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A29" w:rsidRPr="00CD4A29" w:rsidRDefault="00CD4A29" w:rsidP="00CD4A29">
      <w:pPr>
        <w:pStyle w:val="Glava"/>
        <w:tabs>
          <w:tab w:val="left" w:pos="5112"/>
        </w:tabs>
        <w:spacing w:after="0" w:line="260" w:lineRule="exact"/>
        <w:rPr>
          <w:rFonts w:ascii="Arial" w:hAnsi="Arial" w:cs="Arial"/>
          <w:sz w:val="16"/>
        </w:rPr>
      </w:pPr>
      <w:r w:rsidRPr="00CD4A29">
        <w:rPr>
          <w:rFonts w:ascii="Arial" w:hAnsi="Arial" w:cs="Arial"/>
          <w:noProof/>
          <w:lang w:eastAsia="sl-SI"/>
        </w:rPr>
        <w:drawing>
          <wp:anchor distT="0" distB="0" distL="114300" distR="114300" simplePos="0" relativeHeight="251659264" behindDoc="0" locked="0" layoutInCell="1" allowOverlap="1" wp14:anchorId="73498467" wp14:editId="666952C2">
            <wp:simplePos x="0" y="0"/>
            <wp:positionH relativeFrom="page">
              <wp:posOffset>0</wp:posOffset>
            </wp:positionH>
            <wp:positionV relativeFrom="page">
              <wp:posOffset>0</wp:posOffset>
            </wp:positionV>
            <wp:extent cx="4321810" cy="972185"/>
            <wp:effectExtent l="0" t="0" r="2540" b="0"/>
            <wp:wrapSquare wrapText="bothSides"/>
            <wp:docPr id="1" name="Slika 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A29">
        <w:rPr>
          <w:rFonts w:ascii="Arial" w:hAnsi="Arial" w:cs="Arial"/>
          <w:sz w:val="16"/>
        </w:rPr>
        <w:t>Gregorčičeva 20–25, Sl-1001 Ljubljana</w:t>
      </w:r>
      <w:r w:rsidRPr="00CD4A29">
        <w:rPr>
          <w:rFonts w:ascii="Arial" w:hAnsi="Arial" w:cs="Arial"/>
          <w:sz w:val="16"/>
        </w:rPr>
        <w:tab/>
      </w:r>
      <w:r>
        <w:rPr>
          <w:rFonts w:ascii="Arial" w:hAnsi="Arial" w:cs="Arial"/>
          <w:sz w:val="16"/>
        </w:rPr>
        <w:t xml:space="preserve">     </w:t>
      </w:r>
      <w:r w:rsidRPr="00CD4A29">
        <w:rPr>
          <w:rFonts w:ascii="Arial" w:hAnsi="Arial" w:cs="Arial"/>
          <w:sz w:val="16"/>
        </w:rPr>
        <w:t>T: +386 1 478 1000</w:t>
      </w:r>
    </w:p>
    <w:p w:rsidR="00CD4A29" w:rsidRPr="00CD4A29" w:rsidRDefault="00CD4A29" w:rsidP="00CD4A29">
      <w:pPr>
        <w:pStyle w:val="Glava"/>
        <w:tabs>
          <w:tab w:val="left" w:pos="5112"/>
        </w:tabs>
        <w:spacing w:after="0" w:line="260" w:lineRule="exact"/>
        <w:rPr>
          <w:rFonts w:ascii="Arial" w:hAnsi="Arial" w:cs="Arial"/>
          <w:sz w:val="16"/>
        </w:rPr>
      </w:pPr>
      <w:r w:rsidRPr="00CD4A29">
        <w:rPr>
          <w:rFonts w:ascii="Arial" w:hAnsi="Arial" w:cs="Arial"/>
          <w:sz w:val="16"/>
        </w:rPr>
        <w:tab/>
      </w:r>
      <w:r>
        <w:rPr>
          <w:rFonts w:ascii="Arial" w:hAnsi="Arial" w:cs="Arial"/>
          <w:sz w:val="16"/>
        </w:rPr>
        <w:t xml:space="preserve">     </w:t>
      </w:r>
      <w:r w:rsidRPr="00CD4A29">
        <w:rPr>
          <w:rFonts w:ascii="Arial" w:hAnsi="Arial" w:cs="Arial"/>
          <w:sz w:val="16"/>
        </w:rPr>
        <w:t>F: +386 1 478 1607</w:t>
      </w:r>
    </w:p>
    <w:p w:rsidR="00CD4A29" w:rsidRPr="00CD4A29" w:rsidRDefault="00CD4A29" w:rsidP="00CD4A29">
      <w:pPr>
        <w:pStyle w:val="Glava"/>
        <w:tabs>
          <w:tab w:val="left" w:pos="5112"/>
        </w:tabs>
        <w:spacing w:after="0" w:line="260" w:lineRule="exact"/>
        <w:rPr>
          <w:rFonts w:ascii="Arial" w:hAnsi="Arial" w:cs="Arial"/>
          <w:sz w:val="16"/>
        </w:rPr>
      </w:pPr>
      <w:r w:rsidRPr="00CD4A29">
        <w:rPr>
          <w:rFonts w:ascii="Arial" w:hAnsi="Arial" w:cs="Arial"/>
          <w:sz w:val="16"/>
        </w:rPr>
        <w:tab/>
        <w:t>E: gp.gs@gov.si</w:t>
      </w:r>
    </w:p>
    <w:p w:rsidR="00CD4A29" w:rsidRPr="00CD4A29" w:rsidRDefault="00CD4A29" w:rsidP="00CD4A29">
      <w:pPr>
        <w:pStyle w:val="Glava"/>
        <w:tabs>
          <w:tab w:val="left" w:pos="5112"/>
        </w:tabs>
        <w:spacing w:after="0" w:line="260" w:lineRule="exact"/>
        <w:rPr>
          <w:rFonts w:ascii="Arial" w:hAnsi="Arial" w:cs="Arial"/>
          <w:sz w:val="16"/>
        </w:rPr>
      </w:pPr>
      <w:r w:rsidRPr="00CD4A29">
        <w:rPr>
          <w:rFonts w:ascii="Arial" w:hAnsi="Arial" w:cs="Arial"/>
          <w:sz w:val="16"/>
        </w:rPr>
        <w:tab/>
      </w:r>
      <w:r>
        <w:rPr>
          <w:rFonts w:ascii="Arial" w:hAnsi="Arial" w:cs="Arial"/>
          <w:sz w:val="16"/>
        </w:rPr>
        <w:t xml:space="preserve">    </w:t>
      </w:r>
      <w:r w:rsidRPr="00CD4A29">
        <w:rPr>
          <w:rFonts w:ascii="Arial" w:hAnsi="Arial" w:cs="Arial"/>
          <w:sz w:val="16"/>
        </w:rPr>
        <w:t>http://www.vlada.si/</w:t>
      </w:r>
    </w:p>
    <w:p w:rsidR="00CD4A29" w:rsidRDefault="00CD4A29" w:rsidP="00CD4A29">
      <w:pPr>
        <w:pStyle w:val="datumtevilka"/>
      </w:pPr>
    </w:p>
    <w:p w:rsidR="00CD4A29" w:rsidRPr="002760DC" w:rsidRDefault="00CD4A29" w:rsidP="00CD4A29">
      <w:pPr>
        <w:pStyle w:val="datumtevilka"/>
      </w:pPr>
      <w:r w:rsidRPr="002760DC">
        <w:t xml:space="preserve">Številka: </w:t>
      </w:r>
      <w:r w:rsidRPr="002760DC">
        <w:tab/>
      </w:r>
      <w:r>
        <w:rPr>
          <w:rFonts w:cs="Arial"/>
          <w:color w:val="000000"/>
        </w:rPr>
        <w:t>61400-5/2015/6</w:t>
      </w:r>
    </w:p>
    <w:p w:rsidR="00CD4A29" w:rsidRPr="002760DC" w:rsidRDefault="00CD4A29" w:rsidP="00CD4A29">
      <w:pPr>
        <w:pStyle w:val="datumtevilka"/>
      </w:pPr>
      <w:r>
        <w:t>Datum:</w:t>
      </w:r>
      <w:r w:rsidRPr="002760DC">
        <w:t xml:space="preserve"> </w:t>
      </w:r>
      <w:r w:rsidRPr="002760DC">
        <w:tab/>
      </w:r>
      <w:r>
        <w:rPr>
          <w:rFonts w:cs="Arial"/>
          <w:color w:val="000000"/>
        </w:rPr>
        <w:t>13. 11. 2015</w:t>
      </w:r>
      <w:r w:rsidRPr="002760DC">
        <w:t xml:space="preserve"> </w:t>
      </w:r>
    </w:p>
    <w:p w:rsidR="00CD4A29" w:rsidRDefault="00CD4A29" w:rsidP="005C5730">
      <w:pPr>
        <w:pStyle w:val="Golobesedilo"/>
        <w:jc w:val="center"/>
        <w:rPr>
          <w:rFonts w:asciiTheme="majorHAnsi" w:hAnsiTheme="majorHAnsi"/>
          <w:sz w:val="40"/>
          <w:szCs w:val="40"/>
        </w:rPr>
      </w:pPr>
    </w:p>
    <w:p w:rsidR="005C5730" w:rsidRPr="004441FF" w:rsidRDefault="005C5730" w:rsidP="005C5730">
      <w:pPr>
        <w:pStyle w:val="Golobesedilo"/>
        <w:jc w:val="center"/>
        <w:rPr>
          <w:rFonts w:asciiTheme="majorHAnsi" w:hAnsiTheme="majorHAnsi"/>
          <w:b/>
          <w:sz w:val="40"/>
          <w:szCs w:val="40"/>
        </w:rPr>
      </w:pPr>
      <w:r w:rsidRPr="004441FF">
        <w:rPr>
          <w:rFonts w:asciiTheme="majorHAnsi" w:hAnsiTheme="majorHAnsi"/>
          <w:b/>
          <w:sz w:val="40"/>
          <w:szCs w:val="40"/>
        </w:rPr>
        <w:t xml:space="preserve">Akcijski načrt za jezikovno </w:t>
      </w:r>
      <w:r w:rsidR="00D043F3" w:rsidRPr="004441FF">
        <w:rPr>
          <w:rFonts w:asciiTheme="majorHAnsi" w:hAnsiTheme="majorHAnsi"/>
          <w:b/>
          <w:sz w:val="40"/>
          <w:szCs w:val="40"/>
        </w:rPr>
        <w:t>izobraževanje</w:t>
      </w:r>
    </w:p>
    <w:p w:rsidR="005C5730" w:rsidRPr="004441FF" w:rsidRDefault="005C5730" w:rsidP="005C5730">
      <w:pPr>
        <w:pStyle w:val="Golobesedilo"/>
        <w:rPr>
          <w:rFonts w:asciiTheme="majorHAnsi" w:hAnsiTheme="majorHAnsi"/>
          <w:sz w:val="28"/>
          <w:szCs w:val="28"/>
        </w:rPr>
      </w:pPr>
      <w:r w:rsidRPr="004441FF">
        <w:rPr>
          <w:rFonts w:asciiTheme="majorHAnsi" w:hAnsiTheme="majorHAnsi"/>
          <w:sz w:val="28"/>
          <w:szCs w:val="28"/>
        </w:rPr>
        <w:t> </w:t>
      </w:r>
    </w:p>
    <w:p w:rsidR="005C5730" w:rsidRPr="004441FF" w:rsidRDefault="005C5730" w:rsidP="005C5730">
      <w:pPr>
        <w:pStyle w:val="Golobesedilo"/>
        <w:rPr>
          <w:rFonts w:asciiTheme="majorHAnsi" w:hAnsiTheme="majorHAnsi"/>
          <w:b/>
          <w:sz w:val="28"/>
          <w:szCs w:val="28"/>
        </w:rPr>
      </w:pPr>
    </w:p>
    <w:p w:rsidR="005E70D3" w:rsidRDefault="005E70D3" w:rsidP="005C5730">
      <w:pPr>
        <w:pStyle w:val="Golobesedilo"/>
        <w:rPr>
          <w:rFonts w:asciiTheme="majorHAnsi" w:hAnsiTheme="majorHAnsi"/>
          <w:b/>
          <w:sz w:val="28"/>
          <w:szCs w:val="28"/>
        </w:rPr>
      </w:pPr>
    </w:p>
    <w:p w:rsidR="005E70D3" w:rsidRDefault="005E70D3" w:rsidP="005C5730">
      <w:pPr>
        <w:pStyle w:val="Golobesedilo"/>
        <w:rPr>
          <w:rFonts w:asciiTheme="majorHAnsi" w:hAnsiTheme="majorHAnsi"/>
          <w:b/>
          <w:sz w:val="28"/>
          <w:szCs w:val="28"/>
        </w:rPr>
      </w:pPr>
    </w:p>
    <w:p w:rsidR="005E70D3" w:rsidRDefault="005C5730" w:rsidP="00BD5BD7">
      <w:pPr>
        <w:pStyle w:val="Golobesedilo"/>
        <w:jc w:val="both"/>
        <w:rPr>
          <w:rFonts w:asciiTheme="majorHAnsi" w:hAnsiTheme="majorHAnsi"/>
          <w:sz w:val="28"/>
          <w:szCs w:val="28"/>
        </w:rPr>
      </w:pPr>
      <w:r w:rsidRPr="004441FF">
        <w:rPr>
          <w:rFonts w:asciiTheme="majorHAnsi" w:hAnsiTheme="majorHAnsi"/>
          <w:b/>
          <w:sz w:val="28"/>
          <w:szCs w:val="28"/>
        </w:rPr>
        <w:t>Krovni dokument:</w:t>
      </w:r>
      <w:r w:rsidRPr="004441FF">
        <w:rPr>
          <w:rFonts w:asciiTheme="majorHAnsi" w:hAnsiTheme="majorHAnsi"/>
          <w:sz w:val="28"/>
          <w:szCs w:val="28"/>
        </w:rPr>
        <w:t xml:space="preserve"> Resolucija o nacionalnem programu za jezikovno politiko </w:t>
      </w:r>
      <w:bookmarkStart w:id="0" w:name="_GoBack"/>
      <w:r w:rsidRPr="004441FF">
        <w:rPr>
          <w:rFonts w:asciiTheme="majorHAnsi" w:hAnsiTheme="majorHAnsi"/>
          <w:sz w:val="28"/>
          <w:szCs w:val="28"/>
        </w:rPr>
        <w:t xml:space="preserve">2014–2018 </w:t>
      </w:r>
      <w:bookmarkEnd w:id="0"/>
      <w:r w:rsidRPr="004441FF">
        <w:rPr>
          <w:rFonts w:asciiTheme="majorHAnsi" w:hAnsiTheme="majorHAnsi"/>
          <w:sz w:val="28"/>
          <w:szCs w:val="28"/>
        </w:rPr>
        <w:t xml:space="preserve">(ReNPJP14-18) </w:t>
      </w:r>
    </w:p>
    <w:p w:rsidR="005C5730" w:rsidRPr="004441FF" w:rsidRDefault="00BD5BD7" w:rsidP="00BD5BD7">
      <w:pPr>
        <w:pStyle w:val="Golobesedilo"/>
        <w:jc w:val="both"/>
        <w:rPr>
          <w:rFonts w:asciiTheme="majorHAnsi" w:hAnsiTheme="majorHAnsi"/>
          <w:sz w:val="28"/>
          <w:szCs w:val="28"/>
        </w:rPr>
      </w:pPr>
      <w:r>
        <w:rPr>
          <w:rFonts w:asciiTheme="majorHAnsi" w:hAnsiTheme="majorHAnsi"/>
          <w:sz w:val="28"/>
          <w:szCs w:val="28"/>
        </w:rPr>
        <w:t>(v nadaljevanjem besedilu</w:t>
      </w:r>
      <w:r w:rsidR="005C5730" w:rsidRPr="004441FF">
        <w:rPr>
          <w:rFonts w:asciiTheme="majorHAnsi" w:hAnsiTheme="majorHAnsi"/>
          <w:sz w:val="28"/>
          <w:szCs w:val="28"/>
        </w:rPr>
        <w:t>: Resolucija), točka 2.1 – Jezikovno izobraževanje</w:t>
      </w:r>
    </w:p>
    <w:p w:rsidR="005C5730" w:rsidRPr="004441FF" w:rsidRDefault="005C5730" w:rsidP="005C5730">
      <w:pPr>
        <w:pStyle w:val="Golobesedilo"/>
        <w:rPr>
          <w:rFonts w:asciiTheme="majorHAnsi" w:hAnsiTheme="majorHAnsi"/>
          <w:sz w:val="28"/>
          <w:szCs w:val="28"/>
        </w:rPr>
      </w:pPr>
    </w:p>
    <w:p w:rsidR="005E70D3" w:rsidRDefault="005E70D3" w:rsidP="00167A22">
      <w:pPr>
        <w:spacing w:after="0" w:line="240" w:lineRule="auto"/>
        <w:rPr>
          <w:rFonts w:ascii="Verdana" w:eastAsia="Times New Roman" w:hAnsi="Verdana" w:cs="Courier New"/>
          <w:b/>
          <w:sz w:val="24"/>
          <w:szCs w:val="24"/>
          <w:lang w:eastAsia="sl-SI"/>
        </w:rPr>
      </w:pPr>
    </w:p>
    <w:p w:rsidR="00E77EDD" w:rsidRPr="004441FF" w:rsidRDefault="00E77EDD" w:rsidP="005C5730">
      <w:pPr>
        <w:pStyle w:val="Golobesedilo"/>
        <w:rPr>
          <w:rFonts w:ascii="Verdana" w:hAnsi="Verdana"/>
          <w:sz w:val="24"/>
          <w:szCs w:val="24"/>
        </w:rPr>
      </w:pPr>
    </w:p>
    <w:p w:rsidR="00720D05" w:rsidRDefault="00720D05" w:rsidP="005C5730">
      <w:pPr>
        <w:pStyle w:val="Golobesedilo"/>
        <w:rPr>
          <w:rFonts w:ascii="Verdana" w:hAnsi="Verdana"/>
          <w:sz w:val="24"/>
          <w:szCs w:val="24"/>
        </w:rPr>
      </w:pPr>
    </w:p>
    <w:p w:rsidR="00E77EDD" w:rsidRDefault="00E77EDD" w:rsidP="005C5730">
      <w:pPr>
        <w:pStyle w:val="Golobesedilo"/>
        <w:rPr>
          <w:rFonts w:ascii="Verdana" w:hAnsi="Verdana"/>
          <w:sz w:val="24"/>
          <w:szCs w:val="24"/>
        </w:rPr>
      </w:pPr>
    </w:p>
    <w:p w:rsidR="005E70D3" w:rsidRDefault="005E70D3" w:rsidP="005C5730">
      <w:pPr>
        <w:pStyle w:val="Golobesedilo"/>
        <w:rPr>
          <w:rFonts w:ascii="Verdana" w:hAnsi="Verdana"/>
          <w:sz w:val="24"/>
          <w:szCs w:val="24"/>
        </w:rPr>
      </w:pPr>
    </w:p>
    <w:p w:rsidR="005E70D3" w:rsidRPr="004441FF" w:rsidRDefault="005E70D3" w:rsidP="005C5730">
      <w:pPr>
        <w:pStyle w:val="Golobesedilo"/>
        <w:rPr>
          <w:rFonts w:ascii="Verdana" w:hAnsi="Verdana"/>
          <w:sz w:val="24"/>
          <w:szCs w:val="24"/>
        </w:rPr>
      </w:pPr>
    </w:p>
    <w:p w:rsidR="00E77EDD" w:rsidRPr="004441FF" w:rsidRDefault="00E77EDD" w:rsidP="005C5730">
      <w:pPr>
        <w:pStyle w:val="Golobesedilo"/>
        <w:rPr>
          <w:rFonts w:ascii="Verdana" w:hAnsi="Verdana"/>
          <w:sz w:val="24"/>
          <w:szCs w:val="24"/>
        </w:rPr>
      </w:pPr>
    </w:p>
    <w:p w:rsidR="00E77EDD" w:rsidRPr="004441FF" w:rsidRDefault="00E77EDD" w:rsidP="005C5730">
      <w:pPr>
        <w:pStyle w:val="Golobesedilo"/>
        <w:rPr>
          <w:rFonts w:ascii="Verdana" w:hAnsi="Verdana"/>
          <w:sz w:val="24"/>
          <w:szCs w:val="24"/>
        </w:rPr>
      </w:pPr>
    </w:p>
    <w:p w:rsidR="00E77EDD" w:rsidRPr="004441FF" w:rsidRDefault="00E77EDD" w:rsidP="00E77EDD">
      <w:pPr>
        <w:pStyle w:val="Golobesedilo"/>
        <w:jc w:val="center"/>
        <w:rPr>
          <w:rFonts w:ascii="Verdana" w:hAnsi="Verdana"/>
          <w:b/>
          <w:sz w:val="24"/>
          <w:szCs w:val="24"/>
        </w:rPr>
      </w:pPr>
      <w:r w:rsidRPr="004441FF">
        <w:rPr>
          <w:rFonts w:ascii="Verdana" w:hAnsi="Verdana"/>
          <w:b/>
          <w:sz w:val="24"/>
          <w:szCs w:val="24"/>
        </w:rPr>
        <w:t>Kazalo</w:t>
      </w:r>
    </w:p>
    <w:p w:rsidR="00E77EDD" w:rsidRPr="004441FF" w:rsidRDefault="00E77EDD" w:rsidP="005C5730">
      <w:pPr>
        <w:pStyle w:val="Golobesedilo"/>
        <w:rPr>
          <w:rFonts w:ascii="Verdana" w:hAnsi="Verdana"/>
          <w:sz w:val="24"/>
          <w:szCs w:val="24"/>
        </w:rPr>
      </w:pPr>
    </w:p>
    <w:p w:rsidR="00E77EDD" w:rsidRPr="004441FF" w:rsidRDefault="00E77EDD" w:rsidP="005C5730">
      <w:pPr>
        <w:pStyle w:val="Golobesedilo"/>
        <w:rPr>
          <w:rFonts w:ascii="Verdana" w:hAnsi="Verdana"/>
          <w:sz w:val="24"/>
          <w:szCs w:val="24"/>
        </w:rPr>
      </w:pPr>
    </w:p>
    <w:p w:rsidR="00F042E9" w:rsidRDefault="007603DB">
      <w:pPr>
        <w:pStyle w:val="Kazalovsebine2"/>
        <w:tabs>
          <w:tab w:val="right" w:leader="dot" w:pos="13994"/>
        </w:tabs>
        <w:rPr>
          <w:rFonts w:asciiTheme="minorHAnsi" w:eastAsiaTheme="minorEastAsia" w:hAnsiTheme="minorHAnsi" w:cstheme="minorBidi"/>
          <w:noProof/>
          <w:lang w:eastAsia="sl-SI"/>
        </w:rPr>
      </w:pPr>
      <w:r w:rsidRPr="004441FF">
        <w:fldChar w:fldCharType="begin"/>
      </w:r>
      <w:r w:rsidR="00E77EDD" w:rsidRPr="004441FF">
        <w:instrText xml:space="preserve"> TOC \o "1-3" \h \z \u </w:instrText>
      </w:r>
      <w:r w:rsidRPr="004441FF">
        <w:fldChar w:fldCharType="separate"/>
      </w:r>
      <w:hyperlink w:anchor="_Toc434820870" w:history="1">
        <w:r w:rsidR="00F042E9" w:rsidRPr="0053378E">
          <w:rPr>
            <w:rStyle w:val="Hiperpovezava"/>
            <w:noProof/>
          </w:rPr>
          <w:t>Uvod</w:t>
        </w:r>
        <w:r w:rsidR="00F042E9">
          <w:rPr>
            <w:noProof/>
            <w:webHidden/>
          </w:rPr>
          <w:tab/>
        </w:r>
        <w:r w:rsidR="00F042E9">
          <w:rPr>
            <w:noProof/>
            <w:webHidden/>
          </w:rPr>
          <w:fldChar w:fldCharType="begin"/>
        </w:r>
        <w:r w:rsidR="00F042E9">
          <w:rPr>
            <w:noProof/>
            <w:webHidden/>
          </w:rPr>
          <w:instrText xml:space="preserve"> PAGEREF _Toc434820870 \h </w:instrText>
        </w:r>
        <w:r w:rsidR="00F042E9">
          <w:rPr>
            <w:noProof/>
            <w:webHidden/>
          </w:rPr>
        </w:r>
        <w:r w:rsidR="00F042E9">
          <w:rPr>
            <w:noProof/>
            <w:webHidden/>
          </w:rPr>
          <w:fldChar w:fldCharType="separate"/>
        </w:r>
        <w:r w:rsidR="00F042E9">
          <w:rPr>
            <w:noProof/>
            <w:webHidden/>
          </w:rPr>
          <w:t>3</w:t>
        </w:r>
        <w:r w:rsidR="00F042E9">
          <w:rPr>
            <w:noProof/>
            <w:webHidden/>
          </w:rPr>
          <w:fldChar w:fldCharType="end"/>
        </w:r>
      </w:hyperlink>
    </w:p>
    <w:p w:rsidR="00F042E9" w:rsidRDefault="006F0A44">
      <w:pPr>
        <w:pStyle w:val="Kazalovsebine2"/>
        <w:tabs>
          <w:tab w:val="right" w:leader="dot" w:pos="13994"/>
        </w:tabs>
        <w:rPr>
          <w:rFonts w:asciiTheme="minorHAnsi" w:eastAsiaTheme="minorEastAsia" w:hAnsiTheme="minorHAnsi" w:cstheme="minorBidi"/>
          <w:noProof/>
          <w:lang w:eastAsia="sl-SI"/>
        </w:rPr>
      </w:pPr>
      <w:hyperlink w:anchor="_Toc434820871" w:history="1">
        <w:r w:rsidR="00F042E9" w:rsidRPr="0053378E">
          <w:rPr>
            <w:rStyle w:val="Hiperpovezava"/>
            <w:noProof/>
          </w:rPr>
          <w:t>0 Splošni cilji in ukrepi</w:t>
        </w:r>
        <w:r w:rsidR="00F042E9">
          <w:rPr>
            <w:noProof/>
            <w:webHidden/>
          </w:rPr>
          <w:tab/>
        </w:r>
        <w:r w:rsidR="00F042E9">
          <w:rPr>
            <w:noProof/>
            <w:webHidden/>
          </w:rPr>
          <w:fldChar w:fldCharType="begin"/>
        </w:r>
        <w:r w:rsidR="00F042E9">
          <w:rPr>
            <w:noProof/>
            <w:webHidden/>
          </w:rPr>
          <w:instrText xml:space="preserve"> PAGEREF _Toc434820871 \h </w:instrText>
        </w:r>
        <w:r w:rsidR="00F042E9">
          <w:rPr>
            <w:noProof/>
            <w:webHidden/>
          </w:rPr>
        </w:r>
        <w:r w:rsidR="00F042E9">
          <w:rPr>
            <w:noProof/>
            <w:webHidden/>
          </w:rPr>
          <w:fldChar w:fldCharType="separate"/>
        </w:r>
        <w:r w:rsidR="00F042E9">
          <w:rPr>
            <w:noProof/>
            <w:webHidden/>
          </w:rPr>
          <w:t>4</w:t>
        </w:r>
        <w:r w:rsidR="00F042E9">
          <w:rPr>
            <w:noProof/>
            <w:webHidden/>
          </w:rPr>
          <w:fldChar w:fldCharType="end"/>
        </w:r>
      </w:hyperlink>
    </w:p>
    <w:p w:rsidR="00F042E9" w:rsidRDefault="006F0A44">
      <w:pPr>
        <w:pStyle w:val="Kazalovsebine2"/>
        <w:tabs>
          <w:tab w:val="right" w:leader="dot" w:pos="13994"/>
        </w:tabs>
        <w:rPr>
          <w:rFonts w:asciiTheme="minorHAnsi" w:eastAsiaTheme="minorEastAsia" w:hAnsiTheme="minorHAnsi" w:cstheme="minorBidi"/>
          <w:noProof/>
          <w:lang w:eastAsia="sl-SI"/>
        </w:rPr>
      </w:pPr>
      <w:hyperlink w:anchor="_Toc434820872" w:history="1">
        <w:r w:rsidR="00F042E9" w:rsidRPr="0053378E">
          <w:rPr>
            <w:rStyle w:val="Hiperpovezava"/>
            <w:noProof/>
          </w:rPr>
          <w:t>1 Slovenščina kot prvi jezik v Republiki Sloveniji</w:t>
        </w:r>
        <w:r w:rsidR="00F042E9">
          <w:rPr>
            <w:noProof/>
            <w:webHidden/>
          </w:rPr>
          <w:tab/>
        </w:r>
        <w:r w:rsidR="00F042E9">
          <w:rPr>
            <w:noProof/>
            <w:webHidden/>
          </w:rPr>
          <w:fldChar w:fldCharType="begin"/>
        </w:r>
        <w:r w:rsidR="00F042E9">
          <w:rPr>
            <w:noProof/>
            <w:webHidden/>
          </w:rPr>
          <w:instrText xml:space="preserve"> PAGEREF _Toc434820872 \h </w:instrText>
        </w:r>
        <w:r w:rsidR="00F042E9">
          <w:rPr>
            <w:noProof/>
            <w:webHidden/>
          </w:rPr>
        </w:r>
        <w:r w:rsidR="00F042E9">
          <w:rPr>
            <w:noProof/>
            <w:webHidden/>
          </w:rPr>
          <w:fldChar w:fldCharType="separate"/>
        </w:r>
        <w:r w:rsidR="00F042E9">
          <w:rPr>
            <w:noProof/>
            <w:webHidden/>
          </w:rPr>
          <w:t>6</w:t>
        </w:r>
        <w:r w:rsidR="00F042E9">
          <w:rPr>
            <w:noProof/>
            <w:webHidden/>
          </w:rPr>
          <w:fldChar w:fldCharType="end"/>
        </w:r>
      </w:hyperlink>
    </w:p>
    <w:p w:rsidR="00F042E9" w:rsidRDefault="006F0A44">
      <w:pPr>
        <w:pStyle w:val="Kazalovsebine2"/>
        <w:tabs>
          <w:tab w:val="right" w:leader="dot" w:pos="13994"/>
        </w:tabs>
        <w:rPr>
          <w:rFonts w:asciiTheme="minorHAnsi" w:eastAsiaTheme="minorEastAsia" w:hAnsiTheme="minorHAnsi" w:cstheme="minorBidi"/>
          <w:noProof/>
          <w:lang w:eastAsia="sl-SI"/>
        </w:rPr>
      </w:pPr>
      <w:hyperlink w:anchor="_Toc434820873" w:history="1">
        <w:r w:rsidR="00F042E9" w:rsidRPr="0053378E">
          <w:rPr>
            <w:rStyle w:val="Hiperpovezava"/>
            <w:noProof/>
          </w:rPr>
          <w:t>2  Slovenščina kot drugi in tuji jezik</w:t>
        </w:r>
        <w:r w:rsidR="00F042E9">
          <w:rPr>
            <w:noProof/>
            <w:webHidden/>
          </w:rPr>
          <w:tab/>
        </w:r>
        <w:r w:rsidR="00F042E9">
          <w:rPr>
            <w:noProof/>
            <w:webHidden/>
          </w:rPr>
          <w:fldChar w:fldCharType="begin"/>
        </w:r>
        <w:r w:rsidR="00F042E9">
          <w:rPr>
            <w:noProof/>
            <w:webHidden/>
          </w:rPr>
          <w:instrText xml:space="preserve"> PAGEREF _Toc434820873 \h </w:instrText>
        </w:r>
        <w:r w:rsidR="00F042E9">
          <w:rPr>
            <w:noProof/>
            <w:webHidden/>
          </w:rPr>
        </w:r>
        <w:r w:rsidR="00F042E9">
          <w:rPr>
            <w:noProof/>
            <w:webHidden/>
          </w:rPr>
          <w:fldChar w:fldCharType="separate"/>
        </w:r>
        <w:r w:rsidR="00F042E9">
          <w:rPr>
            <w:noProof/>
            <w:webHidden/>
          </w:rPr>
          <w:t>15</w:t>
        </w:r>
        <w:r w:rsidR="00F042E9">
          <w:rPr>
            <w:noProof/>
            <w:webHidden/>
          </w:rPr>
          <w:fldChar w:fldCharType="end"/>
        </w:r>
      </w:hyperlink>
    </w:p>
    <w:p w:rsidR="00F042E9" w:rsidRDefault="006F0A44">
      <w:pPr>
        <w:pStyle w:val="Kazalovsebine3"/>
        <w:rPr>
          <w:rFonts w:asciiTheme="minorHAnsi" w:eastAsiaTheme="minorEastAsia" w:hAnsiTheme="minorHAnsi" w:cstheme="minorBidi"/>
          <w:noProof/>
          <w:lang w:eastAsia="sl-SI"/>
        </w:rPr>
      </w:pPr>
      <w:hyperlink w:anchor="_Toc434820874" w:history="1">
        <w:r w:rsidR="00F042E9" w:rsidRPr="0053378E">
          <w:rPr>
            <w:rStyle w:val="Hiperpovezava"/>
            <w:noProof/>
          </w:rPr>
          <w:t>3 Slovenščina v zamejstvu, zdomstvu in izseljenstvu</w:t>
        </w:r>
        <w:r w:rsidR="00F042E9">
          <w:rPr>
            <w:noProof/>
            <w:webHidden/>
          </w:rPr>
          <w:tab/>
        </w:r>
        <w:r w:rsidR="00F042E9">
          <w:rPr>
            <w:noProof/>
            <w:webHidden/>
          </w:rPr>
          <w:fldChar w:fldCharType="begin"/>
        </w:r>
        <w:r w:rsidR="00F042E9">
          <w:rPr>
            <w:noProof/>
            <w:webHidden/>
          </w:rPr>
          <w:instrText xml:space="preserve"> PAGEREF _Toc434820874 \h </w:instrText>
        </w:r>
        <w:r w:rsidR="00F042E9">
          <w:rPr>
            <w:noProof/>
            <w:webHidden/>
          </w:rPr>
        </w:r>
        <w:r w:rsidR="00F042E9">
          <w:rPr>
            <w:noProof/>
            <w:webHidden/>
          </w:rPr>
          <w:fldChar w:fldCharType="separate"/>
        </w:r>
        <w:r w:rsidR="00F042E9">
          <w:rPr>
            <w:noProof/>
            <w:webHidden/>
          </w:rPr>
          <w:t>23</w:t>
        </w:r>
        <w:r w:rsidR="00F042E9">
          <w:rPr>
            <w:noProof/>
            <w:webHidden/>
          </w:rPr>
          <w:fldChar w:fldCharType="end"/>
        </w:r>
      </w:hyperlink>
    </w:p>
    <w:p w:rsidR="00F042E9" w:rsidRDefault="006F0A44">
      <w:pPr>
        <w:pStyle w:val="Kazalovsebine2"/>
        <w:tabs>
          <w:tab w:val="right" w:leader="dot" w:pos="13994"/>
        </w:tabs>
        <w:rPr>
          <w:rFonts w:asciiTheme="minorHAnsi" w:eastAsiaTheme="minorEastAsia" w:hAnsiTheme="minorHAnsi" w:cstheme="minorBidi"/>
          <w:noProof/>
          <w:lang w:eastAsia="sl-SI"/>
        </w:rPr>
      </w:pPr>
      <w:hyperlink w:anchor="_Toc434820875" w:history="1">
        <w:r w:rsidR="00F042E9" w:rsidRPr="0053378E">
          <w:rPr>
            <w:rStyle w:val="Hiperpovezava"/>
            <w:noProof/>
          </w:rPr>
          <w:t>4 Jeziki manjšin in priseljencev v Republiki Sloveniji</w:t>
        </w:r>
        <w:r w:rsidR="00F042E9">
          <w:rPr>
            <w:noProof/>
            <w:webHidden/>
          </w:rPr>
          <w:tab/>
        </w:r>
        <w:r w:rsidR="00F042E9">
          <w:rPr>
            <w:noProof/>
            <w:webHidden/>
          </w:rPr>
          <w:fldChar w:fldCharType="begin"/>
        </w:r>
        <w:r w:rsidR="00F042E9">
          <w:rPr>
            <w:noProof/>
            <w:webHidden/>
          </w:rPr>
          <w:instrText xml:space="preserve"> PAGEREF _Toc434820875 \h </w:instrText>
        </w:r>
        <w:r w:rsidR="00F042E9">
          <w:rPr>
            <w:noProof/>
            <w:webHidden/>
          </w:rPr>
        </w:r>
        <w:r w:rsidR="00F042E9">
          <w:rPr>
            <w:noProof/>
            <w:webHidden/>
          </w:rPr>
          <w:fldChar w:fldCharType="separate"/>
        </w:r>
        <w:r w:rsidR="00F042E9">
          <w:rPr>
            <w:noProof/>
            <w:webHidden/>
          </w:rPr>
          <w:t>31</w:t>
        </w:r>
        <w:r w:rsidR="00F042E9">
          <w:rPr>
            <w:noProof/>
            <w:webHidden/>
          </w:rPr>
          <w:fldChar w:fldCharType="end"/>
        </w:r>
      </w:hyperlink>
    </w:p>
    <w:p w:rsidR="00F042E9" w:rsidRDefault="006F0A44">
      <w:pPr>
        <w:pStyle w:val="Kazalovsebine2"/>
        <w:tabs>
          <w:tab w:val="right" w:leader="dot" w:pos="13994"/>
        </w:tabs>
        <w:rPr>
          <w:rFonts w:asciiTheme="minorHAnsi" w:eastAsiaTheme="minorEastAsia" w:hAnsiTheme="minorHAnsi" w:cstheme="minorBidi"/>
          <w:noProof/>
          <w:lang w:eastAsia="sl-SI"/>
        </w:rPr>
      </w:pPr>
      <w:hyperlink w:anchor="_Toc434820876" w:history="1">
        <w:r w:rsidR="00F042E9" w:rsidRPr="0053378E">
          <w:rPr>
            <w:rStyle w:val="Hiperpovezava"/>
            <w:noProof/>
          </w:rPr>
          <w:t>5 Tuji jeziki</w:t>
        </w:r>
        <w:r w:rsidR="00F042E9">
          <w:rPr>
            <w:noProof/>
            <w:webHidden/>
          </w:rPr>
          <w:tab/>
        </w:r>
        <w:r w:rsidR="00F042E9">
          <w:rPr>
            <w:noProof/>
            <w:webHidden/>
          </w:rPr>
          <w:fldChar w:fldCharType="begin"/>
        </w:r>
        <w:r w:rsidR="00F042E9">
          <w:rPr>
            <w:noProof/>
            <w:webHidden/>
          </w:rPr>
          <w:instrText xml:space="preserve"> PAGEREF _Toc434820876 \h </w:instrText>
        </w:r>
        <w:r w:rsidR="00F042E9">
          <w:rPr>
            <w:noProof/>
            <w:webHidden/>
          </w:rPr>
        </w:r>
        <w:r w:rsidR="00F042E9">
          <w:rPr>
            <w:noProof/>
            <w:webHidden/>
          </w:rPr>
          <w:fldChar w:fldCharType="separate"/>
        </w:r>
        <w:r w:rsidR="00F042E9">
          <w:rPr>
            <w:noProof/>
            <w:webHidden/>
          </w:rPr>
          <w:t>36</w:t>
        </w:r>
        <w:r w:rsidR="00F042E9">
          <w:rPr>
            <w:noProof/>
            <w:webHidden/>
          </w:rPr>
          <w:fldChar w:fldCharType="end"/>
        </w:r>
      </w:hyperlink>
    </w:p>
    <w:p w:rsidR="00F042E9" w:rsidRDefault="006F0A44">
      <w:pPr>
        <w:pStyle w:val="Kazalovsebine2"/>
        <w:tabs>
          <w:tab w:val="right" w:leader="dot" w:pos="13994"/>
        </w:tabs>
        <w:rPr>
          <w:rFonts w:asciiTheme="minorHAnsi" w:eastAsiaTheme="minorEastAsia" w:hAnsiTheme="minorHAnsi" w:cstheme="minorBidi"/>
          <w:noProof/>
          <w:lang w:eastAsia="sl-SI"/>
        </w:rPr>
      </w:pPr>
      <w:hyperlink w:anchor="_Toc434820877" w:history="1">
        <w:r w:rsidR="00F042E9" w:rsidRPr="0053378E">
          <w:rPr>
            <w:rStyle w:val="Hiperpovezava"/>
            <w:noProof/>
          </w:rPr>
          <w:t>6 Govorci s posebnimi potrebami</w:t>
        </w:r>
        <w:r w:rsidR="00F042E9">
          <w:rPr>
            <w:noProof/>
            <w:webHidden/>
          </w:rPr>
          <w:tab/>
        </w:r>
        <w:r w:rsidR="00F042E9">
          <w:rPr>
            <w:noProof/>
            <w:webHidden/>
          </w:rPr>
          <w:fldChar w:fldCharType="begin"/>
        </w:r>
        <w:r w:rsidR="00F042E9">
          <w:rPr>
            <w:noProof/>
            <w:webHidden/>
          </w:rPr>
          <w:instrText xml:space="preserve"> PAGEREF _Toc434820877 \h </w:instrText>
        </w:r>
        <w:r w:rsidR="00F042E9">
          <w:rPr>
            <w:noProof/>
            <w:webHidden/>
          </w:rPr>
        </w:r>
        <w:r w:rsidR="00F042E9">
          <w:rPr>
            <w:noProof/>
            <w:webHidden/>
          </w:rPr>
          <w:fldChar w:fldCharType="separate"/>
        </w:r>
        <w:r w:rsidR="00F042E9">
          <w:rPr>
            <w:noProof/>
            <w:webHidden/>
          </w:rPr>
          <w:t>48</w:t>
        </w:r>
        <w:r w:rsidR="00F042E9">
          <w:rPr>
            <w:noProof/>
            <w:webHidden/>
          </w:rPr>
          <w:fldChar w:fldCharType="end"/>
        </w:r>
      </w:hyperlink>
    </w:p>
    <w:p w:rsidR="00F042E9" w:rsidRDefault="006F0A44">
      <w:pPr>
        <w:pStyle w:val="Kazalovsebine2"/>
        <w:tabs>
          <w:tab w:val="right" w:leader="dot" w:pos="13994"/>
        </w:tabs>
        <w:rPr>
          <w:rFonts w:asciiTheme="minorHAnsi" w:eastAsiaTheme="minorEastAsia" w:hAnsiTheme="minorHAnsi" w:cstheme="minorBidi"/>
          <w:noProof/>
          <w:lang w:eastAsia="sl-SI"/>
        </w:rPr>
      </w:pPr>
      <w:hyperlink w:anchor="_Toc434820878" w:history="1">
        <w:r w:rsidR="00F042E9" w:rsidRPr="0053378E">
          <w:rPr>
            <w:rStyle w:val="Hiperpovezava"/>
            <w:noProof/>
          </w:rPr>
          <w:t>7 Jezikovna ureditev visokega šolstva in znanosti</w:t>
        </w:r>
        <w:r w:rsidR="00F042E9">
          <w:rPr>
            <w:noProof/>
            <w:webHidden/>
          </w:rPr>
          <w:tab/>
        </w:r>
        <w:r w:rsidR="00F042E9">
          <w:rPr>
            <w:noProof/>
            <w:webHidden/>
          </w:rPr>
          <w:fldChar w:fldCharType="begin"/>
        </w:r>
        <w:r w:rsidR="00F042E9">
          <w:rPr>
            <w:noProof/>
            <w:webHidden/>
          </w:rPr>
          <w:instrText xml:space="preserve"> PAGEREF _Toc434820878 \h </w:instrText>
        </w:r>
        <w:r w:rsidR="00F042E9">
          <w:rPr>
            <w:noProof/>
            <w:webHidden/>
          </w:rPr>
        </w:r>
        <w:r w:rsidR="00F042E9">
          <w:rPr>
            <w:noProof/>
            <w:webHidden/>
          </w:rPr>
          <w:fldChar w:fldCharType="separate"/>
        </w:r>
        <w:r w:rsidR="00F042E9">
          <w:rPr>
            <w:noProof/>
            <w:webHidden/>
          </w:rPr>
          <w:t>67</w:t>
        </w:r>
        <w:r w:rsidR="00F042E9">
          <w:rPr>
            <w:noProof/>
            <w:webHidden/>
          </w:rPr>
          <w:fldChar w:fldCharType="end"/>
        </w:r>
      </w:hyperlink>
    </w:p>
    <w:p w:rsidR="00EA0157" w:rsidRPr="004441FF" w:rsidRDefault="007603DB" w:rsidP="00EA0157">
      <w:pPr>
        <w:pStyle w:val="Naslov2"/>
      </w:pPr>
      <w:r w:rsidRPr="004441FF">
        <w:fldChar w:fldCharType="end"/>
      </w:r>
    </w:p>
    <w:p w:rsidR="00EA0157" w:rsidRPr="004441FF" w:rsidRDefault="00EA0157" w:rsidP="00EA0157">
      <w:pPr>
        <w:pStyle w:val="Naslov2"/>
      </w:pPr>
    </w:p>
    <w:p w:rsidR="00EA0157" w:rsidRPr="004441FF" w:rsidRDefault="00EA0157" w:rsidP="00EA0157">
      <w:pPr>
        <w:pStyle w:val="Naslov2"/>
      </w:pPr>
    </w:p>
    <w:p w:rsidR="00C0404B" w:rsidRPr="004441FF" w:rsidRDefault="00C0404B" w:rsidP="00C0404B"/>
    <w:p w:rsidR="00BB0228" w:rsidRPr="004441FF" w:rsidRDefault="00EA0157" w:rsidP="00EA0157">
      <w:pPr>
        <w:pStyle w:val="Naslov2"/>
      </w:pPr>
      <w:bookmarkStart w:id="1" w:name="_Toc434820870"/>
      <w:r w:rsidRPr="004441FF">
        <w:lastRenderedPageBreak/>
        <w:t>U</w:t>
      </w:r>
      <w:r w:rsidR="00AA789D" w:rsidRPr="004441FF">
        <w:t>vod</w:t>
      </w:r>
      <w:bookmarkEnd w:id="1"/>
    </w:p>
    <w:p w:rsidR="00DE7165" w:rsidRDefault="00DE7165" w:rsidP="007D68D4">
      <w:pPr>
        <w:autoSpaceDE w:val="0"/>
        <w:autoSpaceDN w:val="0"/>
        <w:adjustRightInd w:val="0"/>
        <w:spacing w:after="0" w:line="240" w:lineRule="auto"/>
        <w:jc w:val="both"/>
        <w:rPr>
          <w:rFonts w:cs="Calibri"/>
          <w:sz w:val="24"/>
          <w:szCs w:val="24"/>
        </w:rPr>
      </w:pPr>
    </w:p>
    <w:p w:rsidR="00B64669" w:rsidRPr="004441FF" w:rsidRDefault="0058554F" w:rsidP="007D68D4">
      <w:pPr>
        <w:autoSpaceDE w:val="0"/>
        <w:autoSpaceDN w:val="0"/>
        <w:adjustRightInd w:val="0"/>
        <w:spacing w:after="0" w:line="240" w:lineRule="auto"/>
        <w:jc w:val="both"/>
        <w:rPr>
          <w:rFonts w:cs="Calibri"/>
          <w:sz w:val="24"/>
          <w:szCs w:val="24"/>
        </w:rPr>
      </w:pPr>
      <w:r w:rsidRPr="004441FF">
        <w:rPr>
          <w:rFonts w:cs="Calibri"/>
          <w:sz w:val="24"/>
          <w:szCs w:val="24"/>
        </w:rPr>
        <w:t xml:space="preserve">Akcijski načrt za jezikovno izobraževanje je vsebinsko oblikovan v skladu z Resolucijo in je </w:t>
      </w:r>
      <w:r w:rsidR="00B64669">
        <w:rPr>
          <w:rFonts w:cs="Calibri"/>
          <w:sz w:val="24"/>
          <w:szCs w:val="24"/>
        </w:rPr>
        <w:t xml:space="preserve">v glavnem </w:t>
      </w:r>
      <w:r w:rsidRPr="004441FF">
        <w:rPr>
          <w:rFonts w:cs="Calibri"/>
          <w:sz w:val="24"/>
          <w:szCs w:val="24"/>
        </w:rPr>
        <w:t xml:space="preserve">tudi </w:t>
      </w:r>
      <w:r w:rsidR="00B64669">
        <w:rPr>
          <w:rFonts w:cs="Calibri"/>
          <w:sz w:val="24"/>
          <w:szCs w:val="24"/>
        </w:rPr>
        <w:t xml:space="preserve">enako </w:t>
      </w:r>
      <w:r w:rsidRPr="004441FF">
        <w:rPr>
          <w:rFonts w:cs="Calibri"/>
          <w:sz w:val="24"/>
          <w:szCs w:val="24"/>
        </w:rPr>
        <w:t xml:space="preserve">členjen. Delovna skupina je podrobno preučila posamezna področja jezikovnega izobraževanja v Republiki Sloveniji, ugotovila razvojne potrebe ter na podlagi tega določila prednostne cilje, ustrezne dejavnosti za njihovo uresničitev in predvidene učinke. </w:t>
      </w:r>
      <w:r w:rsidR="00B64669">
        <w:rPr>
          <w:rFonts w:cs="Calibri"/>
          <w:sz w:val="24"/>
          <w:szCs w:val="24"/>
        </w:rPr>
        <w:t xml:space="preserve">Akcijski načrt ne vsebuje opisa sistemsko urejenega jezikovnega izobraževanja v RS, saj to ni bil njegov namen. </w:t>
      </w:r>
      <w:r w:rsidRPr="004441FF">
        <w:rPr>
          <w:rFonts w:cs="Calibri"/>
          <w:sz w:val="24"/>
          <w:szCs w:val="24"/>
        </w:rPr>
        <w:t xml:space="preserve">Kljub področni delitvi v skladu z resolucijo so marsikatere </w:t>
      </w:r>
      <w:r w:rsidR="00365489">
        <w:rPr>
          <w:rFonts w:cs="Calibri"/>
          <w:sz w:val="24"/>
          <w:szCs w:val="24"/>
        </w:rPr>
        <w:t xml:space="preserve">načrtovane </w:t>
      </w:r>
      <w:r w:rsidRPr="004441FF">
        <w:rPr>
          <w:rFonts w:cs="Calibri"/>
          <w:sz w:val="24"/>
          <w:szCs w:val="24"/>
        </w:rPr>
        <w:t xml:space="preserve">dejavnosti med seboj povezane in prepletene, zato jih bo za ustrezno in učinkovito izvajanje akcijskega načrta nujno sproti usklajevati in celo smiselno združevati. Z imenovanjem Medresorske delovne skupine za spremljanje izvajanja jezikovne politike Republike Slovenije (sklep Vlade RS marca 2014) so bili za to vzpostavljeni temeljni pogoji. Za uresničevanje ciljev pa je nujno doseči tudi dejavnejše sodelovanje med pooblaščenimi nosilci posameznih področij jezikovnega izobraževanja. </w:t>
      </w:r>
      <w:r w:rsidR="00A83555">
        <w:rPr>
          <w:rFonts w:cs="Calibri"/>
          <w:sz w:val="24"/>
          <w:szCs w:val="24"/>
        </w:rPr>
        <w:t xml:space="preserve">Akcijski načrt predlaga aktivnosti, ki bi jih bilo za uresničitev resolucije in v njej določenih ciljev izvesti, pri tem pa nikakor ne prejudicira morebitnih izvajalcev posameznih aktivnosti, temveč samo določa nosilce posameznih ciljev in ukrepov glede na pristojnosti posameznih resornih organov. </w:t>
      </w:r>
      <w:r w:rsidR="0082393D" w:rsidRPr="0082393D">
        <w:rPr>
          <w:rFonts w:cs="Calibri"/>
          <w:sz w:val="24"/>
          <w:szCs w:val="24"/>
        </w:rPr>
        <w:t>Izvajalci posameznih aktivnosti bodo</w:t>
      </w:r>
      <w:r w:rsidR="0082393D">
        <w:rPr>
          <w:rFonts w:cs="Calibri"/>
          <w:sz w:val="24"/>
          <w:szCs w:val="24"/>
        </w:rPr>
        <w:t>, če bo to potrebno,</w:t>
      </w:r>
      <w:r w:rsidR="0082393D" w:rsidRPr="0082393D">
        <w:rPr>
          <w:rFonts w:cs="Calibri"/>
          <w:sz w:val="24"/>
          <w:szCs w:val="24"/>
        </w:rPr>
        <w:t xml:space="preserve"> </w:t>
      </w:r>
      <w:r w:rsidR="0082393D">
        <w:rPr>
          <w:rFonts w:cs="Calibri"/>
          <w:sz w:val="24"/>
          <w:szCs w:val="24"/>
        </w:rPr>
        <w:t xml:space="preserve">tako kot to določajo pravni akti, </w:t>
      </w:r>
      <w:r w:rsidR="0082393D" w:rsidRPr="0082393D">
        <w:rPr>
          <w:rFonts w:cs="Calibri"/>
          <w:sz w:val="24"/>
          <w:szCs w:val="24"/>
        </w:rPr>
        <w:t>izbrani na javnem razpisu.</w:t>
      </w:r>
    </w:p>
    <w:p w:rsidR="0058554F" w:rsidRPr="004441FF" w:rsidRDefault="0058554F" w:rsidP="0085794F">
      <w:pPr>
        <w:autoSpaceDE w:val="0"/>
        <w:autoSpaceDN w:val="0"/>
        <w:adjustRightInd w:val="0"/>
        <w:spacing w:after="0" w:line="240" w:lineRule="auto"/>
        <w:jc w:val="both"/>
        <w:rPr>
          <w:rFonts w:cs="Calibri"/>
          <w:sz w:val="24"/>
          <w:szCs w:val="24"/>
        </w:rPr>
      </w:pPr>
      <w:r w:rsidRPr="004441FF">
        <w:rPr>
          <w:rFonts w:cs="Calibri"/>
          <w:sz w:val="24"/>
          <w:szCs w:val="24"/>
        </w:rPr>
        <w:t>Posamezna poglavja akcijskega načrta so opremljena z uvodnim besedilom s temeljnim pregledom stanja in z utemeljitvijo ali pojasnili k nekaterim ciljem in dejavnostim.</w:t>
      </w:r>
    </w:p>
    <w:p w:rsidR="00EA0157" w:rsidRDefault="0058554F" w:rsidP="00B64669">
      <w:pPr>
        <w:autoSpaceDE w:val="0"/>
        <w:autoSpaceDN w:val="0"/>
        <w:adjustRightInd w:val="0"/>
        <w:spacing w:after="0" w:line="240" w:lineRule="auto"/>
        <w:jc w:val="both"/>
        <w:rPr>
          <w:rFonts w:cs="Calibri"/>
          <w:sz w:val="24"/>
          <w:szCs w:val="24"/>
        </w:rPr>
      </w:pPr>
      <w:r w:rsidRPr="004441FF">
        <w:rPr>
          <w:rFonts w:cs="Calibri"/>
          <w:sz w:val="24"/>
          <w:szCs w:val="24"/>
        </w:rPr>
        <w:t xml:space="preserve">Akcijski načrt za jezikovno izobraževanje pomeni tudi izpolnitev zahteve 13. člena Zakona </w:t>
      </w:r>
      <w:r w:rsidR="004322E8">
        <w:rPr>
          <w:rFonts w:cs="Calibri"/>
          <w:sz w:val="24"/>
          <w:szCs w:val="24"/>
        </w:rPr>
        <w:t>o javni rabi slovenščine (ZJRS)</w:t>
      </w:r>
      <w:r w:rsidRPr="004441FF">
        <w:rPr>
          <w:rFonts w:cs="Calibri"/>
          <w:sz w:val="24"/>
          <w:szCs w:val="24"/>
        </w:rPr>
        <w:t>, ki zavezuje</w:t>
      </w:r>
      <w:r w:rsidRPr="004441FF">
        <w:rPr>
          <w:rFonts w:ascii="Arial" w:hAnsi="Arial" w:cs="Arial"/>
          <w:sz w:val="24"/>
          <w:szCs w:val="24"/>
        </w:rPr>
        <w:t xml:space="preserve"> </w:t>
      </w:r>
      <w:r w:rsidRPr="004441FF">
        <w:rPr>
          <w:rFonts w:cs="Calibri"/>
          <w:sz w:val="24"/>
          <w:szCs w:val="24"/>
        </w:rPr>
        <w:t>Vlado Republike Slovenije k sprejetju posebnega programa jezikovnega izobraževanja, ki naj bi bil poleg rednega izobraževanja namenjen tudi za jezikovno izpopolnjevanje</w:t>
      </w:r>
      <w:r w:rsidRPr="004441FF">
        <w:rPr>
          <w:rFonts w:ascii="Arial" w:hAnsi="Arial" w:cs="Arial"/>
          <w:sz w:val="24"/>
          <w:szCs w:val="24"/>
        </w:rPr>
        <w:t xml:space="preserve"> </w:t>
      </w:r>
      <w:r w:rsidRPr="004441FF">
        <w:rPr>
          <w:rFonts w:cs="Calibri"/>
          <w:sz w:val="24"/>
          <w:szCs w:val="24"/>
        </w:rPr>
        <w:t>mladine in odraslih, ter programa, namenjene</w:t>
      </w:r>
      <w:r w:rsidR="00B64669">
        <w:rPr>
          <w:rFonts w:cs="Calibri"/>
          <w:sz w:val="24"/>
          <w:szCs w:val="24"/>
        </w:rPr>
        <w:t>ga tujcem v Republiki Sloveniji.</w:t>
      </w:r>
    </w:p>
    <w:p w:rsidR="00B64669" w:rsidRDefault="00B64669" w:rsidP="00B64669">
      <w:pPr>
        <w:autoSpaceDE w:val="0"/>
        <w:autoSpaceDN w:val="0"/>
        <w:adjustRightInd w:val="0"/>
        <w:spacing w:after="0" w:line="240" w:lineRule="auto"/>
        <w:jc w:val="both"/>
        <w:rPr>
          <w:rFonts w:cs="Calibri"/>
          <w:sz w:val="24"/>
          <w:szCs w:val="24"/>
        </w:rPr>
      </w:pPr>
    </w:p>
    <w:p w:rsidR="00615677" w:rsidRDefault="00C42DF0" w:rsidP="00B64669">
      <w:pPr>
        <w:autoSpaceDE w:val="0"/>
        <w:autoSpaceDN w:val="0"/>
        <w:adjustRightInd w:val="0"/>
        <w:spacing w:after="0" w:line="240" w:lineRule="auto"/>
        <w:jc w:val="both"/>
        <w:rPr>
          <w:rFonts w:cs="Calibri"/>
          <w:sz w:val="24"/>
          <w:szCs w:val="24"/>
        </w:rPr>
      </w:pPr>
      <w:r>
        <w:rPr>
          <w:rFonts w:cs="Calibri"/>
          <w:sz w:val="24"/>
          <w:szCs w:val="24"/>
        </w:rPr>
        <w:t xml:space="preserve">Pojasnilo: </w:t>
      </w:r>
    </w:p>
    <w:p w:rsidR="00C42DF0" w:rsidRDefault="00615677" w:rsidP="00B64669">
      <w:pPr>
        <w:autoSpaceDE w:val="0"/>
        <w:autoSpaceDN w:val="0"/>
        <w:adjustRightInd w:val="0"/>
        <w:spacing w:after="0" w:line="240" w:lineRule="auto"/>
        <w:jc w:val="both"/>
        <w:rPr>
          <w:rFonts w:cs="Calibri"/>
          <w:sz w:val="24"/>
          <w:szCs w:val="24"/>
        </w:rPr>
      </w:pPr>
      <w:r>
        <w:rPr>
          <w:rFonts w:cs="Calibri"/>
          <w:sz w:val="24"/>
          <w:szCs w:val="24"/>
        </w:rPr>
        <w:t>P</w:t>
      </w:r>
      <w:r w:rsidR="00C42DF0">
        <w:rPr>
          <w:rFonts w:cs="Calibri"/>
          <w:sz w:val="24"/>
          <w:szCs w:val="24"/>
        </w:rPr>
        <w:t>ovsod, kjer pri ciljih in ukrepih niso navedena finančna sredstva, to pomeni, da se ukrepi izvajajo kot del redne dejavnosti.</w:t>
      </w:r>
    </w:p>
    <w:p w:rsidR="000D01DA" w:rsidRDefault="000D01DA">
      <w:pPr>
        <w:spacing w:after="0" w:line="240" w:lineRule="auto"/>
        <w:rPr>
          <w:rFonts w:cs="Calibri"/>
          <w:color w:val="FF0000"/>
          <w:sz w:val="24"/>
          <w:szCs w:val="24"/>
        </w:rPr>
      </w:pPr>
      <w:r>
        <w:rPr>
          <w:rFonts w:cs="Calibri"/>
          <w:color w:val="FF0000"/>
          <w:sz w:val="24"/>
          <w:szCs w:val="24"/>
        </w:rPr>
        <w:br w:type="page"/>
      </w:r>
    </w:p>
    <w:p w:rsidR="00434484" w:rsidRPr="002F21F2" w:rsidRDefault="00975151" w:rsidP="00434484">
      <w:pPr>
        <w:pStyle w:val="Naslov2"/>
      </w:pPr>
      <w:bookmarkStart w:id="2" w:name="_Toc434820871"/>
      <w:r w:rsidRPr="002F21F2">
        <w:lastRenderedPageBreak/>
        <w:t>0</w:t>
      </w:r>
      <w:r w:rsidR="00434484" w:rsidRPr="002F21F2">
        <w:t xml:space="preserve"> Splošni cilji in ukrepi</w:t>
      </w:r>
      <w:bookmarkEnd w:id="2"/>
    </w:p>
    <w:p w:rsidR="004407A3" w:rsidRPr="002F21F2" w:rsidRDefault="004407A3" w:rsidP="004407A3"/>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3808"/>
        <w:gridCol w:w="1573"/>
        <w:gridCol w:w="1445"/>
        <w:gridCol w:w="2070"/>
        <w:gridCol w:w="2070"/>
      </w:tblGrid>
      <w:tr w:rsidR="005E16A8" w:rsidRPr="002F21F2" w:rsidTr="005E16A8">
        <w:tc>
          <w:tcPr>
            <w:tcW w:w="794" w:type="pct"/>
          </w:tcPr>
          <w:p w:rsidR="005E16A8" w:rsidRPr="002F21F2" w:rsidRDefault="005E16A8" w:rsidP="00B76D39">
            <w:pPr>
              <w:autoSpaceDE w:val="0"/>
              <w:autoSpaceDN w:val="0"/>
              <w:adjustRightInd w:val="0"/>
              <w:spacing w:after="0" w:line="240" w:lineRule="auto"/>
              <w:rPr>
                <w:rFonts w:asciiTheme="majorHAnsi" w:hAnsiTheme="majorHAnsi"/>
                <w:b/>
              </w:rPr>
            </w:pPr>
            <w:r w:rsidRPr="002F21F2">
              <w:rPr>
                <w:rFonts w:asciiTheme="majorHAnsi" w:hAnsiTheme="majorHAnsi"/>
                <w:b/>
              </w:rPr>
              <w:t>Cilj</w:t>
            </w:r>
          </w:p>
        </w:tc>
        <w:tc>
          <w:tcPr>
            <w:tcW w:w="1460" w:type="pct"/>
          </w:tcPr>
          <w:p w:rsidR="005E16A8" w:rsidRPr="002F21F2" w:rsidRDefault="005E16A8" w:rsidP="00B76D39">
            <w:pPr>
              <w:autoSpaceDE w:val="0"/>
              <w:autoSpaceDN w:val="0"/>
              <w:adjustRightInd w:val="0"/>
              <w:spacing w:after="0" w:line="240" w:lineRule="auto"/>
              <w:rPr>
                <w:rFonts w:asciiTheme="majorHAnsi" w:hAnsiTheme="majorHAnsi"/>
                <w:b/>
              </w:rPr>
            </w:pPr>
            <w:r w:rsidRPr="002F21F2">
              <w:rPr>
                <w:rFonts w:asciiTheme="majorHAnsi" w:hAnsiTheme="majorHAnsi"/>
                <w:b/>
              </w:rPr>
              <w:t>Aktivnosti</w:t>
            </w:r>
          </w:p>
          <w:p w:rsidR="005E16A8" w:rsidRPr="002F21F2" w:rsidRDefault="005E16A8" w:rsidP="00B76D39">
            <w:pPr>
              <w:autoSpaceDE w:val="0"/>
              <w:autoSpaceDN w:val="0"/>
              <w:adjustRightInd w:val="0"/>
              <w:spacing w:after="0" w:line="240" w:lineRule="auto"/>
              <w:rPr>
                <w:rFonts w:asciiTheme="majorHAnsi" w:hAnsiTheme="majorHAnsi"/>
                <w:b/>
                <w:i/>
              </w:rPr>
            </w:pPr>
          </w:p>
        </w:tc>
        <w:tc>
          <w:tcPr>
            <w:tcW w:w="603" w:type="pct"/>
          </w:tcPr>
          <w:p w:rsidR="005E16A8" w:rsidRPr="002F21F2" w:rsidRDefault="005E16A8" w:rsidP="00B76D39">
            <w:pPr>
              <w:autoSpaceDE w:val="0"/>
              <w:autoSpaceDN w:val="0"/>
              <w:adjustRightInd w:val="0"/>
              <w:spacing w:after="0" w:line="240" w:lineRule="auto"/>
              <w:rPr>
                <w:rFonts w:asciiTheme="majorHAnsi" w:hAnsiTheme="majorHAnsi"/>
                <w:b/>
              </w:rPr>
            </w:pPr>
            <w:r w:rsidRPr="002F21F2">
              <w:rPr>
                <w:rFonts w:asciiTheme="majorHAnsi" w:hAnsiTheme="majorHAnsi"/>
                <w:b/>
              </w:rPr>
              <w:t xml:space="preserve">Nosilec </w:t>
            </w:r>
          </w:p>
        </w:tc>
        <w:tc>
          <w:tcPr>
            <w:tcW w:w="554" w:type="pct"/>
          </w:tcPr>
          <w:p w:rsidR="005E16A8" w:rsidRPr="002F21F2" w:rsidRDefault="005E16A8" w:rsidP="00B76D39">
            <w:pPr>
              <w:autoSpaceDE w:val="0"/>
              <w:autoSpaceDN w:val="0"/>
              <w:adjustRightInd w:val="0"/>
              <w:spacing w:after="0" w:line="240" w:lineRule="auto"/>
              <w:rPr>
                <w:rFonts w:asciiTheme="majorHAnsi" w:hAnsiTheme="majorHAnsi"/>
                <w:b/>
              </w:rPr>
            </w:pPr>
            <w:r w:rsidRPr="002F21F2">
              <w:rPr>
                <w:rFonts w:asciiTheme="majorHAnsi" w:hAnsiTheme="majorHAnsi"/>
                <w:b/>
              </w:rPr>
              <w:t>Predvidena sredstva 201</w:t>
            </w:r>
            <w:r w:rsidR="00CF2F57" w:rsidRPr="002F21F2">
              <w:rPr>
                <w:rFonts w:asciiTheme="majorHAnsi" w:hAnsiTheme="majorHAnsi"/>
                <w:b/>
              </w:rPr>
              <w:t>5</w:t>
            </w:r>
            <w:r w:rsidRPr="002F21F2">
              <w:rPr>
                <w:rFonts w:asciiTheme="majorHAnsi" w:hAnsiTheme="majorHAnsi"/>
                <w:b/>
              </w:rPr>
              <w:t>–2018</w:t>
            </w:r>
          </w:p>
          <w:p w:rsidR="005E16A8" w:rsidRPr="002F21F2" w:rsidRDefault="005E16A8" w:rsidP="00B76D39">
            <w:pPr>
              <w:autoSpaceDE w:val="0"/>
              <w:autoSpaceDN w:val="0"/>
              <w:adjustRightInd w:val="0"/>
              <w:spacing w:after="0" w:line="240" w:lineRule="auto"/>
              <w:rPr>
                <w:rFonts w:asciiTheme="majorHAnsi" w:hAnsiTheme="majorHAnsi"/>
                <w:b/>
              </w:rPr>
            </w:pPr>
          </w:p>
        </w:tc>
        <w:tc>
          <w:tcPr>
            <w:tcW w:w="794" w:type="pct"/>
          </w:tcPr>
          <w:p w:rsidR="005E16A8" w:rsidRPr="002F21F2" w:rsidRDefault="005E16A8" w:rsidP="00B76D39">
            <w:pPr>
              <w:autoSpaceDE w:val="0"/>
              <w:autoSpaceDN w:val="0"/>
              <w:adjustRightInd w:val="0"/>
              <w:spacing w:after="0" w:line="240" w:lineRule="auto"/>
              <w:rPr>
                <w:rFonts w:asciiTheme="majorHAnsi" w:hAnsiTheme="majorHAnsi"/>
                <w:b/>
              </w:rPr>
            </w:pPr>
            <w:r w:rsidRPr="002F21F2">
              <w:rPr>
                <w:rFonts w:asciiTheme="majorHAnsi" w:hAnsiTheme="majorHAnsi"/>
                <w:b/>
              </w:rPr>
              <w:t>Kazalniki</w:t>
            </w:r>
          </w:p>
        </w:tc>
        <w:tc>
          <w:tcPr>
            <w:tcW w:w="794" w:type="pct"/>
          </w:tcPr>
          <w:p w:rsidR="005E16A8" w:rsidRPr="002F21F2" w:rsidRDefault="005E16A8" w:rsidP="00B76D39">
            <w:pPr>
              <w:autoSpaceDE w:val="0"/>
              <w:autoSpaceDN w:val="0"/>
              <w:adjustRightInd w:val="0"/>
              <w:spacing w:after="0" w:line="240" w:lineRule="auto"/>
              <w:rPr>
                <w:rFonts w:asciiTheme="majorHAnsi" w:hAnsiTheme="majorHAnsi"/>
                <w:b/>
              </w:rPr>
            </w:pPr>
            <w:r w:rsidRPr="002F21F2">
              <w:rPr>
                <w:rFonts w:asciiTheme="majorHAnsi" w:hAnsiTheme="majorHAnsi"/>
                <w:b/>
              </w:rPr>
              <w:t>Predvideni učinki</w:t>
            </w:r>
          </w:p>
        </w:tc>
      </w:tr>
      <w:tr w:rsidR="005E16A8" w:rsidRPr="002F21F2" w:rsidTr="005E16A8">
        <w:tc>
          <w:tcPr>
            <w:tcW w:w="794" w:type="pct"/>
          </w:tcPr>
          <w:p w:rsidR="005E16A8" w:rsidRPr="00884BB5" w:rsidRDefault="005E16A8" w:rsidP="00B76D39">
            <w:pPr>
              <w:pStyle w:val="Navadensplet"/>
              <w:rPr>
                <w:rFonts w:asciiTheme="majorHAnsi" w:hAnsiTheme="majorHAnsi" w:cs="Arial"/>
                <w:b/>
                <w:sz w:val="22"/>
                <w:szCs w:val="22"/>
              </w:rPr>
            </w:pPr>
            <w:r w:rsidRPr="00884BB5">
              <w:rPr>
                <w:rFonts w:asciiTheme="majorHAnsi" w:hAnsiTheme="majorHAnsi" w:cs="Arial"/>
                <w:b/>
                <w:sz w:val="22"/>
                <w:szCs w:val="22"/>
              </w:rPr>
              <w:t xml:space="preserve">1. cilj: Uskladitev dejavnosti jezikovnega izobraževanja na vseh ravneh </w:t>
            </w:r>
          </w:p>
          <w:p w:rsidR="005E16A8" w:rsidRPr="00884BB5" w:rsidRDefault="005E16A8" w:rsidP="00B76D39">
            <w:pPr>
              <w:autoSpaceDE w:val="0"/>
              <w:autoSpaceDN w:val="0"/>
              <w:adjustRightInd w:val="0"/>
              <w:spacing w:after="0" w:line="240" w:lineRule="auto"/>
              <w:rPr>
                <w:rFonts w:asciiTheme="majorHAnsi" w:hAnsiTheme="majorHAnsi"/>
                <w:b/>
              </w:rPr>
            </w:pPr>
          </w:p>
        </w:tc>
        <w:tc>
          <w:tcPr>
            <w:tcW w:w="1460" w:type="pct"/>
          </w:tcPr>
          <w:p w:rsidR="001D1F1F" w:rsidRDefault="005E16A8" w:rsidP="00C42DF0">
            <w:pPr>
              <w:autoSpaceDE w:val="0"/>
              <w:autoSpaceDN w:val="0"/>
              <w:adjustRightInd w:val="0"/>
              <w:spacing w:after="0" w:line="240" w:lineRule="auto"/>
              <w:ind w:left="15"/>
              <w:rPr>
                <w:rFonts w:asciiTheme="majorHAnsi" w:hAnsiTheme="majorHAnsi"/>
              </w:rPr>
            </w:pPr>
            <w:r w:rsidRPr="00884BB5">
              <w:rPr>
                <w:rFonts w:asciiTheme="majorHAnsi" w:hAnsiTheme="majorHAnsi"/>
              </w:rPr>
              <w:t>Priprava akcijskega načrta v imenovani skupini strokovnjakov in strokovnjakinj, javna debata o osnutku načrta</w:t>
            </w:r>
            <w:r w:rsidR="00C42DF0">
              <w:rPr>
                <w:rFonts w:asciiTheme="majorHAnsi" w:hAnsiTheme="majorHAnsi"/>
              </w:rPr>
              <w:t>,</w:t>
            </w:r>
            <w:r w:rsidRPr="00884BB5">
              <w:rPr>
                <w:rFonts w:asciiTheme="majorHAnsi" w:hAnsiTheme="majorHAnsi"/>
              </w:rPr>
              <w:t xml:space="preserve"> medresorska uskladitev dokumenta</w:t>
            </w:r>
          </w:p>
          <w:p w:rsidR="00C42DF0" w:rsidRDefault="00C42DF0" w:rsidP="00C42DF0">
            <w:pPr>
              <w:autoSpaceDE w:val="0"/>
              <w:autoSpaceDN w:val="0"/>
              <w:adjustRightInd w:val="0"/>
              <w:spacing w:after="0" w:line="240" w:lineRule="auto"/>
              <w:ind w:left="15"/>
              <w:rPr>
                <w:rFonts w:ascii="Helv" w:hAnsi="Helv" w:cs="Helv"/>
                <w:color w:val="000000"/>
                <w:sz w:val="20"/>
                <w:szCs w:val="20"/>
              </w:rPr>
            </w:pPr>
            <w:r>
              <w:rPr>
                <w:rFonts w:ascii="Helv" w:hAnsi="Helv" w:cs="Helv"/>
                <w:color w:val="000000"/>
                <w:sz w:val="20"/>
                <w:szCs w:val="20"/>
              </w:rPr>
              <w:t>in sprejem na vladi</w:t>
            </w:r>
          </w:p>
          <w:p w:rsidR="005E16A8" w:rsidRPr="00884BB5" w:rsidRDefault="005E16A8" w:rsidP="00B76D39">
            <w:pPr>
              <w:autoSpaceDE w:val="0"/>
              <w:autoSpaceDN w:val="0"/>
              <w:adjustRightInd w:val="0"/>
              <w:spacing w:after="0" w:line="240" w:lineRule="auto"/>
              <w:rPr>
                <w:rFonts w:asciiTheme="majorHAnsi" w:hAnsiTheme="majorHAnsi"/>
              </w:rPr>
            </w:pPr>
          </w:p>
        </w:tc>
        <w:tc>
          <w:tcPr>
            <w:tcW w:w="603" w:type="pct"/>
          </w:tcPr>
          <w:p w:rsidR="005E16A8" w:rsidRPr="00884BB5" w:rsidRDefault="005E16A8" w:rsidP="00B76D39">
            <w:pPr>
              <w:autoSpaceDE w:val="0"/>
              <w:autoSpaceDN w:val="0"/>
              <w:adjustRightInd w:val="0"/>
              <w:spacing w:after="0" w:line="240" w:lineRule="auto"/>
              <w:rPr>
                <w:rFonts w:asciiTheme="majorHAnsi" w:hAnsiTheme="majorHAnsi"/>
              </w:rPr>
            </w:pPr>
            <w:r w:rsidRPr="001D1F1F">
              <w:rPr>
                <w:rFonts w:asciiTheme="majorHAnsi" w:hAnsiTheme="majorHAnsi"/>
              </w:rPr>
              <w:t>MK</w:t>
            </w:r>
          </w:p>
        </w:tc>
        <w:tc>
          <w:tcPr>
            <w:tcW w:w="554" w:type="pct"/>
          </w:tcPr>
          <w:p w:rsidR="005E16A8" w:rsidRPr="00884BB5" w:rsidRDefault="005E16A8" w:rsidP="00B76D39">
            <w:pPr>
              <w:autoSpaceDE w:val="0"/>
              <w:autoSpaceDN w:val="0"/>
              <w:adjustRightInd w:val="0"/>
              <w:spacing w:after="0" w:line="240" w:lineRule="auto"/>
              <w:rPr>
                <w:rFonts w:asciiTheme="majorHAnsi" w:hAnsiTheme="majorHAnsi"/>
              </w:rPr>
            </w:pPr>
            <w:r w:rsidRPr="00884BB5">
              <w:rPr>
                <w:rFonts w:asciiTheme="majorHAnsi" w:hAnsiTheme="majorHAnsi"/>
              </w:rPr>
              <w:t>201</w:t>
            </w:r>
            <w:r w:rsidR="00CF2F57" w:rsidRPr="00884BB5">
              <w:rPr>
                <w:rFonts w:asciiTheme="majorHAnsi" w:hAnsiTheme="majorHAnsi"/>
              </w:rPr>
              <w:t>5</w:t>
            </w:r>
          </w:p>
          <w:p w:rsidR="005E16A8" w:rsidRPr="00884BB5" w:rsidRDefault="005E16A8" w:rsidP="00B76D39">
            <w:pPr>
              <w:autoSpaceDE w:val="0"/>
              <w:autoSpaceDN w:val="0"/>
              <w:adjustRightInd w:val="0"/>
              <w:spacing w:after="0" w:line="240" w:lineRule="auto"/>
              <w:rPr>
                <w:rFonts w:asciiTheme="majorHAnsi" w:hAnsiTheme="majorHAnsi"/>
              </w:rPr>
            </w:pPr>
          </w:p>
        </w:tc>
        <w:tc>
          <w:tcPr>
            <w:tcW w:w="794" w:type="pct"/>
          </w:tcPr>
          <w:p w:rsidR="005E16A8" w:rsidRPr="00884BB5" w:rsidRDefault="005E16A8" w:rsidP="00B76D39">
            <w:pPr>
              <w:autoSpaceDE w:val="0"/>
              <w:autoSpaceDN w:val="0"/>
              <w:adjustRightInd w:val="0"/>
              <w:spacing w:after="0" w:line="240" w:lineRule="auto"/>
              <w:rPr>
                <w:rFonts w:asciiTheme="majorHAnsi" w:hAnsiTheme="majorHAnsi"/>
              </w:rPr>
            </w:pPr>
            <w:r w:rsidRPr="00884BB5">
              <w:rPr>
                <w:rFonts w:asciiTheme="majorHAnsi" w:hAnsiTheme="majorHAnsi"/>
              </w:rPr>
              <w:t>Akcijski načrt za jezikovno izobraževanje</w:t>
            </w:r>
          </w:p>
        </w:tc>
        <w:tc>
          <w:tcPr>
            <w:tcW w:w="794" w:type="pct"/>
          </w:tcPr>
          <w:p w:rsidR="005E16A8" w:rsidRPr="00884BB5" w:rsidRDefault="005E16A8" w:rsidP="00B76D39">
            <w:pPr>
              <w:autoSpaceDE w:val="0"/>
              <w:autoSpaceDN w:val="0"/>
              <w:adjustRightInd w:val="0"/>
              <w:spacing w:after="0" w:line="240" w:lineRule="auto"/>
              <w:rPr>
                <w:rFonts w:asciiTheme="majorHAnsi" w:hAnsiTheme="majorHAnsi" w:cs="Arial"/>
              </w:rPr>
            </w:pPr>
            <w:r w:rsidRPr="00884BB5">
              <w:rPr>
                <w:rFonts w:asciiTheme="majorHAnsi" w:hAnsiTheme="majorHAnsi" w:cs="Arial"/>
              </w:rPr>
              <w:t>Strokovno ter družbeno usklajeno</w:t>
            </w:r>
          </w:p>
          <w:p w:rsidR="005E16A8" w:rsidRDefault="005E16A8" w:rsidP="00B76D39">
            <w:pPr>
              <w:autoSpaceDE w:val="0"/>
              <w:autoSpaceDN w:val="0"/>
              <w:adjustRightInd w:val="0"/>
              <w:spacing w:after="0" w:line="240" w:lineRule="auto"/>
              <w:rPr>
                <w:rFonts w:asciiTheme="majorHAnsi" w:hAnsiTheme="majorHAnsi" w:cs="Arial"/>
              </w:rPr>
            </w:pPr>
            <w:r w:rsidRPr="00884BB5">
              <w:rPr>
                <w:rFonts w:asciiTheme="majorHAnsi" w:hAnsiTheme="majorHAnsi" w:cs="Arial"/>
              </w:rPr>
              <w:t>učinkovito načrtovanje in izvajanje jezikovne politike na področju jezikovnega izobraževanja</w:t>
            </w:r>
          </w:p>
          <w:p w:rsidR="00DE7165" w:rsidRPr="00884BB5" w:rsidRDefault="00DE7165" w:rsidP="00B76D39">
            <w:pPr>
              <w:autoSpaceDE w:val="0"/>
              <w:autoSpaceDN w:val="0"/>
              <w:adjustRightInd w:val="0"/>
              <w:spacing w:after="0" w:line="240" w:lineRule="auto"/>
              <w:rPr>
                <w:rFonts w:asciiTheme="majorHAnsi" w:hAnsiTheme="majorHAnsi"/>
              </w:rPr>
            </w:pPr>
          </w:p>
        </w:tc>
      </w:tr>
      <w:tr w:rsidR="005E16A8" w:rsidRPr="002F21F2" w:rsidTr="005E16A8">
        <w:tc>
          <w:tcPr>
            <w:tcW w:w="794" w:type="pct"/>
          </w:tcPr>
          <w:p w:rsidR="005E16A8" w:rsidRPr="002F21F2" w:rsidRDefault="005E16A8" w:rsidP="00B76D39">
            <w:pPr>
              <w:pStyle w:val="Navadensplet"/>
              <w:rPr>
                <w:rFonts w:asciiTheme="majorHAnsi" w:hAnsiTheme="majorHAnsi" w:cs="Arial"/>
                <w:b/>
                <w:sz w:val="22"/>
                <w:szCs w:val="22"/>
              </w:rPr>
            </w:pPr>
            <w:r w:rsidRPr="002F21F2">
              <w:rPr>
                <w:rFonts w:asciiTheme="majorHAnsi" w:hAnsiTheme="majorHAnsi" w:cs="Arial"/>
                <w:b/>
                <w:sz w:val="22"/>
                <w:szCs w:val="22"/>
              </w:rPr>
              <w:t>2. cilj: Zmožnost govorcev slovenščine za uporabo jezikovnih priročnikov in jezikovnih tehnologij</w:t>
            </w:r>
          </w:p>
        </w:tc>
        <w:tc>
          <w:tcPr>
            <w:tcW w:w="1460" w:type="pct"/>
          </w:tcPr>
          <w:p w:rsidR="005E16A8" w:rsidRPr="002F21F2" w:rsidRDefault="0069426D" w:rsidP="00A118C6">
            <w:pPr>
              <w:autoSpaceDE w:val="0"/>
              <w:autoSpaceDN w:val="0"/>
              <w:adjustRightInd w:val="0"/>
              <w:spacing w:after="0" w:line="240" w:lineRule="auto"/>
              <w:rPr>
                <w:rFonts w:asciiTheme="majorHAnsi" w:eastAsia="Times New Roman" w:hAnsiTheme="majorHAnsi" w:cs="Arial"/>
                <w:lang w:eastAsia="sl-SI"/>
              </w:rPr>
            </w:pPr>
            <w:r w:rsidRPr="002F21F2">
              <w:rPr>
                <w:rFonts w:asciiTheme="majorHAnsi" w:eastAsia="Times New Roman" w:hAnsiTheme="majorHAnsi" w:cs="Arial"/>
                <w:lang w:eastAsia="sl-SI"/>
              </w:rPr>
              <w:t>Spodbujanje vključevanja</w:t>
            </w:r>
            <w:r w:rsidR="00A118C6" w:rsidRPr="002F21F2">
              <w:rPr>
                <w:rFonts w:asciiTheme="majorHAnsi" w:eastAsia="Times New Roman" w:hAnsiTheme="majorHAnsi" w:cs="Arial"/>
                <w:lang w:eastAsia="sl-SI"/>
              </w:rPr>
              <w:t xml:space="preserve"> </w:t>
            </w:r>
            <w:r w:rsidRPr="002F21F2">
              <w:rPr>
                <w:rFonts w:asciiTheme="majorHAnsi" w:eastAsia="Times New Roman" w:hAnsiTheme="majorHAnsi" w:cs="Arial"/>
                <w:lang w:eastAsia="sl-SI"/>
              </w:rPr>
              <w:t xml:space="preserve">učiteljev </w:t>
            </w:r>
            <w:r w:rsidR="00A118C6" w:rsidRPr="002F21F2">
              <w:rPr>
                <w:rFonts w:asciiTheme="majorHAnsi" w:eastAsia="Times New Roman" w:hAnsiTheme="majorHAnsi" w:cs="Arial"/>
                <w:lang w:eastAsia="sl-SI"/>
              </w:rPr>
              <w:t xml:space="preserve">v </w:t>
            </w:r>
            <w:r w:rsidR="005E16A8" w:rsidRPr="002F21F2">
              <w:rPr>
                <w:rFonts w:asciiTheme="majorHAnsi" w:eastAsia="Times New Roman" w:hAnsiTheme="majorHAnsi" w:cs="Arial"/>
                <w:lang w:eastAsia="sl-SI"/>
              </w:rPr>
              <w:t>izobraževanj</w:t>
            </w:r>
            <w:r w:rsidR="00A118C6" w:rsidRPr="002F21F2">
              <w:rPr>
                <w:rFonts w:asciiTheme="majorHAnsi" w:eastAsia="Times New Roman" w:hAnsiTheme="majorHAnsi" w:cs="Arial"/>
                <w:lang w:eastAsia="sl-SI"/>
              </w:rPr>
              <w:t>a</w:t>
            </w:r>
            <w:r w:rsidR="005E16A8" w:rsidRPr="002F21F2">
              <w:rPr>
                <w:rFonts w:asciiTheme="majorHAnsi" w:eastAsia="Times New Roman" w:hAnsiTheme="majorHAnsi" w:cs="Arial"/>
                <w:lang w:eastAsia="sl-SI"/>
              </w:rPr>
              <w:t xml:space="preserve"> o samostojni uporabi sodobnih jezikovnih virov za učitelje in učiteljice na različnih stopnjah šolanja, izvedba izobraževanj za splošno in poklicno javnost</w:t>
            </w:r>
          </w:p>
        </w:tc>
        <w:tc>
          <w:tcPr>
            <w:tcW w:w="603" w:type="pct"/>
          </w:tcPr>
          <w:p w:rsidR="005E16A8" w:rsidRPr="002F21F2" w:rsidRDefault="005E16A8" w:rsidP="00B76D39">
            <w:pPr>
              <w:autoSpaceDE w:val="0"/>
              <w:autoSpaceDN w:val="0"/>
              <w:adjustRightInd w:val="0"/>
              <w:spacing w:after="0" w:line="240" w:lineRule="auto"/>
              <w:rPr>
                <w:rFonts w:asciiTheme="majorHAnsi" w:eastAsia="Times New Roman" w:hAnsiTheme="majorHAnsi" w:cs="Arial"/>
                <w:lang w:eastAsia="sl-SI"/>
              </w:rPr>
            </w:pPr>
            <w:r w:rsidRPr="001D1F1F">
              <w:rPr>
                <w:rFonts w:asciiTheme="majorHAnsi" w:eastAsia="Times New Roman" w:hAnsiTheme="majorHAnsi" w:cs="Arial"/>
                <w:lang w:eastAsia="sl-SI"/>
              </w:rPr>
              <w:t>MK</w:t>
            </w:r>
            <w:r w:rsidR="00321876" w:rsidRPr="002F21F2">
              <w:rPr>
                <w:rFonts w:asciiTheme="majorHAnsi" w:eastAsia="Times New Roman" w:hAnsiTheme="majorHAnsi" w:cs="Arial"/>
                <w:lang w:eastAsia="sl-SI"/>
              </w:rPr>
              <w:t>, MIZŠ</w:t>
            </w:r>
          </w:p>
          <w:p w:rsidR="008F2299" w:rsidRPr="002F21F2" w:rsidRDefault="008F2299" w:rsidP="00B76D39">
            <w:pPr>
              <w:autoSpaceDE w:val="0"/>
              <w:autoSpaceDN w:val="0"/>
              <w:adjustRightInd w:val="0"/>
              <w:spacing w:after="0" w:line="240" w:lineRule="auto"/>
              <w:rPr>
                <w:rFonts w:asciiTheme="majorHAnsi" w:eastAsia="Times New Roman" w:hAnsiTheme="majorHAnsi" w:cs="Arial"/>
                <w:lang w:eastAsia="sl-SI"/>
              </w:rPr>
            </w:pPr>
          </w:p>
        </w:tc>
        <w:tc>
          <w:tcPr>
            <w:tcW w:w="554" w:type="pct"/>
          </w:tcPr>
          <w:p w:rsidR="005E16A8" w:rsidRPr="002F21F2" w:rsidRDefault="005E16A8" w:rsidP="00B76D39">
            <w:pPr>
              <w:autoSpaceDE w:val="0"/>
              <w:autoSpaceDN w:val="0"/>
              <w:adjustRightInd w:val="0"/>
              <w:spacing w:after="0" w:line="240" w:lineRule="auto"/>
              <w:rPr>
                <w:rFonts w:asciiTheme="majorHAnsi" w:eastAsia="Times New Roman" w:hAnsiTheme="majorHAnsi" w:cs="Arial"/>
                <w:lang w:eastAsia="sl-SI"/>
              </w:rPr>
            </w:pPr>
            <w:r w:rsidRPr="002F21F2">
              <w:rPr>
                <w:rFonts w:asciiTheme="majorHAnsi" w:eastAsia="Times New Roman" w:hAnsiTheme="majorHAnsi" w:cs="Arial"/>
                <w:lang w:eastAsia="sl-SI"/>
              </w:rPr>
              <w:t>201</w:t>
            </w:r>
            <w:r w:rsidR="00CF2F57" w:rsidRPr="002F21F2">
              <w:rPr>
                <w:rFonts w:asciiTheme="majorHAnsi" w:eastAsia="Times New Roman" w:hAnsiTheme="majorHAnsi" w:cs="Arial"/>
                <w:lang w:eastAsia="sl-SI"/>
              </w:rPr>
              <w:t>5</w:t>
            </w:r>
            <w:r w:rsidRPr="002F21F2">
              <w:rPr>
                <w:rFonts w:asciiTheme="majorHAnsi" w:eastAsia="Times New Roman" w:hAnsiTheme="majorHAnsi" w:cs="Arial"/>
                <w:lang w:eastAsia="sl-SI"/>
              </w:rPr>
              <w:t>–2018</w:t>
            </w:r>
          </w:p>
          <w:p w:rsidR="005E16A8" w:rsidRPr="002F21F2" w:rsidRDefault="005E16A8" w:rsidP="00B76D39">
            <w:pPr>
              <w:autoSpaceDE w:val="0"/>
              <w:autoSpaceDN w:val="0"/>
              <w:adjustRightInd w:val="0"/>
              <w:spacing w:after="0" w:line="240" w:lineRule="auto"/>
              <w:rPr>
                <w:rFonts w:asciiTheme="majorHAnsi" w:eastAsia="Times New Roman" w:hAnsiTheme="majorHAnsi" w:cs="Arial"/>
                <w:lang w:eastAsia="sl-SI"/>
              </w:rPr>
            </w:pPr>
          </w:p>
        </w:tc>
        <w:tc>
          <w:tcPr>
            <w:tcW w:w="794" w:type="pct"/>
          </w:tcPr>
          <w:p w:rsidR="005E16A8" w:rsidRPr="002F21F2" w:rsidRDefault="005E16A8" w:rsidP="00B76D39">
            <w:pPr>
              <w:autoSpaceDE w:val="0"/>
              <w:autoSpaceDN w:val="0"/>
              <w:adjustRightInd w:val="0"/>
              <w:spacing w:after="0" w:line="240" w:lineRule="auto"/>
              <w:rPr>
                <w:rFonts w:asciiTheme="majorHAnsi" w:hAnsiTheme="majorHAnsi"/>
              </w:rPr>
            </w:pPr>
            <w:r w:rsidRPr="002F21F2">
              <w:rPr>
                <w:rFonts w:asciiTheme="majorHAnsi" w:hAnsiTheme="majorHAnsi"/>
              </w:rPr>
              <w:t>Število izvedenih izobraževalnih oblik</w:t>
            </w:r>
            <w:r w:rsidR="0069426D" w:rsidRPr="002F21F2">
              <w:rPr>
                <w:rFonts w:asciiTheme="majorHAnsi" w:hAnsiTheme="majorHAnsi"/>
              </w:rPr>
              <w:t>, ki zasledujejo navedeni</w:t>
            </w:r>
            <w:r w:rsidR="00A118C6" w:rsidRPr="002F21F2">
              <w:rPr>
                <w:rFonts w:asciiTheme="majorHAnsi" w:hAnsiTheme="majorHAnsi"/>
              </w:rPr>
              <w:t xml:space="preserve"> cilj</w:t>
            </w:r>
          </w:p>
          <w:p w:rsidR="0069426D" w:rsidRPr="002F21F2" w:rsidRDefault="0069426D" w:rsidP="00B76D39">
            <w:pPr>
              <w:autoSpaceDE w:val="0"/>
              <w:autoSpaceDN w:val="0"/>
              <w:adjustRightInd w:val="0"/>
              <w:spacing w:after="0" w:line="240" w:lineRule="auto"/>
              <w:rPr>
                <w:rFonts w:asciiTheme="majorHAnsi" w:eastAsia="Times New Roman" w:hAnsiTheme="majorHAnsi" w:cs="Arial"/>
                <w:lang w:eastAsia="sl-SI"/>
              </w:rPr>
            </w:pPr>
          </w:p>
        </w:tc>
        <w:tc>
          <w:tcPr>
            <w:tcW w:w="794" w:type="pct"/>
          </w:tcPr>
          <w:p w:rsidR="005E16A8" w:rsidRPr="002F21F2" w:rsidRDefault="0069426D" w:rsidP="000E4C40">
            <w:pPr>
              <w:autoSpaceDE w:val="0"/>
              <w:autoSpaceDN w:val="0"/>
              <w:adjustRightInd w:val="0"/>
              <w:spacing w:after="0" w:line="240" w:lineRule="auto"/>
              <w:rPr>
                <w:rFonts w:asciiTheme="majorHAnsi" w:hAnsiTheme="majorHAnsi" w:cs="Arial"/>
              </w:rPr>
            </w:pPr>
            <w:r w:rsidRPr="002F21F2">
              <w:rPr>
                <w:rFonts w:asciiTheme="majorHAnsi" w:hAnsiTheme="majorHAnsi" w:cs="Arial"/>
              </w:rPr>
              <w:t>U</w:t>
            </w:r>
            <w:r w:rsidR="005E16A8" w:rsidRPr="002F21F2">
              <w:rPr>
                <w:rFonts w:asciiTheme="majorHAnsi" w:hAnsiTheme="majorHAnsi" w:cs="Arial"/>
              </w:rPr>
              <w:t>sposobljeni učitelj</w:t>
            </w:r>
            <w:r w:rsidRPr="002F21F2">
              <w:rPr>
                <w:rFonts w:asciiTheme="majorHAnsi" w:hAnsiTheme="majorHAnsi" w:cs="Arial"/>
              </w:rPr>
              <w:t>i</w:t>
            </w:r>
            <w:r w:rsidR="005E16A8" w:rsidRPr="002F21F2">
              <w:rPr>
                <w:rFonts w:asciiTheme="majorHAnsi" w:hAnsiTheme="majorHAnsi" w:cs="Arial"/>
              </w:rPr>
              <w:t xml:space="preserve"> in učeči se za kompetentno uporabo priročnikov in drugih jezikovnih virov</w:t>
            </w:r>
          </w:p>
        </w:tc>
      </w:tr>
      <w:tr w:rsidR="005E16A8" w:rsidRPr="002F21F2" w:rsidTr="005E16A8">
        <w:tc>
          <w:tcPr>
            <w:tcW w:w="794" w:type="pct"/>
          </w:tcPr>
          <w:p w:rsidR="00380215" w:rsidRPr="002F21F2" w:rsidRDefault="005E16A8" w:rsidP="00546844">
            <w:pPr>
              <w:pStyle w:val="Navadensplet"/>
              <w:rPr>
                <w:rFonts w:asciiTheme="majorHAnsi" w:hAnsiTheme="majorHAnsi" w:cs="Arial"/>
                <w:b/>
              </w:rPr>
            </w:pPr>
            <w:r w:rsidRPr="002F21F2">
              <w:rPr>
                <w:rFonts w:asciiTheme="majorHAnsi" w:hAnsiTheme="majorHAnsi" w:cs="Arial"/>
                <w:b/>
                <w:sz w:val="22"/>
                <w:szCs w:val="22"/>
              </w:rPr>
              <w:t xml:space="preserve">3. cilj: Ozaveščenost o različnosti sporazumevalnih potreb in načinov sporazumevanja </w:t>
            </w:r>
          </w:p>
        </w:tc>
        <w:tc>
          <w:tcPr>
            <w:tcW w:w="1460" w:type="pct"/>
          </w:tcPr>
          <w:p w:rsidR="005E16A8" w:rsidRPr="002F21F2" w:rsidRDefault="005E16A8" w:rsidP="00B76D39">
            <w:pPr>
              <w:pStyle w:val="Navadensplet"/>
              <w:rPr>
                <w:rFonts w:asciiTheme="majorHAnsi" w:hAnsiTheme="majorHAnsi" w:cs="Arial"/>
                <w:sz w:val="22"/>
                <w:szCs w:val="22"/>
              </w:rPr>
            </w:pPr>
            <w:r w:rsidRPr="002F21F2">
              <w:rPr>
                <w:rFonts w:asciiTheme="majorHAnsi" w:hAnsiTheme="majorHAnsi" w:cs="Arial"/>
                <w:sz w:val="22"/>
                <w:szCs w:val="22"/>
              </w:rPr>
              <w:t>Priprava večpredstavnostnega gradiva z informacijami o perečih vidikih sporazumevalnih potreb ranljivih skupin govorcev in govork v RS; priprava in izvedba ustrezne in odmevne javne ozaveščevalne akcije</w:t>
            </w:r>
          </w:p>
        </w:tc>
        <w:tc>
          <w:tcPr>
            <w:tcW w:w="603" w:type="pct"/>
          </w:tcPr>
          <w:p w:rsidR="005E16A8" w:rsidRPr="002F21F2" w:rsidRDefault="005E16A8" w:rsidP="00B76D39">
            <w:pPr>
              <w:autoSpaceDE w:val="0"/>
              <w:autoSpaceDN w:val="0"/>
              <w:adjustRightInd w:val="0"/>
              <w:spacing w:after="0" w:line="240" w:lineRule="auto"/>
              <w:rPr>
                <w:rFonts w:asciiTheme="majorHAnsi" w:eastAsia="Times New Roman" w:hAnsiTheme="majorHAnsi" w:cs="Arial"/>
                <w:lang w:eastAsia="sl-SI"/>
              </w:rPr>
            </w:pPr>
            <w:r w:rsidRPr="001D1F1F">
              <w:rPr>
                <w:rFonts w:asciiTheme="majorHAnsi" w:eastAsia="Times New Roman" w:hAnsiTheme="majorHAnsi" w:cs="Arial"/>
                <w:lang w:eastAsia="sl-SI"/>
              </w:rPr>
              <w:t>MK</w:t>
            </w:r>
          </w:p>
          <w:p w:rsidR="008F2299" w:rsidRPr="002F21F2" w:rsidRDefault="008F2299" w:rsidP="00B76D39">
            <w:pPr>
              <w:autoSpaceDE w:val="0"/>
              <w:autoSpaceDN w:val="0"/>
              <w:adjustRightInd w:val="0"/>
              <w:spacing w:after="0" w:line="240" w:lineRule="auto"/>
              <w:rPr>
                <w:rFonts w:asciiTheme="majorHAnsi" w:eastAsia="Times New Roman" w:hAnsiTheme="majorHAnsi" w:cs="Arial"/>
                <w:b/>
                <w:lang w:eastAsia="sl-SI"/>
              </w:rPr>
            </w:pPr>
          </w:p>
        </w:tc>
        <w:tc>
          <w:tcPr>
            <w:tcW w:w="554" w:type="pct"/>
          </w:tcPr>
          <w:p w:rsidR="005E16A8" w:rsidRPr="002F21F2" w:rsidRDefault="005E16A8" w:rsidP="004B3E4C">
            <w:pPr>
              <w:pStyle w:val="Navadensplet"/>
              <w:rPr>
                <w:rFonts w:asciiTheme="majorHAnsi" w:hAnsiTheme="majorHAnsi" w:cs="Arial"/>
                <w:sz w:val="22"/>
                <w:szCs w:val="22"/>
              </w:rPr>
            </w:pPr>
            <w:r w:rsidRPr="002F21F2">
              <w:rPr>
                <w:rFonts w:asciiTheme="majorHAnsi" w:hAnsiTheme="majorHAnsi" w:cs="Arial"/>
                <w:sz w:val="22"/>
                <w:szCs w:val="22"/>
              </w:rPr>
              <w:t>201</w:t>
            </w:r>
            <w:r w:rsidR="00CF2F57" w:rsidRPr="002F21F2">
              <w:rPr>
                <w:rFonts w:asciiTheme="majorHAnsi" w:hAnsiTheme="majorHAnsi" w:cs="Arial"/>
                <w:sz w:val="22"/>
                <w:szCs w:val="22"/>
              </w:rPr>
              <w:t>5</w:t>
            </w:r>
            <w:r w:rsidRPr="002F21F2">
              <w:rPr>
                <w:rFonts w:asciiTheme="majorHAnsi" w:hAnsiTheme="majorHAnsi" w:cs="Arial"/>
                <w:sz w:val="22"/>
                <w:szCs w:val="22"/>
              </w:rPr>
              <w:t xml:space="preserve">–2018 </w:t>
            </w:r>
          </w:p>
        </w:tc>
        <w:tc>
          <w:tcPr>
            <w:tcW w:w="794" w:type="pct"/>
          </w:tcPr>
          <w:p w:rsidR="005E16A8" w:rsidRPr="002F21F2" w:rsidRDefault="005E16A8" w:rsidP="00B76D39">
            <w:pPr>
              <w:autoSpaceDE w:val="0"/>
              <w:autoSpaceDN w:val="0"/>
              <w:adjustRightInd w:val="0"/>
              <w:spacing w:after="0" w:line="240" w:lineRule="auto"/>
              <w:rPr>
                <w:rFonts w:asciiTheme="majorHAnsi" w:eastAsia="Times New Roman" w:hAnsiTheme="majorHAnsi" w:cs="Arial"/>
                <w:lang w:eastAsia="sl-SI"/>
              </w:rPr>
            </w:pPr>
            <w:r w:rsidRPr="002F21F2">
              <w:rPr>
                <w:rFonts w:asciiTheme="majorHAnsi" w:eastAsia="Times New Roman" w:hAnsiTheme="majorHAnsi" w:cs="Arial"/>
                <w:lang w:eastAsia="sl-SI"/>
              </w:rPr>
              <w:t>Večpredstavnostno ozaveščevalno gradivo, izvedena ozaveščevalna akcija</w:t>
            </w:r>
          </w:p>
        </w:tc>
        <w:tc>
          <w:tcPr>
            <w:tcW w:w="794" w:type="pct"/>
          </w:tcPr>
          <w:p w:rsidR="005E16A8" w:rsidRPr="002F21F2" w:rsidRDefault="005E16A8" w:rsidP="00B76D39">
            <w:pPr>
              <w:autoSpaceDE w:val="0"/>
              <w:autoSpaceDN w:val="0"/>
              <w:adjustRightInd w:val="0"/>
              <w:spacing w:after="0" w:line="240" w:lineRule="auto"/>
              <w:rPr>
                <w:rFonts w:asciiTheme="majorHAnsi" w:hAnsiTheme="majorHAnsi"/>
              </w:rPr>
            </w:pPr>
            <w:r w:rsidRPr="002F21F2">
              <w:rPr>
                <w:rFonts w:asciiTheme="majorHAnsi" w:hAnsiTheme="majorHAnsi"/>
              </w:rPr>
              <w:t>Učinkovitejše in strpnejše sporazumevanje med različnimi skupinami govorcev</w:t>
            </w:r>
          </w:p>
        </w:tc>
      </w:tr>
      <w:tr w:rsidR="005E16A8" w:rsidRPr="002F21F2" w:rsidTr="005E16A8">
        <w:tc>
          <w:tcPr>
            <w:tcW w:w="794" w:type="pct"/>
          </w:tcPr>
          <w:p w:rsidR="005E16A8" w:rsidRPr="002F21F2" w:rsidRDefault="005E16A8" w:rsidP="00B76D39">
            <w:pPr>
              <w:pStyle w:val="Navadensplet"/>
              <w:rPr>
                <w:rFonts w:asciiTheme="majorHAnsi" w:hAnsiTheme="majorHAnsi" w:cs="Arial"/>
                <w:b/>
                <w:sz w:val="22"/>
                <w:szCs w:val="22"/>
              </w:rPr>
            </w:pPr>
            <w:r w:rsidRPr="002F21F2">
              <w:rPr>
                <w:rFonts w:asciiTheme="majorHAnsi" w:hAnsiTheme="majorHAnsi" w:cs="Arial"/>
                <w:b/>
                <w:sz w:val="22"/>
                <w:szCs w:val="22"/>
              </w:rPr>
              <w:t xml:space="preserve">4. cilj: Večjezična in medkulturna ozaveščenost </w:t>
            </w:r>
          </w:p>
          <w:p w:rsidR="005E16A8" w:rsidRPr="002F21F2" w:rsidRDefault="005E16A8" w:rsidP="001F1665">
            <w:pPr>
              <w:rPr>
                <w:rFonts w:asciiTheme="majorHAnsi" w:hAnsiTheme="majorHAnsi" w:cs="Arial"/>
                <w:b/>
              </w:rPr>
            </w:pPr>
          </w:p>
        </w:tc>
        <w:tc>
          <w:tcPr>
            <w:tcW w:w="1460" w:type="pct"/>
          </w:tcPr>
          <w:p w:rsidR="005E16A8" w:rsidRPr="002F21F2" w:rsidRDefault="005E16A8" w:rsidP="00B76D39">
            <w:pPr>
              <w:pStyle w:val="Navadensplet"/>
              <w:rPr>
                <w:rFonts w:asciiTheme="majorHAnsi" w:hAnsiTheme="majorHAnsi" w:cs="Arial"/>
                <w:sz w:val="22"/>
                <w:szCs w:val="22"/>
              </w:rPr>
            </w:pPr>
            <w:r w:rsidRPr="002F21F2">
              <w:rPr>
                <w:rFonts w:asciiTheme="majorHAnsi" w:hAnsiTheme="majorHAnsi" w:cs="Arial"/>
                <w:sz w:val="22"/>
                <w:szCs w:val="22"/>
              </w:rPr>
              <w:t>Priprava tistih učnih vsebin in gradiv s področja večjezičnosti in medkulturne komunikacije, ki po presoji nosilcev ukrepa v slovenskem šolskem sistemu in javnosti še niso dovolj znani in uveljavljeni</w:t>
            </w:r>
          </w:p>
        </w:tc>
        <w:tc>
          <w:tcPr>
            <w:tcW w:w="603" w:type="pct"/>
          </w:tcPr>
          <w:p w:rsidR="005E16A8" w:rsidRPr="001D1F1F" w:rsidRDefault="005E16A8" w:rsidP="00B76D39">
            <w:pPr>
              <w:pStyle w:val="Navadensplet"/>
              <w:rPr>
                <w:rFonts w:asciiTheme="majorHAnsi" w:hAnsiTheme="majorHAnsi" w:cs="Arial"/>
              </w:rPr>
            </w:pPr>
            <w:r w:rsidRPr="001D1F1F">
              <w:rPr>
                <w:rFonts w:asciiTheme="majorHAnsi" w:hAnsiTheme="majorHAnsi" w:cs="Arial"/>
              </w:rPr>
              <w:t>MK</w:t>
            </w:r>
          </w:p>
          <w:p w:rsidR="008F2299" w:rsidRPr="002F21F2" w:rsidRDefault="008F2299" w:rsidP="00B76D39">
            <w:pPr>
              <w:pStyle w:val="Navadensplet"/>
              <w:rPr>
                <w:rFonts w:asciiTheme="majorHAnsi" w:hAnsiTheme="majorHAnsi" w:cs="Arial"/>
                <w:b/>
                <w:sz w:val="22"/>
                <w:szCs w:val="22"/>
              </w:rPr>
            </w:pPr>
          </w:p>
        </w:tc>
        <w:tc>
          <w:tcPr>
            <w:tcW w:w="554" w:type="pct"/>
          </w:tcPr>
          <w:p w:rsidR="005E16A8" w:rsidRPr="002F21F2" w:rsidRDefault="005E16A8" w:rsidP="00B76D39">
            <w:pPr>
              <w:pStyle w:val="Navadensplet"/>
              <w:rPr>
                <w:rFonts w:asciiTheme="majorHAnsi" w:hAnsiTheme="majorHAnsi" w:cs="Arial"/>
                <w:sz w:val="22"/>
                <w:szCs w:val="22"/>
              </w:rPr>
            </w:pPr>
            <w:r w:rsidRPr="002F21F2">
              <w:rPr>
                <w:rFonts w:asciiTheme="majorHAnsi" w:hAnsiTheme="majorHAnsi" w:cs="Arial"/>
                <w:sz w:val="22"/>
                <w:szCs w:val="22"/>
              </w:rPr>
              <w:t>201</w:t>
            </w:r>
            <w:r w:rsidR="00CF2F57" w:rsidRPr="002F21F2">
              <w:rPr>
                <w:rFonts w:asciiTheme="majorHAnsi" w:hAnsiTheme="majorHAnsi" w:cs="Arial"/>
                <w:sz w:val="22"/>
                <w:szCs w:val="22"/>
              </w:rPr>
              <w:t>5</w:t>
            </w:r>
            <w:r w:rsidRPr="002F21F2">
              <w:rPr>
                <w:rFonts w:asciiTheme="majorHAnsi" w:hAnsiTheme="majorHAnsi" w:cs="Arial"/>
                <w:sz w:val="22"/>
                <w:szCs w:val="22"/>
              </w:rPr>
              <w:t>–2018</w:t>
            </w:r>
          </w:p>
          <w:p w:rsidR="005E16A8" w:rsidRPr="002F21F2" w:rsidRDefault="005E16A8" w:rsidP="00B76D39">
            <w:pPr>
              <w:pStyle w:val="Navadensplet"/>
              <w:rPr>
                <w:rFonts w:asciiTheme="majorHAnsi" w:hAnsiTheme="majorHAnsi" w:cs="Arial"/>
                <w:sz w:val="22"/>
                <w:szCs w:val="22"/>
              </w:rPr>
            </w:pPr>
          </w:p>
        </w:tc>
        <w:tc>
          <w:tcPr>
            <w:tcW w:w="794" w:type="pct"/>
          </w:tcPr>
          <w:p w:rsidR="005E16A8" w:rsidRPr="002F21F2" w:rsidRDefault="005E16A8" w:rsidP="00B76D39">
            <w:pPr>
              <w:autoSpaceDE w:val="0"/>
              <w:autoSpaceDN w:val="0"/>
              <w:adjustRightInd w:val="0"/>
              <w:spacing w:after="0" w:line="240" w:lineRule="auto"/>
              <w:rPr>
                <w:rFonts w:asciiTheme="majorHAnsi" w:hAnsiTheme="majorHAnsi" w:cs="Arial"/>
              </w:rPr>
            </w:pPr>
            <w:r w:rsidRPr="002F21F2">
              <w:rPr>
                <w:rFonts w:asciiTheme="majorHAnsi" w:hAnsiTheme="majorHAnsi"/>
              </w:rPr>
              <w:t>Število novih gradiv in pripravljenih učnih vsebin s tega področja</w:t>
            </w:r>
          </w:p>
        </w:tc>
        <w:tc>
          <w:tcPr>
            <w:tcW w:w="794" w:type="pct"/>
          </w:tcPr>
          <w:p w:rsidR="005E16A8" w:rsidRDefault="005E16A8" w:rsidP="00D71FF1">
            <w:pPr>
              <w:autoSpaceDE w:val="0"/>
              <w:autoSpaceDN w:val="0"/>
              <w:adjustRightInd w:val="0"/>
              <w:spacing w:after="0" w:line="240" w:lineRule="auto"/>
              <w:rPr>
                <w:rFonts w:asciiTheme="majorHAnsi" w:hAnsiTheme="majorHAnsi"/>
              </w:rPr>
            </w:pPr>
            <w:r w:rsidRPr="002F21F2">
              <w:rPr>
                <w:rFonts w:asciiTheme="majorHAnsi" w:hAnsiTheme="majorHAnsi"/>
              </w:rPr>
              <w:t xml:space="preserve">Olajšano sporazumevanje med različnimi skupinami, zviševanje praga tolerance v večjezičnih in večkulturnih okoljih, učinkovitejše sporazumevanje med različnimi udeleženci izobraževalnih procesov </w:t>
            </w:r>
          </w:p>
          <w:p w:rsidR="00DE7165" w:rsidRPr="002F21F2" w:rsidRDefault="00DE7165" w:rsidP="00D71FF1">
            <w:pPr>
              <w:autoSpaceDE w:val="0"/>
              <w:autoSpaceDN w:val="0"/>
              <w:adjustRightInd w:val="0"/>
              <w:spacing w:after="0" w:line="240" w:lineRule="auto"/>
              <w:rPr>
                <w:rFonts w:asciiTheme="majorHAnsi" w:hAnsiTheme="majorHAnsi"/>
              </w:rPr>
            </w:pPr>
          </w:p>
        </w:tc>
      </w:tr>
      <w:tr w:rsidR="005E16A8" w:rsidRPr="002F21F2" w:rsidTr="005E16A8">
        <w:tc>
          <w:tcPr>
            <w:tcW w:w="794" w:type="pct"/>
          </w:tcPr>
          <w:p w:rsidR="005E16A8" w:rsidRPr="002F21F2" w:rsidRDefault="005E16A8" w:rsidP="00B76D39">
            <w:pPr>
              <w:pStyle w:val="Navadensplet"/>
              <w:rPr>
                <w:rFonts w:asciiTheme="majorHAnsi" w:hAnsiTheme="majorHAnsi" w:cs="Arial"/>
                <w:b/>
                <w:sz w:val="22"/>
                <w:szCs w:val="22"/>
              </w:rPr>
            </w:pPr>
            <w:r w:rsidRPr="002F21F2">
              <w:rPr>
                <w:rFonts w:asciiTheme="majorHAnsi" w:hAnsiTheme="majorHAnsi" w:cs="Arial"/>
                <w:b/>
                <w:sz w:val="22"/>
                <w:szCs w:val="22"/>
              </w:rPr>
              <w:t xml:space="preserve">5. cilj: Spremljanje jezikovnega stanja </w:t>
            </w:r>
          </w:p>
          <w:p w:rsidR="005E16A8" w:rsidRPr="002F21F2" w:rsidRDefault="005E16A8" w:rsidP="00B76D39">
            <w:pPr>
              <w:pStyle w:val="Navadensplet"/>
              <w:rPr>
                <w:rFonts w:asciiTheme="majorHAnsi" w:hAnsiTheme="majorHAnsi" w:cs="Arial"/>
                <w:b/>
                <w:sz w:val="22"/>
                <w:szCs w:val="22"/>
              </w:rPr>
            </w:pPr>
          </w:p>
        </w:tc>
        <w:tc>
          <w:tcPr>
            <w:tcW w:w="1460" w:type="pct"/>
          </w:tcPr>
          <w:p w:rsidR="005E16A8" w:rsidRPr="002F21F2" w:rsidRDefault="005E16A8" w:rsidP="00306C60">
            <w:pPr>
              <w:pStyle w:val="Navadensplet"/>
              <w:rPr>
                <w:rFonts w:asciiTheme="majorHAnsi" w:hAnsiTheme="majorHAnsi" w:cs="Arial"/>
                <w:sz w:val="22"/>
                <w:szCs w:val="22"/>
              </w:rPr>
            </w:pPr>
            <w:r w:rsidRPr="002F21F2">
              <w:rPr>
                <w:rFonts w:asciiTheme="majorHAnsi" w:hAnsiTheme="majorHAnsi" w:cs="Arial"/>
                <w:sz w:val="22"/>
                <w:szCs w:val="22"/>
              </w:rPr>
              <w:t xml:space="preserve">Načrt </w:t>
            </w:r>
            <w:r w:rsidR="00BC3DA1">
              <w:rPr>
                <w:rFonts w:asciiTheme="majorHAnsi" w:hAnsiTheme="majorHAnsi" w:cs="Arial"/>
                <w:sz w:val="22"/>
                <w:szCs w:val="22"/>
              </w:rPr>
              <w:t xml:space="preserve">in izvedba </w:t>
            </w:r>
            <w:r w:rsidRPr="002F21F2">
              <w:rPr>
                <w:rFonts w:asciiTheme="majorHAnsi" w:hAnsiTheme="majorHAnsi" w:cs="Arial"/>
                <w:sz w:val="22"/>
                <w:szCs w:val="22"/>
              </w:rPr>
              <w:t>potrebnih raziskav, usklajen</w:t>
            </w:r>
            <w:r w:rsidR="0085794F">
              <w:rPr>
                <w:rFonts w:asciiTheme="majorHAnsi" w:hAnsiTheme="majorHAnsi" w:cs="Arial"/>
                <w:sz w:val="22"/>
                <w:szCs w:val="22"/>
              </w:rPr>
              <w:t>a</w:t>
            </w:r>
            <w:r w:rsidRPr="002F21F2">
              <w:rPr>
                <w:rFonts w:asciiTheme="majorHAnsi" w:hAnsiTheme="majorHAnsi" w:cs="Arial"/>
                <w:sz w:val="22"/>
                <w:szCs w:val="22"/>
              </w:rPr>
              <w:t xml:space="preserve"> med nosilci (s poudarkom na pridobivanju in analizi tistih podatkov, ki so nujni za učinkovito jezikovnonačrtovalno dejavnost)</w:t>
            </w:r>
          </w:p>
        </w:tc>
        <w:tc>
          <w:tcPr>
            <w:tcW w:w="603" w:type="pct"/>
          </w:tcPr>
          <w:p w:rsidR="005E16A8" w:rsidRPr="002F21F2" w:rsidRDefault="005E16A8" w:rsidP="00B76D39">
            <w:pPr>
              <w:autoSpaceDE w:val="0"/>
              <w:autoSpaceDN w:val="0"/>
              <w:adjustRightInd w:val="0"/>
              <w:spacing w:after="0" w:line="240" w:lineRule="auto"/>
              <w:rPr>
                <w:rFonts w:asciiTheme="majorHAnsi" w:eastAsia="Times New Roman" w:hAnsiTheme="majorHAnsi" w:cs="Arial"/>
                <w:lang w:eastAsia="sl-SI"/>
              </w:rPr>
            </w:pPr>
            <w:r w:rsidRPr="00BC3DA1">
              <w:rPr>
                <w:rFonts w:asciiTheme="majorHAnsi" w:eastAsia="Times New Roman" w:hAnsiTheme="majorHAnsi" w:cs="Arial"/>
                <w:lang w:eastAsia="sl-SI"/>
              </w:rPr>
              <w:t>MK, MIZŠ</w:t>
            </w:r>
            <w:r w:rsidRPr="002F21F2">
              <w:rPr>
                <w:rFonts w:asciiTheme="majorHAnsi" w:eastAsia="Times New Roman" w:hAnsiTheme="majorHAnsi" w:cs="Arial"/>
                <w:lang w:eastAsia="sl-SI"/>
              </w:rPr>
              <w:t>, Urad Vlade RS za Slovence v zamejstvu in po svetu</w:t>
            </w:r>
          </w:p>
          <w:p w:rsidR="00070665" w:rsidRPr="002F21F2" w:rsidRDefault="00070665" w:rsidP="00070665">
            <w:pPr>
              <w:autoSpaceDE w:val="0"/>
              <w:autoSpaceDN w:val="0"/>
              <w:adjustRightInd w:val="0"/>
              <w:spacing w:after="0" w:line="240" w:lineRule="auto"/>
              <w:rPr>
                <w:rFonts w:asciiTheme="majorHAnsi" w:hAnsiTheme="majorHAnsi" w:cs="Arial"/>
              </w:rPr>
            </w:pPr>
          </w:p>
        </w:tc>
        <w:tc>
          <w:tcPr>
            <w:tcW w:w="554" w:type="pct"/>
          </w:tcPr>
          <w:p w:rsidR="005E16A8" w:rsidRPr="002F21F2" w:rsidRDefault="005E16A8" w:rsidP="004B3E4C">
            <w:pPr>
              <w:pStyle w:val="Navadensplet"/>
              <w:rPr>
                <w:rFonts w:asciiTheme="majorHAnsi" w:hAnsiTheme="majorHAnsi" w:cs="Arial"/>
                <w:sz w:val="22"/>
                <w:szCs w:val="22"/>
              </w:rPr>
            </w:pPr>
            <w:r w:rsidRPr="002F21F2">
              <w:rPr>
                <w:rFonts w:asciiTheme="majorHAnsi" w:hAnsiTheme="majorHAnsi" w:cs="Arial"/>
                <w:sz w:val="22"/>
                <w:szCs w:val="22"/>
              </w:rPr>
              <w:t>201</w:t>
            </w:r>
            <w:r w:rsidR="00CF2F57" w:rsidRPr="002F21F2">
              <w:rPr>
                <w:rFonts w:asciiTheme="majorHAnsi" w:hAnsiTheme="majorHAnsi" w:cs="Arial"/>
                <w:sz w:val="22"/>
                <w:szCs w:val="22"/>
              </w:rPr>
              <w:t>5</w:t>
            </w:r>
            <w:r w:rsidRPr="002F21F2">
              <w:rPr>
                <w:rFonts w:asciiTheme="majorHAnsi" w:hAnsiTheme="majorHAnsi" w:cs="Arial"/>
                <w:sz w:val="22"/>
                <w:szCs w:val="22"/>
              </w:rPr>
              <w:t xml:space="preserve">–2018 </w:t>
            </w:r>
          </w:p>
        </w:tc>
        <w:tc>
          <w:tcPr>
            <w:tcW w:w="794" w:type="pct"/>
          </w:tcPr>
          <w:p w:rsidR="005E16A8" w:rsidRPr="002F21F2" w:rsidRDefault="005E16A8" w:rsidP="005E70D3">
            <w:pPr>
              <w:pStyle w:val="Navadensplet"/>
              <w:rPr>
                <w:rFonts w:asciiTheme="majorHAnsi" w:hAnsiTheme="majorHAnsi" w:cs="Arial"/>
                <w:sz w:val="22"/>
                <w:szCs w:val="22"/>
              </w:rPr>
            </w:pPr>
            <w:r w:rsidRPr="002F21F2">
              <w:rPr>
                <w:rFonts w:asciiTheme="majorHAnsi" w:hAnsiTheme="majorHAnsi" w:cs="Arial"/>
                <w:sz w:val="22"/>
                <w:szCs w:val="22"/>
              </w:rPr>
              <w:t>Število aplikativnih raziskav</w:t>
            </w:r>
            <w:r w:rsidR="00FB730E" w:rsidRPr="002F21F2">
              <w:rPr>
                <w:rFonts w:asciiTheme="majorHAnsi" w:hAnsiTheme="majorHAnsi" w:cs="Arial"/>
                <w:sz w:val="22"/>
                <w:szCs w:val="22"/>
              </w:rPr>
              <w:t xml:space="preserve"> </w:t>
            </w:r>
            <w:r w:rsidRPr="002F21F2">
              <w:rPr>
                <w:rFonts w:asciiTheme="majorHAnsi" w:hAnsiTheme="majorHAnsi" w:cs="Arial"/>
                <w:sz w:val="22"/>
                <w:szCs w:val="22"/>
              </w:rPr>
              <w:t>o slovenskem jeziku in govorcih slovenščine, število aplikativnih raziskav</w:t>
            </w:r>
            <w:r w:rsidRPr="002F21F2">
              <w:rPr>
                <w:rFonts w:asciiTheme="majorHAnsi" w:hAnsiTheme="majorHAnsi" w:cs="Arial"/>
              </w:rPr>
              <w:t xml:space="preserve"> </w:t>
            </w:r>
            <w:r w:rsidRPr="001C7650">
              <w:rPr>
                <w:rFonts w:asciiTheme="majorHAnsi" w:hAnsiTheme="majorHAnsi" w:cs="Arial"/>
                <w:sz w:val="22"/>
                <w:szCs w:val="22"/>
              </w:rPr>
              <w:t>s področja jezikov manjšin ter tujih jezikov</w:t>
            </w:r>
          </w:p>
        </w:tc>
        <w:tc>
          <w:tcPr>
            <w:tcW w:w="794" w:type="pct"/>
          </w:tcPr>
          <w:p w:rsidR="005E16A8" w:rsidRPr="002F21F2" w:rsidRDefault="005E16A8" w:rsidP="00B76D39">
            <w:pPr>
              <w:autoSpaceDE w:val="0"/>
              <w:autoSpaceDN w:val="0"/>
              <w:adjustRightInd w:val="0"/>
              <w:spacing w:after="0" w:line="240" w:lineRule="auto"/>
              <w:rPr>
                <w:rFonts w:asciiTheme="majorHAnsi" w:hAnsiTheme="majorHAnsi"/>
              </w:rPr>
            </w:pPr>
            <w:r w:rsidRPr="002F21F2">
              <w:rPr>
                <w:rFonts w:asciiTheme="majorHAnsi" w:hAnsiTheme="majorHAnsi"/>
              </w:rPr>
              <w:t xml:space="preserve">Usklajeno in učinkovitejše načrtovanje, razvijanje in izvajanje jezikovne izobraževalne politike </w:t>
            </w:r>
          </w:p>
          <w:p w:rsidR="005E16A8" w:rsidRPr="002F21F2" w:rsidRDefault="005E16A8" w:rsidP="00B76D39">
            <w:pPr>
              <w:autoSpaceDE w:val="0"/>
              <w:autoSpaceDN w:val="0"/>
              <w:adjustRightInd w:val="0"/>
              <w:spacing w:after="0" w:line="240" w:lineRule="auto"/>
              <w:rPr>
                <w:rFonts w:asciiTheme="majorHAnsi" w:hAnsiTheme="majorHAnsi"/>
              </w:rPr>
            </w:pPr>
          </w:p>
        </w:tc>
      </w:tr>
    </w:tbl>
    <w:p w:rsidR="00B90E95" w:rsidRPr="002F21F2" w:rsidRDefault="00B90E95" w:rsidP="00541030">
      <w:pPr>
        <w:pStyle w:val="Naslov2"/>
      </w:pPr>
      <w:bookmarkStart w:id="3" w:name="_Toc434820872"/>
      <w:r w:rsidRPr="002F21F2">
        <w:t>1</w:t>
      </w:r>
      <w:r w:rsidR="00541030" w:rsidRPr="002F21F2">
        <w:t xml:space="preserve"> </w:t>
      </w:r>
      <w:r w:rsidRPr="002F21F2">
        <w:t xml:space="preserve">Slovenščina kot prvi jezik </w:t>
      </w:r>
      <w:r w:rsidR="00A57141" w:rsidRPr="002F21F2">
        <w:t>v Republiki Sloveniji</w:t>
      </w:r>
      <w:bookmarkEnd w:id="3"/>
    </w:p>
    <w:p w:rsidR="00B90E95" w:rsidRPr="002F21F2" w:rsidRDefault="00B90E95" w:rsidP="00517368">
      <w:pPr>
        <w:autoSpaceDE w:val="0"/>
        <w:autoSpaceDN w:val="0"/>
        <w:adjustRightInd w:val="0"/>
        <w:spacing w:after="0" w:line="240" w:lineRule="auto"/>
        <w:jc w:val="center"/>
      </w:pPr>
    </w:p>
    <w:p w:rsidR="00945A7A" w:rsidRPr="002F21F2" w:rsidRDefault="00945A7A" w:rsidP="00211704">
      <w:pPr>
        <w:spacing w:before="100" w:beforeAutospacing="1" w:after="100" w:afterAutospacing="1" w:line="360" w:lineRule="auto"/>
        <w:jc w:val="both"/>
        <w:rPr>
          <w:rFonts w:eastAsia="Times New Roman"/>
          <w:lang w:eastAsia="sl-SI"/>
        </w:rPr>
      </w:pPr>
      <w:r w:rsidRPr="002F21F2">
        <w:rPr>
          <w:rFonts w:eastAsia="Times New Roman"/>
          <w:lang w:eastAsia="sl-SI"/>
        </w:rPr>
        <w:t xml:space="preserve">Akcijski načrt v tem poglavju izhaja iz </w:t>
      </w:r>
      <w:r w:rsidR="008B12D2" w:rsidRPr="002F21F2">
        <w:rPr>
          <w:rFonts w:eastAsia="Times New Roman"/>
          <w:lang w:eastAsia="sl-SI"/>
        </w:rPr>
        <w:t xml:space="preserve">veljavne </w:t>
      </w:r>
      <w:r w:rsidRPr="002F21F2">
        <w:rPr>
          <w:rFonts w:eastAsia="Times New Roman"/>
          <w:lang w:eastAsia="sl-SI"/>
        </w:rPr>
        <w:t xml:space="preserve">zakonodaje in </w:t>
      </w:r>
      <w:r w:rsidR="008B12D2" w:rsidRPr="002F21F2">
        <w:rPr>
          <w:rFonts w:eastAsia="Times New Roman"/>
          <w:lang w:eastAsia="sl-SI"/>
        </w:rPr>
        <w:t xml:space="preserve">veljavnih </w:t>
      </w:r>
      <w:r w:rsidRPr="002F21F2">
        <w:rPr>
          <w:rFonts w:eastAsia="Times New Roman"/>
          <w:lang w:eastAsia="sl-SI"/>
        </w:rPr>
        <w:t>pravilnikov,</w:t>
      </w:r>
      <w:r w:rsidRPr="002F21F2">
        <w:rPr>
          <w:rStyle w:val="Sprotnaopomba-sklic"/>
          <w:lang w:eastAsia="sl-SI"/>
        </w:rPr>
        <w:footnoteReference w:id="1"/>
      </w:r>
      <w:r w:rsidRPr="002F21F2">
        <w:rPr>
          <w:rFonts w:eastAsia="Times New Roman"/>
          <w:lang w:eastAsia="sl-SI"/>
        </w:rPr>
        <w:t xml:space="preserve"> vendar predvideva tudi aktivnosti, katerih </w:t>
      </w:r>
      <w:r w:rsidR="007A6CFF" w:rsidRPr="002F21F2">
        <w:rPr>
          <w:rFonts w:eastAsia="Times New Roman"/>
          <w:lang w:eastAsia="sl-SI"/>
        </w:rPr>
        <w:t xml:space="preserve">rezultat </w:t>
      </w:r>
      <w:r w:rsidRPr="002F21F2">
        <w:rPr>
          <w:rFonts w:eastAsia="Times New Roman"/>
          <w:lang w:eastAsia="sl-SI"/>
        </w:rPr>
        <w:t xml:space="preserve">bi bil lahko </w:t>
      </w:r>
      <w:r w:rsidR="007A6CFF" w:rsidRPr="002F21F2">
        <w:rPr>
          <w:rFonts w:eastAsia="Times New Roman"/>
          <w:lang w:eastAsia="sl-SI"/>
        </w:rPr>
        <w:t xml:space="preserve">temelj </w:t>
      </w:r>
      <w:r w:rsidRPr="002F21F2">
        <w:rPr>
          <w:rFonts w:eastAsia="Times New Roman"/>
          <w:lang w:eastAsia="sl-SI"/>
        </w:rPr>
        <w:t>za njihove morebitne prihodnje spremembe. Aktivnosti, ki jih predvideva akcijski načrt, se neposredno navezujejo na ReNPJP2014</w:t>
      </w:r>
      <w:r w:rsidR="00306C60" w:rsidRPr="002F21F2">
        <w:rPr>
          <w:rFonts w:eastAsia="Times New Roman"/>
          <w:lang w:eastAsia="sl-SI"/>
        </w:rPr>
        <w:t>-</w:t>
      </w:r>
      <w:r w:rsidRPr="002F21F2">
        <w:rPr>
          <w:rFonts w:eastAsia="Times New Roman"/>
          <w:lang w:eastAsia="sl-SI"/>
        </w:rPr>
        <w:t>18,</w:t>
      </w:r>
      <w:r w:rsidRPr="002F21F2">
        <w:rPr>
          <w:rStyle w:val="Sprotnaopomba-sklic"/>
          <w:lang w:eastAsia="sl-SI"/>
        </w:rPr>
        <w:footnoteReference w:id="2"/>
      </w:r>
      <w:r w:rsidRPr="002F21F2">
        <w:rPr>
          <w:rFonts w:eastAsia="Times New Roman"/>
          <w:lang w:eastAsia="sl-SI"/>
        </w:rPr>
        <w:t xml:space="preserve"> sledijo pa tudi smernicam, ki jih je začrtala že Bela knjiga o vzgoji in izobraževanju v Republiki Sloveniji (2011).</w:t>
      </w:r>
      <w:r w:rsidRPr="002F21F2">
        <w:rPr>
          <w:rStyle w:val="Sprotnaopomba-sklic"/>
          <w:lang w:eastAsia="sl-SI"/>
        </w:rPr>
        <w:footnoteReference w:id="3"/>
      </w:r>
      <w:r w:rsidRPr="002F21F2">
        <w:rPr>
          <w:rFonts w:eastAsia="Times New Roman"/>
          <w:lang w:eastAsia="sl-SI"/>
        </w:rPr>
        <w:t xml:space="preserve"> </w:t>
      </w:r>
      <w:r w:rsidR="007A6CFF" w:rsidRPr="002F21F2">
        <w:rPr>
          <w:rFonts w:eastAsia="Times New Roman"/>
          <w:lang w:eastAsia="sl-SI"/>
        </w:rPr>
        <w:t xml:space="preserve">Toda </w:t>
      </w:r>
      <w:r w:rsidRPr="002F21F2">
        <w:rPr>
          <w:rFonts w:eastAsia="Times New Roman"/>
          <w:lang w:eastAsia="sl-SI"/>
        </w:rPr>
        <w:t xml:space="preserve">Bela knjiga </w:t>
      </w:r>
      <w:r w:rsidR="007A6CFF" w:rsidRPr="002F21F2">
        <w:rPr>
          <w:rFonts w:eastAsia="Times New Roman"/>
          <w:lang w:eastAsia="sl-SI"/>
        </w:rPr>
        <w:t xml:space="preserve">se je </w:t>
      </w:r>
      <w:r w:rsidRPr="002F21F2">
        <w:rPr>
          <w:rFonts w:eastAsia="Times New Roman"/>
          <w:lang w:eastAsia="sl-SI"/>
        </w:rPr>
        <w:t>omejevala predvsem na kurikularne rešitve, ReNPJP 2014</w:t>
      </w:r>
      <w:r w:rsidR="00306C60" w:rsidRPr="002F21F2">
        <w:rPr>
          <w:rFonts w:eastAsia="Times New Roman"/>
          <w:lang w:eastAsia="sl-SI"/>
        </w:rPr>
        <w:t>-</w:t>
      </w:r>
      <w:r w:rsidRPr="002F21F2">
        <w:rPr>
          <w:rFonts w:eastAsia="Times New Roman"/>
          <w:lang w:eastAsia="sl-SI"/>
        </w:rPr>
        <w:t>18 in akcijski načrt pa se problematike lotevata širše in sistemsko. Poglavje je treba brati v povezavi z nekaterimi drugimi poglavj</w:t>
      </w:r>
      <w:r w:rsidR="00E118CD" w:rsidRPr="002F21F2">
        <w:rPr>
          <w:rFonts w:eastAsia="Times New Roman"/>
          <w:lang w:eastAsia="sl-SI"/>
        </w:rPr>
        <w:t>i</w:t>
      </w:r>
      <w:r w:rsidRPr="002F21F2">
        <w:rPr>
          <w:rFonts w:eastAsia="Times New Roman"/>
          <w:lang w:eastAsia="sl-SI"/>
        </w:rPr>
        <w:t>, predvsem s poglavjem o tujih jezikih, saj se nekatere</w:t>
      </w:r>
      <w:r w:rsidR="0097560E" w:rsidRPr="002F21F2">
        <w:rPr>
          <w:rFonts w:eastAsia="Times New Roman"/>
          <w:lang w:eastAsia="sl-SI"/>
        </w:rPr>
        <w:t xml:space="preserve"> </w:t>
      </w:r>
      <w:r w:rsidRPr="002F21F2">
        <w:rPr>
          <w:rFonts w:eastAsia="Times New Roman"/>
          <w:lang w:eastAsia="sl-SI"/>
        </w:rPr>
        <w:t>aktivnosti dopolnjujejo.</w:t>
      </w:r>
      <w:r w:rsidRPr="002F21F2">
        <w:rPr>
          <w:rStyle w:val="Sprotnaopomba-sklic"/>
          <w:lang w:eastAsia="sl-SI"/>
        </w:rPr>
        <w:footnoteReference w:id="4"/>
      </w:r>
      <w:r w:rsidRPr="002F21F2">
        <w:rPr>
          <w:rFonts w:eastAsia="Times New Roman"/>
          <w:lang w:eastAsia="sl-SI"/>
        </w:rPr>
        <w:t xml:space="preserve"> </w:t>
      </w:r>
      <w:r w:rsidR="00E118CD" w:rsidRPr="002F21F2">
        <w:rPr>
          <w:rFonts w:eastAsia="Times New Roman"/>
          <w:lang w:eastAsia="sl-SI"/>
        </w:rPr>
        <w:t xml:space="preserve">Predlagane rešitve upoštevajo </w:t>
      </w:r>
      <w:r w:rsidRPr="002F21F2">
        <w:rPr>
          <w:rFonts w:eastAsia="Times New Roman"/>
          <w:lang w:eastAsia="sl-SI"/>
        </w:rPr>
        <w:t>tudi obstoječo znanstveno literaturo na to temo (ki je žal še ni dovolj),</w:t>
      </w:r>
      <w:r w:rsidRPr="002F21F2">
        <w:rPr>
          <w:rStyle w:val="Sprotnaopomba-sklic"/>
          <w:lang w:eastAsia="sl-SI"/>
        </w:rPr>
        <w:footnoteReference w:id="5"/>
      </w:r>
      <w:r w:rsidRPr="002F21F2">
        <w:rPr>
          <w:rFonts w:eastAsia="Times New Roman"/>
          <w:lang w:eastAsia="sl-SI"/>
        </w:rPr>
        <w:t xml:space="preserve"> </w:t>
      </w:r>
      <w:r w:rsidR="00E118CD" w:rsidRPr="002F21F2">
        <w:rPr>
          <w:rFonts w:eastAsia="Times New Roman"/>
          <w:lang w:eastAsia="sl-SI"/>
        </w:rPr>
        <w:t xml:space="preserve">rezultate </w:t>
      </w:r>
      <w:r w:rsidRPr="002F21F2">
        <w:rPr>
          <w:rFonts w:eastAsia="Times New Roman"/>
          <w:lang w:eastAsia="sl-SI"/>
        </w:rPr>
        <w:t>raziskav</w:t>
      </w:r>
      <w:r w:rsidRPr="002F21F2">
        <w:rPr>
          <w:rStyle w:val="Sprotnaopomba-sklic"/>
          <w:lang w:eastAsia="sl-SI"/>
        </w:rPr>
        <w:footnoteReference w:id="6"/>
      </w:r>
      <w:r w:rsidRPr="002F21F2">
        <w:rPr>
          <w:rFonts w:eastAsia="Times New Roman"/>
          <w:lang w:eastAsia="sl-SI"/>
        </w:rPr>
        <w:t xml:space="preserve"> ter dosedanje odzive zainteresirane strokovne javnosti.</w:t>
      </w:r>
      <w:r w:rsidRPr="002F21F2">
        <w:rPr>
          <w:rStyle w:val="Sprotnaopomba-sklic"/>
          <w:lang w:eastAsia="sl-SI"/>
        </w:rPr>
        <w:footnoteReference w:id="7"/>
      </w:r>
      <w:r w:rsidR="00841FAC" w:rsidRPr="002F21F2">
        <w:rPr>
          <w:rFonts w:eastAsia="Times New Roman"/>
          <w:lang w:eastAsia="sl-SI"/>
        </w:rPr>
        <w:t xml:space="preserve"> </w:t>
      </w:r>
    </w:p>
    <w:p w:rsidR="00945A7A" w:rsidRPr="002F21F2" w:rsidRDefault="00945A7A" w:rsidP="00945A7A">
      <w:pPr>
        <w:spacing w:before="100" w:beforeAutospacing="1" w:after="100" w:afterAutospacing="1" w:line="360" w:lineRule="auto"/>
        <w:jc w:val="both"/>
        <w:rPr>
          <w:rFonts w:eastAsia="Times New Roman"/>
          <w:lang w:eastAsia="sl-SI"/>
        </w:rPr>
      </w:pPr>
      <w:r w:rsidRPr="002F21F2">
        <w:rPr>
          <w:rFonts w:eastAsia="Times New Roman"/>
          <w:lang w:eastAsia="sl-SI"/>
        </w:rPr>
        <w:t>Izhodišče aktivnosti v okviru slovenščine kot prvega jezika v Republiki Sloveniji je spoznanje raziskav in dela znanstvene javnosti, da bi pouk slovenskega jezika ob ustreznih ukrepih dal boljše rezultate.</w:t>
      </w:r>
      <w:r w:rsidRPr="002F21F2">
        <w:rPr>
          <w:rStyle w:val="Sprotnaopomba-sklic"/>
          <w:lang w:eastAsia="sl-SI"/>
        </w:rPr>
        <w:footnoteReference w:id="8"/>
      </w:r>
      <w:r w:rsidRPr="002F21F2">
        <w:rPr>
          <w:rFonts w:eastAsia="Times New Roman"/>
          <w:lang w:eastAsia="sl-SI"/>
        </w:rPr>
        <w:t xml:space="preserve"> Temeljni vzrok je pomanjkanje vedenja o pouku slovenskega jezika, kar je posledica pomanjkanja ustreznih raziskav, temu pa sledi nezadostna usklajenost med učnimi načrti, poukom ter zunanjimi preverjanji znanja.</w:t>
      </w:r>
      <w:r w:rsidR="00FB730E" w:rsidRPr="002F21F2">
        <w:rPr>
          <w:rFonts w:eastAsia="Times New Roman"/>
          <w:lang w:eastAsia="sl-SI"/>
        </w:rPr>
        <w:t xml:space="preserve"> </w:t>
      </w:r>
      <w:r w:rsidRPr="002F21F2">
        <w:rPr>
          <w:rFonts w:eastAsia="Times New Roman"/>
          <w:lang w:eastAsia="sl-SI"/>
        </w:rPr>
        <w:t xml:space="preserve">Še posebej </w:t>
      </w:r>
      <w:r w:rsidR="00840722">
        <w:rPr>
          <w:rFonts w:eastAsia="Times New Roman"/>
          <w:lang w:eastAsia="sl-SI"/>
        </w:rPr>
        <w:t>kaže</w:t>
      </w:r>
      <w:r w:rsidRPr="002F21F2">
        <w:rPr>
          <w:rFonts w:eastAsia="Times New Roman"/>
          <w:lang w:eastAsia="sl-SI"/>
        </w:rPr>
        <w:t xml:space="preserve"> izpostaviti učno prakso,</w:t>
      </w:r>
      <w:r w:rsidR="00FB730E" w:rsidRPr="002F21F2">
        <w:rPr>
          <w:rFonts w:eastAsia="Times New Roman"/>
          <w:lang w:eastAsia="sl-SI"/>
        </w:rPr>
        <w:t xml:space="preserve"> </w:t>
      </w:r>
      <w:r w:rsidRPr="002F21F2">
        <w:rPr>
          <w:rFonts w:eastAsia="Times New Roman"/>
          <w:lang w:eastAsia="sl-SI"/>
        </w:rPr>
        <w:t>ki ne sledi v zadostni meri ciljem, vsebinam in didaktičnim priporočilom,</w:t>
      </w:r>
      <w:r w:rsidR="00FB730E" w:rsidRPr="002F21F2">
        <w:rPr>
          <w:rFonts w:eastAsia="Times New Roman"/>
          <w:lang w:eastAsia="sl-SI"/>
        </w:rPr>
        <w:t xml:space="preserve"> </w:t>
      </w:r>
      <w:r w:rsidRPr="002F21F2">
        <w:rPr>
          <w:rFonts w:eastAsia="Times New Roman"/>
          <w:lang w:eastAsia="sl-SI"/>
        </w:rPr>
        <w:t>opredeljenim v učnih načrtih za predmet slovenščina na vseh stopnjah douniverzitetnega izobraževanja. Prisoten je vtis, da imajo zunanja preverjanja znanja, čeprav so usklajena z učnimi načrti, s svojimi poudarki večji vpliv na učno prakso</w:t>
      </w:r>
      <w:r w:rsidR="00FB730E" w:rsidRPr="002F21F2">
        <w:rPr>
          <w:rFonts w:eastAsia="Times New Roman"/>
          <w:lang w:eastAsia="sl-SI"/>
        </w:rPr>
        <w:t xml:space="preserve"> </w:t>
      </w:r>
      <w:r w:rsidRPr="002F21F2">
        <w:rPr>
          <w:rFonts w:eastAsia="Times New Roman"/>
          <w:lang w:eastAsia="sl-SI"/>
        </w:rPr>
        <w:t>kakor učni načrti sami po sebi in didaktična priporočila v njih.</w:t>
      </w:r>
      <w:r w:rsidR="00FB730E" w:rsidRPr="002F21F2">
        <w:rPr>
          <w:rFonts w:eastAsia="Times New Roman"/>
          <w:lang w:eastAsia="sl-SI"/>
        </w:rPr>
        <w:t xml:space="preserve"> </w:t>
      </w:r>
      <w:r w:rsidRPr="002F21F2">
        <w:rPr>
          <w:rFonts w:eastAsia="Times New Roman"/>
          <w:lang w:eastAsia="sl-SI"/>
        </w:rPr>
        <w:t>Sistem ne omogoča ustreznega odzivanja, saj vloge in pristojnosti</w:t>
      </w:r>
      <w:r w:rsidR="00FB730E" w:rsidRPr="002F21F2">
        <w:rPr>
          <w:rFonts w:eastAsia="Times New Roman"/>
          <w:lang w:eastAsia="sl-SI"/>
        </w:rPr>
        <w:t xml:space="preserve"> </w:t>
      </w:r>
      <w:r w:rsidRPr="002F21F2">
        <w:rPr>
          <w:rFonts w:eastAsia="Times New Roman"/>
          <w:lang w:eastAsia="sl-SI"/>
        </w:rPr>
        <w:t>pripravljalcev,</w:t>
      </w:r>
      <w:r w:rsidR="00FB730E" w:rsidRPr="002F21F2">
        <w:rPr>
          <w:rFonts w:eastAsia="Times New Roman"/>
          <w:lang w:eastAsia="sl-SI"/>
        </w:rPr>
        <w:t xml:space="preserve"> </w:t>
      </w:r>
      <w:r w:rsidRPr="002F21F2">
        <w:rPr>
          <w:rFonts w:eastAsia="Times New Roman"/>
          <w:lang w:eastAsia="sl-SI"/>
        </w:rPr>
        <w:t>uvajalcev in evalvatorjev učnih načrtov ter</w:t>
      </w:r>
      <w:r w:rsidR="00FB730E" w:rsidRPr="002F21F2">
        <w:rPr>
          <w:rFonts w:eastAsia="Times New Roman"/>
          <w:lang w:eastAsia="sl-SI"/>
        </w:rPr>
        <w:t xml:space="preserve"> </w:t>
      </w:r>
      <w:r w:rsidRPr="002F21F2">
        <w:rPr>
          <w:rFonts w:eastAsia="Times New Roman"/>
          <w:lang w:eastAsia="sl-SI"/>
        </w:rPr>
        <w:t>avtorjev</w:t>
      </w:r>
      <w:r w:rsidR="00FB730E" w:rsidRPr="002F21F2">
        <w:rPr>
          <w:rFonts w:eastAsia="Times New Roman"/>
          <w:lang w:eastAsia="sl-SI"/>
        </w:rPr>
        <w:t xml:space="preserve"> </w:t>
      </w:r>
      <w:r w:rsidRPr="002F21F2">
        <w:rPr>
          <w:rFonts w:eastAsia="Times New Roman"/>
          <w:lang w:eastAsia="sl-SI"/>
        </w:rPr>
        <w:t xml:space="preserve">učnih gradiv niso jasno razmejene. </w:t>
      </w:r>
      <w:r w:rsidR="004652A8" w:rsidRPr="002F21F2">
        <w:rPr>
          <w:rFonts w:eastAsia="Times New Roman"/>
          <w:lang w:eastAsia="sl-SI"/>
        </w:rPr>
        <w:t xml:space="preserve">Potrebna se zdi tudi večja </w:t>
      </w:r>
      <w:r w:rsidRPr="002F21F2">
        <w:rPr>
          <w:rFonts w:eastAsia="Times New Roman"/>
          <w:lang w:eastAsia="sl-SI"/>
        </w:rPr>
        <w:t xml:space="preserve">obveščenost učiteljev in ravnateljev o aktivnostih in spremembah na področju pouka slovenskega jezika, hkrati pa </w:t>
      </w:r>
      <w:r w:rsidR="004652A8" w:rsidRPr="002F21F2">
        <w:rPr>
          <w:rFonts w:eastAsia="Times New Roman"/>
          <w:lang w:eastAsia="sl-SI"/>
        </w:rPr>
        <w:t>okrepitev</w:t>
      </w:r>
      <w:r w:rsidRPr="002F21F2">
        <w:rPr>
          <w:rFonts w:eastAsia="Times New Roman"/>
          <w:lang w:eastAsia="sl-SI"/>
        </w:rPr>
        <w:t xml:space="preserve"> njihov</w:t>
      </w:r>
      <w:r w:rsidR="004652A8" w:rsidRPr="002F21F2">
        <w:rPr>
          <w:rFonts w:eastAsia="Times New Roman"/>
          <w:lang w:eastAsia="sl-SI"/>
        </w:rPr>
        <w:t>e</w:t>
      </w:r>
      <w:r w:rsidRPr="002F21F2">
        <w:rPr>
          <w:rFonts w:eastAsia="Times New Roman"/>
          <w:lang w:eastAsia="sl-SI"/>
        </w:rPr>
        <w:t xml:space="preserve"> avton</w:t>
      </w:r>
      <w:r w:rsidR="00DA55B0" w:rsidRPr="002F21F2">
        <w:rPr>
          <w:rFonts w:eastAsia="Times New Roman"/>
          <w:lang w:eastAsia="sl-SI"/>
        </w:rPr>
        <w:t>o</w:t>
      </w:r>
      <w:r w:rsidRPr="002F21F2">
        <w:rPr>
          <w:rFonts w:eastAsia="Times New Roman"/>
          <w:lang w:eastAsia="sl-SI"/>
        </w:rPr>
        <w:t>mij</w:t>
      </w:r>
      <w:r w:rsidR="004652A8" w:rsidRPr="002F21F2">
        <w:rPr>
          <w:rFonts w:eastAsia="Times New Roman"/>
          <w:lang w:eastAsia="sl-SI"/>
        </w:rPr>
        <w:t>e</w:t>
      </w:r>
      <w:r w:rsidRPr="002F21F2">
        <w:rPr>
          <w:rFonts w:eastAsia="Times New Roman"/>
          <w:lang w:eastAsia="sl-SI"/>
        </w:rPr>
        <w:t xml:space="preserve"> in s tem odgovornost</w:t>
      </w:r>
      <w:r w:rsidR="004652A8" w:rsidRPr="002F21F2">
        <w:rPr>
          <w:rFonts w:eastAsia="Times New Roman"/>
          <w:lang w:eastAsia="sl-SI"/>
        </w:rPr>
        <w:t>i</w:t>
      </w:r>
      <w:r w:rsidRPr="002F21F2">
        <w:rPr>
          <w:rFonts w:eastAsia="Times New Roman"/>
          <w:lang w:eastAsia="sl-SI"/>
        </w:rPr>
        <w:t xml:space="preserve"> za ustrezno strokovno delo.</w:t>
      </w:r>
    </w:p>
    <w:p w:rsidR="00D03CF8" w:rsidRDefault="00D03CF8" w:rsidP="00945A7A">
      <w:pPr>
        <w:spacing w:before="100" w:beforeAutospacing="1" w:after="100" w:afterAutospacing="1" w:line="360" w:lineRule="auto"/>
        <w:jc w:val="both"/>
        <w:rPr>
          <w:rFonts w:eastAsia="Times New Roman"/>
          <w:b/>
          <w:lang w:eastAsia="sl-SI"/>
        </w:rPr>
      </w:pPr>
    </w:p>
    <w:p w:rsidR="00D03CF8" w:rsidRDefault="00D03CF8" w:rsidP="00945A7A">
      <w:pPr>
        <w:spacing w:before="100" w:beforeAutospacing="1" w:after="100" w:afterAutospacing="1" w:line="360" w:lineRule="auto"/>
        <w:jc w:val="both"/>
        <w:rPr>
          <w:rFonts w:eastAsia="Times New Roman"/>
          <w:b/>
          <w:lang w:eastAsia="sl-SI"/>
        </w:rPr>
      </w:pPr>
    </w:p>
    <w:p w:rsidR="00945A7A" w:rsidRPr="002F21F2" w:rsidRDefault="00945A7A" w:rsidP="00945A7A">
      <w:pPr>
        <w:spacing w:before="100" w:beforeAutospacing="1" w:after="100" w:afterAutospacing="1" w:line="360" w:lineRule="auto"/>
        <w:jc w:val="both"/>
        <w:rPr>
          <w:rFonts w:eastAsia="Times New Roman"/>
          <w:b/>
          <w:lang w:eastAsia="sl-SI"/>
        </w:rPr>
      </w:pPr>
      <w:r w:rsidRPr="002F21F2">
        <w:rPr>
          <w:rFonts w:eastAsia="Times New Roman"/>
          <w:b/>
          <w:lang w:eastAsia="sl-SI"/>
        </w:rPr>
        <w:t>1. cilj: Razvijanje in izpopolnjevanje jezikovne zmožnosti govorcev slovenščine kot prvega jezika in njihovo usposabljanje za učinkovito sporazumevanje</w:t>
      </w:r>
    </w:p>
    <w:p w:rsidR="00945A7A" w:rsidRPr="002F21F2" w:rsidRDefault="00945A7A" w:rsidP="00945A7A">
      <w:pPr>
        <w:spacing w:line="360" w:lineRule="auto"/>
        <w:jc w:val="both"/>
        <w:rPr>
          <w:rFonts w:eastAsia="Times New Roman"/>
          <w:b/>
          <w:lang w:eastAsia="sl-SI"/>
        </w:rPr>
      </w:pPr>
      <w:r w:rsidRPr="002F21F2">
        <w:rPr>
          <w:rFonts w:eastAsia="Times New Roman"/>
          <w:b/>
          <w:lang w:eastAsia="sl-SI"/>
        </w:rPr>
        <w:t>1.1 Osnovne aktivnosti</w:t>
      </w:r>
      <w:r w:rsidR="00BE24FC" w:rsidRPr="002F21F2">
        <w:rPr>
          <w:rFonts w:eastAsia="Times New Roman"/>
          <w:b/>
          <w:lang w:eastAsia="sl-SI"/>
        </w:rPr>
        <w:t xml:space="preserve"> </w:t>
      </w:r>
    </w:p>
    <w:p w:rsidR="00945A7A" w:rsidRPr="002F21F2" w:rsidRDefault="00945A7A" w:rsidP="00945A7A">
      <w:pPr>
        <w:spacing w:after="0" w:line="360" w:lineRule="auto"/>
        <w:jc w:val="both"/>
        <w:rPr>
          <w:rFonts w:eastAsia="Times New Roman"/>
          <w:lang w:eastAsia="sl-SI"/>
        </w:rPr>
      </w:pPr>
      <w:r w:rsidRPr="002F21F2">
        <w:rPr>
          <w:rFonts w:eastAsia="Times New Roman"/>
          <w:lang w:eastAsia="sl-SI"/>
        </w:rPr>
        <w:t>Akcijski načrt v začetku predvideva večjo raziskavo, ki bo obsegala evalvacijo učnih načrtov, učnih gradiv, pouka in zunanjih preverjanj slovenščine glede na njihove trenutne cilje in glede na druge cilje, ki se pojavljajo v relevantni literaturi</w:t>
      </w:r>
      <w:r w:rsidR="009F231E" w:rsidRPr="002F21F2">
        <w:rPr>
          <w:rFonts w:eastAsia="Times New Roman"/>
          <w:lang w:eastAsia="sl-SI"/>
        </w:rPr>
        <w:t>.</w:t>
      </w:r>
      <w:r w:rsidRPr="002F21F2">
        <w:rPr>
          <w:rFonts w:eastAsia="Times New Roman"/>
          <w:lang w:eastAsia="sl-SI"/>
        </w:rPr>
        <w:t xml:space="preserve"> Poleg tega naj se opravi tudi primerjava učnih načrtov in učbenikov za slovenščino z učnimi načrti in učbeniki za ostale tuje</w:t>
      </w:r>
      <w:r w:rsidR="00FB730E" w:rsidRPr="002F21F2">
        <w:rPr>
          <w:rFonts w:eastAsia="Times New Roman"/>
          <w:lang w:eastAsia="sl-SI"/>
        </w:rPr>
        <w:t xml:space="preserve"> </w:t>
      </w:r>
      <w:r w:rsidRPr="002F21F2">
        <w:rPr>
          <w:rFonts w:eastAsia="Times New Roman"/>
          <w:lang w:eastAsia="sl-SI"/>
        </w:rPr>
        <w:t>jezike (s posebnim poudarkom na slovanskih jezikih). Opravljena naj bo e</w:t>
      </w:r>
      <w:r w:rsidRPr="002F21F2">
        <w:t>mpirična preverba razmerja med jezikovnim in knjiž</w:t>
      </w:r>
      <w:r w:rsidR="002D12F3" w:rsidRPr="002F21F2">
        <w:t>ev</w:t>
      </w:r>
      <w:r w:rsidRPr="002F21F2">
        <w:t>nim delom pouka slovenščine s pomočjo (anonimne) analize vpisov v elektronske dnevnike v sistemu eAsistent. V tem okviru naj raziskava vsebuje</w:t>
      </w:r>
      <w:r w:rsidRPr="002F21F2">
        <w:rPr>
          <w:rFonts w:eastAsia="Times New Roman"/>
          <w:lang w:eastAsia="sl-SI"/>
        </w:rPr>
        <w:t xml:space="preserve"> razmislek o večjem znotrajpredmetnem povezovanju jezikovnega in knjiž</w:t>
      </w:r>
      <w:r w:rsidR="007E638B" w:rsidRPr="002F21F2">
        <w:rPr>
          <w:rFonts w:eastAsia="Times New Roman"/>
          <w:lang w:eastAsia="sl-SI"/>
        </w:rPr>
        <w:t>ev</w:t>
      </w:r>
      <w:r w:rsidRPr="002F21F2">
        <w:rPr>
          <w:rFonts w:eastAsia="Times New Roman"/>
          <w:lang w:eastAsia="sl-SI"/>
        </w:rPr>
        <w:t xml:space="preserve">nega dela pouka slovenščine. </w:t>
      </w:r>
      <w:r w:rsidRPr="002F21F2">
        <w:t>Še posebej skrbno naj se analizira razmerje med cilji pouka in cilji zunanjih preverjanj znanja v osnovnih in srednjih šolah. Razmisli naj se o ukrepih za povečanje avtonomije učiteljev slovenskega jezika. V tem okviru naj bo</w:t>
      </w:r>
      <w:r w:rsidR="00FD3EDF">
        <w:t>sta</w:t>
      </w:r>
      <w:r w:rsidRPr="002F21F2">
        <w:t xml:space="preserve"> pripravljena tudi analiza dosedanjih standardov znanja ter predlog za njihov jasnejši opis. </w:t>
      </w:r>
      <w:r w:rsidRPr="002F21F2">
        <w:rPr>
          <w:rFonts w:eastAsia="Times New Roman"/>
          <w:lang w:eastAsia="sl-SI"/>
        </w:rPr>
        <w:t>Raziskava naj se posveti tudi učinkom individualizacije in diferenciacije pri jezikovnem pouku slovenščine. Vsebuje naj r</w:t>
      </w:r>
      <w:r w:rsidRPr="002F21F2">
        <w:t xml:space="preserve">azmislek o kvantitativnem in kvalitativnem medsebojnem razmerju med spretnostmi, znanjem in stališči (oz. med funkcionalnimi, izobraževalnimi in odnosnimi cilji) – predvsem naj presodi, </w:t>
      </w:r>
      <w:r w:rsidR="00FD3EDF">
        <w:t>ali</w:t>
      </w:r>
      <w:r w:rsidRPr="002F21F2">
        <w:t xml:space="preserve"> je razmerje, ki ga izkazuje trenutno stanje na področju pouka slovenščine, ustrezno. </w:t>
      </w:r>
      <w:r w:rsidRPr="002F21F2">
        <w:rPr>
          <w:rFonts w:eastAsia="Times New Roman"/>
          <w:lang w:eastAsia="sl-SI"/>
        </w:rPr>
        <w:t>Raziskava naj vsebuje tudi p</w:t>
      </w:r>
      <w:r w:rsidRPr="002F21F2">
        <w:t xml:space="preserve">rimerjavo obravnave jezikovnih vsebin in jezikoslovnih izrazov v učnih načrtih ter učbenikih za slovenščino ter učnih načrtih in učbenikih za tuje jezike. Primerjavi naj sledi predlog slovarčka poenotenih jezikoslovnih izrazov s kratko razlago. Preverjene naj bodo tudi možnosti za metodološko in časovno uskladitev obravnave jezikovnih vsebin pri pouku slovenščine in tujih jezikov (s spremembo učnih načrtov in učnih gradiv), kjer je to smiselno. </w:t>
      </w:r>
      <w:r w:rsidRPr="002F21F2">
        <w:rPr>
          <w:rFonts w:eastAsia="Times New Roman"/>
          <w:lang w:eastAsia="sl-SI"/>
        </w:rPr>
        <w:t>Raziskavo naj opravi raziskovalna skupina, ki bo sestavljena iz raziskovalcev slovenistov in pedagogov/didaktikov, ki niso bili udeleženi pri pripravi učnih načrtov</w:t>
      </w:r>
      <w:r w:rsidR="007E638B" w:rsidRPr="002F21F2">
        <w:rPr>
          <w:rFonts w:eastAsia="Times New Roman"/>
          <w:lang w:eastAsia="sl-SI"/>
        </w:rPr>
        <w:t>,</w:t>
      </w:r>
      <w:r w:rsidRPr="002F21F2">
        <w:rPr>
          <w:rFonts w:eastAsia="Times New Roman"/>
          <w:lang w:eastAsia="sl-SI"/>
        </w:rPr>
        <w:t xml:space="preserve"> s sodelovanjem učiteljev praktikov, ki niso bili udeleženi pri pripravi učnih načrtov, pod vodstvom raziskovalca slovenista, ki izpolnjuje merila za vodenje raziskovalnih projektov pri ARRS. </w:t>
      </w:r>
    </w:p>
    <w:p w:rsidR="00945A7A" w:rsidRPr="002F21F2" w:rsidRDefault="00945A7A" w:rsidP="00945A7A">
      <w:pPr>
        <w:spacing w:after="0" w:line="360" w:lineRule="auto"/>
        <w:jc w:val="both"/>
        <w:rPr>
          <w:rFonts w:eastAsia="Times New Roman"/>
          <w:lang w:eastAsia="sl-SI"/>
        </w:rPr>
      </w:pPr>
      <w:r w:rsidRPr="002F21F2">
        <w:rPr>
          <w:rFonts w:eastAsia="Times New Roman"/>
          <w:lang w:eastAsia="sl-SI"/>
        </w:rPr>
        <w:t>Takšni raziskavi bo sledila sprememba učnih načrtov, ki naj upošteva ugotovitve raziskave, dosedanje pripombe in predloge javnosti, obenem s spremembo učnih načrtov pa naj začnejo teči usklajene aktivnosti za implementacijo vsebin novega učnega načrta v učbenike in druga učna gradiva. Raziskava naj pripravi tudi predloge za morebitne spremembe zunanjih preverjanj znanja.</w:t>
      </w:r>
    </w:p>
    <w:p w:rsidR="00945A7A" w:rsidRPr="002F21F2" w:rsidRDefault="00945A7A" w:rsidP="00945A7A">
      <w:pPr>
        <w:spacing w:after="0" w:line="360" w:lineRule="auto"/>
        <w:jc w:val="both"/>
      </w:pPr>
      <w:r w:rsidRPr="000D01DA">
        <w:t xml:space="preserve">Portali, kot </w:t>
      </w:r>
      <w:r w:rsidR="00C15049">
        <w:t>je</w:t>
      </w:r>
      <w:r w:rsidRPr="000D01DA">
        <w:t xml:space="preserve"> Pedagoški slovnični portal, in korpusi, kot je korpus Šolar, naj se dodatno nadgrajujejo – oziroma naj se vzpostavljajo podobni dopolnjujoči novi portali.</w:t>
      </w:r>
      <w:r w:rsidRPr="006E1A17">
        <w:rPr>
          <w:color w:val="FF0000"/>
        </w:rPr>
        <w:t xml:space="preserve"> </w:t>
      </w:r>
      <w:r w:rsidRPr="002F21F2">
        <w:t>Z najrazličnejšimi aktivnostmi naj se tudi vzpodbuja uporaba jezikovnih tehnologij pri pouku slovenščine z namenom večje ozaveščenosti o možnostih dostopa do jezikovnih virov in priročnikov s področja slovenščine.</w:t>
      </w:r>
    </w:p>
    <w:p w:rsidR="000C5820" w:rsidRPr="002F21F2" w:rsidRDefault="000C5820" w:rsidP="00945A7A">
      <w:pPr>
        <w:autoSpaceDE w:val="0"/>
        <w:autoSpaceDN w:val="0"/>
        <w:adjustRightInd w:val="0"/>
        <w:spacing w:after="120" w:line="360" w:lineRule="auto"/>
        <w:jc w:val="both"/>
        <w:rPr>
          <w:b/>
        </w:rPr>
      </w:pPr>
    </w:p>
    <w:p w:rsidR="00945A7A" w:rsidRPr="002F21F2" w:rsidRDefault="00945A7A" w:rsidP="00945A7A">
      <w:pPr>
        <w:autoSpaceDE w:val="0"/>
        <w:autoSpaceDN w:val="0"/>
        <w:adjustRightInd w:val="0"/>
        <w:spacing w:after="120" w:line="360" w:lineRule="auto"/>
        <w:jc w:val="both"/>
        <w:rPr>
          <w:b/>
        </w:rPr>
      </w:pPr>
      <w:r w:rsidRPr="002F21F2">
        <w:rPr>
          <w:b/>
        </w:rPr>
        <w:t xml:space="preserve">1.2 Zagotavljanje kakovosti poučevanja slovenščine s sistemskimi ukrepi </w:t>
      </w:r>
    </w:p>
    <w:p w:rsidR="00945A7A" w:rsidRPr="002F21F2" w:rsidRDefault="00945A7A" w:rsidP="00945A7A">
      <w:pPr>
        <w:spacing w:after="0" w:line="360" w:lineRule="auto"/>
        <w:jc w:val="both"/>
      </w:pPr>
    </w:p>
    <w:p w:rsidR="00945A7A" w:rsidRPr="002F21F2" w:rsidRDefault="00945A7A" w:rsidP="00945A7A">
      <w:pPr>
        <w:spacing w:after="0" w:line="360" w:lineRule="auto"/>
        <w:jc w:val="both"/>
      </w:pPr>
      <w:r w:rsidRPr="002F21F2">
        <w:t xml:space="preserve">Sistemska ureditev in pristojnosti javnih zavodov po mnenju sestavljavcev akcijskega načrta </w:t>
      </w:r>
      <w:r w:rsidR="005152AA" w:rsidRPr="002F21F2">
        <w:t xml:space="preserve">omogočajo </w:t>
      </w:r>
      <w:r w:rsidRPr="002F21F2">
        <w:t xml:space="preserve">preveliko prepletenost med avtorji učnih načrtov, učnih gradiv in med tistimi, ki nato spremljajo izvajanje pouka ter izobražujejo učitelje. Priča smo tudi številnim dobrim projektom javnih zavodov (npr. ZRSŠ), ki po izteku ne prinesejo želenega učinka, saj ni ustrezno sistemsko poskrbljeno za </w:t>
      </w:r>
      <w:r w:rsidR="00AD6892" w:rsidRPr="002F21F2">
        <w:t xml:space="preserve">vpeljavo </w:t>
      </w:r>
      <w:r w:rsidRPr="002F21F2">
        <w:t>uspešnih rešitev v sistem oziroma v redni pouk slovenščine. ZRSŠ mora zato vzpostaviti sistemske rešitve, ki že ob začetku projektov predvidevajo tudi način vključevanja morebitnih pozitivnih rezultatov v redni pouk oziroma redno spremljanje učinkov teh projektov.</w:t>
      </w:r>
    </w:p>
    <w:p w:rsidR="00945A7A" w:rsidRPr="002F21F2" w:rsidRDefault="000F48FF" w:rsidP="00945A7A">
      <w:pPr>
        <w:spacing w:after="0" w:line="360" w:lineRule="auto"/>
        <w:jc w:val="both"/>
      </w:pPr>
      <w:r>
        <w:t xml:space="preserve">Poleg tega je </w:t>
      </w:r>
      <w:r w:rsidR="00945A7A" w:rsidRPr="002F21F2">
        <w:t>treb</w:t>
      </w:r>
      <w:r>
        <w:t>a</w:t>
      </w:r>
      <w:r w:rsidR="00945A7A" w:rsidRPr="002F21F2">
        <w:t xml:space="preserve"> ustrezno motivira</w:t>
      </w:r>
      <w:r>
        <w:t>ti</w:t>
      </w:r>
      <w:r w:rsidR="00945A7A" w:rsidRPr="002F21F2">
        <w:t xml:space="preserve"> in usposablja</w:t>
      </w:r>
      <w:r>
        <w:t>ti</w:t>
      </w:r>
      <w:r w:rsidR="00945A7A" w:rsidRPr="002F21F2">
        <w:t xml:space="preserve"> ravnatelje za sprejemanje strokovno ustreznih odločitev v zvezi z načrtovanjem in izvajanjem jezikovnega izobraževanja ter v zvezi z zagotavljanjem ustreznega zavedanja o pomenu čim višje ravni strokovnega jezika pri vseh predmetih na šoli.</w:t>
      </w:r>
    </w:p>
    <w:p w:rsidR="009D3106" w:rsidRPr="002F21F2" w:rsidRDefault="009D3106" w:rsidP="00945A7A">
      <w:pPr>
        <w:spacing w:after="0" w:line="360" w:lineRule="auto"/>
        <w:jc w:val="both"/>
        <w:rPr>
          <w:rFonts w:eastAsia="Times New Roman"/>
          <w:b/>
          <w:lang w:eastAsia="sl-SI"/>
        </w:rPr>
      </w:pPr>
    </w:p>
    <w:p w:rsidR="00945A7A" w:rsidRPr="002F21F2" w:rsidRDefault="00945A7A" w:rsidP="00945A7A">
      <w:pPr>
        <w:spacing w:after="0" w:line="360" w:lineRule="auto"/>
        <w:jc w:val="both"/>
        <w:rPr>
          <w:rFonts w:eastAsia="Times New Roman"/>
          <w:b/>
          <w:lang w:eastAsia="sl-SI"/>
        </w:rPr>
      </w:pPr>
      <w:r w:rsidRPr="002F21F2">
        <w:rPr>
          <w:rFonts w:eastAsia="Times New Roman"/>
          <w:b/>
          <w:lang w:eastAsia="sl-SI"/>
        </w:rPr>
        <w:t>1.3</w:t>
      </w:r>
      <w:r w:rsidR="00FB730E" w:rsidRPr="002F21F2">
        <w:rPr>
          <w:rFonts w:eastAsia="Times New Roman"/>
          <w:b/>
          <w:lang w:eastAsia="sl-SI"/>
        </w:rPr>
        <w:t xml:space="preserve"> </w:t>
      </w:r>
      <w:r w:rsidR="00AD6892" w:rsidRPr="002F21F2">
        <w:rPr>
          <w:rFonts w:eastAsia="Times New Roman"/>
          <w:b/>
          <w:lang w:eastAsia="sl-SI"/>
        </w:rPr>
        <w:t xml:space="preserve">Obveščanje </w:t>
      </w:r>
      <w:r w:rsidRPr="002F21F2">
        <w:rPr>
          <w:rFonts w:eastAsia="Times New Roman"/>
          <w:b/>
          <w:lang w:eastAsia="sl-SI"/>
        </w:rPr>
        <w:t>in izobraževanje učiteljev</w:t>
      </w:r>
      <w:r w:rsidR="00FB730E" w:rsidRPr="002F21F2">
        <w:rPr>
          <w:rFonts w:eastAsia="Times New Roman"/>
          <w:b/>
          <w:lang w:eastAsia="sl-SI"/>
        </w:rPr>
        <w:t xml:space="preserve"> </w:t>
      </w:r>
    </w:p>
    <w:p w:rsidR="00945A7A" w:rsidRPr="002F21F2" w:rsidRDefault="00945A7A" w:rsidP="00945A7A">
      <w:pPr>
        <w:spacing w:after="0" w:line="360" w:lineRule="auto"/>
        <w:jc w:val="both"/>
        <w:rPr>
          <w:rFonts w:eastAsia="Times New Roman"/>
          <w:b/>
          <w:lang w:eastAsia="sl-SI"/>
        </w:rPr>
      </w:pPr>
    </w:p>
    <w:p w:rsidR="00945A7A" w:rsidRPr="002F21F2" w:rsidRDefault="00945A7A" w:rsidP="00945A7A">
      <w:pPr>
        <w:spacing w:after="0" w:line="360" w:lineRule="auto"/>
        <w:jc w:val="both"/>
      </w:pPr>
      <w:r w:rsidRPr="002F21F2">
        <w:t>Del učiteljev slovenščine je še vedno slabo obveščen</w:t>
      </w:r>
      <w:r w:rsidR="00FB730E" w:rsidRPr="002F21F2">
        <w:t xml:space="preserve"> </w:t>
      </w:r>
      <w:r w:rsidRPr="002F21F2">
        <w:t>o novostih na področju pouka slovenskega jezika, saj organizirana izobraževanja za uvajanje novosti v učnih načrtih in gradiva v spletnih učilnicah niso dosegla vseh naslovnikov.</w:t>
      </w:r>
      <w:r w:rsidR="00FB730E" w:rsidRPr="002F21F2">
        <w:t xml:space="preserve"> </w:t>
      </w:r>
      <w:r w:rsidRPr="002F21F2">
        <w:t xml:space="preserve">Slabo obveščenost dodatno </w:t>
      </w:r>
      <w:r w:rsidR="005454F5" w:rsidRPr="002F21F2">
        <w:t xml:space="preserve">povzroča </w:t>
      </w:r>
      <w:r w:rsidRPr="002F21F2">
        <w:t>dejstvo, da založbe ob učbenikih ponujajo že izdelane letne priprave na pouk oz. delovne načrte, ki jih učitelji v veliki meri uporabljajo. Vpliv takšnih gradiv je zato večji od vpliva predpisanih oziroma priporočenih gradiv, ki bi jih morali učitelji dobro poznati</w:t>
      </w:r>
      <w:r w:rsidR="005454F5" w:rsidRPr="002F21F2">
        <w:t xml:space="preserve"> in jih uporabljati</w:t>
      </w:r>
      <w:r w:rsidRPr="002F21F2">
        <w:t xml:space="preserve">. </w:t>
      </w:r>
      <w:r w:rsidRPr="002F21F2">
        <w:rPr>
          <w:rFonts w:eastAsia="Times New Roman"/>
          <w:lang w:eastAsia="sl-SI"/>
        </w:rPr>
        <w:t xml:space="preserve">Akcijski načrt predvideva </w:t>
      </w:r>
      <w:r w:rsidRPr="002F21F2">
        <w:t>načrtovanje, organizacijo in izpeljavo posvetov, delovnih srečanj</w:t>
      </w:r>
      <w:r w:rsidR="00FB730E" w:rsidRPr="002F21F2">
        <w:t xml:space="preserve"> </w:t>
      </w:r>
      <w:r w:rsidRPr="002F21F2">
        <w:t>in seminarjev za seznanjanje z novostmi</w:t>
      </w:r>
      <w:r w:rsidR="00FB730E" w:rsidRPr="002F21F2">
        <w:t xml:space="preserve"> </w:t>
      </w:r>
      <w:r w:rsidRPr="002F21F2">
        <w:t>na področju prenove učnih načrtov, učnih gradiv, didaktike predmeta, strokovnih novosti, novosti na področju jezikovnih tehnologij</w:t>
      </w:r>
      <w:r w:rsidR="00FB730E" w:rsidRPr="002F21F2">
        <w:t xml:space="preserve"> </w:t>
      </w:r>
      <w:r w:rsidRPr="002F21F2">
        <w:t>in jezikovne politike (</w:t>
      </w:r>
      <w:r w:rsidR="00D52249" w:rsidRPr="002F21F2">
        <w:t>večjezič</w:t>
      </w:r>
      <w:r w:rsidRPr="002F21F2">
        <w:t xml:space="preserve">nost, medkulturnost …). </w:t>
      </w:r>
    </w:p>
    <w:p w:rsidR="00945A7A" w:rsidRPr="002F21F2" w:rsidRDefault="00945A7A" w:rsidP="00945A7A">
      <w:pPr>
        <w:spacing w:after="0" w:line="240" w:lineRule="auto"/>
      </w:pPr>
    </w:p>
    <w:p w:rsidR="00247AE2" w:rsidRDefault="00247AE2" w:rsidP="00945A7A">
      <w:pPr>
        <w:spacing w:after="0" w:line="360" w:lineRule="auto"/>
        <w:jc w:val="both"/>
        <w:rPr>
          <w:rFonts w:eastAsia="Times New Roman"/>
          <w:b/>
          <w:lang w:eastAsia="sl-SI"/>
        </w:rPr>
      </w:pPr>
    </w:p>
    <w:p w:rsidR="00945A7A" w:rsidRPr="002F21F2" w:rsidRDefault="00B52D2D" w:rsidP="00945A7A">
      <w:pPr>
        <w:spacing w:after="0" w:line="360" w:lineRule="auto"/>
        <w:jc w:val="both"/>
        <w:rPr>
          <w:rFonts w:eastAsia="Times New Roman"/>
          <w:b/>
          <w:lang w:eastAsia="sl-SI"/>
        </w:rPr>
      </w:pPr>
      <w:r w:rsidRPr="002F21F2">
        <w:rPr>
          <w:rFonts w:eastAsia="Times New Roman"/>
          <w:b/>
          <w:lang w:eastAsia="sl-SI"/>
        </w:rPr>
        <w:t>2. cilj: Razumljiv uradovalni jezik in nadgrajevanje jezikovne zmožnosti javnih uslužbencev</w:t>
      </w:r>
    </w:p>
    <w:p w:rsidR="00945A7A" w:rsidRPr="002F21F2" w:rsidRDefault="00945A7A" w:rsidP="00945A7A">
      <w:pPr>
        <w:spacing w:after="0" w:line="360" w:lineRule="auto"/>
        <w:jc w:val="both"/>
        <w:rPr>
          <w:rFonts w:eastAsia="Times New Roman"/>
          <w:b/>
          <w:lang w:eastAsia="sl-SI"/>
        </w:rPr>
      </w:pPr>
    </w:p>
    <w:p w:rsidR="00831297" w:rsidRDefault="00B52D2D" w:rsidP="00945A7A">
      <w:pPr>
        <w:spacing w:after="0" w:line="360" w:lineRule="auto"/>
        <w:jc w:val="both"/>
      </w:pPr>
      <w:r w:rsidRPr="002F21F2">
        <w:t xml:space="preserve">Za izpolnjevanje tega cilja predvideva akcijski načrt pripravo gradiv, ki bi dopolnila in izboljšala </w:t>
      </w:r>
      <w:r w:rsidR="008812E0">
        <w:t>p</w:t>
      </w:r>
      <w:r w:rsidRPr="002F21F2">
        <w:t xml:space="preserve">riročnik </w:t>
      </w:r>
      <w:r w:rsidR="008812E0">
        <w:t>J</w:t>
      </w:r>
      <w:r w:rsidRPr="002F21F2">
        <w:t>ezik in oblik</w:t>
      </w:r>
      <w:r w:rsidR="008812E0">
        <w:t>a</w:t>
      </w:r>
      <w:r w:rsidRPr="002F21F2">
        <w:t xml:space="preserve"> dopisa v skladu s celostno grafično podobo države, ki ga je </w:t>
      </w:r>
      <w:r w:rsidR="008812E0">
        <w:t>pripravilo</w:t>
      </w:r>
      <w:r w:rsidRPr="002F21F2">
        <w:t xml:space="preserve"> Ministrstvo za javno upravo (</w:t>
      </w:r>
      <w:r w:rsidR="00304084">
        <w:t xml:space="preserve">Upravna akademija, </w:t>
      </w:r>
      <w:r w:rsidRPr="002F21F2">
        <w:t>Direktorat za organizacijo in kadre</w:t>
      </w:r>
      <w:r w:rsidR="00831297">
        <w:t xml:space="preserve">; </w:t>
      </w:r>
      <w:r w:rsidR="00831297" w:rsidRPr="00831297">
        <w:t>http://www.mju.gov.si/fileadmin/mju.gov.si/pageuploads/JAVNA_UPRAVA/Upravna_akademija/UA/ucna_gradiva/Jezik_in_oblika_dopisa_2014.pdf</w:t>
      </w:r>
      <w:r w:rsidRPr="002F21F2">
        <w:t>).</w:t>
      </w:r>
    </w:p>
    <w:p w:rsidR="00945A7A" w:rsidRPr="002F21F2" w:rsidRDefault="00B52D2D" w:rsidP="00945A7A">
      <w:pPr>
        <w:spacing w:after="0" w:line="360" w:lineRule="auto"/>
        <w:jc w:val="both"/>
      </w:pPr>
      <w:r w:rsidRPr="002F21F2">
        <w:t xml:space="preserve">Z izdelavo kazalnikov za razumljivo in sprejemljivo javno in uradno sporazumevanje za potrebe različnih ciljnih skupin predvidevamo lažje </w:t>
      </w:r>
      <w:r w:rsidR="00B321F3" w:rsidRPr="00AB301C">
        <w:t>načrtovanje ukrepov za izboljšanje razumljivosti uradovalnega jezika</w:t>
      </w:r>
      <w:r w:rsidRPr="002F21F2">
        <w:t xml:space="preserve">. </w:t>
      </w:r>
    </w:p>
    <w:p w:rsidR="00945A7A" w:rsidRPr="002F21F2" w:rsidRDefault="00B52D2D" w:rsidP="00945A7A">
      <w:pPr>
        <w:spacing w:after="0" w:line="240" w:lineRule="auto"/>
      </w:pPr>
      <w:r w:rsidRPr="002F21F2">
        <w:br w:type="page"/>
      </w:r>
    </w:p>
    <w:p w:rsidR="00B90E95" w:rsidRPr="002F21F2" w:rsidRDefault="00B90E95" w:rsidP="00517368">
      <w:pPr>
        <w:autoSpaceDE w:val="0"/>
        <w:autoSpaceDN w:val="0"/>
        <w:adjustRightInd w:val="0"/>
        <w:spacing w:after="0" w:line="240" w:lineRule="auto"/>
        <w:jc w:val="center"/>
      </w:pP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3818"/>
        <w:gridCol w:w="1572"/>
        <w:gridCol w:w="31"/>
        <w:gridCol w:w="1418"/>
        <w:gridCol w:w="2070"/>
        <w:gridCol w:w="63"/>
        <w:gridCol w:w="1989"/>
      </w:tblGrid>
      <w:tr w:rsidR="005E16A8" w:rsidRPr="002F21F2" w:rsidTr="009D65DE">
        <w:tc>
          <w:tcPr>
            <w:tcW w:w="796" w:type="pct"/>
            <w:vAlign w:val="center"/>
          </w:tcPr>
          <w:p w:rsidR="005E16A8" w:rsidRPr="002F21F2" w:rsidRDefault="005E16A8" w:rsidP="00517368">
            <w:pPr>
              <w:autoSpaceDE w:val="0"/>
              <w:autoSpaceDN w:val="0"/>
              <w:adjustRightInd w:val="0"/>
              <w:spacing w:after="0" w:line="240" w:lineRule="auto"/>
              <w:jc w:val="center"/>
              <w:rPr>
                <w:b/>
              </w:rPr>
            </w:pPr>
            <w:r w:rsidRPr="002F21F2">
              <w:rPr>
                <w:b/>
              </w:rPr>
              <w:t>Cilj</w:t>
            </w:r>
          </w:p>
        </w:tc>
        <w:tc>
          <w:tcPr>
            <w:tcW w:w="1464" w:type="pct"/>
            <w:vAlign w:val="center"/>
          </w:tcPr>
          <w:p w:rsidR="005E16A8" w:rsidRPr="002F21F2" w:rsidRDefault="005E16A8" w:rsidP="00517368">
            <w:pPr>
              <w:autoSpaceDE w:val="0"/>
              <w:autoSpaceDN w:val="0"/>
              <w:adjustRightInd w:val="0"/>
              <w:spacing w:after="0" w:line="240" w:lineRule="auto"/>
              <w:jc w:val="center"/>
              <w:rPr>
                <w:b/>
              </w:rPr>
            </w:pPr>
            <w:r w:rsidRPr="002F21F2">
              <w:rPr>
                <w:b/>
              </w:rPr>
              <w:t>Aktivnosti</w:t>
            </w:r>
          </w:p>
          <w:p w:rsidR="005E16A8" w:rsidRPr="002F21F2" w:rsidRDefault="005E16A8" w:rsidP="00517368">
            <w:pPr>
              <w:autoSpaceDE w:val="0"/>
              <w:autoSpaceDN w:val="0"/>
              <w:adjustRightInd w:val="0"/>
              <w:spacing w:after="0" w:line="240" w:lineRule="auto"/>
              <w:jc w:val="center"/>
              <w:rPr>
                <w:b/>
                <w:i/>
              </w:rPr>
            </w:pPr>
          </w:p>
        </w:tc>
        <w:tc>
          <w:tcPr>
            <w:tcW w:w="603" w:type="pct"/>
            <w:vAlign w:val="center"/>
          </w:tcPr>
          <w:p w:rsidR="005E16A8" w:rsidRPr="002F21F2" w:rsidRDefault="005E16A8" w:rsidP="00517368">
            <w:pPr>
              <w:autoSpaceDE w:val="0"/>
              <w:autoSpaceDN w:val="0"/>
              <w:adjustRightInd w:val="0"/>
              <w:spacing w:after="0" w:line="240" w:lineRule="auto"/>
              <w:jc w:val="center"/>
              <w:rPr>
                <w:b/>
              </w:rPr>
            </w:pPr>
            <w:r w:rsidRPr="002F21F2">
              <w:rPr>
                <w:b/>
              </w:rPr>
              <w:t xml:space="preserve">Nosilec </w:t>
            </w:r>
          </w:p>
        </w:tc>
        <w:tc>
          <w:tcPr>
            <w:tcW w:w="556" w:type="pct"/>
            <w:gridSpan w:val="2"/>
            <w:vAlign w:val="center"/>
          </w:tcPr>
          <w:p w:rsidR="005E16A8" w:rsidRPr="002F21F2" w:rsidRDefault="005E16A8" w:rsidP="00517368">
            <w:pPr>
              <w:autoSpaceDE w:val="0"/>
              <w:autoSpaceDN w:val="0"/>
              <w:adjustRightInd w:val="0"/>
              <w:spacing w:after="0" w:line="240" w:lineRule="auto"/>
              <w:jc w:val="center"/>
              <w:rPr>
                <w:b/>
              </w:rPr>
            </w:pPr>
            <w:r w:rsidRPr="002F21F2">
              <w:rPr>
                <w:b/>
              </w:rPr>
              <w:t>Predvidena sredstva 201</w:t>
            </w:r>
            <w:r w:rsidR="009D3106" w:rsidRPr="002F21F2">
              <w:rPr>
                <w:b/>
              </w:rPr>
              <w:t>5</w:t>
            </w:r>
            <w:r w:rsidRPr="002F21F2">
              <w:rPr>
                <w:b/>
              </w:rPr>
              <w:t>–2018</w:t>
            </w:r>
          </w:p>
          <w:p w:rsidR="005E16A8" w:rsidRPr="002F21F2" w:rsidRDefault="005E16A8" w:rsidP="00517368">
            <w:pPr>
              <w:autoSpaceDE w:val="0"/>
              <w:autoSpaceDN w:val="0"/>
              <w:adjustRightInd w:val="0"/>
              <w:spacing w:after="0" w:line="240" w:lineRule="auto"/>
              <w:jc w:val="center"/>
              <w:rPr>
                <w:b/>
              </w:rPr>
            </w:pPr>
          </w:p>
        </w:tc>
        <w:tc>
          <w:tcPr>
            <w:tcW w:w="794" w:type="pct"/>
            <w:vAlign w:val="center"/>
          </w:tcPr>
          <w:p w:rsidR="005E16A8" w:rsidRPr="002F21F2" w:rsidRDefault="005E16A8" w:rsidP="00517368">
            <w:pPr>
              <w:autoSpaceDE w:val="0"/>
              <w:autoSpaceDN w:val="0"/>
              <w:adjustRightInd w:val="0"/>
              <w:spacing w:after="0" w:line="240" w:lineRule="auto"/>
              <w:jc w:val="center"/>
              <w:rPr>
                <w:b/>
              </w:rPr>
            </w:pPr>
            <w:r w:rsidRPr="002F21F2">
              <w:rPr>
                <w:b/>
              </w:rPr>
              <w:t>Kazalniki</w:t>
            </w:r>
          </w:p>
        </w:tc>
        <w:tc>
          <w:tcPr>
            <w:tcW w:w="787" w:type="pct"/>
            <w:gridSpan w:val="2"/>
            <w:vAlign w:val="center"/>
          </w:tcPr>
          <w:p w:rsidR="005E16A8" w:rsidRPr="002F21F2" w:rsidRDefault="005E16A8" w:rsidP="00517368">
            <w:pPr>
              <w:autoSpaceDE w:val="0"/>
              <w:autoSpaceDN w:val="0"/>
              <w:adjustRightInd w:val="0"/>
              <w:spacing w:after="0" w:line="240" w:lineRule="auto"/>
              <w:jc w:val="center"/>
              <w:rPr>
                <w:b/>
              </w:rPr>
            </w:pPr>
            <w:r w:rsidRPr="002F21F2">
              <w:rPr>
                <w:b/>
              </w:rPr>
              <w:t>Predvideni učinki</w:t>
            </w:r>
          </w:p>
        </w:tc>
      </w:tr>
      <w:tr w:rsidR="005E16A8" w:rsidRPr="002F21F2" w:rsidTr="00B4328F">
        <w:trPr>
          <w:trHeight w:val="1978"/>
        </w:trPr>
        <w:tc>
          <w:tcPr>
            <w:tcW w:w="796" w:type="pct"/>
            <w:vMerge w:val="restart"/>
          </w:tcPr>
          <w:p w:rsidR="005E16A8" w:rsidRPr="002F21F2" w:rsidRDefault="005E16A8" w:rsidP="004F3C57">
            <w:pPr>
              <w:spacing w:before="100" w:beforeAutospacing="1" w:after="100" w:afterAutospacing="1" w:line="240" w:lineRule="auto"/>
              <w:rPr>
                <w:rFonts w:eastAsia="Times New Roman"/>
                <w:b/>
                <w:lang w:eastAsia="sl-SI"/>
              </w:rPr>
            </w:pPr>
            <w:r w:rsidRPr="002F21F2">
              <w:rPr>
                <w:rFonts w:eastAsia="Times New Roman"/>
                <w:b/>
                <w:lang w:eastAsia="sl-SI"/>
              </w:rPr>
              <w:t>1. cilj: Razvijanje in izpopolnjevanje jezikovne zmožnosti govorcev slovenščine kot prvega jezika in njihovo usposabljanje za učinkovito sporazumevanje</w:t>
            </w:r>
          </w:p>
          <w:p w:rsidR="005E16A8" w:rsidRPr="002F21F2" w:rsidRDefault="005E16A8" w:rsidP="00517368">
            <w:pPr>
              <w:spacing w:before="100" w:beforeAutospacing="1" w:after="100" w:afterAutospacing="1" w:line="240" w:lineRule="auto"/>
              <w:rPr>
                <w:rFonts w:eastAsia="Times New Roman"/>
                <w:b/>
                <w:lang w:eastAsia="sl-SI"/>
              </w:rPr>
            </w:pPr>
            <w:r w:rsidRPr="002F21F2">
              <w:rPr>
                <w:rFonts w:eastAsia="Times New Roman"/>
                <w:b/>
                <w:lang w:eastAsia="sl-SI"/>
              </w:rPr>
              <w:t>1.1 Osnovne aktivnosti</w:t>
            </w:r>
            <w:r w:rsidRPr="002F21F2">
              <w:rPr>
                <w:rStyle w:val="Sprotnaopomba-sklic"/>
                <w:b/>
                <w:lang w:eastAsia="sl-SI"/>
              </w:rPr>
              <w:footnoteReference w:id="9"/>
            </w:r>
          </w:p>
          <w:p w:rsidR="005E16A8" w:rsidRPr="002F21F2" w:rsidRDefault="005E16A8" w:rsidP="00517368">
            <w:pPr>
              <w:autoSpaceDE w:val="0"/>
              <w:autoSpaceDN w:val="0"/>
              <w:adjustRightInd w:val="0"/>
              <w:spacing w:after="120" w:line="240" w:lineRule="auto"/>
              <w:ind w:left="360"/>
              <w:rPr>
                <w:b/>
              </w:rPr>
            </w:pPr>
          </w:p>
          <w:p w:rsidR="005E16A8" w:rsidRPr="002F21F2" w:rsidRDefault="005E16A8" w:rsidP="00517368">
            <w:pPr>
              <w:autoSpaceDE w:val="0"/>
              <w:autoSpaceDN w:val="0"/>
              <w:adjustRightInd w:val="0"/>
              <w:spacing w:after="120" w:line="240" w:lineRule="auto"/>
              <w:ind w:left="360"/>
              <w:rPr>
                <w:b/>
              </w:rPr>
            </w:pPr>
          </w:p>
          <w:p w:rsidR="005E16A8" w:rsidRPr="002F21F2" w:rsidRDefault="005E16A8" w:rsidP="00B4328F">
            <w:pPr>
              <w:autoSpaceDE w:val="0"/>
              <w:autoSpaceDN w:val="0"/>
              <w:adjustRightInd w:val="0"/>
              <w:spacing w:after="120" w:line="240" w:lineRule="auto"/>
              <w:ind w:left="360"/>
            </w:pPr>
          </w:p>
        </w:tc>
        <w:tc>
          <w:tcPr>
            <w:tcW w:w="1464" w:type="pct"/>
          </w:tcPr>
          <w:p w:rsidR="005E16A8" w:rsidRPr="002F21F2" w:rsidRDefault="005E16A8" w:rsidP="00517368">
            <w:pPr>
              <w:spacing w:after="0" w:line="240" w:lineRule="auto"/>
              <w:rPr>
                <w:rFonts w:eastAsia="Times New Roman"/>
                <w:lang w:eastAsia="sl-SI"/>
              </w:rPr>
            </w:pPr>
            <w:r w:rsidRPr="002F21F2">
              <w:rPr>
                <w:rFonts w:eastAsia="Times New Roman"/>
                <w:lang w:eastAsia="sl-SI"/>
              </w:rPr>
              <w:t>Evalvacija primernosti in usklajenosti učnih načrtov, učnih gradiv, pouka in zunanjih preverjanj slovenščine ter mednarodna primerjava učnih načrtov in učnih gradiv s slovenskimi</w:t>
            </w:r>
          </w:p>
        </w:tc>
        <w:tc>
          <w:tcPr>
            <w:tcW w:w="603" w:type="pct"/>
          </w:tcPr>
          <w:p w:rsidR="005E16A8" w:rsidRPr="002F21F2" w:rsidRDefault="005E16A8" w:rsidP="007D68D4">
            <w:pPr>
              <w:autoSpaceDE w:val="0"/>
              <w:autoSpaceDN w:val="0"/>
              <w:adjustRightInd w:val="0"/>
              <w:spacing w:after="0" w:line="240" w:lineRule="auto"/>
            </w:pPr>
          </w:p>
          <w:p w:rsidR="005E16A8" w:rsidRPr="002F21F2" w:rsidRDefault="005E16A8" w:rsidP="007D68D4">
            <w:pPr>
              <w:autoSpaceDE w:val="0"/>
              <w:autoSpaceDN w:val="0"/>
              <w:adjustRightInd w:val="0"/>
              <w:spacing w:after="0" w:line="240" w:lineRule="auto"/>
            </w:pPr>
            <w:r w:rsidRPr="002F21F2">
              <w:t>MIZŠ</w:t>
            </w:r>
          </w:p>
          <w:p w:rsidR="00070665" w:rsidRPr="002F21F2" w:rsidRDefault="00070665" w:rsidP="007D68D4">
            <w:pPr>
              <w:autoSpaceDE w:val="0"/>
              <w:autoSpaceDN w:val="0"/>
              <w:adjustRightInd w:val="0"/>
              <w:spacing w:after="0" w:line="240" w:lineRule="auto"/>
              <w:rPr>
                <w:b/>
              </w:rPr>
            </w:pPr>
          </w:p>
        </w:tc>
        <w:tc>
          <w:tcPr>
            <w:tcW w:w="556" w:type="pct"/>
            <w:gridSpan w:val="2"/>
          </w:tcPr>
          <w:p w:rsidR="005E16A8" w:rsidRPr="002F21F2" w:rsidRDefault="005E16A8" w:rsidP="00517368">
            <w:pPr>
              <w:autoSpaceDE w:val="0"/>
              <w:autoSpaceDN w:val="0"/>
              <w:adjustRightInd w:val="0"/>
              <w:spacing w:after="0" w:line="240" w:lineRule="auto"/>
              <w:jc w:val="center"/>
            </w:pPr>
          </w:p>
          <w:p w:rsidR="005E16A8" w:rsidRPr="002F21F2" w:rsidRDefault="005E16A8" w:rsidP="00517368">
            <w:pPr>
              <w:autoSpaceDE w:val="0"/>
              <w:autoSpaceDN w:val="0"/>
              <w:adjustRightInd w:val="0"/>
              <w:spacing w:after="0" w:line="240" w:lineRule="auto"/>
              <w:jc w:val="center"/>
            </w:pPr>
            <w:r w:rsidRPr="002F21F2">
              <w:t>201</w:t>
            </w:r>
            <w:r w:rsidR="009D3106" w:rsidRPr="002F21F2">
              <w:t>5</w:t>
            </w:r>
            <w:r w:rsidRPr="002F21F2">
              <w:t>–201</w:t>
            </w:r>
            <w:r w:rsidR="009D3106" w:rsidRPr="002F21F2">
              <w:t>7</w:t>
            </w:r>
          </w:p>
          <w:p w:rsidR="005E16A8" w:rsidRPr="002F21F2" w:rsidRDefault="005E16A8" w:rsidP="00517368">
            <w:pPr>
              <w:autoSpaceDE w:val="0"/>
              <w:autoSpaceDN w:val="0"/>
              <w:adjustRightInd w:val="0"/>
              <w:spacing w:after="0" w:line="240" w:lineRule="auto"/>
              <w:jc w:val="center"/>
            </w:pPr>
          </w:p>
        </w:tc>
        <w:tc>
          <w:tcPr>
            <w:tcW w:w="794" w:type="pct"/>
          </w:tcPr>
          <w:p w:rsidR="005E16A8" w:rsidRPr="002F21F2" w:rsidRDefault="005E16A8" w:rsidP="00517368">
            <w:pPr>
              <w:autoSpaceDE w:val="0"/>
              <w:autoSpaceDN w:val="0"/>
              <w:adjustRightInd w:val="0"/>
              <w:spacing w:after="0" w:line="240" w:lineRule="auto"/>
            </w:pPr>
            <w:r w:rsidRPr="002F21F2">
              <w:t>Evalvacijsko poročilo, primerjalna študija, analiza posameznih problematik ter iz tega izhajajoči predlogi, ki upoštevajo vsa izhodišča, zajeta v komentarju aktivnosti</w:t>
            </w:r>
          </w:p>
          <w:p w:rsidR="005E16A8" w:rsidRPr="002F21F2" w:rsidRDefault="005E16A8" w:rsidP="00517368">
            <w:pPr>
              <w:autoSpaceDE w:val="0"/>
              <w:autoSpaceDN w:val="0"/>
              <w:adjustRightInd w:val="0"/>
              <w:spacing w:after="0" w:line="240" w:lineRule="auto"/>
            </w:pPr>
            <w:r w:rsidRPr="002F21F2">
              <w:t xml:space="preserve"> </w:t>
            </w:r>
          </w:p>
        </w:tc>
        <w:tc>
          <w:tcPr>
            <w:tcW w:w="787" w:type="pct"/>
            <w:gridSpan w:val="2"/>
          </w:tcPr>
          <w:p w:rsidR="005E16A8" w:rsidRPr="002F21F2" w:rsidRDefault="005E16A8" w:rsidP="00517368">
            <w:pPr>
              <w:autoSpaceDE w:val="0"/>
              <w:autoSpaceDN w:val="0"/>
              <w:adjustRightInd w:val="0"/>
              <w:spacing w:after="0" w:line="240" w:lineRule="auto"/>
            </w:pPr>
            <w:r w:rsidRPr="002F21F2">
              <w:t>- Obstoj gradiv, ki bodo osnova za nadaljnje ukrepe na področju izboljševanja pouka slovenščine</w:t>
            </w:r>
          </w:p>
          <w:p w:rsidR="005E16A8" w:rsidRPr="002F21F2" w:rsidRDefault="005E16A8" w:rsidP="00517368">
            <w:pPr>
              <w:autoSpaceDE w:val="0"/>
              <w:autoSpaceDN w:val="0"/>
              <w:adjustRightInd w:val="0"/>
              <w:spacing w:after="0" w:line="240" w:lineRule="auto"/>
            </w:pPr>
            <w:r w:rsidRPr="002F21F2">
              <w:t>- Številčno in primerjalno podprti podatki kot osnova za spremembe in dopolnitve pouka slovenščine na vseh ravneh</w:t>
            </w:r>
          </w:p>
          <w:p w:rsidR="005E16A8" w:rsidRPr="002F21F2" w:rsidRDefault="005E16A8" w:rsidP="00517368">
            <w:pPr>
              <w:autoSpaceDE w:val="0"/>
              <w:autoSpaceDN w:val="0"/>
              <w:adjustRightInd w:val="0"/>
              <w:spacing w:after="0" w:line="240" w:lineRule="auto"/>
            </w:pPr>
            <w:r w:rsidRPr="002F21F2">
              <w:t>- Obstoj vsebinskih temeljev za</w:t>
            </w:r>
            <w:r w:rsidR="00FB730E" w:rsidRPr="002F21F2">
              <w:t xml:space="preserve"> </w:t>
            </w:r>
            <w:r w:rsidRPr="002F21F2">
              <w:t>prenovo jezikovnega pouka slovenščine na vseh ravneh</w:t>
            </w:r>
          </w:p>
          <w:p w:rsidR="005E16A8" w:rsidRPr="002F21F2" w:rsidRDefault="005E16A8" w:rsidP="00517368">
            <w:pPr>
              <w:autoSpaceDE w:val="0"/>
              <w:autoSpaceDN w:val="0"/>
              <w:adjustRightInd w:val="0"/>
              <w:spacing w:after="0" w:line="240" w:lineRule="auto"/>
            </w:pPr>
            <w:r w:rsidRPr="002F21F2">
              <w:t>- Učinkovitejše medpredmetno povezovanje tujih jezikov s slovenščino in slovenščine kot prvega jezika z drugimi jeziki (prim. 7. aktivnost pri poglavju Tuji jeziki)</w:t>
            </w:r>
          </w:p>
          <w:p w:rsidR="005E16A8" w:rsidRPr="002F21F2" w:rsidRDefault="005E16A8" w:rsidP="00517368">
            <w:pPr>
              <w:autoSpaceDE w:val="0"/>
              <w:autoSpaceDN w:val="0"/>
              <w:adjustRightInd w:val="0"/>
              <w:spacing w:after="0" w:line="240" w:lineRule="auto"/>
            </w:pPr>
            <w:r w:rsidRPr="002F21F2">
              <w:t xml:space="preserve">- Učinkovitejše znotrajpredmetno povezovanje med jezikovnim in književnim delom pouka slovenščine </w:t>
            </w:r>
          </w:p>
          <w:p w:rsidR="005E16A8" w:rsidRPr="002F21F2" w:rsidRDefault="005E16A8" w:rsidP="00517368">
            <w:pPr>
              <w:autoSpaceDE w:val="0"/>
              <w:autoSpaceDN w:val="0"/>
              <w:adjustRightInd w:val="0"/>
              <w:spacing w:after="0" w:line="240" w:lineRule="auto"/>
            </w:pPr>
            <w:r w:rsidRPr="002F21F2">
              <w:t>- Poenotenje jezikoslovnih</w:t>
            </w:r>
            <w:r w:rsidR="00FB730E" w:rsidRPr="002F21F2">
              <w:t xml:space="preserve"> </w:t>
            </w:r>
            <w:r w:rsidRPr="002F21F2">
              <w:t>izrazov pri slovenščini in drugih jezikih na pojmovni in izrazni ravni</w:t>
            </w:r>
          </w:p>
          <w:p w:rsidR="005E16A8" w:rsidRPr="002F21F2" w:rsidRDefault="005E16A8" w:rsidP="00517368">
            <w:pPr>
              <w:autoSpaceDE w:val="0"/>
              <w:autoSpaceDN w:val="0"/>
              <w:adjustRightInd w:val="0"/>
              <w:spacing w:after="0" w:line="240" w:lineRule="auto"/>
            </w:pPr>
            <w:r w:rsidRPr="002F21F2">
              <w:t>- Metodološka in časovna uskladitev obravnave izbranih jezikovnih vsebin pri pouku slovenščine in tujih jezikov (s spremembo učnih načrtov in učnih gradiv)</w:t>
            </w:r>
          </w:p>
          <w:p w:rsidR="005E16A8" w:rsidRPr="002F21F2" w:rsidRDefault="005E16A8" w:rsidP="00517368">
            <w:pPr>
              <w:autoSpaceDE w:val="0"/>
              <w:autoSpaceDN w:val="0"/>
              <w:adjustRightInd w:val="0"/>
              <w:spacing w:after="0" w:line="240" w:lineRule="auto"/>
            </w:pPr>
            <w:r w:rsidRPr="002F21F2">
              <w:t>- Izboljšanje</w:t>
            </w:r>
            <w:r w:rsidR="00FB730E" w:rsidRPr="002F21F2">
              <w:t xml:space="preserve"> </w:t>
            </w:r>
            <w:r w:rsidRPr="002F21F2">
              <w:t>učnih gradiv in prilagoditev vsebine izobraževanj učiteljev</w:t>
            </w:r>
          </w:p>
          <w:p w:rsidR="005E16A8" w:rsidRPr="002F21F2" w:rsidRDefault="005E16A8" w:rsidP="00BE24FC">
            <w:pPr>
              <w:spacing w:after="0" w:line="240" w:lineRule="auto"/>
            </w:pPr>
            <w:r w:rsidRPr="002F21F2">
              <w:t>- Izboljšava zunanjega preverjanja znanja slovenskega jezika</w:t>
            </w:r>
          </w:p>
        </w:tc>
      </w:tr>
      <w:tr w:rsidR="005E16A8" w:rsidRPr="002F21F2" w:rsidTr="0079286C">
        <w:trPr>
          <w:trHeight w:val="1762"/>
        </w:trPr>
        <w:tc>
          <w:tcPr>
            <w:tcW w:w="796" w:type="pct"/>
            <w:vMerge/>
          </w:tcPr>
          <w:p w:rsidR="005E16A8" w:rsidRPr="002F21F2" w:rsidRDefault="005E16A8" w:rsidP="00517368">
            <w:pPr>
              <w:autoSpaceDE w:val="0"/>
              <w:autoSpaceDN w:val="0"/>
              <w:adjustRightInd w:val="0"/>
              <w:spacing w:after="120" w:line="240" w:lineRule="auto"/>
              <w:rPr>
                <w:rFonts w:eastAsia="Times New Roman"/>
                <w:lang w:eastAsia="sl-SI"/>
              </w:rPr>
            </w:pPr>
          </w:p>
        </w:tc>
        <w:tc>
          <w:tcPr>
            <w:tcW w:w="1464" w:type="pct"/>
          </w:tcPr>
          <w:p w:rsidR="005E16A8" w:rsidRPr="002F21F2" w:rsidRDefault="005E16A8" w:rsidP="00517368">
            <w:pPr>
              <w:spacing w:after="0" w:line="240" w:lineRule="auto"/>
              <w:rPr>
                <w:rFonts w:eastAsia="Times New Roman"/>
                <w:lang w:eastAsia="sl-SI"/>
              </w:rPr>
            </w:pPr>
            <w:r w:rsidRPr="002F21F2">
              <w:rPr>
                <w:rFonts w:eastAsia="Times New Roman"/>
                <w:lang w:eastAsia="sl-SI"/>
              </w:rPr>
              <w:t xml:space="preserve">Sprememba učnih načrtov na podlagi raziskav, evalvacij in drugih analiz </w:t>
            </w:r>
          </w:p>
        </w:tc>
        <w:tc>
          <w:tcPr>
            <w:tcW w:w="603" w:type="pct"/>
          </w:tcPr>
          <w:p w:rsidR="005E16A8" w:rsidRPr="002F21F2" w:rsidRDefault="005E16A8" w:rsidP="007D68D4">
            <w:pPr>
              <w:autoSpaceDE w:val="0"/>
              <w:autoSpaceDN w:val="0"/>
              <w:adjustRightInd w:val="0"/>
              <w:spacing w:after="0" w:line="240" w:lineRule="auto"/>
            </w:pPr>
            <w:r w:rsidRPr="002F21F2">
              <w:t>MIZŠ</w:t>
            </w:r>
            <w:r w:rsidR="00BB686A" w:rsidRPr="002F21F2">
              <w:t xml:space="preserve"> </w:t>
            </w:r>
          </w:p>
          <w:p w:rsidR="00BE24FC" w:rsidRPr="002F21F2" w:rsidRDefault="00BE24FC" w:rsidP="007D68D4">
            <w:pPr>
              <w:autoSpaceDE w:val="0"/>
              <w:autoSpaceDN w:val="0"/>
              <w:adjustRightInd w:val="0"/>
              <w:spacing w:after="0" w:line="240" w:lineRule="auto"/>
            </w:pPr>
          </w:p>
        </w:tc>
        <w:tc>
          <w:tcPr>
            <w:tcW w:w="556" w:type="pct"/>
            <w:gridSpan w:val="2"/>
          </w:tcPr>
          <w:p w:rsidR="005E16A8" w:rsidRPr="002F21F2" w:rsidRDefault="005E16A8" w:rsidP="00517368">
            <w:pPr>
              <w:autoSpaceDE w:val="0"/>
              <w:autoSpaceDN w:val="0"/>
              <w:adjustRightInd w:val="0"/>
              <w:spacing w:after="0" w:line="240" w:lineRule="auto"/>
              <w:jc w:val="center"/>
            </w:pPr>
          </w:p>
        </w:tc>
        <w:tc>
          <w:tcPr>
            <w:tcW w:w="794" w:type="pct"/>
          </w:tcPr>
          <w:p w:rsidR="005E16A8" w:rsidRPr="002F21F2" w:rsidRDefault="005E16A8" w:rsidP="00B4328F">
            <w:pPr>
              <w:spacing w:after="0" w:line="240" w:lineRule="auto"/>
            </w:pPr>
            <w:r w:rsidRPr="002F21F2">
              <w:t xml:space="preserve">Prenovljeni učni načrti za vse stopnje douniverzitetnega izobraževanja </w:t>
            </w:r>
          </w:p>
        </w:tc>
        <w:tc>
          <w:tcPr>
            <w:tcW w:w="787" w:type="pct"/>
            <w:gridSpan w:val="2"/>
          </w:tcPr>
          <w:p w:rsidR="005E16A8" w:rsidRPr="002F21F2" w:rsidRDefault="005E16A8" w:rsidP="00517368">
            <w:pPr>
              <w:spacing w:after="0" w:line="240" w:lineRule="auto"/>
            </w:pPr>
            <w:r w:rsidRPr="002F21F2">
              <w:t xml:space="preserve"> - Uvajanje prenovljenih učnih načrtov v učno prakso</w:t>
            </w:r>
          </w:p>
          <w:p w:rsidR="005E16A8" w:rsidRPr="002F21F2" w:rsidRDefault="005E16A8" w:rsidP="00B4328F">
            <w:pPr>
              <w:spacing w:after="0" w:line="240" w:lineRule="auto"/>
            </w:pPr>
            <w:r w:rsidRPr="002F21F2">
              <w:t>- Kakovostnejši pouk slovenščine</w:t>
            </w:r>
          </w:p>
        </w:tc>
      </w:tr>
      <w:tr w:rsidR="00AA02F5" w:rsidRPr="002F21F2" w:rsidTr="0079286C">
        <w:trPr>
          <w:trHeight w:val="1025"/>
        </w:trPr>
        <w:tc>
          <w:tcPr>
            <w:tcW w:w="796" w:type="pct"/>
            <w:vMerge/>
          </w:tcPr>
          <w:p w:rsidR="00AA02F5" w:rsidRPr="002F21F2" w:rsidRDefault="00AA02F5" w:rsidP="00517368">
            <w:pPr>
              <w:autoSpaceDE w:val="0"/>
              <w:autoSpaceDN w:val="0"/>
              <w:adjustRightInd w:val="0"/>
              <w:spacing w:after="120" w:line="240" w:lineRule="auto"/>
              <w:rPr>
                <w:rFonts w:eastAsia="Times New Roman"/>
                <w:b/>
                <w:lang w:eastAsia="sl-SI"/>
              </w:rPr>
            </w:pPr>
          </w:p>
        </w:tc>
        <w:tc>
          <w:tcPr>
            <w:tcW w:w="1464" w:type="pct"/>
          </w:tcPr>
          <w:p w:rsidR="00AA02F5" w:rsidRPr="00EA1AE3" w:rsidRDefault="00AA02F5" w:rsidP="00517368">
            <w:pPr>
              <w:spacing w:after="0" w:line="240" w:lineRule="auto"/>
              <w:rPr>
                <w:rFonts w:eastAsia="Times New Roman"/>
                <w:highlight w:val="yellow"/>
                <w:lang w:eastAsia="sl-SI"/>
              </w:rPr>
            </w:pPr>
            <w:r w:rsidRPr="009D65DE">
              <w:rPr>
                <w:rFonts w:eastAsia="Times New Roman"/>
                <w:lang w:eastAsia="sl-SI"/>
              </w:rPr>
              <w:t xml:space="preserve">Preizkušanje in evalviranje uporabe jezikovnih tehnologij pri pouku slovenščine </w:t>
            </w:r>
          </w:p>
        </w:tc>
        <w:tc>
          <w:tcPr>
            <w:tcW w:w="603" w:type="pct"/>
          </w:tcPr>
          <w:p w:rsidR="00AA02F5" w:rsidRPr="00E96941" w:rsidRDefault="00AA02F5" w:rsidP="007D68D4">
            <w:pPr>
              <w:autoSpaceDE w:val="0"/>
              <w:autoSpaceDN w:val="0"/>
              <w:adjustRightInd w:val="0"/>
              <w:spacing w:after="0" w:line="240" w:lineRule="auto"/>
            </w:pPr>
            <w:r w:rsidRPr="00E96941">
              <w:t xml:space="preserve">MK </w:t>
            </w:r>
          </w:p>
          <w:p w:rsidR="00AA02F5" w:rsidRPr="002F21F2" w:rsidRDefault="00AA02F5" w:rsidP="007D68D4">
            <w:pPr>
              <w:autoSpaceDE w:val="0"/>
              <w:autoSpaceDN w:val="0"/>
              <w:adjustRightInd w:val="0"/>
              <w:spacing w:after="0" w:line="240" w:lineRule="auto"/>
            </w:pPr>
          </w:p>
          <w:p w:rsidR="00AA02F5" w:rsidRPr="002F21F2" w:rsidRDefault="00AA02F5" w:rsidP="007D68D4">
            <w:pPr>
              <w:autoSpaceDE w:val="0"/>
              <w:autoSpaceDN w:val="0"/>
              <w:adjustRightInd w:val="0"/>
              <w:spacing w:after="0" w:line="240" w:lineRule="auto"/>
              <w:rPr>
                <w:b/>
              </w:rPr>
            </w:pPr>
          </w:p>
        </w:tc>
        <w:tc>
          <w:tcPr>
            <w:tcW w:w="556" w:type="pct"/>
            <w:gridSpan w:val="2"/>
          </w:tcPr>
          <w:p w:rsidR="00AA02F5" w:rsidRPr="002F21F2" w:rsidRDefault="00AA02F5" w:rsidP="00517368">
            <w:pPr>
              <w:autoSpaceDE w:val="0"/>
              <w:autoSpaceDN w:val="0"/>
              <w:adjustRightInd w:val="0"/>
              <w:spacing w:after="0" w:line="240" w:lineRule="auto"/>
              <w:jc w:val="center"/>
            </w:pPr>
          </w:p>
        </w:tc>
        <w:tc>
          <w:tcPr>
            <w:tcW w:w="794" w:type="pct"/>
          </w:tcPr>
          <w:p w:rsidR="00AA02F5" w:rsidRPr="002F21F2" w:rsidRDefault="00AA02F5" w:rsidP="00517368">
            <w:pPr>
              <w:autoSpaceDE w:val="0"/>
              <w:autoSpaceDN w:val="0"/>
              <w:adjustRightInd w:val="0"/>
              <w:spacing w:after="0" w:line="240" w:lineRule="auto"/>
            </w:pPr>
            <w:r w:rsidRPr="002F21F2">
              <w:t xml:space="preserve">Evalvacijsko poročilo </w:t>
            </w:r>
          </w:p>
        </w:tc>
        <w:tc>
          <w:tcPr>
            <w:tcW w:w="787" w:type="pct"/>
            <w:gridSpan w:val="2"/>
          </w:tcPr>
          <w:p w:rsidR="00AA02F5" w:rsidRPr="002F21F2" w:rsidRDefault="00AA02F5" w:rsidP="00454A0C">
            <w:pPr>
              <w:autoSpaceDE w:val="0"/>
              <w:autoSpaceDN w:val="0"/>
              <w:adjustRightInd w:val="0"/>
              <w:spacing w:after="0" w:line="240" w:lineRule="auto"/>
              <w:rPr>
                <w:rFonts w:eastAsia="Times New Roman"/>
                <w:lang w:eastAsia="sl-SI"/>
              </w:rPr>
            </w:pPr>
            <w:r w:rsidRPr="002F21F2">
              <w:rPr>
                <w:rFonts w:eastAsia="Times New Roman"/>
                <w:lang w:eastAsia="sl-SI"/>
              </w:rPr>
              <w:t xml:space="preserve">- Vpeljava predlaganih rešitev v pedagoško prakso </w:t>
            </w:r>
          </w:p>
        </w:tc>
      </w:tr>
      <w:tr w:rsidR="00AA02F5" w:rsidRPr="002F21F2" w:rsidTr="009D65DE">
        <w:tc>
          <w:tcPr>
            <w:tcW w:w="796" w:type="pct"/>
            <w:vMerge w:val="restart"/>
          </w:tcPr>
          <w:p w:rsidR="00AA02F5" w:rsidRPr="002F21F2" w:rsidRDefault="00AA02F5" w:rsidP="00517368">
            <w:pPr>
              <w:autoSpaceDE w:val="0"/>
              <w:autoSpaceDN w:val="0"/>
              <w:adjustRightInd w:val="0"/>
              <w:spacing w:after="120" w:line="240" w:lineRule="auto"/>
              <w:rPr>
                <w:b/>
              </w:rPr>
            </w:pPr>
            <w:r w:rsidRPr="002F21F2">
              <w:rPr>
                <w:b/>
              </w:rPr>
              <w:t xml:space="preserve">1.2 Zagotavljanje kakovosti poučevanja slovenščine s sistemskimi ukrepi </w:t>
            </w:r>
          </w:p>
          <w:p w:rsidR="00AA02F5" w:rsidRPr="002F21F2" w:rsidRDefault="00AA02F5" w:rsidP="00517368">
            <w:pPr>
              <w:spacing w:after="0" w:line="240" w:lineRule="auto"/>
              <w:rPr>
                <w:rFonts w:eastAsia="Times New Roman"/>
                <w:b/>
                <w:lang w:eastAsia="sl-SI"/>
              </w:rPr>
            </w:pPr>
          </w:p>
        </w:tc>
        <w:tc>
          <w:tcPr>
            <w:tcW w:w="1464" w:type="pct"/>
          </w:tcPr>
          <w:p w:rsidR="00AA02F5" w:rsidRPr="00E96941" w:rsidRDefault="00AA02F5" w:rsidP="00517368">
            <w:pPr>
              <w:spacing w:after="0" w:line="240" w:lineRule="auto"/>
              <w:rPr>
                <w:rFonts w:eastAsia="Times New Roman"/>
                <w:lang w:eastAsia="sl-SI"/>
              </w:rPr>
            </w:pPr>
            <w:r w:rsidRPr="00E96941">
              <w:rPr>
                <w:rFonts w:eastAsia="Times New Roman"/>
                <w:lang w:eastAsia="sl-SI"/>
              </w:rPr>
              <w:t>(sistemska možnost že obstaja)</w:t>
            </w:r>
          </w:p>
        </w:tc>
        <w:tc>
          <w:tcPr>
            <w:tcW w:w="603" w:type="pct"/>
          </w:tcPr>
          <w:p w:rsidR="00AA02F5" w:rsidRPr="002F21F2" w:rsidRDefault="00AA02F5" w:rsidP="007D68D4">
            <w:pPr>
              <w:autoSpaceDE w:val="0"/>
              <w:autoSpaceDN w:val="0"/>
              <w:adjustRightInd w:val="0"/>
              <w:spacing w:after="0" w:line="240" w:lineRule="auto"/>
              <w:rPr>
                <w:b/>
              </w:rPr>
            </w:pPr>
          </w:p>
        </w:tc>
        <w:tc>
          <w:tcPr>
            <w:tcW w:w="556" w:type="pct"/>
            <w:gridSpan w:val="2"/>
          </w:tcPr>
          <w:p w:rsidR="00AA02F5" w:rsidRPr="002F21F2" w:rsidRDefault="00AA02F5" w:rsidP="00517368">
            <w:pPr>
              <w:autoSpaceDE w:val="0"/>
              <w:autoSpaceDN w:val="0"/>
              <w:adjustRightInd w:val="0"/>
              <w:spacing w:after="0" w:line="240" w:lineRule="auto"/>
              <w:jc w:val="center"/>
            </w:pPr>
          </w:p>
        </w:tc>
        <w:tc>
          <w:tcPr>
            <w:tcW w:w="794" w:type="pct"/>
          </w:tcPr>
          <w:p w:rsidR="00AA02F5" w:rsidRPr="002F21F2" w:rsidRDefault="00AA02F5" w:rsidP="00517368">
            <w:pPr>
              <w:autoSpaceDE w:val="0"/>
              <w:autoSpaceDN w:val="0"/>
              <w:adjustRightInd w:val="0"/>
              <w:spacing w:after="0" w:line="240" w:lineRule="auto"/>
            </w:pPr>
          </w:p>
        </w:tc>
        <w:tc>
          <w:tcPr>
            <w:tcW w:w="787" w:type="pct"/>
            <w:gridSpan w:val="2"/>
          </w:tcPr>
          <w:p w:rsidR="00AA02F5" w:rsidRPr="002F21F2" w:rsidRDefault="00AA02F5" w:rsidP="00517368">
            <w:pPr>
              <w:autoSpaceDE w:val="0"/>
              <w:autoSpaceDN w:val="0"/>
              <w:adjustRightInd w:val="0"/>
              <w:spacing w:after="0" w:line="240" w:lineRule="auto"/>
              <w:rPr>
                <w:rFonts w:eastAsia="Times New Roman"/>
                <w:lang w:eastAsia="sl-SI"/>
              </w:rPr>
            </w:pPr>
          </w:p>
        </w:tc>
      </w:tr>
      <w:tr w:rsidR="00AA02F5" w:rsidRPr="002F21F2" w:rsidTr="009D65DE">
        <w:tc>
          <w:tcPr>
            <w:tcW w:w="796" w:type="pct"/>
            <w:vMerge/>
          </w:tcPr>
          <w:p w:rsidR="00AA02F5" w:rsidRPr="002F21F2" w:rsidRDefault="00AA02F5" w:rsidP="00517368">
            <w:pPr>
              <w:spacing w:after="0" w:line="240" w:lineRule="auto"/>
              <w:rPr>
                <w:rFonts w:eastAsia="Times New Roman"/>
                <w:b/>
                <w:lang w:eastAsia="sl-SI"/>
              </w:rPr>
            </w:pPr>
          </w:p>
        </w:tc>
        <w:tc>
          <w:tcPr>
            <w:tcW w:w="1464" w:type="pct"/>
          </w:tcPr>
          <w:p w:rsidR="00AA02F5" w:rsidRPr="002F21F2" w:rsidRDefault="00AA02F5" w:rsidP="00150669">
            <w:pPr>
              <w:spacing w:after="0" w:line="240" w:lineRule="auto"/>
              <w:rPr>
                <w:rFonts w:eastAsia="Times New Roman"/>
                <w:lang w:eastAsia="sl-SI"/>
              </w:rPr>
            </w:pPr>
            <w:r w:rsidRPr="002F21F2">
              <w:t>Motiviranje in usposabljanje ravnateljev za sprejemanje strokovno ustreznih odločitev v zvezi z načrtovanjem in izvajanjem jezikovnega izobraževanja ter v zvezi z zagotavljanjem čim višje ravni strokovnega jezika pri vseh predmetih na šoli ter priprava usmeritev za takšno usposabljanje</w:t>
            </w:r>
          </w:p>
        </w:tc>
        <w:tc>
          <w:tcPr>
            <w:tcW w:w="603" w:type="pct"/>
          </w:tcPr>
          <w:p w:rsidR="00AA02F5" w:rsidRPr="002F21F2" w:rsidRDefault="00AA02F5" w:rsidP="007D68D4">
            <w:pPr>
              <w:autoSpaceDE w:val="0"/>
              <w:autoSpaceDN w:val="0"/>
              <w:adjustRightInd w:val="0"/>
              <w:spacing w:after="0" w:line="240" w:lineRule="auto"/>
            </w:pPr>
            <w:r w:rsidRPr="002F21F2">
              <w:t>MIZŠ</w:t>
            </w:r>
          </w:p>
          <w:p w:rsidR="00AA02F5" w:rsidRPr="002F21F2" w:rsidRDefault="00AA02F5" w:rsidP="007D68D4">
            <w:pPr>
              <w:autoSpaceDE w:val="0"/>
              <w:autoSpaceDN w:val="0"/>
              <w:adjustRightInd w:val="0"/>
              <w:spacing w:after="0" w:line="240" w:lineRule="auto"/>
            </w:pPr>
          </w:p>
          <w:p w:rsidR="00AA02F5" w:rsidRPr="002F21F2" w:rsidRDefault="00AA02F5" w:rsidP="007D68D4">
            <w:pPr>
              <w:autoSpaceDE w:val="0"/>
              <w:autoSpaceDN w:val="0"/>
              <w:adjustRightInd w:val="0"/>
              <w:spacing w:after="0" w:line="240" w:lineRule="auto"/>
              <w:rPr>
                <w:b/>
              </w:rPr>
            </w:pPr>
          </w:p>
        </w:tc>
        <w:tc>
          <w:tcPr>
            <w:tcW w:w="556" w:type="pct"/>
            <w:gridSpan w:val="2"/>
          </w:tcPr>
          <w:p w:rsidR="00AA02F5" w:rsidRPr="002F21F2" w:rsidRDefault="00AA02F5" w:rsidP="00517368">
            <w:pPr>
              <w:autoSpaceDE w:val="0"/>
              <w:autoSpaceDN w:val="0"/>
              <w:adjustRightInd w:val="0"/>
              <w:spacing w:after="0" w:line="240" w:lineRule="auto"/>
              <w:jc w:val="center"/>
            </w:pPr>
          </w:p>
        </w:tc>
        <w:tc>
          <w:tcPr>
            <w:tcW w:w="794" w:type="pct"/>
          </w:tcPr>
          <w:p w:rsidR="00AA02F5" w:rsidRPr="002F21F2" w:rsidRDefault="00AA02F5" w:rsidP="00517368">
            <w:pPr>
              <w:spacing w:after="0" w:line="240" w:lineRule="auto"/>
              <w:rPr>
                <w:rFonts w:eastAsia="Times New Roman"/>
                <w:lang w:eastAsia="sl-SI"/>
              </w:rPr>
            </w:pPr>
            <w:r w:rsidRPr="002F21F2">
              <w:t xml:space="preserve">Strokovni posveti in delovna srečanja </w:t>
            </w:r>
          </w:p>
        </w:tc>
        <w:tc>
          <w:tcPr>
            <w:tcW w:w="787" w:type="pct"/>
            <w:gridSpan w:val="2"/>
          </w:tcPr>
          <w:p w:rsidR="00AA02F5" w:rsidRPr="002F21F2" w:rsidRDefault="00AA02F5" w:rsidP="00517368">
            <w:pPr>
              <w:autoSpaceDE w:val="0"/>
              <w:autoSpaceDN w:val="0"/>
              <w:adjustRightInd w:val="0"/>
              <w:spacing w:after="0" w:line="240" w:lineRule="auto"/>
            </w:pPr>
            <w:r w:rsidRPr="002F21F2">
              <w:t xml:space="preserve">- Kontinuirana skrb za slovenščino kot učni jezik in dvig ravni strokovnega jezika pri vseh predmetih na šoli </w:t>
            </w:r>
          </w:p>
        </w:tc>
      </w:tr>
      <w:tr w:rsidR="00AA02F5" w:rsidRPr="002F21F2" w:rsidTr="009D65DE">
        <w:tc>
          <w:tcPr>
            <w:tcW w:w="796" w:type="pct"/>
          </w:tcPr>
          <w:p w:rsidR="00AA02F5" w:rsidRPr="002F21F2" w:rsidRDefault="00BF6AC1" w:rsidP="00BF6AC1">
            <w:pPr>
              <w:spacing w:after="0" w:line="240" w:lineRule="auto"/>
              <w:rPr>
                <w:rFonts w:eastAsia="Times New Roman"/>
                <w:b/>
                <w:lang w:eastAsia="sl-SI"/>
              </w:rPr>
            </w:pPr>
            <w:r>
              <w:rPr>
                <w:rFonts w:eastAsia="Times New Roman"/>
                <w:b/>
                <w:lang w:eastAsia="sl-SI"/>
              </w:rPr>
              <w:t>1.3 Obveščanje</w:t>
            </w:r>
            <w:r w:rsidR="00AA02F5" w:rsidRPr="002F21F2">
              <w:rPr>
                <w:rFonts w:eastAsia="Times New Roman"/>
                <w:b/>
                <w:lang w:eastAsia="sl-SI"/>
              </w:rPr>
              <w:t xml:space="preserve"> in izobraževanje učiteljev </w:t>
            </w:r>
          </w:p>
        </w:tc>
        <w:tc>
          <w:tcPr>
            <w:tcW w:w="1464" w:type="pct"/>
          </w:tcPr>
          <w:p w:rsidR="00AA02F5" w:rsidRPr="002F21F2" w:rsidRDefault="00AA02F5" w:rsidP="00517368">
            <w:pPr>
              <w:spacing w:after="0" w:line="240" w:lineRule="auto"/>
              <w:rPr>
                <w:rFonts w:eastAsia="Times New Roman"/>
                <w:b/>
                <w:lang w:eastAsia="sl-SI"/>
              </w:rPr>
            </w:pPr>
            <w:r w:rsidRPr="002F21F2">
              <w:t xml:space="preserve">Načrtovanje, organizacija in izpeljava posvetov, delovnih srečanj in seminarjev za seznanjanje z novostmi na področju prenove učnih načrtov, učnih gradiv, didaktike predmeta, strokovnih novosti, novosti na področju jezikovnih tehnologij in jezikovne politike (večjezičnost, medkulturnost …) </w:t>
            </w:r>
          </w:p>
        </w:tc>
        <w:tc>
          <w:tcPr>
            <w:tcW w:w="603" w:type="pct"/>
          </w:tcPr>
          <w:p w:rsidR="00AA02F5" w:rsidRPr="002F21F2" w:rsidRDefault="00AA02F5" w:rsidP="007D68D4">
            <w:pPr>
              <w:autoSpaceDE w:val="0"/>
              <w:autoSpaceDN w:val="0"/>
              <w:adjustRightInd w:val="0"/>
              <w:spacing w:after="0" w:line="240" w:lineRule="auto"/>
            </w:pPr>
            <w:r w:rsidRPr="002F21F2">
              <w:t>MIZŠ</w:t>
            </w:r>
          </w:p>
          <w:p w:rsidR="00AA02F5" w:rsidRPr="002F21F2" w:rsidRDefault="00AA02F5" w:rsidP="007D68D4">
            <w:pPr>
              <w:autoSpaceDE w:val="0"/>
              <w:autoSpaceDN w:val="0"/>
              <w:adjustRightInd w:val="0"/>
              <w:spacing w:after="0" w:line="240" w:lineRule="auto"/>
            </w:pPr>
          </w:p>
        </w:tc>
        <w:tc>
          <w:tcPr>
            <w:tcW w:w="556" w:type="pct"/>
            <w:gridSpan w:val="2"/>
          </w:tcPr>
          <w:p w:rsidR="00AA02F5" w:rsidRPr="002F21F2" w:rsidRDefault="00AA02F5" w:rsidP="00517368">
            <w:pPr>
              <w:autoSpaceDE w:val="0"/>
              <w:autoSpaceDN w:val="0"/>
              <w:adjustRightInd w:val="0"/>
              <w:spacing w:after="0" w:line="240" w:lineRule="auto"/>
              <w:jc w:val="center"/>
            </w:pPr>
          </w:p>
        </w:tc>
        <w:tc>
          <w:tcPr>
            <w:tcW w:w="794" w:type="pct"/>
          </w:tcPr>
          <w:p w:rsidR="00AA02F5" w:rsidRPr="002F21F2" w:rsidRDefault="00AA02F5" w:rsidP="00517368">
            <w:pPr>
              <w:autoSpaceDE w:val="0"/>
              <w:autoSpaceDN w:val="0"/>
              <w:adjustRightInd w:val="0"/>
              <w:spacing w:after="0" w:line="240" w:lineRule="auto"/>
            </w:pPr>
            <w:r w:rsidRPr="002F21F2">
              <w:t xml:space="preserve">Število, vsebina in oblike izobraževanja učiteljev </w:t>
            </w:r>
          </w:p>
        </w:tc>
        <w:tc>
          <w:tcPr>
            <w:tcW w:w="787" w:type="pct"/>
            <w:gridSpan w:val="2"/>
          </w:tcPr>
          <w:p w:rsidR="00AA02F5" w:rsidRPr="002F21F2" w:rsidRDefault="00AA02F5" w:rsidP="00A0518A">
            <w:pPr>
              <w:autoSpaceDE w:val="0"/>
              <w:autoSpaceDN w:val="0"/>
              <w:adjustRightInd w:val="0"/>
              <w:spacing w:after="0" w:line="240" w:lineRule="auto"/>
            </w:pPr>
            <w:r w:rsidRPr="002F21F2">
              <w:rPr>
                <w:rFonts w:eastAsia="Times New Roman"/>
                <w:lang w:eastAsia="sl-SI"/>
              </w:rPr>
              <w:t>- Boljša usposob</w:t>
            </w:r>
            <w:r w:rsidR="00A0518A">
              <w:rPr>
                <w:rFonts w:eastAsia="Times New Roman"/>
                <w:lang w:eastAsia="sl-SI"/>
              </w:rPr>
              <w:t>-</w:t>
            </w:r>
            <w:r w:rsidRPr="002F21F2">
              <w:rPr>
                <w:rFonts w:eastAsia="Times New Roman"/>
                <w:lang w:eastAsia="sl-SI"/>
              </w:rPr>
              <w:t>ljenost učiteljev za uvajanje novosti, uveljavljanje sodob</w:t>
            </w:r>
            <w:r w:rsidR="00A0518A">
              <w:rPr>
                <w:rFonts w:eastAsia="Times New Roman"/>
                <w:lang w:eastAsia="sl-SI"/>
              </w:rPr>
              <w:t>-</w:t>
            </w:r>
            <w:r w:rsidRPr="002F21F2">
              <w:rPr>
                <w:rFonts w:eastAsia="Times New Roman"/>
                <w:lang w:eastAsia="sl-SI"/>
              </w:rPr>
              <w:t>nih didaktičnih pristopov, med</w:t>
            </w:r>
            <w:r w:rsidR="00A0518A">
              <w:rPr>
                <w:rFonts w:eastAsia="Times New Roman"/>
                <w:lang w:eastAsia="sl-SI"/>
              </w:rPr>
              <w:t>-</w:t>
            </w:r>
            <w:r w:rsidRPr="002F21F2">
              <w:rPr>
                <w:rFonts w:eastAsia="Times New Roman"/>
                <w:lang w:eastAsia="sl-SI"/>
              </w:rPr>
              <w:t>predmetno povezovanje, uvajanje večjezič</w:t>
            </w:r>
            <w:r w:rsidR="00A0518A">
              <w:rPr>
                <w:rFonts w:eastAsia="Times New Roman"/>
                <w:lang w:eastAsia="sl-SI"/>
              </w:rPr>
              <w:t>-</w:t>
            </w:r>
            <w:r w:rsidRPr="002F21F2">
              <w:rPr>
                <w:rFonts w:eastAsia="Times New Roman"/>
                <w:lang w:eastAsia="sl-SI"/>
              </w:rPr>
              <w:t>nosti in medkultur</w:t>
            </w:r>
            <w:r w:rsidR="00A0518A">
              <w:rPr>
                <w:rFonts w:eastAsia="Times New Roman"/>
                <w:lang w:eastAsia="sl-SI"/>
              </w:rPr>
              <w:t>-</w:t>
            </w:r>
            <w:r w:rsidRPr="002F21F2">
              <w:rPr>
                <w:rFonts w:eastAsia="Times New Roman"/>
                <w:lang w:eastAsia="sl-SI"/>
              </w:rPr>
              <w:t xml:space="preserve">nosti v učno prakso, učinkovita raba jezikovnih tehnologij  … </w:t>
            </w:r>
          </w:p>
        </w:tc>
      </w:tr>
      <w:tr w:rsidR="00AA02F5" w:rsidRPr="002F21F2" w:rsidTr="001F1665">
        <w:trPr>
          <w:trHeight w:val="1353"/>
        </w:trPr>
        <w:tc>
          <w:tcPr>
            <w:tcW w:w="796" w:type="pct"/>
          </w:tcPr>
          <w:p w:rsidR="00AA02F5" w:rsidRPr="002F21F2" w:rsidRDefault="00AA02F5" w:rsidP="00517368">
            <w:pPr>
              <w:spacing w:after="0" w:line="240" w:lineRule="auto"/>
              <w:rPr>
                <w:rFonts w:eastAsia="Times New Roman"/>
                <w:b/>
                <w:lang w:eastAsia="sl-SI"/>
              </w:rPr>
            </w:pPr>
            <w:r w:rsidRPr="002F21F2">
              <w:rPr>
                <w:rFonts w:eastAsia="Times New Roman"/>
                <w:b/>
                <w:lang w:eastAsia="sl-SI"/>
              </w:rPr>
              <w:t>2. cilj: Razumljiv uradovalni jezik in nadgrajevanje jezikovne zmožnosti javnih uslužbencev</w:t>
            </w:r>
          </w:p>
        </w:tc>
        <w:tc>
          <w:tcPr>
            <w:tcW w:w="1464" w:type="pct"/>
          </w:tcPr>
          <w:p w:rsidR="00AA02F5" w:rsidRPr="00AB301C" w:rsidRDefault="00AA02F5" w:rsidP="00517368">
            <w:pPr>
              <w:autoSpaceDE w:val="0"/>
              <w:autoSpaceDN w:val="0"/>
              <w:adjustRightInd w:val="0"/>
              <w:spacing w:after="0" w:line="240" w:lineRule="auto"/>
            </w:pPr>
            <w:r w:rsidRPr="00AB301C">
              <w:t>Izdelava kazalnikov za razumljivo in sprejemljivo javno in uradno sporazumevanje za potrebe različnih ciljnih skupin</w:t>
            </w:r>
          </w:p>
        </w:tc>
        <w:tc>
          <w:tcPr>
            <w:tcW w:w="615" w:type="pct"/>
            <w:gridSpan w:val="2"/>
          </w:tcPr>
          <w:p w:rsidR="00AA02F5" w:rsidRPr="00AB301C" w:rsidRDefault="00AA02F5" w:rsidP="001F1665">
            <w:pPr>
              <w:autoSpaceDE w:val="0"/>
              <w:autoSpaceDN w:val="0"/>
              <w:adjustRightInd w:val="0"/>
              <w:spacing w:after="0" w:line="240" w:lineRule="auto"/>
            </w:pPr>
            <w:r w:rsidRPr="004B3E4C">
              <w:t>MK</w:t>
            </w:r>
          </w:p>
        </w:tc>
        <w:tc>
          <w:tcPr>
            <w:tcW w:w="544" w:type="pct"/>
          </w:tcPr>
          <w:p w:rsidR="00AA02F5" w:rsidRPr="00AB301C" w:rsidRDefault="00AA02F5" w:rsidP="00517368">
            <w:pPr>
              <w:autoSpaceDE w:val="0"/>
              <w:autoSpaceDN w:val="0"/>
              <w:adjustRightInd w:val="0"/>
              <w:spacing w:after="0" w:line="240" w:lineRule="auto"/>
              <w:jc w:val="center"/>
            </w:pPr>
            <w:r w:rsidRPr="00AB301C">
              <w:t>2015–2016</w:t>
            </w:r>
          </w:p>
          <w:p w:rsidR="00AA02F5" w:rsidRPr="00AB301C" w:rsidRDefault="00AA02F5" w:rsidP="00517368">
            <w:pPr>
              <w:autoSpaceDE w:val="0"/>
              <w:autoSpaceDN w:val="0"/>
              <w:adjustRightInd w:val="0"/>
              <w:spacing w:after="0" w:line="240" w:lineRule="auto"/>
              <w:jc w:val="center"/>
            </w:pPr>
          </w:p>
        </w:tc>
        <w:tc>
          <w:tcPr>
            <w:tcW w:w="818" w:type="pct"/>
            <w:gridSpan w:val="2"/>
          </w:tcPr>
          <w:p w:rsidR="00AA02F5" w:rsidRPr="00AB301C" w:rsidRDefault="00AA02F5" w:rsidP="00517368">
            <w:pPr>
              <w:spacing w:after="0" w:line="240" w:lineRule="auto"/>
            </w:pPr>
            <w:r w:rsidRPr="00AB301C">
              <w:t>Izdelava kazalnikov</w:t>
            </w:r>
          </w:p>
        </w:tc>
        <w:tc>
          <w:tcPr>
            <w:tcW w:w="763" w:type="pct"/>
          </w:tcPr>
          <w:p w:rsidR="00AA02F5" w:rsidRPr="00AB301C" w:rsidRDefault="00AA02F5" w:rsidP="00517368">
            <w:pPr>
              <w:autoSpaceDE w:val="0"/>
              <w:autoSpaceDN w:val="0"/>
              <w:adjustRightInd w:val="0"/>
              <w:spacing w:after="0" w:line="240" w:lineRule="auto"/>
            </w:pPr>
            <w:r w:rsidRPr="00AB301C">
              <w:t>Lažje načrtovanje ukrepov za izboljšanje razum</w:t>
            </w:r>
            <w:r w:rsidR="004A0265">
              <w:t>-</w:t>
            </w:r>
            <w:r w:rsidRPr="00AB301C">
              <w:t>ljivosti uradoval</w:t>
            </w:r>
            <w:r w:rsidR="004A0265">
              <w:t>-</w:t>
            </w:r>
            <w:r w:rsidRPr="00AB301C">
              <w:t>nega jezika</w:t>
            </w:r>
          </w:p>
        </w:tc>
      </w:tr>
    </w:tbl>
    <w:p w:rsidR="002F05FE" w:rsidRPr="002F21F2" w:rsidRDefault="002F05FE" w:rsidP="002F05FE">
      <w:pPr>
        <w:rPr>
          <w:rFonts w:eastAsia="Times New Roman"/>
          <w:sz w:val="28"/>
          <w:szCs w:val="20"/>
        </w:rPr>
      </w:pPr>
      <w:bookmarkStart w:id="7" w:name="_Toc389656319"/>
      <w:r w:rsidRPr="002F21F2">
        <w:br w:type="page"/>
      </w:r>
    </w:p>
    <w:p w:rsidR="002F05FE" w:rsidRPr="002F21F2" w:rsidRDefault="002F05FE" w:rsidP="002F05FE">
      <w:pPr>
        <w:pStyle w:val="Naslov2"/>
      </w:pPr>
      <w:bookmarkStart w:id="8" w:name="_Toc434820873"/>
      <w:r w:rsidRPr="002F21F2">
        <w:t>2</w:t>
      </w:r>
      <w:r w:rsidR="00FB730E" w:rsidRPr="002F21F2">
        <w:t xml:space="preserve"> </w:t>
      </w:r>
      <w:r w:rsidRPr="002F21F2">
        <w:t xml:space="preserve"> Slovenščina kot drugi in tuji jezik</w:t>
      </w:r>
      <w:bookmarkEnd w:id="8"/>
    </w:p>
    <w:p w:rsidR="002F05FE" w:rsidRPr="002F21F2" w:rsidRDefault="002F05FE" w:rsidP="002F05FE">
      <w:pPr>
        <w:rPr>
          <w:b/>
        </w:rPr>
      </w:pPr>
    </w:p>
    <w:p w:rsidR="002F05FE" w:rsidRPr="002F21F2" w:rsidRDefault="002F05FE" w:rsidP="002F05FE">
      <w:pPr>
        <w:spacing w:line="360" w:lineRule="auto"/>
        <w:jc w:val="both"/>
      </w:pPr>
      <w:r w:rsidRPr="002F21F2">
        <w:t>V poglavju Slovenščina kot drugi in tuji jezik so izpostavljene različne jezikovne potrebe govorcev slovenščine kot drugega in tujega jezika –</w:t>
      </w:r>
      <w:r w:rsidR="00337A53" w:rsidRPr="002F21F2">
        <w:t xml:space="preserve"> pripadnikov </w:t>
      </w:r>
      <w:r w:rsidRPr="002F21F2">
        <w:t xml:space="preserve">drugih narodnih in etničnih skupnosti (če </w:t>
      </w:r>
      <w:r w:rsidR="008D0E96" w:rsidRPr="002F21F2">
        <w:t xml:space="preserve">zanje </w:t>
      </w:r>
      <w:r w:rsidRPr="002F21F2">
        <w:t>še ni sistemskih rešitev), Slovenc</w:t>
      </w:r>
      <w:r w:rsidR="00E7605F" w:rsidRPr="002F21F2">
        <w:t>ev, ki so se vrnili v Slovenijo</w:t>
      </w:r>
      <w:r w:rsidRPr="002F21F2">
        <w:t xml:space="preserve"> in imajo omejeno </w:t>
      </w:r>
      <w:r w:rsidR="0084457A" w:rsidRPr="002F21F2">
        <w:t xml:space="preserve">jezikovno </w:t>
      </w:r>
      <w:r w:rsidRPr="002F21F2">
        <w:t>zmožnost v slovenščini, tujih študentov in zaposlenih, ki v Sloveniji preživljajo le del svoje izobraževalne oz. profesionalne poti</w:t>
      </w:r>
      <w:r w:rsidR="00CD36C2">
        <w:t>,</w:t>
      </w:r>
      <w:r w:rsidRPr="002F21F2">
        <w:t xml:space="preserve"> in študentov slovenščine v tujini.</w:t>
      </w:r>
      <w:r w:rsidR="00FB730E" w:rsidRPr="002F21F2">
        <w:t xml:space="preserve"> </w:t>
      </w:r>
      <w:r w:rsidRPr="002F21F2">
        <w:t>Potrebe govorcev slovenščine kot drugega jezika v zamejstvu, zdomstvu in izseljenstvu v tem poglavju niso posebej izpostavljene. Zaradi potrebe po c</w:t>
      </w:r>
      <w:r w:rsidR="00327EB8" w:rsidRPr="002F21F2">
        <w:t xml:space="preserve">elostni obravnavi tega področja </w:t>
      </w:r>
      <w:r w:rsidRPr="002F21F2">
        <w:t xml:space="preserve">so </w:t>
      </w:r>
      <w:r w:rsidR="00327EB8" w:rsidRPr="002F21F2">
        <w:t xml:space="preserve">namreč </w:t>
      </w:r>
      <w:r w:rsidRPr="002F21F2">
        <w:t>vključene v poglavje Slovenščina v zamejstvu, zdomstvu in izseljenstvu, se pa dejavnosti obeh poglavij ob določenih vsebinah</w:t>
      </w:r>
      <w:r w:rsidR="00FB730E" w:rsidRPr="002F21F2">
        <w:t xml:space="preserve"> </w:t>
      </w:r>
      <w:r w:rsidRPr="002F21F2">
        <w:t>prepletajo, dopolnjujejo in nadgrajujejo, npr. na področju izobraževanja učiteljev, priprave učnih gradiv</w:t>
      </w:r>
      <w:r w:rsidR="00896CDF" w:rsidRPr="002F21F2">
        <w:t xml:space="preserve"> in podobno.</w:t>
      </w:r>
    </w:p>
    <w:p w:rsidR="002F05FE" w:rsidRPr="002F21F2" w:rsidRDefault="002F05FE" w:rsidP="002F05FE">
      <w:pPr>
        <w:spacing w:line="360" w:lineRule="auto"/>
        <w:jc w:val="both"/>
      </w:pPr>
      <w:r w:rsidRPr="002F21F2">
        <w:t xml:space="preserve">V prvem sklopu Razvijanje </w:t>
      </w:r>
      <w:r w:rsidR="0084457A" w:rsidRPr="002F21F2">
        <w:t xml:space="preserve">jezikovne </w:t>
      </w:r>
      <w:r w:rsidRPr="002F21F2">
        <w:t xml:space="preserve">zmožnosti v slovenščini so predlagane raziskave, ki bodo omogočile večji vpogled v stopnjo in razvoj </w:t>
      </w:r>
      <w:r w:rsidR="0084457A" w:rsidRPr="002F21F2">
        <w:t xml:space="preserve">jezikovne </w:t>
      </w:r>
      <w:r w:rsidRPr="002F21F2">
        <w:t xml:space="preserve">zmožnosti pri govorcih slovenščine kot drugega in tujega jezika, njihovih dejanskih jezikovnih potreb in učinkovitosti obstoječih oblik izobraževanja, hkrati pa bodo v pomoč pri oblikovanju ukrepov v naslednjem obdobju. </w:t>
      </w:r>
    </w:p>
    <w:p w:rsidR="002F05FE" w:rsidRPr="002F21F2" w:rsidRDefault="002F05FE" w:rsidP="002F05FE">
      <w:pPr>
        <w:spacing w:line="360" w:lineRule="auto"/>
        <w:jc w:val="both"/>
      </w:pPr>
      <w:r w:rsidRPr="002F21F2">
        <w:t>V drugem sklopu so podani predlogi aktivnosti, ki bi pripomogle k bolj sistemsko umeščenemu poučevanju slovenščine kot drugega jezika ob vključitvi otrok, učencev in dijakov v slovenski vzgojno-izobraževalni sistem. Predlagamo, da se natančneje določi</w:t>
      </w:r>
      <w:r w:rsidR="00E4068C">
        <w:t>ta</w:t>
      </w:r>
      <w:r w:rsidRPr="002F21F2">
        <w:t xml:space="preserve"> obseg in oblika učenja, ki bo vsem učencem, katerih prvi jezik ni slovenščina, omogočala približno enako kakovostno in učinkovito učenje slovenščine do stopnje, ko se bodo lahko aktivno vključili v pouk, hkrati pa se sistemsko uredi tudi dodatno izpopolnjevanje učiteljev, ki že izvajajo ali bodo izvajali tak pouk slovenščine oz. se</w:t>
      </w:r>
      <w:r w:rsidR="00FB730E" w:rsidRPr="002F21F2">
        <w:t xml:space="preserve"> </w:t>
      </w:r>
      <w:r w:rsidRPr="002F21F2">
        <w:t>na univerzitetni stopnji vsem bodočim učiteljem zagotovi izvajanje programov, v katerih bodo pridobili znanja s področja poučevanja slovenščine kot drugega jezika. Sklop se deloma povezuje tudi s poglavji Jeziki manjšin priseljencev v Republiki Sloveniji.</w:t>
      </w:r>
    </w:p>
    <w:p w:rsidR="00D30347" w:rsidRDefault="002F05FE" w:rsidP="00D30347">
      <w:pPr>
        <w:pStyle w:val="Sprotnaopomba-besedilo"/>
        <w:spacing w:line="360" w:lineRule="auto"/>
        <w:rPr>
          <w:rFonts w:ascii="Calibri" w:hAnsi="Calibri"/>
          <w:sz w:val="22"/>
          <w:szCs w:val="22"/>
          <w:lang w:val="sl-SI"/>
        </w:rPr>
      </w:pPr>
      <w:r w:rsidRPr="002F21F2">
        <w:rPr>
          <w:rFonts w:ascii="Calibri" w:hAnsi="Calibri"/>
          <w:sz w:val="22"/>
          <w:szCs w:val="22"/>
          <w:lang w:val="sl-SI"/>
        </w:rPr>
        <w:t>V sklopu Jezikovno vključevanje odraslih priseljencev so navedene dejavnosti, ki že tečejo in je zanje financiranje trenutno tudi zagotovljeno in bi jih bilo zaradi uspešnosti treba nadaljevati. Odrasli priseljenci tretjih držav se lahko brezplačnih tečajev udeležujejo v skladu z</w:t>
      </w:r>
      <w:r w:rsidR="00FB730E" w:rsidRPr="002F21F2">
        <w:rPr>
          <w:rFonts w:ascii="Calibri" w:hAnsi="Calibri"/>
          <w:sz w:val="22"/>
          <w:szCs w:val="22"/>
          <w:lang w:val="sl-SI"/>
        </w:rPr>
        <w:t xml:space="preserve"> </w:t>
      </w:r>
      <w:r w:rsidR="00D30347" w:rsidRPr="00424B64">
        <w:rPr>
          <w:rFonts w:ascii="Calibri" w:hAnsi="Calibri"/>
          <w:sz w:val="22"/>
          <w:szCs w:val="22"/>
          <w:lang w:val="sl-SI"/>
        </w:rPr>
        <w:t>Uredbo o načinih in obsegu zagotavljanja programov pomoči pri vključevanju tujcev, ki niso državljani Evropske un</w:t>
      </w:r>
      <w:r w:rsidR="00D30347">
        <w:rPr>
          <w:rFonts w:ascii="Calibri" w:hAnsi="Calibri"/>
          <w:sz w:val="22"/>
          <w:szCs w:val="22"/>
          <w:lang w:val="sl-SI"/>
        </w:rPr>
        <w:t>ije (Ur. l. RS, št. 70/12</w:t>
      </w:r>
      <w:r w:rsidR="00D30347" w:rsidRPr="004441FF">
        <w:rPr>
          <w:rFonts w:ascii="Calibri" w:hAnsi="Calibri"/>
          <w:sz w:val="22"/>
          <w:szCs w:val="22"/>
          <w:lang w:val="sl-SI"/>
        </w:rPr>
        <w:t>)</w:t>
      </w:r>
      <w:r w:rsidRPr="002F21F2">
        <w:rPr>
          <w:rFonts w:ascii="Calibri" w:hAnsi="Calibri"/>
          <w:sz w:val="22"/>
          <w:szCs w:val="22"/>
          <w:lang w:val="sl-SI"/>
        </w:rPr>
        <w:t>, ki glede na status, ki ga ima priseljenec,</w:t>
      </w:r>
      <w:r w:rsidR="00FB730E" w:rsidRPr="002F21F2">
        <w:rPr>
          <w:rFonts w:ascii="Calibri" w:hAnsi="Calibri"/>
          <w:sz w:val="22"/>
          <w:szCs w:val="22"/>
          <w:lang w:val="sl-SI"/>
        </w:rPr>
        <w:t xml:space="preserve"> </w:t>
      </w:r>
      <w:r w:rsidRPr="002F21F2">
        <w:rPr>
          <w:rFonts w:ascii="Calibri" w:hAnsi="Calibri"/>
          <w:sz w:val="22"/>
          <w:szCs w:val="22"/>
          <w:lang w:val="sl-SI"/>
        </w:rPr>
        <w:t>zagotavlja brezplačne tečaje slovenščine in seznanjanja s slovensko zgodovino, kulturo in ustavno ureditvijo v 60- oz. 180-urnem obsegu. Če je njihova udeležba na tečajih vsaj 80</w:t>
      </w:r>
      <w:r w:rsidR="001E01E8">
        <w:rPr>
          <w:rFonts w:ascii="Calibri" w:hAnsi="Calibri"/>
          <w:sz w:val="22"/>
          <w:szCs w:val="22"/>
          <w:lang w:val="sl-SI"/>
        </w:rPr>
        <w:t>-odstotna</w:t>
      </w:r>
      <w:r w:rsidRPr="002F21F2">
        <w:rPr>
          <w:rFonts w:ascii="Calibri" w:hAnsi="Calibri"/>
          <w:sz w:val="22"/>
          <w:szCs w:val="22"/>
          <w:lang w:val="sl-SI"/>
        </w:rPr>
        <w:t xml:space="preserve">, so upravičeni tudi do brezplačnega opravljanja izpita iz slovenščine na osnovni ravni. Program je uspešen in se v veliki meri financira iz evropskih sredstev. </w:t>
      </w:r>
      <w:r w:rsidR="00D30347">
        <w:rPr>
          <w:rFonts w:ascii="Calibri" w:hAnsi="Calibri"/>
          <w:sz w:val="22"/>
          <w:szCs w:val="22"/>
          <w:lang w:val="sl-SI"/>
        </w:rPr>
        <w:t>C</w:t>
      </w:r>
      <w:r w:rsidR="00D30347" w:rsidRPr="003923DA">
        <w:rPr>
          <w:rFonts w:ascii="Calibri" w:hAnsi="Calibri"/>
          <w:sz w:val="22"/>
          <w:szCs w:val="22"/>
          <w:lang w:val="sl-SI"/>
        </w:rPr>
        <w:t>ilj tečajev</w:t>
      </w:r>
      <w:r w:rsidR="00D30347">
        <w:rPr>
          <w:rFonts w:ascii="Calibri" w:hAnsi="Calibri"/>
          <w:sz w:val="22"/>
          <w:szCs w:val="22"/>
          <w:lang w:val="sl-SI"/>
        </w:rPr>
        <w:t xml:space="preserve"> je</w:t>
      </w:r>
      <w:r w:rsidR="00D30347" w:rsidRPr="003923DA">
        <w:rPr>
          <w:rFonts w:ascii="Calibri" w:hAnsi="Calibri"/>
          <w:sz w:val="22"/>
          <w:szCs w:val="22"/>
          <w:lang w:val="sl-SI"/>
        </w:rPr>
        <w:t xml:space="preserve">, da se udeleženci usposobijo za sporazumevanje v slovenskem jeziku na osnovni ravni. MNZ zagotavlja tečaje za državljane tretjih držav od leta 2009, zato </w:t>
      </w:r>
      <w:r w:rsidR="00D30347">
        <w:rPr>
          <w:rFonts w:ascii="Calibri" w:hAnsi="Calibri"/>
          <w:sz w:val="22"/>
          <w:szCs w:val="22"/>
          <w:lang w:val="sl-SI"/>
        </w:rPr>
        <w:t xml:space="preserve">so se tečaja </w:t>
      </w:r>
      <w:r w:rsidR="00D30347" w:rsidRPr="003923DA">
        <w:rPr>
          <w:rFonts w:ascii="Calibri" w:hAnsi="Calibri"/>
          <w:sz w:val="22"/>
          <w:szCs w:val="22"/>
          <w:lang w:val="sl-SI"/>
        </w:rPr>
        <w:t xml:space="preserve">zlasti v prvih treh letih izvajanja </w:t>
      </w:r>
      <w:r w:rsidR="00D30347">
        <w:rPr>
          <w:rFonts w:ascii="Calibri" w:hAnsi="Calibri"/>
          <w:sz w:val="22"/>
          <w:szCs w:val="22"/>
          <w:lang w:val="sl-SI"/>
        </w:rPr>
        <w:t>udeleževali predvsem tujci</w:t>
      </w:r>
      <w:r w:rsidR="00D30347" w:rsidRPr="003923DA">
        <w:rPr>
          <w:rFonts w:ascii="Calibri" w:hAnsi="Calibri"/>
          <w:sz w:val="22"/>
          <w:szCs w:val="22"/>
          <w:lang w:val="sl-SI"/>
        </w:rPr>
        <w:t>, ki v RS bivajo že dalj časa. Po letu 2012 pa je tečaj namenjen zlasti tistim priseljencem, ki so v RS prišli pred kratkim in jim tečaj omogoča pridobitev tistega znanja slovenskega jezika, da bodo sposobni osnovne komunikacije v jeziku države gostiteljice. Prvotni program, Slovenščina za tujce, ki so ga izvajalci vsebinsko sami prilagodili na 180-urni obseg, se od leta 2012 ne uporablja več; nadomestil ga je javno-veljavni program Začetna integracija pri</w:t>
      </w:r>
      <w:r w:rsidR="00D30347">
        <w:rPr>
          <w:rFonts w:ascii="Calibri" w:hAnsi="Calibri"/>
          <w:sz w:val="22"/>
          <w:szCs w:val="22"/>
          <w:lang w:val="sl-SI"/>
        </w:rPr>
        <w:t xml:space="preserve">seljencev (ZIP). </w:t>
      </w:r>
      <w:r w:rsidR="00D30347" w:rsidRPr="003923DA">
        <w:rPr>
          <w:rFonts w:ascii="Calibri" w:hAnsi="Calibri"/>
          <w:sz w:val="22"/>
          <w:szCs w:val="22"/>
          <w:lang w:val="sl-SI"/>
        </w:rPr>
        <w:t>Ob izvedenih obdobnih analizah programov, ki jih izvaja MNZ</w:t>
      </w:r>
      <w:r w:rsidR="00D30347">
        <w:rPr>
          <w:rFonts w:ascii="Calibri" w:hAnsi="Calibri"/>
          <w:sz w:val="22"/>
          <w:szCs w:val="22"/>
          <w:lang w:val="sl-SI"/>
        </w:rPr>
        <w:t>,</w:t>
      </w:r>
      <w:r w:rsidR="00D30347" w:rsidRPr="003923DA">
        <w:rPr>
          <w:rFonts w:ascii="Calibri" w:hAnsi="Calibri"/>
          <w:sz w:val="22"/>
          <w:szCs w:val="22"/>
          <w:lang w:val="sl-SI"/>
        </w:rPr>
        <w:t xml:space="preserve"> ter zaključnih evalvacijah izvajalcev programa je bilo ugotovljeno, da 180-urni tečaj ZIP v večini primerov zadošča za opravljanje izpita na osnovni ravni slovansko govorečim tečajnikom. Neslovansko govorečim tujcem takšen obseg ur večinoma ne zadošča za opravljanje izpita na osnovni ravni. Da bi tečajnikom olajšali začetek učenja, izvajalci ob začetku tečaja preverijo znanje slovenskega jezika vsakega udeleženca posamezno in tečajnike razvrstijo v homogene skupine po znanju. </w:t>
      </w:r>
      <w:r w:rsidR="00D30347">
        <w:rPr>
          <w:rFonts w:ascii="Calibri" w:hAnsi="Calibri"/>
          <w:sz w:val="22"/>
          <w:szCs w:val="22"/>
          <w:lang w:val="sl-SI"/>
        </w:rPr>
        <w:t>V</w:t>
      </w:r>
      <w:r w:rsidR="00D30347" w:rsidRPr="003923DA">
        <w:rPr>
          <w:rFonts w:ascii="Calibri" w:hAnsi="Calibri"/>
          <w:sz w:val="22"/>
          <w:szCs w:val="22"/>
          <w:lang w:val="sl-SI"/>
        </w:rPr>
        <w:t>ečina tečajnikov (okvirno 90</w:t>
      </w:r>
      <w:r w:rsidR="00890DB1">
        <w:rPr>
          <w:rFonts w:ascii="Calibri" w:hAnsi="Calibri"/>
          <w:sz w:val="22"/>
          <w:szCs w:val="22"/>
          <w:lang w:val="sl-SI"/>
        </w:rPr>
        <w:t xml:space="preserve"> </w:t>
      </w:r>
      <w:r w:rsidR="00D30347" w:rsidRPr="003923DA">
        <w:rPr>
          <w:rFonts w:ascii="Calibri" w:hAnsi="Calibri"/>
          <w:sz w:val="22"/>
          <w:szCs w:val="22"/>
          <w:lang w:val="sl-SI"/>
        </w:rPr>
        <w:t>%) izhaja iz slovanskega govornega o</w:t>
      </w:r>
      <w:r w:rsidR="0065075D">
        <w:rPr>
          <w:rFonts w:ascii="Calibri" w:hAnsi="Calibri"/>
          <w:sz w:val="22"/>
          <w:szCs w:val="22"/>
          <w:lang w:val="sl-SI"/>
        </w:rPr>
        <w:t>bm</w:t>
      </w:r>
      <w:r w:rsidR="00D30347" w:rsidRPr="003923DA">
        <w:rPr>
          <w:rFonts w:ascii="Calibri" w:hAnsi="Calibri"/>
          <w:sz w:val="22"/>
          <w:szCs w:val="22"/>
          <w:lang w:val="sl-SI"/>
        </w:rPr>
        <w:t>očja. Po letnem poročilu Centra za slovenščino kot drugi/tuji jezik za leto 2013 je bilo ugotovljeno, da je program ZIP, ki ga zagotavlja MNZ</w:t>
      </w:r>
      <w:r w:rsidR="0065075D">
        <w:rPr>
          <w:rFonts w:ascii="Calibri" w:hAnsi="Calibri"/>
          <w:sz w:val="22"/>
          <w:szCs w:val="22"/>
          <w:lang w:val="sl-SI"/>
        </w:rPr>
        <w:t>,</w:t>
      </w:r>
      <w:r w:rsidR="00D30347" w:rsidRPr="003923DA">
        <w:rPr>
          <w:rFonts w:ascii="Calibri" w:hAnsi="Calibri"/>
          <w:sz w:val="22"/>
          <w:szCs w:val="22"/>
          <w:lang w:val="sl-SI"/>
        </w:rPr>
        <w:t xml:space="preserve"> uspešen, saj beležijo povečanje vpisa, in tudi kvaliteten, saj je visok odstotek udeležencev tečaja tudi uspešno opravilo izpit (77</w:t>
      </w:r>
      <w:r w:rsidR="00D30347">
        <w:rPr>
          <w:rFonts w:ascii="Calibri" w:hAnsi="Calibri"/>
          <w:sz w:val="22"/>
          <w:szCs w:val="22"/>
          <w:lang w:val="sl-SI"/>
        </w:rPr>
        <w:t xml:space="preserve"> </w:t>
      </w:r>
      <w:r w:rsidR="00D30347" w:rsidRPr="003923DA">
        <w:rPr>
          <w:rFonts w:ascii="Calibri" w:hAnsi="Calibri"/>
          <w:sz w:val="22"/>
          <w:szCs w:val="22"/>
          <w:lang w:val="sl-SI"/>
        </w:rPr>
        <w:t xml:space="preserve">% udeležencev). </w:t>
      </w:r>
    </w:p>
    <w:p w:rsidR="002F05FE" w:rsidRPr="00CD4A29" w:rsidRDefault="002F05FE" w:rsidP="00D30347">
      <w:pPr>
        <w:pStyle w:val="Sprotnaopomba-besedilo"/>
        <w:spacing w:line="360" w:lineRule="auto"/>
        <w:rPr>
          <w:b/>
          <w:lang w:val="sl-SI"/>
        </w:rPr>
      </w:pPr>
    </w:p>
    <w:p w:rsidR="002F05FE" w:rsidRDefault="002F05FE" w:rsidP="002F05FE">
      <w:pPr>
        <w:rPr>
          <w:b/>
        </w:rPr>
      </w:pPr>
    </w:p>
    <w:tbl>
      <w:tblPr>
        <w:tblW w:w="12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2279"/>
        <w:gridCol w:w="1446"/>
        <w:gridCol w:w="1230"/>
        <w:gridCol w:w="907"/>
        <w:gridCol w:w="1722"/>
        <w:gridCol w:w="2863"/>
      </w:tblGrid>
      <w:tr w:rsidR="005E16A8" w:rsidRPr="002F21F2" w:rsidTr="005E16A8">
        <w:trPr>
          <w:trHeight w:val="668"/>
        </w:trPr>
        <w:tc>
          <w:tcPr>
            <w:tcW w:w="1940" w:type="dxa"/>
            <w:shd w:val="clear" w:color="auto" w:fill="auto"/>
          </w:tcPr>
          <w:p w:rsidR="005E16A8" w:rsidRPr="002F21F2" w:rsidRDefault="005E16A8" w:rsidP="008F68DB">
            <w:pPr>
              <w:rPr>
                <w:b/>
              </w:rPr>
            </w:pPr>
            <w:r w:rsidRPr="002F21F2">
              <w:rPr>
                <w:b/>
              </w:rPr>
              <w:t>Cilj</w:t>
            </w:r>
          </w:p>
        </w:tc>
        <w:tc>
          <w:tcPr>
            <w:tcW w:w="2279" w:type="dxa"/>
            <w:shd w:val="clear" w:color="auto" w:fill="auto"/>
          </w:tcPr>
          <w:p w:rsidR="005E16A8" w:rsidRPr="002F21F2" w:rsidRDefault="005E16A8" w:rsidP="008F68DB">
            <w:pPr>
              <w:rPr>
                <w:b/>
              </w:rPr>
            </w:pPr>
            <w:r w:rsidRPr="002F21F2">
              <w:rPr>
                <w:b/>
              </w:rPr>
              <w:t>Aktivnosti</w:t>
            </w:r>
          </w:p>
        </w:tc>
        <w:tc>
          <w:tcPr>
            <w:tcW w:w="1446" w:type="dxa"/>
            <w:shd w:val="clear" w:color="auto" w:fill="auto"/>
          </w:tcPr>
          <w:p w:rsidR="005E16A8" w:rsidRPr="002F21F2" w:rsidRDefault="005E16A8" w:rsidP="008F68DB">
            <w:pPr>
              <w:rPr>
                <w:b/>
              </w:rPr>
            </w:pPr>
            <w:r w:rsidRPr="002F21F2">
              <w:rPr>
                <w:b/>
              </w:rPr>
              <w:t xml:space="preserve">Nosilec </w:t>
            </w:r>
          </w:p>
        </w:tc>
        <w:tc>
          <w:tcPr>
            <w:tcW w:w="1230" w:type="dxa"/>
            <w:shd w:val="clear" w:color="auto" w:fill="auto"/>
          </w:tcPr>
          <w:p w:rsidR="005E16A8" w:rsidRPr="002F21F2" w:rsidRDefault="005E16A8" w:rsidP="00F12CE0">
            <w:pPr>
              <w:rPr>
                <w:b/>
              </w:rPr>
            </w:pPr>
            <w:r w:rsidRPr="002F21F2">
              <w:rPr>
                <w:b/>
              </w:rPr>
              <w:t>Predvi-dena sredstva 201</w:t>
            </w:r>
            <w:r w:rsidR="00BE7178" w:rsidRPr="002F21F2">
              <w:rPr>
                <w:b/>
              </w:rPr>
              <w:t>5</w:t>
            </w:r>
            <w:r w:rsidRPr="002F21F2">
              <w:rPr>
                <w:b/>
              </w:rPr>
              <w:t>–2018</w:t>
            </w:r>
          </w:p>
        </w:tc>
        <w:tc>
          <w:tcPr>
            <w:tcW w:w="907" w:type="dxa"/>
            <w:shd w:val="clear" w:color="auto" w:fill="auto"/>
          </w:tcPr>
          <w:p w:rsidR="005E16A8" w:rsidRPr="002F21F2" w:rsidRDefault="005E16A8" w:rsidP="008F68DB">
            <w:pPr>
              <w:rPr>
                <w:b/>
              </w:rPr>
            </w:pPr>
            <w:r w:rsidRPr="002F21F2">
              <w:rPr>
                <w:b/>
              </w:rPr>
              <w:t>Pred-videni rok</w:t>
            </w:r>
          </w:p>
        </w:tc>
        <w:tc>
          <w:tcPr>
            <w:tcW w:w="1722" w:type="dxa"/>
            <w:shd w:val="clear" w:color="auto" w:fill="auto"/>
          </w:tcPr>
          <w:p w:rsidR="005E16A8" w:rsidRPr="002F21F2" w:rsidRDefault="005E16A8" w:rsidP="008F68DB">
            <w:pPr>
              <w:rPr>
                <w:b/>
              </w:rPr>
            </w:pPr>
            <w:r w:rsidRPr="002F21F2">
              <w:rPr>
                <w:b/>
              </w:rPr>
              <w:t>Kazalniki</w:t>
            </w:r>
          </w:p>
        </w:tc>
        <w:tc>
          <w:tcPr>
            <w:tcW w:w="2863" w:type="dxa"/>
            <w:shd w:val="clear" w:color="auto" w:fill="auto"/>
          </w:tcPr>
          <w:p w:rsidR="005E16A8" w:rsidRPr="002F21F2" w:rsidRDefault="005E16A8" w:rsidP="008F68DB">
            <w:pPr>
              <w:rPr>
                <w:b/>
              </w:rPr>
            </w:pPr>
            <w:r w:rsidRPr="002F21F2">
              <w:rPr>
                <w:b/>
              </w:rPr>
              <w:t>Predvideni učinki</w:t>
            </w:r>
          </w:p>
        </w:tc>
      </w:tr>
      <w:tr w:rsidR="005E16A8" w:rsidRPr="002F21F2" w:rsidTr="00F12CE0">
        <w:trPr>
          <w:trHeight w:val="2626"/>
        </w:trPr>
        <w:tc>
          <w:tcPr>
            <w:tcW w:w="1940" w:type="dxa"/>
            <w:shd w:val="clear" w:color="auto" w:fill="auto"/>
          </w:tcPr>
          <w:p w:rsidR="005E16A8" w:rsidRPr="002F21F2" w:rsidRDefault="00F12CE0" w:rsidP="008F68DB">
            <w:pPr>
              <w:rPr>
                <w:b/>
              </w:rPr>
            </w:pPr>
            <w:r w:rsidRPr="002F21F2">
              <w:rPr>
                <w:b/>
              </w:rPr>
              <w:t>1. Razvijanje jezikovne zmožnosti v slovenščini</w:t>
            </w:r>
          </w:p>
        </w:tc>
        <w:tc>
          <w:tcPr>
            <w:tcW w:w="2279" w:type="dxa"/>
            <w:shd w:val="clear" w:color="auto" w:fill="auto"/>
          </w:tcPr>
          <w:p w:rsidR="005E16A8" w:rsidRPr="002F21F2" w:rsidRDefault="005E16A8" w:rsidP="00AE28A6">
            <w:pPr>
              <w:spacing w:after="0" w:line="240" w:lineRule="auto"/>
              <w:contextualSpacing/>
              <w:rPr>
                <w:rFonts w:eastAsia="Times New Roman"/>
              </w:rPr>
            </w:pPr>
            <w:r w:rsidRPr="002F21F2">
              <w:rPr>
                <w:rFonts w:eastAsia="Times New Roman"/>
              </w:rPr>
              <w:t>Evalvacija tečajev, ki potekajo po Uredbi o načinih in obsegu zagotavljanja programov pomoči pri vključevanju tujcev, ki niso državljani EU</w:t>
            </w:r>
            <w:r w:rsidR="00AE28A6">
              <w:rPr>
                <w:rFonts w:eastAsia="Times New Roman"/>
              </w:rPr>
              <w:t xml:space="preserve"> in </w:t>
            </w:r>
            <w:r w:rsidRPr="002F21F2">
              <w:rPr>
                <w:rFonts w:eastAsia="Times New Roman"/>
              </w:rPr>
              <w:t>ki jih financira</w:t>
            </w:r>
            <w:r w:rsidR="00AE28A6">
              <w:rPr>
                <w:rFonts w:eastAsia="Times New Roman"/>
              </w:rPr>
              <w:t>ta EU in</w:t>
            </w:r>
            <w:r w:rsidRPr="002F21F2">
              <w:rPr>
                <w:rFonts w:eastAsia="Times New Roman"/>
              </w:rPr>
              <w:t xml:space="preserve"> RS</w:t>
            </w:r>
          </w:p>
        </w:tc>
        <w:tc>
          <w:tcPr>
            <w:tcW w:w="1446" w:type="dxa"/>
            <w:shd w:val="clear" w:color="auto" w:fill="auto"/>
          </w:tcPr>
          <w:p w:rsidR="005E16A8" w:rsidRPr="002F21F2" w:rsidRDefault="005E16A8" w:rsidP="008F68DB">
            <w:r w:rsidRPr="002F21F2">
              <w:t>MNZ</w:t>
            </w:r>
          </w:p>
          <w:p w:rsidR="00E66736" w:rsidRPr="002F21F2" w:rsidRDefault="00E66736" w:rsidP="008F68DB"/>
        </w:tc>
        <w:tc>
          <w:tcPr>
            <w:tcW w:w="1230" w:type="dxa"/>
            <w:shd w:val="clear" w:color="auto" w:fill="auto"/>
          </w:tcPr>
          <w:p w:rsidR="005E16A8" w:rsidRPr="002F21F2" w:rsidRDefault="005E16A8" w:rsidP="008F68DB">
            <w:pPr>
              <w:jc w:val="center"/>
            </w:pPr>
          </w:p>
        </w:tc>
        <w:tc>
          <w:tcPr>
            <w:tcW w:w="907" w:type="dxa"/>
            <w:shd w:val="clear" w:color="auto" w:fill="auto"/>
          </w:tcPr>
          <w:p w:rsidR="005E16A8" w:rsidRPr="002F21F2" w:rsidRDefault="00BE7178" w:rsidP="008F68DB">
            <w:r w:rsidRPr="002F21F2">
              <w:t>2015–2016</w:t>
            </w:r>
          </w:p>
        </w:tc>
        <w:tc>
          <w:tcPr>
            <w:tcW w:w="1722" w:type="dxa"/>
            <w:shd w:val="clear" w:color="auto" w:fill="auto"/>
          </w:tcPr>
          <w:p w:rsidR="005E16A8" w:rsidRPr="002F21F2" w:rsidRDefault="005E16A8" w:rsidP="000C3B89">
            <w:r w:rsidRPr="002F21F2">
              <w:t xml:space="preserve">Evalvacija </w:t>
            </w:r>
            <w:r w:rsidR="000C3B89">
              <w:t>programa pomoči pri vključevanju</w:t>
            </w:r>
          </w:p>
        </w:tc>
        <w:tc>
          <w:tcPr>
            <w:tcW w:w="2863" w:type="dxa"/>
            <w:shd w:val="clear" w:color="auto" w:fill="auto"/>
          </w:tcPr>
          <w:p w:rsidR="005E16A8" w:rsidRPr="002F21F2" w:rsidRDefault="005E16A8" w:rsidP="000C3B89">
            <w:r w:rsidRPr="002F21F2">
              <w:t xml:space="preserve">Optimizacija programa </w:t>
            </w:r>
          </w:p>
        </w:tc>
      </w:tr>
      <w:tr w:rsidR="005E16A8" w:rsidRPr="002F21F2" w:rsidTr="008A2085">
        <w:trPr>
          <w:trHeight w:val="561"/>
        </w:trPr>
        <w:tc>
          <w:tcPr>
            <w:tcW w:w="1940" w:type="dxa"/>
            <w:shd w:val="clear" w:color="auto" w:fill="auto"/>
          </w:tcPr>
          <w:p w:rsidR="005E16A8" w:rsidRPr="002F21F2" w:rsidRDefault="005E16A8" w:rsidP="008F68DB">
            <w:pPr>
              <w:rPr>
                <w:b/>
              </w:rPr>
            </w:pPr>
          </w:p>
        </w:tc>
        <w:tc>
          <w:tcPr>
            <w:tcW w:w="2279" w:type="dxa"/>
            <w:shd w:val="clear" w:color="auto" w:fill="auto"/>
          </w:tcPr>
          <w:p w:rsidR="005E16A8" w:rsidRPr="002F21F2" w:rsidRDefault="005E16A8" w:rsidP="008F68DB">
            <w:pPr>
              <w:pStyle w:val="Odstavekseznama"/>
            </w:pPr>
            <w:r w:rsidRPr="002F21F2">
              <w:t>Spremljava in evalvacija pouka slovenščine za učence</w:t>
            </w:r>
            <w:r w:rsidR="008C087D" w:rsidRPr="002F21F2">
              <w:t>,</w:t>
            </w:r>
            <w:r w:rsidR="00021A7A">
              <w:t xml:space="preserve"> </w:t>
            </w:r>
            <w:r w:rsidR="008C087D" w:rsidRPr="002F21F2">
              <w:t>dijake</w:t>
            </w:r>
            <w:r w:rsidRPr="002F21F2">
              <w:t xml:space="preserve"> priseljence</w:t>
            </w:r>
          </w:p>
        </w:tc>
        <w:tc>
          <w:tcPr>
            <w:tcW w:w="1446" w:type="dxa"/>
            <w:shd w:val="clear" w:color="auto" w:fill="auto"/>
          </w:tcPr>
          <w:p w:rsidR="005E16A8" w:rsidRPr="002F21F2" w:rsidRDefault="005E16A8" w:rsidP="008F68DB">
            <w:r w:rsidRPr="002F21F2">
              <w:t>MIZŠ</w:t>
            </w:r>
          </w:p>
          <w:p w:rsidR="00E66736" w:rsidRPr="002F21F2" w:rsidRDefault="00E66736" w:rsidP="008F68DB">
            <w:pPr>
              <w:rPr>
                <w:b/>
              </w:rPr>
            </w:pPr>
          </w:p>
        </w:tc>
        <w:tc>
          <w:tcPr>
            <w:tcW w:w="1230" w:type="dxa"/>
            <w:shd w:val="clear" w:color="auto" w:fill="auto"/>
          </w:tcPr>
          <w:p w:rsidR="005E16A8" w:rsidRPr="002F21F2" w:rsidRDefault="005E16A8" w:rsidP="008F68DB">
            <w:pPr>
              <w:jc w:val="center"/>
            </w:pPr>
          </w:p>
        </w:tc>
        <w:tc>
          <w:tcPr>
            <w:tcW w:w="907" w:type="dxa"/>
            <w:shd w:val="clear" w:color="auto" w:fill="auto"/>
          </w:tcPr>
          <w:p w:rsidR="005E16A8" w:rsidRPr="002F21F2" w:rsidRDefault="005E16A8" w:rsidP="008F68DB"/>
        </w:tc>
        <w:tc>
          <w:tcPr>
            <w:tcW w:w="1722" w:type="dxa"/>
            <w:shd w:val="clear" w:color="auto" w:fill="auto"/>
          </w:tcPr>
          <w:p w:rsidR="005E16A8" w:rsidRPr="002F21F2" w:rsidRDefault="005E16A8" w:rsidP="008F68DB">
            <w:r w:rsidRPr="002F21F2">
              <w:t>Raziskava, strokovni in znanstveni članki s področja</w:t>
            </w:r>
          </w:p>
        </w:tc>
        <w:tc>
          <w:tcPr>
            <w:tcW w:w="2863" w:type="dxa"/>
            <w:shd w:val="clear" w:color="auto" w:fill="auto"/>
          </w:tcPr>
          <w:p w:rsidR="005E16A8" w:rsidRPr="002F21F2" w:rsidRDefault="005E16A8" w:rsidP="005262DE">
            <w:r w:rsidRPr="002F21F2">
              <w:t xml:space="preserve">Vpogled v učinkovitost poučevanja/učenja oz. </w:t>
            </w:r>
            <w:r w:rsidR="0084457A" w:rsidRPr="002F21F2">
              <w:t xml:space="preserve">jezikovno </w:t>
            </w:r>
            <w:r w:rsidRPr="002F21F2">
              <w:t>zmožnost učencev glede na njihove sporazumevalne potrebe, kar bo posledično vplivalo na nadaljnje načrtovanje poučevanja slovenščine</w:t>
            </w:r>
          </w:p>
        </w:tc>
      </w:tr>
      <w:tr w:rsidR="005E16A8" w:rsidRPr="002F21F2" w:rsidTr="005E16A8">
        <w:trPr>
          <w:trHeight w:val="905"/>
        </w:trPr>
        <w:tc>
          <w:tcPr>
            <w:tcW w:w="1940" w:type="dxa"/>
            <w:shd w:val="clear" w:color="auto" w:fill="auto"/>
          </w:tcPr>
          <w:p w:rsidR="005E16A8" w:rsidRPr="002F21F2" w:rsidRDefault="005E16A8" w:rsidP="008F68DB">
            <w:pPr>
              <w:rPr>
                <w:b/>
              </w:rPr>
            </w:pPr>
            <w:r w:rsidRPr="002F21F2">
              <w:rPr>
                <w:b/>
              </w:rPr>
              <w:t>2. Sistemska umestitev poučevanja/učen-ja slovenščine kot drugega jezika oz. jezika okolja v vrtcu, osnovni in srednji šoli</w:t>
            </w:r>
          </w:p>
          <w:p w:rsidR="00380215" w:rsidRPr="002F21F2" w:rsidRDefault="00380215">
            <w:pPr>
              <w:rPr>
                <w:b/>
              </w:rPr>
            </w:pPr>
          </w:p>
        </w:tc>
        <w:tc>
          <w:tcPr>
            <w:tcW w:w="2279" w:type="dxa"/>
            <w:shd w:val="clear" w:color="auto" w:fill="auto"/>
          </w:tcPr>
          <w:p w:rsidR="005E16A8" w:rsidRPr="002F21F2" w:rsidRDefault="005E16A8" w:rsidP="008F68DB">
            <w:r w:rsidRPr="002F21F2">
              <w:t>Definiranje obsega in oblike učenja, normativov in standardov pri učenju slovenščine kot drugega jezika v slovenskem vzgojno-izobraževalnem sistemu</w:t>
            </w:r>
            <w:r w:rsidRPr="002F21F2">
              <w:rPr>
                <w:rStyle w:val="Sprotnaopomba-sklic"/>
              </w:rPr>
              <w:footnoteReference w:id="10"/>
            </w:r>
          </w:p>
        </w:tc>
        <w:tc>
          <w:tcPr>
            <w:tcW w:w="1446" w:type="dxa"/>
            <w:shd w:val="clear" w:color="auto" w:fill="auto"/>
          </w:tcPr>
          <w:p w:rsidR="00E66736" w:rsidRPr="002F21F2" w:rsidRDefault="005E16A8" w:rsidP="008F68DB">
            <w:r w:rsidRPr="002F21F2">
              <w:t>MIZŠ</w:t>
            </w:r>
          </w:p>
        </w:tc>
        <w:tc>
          <w:tcPr>
            <w:tcW w:w="1230" w:type="dxa"/>
            <w:shd w:val="clear" w:color="auto" w:fill="auto"/>
          </w:tcPr>
          <w:p w:rsidR="005E16A8" w:rsidRPr="002F21F2" w:rsidRDefault="005E16A8" w:rsidP="008F68DB">
            <w:pPr>
              <w:jc w:val="center"/>
            </w:pPr>
          </w:p>
        </w:tc>
        <w:tc>
          <w:tcPr>
            <w:tcW w:w="907" w:type="dxa"/>
            <w:shd w:val="clear" w:color="auto" w:fill="auto"/>
          </w:tcPr>
          <w:p w:rsidR="005E16A8" w:rsidRPr="002F21F2" w:rsidRDefault="005E16A8" w:rsidP="008F68DB"/>
        </w:tc>
        <w:tc>
          <w:tcPr>
            <w:tcW w:w="1722" w:type="dxa"/>
            <w:shd w:val="clear" w:color="auto" w:fill="auto"/>
          </w:tcPr>
          <w:p w:rsidR="005E16A8" w:rsidRPr="002F21F2" w:rsidRDefault="005E16A8" w:rsidP="008F68DB">
            <w:r w:rsidRPr="002F21F2">
              <w:t>Jasna opredelitev obsega, oblik učenja slovenščine ter pričakovanih standardov znanja, usklajene zakonske in normativne podlage</w:t>
            </w:r>
          </w:p>
        </w:tc>
        <w:tc>
          <w:tcPr>
            <w:tcW w:w="2863" w:type="dxa"/>
            <w:shd w:val="clear" w:color="auto" w:fill="auto"/>
          </w:tcPr>
          <w:p w:rsidR="005E16A8" w:rsidRPr="002F21F2" w:rsidRDefault="005E16A8" w:rsidP="008F68DB">
            <w:r w:rsidRPr="002F21F2">
              <w:t>Poenotenje poučevanja – zagotavljanje enakih možnosti za učenje slovenščine, zagotovljen dostop do učinkovitega učenja slovenščine in s tem do uspešnejšega vključevanja v vzgojno-izobraževalni sistem in družbo</w:t>
            </w:r>
          </w:p>
          <w:p w:rsidR="005E16A8" w:rsidRPr="002F21F2" w:rsidRDefault="005E16A8" w:rsidP="008F68DB"/>
        </w:tc>
      </w:tr>
      <w:tr w:rsidR="005E16A8" w:rsidRPr="002F21F2" w:rsidTr="005E16A8">
        <w:trPr>
          <w:trHeight w:val="905"/>
        </w:trPr>
        <w:tc>
          <w:tcPr>
            <w:tcW w:w="1940" w:type="dxa"/>
            <w:shd w:val="clear" w:color="auto" w:fill="auto"/>
          </w:tcPr>
          <w:p w:rsidR="005E16A8" w:rsidRPr="002F21F2" w:rsidRDefault="005E16A8" w:rsidP="008F68DB">
            <w:pPr>
              <w:spacing w:after="0" w:line="240" w:lineRule="auto"/>
              <w:ind w:left="720"/>
              <w:contextualSpacing/>
              <w:rPr>
                <w:rFonts w:eastAsia="Times New Roman"/>
                <w:b/>
              </w:rPr>
            </w:pPr>
          </w:p>
        </w:tc>
        <w:tc>
          <w:tcPr>
            <w:tcW w:w="2279" w:type="dxa"/>
            <w:shd w:val="clear" w:color="auto" w:fill="auto"/>
          </w:tcPr>
          <w:p w:rsidR="005E16A8" w:rsidRPr="002F21F2" w:rsidRDefault="005E16A8" w:rsidP="008F68DB">
            <w:r w:rsidRPr="002F21F2">
              <w:t>Implementacija učnih načrtov za začetno učenje slovenščine kot drugega jezika</w:t>
            </w:r>
          </w:p>
        </w:tc>
        <w:tc>
          <w:tcPr>
            <w:tcW w:w="1446" w:type="dxa"/>
            <w:shd w:val="clear" w:color="auto" w:fill="auto"/>
          </w:tcPr>
          <w:p w:rsidR="005E16A8" w:rsidRPr="002F21F2" w:rsidRDefault="005E16A8" w:rsidP="008F68DB">
            <w:r w:rsidRPr="002F21F2">
              <w:t>MIZŠ</w:t>
            </w:r>
          </w:p>
          <w:p w:rsidR="00E66736" w:rsidRPr="002F21F2" w:rsidRDefault="00E66736" w:rsidP="008F68DB">
            <w:pPr>
              <w:rPr>
                <w:b/>
              </w:rPr>
            </w:pPr>
          </w:p>
        </w:tc>
        <w:tc>
          <w:tcPr>
            <w:tcW w:w="1230" w:type="dxa"/>
            <w:shd w:val="clear" w:color="auto" w:fill="auto"/>
          </w:tcPr>
          <w:p w:rsidR="005E16A8" w:rsidRPr="002F21F2" w:rsidRDefault="005E16A8" w:rsidP="008F68DB">
            <w:pPr>
              <w:jc w:val="center"/>
            </w:pPr>
          </w:p>
        </w:tc>
        <w:tc>
          <w:tcPr>
            <w:tcW w:w="907" w:type="dxa"/>
            <w:shd w:val="clear" w:color="auto" w:fill="auto"/>
          </w:tcPr>
          <w:p w:rsidR="005E16A8" w:rsidRPr="002F21F2" w:rsidRDefault="005E16A8" w:rsidP="00BE7178"/>
        </w:tc>
        <w:tc>
          <w:tcPr>
            <w:tcW w:w="1722" w:type="dxa"/>
            <w:shd w:val="clear" w:color="auto" w:fill="auto"/>
          </w:tcPr>
          <w:p w:rsidR="005E16A8" w:rsidRPr="002F21F2" w:rsidRDefault="005E16A8" w:rsidP="008F68DB">
            <w:r w:rsidRPr="002F21F2">
              <w:t>Potrjeni učni načrti z vključitvijo relevantnih vsebin</w:t>
            </w:r>
          </w:p>
        </w:tc>
        <w:tc>
          <w:tcPr>
            <w:tcW w:w="2863" w:type="dxa"/>
            <w:shd w:val="clear" w:color="auto" w:fill="auto"/>
          </w:tcPr>
          <w:p w:rsidR="005E16A8" w:rsidRPr="002F21F2" w:rsidRDefault="005E16A8" w:rsidP="0084457A">
            <w:r w:rsidRPr="002F21F2">
              <w:t xml:space="preserve">Dostop do učenja slovenščine, posledično boljša </w:t>
            </w:r>
            <w:r w:rsidR="0084457A" w:rsidRPr="002F21F2">
              <w:t>jezikovna</w:t>
            </w:r>
            <w:r w:rsidRPr="002F21F2">
              <w:t xml:space="preserve"> zmožnost učencev</w:t>
            </w:r>
          </w:p>
        </w:tc>
      </w:tr>
      <w:tr w:rsidR="005E16A8" w:rsidRPr="002F21F2" w:rsidTr="003109F8">
        <w:trPr>
          <w:trHeight w:val="3337"/>
        </w:trPr>
        <w:tc>
          <w:tcPr>
            <w:tcW w:w="1940" w:type="dxa"/>
            <w:shd w:val="clear" w:color="auto" w:fill="auto"/>
          </w:tcPr>
          <w:p w:rsidR="005E16A8" w:rsidRPr="002F21F2" w:rsidRDefault="005E16A8" w:rsidP="008F68DB">
            <w:pPr>
              <w:spacing w:after="0" w:line="240" w:lineRule="auto"/>
              <w:ind w:left="720"/>
              <w:contextualSpacing/>
              <w:rPr>
                <w:rFonts w:eastAsia="Times New Roman"/>
                <w:b/>
              </w:rPr>
            </w:pPr>
          </w:p>
        </w:tc>
        <w:tc>
          <w:tcPr>
            <w:tcW w:w="2279" w:type="dxa"/>
            <w:shd w:val="clear" w:color="auto" w:fill="auto"/>
          </w:tcPr>
          <w:p w:rsidR="005E16A8" w:rsidRPr="002F21F2" w:rsidRDefault="005E16A8" w:rsidP="008F68DB">
            <w:r w:rsidRPr="002F21F2">
              <w:t>Opredelitev kompetenc učiteljev, ki izvajajo dodatne ure slovenščine oz. učencem, katerih prvi jezik ni slovenščina, nudijo jezikovno pomoč, ter zagotavljanje njihove usposobljenosti</w:t>
            </w:r>
          </w:p>
        </w:tc>
        <w:tc>
          <w:tcPr>
            <w:tcW w:w="1446" w:type="dxa"/>
            <w:shd w:val="clear" w:color="auto" w:fill="auto"/>
          </w:tcPr>
          <w:p w:rsidR="005E16A8" w:rsidRPr="002F21F2" w:rsidRDefault="005E16A8" w:rsidP="008F68DB">
            <w:r w:rsidRPr="002F21F2">
              <w:t>MIZŠ</w:t>
            </w:r>
          </w:p>
          <w:p w:rsidR="00E66736" w:rsidRPr="002F21F2" w:rsidRDefault="00E66736" w:rsidP="008F68DB"/>
        </w:tc>
        <w:tc>
          <w:tcPr>
            <w:tcW w:w="1230" w:type="dxa"/>
            <w:shd w:val="clear" w:color="auto" w:fill="auto"/>
          </w:tcPr>
          <w:p w:rsidR="005E16A8" w:rsidRPr="002F21F2" w:rsidRDefault="005E16A8" w:rsidP="008F68DB">
            <w:pPr>
              <w:jc w:val="center"/>
            </w:pPr>
          </w:p>
        </w:tc>
        <w:tc>
          <w:tcPr>
            <w:tcW w:w="907" w:type="dxa"/>
            <w:shd w:val="clear" w:color="auto" w:fill="auto"/>
          </w:tcPr>
          <w:p w:rsidR="005E16A8" w:rsidRPr="002F21F2" w:rsidRDefault="005E16A8" w:rsidP="008F68DB">
            <w:r w:rsidRPr="002F21F2">
              <w:t>2015–2018</w:t>
            </w:r>
          </w:p>
        </w:tc>
        <w:tc>
          <w:tcPr>
            <w:tcW w:w="1722" w:type="dxa"/>
            <w:shd w:val="clear" w:color="auto" w:fill="auto"/>
          </w:tcPr>
          <w:p w:rsidR="00EE060B" w:rsidRPr="002F21F2" w:rsidRDefault="00EE060B" w:rsidP="00EE060B">
            <w:r w:rsidRPr="002F21F2">
              <w:t>Programsko izhodišče za o</w:t>
            </w:r>
            <w:r w:rsidR="005E16A8" w:rsidRPr="002F21F2">
              <w:t>predel</w:t>
            </w:r>
            <w:r w:rsidRPr="002F21F2">
              <w:t>itev</w:t>
            </w:r>
            <w:r w:rsidR="005E16A8" w:rsidRPr="002F21F2">
              <w:t xml:space="preserve"> </w:t>
            </w:r>
            <w:r w:rsidRPr="002F21F2">
              <w:t>učiteljevih kompetenc  za dopolnilno izobraževanje slovenščine kot drugega/tujega jezika</w:t>
            </w:r>
          </w:p>
        </w:tc>
        <w:tc>
          <w:tcPr>
            <w:tcW w:w="2863" w:type="dxa"/>
            <w:shd w:val="clear" w:color="auto" w:fill="auto"/>
          </w:tcPr>
          <w:p w:rsidR="005E16A8" w:rsidRPr="002F21F2" w:rsidRDefault="005E16A8" w:rsidP="008F68DB">
            <w:r w:rsidRPr="002F21F2">
              <w:t xml:space="preserve">Kompetentni učitelji, povečana ozaveščenost pri učiteljih in strokovni javnosti o pomembnosti usposobljenosti učitelja za delo z učenci, ki jim slovenščina ni prvi jezik, usposobljenost učiteljev </w:t>
            </w:r>
          </w:p>
        </w:tc>
      </w:tr>
      <w:tr w:rsidR="005E16A8" w:rsidRPr="002F21F2" w:rsidTr="00FC6C4E">
        <w:trPr>
          <w:trHeight w:val="419"/>
        </w:trPr>
        <w:tc>
          <w:tcPr>
            <w:tcW w:w="1940" w:type="dxa"/>
            <w:shd w:val="clear" w:color="auto" w:fill="auto"/>
          </w:tcPr>
          <w:p w:rsidR="005E16A8" w:rsidRPr="002F21F2" w:rsidRDefault="005E16A8" w:rsidP="008F68DB">
            <w:pPr>
              <w:spacing w:after="0" w:line="240" w:lineRule="auto"/>
              <w:ind w:left="720"/>
              <w:contextualSpacing/>
              <w:rPr>
                <w:rFonts w:eastAsia="Times New Roman"/>
                <w:b/>
              </w:rPr>
            </w:pPr>
          </w:p>
        </w:tc>
        <w:tc>
          <w:tcPr>
            <w:tcW w:w="2279" w:type="dxa"/>
            <w:shd w:val="clear" w:color="auto" w:fill="auto"/>
          </w:tcPr>
          <w:p w:rsidR="005E16A8" w:rsidRPr="002F21F2" w:rsidRDefault="005E16A8" w:rsidP="008F68DB">
            <w:r w:rsidRPr="002F21F2">
              <w:t>Ozaveščanje šolskih delavcev in strokovne javnosti: razumevanje procesa učenja slovenščine kot drugega jezika in vloge, ki jo ima jezik pri šolanju, razume</w:t>
            </w:r>
            <w:r w:rsidR="0079286C">
              <w:t>-</w:t>
            </w:r>
            <w:r w:rsidRPr="002F21F2">
              <w:t>vanje sociokulturne situacije učencev, ki jim slovenščina ni prvi jezik</w:t>
            </w:r>
          </w:p>
        </w:tc>
        <w:tc>
          <w:tcPr>
            <w:tcW w:w="1446" w:type="dxa"/>
            <w:shd w:val="clear" w:color="auto" w:fill="auto"/>
          </w:tcPr>
          <w:p w:rsidR="005E16A8" w:rsidRPr="002F21F2" w:rsidRDefault="005E16A8" w:rsidP="008F68DB">
            <w:r w:rsidRPr="002F21F2">
              <w:t>MIZŠ</w:t>
            </w:r>
          </w:p>
          <w:p w:rsidR="00E66736" w:rsidRPr="002F21F2" w:rsidRDefault="00E66736" w:rsidP="008F68DB">
            <w:pPr>
              <w:rPr>
                <w:b/>
              </w:rPr>
            </w:pPr>
          </w:p>
        </w:tc>
        <w:tc>
          <w:tcPr>
            <w:tcW w:w="1230" w:type="dxa"/>
            <w:shd w:val="clear" w:color="auto" w:fill="auto"/>
          </w:tcPr>
          <w:p w:rsidR="005E16A8" w:rsidRPr="002F21F2" w:rsidRDefault="005E16A8" w:rsidP="008F68DB"/>
        </w:tc>
        <w:tc>
          <w:tcPr>
            <w:tcW w:w="907" w:type="dxa"/>
            <w:shd w:val="clear" w:color="auto" w:fill="auto"/>
          </w:tcPr>
          <w:p w:rsidR="005E16A8" w:rsidRPr="002F21F2" w:rsidRDefault="005E16A8" w:rsidP="008F68DB"/>
        </w:tc>
        <w:tc>
          <w:tcPr>
            <w:tcW w:w="1722" w:type="dxa"/>
            <w:shd w:val="clear" w:color="auto" w:fill="auto"/>
          </w:tcPr>
          <w:p w:rsidR="005E16A8" w:rsidRPr="002F21F2" w:rsidRDefault="005E16A8" w:rsidP="008F68DB">
            <w:r w:rsidRPr="002F21F2">
              <w:t>Izvedba usposabljanj, posvet za strokovno javnost, strokovni članki</w:t>
            </w:r>
          </w:p>
        </w:tc>
        <w:tc>
          <w:tcPr>
            <w:tcW w:w="2863" w:type="dxa"/>
            <w:shd w:val="clear" w:color="auto" w:fill="auto"/>
          </w:tcPr>
          <w:p w:rsidR="005E16A8" w:rsidRPr="002F21F2" w:rsidRDefault="005E16A8" w:rsidP="008F68DB">
            <w:r w:rsidRPr="002F21F2">
              <w:t>Povečana ozaveščenost šolskih delavcev, strokovne javnosti o jezikovnih potrebah otrok, učencev in dijakov, govorcev slovenščine kot drugega jezika</w:t>
            </w:r>
          </w:p>
        </w:tc>
      </w:tr>
      <w:tr w:rsidR="005E16A8" w:rsidRPr="00851131" w:rsidTr="005E16A8">
        <w:trPr>
          <w:trHeight w:val="905"/>
        </w:trPr>
        <w:tc>
          <w:tcPr>
            <w:tcW w:w="1940" w:type="dxa"/>
            <w:shd w:val="clear" w:color="auto" w:fill="auto"/>
          </w:tcPr>
          <w:p w:rsidR="005E16A8" w:rsidRPr="002F21F2" w:rsidRDefault="005E16A8" w:rsidP="008F68DB">
            <w:pPr>
              <w:spacing w:after="0" w:line="240" w:lineRule="auto"/>
              <w:ind w:left="720"/>
              <w:contextualSpacing/>
              <w:rPr>
                <w:rFonts w:eastAsia="Times New Roman"/>
                <w:b/>
              </w:rPr>
            </w:pPr>
          </w:p>
        </w:tc>
        <w:tc>
          <w:tcPr>
            <w:tcW w:w="2279" w:type="dxa"/>
            <w:shd w:val="clear" w:color="auto" w:fill="auto"/>
          </w:tcPr>
          <w:p w:rsidR="005E16A8" w:rsidRPr="00AB301C" w:rsidRDefault="005E16A8" w:rsidP="008F68DB">
            <w:r w:rsidRPr="00AB301C">
              <w:t>Sistematično izobraževanje bodočih učiteljev slovenščine v okviru univerzitetnega študija s področja poučevanja/učenja slovenščine kot drugega in tujega jezika, realizacija formalno že potrjenih programov</w:t>
            </w:r>
            <w:r w:rsidRPr="00AB301C">
              <w:rPr>
                <w:rStyle w:val="Sprotnaopomba-sklic"/>
              </w:rPr>
              <w:footnoteReference w:id="11"/>
            </w:r>
          </w:p>
        </w:tc>
        <w:tc>
          <w:tcPr>
            <w:tcW w:w="1446" w:type="dxa"/>
            <w:shd w:val="clear" w:color="auto" w:fill="auto"/>
          </w:tcPr>
          <w:p w:rsidR="005E16A8" w:rsidRPr="006B7399" w:rsidRDefault="006B7399" w:rsidP="008F68DB">
            <w:r w:rsidRPr="006B7399">
              <w:t>Avtonomija univerz</w:t>
            </w:r>
          </w:p>
          <w:p w:rsidR="00E66736" w:rsidRPr="00AB301C" w:rsidRDefault="00E66736" w:rsidP="00E66736">
            <w:pPr>
              <w:rPr>
                <w:b/>
              </w:rPr>
            </w:pPr>
          </w:p>
        </w:tc>
        <w:tc>
          <w:tcPr>
            <w:tcW w:w="1230" w:type="dxa"/>
            <w:shd w:val="clear" w:color="auto" w:fill="auto"/>
          </w:tcPr>
          <w:p w:rsidR="005E16A8" w:rsidRPr="00AB301C" w:rsidRDefault="005E16A8" w:rsidP="008F68DB"/>
        </w:tc>
        <w:tc>
          <w:tcPr>
            <w:tcW w:w="907" w:type="dxa"/>
            <w:shd w:val="clear" w:color="auto" w:fill="auto"/>
          </w:tcPr>
          <w:p w:rsidR="005E16A8" w:rsidRPr="00AB301C" w:rsidRDefault="005E16A8" w:rsidP="00BE7178">
            <w:r w:rsidRPr="00AB301C">
              <w:t>201</w:t>
            </w:r>
            <w:r w:rsidR="00BE7178" w:rsidRPr="00AB301C">
              <w:t>5</w:t>
            </w:r>
            <w:r w:rsidRPr="00AB301C">
              <w:t>–2018</w:t>
            </w:r>
          </w:p>
        </w:tc>
        <w:tc>
          <w:tcPr>
            <w:tcW w:w="1722" w:type="dxa"/>
            <w:shd w:val="clear" w:color="auto" w:fill="auto"/>
          </w:tcPr>
          <w:p w:rsidR="005E16A8" w:rsidRPr="00AB301C" w:rsidRDefault="005E16A8" w:rsidP="008F68DB">
            <w:r w:rsidRPr="00AB301C">
              <w:t>Število predmetov s področja poučevanja slovenščine kot drugega in tujega jezika, število usposobljenih učiteljev</w:t>
            </w:r>
          </w:p>
        </w:tc>
        <w:tc>
          <w:tcPr>
            <w:tcW w:w="2863" w:type="dxa"/>
            <w:shd w:val="clear" w:color="auto" w:fill="auto"/>
          </w:tcPr>
          <w:p w:rsidR="005E16A8" w:rsidRPr="00AB301C" w:rsidRDefault="005E16A8" w:rsidP="008F68DB">
            <w:r w:rsidRPr="00AB301C">
              <w:t>Usposobljenost učiteljev za pouk slovenščine kot drugega in tujega jezika</w:t>
            </w:r>
          </w:p>
        </w:tc>
      </w:tr>
      <w:tr w:rsidR="005E16A8" w:rsidRPr="002F21F2" w:rsidTr="00021A7A">
        <w:trPr>
          <w:trHeight w:val="702"/>
        </w:trPr>
        <w:tc>
          <w:tcPr>
            <w:tcW w:w="1940" w:type="dxa"/>
            <w:tcBorders>
              <w:bottom w:val="single" w:sz="4" w:space="0" w:color="auto"/>
            </w:tcBorders>
            <w:shd w:val="clear" w:color="auto" w:fill="auto"/>
          </w:tcPr>
          <w:p w:rsidR="005E16A8" w:rsidRPr="002F21F2" w:rsidRDefault="005E16A8" w:rsidP="008F68DB">
            <w:pPr>
              <w:spacing w:after="0" w:line="240" w:lineRule="auto"/>
              <w:ind w:left="720"/>
              <w:contextualSpacing/>
              <w:rPr>
                <w:rFonts w:eastAsia="Times New Roman"/>
                <w:b/>
              </w:rPr>
            </w:pPr>
          </w:p>
        </w:tc>
        <w:tc>
          <w:tcPr>
            <w:tcW w:w="2279" w:type="dxa"/>
            <w:tcBorders>
              <w:bottom w:val="single" w:sz="4" w:space="0" w:color="auto"/>
            </w:tcBorders>
            <w:shd w:val="clear" w:color="auto" w:fill="auto"/>
          </w:tcPr>
          <w:p w:rsidR="005E16A8" w:rsidRPr="002F21F2" w:rsidRDefault="005E16A8" w:rsidP="008F68DB">
            <w:r w:rsidRPr="002F21F2">
              <w:t>Usposabljanje vseh učiteljev in vzgojiteljev za učinkovito delo z otroki/učenci/dijaki, govorci slovenščine kot drugega jezika</w:t>
            </w:r>
          </w:p>
        </w:tc>
        <w:tc>
          <w:tcPr>
            <w:tcW w:w="1446" w:type="dxa"/>
            <w:tcBorders>
              <w:bottom w:val="single" w:sz="4" w:space="0" w:color="auto"/>
            </w:tcBorders>
            <w:shd w:val="clear" w:color="auto" w:fill="auto"/>
          </w:tcPr>
          <w:p w:rsidR="005E16A8" w:rsidRPr="002F21F2" w:rsidRDefault="005E16A8" w:rsidP="008F68DB">
            <w:r w:rsidRPr="002F21F2">
              <w:t>MIZŠ</w:t>
            </w:r>
          </w:p>
          <w:p w:rsidR="00E66736" w:rsidRPr="002F21F2" w:rsidRDefault="00E66736" w:rsidP="008F68DB"/>
        </w:tc>
        <w:tc>
          <w:tcPr>
            <w:tcW w:w="1230" w:type="dxa"/>
            <w:tcBorders>
              <w:bottom w:val="single" w:sz="4" w:space="0" w:color="auto"/>
            </w:tcBorders>
            <w:shd w:val="clear" w:color="auto" w:fill="auto"/>
          </w:tcPr>
          <w:p w:rsidR="005E16A8" w:rsidRPr="002F21F2" w:rsidRDefault="005E16A8" w:rsidP="008F68DB"/>
        </w:tc>
        <w:tc>
          <w:tcPr>
            <w:tcW w:w="907" w:type="dxa"/>
            <w:tcBorders>
              <w:bottom w:val="single" w:sz="4" w:space="0" w:color="auto"/>
            </w:tcBorders>
            <w:shd w:val="clear" w:color="auto" w:fill="auto"/>
          </w:tcPr>
          <w:p w:rsidR="005E16A8" w:rsidRPr="002F21F2" w:rsidRDefault="005E16A8" w:rsidP="00A0661F"/>
        </w:tc>
        <w:tc>
          <w:tcPr>
            <w:tcW w:w="1722" w:type="dxa"/>
            <w:tcBorders>
              <w:bottom w:val="single" w:sz="4" w:space="0" w:color="auto"/>
            </w:tcBorders>
            <w:shd w:val="clear" w:color="auto" w:fill="auto"/>
          </w:tcPr>
          <w:p w:rsidR="005E16A8" w:rsidRPr="002F21F2" w:rsidRDefault="005E16A8" w:rsidP="008F68DB">
            <w:r w:rsidRPr="002F21F2">
              <w:t>Število izobraževalnih seminarjev, število usposobljenih učiteljev</w:t>
            </w:r>
          </w:p>
        </w:tc>
        <w:tc>
          <w:tcPr>
            <w:tcW w:w="2863" w:type="dxa"/>
            <w:tcBorders>
              <w:bottom w:val="single" w:sz="4" w:space="0" w:color="auto"/>
            </w:tcBorders>
            <w:shd w:val="clear" w:color="auto" w:fill="auto"/>
          </w:tcPr>
          <w:p w:rsidR="005E16A8" w:rsidRPr="002F21F2" w:rsidRDefault="00021A7A" w:rsidP="00021A7A">
            <w:pPr>
              <w:spacing w:after="0" w:line="240" w:lineRule="auto"/>
            </w:pPr>
            <w:r>
              <w:t xml:space="preserve">– </w:t>
            </w:r>
            <w:r w:rsidR="005E16A8" w:rsidRPr="002F21F2">
              <w:t>Usposobljenost učiteljev za pouk slovenščine učencev, ki so govorci slovenščine kot drugega jezika</w:t>
            </w:r>
          </w:p>
          <w:p w:rsidR="005E16A8" w:rsidRPr="002F21F2" w:rsidRDefault="00021A7A" w:rsidP="00021A7A">
            <w:pPr>
              <w:spacing w:after="0" w:line="240" w:lineRule="auto"/>
            </w:pPr>
            <w:r>
              <w:t xml:space="preserve">– </w:t>
            </w:r>
            <w:r w:rsidR="005E16A8" w:rsidRPr="002F21F2">
              <w:t>Boljše razumevanje jezikovne in socialne situacije, v kateri se znajdejo učenci, govorci slovenščine kot drugega jezika, npr. učenci priseljenci – učinkovitejša (in prijazna) pomoč</w:t>
            </w:r>
          </w:p>
        </w:tc>
      </w:tr>
      <w:tr w:rsidR="005E16A8" w:rsidRPr="002F21F2" w:rsidTr="002D5FA0">
        <w:trPr>
          <w:trHeight w:val="4247"/>
        </w:trPr>
        <w:tc>
          <w:tcPr>
            <w:tcW w:w="1940" w:type="dxa"/>
            <w:shd w:val="clear" w:color="auto" w:fill="auto"/>
          </w:tcPr>
          <w:p w:rsidR="005E16A8" w:rsidRPr="002F21F2" w:rsidRDefault="005E16A8" w:rsidP="008F68DB">
            <w:pPr>
              <w:spacing w:after="0" w:line="240" w:lineRule="auto"/>
              <w:ind w:left="720"/>
              <w:contextualSpacing/>
              <w:rPr>
                <w:rFonts w:eastAsia="Times New Roman"/>
                <w:b/>
              </w:rPr>
            </w:pPr>
          </w:p>
        </w:tc>
        <w:tc>
          <w:tcPr>
            <w:tcW w:w="2279" w:type="dxa"/>
            <w:shd w:val="clear" w:color="auto" w:fill="auto"/>
          </w:tcPr>
          <w:p w:rsidR="005E16A8" w:rsidRPr="002F21F2" w:rsidRDefault="005E16A8" w:rsidP="005262DE">
            <w:pPr>
              <w:spacing w:after="0" w:line="240" w:lineRule="auto"/>
            </w:pPr>
            <w:r w:rsidRPr="002F21F2">
              <w:t xml:space="preserve">Priprava učnih gradiv za učenje slovenščine kot drugega in tujega jezika: </w:t>
            </w:r>
          </w:p>
          <w:p w:rsidR="005E16A8" w:rsidRPr="002F21F2" w:rsidRDefault="002D5FA0" w:rsidP="002D5FA0">
            <w:pPr>
              <w:numPr>
                <w:ilvl w:val="0"/>
                <w:numId w:val="3"/>
              </w:numPr>
              <w:spacing w:after="0" w:line="240" w:lineRule="auto"/>
              <w:ind w:left="45" w:hanging="77"/>
              <w:contextualSpacing/>
              <w:rPr>
                <w:rFonts w:eastAsia="Times New Roman"/>
              </w:rPr>
            </w:pPr>
            <w:r>
              <w:rPr>
                <w:rFonts w:eastAsia="Times New Roman"/>
              </w:rPr>
              <w:t xml:space="preserve"> </w:t>
            </w:r>
            <w:r w:rsidR="005E16A8" w:rsidRPr="002F21F2">
              <w:rPr>
                <w:rFonts w:eastAsia="Times New Roman"/>
              </w:rPr>
              <w:t>priprava i-gradiv za začetno in nadaljevalno učenje slovenščine (za otroke</w:t>
            </w:r>
            <w:r w:rsidR="005262DE">
              <w:rPr>
                <w:rFonts w:eastAsia="Times New Roman"/>
              </w:rPr>
              <w:t xml:space="preserve"> in</w:t>
            </w:r>
            <w:r w:rsidR="005E16A8" w:rsidRPr="002F21F2">
              <w:rPr>
                <w:rFonts w:eastAsia="Times New Roman"/>
              </w:rPr>
              <w:t xml:space="preserve"> mladostnike</w:t>
            </w:r>
            <w:r w:rsidR="005262DE">
              <w:rPr>
                <w:rFonts w:eastAsia="Times New Roman"/>
              </w:rPr>
              <w:t>),</w:t>
            </w:r>
          </w:p>
          <w:p w:rsidR="005E16A8" w:rsidRPr="002F21F2" w:rsidRDefault="002D5FA0" w:rsidP="002D5FA0">
            <w:pPr>
              <w:numPr>
                <w:ilvl w:val="0"/>
                <w:numId w:val="3"/>
              </w:numPr>
              <w:spacing w:after="0" w:line="240" w:lineRule="auto"/>
              <w:ind w:left="45" w:hanging="77"/>
              <w:contextualSpacing/>
              <w:rPr>
                <w:rFonts w:eastAsia="Times New Roman"/>
              </w:rPr>
            </w:pPr>
            <w:r>
              <w:rPr>
                <w:rFonts w:eastAsia="Times New Roman"/>
              </w:rPr>
              <w:t xml:space="preserve"> </w:t>
            </w:r>
            <w:r w:rsidR="005E16A8" w:rsidRPr="002F21F2">
              <w:rPr>
                <w:rFonts w:eastAsia="Times New Roman"/>
              </w:rPr>
              <w:t>priprava učbenikov za poučevanje slovenščine kot drugega in tujega jezika z</w:t>
            </w:r>
            <w:r w:rsidR="001B3579">
              <w:rPr>
                <w:rFonts w:eastAsia="Times New Roman"/>
              </w:rPr>
              <w:t>a otroke in mladostnike (A2-B1)</w:t>
            </w:r>
          </w:p>
        </w:tc>
        <w:tc>
          <w:tcPr>
            <w:tcW w:w="1446" w:type="dxa"/>
            <w:shd w:val="clear" w:color="auto" w:fill="auto"/>
          </w:tcPr>
          <w:p w:rsidR="005E16A8" w:rsidRPr="002F21F2" w:rsidRDefault="005E16A8" w:rsidP="008F68DB">
            <w:r w:rsidRPr="002F21F2">
              <w:t>MIZŠ</w:t>
            </w:r>
          </w:p>
          <w:p w:rsidR="00E66736" w:rsidRPr="002F21F2" w:rsidRDefault="00E66736" w:rsidP="008F68DB"/>
          <w:p w:rsidR="00E66736" w:rsidRPr="002F21F2" w:rsidRDefault="00E66736" w:rsidP="008F68DB">
            <w:pPr>
              <w:rPr>
                <w:b/>
              </w:rPr>
            </w:pPr>
          </w:p>
        </w:tc>
        <w:tc>
          <w:tcPr>
            <w:tcW w:w="1230" w:type="dxa"/>
            <w:shd w:val="clear" w:color="auto" w:fill="auto"/>
          </w:tcPr>
          <w:p w:rsidR="005E16A8" w:rsidRPr="002F21F2" w:rsidRDefault="005E16A8" w:rsidP="008F68DB"/>
        </w:tc>
        <w:tc>
          <w:tcPr>
            <w:tcW w:w="907" w:type="dxa"/>
            <w:shd w:val="clear" w:color="auto" w:fill="auto"/>
          </w:tcPr>
          <w:p w:rsidR="005E16A8" w:rsidRPr="002F21F2" w:rsidRDefault="005E16A8" w:rsidP="00A0661F"/>
        </w:tc>
        <w:tc>
          <w:tcPr>
            <w:tcW w:w="1722" w:type="dxa"/>
            <w:shd w:val="clear" w:color="auto" w:fill="auto"/>
          </w:tcPr>
          <w:p w:rsidR="005E16A8" w:rsidRPr="002F21F2" w:rsidRDefault="005E16A8" w:rsidP="008F68DB">
            <w:r w:rsidRPr="002F21F2">
              <w:t>Število gradiv</w:t>
            </w:r>
          </w:p>
        </w:tc>
        <w:tc>
          <w:tcPr>
            <w:tcW w:w="2863" w:type="dxa"/>
            <w:shd w:val="clear" w:color="auto" w:fill="auto"/>
          </w:tcPr>
          <w:p w:rsidR="005E16A8" w:rsidRPr="002F21F2" w:rsidRDefault="005E16A8" w:rsidP="0084457A">
            <w:r w:rsidRPr="002F21F2">
              <w:t xml:space="preserve">Dostopnost učnih gradiv, povečanje stopnje </w:t>
            </w:r>
            <w:r w:rsidR="0084457A" w:rsidRPr="002F21F2">
              <w:t>jezikovne</w:t>
            </w:r>
            <w:r w:rsidRPr="002F21F2">
              <w:t xml:space="preserve"> zmožnosti učencev, govorcev slovenščine kot drugega jezika, večja možnost za aktivno vključevanje v vzgojno-izobraževalni sistem in socialno okolje</w:t>
            </w:r>
          </w:p>
        </w:tc>
      </w:tr>
      <w:tr w:rsidR="005E16A8" w:rsidRPr="002F21F2" w:rsidTr="006B31EE">
        <w:trPr>
          <w:trHeight w:val="561"/>
        </w:trPr>
        <w:tc>
          <w:tcPr>
            <w:tcW w:w="1940" w:type="dxa"/>
            <w:shd w:val="clear" w:color="auto" w:fill="auto"/>
          </w:tcPr>
          <w:p w:rsidR="005E16A8" w:rsidRPr="002F21F2" w:rsidRDefault="005E16A8" w:rsidP="008F68DB">
            <w:pPr>
              <w:rPr>
                <w:b/>
              </w:rPr>
            </w:pPr>
          </w:p>
        </w:tc>
        <w:tc>
          <w:tcPr>
            <w:tcW w:w="2279" w:type="dxa"/>
            <w:shd w:val="clear" w:color="auto" w:fill="auto"/>
          </w:tcPr>
          <w:p w:rsidR="005E16A8" w:rsidRPr="002F21F2" w:rsidRDefault="005E16A8" w:rsidP="008F68DB">
            <w:r w:rsidRPr="002F21F2">
              <w:t>Natančna opredelitev jezikovnih zahtev za posamezne poklice za tuje govorce (vključno z državljani EU) po obstoječem sistemu</w:t>
            </w:r>
          </w:p>
        </w:tc>
        <w:tc>
          <w:tcPr>
            <w:tcW w:w="1446" w:type="dxa"/>
            <w:shd w:val="clear" w:color="auto" w:fill="auto"/>
          </w:tcPr>
          <w:p w:rsidR="005E16A8" w:rsidRPr="002F21F2" w:rsidRDefault="00120E50" w:rsidP="003A5123">
            <w:r w:rsidRPr="002F21F2">
              <w:t>MIZŠ</w:t>
            </w:r>
          </w:p>
        </w:tc>
        <w:tc>
          <w:tcPr>
            <w:tcW w:w="1230" w:type="dxa"/>
            <w:shd w:val="clear" w:color="auto" w:fill="auto"/>
          </w:tcPr>
          <w:p w:rsidR="005E16A8" w:rsidRPr="002F21F2" w:rsidRDefault="005E16A8" w:rsidP="008F68DB"/>
        </w:tc>
        <w:tc>
          <w:tcPr>
            <w:tcW w:w="907" w:type="dxa"/>
            <w:shd w:val="clear" w:color="auto" w:fill="auto"/>
          </w:tcPr>
          <w:p w:rsidR="005E16A8" w:rsidRPr="002F21F2" w:rsidRDefault="005E16A8" w:rsidP="008F68DB">
            <w:r w:rsidRPr="002F21F2">
              <w:t>201</w:t>
            </w:r>
            <w:r w:rsidR="00A0661F" w:rsidRPr="002F21F2">
              <w:t>5</w:t>
            </w:r>
            <w:r w:rsidRPr="002F21F2">
              <w:t>–2018</w:t>
            </w:r>
          </w:p>
          <w:p w:rsidR="005E16A8" w:rsidRPr="002F21F2" w:rsidRDefault="005E16A8" w:rsidP="008F68DB"/>
        </w:tc>
        <w:tc>
          <w:tcPr>
            <w:tcW w:w="1722" w:type="dxa"/>
            <w:shd w:val="clear" w:color="auto" w:fill="auto"/>
          </w:tcPr>
          <w:p w:rsidR="005E16A8" w:rsidRPr="002F21F2" w:rsidRDefault="005E16A8" w:rsidP="008F68DB">
            <w:r w:rsidRPr="002F21F2">
              <w:t>Natančnejše opredelitve</w:t>
            </w:r>
          </w:p>
        </w:tc>
        <w:tc>
          <w:tcPr>
            <w:tcW w:w="2863" w:type="dxa"/>
            <w:shd w:val="clear" w:color="auto" w:fill="auto"/>
          </w:tcPr>
          <w:p w:rsidR="005E16A8" w:rsidRPr="002F21F2" w:rsidRDefault="005E16A8" w:rsidP="008F68DB">
            <w:r w:rsidRPr="002F21F2">
              <w:t>Zagotavljanje možnosti za učinkovito sporazumevanje</w:t>
            </w:r>
          </w:p>
        </w:tc>
      </w:tr>
      <w:tr w:rsidR="005E16A8" w:rsidRPr="002F21F2" w:rsidTr="0079286C">
        <w:trPr>
          <w:trHeight w:val="702"/>
        </w:trPr>
        <w:tc>
          <w:tcPr>
            <w:tcW w:w="1940" w:type="dxa"/>
            <w:shd w:val="clear" w:color="auto" w:fill="auto"/>
          </w:tcPr>
          <w:p w:rsidR="005E16A8" w:rsidRPr="002F21F2" w:rsidRDefault="006B31EE" w:rsidP="008F68DB">
            <w:pPr>
              <w:rPr>
                <w:b/>
              </w:rPr>
            </w:pPr>
            <w:r>
              <w:rPr>
                <w:b/>
              </w:rPr>
              <w:t xml:space="preserve">3. </w:t>
            </w:r>
            <w:r w:rsidR="005E16A8" w:rsidRPr="002F21F2">
              <w:rPr>
                <w:b/>
              </w:rPr>
              <w:t>Jezikovno vključevanje odraslih priseljencev</w:t>
            </w:r>
          </w:p>
        </w:tc>
        <w:tc>
          <w:tcPr>
            <w:tcW w:w="2279" w:type="dxa"/>
            <w:shd w:val="clear" w:color="auto" w:fill="auto"/>
          </w:tcPr>
          <w:p w:rsidR="005E16A8" w:rsidRPr="002F21F2" w:rsidRDefault="005E16A8" w:rsidP="003575A5">
            <w:r w:rsidRPr="002F21F2">
              <w:t>Nadaljnje zagotav</w:t>
            </w:r>
            <w:r w:rsidR="00CA3406">
              <w:t>-</w:t>
            </w:r>
            <w:r w:rsidRPr="002F21F2">
              <w:t xml:space="preserve">ljanje izvedbe tečajev po Uredbi </w:t>
            </w:r>
            <w:r w:rsidR="00AA4898">
              <w:t>o</w:t>
            </w:r>
            <w:r w:rsidR="00AA4898" w:rsidRPr="00683446">
              <w:t xml:space="preserve"> načinih in obsegu zagotavljanja programov pomoči pri vključevanju tujcev, ki niso državljani Evrop</w:t>
            </w:r>
            <w:r w:rsidR="00CA3406">
              <w:t>-</w:t>
            </w:r>
            <w:r w:rsidR="00AA4898" w:rsidRPr="00683446">
              <w:t>ske unije</w:t>
            </w:r>
            <w:r w:rsidR="00AA4898">
              <w:t xml:space="preserve"> </w:t>
            </w:r>
            <w:r w:rsidR="00437A07">
              <w:t>–</w:t>
            </w:r>
            <w:r w:rsidR="00AA4898">
              <w:t xml:space="preserve"> </w:t>
            </w:r>
            <w:r w:rsidR="00AA4898" w:rsidRPr="00132C3F">
              <w:t>zagotav</w:t>
            </w:r>
            <w:r w:rsidR="00CA3406">
              <w:t>-</w:t>
            </w:r>
            <w:r w:rsidR="00AA4898" w:rsidRPr="00132C3F">
              <w:t>lja</w:t>
            </w:r>
            <w:r w:rsidR="00AA4898">
              <w:t>nje</w:t>
            </w:r>
            <w:r w:rsidR="00AA4898" w:rsidRPr="00132C3F">
              <w:t xml:space="preserve"> tečaja sloven</w:t>
            </w:r>
            <w:r w:rsidR="00CA3406">
              <w:t>-</w:t>
            </w:r>
            <w:r w:rsidR="00AA4898" w:rsidRPr="00132C3F">
              <w:t xml:space="preserve">skega jezika </w:t>
            </w:r>
            <w:r w:rsidR="00AA4898">
              <w:t>na osnov</w:t>
            </w:r>
            <w:r w:rsidR="00CA3406">
              <w:t>-</w:t>
            </w:r>
            <w:r w:rsidR="00AA4898">
              <w:t>n</w:t>
            </w:r>
            <w:r w:rsidR="00827790">
              <w:t>i ravni</w:t>
            </w:r>
            <w:r w:rsidR="00D65CEB">
              <w:t xml:space="preserve"> in sezna</w:t>
            </w:r>
            <w:r w:rsidR="003575A5">
              <w:t>n</w:t>
            </w:r>
            <w:r w:rsidR="00D65CEB">
              <w:t xml:space="preserve">janja s slovensko kulturo, ustavo in zgodovino. Program </w:t>
            </w:r>
            <w:r w:rsidR="00AA4898" w:rsidRPr="00132C3F">
              <w:t>omogoča lažje vključevanje tujcev, drž</w:t>
            </w:r>
            <w:r w:rsidR="001C38A9">
              <w:t>avljanov tretjih držav v družbo</w:t>
            </w:r>
          </w:p>
        </w:tc>
        <w:tc>
          <w:tcPr>
            <w:tcW w:w="1446" w:type="dxa"/>
            <w:shd w:val="clear" w:color="auto" w:fill="auto"/>
          </w:tcPr>
          <w:p w:rsidR="005E16A8" w:rsidRPr="002F21F2" w:rsidRDefault="005E16A8" w:rsidP="008F68DB">
            <w:r w:rsidRPr="002F21F2">
              <w:t>MNZ</w:t>
            </w:r>
          </w:p>
        </w:tc>
        <w:tc>
          <w:tcPr>
            <w:tcW w:w="1230" w:type="dxa"/>
            <w:shd w:val="clear" w:color="auto" w:fill="auto"/>
          </w:tcPr>
          <w:p w:rsidR="005E16A8" w:rsidRPr="002F21F2" w:rsidRDefault="00AA4898" w:rsidP="008F68DB">
            <w:r w:rsidRPr="008A6DBE">
              <w:t>2.000.000</w:t>
            </w:r>
          </w:p>
        </w:tc>
        <w:tc>
          <w:tcPr>
            <w:tcW w:w="907" w:type="dxa"/>
            <w:shd w:val="clear" w:color="auto" w:fill="auto"/>
          </w:tcPr>
          <w:p w:rsidR="005E16A8" w:rsidRPr="002F21F2" w:rsidRDefault="005E16A8" w:rsidP="00A0661F">
            <w:r w:rsidRPr="002F21F2">
              <w:t>201</w:t>
            </w:r>
            <w:r w:rsidR="00A0661F" w:rsidRPr="002F21F2">
              <w:t>5</w:t>
            </w:r>
            <w:r w:rsidRPr="002F21F2">
              <w:t>–2018</w:t>
            </w:r>
          </w:p>
        </w:tc>
        <w:tc>
          <w:tcPr>
            <w:tcW w:w="1722" w:type="dxa"/>
            <w:shd w:val="clear" w:color="auto" w:fill="auto"/>
          </w:tcPr>
          <w:p w:rsidR="005E16A8" w:rsidRPr="002F21F2" w:rsidRDefault="005E16A8" w:rsidP="008F68DB">
            <w:r w:rsidRPr="002F21F2">
              <w:t xml:space="preserve">Število tečajev, število udeležencev, uspešnost učenja </w:t>
            </w:r>
          </w:p>
        </w:tc>
        <w:tc>
          <w:tcPr>
            <w:tcW w:w="2863" w:type="dxa"/>
            <w:shd w:val="clear" w:color="auto" w:fill="auto"/>
          </w:tcPr>
          <w:p w:rsidR="005E16A8" w:rsidRPr="002F21F2" w:rsidRDefault="0084457A" w:rsidP="008F68DB">
            <w:r w:rsidRPr="002F21F2">
              <w:t xml:space="preserve">Jezikovna </w:t>
            </w:r>
            <w:r w:rsidR="005E16A8" w:rsidRPr="002F21F2">
              <w:t xml:space="preserve">zmožnost udeležencev tečajev na </w:t>
            </w:r>
            <w:r w:rsidR="00AA4898">
              <w:t>osnovni ravni</w:t>
            </w:r>
          </w:p>
        </w:tc>
      </w:tr>
      <w:tr w:rsidR="005E16A8" w:rsidRPr="002F21F2" w:rsidTr="00CA3406">
        <w:trPr>
          <w:trHeight w:val="419"/>
        </w:trPr>
        <w:tc>
          <w:tcPr>
            <w:tcW w:w="1940" w:type="dxa"/>
            <w:shd w:val="clear" w:color="auto" w:fill="auto"/>
          </w:tcPr>
          <w:p w:rsidR="005E16A8" w:rsidRPr="002F21F2" w:rsidRDefault="005E16A8" w:rsidP="008F68DB">
            <w:pPr>
              <w:rPr>
                <w:b/>
              </w:rPr>
            </w:pPr>
            <w:r w:rsidRPr="002F21F2">
              <w:rPr>
                <w:b/>
              </w:rPr>
              <w:t>Slovenščina na tujih univerzah</w:t>
            </w:r>
          </w:p>
        </w:tc>
        <w:tc>
          <w:tcPr>
            <w:tcW w:w="2279" w:type="dxa"/>
            <w:shd w:val="clear" w:color="auto" w:fill="auto"/>
          </w:tcPr>
          <w:p w:rsidR="005E16A8" w:rsidRPr="002F21F2" w:rsidRDefault="00743FD7" w:rsidP="00743FD7">
            <w:r>
              <w:t>F</w:t>
            </w:r>
            <w:r w:rsidR="005E16A8" w:rsidRPr="002F21F2">
              <w:t>inanciranje lektoratov</w:t>
            </w:r>
          </w:p>
        </w:tc>
        <w:tc>
          <w:tcPr>
            <w:tcW w:w="1446" w:type="dxa"/>
            <w:shd w:val="clear" w:color="auto" w:fill="auto"/>
          </w:tcPr>
          <w:p w:rsidR="00F530E6" w:rsidRPr="002F21F2" w:rsidRDefault="005E16A8" w:rsidP="008F68DB">
            <w:r w:rsidRPr="002F21F2">
              <w:t>MIZŠ</w:t>
            </w:r>
          </w:p>
        </w:tc>
        <w:tc>
          <w:tcPr>
            <w:tcW w:w="1230" w:type="dxa"/>
            <w:shd w:val="clear" w:color="auto" w:fill="auto"/>
          </w:tcPr>
          <w:p w:rsidR="003F34BC" w:rsidRPr="002F21F2" w:rsidRDefault="003F34BC" w:rsidP="007834F1">
            <w:r w:rsidRPr="002F21F2">
              <w:t>1.542.377 EUR letno</w:t>
            </w:r>
          </w:p>
        </w:tc>
        <w:tc>
          <w:tcPr>
            <w:tcW w:w="907" w:type="dxa"/>
            <w:shd w:val="clear" w:color="auto" w:fill="auto"/>
          </w:tcPr>
          <w:p w:rsidR="005E16A8" w:rsidRPr="002F21F2" w:rsidRDefault="005E16A8" w:rsidP="00EB292E"/>
        </w:tc>
        <w:tc>
          <w:tcPr>
            <w:tcW w:w="1722" w:type="dxa"/>
            <w:shd w:val="clear" w:color="auto" w:fill="auto"/>
          </w:tcPr>
          <w:p w:rsidR="005E16A8" w:rsidRPr="002F21F2" w:rsidRDefault="005E16A8" w:rsidP="00FC314C">
            <w:r w:rsidRPr="002F21F2">
              <w:t>Število in kako</w:t>
            </w:r>
            <w:r w:rsidR="00CA3406">
              <w:t>-</w:t>
            </w:r>
            <w:r w:rsidRPr="002F21F2">
              <w:t>vost lektoratov, število študentov</w:t>
            </w:r>
          </w:p>
        </w:tc>
        <w:tc>
          <w:tcPr>
            <w:tcW w:w="2863" w:type="dxa"/>
            <w:shd w:val="clear" w:color="auto" w:fill="auto"/>
          </w:tcPr>
          <w:p w:rsidR="005E16A8" w:rsidRPr="002F21F2" w:rsidRDefault="00D34AA9" w:rsidP="00D34AA9">
            <w:r>
              <w:t>Ohranitev mreže lektoratov, kakovosten študij, ohranjanje povezav na univerzitetnem in raziskovalnem področju</w:t>
            </w:r>
          </w:p>
        </w:tc>
      </w:tr>
    </w:tbl>
    <w:p w:rsidR="0079286C" w:rsidRDefault="0079286C">
      <w:pPr>
        <w:spacing w:after="0" w:line="240" w:lineRule="auto"/>
      </w:pPr>
      <w:r>
        <w:br w:type="page"/>
      </w:r>
    </w:p>
    <w:p w:rsidR="00E76AE6" w:rsidRPr="00E04536" w:rsidRDefault="00F32917" w:rsidP="007047DF">
      <w:pPr>
        <w:pStyle w:val="Naslov3"/>
        <w:rPr>
          <w:b w:val="0"/>
        </w:rPr>
      </w:pPr>
      <w:bookmarkStart w:id="9" w:name="_Toc434820874"/>
      <w:r w:rsidRPr="002F21F2">
        <w:t>3</w:t>
      </w:r>
      <w:r w:rsidR="00103EF0" w:rsidRPr="002F21F2">
        <w:t xml:space="preserve"> </w:t>
      </w:r>
      <w:bookmarkEnd w:id="7"/>
      <w:r w:rsidRPr="002F21F2">
        <w:t>Slovenščina v zamejstvu, zdomstvu in izseljenstvu</w:t>
      </w:r>
      <w:bookmarkEnd w:id="9"/>
      <w:r w:rsidR="00F530E6" w:rsidRPr="002F21F2">
        <w:t xml:space="preserve"> </w:t>
      </w:r>
    </w:p>
    <w:p w:rsidR="00E76AE6" w:rsidRPr="002F21F2" w:rsidRDefault="003377CC" w:rsidP="00517368">
      <w:pPr>
        <w:spacing w:before="100" w:beforeAutospacing="1" w:after="100" w:afterAutospacing="1" w:line="360" w:lineRule="auto"/>
        <w:jc w:val="both"/>
      </w:pPr>
      <w:r w:rsidRPr="002F21F2">
        <w:t>Zamejci, zdomci in izseljenci so skupine govorcev slovenščine, ki</w:t>
      </w:r>
      <w:r w:rsidR="00E76AE6" w:rsidRPr="002F21F2">
        <w:t xml:space="preserve"> se z vidika slovenske jezikovne politike sooča</w:t>
      </w:r>
      <w:r w:rsidRPr="002F21F2">
        <w:t>jo</w:t>
      </w:r>
      <w:r w:rsidR="00E76AE6" w:rsidRPr="002F21F2">
        <w:t xml:space="preserve"> s</w:t>
      </w:r>
      <w:r w:rsidR="00053B72" w:rsidRPr="002F21F2">
        <w:t xml:space="preserve"> posebnostmi</w:t>
      </w:r>
      <w:r w:rsidR="00E76AE6" w:rsidRPr="002F21F2">
        <w:t xml:space="preserve">, ki so vezane predvsem na okolje, v katerem živijo, in (ne)stalnost bivanja zunaj Republike Slovenije. Slovenska jezikovna politika mora tako zamejcem pomagati vzpostaviti, ohraniti in razvijati sistematičen pouk slovenskega jezika </w:t>
      </w:r>
      <w:r w:rsidR="005A5395">
        <w:t>in pouk v slovenskem jeziku</w:t>
      </w:r>
      <w:r w:rsidR="005A5395" w:rsidRPr="004441FF">
        <w:t xml:space="preserve"> </w:t>
      </w:r>
      <w:r w:rsidR="00E76AE6" w:rsidRPr="002F21F2">
        <w:t>v okviru lokalnih šolskih sistemov</w:t>
      </w:r>
      <w:r w:rsidRPr="002F21F2">
        <w:t xml:space="preserve"> in drugih ustanov, ki se ukvarjajo s poučevanjem, širjenjem in promocijo slovenskega jezika,</w:t>
      </w:r>
      <w:r w:rsidR="00FB730E" w:rsidRPr="002F21F2">
        <w:t xml:space="preserve"> </w:t>
      </w:r>
      <w:r w:rsidR="00E76AE6" w:rsidRPr="002F21F2">
        <w:t xml:space="preserve">ter ohranjati in razvijati jezikovno zmožnost v slovenščini (v vsej njeni zvrstnosti), zdomcem in izseljencem pa zagotoviti </w:t>
      </w:r>
      <w:r w:rsidR="00FD7A72" w:rsidRPr="002F21F2">
        <w:t>možnosti razvijanja, ohranjanja</w:t>
      </w:r>
      <w:r w:rsidR="00E76AE6" w:rsidRPr="002F21F2">
        <w:t xml:space="preserve"> in izpopolnjevanja jezikovne zmožnosti v slovenščini, povsod s spodbujanjem in omogočanjem različnih priložnosti za rabo in intenzivnih stikov (posameznikov in organizacij) s slovenskim jezikom in kulturo.</w:t>
      </w:r>
    </w:p>
    <w:p w:rsidR="00C832CA" w:rsidRPr="002F21F2" w:rsidRDefault="003377CC" w:rsidP="003377CC">
      <w:pPr>
        <w:spacing w:before="100" w:beforeAutospacing="1" w:after="100" w:afterAutospacing="1" w:line="360" w:lineRule="auto"/>
        <w:jc w:val="both"/>
      </w:pPr>
      <w:r w:rsidRPr="002F21F2">
        <w:t xml:space="preserve">Določene aktivnosti, kot so npr. sistematično usposabljanje in izobraževanje pedagoških delavcev, ki skrbijo za pouk slovenskega jezika </w:t>
      </w:r>
      <w:r w:rsidR="005A5395">
        <w:t>in pouk v slovenskem jeziku</w:t>
      </w:r>
      <w:r w:rsidR="005A5395" w:rsidRPr="002F21F2">
        <w:t xml:space="preserve"> </w:t>
      </w:r>
      <w:r w:rsidRPr="002F21F2">
        <w:t xml:space="preserve">v dvo- in </w:t>
      </w:r>
      <w:r w:rsidR="00D52249" w:rsidRPr="002F21F2">
        <w:t>večjezič</w:t>
      </w:r>
      <w:r w:rsidRPr="002F21F2">
        <w:t xml:space="preserve">nih okoljih, organizacija daljših bivanj in tečajev slovenščine v RS za učence in dijake šol s slovenskim učnim jezikom in dvojezičnih šol v zamejstvu, poletne šole/tabori v RS za otroke/mladostnike govorce slovenščine kot prvega in drugega jezika, ki se šolajo v </w:t>
      </w:r>
      <w:r w:rsidR="00AE06FD" w:rsidRPr="002F21F2">
        <w:t xml:space="preserve">dvo- in </w:t>
      </w:r>
      <w:r w:rsidR="00D52249" w:rsidRPr="002F21F2">
        <w:t>večjezič</w:t>
      </w:r>
      <w:r w:rsidRPr="002F21F2">
        <w:t>nih okoljih</w:t>
      </w:r>
      <w:r w:rsidR="00AE06FD" w:rsidRPr="002F21F2">
        <w:t xml:space="preserve"> (na različnih ravneh in stopnjah)</w:t>
      </w:r>
      <w:r w:rsidRPr="002F21F2">
        <w:t xml:space="preserve">, organizacija strokovnih in poučnih ekskurzij za učence in dijake ter vključevanje zamejskega šolstva v šolske in druge dejavnosti, že potekajo v okviru ustaljenega financiranja, vsekakor pa je </w:t>
      </w:r>
      <w:r w:rsidR="001C38A9">
        <w:t xml:space="preserve">jih je </w:t>
      </w:r>
      <w:r w:rsidRPr="002F21F2">
        <w:t xml:space="preserve">treba nadaljevati, spodbujati in nadgrajevati. V akcijskem načrtu v okviru ključnih prioritet, tj. </w:t>
      </w:r>
      <w:r w:rsidR="00D85EEE">
        <w:rPr>
          <w:b/>
          <w:bCs/>
        </w:rPr>
        <w:t>1</w:t>
      </w:r>
      <w:r w:rsidRPr="002F21F2">
        <w:rPr>
          <w:b/>
          <w:bCs/>
        </w:rPr>
        <w:t xml:space="preserve">) </w:t>
      </w:r>
      <w:r w:rsidR="007F13FA" w:rsidRPr="002F21F2">
        <w:rPr>
          <w:b/>
          <w:bCs/>
        </w:rPr>
        <w:t xml:space="preserve">spodbujanje </w:t>
      </w:r>
      <w:r w:rsidRPr="002F21F2">
        <w:rPr>
          <w:b/>
          <w:bCs/>
        </w:rPr>
        <w:t>optimizacij</w:t>
      </w:r>
      <w:r w:rsidR="007F13FA" w:rsidRPr="002F21F2">
        <w:rPr>
          <w:b/>
          <w:bCs/>
        </w:rPr>
        <w:t>e</w:t>
      </w:r>
      <w:r w:rsidRPr="002F21F2">
        <w:rPr>
          <w:b/>
          <w:bCs/>
        </w:rPr>
        <w:t xml:space="preserve"> učenja</w:t>
      </w:r>
      <w:r w:rsidRPr="002F21F2">
        <w:t xml:space="preserve"> slovenščine za zamejske, zdomske in izseljenske otroke: ohranjanje in nadgrajevanje sistematičnega izobraževanja v slovenskem jeziku v okviru obstoječih šolskih sistemov; </w:t>
      </w:r>
      <w:r w:rsidR="00D85EEE">
        <w:t>2</w:t>
      </w:r>
      <w:r w:rsidRPr="002F21F2">
        <w:rPr>
          <w:b/>
          <w:bCs/>
        </w:rPr>
        <w:t>)</w:t>
      </w:r>
      <w:r w:rsidRPr="002F21F2">
        <w:t xml:space="preserve"> </w:t>
      </w:r>
      <w:r w:rsidR="007F13FA" w:rsidRPr="002F21F2">
        <w:t xml:space="preserve">spodbujanje </w:t>
      </w:r>
      <w:r w:rsidRPr="002F21F2">
        <w:rPr>
          <w:b/>
          <w:bCs/>
        </w:rPr>
        <w:t>optimizacij</w:t>
      </w:r>
      <w:r w:rsidR="007F13FA" w:rsidRPr="002F21F2">
        <w:rPr>
          <w:b/>
          <w:bCs/>
        </w:rPr>
        <w:t>e</w:t>
      </w:r>
      <w:r w:rsidRPr="002F21F2">
        <w:t xml:space="preserve"> </w:t>
      </w:r>
      <w:r w:rsidRPr="002F21F2">
        <w:rPr>
          <w:b/>
          <w:bCs/>
        </w:rPr>
        <w:t>poučevanja</w:t>
      </w:r>
      <w:r w:rsidRPr="002F21F2">
        <w:t xml:space="preserve"> slovenščine: usposabljanje in izobraževanje učiteljev in pedagoških delavcev v dvo- in </w:t>
      </w:r>
      <w:r w:rsidR="00D52249" w:rsidRPr="002F21F2">
        <w:t>večjezič</w:t>
      </w:r>
      <w:r w:rsidRPr="002F21F2">
        <w:t xml:space="preserve">nih okoljih; </w:t>
      </w:r>
      <w:r w:rsidR="00D85EEE">
        <w:t>3</w:t>
      </w:r>
      <w:r w:rsidRPr="002F21F2">
        <w:rPr>
          <w:b/>
          <w:bCs/>
        </w:rPr>
        <w:t>)</w:t>
      </w:r>
      <w:r w:rsidRPr="002F21F2">
        <w:t xml:space="preserve"> </w:t>
      </w:r>
      <w:r w:rsidRPr="002F21F2">
        <w:rPr>
          <w:b/>
          <w:bCs/>
        </w:rPr>
        <w:t xml:space="preserve">ohranjanje in širjenje področij in priložnosti za rabo slovenščine: </w:t>
      </w:r>
      <w:r w:rsidRPr="002F21F2">
        <w:rPr>
          <w:bCs/>
        </w:rPr>
        <w:t>dejavnosti za promocijo Slovenije in slovenščine</w:t>
      </w:r>
      <w:r w:rsidRPr="002F21F2">
        <w:t xml:space="preserve">; </w:t>
      </w:r>
      <w:r w:rsidR="00D85EEE">
        <w:t>4</w:t>
      </w:r>
      <w:r w:rsidRPr="002F21F2">
        <w:rPr>
          <w:b/>
          <w:bCs/>
        </w:rPr>
        <w:t>)</w:t>
      </w:r>
      <w:r w:rsidRPr="002F21F2">
        <w:t xml:space="preserve"> </w:t>
      </w:r>
      <w:r w:rsidRPr="002F21F2">
        <w:rPr>
          <w:b/>
          <w:bCs/>
        </w:rPr>
        <w:t>sprotno spremljanje</w:t>
      </w:r>
      <w:r w:rsidRPr="002F21F2">
        <w:t xml:space="preserve"> jezikovnopolitičnih situacij v zamejstvu, izseljenstvu in zdomstvu ter posledično prepoznavanje prednostnih nalog za nadaljnje jezikovnopolitično načrtovanje; opozarjamo na pomen celovite skrbi za področje slovenščine zunaj Republike Slovenije, posebej pa izpostavljamo dejavnosti, ki potrebujejo dodatno podporo. </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276"/>
        <w:gridCol w:w="1134"/>
        <w:gridCol w:w="1701"/>
        <w:gridCol w:w="2438"/>
      </w:tblGrid>
      <w:tr w:rsidR="005E16A8" w:rsidRPr="002F21F2" w:rsidTr="005E16A8">
        <w:trPr>
          <w:trHeight w:val="668"/>
        </w:trPr>
        <w:tc>
          <w:tcPr>
            <w:tcW w:w="1101" w:type="dxa"/>
          </w:tcPr>
          <w:p w:rsidR="005E16A8" w:rsidRPr="002F21F2" w:rsidRDefault="005E16A8" w:rsidP="00517368">
            <w:pPr>
              <w:spacing w:after="0" w:line="240" w:lineRule="auto"/>
              <w:rPr>
                <w:b/>
                <w:bCs/>
              </w:rPr>
            </w:pPr>
            <w:r w:rsidRPr="002F21F2">
              <w:rPr>
                <w:b/>
                <w:bCs/>
              </w:rPr>
              <w:t>Cilj</w:t>
            </w:r>
          </w:p>
        </w:tc>
        <w:tc>
          <w:tcPr>
            <w:tcW w:w="4252" w:type="dxa"/>
          </w:tcPr>
          <w:p w:rsidR="005E16A8" w:rsidRPr="002F21F2" w:rsidRDefault="005E16A8" w:rsidP="00517368">
            <w:pPr>
              <w:spacing w:after="0" w:line="240" w:lineRule="auto"/>
              <w:rPr>
                <w:b/>
                <w:bCs/>
              </w:rPr>
            </w:pPr>
            <w:r w:rsidRPr="002F21F2">
              <w:rPr>
                <w:b/>
                <w:bCs/>
              </w:rPr>
              <w:t>Aktivnosti</w:t>
            </w:r>
          </w:p>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r w:rsidRPr="002F21F2">
              <w:rPr>
                <w:b/>
                <w:bCs/>
              </w:rPr>
              <w:t>Nosilec</w:t>
            </w:r>
          </w:p>
        </w:tc>
        <w:tc>
          <w:tcPr>
            <w:tcW w:w="1276" w:type="dxa"/>
          </w:tcPr>
          <w:p w:rsidR="005E16A8" w:rsidRPr="002F21F2" w:rsidRDefault="005E16A8" w:rsidP="004D11A3">
            <w:pPr>
              <w:spacing w:after="0" w:line="240" w:lineRule="auto"/>
              <w:rPr>
                <w:b/>
                <w:bCs/>
              </w:rPr>
            </w:pPr>
            <w:r w:rsidRPr="002F21F2">
              <w:rPr>
                <w:b/>
                <w:bCs/>
              </w:rPr>
              <w:t>Predvidena sredstva 201</w:t>
            </w:r>
            <w:r w:rsidR="00EB292E" w:rsidRPr="002F21F2">
              <w:rPr>
                <w:b/>
                <w:bCs/>
              </w:rPr>
              <w:t>5</w:t>
            </w:r>
            <w:r w:rsidR="004D11A3">
              <w:rPr>
                <w:b/>
                <w:bCs/>
              </w:rPr>
              <w:t>–2018</w:t>
            </w:r>
          </w:p>
        </w:tc>
        <w:tc>
          <w:tcPr>
            <w:tcW w:w="1134" w:type="dxa"/>
          </w:tcPr>
          <w:p w:rsidR="005E16A8" w:rsidRPr="002F21F2" w:rsidRDefault="005E16A8" w:rsidP="00517368">
            <w:pPr>
              <w:spacing w:after="0" w:line="240" w:lineRule="auto"/>
              <w:rPr>
                <w:b/>
                <w:bCs/>
              </w:rPr>
            </w:pPr>
            <w:r w:rsidRPr="002F21F2">
              <w:rPr>
                <w:b/>
                <w:bCs/>
              </w:rPr>
              <w:t>Predvi-deni rok</w:t>
            </w:r>
          </w:p>
        </w:tc>
        <w:tc>
          <w:tcPr>
            <w:tcW w:w="1701" w:type="dxa"/>
          </w:tcPr>
          <w:p w:rsidR="005E16A8" w:rsidRPr="002F21F2" w:rsidRDefault="005E16A8" w:rsidP="00517368">
            <w:pPr>
              <w:spacing w:after="0" w:line="240" w:lineRule="auto"/>
              <w:rPr>
                <w:b/>
                <w:bCs/>
              </w:rPr>
            </w:pPr>
            <w:r w:rsidRPr="002F21F2">
              <w:rPr>
                <w:b/>
                <w:bCs/>
              </w:rPr>
              <w:t>Kazalniki</w:t>
            </w:r>
          </w:p>
        </w:tc>
        <w:tc>
          <w:tcPr>
            <w:tcW w:w="2438" w:type="dxa"/>
          </w:tcPr>
          <w:p w:rsidR="005E16A8" w:rsidRPr="002F21F2" w:rsidRDefault="005E16A8" w:rsidP="00517368">
            <w:pPr>
              <w:spacing w:after="0" w:line="240" w:lineRule="auto"/>
              <w:rPr>
                <w:b/>
                <w:bCs/>
              </w:rPr>
            </w:pPr>
            <w:r w:rsidRPr="002F21F2">
              <w:rPr>
                <w:b/>
                <w:bCs/>
              </w:rPr>
              <w:t>Predvideni učinki</w:t>
            </w:r>
          </w:p>
        </w:tc>
      </w:tr>
      <w:tr w:rsidR="005E16A8" w:rsidRPr="002F21F2" w:rsidTr="005E16A8">
        <w:trPr>
          <w:trHeight w:val="1364"/>
        </w:trPr>
        <w:tc>
          <w:tcPr>
            <w:tcW w:w="5353" w:type="dxa"/>
            <w:gridSpan w:val="2"/>
          </w:tcPr>
          <w:p w:rsidR="005E16A8" w:rsidRPr="002F21F2" w:rsidRDefault="0035534F" w:rsidP="009F4BE9">
            <w:pPr>
              <w:spacing w:after="0" w:line="240" w:lineRule="auto"/>
              <w:rPr>
                <w:b/>
                <w:bCs/>
              </w:rPr>
            </w:pPr>
            <w:r w:rsidRPr="0035534F">
              <w:rPr>
                <w:b/>
              </w:rPr>
              <w:t>1</w:t>
            </w:r>
            <w:r w:rsidR="005E16A8" w:rsidRPr="0035534F">
              <w:rPr>
                <w:b/>
                <w:bCs/>
              </w:rPr>
              <w:t>.</w:t>
            </w:r>
            <w:r w:rsidR="005E16A8" w:rsidRPr="002F21F2">
              <w:rPr>
                <w:b/>
                <w:bCs/>
              </w:rPr>
              <w:t xml:space="preserve"> </w:t>
            </w:r>
            <w:r w:rsidR="007F13FA" w:rsidRPr="002F21F2">
              <w:rPr>
                <w:b/>
                <w:bCs/>
              </w:rPr>
              <w:t>Spodbujanje o</w:t>
            </w:r>
            <w:r w:rsidR="005E16A8" w:rsidRPr="002F21F2">
              <w:rPr>
                <w:b/>
                <w:bCs/>
              </w:rPr>
              <w:t>ptimizacij</w:t>
            </w:r>
            <w:r w:rsidR="007F13FA" w:rsidRPr="002F21F2">
              <w:rPr>
                <w:b/>
                <w:bCs/>
              </w:rPr>
              <w:t>e</w:t>
            </w:r>
            <w:r w:rsidR="005E16A8" w:rsidRPr="002F21F2">
              <w:rPr>
                <w:b/>
                <w:bCs/>
              </w:rPr>
              <w:t xml:space="preserve"> učenja slovenščine za zamejske, zdomske in izseljenske otroke: ohranjanje in nadgrajevanje sistematičnega izobraževanja v slovenskem jeziku</w:t>
            </w:r>
            <w:r w:rsidR="005E16A8" w:rsidRPr="002F21F2">
              <w:t xml:space="preserve"> </w:t>
            </w:r>
            <w:r w:rsidR="005E16A8" w:rsidRPr="002F21F2">
              <w:rPr>
                <w:b/>
                <w:bCs/>
              </w:rPr>
              <w:t>v okviru obstoječih šolskih sistemov</w:t>
            </w:r>
          </w:p>
          <w:p w:rsidR="00E66E37" w:rsidRPr="002F21F2" w:rsidRDefault="00E66E37" w:rsidP="002F21F2">
            <w:pPr>
              <w:pStyle w:val="Naslov3"/>
            </w:pPr>
          </w:p>
        </w:tc>
        <w:tc>
          <w:tcPr>
            <w:tcW w:w="1276" w:type="dxa"/>
          </w:tcPr>
          <w:p w:rsidR="00F23670" w:rsidRDefault="005E16A8" w:rsidP="007F13FA">
            <w:pPr>
              <w:spacing w:after="0" w:line="240" w:lineRule="auto"/>
            </w:pPr>
            <w:r w:rsidRPr="002F21F2">
              <w:t xml:space="preserve">MIZŠ, </w:t>
            </w:r>
          </w:p>
          <w:p w:rsidR="005E16A8" w:rsidRPr="002F21F2" w:rsidRDefault="005E16A8" w:rsidP="007F13FA">
            <w:pPr>
              <w:spacing w:after="0" w:line="240" w:lineRule="auto"/>
            </w:pPr>
            <w:r w:rsidRPr="002F21F2">
              <w:t>Urad Vlade RS za Slovence v zamejstvu in po svetu</w:t>
            </w:r>
          </w:p>
        </w:tc>
        <w:tc>
          <w:tcPr>
            <w:tcW w:w="1276" w:type="dxa"/>
          </w:tcPr>
          <w:p w:rsidR="005E16A8" w:rsidRPr="002F21F2" w:rsidRDefault="005E16A8" w:rsidP="00517368">
            <w:pPr>
              <w:spacing w:after="0" w:line="240" w:lineRule="auto"/>
              <w:rPr>
                <w:bCs/>
              </w:rPr>
            </w:pPr>
          </w:p>
        </w:tc>
        <w:tc>
          <w:tcPr>
            <w:tcW w:w="1134" w:type="dxa"/>
          </w:tcPr>
          <w:p w:rsidR="005E16A8" w:rsidRPr="002F21F2" w:rsidRDefault="007834F1" w:rsidP="00517368">
            <w:pPr>
              <w:spacing w:after="0" w:line="240" w:lineRule="auto"/>
            </w:pPr>
            <w:r>
              <w:t>T</w:t>
            </w:r>
            <w:r w:rsidR="005E16A8" w:rsidRPr="002F21F2">
              <w:t>rajno</w:t>
            </w:r>
          </w:p>
        </w:tc>
        <w:tc>
          <w:tcPr>
            <w:tcW w:w="1701" w:type="dxa"/>
          </w:tcPr>
          <w:p w:rsidR="005E16A8" w:rsidRPr="002F21F2" w:rsidRDefault="005E16A8" w:rsidP="00517368">
            <w:pPr>
              <w:spacing w:after="0" w:line="240" w:lineRule="auto"/>
            </w:pPr>
          </w:p>
        </w:tc>
        <w:tc>
          <w:tcPr>
            <w:tcW w:w="2438" w:type="dxa"/>
          </w:tcPr>
          <w:p w:rsidR="005E16A8" w:rsidRPr="002F21F2" w:rsidRDefault="005E16A8" w:rsidP="00517368">
            <w:pPr>
              <w:spacing w:after="0" w:line="240" w:lineRule="auto"/>
            </w:pPr>
          </w:p>
        </w:tc>
      </w:tr>
      <w:tr w:rsidR="005E16A8" w:rsidRPr="002F21F2" w:rsidTr="00F23670">
        <w:trPr>
          <w:trHeight w:val="702"/>
        </w:trPr>
        <w:tc>
          <w:tcPr>
            <w:tcW w:w="1101" w:type="dxa"/>
            <w:vMerge w:val="restart"/>
          </w:tcPr>
          <w:p w:rsidR="005E16A8" w:rsidRPr="002F21F2" w:rsidRDefault="005E16A8" w:rsidP="00517368">
            <w:pPr>
              <w:spacing w:after="0" w:line="240" w:lineRule="auto"/>
              <w:rPr>
                <w:b/>
                <w:bCs/>
              </w:rPr>
            </w:pPr>
          </w:p>
        </w:tc>
        <w:tc>
          <w:tcPr>
            <w:tcW w:w="4252" w:type="dxa"/>
          </w:tcPr>
          <w:p w:rsidR="00AC468F" w:rsidRDefault="007F13FA" w:rsidP="00B42867">
            <w:pPr>
              <w:spacing w:after="0" w:line="240" w:lineRule="auto"/>
            </w:pPr>
            <w:r w:rsidRPr="002F21F2">
              <w:t>Sodelovanje pri z</w:t>
            </w:r>
            <w:r w:rsidR="005E16A8" w:rsidRPr="002F21F2">
              <w:t>agotavljanj</w:t>
            </w:r>
            <w:r w:rsidRPr="002F21F2">
              <w:t>u</w:t>
            </w:r>
            <w:r w:rsidR="005E16A8" w:rsidRPr="002F21F2">
              <w:t xml:space="preserve"> usposobljenega pedagoškega kadra, tj. ustrezno usposobljenih učiteljev oz. asistentov iz Slovenije kot dodatne pomoči pri pouku slovenskega jezika, predvsem v Porabju in drugod v zamejstvu, kjer se za to pokaže potreba</w:t>
            </w:r>
            <w:r w:rsidR="00AC468F">
              <w:t>;</w:t>
            </w:r>
          </w:p>
          <w:p w:rsidR="005E16A8" w:rsidRDefault="007F13FA" w:rsidP="00B42867">
            <w:pPr>
              <w:spacing w:after="0" w:line="240" w:lineRule="auto"/>
            </w:pPr>
            <w:r w:rsidRPr="002F21F2">
              <w:t>zagotavljanje usposobljenega kadra za izvajanje dopolnilnega pouka slovenskega jezika in kulture</w:t>
            </w:r>
            <w:r w:rsidR="00B42867" w:rsidRPr="002F21F2">
              <w:t xml:space="preserve"> ter njihovo profesionalno usposabljanje</w:t>
            </w:r>
            <w:r w:rsidR="00AC468F">
              <w:t>;</w:t>
            </w:r>
          </w:p>
          <w:p w:rsidR="00060E25" w:rsidRPr="002F21F2" w:rsidRDefault="00AC468F" w:rsidP="00AC468F">
            <w:pPr>
              <w:spacing w:after="0" w:line="240" w:lineRule="auto"/>
            </w:pPr>
            <w:r>
              <w:t>u</w:t>
            </w:r>
            <w:r w:rsidR="00060E25" w:rsidRPr="00104558">
              <w:t xml:space="preserve">vedba gostovanja inštruktorjev učiteljev slovenskega jezika </w:t>
            </w:r>
            <w:r w:rsidR="00060E25">
              <w:t xml:space="preserve">in kulture </w:t>
            </w:r>
            <w:r w:rsidR="00060E25" w:rsidRPr="00104558">
              <w:t>iz Slovenije  v šolah oz. društvih v slovenskih sk</w:t>
            </w:r>
            <w:r w:rsidR="001C38A9">
              <w:t>upnostih v čezoceanskih državah</w:t>
            </w:r>
          </w:p>
        </w:tc>
        <w:tc>
          <w:tcPr>
            <w:tcW w:w="1276" w:type="dxa"/>
          </w:tcPr>
          <w:p w:rsidR="00F23670" w:rsidRDefault="007F13FA" w:rsidP="00FC48A9">
            <w:pPr>
              <w:spacing w:after="0" w:line="240" w:lineRule="auto"/>
            </w:pPr>
            <w:r w:rsidRPr="002F21F2">
              <w:t>MIZŠ</w:t>
            </w:r>
            <w:r w:rsidR="00090118">
              <w:t xml:space="preserve">, </w:t>
            </w:r>
          </w:p>
          <w:p w:rsidR="005E16A8" w:rsidRPr="002F21F2" w:rsidRDefault="00090118" w:rsidP="00FC48A9">
            <w:pPr>
              <w:spacing w:after="0" w:line="240" w:lineRule="auto"/>
            </w:pPr>
            <w:r w:rsidRPr="00F23670">
              <w:t>Urad Vlade RS za Slovence v zamejstvu in po svetu</w:t>
            </w:r>
            <w:r w:rsidR="007F13FA" w:rsidRPr="00F23670">
              <w:t xml:space="preserve"> </w:t>
            </w: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B42867" w:rsidRPr="002F21F2" w:rsidRDefault="00B42867" w:rsidP="00517368">
            <w:pPr>
              <w:spacing w:after="0" w:line="240" w:lineRule="auto"/>
            </w:pPr>
            <w:r w:rsidRPr="002F21F2">
              <w:t>Število usposabljanj za učitelje</w:t>
            </w:r>
            <w:r w:rsidR="00020F23">
              <w:t>,</w:t>
            </w:r>
          </w:p>
          <w:p w:rsidR="00B42867" w:rsidRPr="002F21F2" w:rsidRDefault="00020F23" w:rsidP="00020F23">
            <w:pPr>
              <w:spacing w:after="0" w:line="240" w:lineRule="auto"/>
            </w:pPr>
            <w:r>
              <w:t>š</w:t>
            </w:r>
            <w:r w:rsidR="00B42867" w:rsidRPr="002F21F2">
              <w:t>tevilo dodatno usposobljenih učiteljev</w:t>
            </w:r>
          </w:p>
        </w:tc>
        <w:tc>
          <w:tcPr>
            <w:tcW w:w="2438" w:type="dxa"/>
          </w:tcPr>
          <w:p w:rsidR="005E16A8" w:rsidRPr="002F21F2" w:rsidRDefault="005E16A8" w:rsidP="00517368">
            <w:pPr>
              <w:spacing w:after="0" w:line="240" w:lineRule="auto"/>
            </w:pPr>
            <w:r w:rsidRPr="002F21F2">
              <w:t>Kakovostnejši pouk slovenskega jezika: izboljšanje izobraževalnih procesov, njihovo usklajeno načrtovanje in razvoj</w:t>
            </w:r>
          </w:p>
        </w:tc>
      </w:tr>
      <w:tr w:rsidR="005E16A8" w:rsidRPr="002F21F2" w:rsidTr="005E16A8">
        <w:trPr>
          <w:trHeight w:val="1364"/>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7F13FA">
            <w:pPr>
              <w:spacing w:after="0" w:line="240" w:lineRule="auto"/>
            </w:pPr>
            <w:r w:rsidRPr="002F21F2">
              <w:t>Spodbujanje z</w:t>
            </w:r>
            <w:r w:rsidR="005E16A8" w:rsidRPr="002F21F2">
              <w:t>agotavljanj</w:t>
            </w:r>
            <w:r w:rsidRPr="002F21F2">
              <w:t>a</w:t>
            </w:r>
            <w:r w:rsidR="005E16A8" w:rsidRPr="002F21F2">
              <w:t xml:space="preserve"> posebej prilagojenih učnih gradiv in učbenikov slovenščine za okolja, kjer se po tem kažejo potrebe</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7F13FA" w:rsidRPr="002F21F2" w:rsidRDefault="007F13FA" w:rsidP="007F13FA">
            <w:pPr>
              <w:spacing w:after="0" w:line="240" w:lineRule="auto"/>
            </w:pPr>
            <w:r w:rsidRPr="002F21F2">
              <w:t>Število posebej prilagojenih učnih gradiv in učbenikov</w:t>
            </w:r>
          </w:p>
        </w:tc>
        <w:tc>
          <w:tcPr>
            <w:tcW w:w="2438" w:type="dxa"/>
          </w:tcPr>
          <w:p w:rsidR="005E16A8" w:rsidRPr="002F21F2" w:rsidRDefault="005E16A8" w:rsidP="00517368">
            <w:pPr>
              <w:spacing w:after="0" w:line="240" w:lineRule="auto"/>
            </w:pPr>
            <w:r w:rsidRPr="002F21F2">
              <w:t>Kakovostnejši pouk slovenskega jezika</w:t>
            </w:r>
          </w:p>
        </w:tc>
      </w:tr>
      <w:tr w:rsidR="005E16A8" w:rsidRPr="002F21F2" w:rsidTr="005E16A8">
        <w:trPr>
          <w:trHeight w:val="1364"/>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7F13FA" w:rsidP="007F13FA">
            <w:pPr>
              <w:spacing w:after="0" w:line="240" w:lineRule="auto"/>
            </w:pPr>
            <w:r w:rsidRPr="002F21F2">
              <w:t>Spodbujanje i</w:t>
            </w:r>
            <w:r w:rsidR="005E16A8" w:rsidRPr="002F21F2">
              <w:t>zdelav</w:t>
            </w:r>
            <w:r w:rsidRPr="002F21F2">
              <w:t>e</w:t>
            </w:r>
            <w:r w:rsidR="005E16A8" w:rsidRPr="002F21F2">
              <w:t xml:space="preserve"> i-gradiv za (samo)učenje slovenščine na daljavo, ki bodo tako za popestritev pouka kot tudi v podporo obstoječim učnim pripomočkom in gradivom</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Nova i-gradiva</w:t>
            </w:r>
          </w:p>
        </w:tc>
        <w:tc>
          <w:tcPr>
            <w:tcW w:w="2438" w:type="dxa"/>
          </w:tcPr>
          <w:p w:rsidR="005E16A8" w:rsidRPr="002F21F2" w:rsidRDefault="005E16A8" w:rsidP="00517368">
            <w:pPr>
              <w:spacing w:after="0" w:line="240" w:lineRule="auto"/>
            </w:pPr>
            <w:r w:rsidRPr="002F21F2">
              <w:t>Večje možnosti za (samo)učenje slovenščine</w:t>
            </w:r>
          </w:p>
        </w:tc>
      </w:tr>
      <w:tr w:rsidR="005E16A8" w:rsidRPr="002F21F2" w:rsidTr="0079286C">
        <w:trPr>
          <w:trHeight w:val="702"/>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Spodbujanje sodelovanja in izmenjav med šolami v Sloveniji s šolami s slovenskim učnim jezikom, dvojezičnimi šolami in šolami s poukom slovenskega jezika v zamejstvu ter oddelki dopolnilnega pouka slovenskega jezika v izseljenstvu na področju kulture, športa in izobraževanja, tudi z možnostjo daljšega bivanja v Sloveniji, npr. s spodbujanjem šolskih/razrednih/prijateljskih izmenjav z bivanjem pri družinah, letom šolanja v Sloveniji za zamejske dijake in študente, letom šolanja v zamejstvu za dijake iz Slovenije</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Tovrstne izmenjave in dogodki</w:t>
            </w:r>
          </w:p>
        </w:tc>
        <w:tc>
          <w:tcPr>
            <w:tcW w:w="2438" w:type="dxa"/>
          </w:tcPr>
          <w:p w:rsidR="005E16A8" w:rsidRPr="002F21F2" w:rsidRDefault="005E16A8" w:rsidP="0084457A">
            <w:pPr>
              <w:spacing w:after="0" w:line="240" w:lineRule="auto"/>
            </w:pPr>
            <w:r w:rsidRPr="002F21F2">
              <w:t xml:space="preserve">Višja stopnja </w:t>
            </w:r>
            <w:r w:rsidR="0084457A" w:rsidRPr="002F21F2">
              <w:t xml:space="preserve">jezikovne </w:t>
            </w:r>
            <w:r w:rsidRPr="002F21F2">
              <w:t>zmožnosti v slovenskem jeziku in intenzivnejše povezave s slovensko skupnostjo</w:t>
            </w:r>
          </w:p>
        </w:tc>
      </w:tr>
      <w:tr w:rsidR="005E16A8" w:rsidRPr="002F21F2" w:rsidTr="005E16A8">
        <w:trPr>
          <w:trHeight w:val="1364"/>
        </w:trPr>
        <w:tc>
          <w:tcPr>
            <w:tcW w:w="1101" w:type="dxa"/>
          </w:tcPr>
          <w:p w:rsidR="005E16A8" w:rsidRPr="002F21F2" w:rsidRDefault="005E16A8" w:rsidP="00517368">
            <w:pPr>
              <w:spacing w:after="0" w:line="240" w:lineRule="auto"/>
              <w:rPr>
                <w:b/>
                <w:bCs/>
              </w:rPr>
            </w:pPr>
          </w:p>
        </w:tc>
        <w:tc>
          <w:tcPr>
            <w:tcW w:w="4252" w:type="dxa"/>
          </w:tcPr>
          <w:p w:rsidR="005E16A8" w:rsidRPr="002F21F2" w:rsidRDefault="005E16A8">
            <w:pPr>
              <w:spacing w:after="0" w:line="240" w:lineRule="auto"/>
            </w:pPr>
            <w:r w:rsidRPr="002F21F2">
              <w:t>Spodbujanje sodelovanja državnih ustanov sosednjih držav, ki se ukva</w:t>
            </w:r>
            <w:r w:rsidR="00F23670">
              <w:t xml:space="preserve">rjajo z </w:t>
            </w:r>
            <w:r w:rsidRPr="002F21F2">
              <w:t>reševanjem jezikovnih problematik</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Del="0012623C" w:rsidRDefault="00D77D51" w:rsidP="00D77D51">
            <w:pPr>
              <w:spacing w:after="0" w:line="240" w:lineRule="auto"/>
            </w:pPr>
            <w:r w:rsidRPr="002F21F2">
              <w:t>Število srečanj v okviru s</w:t>
            </w:r>
            <w:r w:rsidR="005E16A8" w:rsidRPr="002F21F2">
              <w:t>odelo</w:t>
            </w:r>
            <w:r w:rsidR="00A02599">
              <w:t>-</w:t>
            </w:r>
            <w:r w:rsidR="005E16A8" w:rsidRPr="002F21F2">
              <w:t>vanj</w:t>
            </w:r>
            <w:r w:rsidRPr="002F21F2">
              <w:t>a</w:t>
            </w:r>
            <w:r w:rsidR="00A02599">
              <w:t xml:space="preserve"> državnih ustanov pri </w:t>
            </w:r>
            <w:r w:rsidR="005E16A8" w:rsidRPr="002F21F2">
              <w:t>reševanju konkretnih problematik</w:t>
            </w:r>
          </w:p>
        </w:tc>
        <w:tc>
          <w:tcPr>
            <w:tcW w:w="2438" w:type="dxa"/>
          </w:tcPr>
          <w:p w:rsidR="005E16A8" w:rsidRPr="002F21F2" w:rsidDel="0012623C" w:rsidRDefault="005E16A8" w:rsidP="00517368">
            <w:pPr>
              <w:spacing w:after="0" w:line="240" w:lineRule="auto"/>
            </w:pPr>
            <w:r w:rsidRPr="002F21F2">
              <w:t>Manj administrativnih zapletov, poenostavljeno delovanje ter</w:t>
            </w:r>
            <w:r w:rsidR="00FB730E" w:rsidRPr="002F21F2">
              <w:t xml:space="preserve"> </w:t>
            </w:r>
            <w:r w:rsidRPr="002F21F2">
              <w:t>večja »pretočnost« in intenzivnejše povezave</w:t>
            </w:r>
          </w:p>
        </w:tc>
      </w:tr>
      <w:tr w:rsidR="005E16A8" w:rsidRPr="002F21F2" w:rsidTr="005E16A8">
        <w:trPr>
          <w:trHeight w:val="1364"/>
        </w:trPr>
        <w:tc>
          <w:tcPr>
            <w:tcW w:w="1101" w:type="dxa"/>
          </w:tcPr>
          <w:p w:rsidR="005E16A8" w:rsidRPr="002F21F2" w:rsidRDefault="005E16A8" w:rsidP="00517368">
            <w:pPr>
              <w:spacing w:after="0" w:line="240" w:lineRule="auto"/>
              <w:rPr>
                <w:b/>
                <w:bCs/>
              </w:rPr>
            </w:pPr>
          </w:p>
        </w:tc>
        <w:tc>
          <w:tcPr>
            <w:tcW w:w="4252" w:type="dxa"/>
          </w:tcPr>
          <w:p w:rsidR="005E16A8" w:rsidRPr="002F21F2" w:rsidRDefault="005E16A8" w:rsidP="00D77D51">
            <w:pPr>
              <w:spacing w:after="0" w:line="240" w:lineRule="auto"/>
            </w:pPr>
            <w:r w:rsidRPr="002F21F2">
              <w:t>Prizadevanje za bilateralno priznavanje primerljive izobrazbe na vseh ravneh (OŠ, SŠ, univerza, matura, leto šolanja v Sloveniji, drugo izobraževanje, poklicne kv</w:t>
            </w:r>
            <w:r w:rsidR="00CE6E57">
              <w:t>alifikacije, regulirani poklici)</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Cs/>
              </w:rPr>
            </w:pPr>
            <w:r w:rsidRPr="002F21F2">
              <w:rPr>
                <w:bCs/>
              </w:rPr>
              <w:t>/</w:t>
            </w:r>
          </w:p>
        </w:tc>
        <w:tc>
          <w:tcPr>
            <w:tcW w:w="1134" w:type="dxa"/>
          </w:tcPr>
          <w:p w:rsidR="005E16A8" w:rsidRPr="002F21F2" w:rsidRDefault="005E16A8" w:rsidP="00517368">
            <w:pPr>
              <w:spacing w:after="0" w:line="240" w:lineRule="auto"/>
            </w:pPr>
          </w:p>
        </w:tc>
        <w:tc>
          <w:tcPr>
            <w:tcW w:w="1701" w:type="dxa"/>
          </w:tcPr>
          <w:p w:rsidR="005E16A8" w:rsidRPr="002F21F2" w:rsidRDefault="005E16A8" w:rsidP="00D77D51">
            <w:pPr>
              <w:spacing w:after="0" w:line="240" w:lineRule="auto"/>
            </w:pPr>
          </w:p>
        </w:tc>
        <w:tc>
          <w:tcPr>
            <w:tcW w:w="2438" w:type="dxa"/>
          </w:tcPr>
          <w:p w:rsidR="005E16A8" w:rsidRDefault="005E16A8" w:rsidP="00AF1155">
            <w:pPr>
              <w:spacing w:after="0" w:line="240" w:lineRule="auto"/>
            </w:pPr>
            <w:r w:rsidRPr="002F21F2">
              <w:t>Manj administrativnih zapletov in večja mobilnost, promocija študija in izobraževanja v Sloveniji, ohranjanje in privabljanje večjega števila učencev z obeh strani meje</w:t>
            </w:r>
          </w:p>
          <w:p w:rsidR="00E76659" w:rsidRPr="002F21F2" w:rsidRDefault="00E76659" w:rsidP="00AF1155">
            <w:pPr>
              <w:spacing w:after="0" w:line="240" w:lineRule="auto"/>
            </w:pPr>
          </w:p>
        </w:tc>
      </w:tr>
      <w:tr w:rsidR="00AF604D" w:rsidRPr="002F21F2" w:rsidTr="00A02599">
        <w:trPr>
          <w:trHeight w:val="419"/>
        </w:trPr>
        <w:tc>
          <w:tcPr>
            <w:tcW w:w="1101" w:type="dxa"/>
          </w:tcPr>
          <w:p w:rsidR="00AF604D" w:rsidRPr="002F21F2" w:rsidRDefault="00AF604D" w:rsidP="001B7B1F">
            <w:pPr>
              <w:spacing w:after="0" w:line="240" w:lineRule="auto"/>
              <w:rPr>
                <w:b/>
                <w:bCs/>
              </w:rPr>
            </w:pPr>
          </w:p>
        </w:tc>
        <w:tc>
          <w:tcPr>
            <w:tcW w:w="4252" w:type="dxa"/>
          </w:tcPr>
          <w:p w:rsidR="00AF604D" w:rsidRPr="002F21F2" w:rsidRDefault="00AF604D" w:rsidP="00B42867">
            <w:pPr>
              <w:spacing w:after="0" w:line="240" w:lineRule="auto"/>
            </w:pPr>
            <w:r w:rsidRPr="002F21F2">
              <w:t xml:space="preserve">Skrb za pouk slovenščine v sistemu evropskih šol: financiranje dela učiteljev in postopno povečevanje njihovega števila, </w:t>
            </w:r>
            <w:r w:rsidR="00B42867" w:rsidRPr="002F21F2">
              <w:t>profesionalno usposabljanje</w:t>
            </w:r>
            <w:r w:rsidRPr="002F21F2">
              <w:t xml:space="preserve"> učiteljev</w:t>
            </w:r>
          </w:p>
        </w:tc>
        <w:tc>
          <w:tcPr>
            <w:tcW w:w="1276" w:type="dxa"/>
          </w:tcPr>
          <w:p w:rsidR="00AF604D" w:rsidRPr="002F21F2" w:rsidRDefault="00AF604D" w:rsidP="009247F8">
            <w:pPr>
              <w:spacing w:after="0" w:line="240" w:lineRule="auto"/>
            </w:pPr>
            <w:r w:rsidRPr="002F21F2">
              <w:t>MIZŠ</w:t>
            </w:r>
          </w:p>
        </w:tc>
        <w:tc>
          <w:tcPr>
            <w:tcW w:w="1276" w:type="dxa"/>
          </w:tcPr>
          <w:p w:rsidR="00AF604D" w:rsidRPr="002F21F2" w:rsidRDefault="00AF604D" w:rsidP="001B7B1F">
            <w:pPr>
              <w:spacing w:after="0" w:line="240" w:lineRule="auto"/>
              <w:rPr>
                <w:bCs/>
              </w:rPr>
            </w:pPr>
            <w:r w:rsidRPr="002F21F2">
              <w:rPr>
                <w:bCs/>
              </w:rPr>
              <w:t>200.000</w:t>
            </w:r>
          </w:p>
        </w:tc>
        <w:tc>
          <w:tcPr>
            <w:tcW w:w="1134" w:type="dxa"/>
          </w:tcPr>
          <w:p w:rsidR="00AF604D" w:rsidRPr="002F21F2" w:rsidRDefault="00AF604D" w:rsidP="003C3BB6">
            <w:pPr>
              <w:spacing w:after="0" w:line="240" w:lineRule="auto"/>
            </w:pPr>
            <w:r w:rsidRPr="002F21F2">
              <w:t>2015</w:t>
            </w:r>
            <w:r w:rsidR="003C3BB6">
              <w:t>–</w:t>
            </w:r>
            <w:r w:rsidRPr="002F21F2">
              <w:t>2018</w:t>
            </w:r>
          </w:p>
        </w:tc>
        <w:tc>
          <w:tcPr>
            <w:tcW w:w="1701" w:type="dxa"/>
          </w:tcPr>
          <w:p w:rsidR="00AF604D" w:rsidRPr="002F21F2" w:rsidRDefault="00AF604D" w:rsidP="001B7B1F">
            <w:pPr>
              <w:spacing w:after="0" w:line="240" w:lineRule="auto"/>
            </w:pPr>
            <w:r w:rsidRPr="002F21F2">
              <w:t xml:space="preserve">7 napotenih učiteljev  slovenščine v sistemu evropskih šol </w:t>
            </w:r>
          </w:p>
        </w:tc>
        <w:tc>
          <w:tcPr>
            <w:tcW w:w="2438" w:type="dxa"/>
          </w:tcPr>
          <w:p w:rsidR="00AF604D" w:rsidRPr="002F21F2" w:rsidRDefault="00AF604D" w:rsidP="001B7B1F">
            <w:pPr>
              <w:spacing w:after="0" w:line="240" w:lineRule="auto"/>
            </w:pPr>
            <w:r w:rsidRPr="002F21F2">
              <w:t xml:space="preserve">V posamezni evropski šoli (glede na potrebe) se zagotovi pouk slovenščine z redno zaposlenim učiteljem, s tem se zagotovi večja kakovost pouka, utrdi status slovenskega jezika in kulture </w:t>
            </w:r>
            <w:r w:rsidR="00CE6E57">
              <w:t>na šoli in v sistemu EŠ nasploh</w:t>
            </w:r>
          </w:p>
        </w:tc>
      </w:tr>
      <w:tr w:rsidR="005E16A8" w:rsidRPr="002F21F2" w:rsidTr="005E16A8">
        <w:trPr>
          <w:trHeight w:val="1364"/>
        </w:trPr>
        <w:tc>
          <w:tcPr>
            <w:tcW w:w="5353" w:type="dxa"/>
            <w:gridSpan w:val="2"/>
          </w:tcPr>
          <w:p w:rsidR="005E16A8" w:rsidRPr="002F21F2" w:rsidRDefault="00AC468F" w:rsidP="00517368">
            <w:pPr>
              <w:spacing w:after="0" w:line="240" w:lineRule="auto"/>
              <w:rPr>
                <w:b/>
                <w:bCs/>
              </w:rPr>
            </w:pPr>
            <w:r>
              <w:rPr>
                <w:b/>
                <w:bCs/>
              </w:rPr>
              <w:t>2</w:t>
            </w:r>
            <w:r w:rsidR="005E16A8" w:rsidRPr="002F21F2">
              <w:rPr>
                <w:b/>
                <w:bCs/>
              </w:rPr>
              <w:t xml:space="preserve">. </w:t>
            </w:r>
            <w:r w:rsidR="00D77D51" w:rsidRPr="002F21F2">
              <w:rPr>
                <w:b/>
                <w:bCs/>
              </w:rPr>
              <w:t>Spodbujanje o</w:t>
            </w:r>
            <w:r w:rsidR="005E16A8" w:rsidRPr="002F21F2">
              <w:rPr>
                <w:b/>
                <w:bCs/>
              </w:rPr>
              <w:t>ptimizacij</w:t>
            </w:r>
            <w:r w:rsidR="00D77D51" w:rsidRPr="002F21F2">
              <w:rPr>
                <w:b/>
                <w:bCs/>
              </w:rPr>
              <w:t>e</w:t>
            </w:r>
            <w:r w:rsidR="005E16A8" w:rsidRPr="002F21F2">
              <w:rPr>
                <w:b/>
                <w:bCs/>
              </w:rPr>
              <w:t xml:space="preserve"> poučevanja slovenščine: usposabljanje in izobraževanje učiteljev in pedagoških delavcev (rednih in obšolskih dejavnosti) v dvo- in večjezičnih okoljih</w:t>
            </w:r>
          </w:p>
          <w:p w:rsidR="00E66E37" w:rsidRPr="002F21F2" w:rsidRDefault="00E66E37" w:rsidP="002F21F2">
            <w:pPr>
              <w:pStyle w:val="Naslov3"/>
            </w:pPr>
          </w:p>
        </w:tc>
        <w:tc>
          <w:tcPr>
            <w:tcW w:w="1276" w:type="dxa"/>
          </w:tcPr>
          <w:p w:rsidR="005E16A8" w:rsidRPr="002F21F2" w:rsidRDefault="005E16A8" w:rsidP="00D77D51">
            <w:pPr>
              <w:spacing w:after="0" w:line="240" w:lineRule="auto"/>
            </w:pPr>
            <w:r w:rsidRPr="002F21F2">
              <w:t>MIZŠ, Urad Vlade RS za Slovence v zamejstvu in po svetu</w:t>
            </w:r>
          </w:p>
        </w:tc>
        <w:tc>
          <w:tcPr>
            <w:tcW w:w="1276" w:type="dxa"/>
          </w:tcPr>
          <w:p w:rsidR="005E16A8" w:rsidRPr="002F21F2" w:rsidRDefault="005E16A8" w:rsidP="00517368">
            <w:pPr>
              <w:spacing w:after="0" w:line="240" w:lineRule="auto"/>
              <w:rPr>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p>
        </w:tc>
        <w:tc>
          <w:tcPr>
            <w:tcW w:w="2438" w:type="dxa"/>
          </w:tcPr>
          <w:p w:rsidR="005E16A8" w:rsidRPr="002F21F2" w:rsidRDefault="005E16A8" w:rsidP="00517368">
            <w:pPr>
              <w:spacing w:after="0" w:line="240" w:lineRule="auto"/>
            </w:pPr>
          </w:p>
        </w:tc>
      </w:tr>
      <w:tr w:rsidR="005E16A8" w:rsidRPr="002F21F2" w:rsidTr="005E16A8">
        <w:trPr>
          <w:trHeight w:val="1364"/>
        </w:trPr>
        <w:tc>
          <w:tcPr>
            <w:tcW w:w="1101" w:type="dxa"/>
            <w:vMerge w:val="restart"/>
          </w:tcPr>
          <w:p w:rsidR="005E16A8" w:rsidRPr="002F21F2" w:rsidRDefault="005E16A8" w:rsidP="00517368">
            <w:pPr>
              <w:spacing w:after="0" w:line="240" w:lineRule="auto"/>
              <w:rPr>
                <w:b/>
                <w:bCs/>
              </w:rPr>
            </w:pPr>
          </w:p>
        </w:tc>
        <w:tc>
          <w:tcPr>
            <w:tcW w:w="4252" w:type="dxa"/>
          </w:tcPr>
          <w:p w:rsidR="005E16A8" w:rsidRPr="002F21F2" w:rsidRDefault="005E16A8" w:rsidP="0003660D">
            <w:pPr>
              <w:spacing w:after="0" w:line="240" w:lineRule="auto"/>
            </w:pPr>
            <w:r w:rsidRPr="002F21F2">
              <w:t>Spodbujanje meduniverzitetnega in medfakultetnega izobraževanja</w:t>
            </w:r>
          </w:p>
          <w:p w:rsidR="005E16A8" w:rsidRPr="002F21F2" w:rsidRDefault="005E16A8" w:rsidP="0003660D">
            <w:pPr>
              <w:spacing w:after="0" w:line="240" w:lineRule="auto"/>
            </w:pPr>
          </w:p>
        </w:tc>
        <w:tc>
          <w:tcPr>
            <w:tcW w:w="1276" w:type="dxa"/>
          </w:tcPr>
          <w:p w:rsidR="005E16A8" w:rsidRPr="002F21F2" w:rsidRDefault="00F042E9" w:rsidP="00F042E9">
            <w:pPr>
              <w:spacing w:after="0" w:line="240" w:lineRule="auto"/>
            </w:pPr>
            <w:r>
              <w:t>Avtonomija u</w:t>
            </w:r>
            <w:r w:rsidR="00AF604D" w:rsidRPr="002F21F2">
              <w:t>niv</w:t>
            </w:r>
            <w:r w:rsidR="00DA03B8">
              <w:t>e</w:t>
            </w:r>
            <w:r w:rsidR="00AF604D" w:rsidRPr="002F21F2">
              <w:t>rz</w:t>
            </w: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 xml:space="preserve">Vzpostavitev </w:t>
            </w:r>
            <w:r w:rsidR="00AF604D" w:rsidRPr="002F21F2">
              <w:t xml:space="preserve">ustreznega </w:t>
            </w:r>
            <w:r w:rsidRPr="002F21F2">
              <w:t>modela učinkovitega usposabljanja učiteljev in pedagoških delavcev</w:t>
            </w:r>
          </w:p>
        </w:tc>
        <w:tc>
          <w:tcPr>
            <w:tcW w:w="2438" w:type="dxa"/>
          </w:tcPr>
          <w:p w:rsidR="005E16A8" w:rsidRPr="002F21F2" w:rsidRDefault="005E16A8" w:rsidP="00517368">
            <w:pPr>
              <w:spacing w:after="0" w:line="240" w:lineRule="auto"/>
            </w:pPr>
            <w:r w:rsidRPr="002F21F2">
              <w:t>Implementacija pridobljenega znanja ter posledično večje znanje in učinkovitost pri poučevanju slovenščine</w:t>
            </w:r>
          </w:p>
        </w:tc>
      </w:tr>
      <w:tr w:rsidR="005E16A8" w:rsidRPr="002F21F2" w:rsidTr="005E16A8">
        <w:trPr>
          <w:trHeight w:val="1364"/>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Ciljno usmerjeno izobraževanje zamejskega učnega osebja za specifične potrebe didaktike slovenščine zaradi spremenjene jezikovne stvarnosti, jezikovnih potreb in znanj v zamejstvu</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Izobraževalni dogodki</w:t>
            </w:r>
          </w:p>
        </w:tc>
        <w:tc>
          <w:tcPr>
            <w:tcW w:w="2438" w:type="dxa"/>
          </w:tcPr>
          <w:p w:rsidR="005E16A8" w:rsidRPr="002F21F2" w:rsidRDefault="005E16A8" w:rsidP="00517368">
            <w:pPr>
              <w:spacing w:after="0" w:line="240" w:lineRule="auto"/>
            </w:pPr>
            <w:r w:rsidRPr="002F21F2">
              <w:t>Kakovostnejši pouk in učinkovitejše delo v razredu, boljše znanje slovenskega jezika</w:t>
            </w:r>
          </w:p>
        </w:tc>
      </w:tr>
      <w:tr w:rsidR="005E16A8" w:rsidRPr="002F21F2" w:rsidTr="005E16A8">
        <w:trPr>
          <w:trHeight w:val="1364"/>
        </w:trPr>
        <w:tc>
          <w:tcPr>
            <w:tcW w:w="1101" w:type="dxa"/>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 xml:space="preserve">Jezikovno izobraževanje in usposabljanje </w:t>
            </w:r>
            <w:r w:rsidRPr="002F21F2">
              <w:rPr>
                <w:bCs/>
              </w:rPr>
              <w:t>učiteljev in pedagoških delavcev (rednih in obšolskih dejavnosti), ki skrbijo za pouk slovenskega jezika oz. učijo v slovenskem jeziku v dvo- in večjezičnih okoljih</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Izobraževalni dogodki</w:t>
            </w:r>
          </w:p>
        </w:tc>
        <w:tc>
          <w:tcPr>
            <w:tcW w:w="2438" w:type="dxa"/>
          </w:tcPr>
          <w:p w:rsidR="005E16A8" w:rsidRPr="002F21F2" w:rsidRDefault="005E16A8" w:rsidP="008F68DB">
            <w:pPr>
              <w:spacing w:after="0" w:line="240" w:lineRule="auto"/>
            </w:pPr>
            <w:r w:rsidRPr="002F21F2">
              <w:t>Kakovostnejši pouk in učinkovitejše delo v razredu, boljše znanje slovenskega jezika</w:t>
            </w:r>
          </w:p>
        </w:tc>
      </w:tr>
      <w:tr w:rsidR="005E16A8" w:rsidRPr="002F21F2" w:rsidTr="005E16A8">
        <w:trPr>
          <w:trHeight w:val="1364"/>
        </w:trPr>
        <w:tc>
          <w:tcPr>
            <w:tcW w:w="5353" w:type="dxa"/>
            <w:gridSpan w:val="2"/>
          </w:tcPr>
          <w:p w:rsidR="00E66E37" w:rsidRPr="002F21F2" w:rsidRDefault="00AC468F" w:rsidP="0091624E">
            <w:pPr>
              <w:spacing w:after="0" w:line="240" w:lineRule="auto"/>
              <w:rPr>
                <w:b/>
                <w:bCs/>
              </w:rPr>
            </w:pPr>
            <w:r>
              <w:rPr>
                <w:b/>
                <w:bCs/>
              </w:rPr>
              <w:t>3</w:t>
            </w:r>
            <w:r w:rsidR="005E16A8" w:rsidRPr="002F21F2">
              <w:rPr>
                <w:b/>
                <w:bCs/>
              </w:rPr>
              <w:t>. Ohranjanje in širjenje področij in priložnosti za rabo slovenščine: dejavnosti za promocijo Slovenije in slovenščine</w:t>
            </w:r>
            <w:r w:rsidR="00E66E37" w:rsidRPr="002F21F2">
              <w:rPr>
                <w:b/>
                <w:bCs/>
              </w:rPr>
              <w:t xml:space="preserve">  </w:t>
            </w:r>
          </w:p>
          <w:p w:rsidR="00E66E37" w:rsidRPr="002F21F2" w:rsidRDefault="00E66E37" w:rsidP="0091624E">
            <w:pPr>
              <w:spacing w:after="0" w:line="240" w:lineRule="auto"/>
              <w:rPr>
                <w:b/>
                <w:bCs/>
              </w:rPr>
            </w:pPr>
          </w:p>
        </w:tc>
        <w:tc>
          <w:tcPr>
            <w:tcW w:w="1276" w:type="dxa"/>
          </w:tcPr>
          <w:p w:rsidR="005E16A8" w:rsidRPr="002F21F2" w:rsidRDefault="005E16A8" w:rsidP="0036585B">
            <w:pPr>
              <w:spacing w:after="0" w:line="240" w:lineRule="auto"/>
            </w:pPr>
            <w:r w:rsidRPr="004D11A3">
              <w:t xml:space="preserve">MK, </w:t>
            </w:r>
            <w:r w:rsidRPr="002F21F2">
              <w:t>Urad Vlade RS za Slovence v zamejstvu in po svetu</w:t>
            </w:r>
          </w:p>
        </w:tc>
        <w:tc>
          <w:tcPr>
            <w:tcW w:w="1276" w:type="dxa"/>
          </w:tcPr>
          <w:p w:rsidR="005E16A8" w:rsidRPr="002F21F2" w:rsidRDefault="005E16A8" w:rsidP="00517368">
            <w:pPr>
              <w:spacing w:after="0" w:line="240" w:lineRule="auto"/>
            </w:pPr>
            <w:r w:rsidRPr="004D11A3">
              <w:rPr>
                <w:bCs/>
              </w:rPr>
              <w:t>700.000</w:t>
            </w:r>
          </w:p>
        </w:tc>
        <w:tc>
          <w:tcPr>
            <w:tcW w:w="1134" w:type="dxa"/>
          </w:tcPr>
          <w:p w:rsidR="005E16A8" w:rsidRPr="002F21F2" w:rsidRDefault="007834F1" w:rsidP="00517368">
            <w:pPr>
              <w:spacing w:after="0" w:line="240" w:lineRule="auto"/>
              <w:rPr>
                <w:b/>
                <w:bCs/>
              </w:rPr>
            </w:pPr>
            <w:r>
              <w:t>T</w:t>
            </w:r>
            <w:r w:rsidR="005E16A8" w:rsidRPr="002F21F2">
              <w:t>rajno</w:t>
            </w:r>
          </w:p>
        </w:tc>
        <w:tc>
          <w:tcPr>
            <w:tcW w:w="1701" w:type="dxa"/>
          </w:tcPr>
          <w:p w:rsidR="005E16A8" w:rsidRPr="002F21F2" w:rsidRDefault="005E16A8" w:rsidP="00517368">
            <w:pPr>
              <w:spacing w:after="0" w:line="240" w:lineRule="auto"/>
            </w:pPr>
          </w:p>
        </w:tc>
        <w:tc>
          <w:tcPr>
            <w:tcW w:w="2438" w:type="dxa"/>
          </w:tcPr>
          <w:p w:rsidR="005E16A8" w:rsidRPr="002F21F2" w:rsidRDefault="005E16A8" w:rsidP="00517368">
            <w:pPr>
              <w:spacing w:after="0" w:line="240" w:lineRule="auto"/>
            </w:pPr>
          </w:p>
        </w:tc>
      </w:tr>
      <w:tr w:rsidR="005E16A8" w:rsidRPr="002F21F2" w:rsidTr="005E16A8">
        <w:trPr>
          <w:trHeight w:val="1364"/>
        </w:trPr>
        <w:tc>
          <w:tcPr>
            <w:tcW w:w="1101" w:type="dxa"/>
            <w:vMerge w:val="restart"/>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Povečanje štipendijskih skladov, ki zainteresiranim omogočajo bivanje in izobraževanje v Sloveniji, ter transparentnost štipendiranja</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CE6E57">
            <w:pPr>
              <w:spacing w:after="0" w:line="240" w:lineRule="auto"/>
            </w:pPr>
            <w:r w:rsidRPr="002F21F2">
              <w:t xml:space="preserve">Večji obseg sredstev za štipendijske sklade in posledično večje št. udeležencev izobraževalnih procesov v Sloveniji, namenjenih predvsem otrokom, mladim in zainteresiranim iz slovenskega zamejstva in izseljenstva. </w:t>
            </w:r>
          </w:p>
        </w:tc>
        <w:tc>
          <w:tcPr>
            <w:tcW w:w="2438" w:type="dxa"/>
          </w:tcPr>
          <w:p w:rsidR="005E16A8" w:rsidRPr="002F21F2" w:rsidRDefault="005E16A8" w:rsidP="00517368">
            <w:pPr>
              <w:spacing w:after="0" w:line="240" w:lineRule="auto"/>
            </w:pPr>
            <w:r w:rsidRPr="002F21F2">
              <w:t xml:space="preserve">Večja transparentnost porabljenih sredstev ter širjenje znanja slovenskega jezika ter vedenja o njem z izkušnjo življenja in delovanja v avtentičnem okolju </w:t>
            </w:r>
          </w:p>
        </w:tc>
      </w:tr>
      <w:tr w:rsidR="005E16A8" w:rsidRPr="002F21F2" w:rsidTr="005E16A8">
        <w:trPr>
          <w:trHeight w:val="1364"/>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C807EB">
            <w:pPr>
              <w:spacing w:after="0" w:line="240" w:lineRule="auto"/>
            </w:pPr>
            <w:r w:rsidRPr="002F21F2">
              <w:t>Spodbujanje rabe slovenščine zunaj RS v gradivih klasičnega in spletnega formata, npr. pisanja in branja natisnjenih knjig in e-knjig v slovenskem jeziku, dostopanja do e-virov v slovenskem jeziku, promocija rabe programske opreme za pametne telefone, tablice in računalnike v slovenskem jeziku, javno opozarjanje na možnosti in potrebo po oglaševanju tudi v slovenskem jeziku</w:t>
            </w:r>
          </w:p>
        </w:tc>
        <w:tc>
          <w:tcPr>
            <w:tcW w:w="1276" w:type="dxa"/>
          </w:tcPr>
          <w:p w:rsidR="005E16A8" w:rsidRPr="00736387" w:rsidRDefault="003D63E0" w:rsidP="00517368">
            <w:pPr>
              <w:spacing w:after="0" w:line="240" w:lineRule="auto"/>
            </w:pPr>
            <w:r w:rsidRPr="00736387">
              <w:t>JAK</w:t>
            </w: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Gradiva klasičnega in spletnega formata v slo</w:t>
            </w:r>
            <w:r w:rsidR="007834F1">
              <w:t>-</w:t>
            </w:r>
            <w:r w:rsidRPr="002F21F2">
              <w:t>venskem jeziku, npr. e-knjige, periodika, programska oprema</w:t>
            </w:r>
            <w:r w:rsidR="00FB730E" w:rsidRPr="002F21F2">
              <w:t xml:space="preserve"> </w:t>
            </w:r>
          </w:p>
        </w:tc>
        <w:tc>
          <w:tcPr>
            <w:tcW w:w="2438" w:type="dxa"/>
          </w:tcPr>
          <w:p w:rsidR="005E16A8" w:rsidRPr="002F21F2" w:rsidRDefault="005E16A8" w:rsidP="00517368">
            <w:pPr>
              <w:spacing w:after="0" w:line="240" w:lineRule="auto"/>
            </w:pPr>
            <w:r w:rsidRPr="002F21F2">
              <w:t>Večja dostopnost informacij v slovenskem jeziku, večji stik s slovenskim jezikom v sodobni medijski rabi, večji ugled slovenskega jezika</w:t>
            </w:r>
          </w:p>
        </w:tc>
      </w:tr>
      <w:tr w:rsidR="005E16A8" w:rsidRPr="002F21F2" w:rsidTr="005E16A8">
        <w:trPr>
          <w:trHeight w:val="1364"/>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Vzpodbujanje kulturnih in izobraževalnih povezav z RS</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Vzpostavljene povezave, skupni dogodki</w:t>
            </w:r>
          </w:p>
        </w:tc>
        <w:tc>
          <w:tcPr>
            <w:tcW w:w="2438" w:type="dxa"/>
          </w:tcPr>
          <w:p w:rsidR="005E16A8" w:rsidRDefault="005E16A8" w:rsidP="00517368">
            <w:pPr>
              <w:spacing w:after="0" w:line="240" w:lineRule="auto"/>
            </w:pPr>
            <w:r w:rsidRPr="002F21F2">
              <w:t>Ohranjanje in razvijanje jezikovnega znanja ter stikov s siceršnjo slovensko jezikovno skupnostjo</w:t>
            </w:r>
          </w:p>
          <w:p w:rsidR="00E76659" w:rsidRPr="002F21F2" w:rsidRDefault="00E76659" w:rsidP="00517368">
            <w:pPr>
              <w:spacing w:after="0" w:line="240" w:lineRule="auto"/>
            </w:pPr>
          </w:p>
        </w:tc>
      </w:tr>
      <w:tr w:rsidR="005E16A8" w:rsidRPr="002F21F2" w:rsidTr="005E16A8">
        <w:trPr>
          <w:trHeight w:val="1364"/>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FE5290">
            <w:pPr>
              <w:spacing w:after="0" w:line="240" w:lineRule="auto"/>
            </w:pPr>
            <w:r w:rsidRPr="002F21F2">
              <w:t xml:space="preserve">Spodbujanje rabe slovenskih narečij (kot samostojne vrednote in kot osnove za razvijanje znanja slovenskega knjižnega jezika) prek pobud, kot so npr. </w:t>
            </w:r>
            <w:r w:rsidRPr="002F21F2">
              <w:rPr>
                <w:i/>
              </w:rPr>
              <w:t>Jezik v družini</w:t>
            </w:r>
            <w:r w:rsidRPr="002F21F2">
              <w:t xml:space="preserve"> na avstrijskem Koroškem, ustvarjanje in objavljanje v neknjižnih različicah</w:t>
            </w:r>
          </w:p>
        </w:tc>
        <w:tc>
          <w:tcPr>
            <w:tcW w:w="1276" w:type="dxa"/>
          </w:tcPr>
          <w:p w:rsidR="005E16A8" w:rsidRPr="002F21F2" w:rsidRDefault="005E16A8" w:rsidP="00517368">
            <w:pPr>
              <w:spacing w:after="0" w:line="240" w:lineRule="auto"/>
            </w:pP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Uresničitev tovrstnih pobud</w:t>
            </w:r>
          </w:p>
        </w:tc>
        <w:tc>
          <w:tcPr>
            <w:tcW w:w="2438" w:type="dxa"/>
          </w:tcPr>
          <w:p w:rsidR="005E16A8" w:rsidRPr="002F21F2" w:rsidRDefault="005E16A8" w:rsidP="00517368">
            <w:pPr>
              <w:spacing w:after="0" w:line="240" w:lineRule="auto"/>
            </w:pPr>
            <w:r w:rsidRPr="002F21F2">
              <w:t>Ohranjanje slovenskega jezika na robovih slovenskega etničnega ozemlja</w:t>
            </w:r>
          </w:p>
        </w:tc>
      </w:tr>
      <w:tr w:rsidR="005E16A8" w:rsidRPr="002F21F2" w:rsidTr="00A02599">
        <w:trPr>
          <w:trHeight w:val="419"/>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Spodbujanje slovenskih medijev k spremljanju življenja Slovencev v zamejstvu in po svetu</w:t>
            </w:r>
          </w:p>
        </w:tc>
        <w:tc>
          <w:tcPr>
            <w:tcW w:w="1276" w:type="dxa"/>
          </w:tcPr>
          <w:p w:rsidR="005E16A8" w:rsidRPr="00B807F2" w:rsidRDefault="00B807F2" w:rsidP="00517368">
            <w:pPr>
              <w:spacing w:after="0" w:line="240" w:lineRule="auto"/>
              <w:rPr>
                <w:rFonts w:asciiTheme="majorHAnsi" w:hAnsiTheme="majorHAnsi"/>
              </w:rPr>
            </w:pPr>
            <w:r w:rsidRPr="00AC468F">
              <w:rPr>
                <w:rFonts w:asciiTheme="majorHAnsi" w:hAnsiTheme="majorHAnsi" w:cs="Helv"/>
                <w:bCs/>
                <w:lang w:eastAsia="sl-SI"/>
              </w:rPr>
              <w:t>RTV SLO</w:t>
            </w:r>
          </w:p>
        </w:tc>
        <w:tc>
          <w:tcPr>
            <w:tcW w:w="1276" w:type="dxa"/>
          </w:tcPr>
          <w:p w:rsidR="005E16A8" w:rsidRPr="002F21F2" w:rsidRDefault="005E16A8" w:rsidP="00517368">
            <w:pPr>
              <w:spacing w:after="0" w:line="240" w:lineRule="auto"/>
              <w:rPr>
                <w:b/>
                <w:bCs/>
              </w:rPr>
            </w:pPr>
          </w:p>
        </w:tc>
        <w:tc>
          <w:tcPr>
            <w:tcW w:w="1134" w:type="dxa"/>
          </w:tcPr>
          <w:p w:rsidR="005E16A8" w:rsidRPr="002F21F2" w:rsidRDefault="005E16A8" w:rsidP="00517368">
            <w:pPr>
              <w:spacing w:after="0" w:line="240" w:lineRule="auto"/>
            </w:pPr>
          </w:p>
        </w:tc>
        <w:tc>
          <w:tcPr>
            <w:tcW w:w="1701" w:type="dxa"/>
          </w:tcPr>
          <w:p w:rsidR="005E16A8" w:rsidRPr="002F21F2" w:rsidRDefault="005E16A8" w:rsidP="00517368">
            <w:pPr>
              <w:spacing w:after="0" w:line="240" w:lineRule="auto"/>
            </w:pPr>
            <w:r w:rsidRPr="002F21F2">
              <w:t>Oddaje, prog</w:t>
            </w:r>
            <w:r w:rsidR="007834F1">
              <w:t>-</w:t>
            </w:r>
            <w:r w:rsidRPr="002F21F2">
              <w:t>rami, rubrike, ki spremljajo življenje Slovencev v zamejstvu in po svetu</w:t>
            </w:r>
          </w:p>
        </w:tc>
        <w:tc>
          <w:tcPr>
            <w:tcW w:w="2438" w:type="dxa"/>
          </w:tcPr>
          <w:p w:rsidR="005E16A8" w:rsidRPr="002F21F2" w:rsidRDefault="005E16A8" w:rsidP="00517368">
            <w:pPr>
              <w:spacing w:after="0" w:line="240" w:lineRule="auto"/>
            </w:pPr>
            <w:r w:rsidRPr="002F21F2">
              <w:t>Ohranjanje in razvijanje stikov ter vedenja o slovenski jezikovni skupnosti v zamejstvu in po svetu</w:t>
            </w:r>
          </w:p>
        </w:tc>
      </w:tr>
      <w:tr w:rsidR="005E16A8" w:rsidRPr="002F21F2" w:rsidTr="005E16A8">
        <w:trPr>
          <w:trHeight w:val="1364"/>
        </w:trPr>
        <w:tc>
          <w:tcPr>
            <w:tcW w:w="5353" w:type="dxa"/>
            <w:gridSpan w:val="2"/>
          </w:tcPr>
          <w:p w:rsidR="005E16A8" w:rsidRPr="002F21F2" w:rsidRDefault="00AC468F" w:rsidP="00517368">
            <w:pPr>
              <w:spacing w:after="0" w:line="240" w:lineRule="auto"/>
            </w:pPr>
            <w:r>
              <w:rPr>
                <w:b/>
                <w:bCs/>
              </w:rPr>
              <w:t>4</w:t>
            </w:r>
            <w:r w:rsidR="005E16A8" w:rsidRPr="002F21F2">
              <w:rPr>
                <w:b/>
                <w:bCs/>
              </w:rPr>
              <w:t>. Sprotno spremljanje jezikovnopolitičnih situacij v zamejstvu, izseljenstvu in zdomstvu</w:t>
            </w:r>
          </w:p>
        </w:tc>
        <w:tc>
          <w:tcPr>
            <w:tcW w:w="1276" w:type="dxa"/>
            <w:vMerge w:val="restart"/>
          </w:tcPr>
          <w:p w:rsidR="0011606A" w:rsidRDefault="005E16A8" w:rsidP="00517368">
            <w:pPr>
              <w:spacing w:after="0" w:line="240" w:lineRule="auto"/>
            </w:pPr>
            <w:r w:rsidRPr="00AC468F">
              <w:t xml:space="preserve">MK, </w:t>
            </w:r>
          </w:p>
          <w:p w:rsidR="005E16A8" w:rsidRPr="002F21F2" w:rsidRDefault="005E16A8" w:rsidP="00517368">
            <w:pPr>
              <w:spacing w:after="0" w:line="240" w:lineRule="auto"/>
            </w:pPr>
            <w:r w:rsidRPr="002F21F2">
              <w:t>Urad Vlade RS za Slovence v zamejstvu in po svetu</w:t>
            </w:r>
          </w:p>
          <w:p w:rsidR="00E66E37" w:rsidRPr="002F21F2" w:rsidRDefault="00E66E37" w:rsidP="00517368">
            <w:pPr>
              <w:spacing w:after="0" w:line="240" w:lineRule="auto"/>
            </w:pPr>
          </w:p>
          <w:p w:rsidR="00E66E37" w:rsidRPr="002F21F2" w:rsidRDefault="00E66E37" w:rsidP="00517368">
            <w:pPr>
              <w:spacing w:after="0" w:line="240" w:lineRule="auto"/>
              <w:rPr>
                <w:b/>
              </w:rPr>
            </w:pPr>
          </w:p>
        </w:tc>
        <w:tc>
          <w:tcPr>
            <w:tcW w:w="1276" w:type="dxa"/>
            <w:vMerge w:val="restart"/>
          </w:tcPr>
          <w:p w:rsidR="005E16A8" w:rsidRPr="002F21F2" w:rsidRDefault="005E16A8" w:rsidP="00517368">
            <w:pPr>
              <w:spacing w:after="0" w:line="240" w:lineRule="auto"/>
            </w:pPr>
            <w:r w:rsidRPr="002F21F2">
              <w:rPr>
                <w:bCs/>
              </w:rPr>
              <w:t>200.000</w:t>
            </w:r>
            <w:r w:rsidR="00C84AF3">
              <w:rPr>
                <w:bCs/>
              </w:rPr>
              <w:t xml:space="preserve"> </w:t>
            </w:r>
            <w:r w:rsidR="00C84AF3" w:rsidRPr="002F21F2">
              <w:t>EUR</w:t>
            </w:r>
          </w:p>
        </w:tc>
        <w:tc>
          <w:tcPr>
            <w:tcW w:w="1134" w:type="dxa"/>
            <w:vMerge w:val="restart"/>
          </w:tcPr>
          <w:p w:rsidR="005E16A8" w:rsidRPr="002F21F2" w:rsidRDefault="003C4503" w:rsidP="00517368">
            <w:pPr>
              <w:spacing w:after="0" w:line="240" w:lineRule="auto"/>
              <w:rPr>
                <w:b/>
                <w:bCs/>
              </w:rPr>
            </w:pPr>
            <w:r>
              <w:t>T</w:t>
            </w:r>
            <w:r w:rsidR="005E16A8" w:rsidRPr="002F21F2">
              <w:t>rajno</w:t>
            </w:r>
          </w:p>
        </w:tc>
        <w:tc>
          <w:tcPr>
            <w:tcW w:w="1701" w:type="dxa"/>
            <w:vMerge w:val="restart"/>
          </w:tcPr>
          <w:p w:rsidR="005E16A8" w:rsidRPr="002F21F2" w:rsidRDefault="005E16A8" w:rsidP="00517368">
            <w:pPr>
              <w:spacing w:after="0" w:line="240" w:lineRule="auto"/>
            </w:pPr>
            <w:r w:rsidRPr="002F21F2">
              <w:t>Pregled aktualnih raziskav in njihovih rezultatov, po potrebi pa tudi naročilo konkretne raziskave</w:t>
            </w:r>
          </w:p>
        </w:tc>
        <w:tc>
          <w:tcPr>
            <w:tcW w:w="2438" w:type="dxa"/>
            <w:vMerge w:val="restart"/>
          </w:tcPr>
          <w:p w:rsidR="005E16A8" w:rsidRPr="002F21F2" w:rsidRDefault="005E16A8" w:rsidP="00517368">
            <w:pPr>
              <w:spacing w:after="0" w:line="240" w:lineRule="auto"/>
            </w:pPr>
            <w:r w:rsidRPr="002F21F2">
              <w:t>Evalvacija dejanskega stanja in določitev smernic za nadaljnje jezikovnopolitično načrtovanje</w:t>
            </w:r>
          </w:p>
        </w:tc>
      </w:tr>
      <w:tr w:rsidR="005E16A8" w:rsidRPr="002F21F2" w:rsidTr="005E16A8">
        <w:trPr>
          <w:trHeight w:val="1364"/>
        </w:trPr>
        <w:tc>
          <w:tcPr>
            <w:tcW w:w="1101" w:type="dxa"/>
            <w:vMerge w:val="restart"/>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Raziskava o javni rabi slovenščine v zamejstvu, zlasti o vsakdanjem sporazumevanju po posameznih področjih</w:t>
            </w:r>
          </w:p>
        </w:tc>
        <w:tc>
          <w:tcPr>
            <w:tcW w:w="1276" w:type="dxa"/>
            <w:vMerge/>
          </w:tcPr>
          <w:p w:rsidR="005E16A8" w:rsidRPr="002F21F2" w:rsidRDefault="005E16A8" w:rsidP="00517368">
            <w:pPr>
              <w:spacing w:after="0" w:line="240" w:lineRule="auto"/>
            </w:pPr>
          </w:p>
        </w:tc>
        <w:tc>
          <w:tcPr>
            <w:tcW w:w="1276" w:type="dxa"/>
            <w:vMerge/>
          </w:tcPr>
          <w:p w:rsidR="005E16A8" w:rsidRPr="002F21F2" w:rsidRDefault="005E16A8" w:rsidP="00517368">
            <w:pPr>
              <w:spacing w:after="0" w:line="240" w:lineRule="auto"/>
              <w:rPr>
                <w:b/>
                <w:bCs/>
              </w:rPr>
            </w:pPr>
          </w:p>
        </w:tc>
        <w:tc>
          <w:tcPr>
            <w:tcW w:w="1134" w:type="dxa"/>
            <w:vMerge/>
          </w:tcPr>
          <w:p w:rsidR="005E16A8" w:rsidRPr="002F21F2" w:rsidRDefault="005E16A8" w:rsidP="00517368">
            <w:pPr>
              <w:spacing w:after="0" w:line="240" w:lineRule="auto"/>
            </w:pPr>
          </w:p>
        </w:tc>
        <w:tc>
          <w:tcPr>
            <w:tcW w:w="1701" w:type="dxa"/>
            <w:vMerge/>
          </w:tcPr>
          <w:p w:rsidR="005E16A8" w:rsidRPr="002F21F2" w:rsidRDefault="005E16A8" w:rsidP="00517368">
            <w:pPr>
              <w:spacing w:after="0" w:line="240" w:lineRule="auto"/>
            </w:pPr>
          </w:p>
        </w:tc>
        <w:tc>
          <w:tcPr>
            <w:tcW w:w="2438" w:type="dxa"/>
            <w:vMerge/>
          </w:tcPr>
          <w:p w:rsidR="005E16A8" w:rsidRPr="002F21F2" w:rsidRDefault="005E16A8" w:rsidP="00517368">
            <w:pPr>
              <w:spacing w:after="0" w:line="240" w:lineRule="auto"/>
            </w:pPr>
          </w:p>
        </w:tc>
      </w:tr>
      <w:tr w:rsidR="005E16A8" w:rsidRPr="002F21F2" w:rsidTr="00AA6185">
        <w:trPr>
          <w:trHeight w:val="1411"/>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4D699F">
            <w:pPr>
              <w:pStyle w:val="Pripombabesedilo"/>
            </w:pPr>
            <w:r w:rsidRPr="0094357A">
              <w:rPr>
                <w:sz w:val="22"/>
                <w:szCs w:val="22"/>
              </w:rPr>
              <w:t>Raziskava o delovanju in učinkovitosti delujočih izobraževalnih sistemov, ki ponujajo pouk slovenskega jezika</w:t>
            </w:r>
            <w:r w:rsidR="00751287" w:rsidRPr="0094357A">
              <w:rPr>
                <w:sz w:val="22"/>
                <w:szCs w:val="22"/>
              </w:rPr>
              <w:t xml:space="preserve"> </w:t>
            </w:r>
            <w:r w:rsidR="0094357A" w:rsidRPr="0094357A">
              <w:rPr>
                <w:sz w:val="22"/>
                <w:szCs w:val="22"/>
              </w:rPr>
              <w:t>in učenja v slovenskem jeziku.</w:t>
            </w:r>
          </w:p>
        </w:tc>
        <w:tc>
          <w:tcPr>
            <w:tcW w:w="1276" w:type="dxa"/>
            <w:vMerge/>
          </w:tcPr>
          <w:p w:rsidR="005E16A8" w:rsidRPr="002F21F2" w:rsidRDefault="005E16A8" w:rsidP="00517368">
            <w:pPr>
              <w:spacing w:after="0" w:line="240" w:lineRule="auto"/>
            </w:pPr>
          </w:p>
        </w:tc>
        <w:tc>
          <w:tcPr>
            <w:tcW w:w="1276" w:type="dxa"/>
            <w:vMerge/>
          </w:tcPr>
          <w:p w:rsidR="005E16A8" w:rsidRPr="002F21F2" w:rsidRDefault="005E16A8" w:rsidP="00517368">
            <w:pPr>
              <w:spacing w:after="0" w:line="240" w:lineRule="auto"/>
              <w:rPr>
                <w:b/>
                <w:bCs/>
              </w:rPr>
            </w:pPr>
          </w:p>
        </w:tc>
        <w:tc>
          <w:tcPr>
            <w:tcW w:w="1134" w:type="dxa"/>
            <w:vMerge/>
          </w:tcPr>
          <w:p w:rsidR="005E16A8" w:rsidRPr="002F21F2" w:rsidRDefault="005E16A8" w:rsidP="00517368">
            <w:pPr>
              <w:spacing w:after="0" w:line="240" w:lineRule="auto"/>
            </w:pPr>
          </w:p>
        </w:tc>
        <w:tc>
          <w:tcPr>
            <w:tcW w:w="1701" w:type="dxa"/>
            <w:vMerge/>
          </w:tcPr>
          <w:p w:rsidR="005E16A8" w:rsidRPr="002F21F2" w:rsidRDefault="005E16A8" w:rsidP="00517368">
            <w:pPr>
              <w:spacing w:after="0" w:line="240" w:lineRule="auto"/>
            </w:pPr>
          </w:p>
        </w:tc>
        <w:tc>
          <w:tcPr>
            <w:tcW w:w="2438" w:type="dxa"/>
            <w:vMerge/>
          </w:tcPr>
          <w:p w:rsidR="005E16A8" w:rsidRPr="002F21F2" w:rsidRDefault="005E16A8" w:rsidP="00517368">
            <w:pPr>
              <w:spacing w:after="0" w:line="240" w:lineRule="auto"/>
            </w:pPr>
          </w:p>
        </w:tc>
      </w:tr>
      <w:tr w:rsidR="005E16A8" w:rsidRPr="002F21F2" w:rsidTr="005E16A8">
        <w:trPr>
          <w:trHeight w:val="1364"/>
        </w:trPr>
        <w:tc>
          <w:tcPr>
            <w:tcW w:w="1101" w:type="dxa"/>
            <w:vMerge/>
          </w:tcPr>
          <w:p w:rsidR="005E16A8" w:rsidRPr="002F21F2" w:rsidRDefault="005E16A8" w:rsidP="00517368">
            <w:pPr>
              <w:spacing w:after="0" w:line="240" w:lineRule="auto"/>
              <w:rPr>
                <w:b/>
                <w:bCs/>
              </w:rPr>
            </w:pPr>
          </w:p>
        </w:tc>
        <w:tc>
          <w:tcPr>
            <w:tcW w:w="4252" w:type="dxa"/>
          </w:tcPr>
          <w:p w:rsidR="005E16A8" w:rsidRPr="002F21F2" w:rsidRDefault="005E16A8" w:rsidP="00517368">
            <w:pPr>
              <w:spacing w:after="0" w:line="240" w:lineRule="auto"/>
            </w:pPr>
            <w:r w:rsidRPr="002F21F2">
              <w:t>Raziskava o jezikovnem znanju, jezikovnih rabah in stališčih do slovenskega jezika v slovenskem zamejstvu, izseljenstvu in zdomstvu</w:t>
            </w:r>
          </w:p>
        </w:tc>
        <w:tc>
          <w:tcPr>
            <w:tcW w:w="1276" w:type="dxa"/>
            <w:vMerge/>
          </w:tcPr>
          <w:p w:rsidR="005E16A8" w:rsidRPr="002F21F2" w:rsidRDefault="005E16A8" w:rsidP="00517368">
            <w:pPr>
              <w:spacing w:after="0" w:line="240" w:lineRule="auto"/>
            </w:pPr>
          </w:p>
        </w:tc>
        <w:tc>
          <w:tcPr>
            <w:tcW w:w="1276" w:type="dxa"/>
            <w:vMerge/>
          </w:tcPr>
          <w:p w:rsidR="005E16A8" w:rsidRPr="002F21F2" w:rsidRDefault="005E16A8" w:rsidP="00517368">
            <w:pPr>
              <w:spacing w:after="0" w:line="240" w:lineRule="auto"/>
              <w:rPr>
                <w:b/>
                <w:bCs/>
              </w:rPr>
            </w:pPr>
          </w:p>
        </w:tc>
        <w:tc>
          <w:tcPr>
            <w:tcW w:w="1134" w:type="dxa"/>
            <w:vMerge/>
          </w:tcPr>
          <w:p w:rsidR="005E16A8" w:rsidRPr="002F21F2" w:rsidRDefault="005E16A8" w:rsidP="00517368">
            <w:pPr>
              <w:spacing w:after="0" w:line="240" w:lineRule="auto"/>
            </w:pPr>
          </w:p>
        </w:tc>
        <w:tc>
          <w:tcPr>
            <w:tcW w:w="1701" w:type="dxa"/>
            <w:vMerge/>
          </w:tcPr>
          <w:p w:rsidR="005E16A8" w:rsidRPr="002F21F2" w:rsidRDefault="005E16A8" w:rsidP="00517368">
            <w:pPr>
              <w:spacing w:after="0" w:line="240" w:lineRule="auto"/>
            </w:pPr>
          </w:p>
        </w:tc>
        <w:tc>
          <w:tcPr>
            <w:tcW w:w="2438" w:type="dxa"/>
            <w:vMerge/>
          </w:tcPr>
          <w:p w:rsidR="005E16A8" w:rsidRPr="002F21F2" w:rsidRDefault="005E16A8" w:rsidP="00517368">
            <w:pPr>
              <w:spacing w:after="0" w:line="240" w:lineRule="auto"/>
            </w:pPr>
          </w:p>
        </w:tc>
      </w:tr>
    </w:tbl>
    <w:p w:rsidR="003C4503" w:rsidRDefault="003C4503"/>
    <w:p w:rsidR="003C4503" w:rsidRDefault="003C4503">
      <w:pPr>
        <w:spacing w:after="0" w:line="240" w:lineRule="auto"/>
      </w:pPr>
      <w:r>
        <w:br w:type="page"/>
      </w:r>
    </w:p>
    <w:p w:rsidR="00517368" w:rsidRPr="002F21F2" w:rsidRDefault="002F05FE" w:rsidP="00D94B70">
      <w:pPr>
        <w:pStyle w:val="Naslov2"/>
      </w:pPr>
      <w:bookmarkStart w:id="10" w:name="_Toc434820875"/>
      <w:r w:rsidRPr="002F21F2">
        <w:t>4</w:t>
      </w:r>
      <w:r w:rsidR="00D94B70" w:rsidRPr="002F21F2">
        <w:t xml:space="preserve"> </w:t>
      </w:r>
      <w:r w:rsidR="00517368" w:rsidRPr="002F21F2">
        <w:t>Jeziki manjšin in priseljencev v Republiki Sloveniji</w:t>
      </w:r>
      <w:bookmarkEnd w:id="10"/>
    </w:p>
    <w:p w:rsidR="00517368" w:rsidRPr="002F21F2" w:rsidRDefault="00517368" w:rsidP="00517368">
      <w:pPr>
        <w:autoSpaceDE w:val="0"/>
        <w:autoSpaceDN w:val="0"/>
        <w:adjustRightInd w:val="0"/>
        <w:spacing w:after="0" w:line="240" w:lineRule="auto"/>
        <w:jc w:val="both"/>
        <w:rPr>
          <w:rFonts w:cs="Helvetica"/>
        </w:rPr>
      </w:pPr>
    </w:p>
    <w:p w:rsidR="00FD2074" w:rsidRPr="002F21F2" w:rsidRDefault="00FD2074" w:rsidP="00517368">
      <w:pPr>
        <w:autoSpaceDE w:val="0"/>
        <w:autoSpaceDN w:val="0"/>
        <w:adjustRightInd w:val="0"/>
        <w:spacing w:after="0" w:line="240" w:lineRule="auto"/>
        <w:jc w:val="both"/>
      </w:pPr>
    </w:p>
    <w:p w:rsidR="00517368" w:rsidRPr="002F21F2" w:rsidRDefault="00517368" w:rsidP="00517368">
      <w:pPr>
        <w:autoSpaceDE w:val="0"/>
        <w:autoSpaceDN w:val="0"/>
        <w:adjustRightInd w:val="0"/>
        <w:spacing w:after="0" w:line="240" w:lineRule="auto"/>
        <w:jc w:val="both"/>
        <w:rPr>
          <w:rFonts w:cs="TimesNewRoman"/>
          <w:lang w:eastAsia="sl-SI"/>
        </w:rPr>
      </w:pPr>
      <w:r w:rsidRPr="002F21F2">
        <w:t xml:space="preserve">V sodobnem kontekstu se vedno bolj poudarja pomen znanja jezikov oziroma </w:t>
      </w:r>
      <w:r w:rsidR="00D52249" w:rsidRPr="002F21F2">
        <w:t>večjezič</w:t>
      </w:r>
      <w:r w:rsidRPr="002F21F2">
        <w:t>nosti, ki je ob hkratnem ohranjanju in razvoju maternega jezika</w:t>
      </w:r>
      <w:r w:rsidRPr="002F21F2">
        <w:rPr>
          <w:rStyle w:val="Sprotnaopomba-sklic"/>
        </w:rPr>
        <w:footnoteReference w:id="12"/>
      </w:r>
      <w:r w:rsidRPr="002F21F2">
        <w:t xml:space="preserve"> vsakega posameznika promovirana ne samo kot vrednota, temveč celo kot nuja. Znanje jezikov postaja</w:t>
      </w:r>
      <w:r w:rsidR="00FB730E" w:rsidRPr="002F21F2">
        <w:t xml:space="preserve"> </w:t>
      </w:r>
      <w:r w:rsidRPr="002F21F2">
        <w:rPr>
          <w:rFonts w:cs="TimesNewRoman"/>
          <w:lang w:eastAsia="sl-SI"/>
        </w:rPr>
        <w:t>pomemben dejavnik konkurenčnosti.</w:t>
      </w:r>
    </w:p>
    <w:p w:rsidR="00517368" w:rsidRPr="002F21F2" w:rsidRDefault="00517368" w:rsidP="00517368">
      <w:pPr>
        <w:autoSpaceDE w:val="0"/>
        <w:autoSpaceDN w:val="0"/>
        <w:adjustRightInd w:val="0"/>
        <w:spacing w:after="0" w:line="240" w:lineRule="auto"/>
        <w:jc w:val="both"/>
        <w:rPr>
          <w:rFonts w:cs="Helvetica"/>
        </w:rPr>
      </w:pPr>
    </w:p>
    <w:p w:rsidR="00517368" w:rsidRPr="002F21F2" w:rsidRDefault="00517368" w:rsidP="00517368">
      <w:pPr>
        <w:autoSpaceDE w:val="0"/>
        <w:autoSpaceDN w:val="0"/>
        <w:adjustRightInd w:val="0"/>
        <w:spacing w:after="0" w:line="240" w:lineRule="auto"/>
        <w:jc w:val="both"/>
        <w:rPr>
          <w:rFonts w:cs="Helvetica"/>
        </w:rPr>
      </w:pPr>
      <w:r w:rsidRPr="002F21F2">
        <w:rPr>
          <w:rFonts w:cs="Helvetica"/>
        </w:rPr>
        <w:t>Izhodiš</w:t>
      </w:r>
      <w:r w:rsidRPr="002F21F2">
        <w:rPr>
          <w:rFonts w:cs="TT15C3o00"/>
        </w:rPr>
        <w:t>č</w:t>
      </w:r>
      <w:r w:rsidRPr="002F21F2">
        <w:rPr>
          <w:rFonts w:cs="Helvetica"/>
        </w:rPr>
        <w:t>e jezikovne politike na tem podro</w:t>
      </w:r>
      <w:r w:rsidRPr="002F21F2">
        <w:rPr>
          <w:rFonts w:cs="TT15C3o00"/>
        </w:rPr>
        <w:t>č</w:t>
      </w:r>
      <w:r w:rsidRPr="002F21F2">
        <w:rPr>
          <w:rFonts w:cs="Helvetica"/>
        </w:rPr>
        <w:t>ju v naslednjem obdobju je, da imajo govorci, katerih prvi jezik</w:t>
      </w:r>
      <w:r w:rsidR="00DC3584" w:rsidRPr="002F21F2">
        <w:rPr>
          <w:rFonts w:cs="Helvetica"/>
        </w:rPr>
        <w:t xml:space="preserve"> (materni jezik)</w:t>
      </w:r>
      <w:r w:rsidRPr="002F21F2">
        <w:rPr>
          <w:rFonts w:cs="Helvetica"/>
        </w:rPr>
        <w:t xml:space="preserve"> ni slovenš</w:t>
      </w:r>
      <w:r w:rsidRPr="002F21F2">
        <w:rPr>
          <w:rFonts w:cs="TT15C3o00"/>
        </w:rPr>
        <w:t>č</w:t>
      </w:r>
      <w:r w:rsidRPr="002F21F2">
        <w:rPr>
          <w:rFonts w:cs="Helvetica"/>
        </w:rPr>
        <w:t xml:space="preserve">ina, v skladu s </w:t>
      </w:r>
      <w:r w:rsidRPr="002F21F2">
        <w:rPr>
          <w:rFonts w:cs="TT15C3o00"/>
        </w:rPr>
        <w:t>č</w:t>
      </w:r>
      <w:r w:rsidRPr="002F21F2">
        <w:rPr>
          <w:rFonts w:cs="Helvetica"/>
        </w:rPr>
        <w:t>lovekovimi pravicami in na</w:t>
      </w:r>
      <w:r w:rsidRPr="002F21F2">
        <w:rPr>
          <w:rFonts w:cs="TT15C3o00"/>
        </w:rPr>
        <w:t>č</w:t>
      </w:r>
      <w:r w:rsidRPr="002F21F2">
        <w:rPr>
          <w:rFonts w:cs="Helvetica"/>
        </w:rPr>
        <w:t>eli Evropske unije pravico in možnosti ohranjati in razvijati lastni jezik in kulturo. Hkrati s</w:t>
      </w:r>
      <w:r w:rsidRPr="002F21F2">
        <w:rPr>
          <w:rFonts w:cs="Helvetica"/>
          <w:lang w:eastAsia="sl-SI"/>
        </w:rPr>
        <w:t>lovenska jezikovna politika izhaja iz predpostavke, da je dobro razvita jezikovna zmožnost v prvem jeziku, ki pri ostalih manjšinah in priseljencih ni slovenš</w:t>
      </w:r>
      <w:r w:rsidRPr="002F21F2">
        <w:rPr>
          <w:rFonts w:cs="TT15C3o00"/>
          <w:lang w:eastAsia="sl-SI"/>
        </w:rPr>
        <w:t>č</w:t>
      </w:r>
      <w:r w:rsidRPr="002F21F2">
        <w:rPr>
          <w:rFonts w:cs="Helvetica"/>
          <w:lang w:eastAsia="sl-SI"/>
        </w:rPr>
        <w:t>ina, eden od pomembnih pogojev za razvoj jezikovne zmožnosti v slovenš</w:t>
      </w:r>
      <w:r w:rsidRPr="002F21F2">
        <w:rPr>
          <w:rFonts w:cs="TT15C3o00"/>
          <w:lang w:eastAsia="sl-SI"/>
        </w:rPr>
        <w:t>č</w:t>
      </w:r>
      <w:r w:rsidRPr="002F21F2">
        <w:rPr>
          <w:rFonts w:cs="Helvetica"/>
          <w:lang w:eastAsia="sl-SI"/>
        </w:rPr>
        <w:t xml:space="preserve">ini. Za uresničevanje zastavljenih ciljev jezikovne politike </w:t>
      </w:r>
      <w:r w:rsidR="00470997">
        <w:rPr>
          <w:rFonts w:cs="Helvetica"/>
          <w:lang w:eastAsia="sl-SI"/>
        </w:rPr>
        <w:t>A</w:t>
      </w:r>
      <w:r w:rsidRPr="002F21F2">
        <w:rPr>
          <w:rFonts w:cs="Helvetica"/>
        </w:rPr>
        <w:t>kcijski na</w:t>
      </w:r>
      <w:r w:rsidRPr="002F21F2">
        <w:rPr>
          <w:rFonts w:cs="TT15C3o00"/>
        </w:rPr>
        <w:t>č</w:t>
      </w:r>
      <w:r w:rsidRPr="002F21F2">
        <w:rPr>
          <w:rFonts w:cs="Helvetica"/>
        </w:rPr>
        <w:t xml:space="preserve">rt za jezikovno izobraževanje predvideva sprejetje različnih ukrepov na </w:t>
      </w:r>
      <w:r w:rsidR="000F0D5D">
        <w:rPr>
          <w:rFonts w:cs="Helvetica"/>
        </w:rPr>
        <w:t>dv</w:t>
      </w:r>
      <w:r w:rsidR="00470997">
        <w:rPr>
          <w:rFonts w:cs="Helvetica"/>
        </w:rPr>
        <w:t>e</w:t>
      </w:r>
      <w:r w:rsidRPr="002F21F2">
        <w:rPr>
          <w:rFonts w:cs="Helvetica"/>
        </w:rPr>
        <w:t xml:space="preserve">h področjih: </w:t>
      </w:r>
      <w:r w:rsidR="00470997">
        <w:rPr>
          <w:rFonts w:cs="Helvetica"/>
        </w:rPr>
        <w:t>1</w:t>
      </w:r>
      <w:r w:rsidRPr="002F21F2">
        <w:rPr>
          <w:rFonts w:cs="Helvetica"/>
        </w:rPr>
        <w:t>) krepitev jezikovn</w:t>
      </w:r>
      <w:r w:rsidR="0084457A" w:rsidRPr="002F21F2">
        <w:rPr>
          <w:rFonts w:cs="Helvetica"/>
        </w:rPr>
        <w:t>e zmožnosti</w:t>
      </w:r>
      <w:r w:rsidRPr="002F21F2">
        <w:rPr>
          <w:rFonts w:cs="Helvetica"/>
        </w:rPr>
        <w:t xml:space="preserve"> govorcev in </w:t>
      </w:r>
      <w:r w:rsidR="000F0D5D">
        <w:rPr>
          <w:rFonts w:cs="Helvetica"/>
        </w:rPr>
        <w:t>2</w:t>
      </w:r>
      <w:r w:rsidRPr="002F21F2">
        <w:rPr>
          <w:rFonts w:cs="Helvetica"/>
        </w:rPr>
        <w:t xml:space="preserve">) promocija </w:t>
      </w:r>
      <w:r w:rsidR="00D52249" w:rsidRPr="002F21F2">
        <w:rPr>
          <w:rFonts w:cs="Helvetica"/>
        </w:rPr>
        <w:t>večjezič</w:t>
      </w:r>
      <w:r w:rsidRPr="002F21F2">
        <w:rPr>
          <w:rFonts w:cs="Helvetica"/>
        </w:rPr>
        <w:t>nosti.</w:t>
      </w:r>
    </w:p>
    <w:p w:rsidR="00517368" w:rsidRPr="002F21F2" w:rsidRDefault="00517368" w:rsidP="00517368">
      <w:pPr>
        <w:autoSpaceDE w:val="0"/>
        <w:autoSpaceDN w:val="0"/>
        <w:adjustRightInd w:val="0"/>
        <w:spacing w:after="0" w:line="240" w:lineRule="auto"/>
        <w:jc w:val="both"/>
        <w:rPr>
          <w:rFonts w:cs="Helvetica"/>
          <w:lang w:eastAsia="sl-SI"/>
        </w:rPr>
      </w:pPr>
    </w:p>
    <w:p w:rsidR="00517368" w:rsidRPr="002F21F2" w:rsidRDefault="00517368" w:rsidP="00517368">
      <w:pPr>
        <w:autoSpaceDE w:val="0"/>
        <w:autoSpaceDN w:val="0"/>
        <w:adjustRightInd w:val="0"/>
        <w:spacing w:after="0" w:line="240" w:lineRule="auto"/>
        <w:jc w:val="both"/>
        <w:rPr>
          <w:rFonts w:cs="Helvetica"/>
        </w:rPr>
      </w:pPr>
      <w:r w:rsidRPr="002F21F2">
        <w:rPr>
          <w:rFonts w:cs="Helvetica"/>
        </w:rPr>
        <w:t>V Sloveniji se jezikovne pravice posameznih narodnih in etničnih skupnosti</w:t>
      </w:r>
      <w:r w:rsidR="00D34A0B" w:rsidRPr="002F21F2">
        <w:rPr>
          <w:rFonts w:cs="Helvetica"/>
        </w:rPr>
        <w:t xml:space="preserve"> (manjšin)</w:t>
      </w:r>
      <w:r w:rsidRPr="002F21F2">
        <w:rPr>
          <w:rFonts w:cs="Helvetica"/>
        </w:rPr>
        <w:t xml:space="preserve"> zagotavljajo na različne načine. Uresničujejo se na podlagi ustavnih in zakonodajnih določil.</w:t>
      </w:r>
    </w:p>
    <w:p w:rsidR="00517368" w:rsidRPr="002F21F2" w:rsidRDefault="00517368" w:rsidP="00517368">
      <w:pPr>
        <w:autoSpaceDE w:val="0"/>
        <w:autoSpaceDN w:val="0"/>
        <w:adjustRightInd w:val="0"/>
        <w:spacing w:after="0" w:line="240" w:lineRule="auto"/>
        <w:jc w:val="both"/>
        <w:rPr>
          <w:rFonts w:cs="Helvetica"/>
        </w:rPr>
      </w:pPr>
    </w:p>
    <w:p w:rsidR="00517368" w:rsidRPr="002F21F2" w:rsidRDefault="00517368" w:rsidP="00517368">
      <w:pPr>
        <w:autoSpaceDE w:val="0"/>
        <w:autoSpaceDN w:val="0"/>
        <w:adjustRightInd w:val="0"/>
        <w:spacing w:after="0" w:line="240" w:lineRule="auto"/>
        <w:jc w:val="both"/>
      </w:pPr>
      <w:r w:rsidRPr="002F21F2">
        <w:rPr>
          <w:rFonts w:cs="Helvetica"/>
        </w:rPr>
        <w:t>Jezika madžarske in italijanske narodne skupnosti imata poleg slovenš</w:t>
      </w:r>
      <w:r w:rsidRPr="002F21F2">
        <w:rPr>
          <w:rFonts w:cs="TT15C3o00"/>
        </w:rPr>
        <w:t>č</w:t>
      </w:r>
      <w:r w:rsidRPr="002F21F2">
        <w:rPr>
          <w:rFonts w:cs="Helvetica"/>
        </w:rPr>
        <w:t>ine na obmo</w:t>
      </w:r>
      <w:r w:rsidRPr="002F21F2">
        <w:rPr>
          <w:rFonts w:cs="TT15C3o00"/>
        </w:rPr>
        <w:t>č</w:t>
      </w:r>
      <w:r w:rsidRPr="002F21F2">
        <w:rPr>
          <w:rFonts w:cs="Helvetica"/>
        </w:rPr>
        <w:t>jih ob</w:t>
      </w:r>
      <w:r w:rsidRPr="002F21F2">
        <w:rPr>
          <w:rFonts w:cs="TT15C3o00"/>
        </w:rPr>
        <w:t>č</w:t>
      </w:r>
      <w:r w:rsidRPr="002F21F2">
        <w:rPr>
          <w:rFonts w:cs="Helvetica"/>
        </w:rPr>
        <w:t>in (t.</w:t>
      </w:r>
      <w:r w:rsidR="00436AA5" w:rsidRPr="002F21F2">
        <w:rPr>
          <w:rFonts w:cs="Helvetica"/>
        </w:rPr>
        <w:t xml:space="preserve"> </w:t>
      </w:r>
      <w:r w:rsidRPr="002F21F2">
        <w:rPr>
          <w:rFonts w:cs="Helvetica"/>
        </w:rPr>
        <w:t xml:space="preserve">i. narodno mešanem območju), v katerih živita, status uradnih jezikov. Na narodno mešanem območju imajo pripadniki italijanske in madžarske narodne skupnosti pravico do enakopravne, javne in zasebne rabe svojega jezika, </w:t>
      </w:r>
      <w:r w:rsidR="000F0D5D">
        <w:rPr>
          <w:rFonts w:cs="Helvetica"/>
        </w:rPr>
        <w:t>to</w:t>
      </w:r>
      <w:r w:rsidRPr="002F21F2">
        <w:rPr>
          <w:rFonts w:cs="Helvetica"/>
        </w:rPr>
        <w:t xml:space="preserve"> pomeni, da imajo vse osebe javnega prava dolžnost, da na teh obmo</w:t>
      </w:r>
      <w:r w:rsidRPr="002F21F2">
        <w:rPr>
          <w:rFonts w:cs="TT15C3o00"/>
        </w:rPr>
        <w:t>č</w:t>
      </w:r>
      <w:r w:rsidRPr="002F21F2">
        <w:rPr>
          <w:rFonts w:cs="Helvetica"/>
        </w:rPr>
        <w:t xml:space="preserve">jih poslujejo in se sporazumevajo tudi v jeziku avtohtonih narodnih skupnosti. </w:t>
      </w:r>
      <w:r w:rsidRPr="002F21F2">
        <w:t xml:space="preserve">Pripadniki obeh narodnih skupnosti si prizadevajo uveljaviti rabo svojega jezika v vseh formalnih in neformalnih položajih ter vzpostaviti uravnoteženo razmerje med jezikom manjšine in jezikom večine v družbenem okolju. S tem v zvezi lahko govorimo o </w:t>
      </w:r>
      <w:r w:rsidRPr="002F21F2">
        <w:rPr>
          <w:iCs/>
        </w:rPr>
        <w:t>funkcionalni dvojezičnosti</w:t>
      </w:r>
      <w:r w:rsidRPr="002F21F2">
        <w:t xml:space="preserve">, ki jo opredelimo kot družbeno zasnovano enakopravnost dveh jezikov v stiku. To pomeni, da se jezik manjšinske skupnosti uporablja za komuniciranje znotraj skupnosti, rabo zunaj skupnosti pa mu zagotavljata dvojezičnost govorcev večinske skupnosti in razvita dvojezičnost na ravni družbenopolitičnih oziroma upravnih institucij, organizacij, kulturnih ustanov, sredstev javnega obveščanja itd. Kljub formalnopravno zagotovljeni funkcionalni dvojezičnosti na narodno mešanem območju pripadniki italijanske in madžarske manjšine že več let opozarjajo na razkorak med pravnimi (ustavnimi) standardi pravic obeh narodnih skupnostih ter njihovim uresničevanjem v praksi. Ob vedno večji mobilnosti prebivalstva pa bi </w:t>
      </w:r>
      <w:r w:rsidR="00280074">
        <w:t>kaza</w:t>
      </w:r>
      <w:r w:rsidRPr="002F21F2">
        <w:t>lo razmisliti tudi o promociji učenja obeh jezikov narodnih skupnosti zunaj narodno mešanih območij.</w:t>
      </w:r>
    </w:p>
    <w:p w:rsidR="00517368" w:rsidRPr="002F21F2" w:rsidRDefault="00517368" w:rsidP="00517368">
      <w:pPr>
        <w:spacing w:after="0" w:line="240" w:lineRule="auto"/>
        <w:jc w:val="both"/>
      </w:pPr>
    </w:p>
    <w:p w:rsidR="00517368" w:rsidRPr="002F21F2" w:rsidRDefault="00517368" w:rsidP="00517368">
      <w:pPr>
        <w:spacing w:after="0" w:line="240" w:lineRule="auto"/>
        <w:jc w:val="both"/>
      </w:pPr>
      <w:r w:rsidRPr="002F21F2">
        <w:t>K doslednejšemu uresničevanju dvojezičnosti lahko prispeva tudi jezikovna politika, ki s pomočjo ukrepov nudi podporo pri zagotavljanju različnih možnosti pridobivanja jezikovnega znanja, prispeva k oblikovanju in razvijanju pozitivnih stališč in odnosa pripadnikov lokalne skupnosti do manjšinskega jezika ter vzpostavlja potrebne mehanizme nadzora nad uresničevanjem dvojezičnega poslovanja. Seveda pa so tudi pripadniki narodnih skupnosti odgovorni za ohranjanje in rabo manjšinskega jezika v vsakdanjem življenju.</w:t>
      </w:r>
    </w:p>
    <w:p w:rsidR="00517368" w:rsidRPr="002F21F2" w:rsidRDefault="00517368" w:rsidP="00517368">
      <w:pPr>
        <w:autoSpaceDE w:val="0"/>
        <w:autoSpaceDN w:val="0"/>
        <w:adjustRightInd w:val="0"/>
        <w:spacing w:after="0" w:line="240" w:lineRule="auto"/>
        <w:jc w:val="both"/>
        <w:rPr>
          <w:rFonts w:cs="Helvetica"/>
        </w:rPr>
      </w:pPr>
    </w:p>
    <w:p w:rsidR="00517368" w:rsidRPr="002F21F2" w:rsidRDefault="00517368" w:rsidP="00517368">
      <w:pPr>
        <w:autoSpaceDE w:val="0"/>
        <w:autoSpaceDN w:val="0"/>
        <w:adjustRightInd w:val="0"/>
        <w:spacing w:after="0" w:line="240" w:lineRule="auto"/>
        <w:jc w:val="both"/>
      </w:pPr>
      <w:r w:rsidRPr="002F21F2">
        <w:rPr>
          <w:rFonts w:cs="Helvetica"/>
        </w:rPr>
        <w:t xml:space="preserve">Na podlagi Zakona o romski skupnosti v Republiki Sloveniji (2007) država spodbuja ohranjanje in razvoj romskega jezika ter </w:t>
      </w:r>
      <w:r w:rsidRPr="002F21F2">
        <w:rPr>
          <w:rFonts w:cs="Arial"/>
        </w:rPr>
        <w:t>kulturno, informativno in založniško dejavnost romske skupnosti</w:t>
      </w:r>
      <w:r w:rsidRPr="002F21F2">
        <w:rPr>
          <w:rFonts w:cs="Helvetica"/>
        </w:rPr>
        <w:t xml:space="preserve">. </w:t>
      </w:r>
      <w:r w:rsidR="00264C19">
        <w:rPr>
          <w:rFonts w:cs="Helvetica"/>
        </w:rPr>
        <w:t>V tem okviru akcijski načrt predvideva dva ukrepa: s</w:t>
      </w:r>
      <w:r w:rsidR="00264C19" w:rsidRPr="002F21F2">
        <w:t>podbujanje produkcije leposlovne (zlasti mladins</w:t>
      </w:r>
      <w:r w:rsidR="00264C19">
        <w:t xml:space="preserve">ke) literature v romskem jeziku in </w:t>
      </w:r>
      <w:r w:rsidR="001B109E">
        <w:t>p</w:t>
      </w:r>
      <w:r w:rsidR="001B109E" w:rsidRPr="002F21F2">
        <w:t>romocij</w:t>
      </w:r>
      <w:r w:rsidR="001B109E">
        <w:t>o</w:t>
      </w:r>
      <w:r w:rsidR="001B109E" w:rsidRPr="002F21F2">
        <w:t xml:space="preserve"> izvajanja izbirnega predmeta »Romska ku</w:t>
      </w:r>
      <w:r w:rsidR="001B109E">
        <w:t>ltura«.</w:t>
      </w:r>
    </w:p>
    <w:p w:rsidR="00517368" w:rsidRPr="002F21F2" w:rsidRDefault="00517368" w:rsidP="00517368">
      <w:pPr>
        <w:autoSpaceDE w:val="0"/>
        <w:autoSpaceDN w:val="0"/>
        <w:adjustRightInd w:val="0"/>
        <w:spacing w:after="0" w:line="240" w:lineRule="auto"/>
        <w:jc w:val="both"/>
      </w:pPr>
    </w:p>
    <w:p w:rsidR="00517368" w:rsidRPr="002F21F2" w:rsidRDefault="00517368" w:rsidP="00517368">
      <w:pPr>
        <w:spacing w:after="0" w:line="240" w:lineRule="auto"/>
        <w:jc w:val="both"/>
      </w:pPr>
      <w:r w:rsidRPr="002F21F2">
        <w:t xml:space="preserve">V procesu integracije (vključevanja) priseljencev v družbo ima jezik ključno vlogo, in sicer z vidika posameznika in tudi z vidika celotne družbe. Za uspešno vključevanje v družbo </w:t>
      </w:r>
      <w:r w:rsidR="00E74916">
        <w:t>so</w:t>
      </w:r>
      <w:r w:rsidRPr="002F21F2">
        <w:t xml:space="preserve"> pomembn</w:t>
      </w:r>
      <w:r w:rsidR="00E74916">
        <w:t>i</w:t>
      </w:r>
      <w:r w:rsidRPr="002F21F2">
        <w:t xml:space="preserve"> učenje uradnega jezika, torej slovenščine, ter ohranjanje in učenje maternih jezikov priseljencev. </w:t>
      </w:r>
      <w:bookmarkStart w:id="11" w:name="header"/>
      <w:bookmarkEnd w:id="11"/>
      <w:r w:rsidRPr="002F21F2">
        <w:t>Slovenska jezikovna politika načelno podpira ohranjanje priseljenskih jezikov in na posameznih področjih (šolstvo, kultura) tudi s pravnimi podlagami zagotavlja formalne možnosti za učenje in rabo jezikov priseljencev in njihovih potomcev, kljub temu pa je pravna zaščita priseljenskih jezikov šibkejša v primerjavi s pravno zaščito jezikovnih pravic obeh tradicionalnih manjšin. Študije o vključevanju priseljencev v različne družbene sfere, kot so npr. zdravstveni, šolski in socialni sistem ali trg delovne sile, kažejo oteženo komunikacijo med priseljenci in javnimi uslužbenci. S tem v zvezi bi veljalo javno administracijo narediti bolj dovzetno za potrebe različnih družbenih skupin in javne uslužbence bolj dojemljive za potrebe svojih uporabnikov oziroma strank tudi z vidika komunikacije v različnih jezikih.</w:t>
      </w:r>
      <w:r w:rsidRPr="002F21F2">
        <w:rPr>
          <w:rStyle w:val="Sprotnaopomba-sklic"/>
        </w:rPr>
        <w:footnoteReference w:id="13"/>
      </w:r>
      <w:r w:rsidRPr="002F21F2">
        <w:t xml:space="preserve"> V pomoč bi bila zagotovo tudi sprememba oziroma dopolnitev zakonodaje z določili, ki bi podrobneje urejala področje </w:t>
      </w:r>
      <w:r w:rsidR="00C27F8B" w:rsidRPr="002F21F2">
        <w:t xml:space="preserve">skupnostnega </w:t>
      </w:r>
      <w:r w:rsidRPr="002F21F2">
        <w:t xml:space="preserve">tolmačenja. </w:t>
      </w:r>
    </w:p>
    <w:p w:rsidR="00517368" w:rsidRPr="002F21F2" w:rsidRDefault="00517368" w:rsidP="00517368">
      <w:pPr>
        <w:spacing w:after="0" w:line="240" w:lineRule="auto"/>
        <w:jc w:val="both"/>
      </w:pPr>
    </w:p>
    <w:p w:rsidR="00517368" w:rsidRPr="002F21F2" w:rsidRDefault="00517368" w:rsidP="00517368">
      <w:pPr>
        <w:autoSpaceDE w:val="0"/>
        <w:autoSpaceDN w:val="0"/>
        <w:adjustRightInd w:val="0"/>
        <w:spacing w:after="0" w:line="240" w:lineRule="auto"/>
        <w:jc w:val="both"/>
        <w:rPr>
          <w:rFonts w:cs="Tahoma"/>
          <w:lang w:eastAsia="sl-SI"/>
        </w:rPr>
      </w:pPr>
      <w:r w:rsidRPr="002F21F2">
        <w:rPr>
          <w:rFonts w:cs="Tahoma"/>
          <w:lang w:eastAsia="sl-SI"/>
        </w:rPr>
        <w:t xml:space="preserve">Akcijski načrt </w:t>
      </w:r>
      <w:r w:rsidR="00093F53" w:rsidRPr="002F21F2">
        <w:rPr>
          <w:rFonts w:cs="Tahoma"/>
          <w:lang w:eastAsia="sl-SI"/>
        </w:rPr>
        <w:t xml:space="preserve">v tem poglavju </w:t>
      </w:r>
      <w:r w:rsidRPr="002F21F2">
        <w:rPr>
          <w:rFonts w:cs="Tahoma"/>
          <w:lang w:eastAsia="sl-SI"/>
        </w:rPr>
        <w:t>vključuje ukrepe, s kateri</w:t>
      </w:r>
      <w:r w:rsidR="00E74916">
        <w:rPr>
          <w:rFonts w:cs="Tahoma"/>
          <w:lang w:eastAsia="sl-SI"/>
        </w:rPr>
        <w:t>mi</w:t>
      </w:r>
      <w:r w:rsidRPr="002F21F2">
        <w:rPr>
          <w:rFonts w:cs="Tahoma"/>
          <w:lang w:eastAsia="sl-SI"/>
        </w:rPr>
        <w:t xml:space="preserve"> naj bi jeziki </w:t>
      </w:r>
      <w:r w:rsidR="00093F53" w:rsidRPr="002F21F2">
        <w:rPr>
          <w:rFonts w:cs="Tahoma"/>
          <w:lang w:eastAsia="sl-SI"/>
        </w:rPr>
        <w:t xml:space="preserve">etničnih oz. narodnih manjšin </w:t>
      </w:r>
      <w:r w:rsidRPr="002F21F2">
        <w:rPr>
          <w:rFonts w:cs="Tahoma"/>
          <w:lang w:eastAsia="sl-SI"/>
        </w:rPr>
        <w:t xml:space="preserve">postali vidnejši, povečal </w:t>
      </w:r>
      <w:r w:rsidR="00E74916" w:rsidRPr="002F21F2">
        <w:rPr>
          <w:rFonts w:cs="Tahoma"/>
          <w:lang w:eastAsia="sl-SI"/>
        </w:rPr>
        <w:t xml:space="preserve">bi se </w:t>
      </w:r>
      <w:r w:rsidRPr="002F21F2">
        <w:rPr>
          <w:rFonts w:cs="Tahoma"/>
          <w:lang w:eastAsia="sl-SI"/>
        </w:rPr>
        <w:t>nabor različnih možnosti za učenje</w:t>
      </w:r>
      <w:r w:rsidR="00DE485A" w:rsidRPr="002F21F2">
        <w:rPr>
          <w:rFonts w:cs="Tahoma"/>
          <w:lang w:eastAsia="sl-SI"/>
        </w:rPr>
        <w:t xml:space="preserve"> manjšinskih</w:t>
      </w:r>
      <w:r w:rsidRPr="002F21F2">
        <w:rPr>
          <w:rFonts w:cs="Tahoma"/>
          <w:lang w:eastAsia="sl-SI"/>
        </w:rPr>
        <w:t xml:space="preserve"> jezikov in povečala </w:t>
      </w:r>
      <w:r w:rsidR="00E74916" w:rsidRPr="002F21F2">
        <w:rPr>
          <w:rFonts w:cs="Tahoma"/>
          <w:lang w:eastAsia="sl-SI"/>
        </w:rPr>
        <w:t xml:space="preserve">bi se </w:t>
      </w:r>
      <w:r w:rsidRPr="002F21F2">
        <w:rPr>
          <w:rFonts w:cs="Tahoma"/>
          <w:lang w:eastAsia="sl-SI"/>
        </w:rPr>
        <w:t xml:space="preserve">jezikovna </w:t>
      </w:r>
      <w:r w:rsidR="0084457A" w:rsidRPr="002F21F2">
        <w:rPr>
          <w:rFonts w:cs="Tahoma"/>
          <w:lang w:eastAsia="sl-SI"/>
        </w:rPr>
        <w:t>zmožnost</w:t>
      </w:r>
      <w:r w:rsidRPr="002F21F2">
        <w:rPr>
          <w:rFonts w:cs="Tahoma"/>
          <w:lang w:eastAsia="sl-SI"/>
        </w:rPr>
        <w:t xml:space="preserve"> govorcev.</w:t>
      </w:r>
    </w:p>
    <w:p w:rsidR="00517368" w:rsidRPr="002F21F2" w:rsidRDefault="00517368" w:rsidP="00517368">
      <w:pPr>
        <w:autoSpaceDE w:val="0"/>
        <w:autoSpaceDN w:val="0"/>
        <w:adjustRightInd w:val="0"/>
        <w:spacing w:after="0" w:line="240" w:lineRule="auto"/>
        <w:rPr>
          <w:rFonts w:cs="Helvetica"/>
          <w:b/>
        </w:rPr>
      </w:pPr>
    </w:p>
    <w:p w:rsidR="00517368" w:rsidRPr="002F21F2" w:rsidRDefault="00517368" w:rsidP="00517368">
      <w:pPr>
        <w:autoSpaceDE w:val="0"/>
        <w:autoSpaceDN w:val="0"/>
        <w:adjustRightInd w:val="0"/>
        <w:spacing w:after="0" w:line="240" w:lineRule="auto"/>
        <w:jc w:val="both"/>
        <w:rPr>
          <w:b/>
        </w:rPr>
      </w:pPr>
    </w:p>
    <w:tbl>
      <w:tblPr>
        <w:tblW w:w="46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2243"/>
        <w:gridCol w:w="1189"/>
        <w:gridCol w:w="1367"/>
        <w:gridCol w:w="852"/>
        <w:gridCol w:w="2125"/>
        <w:gridCol w:w="3553"/>
      </w:tblGrid>
      <w:tr w:rsidR="005E16A8" w:rsidRPr="002F21F2" w:rsidTr="003C4503">
        <w:tc>
          <w:tcPr>
            <w:tcW w:w="692" w:type="pct"/>
            <w:shd w:val="clear" w:color="auto" w:fill="FFFFFF"/>
          </w:tcPr>
          <w:p w:rsidR="005E16A8" w:rsidRPr="002F21F2" w:rsidRDefault="005E16A8" w:rsidP="008F68DB">
            <w:pPr>
              <w:autoSpaceDE w:val="0"/>
              <w:autoSpaceDN w:val="0"/>
              <w:adjustRightInd w:val="0"/>
              <w:spacing w:after="0" w:line="240" w:lineRule="auto"/>
              <w:rPr>
                <w:b/>
              </w:rPr>
            </w:pPr>
            <w:r w:rsidRPr="002F21F2">
              <w:rPr>
                <w:b/>
              </w:rPr>
              <w:t>Cilj</w:t>
            </w:r>
          </w:p>
        </w:tc>
        <w:tc>
          <w:tcPr>
            <w:tcW w:w="853" w:type="pct"/>
            <w:shd w:val="clear" w:color="auto" w:fill="FFFFFF"/>
          </w:tcPr>
          <w:p w:rsidR="005E16A8" w:rsidRPr="002F21F2" w:rsidRDefault="005E16A8" w:rsidP="008F68DB">
            <w:pPr>
              <w:autoSpaceDE w:val="0"/>
              <w:autoSpaceDN w:val="0"/>
              <w:adjustRightInd w:val="0"/>
              <w:spacing w:after="0" w:line="240" w:lineRule="auto"/>
              <w:rPr>
                <w:b/>
              </w:rPr>
            </w:pPr>
            <w:r w:rsidRPr="002F21F2">
              <w:rPr>
                <w:b/>
              </w:rPr>
              <w:t>Aktivnosti</w:t>
            </w:r>
          </w:p>
          <w:p w:rsidR="005E16A8" w:rsidRPr="002F21F2" w:rsidRDefault="005E16A8" w:rsidP="008F68DB">
            <w:pPr>
              <w:autoSpaceDE w:val="0"/>
              <w:autoSpaceDN w:val="0"/>
              <w:adjustRightInd w:val="0"/>
              <w:spacing w:after="0" w:line="240" w:lineRule="auto"/>
              <w:rPr>
                <w:b/>
              </w:rPr>
            </w:pPr>
          </w:p>
        </w:tc>
        <w:tc>
          <w:tcPr>
            <w:tcW w:w="452" w:type="pct"/>
            <w:shd w:val="clear" w:color="auto" w:fill="FFFFFF"/>
          </w:tcPr>
          <w:p w:rsidR="005E16A8" w:rsidRPr="002F21F2" w:rsidRDefault="005E16A8" w:rsidP="008F68DB">
            <w:pPr>
              <w:autoSpaceDE w:val="0"/>
              <w:autoSpaceDN w:val="0"/>
              <w:adjustRightInd w:val="0"/>
              <w:spacing w:after="0" w:line="240" w:lineRule="auto"/>
              <w:rPr>
                <w:b/>
              </w:rPr>
            </w:pPr>
            <w:r w:rsidRPr="002F21F2">
              <w:rPr>
                <w:b/>
              </w:rPr>
              <w:t xml:space="preserve">Nosilec </w:t>
            </w:r>
          </w:p>
        </w:tc>
        <w:tc>
          <w:tcPr>
            <w:tcW w:w="520" w:type="pct"/>
            <w:shd w:val="clear" w:color="auto" w:fill="FFFFFF"/>
          </w:tcPr>
          <w:p w:rsidR="005E16A8" w:rsidRPr="002F21F2" w:rsidRDefault="005E16A8" w:rsidP="008F68DB">
            <w:pPr>
              <w:autoSpaceDE w:val="0"/>
              <w:autoSpaceDN w:val="0"/>
              <w:adjustRightInd w:val="0"/>
              <w:spacing w:after="0" w:line="240" w:lineRule="auto"/>
              <w:rPr>
                <w:b/>
              </w:rPr>
            </w:pPr>
            <w:r w:rsidRPr="002F21F2">
              <w:rPr>
                <w:b/>
              </w:rPr>
              <w:t>Predvidena sredstva</w:t>
            </w:r>
          </w:p>
          <w:p w:rsidR="005E16A8" w:rsidRPr="002F21F2" w:rsidRDefault="00E86421" w:rsidP="008F68DB">
            <w:pPr>
              <w:autoSpaceDE w:val="0"/>
              <w:autoSpaceDN w:val="0"/>
              <w:adjustRightInd w:val="0"/>
              <w:spacing w:after="0" w:line="240" w:lineRule="auto"/>
              <w:rPr>
                <w:b/>
              </w:rPr>
            </w:pPr>
            <w:r w:rsidRPr="002F21F2">
              <w:rPr>
                <w:b/>
              </w:rPr>
              <w:t>2015–2018</w:t>
            </w:r>
          </w:p>
        </w:tc>
        <w:tc>
          <w:tcPr>
            <w:tcW w:w="324" w:type="pct"/>
            <w:shd w:val="clear" w:color="auto" w:fill="FFFFFF"/>
          </w:tcPr>
          <w:p w:rsidR="005E16A8" w:rsidRPr="002F21F2" w:rsidRDefault="005E16A8" w:rsidP="008F68DB">
            <w:pPr>
              <w:autoSpaceDE w:val="0"/>
              <w:autoSpaceDN w:val="0"/>
              <w:adjustRightInd w:val="0"/>
              <w:spacing w:after="0" w:line="240" w:lineRule="auto"/>
              <w:rPr>
                <w:b/>
              </w:rPr>
            </w:pPr>
            <w:r w:rsidRPr="002F21F2">
              <w:rPr>
                <w:b/>
              </w:rPr>
              <w:t>Pred-videni rok</w:t>
            </w:r>
          </w:p>
        </w:tc>
        <w:tc>
          <w:tcPr>
            <w:tcW w:w="808" w:type="pct"/>
            <w:shd w:val="clear" w:color="auto" w:fill="FFFFFF"/>
          </w:tcPr>
          <w:p w:rsidR="005E16A8" w:rsidRPr="002F21F2" w:rsidRDefault="005E16A8" w:rsidP="008F68DB">
            <w:pPr>
              <w:autoSpaceDE w:val="0"/>
              <w:autoSpaceDN w:val="0"/>
              <w:adjustRightInd w:val="0"/>
              <w:spacing w:after="0" w:line="240" w:lineRule="auto"/>
              <w:rPr>
                <w:b/>
              </w:rPr>
            </w:pPr>
            <w:r w:rsidRPr="002F21F2">
              <w:rPr>
                <w:b/>
              </w:rPr>
              <w:t>Kazalniki</w:t>
            </w:r>
          </w:p>
        </w:tc>
        <w:tc>
          <w:tcPr>
            <w:tcW w:w="1351" w:type="pct"/>
            <w:shd w:val="clear" w:color="auto" w:fill="FFFFFF"/>
          </w:tcPr>
          <w:p w:rsidR="005E16A8" w:rsidRPr="002F21F2" w:rsidRDefault="005E16A8" w:rsidP="008F68DB">
            <w:pPr>
              <w:autoSpaceDE w:val="0"/>
              <w:autoSpaceDN w:val="0"/>
              <w:adjustRightInd w:val="0"/>
              <w:spacing w:after="0" w:line="240" w:lineRule="auto"/>
              <w:rPr>
                <w:b/>
              </w:rPr>
            </w:pPr>
            <w:r w:rsidRPr="002F21F2">
              <w:rPr>
                <w:b/>
              </w:rPr>
              <w:t>Predvideni učinki</w:t>
            </w:r>
          </w:p>
        </w:tc>
      </w:tr>
      <w:tr w:rsidR="005E16A8" w:rsidRPr="002F21F2" w:rsidTr="003C4503">
        <w:tc>
          <w:tcPr>
            <w:tcW w:w="692" w:type="pct"/>
          </w:tcPr>
          <w:p w:rsidR="005E16A8" w:rsidRPr="002F21F2" w:rsidRDefault="00470997" w:rsidP="008F68DB">
            <w:pPr>
              <w:autoSpaceDE w:val="0"/>
              <w:autoSpaceDN w:val="0"/>
              <w:adjustRightInd w:val="0"/>
              <w:spacing w:after="120" w:line="240" w:lineRule="auto"/>
              <w:rPr>
                <w:rFonts w:cs="Helvetica"/>
                <w:b/>
              </w:rPr>
            </w:pPr>
            <w:r>
              <w:rPr>
                <w:rFonts w:cs="Helvetica"/>
                <w:b/>
              </w:rPr>
              <w:t xml:space="preserve">1. </w:t>
            </w:r>
            <w:r w:rsidR="005E16A8" w:rsidRPr="002F21F2">
              <w:rPr>
                <w:rFonts w:cs="Helvetica"/>
                <w:b/>
              </w:rPr>
              <w:t>Krepitev jezikovn</w:t>
            </w:r>
            <w:r w:rsidR="0084457A" w:rsidRPr="002F21F2">
              <w:rPr>
                <w:rFonts w:cs="Helvetica"/>
                <w:b/>
              </w:rPr>
              <w:t>e</w:t>
            </w:r>
            <w:r w:rsidR="005E16A8" w:rsidRPr="002F21F2">
              <w:rPr>
                <w:rFonts w:cs="Helvetica"/>
                <w:b/>
              </w:rPr>
              <w:t xml:space="preserve"> </w:t>
            </w:r>
            <w:r w:rsidR="0084457A" w:rsidRPr="002F21F2">
              <w:rPr>
                <w:rFonts w:cs="Helvetica"/>
                <w:b/>
              </w:rPr>
              <w:t>zmožnosti</w:t>
            </w:r>
            <w:r w:rsidR="005E16A8" w:rsidRPr="002F21F2">
              <w:rPr>
                <w:rFonts w:cs="Helvetica"/>
                <w:b/>
              </w:rPr>
              <w:t xml:space="preserve"> govorcev</w:t>
            </w:r>
          </w:p>
          <w:p w:rsidR="005E16A8" w:rsidRPr="002F21F2" w:rsidRDefault="005E16A8" w:rsidP="009E3944">
            <w:pPr>
              <w:autoSpaceDE w:val="0"/>
              <w:autoSpaceDN w:val="0"/>
              <w:adjustRightInd w:val="0"/>
              <w:spacing w:after="120" w:line="240" w:lineRule="auto"/>
              <w:rPr>
                <w:rFonts w:cs="Helvetica"/>
              </w:rPr>
            </w:pPr>
          </w:p>
        </w:tc>
        <w:tc>
          <w:tcPr>
            <w:tcW w:w="853" w:type="pct"/>
          </w:tcPr>
          <w:p w:rsidR="005E16A8" w:rsidRPr="002F21F2" w:rsidRDefault="005E16A8" w:rsidP="005C02C6">
            <w:pPr>
              <w:autoSpaceDE w:val="0"/>
              <w:autoSpaceDN w:val="0"/>
              <w:adjustRightInd w:val="0"/>
              <w:spacing w:after="0" w:line="240" w:lineRule="auto"/>
            </w:pPr>
            <w:r w:rsidRPr="002F21F2">
              <w:t>Omogočanje izbora madžarskega in italijanskega jezika kot izbirnega predmeta</w:t>
            </w:r>
            <w:r w:rsidR="00E74916">
              <w:t xml:space="preserve"> za vse zainteresirane študente</w:t>
            </w:r>
          </w:p>
        </w:tc>
        <w:tc>
          <w:tcPr>
            <w:tcW w:w="452" w:type="pct"/>
          </w:tcPr>
          <w:p w:rsidR="00E66E37" w:rsidRPr="002F21F2" w:rsidRDefault="009247F8" w:rsidP="009247F8">
            <w:pPr>
              <w:autoSpaceDE w:val="0"/>
              <w:autoSpaceDN w:val="0"/>
              <w:adjustRightInd w:val="0"/>
              <w:spacing w:after="0" w:line="240" w:lineRule="auto"/>
            </w:pPr>
            <w:r>
              <w:t>Avtonomi-ja u</w:t>
            </w:r>
            <w:r w:rsidR="009E3944">
              <w:t>niverz</w:t>
            </w:r>
          </w:p>
        </w:tc>
        <w:tc>
          <w:tcPr>
            <w:tcW w:w="520" w:type="pct"/>
          </w:tcPr>
          <w:p w:rsidR="005E16A8" w:rsidRPr="002F21F2" w:rsidRDefault="005E16A8" w:rsidP="00937DD9">
            <w:pPr>
              <w:autoSpaceDE w:val="0"/>
              <w:autoSpaceDN w:val="0"/>
              <w:adjustRightInd w:val="0"/>
              <w:spacing w:after="0" w:line="240" w:lineRule="auto"/>
            </w:pPr>
            <w:r w:rsidRPr="002F21F2">
              <w:t>201</w:t>
            </w:r>
            <w:r w:rsidR="00937DD9" w:rsidRPr="002F21F2">
              <w:t>5</w:t>
            </w:r>
            <w:r w:rsidRPr="002F21F2">
              <w:t>–2018: 20.000 EUR</w:t>
            </w:r>
          </w:p>
        </w:tc>
        <w:tc>
          <w:tcPr>
            <w:tcW w:w="324" w:type="pct"/>
          </w:tcPr>
          <w:p w:rsidR="005E16A8" w:rsidRPr="002F21F2" w:rsidRDefault="005E16A8" w:rsidP="008F68DB">
            <w:pPr>
              <w:autoSpaceDE w:val="0"/>
              <w:autoSpaceDN w:val="0"/>
              <w:adjustRightInd w:val="0"/>
              <w:spacing w:after="0" w:line="240" w:lineRule="auto"/>
              <w:ind w:left="34"/>
              <w:rPr>
                <w:rFonts w:cs="Helvetica"/>
              </w:rPr>
            </w:pPr>
          </w:p>
        </w:tc>
        <w:tc>
          <w:tcPr>
            <w:tcW w:w="808" w:type="pct"/>
          </w:tcPr>
          <w:p w:rsidR="005E16A8" w:rsidRPr="002F21F2" w:rsidRDefault="005E16A8" w:rsidP="008F68DB">
            <w:pPr>
              <w:autoSpaceDE w:val="0"/>
              <w:autoSpaceDN w:val="0"/>
              <w:adjustRightInd w:val="0"/>
              <w:spacing w:after="0" w:line="240" w:lineRule="auto"/>
              <w:ind w:left="34"/>
              <w:rPr>
                <w:rFonts w:cs="Helvetica"/>
              </w:rPr>
            </w:pPr>
            <w:r w:rsidRPr="002F21F2">
              <w:rPr>
                <w:rFonts w:cs="Helvetica"/>
              </w:rPr>
              <w:t xml:space="preserve">Število študentov, ki izberejo izbirni predmet madžarski ali italijanski jezik </w:t>
            </w:r>
          </w:p>
        </w:tc>
        <w:tc>
          <w:tcPr>
            <w:tcW w:w="1351" w:type="pct"/>
          </w:tcPr>
          <w:p w:rsidR="005E16A8" w:rsidRDefault="005E16A8" w:rsidP="005D6B3B">
            <w:pPr>
              <w:autoSpaceDE w:val="0"/>
              <w:autoSpaceDN w:val="0"/>
              <w:adjustRightInd w:val="0"/>
              <w:spacing w:after="0" w:line="240" w:lineRule="auto"/>
            </w:pPr>
            <w:r w:rsidRPr="002F21F2">
              <w:t>Zagotovitev kontinuitete učenja madžarskega in italijanskega jezika pripadnikov manjšine in pripadnikov večine</w:t>
            </w:r>
            <w:r w:rsidR="00FB730E" w:rsidRPr="002F21F2">
              <w:t xml:space="preserve"> </w:t>
            </w:r>
            <w:r w:rsidRPr="002F21F2">
              <w:t>v celotni izobraževalni vertikali in s tem izboljšanje jezikovne zmo</w:t>
            </w:r>
            <w:r w:rsidR="00932090">
              <w:t>žnosti govorcev</w:t>
            </w:r>
          </w:p>
          <w:p w:rsidR="00E76659" w:rsidRPr="002F21F2" w:rsidRDefault="00E76659" w:rsidP="005D6B3B">
            <w:pPr>
              <w:autoSpaceDE w:val="0"/>
              <w:autoSpaceDN w:val="0"/>
              <w:adjustRightInd w:val="0"/>
              <w:spacing w:after="0" w:line="240" w:lineRule="auto"/>
            </w:pPr>
          </w:p>
        </w:tc>
      </w:tr>
      <w:tr w:rsidR="005E16A8" w:rsidRPr="002F21F2" w:rsidTr="003C4503">
        <w:tc>
          <w:tcPr>
            <w:tcW w:w="692" w:type="pct"/>
          </w:tcPr>
          <w:p w:rsidR="005E16A8" w:rsidRPr="002F21F2" w:rsidRDefault="005E16A8" w:rsidP="0084457A">
            <w:pPr>
              <w:autoSpaceDE w:val="0"/>
              <w:autoSpaceDN w:val="0"/>
              <w:adjustRightInd w:val="0"/>
              <w:spacing w:after="120" w:line="240" w:lineRule="auto"/>
              <w:rPr>
                <w:rFonts w:cs="Helvetica"/>
              </w:rPr>
            </w:pPr>
          </w:p>
        </w:tc>
        <w:tc>
          <w:tcPr>
            <w:tcW w:w="853" w:type="pct"/>
          </w:tcPr>
          <w:p w:rsidR="005E16A8" w:rsidRPr="002F21F2" w:rsidRDefault="005E16A8" w:rsidP="008F68DB">
            <w:pPr>
              <w:autoSpaceDE w:val="0"/>
              <w:autoSpaceDN w:val="0"/>
              <w:adjustRightInd w:val="0"/>
              <w:spacing w:after="0" w:line="240" w:lineRule="auto"/>
            </w:pPr>
            <w:r w:rsidRPr="002F21F2">
              <w:t>Spodbujanje produk</w:t>
            </w:r>
            <w:r w:rsidR="002D2ED8">
              <w:t>-</w:t>
            </w:r>
            <w:r w:rsidRPr="002F21F2">
              <w:t>cije leposlovne (zlasti mladins</w:t>
            </w:r>
            <w:r w:rsidR="00E74916">
              <w:t>ke) literature v romskem jeziku</w:t>
            </w:r>
          </w:p>
        </w:tc>
        <w:tc>
          <w:tcPr>
            <w:tcW w:w="452" w:type="pct"/>
          </w:tcPr>
          <w:p w:rsidR="005E16A8" w:rsidRPr="002F21F2" w:rsidRDefault="005E16A8" w:rsidP="005F2B58">
            <w:pPr>
              <w:autoSpaceDE w:val="0"/>
              <w:autoSpaceDN w:val="0"/>
              <w:adjustRightInd w:val="0"/>
              <w:spacing w:after="0" w:line="240" w:lineRule="auto"/>
            </w:pPr>
            <w:r w:rsidRPr="002C03F7">
              <w:t>MK</w:t>
            </w:r>
          </w:p>
        </w:tc>
        <w:tc>
          <w:tcPr>
            <w:tcW w:w="520" w:type="pct"/>
          </w:tcPr>
          <w:p w:rsidR="005E16A8" w:rsidRPr="002F21F2" w:rsidRDefault="005E16A8" w:rsidP="00937DD9">
            <w:pPr>
              <w:autoSpaceDE w:val="0"/>
              <w:autoSpaceDN w:val="0"/>
              <w:adjustRightInd w:val="0"/>
              <w:spacing w:after="0" w:line="240" w:lineRule="auto"/>
            </w:pPr>
            <w:r w:rsidRPr="002F21F2">
              <w:t>201</w:t>
            </w:r>
            <w:r w:rsidR="00937DD9" w:rsidRPr="002F21F2">
              <w:t>5</w:t>
            </w:r>
            <w:r w:rsidRPr="002F21F2">
              <w:t>–2018: 25.000 EUR</w:t>
            </w:r>
            <w:r w:rsidRPr="002F21F2" w:rsidDel="00EF0C27">
              <w:t xml:space="preserve"> </w:t>
            </w:r>
          </w:p>
        </w:tc>
        <w:tc>
          <w:tcPr>
            <w:tcW w:w="324" w:type="pct"/>
          </w:tcPr>
          <w:p w:rsidR="005E16A8" w:rsidRPr="002F21F2" w:rsidRDefault="005E16A8" w:rsidP="008F68DB">
            <w:pPr>
              <w:autoSpaceDE w:val="0"/>
              <w:autoSpaceDN w:val="0"/>
              <w:adjustRightInd w:val="0"/>
              <w:spacing w:after="0" w:line="240" w:lineRule="auto"/>
              <w:ind w:left="115"/>
              <w:rPr>
                <w:rFonts w:cs="Helvetica"/>
              </w:rPr>
            </w:pPr>
          </w:p>
        </w:tc>
        <w:tc>
          <w:tcPr>
            <w:tcW w:w="808" w:type="pct"/>
          </w:tcPr>
          <w:p w:rsidR="005E16A8" w:rsidRPr="002F21F2" w:rsidRDefault="005E16A8" w:rsidP="00937DD9">
            <w:pPr>
              <w:autoSpaceDE w:val="0"/>
              <w:autoSpaceDN w:val="0"/>
              <w:adjustRightInd w:val="0"/>
              <w:spacing w:after="0" w:line="240" w:lineRule="auto"/>
              <w:rPr>
                <w:rFonts w:cs="Helvetica"/>
              </w:rPr>
            </w:pPr>
            <w:r w:rsidRPr="002F21F2">
              <w:rPr>
                <w:rFonts w:cs="Helvetica"/>
              </w:rPr>
              <w:t>Število novih publikacij</w:t>
            </w:r>
          </w:p>
        </w:tc>
        <w:tc>
          <w:tcPr>
            <w:tcW w:w="1351" w:type="pct"/>
          </w:tcPr>
          <w:p w:rsidR="005E16A8" w:rsidRPr="002F21F2" w:rsidRDefault="005E16A8" w:rsidP="008F68DB">
            <w:pPr>
              <w:autoSpaceDE w:val="0"/>
              <w:autoSpaceDN w:val="0"/>
              <w:adjustRightInd w:val="0"/>
              <w:spacing w:after="0" w:line="240" w:lineRule="auto"/>
            </w:pPr>
            <w:r w:rsidRPr="002F21F2">
              <w:t>Izboljševanje bralne pismenosti</w:t>
            </w:r>
            <w:r w:rsidR="00FB730E" w:rsidRPr="002F21F2">
              <w:t xml:space="preserve"> </w:t>
            </w:r>
            <w:r w:rsidR="00932090">
              <w:t>romskih otrok</w:t>
            </w:r>
          </w:p>
        </w:tc>
      </w:tr>
      <w:tr w:rsidR="005E16A8" w:rsidRPr="002F21F2" w:rsidTr="003C4503">
        <w:tc>
          <w:tcPr>
            <w:tcW w:w="692" w:type="pct"/>
          </w:tcPr>
          <w:p w:rsidR="005E16A8" w:rsidRPr="002F21F2" w:rsidRDefault="005E16A8" w:rsidP="0084457A">
            <w:pPr>
              <w:autoSpaceDE w:val="0"/>
              <w:autoSpaceDN w:val="0"/>
              <w:adjustRightInd w:val="0"/>
              <w:spacing w:after="120" w:line="240" w:lineRule="auto"/>
              <w:rPr>
                <w:rFonts w:cs="Helvetica"/>
              </w:rPr>
            </w:pPr>
          </w:p>
        </w:tc>
        <w:tc>
          <w:tcPr>
            <w:tcW w:w="853" w:type="pct"/>
          </w:tcPr>
          <w:p w:rsidR="005E16A8" w:rsidRPr="002F21F2" w:rsidRDefault="005E16A8" w:rsidP="00634F50">
            <w:pPr>
              <w:autoSpaceDE w:val="0"/>
              <w:autoSpaceDN w:val="0"/>
              <w:adjustRightInd w:val="0"/>
              <w:spacing w:after="0" w:line="240" w:lineRule="auto"/>
            </w:pPr>
            <w:r w:rsidRPr="002F21F2">
              <w:rPr>
                <w:rFonts w:cs="Calibri"/>
                <w:bCs/>
                <w:iCs/>
                <w:lang w:eastAsia="sl-SI"/>
              </w:rPr>
              <w:t>Spodbujanje vključe</w:t>
            </w:r>
            <w:r w:rsidR="00F420E6">
              <w:rPr>
                <w:rFonts w:cs="Calibri"/>
                <w:bCs/>
                <w:iCs/>
                <w:lang w:eastAsia="sl-SI"/>
              </w:rPr>
              <w:t>-</w:t>
            </w:r>
            <w:r w:rsidRPr="002F21F2">
              <w:rPr>
                <w:rFonts w:cs="Calibri"/>
                <w:bCs/>
                <w:iCs/>
                <w:lang w:eastAsia="sl-SI"/>
              </w:rPr>
              <w:t>vanja knjižničnega gradiva</w:t>
            </w:r>
            <w:r w:rsidRPr="002F21F2">
              <w:rPr>
                <w:rStyle w:val="Sprotnaopomba-sklic"/>
                <w:rFonts w:cs="Calibri"/>
                <w:bCs/>
                <w:iCs/>
                <w:lang w:eastAsia="sl-SI"/>
              </w:rPr>
              <w:footnoteReference w:id="14"/>
            </w:r>
            <w:r w:rsidRPr="002F21F2">
              <w:rPr>
                <w:rFonts w:cs="Calibri"/>
                <w:bCs/>
                <w:iCs/>
                <w:lang w:eastAsia="sl-SI"/>
              </w:rPr>
              <w:t xml:space="preserve"> v jezikih etničnih skupnosti (priseljencev), ki so v znatnem številu prisotne v RS, v šo</w:t>
            </w:r>
            <w:r w:rsidR="00E74916">
              <w:rPr>
                <w:rFonts w:cs="Calibri"/>
                <w:bCs/>
                <w:iCs/>
                <w:lang w:eastAsia="sl-SI"/>
              </w:rPr>
              <w:t>lske in druge splošne knjižnice</w:t>
            </w:r>
          </w:p>
        </w:tc>
        <w:tc>
          <w:tcPr>
            <w:tcW w:w="452" w:type="pct"/>
          </w:tcPr>
          <w:p w:rsidR="005E16A8" w:rsidRPr="002F21F2" w:rsidRDefault="005E16A8" w:rsidP="008F68DB">
            <w:pPr>
              <w:autoSpaceDE w:val="0"/>
              <w:autoSpaceDN w:val="0"/>
              <w:adjustRightInd w:val="0"/>
              <w:spacing w:after="0" w:line="240" w:lineRule="auto"/>
            </w:pPr>
            <w:r w:rsidRPr="002C03F7">
              <w:t>MK,</w:t>
            </w:r>
            <w:r w:rsidRPr="00EA1D25">
              <w:rPr>
                <w:color w:val="00B050"/>
              </w:rPr>
              <w:t xml:space="preserve"> </w:t>
            </w:r>
            <w:r w:rsidRPr="002F21F2">
              <w:t>občine oz. soustano-vitelji knjižnic</w:t>
            </w:r>
          </w:p>
        </w:tc>
        <w:tc>
          <w:tcPr>
            <w:tcW w:w="520" w:type="pct"/>
          </w:tcPr>
          <w:p w:rsidR="005E16A8" w:rsidRPr="002F21F2" w:rsidRDefault="005E16A8" w:rsidP="008F68DB">
            <w:pPr>
              <w:autoSpaceDE w:val="0"/>
              <w:autoSpaceDN w:val="0"/>
              <w:adjustRightInd w:val="0"/>
              <w:spacing w:after="0" w:line="240" w:lineRule="auto"/>
            </w:pPr>
            <w:r w:rsidRPr="002F21F2">
              <w:t>2015/2016: dopolnitev zakonodaje (0)</w:t>
            </w:r>
          </w:p>
          <w:p w:rsidR="005E16A8" w:rsidRPr="002F21F2" w:rsidRDefault="005E16A8" w:rsidP="00937DD9">
            <w:pPr>
              <w:autoSpaceDE w:val="0"/>
              <w:autoSpaceDN w:val="0"/>
              <w:adjustRightInd w:val="0"/>
              <w:spacing w:after="0" w:line="240" w:lineRule="auto"/>
            </w:pPr>
            <w:r w:rsidRPr="002F21F2">
              <w:t>201</w:t>
            </w:r>
            <w:r w:rsidR="00937DD9" w:rsidRPr="002F21F2">
              <w:t>5</w:t>
            </w:r>
            <w:r w:rsidRPr="002F21F2">
              <w:t>–2018: 43.000 EUR</w:t>
            </w:r>
          </w:p>
        </w:tc>
        <w:tc>
          <w:tcPr>
            <w:tcW w:w="324" w:type="pct"/>
          </w:tcPr>
          <w:p w:rsidR="005E16A8" w:rsidRPr="002F21F2" w:rsidRDefault="005E16A8" w:rsidP="008F68DB">
            <w:pPr>
              <w:autoSpaceDE w:val="0"/>
              <w:autoSpaceDN w:val="0"/>
              <w:adjustRightInd w:val="0"/>
              <w:spacing w:after="0" w:line="240" w:lineRule="auto"/>
              <w:ind w:left="115"/>
              <w:rPr>
                <w:rFonts w:cs="Helvetica"/>
              </w:rPr>
            </w:pPr>
          </w:p>
        </w:tc>
        <w:tc>
          <w:tcPr>
            <w:tcW w:w="808" w:type="pct"/>
          </w:tcPr>
          <w:p w:rsidR="005E16A8" w:rsidRPr="002F21F2" w:rsidRDefault="005E16A8" w:rsidP="00937DD9">
            <w:pPr>
              <w:autoSpaceDE w:val="0"/>
              <w:autoSpaceDN w:val="0"/>
              <w:adjustRightInd w:val="0"/>
              <w:spacing w:after="0" w:line="240" w:lineRule="auto"/>
              <w:rPr>
                <w:rFonts w:cs="Helvetica"/>
              </w:rPr>
            </w:pPr>
            <w:r w:rsidRPr="002F21F2">
              <w:rPr>
                <w:rFonts w:cs="Helvetica"/>
              </w:rPr>
              <w:t xml:space="preserve">Število gradiv v jezikih </w:t>
            </w:r>
          </w:p>
        </w:tc>
        <w:tc>
          <w:tcPr>
            <w:tcW w:w="1351" w:type="pct"/>
          </w:tcPr>
          <w:p w:rsidR="005E16A8" w:rsidRPr="002F21F2" w:rsidRDefault="005E16A8" w:rsidP="0084457A">
            <w:pPr>
              <w:autoSpaceDE w:val="0"/>
              <w:autoSpaceDN w:val="0"/>
              <w:adjustRightInd w:val="0"/>
              <w:spacing w:after="0" w:line="240" w:lineRule="auto"/>
            </w:pPr>
            <w:r w:rsidRPr="002F21F2">
              <w:rPr>
                <w:rFonts w:cs="Helvetica"/>
              </w:rPr>
              <w:t>Krepitev jezikovn</w:t>
            </w:r>
            <w:r w:rsidR="0084457A" w:rsidRPr="002F21F2">
              <w:rPr>
                <w:rFonts w:cs="Helvetica"/>
              </w:rPr>
              <w:t>e zmožnosti</w:t>
            </w:r>
            <w:r w:rsidR="00932090">
              <w:rPr>
                <w:rFonts w:cs="Helvetica"/>
              </w:rPr>
              <w:t xml:space="preserve"> pripadnikov etničnih skupnosti</w:t>
            </w:r>
          </w:p>
        </w:tc>
      </w:tr>
      <w:tr w:rsidR="005E16A8" w:rsidRPr="002F21F2" w:rsidTr="003C4503">
        <w:tc>
          <w:tcPr>
            <w:tcW w:w="692" w:type="pct"/>
          </w:tcPr>
          <w:p w:rsidR="009D03B9" w:rsidRPr="002F21F2" w:rsidRDefault="000F0D5D" w:rsidP="00DB56AB">
            <w:pPr>
              <w:rPr>
                <w:rFonts w:cs="Helvetica"/>
                <w:b/>
              </w:rPr>
            </w:pPr>
            <w:r>
              <w:rPr>
                <w:rFonts w:cs="Helvetica"/>
                <w:b/>
              </w:rPr>
              <w:t xml:space="preserve">2. </w:t>
            </w:r>
            <w:r w:rsidR="000F7500" w:rsidRPr="002F21F2">
              <w:rPr>
                <w:rFonts w:cs="Helvetica"/>
                <w:b/>
              </w:rPr>
              <w:t>Promocija večjezičnosti</w:t>
            </w:r>
          </w:p>
        </w:tc>
        <w:tc>
          <w:tcPr>
            <w:tcW w:w="853" w:type="pct"/>
          </w:tcPr>
          <w:p w:rsidR="005E16A8" w:rsidRPr="002F21F2" w:rsidRDefault="005E16A8" w:rsidP="008F68DB">
            <w:pPr>
              <w:autoSpaceDE w:val="0"/>
              <w:autoSpaceDN w:val="0"/>
              <w:adjustRightInd w:val="0"/>
              <w:spacing w:after="0" w:line="240" w:lineRule="auto"/>
              <w:rPr>
                <w:rFonts w:cs="Helvetica"/>
              </w:rPr>
            </w:pPr>
            <w:r w:rsidRPr="002F21F2">
              <w:rPr>
                <w:rFonts w:cs="Helvetica"/>
              </w:rPr>
              <w:t xml:space="preserve">Promocija učenja jezikov etničnih skupnosti (priseljencev), </w:t>
            </w:r>
            <w:r w:rsidRPr="002F21F2">
              <w:rPr>
                <w:rFonts w:cs="Calibri"/>
                <w:bCs/>
                <w:iCs/>
                <w:lang w:eastAsia="sl-SI"/>
              </w:rPr>
              <w:t>ki so v znatnem številu prisotne v RS,</w:t>
            </w:r>
            <w:r w:rsidR="00E74916">
              <w:rPr>
                <w:rFonts w:cs="Helvetica"/>
              </w:rPr>
              <w:t xml:space="preserve"> kot fakultativnih predmetov</w:t>
            </w:r>
          </w:p>
        </w:tc>
        <w:tc>
          <w:tcPr>
            <w:tcW w:w="452" w:type="pct"/>
          </w:tcPr>
          <w:p w:rsidR="005E16A8" w:rsidRPr="002F21F2" w:rsidRDefault="005E16A8" w:rsidP="008F68DB">
            <w:pPr>
              <w:autoSpaceDE w:val="0"/>
              <w:autoSpaceDN w:val="0"/>
              <w:adjustRightInd w:val="0"/>
              <w:spacing w:after="0" w:line="240" w:lineRule="auto"/>
            </w:pPr>
            <w:r w:rsidRPr="002F21F2">
              <w:t>MIZŠ</w:t>
            </w:r>
          </w:p>
          <w:p w:rsidR="00397C74" w:rsidRPr="002F21F2" w:rsidRDefault="00397C74" w:rsidP="008F68DB">
            <w:pPr>
              <w:autoSpaceDE w:val="0"/>
              <w:autoSpaceDN w:val="0"/>
              <w:adjustRightInd w:val="0"/>
              <w:spacing w:after="0" w:line="240" w:lineRule="auto"/>
            </w:pPr>
          </w:p>
        </w:tc>
        <w:tc>
          <w:tcPr>
            <w:tcW w:w="520" w:type="pct"/>
          </w:tcPr>
          <w:p w:rsidR="005E16A8" w:rsidRPr="002F21F2" w:rsidRDefault="005E16A8" w:rsidP="00937DD9">
            <w:pPr>
              <w:autoSpaceDE w:val="0"/>
              <w:autoSpaceDN w:val="0"/>
              <w:adjustRightInd w:val="0"/>
              <w:spacing w:after="0" w:line="240" w:lineRule="auto"/>
            </w:pPr>
          </w:p>
        </w:tc>
        <w:tc>
          <w:tcPr>
            <w:tcW w:w="324" w:type="pct"/>
          </w:tcPr>
          <w:p w:rsidR="005E16A8" w:rsidRPr="002F21F2" w:rsidRDefault="005E16A8" w:rsidP="008F68DB">
            <w:pPr>
              <w:autoSpaceDE w:val="0"/>
              <w:autoSpaceDN w:val="0"/>
              <w:adjustRightInd w:val="0"/>
              <w:spacing w:after="0" w:line="240" w:lineRule="auto"/>
              <w:ind w:left="115"/>
              <w:rPr>
                <w:rFonts w:cs="Helvetica"/>
              </w:rPr>
            </w:pPr>
          </w:p>
        </w:tc>
        <w:tc>
          <w:tcPr>
            <w:tcW w:w="808" w:type="pct"/>
          </w:tcPr>
          <w:p w:rsidR="005E16A8" w:rsidRPr="002F21F2" w:rsidRDefault="005E16A8" w:rsidP="006F784B">
            <w:pPr>
              <w:numPr>
                <w:ilvl w:val="0"/>
                <w:numId w:val="2"/>
              </w:numPr>
              <w:autoSpaceDE w:val="0"/>
              <w:autoSpaceDN w:val="0"/>
              <w:adjustRightInd w:val="0"/>
              <w:spacing w:after="0" w:line="240" w:lineRule="auto"/>
              <w:ind w:left="115" w:hanging="81"/>
              <w:rPr>
                <w:rFonts w:cs="Helvetica"/>
              </w:rPr>
            </w:pPr>
            <w:r w:rsidRPr="002F21F2">
              <w:rPr>
                <w:rFonts w:cs="Helvetica"/>
              </w:rPr>
              <w:t xml:space="preserve"> Promocijsko gradivo</w:t>
            </w:r>
          </w:p>
          <w:p w:rsidR="005E16A8" w:rsidRPr="002F21F2" w:rsidRDefault="005E16A8" w:rsidP="006F784B">
            <w:pPr>
              <w:numPr>
                <w:ilvl w:val="0"/>
                <w:numId w:val="2"/>
              </w:numPr>
              <w:autoSpaceDE w:val="0"/>
              <w:autoSpaceDN w:val="0"/>
              <w:adjustRightInd w:val="0"/>
              <w:spacing w:after="0" w:line="240" w:lineRule="auto"/>
              <w:ind w:left="115" w:hanging="81"/>
              <w:rPr>
                <w:rFonts w:cs="Helvetica"/>
              </w:rPr>
            </w:pPr>
            <w:r w:rsidRPr="002F21F2">
              <w:rPr>
                <w:rFonts w:cs="Helvetica"/>
              </w:rPr>
              <w:t xml:space="preserve"> Število iz</w:t>
            </w:r>
            <w:r w:rsidR="00132288">
              <w:rPr>
                <w:rFonts w:cs="Helvetica"/>
              </w:rPr>
              <w:t xml:space="preserve">vedenih predavanj za starše, </w:t>
            </w:r>
            <w:r w:rsidRPr="002F21F2">
              <w:rPr>
                <w:rFonts w:cs="Helvetica"/>
              </w:rPr>
              <w:t xml:space="preserve">ravnatelje itd. </w:t>
            </w:r>
          </w:p>
          <w:p w:rsidR="005E16A8" w:rsidRPr="002F21F2" w:rsidRDefault="005E16A8" w:rsidP="006F784B">
            <w:pPr>
              <w:numPr>
                <w:ilvl w:val="0"/>
                <w:numId w:val="2"/>
              </w:numPr>
              <w:autoSpaceDE w:val="0"/>
              <w:autoSpaceDN w:val="0"/>
              <w:adjustRightInd w:val="0"/>
              <w:spacing w:after="0" w:line="240" w:lineRule="auto"/>
              <w:ind w:left="115" w:hanging="81"/>
              <w:rPr>
                <w:rFonts w:cs="Helvetica"/>
              </w:rPr>
            </w:pPr>
            <w:r w:rsidRPr="002F21F2">
              <w:rPr>
                <w:rFonts w:cs="Helvetica"/>
              </w:rPr>
              <w:t xml:space="preserve"> Število šol, ki izvajajo dejavnosti za ohranjanje maternih jezikov priseljencev</w:t>
            </w:r>
          </w:p>
        </w:tc>
        <w:tc>
          <w:tcPr>
            <w:tcW w:w="1351" w:type="pct"/>
          </w:tcPr>
          <w:p w:rsidR="005E16A8" w:rsidRPr="002F21F2" w:rsidRDefault="00932090" w:rsidP="008F68DB">
            <w:pPr>
              <w:autoSpaceDE w:val="0"/>
              <w:autoSpaceDN w:val="0"/>
              <w:adjustRightInd w:val="0"/>
              <w:spacing w:after="0" w:line="240" w:lineRule="auto"/>
            </w:pPr>
            <w:r>
              <w:t xml:space="preserve">– </w:t>
            </w:r>
            <w:r w:rsidR="005E16A8" w:rsidRPr="002F21F2">
              <w:t>Informiranje pripadnikov etničnih skupnosti o pomenu ohranja</w:t>
            </w:r>
            <w:r>
              <w:t>nja prvega oz. maternega jezika</w:t>
            </w:r>
            <w:r w:rsidR="005E16A8" w:rsidRPr="002F21F2">
              <w:t xml:space="preserve"> </w:t>
            </w:r>
          </w:p>
          <w:p w:rsidR="005E16A8" w:rsidRPr="002F21F2" w:rsidRDefault="00932090" w:rsidP="008F68DB">
            <w:pPr>
              <w:autoSpaceDE w:val="0"/>
              <w:autoSpaceDN w:val="0"/>
              <w:adjustRightInd w:val="0"/>
              <w:spacing w:after="0" w:line="240" w:lineRule="auto"/>
            </w:pPr>
            <w:r>
              <w:t xml:space="preserve">– </w:t>
            </w:r>
            <w:r w:rsidR="005E16A8" w:rsidRPr="002F21F2">
              <w:t>Povečati interes šol za izvajanje fakultativnih pr</w:t>
            </w:r>
            <w:r>
              <w:t>edmetov</w:t>
            </w:r>
          </w:p>
        </w:tc>
      </w:tr>
      <w:tr w:rsidR="005E16A8" w:rsidRPr="002F21F2" w:rsidTr="003C4503">
        <w:tc>
          <w:tcPr>
            <w:tcW w:w="692" w:type="pct"/>
          </w:tcPr>
          <w:p w:rsidR="005E16A8" w:rsidRPr="002F21F2" w:rsidRDefault="005E16A8" w:rsidP="008F68DB">
            <w:pPr>
              <w:autoSpaceDE w:val="0"/>
              <w:autoSpaceDN w:val="0"/>
              <w:adjustRightInd w:val="0"/>
              <w:spacing w:after="120" w:line="240" w:lineRule="auto"/>
              <w:rPr>
                <w:rFonts w:cs="Helvetica"/>
                <w:b/>
              </w:rPr>
            </w:pPr>
          </w:p>
        </w:tc>
        <w:tc>
          <w:tcPr>
            <w:tcW w:w="853" w:type="pct"/>
          </w:tcPr>
          <w:p w:rsidR="005E16A8" w:rsidRPr="002F21F2" w:rsidRDefault="005E16A8" w:rsidP="008F68DB">
            <w:pPr>
              <w:autoSpaceDE w:val="0"/>
              <w:autoSpaceDN w:val="0"/>
              <w:adjustRightInd w:val="0"/>
              <w:spacing w:after="0" w:line="240" w:lineRule="auto"/>
              <w:rPr>
                <w:rFonts w:cs="Helvetica"/>
              </w:rPr>
            </w:pPr>
            <w:r w:rsidRPr="002F21F2">
              <w:rPr>
                <w:rFonts w:cs="Helvetica"/>
              </w:rPr>
              <w:t>Promocija učenja madžarskega in italijanskega jezika</w:t>
            </w:r>
            <w:r w:rsidR="00E74916">
              <w:rPr>
                <w:rFonts w:cs="Helvetica"/>
              </w:rPr>
              <w:t xml:space="preserve"> zunaj narodno mešanega območja</w:t>
            </w:r>
            <w:r w:rsidRPr="002F21F2">
              <w:rPr>
                <w:rFonts w:cs="Helvetica"/>
              </w:rPr>
              <w:t xml:space="preserve"> </w:t>
            </w:r>
          </w:p>
        </w:tc>
        <w:tc>
          <w:tcPr>
            <w:tcW w:w="452" w:type="pct"/>
          </w:tcPr>
          <w:p w:rsidR="005E16A8" w:rsidRPr="002F21F2" w:rsidRDefault="005E16A8" w:rsidP="008F68DB">
            <w:pPr>
              <w:autoSpaceDE w:val="0"/>
              <w:autoSpaceDN w:val="0"/>
              <w:adjustRightInd w:val="0"/>
              <w:spacing w:after="0" w:line="240" w:lineRule="auto"/>
            </w:pPr>
            <w:r w:rsidRPr="002F21F2">
              <w:t>MIZŠ</w:t>
            </w:r>
          </w:p>
          <w:p w:rsidR="00397C74" w:rsidRPr="002F21F2" w:rsidRDefault="00397C74" w:rsidP="008F68DB">
            <w:pPr>
              <w:autoSpaceDE w:val="0"/>
              <w:autoSpaceDN w:val="0"/>
              <w:adjustRightInd w:val="0"/>
              <w:spacing w:after="0" w:line="240" w:lineRule="auto"/>
            </w:pPr>
          </w:p>
          <w:p w:rsidR="00397C74" w:rsidRPr="002F21F2" w:rsidRDefault="00397C74" w:rsidP="008F68DB">
            <w:pPr>
              <w:autoSpaceDE w:val="0"/>
              <w:autoSpaceDN w:val="0"/>
              <w:adjustRightInd w:val="0"/>
              <w:spacing w:after="0" w:line="240" w:lineRule="auto"/>
              <w:rPr>
                <w:b/>
              </w:rPr>
            </w:pPr>
          </w:p>
        </w:tc>
        <w:tc>
          <w:tcPr>
            <w:tcW w:w="520" w:type="pct"/>
          </w:tcPr>
          <w:p w:rsidR="005E16A8" w:rsidRPr="002F21F2" w:rsidRDefault="005E16A8" w:rsidP="00015181">
            <w:pPr>
              <w:autoSpaceDE w:val="0"/>
              <w:autoSpaceDN w:val="0"/>
              <w:adjustRightInd w:val="0"/>
              <w:spacing w:after="0" w:line="240" w:lineRule="auto"/>
            </w:pPr>
            <w:r w:rsidRPr="002F21F2">
              <w:t>201</w:t>
            </w:r>
            <w:r w:rsidR="00937DD9" w:rsidRPr="002F21F2">
              <w:t>5</w:t>
            </w:r>
            <w:r w:rsidRPr="002F21F2">
              <w:t xml:space="preserve">–2018: </w:t>
            </w:r>
            <w:r w:rsidR="00015181" w:rsidRPr="002F21F2">
              <w:t>5.000 EUR</w:t>
            </w:r>
          </w:p>
        </w:tc>
        <w:tc>
          <w:tcPr>
            <w:tcW w:w="324" w:type="pct"/>
          </w:tcPr>
          <w:p w:rsidR="005E16A8" w:rsidRPr="002F21F2" w:rsidRDefault="005E16A8" w:rsidP="008F68DB">
            <w:pPr>
              <w:autoSpaceDE w:val="0"/>
              <w:autoSpaceDN w:val="0"/>
              <w:adjustRightInd w:val="0"/>
              <w:spacing w:after="0" w:line="240" w:lineRule="auto"/>
              <w:ind w:left="115"/>
              <w:rPr>
                <w:rFonts w:cs="Helvetica"/>
              </w:rPr>
            </w:pPr>
          </w:p>
        </w:tc>
        <w:tc>
          <w:tcPr>
            <w:tcW w:w="808" w:type="pct"/>
          </w:tcPr>
          <w:p w:rsidR="005E16A8" w:rsidRPr="002F21F2" w:rsidRDefault="005E16A8" w:rsidP="006F784B">
            <w:pPr>
              <w:numPr>
                <w:ilvl w:val="0"/>
                <w:numId w:val="2"/>
              </w:numPr>
              <w:autoSpaceDE w:val="0"/>
              <w:autoSpaceDN w:val="0"/>
              <w:adjustRightInd w:val="0"/>
              <w:spacing w:after="0" w:line="240" w:lineRule="auto"/>
              <w:ind w:left="115" w:hanging="81"/>
              <w:rPr>
                <w:rFonts w:cs="Helvetica"/>
              </w:rPr>
            </w:pPr>
            <w:r w:rsidRPr="002F21F2">
              <w:rPr>
                <w:rFonts w:cs="Helvetica"/>
              </w:rPr>
              <w:t xml:space="preserve"> Promocijsko gradivo</w:t>
            </w:r>
          </w:p>
          <w:p w:rsidR="005E16A8" w:rsidRPr="002F21F2" w:rsidRDefault="005E16A8" w:rsidP="008F68DB">
            <w:pPr>
              <w:autoSpaceDE w:val="0"/>
              <w:autoSpaceDN w:val="0"/>
              <w:adjustRightInd w:val="0"/>
              <w:spacing w:after="0" w:line="240" w:lineRule="auto"/>
              <w:ind w:left="34"/>
              <w:rPr>
                <w:rFonts w:cs="Helvetica"/>
              </w:rPr>
            </w:pPr>
            <w:r w:rsidRPr="002F21F2">
              <w:rPr>
                <w:rFonts w:cs="Helvetica"/>
              </w:rPr>
              <w:t>- Število iz</w:t>
            </w:r>
            <w:r w:rsidR="00132288">
              <w:rPr>
                <w:rFonts w:cs="Helvetica"/>
              </w:rPr>
              <w:t xml:space="preserve">vedenih predavanj za starše, </w:t>
            </w:r>
            <w:r w:rsidRPr="002F21F2">
              <w:rPr>
                <w:rFonts w:cs="Helvetica"/>
              </w:rPr>
              <w:t>ravnatelje itd.</w:t>
            </w:r>
          </w:p>
        </w:tc>
        <w:tc>
          <w:tcPr>
            <w:tcW w:w="1351" w:type="pct"/>
          </w:tcPr>
          <w:p w:rsidR="005E16A8" w:rsidRPr="002F21F2" w:rsidRDefault="005E16A8" w:rsidP="008F68DB">
            <w:pPr>
              <w:autoSpaceDE w:val="0"/>
              <w:autoSpaceDN w:val="0"/>
              <w:adjustRightInd w:val="0"/>
              <w:spacing w:after="0" w:line="240" w:lineRule="auto"/>
            </w:pPr>
          </w:p>
        </w:tc>
      </w:tr>
      <w:tr w:rsidR="005E16A8" w:rsidRPr="002F21F2" w:rsidTr="003C4503">
        <w:tc>
          <w:tcPr>
            <w:tcW w:w="692" w:type="pct"/>
          </w:tcPr>
          <w:p w:rsidR="005E16A8" w:rsidRPr="002F21F2" w:rsidRDefault="005E16A8" w:rsidP="008F68DB">
            <w:pPr>
              <w:autoSpaceDE w:val="0"/>
              <w:autoSpaceDN w:val="0"/>
              <w:adjustRightInd w:val="0"/>
              <w:spacing w:after="120" w:line="240" w:lineRule="auto"/>
              <w:rPr>
                <w:rFonts w:cs="Helvetica"/>
              </w:rPr>
            </w:pPr>
          </w:p>
        </w:tc>
        <w:tc>
          <w:tcPr>
            <w:tcW w:w="853" w:type="pct"/>
          </w:tcPr>
          <w:p w:rsidR="005E16A8" w:rsidRPr="002F21F2" w:rsidRDefault="005E16A8" w:rsidP="008F68DB">
            <w:pPr>
              <w:autoSpaceDE w:val="0"/>
              <w:autoSpaceDN w:val="0"/>
              <w:adjustRightInd w:val="0"/>
              <w:spacing w:after="0" w:line="240" w:lineRule="auto"/>
              <w:ind w:left="50"/>
            </w:pPr>
            <w:r w:rsidRPr="002F21F2">
              <w:t>Promocija izvajanja izbirnega predmeta »Romska ku</w:t>
            </w:r>
            <w:r w:rsidR="00E74916">
              <w:t>ltura«</w:t>
            </w:r>
            <w:r w:rsidRPr="002F21F2">
              <w:t xml:space="preserve"> </w:t>
            </w:r>
          </w:p>
        </w:tc>
        <w:tc>
          <w:tcPr>
            <w:tcW w:w="452" w:type="pct"/>
          </w:tcPr>
          <w:p w:rsidR="005E16A8" w:rsidRPr="002F21F2" w:rsidRDefault="005E16A8" w:rsidP="008F68DB">
            <w:pPr>
              <w:autoSpaceDE w:val="0"/>
              <w:autoSpaceDN w:val="0"/>
              <w:adjustRightInd w:val="0"/>
              <w:spacing w:after="0" w:line="240" w:lineRule="auto"/>
            </w:pPr>
            <w:r w:rsidRPr="002F21F2">
              <w:t>MIZŠ</w:t>
            </w:r>
          </w:p>
          <w:p w:rsidR="00397C74" w:rsidRPr="002F21F2" w:rsidRDefault="00397C74" w:rsidP="008F68DB">
            <w:pPr>
              <w:autoSpaceDE w:val="0"/>
              <w:autoSpaceDN w:val="0"/>
              <w:adjustRightInd w:val="0"/>
              <w:spacing w:after="0" w:line="240" w:lineRule="auto"/>
            </w:pPr>
          </w:p>
          <w:p w:rsidR="00397C74" w:rsidRPr="002F21F2" w:rsidRDefault="00397C74" w:rsidP="008F68DB">
            <w:pPr>
              <w:autoSpaceDE w:val="0"/>
              <w:autoSpaceDN w:val="0"/>
              <w:adjustRightInd w:val="0"/>
              <w:spacing w:after="0" w:line="240" w:lineRule="auto"/>
            </w:pPr>
          </w:p>
          <w:p w:rsidR="00397C74" w:rsidRPr="002F21F2" w:rsidRDefault="00397C74" w:rsidP="008F68DB">
            <w:pPr>
              <w:autoSpaceDE w:val="0"/>
              <w:autoSpaceDN w:val="0"/>
              <w:adjustRightInd w:val="0"/>
              <w:spacing w:after="0" w:line="240" w:lineRule="auto"/>
              <w:rPr>
                <w:b/>
              </w:rPr>
            </w:pPr>
          </w:p>
        </w:tc>
        <w:tc>
          <w:tcPr>
            <w:tcW w:w="520" w:type="pct"/>
          </w:tcPr>
          <w:p w:rsidR="005E16A8" w:rsidRPr="002F21F2" w:rsidRDefault="005E16A8" w:rsidP="00937DD9">
            <w:pPr>
              <w:autoSpaceDE w:val="0"/>
              <w:autoSpaceDN w:val="0"/>
              <w:adjustRightInd w:val="0"/>
              <w:spacing w:after="0" w:line="240" w:lineRule="auto"/>
            </w:pPr>
          </w:p>
        </w:tc>
        <w:tc>
          <w:tcPr>
            <w:tcW w:w="324" w:type="pct"/>
          </w:tcPr>
          <w:p w:rsidR="005E16A8" w:rsidRPr="002F21F2" w:rsidRDefault="005E16A8" w:rsidP="008F68DB">
            <w:pPr>
              <w:autoSpaceDE w:val="0"/>
              <w:autoSpaceDN w:val="0"/>
              <w:adjustRightInd w:val="0"/>
              <w:spacing w:after="0" w:line="240" w:lineRule="auto"/>
              <w:ind w:left="34"/>
              <w:rPr>
                <w:rFonts w:cs="Helvetica"/>
              </w:rPr>
            </w:pPr>
          </w:p>
        </w:tc>
        <w:tc>
          <w:tcPr>
            <w:tcW w:w="808" w:type="pct"/>
          </w:tcPr>
          <w:p w:rsidR="005E16A8" w:rsidRPr="002F21F2" w:rsidRDefault="005E16A8" w:rsidP="008F68DB">
            <w:pPr>
              <w:autoSpaceDE w:val="0"/>
              <w:autoSpaceDN w:val="0"/>
              <w:adjustRightInd w:val="0"/>
              <w:spacing w:after="0" w:line="240" w:lineRule="auto"/>
              <w:ind w:left="34"/>
              <w:rPr>
                <w:rFonts w:cs="Helvetica"/>
              </w:rPr>
            </w:pPr>
            <w:r w:rsidRPr="002F21F2">
              <w:rPr>
                <w:rFonts w:cs="Helvetica"/>
              </w:rPr>
              <w:t>- Število šol, na katerih se izvaja izbirni predmet Romska kultura</w:t>
            </w:r>
          </w:p>
          <w:p w:rsidR="005E16A8" w:rsidRPr="002F21F2" w:rsidRDefault="005E16A8" w:rsidP="008F68DB">
            <w:pPr>
              <w:autoSpaceDE w:val="0"/>
              <w:autoSpaceDN w:val="0"/>
              <w:adjustRightInd w:val="0"/>
              <w:spacing w:after="0" w:line="240" w:lineRule="auto"/>
              <w:ind w:left="34"/>
              <w:rPr>
                <w:rFonts w:cs="Helvetica"/>
              </w:rPr>
            </w:pPr>
            <w:r w:rsidRPr="002F21F2">
              <w:rPr>
                <w:rFonts w:cs="Helvetica"/>
              </w:rPr>
              <w:t>- Število učencev, ki je izbralo izbirni predmet Romska kultura</w:t>
            </w:r>
            <w:r w:rsidR="00FB730E" w:rsidRPr="002F21F2">
              <w:rPr>
                <w:rFonts w:cs="Helvetica"/>
              </w:rPr>
              <w:t xml:space="preserve"> </w:t>
            </w:r>
            <w:r w:rsidRPr="002F21F2">
              <w:rPr>
                <w:rFonts w:cs="Helvetica"/>
              </w:rPr>
              <w:t xml:space="preserve"> </w:t>
            </w:r>
          </w:p>
        </w:tc>
        <w:tc>
          <w:tcPr>
            <w:tcW w:w="1351" w:type="pct"/>
          </w:tcPr>
          <w:p w:rsidR="005E16A8" w:rsidRPr="002F21F2" w:rsidRDefault="005E16A8" w:rsidP="008F68DB">
            <w:pPr>
              <w:autoSpaceDE w:val="0"/>
              <w:autoSpaceDN w:val="0"/>
              <w:adjustRightInd w:val="0"/>
              <w:spacing w:after="0" w:line="240" w:lineRule="auto"/>
            </w:pPr>
            <w:r w:rsidRPr="002F21F2">
              <w:t>Povečati interes šol za izvajanje izbi</w:t>
            </w:r>
            <w:r w:rsidR="00E76659">
              <w:t>rnega predmeta »Romska kultura«</w:t>
            </w:r>
          </w:p>
        </w:tc>
      </w:tr>
      <w:tr w:rsidR="005E16A8" w:rsidRPr="002F21F2" w:rsidTr="003C4503">
        <w:tc>
          <w:tcPr>
            <w:tcW w:w="692" w:type="pct"/>
          </w:tcPr>
          <w:p w:rsidR="005E16A8" w:rsidRPr="00C35814" w:rsidRDefault="005E16A8" w:rsidP="008F68DB">
            <w:pPr>
              <w:autoSpaceDE w:val="0"/>
              <w:autoSpaceDN w:val="0"/>
              <w:adjustRightInd w:val="0"/>
              <w:spacing w:after="120" w:line="240" w:lineRule="auto"/>
              <w:rPr>
                <w:rFonts w:cs="Helvetica"/>
                <w:highlight w:val="yellow"/>
              </w:rPr>
            </w:pPr>
          </w:p>
        </w:tc>
        <w:tc>
          <w:tcPr>
            <w:tcW w:w="853" w:type="pct"/>
          </w:tcPr>
          <w:p w:rsidR="005E16A8" w:rsidRPr="00D93CC9" w:rsidRDefault="005E16A8" w:rsidP="008F68DB">
            <w:pPr>
              <w:autoSpaceDE w:val="0"/>
              <w:autoSpaceDN w:val="0"/>
              <w:adjustRightInd w:val="0"/>
              <w:spacing w:after="0" w:line="240" w:lineRule="auto"/>
            </w:pPr>
            <w:r w:rsidRPr="00D93CC9">
              <w:rPr>
                <w:rFonts w:cs="Helvetica"/>
              </w:rPr>
              <w:t>Zagotovitev ustreznega prostora v programih javnih medijev v jezikih govorcev, katerih prvi jezik ni slovenš</w:t>
            </w:r>
            <w:r w:rsidRPr="00D93CC9">
              <w:rPr>
                <w:rFonts w:cs="TT15C3o00"/>
              </w:rPr>
              <w:t>č</w:t>
            </w:r>
            <w:r w:rsidR="00E74916">
              <w:rPr>
                <w:rFonts w:cs="Helvetica"/>
              </w:rPr>
              <w:t>ina</w:t>
            </w:r>
          </w:p>
        </w:tc>
        <w:tc>
          <w:tcPr>
            <w:tcW w:w="452" w:type="pct"/>
          </w:tcPr>
          <w:p w:rsidR="005E16A8" w:rsidRPr="00D93CC9" w:rsidRDefault="00D43707" w:rsidP="008F68DB">
            <w:pPr>
              <w:autoSpaceDE w:val="0"/>
              <w:autoSpaceDN w:val="0"/>
              <w:adjustRightInd w:val="0"/>
              <w:spacing w:after="0" w:line="240" w:lineRule="auto"/>
              <w:rPr>
                <w:rFonts w:asciiTheme="majorHAnsi" w:hAnsiTheme="majorHAnsi"/>
              </w:rPr>
            </w:pPr>
            <w:r w:rsidRPr="00D93CC9">
              <w:rPr>
                <w:rFonts w:asciiTheme="majorHAnsi" w:hAnsiTheme="majorHAnsi" w:cs="Helv"/>
                <w:bCs/>
                <w:color w:val="000000"/>
                <w:lang w:eastAsia="sl-SI"/>
              </w:rPr>
              <w:t>RTV SLO</w:t>
            </w:r>
          </w:p>
        </w:tc>
        <w:tc>
          <w:tcPr>
            <w:tcW w:w="520" w:type="pct"/>
          </w:tcPr>
          <w:p w:rsidR="005E16A8" w:rsidRPr="00D93CC9" w:rsidRDefault="005E16A8" w:rsidP="008F68DB">
            <w:pPr>
              <w:autoSpaceDE w:val="0"/>
              <w:autoSpaceDN w:val="0"/>
              <w:adjustRightInd w:val="0"/>
              <w:spacing w:after="0" w:line="240" w:lineRule="auto"/>
            </w:pPr>
            <w:r w:rsidRPr="00D93CC9">
              <w:t>201</w:t>
            </w:r>
            <w:r w:rsidR="00937DD9" w:rsidRPr="00D93CC9">
              <w:t>5</w:t>
            </w:r>
            <w:r w:rsidRPr="00D93CC9">
              <w:t>–2018:</w:t>
            </w:r>
          </w:p>
          <w:p w:rsidR="005E16A8" w:rsidRPr="00D93CC9" w:rsidRDefault="005E16A8" w:rsidP="008F68DB">
            <w:pPr>
              <w:autoSpaceDE w:val="0"/>
              <w:autoSpaceDN w:val="0"/>
              <w:adjustRightInd w:val="0"/>
              <w:spacing w:after="0" w:line="240" w:lineRule="auto"/>
            </w:pPr>
            <w:r w:rsidRPr="00D93CC9">
              <w:t>35.000 EUR</w:t>
            </w:r>
          </w:p>
        </w:tc>
        <w:tc>
          <w:tcPr>
            <w:tcW w:w="324" w:type="pct"/>
          </w:tcPr>
          <w:p w:rsidR="005E16A8" w:rsidRPr="00D93CC9" w:rsidRDefault="005E16A8" w:rsidP="008F68DB">
            <w:pPr>
              <w:autoSpaceDE w:val="0"/>
              <w:autoSpaceDN w:val="0"/>
              <w:adjustRightInd w:val="0"/>
              <w:spacing w:after="0" w:line="240" w:lineRule="auto"/>
              <w:ind w:left="34"/>
              <w:rPr>
                <w:rFonts w:cs="Helvetica"/>
              </w:rPr>
            </w:pPr>
          </w:p>
        </w:tc>
        <w:tc>
          <w:tcPr>
            <w:tcW w:w="808" w:type="pct"/>
          </w:tcPr>
          <w:p w:rsidR="005E16A8" w:rsidRPr="00D93CC9" w:rsidRDefault="005E16A8" w:rsidP="008F68DB">
            <w:pPr>
              <w:autoSpaceDE w:val="0"/>
              <w:autoSpaceDN w:val="0"/>
              <w:adjustRightInd w:val="0"/>
              <w:spacing w:after="0" w:line="240" w:lineRule="auto"/>
              <w:ind w:left="34"/>
              <w:rPr>
                <w:rFonts w:cs="Helvetica"/>
              </w:rPr>
            </w:pPr>
            <w:r w:rsidRPr="00D93CC9">
              <w:rPr>
                <w:rFonts w:cs="Helvetica"/>
              </w:rPr>
              <w:t>- Število oddaj</w:t>
            </w:r>
          </w:p>
          <w:p w:rsidR="005E16A8" w:rsidRPr="00D93CC9" w:rsidRDefault="005E16A8" w:rsidP="008F68DB">
            <w:pPr>
              <w:autoSpaceDE w:val="0"/>
              <w:autoSpaceDN w:val="0"/>
              <w:adjustRightInd w:val="0"/>
              <w:spacing w:after="0" w:line="240" w:lineRule="auto"/>
              <w:ind w:left="34"/>
              <w:rPr>
                <w:rFonts w:cs="Helvetica"/>
              </w:rPr>
            </w:pPr>
            <w:r w:rsidRPr="00D93CC9">
              <w:rPr>
                <w:rFonts w:cs="Helvetica"/>
              </w:rPr>
              <w:t>- Število prispevkov (ur/minut)</w:t>
            </w:r>
          </w:p>
        </w:tc>
        <w:tc>
          <w:tcPr>
            <w:tcW w:w="1351" w:type="pct"/>
          </w:tcPr>
          <w:p w:rsidR="005E16A8" w:rsidRPr="00D93CC9" w:rsidRDefault="005E16A8" w:rsidP="008F68DB">
            <w:pPr>
              <w:autoSpaceDE w:val="0"/>
              <w:autoSpaceDN w:val="0"/>
              <w:adjustRightInd w:val="0"/>
              <w:spacing w:after="0" w:line="240" w:lineRule="auto"/>
            </w:pPr>
            <w:r w:rsidRPr="00D93CC9">
              <w:t xml:space="preserve">Promoviranje </w:t>
            </w:r>
            <w:r w:rsidR="00E76659">
              <w:t>večkulturnosti slovenske družbe</w:t>
            </w:r>
          </w:p>
        </w:tc>
      </w:tr>
    </w:tbl>
    <w:p w:rsidR="00517368" w:rsidRPr="002F21F2" w:rsidRDefault="00517368" w:rsidP="00517368">
      <w:pPr>
        <w:autoSpaceDE w:val="0"/>
        <w:autoSpaceDN w:val="0"/>
        <w:adjustRightInd w:val="0"/>
        <w:spacing w:after="0" w:line="240" w:lineRule="auto"/>
        <w:jc w:val="both"/>
      </w:pPr>
    </w:p>
    <w:p w:rsidR="00F5221A" w:rsidRPr="002F21F2" w:rsidRDefault="00F5221A">
      <w:pPr>
        <w:spacing w:after="0" w:line="240" w:lineRule="auto"/>
        <w:rPr>
          <w:rFonts w:eastAsia="Times New Roman"/>
          <w:b/>
          <w:bCs/>
          <w:sz w:val="28"/>
          <w:szCs w:val="26"/>
        </w:rPr>
      </w:pPr>
      <w:r w:rsidRPr="002F21F2">
        <w:br w:type="page"/>
      </w:r>
    </w:p>
    <w:p w:rsidR="00304BA9" w:rsidRPr="002F21F2" w:rsidRDefault="0035178C" w:rsidP="00D94B70">
      <w:pPr>
        <w:pStyle w:val="Naslov2"/>
      </w:pPr>
      <w:bookmarkStart w:id="12" w:name="_Toc434820876"/>
      <w:r w:rsidRPr="002F21F2">
        <w:t>5</w:t>
      </w:r>
      <w:r w:rsidR="00304BA9" w:rsidRPr="002F21F2">
        <w:t xml:space="preserve"> Tuji jeziki</w:t>
      </w:r>
      <w:bookmarkEnd w:id="12"/>
    </w:p>
    <w:p w:rsidR="00304BA9" w:rsidRPr="002F21F2" w:rsidRDefault="00304BA9" w:rsidP="00304BA9">
      <w:pPr>
        <w:spacing w:after="0" w:line="240" w:lineRule="auto"/>
        <w:rPr>
          <w:rFonts w:cs="Calibri"/>
        </w:rPr>
      </w:pPr>
    </w:p>
    <w:p w:rsidR="00FD2074" w:rsidRPr="002F21F2" w:rsidRDefault="00FD2074" w:rsidP="00304BA9">
      <w:pPr>
        <w:spacing w:after="0" w:line="240" w:lineRule="auto"/>
        <w:rPr>
          <w:rFonts w:cs="Calibri"/>
        </w:rPr>
      </w:pPr>
    </w:p>
    <w:p w:rsidR="00304BA9" w:rsidRPr="002F21F2" w:rsidRDefault="00304BA9" w:rsidP="007D68D4">
      <w:pPr>
        <w:spacing w:after="0" w:line="240" w:lineRule="auto"/>
        <w:jc w:val="both"/>
        <w:rPr>
          <w:rFonts w:cs="Calibri"/>
        </w:rPr>
      </w:pPr>
      <w:r w:rsidRPr="002F21F2">
        <w:rPr>
          <w:rFonts w:cs="Calibri"/>
        </w:rPr>
        <w:t xml:space="preserve">Pripravljavci akcijskega načrta za področje tujih jezikov v izobraževanju smo izhajali iz ocene, da slovenski strateški razvojni dokumenti (bele knjige, resolucije, tudi učni načrti …), ki črtajo razvojno pot (tuje)jezikovnega izobraževanja, pojmovno dobro sledijo izhodiščem in smernicam, ki jih za to kurikularno področje opredeljujejo ne le temeljne raziskave in strokovne podlage, tuje in naše, ampak tudi Svet Evrope, Evropska komisija in drugi nadnacionalni snovalci in usklajevalci razvoja. Vendar pa se stvari zataknejo, ko je treba konceptualne in strateške opredelitve spraviti s papirja in pisarn v šolsko življenje, zato imajo predvidene aktivnosti dvojno naravo. </w:t>
      </w:r>
    </w:p>
    <w:p w:rsidR="00304BA9" w:rsidRPr="002F21F2" w:rsidRDefault="00304BA9" w:rsidP="007D68D4">
      <w:pPr>
        <w:spacing w:after="0" w:line="240" w:lineRule="auto"/>
        <w:jc w:val="both"/>
        <w:rPr>
          <w:rFonts w:cs="Calibri"/>
        </w:rPr>
      </w:pPr>
    </w:p>
    <w:p w:rsidR="00304BA9" w:rsidRPr="002F21F2" w:rsidRDefault="00304BA9" w:rsidP="007D68D4">
      <w:pPr>
        <w:spacing w:after="0" w:line="240" w:lineRule="auto"/>
        <w:jc w:val="both"/>
        <w:rPr>
          <w:rFonts w:cs="Calibri"/>
        </w:rPr>
      </w:pPr>
      <w:r w:rsidRPr="002F21F2">
        <w:rPr>
          <w:rFonts w:cs="Calibri"/>
        </w:rPr>
        <w:t xml:space="preserve">Po eni strani napovedujejo sistemske ukrepe, ki bodo do določene mere normirali oz. standardizirali nekatere zdaj v celoti šolam prepuščene odločitve (npr. glede ponudbe </w:t>
      </w:r>
      <w:r w:rsidR="00B064DA" w:rsidRPr="002F21F2">
        <w:rPr>
          <w:rFonts w:cs="Calibri"/>
        </w:rPr>
        <w:t xml:space="preserve">tujih jezikov, odslej </w:t>
      </w:r>
      <w:r w:rsidRPr="002F21F2">
        <w:rPr>
          <w:rFonts w:cs="Calibri"/>
        </w:rPr>
        <w:t xml:space="preserve">TJ), saj se zaradi neusklajenosti odločitev posameznih šol rušijo ustrezna ravnovesja v ponudbi in dostopnosti TJ na nacionalni ravni. Vendar bodo ti ukrepi izvedeni tako, da ne bodo zmanjšali pravic šol do avtonomnih izbir, ampak le jasneje opredelili standarde kakovosti in spodbujali </w:t>
      </w:r>
      <w:r w:rsidR="00966028" w:rsidRPr="002F21F2">
        <w:rPr>
          <w:rFonts w:cs="Calibri"/>
        </w:rPr>
        <w:t>k</w:t>
      </w:r>
      <w:r w:rsidRPr="002F21F2">
        <w:rPr>
          <w:rFonts w:cs="Calibri"/>
        </w:rPr>
        <w:t xml:space="preserve"> skladnejš</w:t>
      </w:r>
      <w:r w:rsidR="00966028" w:rsidRPr="002F21F2">
        <w:rPr>
          <w:rFonts w:cs="Calibri"/>
        </w:rPr>
        <w:t>im</w:t>
      </w:r>
      <w:r w:rsidRPr="002F21F2">
        <w:rPr>
          <w:rFonts w:cs="Calibri"/>
        </w:rPr>
        <w:t xml:space="preserve"> odločitv</w:t>
      </w:r>
      <w:r w:rsidR="00966028" w:rsidRPr="002F21F2">
        <w:rPr>
          <w:rFonts w:cs="Calibri"/>
        </w:rPr>
        <w:t>am</w:t>
      </w:r>
      <w:r w:rsidRPr="002F21F2">
        <w:rPr>
          <w:rFonts w:cs="Calibri"/>
        </w:rPr>
        <w:t xml:space="preserve">. </w:t>
      </w:r>
    </w:p>
    <w:p w:rsidR="00304BA9" w:rsidRPr="002F21F2" w:rsidRDefault="00304BA9" w:rsidP="007D68D4">
      <w:pPr>
        <w:spacing w:after="0" w:line="240" w:lineRule="auto"/>
        <w:jc w:val="both"/>
        <w:rPr>
          <w:rFonts w:cs="Calibri"/>
        </w:rPr>
      </w:pPr>
    </w:p>
    <w:p w:rsidR="00304BA9" w:rsidRPr="002F21F2" w:rsidRDefault="00304BA9" w:rsidP="007D68D4">
      <w:pPr>
        <w:spacing w:after="0" w:line="240" w:lineRule="auto"/>
        <w:jc w:val="both"/>
        <w:rPr>
          <w:rFonts w:cs="Calibri"/>
        </w:rPr>
      </w:pPr>
      <w:r w:rsidRPr="002F21F2">
        <w:rPr>
          <w:rFonts w:cs="Calibri"/>
        </w:rPr>
        <w:t xml:space="preserve">Ob tem je treba tudi na novo razmisliti, ali je sedanja umestitev TJ (število, nabor, način </w:t>
      </w:r>
      <w:r w:rsidR="004D70AE" w:rsidRPr="002F21F2">
        <w:rPr>
          <w:rFonts w:cs="Calibri"/>
        </w:rPr>
        <w:t>poučevanja</w:t>
      </w:r>
      <w:r w:rsidR="007471FB">
        <w:rPr>
          <w:rFonts w:cs="Calibri"/>
        </w:rPr>
        <w:t xml:space="preserve"> </w:t>
      </w:r>
      <w:r w:rsidRPr="002F21F2">
        <w:rPr>
          <w:rFonts w:cs="Calibri"/>
        </w:rPr>
        <w:t xml:space="preserve">…) v programe osnovnega in srednjega izobraževanja še ustrezen odgovor za razvijanje </w:t>
      </w:r>
      <w:r w:rsidR="0084457A" w:rsidRPr="002F21F2">
        <w:rPr>
          <w:rFonts w:cs="Calibri"/>
        </w:rPr>
        <w:t xml:space="preserve">jezikovne </w:t>
      </w:r>
      <w:r w:rsidRPr="002F21F2">
        <w:rPr>
          <w:rFonts w:cs="Calibri"/>
        </w:rPr>
        <w:t xml:space="preserve">zmožnosti mladega človeka sedanjega in bodočega časa. V ta namen bo treba izdelati analizo stanja in ponuditi morebitne spremembe </w:t>
      </w:r>
      <w:r w:rsidR="00EF70AB" w:rsidRPr="002F21F2">
        <w:rPr>
          <w:rFonts w:cs="Calibri"/>
        </w:rPr>
        <w:t>glede</w:t>
      </w:r>
      <w:r w:rsidRPr="002F21F2">
        <w:rPr>
          <w:rFonts w:cs="Calibri"/>
        </w:rPr>
        <w:t xml:space="preserve"> umeščenosti TJ v programe osnovnega in srednjega izobraževanje ter doreči tudi temeljna pravila njihovega razmeščanja na nacionalni ravni.</w:t>
      </w:r>
    </w:p>
    <w:p w:rsidR="00304BA9" w:rsidRPr="002F21F2" w:rsidRDefault="00304BA9" w:rsidP="007D68D4">
      <w:pPr>
        <w:spacing w:after="0" w:line="240" w:lineRule="auto"/>
        <w:jc w:val="both"/>
        <w:rPr>
          <w:rFonts w:cs="Calibri"/>
        </w:rPr>
      </w:pPr>
      <w:r w:rsidRPr="002F21F2">
        <w:rPr>
          <w:rFonts w:cs="Calibri"/>
        </w:rPr>
        <w:t xml:space="preserve"> </w:t>
      </w:r>
    </w:p>
    <w:p w:rsidR="00304BA9" w:rsidRDefault="00304BA9" w:rsidP="00AA6185">
      <w:pPr>
        <w:spacing w:after="0" w:line="240" w:lineRule="auto"/>
        <w:rPr>
          <w:rFonts w:cs="Calibri"/>
        </w:rPr>
      </w:pPr>
      <w:r w:rsidRPr="002F21F2">
        <w:rPr>
          <w:rFonts w:cs="Calibri"/>
        </w:rPr>
        <w:t>Hkrati akcijski načrt vključuje tudi naloge oz. ukrepe, ki bodo</w:t>
      </w:r>
      <w:r w:rsidR="00D82C62" w:rsidRPr="002F21F2">
        <w:rPr>
          <w:rFonts w:cs="Calibri"/>
        </w:rPr>
        <w:t>:</w:t>
      </w:r>
      <w:r w:rsidRPr="002F21F2">
        <w:rPr>
          <w:rFonts w:cs="Calibri"/>
        </w:rPr>
        <w:t xml:space="preserve"> </w:t>
      </w:r>
    </w:p>
    <w:p w:rsidR="00304BA9" w:rsidRPr="002F21F2" w:rsidRDefault="00304BA9" w:rsidP="00AA6185">
      <w:pPr>
        <w:pStyle w:val="Odstavekseznama"/>
        <w:numPr>
          <w:ilvl w:val="0"/>
          <w:numId w:val="15"/>
        </w:numPr>
        <w:spacing w:after="0" w:line="240" w:lineRule="auto"/>
        <w:ind w:left="357" w:hanging="357"/>
      </w:pPr>
      <w:r w:rsidRPr="002F21F2">
        <w:t xml:space="preserve">rezultate nekaterih razvojnih projektov, če se bodo izkazali za uspešne, učinkoviteje kot doslej umestili v šolski sistem in s tem potrdili njihovo upravičenost (npr. zgodnje učenje TJ, sporazumevanje v TJ kot transverzalna kompetenca ipd.) ter </w:t>
      </w:r>
    </w:p>
    <w:p w:rsidR="00E9709B" w:rsidRPr="002F21F2" w:rsidRDefault="00E9709B" w:rsidP="00AA6185">
      <w:pPr>
        <w:pStyle w:val="Odstavekseznama"/>
        <w:numPr>
          <w:ilvl w:val="0"/>
          <w:numId w:val="15"/>
        </w:numPr>
        <w:spacing w:after="0" w:line="240" w:lineRule="auto"/>
        <w:ind w:left="357" w:hanging="357"/>
      </w:pPr>
      <w:r w:rsidRPr="002F21F2">
        <w:t xml:space="preserve">pripomogli k opredelitvi kompetenc učitelja TJ, ki bodo osnovno vodilo tako za oblikovanje programov izobraževanja učiteljev pred vstopom v delo kot tudi za programe njihovega nadaljnjega izobraževanja in strokovnega usposabljanja. </w:t>
      </w:r>
    </w:p>
    <w:p w:rsidR="00304BA9" w:rsidRDefault="00304BA9" w:rsidP="00304BA9">
      <w:pPr>
        <w:spacing w:after="0" w:line="240" w:lineRule="auto"/>
        <w:rPr>
          <w:rFonts w:cs="Calibri"/>
        </w:rPr>
      </w:pPr>
    </w:p>
    <w:p w:rsidR="00492679" w:rsidRPr="002F21F2" w:rsidRDefault="00492679" w:rsidP="00304BA9">
      <w:pPr>
        <w:spacing w:after="0" w:line="240" w:lineRule="auto"/>
        <w:rPr>
          <w:rFonts w:cs="Calibri"/>
        </w:rPr>
      </w:pPr>
    </w:p>
    <w:p w:rsidR="00304BA9" w:rsidRPr="002F21F2" w:rsidRDefault="00304BA9" w:rsidP="00304BA9">
      <w:pPr>
        <w:spacing w:after="0" w:line="240" w:lineRule="auto"/>
        <w:rPr>
          <w:rFonts w:cs="Calibri"/>
        </w:rPr>
      </w:pPr>
      <w:r w:rsidRPr="002F21F2">
        <w:rPr>
          <w:rFonts w:cs="Calibri"/>
        </w:rPr>
        <w:t>Po drugi strani</w:t>
      </w:r>
      <w:r w:rsidR="00FB730E" w:rsidRPr="002F21F2">
        <w:rPr>
          <w:rFonts w:cs="Calibri"/>
        </w:rPr>
        <w:t xml:space="preserve"> </w:t>
      </w:r>
      <w:r w:rsidRPr="002F21F2">
        <w:rPr>
          <w:rFonts w:cs="Calibri"/>
        </w:rPr>
        <w:t>pa akcijski načrt predvideva tudi dvoje ukrepov, ki bosta že uveljavljene sistemske rešitve podprla na operativni ravni, in sicer:</w:t>
      </w:r>
    </w:p>
    <w:p w:rsidR="00304BA9" w:rsidRPr="002F21F2" w:rsidRDefault="00304BA9" w:rsidP="00AA6185">
      <w:pPr>
        <w:pStyle w:val="Odstavekseznama"/>
        <w:numPr>
          <w:ilvl w:val="0"/>
          <w:numId w:val="14"/>
        </w:numPr>
        <w:spacing w:after="0" w:line="240" w:lineRule="auto"/>
        <w:ind w:left="357" w:hanging="357"/>
      </w:pPr>
      <w:r w:rsidRPr="002F21F2">
        <w:t>načrtno in sistematično usposabljanje ponudnikov tujejezikovnega izobraževanja (vodstev šol oz. ravnateljev) in njegovih izvajalcev (učiteljev TJ), da bodo ponudili in izvajali pouk TJ z boljšim vpogledom v širši prostor in z večjim razumevanjem soodvisne povezanosti šolskih odločitev z nacionalno jezikovno politiko (ravnatelji) oz. s spopolnjenim in aktualiziranim strokovnim znanjem (učitelji TJ);</w:t>
      </w:r>
      <w:r w:rsidR="00FB730E" w:rsidRPr="002F21F2">
        <w:t xml:space="preserve"> </w:t>
      </w:r>
    </w:p>
    <w:p w:rsidR="00304BA9" w:rsidRPr="002F21F2" w:rsidRDefault="00304BA9" w:rsidP="00AA6185">
      <w:pPr>
        <w:pStyle w:val="Odstavekseznama"/>
        <w:numPr>
          <w:ilvl w:val="0"/>
          <w:numId w:val="14"/>
        </w:numPr>
        <w:spacing w:after="0" w:line="240" w:lineRule="auto"/>
        <w:ind w:left="357" w:hanging="357"/>
      </w:pPr>
      <w:r w:rsidRPr="002F21F2">
        <w:t xml:space="preserve">izboljšave informiranja (postopkov in vsebin) ter, posledično, informiranosti uporabnikov tujejezikovnega izobraževanja, saj bodo njihova »informirana« pričakovanja, želje in zahteve do izvajalcev izobraževanja najučinkovitejši instrument zagotavljanja kakovosti. </w:t>
      </w:r>
    </w:p>
    <w:p w:rsidR="00304BA9" w:rsidRPr="002F21F2" w:rsidRDefault="00304BA9" w:rsidP="007D68D4">
      <w:pPr>
        <w:ind w:left="360"/>
      </w:pPr>
    </w:p>
    <w:tbl>
      <w:tblPr>
        <w:tblW w:w="4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677"/>
        <w:gridCol w:w="1575"/>
        <w:gridCol w:w="1444"/>
        <w:gridCol w:w="2071"/>
        <w:gridCol w:w="2071"/>
      </w:tblGrid>
      <w:tr w:rsidR="005E16A8" w:rsidRPr="002F21F2" w:rsidTr="005E16A8">
        <w:tc>
          <w:tcPr>
            <w:tcW w:w="714" w:type="pct"/>
            <w:tcBorders>
              <w:bottom w:val="single" w:sz="4" w:space="0" w:color="auto"/>
            </w:tcBorders>
          </w:tcPr>
          <w:p w:rsidR="005E16A8" w:rsidRPr="002F21F2" w:rsidRDefault="005E16A8" w:rsidP="0011617E">
            <w:pPr>
              <w:autoSpaceDE w:val="0"/>
              <w:autoSpaceDN w:val="0"/>
              <w:adjustRightInd w:val="0"/>
              <w:spacing w:after="0" w:line="240" w:lineRule="auto"/>
              <w:rPr>
                <w:rFonts w:cs="Calibri"/>
                <w:b/>
              </w:rPr>
            </w:pPr>
            <w:r w:rsidRPr="002F21F2">
              <w:rPr>
                <w:rFonts w:cs="Calibri"/>
                <w:b/>
              </w:rPr>
              <w:t>Cilj</w:t>
            </w:r>
          </w:p>
        </w:tc>
        <w:tc>
          <w:tcPr>
            <w:tcW w:w="1454" w:type="pct"/>
          </w:tcPr>
          <w:p w:rsidR="005E16A8" w:rsidRPr="002F21F2" w:rsidRDefault="005E16A8" w:rsidP="0011617E">
            <w:pPr>
              <w:autoSpaceDE w:val="0"/>
              <w:autoSpaceDN w:val="0"/>
              <w:adjustRightInd w:val="0"/>
              <w:spacing w:after="0" w:line="240" w:lineRule="auto"/>
              <w:rPr>
                <w:rFonts w:cs="Calibri"/>
                <w:b/>
              </w:rPr>
            </w:pPr>
            <w:r w:rsidRPr="002F21F2">
              <w:rPr>
                <w:rFonts w:cs="Calibri"/>
                <w:b/>
              </w:rPr>
              <w:t>Aktivnosti</w:t>
            </w:r>
          </w:p>
          <w:p w:rsidR="005E16A8" w:rsidRPr="002F21F2" w:rsidRDefault="005E16A8" w:rsidP="0011617E">
            <w:pPr>
              <w:autoSpaceDE w:val="0"/>
              <w:autoSpaceDN w:val="0"/>
              <w:adjustRightInd w:val="0"/>
              <w:spacing w:after="0" w:line="240" w:lineRule="auto"/>
              <w:rPr>
                <w:rFonts w:cs="Calibri"/>
                <w:b/>
              </w:rPr>
            </w:pPr>
          </w:p>
        </w:tc>
        <w:tc>
          <w:tcPr>
            <w:tcW w:w="623" w:type="pct"/>
          </w:tcPr>
          <w:p w:rsidR="005E16A8" w:rsidRPr="002F21F2" w:rsidRDefault="005E16A8" w:rsidP="008D1388">
            <w:pPr>
              <w:autoSpaceDE w:val="0"/>
              <w:autoSpaceDN w:val="0"/>
              <w:adjustRightInd w:val="0"/>
              <w:spacing w:after="0" w:line="240" w:lineRule="auto"/>
              <w:rPr>
                <w:rFonts w:cs="Calibri"/>
                <w:b/>
              </w:rPr>
            </w:pPr>
            <w:r w:rsidRPr="002F21F2">
              <w:rPr>
                <w:rFonts w:cs="Calibri"/>
                <w:b/>
              </w:rPr>
              <w:t xml:space="preserve">Nosilec </w:t>
            </w:r>
          </w:p>
        </w:tc>
        <w:tc>
          <w:tcPr>
            <w:tcW w:w="571" w:type="pct"/>
          </w:tcPr>
          <w:p w:rsidR="005E16A8" w:rsidRPr="002F21F2" w:rsidRDefault="005E16A8" w:rsidP="008D1388">
            <w:pPr>
              <w:autoSpaceDE w:val="0"/>
              <w:autoSpaceDN w:val="0"/>
              <w:adjustRightInd w:val="0"/>
              <w:spacing w:after="0" w:line="240" w:lineRule="auto"/>
              <w:rPr>
                <w:rFonts w:cs="Calibri"/>
                <w:b/>
              </w:rPr>
            </w:pPr>
            <w:r w:rsidRPr="002F21F2">
              <w:rPr>
                <w:rFonts w:cs="Calibri"/>
                <w:b/>
              </w:rPr>
              <w:t>Sredstva:</w:t>
            </w:r>
          </w:p>
          <w:p w:rsidR="005E16A8" w:rsidRPr="002F21F2" w:rsidRDefault="005E16A8" w:rsidP="008D1388">
            <w:pPr>
              <w:autoSpaceDE w:val="0"/>
              <w:autoSpaceDN w:val="0"/>
              <w:adjustRightInd w:val="0"/>
              <w:spacing w:after="0" w:line="240" w:lineRule="auto"/>
              <w:rPr>
                <w:rFonts w:cs="Calibri"/>
                <w:b/>
              </w:rPr>
            </w:pPr>
            <w:r w:rsidRPr="002F21F2">
              <w:rPr>
                <w:rFonts w:cs="Calibri"/>
                <w:b/>
              </w:rPr>
              <w:t>2015, 2016, 2017, 2018</w:t>
            </w:r>
          </w:p>
        </w:tc>
        <w:tc>
          <w:tcPr>
            <w:tcW w:w="819" w:type="pct"/>
          </w:tcPr>
          <w:p w:rsidR="005E16A8" w:rsidRPr="002F21F2" w:rsidRDefault="005E16A8" w:rsidP="008D1388">
            <w:pPr>
              <w:autoSpaceDE w:val="0"/>
              <w:autoSpaceDN w:val="0"/>
              <w:adjustRightInd w:val="0"/>
              <w:spacing w:after="0" w:line="240" w:lineRule="auto"/>
              <w:rPr>
                <w:rFonts w:cs="Calibri"/>
                <w:b/>
              </w:rPr>
            </w:pPr>
            <w:r w:rsidRPr="002F21F2">
              <w:rPr>
                <w:rFonts w:cs="Calibri"/>
                <w:b/>
              </w:rPr>
              <w:t>Kazalniki</w:t>
            </w:r>
          </w:p>
        </w:tc>
        <w:tc>
          <w:tcPr>
            <w:tcW w:w="819" w:type="pct"/>
          </w:tcPr>
          <w:p w:rsidR="005E16A8" w:rsidRPr="002F21F2" w:rsidRDefault="005E16A8" w:rsidP="008D1388">
            <w:pPr>
              <w:autoSpaceDE w:val="0"/>
              <w:autoSpaceDN w:val="0"/>
              <w:adjustRightInd w:val="0"/>
              <w:spacing w:after="0" w:line="240" w:lineRule="auto"/>
              <w:rPr>
                <w:rFonts w:cs="Calibri"/>
                <w:b/>
              </w:rPr>
            </w:pPr>
            <w:r w:rsidRPr="002F21F2">
              <w:rPr>
                <w:rFonts w:cs="Calibri"/>
                <w:b/>
              </w:rPr>
              <w:t>Predvideni učinki</w:t>
            </w:r>
          </w:p>
        </w:tc>
      </w:tr>
      <w:tr w:rsidR="005E16A8" w:rsidRPr="002F21F2" w:rsidTr="005E16A8">
        <w:tc>
          <w:tcPr>
            <w:tcW w:w="714" w:type="pct"/>
            <w:vMerge w:val="restart"/>
            <w:tcBorders>
              <w:left w:val="single" w:sz="4" w:space="0" w:color="auto"/>
            </w:tcBorders>
          </w:tcPr>
          <w:p w:rsidR="005E16A8" w:rsidRPr="002F21F2" w:rsidRDefault="007835B1" w:rsidP="005D2879">
            <w:pPr>
              <w:autoSpaceDE w:val="0"/>
              <w:autoSpaceDN w:val="0"/>
              <w:adjustRightInd w:val="0"/>
              <w:spacing w:after="0" w:line="240" w:lineRule="auto"/>
              <w:rPr>
                <w:rFonts w:cs="Calibri"/>
                <w:b/>
              </w:rPr>
            </w:pPr>
            <w:r>
              <w:rPr>
                <w:rFonts w:cs="Calibri"/>
                <w:b/>
                <w:lang w:eastAsia="sl-SI"/>
              </w:rPr>
              <w:t xml:space="preserve">1. </w:t>
            </w:r>
            <w:r w:rsidR="005E16A8" w:rsidRPr="002F21F2">
              <w:rPr>
                <w:rFonts w:cs="Calibri"/>
                <w:b/>
                <w:lang w:eastAsia="sl-SI"/>
              </w:rPr>
              <w:t>Zagotavljanje kakovosti in optimizacija poučevanja ter učenja tujih jezikov: Sistemski ukrepi</w:t>
            </w:r>
          </w:p>
        </w:tc>
        <w:tc>
          <w:tcPr>
            <w:tcW w:w="1454" w:type="pct"/>
          </w:tcPr>
          <w:p w:rsidR="005E16A8" w:rsidRPr="002F21F2" w:rsidRDefault="005E16A8" w:rsidP="00CD7271">
            <w:pPr>
              <w:pStyle w:val="Odstavekseznama"/>
              <w:numPr>
                <w:ilvl w:val="1"/>
                <w:numId w:val="4"/>
              </w:numPr>
              <w:rPr>
                <w:lang w:eastAsia="sl-SI"/>
              </w:rPr>
            </w:pPr>
            <w:r w:rsidRPr="002F21F2">
              <w:rPr>
                <w:lang w:eastAsia="sl-SI"/>
              </w:rPr>
              <w:t xml:space="preserve">Umeščenost tujih jezikov v vzgojno-izobraževalno vertikalo programov predšolskega ter osnovnošolskega in srednješolskega izobraževanja: </w:t>
            </w:r>
            <w:r w:rsidR="00210FF2" w:rsidRPr="002F21F2">
              <w:rPr>
                <w:lang w:eastAsia="sl-SI"/>
              </w:rPr>
              <w:t xml:space="preserve">načrtovanje in izvedba analize </w:t>
            </w:r>
            <w:r w:rsidRPr="002F21F2">
              <w:rPr>
                <w:lang w:eastAsia="sl-SI"/>
              </w:rPr>
              <w:br/>
            </w:r>
          </w:p>
          <w:p w:rsidR="005E16A8" w:rsidRPr="002F21F2" w:rsidRDefault="005E16A8" w:rsidP="00B528C9">
            <w:pPr>
              <w:pStyle w:val="Odstavekseznama"/>
              <w:numPr>
                <w:ilvl w:val="1"/>
                <w:numId w:val="4"/>
              </w:numPr>
              <w:rPr>
                <w:rFonts w:eastAsia="Times New Roman" w:cs="Calibri"/>
                <w:lang w:eastAsia="sl-SI"/>
              </w:rPr>
            </w:pPr>
            <w:r w:rsidRPr="002F21F2">
              <w:rPr>
                <w:lang w:eastAsia="sl-SI"/>
              </w:rPr>
              <w:t xml:space="preserve">Umeščenost tujih jezikov v programe visokošolskega izobraževanja: </w:t>
            </w:r>
            <w:r w:rsidR="00210FF2" w:rsidRPr="002F21F2">
              <w:rPr>
                <w:lang w:eastAsia="sl-SI"/>
              </w:rPr>
              <w:t>načrtovanje in izvedba analize</w:t>
            </w:r>
          </w:p>
        </w:tc>
        <w:tc>
          <w:tcPr>
            <w:tcW w:w="623" w:type="pct"/>
          </w:tcPr>
          <w:p w:rsidR="005E16A8" w:rsidRPr="002F21F2" w:rsidRDefault="005E16A8" w:rsidP="008D1388">
            <w:pPr>
              <w:autoSpaceDE w:val="0"/>
              <w:autoSpaceDN w:val="0"/>
              <w:adjustRightInd w:val="0"/>
              <w:spacing w:after="0" w:line="240" w:lineRule="auto"/>
              <w:rPr>
                <w:rFonts w:cs="Calibri"/>
                <w:lang w:eastAsia="sl-SI"/>
              </w:rPr>
            </w:pPr>
            <w:r w:rsidRPr="002F21F2">
              <w:rPr>
                <w:rFonts w:cs="Calibri"/>
                <w:lang w:eastAsia="sl-SI"/>
              </w:rPr>
              <w:t>MIZŠ</w:t>
            </w:r>
          </w:p>
          <w:p w:rsidR="00F82052" w:rsidRPr="002F21F2" w:rsidRDefault="00F82052" w:rsidP="008D1388">
            <w:pPr>
              <w:autoSpaceDE w:val="0"/>
              <w:autoSpaceDN w:val="0"/>
              <w:adjustRightInd w:val="0"/>
              <w:spacing w:after="0" w:line="240" w:lineRule="auto"/>
              <w:rPr>
                <w:rFonts w:cs="Calibri"/>
                <w:lang w:eastAsia="sl-SI"/>
              </w:rPr>
            </w:pPr>
          </w:p>
          <w:p w:rsidR="00F82052" w:rsidRPr="002F21F2" w:rsidRDefault="00F82052" w:rsidP="008D1388">
            <w:pPr>
              <w:autoSpaceDE w:val="0"/>
              <w:autoSpaceDN w:val="0"/>
              <w:adjustRightInd w:val="0"/>
              <w:spacing w:after="0" w:line="240" w:lineRule="auto"/>
              <w:rPr>
                <w:rFonts w:cs="Calibri"/>
                <w:lang w:eastAsia="sl-SI"/>
              </w:rPr>
            </w:pPr>
          </w:p>
          <w:p w:rsidR="00F82052" w:rsidRPr="002F21F2" w:rsidRDefault="00F82052" w:rsidP="008D1388">
            <w:pPr>
              <w:autoSpaceDE w:val="0"/>
              <w:autoSpaceDN w:val="0"/>
              <w:adjustRightInd w:val="0"/>
              <w:spacing w:after="0" w:line="240" w:lineRule="auto"/>
              <w:rPr>
                <w:rFonts w:cs="Calibri"/>
                <w:lang w:eastAsia="sl-SI"/>
              </w:rPr>
            </w:pPr>
          </w:p>
          <w:p w:rsidR="00F82052" w:rsidRPr="002F21F2" w:rsidRDefault="00F82052" w:rsidP="008D1388">
            <w:pPr>
              <w:autoSpaceDE w:val="0"/>
              <w:autoSpaceDN w:val="0"/>
              <w:adjustRightInd w:val="0"/>
              <w:spacing w:after="0" w:line="240" w:lineRule="auto"/>
              <w:rPr>
                <w:rFonts w:cs="Calibri"/>
                <w:lang w:eastAsia="sl-SI"/>
              </w:rPr>
            </w:pPr>
          </w:p>
          <w:p w:rsidR="00F82052" w:rsidRPr="002F21F2" w:rsidRDefault="00F82052" w:rsidP="008D1388">
            <w:pPr>
              <w:autoSpaceDE w:val="0"/>
              <w:autoSpaceDN w:val="0"/>
              <w:adjustRightInd w:val="0"/>
              <w:spacing w:after="0" w:line="240" w:lineRule="auto"/>
              <w:rPr>
                <w:rFonts w:cs="Calibri"/>
                <w:lang w:eastAsia="sl-SI"/>
              </w:rPr>
            </w:pPr>
          </w:p>
          <w:p w:rsidR="00F82052" w:rsidRPr="002F21F2" w:rsidRDefault="00F82052" w:rsidP="008D1388">
            <w:pPr>
              <w:autoSpaceDE w:val="0"/>
              <w:autoSpaceDN w:val="0"/>
              <w:adjustRightInd w:val="0"/>
              <w:spacing w:after="0" w:line="240" w:lineRule="auto"/>
              <w:rPr>
                <w:rFonts w:cs="Calibri"/>
                <w:lang w:eastAsia="sl-SI"/>
              </w:rPr>
            </w:pPr>
          </w:p>
          <w:p w:rsidR="00F82052" w:rsidRPr="002F21F2" w:rsidRDefault="00F82052" w:rsidP="008D1388">
            <w:pPr>
              <w:autoSpaceDE w:val="0"/>
              <w:autoSpaceDN w:val="0"/>
              <w:adjustRightInd w:val="0"/>
              <w:spacing w:after="0" w:line="240" w:lineRule="auto"/>
              <w:rPr>
                <w:rFonts w:cs="Calibri"/>
                <w:lang w:eastAsia="sl-SI"/>
              </w:rPr>
            </w:pPr>
          </w:p>
          <w:p w:rsidR="00F82052" w:rsidRPr="002F21F2" w:rsidRDefault="00F82052" w:rsidP="008D1388">
            <w:pPr>
              <w:autoSpaceDE w:val="0"/>
              <w:autoSpaceDN w:val="0"/>
              <w:adjustRightInd w:val="0"/>
              <w:spacing w:after="0" w:line="240" w:lineRule="auto"/>
              <w:rPr>
                <w:rFonts w:cs="Calibri"/>
                <w:lang w:eastAsia="sl-SI"/>
              </w:rPr>
            </w:pPr>
          </w:p>
          <w:p w:rsidR="00397C74" w:rsidRPr="002F21F2" w:rsidRDefault="00397C74" w:rsidP="008D1388">
            <w:pPr>
              <w:autoSpaceDE w:val="0"/>
              <w:autoSpaceDN w:val="0"/>
              <w:adjustRightInd w:val="0"/>
              <w:spacing w:after="0" w:line="240" w:lineRule="auto"/>
              <w:rPr>
                <w:rFonts w:cs="Calibri"/>
                <w:b/>
                <w:lang w:eastAsia="sl-SI"/>
              </w:rPr>
            </w:pPr>
          </w:p>
        </w:tc>
        <w:tc>
          <w:tcPr>
            <w:tcW w:w="571" w:type="pct"/>
          </w:tcPr>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 </w:t>
            </w: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Izvedena analiza</w:t>
            </w:r>
          </w:p>
          <w:p w:rsidR="005E16A8" w:rsidRPr="002F21F2" w:rsidRDefault="005E16A8" w:rsidP="008D1388">
            <w:pPr>
              <w:autoSpaceDE w:val="0"/>
              <w:autoSpaceDN w:val="0"/>
              <w:adjustRightInd w:val="0"/>
              <w:spacing w:after="0" w:line="240" w:lineRule="auto"/>
              <w:rPr>
                <w:rFonts w:cs="Calibri"/>
              </w:rPr>
            </w:pPr>
            <w:r w:rsidRPr="002F21F2">
              <w:rPr>
                <w:rFonts w:cs="Calibri"/>
              </w:rPr>
              <w:t>- Obravnava analiz</w:t>
            </w:r>
            <w:r w:rsidR="00FB730E" w:rsidRPr="002F21F2">
              <w:rPr>
                <w:rFonts w:cs="Calibri"/>
              </w:rPr>
              <w:t xml:space="preserve"> </w:t>
            </w:r>
            <w:r w:rsidRPr="002F21F2">
              <w:rPr>
                <w:rFonts w:cs="Calibri"/>
              </w:rPr>
              <w:t>na strokovnih svetih s področja šolstva</w:t>
            </w: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Kritičen pregled stanja kot osnova za morebitne spremembe umeščenosti TJ v izobraževalno vertikalo v vseh oz. posameznih vidikih</w:t>
            </w:r>
          </w:p>
          <w:p w:rsidR="005E16A8" w:rsidRPr="002F21F2" w:rsidRDefault="005E16A8" w:rsidP="008D1388">
            <w:pPr>
              <w:autoSpaceDE w:val="0"/>
              <w:autoSpaceDN w:val="0"/>
              <w:adjustRightInd w:val="0"/>
              <w:spacing w:after="0" w:line="240" w:lineRule="auto"/>
              <w:rPr>
                <w:rFonts w:cs="Calibri"/>
              </w:rPr>
            </w:pPr>
            <w:r w:rsidRPr="002F21F2">
              <w:rPr>
                <w:rFonts w:cs="Calibri"/>
              </w:rPr>
              <w:t>- Ustrezne strokov</w:t>
            </w:r>
            <w:r w:rsidR="00CA114A">
              <w:rPr>
                <w:rFonts w:cs="Calibri"/>
              </w:rPr>
              <w:t>-</w:t>
            </w:r>
            <w:r w:rsidRPr="002F21F2">
              <w:rPr>
                <w:rFonts w:cs="Calibri"/>
              </w:rPr>
              <w:t>ne</w:t>
            </w:r>
            <w:r w:rsidR="00FB730E" w:rsidRPr="002F21F2">
              <w:rPr>
                <w:rFonts w:cs="Calibri"/>
              </w:rPr>
              <w:t xml:space="preserve"> </w:t>
            </w:r>
            <w:r w:rsidRPr="002F21F2">
              <w:rPr>
                <w:rFonts w:cs="Calibri"/>
              </w:rPr>
              <w:t>podlage za nadaljnje aktivnosti</w:t>
            </w:r>
          </w:p>
          <w:p w:rsidR="005E16A8" w:rsidRPr="002F21F2" w:rsidRDefault="005E16A8" w:rsidP="00210FF2">
            <w:pPr>
              <w:autoSpaceDE w:val="0"/>
              <w:autoSpaceDN w:val="0"/>
              <w:adjustRightInd w:val="0"/>
              <w:spacing w:after="0" w:line="240" w:lineRule="auto"/>
              <w:rPr>
                <w:rFonts w:cs="Calibri"/>
              </w:rPr>
            </w:pPr>
            <w:r w:rsidRPr="002F21F2">
              <w:rPr>
                <w:rFonts w:cs="Calibri"/>
              </w:rPr>
              <w:t>- Poznavanje zmog</w:t>
            </w:r>
            <w:r w:rsidR="00B528C9">
              <w:rPr>
                <w:rFonts w:cs="Calibri"/>
              </w:rPr>
              <w:t>-</w:t>
            </w:r>
            <w:r w:rsidRPr="002F21F2">
              <w:rPr>
                <w:rFonts w:cs="Calibri"/>
              </w:rPr>
              <w:t>ljivosti vzgojno-izobraževalnih inštitucij za izvajanje pouka TJ</w:t>
            </w:r>
          </w:p>
        </w:tc>
      </w:tr>
      <w:tr w:rsidR="005E16A8" w:rsidRPr="002F21F2" w:rsidTr="005E16A8">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rsidP="00CD7271">
            <w:pPr>
              <w:pStyle w:val="Odstavekseznama"/>
              <w:numPr>
                <w:ilvl w:val="1"/>
                <w:numId w:val="5"/>
              </w:numPr>
              <w:rPr>
                <w:lang w:eastAsia="sl-SI"/>
              </w:rPr>
            </w:pPr>
            <w:r w:rsidRPr="002F21F2">
              <w:rPr>
                <w:lang w:eastAsia="sl-SI"/>
              </w:rPr>
              <w:t xml:space="preserve">Umeščanje tujih jezikov v programe predšolskega ter osnovnega in srednjega izobraževanja: </w:t>
            </w:r>
            <w:r w:rsidR="00210FF2" w:rsidRPr="002F21F2">
              <w:rPr>
                <w:lang w:eastAsia="sl-SI"/>
              </w:rPr>
              <w:t xml:space="preserve">oblikovanje izhodišč in smernic </w:t>
            </w:r>
          </w:p>
          <w:p w:rsidR="005E16A8" w:rsidRPr="002F21F2" w:rsidRDefault="005E16A8" w:rsidP="00CD7271">
            <w:pPr>
              <w:pStyle w:val="Odstavekseznama"/>
              <w:numPr>
                <w:ilvl w:val="1"/>
                <w:numId w:val="5"/>
              </w:numPr>
              <w:rPr>
                <w:lang w:eastAsia="sl-SI"/>
              </w:rPr>
            </w:pPr>
            <w:r w:rsidRPr="002F21F2">
              <w:rPr>
                <w:lang w:eastAsia="sl-SI"/>
              </w:rPr>
              <w:t>Razmeščanje tujih jezikov v vzgojno</w:t>
            </w:r>
            <w:r w:rsidRPr="001F08DE">
              <w:rPr>
                <w:lang w:eastAsia="sl-SI"/>
              </w:rPr>
              <w:t>-</w:t>
            </w:r>
            <w:r w:rsidRPr="002F21F2">
              <w:rPr>
                <w:lang w:eastAsia="sl-SI"/>
              </w:rPr>
              <w:t xml:space="preserve">izobraževalne institucije na nacionalni in regionalni ravni (oblikovanje nacionalne in regionalne mreže jezikov): </w:t>
            </w:r>
            <w:r w:rsidR="00210FF2" w:rsidRPr="002F21F2">
              <w:rPr>
                <w:lang w:eastAsia="sl-SI"/>
              </w:rPr>
              <w:t>oblikovanje izhodišč in smernic</w:t>
            </w:r>
          </w:p>
          <w:p w:rsidR="005E16A8" w:rsidRPr="002F21F2" w:rsidRDefault="005E16A8" w:rsidP="005D2879">
            <w:pPr>
              <w:spacing w:after="0" w:line="240" w:lineRule="auto"/>
              <w:rPr>
                <w:rFonts w:eastAsia="Times New Roman" w:cs="Calibri"/>
                <w:lang w:eastAsia="sl-SI"/>
              </w:rPr>
            </w:pPr>
          </w:p>
        </w:tc>
        <w:tc>
          <w:tcPr>
            <w:tcW w:w="623" w:type="pct"/>
          </w:tcPr>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MIZŠ </w:t>
            </w:r>
          </w:p>
          <w:p w:rsidR="00397C74" w:rsidRPr="002F21F2" w:rsidRDefault="00397C74" w:rsidP="008D1388">
            <w:pPr>
              <w:autoSpaceDE w:val="0"/>
              <w:autoSpaceDN w:val="0"/>
              <w:adjustRightInd w:val="0"/>
              <w:spacing w:after="0" w:line="240" w:lineRule="auto"/>
              <w:rPr>
                <w:rFonts w:cs="Calibri"/>
              </w:rPr>
            </w:pPr>
          </w:p>
          <w:p w:rsidR="00397C74" w:rsidRPr="002F21F2" w:rsidRDefault="00397C74" w:rsidP="00397C74">
            <w:pPr>
              <w:autoSpaceDE w:val="0"/>
              <w:autoSpaceDN w:val="0"/>
              <w:adjustRightInd w:val="0"/>
              <w:spacing w:after="0" w:line="240" w:lineRule="auto"/>
              <w:rPr>
                <w:rFonts w:cs="Calibri"/>
              </w:rPr>
            </w:pPr>
          </w:p>
        </w:tc>
        <w:tc>
          <w:tcPr>
            <w:tcW w:w="571" w:type="pct"/>
          </w:tcPr>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Izdelane smernice</w:t>
            </w:r>
          </w:p>
          <w:p w:rsidR="005E16A8" w:rsidRPr="002F21F2" w:rsidRDefault="005E16A8" w:rsidP="008D1388">
            <w:pPr>
              <w:autoSpaceDE w:val="0"/>
              <w:autoSpaceDN w:val="0"/>
              <w:adjustRightInd w:val="0"/>
              <w:spacing w:after="0" w:line="240" w:lineRule="auto"/>
              <w:rPr>
                <w:rFonts w:cs="Calibri"/>
              </w:rPr>
            </w:pPr>
            <w:r w:rsidRPr="002F21F2">
              <w:rPr>
                <w:rFonts w:cs="Calibri"/>
              </w:rPr>
              <w:t>- Obravnava smernic na strokovnih svetih s področja šolstva</w:t>
            </w: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Poznavanje in razumevanje razmerja med ponudbo in povpraševanjem na področju tujih jezikov po posamez</w:t>
            </w:r>
            <w:r w:rsidR="00CA114A">
              <w:rPr>
                <w:rFonts w:cs="Calibri"/>
              </w:rPr>
              <w:t>-</w:t>
            </w:r>
            <w:r w:rsidRPr="002F21F2">
              <w:rPr>
                <w:rFonts w:cs="Calibri"/>
              </w:rPr>
              <w:t>nih šolskih okoliših</w:t>
            </w:r>
          </w:p>
          <w:p w:rsidR="005E16A8" w:rsidRPr="002F21F2" w:rsidRDefault="005E16A8" w:rsidP="008D1388">
            <w:pPr>
              <w:autoSpaceDE w:val="0"/>
              <w:autoSpaceDN w:val="0"/>
              <w:adjustRightInd w:val="0"/>
              <w:spacing w:after="0" w:line="240" w:lineRule="auto"/>
              <w:rPr>
                <w:rFonts w:eastAsia="Times New Roman" w:cs="Calibri"/>
                <w:lang w:eastAsia="sl-SI"/>
              </w:rPr>
            </w:pPr>
            <w:r w:rsidRPr="002F21F2">
              <w:rPr>
                <w:rFonts w:cs="Calibri"/>
              </w:rPr>
              <w:t xml:space="preserve">- Večje upoštevanje družbenih vlog posameznih TJ pri njihovem </w:t>
            </w:r>
            <w:r w:rsidRPr="002F21F2">
              <w:rPr>
                <w:rFonts w:eastAsia="Times New Roman" w:cs="Calibri"/>
                <w:lang w:eastAsia="sl-SI"/>
              </w:rPr>
              <w:t xml:space="preserve">umeščanju v programe PŠ, OŠ in SŠ izobraževanja ter pri njihovem razmeščanju v vzgojno-izobra-ževalne institucije na nacionalni in regionalni ravni </w:t>
            </w:r>
          </w:p>
          <w:p w:rsidR="005E16A8" w:rsidRDefault="005E16A8" w:rsidP="00801807">
            <w:pPr>
              <w:autoSpaceDE w:val="0"/>
              <w:autoSpaceDN w:val="0"/>
              <w:adjustRightInd w:val="0"/>
              <w:spacing w:after="0" w:line="240" w:lineRule="auto"/>
              <w:rPr>
                <w:rFonts w:eastAsia="Times New Roman" w:cs="Calibri"/>
                <w:lang w:eastAsia="sl-SI"/>
              </w:rPr>
            </w:pPr>
            <w:r w:rsidRPr="002F21F2">
              <w:rPr>
                <w:rFonts w:eastAsia="Times New Roman" w:cs="Calibri"/>
                <w:lang w:eastAsia="sl-SI"/>
              </w:rPr>
              <w:t>- Izoblikovana osnova za vzposta</w:t>
            </w:r>
            <w:r w:rsidR="00CA114A">
              <w:rPr>
                <w:rFonts w:eastAsia="Times New Roman" w:cs="Calibri"/>
                <w:lang w:eastAsia="sl-SI"/>
              </w:rPr>
              <w:t>-</w:t>
            </w:r>
            <w:r w:rsidRPr="002F21F2">
              <w:rPr>
                <w:rFonts w:eastAsia="Times New Roman" w:cs="Calibri"/>
                <w:lang w:eastAsia="sl-SI"/>
              </w:rPr>
              <w:t>vitev skupnega jezikovnega kurikula (na ravni posamezne šole)</w:t>
            </w:r>
          </w:p>
          <w:p w:rsidR="00B528C9" w:rsidRPr="002F21F2" w:rsidRDefault="00B528C9" w:rsidP="00801807">
            <w:pPr>
              <w:autoSpaceDE w:val="0"/>
              <w:autoSpaceDN w:val="0"/>
              <w:adjustRightInd w:val="0"/>
              <w:spacing w:after="0" w:line="240" w:lineRule="auto"/>
              <w:rPr>
                <w:rFonts w:eastAsia="Times New Roman" w:cs="Calibri"/>
                <w:lang w:eastAsia="sl-SI"/>
              </w:rPr>
            </w:pPr>
          </w:p>
        </w:tc>
      </w:tr>
      <w:tr w:rsidR="005E16A8" w:rsidRPr="002F21F2" w:rsidTr="005E16A8">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rsidP="00CD7271">
            <w:pPr>
              <w:pStyle w:val="Odstavekseznama"/>
              <w:numPr>
                <w:ilvl w:val="0"/>
                <w:numId w:val="11"/>
              </w:numPr>
              <w:rPr>
                <w:lang w:eastAsia="sl-SI"/>
              </w:rPr>
            </w:pPr>
            <w:r w:rsidRPr="002F21F2">
              <w:rPr>
                <w:lang w:eastAsia="sl-SI"/>
              </w:rPr>
              <w:t xml:space="preserve">Postopno uvajanje zgodnjega učenja tujega jezika v osnovnošolsko izobraževanje: </w:t>
            </w:r>
            <w:r w:rsidR="00210FF2" w:rsidRPr="002F21F2">
              <w:rPr>
                <w:lang w:eastAsia="sl-SI"/>
              </w:rPr>
              <w:t>spremljava in evalvacija</w:t>
            </w:r>
          </w:p>
          <w:p w:rsidR="005E16A8" w:rsidRPr="002F21F2" w:rsidRDefault="005E16A8" w:rsidP="005D2879">
            <w:pPr>
              <w:autoSpaceDE w:val="0"/>
              <w:autoSpaceDN w:val="0"/>
              <w:adjustRightInd w:val="0"/>
              <w:spacing w:after="0" w:line="240" w:lineRule="auto"/>
              <w:rPr>
                <w:rFonts w:cs="Calibri"/>
              </w:rPr>
            </w:pPr>
          </w:p>
        </w:tc>
        <w:tc>
          <w:tcPr>
            <w:tcW w:w="623" w:type="pct"/>
          </w:tcPr>
          <w:p w:rsidR="00397C74" w:rsidRPr="002F21F2" w:rsidRDefault="005E16A8" w:rsidP="008D1388">
            <w:pPr>
              <w:autoSpaceDE w:val="0"/>
              <w:autoSpaceDN w:val="0"/>
              <w:adjustRightInd w:val="0"/>
              <w:spacing w:after="0" w:line="240" w:lineRule="auto"/>
              <w:rPr>
                <w:rFonts w:cs="Calibri"/>
              </w:rPr>
            </w:pPr>
            <w:r w:rsidRPr="002F21F2">
              <w:rPr>
                <w:rFonts w:cs="Calibri"/>
              </w:rPr>
              <w:t>MIZŠ</w:t>
            </w:r>
          </w:p>
          <w:p w:rsidR="005C40F6" w:rsidRPr="002F21F2" w:rsidRDefault="005C40F6" w:rsidP="008D1388">
            <w:pPr>
              <w:autoSpaceDE w:val="0"/>
              <w:autoSpaceDN w:val="0"/>
              <w:adjustRightInd w:val="0"/>
              <w:spacing w:after="0" w:line="240" w:lineRule="auto"/>
              <w:rPr>
                <w:rFonts w:cs="Calibri"/>
                <w:b/>
              </w:rPr>
            </w:pPr>
          </w:p>
        </w:tc>
        <w:tc>
          <w:tcPr>
            <w:tcW w:w="571" w:type="pct"/>
          </w:tcPr>
          <w:p w:rsidR="005E16A8" w:rsidRPr="002F21F2" w:rsidRDefault="005E16A8" w:rsidP="00F624F1">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Izvajanje spremljave</w:t>
            </w:r>
          </w:p>
          <w:p w:rsidR="005E16A8" w:rsidRPr="002F21F2" w:rsidRDefault="005E16A8" w:rsidP="008D1388">
            <w:pPr>
              <w:autoSpaceDE w:val="0"/>
              <w:autoSpaceDN w:val="0"/>
              <w:adjustRightInd w:val="0"/>
              <w:spacing w:after="0" w:line="240" w:lineRule="auto"/>
              <w:rPr>
                <w:rFonts w:cs="Calibri"/>
              </w:rPr>
            </w:pPr>
            <w:r w:rsidRPr="002F21F2">
              <w:rPr>
                <w:rFonts w:cs="Calibri"/>
              </w:rPr>
              <w:t>- Izvedba evalvacije</w:t>
            </w:r>
          </w:p>
          <w:p w:rsidR="005E16A8" w:rsidRPr="002F21F2" w:rsidRDefault="005E16A8" w:rsidP="008D1388">
            <w:pPr>
              <w:autoSpaceDE w:val="0"/>
              <w:autoSpaceDN w:val="0"/>
              <w:adjustRightInd w:val="0"/>
              <w:spacing w:after="0" w:line="240" w:lineRule="auto"/>
              <w:rPr>
                <w:rFonts w:cs="Calibri"/>
              </w:rPr>
            </w:pPr>
            <w:r w:rsidRPr="002F21F2">
              <w:rPr>
                <w:rFonts w:cs="Calibri"/>
              </w:rPr>
              <w:t>- Obravnava evalvacije na SSSI</w:t>
            </w:r>
          </w:p>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Kritični pregled in analiza – ter s tem poznavanje in razumevanje – ustreznosti veljavnih sistemskih rešitev za zgodnje učenje TJ kot osnova za more</w:t>
            </w:r>
            <w:r w:rsidR="00964492">
              <w:rPr>
                <w:rFonts w:cs="Calibri"/>
              </w:rPr>
              <w:t>-</w:t>
            </w:r>
            <w:r w:rsidRPr="002F21F2">
              <w:rPr>
                <w:rFonts w:cs="Calibri"/>
              </w:rPr>
              <w:t>bitne izboljšave</w:t>
            </w:r>
          </w:p>
          <w:p w:rsidR="005E16A8" w:rsidRDefault="005E16A8" w:rsidP="00801807">
            <w:pPr>
              <w:autoSpaceDE w:val="0"/>
              <w:autoSpaceDN w:val="0"/>
              <w:adjustRightInd w:val="0"/>
              <w:spacing w:after="0" w:line="240" w:lineRule="auto"/>
              <w:rPr>
                <w:rFonts w:cs="Calibri"/>
              </w:rPr>
            </w:pPr>
            <w:r w:rsidRPr="002F21F2">
              <w:rPr>
                <w:rFonts w:cs="Calibri"/>
              </w:rPr>
              <w:t>- Poznavanje zmogljivosti OŠ za izvajanje zgodnjega učenja TJ ter iden</w:t>
            </w:r>
            <w:r w:rsidR="00CA114A">
              <w:rPr>
                <w:rFonts w:cs="Calibri"/>
              </w:rPr>
              <w:t>-</w:t>
            </w:r>
            <w:r w:rsidRPr="002F21F2">
              <w:rPr>
                <w:rFonts w:cs="Calibri"/>
              </w:rPr>
              <w:t>tifikacija morebitnih pomanjkljivosti kot osnova za more</w:t>
            </w:r>
            <w:r w:rsidR="00CA114A">
              <w:rPr>
                <w:rFonts w:cs="Calibri"/>
              </w:rPr>
              <w:t>-</w:t>
            </w:r>
            <w:r w:rsidRPr="002F21F2">
              <w:rPr>
                <w:rFonts w:cs="Calibri"/>
              </w:rPr>
              <w:t>bitne izboljšave</w:t>
            </w:r>
          </w:p>
          <w:p w:rsidR="001F08DE" w:rsidRPr="002F21F2" w:rsidRDefault="001F08DE" w:rsidP="00801807">
            <w:pPr>
              <w:autoSpaceDE w:val="0"/>
              <w:autoSpaceDN w:val="0"/>
              <w:adjustRightInd w:val="0"/>
              <w:spacing w:after="0" w:line="240" w:lineRule="auto"/>
              <w:rPr>
                <w:rFonts w:cs="Calibri"/>
              </w:rPr>
            </w:pPr>
          </w:p>
        </w:tc>
      </w:tr>
      <w:tr w:rsidR="005E16A8" w:rsidRPr="002F21F2" w:rsidTr="005E16A8">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pPr>
              <w:pStyle w:val="Odstavekseznama"/>
              <w:numPr>
                <w:ilvl w:val="0"/>
                <w:numId w:val="11"/>
              </w:numPr>
              <w:spacing w:after="0" w:line="240" w:lineRule="auto"/>
              <w:rPr>
                <w:rFonts w:eastAsia="Times New Roman" w:cs="Calibri"/>
                <w:lang w:eastAsia="sl-SI"/>
              </w:rPr>
            </w:pPr>
            <w:r w:rsidRPr="002F21F2">
              <w:rPr>
                <w:lang w:eastAsia="sl-SI"/>
              </w:rPr>
              <w:t xml:space="preserve">Ustrezna uveljavitev drugega tujega jezika v programih osnovnega in srednjega izobraževanja: </w:t>
            </w:r>
            <w:r w:rsidR="00210FF2" w:rsidRPr="002F21F2">
              <w:rPr>
                <w:lang w:eastAsia="sl-SI"/>
              </w:rPr>
              <w:t xml:space="preserve">oblikovanje izhodišč in smernic </w:t>
            </w:r>
          </w:p>
          <w:p w:rsidR="005E16A8" w:rsidRPr="002F21F2" w:rsidRDefault="005E16A8" w:rsidP="005D2879">
            <w:pPr>
              <w:spacing w:after="0" w:line="240" w:lineRule="auto"/>
              <w:rPr>
                <w:rFonts w:eastAsia="Times New Roman" w:cs="Calibri"/>
                <w:lang w:eastAsia="sl-SI"/>
              </w:rPr>
            </w:pPr>
          </w:p>
        </w:tc>
        <w:tc>
          <w:tcPr>
            <w:tcW w:w="623" w:type="pct"/>
          </w:tcPr>
          <w:p w:rsidR="005E16A8" w:rsidRPr="002F21F2" w:rsidRDefault="005E16A8" w:rsidP="008D1388">
            <w:pPr>
              <w:autoSpaceDE w:val="0"/>
              <w:autoSpaceDN w:val="0"/>
              <w:adjustRightInd w:val="0"/>
              <w:spacing w:after="0" w:line="240" w:lineRule="auto"/>
              <w:rPr>
                <w:rFonts w:cs="Calibri"/>
              </w:rPr>
            </w:pPr>
            <w:r w:rsidRPr="002F21F2">
              <w:rPr>
                <w:rFonts w:cs="Calibri"/>
              </w:rPr>
              <w:t>MIZŠ</w:t>
            </w:r>
          </w:p>
          <w:p w:rsidR="005C40F6" w:rsidRPr="002F21F2" w:rsidRDefault="005C40F6" w:rsidP="008D1388">
            <w:pPr>
              <w:autoSpaceDE w:val="0"/>
              <w:autoSpaceDN w:val="0"/>
              <w:adjustRightInd w:val="0"/>
              <w:spacing w:after="0" w:line="240" w:lineRule="auto"/>
              <w:rPr>
                <w:rFonts w:cs="Calibri"/>
              </w:rPr>
            </w:pPr>
          </w:p>
          <w:p w:rsidR="005C40F6" w:rsidRPr="002F21F2" w:rsidRDefault="005C40F6" w:rsidP="005C40F6">
            <w:pPr>
              <w:autoSpaceDE w:val="0"/>
              <w:autoSpaceDN w:val="0"/>
              <w:adjustRightInd w:val="0"/>
              <w:spacing w:after="0" w:line="240" w:lineRule="auto"/>
              <w:rPr>
                <w:rFonts w:cs="Calibri"/>
              </w:rPr>
            </w:pPr>
          </w:p>
        </w:tc>
        <w:tc>
          <w:tcPr>
            <w:tcW w:w="571" w:type="pct"/>
          </w:tcPr>
          <w:p w:rsidR="005E16A8" w:rsidRPr="002F21F2" w:rsidRDefault="005E16A8" w:rsidP="00F624F1">
            <w:pPr>
              <w:autoSpaceDE w:val="0"/>
              <w:autoSpaceDN w:val="0"/>
              <w:adjustRightInd w:val="0"/>
              <w:spacing w:after="0" w:line="240" w:lineRule="auto"/>
              <w:rPr>
                <w:rFonts w:cs="Calibri"/>
              </w:rPr>
            </w:pPr>
          </w:p>
        </w:tc>
        <w:tc>
          <w:tcPr>
            <w:tcW w:w="819" w:type="pct"/>
          </w:tcPr>
          <w:p w:rsidR="005E16A8" w:rsidRPr="002F21F2" w:rsidRDefault="005E16A8" w:rsidP="004E0B02">
            <w:pPr>
              <w:autoSpaceDE w:val="0"/>
              <w:autoSpaceDN w:val="0"/>
              <w:adjustRightInd w:val="0"/>
              <w:spacing w:after="0" w:line="240" w:lineRule="auto"/>
              <w:rPr>
                <w:rFonts w:cs="Calibri"/>
              </w:rPr>
            </w:pPr>
            <w:r w:rsidRPr="002F21F2">
              <w:rPr>
                <w:rFonts w:cs="Calibri"/>
              </w:rPr>
              <w:t>- Spremljava uvajanja drugega tujega jezika kot neobveznega izbirnega predmeta</w:t>
            </w:r>
          </w:p>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 - Oblikovana izho</w:t>
            </w:r>
            <w:r w:rsidR="0076051A">
              <w:rPr>
                <w:rFonts w:cs="Calibri"/>
              </w:rPr>
              <w:t>-</w:t>
            </w:r>
            <w:r w:rsidRPr="002F21F2">
              <w:rPr>
                <w:rFonts w:cs="Calibri"/>
              </w:rPr>
              <w:t>dišča in smernice</w:t>
            </w:r>
          </w:p>
          <w:p w:rsidR="005E16A8" w:rsidRPr="002F21F2" w:rsidRDefault="005E16A8" w:rsidP="008D1388">
            <w:pPr>
              <w:autoSpaceDE w:val="0"/>
              <w:autoSpaceDN w:val="0"/>
              <w:adjustRightInd w:val="0"/>
              <w:spacing w:after="0" w:line="240" w:lineRule="auto"/>
              <w:rPr>
                <w:rFonts w:cs="Calibri"/>
              </w:rPr>
            </w:pPr>
            <w:r w:rsidRPr="002F21F2">
              <w:rPr>
                <w:rFonts w:cs="Calibri"/>
              </w:rPr>
              <w:t>- Obravnava izhodišč in smernic na strokovnih svetih</w:t>
            </w:r>
          </w:p>
          <w:p w:rsidR="005E16A8" w:rsidRPr="002F21F2" w:rsidRDefault="005E16A8">
            <w:pPr>
              <w:pStyle w:val="Golobesedilo"/>
              <w:rPr>
                <w:rFonts w:cs="Calibri"/>
              </w:rPr>
            </w:pPr>
          </w:p>
        </w:tc>
        <w:tc>
          <w:tcPr>
            <w:tcW w:w="819" w:type="pct"/>
          </w:tcPr>
          <w:p w:rsidR="005E16A8" w:rsidRPr="002F21F2" w:rsidRDefault="005E16A8" w:rsidP="008D1388">
            <w:pPr>
              <w:spacing w:after="0" w:line="240" w:lineRule="auto"/>
              <w:rPr>
                <w:rFonts w:eastAsia="Times New Roman" w:cs="Calibri"/>
                <w:lang w:eastAsia="sl-SI"/>
              </w:rPr>
            </w:pPr>
            <w:r w:rsidRPr="002F21F2">
              <w:rPr>
                <w:rFonts w:cs="Calibri"/>
              </w:rPr>
              <w:t>- Boljše razumevanje pomena TJ2</w:t>
            </w:r>
            <w:r w:rsidRPr="002F21F2">
              <w:rPr>
                <w:rFonts w:eastAsia="Times New Roman" w:cs="Calibri"/>
                <w:lang w:eastAsia="sl-SI"/>
              </w:rPr>
              <w:t xml:space="preserve"> v programih OŠ in SŠ izobraževanja tako pri otrocih in starših kot učiteljih in vodstvih OŠ in SŠ</w:t>
            </w:r>
          </w:p>
          <w:p w:rsidR="005E16A8" w:rsidRPr="002F21F2" w:rsidRDefault="005E16A8" w:rsidP="00E9709B">
            <w:pPr>
              <w:spacing w:after="0" w:line="240" w:lineRule="auto"/>
              <w:rPr>
                <w:rFonts w:cs="Calibri"/>
              </w:rPr>
            </w:pPr>
            <w:r w:rsidRPr="002F21F2">
              <w:rPr>
                <w:rFonts w:cs="Calibri"/>
              </w:rPr>
              <w:t>- Boljše poznavanje</w:t>
            </w:r>
            <w:r w:rsidR="00FB730E" w:rsidRPr="002F21F2">
              <w:rPr>
                <w:rFonts w:cs="Calibri"/>
              </w:rPr>
              <w:t xml:space="preserve"> </w:t>
            </w:r>
            <w:r w:rsidRPr="002F21F2">
              <w:rPr>
                <w:rFonts w:cs="Calibri"/>
              </w:rPr>
              <w:t>učinkovitosti poučevanja drugega tujega jezika kot neobveznega izbirnega predmeta (z vidika možnosti šestletnega vstopanja in izstopanja v proces učenja,</w:t>
            </w:r>
            <w:r w:rsidR="00FB730E" w:rsidRPr="002F21F2">
              <w:rPr>
                <w:rFonts w:cs="Calibri"/>
              </w:rPr>
              <w:t xml:space="preserve"> </w:t>
            </w:r>
            <w:r w:rsidRPr="002F21F2">
              <w:rPr>
                <w:rFonts w:cs="Calibri"/>
              </w:rPr>
              <w:t>predpi</w:t>
            </w:r>
            <w:r w:rsidR="00964492">
              <w:rPr>
                <w:rFonts w:cs="Calibri"/>
              </w:rPr>
              <w:t>-</w:t>
            </w:r>
            <w:r w:rsidRPr="002F21F2">
              <w:rPr>
                <w:rFonts w:cs="Calibri"/>
              </w:rPr>
              <w:t>sanega minimalnega števila učencev itd.)</w:t>
            </w:r>
          </w:p>
          <w:p w:rsidR="005E16A8" w:rsidRPr="002F21F2" w:rsidRDefault="005E16A8" w:rsidP="008D1388">
            <w:pPr>
              <w:spacing w:after="0" w:line="240" w:lineRule="auto"/>
              <w:rPr>
                <w:rFonts w:eastAsia="Times New Roman" w:cs="Calibri"/>
                <w:lang w:eastAsia="sl-SI"/>
              </w:rPr>
            </w:pPr>
            <w:r w:rsidRPr="002F21F2">
              <w:rPr>
                <w:rFonts w:eastAsia="Times New Roman" w:cs="Calibri"/>
                <w:lang w:eastAsia="sl-SI"/>
              </w:rPr>
              <w:t xml:space="preserve">- </w:t>
            </w:r>
            <w:r w:rsidRPr="002F21F2">
              <w:rPr>
                <w:rFonts w:cs="Calibri"/>
              </w:rPr>
              <w:t xml:space="preserve">Boljše razumevanje pomena </w:t>
            </w:r>
            <w:r w:rsidRPr="002F21F2">
              <w:rPr>
                <w:rFonts w:eastAsia="Times New Roman" w:cs="Calibri"/>
                <w:lang w:eastAsia="sl-SI"/>
              </w:rPr>
              <w:t>manjšinskih in</w:t>
            </w:r>
            <w:r w:rsidR="00FB730E" w:rsidRPr="002F21F2">
              <w:rPr>
                <w:rFonts w:eastAsia="Times New Roman" w:cs="Calibri"/>
                <w:lang w:eastAsia="sl-SI"/>
              </w:rPr>
              <w:t xml:space="preserve"> </w:t>
            </w:r>
            <w:r w:rsidRPr="002F21F2">
              <w:rPr>
                <w:rFonts w:eastAsia="Times New Roman" w:cs="Calibri"/>
                <w:lang w:eastAsia="sl-SI"/>
              </w:rPr>
              <w:t>sosedskih jezikov v vlogi TJ2 v programih OŠ in SŠ tako pri otrocih in starših kot učiteljih in vodstvih šol</w:t>
            </w:r>
          </w:p>
          <w:p w:rsidR="005E16A8" w:rsidRDefault="005E16A8" w:rsidP="00801807">
            <w:pPr>
              <w:spacing w:after="0" w:line="240" w:lineRule="auto"/>
              <w:rPr>
                <w:rFonts w:eastAsia="Times New Roman" w:cs="Calibri"/>
                <w:lang w:eastAsia="sl-SI"/>
              </w:rPr>
            </w:pPr>
            <w:r w:rsidRPr="002F21F2">
              <w:rPr>
                <w:rFonts w:eastAsia="Times New Roman" w:cs="Calibri"/>
                <w:lang w:eastAsia="sl-SI"/>
              </w:rPr>
              <w:t>- Bolj prožne kuriku</w:t>
            </w:r>
            <w:r w:rsidR="00964492">
              <w:rPr>
                <w:rFonts w:eastAsia="Times New Roman" w:cs="Calibri"/>
                <w:lang w:eastAsia="sl-SI"/>
              </w:rPr>
              <w:t>-</w:t>
            </w:r>
            <w:r w:rsidRPr="002F21F2">
              <w:rPr>
                <w:rFonts w:eastAsia="Times New Roman" w:cs="Calibri"/>
                <w:lang w:eastAsia="sl-SI"/>
              </w:rPr>
              <w:t>larne možnosti za oblikovanje ponud</w:t>
            </w:r>
            <w:r w:rsidR="00964492">
              <w:rPr>
                <w:rFonts w:eastAsia="Times New Roman" w:cs="Calibri"/>
                <w:lang w:eastAsia="sl-SI"/>
              </w:rPr>
              <w:t>-</w:t>
            </w:r>
            <w:r w:rsidRPr="002F21F2">
              <w:rPr>
                <w:rFonts w:eastAsia="Times New Roman" w:cs="Calibri"/>
                <w:lang w:eastAsia="sl-SI"/>
              </w:rPr>
              <w:t>be TJ2 na šolah</w:t>
            </w:r>
          </w:p>
          <w:p w:rsidR="001F08DE" w:rsidRPr="002F21F2" w:rsidRDefault="001F08DE" w:rsidP="00801807">
            <w:pPr>
              <w:spacing w:after="0" w:line="240" w:lineRule="auto"/>
              <w:rPr>
                <w:rFonts w:eastAsia="Times New Roman" w:cs="Calibri"/>
                <w:lang w:eastAsia="sl-SI"/>
              </w:rPr>
            </w:pPr>
          </w:p>
        </w:tc>
      </w:tr>
      <w:tr w:rsidR="005E16A8" w:rsidRPr="002F21F2" w:rsidTr="005E16A8">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rsidP="00CD7271">
            <w:pPr>
              <w:pStyle w:val="Odstavekseznama"/>
              <w:numPr>
                <w:ilvl w:val="0"/>
                <w:numId w:val="11"/>
              </w:numPr>
              <w:rPr>
                <w:lang w:eastAsia="sl-SI"/>
              </w:rPr>
            </w:pPr>
            <w:r w:rsidRPr="002F21F2">
              <w:rPr>
                <w:lang w:eastAsia="sl-SI"/>
              </w:rPr>
              <w:t xml:space="preserve">Ustrezna umestitev in uveljavitev klasičnih jezikov v vertikali osnovnega in srednjega izobraževanja: </w:t>
            </w:r>
            <w:r w:rsidR="00940489" w:rsidRPr="002F21F2">
              <w:rPr>
                <w:lang w:eastAsia="sl-SI"/>
              </w:rPr>
              <w:t xml:space="preserve">oblikovanje izhodišč in smernic </w:t>
            </w:r>
          </w:p>
        </w:tc>
        <w:tc>
          <w:tcPr>
            <w:tcW w:w="623" w:type="pct"/>
          </w:tcPr>
          <w:p w:rsidR="005E16A8" w:rsidRPr="00FC35E8" w:rsidRDefault="005E16A8" w:rsidP="008D1388">
            <w:pPr>
              <w:autoSpaceDE w:val="0"/>
              <w:autoSpaceDN w:val="0"/>
              <w:adjustRightInd w:val="0"/>
              <w:spacing w:after="0" w:line="240" w:lineRule="auto"/>
              <w:rPr>
                <w:rFonts w:cs="Calibri"/>
              </w:rPr>
            </w:pPr>
            <w:r w:rsidRPr="00FC35E8">
              <w:rPr>
                <w:rFonts w:cs="Calibri"/>
              </w:rPr>
              <w:t>MIZŠ</w:t>
            </w:r>
            <w:r w:rsidR="00F82052" w:rsidRPr="00FC35E8">
              <w:rPr>
                <w:rFonts w:cs="Calibri"/>
              </w:rPr>
              <w:t>, MK</w:t>
            </w:r>
          </w:p>
          <w:p w:rsidR="005C40F6" w:rsidRPr="00FC35E8" w:rsidRDefault="005C40F6" w:rsidP="008D1388">
            <w:pPr>
              <w:autoSpaceDE w:val="0"/>
              <w:autoSpaceDN w:val="0"/>
              <w:adjustRightInd w:val="0"/>
              <w:spacing w:after="0" w:line="240" w:lineRule="auto"/>
              <w:rPr>
                <w:rFonts w:cs="Calibri"/>
              </w:rPr>
            </w:pPr>
          </w:p>
          <w:p w:rsidR="005C40F6" w:rsidRPr="00FC35E8" w:rsidRDefault="005C40F6" w:rsidP="005C40F6">
            <w:pPr>
              <w:autoSpaceDE w:val="0"/>
              <w:autoSpaceDN w:val="0"/>
              <w:adjustRightInd w:val="0"/>
              <w:spacing w:after="0" w:line="240" w:lineRule="auto"/>
              <w:rPr>
                <w:rFonts w:cs="Calibri"/>
              </w:rPr>
            </w:pPr>
          </w:p>
        </w:tc>
        <w:tc>
          <w:tcPr>
            <w:tcW w:w="571" w:type="pct"/>
          </w:tcPr>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eastAsia="Times New Roman" w:cs="Calibri"/>
                <w:lang w:eastAsia="sl-SI"/>
              </w:rPr>
            </w:pPr>
            <w:r w:rsidRPr="002F21F2">
              <w:rPr>
                <w:rFonts w:cs="Calibri"/>
              </w:rPr>
              <w:t xml:space="preserve">- Oblikovana izhodišča in smernice </w:t>
            </w:r>
          </w:p>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 Obravnava izhodišč in smernic na strokovnih svetih </w:t>
            </w:r>
          </w:p>
        </w:tc>
        <w:tc>
          <w:tcPr>
            <w:tcW w:w="819" w:type="pct"/>
          </w:tcPr>
          <w:p w:rsidR="005E16A8" w:rsidRPr="002F21F2" w:rsidRDefault="005E16A8" w:rsidP="008D1388">
            <w:pPr>
              <w:spacing w:after="0" w:line="240" w:lineRule="auto"/>
              <w:rPr>
                <w:rFonts w:eastAsia="Times New Roman" w:cs="Calibri"/>
                <w:lang w:eastAsia="sl-SI"/>
              </w:rPr>
            </w:pPr>
            <w:r w:rsidRPr="002F21F2">
              <w:rPr>
                <w:rFonts w:cs="Calibri"/>
              </w:rPr>
              <w:t>- Boljše razumevanje pomena klasičnih jezikov</w:t>
            </w:r>
            <w:r w:rsidRPr="002F21F2">
              <w:rPr>
                <w:rFonts w:eastAsia="Times New Roman" w:cs="Calibri"/>
                <w:lang w:eastAsia="sl-SI"/>
              </w:rPr>
              <w:t xml:space="preserve"> v programih OŠ in SŠ izobraževanja tako pri otrocih in starših kot učiteljih in vodstvenih delavcih v OŠ in SŠ</w:t>
            </w:r>
          </w:p>
          <w:p w:rsidR="005E16A8" w:rsidRDefault="005E16A8" w:rsidP="00801807">
            <w:pPr>
              <w:spacing w:after="0" w:line="240" w:lineRule="auto"/>
              <w:rPr>
                <w:rFonts w:eastAsia="Times New Roman" w:cs="Calibri"/>
                <w:lang w:eastAsia="sl-SI"/>
              </w:rPr>
            </w:pPr>
            <w:r w:rsidRPr="002F21F2">
              <w:rPr>
                <w:rFonts w:eastAsia="Times New Roman" w:cs="Calibri"/>
                <w:lang w:eastAsia="sl-SI"/>
              </w:rPr>
              <w:t>- Izoblikovane podlage za načrtno in sistematično nadaljnje izobraževanje in usposabljanje učiteljev ter razvoj učnih gradiv in drugih učnih orodij</w:t>
            </w:r>
          </w:p>
          <w:p w:rsidR="001F08DE" w:rsidRPr="002F21F2" w:rsidRDefault="001F08DE" w:rsidP="00801807">
            <w:pPr>
              <w:spacing w:after="0" w:line="240" w:lineRule="auto"/>
              <w:rPr>
                <w:rFonts w:cs="Calibri"/>
              </w:rPr>
            </w:pPr>
          </w:p>
        </w:tc>
      </w:tr>
      <w:tr w:rsidR="005E16A8" w:rsidRPr="002F21F2" w:rsidTr="005E16A8">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rsidP="00CD7271">
            <w:pPr>
              <w:pStyle w:val="Odstavekseznama"/>
              <w:numPr>
                <w:ilvl w:val="0"/>
                <w:numId w:val="11"/>
              </w:numPr>
              <w:rPr>
                <w:lang w:eastAsia="sl-SI"/>
              </w:rPr>
            </w:pPr>
            <w:r w:rsidRPr="002F21F2">
              <w:rPr>
                <w:lang w:eastAsia="sl-SI"/>
              </w:rPr>
              <w:t xml:space="preserve">Ustrezna umestitev in uveljavitev italijanščine in madžarščine kot tujih jezikov v vertikali osnovnega in srednjega izobraževanja (tj. zunaj dvojezičnih območij, kjer sta to druga jezika): </w:t>
            </w:r>
            <w:r w:rsidR="00940489" w:rsidRPr="002F21F2">
              <w:rPr>
                <w:lang w:eastAsia="sl-SI"/>
              </w:rPr>
              <w:t>oblikovanje izhodišč in smernic</w:t>
            </w:r>
          </w:p>
          <w:p w:rsidR="005E16A8" w:rsidRPr="002F21F2" w:rsidRDefault="005E16A8" w:rsidP="005D2879">
            <w:pPr>
              <w:spacing w:after="0" w:line="240" w:lineRule="auto"/>
              <w:rPr>
                <w:rFonts w:eastAsia="Times New Roman" w:cs="Calibri"/>
                <w:lang w:eastAsia="sl-SI"/>
              </w:rPr>
            </w:pPr>
          </w:p>
          <w:p w:rsidR="005E16A8" w:rsidRPr="002F21F2" w:rsidRDefault="005E16A8" w:rsidP="005D2879">
            <w:pPr>
              <w:spacing w:after="0" w:line="240" w:lineRule="auto"/>
              <w:rPr>
                <w:rFonts w:eastAsia="Times New Roman" w:cs="Calibri"/>
                <w:lang w:eastAsia="sl-SI"/>
              </w:rPr>
            </w:pPr>
          </w:p>
        </w:tc>
        <w:tc>
          <w:tcPr>
            <w:tcW w:w="623" w:type="pct"/>
          </w:tcPr>
          <w:p w:rsidR="005E16A8" w:rsidRPr="00FC35E8" w:rsidRDefault="005E16A8" w:rsidP="008D1388">
            <w:pPr>
              <w:autoSpaceDE w:val="0"/>
              <w:autoSpaceDN w:val="0"/>
              <w:adjustRightInd w:val="0"/>
              <w:spacing w:after="0" w:line="240" w:lineRule="auto"/>
              <w:rPr>
                <w:rFonts w:cs="Calibri"/>
              </w:rPr>
            </w:pPr>
            <w:r w:rsidRPr="00FC35E8">
              <w:rPr>
                <w:rFonts w:cs="Calibri"/>
              </w:rPr>
              <w:t>MIZŠ</w:t>
            </w:r>
            <w:r w:rsidR="00247390" w:rsidRPr="00FC35E8">
              <w:rPr>
                <w:rFonts w:cs="Calibri"/>
              </w:rPr>
              <w:t>, MK</w:t>
            </w:r>
          </w:p>
          <w:p w:rsidR="005C40F6" w:rsidRPr="00FC35E8" w:rsidRDefault="005C40F6" w:rsidP="008D1388">
            <w:pPr>
              <w:autoSpaceDE w:val="0"/>
              <w:autoSpaceDN w:val="0"/>
              <w:adjustRightInd w:val="0"/>
              <w:spacing w:after="0" w:line="240" w:lineRule="auto"/>
              <w:rPr>
                <w:rFonts w:cs="Calibri"/>
              </w:rPr>
            </w:pPr>
          </w:p>
          <w:p w:rsidR="005C40F6" w:rsidRPr="00FC35E8" w:rsidRDefault="005C40F6" w:rsidP="005C40F6">
            <w:pPr>
              <w:autoSpaceDE w:val="0"/>
              <w:autoSpaceDN w:val="0"/>
              <w:adjustRightInd w:val="0"/>
              <w:spacing w:after="0" w:line="240" w:lineRule="auto"/>
              <w:rPr>
                <w:rFonts w:cs="Calibri"/>
              </w:rPr>
            </w:pPr>
          </w:p>
        </w:tc>
        <w:tc>
          <w:tcPr>
            <w:tcW w:w="571" w:type="pct"/>
          </w:tcPr>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eastAsia="Times New Roman" w:cs="Calibri"/>
                <w:lang w:eastAsia="sl-SI"/>
              </w:rPr>
            </w:pPr>
            <w:r w:rsidRPr="002F21F2">
              <w:rPr>
                <w:rFonts w:cs="Calibri"/>
              </w:rPr>
              <w:t xml:space="preserve">- Oblikovana izhodišča in smernice </w:t>
            </w:r>
          </w:p>
          <w:p w:rsidR="005E16A8" w:rsidRPr="002F21F2" w:rsidRDefault="005E16A8" w:rsidP="008D1388">
            <w:pPr>
              <w:spacing w:after="0" w:line="240" w:lineRule="auto"/>
              <w:rPr>
                <w:rFonts w:cs="Calibri"/>
              </w:rPr>
            </w:pPr>
            <w:r w:rsidRPr="002F21F2">
              <w:rPr>
                <w:rFonts w:cs="Calibri"/>
              </w:rPr>
              <w:t>- Obravnava izhodišč in smernic na strokovnih svetih</w:t>
            </w:r>
          </w:p>
        </w:tc>
        <w:tc>
          <w:tcPr>
            <w:tcW w:w="819" w:type="pct"/>
          </w:tcPr>
          <w:p w:rsidR="005E16A8" w:rsidRPr="002F21F2" w:rsidRDefault="005E16A8" w:rsidP="008D1388">
            <w:pPr>
              <w:spacing w:after="0" w:line="240" w:lineRule="auto"/>
              <w:rPr>
                <w:rFonts w:eastAsia="Times New Roman" w:cs="Calibri"/>
                <w:lang w:eastAsia="sl-SI"/>
              </w:rPr>
            </w:pPr>
            <w:r w:rsidRPr="002F21F2">
              <w:rPr>
                <w:rFonts w:cs="Calibri"/>
              </w:rPr>
              <w:t xml:space="preserve">- Boljše razumevanje pomena </w:t>
            </w:r>
            <w:r w:rsidRPr="002F21F2">
              <w:rPr>
                <w:rFonts w:eastAsia="Times New Roman" w:cs="Calibri"/>
                <w:lang w:eastAsia="sl-SI"/>
              </w:rPr>
              <w:t>italijanščine in madžarščine kot TJ v programih OŠ in SŠ tako pri otrocih in starših kot učiteljih in vodstvenih delavcih v OŠ in SŠ</w:t>
            </w:r>
          </w:p>
          <w:p w:rsidR="005E16A8" w:rsidRDefault="005E16A8" w:rsidP="00801807">
            <w:pPr>
              <w:spacing w:after="0" w:line="240" w:lineRule="auto"/>
              <w:rPr>
                <w:rFonts w:eastAsia="Times New Roman" w:cs="Calibri"/>
                <w:lang w:eastAsia="sl-SI"/>
              </w:rPr>
            </w:pPr>
            <w:r w:rsidRPr="002F21F2">
              <w:rPr>
                <w:rFonts w:eastAsia="Times New Roman" w:cs="Calibri"/>
                <w:lang w:eastAsia="sl-SI"/>
              </w:rPr>
              <w:t>- Izoblikovane podlage za načrtno in sistematično nadaljnje izobraževanje in usposabljanje učiteljev ter razvoj učnih gradiv in drugih učnih orodij</w:t>
            </w:r>
          </w:p>
          <w:p w:rsidR="001F08DE" w:rsidRPr="002F21F2" w:rsidRDefault="001F08DE" w:rsidP="00801807">
            <w:pPr>
              <w:spacing w:after="0" w:line="240" w:lineRule="auto"/>
              <w:rPr>
                <w:rFonts w:cs="Calibri"/>
              </w:rPr>
            </w:pPr>
          </w:p>
        </w:tc>
      </w:tr>
      <w:tr w:rsidR="005E16A8" w:rsidRPr="002F21F2" w:rsidTr="005E16A8">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rsidP="007D68D4">
            <w:pPr>
              <w:pStyle w:val="Odstavekseznama"/>
              <w:numPr>
                <w:ilvl w:val="0"/>
                <w:numId w:val="11"/>
              </w:numPr>
              <w:rPr>
                <w:lang w:eastAsia="sl-SI"/>
              </w:rPr>
            </w:pPr>
            <w:r w:rsidRPr="002F21F2">
              <w:rPr>
                <w:lang w:eastAsia="sl-SI"/>
              </w:rPr>
              <w:t xml:space="preserve">Umestitev </w:t>
            </w:r>
            <w:r w:rsidR="0084457A" w:rsidRPr="002F21F2">
              <w:rPr>
                <w:lang w:eastAsia="sl-SI"/>
              </w:rPr>
              <w:t>jezikovn</w:t>
            </w:r>
            <w:r w:rsidRPr="002F21F2">
              <w:rPr>
                <w:lang w:eastAsia="sl-SI"/>
              </w:rPr>
              <w:t xml:space="preserve">e zmožnosti v materinščini, učnem jeziku in tujih jezikih kot kroskurikularnih kompetenc v šolske izvedbene kurikule: </w:t>
            </w:r>
            <w:r w:rsidR="00940489" w:rsidRPr="002F21F2">
              <w:rPr>
                <w:lang w:eastAsia="sl-SI"/>
              </w:rPr>
              <w:t xml:space="preserve">oblikovanje izhodišč in smernic </w:t>
            </w:r>
          </w:p>
          <w:p w:rsidR="005E16A8" w:rsidRPr="002F21F2" w:rsidRDefault="005E16A8" w:rsidP="005D2879">
            <w:pPr>
              <w:spacing w:after="0" w:line="240" w:lineRule="auto"/>
              <w:rPr>
                <w:rFonts w:eastAsia="Times New Roman" w:cs="Calibri"/>
                <w:lang w:eastAsia="sl-SI"/>
              </w:rPr>
            </w:pPr>
          </w:p>
        </w:tc>
        <w:tc>
          <w:tcPr>
            <w:tcW w:w="623" w:type="pct"/>
          </w:tcPr>
          <w:p w:rsidR="005E16A8" w:rsidRPr="002F21F2" w:rsidRDefault="005E16A8" w:rsidP="008D1388">
            <w:pPr>
              <w:autoSpaceDE w:val="0"/>
              <w:autoSpaceDN w:val="0"/>
              <w:adjustRightInd w:val="0"/>
              <w:spacing w:after="0" w:line="240" w:lineRule="auto"/>
              <w:rPr>
                <w:rFonts w:cs="Calibri"/>
              </w:rPr>
            </w:pPr>
            <w:r w:rsidRPr="002F21F2">
              <w:rPr>
                <w:rFonts w:cs="Calibri"/>
              </w:rPr>
              <w:t>MIZŠ</w:t>
            </w:r>
            <w:r w:rsidR="00247390" w:rsidRPr="002F21F2">
              <w:rPr>
                <w:rFonts w:cs="Calibri"/>
              </w:rPr>
              <w:t xml:space="preserve">, </w:t>
            </w:r>
            <w:r w:rsidR="00247390" w:rsidRPr="00FC35E8">
              <w:rPr>
                <w:rFonts w:cs="Calibri"/>
              </w:rPr>
              <w:t>MK</w:t>
            </w:r>
          </w:p>
          <w:p w:rsidR="005C40F6" w:rsidRPr="002F21F2" w:rsidRDefault="005C40F6" w:rsidP="008D1388">
            <w:pPr>
              <w:autoSpaceDE w:val="0"/>
              <w:autoSpaceDN w:val="0"/>
              <w:adjustRightInd w:val="0"/>
              <w:spacing w:after="0" w:line="240" w:lineRule="auto"/>
              <w:rPr>
                <w:rFonts w:cs="Calibri"/>
              </w:rPr>
            </w:pPr>
          </w:p>
          <w:p w:rsidR="005C40F6" w:rsidRPr="002F21F2" w:rsidRDefault="005C40F6" w:rsidP="005C40F6">
            <w:pPr>
              <w:autoSpaceDE w:val="0"/>
              <w:autoSpaceDN w:val="0"/>
              <w:adjustRightInd w:val="0"/>
              <w:spacing w:after="0" w:line="240" w:lineRule="auto"/>
              <w:rPr>
                <w:rFonts w:cs="Calibri"/>
              </w:rPr>
            </w:pPr>
          </w:p>
        </w:tc>
        <w:tc>
          <w:tcPr>
            <w:tcW w:w="571" w:type="pct"/>
          </w:tcPr>
          <w:p w:rsidR="005E16A8" w:rsidRPr="002F21F2" w:rsidRDefault="005E16A8" w:rsidP="00E86421">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cs="Calibri"/>
                <w:lang w:eastAsia="sl-SI"/>
              </w:rPr>
            </w:pPr>
            <w:r w:rsidRPr="002F21F2">
              <w:rPr>
                <w:rFonts w:cs="Calibri"/>
                <w:lang w:eastAsia="sl-SI"/>
              </w:rPr>
              <w:t xml:space="preserve">- Izoblikovana izhodišča in smernice </w:t>
            </w:r>
          </w:p>
          <w:p w:rsidR="005E16A8" w:rsidRPr="002F21F2" w:rsidRDefault="005E16A8" w:rsidP="008D1388">
            <w:pPr>
              <w:autoSpaceDE w:val="0"/>
              <w:autoSpaceDN w:val="0"/>
              <w:adjustRightInd w:val="0"/>
              <w:spacing w:after="0" w:line="240" w:lineRule="auto"/>
              <w:rPr>
                <w:rFonts w:cs="Calibri"/>
              </w:rPr>
            </w:pPr>
            <w:r w:rsidRPr="002F21F2">
              <w:rPr>
                <w:rFonts w:cs="Calibri"/>
                <w:lang w:eastAsia="sl-SI"/>
              </w:rPr>
              <w:t>- Obravnava izhodišč in smernic na strokovnih svetih</w:t>
            </w:r>
            <w:r w:rsidRPr="002F21F2">
              <w:rPr>
                <w:rFonts w:cs="Calibri"/>
              </w:rPr>
              <w:t xml:space="preserve"> </w:t>
            </w:r>
          </w:p>
        </w:tc>
        <w:tc>
          <w:tcPr>
            <w:tcW w:w="819" w:type="pct"/>
          </w:tcPr>
          <w:p w:rsidR="005E16A8" w:rsidRPr="002F21F2" w:rsidRDefault="005E16A8" w:rsidP="008D1388">
            <w:pPr>
              <w:autoSpaceDE w:val="0"/>
              <w:autoSpaceDN w:val="0"/>
              <w:adjustRightInd w:val="0"/>
              <w:spacing w:after="0" w:line="240" w:lineRule="auto"/>
              <w:rPr>
                <w:rFonts w:cs="Calibri"/>
                <w:lang w:eastAsia="sl-SI"/>
              </w:rPr>
            </w:pPr>
            <w:r w:rsidRPr="002F21F2">
              <w:rPr>
                <w:rFonts w:cs="Calibri"/>
                <w:lang w:eastAsia="sl-SI"/>
              </w:rPr>
              <w:t xml:space="preserve">- Intenzivno medpredmetno povezovanje s ciljem razvijanja </w:t>
            </w:r>
            <w:r w:rsidR="0084457A" w:rsidRPr="002F21F2">
              <w:rPr>
                <w:rFonts w:cs="Calibri"/>
                <w:lang w:eastAsia="sl-SI"/>
              </w:rPr>
              <w:t xml:space="preserve">jezikovne </w:t>
            </w:r>
            <w:r w:rsidRPr="002F21F2">
              <w:rPr>
                <w:rFonts w:cs="Calibri"/>
                <w:lang w:eastAsia="sl-SI"/>
              </w:rPr>
              <w:t>zmožnosti v učnem jeziku, materinščini in tujih jezikih</w:t>
            </w:r>
          </w:p>
          <w:p w:rsidR="005E16A8" w:rsidRPr="002F21F2" w:rsidRDefault="005E16A8" w:rsidP="008D1388">
            <w:pPr>
              <w:autoSpaceDE w:val="0"/>
              <w:autoSpaceDN w:val="0"/>
              <w:adjustRightInd w:val="0"/>
              <w:spacing w:after="0" w:line="240" w:lineRule="auto"/>
              <w:rPr>
                <w:rFonts w:cs="Calibri"/>
                <w:lang w:eastAsia="sl-SI"/>
              </w:rPr>
            </w:pPr>
            <w:r w:rsidRPr="002F21F2">
              <w:rPr>
                <w:rFonts w:cs="Calibri"/>
                <w:lang w:eastAsia="sl-SI"/>
              </w:rPr>
              <w:t>- Uveljavitev sodobnih in inovativnih didaktičnih metod poučevanja jezikov, ki upoštevajo sodobne procese jezikovne rabe in medkulturnega sporazumevanja</w:t>
            </w:r>
          </w:p>
          <w:p w:rsidR="005E16A8" w:rsidRPr="002F21F2" w:rsidRDefault="005E16A8" w:rsidP="008D1388">
            <w:pPr>
              <w:autoSpaceDE w:val="0"/>
              <w:autoSpaceDN w:val="0"/>
              <w:adjustRightInd w:val="0"/>
              <w:spacing w:after="0" w:line="240" w:lineRule="auto"/>
              <w:rPr>
                <w:rFonts w:cs="Calibri"/>
                <w:lang w:eastAsia="sl-SI"/>
              </w:rPr>
            </w:pPr>
            <w:r w:rsidRPr="002F21F2">
              <w:rPr>
                <w:rFonts w:cs="Calibri"/>
                <w:lang w:eastAsia="sl-SI"/>
              </w:rPr>
              <w:t>- Intenzivno povezovanje z okoljem pri poučevanju TJ</w:t>
            </w:r>
          </w:p>
          <w:p w:rsidR="005E16A8" w:rsidRPr="002F21F2" w:rsidRDefault="005E16A8" w:rsidP="008D1388">
            <w:pPr>
              <w:autoSpaceDE w:val="0"/>
              <w:autoSpaceDN w:val="0"/>
              <w:adjustRightInd w:val="0"/>
              <w:spacing w:after="0" w:line="240" w:lineRule="auto"/>
              <w:rPr>
                <w:rFonts w:cs="Calibri"/>
                <w:lang w:eastAsia="sl-SI"/>
              </w:rPr>
            </w:pPr>
            <w:r w:rsidRPr="002F21F2">
              <w:rPr>
                <w:rFonts w:cs="Calibri"/>
                <w:lang w:eastAsia="sl-SI"/>
              </w:rPr>
              <w:t xml:space="preserve">- Vključenost poučevanja strokovnih/področ-nih jezikov v poučevanje TJ v okviru kroskurikularnih jezikovnih povezav </w:t>
            </w:r>
          </w:p>
          <w:p w:rsidR="005E16A8" w:rsidRPr="002F21F2" w:rsidRDefault="005E16A8" w:rsidP="00801807">
            <w:pPr>
              <w:spacing w:after="0" w:line="240" w:lineRule="auto"/>
              <w:rPr>
                <w:rFonts w:eastAsia="Times New Roman" w:cs="Calibri"/>
                <w:lang w:eastAsia="sl-SI"/>
              </w:rPr>
            </w:pPr>
            <w:r w:rsidRPr="002F21F2">
              <w:rPr>
                <w:rFonts w:cs="Calibri"/>
                <w:lang w:eastAsia="sl-SI"/>
              </w:rPr>
              <w:t>- Uveljavitev sodobnih in inovativnih didaktičnih metod poučevanja TJ jezikov za delo z učenci s posebnimi potrebami</w:t>
            </w:r>
            <w:r w:rsidRPr="002F21F2">
              <w:rPr>
                <w:rFonts w:cs="Calibri"/>
              </w:rPr>
              <w:t xml:space="preserve"> </w:t>
            </w:r>
          </w:p>
        </w:tc>
      </w:tr>
      <w:tr w:rsidR="005E16A8" w:rsidRPr="002F21F2" w:rsidTr="00492679">
        <w:trPr>
          <w:trHeight w:val="4671"/>
        </w:trPr>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rsidP="00CD7271">
            <w:pPr>
              <w:pStyle w:val="Odstavekseznama"/>
              <w:numPr>
                <w:ilvl w:val="0"/>
                <w:numId w:val="11"/>
              </w:numPr>
              <w:rPr>
                <w:lang w:eastAsia="sl-SI"/>
              </w:rPr>
            </w:pPr>
            <w:r w:rsidRPr="002F21F2">
              <w:rPr>
                <w:lang w:eastAsia="sl-SI"/>
              </w:rPr>
              <w:t xml:space="preserve">Vzpostavitev sistema certificiranja znanja tujih jezikov: </w:t>
            </w:r>
            <w:r w:rsidR="00940489" w:rsidRPr="002F21F2">
              <w:rPr>
                <w:lang w:eastAsia="sl-SI"/>
              </w:rPr>
              <w:t>oblikovanje izhodišč in smernic ter formalnopravnih podlag</w:t>
            </w:r>
          </w:p>
          <w:p w:rsidR="005E16A8" w:rsidRPr="002F21F2" w:rsidRDefault="005E16A8" w:rsidP="005D2879">
            <w:pPr>
              <w:spacing w:after="0" w:line="240" w:lineRule="auto"/>
              <w:rPr>
                <w:rFonts w:eastAsia="Times New Roman" w:cs="Calibri"/>
                <w:lang w:eastAsia="sl-SI"/>
              </w:rPr>
            </w:pPr>
          </w:p>
        </w:tc>
        <w:tc>
          <w:tcPr>
            <w:tcW w:w="623" w:type="pct"/>
          </w:tcPr>
          <w:p w:rsidR="005E16A8" w:rsidRPr="002F21F2" w:rsidRDefault="005E16A8" w:rsidP="008D1388">
            <w:pPr>
              <w:autoSpaceDE w:val="0"/>
              <w:autoSpaceDN w:val="0"/>
              <w:adjustRightInd w:val="0"/>
              <w:spacing w:after="0" w:line="240" w:lineRule="auto"/>
              <w:rPr>
                <w:rFonts w:cs="Calibri"/>
              </w:rPr>
            </w:pPr>
            <w:r w:rsidRPr="002F21F2">
              <w:rPr>
                <w:rFonts w:cs="Calibri"/>
              </w:rPr>
              <w:t>MIZŠ</w:t>
            </w:r>
          </w:p>
          <w:p w:rsidR="005C40F6" w:rsidRPr="002F21F2" w:rsidRDefault="005C40F6" w:rsidP="008D1388">
            <w:pPr>
              <w:autoSpaceDE w:val="0"/>
              <w:autoSpaceDN w:val="0"/>
              <w:adjustRightInd w:val="0"/>
              <w:spacing w:after="0" w:line="240" w:lineRule="auto"/>
              <w:rPr>
                <w:rFonts w:cs="Calibri"/>
              </w:rPr>
            </w:pPr>
          </w:p>
          <w:p w:rsidR="005C40F6" w:rsidRPr="002F21F2" w:rsidRDefault="005C40F6" w:rsidP="008D1388">
            <w:pPr>
              <w:autoSpaceDE w:val="0"/>
              <w:autoSpaceDN w:val="0"/>
              <w:adjustRightInd w:val="0"/>
              <w:spacing w:after="0" w:line="240" w:lineRule="auto"/>
              <w:rPr>
                <w:rFonts w:cs="Calibri"/>
                <w:b/>
              </w:rPr>
            </w:pPr>
          </w:p>
        </w:tc>
        <w:tc>
          <w:tcPr>
            <w:tcW w:w="571" w:type="pct"/>
          </w:tcPr>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6B04E9">
            <w:pPr>
              <w:pStyle w:val="Golobesedilo"/>
              <w:rPr>
                <w:rFonts w:asciiTheme="majorHAnsi" w:hAnsiTheme="majorHAnsi"/>
                <w:sz w:val="22"/>
                <w:szCs w:val="22"/>
              </w:rPr>
            </w:pPr>
            <w:r w:rsidRPr="002F21F2">
              <w:rPr>
                <w:rFonts w:asciiTheme="majorHAnsi" w:hAnsiTheme="majorHAnsi" w:cs="Calibri"/>
                <w:sz w:val="22"/>
                <w:szCs w:val="22"/>
              </w:rPr>
              <w:t xml:space="preserve">- Izoblikovana izhodišča in smernice </w:t>
            </w:r>
            <w:r w:rsidRPr="002F21F2">
              <w:rPr>
                <w:rFonts w:asciiTheme="majorHAnsi" w:hAnsiTheme="majorHAnsi"/>
                <w:sz w:val="22"/>
                <w:szCs w:val="22"/>
              </w:rPr>
              <w:t>za uvedbo sistema/modela certificiranja znanja tujih jezikov po veljavni evropski lestvici (Skupni evropski jezikovni okvir) ob zaključku osnovno- in srednješolskega izobraževanja</w:t>
            </w:r>
          </w:p>
          <w:p w:rsidR="005E16A8" w:rsidRPr="002F21F2" w:rsidRDefault="005E16A8" w:rsidP="008D1388">
            <w:pPr>
              <w:autoSpaceDE w:val="0"/>
              <w:autoSpaceDN w:val="0"/>
              <w:adjustRightInd w:val="0"/>
              <w:spacing w:after="0" w:line="240" w:lineRule="auto"/>
              <w:rPr>
                <w:rFonts w:asciiTheme="majorHAnsi" w:hAnsiTheme="majorHAnsi" w:cs="Calibri"/>
                <w:lang w:eastAsia="sl-SI"/>
              </w:rPr>
            </w:pPr>
            <w:r w:rsidRPr="002F21F2">
              <w:rPr>
                <w:rFonts w:asciiTheme="majorHAnsi" w:hAnsiTheme="majorHAnsi" w:cs="Calibri"/>
                <w:lang w:eastAsia="sl-SI"/>
              </w:rPr>
              <w:t>- Obravnava izhodišč in smernic na strokovnih svetih</w:t>
            </w:r>
          </w:p>
          <w:p w:rsidR="005E16A8" w:rsidRPr="002F21F2" w:rsidRDefault="005E16A8" w:rsidP="00940489">
            <w:pPr>
              <w:pStyle w:val="Golobesedilo"/>
              <w:rPr>
                <w:rFonts w:cs="Calibri"/>
              </w:rPr>
            </w:pPr>
            <w:r w:rsidRPr="002F21F2">
              <w:rPr>
                <w:rFonts w:asciiTheme="majorHAnsi" w:hAnsiTheme="majorHAnsi"/>
                <w:sz w:val="22"/>
                <w:szCs w:val="22"/>
              </w:rPr>
              <w:t xml:space="preserve">- Izoblikovanje formalnopravnih podlag </w:t>
            </w:r>
          </w:p>
        </w:tc>
        <w:tc>
          <w:tcPr>
            <w:tcW w:w="819" w:type="pct"/>
          </w:tcPr>
          <w:p w:rsidR="005E16A8" w:rsidRPr="002F21F2" w:rsidRDefault="005E16A8" w:rsidP="00801807">
            <w:pPr>
              <w:autoSpaceDE w:val="0"/>
              <w:autoSpaceDN w:val="0"/>
              <w:adjustRightInd w:val="0"/>
              <w:spacing w:after="0" w:line="240" w:lineRule="auto"/>
              <w:rPr>
                <w:rFonts w:eastAsia="Times New Roman" w:cs="Calibri"/>
                <w:lang w:eastAsia="sl-SI"/>
              </w:rPr>
            </w:pPr>
            <w:r w:rsidRPr="002F21F2">
              <w:rPr>
                <w:rFonts w:cs="Calibri"/>
                <w:lang w:eastAsia="sl-SI"/>
              </w:rPr>
              <w:t xml:space="preserve">- Mednarodna primerljivost ravni znanja slovenskih učencev in dijakov </w:t>
            </w:r>
            <w:r w:rsidRPr="002F21F2">
              <w:rPr>
                <w:rFonts w:cs="Calibri"/>
                <w:lang w:eastAsia="sl-SI"/>
              </w:rPr>
              <w:br/>
              <w:t xml:space="preserve">- Lažja mobilnost učečih se, ki pridobijo certifikat </w:t>
            </w:r>
            <w:r w:rsidRPr="002F21F2">
              <w:rPr>
                <w:rFonts w:cs="Calibri"/>
                <w:lang w:eastAsia="sl-SI"/>
              </w:rPr>
              <w:br/>
              <w:t>- Stalno spremljanje in usklajevanje ravni učenja in poučevanja s certificiranjem</w:t>
            </w:r>
            <w:r w:rsidRPr="002F21F2">
              <w:rPr>
                <w:rFonts w:cs="Calibri"/>
                <w:lang w:eastAsia="sl-SI"/>
              </w:rPr>
              <w:br/>
              <w:t>- Pozitiven povratni učinek na učenje in poučevanje tujih jezikov</w:t>
            </w:r>
          </w:p>
        </w:tc>
      </w:tr>
      <w:tr w:rsidR="005E16A8" w:rsidRPr="002F21F2" w:rsidTr="005E16A8">
        <w:tc>
          <w:tcPr>
            <w:tcW w:w="714" w:type="pct"/>
            <w:vMerge/>
            <w:tcBorders>
              <w:left w:val="single" w:sz="4" w:space="0" w:color="auto"/>
            </w:tcBorders>
          </w:tcPr>
          <w:p w:rsidR="005E16A8" w:rsidRPr="002F21F2" w:rsidRDefault="005E16A8" w:rsidP="005D2879">
            <w:pPr>
              <w:autoSpaceDE w:val="0"/>
              <w:autoSpaceDN w:val="0"/>
              <w:adjustRightInd w:val="0"/>
              <w:spacing w:after="0" w:line="240" w:lineRule="auto"/>
              <w:rPr>
                <w:rFonts w:eastAsia="Times New Roman" w:cs="Calibri"/>
                <w:lang w:eastAsia="sl-SI"/>
              </w:rPr>
            </w:pPr>
          </w:p>
        </w:tc>
        <w:tc>
          <w:tcPr>
            <w:tcW w:w="1454" w:type="pct"/>
          </w:tcPr>
          <w:p w:rsidR="005E16A8" w:rsidRPr="002F21F2" w:rsidRDefault="005E16A8" w:rsidP="00CD7271">
            <w:pPr>
              <w:pStyle w:val="Odstavekseznama"/>
              <w:numPr>
                <w:ilvl w:val="0"/>
                <w:numId w:val="11"/>
              </w:numPr>
              <w:rPr>
                <w:lang w:eastAsia="sl-SI"/>
              </w:rPr>
            </w:pPr>
            <w:r w:rsidRPr="002F21F2">
              <w:rPr>
                <w:lang w:eastAsia="sl-SI"/>
              </w:rPr>
              <w:t xml:space="preserve">Kompetence učitelja tujega jezika: </w:t>
            </w:r>
            <w:r w:rsidR="00940489" w:rsidRPr="002F21F2">
              <w:rPr>
                <w:lang w:eastAsia="sl-SI"/>
              </w:rPr>
              <w:t>opredelitev</w:t>
            </w:r>
            <w:r w:rsidRPr="002F21F2">
              <w:rPr>
                <w:lang w:eastAsia="sl-SI"/>
              </w:rPr>
              <w:t xml:space="preserve"> v kontekstu zahtev sodobne šole oz. izobraževanja za 21. stoletje (kot podlaga za izobraževanje in samoizobraževanje)</w:t>
            </w:r>
          </w:p>
        </w:tc>
        <w:tc>
          <w:tcPr>
            <w:tcW w:w="623" w:type="pct"/>
          </w:tcPr>
          <w:p w:rsidR="005E16A8" w:rsidRPr="002F21F2" w:rsidRDefault="005E16A8" w:rsidP="008D1388">
            <w:pPr>
              <w:autoSpaceDE w:val="0"/>
              <w:autoSpaceDN w:val="0"/>
              <w:adjustRightInd w:val="0"/>
              <w:spacing w:after="0" w:line="240" w:lineRule="auto"/>
              <w:rPr>
                <w:rFonts w:cs="Calibri"/>
              </w:rPr>
            </w:pPr>
            <w:r w:rsidRPr="002F21F2">
              <w:rPr>
                <w:rFonts w:cs="Calibri"/>
              </w:rPr>
              <w:t>MIZŠ</w:t>
            </w:r>
          </w:p>
          <w:p w:rsidR="005C40F6" w:rsidRPr="002F21F2" w:rsidRDefault="005C40F6" w:rsidP="008D1388">
            <w:pPr>
              <w:autoSpaceDE w:val="0"/>
              <w:autoSpaceDN w:val="0"/>
              <w:adjustRightInd w:val="0"/>
              <w:spacing w:after="0" w:line="240" w:lineRule="auto"/>
              <w:rPr>
                <w:rFonts w:cs="Calibri"/>
              </w:rPr>
            </w:pPr>
          </w:p>
          <w:p w:rsidR="005C40F6" w:rsidRPr="002F21F2" w:rsidRDefault="005C40F6" w:rsidP="001B7B1F">
            <w:pPr>
              <w:autoSpaceDE w:val="0"/>
              <w:autoSpaceDN w:val="0"/>
              <w:adjustRightInd w:val="0"/>
              <w:spacing w:after="0" w:line="240" w:lineRule="auto"/>
              <w:rPr>
                <w:rFonts w:cs="Calibri"/>
              </w:rPr>
            </w:pPr>
          </w:p>
        </w:tc>
        <w:tc>
          <w:tcPr>
            <w:tcW w:w="571" w:type="pct"/>
          </w:tcPr>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 Opredelitev generičnih in predmetnospecifič-nih kompetenc </w:t>
            </w:r>
            <w:r w:rsidRPr="002F21F2">
              <w:rPr>
                <w:rFonts w:eastAsia="Times New Roman" w:cs="Calibri"/>
                <w:lang w:eastAsia="sl-SI"/>
              </w:rPr>
              <w:t>učitelja tujega jezika</w:t>
            </w:r>
          </w:p>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ind w:left="34"/>
              <w:rPr>
                <w:rFonts w:cs="Calibri"/>
              </w:rPr>
            </w:pPr>
            <w:r w:rsidRPr="002F21F2">
              <w:rPr>
                <w:rFonts w:eastAsia="Times New Roman" w:cs="Calibri"/>
                <w:lang w:eastAsia="sl-SI"/>
              </w:rPr>
              <w:t>- Boljše</w:t>
            </w:r>
            <w:r w:rsidR="00FB730E" w:rsidRPr="002F21F2">
              <w:rPr>
                <w:rFonts w:eastAsia="Times New Roman" w:cs="Calibri"/>
                <w:lang w:eastAsia="sl-SI"/>
              </w:rPr>
              <w:t xml:space="preserve"> </w:t>
            </w:r>
            <w:r w:rsidRPr="002F21F2">
              <w:rPr>
                <w:rFonts w:eastAsia="Times New Roman" w:cs="Calibri"/>
                <w:lang w:eastAsia="sl-SI"/>
              </w:rPr>
              <w:t xml:space="preserve">razumevanje pomena </w:t>
            </w:r>
            <w:r w:rsidRPr="002F21F2">
              <w:rPr>
                <w:rFonts w:cs="Calibri"/>
              </w:rPr>
              <w:t xml:space="preserve">doseganja generičnih in predmetnospecifič-nih </w:t>
            </w:r>
            <w:r w:rsidRPr="002F21F2">
              <w:rPr>
                <w:rFonts w:eastAsia="Times New Roman" w:cs="Calibri"/>
                <w:lang w:eastAsia="sl-SI"/>
              </w:rPr>
              <w:t>kompetenc učitelja tujega jezika tako pri učiteljih kot vodstvenih delavcih na vseh ravneh izobraževanja</w:t>
            </w:r>
            <w:r w:rsidRPr="002F21F2">
              <w:rPr>
                <w:rFonts w:cs="Calibri"/>
              </w:rPr>
              <w:t xml:space="preserve"> </w:t>
            </w:r>
          </w:p>
          <w:p w:rsidR="005E16A8" w:rsidRDefault="005E16A8" w:rsidP="00801807">
            <w:pPr>
              <w:autoSpaceDE w:val="0"/>
              <w:autoSpaceDN w:val="0"/>
              <w:adjustRightInd w:val="0"/>
              <w:spacing w:after="0" w:line="240" w:lineRule="auto"/>
              <w:ind w:left="34"/>
              <w:rPr>
                <w:rFonts w:eastAsia="Times New Roman" w:cs="Calibri"/>
                <w:lang w:eastAsia="sl-SI"/>
              </w:rPr>
            </w:pPr>
            <w:r w:rsidRPr="002F21F2">
              <w:rPr>
                <w:rFonts w:eastAsia="Times New Roman" w:cs="Calibri"/>
                <w:lang w:eastAsia="sl-SI"/>
              </w:rPr>
              <w:t>- Podlaga za oblikovanje študijskih in drugih izobraževalnih programov oz. za določanje profilov diplomantov</w:t>
            </w:r>
          </w:p>
          <w:p w:rsidR="00542CE2" w:rsidRPr="002F21F2" w:rsidRDefault="00542CE2" w:rsidP="00801807">
            <w:pPr>
              <w:autoSpaceDE w:val="0"/>
              <w:autoSpaceDN w:val="0"/>
              <w:adjustRightInd w:val="0"/>
              <w:spacing w:after="0" w:line="240" w:lineRule="auto"/>
              <w:ind w:left="34"/>
              <w:rPr>
                <w:rFonts w:cs="Calibri"/>
              </w:rPr>
            </w:pPr>
          </w:p>
        </w:tc>
      </w:tr>
      <w:tr w:rsidR="005E16A8" w:rsidRPr="002F21F2" w:rsidTr="005E16A8">
        <w:tc>
          <w:tcPr>
            <w:tcW w:w="714" w:type="pct"/>
            <w:vMerge w:val="restart"/>
          </w:tcPr>
          <w:p w:rsidR="005E16A8" w:rsidRPr="002F21F2" w:rsidRDefault="00542CE2" w:rsidP="005D2879">
            <w:pPr>
              <w:spacing w:after="0" w:line="240" w:lineRule="auto"/>
              <w:rPr>
                <w:rFonts w:cs="Calibri"/>
                <w:b/>
                <w:lang w:eastAsia="sl-SI"/>
              </w:rPr>
            </w:pPr>
            <w:r>
              <w:rPr>
                <w:rFonts w:cs="Calibri"/>
                <w:b/>
                <w:lang w:eastAsia="sl-SI"/>
              </w:rPr>
              <w:t xml:space="preserve">2. </w:t>
            </w:r>
            <w:r w:rsidR="005E16A8" w:rsidRPr="002F21F2">
              <w:rPr>
                <w:rFonts w:cs="Calibri"/>
                <w:b/>
                <w:lang w:eastAsia="sl-SI"/>
              </w:rPr>
              <w:t>Informiranje in usposabljanje izvajalcev in udeležencev tujejezikovnega izobraževanja</w:t>
            </w:r>
          </w:p>
        </w:tc>
        <w:tc>
          <w:tcPr>
            <w:tcW w:w="1454" w:type="pct"/>
          </w:tcPr>
          <w:p w:rsidR="005E16A8" w:rsidRPr="002F21F2" w:rsidRDefault="005E16A8" w:rsidP="00CD7271">
            <w:pPr>
              <w:pStyle w:val="Odstavekseznama"/>
              <w:numPr>
                <w:ilvl w:val="1"/>
                <w:numId w:val="12"/>
              </w:numPr>
            </w:pPr>
            <w:r w:rsidRPr="002F21F2">
              <w:rPr>
                <w:lang w:eastAsia="sl-SI"/>
              </w:rPr>
              <w:t xml:space="preserve">Izboljšanje kakovosti informiranja in svetovanja učečim se (učencem, dijakom in njihovim staršem ter odraslim) glede izbire tujih jezikov ter ustrezne oblike in metode učenja: </w:t>
            </w:r>
            <w:r w:rsidR="00FA290D" w:rsidRPr="002F21F2">
              <w:rPr>
                <w:lang w:eastAsia="sl-SI"/>
              </w:rPr>
              <w:t xml:space="preserve">oblikovanje izhodišč in smernic </w:t>
            </w:r>
            <w:r w:rsidRPr="002F21F2">
              <w:rPr>
                <w:lang w:eastAsia="sl-SI"/>
              </w:rPr>
              <w:t xml:space="preserve">(za kakovostno informiranje in svetovanje) </w:t>
            </w:r>
          </w:p>
          <w:p w:rsidR="005E16A8" w:rsidRPr="002F21F2" w:rsidRDefault="005E16A8" w:rsidP="00CD7271">
            <w:pPr>
              <w:pStyle w:val="Odstavekseznama"/>
              <w:numPr>
                <w:ilvl w:val="1"/>
                <w:numId w:val="12"/>
              </w:numPr>
            </w:pPr>
            <w:r w:rsidRPr="002F21F2">
              <w:rPr>
                <w:lang w:eastAsia="sl-SI"/>
              </w:rPr>
              <w:t xml:space="preserve">Kakovostno informiranje in svetovanje učečim se glede izbire tujih jezikov ter ustrezne oblike in metode učenja: </w:t>
            </w:r>
            <w:r w:rsidR="00FA290D" w:rsidRPr="002F21F2">
              <w:rPr>
                <w:lang w:eastAsia="sl-SI"/>
              </w:rPr>
              <w:t>podajanje informacij in svetovanje</w:t>
            </w:r>
          </w:p>
        </w:tc>
        <w:tc>
          <w:tcPr>
            <w:tcW w:w="623" w:type="pct"/>
          </w:tcPr>
          <w:p w:rsidR="005E16A8" w:rsidRPr="002F21F2" w:rsidRDefault="005E16A8" w:rsidP="008D1388">
            <w:pPr>
              <w:autoSpaceDE w:val="0"/>
              <w:autoSpaceDN w:val="0"/>
              <w:adjustRightInd w:val="0"/>
              <w:spacing w:after="0" w:line="240" w:lineRule="auto"/>
              <w:rPr>
                <w:rFonts w:cs="Calibri"/>
              </w:rPr>
            </w:pPr>
            <w:r w:rsidRPr="002F21F2">
              <w:rPr>
                <w:rFonts w:cs="Calibri"/>
              </w:rPr>
              <w:t>MIZŠ</w:t>
            </w:r>
          </w:p>
          <w:p w:rsidR="005C40F6" w:rsidRPr="002F21F2" w:rsidRDefault="005C40F6" w:rsidP="008D1388">
            <w:pPr>
              <w:autoSpaceDE w:val="0"/>
              <w:autoSpaceDN w:val="0"/>
              <w:adjustRightInd w:val="0"/>
              <w:spacing w:after="0" w:line="240" w:lineRule="auto"/>
              <w:rPr>
                <w:rFonts w:cs="Calibri"/>
              </w:rPr>
            </w:pPr>
          </w:p>
          <w:p w:rsidR="005C40F6" w:rsidRPr="002F21F2" w:rsidRDefault="005C40F6" w:rsidP="008D1388">
            <w:pPr>
              <w:autoSpaceDE w:val="0"/>
              <w:autoSpaceDN w:val="0"/>
              <w:adjustRightInd w:val="0"/>
              <w:spacing w:after="0" w:line="240" w:lineRule="auto"/>
              <w:rPr>
                <w:rFonts w:cs="Calibri"/>
                <w:b/>
              </w:rPr>
            </w:pPr>
          </w:p>
        </w:tc>
        <w:tc>
          <w:tcPr>
            <w:tcW w:w="571" w:type="pct"/>
          </w:tcPr>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spacing w:after="0" w:line="240" w:lineRule="auto"/>
              <w:rPr>
                <w:rFonts w:cs="Calibri"/>
              </w:rPr>
            </w:pPr>
            <w:r w:rsidRPr="002F21F2">
              <w:rPr>
                <w:rFonts w:cs="Calibri"/>
              </w:rPr>
              <w:t>- Izdelana izhodišča in smernice glede izbire tujih jezikov in ustreznih metod učenja</w:t>
            </w:r>
          </w:p>
          <w:p w:rsidR="005E16A8" w:rsidRPr="002F21F2" w:rsidRDefault="005E16A8" w:rsidP="008D1388">
            <w:pPr>
              <w:spacing w:after="0" w:line="240" w:lineRule="auto"/>
              <w:rPr>
                <w:rFonts w:cs="Calibri"/>
              </w:rPr>
            </w:pPr>
            <w:r w:rsidRPr="002F21F2">
              <w:rPr>
                <w:rFonts w:cs="Calibri"/>
              </w:rPr>
              <w:t>- Informiranje in svetovanje glede izbire TJ in metod učenja po različnih</w:t>
            </w:r>
            <w:r w:rsidR="00FB730E" w:rsidRPr="002F21F2">
              <w:rPr>
                <w:rFonts w:cs="Calibri"/>
              </w:rPr>
              <w:t xml:space="preserve"> </w:t>
            </w:r>
            <w:r w:rsidRPr="002F21F2">
              <w:rPr>
                <w:rFonts w:cs="Calibri"/>
              </w:rPr>
              <w:t>informacijskih</w:t>
            </w:r>
            <w:r w:rsidR="00FB730E" w:rsidRPr="002F21F2">
              <w:rPr>
                <w:rFonts w:cs="Calibri"/>
              </w:rPr>
              <w:t xml:space="preserve"> </w:t>
            </w:r>
            <w:r w:rsidRPr="002F21F2">
              <w:rPr>
                <w:rFonts w:cs="Calibri"/>
              </w:rPr>
              <w:t>kanalih (objava na spletu, različne publikacije, na sestankih</w:t>
            </w:r>
            <w:r w:rsidR="00964492">
              <w:rPr>
                <w:rFonts w:cs="Calibri"/>
              </w:rPr>
              <w:t xml:space="preserve"> </w:t>
            </w:r>
            <w:r w:rsidRPr="002F21F2">
              <w:rPr>
                <w:rFonts w:cs="Calibri"/>
              </w:rPr>
              <w:t>…)</w:t>
            </w: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Strokovna podlaga nosilcem in izvajalcem informiranja</w:t>
            </w:r>
          </w:p>
          <w:p w:rsidR="005E16A8" w:rsidRPr="002F21F2" w:rsidRDefault="005E16A8" w:rsidP="008D1388">
            <w:pPr>
              <w:autoSpaceDE w:val="0"/>
              <w:autoSpaceDN w:val="0"/>
              <w:adjustRightInd w:val="0"/>
              <w:spacing w:after="0" w:line="240" w:lineRule="auto"/>
              <w:rPr>
                <w:rFonts w:cs="Calibri"/>
              </w:rPr>
            </w:pPr>
            <w:r w:rsidRPr="002F21F2">
              <w:rPr>
                <w:rFonts w:cs="Calibri"/>
              </w:rPr>
              <w:t>- Pregled obstoječih informacij kot osnova za dopolnje</w:t>
            </w:r>
            <w:r w:rsidR="00964492">
              <w:rPr>
                <w:rFonts w:cs="Calibri"/>
              </w:rPr>
              <w:t>-</w:t>
            </w:r>
            <w:r w:rsidRPr="002F21F2">
              <w:rPr>
                <w:rFonts w:cs="Calibri"/>
              </w:rPr>
              <w:t>vanje in izboljše</w:t>
            </w:r>
            <w:r w:rsidR="00964492">
              <w:rPr>
                <w:rFonts w:cs="Calibri"/>
              </w:rPr>
              <w:t>-</w:t>
            </w:r>
            <w:r w:rsidRPr="002F21F2">
              <w:rPr>
                <w:rFonts w:cs="Calibri"/>
              </w:rPr>
              <w:t>vanje informacij</w:t>
            </w:r>
          </w:p>
          <w:p w:rsidR="005E16A8" w:rsidRPr="002F21F2" w:rsidRDefault="005E16A8" w:rsidP="008D1388">
            <w:pPr>
              <w:autoSpaceDE w:val="0"/>
              <w:autoSpaceDN w:val="0"/>
              <w:adjustRightInd w:val="0"/>
              <w:spacing w:after="0" w:line="240" w:lineRule="auto"/>
              <w:rPr>
                <w:rFonts w:cs="Calibri"/>
              </w:rPr>
            </w:pPr>
            <w:r w:rsidRPr="002F21F2">
              <w:rPr>
                <w:rFonts w:cs="Calibri"/>
              </w:rPr>
              <w:t>- Večja informira</w:t>
            </w:r>
            <w:r w:rsidR="00964492">
              <w:rPr>
                <w:rFonts w:cs="Calibri"/>
              </w:rPr>
              <w:t>-</w:t>
            </w:r>
            <w:r w:rsidRPr="002F21F2">
              <w:rPr>
                <w:rFonts w:cs="Calibri"/>
              </w:rPr>
              <w:t xml:space="preserve">nost staršev in otrok glede ponudbe </w:t>
            </w:r>
            <w:r w:rsidRPr="002F21F2">
              <w:rPr>
                <w:rFonts w:eastAsia="Times New Roman" w:cs="Calibri"/>
                <w:lang w:eastAsia="sl-SI"/>
              </w:rPr>
              <w:t>tujih jezikov v programih PŠ, OŠ in SŠ izobraževanja</w:t>
            </w:r>
          </w:p>
          <w:p w:rsidR="005E16A8" w:rsidRDefault="005E16A8" w:rsidP="00801807">
            <w:pPr>
              <w:autoSpaceDE w:val="0"/>
              <w:autoSpaceDN w:val="0"/>
              <w:adjustRightInd w:val="0"/>
              <w:spacing w:after="0" w:line="240" w:lineRule="auto"/>
              <w:rPr>
                <w:rFonts w:cs="Calibri"/>
              </w:rPr>
            </w:pPr>
            <w:r w:rsidRPr="002F21F2">
              <w:rPr>
                <w:rFonts w:cs="Calibri"/>
              </w:rPr>
              <w:t xml:space="preserve">- Boljša informiranost staršev in otrok glede </w:t>
            </w:r>
            <w:r w:rsidRPr="002F21F2">
              <w:rPr>
                <w:rFonts w:eastAsia="Times New Roman" w:cs="Calibri"/>
                <w:lang w:eastAsia="sl-SI"/>
              </w:rPr>
              <w:t xml:space="preserve">prioritetnosti znanja oz. učenja posameznih TJ z vidika </w:t>
            </w:r>
            <w:r w:rsidRPr="002F21F2">
              <w:rPr>
                <w:rFonts w:cs="Calibri"/>
              </w:rPr>
              <w:t>upoštevanja njihovih družbenih vlog (</w:t>
            </w:r>
            <w:r w:rsidRPr="002F21F2">
              <w:rPr>
                <w:rFonts w:cs="Calibri"/>
                <w:i/>
              </w:rPr>
              <w:t>izobraževalne, kulturne, politične, gospodarske – zaposlitvene možnosti idr</w:t>
            </w:r>
            <w:r w:rsidRPr="002F21F2">
              <w:rPr>
                <w:rFonts w:cs="Calibri"/>
              </w:rPr>
              <w:t>.)</w:t>
            </w:r>
          </w:p>
          <w:p w:rsidR="00542CE2" w:rsidRPr="002F21F2" w:rsidRDefault="00542CE2" w:rsidP="00801807">
            <w:pPr>
              <w:autoSpaceDE w:val="0"/>
              <w:autoSpaceDN w:val="0"/>
              <w:adjustRightInd w:val="0"/>
              <w:spacing w:after="0" w:line="240" w:lineRule="auto"/>
              <w:rPr>
                <w:rFonts w:cs="Calibri"/>
              </w:rPr>
            </w:pPr>
          </w:p>
        </w:tc>
      </w:tr>
      <w:tr w:rsidR="005E16A8" w:rsidRPr="002F21F2" w:rsidTr="005E16A8">
        <w:tc>
          <w:tcPr>
            <w:tcW w:w="714" w:type="pct"/>
            <w:vMerge/>
          </w:tcPr>
          <w:p w:rsidR="005E16A8" w:rsidRPr="002F21F2" w:rsidRDefault="005E16A8" w:rsidP="007D68D4">
            <w:pPr>
              <w:pStyle w:val="Odstavekseznama"/>
              <w:rPr>
                <w:lang w:eastAsia="sl-SI"/>
              </w:rPr>
            </w:pPr>
          </w:p>
        </w:tc>
        <w:tc>
          <w:tcPr>
            <w:tcW w:w="1454" w:type="pct"/>
          </w:tcPr>
          <w:p w:rsidR="005E16A8" w:rsidRPr="002F21F2" w:rsidRDefault="005E16A8" w:rsidP="00CD7271">
            <w:pPr>
              <w:pStyle w:val="Odstavekseznama"/>
              <w:numPr>
                <w:ilvl w:val="0"/>
                <w:numId w:val="13"/>
              </w:numPr>
              <w:rPr>
                <w:lang w:eastAsia="sl-SI"/>
              </w:rPr>
            </w:pPr>
            <w:r w:rsidRPr="002F21F2">
              <w:rPr>
                <w:lang w:eastAsia="sl-SI"/>
              </w:rPr>
              <w:t xml:space="preserve">Lokalni, regijski in nacionalni posveti, konference in delovna srečanja za razvijanje in poglabljanje razumevanja pomena in vloge tujejezičnega znanja in tujejezikovnega izobraževanja: </w:t>
            </w:r>
            <w:r w:rsidR="00FA290D" w:rsidRPr="002F21F2">
              <w:rPr>
                <w:lang w:eastAsia="sl-SI"/>
              </w:rPr>
              <w:t>organizacija in izvedba</w:t>
            </w:r>
          </w:p>
        </w:tc>
        <w:tc>
          <w:tcPr>
            <w:tcW w:w="623" w:type="pct"/>
          </w:tcPr>
          <w:p w:rsidR="005E16A8" w:rsidRPr="002F21F2" w:rsidRDefault="005E16A8" w:rsidP="008D1388">
            <w:pPr>
              <w:autoSpaceDE w:val="0"/>
              <w:autoSpaceDN w:val="0"/>
              <w:adjustRightInd w:val="0"/>
              <w:spacing w:after="0" w:line="240" w:lineRule="auto"/>
              <w:rPr>
                <w:rFonts w:cs="Calibri"/>
              </w:rPr>
            </w:pPr>
            <w:r w:rsidRPr="002F21F2">
              <w:rPr>
                <w:rFonts w:cs="Calibri"/>
              </w:rPr>
              <w:t>MIZŠ</w:t>
            </w:r>
          </w:p>
          <w:p w:rsidR="00A87CE9" w:rsidRPr="002F21F2" w:rsidRDefault="00A87CE9" w:rsidP="008D1388">
            <w:pPr>
              <w:autoSpaceDE w:val="0"/>
              <w:autoSpaceDN w:val="0"/>
              <w:adjustRightInd w:val="0"/>
              <w:spacing w:after="0" w:line="240" w:lineRule="auto"/>
              <w:rPr>
                <w:rFonts w:cs="Calibri"/>
              </w:rPr>
            </w:pPr>
          </w:p>
          <w:p w:rsidR="00A87CE9" w:rsidRPr="002F21F2" w:rsidRDefault="00A87CE9" w:rsidP="001B7B1F">
            <w:pPr>
              <w:autoSpaceDE w:val="0"/>
              <w:autoSpaceDN w:val="0"/>
              <w:adjustRightInd w:val="0"/>
              <w:spacing w:after="0" w:line="240" w:lineRule="auto"/>
              <w:rPr>
                <w:rFonts w:cs="Calibri"/>
              </w:rPr>
            </w:pPr>
          </w:p>
        </w:tc>
        <w:tc>
          <w:tcPr>
            <w:tcW w:w="571" w:type="pct"/>
          </w:tcPr>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Število posvetov, konferenc in delovnih srečanj</w:t>
            </w:r>
          </w:p>
          <w:p w:rsidR="005E16A8" w:rsidRPr="002F21F2" w:rsidRDefault="005E16A8" w:rsidP="008D1388">
            <w:pPr>
              <w:autoSpaceDE w:val="0"/>
              <w:autoSpaceDN w:val="0"/>
              <w:adjustRightInd w:val="0"/>
              <w:spacing w:after="0" w:line="240" w:lineRule="auto"/>
              <w:rPr>
                <w:rFonts w:cs="Calibri"/>
              </w:rPr>
            </w:pPr>
            <w:r w:rsidRPr="002F21F2">
              <w:rPr>
                <w:rFonts w:cs="Calibri"/>
              </w:rPr>
              <w:t>- Vsebina/vsebine konferenc in delovnih srečanj</w:t>
            </w:r>
          </w:p>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 Oblike in načini izvedbe posvetov, konferenc in delovnih srečanj </w:t>
            </w:r>
          </w:p>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eastAsia="Times New Roman" w:cs="Calibri"/>
                <w:lang w:eastAsia="sl-SI"/>
              </w:rPr>
            </w:pPr>
            <w:r w:rsidRPr="002F21F2">
              <w:rPr>
                <w:rFonts w:cs="Calibri"/>
              </w:rPr>
              <w:t xml:space="preserve">- Bolj poglobljeno razumevanje </w:t>
            </w:r>
            <w:r w:rsidRPr="002F21F2">
              <w:rPr>
                <w:rFonts w:eastAsia="Times New Roman" w:cs="Calibri"/>
                <w:lang w:eastAsia="sl-SI"/>
              </w:rPr>
              <w:t>pomena in vloge učenja in znanja tujih jezikov v vodstvih šol in med učitelji tujih jezikov</w:t>
            </w:r>
          </w:p>
          <w:p w:rsidR="005E16A8" w:rsidRPr="002F21F2" w:rsidRDefault="005E16A8" w:rsidP="008D1388">
            <w:pPr>
              <w:autoSpaceDE w:val="0"/>
              <w:autoSpaceDN w:val="0"/>
              <w:adjustRightInd w:val="0"/>
              <w:spacing w:after="0" w:line="240" w:lineRule="auto"/>
              <w:rPr>
                <w:rFonts w:eastAsia="Times New Roman" w:cs="Calibri"/>
                <w:lang w:eastAsia="sl-SI"/>
              </w:rPr>
            </w:pPr>
            <w:r w:rsidRPr="002F21F2">
              <w:rPr>
                <w:rFonts w:eastAsia="Times New Roman" w:cs="Calibri"/>
                <w:lang w:eastAsia="sl-SI"/>
              </w:rPr>
              <w:t xml:space="preserve">- Bolj preudarne odločitve šol </w:t>
            </w:r>
            <w:r w:rsidR="00542CE2">
              <w:rPr>
                <w:rFonts w:eastAsia="Times New Roman" w:cs="Calibri"/>
                <w:lang w:eastAsia="sl-SI"/>
              </w:rPr>
              <w:t>v zvezi s ponudbo tujih jezikov</w:t>
            </w:r>
          </w:p>
          <w:p w:rsidR="004E2EB8" w:rsidRPr="002F21F2" w:rsidRDefault="005E16A8" w:rsidP="00C761EB">
            <w:pPr>
              <w:autoSpaceDE w:val="0"/>
              <w:autoSpaceDN w:val="0"/>
              <w:adjustRightInd w:val="0"/>
              <w:spacing w:after="0" w:line="240" w:lineRule="auto"/>
              <w:rPr>
                <w:rFonts w:cs="Calibri"/>
              </w:rPr>
            </w:pPr>
            <w:r w:rsidRPr="002F21F2">
              <w:rPr>
                <w:rFonts w:eastAsia="Times New Roman" w:cs="Calibri"/>
                <w:lang w:eastAsia="sl-SI"/>
              </w:rPr>
              <w:t xml:space="preserve">- </w:t>
            </w:r>
            <w:r w:rsidR="004E2EB8">
              <w:rPr>
                <w:rFonts w:eastAsia="Times New Roman" w:cs="Calibri"/>
                <w:lang w:eastAsia="sl-SI"/>
              </w:rPr>
              <w:t>Do u</w:t>
            </w:r>
            <w:r w:rsidRPr="002F21F2">
              <w:rPr>
                <w:rFonts w:eastAsia="Times New Roman" w:cs="Calibri"/>
                <w:lang w:eastAsia="sl-SI"/>
              </w:rPr>
              <w:t>čenj</w:t>
            </w:r>
            <w:r w:rsidR="004E2EB8">
              <w:rPr>
                <w:rFonts w:eastAsia="Times New Roman" w:cs="Calibri"/>
                <w:lang w:eastAsia="sl-SI"/>
              </w:rPr>
              <w:t>a</w:t>
            </w:r>
            <w:r w:rsidRPr="002F21F2">
              <w:rPr>
                <w:rFonts w:eastAsia="Times New Roman" w:cs="Calibri"/>
                <w:lang w:eastAsia="sl-SI"/>
              </w:rPr>
              <w:t xml:space="preserve"> tujih jezikov bolj prijazna šolska učna okolja </w:t>
            </w:r>
          </w:p>
        </w:tc>
      </w:tr>
      <w:tr w:rsidR="005E16A8" w:rsidRPr="002F21F2" w:rsidTr="005E16A8">
        <w:tc>
          <w:tcPr>
            <w:tcW w:w="714" w:type="pct"/>
            <w:vMerge/>
          </w:tcPr>
          <w:p w:rsidR="005E16A8" w:rsidRPr="002F21F2" w:rsidRDefault="005E16A8" w:rsidP="005D2879">
            <w:pPr>
              <w:spacing w:after="0" w:line="240" w:lineRule="auto"/>
              <w:rPr>
                <w:rFonts w:eastAsia="Times New Roman" w:cs="Calibri"/>
                <w:lang w:eastAsia="sl-SI"/>
              </w:rPr>
            </w:pPr>
          </w:p>
        </w:tc>
        <w:tc>
          <w:tcPr>
            <w:tcW w:w="1454" w:type="pct"/>
          </w:tcPr>
          <w:p w:rsidR="005E16A8" w:rsidRPr="002F21F2" w:rsidRDefault="005E16A8" w:rsidP="00CD7271">
            <w:pPr>
              <w:pStyle w:val="Odstavekseznama"/>
              <w:numPr>
                <w:ilvl w:val="0"/>
                <w:numId w:val="13"/>
              </w:numPr>
            </w:pPr>
            <w:r w:rsidRPr="002F21F2">
              <w:rPr>
                <w:lang w:eastAsia="sl-SI"/>
              </w:rPr>
              <w:t xml:space="preserve">Profesionalno usposabljanje učiteljev tujih jezikov, slovenščine in nejezikovnih predmetov za razvijanje in poglabljanje razumevanja in poznavanja inovativnih pristopov k učenju in poučevanju jezikov ter za njihovo načrtovanje in vpeljavo v šolsko prakso na vseh ravneh izobraževanja: </w:t>
            </w:r>
            <w:r w:rsidR="00FA290D" w:rsidRPr="002F21F2">
              <w:rPr>
                <w:lang w:eastAsia="sl-SI"/>
              </w:rPr>
              <w:t xml:space="preserve">organizacija in izvedba </w:t>
            </w:r>
          </w:p>
        </w:tc>
        <w:tc>
          <w:tcPr>
            <w:tcW w:w="623" w:type="pct"/>
          </w:tcPr>
          <w:p w:rsidR="005E16A8" w:rsidRPr="002F21F2" w:rsidRDefault="005E16A8" w:rsidP="008D1388">
            <w:pPr>
              <w:spacing w:after="0" w:line="240" w:lineRule="auto"/>
              <w:rPr>
                <w:rFonts w:eastAsia="Times New Roman" w:cs="Calibri"/>
                <w:lang w:eastAsia="sl-SI"/>
              </w:rPr>
            </w:pPr>
            <w:r w:rsidRPr="002F21F2">
              <w:rPr>
                <w:rFonts w:eastAsia="Times New Roman" w:cs="Calibri"/>
                <w:lang w:eastAsia="sl-SI"/>
              </w:rPr>
              <w:t>MIZŠ</w:t>
            </w:r>
          </w:p>
          <w:p w:rsidR="00A87CE9" w:rsidRPr="002F21F2" w:rsidRDefault="00A87CE9" w:rsidP="008D1388">
            <w:pPr>
              <w:spacing w:after="0" w:line="240" w:lineRule="auto"/>
              <w:rPr>
                <w:rFonts w:eastAsia="Times New Roman" w:cs="Calibri"/>
                <w:lang w:eastAsia="sl-SI"/>
              </w:rPr>
            </w:pPr>
          </w:p>
          <w:p w:rsidR="005E16A8" w:rsidRPr="002F21F2" w:rsidRDefault="005E16A8" w:rsidP="002F21F2">
            <w:pPr>
              <w:spacing w:after="0" w:line="240" w:lineRule="auto"/>
              <w:rPr>
                <w:rFonts w:cs="Calibri"/>
              </w:rPr>
            </w:pPr>
          </w:p>
        </w:tc>
        <w:tc>
          <w:tcPr>
            <w:tcW w:w="571" w:type="pct"/>
          </w:tcPr>
          <w:p w:rsidR="005E16A8" w:rsidRPr="002F21F2" w:rsidRDefault="005E16A8" w:rsidP="008D1388">
            <w:pPr>
              <w:autoSpaceDE w:val="0"/>
              <w:autoSpaceDN w:val="0"/>
              <w:adjustRightInd w:val="0"/>
              <w:spacing w:after="0" w:line="240" w:lineRule="auto"/>
              <w:rPr>
                <w:rFonts w:eastAsia="Times New Roman" w:cs="Calibri"/>
                <w:lang w:eastAsia="sl-SI"/>
              </w:rPr>
            </w:pPr>
          </w:p>
          <w:p w:rsidR="005E16A8" w:rsidRPr="002F21F2" w:rsidRDefault="005E16A8" w:rsidP="008D1388">
            <w:pPr>
              <w:autoSpaceDE w:val="0"/>
              <w:autoSpaceDN w:val="0"/>
              <w:adjustRightInd w:val="0"/>
              <w:spacing w:after="0" w:line="240" w:lineRule="auto"/>
              <w:rPr>
                <w:rFonts w:cs="Calibri"/>
              </w:rPr>
            </w:pPr>
          </w:p>
        </w:tc>
        <w:tc>
          <w:tcPr>
            <w:tcW w:w="819" w:type="pct"/>
          </w:tcPr>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 Število izobraževanj oz. usposabljanj </w:t>
            </w:r>
          </w:p>
          <w:p w:rsidR="005E16A8" w:rsidRPr="002F21F2" w:rsidRDefault="005E16A8" w:rsidP="008D1388">
            <w:pPr>
              <w:autoSpaceDE w:val="0"/>
              <w:autoSpaceDN w:val="0"/>
              <w:adjustRightInd w:val="0"/>
              <w:spacing w:after="0" w:line="240" w:lineRule="auto"/>
              <w:rPr>
                <w:rFonts w:cs="Calibri"/>
              </w:rPr>
            </w:pPr>
            <w:r w:rsidRPr="002F21F2">
              <w:rPr>
                <w:rFonts w:cs="Calibri"/>
              </w:rPr>
              <w:t xml:space="preserve">- Vsebina/vsebine izobraževanj oz. usposabljanj </w:t>
            </w:r>
          </w:p>
          <w:p w:rsidR="005E16A8" w:rsidRPr="002F21F2" w:rsidRDefault="005E16A8" w:rsidP="008D1388">
            <w:pPr>
              <w:spacing w:after="0" w:line="240" w:lineRule="auto"/>
              <w:rPr>
                <w:rFonts w:eastAsia="Times New Roman" w:cs="Calibri"/>
                <w:lang w:eastAsia="sl-SI"/>
              </w:rPr>
            </w:pPr>
            <w:r w:rsidRPr="002F21F2">
              <w:rPr>
                <w:rFonts w:cs="Calibri"/>
              </w:rPr>
              <w:t xml:space="preserve">- Oblike in načini izvedbe izobraževanj oz. usposabljanj </w:t>
            </w:r>
          </w:p>
          <w:p w:rsidR="005E16A8" w:rsidRPr="002F21F2" w:rsidRDefault="005E16A8" w:rsidP="008D1388">
            <w:pPr>
              <w:autoSpaceDE w:val="0"/>
              <w:autoSpaceDN w:val="0"/>
              <w:adjustRightInd w:val="0"/>
              <w:spacing w:after="0" w:line="240" w:lineRule="auto"/>
              <w:ind w:left="34"/>
              <w:rPr>
                <w:rFonts w:cs="Calibri"/>
              </w:rPr>
            </w:pPr>
          </w:p>
        </w:tc>
        <w:tc>
          <w:tcPr>
            <w:tcW w:w="819" w:type="pct"/>
          </w:tcPr>
          <w:p w:rsidR="005E16A8" w:rsidRPr="002F21F2" w:rsidRDefault="005E16A8" w:rsidP="008D1388">
            <w:pPr>
              <w:spacing w:after="0" w:line="240" w:lineRule="auto"/>
              <w:rPr>
                <w:rFonts w:cs="Calibri"/>
              </w:rPr>
            </w:pPr>
            <w:r w:rsidRPr="002F21F2">
              <w:rPr>
                <w:rFonts w:cs="Calibri"/>
              </w:rPr>
              <w:t>- Za inovativne pristope k učenju in poučevanju tujih jezikov bolj in bolje usposobljeni učitelji</w:t>
            </w:r>
          </w:p>
          <w:p w:rsidR="005E16A8" w:rsidRPr="002F21F2" w:rsidRDefault="005E16A8" w:rsidP="008D1388">
            <w:pPr>
              <w:spacing w:after="0" w:line="240" w:lineRule="auto"/>
              <w:rPr>
                <w:rFonts w:cs="Calibri"/>
              </w:rPr>
            </w:pPr>
            <w:r w:rsidRPr="002F21F2">
              <w:rPr>
                <w:rFonts w:cs="Calibri"/>
              </w:rPr>
              <w:t xml:space="preserve">- </w:t>
            </w:r>
            <w:r w:rsidR="004E2EB8">
              <w:rPr>
                <w:rFonts w:cs="Calibri"/>
              </w:rPr>
              <w:t>Do u</w:t>
            </w:r>
            <w:r w:rsidRPr="002F21F2">
              <w:rPr>
                <w:rFonts w:cs="Calibri"/>
              </w:rPr>
              <w:t>čenj</w:t>
            </w:r>
            <w:r w:rsidR="004E2EB8">
              <w:rPr>
                <w:rFonts w:cs="Calibri"/>
              </w:rPr>
              <w:t>a</w:t>
            </w:r>
            <w:r w:rsidRPr="002F21F2">
              <w:rPr>
                <w:rFonts w:cs="Calibri"/>
              </w:rPr>
              <w:t xml:space="preserve"> tujih jezikov bolj prilago</w:t>
            </w:r>
            <w:r w:rsidR="00964492">
              <w:rPr>
                <w:rFonts w:cs="Calibri"/>
              </w:rPr>
              <w:t>-</w:t>
            </w:r>
            <w:r w:rsidRPr="002F21F2">
              <w:rPr>
                <w:rFonts w:cs="Calibri"/>
              </w:rPr>
              <w:t>jena in prijazna šolska učna okolja</w:t>
            </w:r>
          </w:p>
          <w:p w:rsidR="005E16A8" w:rsidRPr="002F21F2" w:rsidRDefault="005E16A8" w:rsidP="008D1388">
            <w:pPr>
              <w:spacing w:after="0" w:line="240" w:lineRule="auto"/>
              <w:rPr>
                <w:rFonts w:cs="Calibri"/>
              </w:rPr>
            </w:pPr>
            <w:r w:rsidRPr="002F21F2">
              <w:rPr>
                <w:rFonts w:cs="Calibri"/>
              </w:rPr>
              <w:t>- Bolj kakovosten pouk tujih jezikov</w:t>
            </w:r>
          </w:p>
          <w:p w:rsidR="005E16A8" w:rsidRPr="002F21F2" w:rsidRDefault="005E16A8" w:rsidP="008D1388">
            <w:pPr>
              <w:spacing w:after="0" w:line="240" w:lineRule="auto"/>
              <w:rPr>
                <w:rFonts w:cs="Calibri"/>
              </w:rPr>
            </w:pPr>
            <w:r w:rsidRPr="002F21F2">
              <w:rPr>
                <w:rFonts w:cs="Calibri"/>
              </w:rPr>
              <w:t>- Za učenje tujih jezikov bolj motivirani učenci ...</w:t>
            </w:r>
          </w:p>
          <w:p w:rsidR="005E16A8" w:rsidRPr="002F21F2" w:rsidRDefault="005E16A8" w:rsidP="00801807">
            <w:pPr>
              <w:spacing w:after="0" w:line="240" w:lineRule="auto"/>
              <w:rPr>
                <w:rFonts w:cs="Calibri"/>
              </w:rPr>
            </w:pPr>
            <w:r w:rsidRPr="002F21F2">
              <w:rPr>
                <w:rFonts w:cs="Calibri"/>
              </w:rPr>
              <w:t>- … in boljši učni rezultati</w:t>
            </w:r>
          </w:p>
        </w:tc>
      </w:tr>
    </w:tbl>
    <w:p w:rsidR="00304BA9" w:rsidRPr="002F21F2" w:rsidRDefault="00304BA9" w:rsidP="00304BA9">
      <w:pPr>
        <w:spacing w:after="0" w:line="240" w:lineRule="auto"/>
        <w:rPr>
          <w:rFonts w:cs="Calibri"/>
        </w:rPr>
      </w:pPr>
    </w:p>
    <w:p w:rsidR="00F5221A" w:rsidRPr="002F21F2" w:rsidRDefault="00F5221A">
      <w:pPr>
        <w:spacing w:after="0" w:line="240" w:lineRule="auto"/>
        <w:rPr>
          <w:rFonts w:eastAsia="Times New Roman"/>
          <w:b/>
          <w:bCs/>
          <w:sz w:val="28"/>
          <w:szCs w:val="26"/>
        </w:rPr>
      </w:pPr>
      <w:r w:rsidRPr="002F21F2">
        <w:br w:type="page"/>
      </w:r>
    </w:p>
    <w:p w:rsidR="004F433C" w:rsidRPr="002F21F2" w:rsidRDefault="004F433C" w:rsidP="004F433C">
      <w:pPr>
        <w:pStyle w:val="Naslov2"/>
      </w:pPr>
      <w:bookmarkStart w:id="13" w:name="_Toc434820877"/>
      <w:r w:rsidRPr="002F21F2">
        <w:t>6 Govorci s posebnimi potrebami</w:t>
      </w:r>
      <w:bookmarkEnd w:id="13"/>
      <w:r w:rsidRPr="002F21F2">
        <w:t xml:space="preserve"> </w:t>
      </w:r>
    </w:p>
    <w:p w:rsidR="004F433C" w:rsidRPr="002F21F2" w:rsidRDefault="004F433C" w:rsidP="004F433C"/>
    <w:p w:rsidR="004F433C" w:rsidRPr="002F21F2" w:rsidRDefault="004F433C" w:rsidP="00560354">
      <w:pPr>
        <w:spacing w:line="360" w:lineRule="auto"/>
        <w:jc w:val="both"/>
      </w:pPr>
      <w:r w:rsidRPr="002F21F2">
        <w:t xml:space="preserve">Aktivnosti, ki jih predvideva </w:t>
      </w:r>
      <w:r w:rsidR="004E2EB8">
        <w:t>a</w:t>
      </w:r>
      <w:r w:rsidRPr="002F21F2">
        <w:t>kcijski načrt, se neposredno navezujejo na ReNPJP 2014</w:t>
      </w:r>
      <w:r w:rsidR="004E2EB8">
        <w:t>-</w:t>
      </w:r>
      <w:r w:rsidRPr="002F21F2">
        <w:t>2018, jo nadgrajujejo, saj zajemajo kompleksno problematiko, povezano z zelo različnimi skupinami govorcev in njihovimi specifičnimi komunikacijskimi potrebami.</w:t>
      </w:r>
    </w:p>
    <w:p w:rsidR="004F433C" w:rsidRPr="002F21F2" w:rsidRDefault="004F433C" w:rsidP="004F433C">
      <w:pPr>
        <w:tabs>
          <w:tab w:val="left" w:pos="14034"/>
        </w:tabs>
        <w:spacing w:before="100" w:beforeAutospacing="1" w:after="100" w:afterAutospacing="1" w:line="360" w:lineRule="auto"/>
        <w:ind w:right="-57"/>
        <w:contextualSpacing/>
        <w:jc w:val="both"/>
        <w:rPr>
          <w:b/>
          <w:i/>
        </w:rPr>
      </w:pPr>
      <w:r w:rsidRPr="002F21F2">
        <w:rPr>
          <w:b/>
        </w:rPr>
        <w:t xml:space="preserve">Ad </w:t>
      </w:r>
      <w:r w:rsidRPr="002F21F2">
        <w:rPr>
          <w:b/>
          <w:i/>
        </w:rPr>
        <w:t>Razvijanje jezikovne zmožnosti v slovenskem znakovnem jeziku</w:t>
      </w:r>
    </w:p>
    <w:p w:rsidR="004F433C" w:rsidRPr="002F21F2" w:rsidRDefault="004F433C" w:rsidP="004F433C">
      <w:pPr>
        <w:tabs>
          <w:tab w:val="left" w:pos="14034"/>
        </w:tabs>
        <w:spacing w:before="100" w:beforeAutospacing="1" w:after="100" w:afterAutospacing="1" w:line="360" w:lineRule="auto"/>
        <w:ind w:right="-57"/>
        <w:contextualSpacing/>
        <w:jc w:val="both"/>
      </w:pPr>
      <w:r w:rsidRPr="002F21F2">
        <w:t>Slovenski znakovni jezik uporabljajo osebe z različno stopnjo izgube sluha, ki je lahko pridobljena v različnih starostnih obdobjih, ter osebe z gluho slepoto, koristen pa je tudi v rehabilitaciji nekaterih posameznikov drugih skupin prizadetosti.</w:t>
      </w:r>
    </w:p>
    <w:p w:rsidR="004F433C" w:rsidRPr="002F21F2" w:rsidRDefault="004F433C" w:rsidP="004F433C">
      <w:pPr>
        <w:tabs>
          <w:tab w:val="left" w:pos="14034"/>
        </w:tabs>
        <w:spacing w:before="100" w:beforeAutospacing="1" w:after="100" w:afterAutospacing="1" w:line="360" w:lineRule="auto"/>
        <w:ind w:right="-57"/>
        <w:contextualSpacing/>
        <w:jc w:val="both"/>
      </w:pPr>
      <w:r w:rsidRPr="002F21F2">
        <w:t>Pri gluhih z velikimi izgubami sluha, ki so nastopile v prelingvalnem obdobju, je to osnovni način sporazumevanja. Razvoj njihovega besednega jezika je zelo skromen. Tudi v odraslosti ga lahko razumejo zgolj v skladu s svojimi zmožnostmi, kar je lahko na nivoju 1-, 2- ali 3-letnega otroka, tako pisno kot ustno in ga tako tudi uporabljajo bodisi pisno ali ustno. Gluhi skoraj nikoli ne usvojijo verbalnega slovenskega jezika v tolikšni meri, da bi ga lahko uporabljali suvereno. Do določene mere ga obvladajo, vendar ne toliko, da bi bili povsem neodvisni in bi zanesljivo funkcionirali v vsakdanjem življenju.</w:t>
      </w:r>
    </w:p>
    <w:p w:rsidR="004F433C" w:rsidRPr="002F21F2" w:rsidRDefault="004F433C" w:rsidP="004F433C">
      <w:pPr>
        <w:tabs>
          <w:tab w:val="left" w:pos="14034"/>
        </w:tabs>
        <w:spacing w:before="100" w:beforeAutospacing="1" w:after="100" w:afterAutospacing="1" w:line="360" w:lineRule="auto"/>
        <w:ind w:right="-57"/>
        <w:contextualSpacing/>
        <w:jc w:val="both"/>
      </w:pPr>
      <w:r w:rsidRPr="002F21F2">
        <w:t>Znakovnega jezika se žal ne učijo sistematično, vendar ga posameznik razvije ob stiku z drugimi gluhimi, pogosto v šoli za gluhe in v odrasli dobi v društvih gluhih. Je znak kulturološke pripadnosti, socialnega povezovanja in s tem identifikacije jezikovne manjšine. V jeziku obst</w:t>
      </w:r>
      <w:r w:rsidR="000C29EF">
        <w:t>ajajo</w:t>
      </w:r>
      <w:r w:rsidRPr="002F21F2">
        <w:t xml:space="preserve"> pomembne razlike med prikazi pojmov, v komunikaciji med različnimi skupinami v odvisnosti od pokrajinske pripadnosti, kjer je v pokrajinskih društvih gluhih več možnosti za neposredno druženje, komunikacijo in s tem večje jezikovno poenotenje. To pomeni, da je danes razvit predvsem kot možnost za zadoščanje socialnih potreb gluhih, nemogoče ali zelo skromno pa za zadoščanje izobraževalnih potreb. V jeziku se uporabljajo mimika, pantomima in prave gluhe, arbitrarne kretnje splošne socialne geste, ki jih uporabljamo vsi ljudje, zelo različni »družinski« prikazi pojmov, s katerimi si pomagajo doma, v slišečem okolju, dokler ne pridejo v stik z odraslimi gluhimi. Zato je kakovost tolmačenja še vedno v veliki meri odvisna predvsem od iznajdljivosti tolmača, njegovega poznavanja snovi in gluhega ter sposobnosti sporočilo približati skupnosti gluhih s skromnim naborom kretenj. Zato </w:t>
      </w:r>
      <w:r w:rsidR="000C29EF">
        <w:t>sta</w:t>
      </w:r>
      <w:r w:rsidRPr="002F21F2">
        <w:t xml:space="preserve"> razvoj SZJ in znanstvenoraziskovalno delo na tem področju nujno potrebn</w:t>
      </w:r>
      <w:r w:rsidR="000C29EF">
        <w:t>a. Prav tako je t</w:t>
      </w:r>
      <w:r w:rsidRPr="002F21F2">
        <w:t>reb</w:t>
      </w:r>
      <w:r w:rsidR="000C29EF">
        <w:t>a</w:t>
      </w:r>
      <w:r w:rsidRPr="002F21F2">
        <w:t xml:space="preserve"> sprejeti izobraževalni program za SZJ kot prvi jezik in s tem omogočiti izobraževanje na vseh smereh in stopnjah izobraževanja. </w:t>
      </w:r>
    </w:p>
    <w:p w:rsidR="004F433C" w:rsidRPr="002F21F2" w:rsidRDefault="004F433C" w:rsidP="004F433C">
      <w:pPr>
        <w:tabs>
          <w:tab w:val="left" w:pos="14034"/>
        </w:tabs>
        <w:spacing w:before="100" w:beforeAutospacing="1" w:after="100" w:afterAutospacing="1" w:line="360" w:lineRule="auto"/>
        <w:ind w:right="-57"/>
        <w:contextualSpacing/>
        <w:jc w:val="both"/>
      </w:pPr>
      <w:r w:rsidRPr="002F21F2">
        <w:t xml:space="preserve">Glede na jezikovno besedno manjzmožnost se posledice izražajo na mnogoterih področjih funkcioniranja gluhih doma, v službi in širšem socialnem okolju. Primanjkljaji na kognitivnem področju (spoznavanje, zaznavanje) ter slabo avtomatizirane veščine branja, slabo razumevanje in pisanje vztrajajo tudi v obdobje odraslosti in posameznika ovirajo pri doseganju izobraževalnih, zaposlitvenih ciljev ter socialnem vključevanju v ožje in širše okolje. Posledice se kažejo v socializaciji, akademskih dosežkih, motoričnih spretnostih. Odrasle osebe označujejo številne značilnosti, ki jim predstavljajo vsakodnevne ovire. Velik vpliv na funkcioniranje odraslih imajo socialne in čustvene značilnosti posameznika, saj </w:t>
      </w:r>
      <w:r w:rsidR="000C29EF">
        <w:t>so</w:t>
      </w:r>
      <w:r w:rsidRPr="002F21F2">
        <w:t xml:space="preserve"> zaradi težav pogosto prisotn</w:t>
      </w:r>
      <w:r w:rsidR="000C29EF">
        <w:t>i</w:t>
      </w:r>
      <w:r w:rsidRPr="002F21F2">
        <w:t xml:space="preserve"> vsesplošen občutek manjvrednosti, nizko samospoštovanje, slaba samopodoba, občutek nezmožnosti in nekompetentnosti.  </w:t>
      </w:r>
    </w:p>
    <w:p w:rsidR="004F433C" w:rsidRPr="002F21F2" w:rsidRDefault="004F433C" w:rsidP="004F433C">
      <w:pPr>
        <w:spacing w:before="100" w:beforeAutospacing="1" w:after="100" w:afterAutospacing="1" w:line="360" w:lineRule="auto"/>
        <w:ind w:right="-57"/>
        <w:contextualSpacing/>
        <w:rPr>
          <w:b/>
        </w:rPr>
      </w:pPr>
    </w:p>
    <w:p w:rsidR="004F433C" w:rsidRPr="00F23231" w:rsidRDefault="004F433C" w:rsidP="004F433C">
      <w:pPr>
        <w:tabs>
          <w:tab w:val="left" w:pos="14034"/>
        </w:tabs>
        <w:spacing w:before="100" w:beforeAutospacing="1" w:after="100" w:afterAutospacing="1" w:line="360" w:lineRule="auto"/>
        <w:ind w:right="-57"/>
        <w:contextualSpacing/>
        <w:rPr>
          <w:b/>
          <w:i/>
        </w:rPr>
      </w:pPr>
      <w:r w:rsidRPr="00F23231">
        <w:rPr>
          <w:b/>
        </w:rPr>
        <w:t xml:space="preserve">Ad </w:t>
      </w:r>
      <w:r w:rsidRPr="00F23231">
        <w:rPr>
          <w:b/>
          <w:i/>
        </w:rPr>
        <w:t>Oblikovanje smernic in navodil za prilagajanje obrazcev, listin</w:t>
      </w:r>
      <w:r w:rsidR="00E53228" w:rsidRPr="00F23231">
        <w:rPr>
          <w:b/>
          <w:i/>
        </w:rPr>
        <w:t>, vlog</w:t>
      </w:r>
      <w:r w:rsidRPr="00F23231">
        <w:rPr>
          <w:b/>
          <w:i/>
        </w:rPr>
        <w:t xml:space="preserve"> itd., ki jih izdajajo na upravnih enotah, ob volitvah itd.</w:t>
      </w:r>
    </w:p>
    <w:p w:rsidR="004F433C" w:rsidRPr="00F23231" w:rsidRDefault="004F433C" w:rsidP="004F433C">
      <w:pPr>
        <w:tabs>
          <w:tab w:val="left" w:pos="14034"/>
        </w:tabs>
        <w:spacing w:before="100" w:beforeAutospacing="1" w:after="100" w:afterAutospacing="1" w:line="360" w:lineRule="auto"/>
        <w:ind w:right="-57"/>
        <w:contextualSpacing/>
        <w:jc w:val="both"/>
        <w:rPr>
          <w:rFonts w:cs="Calibri"/>
        </w:rPr>
      </w:pPr>
      <w:r w:rsidRPr="00F23231">
        <w:t>Osebe z disleksijo in drugimi težavami branja bodo uspešnejše, če bodo listine, obrazci</w:t>
      </w:r>
      <w:r w:rsidR="00E53228" w:rsidRPr="00F23231">
        <w:t>, vloge</w:t>
      </w:r>
      <w:r w:rsidRPr="00F23231">
        <w:t xml:space="preserve"> itd. prilagojeni njihovim potrebam. Uspešnejše bo branje obrazcev in posledično uspešnejše zadovoljevanje osebnih potreb in njihovo vključevanje v družbo. Pri težavah z izpolnjevanjem obrazcev ne gre zgolj le za bralne težave, saj ti dokumenti navadno ne zahtevajo veliko branja. Težave se pojavijo zaradi dvoumnosti napisanih vprašanj in postavk ter neustrezne, manj jasne zgradbe ter organizacije informacij. Največkrat zato ne vedo, kaj morajo napisati oz. kam katera informacija sodi (desno od vprašanja, pod vprašanje, v določene kvadratke …). Zato so potrebne prilagoditve, ki vključujejo prilagoditve</w:t>
      </w:r>
      <w:r w:rsidRPr="00F23231">
        <w:rPr>
          <w:rFonts w:cs="Calibri"/>
        </w:rPr>
        <w:t xml:space="preserve"> jezika (razumljiva, nedvoumna vprašanja), strukture (tabele z jasno in razumno urejeno shemo), tipografije (ustrezne oblika in velikost tiska …)</w:t>
      </w:r>
      <w:r w:rsidR="00D82BA7" w:rsidRPr="00F23231">
        <w:rPr>
          <w:rFonts w:cs="Calibri"/>
        </w:rPr>
        <w:t>.</w:t>
      </w:r>
      <w:r w:rsidRPr="00F23231">
        <w:rPr>
          <w:rFonts w:cs="Calibri"/>
        </w:rPr>
        <w:t xml:space="preserve"> </w:t>
      </w:r>
    </w:p>
    <w:p w:rsidR="0076051A" w:rsidRDefault="0076051A" w:rsidP="004F433C">
      <w:pPr>
        <w:spacing w:before="100" w:beforeAutospacing="1" w:after="100" w:afterAutospacing="1" w:line="360" w:lineRule="auto"/>
        <w:ind w:right="-57"/>
        <w:contextualSpacing/>
        <w:rPr>
          <w:b/>
        </w:rPr>
      </w:pPr>
    </w:p>
    <w:p w:rsidR="004F433C" w:rsidRPr="002F21F2" w:rsidRDefault="004F433C" w:rsidP="004F433C">
      <w:pPr>
        <w:spacing w:before="100" w:beforeAutospacing="1" w:after="100" w:afterAutospacing="1" w:line="360" w:lineRule="auto"/>
        <w:ind w:right="-57"/>
        <w:contextualSpacing/>
        <w:rPr>
          <w:b/>
          <w:i/>
        </w:rPr>
      </w:pPr>
      <w:r w:rsidRPr="002F21F2">
        <w:rPr>
          <w:b/>
        </w:rPr>
        <w:t xml:space="preserve">Ad </w:t>
      </w:r>
      <w:r w:rsidRPr="002F21F2">
        <w:rPr>
          <w:b/>
          <w:i/>
        </w:rPr>
        <w:t>Razvoj metod in didaktičnih gradiv za osebe z disleksijo (e-različice učbenikov, delovnih zvezkov, specifičnih treningov, IKT-programi za učenje uporabe podporne tehnologije itd.)</w:t>
      </w:r>
    </w:p>
    <w:p w:rsidR="004F433C" w:rsidRPr="002F21F2" w:rsidRDefault="004F433C" w:rsidP="004F433C">
      <w:pPr>
        <w:spacing w:before="100" w:beforeAutospacing="1" w:after="100" w:afterAutospacing="1" w:line="360" w:lineRule="auto"/>
        <w:ind w:right="-57"/>
        <w:contextualSpacing/>
        <w:jc w:val="both"/>
      </w:pPr>
      <w:r w:rsidRPr="002F21F2">
        <w:t xml:space="preserve">V okviru predvidenih sredstev je mogoče pripraviti informacije o vrstah prilagoditev, ki so učencem in dijakom lahko v pomoč pri učenju, informacije o možnostih in veščinah rabe IKT (razna podporna tehnologija in aplikacije za tablične računalnike in mobilne telefone), trening za določeno področje primanjkljajev, e-gradiv za ozaveščanje vrstnikov o značilnostih in potrebah učencev in dijakov z disleksijo ter gradivo Navodila za samostojno učenje učencev in dijakov z disleksijo. </w:t>
      </w:r>
    </w:p>
    <w:p w:rsidR="004F433C" w:rsidRPr="002F21F2" w:rsidRDefault="004F433C" w:rsidP="004F433C">
      <w:pPr>
        <w:spacing w:before="100" w:beforeAutospacing="1" w:after="100" w:afterAutospacing="1" w:line="360" w:lineRule="auto"/>
        <w:ind w:right="-57"/>
        <w:contextualSpacing/>
        <w:jc w:val="both"/>
        <w:rPr>
          <w:b/>
        </w:rPr>
      </w:pPr>
    </w:p>
    <w:p w:rsidR="004F433C" w:rsidRPr="002F21F2" w:rsidRDefault="004F433C" w:rsidP="004F433C">
      <w:pPr>
        <w:spacing w:before="100" w:beforeAutospacing="1" w:after="100" w:afterAutospacing="1" w:line="360" w:lineRule="auto"/>
        <w:ind w:right="-57"/>
        <w:contextualSpacing/>
        <w:jc w:val="both"/>
        <w:rPr>
          <w:b/>
          <w:i/>
        </w:rPr>
      </w:pPr>
      <w:r w:rsidRPr="002F21F2">
        <w:rPr>
          <w:b/>
        </w:rPr>
        <w:t xml:space="preserve">Ad </w:t>
      </w:r>
      <w:r w:rsidRPr="002F21F2">
        <w:rPr>
          <w:b/>
          <w:i/>
        </w:rPr>
        <w:t xml:space="preserve">Usposabljanje učiteljev/vzgojiteljev v osnovnih in srednjih šolah za delo z osebami z disleksijo </w:t>
      </w:r>
      <w:r w:rsidRPr="002F21F2">
        <w:rPr>
          <w:b/>
        </w:rPr>
        <w:t xml:space="preserve">in </w:t>
      </w:r>
      <w:r w:rsidRPr="002F21F2">
        <w:rPr>
          <w:b/>
          <w:i/>
        </w:rPr>
        <w:t>Usposabljanje srednješolskih učiteljev srednj</w:t>
      </w:r>
      <w:r w:rsidR="002B6C6C">
        <w:rPr>
          <w:b/>
          <w:i/>
        </w:rPr>
        <w:t>ih</w:t>
      </w:r>
      <w:r w:rsidRPr="002F21F2">
        <w:rPr>
          <w:b/>
          <w:i/>
        </w:rPr>
        <w:t xml:space="preserve"> poklicnih šol za učinkovitejše vključevanje dijakov z disleksijo, NSUT in AS v redni proces izobraževanja</w:t>
      </w:r>
    </w:p>
    <w:p w:rsidR="004F433C" w:rsidRPr="002F21F2" w:rsidRDefault="004F433C" w:rsidP="004F433C">
      <w:pPr>
        <w:spacing w:before="100" w:beforeAutospacing="1" w:after="100" w:afterAutospacing="1" w:line="360" w:lineRule="auto"/>
        <w:ind w:right="-57"/>
        <w:contextualSpacing/>
        <w:jc w:val="both"/>
        <w:rPr>
          <w:rFonts w:cs="Calibri"/>
        </w:rPr>
      </w:pPr>
      <w:r w:rsidRPr="002F21F2">
        <w:rPr>
          <w:rFonts w:cs="Calibri"/>
        </w:rPr>
        <w:t>Obe dejavnosti bi uresničili v enotni obliki izobraževanja, ki bi se izvajala v daljšem časovnem obdobju, posebej za time osnovnošolskih strokovnih delavcev in posebej za time srednješolskih strokovnih delavcev. Time učiteljev in strokovnih delavcev bi izobraževali za uspešno odkrivanje, poučevanje, individualne in skupinske oblike pomoči ter tudi za razvoj strategij učinkovitejšega vključevanja učencev in dijakov v socialno okolje.</w:t>
      </w:r>
    </w:p>
    <w:p w:rsidR="004F433C" w:rsidRPr="002F21F2" w:rsidRDefault="004F433C" w:rsidP="004F433C">
      <w:pPr>
        <w:spacing w:before="100" w:beforeAutospacing="1" w:after="100" w:afterAutospacing="1" w:line="360" w:lineRule="auto"/>
        <w:ind w:right="-57"/>
        <w:contextualSpacing/>
        <w:jc w:val="both"/>
      </w:pPr>
      <w:r w:rsidRPr="002F21F2">
        <w:t xml:space="preserve">Iz rezultatov mednarodne raziskave o pismenosti petnajstletnikov PISA (2009) je razvidno, da več kot 20 odstotkov slovenskih petnajstletnikov ni doseglo nivoja bralne pismenosti, ki bi jim omogočala uspešno šolanje in vključevanje v družbo. Nižjo stopnjo pismenosti dosega raznolika populacija mladostnikov z učnimi težavami, ki ima kljub ustreznim intelektualnim sposobnostim zaradi notranjih in zunanjih razlogov težave pri učenju. Iz podatkov PISA (2011) raziskave pa je tudi razvidno, da je uspešnost dijakov močno povezana s stopnjo izobrazbe staršev in socialno-ekonomskim statusom družine mladostnika ter srednješolskim programom, v katerega je vključen. </w:t>
      </w:r>
    </w:p>
    <w:p w:rsidR="004F433C" w:rsidRPr="002F21F2" w:rsidRDefault="004F433C" w:rsidP="004F433C">
      <w:pPr>
        <w:spacing w:before="100" w:beforeAutospacing="1" w:after="100" w:afterAutospacing="1" w:line="360" w:lineRule="auto"/>
        <w:ind w:right="-57"/>
        <w:contextualSpacing/>
        <w:jc w:val="both"/>
        <w:rPr>
          <w:rFonts w:cs="Calibri"/>
        </w:rPr>
      </w:pPr>
      <w:r w:rsidRPr="002F21F2">
        <w:rPr>
          <w:rFonts w:cs="Calibri"/>
        </w:rPr>
        <w:t xml:space="preserve">Učenci in dijaki z izrazito disleksijo potrebujejo specifične treninge specifičnih kognitivnih in metakognitivnih strategij in veščin, več časa za dejavnosti, pri katerih je izvajanje ovirano zaradi specifičnih primanjkljajev, prilagoditve pisnih gradiv (jezik, struktura, tipografija) in oblik pisnega izražanja, predvsem pri preverjanju znanja, ter ustrezne učne in tehnične pripomočke, da lahko optimalno razvijejo svoje potenciale v vzgojno-izobraževalnem procesu ter </w:t>
      </w:r>
      <w:r w:rsidR="002B6C6C">
        <w:rPr>
          <w:rFonts w:cs="Calibri"/>
        </w:rPr>
        <w:t xml:space="preserve">pri </w:t>
      </w:r>
      <w:r w:rsidRPr="002F21F2">
        <w:rPr>
          <w:rFonts w:cs="Calibri"/>
        </w:rPr>
        <w:t xml:space="preserve">zaposlovanju in socialnem vključevanju v družbo. Učenci in dijaki z NSUT imajo lahko zelo dobro razvita področja jezika, kot je besednjak, dolgoročni besedni spomin in fonološko zavedanje (področje fonologije, morfologije in skladnje), težave pa so prisotne na določenih vidikih pomenoslovja in pragmatike. Težko sledijo informacijam (pisnim in ustnim), ki za pojasnjevanje abstraktnejših vsebin vključujejo prenesene pomene, metafore, analogije in t. i. sporočila med vrsticami. Ker so verbalno zelo gostobesedni, dajejo vtis, da imajo zelo dobro razvit jezik, ob pozornem poslušanju pa je opaziti, da imajo težave z modulacijo, s smiselnim sestavljanjem vsebine v neko celoto itd. Težave s funkcionalno rabo jezika povzročajo tudi komunikacijske težave. </w:t>
      </w:r>
    </w:p>
    <w:p w:rsidR="004F433C" w:rsidRPr="002F21F2" w:rsidRDefault="004F433C" w:rsidP="004F433C">
      <w:pPr>
        <w:spacing w:before="100" w:beforeAutospacing="1" w:after="100" w:afterAutospacing="1" w:line="360" w:lineRule="auto"/>
        <w:ind w:right="-57"/>
        <w:contextualSpacing/>
        <w:jc w:val="both"/>
        <w:rPr>
          <w:rFonts w:cs="Calibri"/>
        </w:rPr>
      </w:pPr>
      <w:r w:rsidRPr="00C307DF">
        <w:rPr>
          <w:rFonts w:cs="Calibri"/>
        </w:rPr>
        <w:t>Prilagoditve v procesu poučevanja izvaja učitelj ob pomoči svetovalnih delavcev in specialno</w:t>
      </w:r>
      <w:r w:rsidR="002B6C6C" w:rsidRPr="00C307DF">
        <w:rPr>
          <w:rFonts w:cs="Calibri"/>
        </w:rPr>
        <w:t>-</w:t>
      </w:r>
      <w:r w:rsidRPr="00C307DF">
        <w:rPr>
          <w:rFonts w:cs="Calibri"/>
        </w:rPr>
        <w:t>rehabilitacijskih pedagogov. Le s pomočjo dobrega timskega sodelovanja strokovnih delavcev, staršev ter učencev ali dijakov lahko dosežemo izboljšanje izobraževalnih dosežkov in socialnega vključevanja. Predlagamo daljše (enoletno) izobraževanje timov strokovnih delavcev, torej učiteljev in svetovalnih delavcev z istih šol. Timi uspešneje poučujejo in obravnavajo učence in dijake ter poleg tega še širijo znanje na druge strokovne delavce na šoli. Za šolske time bomo organizirali predavanja z delavnicami, na katerih bodo spoznali značilnosti učencev in dijakov s SUT, potrebne prilagoditve v procesu poučevanja, prilagoditve gradiv in učnega okolja njihovim posebnim potrebam in močnim področjem</w:t>
      </w:r>
      <w:r w:rsidR="005F502D">
        <w:rPr>
          <w:rFonts w:cs="Calibri"/>
        </w:rPr>
        <w:t>, p</w:t>
      </w:r>
      <w:r w:rsidRPr="00C307DF">
        <w:rPr>
          <w:rFonts w:cs="Calibri"/>
        </w:rPr>
        <w:t>oleg tega pa še strategije, ki omogočajo boljšo organiziranost, zbranost, motivacijo, samoocenjevanje itd. učencev in dijakov z disleksijo, NSUT in AS.</w:t>
      </w:r>
    </w:p>
    <w:p w:rsidR="004F433C" w:rsidRDefault="004F433C" w:rsidP="004F433C">
      <w:pPr>
        <w:spacing w:before="100" w:beforeAutospacing="1" w:after="100" w:afterAutospacing="1" w:line="360" w:lineRule="auto"/>
        <w:ind w:right="-57"/>
        <w:contextualSpacing/>
        <w:rPr>
          <w:rFonts w:cs="Calibri"/>
        </w:rPr>
      </w:pPr>
    </w:p>
    <w:p w:rsidR="00F51688" w:rsidRDefault="00F51688" w:rsidP="004F433C">
      <w:pPr>
        <w:spacing w:before="100" w:beforeAutospacing="1" w:after="100" w:afterAutospacing="1" w:line="360" w:lineRule="auto"/>
        <w:ind w:right="-57"/>
        <w:contextualSpacing/>
        <w:rPr>
          <w:b/>
        </w:rPr>
      </w:pPr>
    </w:p>
    <w:p w:rsidR="00F51688" w:rsidRDefault="00F51688" w:rsidP="004F433C">
      <w:pPr>
        <w:spacing w:before="100" w:beforeAutospacing="1" w:after="100" w:afterAutospacing="1" w:line="360" w:lineRule="auto"/>
        <w:ind w:right="-57"/>
        <w:contextualSpacing/>
        <w:rPr>
          <w:b/>
        </w:rPr>
      </w:pPr>
    </w:p>
    <w:p w:rsidR="004F433C" w:rsidRPr="002F21F2" w:rsidRDefault="004F433C" w:rsidP="004F433C">
      <w:pPr>
        <w:spacing w:before="100" w:beforeAutospacing="1" w:after="100" w:afterAutospacing="1" w:line="360" w:lineRule="auto"/>
        <w:ind w:right="-57"/>
        <w:contextualSpacing/>
        <w:rPr>
          <w:b/>
        </w:rPr>
      </w:pPr>
      <w:r w:rsidRPr="002F21F2">
        <w:rPr>
          <w:b/>
        </w:rPr>
        <w:t>Dodatno pojasnilo glede gluhoslepih:</w:t>
      </w:r>
    </w:p>
    <w:p w:rsidR="004F433C" w:rsidRPr="002F21F2" w:rsidRDefault="004F433C" w:rsidP="004F433C">
      <w:pPr>
        <w:spacing w:before="100" w:beforeAutospacing="1" w:after="100" w:afterAutospacing="1" w:line="360" w:lineRule="auto"/>
        <w:ind w:right="-57"/>
        <w:contextualSpacing/>
        <w:jc w:val="both"/>
        <w:rPr>
          <w:rFonts w:cs="Arial"/>
        </w:rPr>
      </w:pPr>
      <w:r w:rsidRPr="002F21F2">
        <w:rPr>
          <w:rFonts w:cs="Arial"/>
        </w:rPr>
        <w:t xml:space="preserve">Pri osebah z gluhoslepoto govorimo o hkratni okvari sluha in vida. Ne govorimo o seštevku okvar, torej o tem, da k definiciji gluhote prištejemo še definicijo slepote. Pri gluhoslepoti gre za popolnoma novo specifično skupino ljudi, ki je edinstvena in je za to opredeljena z edinstveno definicijo. </w:t>
      </w:r>
    </w:p>
    <w:p w:rsidR="004F433C" w:rsidRPr="002F21F2" w:rsidRDefault="004F433C" w:rsidP="004F433C">
      <w:pPr>
        <w:spacing w:before="100" w:beforeAutospacing="1" w:after="100" w:afterAutospacing="1" w:line="360" w:lineRule="auto"/>
        <w:ind w:right="-57"/>
        <w:contextualSpacing/>
        <w:jc w:val="both"/>
        <w:rPr>
          <w:rFonts w:cs="Arial"/>
        </w:rPr>
      </w:pPr>
      <w:r w:rsidRPr="002F21F2">
        <w:rPr>
          <w:rFonts w:cs="Arial"/>
        </w:rPr>
        <w:t>Za vse osebe z gluhoslepoto se uporablja enoten izraz, to je »gluhoslep« oziroma »ose</w:t>
      </w:r>
      <w:r w:rsidR="005F502D">
        <w:rPr>
          <w:rFonts w:cs="Arial"/>
        </w:rPr>
        <w:t>ba z gluhoslepoto«. Izraz gluho</w:t>
      </w:r>
      <w:r w:rsidRPr="002F21F2">
        <w:rPr>
          <w:rFonts w:cs="Arial"/>
        </w:rPr>
        <w:t xml:space="preserve">slep označuje seštevek okvar, zaradi česar so leta 1990 na Mednarodni konferenci združenja za izobraževanje o gluhoslepih (IAEDB – International Association for the Education of Deaf-Blind Persons, </w:t>
      </w:r>
      <w:r w:rsidR="00435172">
        <w:rPr>
          <w:rFonts w:cs="Arial"/>
        </w:rPr>
        <w:t>poz</w:t>
      </w:r>
      <w:r w:rsidRPr="002F21F2">
        <w:rPr>
          <w:rFonts w:cs="Arial"/>
        </w:rPr>
        <w:t xml:space="preserve">neje se je preimenovala v DbI – Deafblind International) sprejeli termin »gluhoslep«. Novejše tendence mednarodnih organizacij pozivajo k uporabi termina »osebe z gluhoslepoto«. </w:t>
      </w:r>
    </w:p>
    <w:p w:rsidR="004F433C" w:rsidRPr="002F21F2" w:rsidRDefault="004F433C" w:rsidP="004F433C">
      <w:pPr>
        <w:spacing w:before="100" w:beforeAutospacing="1" w:after="100" w:afterAutospacing="1" w:line="360" w:lineRule="auto"/>
        <w:ind w:right="-57"/>
        <w:contextualSpacing/>
        <w:jc w:val="both"/>
        <w:rPr>
          <w:rFonts w:cs="Arial"/>
        </w:rPr>
      </w:pPr>
      <w:r w:rsidRPr="002F21F2">
        <w:rPr>
          <w:rFonts w:cs="Arial"/>
        </w:rPr>
        <w:t xml:space="preserve">Gluhoslepota je izjemno heterogena in razumljena v širokem razponu različnih kombinacij jakosti okvar dveh čutil. Popolna gluhota s popolno slepoto (praktična gluhoslepota) je redka, osebe, ki se uvrščajo med gluhoslepe, imajo najpogosteje različne kombinacije okvar obeh čutil. Prav zaradi tega je vsaka oseba z gluhoslepoto povsem različna od druge osebe z gluhoslepoto. Edina njihova skupna točka je, da so do pomenljive stopnje prikrajšani pri uporabi čutil na daljavo. </w:t>
      </w:r>
    </w:p>
    <w:p w:rsidR="004F433C" w:rsidRPr="002F21F2" w:rsidRDefault="004F433C" w:rsidP="004F433C">
      <w:pPr>
        <w:spacing w:before="100" w:beforeAutospacing="1" w:after="100" w:afterAutospacing="1" w:line="360" w:lineRule="auto"/>
        <w:ind w:right="-57"/>
        <w:contextualSpacing/>
        <w:jc w:val="both"/>
        <w:rPr>
          <w:rFonts w:cs="Arial"/>
        </w:rPr>
      </w:pPr>
      <w:r w:rsidRPr="002F21F2">
        <w:rPr>
          <w:rFonts w:cs="Arial"/>
        </w:rPr>
        <w:t>Zaradi navedenega je treb</w:t>
      </w:r>
      <w:r w:rsidR="008332AF">
        <w:rPr>
          <w:rFonts w:cs="Arial"/>
        </w:rPr>
        <w:t>a</w:t>
      </w:r>
      <w:r w:rsidRPr="002F21F2">
        <w:rPr>
          <w:rFonts w:cs="Arial"/>
        </w:rPr>
        <w:t xml:space="preserve"> vsako osebo z gluhoslepoto obravnavati individualno. </w:t>
      </w:r>
    </w:p>
    <w:p w:rsidR="004F433C" w:rsidRPr="002F21F2" w:rsidRDefault="004F433C" w:rsidP="004F433C">
      <w:pPr>
        <w:spacing w:before="100" w:beforeAutospacing="1" w:after="100" w:afterAutospacing="1" w:line="360" w:lineRule="auto"/>
        <w:ind w:right="-57"/>
        <w:contextualSpacing/>
        <w:jc w:val="both"/>
        <w:rPr>
          <w:rFonts w:cs="Arial"/>
        </w:rPr>
      </w:pPr>
      <w:r w:rsidRPr="002F21F2">
        <w:rPr>
          <w:rFonts w:cs="Arial"/>
        </w:rPr>
        <w:t xml:space="preserve">Osebe z gluhoslepoto so skupina ljudi, pri katerih so izjemno izražene in občutene socialne posledice gluhoslepote, ki načnejo tudi najbolj osnovno bit teh ljudi. Zaradi blaženja le-teh in zmanjšanja socialne izolacije oseb z gluhoslepoto je toliko pomembnejše področje jezika – jezika posameznika z gluhoslepoto (govorimo o številnih načinih sporazumevanja), kajti šele jezik je tisti, ki jim omogoča, da postanejo razumljivi in da tudi oni razumejo okolico. </w:t>
      </w:r>
    </w:p>
    <w:p w:rsidR="004F433C" w:rsidRDefault="004F433C" w:rsidP="004F433C">
      <w:pPr>
        <w:spacing w:before="100" w:beforeAutospacing="1" w:after="100" w:afterAutospacing="1" w:line="360" w:lineRule="auto"/>
        <w:ind w:right="-57"/>
        <w:contextualSpacing/>
        <w:jc w:val="both"/>
        <w:rPr>
          <w:rFonts w:cs="Arial"/>
        </w:rPr>
      </w:pPr>
      <w:r w:rsidRPr="002F21F2">
        <w:rPr>
          <w:rFonts w:cs="Arial"/>
        </w:rPr>
        <w:t>Pri osebah z gluhoslepoto je treb</w:t>
      </w:r>
      <w:r w:rsidR="005F502D">
        <w:rPr>
          <w:rFonts w:cs="Arial"/>
        </w:rPr>
        <w:t>a</w:t>
      </w:r>
      <w:r w:rsidRPr="002F21F2">
        <w:rPr>
          <w:rFonts w:cs="Arial"/>
        </w:rPr>
        <w:t xml:space="preserve"> upoštevati, da gre za povsem drugačno tolmačenje in komunikacijo kot za tolmačenje gluhim. V mednarodnem merilu se zahtevata na posameznika z gluhoslepoto dva tolmača. Nezanemarljivo je dejstvo, da veliko oseb z gluhoslepoto nima izoblikovanega načina sporazumevanja in je </w:t>
      </w:r>
      <w:r w:rsidR="003E0E80">
        <w:rPr>
          <w:rFonts w:cs="Arial"/>
        </w:rPr>
        <w:t xml:space="preserve">treba </w:t>
      </w:r>
      <w:r w:rsidRPr="002F21F2">
        <w:rPr>
          <w:rFonts w:cs="Arial"/>
        </w:rPr>
        <w:t>individualno,</w:t>
      </w:r>
      <w:r w:rsidR="005F502D">
        <w:rPr>
          <w:rFonts w:cs="Arial"/>
        </w:rPr>
        <w:t xml:space="preserve"> </w:t>
      </w:r>
      <w:r w:rsidRPr="002F21F2">
        <w:rPr>
          <w:rFonts w:cs="Arial"/>
        </w:rPr>
        <w:t xml:space="preserve">(izključno) z njim razviti njegov jezik – način sporazumevanja, ki je prilagojen njegovim zmožnostim in sposobnostim. V mnogih primerih se svojci ne znajo sporazumevati z osebo z gluhoslepoto, prav tako ne okolica, zaradi česar je </w:t>
      </w:r>
      <w:r w:rsidR="003E0E80">
        <w:rPr>
          <w:rFonts w:cs="Arial"/>
        </w:rPr>
        <w:t xml:space="preserve">treba </w:t>
      </w:r>
      <w:r w:rsidRPr="002F21F2">
        <w:rPr>
          <w:rFonts w:cs="Arial"/>
        </w:rPr>
        <w:t xml:space="preserve">poleg ureditve tolmačev in osebnih asistentov za osebe z gluhoslepoto usposobiti tudi najbližje osebe </w:t>
      </w:r>
      <w:r w:rsidR="005D098A">
        <w:rPr>
          <w:rFonts w:cs="Arial"/>
        </w:rPr>
        <w:t>gluhoslepih.</w:t>
      </w:r>
    </w:p>
    <w:p w:rsidR="008332AF" w:rsidRPr="00C606CA" w:rsidRDefault="008332AF" w:rsidP="004F433C">
      <w:pPr>
        <w:spacing w:before="100" w:beforeAutospacing="1" w:after="100" w:afterAutospacing="1" w:line="360" w:lineRule="auto"/>
        <w:ind w:right="-57"/>
        <w:contextualSpacing/>
        <w:jc w:val="both"/>
        <w:rPr>
          <w:rFonts w:cs="Arial"/>
        </w:rPr>
      </w:pPr>
    </w:p>
    <w:tbl>
      <w:tblPr>
        <w:tblW w:w="1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1"/>
        <w:gridCol w:w="1976"/>
        <w:gridCol w:w="1325"/>
        <w:gridCol w:w="1405"/>
        <w:gridCol w:w="952"/>
        <w:gridCol w:w="2252"/>
        <w:gridCol w:w="2557"/>
      </w:tblGrid>
      <w:tr w:rsidR="004F433C" w:rsidRPr="00FE59C5" w:rsidTr="00C5378A">
        <w:trPr>
          <w:trHeight w:val="674"/>
          <w:tblHeader/>
        </w:trPr>
        <w:tc>
          <w:tcPr>
            <w:tcW w:w="2641" w:type="dxa"/>
          </w:tcPr>
          <w:p w:rsidR="004F433C" w:rsidRPr="00C606CA" w:rsidRDefault="004F433C" w:rsidP="001B109E">
            <w:pPr>
              <w:rPr>
                <w:b/>
              </w:rPr>
            </w:pPr>
            <w:r w:rsidRPr="00C606CA">
              <w:rPr>
                <w:rFonts w:cs="Arial"/>
              </w:rPr>
              <w:br w:type="page"/>
            </w:r>
            <w:r w:rsidRPr="00C606CA">
              <w:rPr>
                <w:b/>
              </w:rPr>
              <w:t>Cilj</w:t>
            </w:r>
          </w:p>
        </w:tc>
        <w:tc>
          <w:tcPr>
            <w:tcW w:w="1976" w:type="dxa"/>
          </w:tcPr>
          <w:p w:rsidR="004F433C" w:rsidRPr="00C606CA" w:rsidRDefault="004F433C" w:rsidP="004F433C">
            <w:pPr>
              <w:rPr>
                <w:b/>
              </w:rPr>
            </w:pPr>
            <w:r w:rsidRPr="00C606CA">
              <w:rPr>
                <w:b/>
              </w:rPr>
              <w:t>Aktivnosti</w:t>
            </w:r>
          </w:p>
        </w:tc>
        <w:tc>
          <w:tcPr>
            <w:tcW w:w="1325" w:type="dxa"/>
          </w:tcPr>
          <w:p w:rsidR="004F433C" w:rsidRDefault="004F433C" w:rsidP="00E777C0">
            <w:pPr>
              <w:spacing w:after="0" w:line="240" w:lineRule="auto"/>
              <w:rPr>
                <w:b/>
              </w:rPr>
            </w:pPr>
            <w:r w:rsidRPr="00C606CA">
              <w:rPr>
                <w:b/>
              </w:rPr>
              <w:t xml:space="preserve">Nosilec </w:t>
            </w:r>
          </w:p>
          <w:p w:rsidR="00E777C0" w:rsidRDefault="00E777C0" w:rsidP="00E777C0">
            <w:pPr>
              <w:spacing w:after="0" w:line="240" w:lineRule="auto"/>
              <w:rPr>
                <w:b/>
              </w:rPr>
            </w:pPr>
          </w:p>
          <w:p w:rsidR="00E777C0" w:rsidRDefault="00E777C0" w:rsidP="00E777C0">
            <w:pPr>
              <w:spacing w:after="0" w:line="240" w:lineRule="auto"/>
              <w:rPr>
                <w:b/>
              </w:rPr>
            </w:pPr>
          </w:p>
          <w:p w:rsidR="00C648C0" w:rsidRPr="00C05184" w:rsidRDefault="00C648C0" w:rsidP="00E777C0">
            <w:pPr>
              <w:spacing w:after="0" w:line="240" w:lineRule="auto"/>
              <w:rPr>
                <w:b/>
                <w:strike/>
              </w:rPr>
            </w:pPr>
          </w:p>
        </w:tc>
        <w:tc>
          <w:tcPr>
            <w:tcW w:w="1405" w:type="dxa"/>
          </w:tcPr>
          <w:p w:rsidR="004F433C" w:rsidRDefault="00801152" w:rsidP="00E777C0">
            <w:pPr>
              <w:spacing w:after="0" w:line="240" w:lineRule="auto"/>
              <w:rPr>
                <w:b/>
              </w:rPr>
            </w:pPr>
            <w:r>
              <w:rPr>
                <w:b/>
              </w:rPr>
              <w:t>Predvidena sredstva 2015–2018</w:t>
            </w:r>
            <w:r w:rsidR="00C648C0">
              <w:rPr>
                <w:b/>
              </w:rPr>
              <w:t>:</w:t>
            </w:r>
          </w:p>
          <w:p w:rsidR="00C648C0" w:rsidRPr="00C606CA" w:rsidRDefault="00C648C0" w:rsidP="00E777C0">
            <w:pPr>
              <w:spacing w:after="0" w:line="240" w:lineRule="auto"/>
              <w:rPr>
                <w:b/>
              </w:rPr>
            </w:pPr>
            <w:r>
              <w:rPr>
                <w:b/>
              </w:rPr>
              <w:t>500.000,00</w:t>
            </w:r>
            <w:r w:rsidR="00E777C0">
              <w:rPr>
                <w:b/>
              </w:rPr>
              <w:t xml:space="preserve"> EUR</w:t>
            </w:r>
            <w:r w:rsidR="00031539">
              <w:rPr>
                <w:rStyle w:val="Sprotnaopomba-sklic"/>
                <w:b/>
              </w:rPr>
              <w:footnoteReference w:id="15"/>
            </w:r>
          </w:p>
        </w:tc>
        <w:tc>
          <w:tcPr>
            <w:tcW w:w="952" w:type="dxa"/>
          </w:tcPr>
          <w:p w:rsidR="004F433C" w:rsidRPr="00C606CA" w:rsidRDefault="004F433C" w:rsidP="00031539">
            <w:pPr>
              <w:rPr>
                <w:b/>
              </w:rPr>
            </w:pPr>
            <w:r w:rsidRPr="00C606CA">
              <w:rPr>
                <w:b/>
              </w:rPr>
              <w:t>Pred-videni rok</w:t>
            </w:r>
          </w:p>
        </w:tc>
        <w:tc>
          <w:tcPr>
            <w:tcW w:w="2252" w:type="dxa"/>
          </w:tcPr>
          <w:p w:rsidR="004F433C" w:rsidRPr="00C606CA" w:rsidRDefault="004F433C" w:rsidP="004F433C">
            <w:pPr>
              <w:rPr>
                <w:b/>
              </w:rPr>
            </w:pPr>
            <w:r w:rsidRPr="00C606CA">
              <w:rPr>
                <w:b/>
              </w:rPr>
              <w:t>Kazalniki</w:t>
            </w:r>
          </w:p>
        </w:tc>
        <w:tc>
          <w:tcPr>
            <w:tcW w:w="2557" w:type="dxa"/>
          </w:tcPr>
          <w:p w:rsidR="004F433C" w:rsidRPr="00C606CA" w:rsidRDefault="004F433C" w:rsidP="004F433C">
            <w:pPr>
              <w:rPr>
                <w:b/>
              </w:rPr>
            </w:pPr>
            <w:r w:rsidRPr="00C606CA">
              <w:rPr>
                <w:b/>
              </w:rPr>
              <w:t>Predvideni učinki</w:t>
            </w:r>
          </w:p>
        </w:tc>
      </w:tr>
      <w:tr w:rsidR="004F433C" w:rsidRPr="002F21F2" w:rsidTr="00C5378A">
        <w:trPr>
          <w:trHeight w:val="703"/>
        </w:trPr>
        <w:tc>
          <w:tcPr>
            <w:tcW w:w="2641" w:type="dxa"/>
          </w:tcPr>
          <w:p w:rsidR="004F433C" w:rsidRPr="00C606CA" w:rsidRDefault="004F433C" w:rsidP="004F433C">
            <w:pPr>
              <w:rPr>
                <w:b/>
              </w:rPr>
            </w:pPr>
            <w:r w:rsidRPr="00C606CA">
              <w:rPr>
                <w:b/>
              </w:rPr>
              <w:t>1. Razvijanje jezikovne zmožnosti v slovenskem znakovnem jeziku</w:t>
            </w:r>
          </w:p>
          <w:p w:rsidR="004F433C" w:rsidRPr="00C606CA" w:rsidRDefault="004F433C" w:rsidP="004F433C">
            <w:pPr>
              <w:rPr>
                <w:b/>
              </w:rPr>
            </w:pPr>
          </w:p>
        </w:tc>
        <w:tc>
          <w:tcPr>
            <w:tcW w:w="1976" w:type="dxa"/>
          </w:tcPr>
          <w:p w:rsidR="004F433C" w:rsidRPr="00CA6A2D" w:rsidRDefault="004F433C" w:rsidP="006E406F">
            <w:pPr>
              <w:rPr>
                <w:rFonts w:asciiTheme="majorHAnsi" w:hAnsiTheme="majorHAnsi"/>
              </w:rPr>
            </w:pPr>
            <w:r w:rsidRPr="00CA6A2D">
              <w:rPr>
                <w:rFonts w:asciiTheme="majorHAnsi" w:hAnsiTheme="majorHAnsi"/>
              </w:rPr>
              <w:t>Evalvacija razvitosti SZJ z leksikalnega, skladenjskega in oblikoslovnega vidika ter ugotav</w:t>
            </w:r>
            <w:r w:rsidR="00D05352" w:rsidRPr="00CA6A2D">
              <w:rPr>
                <w:rFonts w:asciiTheme="majorHAnsi" w:hAnsiTheme="majorHAnsi"/>
              </w:rPr>
              <w:t>-</w:t>
            </w:r>
            <w:r w:rsidRPr="00CA6A2D">
              <w:rPr>
                <w:rFonts w:asciiTheme="majorHAnsi" w:hAnsiTheme="majorHAnsi"/>
              </w:rPr>
              <w:t xml:space="preserve">ljanje njegove primernosti in usklajenosti glede na ZUSZJ in praktične uporabe z vidika tolmačenja, učnih načrtov, učnih gradiv in pouka SZJ </w:t>
            </w:r>
          </w:p>
        </w:tc>
        <w:tc>
          <w:tcPr>
            <w:tcW w:w="1325" w:type="dxa"/>
          </w:tcPr>
          <w:p w:rsidR="004F433C" w:rsidRPr="00CA6A2D" w:rsidRDefault="004F433C" w:rsidP="004F433C">
            <w:pPr>
              <w:rPr>
                <w:rFonts w:asciiTheme="majorHAnsi" w:hAnsiTheme="majorHAnsi"/>
              </w:rPr>
            </w:pPr>
            <w:r w:rsidRPr="00CA6A2D">
              <w:rPr>
                <w:rFonts w:asciiTheme="majorHAnsi" w:hAnsiTheme="majorHAnsi"/>
              </w:rPr>
              <w:t>MK</w:t>
            </w:r>
          </w:p>
        </w:tc>
        <w:tc>
          <w:tcPr>
            <w:tcW w:w="1405" w:type="dxa"/>
          </w:tcPr>
          <w:p w:rsidR="004F433C" w:rsidRPr="00C606CA" w:rsidRDefault="004F433C" w:rsidP="004F433C">
            <w:pPr>
              <w:rPr>
                <w:rFonts w:asciiTheme="majorHAnsi" w:hAnsiTheme="majorHAnsi"/>
              </w:rPr>
            </w:pPr>
          </w:p>
        </w:tc>
        <w:tc>
          <w:tcPr>
            <w:tcW w:w="952" w:type="dxa"/>
          </w:tcPr>
          <w:p w:rsidR="004F433C" w:rsidRPr="00C606CA" w:rsidRDefault="004F433C" w:rsidP="004F433C">
            <w:pPr>
              <w:autoSpaceDE w:val="0"/>
              <w:autoSpaceDN w:val="0"/>
              <w:adjustRightInd w:val="0"/>
              <w:spacing w:after="0" w:line="240" w:lineRule="auto"/>
              <w:rPr>
                <w:rFonts w:cs="Calibri"/>
              </w:rPr>
            </w:pPr>
            <w:r w:rsidRPr="00C606CA">
              <w:rPr>
                <w:rFonts w:asciiTheme="majorHAnsi" w:hAnsiTheme="majorHAnsi"/>
              </w:rPr>
              <w:t>2</w:t>
            </w:r>
            <w:r w:rsidRPr="00C606CA">
              <w:rPr>
                <w:rFonts w:cs="Calibri"/>
              </w:rPr>
              <w:t>01</w:t>
            </w:r>
            <w:r w:rsidR="00CA6A2D">
              <w:rPr>
                <w:rFonts w:cs="Calibri"/>
              </w:rPr>
              <w:t>7</w:t>
            </w:r>
            <w:r w:rsidRPr="00C606CA">
              <w:rPr>
                <w:rFonts w:cs="Calibri"/>
              </w:rPr>
              <w:t>–201</w:t>
            </w:r>
            <w:r w:rsidR="00CA6A2D">
              <w:rPr>
                <w:rFonts w:cs="Calibri"/>
              </w:rPr>
              <w:t>8</w:t>
            </w:r>
          </w:p>
          <w:p w:rsidR="004F433C" w:rsidRPr="00C606CA" w:rsidRDefault="004F433C" w:rsidP="004F433C">
            <w:pPr>
              <w:rPr>
                <w:rFonts w:asciiTheme="majorHAnsi" w:hAnsiTheme="majorHAnsi"/>
              </w:rPr>
            </w:pPr>
          </w:p>
        </w:tc>
        <w:tc>
          <w:tcPr>
            <w:tcW w:w="2252" w:type="dxa"/>
          </w:tcPr>
          <w:p w:rsidR="004F433C" w:rsidRPr="00C606CA" w:rsidRDefault="004F433C" w:rsidP="004F433C">
            <w:pPr>
              <w:rPr>
                <w:rFonts w:asciiTheme="majorHAnsi" w:hAnsiTheme="majorHAnsi"/>
              </w:rPr>
            </w:pPr>
            <w:r w:rsidRPr="00C606CA">
              <w:rPr>
                <w:rFonts w:asciiTheme="majorHAnsi" w:hAnsiTheme="majorHAnsi"/>
              </w:rPr>
              <w:t>Število raziskav, študij, strokovnih člankov in drugih znanstvenih tekstov na temo SZJ</w:t>
            </w:r>
          </w:p>
        </w:tc>
        <w:tc>
          <w:tcPr>
            <w:tcW w:w="2557" w:type="dxa"/>
          </w:tcPr>
          <w:p w:rsidR="004F433C" w:rsidRPr="002F21F2" w:rsidRDefault="004F433C" w:rsidP="004F433C">
            <w:pPr>
              <w:rPr>
                <w:rFonts w:asciiTheme="majorHAnsi" w:hAnsiTheme="majorHAnsi"/>
              </w:rPr>
            </w:pPr>
            <w:r w:rsidRPr="00C606CA">
              <w:rPr>
                <w:rFonts w:asciiTheme="majorHAnsi" w:hAnsiTheme="majorHAnsi"/>
              </w:rPr>
              <w:t>Dvig jezikovne zmožnosti, učinkovitejši izobraževalni sistem</w:t>
            </w:r>
          </w:p>
        </w:tc>
      </w:tr>
      <w:tr w:rsidR="004F433C" w:rsidRPr="00A913DB" w:rsidTr="00C5378A">
        <w:trPr>
          <w:trHeight w:val="898"/>
        </w:trPr>
        <w:tc>
          <w:tcPr>
            <w:tcW w:w="2641" w:type="dxa"/>
          </w:tcPr>
          <w:p w:rsidR="004F433C" w:rsidRPr="00F51688" w:rsidRDefault="004F433C" w:rsidP="004F433C">
            <w:pPr>
              <w:pStyle w:val="Odstavekseznama"/>
              <w:rPr>
                <w:b/>
              </w:rPr>
            </w:pPr>
          </w:p>
        </w:tc>
        <w:tc>
          <w:tcPr>
            <w:tcW w:w="1976" w:type="dxa"/>
          </w:tcPr>
          <w:p w:rsidR="004F433C" w:rsidRPr="00743A67" w:rsidRDefault="004F433C" w:rsidP="005677E8">
            <w:pPr>
              <w:rPr>
                <w:rFonts w:asciiTheme="majorHAnsi" w:hAnsiTheme="majorHAnsi"/>
              </w:rPr>
            </w:pPr>
            <w:r w:rsidRPr="00743A67">
              <w:rPr>
                <w:rFonts w:asciiTheme="majorHAnsi" w:hAnsiTheme="majorHAnsi"/>
              </w:rPr>
              <w:t xml:space="preserve">Stalno/sprotno </w:t>
            </w:r>
            <w:r w:rsidR="00A829D3" w:rsidRPr="00743A67">
              <w:rPr>
                <w:rFonts w:asciiTheme="majorHAnsi" w:hAnsiTheme="majorHAnsi"/>
              </w:rPr>
              <w:t>usposabljanje</w:t>
            </w:r>
            <w:r w:rsidRPr="00743A67">
              <w:rPr>
                <w:rFonts w:asciiTheme="majorHAnsi" w:hAnsiTheme="majorHAnsi"/>
              </w:rPr>
              <w:t xml:space="preserve"> tolmačev slovenskega znakovnega jezika</w:t>
            </w:r>
          </w:p>
        </w:tc>
        <w:tc>
          <w:tcPr>
            <w:tcW w:w="1325" w:type="dxa"/>
          </w:tcPr>
          <w:p w:rsidR="004F433C" w:rsidRPr="00743A67" w:rsidRDefault="00A913DB" w:rsidP="00754BC6">
            <w:pPr>
              <w:rPr>
                <w:rFonts w:asciiTheme="majorHAnsi" w:hAnsiTheme="majorHAnsi"/>
              </w:rPr>
            </w:pPr>
            <w:r w:rsidRPr="00743A67">
              <w:rPr>
                <w:rFonts w:asciiTheme="majorHAnsi" w:hAnsiTheme="majorHAnsi"/>
              </w:rPr>
              <w:t xml:space="preserve">Združenje tolmačev </w:t>
            </w:r>
            <w:r w:rsidR="00754BC6" w:rsidRPr="00743A67">
              <w:rPr>
                <w:rFonts w:asciiTheme="majorHAnsi" w:hAnsiTheme="majorHAnsi"/>
              </w:rPr>
              <w:t xml:space="preserve">za slovenski znakovni jezik </w:t>
            </w:r>
            <w:r w:rsidRPr="00743A67">
              <w:rPr>
                <w:rFonts w:asciiTheme="majorHAnsi" w:hAnsiTheme="majorHAnsi"/>
              </w:rPr>
              <w:t>(javno pooblastilo)</w:t>
            </w:r>
          </w:p>
        </w:tc>
        <w:tc>
          <w:tcPr>
            <w:tcW w:w="1405" w:type="dxa"/>
          </w:tcPr>
          <w:p w:rsidR="004F433C" w:rsidRPr="00743A67" w:rsidRDefault="003374F7" w:rsidP="004F433C">
            <w:pPr>
              <w:rPr>
                <w:rFonts w:asciiTheme="majorHAnsi" w:hAnsiTheme="majorHAnsi"/>
              </w:rPr>
            </w:pPr>
            <w:r w:rsidRPr="00743A67">
              <w:rPr>
                <w:rFonts w:asciiTheme="majorHAnsi" w:hAnsiTheme="majorHAnsi"/>
              </w:rPr>
              <w:t>Redna dejavnost</w:t>
            </w:r>
          </w:p>
        </w:tc>
        <w:tc>
          <w:tcPr>
            <w:tcW w:w="952" w:type="dxa"/>
          </w:tcPr>
          <w:p w:rsidR="004F433C" w:rsidRPr="00743A67" w:rsidRDefault="00D05352" w:rsidP="004F433C">
            <w:pPr>
              <w:rPr>
                <w:rFonts w:asciiTheme="majorHAnsi" w:hAnsiTheme="majorHAnsi"/>
              </w:rPr>
            </w:pPr>
            <w:r w:rsidRPr="00743A67">
              <w:rPr>
                <w:rFonts w:asciiTheme="majorHAnsi" w:hAnsiTheme="majorHAnsi"/>
              </w:rPr>
              <w:t>T</w:t>
            </w:r>
            <w:r w:rsidR="004F433C" w:rsidRPr="00743A67">
              <w:rPr>
                <w:rFonts w:asciiTheme="majorHAnsi" w:hAnsiTheme="majorHAnsi"/>
              </w:rPr>
              <w:t>rajno</w:t>
            </w:r>
          </w:p>
        </w:tc>
        <w:tc>
          <w:tcPr>
            <w:tcW w:w="2252" w:type="dxa"/>
          </w:tcPr>
          <w:p w:rsidR="004F433C" w:rsidRPr="00743A67" w:rsidRDefault="004F433C" w:rsidP="004F433C">
            <w:pPr>
              <w:rPr>
                <w:rFonts w:asciiTheme="majorHAnsi" w:hAnsiTheme="majorHAnsi"/>
              </w:rPr>
            </w:pPr>
            <w:r w:rsidRPr="00743A67">
              <w:rPr>
                <w:rFonts w:asciiTheme="majorHAnsi" w:hAnsiTheme="majorHAnsi"/>
              </w:rPr>
              <w:t>Število izvedenih izobraževalnih oblik za tolmače</w:t>
            </w:r>
          </w:p>
        </w:tc>
        <w:tc>
          <w:tcPr>
            <w:tcW w:w="2557" w:type="dxa"/>
          </w:tcPr>
          <w:p w:rsidR="004F433C" w:rsidRPr="00743A67" w:rsidRDefault="004F433C" w:rsidP="004F433C">
            <w:pPr>
              <w:rPr>
                <w:rFonts w:asciiTheme="majorHAnsi" w:hAnsiTheme="majorHAnsi"/>
              </w:rPr>
            </w:pPr>
            <w:r w:rsidRPr="00743A67">
              <w:rPr>
                <w:rFonts w:asciiTheme="majorHAnsi" w:hAnsiTheme="majorHAnsi"/>
              </w:rPr>
              <w:t>Ustrezno usposobljeni tolmači SZJ</w:t>
            </w:r>
          </w:p>
          <w:p w:rsidR="004F433C" w:rsidRPr="00743A67" w:rsidRDefault="004F433C" w:rsidP="004F433C">
            <w:pPr>
              <w:pStyle w:val="Alineazaodstavkom"/>
              <w:numPr>
                <w:ilvl w:val="0"/>
                <w:numId w:val="0"/>
              </w:numPr>
              <w:ind w:left="425" w:hanging="425"/>
              <w:rPr>
                <w:rFonts w:asciiTheme="majorHAnsi" w:hAnsiTheme="majorHAnsi"/>
              </w:rPr>
            </w:pPr>
          </w:p>
        </w:tc>
      </w:tr>
      <w:tr w:rsidR="004F433C" w:rsidRPr="002F21F2" w:rsidTr="00C5378A">
        <w:trPr>
          <w:trHeight w:val="898"/>
        </w:trPr>
        <w:tc>
          <w:tcPr>
            <w:tcW w:w="2641" w:type="dxa"/>
          </w:tcPr>
          <w:p w:rsidR="004F433C" w:rsidRPr="002F21F2" w:rsidRDefault="004F433C" w:rsidP="004F433C">
            <w:pPr>
              <w:pStyle w:val="Odstavekseznama"/>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Izobraževanje v slovenskem znakovnem jeziku na vseh stopnjah šolanja</w:t>
            </w:r>
          </w:p>
        </w:tc>
        <w:tc>
          <w:tcPr>
            <w:tcW w:w="1325" w:type="dxa"/>
          </w:tcPr>
          <w:p w:rsidR="004F433C" w:rsidRPr="002F21F2" w:rsidRDefault="004F433C" w:rsidP="004F433C">
            <w:pPr>
              <w:rPr>
                <w:rFonts w:asciiTheme="majorHAnsi" w:hAnsiTheme="majorHAnsi"/>
              </w:rPr>
            </w:pPr>
            <w:r w:rsidRPr="002F21F2">
              <w:rPr>
                <w:rFonts w:asciiTheme="majorHAnsi" w:hAnsiTheme="majorHAnsi"/>
              </w:rPr>
              <w:t>MIZŠ</w:t>
            </w:r>
          </w:p>
          <w:p w:rsidR="004F433C" w:rsidRPr="002F21F2" w:rsidRDefault="004F433C" w:rsidP="004F433C">
            <w:pPr>
              <w:rPr>
                <w:rFonts w:asciiTheme="majorHAnsi" w:hAnsiTheme="majorHAnsi"/>
                <w:strike/>
              </w:rPr>
            </w:pP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D05352" w:rsidP="00D05352">
            <w:pPr>
              <w:rPr>
                <w:rFonts w:asciiTheme="majorHAnsi" w:hAnsiTheme="majorHAnsi"/>
              </w:rPr>
            </w:pPr>
            <w:r>
              <w:rPr>
                <w:rFonts w:asciiTheme="majorHAnsi" w:hAnsiTheme="majorHAnsi"/>
              </w:rPr>
              <w:t>T</w:t>
            </w:r>
            <w:r w:rsidR="004F433C" w:rsidRPr="002F21F2">
              <w:rPr>
                <w:rFonts w:asciiTheme="majorHAnsi" w:hAnsiTheme="majorHAnsi"/>
              </w:rPr>
              <w:t>rajno</w:t>
            </w:r>
          </w:p>
        </w:tc>
        <w:tc>
          <w:tcPr>
            <w:tcW w:w="2252" w:type="dxa"/>
          </w:tcPr>
          <w:p w:rsidR="004F433C" w:rsidRPr="002F21F2" w:rsidRDefault="004F433C" w:rsidP="00F96429">
            <w:pPr>
              <w:rPr>
                <w:rFonts w:asciiTheme="majorHAnsi" w:hAnsiTheme="majorHAnsi"/>
              </w:rPr>
            </w:pPr>
            <w:r w:rsidRPr="002F21F2">
              <w:rPr>
                <w:rFonts w:asciiTheme="majorHAnsi" w:hAnsiTheme="majorHAnsi"/>
              </w:rPr>
              <w:t>Število vključenih učencev</w:t>
            </w:r>
            <w:r w:rsidR="00F96429">
              <w:rPr>
                <w:rFonts w:asciiTheme="majorHAnsi" w:hAnsiTheme="majorHAnsi"/>
              </w:rPr>
              <w:t xml:space="preserve"> in</w:t>
            </w:r>
            <w:r w:rsidRPr="002F21F2">
              <w:rPr>
                <w:rFonts w:asciiTheme="majorHAnsi" w:hAnsiTheme="majorHAnsi"/>
              </w:rPr>
              <w:t xml:space="preserve"> dijakov</w:t>
            </w:r>
          </w:p>
        </w:tc>
        <w:tc>
          <w:tcPr>
            <w:tcW w:w="2557" w:type="dxa"/>
          </w:tcPr>
          <w:p w:rsidR="004F433C" w:rsidRPr="002F21F2" w:rsidRDefault="004F433C" w:rsidP="004F433C">
            <w:pPr>
              <w:rPr>
                <w:rFonts w:asciiTheme="majorHAnsi" w:hAnsiTheme="majorHAnsi"/>
              </w:rPr>
            </w:pPr>
            <w:r w:rsidRPr="002F21F2">
              <w:rPr>
                <w:rFonts w:asciiTheme="majorHAnsi" w:hAnsiTheme="majorHAnsi"/>
              </w:rPr>
              <w:t>Uresničitev zakonske pravice do izobraževanja v svojem jeziku</w:t>
            </w:r>
          </w:p>
          <w:p w:rsidR="004F433C" w:rsidRPr="002F21F2" w:rsidRDefault="004F433C" w:rsidP="004F433C">
            <w:pPr>
              <w:pStyle w:val="Alineazaodstavkom"/>
              <w:numPr>
                <w:ilvl w:val="0"/>
                <w:numId w:val="0"/>
              </w:numPr>
              <w:ind w:left="425" w:hanging="425"/>
              <w:rPr>
                <w:rFonts w:asciiTheme="majorHAnsi" w:hAnsiTheme="majorHAnsi"/>
              </w:rPr>
            </w:pPr>
          </w:p>
        </w:tc>
      </w:tr>
      <w:tr w:rsidR="004F433C" w:rsidRPr="002F21F2" w:rsidTr="00DF0E4C">
        <w:trPr>
          <w:trHeight w:val="4836"/>
        </w:trPr>
        <w:tc>
          <w:tcPr>
            <w:tcW w:w="2641" w:type="dxa"/>
          </w:tcPr>
          <w:p w:rsidR="004F433C" w:rsidRPr="002F21F2" w:rsidRDefault="004F433C" w:rsidP="004F433C">
            <w:pPr>
              <w:pStyle w:val="Navadensplet"/>
              <w:rPr>
                <w:rFonts w:ascii="Calibri" w:hAnsi="Calibri"/>
                <w:b/>
                <w:sz w:val="22"/>
                <w:szCs w:val="22"/>
              </w:rPr>
            </w:pPr>
            <w:r w:rsidRPr="002F21F2">
              <w:rPr>
                <w:rFonts w:ascii="Calibri" w:hAnsi="Calibri"/>
                <w:b/>
                <w:sz w:val="22"/>
                <w:szCs w:val="22"/>
              </w:rPr>
              <w:t>2. Omogočanje alternativnih poti sporazumevanja in pridobivanja informacij v javnem življenju za slepe in slabovidne</w:t>
            </w:r>
            <w:r w:rsidRPr="002F21F2">
              <w:rPr>
                <w:rStyle w:val="Sprotnaopomba-sklic"/>
                <w:rFonts w:ascii="Calibri" w:hAnsi="Calibri"/>
                <w:b/>
                <w:sz w:val="22"/>
                <w:szCs w:val="22"/>
              </w:rPr>
              <w:footnoteReference w:id="16"/>
            </w:r>
            <w:r w:rsidRPr="002F21F2">
              <w:rPr>
                <w:rFonts w:ascii="Calibri" w:hAnsi="Calibri"/>
                <w:b/>
                <w:sz w:val="22"/>
                <w:szCs w:val="22"/>
              </w:rPr>
              <w:t xml:space="preserve">, gluhoslepe, osebe s specifičnimi motnjami (na primer disleksija, slabše bralne in učne sposobnosti, govorno-jezikovne motnje ipd.) ter osebe z motnjami v duševnem </w:t>
            </w:r>
            <w:r w:rsidR="00B42F4D">
              <w:rPr>
                <w:rFonts w:ascii="Calibri" w:hAnsi="Calibri"/>
                <w:b/>
                <w:sz w:val="22"/>
                <w:szCs w:val="22"/>
              </w:rPr>
              <w:t>razvoju</w:t>
            </w:r>
          </w:p>
        </w:tc>
        <w:tc>
          <w:tcPr>
            <w:tcW w:w="1976" w:type="dxa"/>
          </w:tcPr>
          <w:p w:rsidR="004F433C" w:rsidRPr="002F21F2" w:rsidRDefault="004F433C" w:rsidP="00465E33">
            <w:pPr>
              <w:rPr>
                <w:rFonts w:asciiTheme="majorHAnsi" w:hAnsiTheme="majorHAnsi"/>
              </w:rPr>
            </w:pPr>
            <w:r w:rsidRPr="002F21F2">
              <w:rPr>
                <w:rFonts w:asciiTheme="majorHAnsi" w:hAnsiTheme="majorHAnsi"/>
              </w:rPr>
              <w:t xml:space="preserve">Opremljanje javnih prostorov </w:t>
            </w:r>
            <w:r w:rsidR="00465E33">
              <w:rPr>
                <w:rFonts w:asciiTheme="majorHAnsi" w:hAnsiTheme="majorHAnsi"/>
              </w:rPr>
              <w:t>s prikazovalniki</w:t>
            </w:r>
            <w:r w:rsidRPr="002F21F2">
              <w:rPr>
                <w:rFonts w:asciiTheme="majorHAnsi" w:hAnsiTheme="majorHAnsi"/>
              </w:rPr>
              <w:t>, zvočnimi, talnimi in stenskimi taktilnimi oznakami, barvnimi oz. kontrastnimi oznakami, zvočnimi semaforskimi tipkami itd., indukcijskimi zankami</w:t>
            </w:r>
            <w:r w:rsidRPr="002F21F2">
              <w:rPr>
                <w:rStyle w:val="Sprotnaopomba-sklic"/>
                <w:rFonts w:asciiTheme="majorHAnsi" w:hAnsiTheme="majorHAnsi"/>
              </w:rPr>
              <w:footnoteReference w:id="17"/>
            </w:r>
          </w:p>
        </w:tc>
        <w:tc>
          <w:tcPr>
            <w:tcW w:w="1325" w:type="dxa"/>
          </w:tcPr>
          <w:p w:rsidR="004F433C" w:rsidRPr="002F21F2" w:rsidRDefault="004F433C" w:rsidP="004F433C">
            <w:pPr>
              <w:rPr>
                <w:rFonts w:asciiTheme="majorHAnsi" w:hAnsiTheme="majorHAnsi"/>
              </w:rPr>
            </w:pPr>
            <w:r w:rsidRPr="002F21F2">
              <w:rPr>
                <w:rFonts w:asciiTheme="majorHAnsi" w:hAnsiTheme="majorHAnsi"/>
              </w:rPr>
              <w:t>MZI</w:t>
            </w:r>
          </w:p>
        </w:tc>
        <w:tc>
          <w:tcPr>
            <w:tcW w:w="1405" w:type="dxa"/>
          </w:tcPr>
          <w:p w:rsidR="004F433C" w:rsidRPr="002F21F2" w:rsidRDefault="004F433C" w:rsidP="00CF7669">
            <w:pPr>
              <w:rPr>
                <w:rFonts w:asciiTheme="majorHAnsi" w:hAnsiTheme="majorHAnsi"/>
              </w:rPr>
            </w:pPr>
            <w:r w:rsidRPr="002F21F2">
              <w:rPr>
                <w:rFonts w:asciiTheme="majorHAnsi" w:hAnsiTheme="majorHAnsi"/>
              </w:rPr>
              <w:t xml:space="preserve">400.000 </w:t>
            </w:r>
            <w:r w:rsidR="00CF7669">
              <w:rPr>
                <w:rFonts w:asciiTheme="majorHAnsi" w:hAnsiTheme="majorHAnsi"/>
              </w:rPr>
              <w:t>EUR</w:t>
            </w:r>
            <w:r w:rsidRPr="002F21F2">
              <w:rPr>
                <w:rFonts w:asciiTheme="majorHAnsi" w:hAnsiTheme="majorHAnsi"/>
              </w:rPr>
              <w:t xml:space="preserve"> (celot</w:t>
            </w:r>
            <w:r w:rsidR="00CF7669">
              <w:rPr>
                <w:rFonts w:asciiTheme="majorHAnsi" w:hAnsiTheme="majorHAnsi"/>
              </w:rPr>
              <w:t>e</w:t>
            </w:r>
            <w:r w:rsidRPr="002F21F2">
              <w:rPr>
                <w:rFonts w:asciiTheme="majorHAnsi" w:hAnsiTheme="majorHAnsi"/>
              </w:rPr>
              <w:t>n cilj)</w:t>
            </w:r>
          </w:p>
        </w:tc>
        <w:tc>
          <w:tcPr>
            <w:tcW w:w="952" w:type="dxa"/>
          </w:tcPr>
          <w:p w:rsidR="004F433C" w:rsidRPr="002F21F2" w:rsidRDefault="004F433C" w:rsidP="004F433C">
            <w:pPr>
              <w:rPr>
                <w:rFonts w:asciiTheme="majorHAnsi" w:hAnsiTheme="majorHAnsi"/>
              </w:rPr>
            </w:pPr>
            <w:r w:rsidRPr="002F21F2">
              <w:rPr>
                <w:rFonts w:asciiTheme="majorHAnsi" w:hAnsiTheme="majorHAnsi"/>
              </w:rPr>
              <w:t>Do leta 2018</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ustrezno opremljenih javnih prostorov</w:t>
            </w:r>
          </w:p>
        </w:tc>
        <w:tc>
          <w:tcPr>
            <w:tcW w:w="2557" w:type="dxa"/>
          </w:tcPr>
          <w:p w:rsidR="004F433C" w:rsidRPr="002F21F2" w:rsidRDefault="004F433C" w:rsidP="004F433C">
            <w:pPr>
              <w:rPr>
                <w:rFonts w:asciiTheme="majorHAnsi" w:hAnsiTheme="majorHAnsi"/>
              </w:rPr>
            </w:pPr>
            <w:r w:rsidRPr="002F21F2">
              <w:rPr>
                <w:rFonts w:asciiTheme="majorHAnsi" w:hAnsiTheme="majorHAnsi"/>
              </w:rPr>
              <w:t>Boljša dostopnost javnih prostorov gluhim in naglušnim osebam ter slepim in slabovidnim ter gluhoslepim ljudem</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7234E5" w:rsidP="008666AE">
            <w:pPr>
              <w:rPr>
                <w:rFonts w:asciiTheme="majorHAnsi" w:hAnsiTheme="majorHAnsi"/>
              </w:rPr>
            </w:pPr>
            <w:r>
              <w:rPr>
                <w:rFonts w:asciiTheme="majorHAnsi" w:hAnsiTheme="majorHAnsi"/>
              </w:rPr>
              <w:t xml:space="preserve">Omogočanje spremljanja kulturne ponudbe </w:t>
            </w:r>
            <w:r w:rsidR="004F433C" w:rsidRPr="002F21F2">
              <w:rPr>
                <w:rFonts w:asciiTheme="majorHAnsi" w:hAnsiTheme="majorHAnsi"/>
              </w:rPr>
              <w:t xml:space="preserve">v znakovnem jeziku ter </w:t>
            </w:r>
            <w:r>
              <w:rPr>
                <w:rFonts w:asciiTheme="majorHAnsi" w:hAnsiTheme="majorHAnsi"/>
              </w:rPr>
              <w:t>z av</w:t>
            </w:r>
            <w:r w:rsidR="008666AE">
              <w:rPr>
                <w:rFonts w:asciiTheme="majorHAnsi" w:hAnsiTheme="majorHAnsi"/>
              </w:rPr>
              <w:t>di</w:t>
            </w:r>
            <w:r>
              <w:rPr>
                <w:rFonts w:asciiTheme="majorHAnsi" w:hAnsiTheme="majorHAnsi"/>
              </w:rPr>
              <w:t>o</w:t>
            </w:r>
            <w:r w:rsidR="00271717">
              <w:rPr>
                <w:rFonts w:asciiTheme="majorHAnsi" w:hAnsiTheme="majorHAnsi"/>
              </w:rPr>
              <w:t>deskripcijo</w:t>
            </w:r>
          </w:p>
        </w:tc>
        <w:tc>
          <w:tcPr>
            <w:tcW w:w="1325" w:type="dxa"/>
          </w:tcPr>
          <w:p w:rsidR="004F433C" w:rsidRPr="002F21F2" w:rsidRDefault="004F433C" w:rsidP="00976755">
            <w:pPr>
              <w:rPr>
                <w:rFonts w:asciiTheme="majorHAnsi" w:hAnsiTheme="majorHAnsi"/>
              </w:rPr>
            </w:pPr>
            <w:r w:rsidRPr="00976755">
              <w:rPr>
                <w:rFonts w:asciiTheme="majorHAnsi" w:hAnsiTheme="majorHAnsi"/>
              </w:rPr>
              <w:t>MK</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801152" w:rsidP="004F433C">
            <w:pPr>
              <w:rPr>
                <w:rFonts w:asciiTheme="majorHAnsi" w:hAnsiTheme="majorHAnsi"/>
              </w:rPr>
            </w:pPr>
            <w:r>
              <w:rPr>
                <w:rFonts w:asciiTheme="majorHAnsi" w:hAnsiTheme="majorHAnsi"/>
              </w:rPr>
              <w:t>2017–2018</w:t>
            </w:r>
          </w:p>
        </w:tc>
        <w:tc>
          <w:tcPr>
            <w:tcW w:w="2252" w:type="dxa"/>
          </w:tcPr>
          <w:p w:rsidR="004F433C" w:rsidRPr="002F21F2" w:rsidRDefault="004F433C" w:rsidP="00271717">
            <w:pPr>
              <w:rPr>
                <w:rFonts w:asciiTheme="majorHAnsi" w:hAnsiTheme="majorHAnsi"/>
              </w:rPr>
            </w:pPr>
            <w:r w:rsidRPr="002F21F2">
              <w:rPr>
                <w:rFonts w:asciiTheme="majorHAnsi" w:hAnsiTheme="majorHAnsi"/>
              </w:rPr>
              <w:t xml:space="preserve">Število </w:t>
            </w:r>
            <w:r w:rsidR="00271717">
              <w:rPr>
                <w:rFonts w:asciiTheme="majorHAnsi" w:hAnsiTheme="majorHAnsi"/>
              </w:rPr>
              <w:t>kulturnih dogodkov, opremljenih z znakovnim jezikom in avdiodeskripcijo</w:t>
            </w:r>
          </w:p>
        </w:tc>
        <w:tc>
          <w:tcPr>
            <w:tcW w:w="2557" w:type="dxa"/>
          </w:tcPr>
          <w:p w:rsidR="004F433C" w:rsidRPr="002F21F2" w:rsidRDefault="004F433C" w:rsidP="00182890">
            <w:pPr>
              <w:rPr>
                <w:rFonts w:asciiTheme="majorHAnsi" w:hAnsiTheme="majorHAnsi"/>
              </w:rPr>
            </w:pPr>
            <w:r w:rsidRPr="002F21F2">
              <w:rPr>
                <w:rFonts w:asciiTheme="majorHAnsi" w:hAnsiTheme="majorHAnsi"/>
              </w:rPr>
              <w:t xml:space="preserve">Boljša dostopnost </w:t>
            </w:r>
            <w:r w:rsidR="00182890">
              <w:rPr>
                <w:rFonts w:asciiTheme="majorHAnsi" w:hAnsiTheme="majorHAnsi"/>
              </w:rPr>
              <w:t>kulturne ponudbe</w:t>
            </w:r>
            <w:r w:rsidRPr="002F21F2">
              <w:rPr>
                <w:rFonts w:asciiTheme="majorHAnsi" w:hAnsiTheme="majorHAnsi"/>
              </w:rPr>
              <w:t xml:space="preserve"> gluhim in naglušnim ter slepim in slabovidnim osebam</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Besedni zapis avdiodogajanja in tolmačenja v SZJ na različnih medi</w:t>
            </w:r>
            <w:r w:rsidR="00D05352">
              <w:rPr>
                <w:rFonts w:asciiTheme="majorHAnsi" w:hAnsiTheme="majorHAnsi"/>
              </w:rPr>
              <w:t>jih i</w:t>
            </w:r>
            <w:r w:rsidRPr="002F21F2">
              <w:rPr>
                <w:rFonts w:asciiTheme="majorHAnsi" w:hAnsiTheme="majorHAnsi"/>
              </w:rPr>
              <w:t xml:space="preserve">n zvočni opis dogajanja v sliki </w:t>
            </w:r>
          </w:p>
        </w:tc>
        <w:tc>
          <w:tcPr>
            <w:tcW w:w="1325" w:type="dxa"/>
          </w:tcPr>
          <w:p w:rsidR="004F433C" w:rsidRPr="002F21F2" w:rsidRDefault="004F433C" w:rsidP="004F433C">
            <w:pPr>
              <w:rPr>
                <w:rFonts w:asciiTheme="majorHAnsi" w:hAnsiTheme="majorHAnsi"/>
              </w:rPr>
            </w:pPr>
            <w:r w:rsidRPr="00976755">
              <w:rPr>
                <w:rFonts w:asciiTheme="majorHAnsi" w:hAnsiTheme="majorHAnsi"/>
              </w:rPr>
              <w:t>MK</w:t>
            </w:r>
            <w:r w:rsidRPr="002F21F2">
              <w:rPr>
                <w:rFonts w:asciiTheme="majorHAnsi" w:hAnsiTheme="majorHAnsi"/>
              </w:rPr>
              <w:t>, filmski sklad</w:t>
            </w:r>
            <w:r w:rsidR="000D5AAF">
              <w:rPr>
                <w:rFonts w:asciiTheme="majorHAnsi" w:hAnsiTheme="majorHAnsi"/>
              </w:rPr>
              <w:t xml:space="preserve">, </w:t>
            </w:r>
            <w:r w:rsidR="000D5AAF" w:rsidRPr="000D5AAF">
              <w:rPr>
                <w:rFonts w:asciiTheme="majorHAnsi" w:hAnsiTheme="majorHAnsi"/>
              </w:rPr>
              <w:t>RTV SLO</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D05352" w:rsidP="00D05352">
            <w:pPr>
              <w:rPr>
                <w:rFonts w:asciiTheme="majorHAnsi" w:hAnsiTheme="majorHAnsi"/>
              </w:rPr>
            </w:pPr>
            <w:r>
              <w:rPr>
                <w:rFonts w:asciiTheme="majorHAnsi" w:hAnsiTheme="majorHAnsi"/>
              </w:rPr>
              <w:t>T</w:t>
            </w:r>
            <w:r w:rsidR="004F433C" w:rsidRPr="002F21F2">
              <w:rPr>
                <w:rFonts w:asciiTheme="majorHAnsi" w:hAnsiTheme="majorHAnsi"/>
              </w:rPr>
              <w:t>rajno</w:t>
            </w:r>
          </w:p>
        </w:tc>
        <w:tc>
          <w:tcPr>
            <w:tcW w:w="2252" w:type="dxa"/>
          </w:tcPr>
          <w:p w:rsidR="004F433C" w:rsidRPr="002F21F2" w:rsidRDefault="004F433C" w:rsidP="007C5205">
            <w:pPr>
              <w:rPr>
                <w:rFonts w:asciiTheme="majorHAnsi" w:hAnsiTheme="majorHAnsi"/>
              </w:rPr>
            </w:pPr>
            <w:r w:rsidRPr="002F21F2">
              <w:rPr>
                <w:rFonts w:asciiTheme="majorHAnsi" w:hAnsiTheme="majorHAnsi"/>
              </w:rPr>
              <w:t>Število TV</w:t>
            </w:r>
            <w:r w:rsidR="007C5205">
              <w:rPr>
                <w:rFonts w:asciiTheme="majorHAnsi" w:hAnsiTheme="majorHAnsi"/>
              </w:rPr>
              <w:t>-</w:t>
            </w:r>
            <w:r w:rsidRPr="002F21F2">
              <w:rPr>
                <w:rFonts w:asciiTheme="majorHAnsi" w:hAnsiTheme="majorHAnsi"/>
              </w:rPr>
              <w:t>oddaj in filmov</w:t>
            </w:r>
          </w:p>
        </w:tc>
        <w:tc>
          <w:tcPr>
            <w:tcW w:w="2557" w:type="dxa"/>
          </w:tcPr>
          <w:p w:rsidR="004F433C" w:rsidRPr="002F21F2" w:rsidRDefault="004F433C" w:rsidP="00182890">
            <w:pPr>
              <w:rPr>
                <w:rFonts w:asciiTheme="majorHAnsi" w:hAnsiTheme="majorHAnsi"/>
              </w:rPr>
            </w:pPr>
            <w:r w:rsidRPr="002F21F2">
              <w:rPr>
                <w:rFonts w:asciiTheme="majorHAnsi" w:hAnsiTheme="majorHAnsi"/>
              </w:rPr>
              <w:t>Boljša dostopnost TV</w:t>
            </w:r>
            <w:r w:rsidR="007C5205">
              <w:rPr>
                <w:rFonts w:asciiTheme="majorHAnsi" w:hAnsiTheme="majorHAnsi"/>
              </w:rPr>
              <w:t>-</w:t>
            </w:r>
            <w:r w:rsidRPr="002F21F2">
              <w:rPr>
                <w:rFonts w:asciiTheme="majorHAnsi" w:hAnsiTheme="majorHAnsi"/>
              </w:rPr>
              <w:t>oddaj in filmov gluhim in naglušnim osebam ter slepim in slabovidnim osebam</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Tiskanje besedil v brajici (učna gradiva, učbeniki, leposlovje od priprave za tisk do tiskanja gradiva, uradni dokumenti, označevanje izdelkov, napisi v javnosti, leposlovje) od priprave za tisk do tiskanja gradiva</w:t>
            </w:r>
            <w:r w:rsidRPr="002F21F2">
              <w:rPr>
                <w:rStyle w:val="Sprotnaopomba-sklic"/>
                <w:rFonts w:asciiTheme="majorHAnsi" w:hAnsiTheme="majorHAnsi"/>
              </w:rPr>
              <w:footnoteReference w:id="18"/>
            </w:r>
          </w:p>
        </w:tc>
        <w:tc>
          <w:tcPr>
            <w:tcW w:w="1325" w:type="dxa"/>
          </w:tcPr>
          <w:p w:rsidR="004F433C" w:rsidRPr="002F21F2" w:rsidRDefault="004F433C" w:rsidP="004A36DE">
            <w:pPr>
              <w:rPr>
                <w:rFonts w:asciiTheme="majorHAnsi" w:hAnsiTheme="majorHAnsi"/>
                <w:b/>
                <w:strike/>
              </w:rPr>
            </w:pPr>
            <w:r w:rsidRPr="00FF7450">
              <w:rPr>
                <w:rFonts w:asciiTheme="majorHAnsi" w:hAnsiTheme="majorHAnsi"/>
              </w:rPr>
              <w:t>MK,</w:t>
            </w:r>
            <w:r w:rsidR="00545EC7" w:rsidRPr="00FF7450">
              <w:rPr>
                <w:rFonts w:asciiTheme="majorHAnsi" w:hAnsiTheme="majorHAnsi"/>
              </w:rPr>
              <w:t xml:space="preserve"> </w:t>
            </w:r>
            <w:r w:rsidRPr="002F21F2">
              <w:rPr>
                <w:rFonts w:asciiTheme="majorHAnsi" w:hAnsiTheme="majorHAnsi"/>
              </w:rPr>
              <w:t>MIZŠ</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D05352" w:rsidP="00D05352">
            <w:pPr>
              <w:rPr>
                <w:rFonts w:asciiTheme="majorHAnsi" w:hAnsiTheme="majorHAnsi"/>
              </w:rPr>
            </w:pPr>
            <w:r>
              <w:rPr>
                <w:rFonts w:asciiTheme="majorHAnsi" w:hAnsiTheme="majorHAnsi"/>
              </w:rPr>
              <w:t>T</w:t>
            </w:r>
            <w:r w:rsidR="004F433C" w:rsidRPr="002F21F2">
              <w:rPr>
                <w:rFonts w:asciiTheme="majorHAnsi" w:hAnsiTheme="majorHAnsi"/>
              </w:rPr>
              <w:t>rajno</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tiskanih gradiv v brajici</w:t>
            </w:r>
          </w:p>
        </w:tc>
        <w:tc>
          <w:tcPr>
            <w:tcW w:w="2557" w:type="dxa"/>
          </w:tcPr>
          <w:p w:rsidR="004F433C" w:rsidRPr="002F21F2" w:rsidRDefault="004F433C" w:rsidP="004F433C">
            <w:pPr>
              <w:rPr>
                <w:rFonts w:asciiTheme="majorHAnsi" w:hAnsiTheme="majorHAnsi"/>
              </w:rPr>
            </w:pPr>
            <w:r w:rsidRPr="002F21F2">
              <w:rPr>
                <w:rFonts w:asciiTheme="majorHAnsi" w:hAnsiTheme="majorHAnsi"/>
              </w:rPr>
              <w:t>Boljša jezikovna dostopnost</w:t>
            </w:r>
          </w:p>
          <w:p w:rsidR="004F433C" w:rsidRPr="002F21F2" w:rsidRDefault="004F433C" w:rsidP="004F433C">
            <w:pPr>
              <w:pStyle w:val="Alineazaodstavkom"/>
              <w:numPr>
                <w:ilvl w:val="0"/>
                <w:numId w:val="0"/>
              </w:numPr>
              <w:ind w:left="425" w:hanging="425"/>
              <w:rPr>
                <w:rFonts w:asciiTheme="majorHAnsi" w:hAnsiTheme="majorHAnsi"/>
              </w:rPr>
            </w:pPr>
          </w:p>
        </w:tc>
      </w:tr>
      <w:tr w:rsidR="004F433C" w:rsidRPr="002F21F2" w:rsidTr="00033529">
        <w:trPr>
          <w:trHeight w:val="470"/>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Imenovanje strokovne skupine z namenom posodobitve in standardizacije</w:t>
            </w:r>
            <w:r w:rsidRPr="002F21F2">
              <w:rPr>
                <w:rFonts w:asciiTheme="majorHAnsi" w:hAnsiTheme="majorHAnsi"/>
                <w:color w:val="FF0000"/>
              </w:rPr>
              <w:t xml:space="preserve"> </w:t>
            </w:r>
            <w:r w:rsidRPr="002F21F2">
              <w:rPr>
                <w:rFonts w:asciiTheme="majorHAnsi" w:hAnsiTheme="majorHAnsi"/>
              </w:rPr>
              <w:t>slovenske brajice</w:t>
            </w:r>
          </w:p>
        </w:tc>
        <w:tc>
          <w:tcPr>
            <w:tcW w:w="1325" w:type="dxa"/>
          </w:tcPr>
          <w:p w:rsidR="004F433C" w:rsidRPr="002F21F2" w:rsidRDefault="004F433C" w:rsidP="004F433C">
            <w:pPr>
              <w:rPr>
                <w:rFonts w:asciiTheme="majorHAnsi" w:hAnsiTheme="majorHAnsi"/>
              </w:rPr>
            </w:pPr>
            <w:r w:rsidRPr="002F21F2">
              <w:rPr>
                <w:rFonts w:asciiTheme="majorHAnsi" w:hAnsiTheme="majorHAnsi"/>
              </w:rPr>
              <w:t>MDDSZ</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5348B7">
            <w:pPr>
              <w:rPr>
                <w:rFonts w:asciiTheme="majorHAnsi" w:hAnsiTheme="majorHAnsi"/>
              </w:rPr>
            </w:pPr>
            <w:r w:rsidRPr="002F21F2">
              <w:rPr>
                <w:rFonts w:asciiTheme="majorHAnsi" w:hAnsiTheme="majorHAnsi"/>
              </w:rPr>
              <w:t>201</w:t>
            </w:r>
            <w:r w:rsidR="005348B7">
              <w:rPr>
                <w:rFonts w:asciiTheme="majorHAnsi" w:hAnsiTheme="majorHAnsi"/>
              </w:rPr>
              <w:t>8</w:t>
            </w:r>
          </w:p>
        </w:tc>
        <w:tc>
          <w:tcPr>
            <w:tcW w:w="2252" w:type="dxa"/>
          </w:tcPr>
          <w:p w:rsidR="004F433C" w:rsidRPr="002F21F2" w:rsidRDefault="004F433C" w:rsidP="004F433C">
            <w:pPr>
              <w:rPr>
                <w:rFonts w:asciiTheme="majorHAnsi" w:hAnsiTheme="majorHAnsi"/>
              </w:rPr>
            </w:pPr>
            <w:r w:rsidRPr="002F21F2">
              <w:rPr>
                <w:rFonts w:asciiTheme="majorHAnsi" w:hAnsiTheme="majorHAnsi"/>
              </w:rPr>
              <w:t>Uvedba brajice v bralnike zaslona in druge naprave</w:t>
            </w:r>
            <w:r w:rsidRPr="002F21F2">
              <w:rPr>
                <w:rStyle w:val="Sprotnaopomba-sklic"/>
                <w:rFonts w:asciiTheme="majorHAnsi" w:hAnsiTheme="majorHAnsi"/>
              </w:rPr>
              <w:footnoteReference w:id="19"/>
            </w:r>
          </w:p>
        </w:tc>
        <w:tc>
          <w:tcPr>
            <w:tcW w:w="2557" w:type="dxa"/>
          </w:tcPr>
          <w:p w:rsidR="004F433C" w:rsidRPr="002F21F2" w:rsidRDefault="004F433C" w:rsidP="004F433C">
            <w:pPr>
              <w:rPr>
                <w:rFonts w:asciiTheme="majorHAnsi" w:hAnsiTheme="majorHAnsi"/>
              </w:rPr>
            </w:pPr>
            <w:r w:rsidRPr="002F21F2">
              <w:rPr>
                <w:rFonts w:asciiTheme="majorHAnsi" w:hAnsiTheme="majorHAnsi"/>
              </w:rPr>
              <w:t>Poenoten, prijaznejši brajev zapis</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 xml:space="preserve">Oblikovanje obrazcev, listin, </w:t>
            </w:r>
            <w:r w:rsidR="004A3FAC">
              <w:rPr>
                <w:rFonts w:asciiTheme="majorHAnsi" w:hAnsiTheme="majorHAnsi"/>
              </w:rPr>
              <w:t xml:space="preserve">vlog itd., </w:t>
            </w:r>
            <w:r w:rsidRPr="002F21F2">
              <w:rPr>
                <w:rFonts w:asciiTheme="majorHAnsi" w:hAnsiTheme="majorHAnsi"/>
              </w:rPr>
              <w:t>ki se izdajajo na upravnih enotah, ob volitvah (možnost elektron</w:t>
            </w:r>
            <w:r w:rsidR="00FE4CBF">
              <w:rPr>
                <w:rFonts w:asciiTheme="majorHAnsi" w:hAnsiTheme="majorHAnsi"/>
              </w:rPr>
              <w:t>-</w:t>
            </w:r>
            <w:r w:rsidRPr="002F21F2">
              <w:rPr>
                <w:rFonts w:asciiTheme="majorHAnsi" w:hAnsiTheme="majorHAnsi"/>
              </w:rPr>
              <w:t>ske ali oblikovno prilagojene seznanitve z vsebino in izpolnjevanjem obrazcev)</w:t>
            </w:r>
          </w:p>
        </w:tc>
        <w:tc>
          <w:tcPr>
            <w:tcW w:w="1325" w:type="dxa"/>
          </w:tcPr>
          <w:p w:rsidR="004F433C" w:rsidRPr="002F21F2" w:rsidRDefault="004A3FAC" w:rsidP="004F433C">
            <w:pPr>
              <w:rPr>
                <w:rFonts w:asciiTheme="majorHAnsi" w:hAnsiTheme="majorHAnsi"/>
              </w:rPr>
            </w:pPr>
            <w:r w:rsidRPr="00B0262E">
              <w:rPr>
                <w:rFonts w:asciiTheme="majorHAnsi" w:hAnsiTheme="majorHAnsi"/>
              </w:rPr>
              <w:t>MJU (koordina</w:t>
            </w:r>
            <w:r>
              <w:rPr>
                <w:rFonts w:asciiTheme="majorHAnsi" w:hAnsiTheme="majorHAnsi"/>
              </w:rPr>
              <w:t>-</w:t>
            </w:r>
            <w:r w:rsidRPr="00B0262E">
              <w:rPr>
                <w:rFonts w:asciiTheme="majorHAnsi" w:hAnsiTheme="majorHAnsi"/>
              </w:rPr>
              <w:t>tor aktiv</w:t>
            </w:r>
            <w:r w:rsidR="00CF6DFF">
              <w:rPr>
                <w:rFonts w:asciiTheme="majorHAnsi" w:hAnsiTheme="majorHAnsi"/>
              </w:rPr>
              <w:t>-</w:t>
            </w:r>
            <w:r w:rsidRPr="00B0262E">
              <w:rPr>
                <w:rFonts w:asciiTheme="majorHAnsi" w:hAnsiTheme="majorHAnsi"/>
              </w:rPr>
              <w:t>nosti)</w:t>
            </w:r>
            <w:r w:rsidR="00CF6DFF">
              <w:rPr>
                <w:rFonts w:asciiTheme="majorHAnsi" w:hAnsiTheme="majorHAnsi"/>
              </w:rPr>
              <w:t xml:space="preserve">        </w:t>
            </w:r>
            <w:r w:rsidRPr="00B0262E">
              <w:rPr>
                <w:rFonts w:asciiTheme="majorHAnsi" w:hAnsiTheme="majorHAnsi"/>
              </w:rPr>
              <w:t xml:space="preserve"> in druga ministrstva</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D05352" w:rsidP="004F433C">
            <w:pPr>
              <w:rPr>
                <w:rFonts w:asciiTheme="majorHAnsi" w:hAnsiTheme="majorHAnsi"/>
              </w:rPr>
            </w:pPr>
            <w:r>
              <w:rPr>
                <w:rFonts w:asciiTheme="majorHAnsi" w:hAnsiTheme="majorHAnsi"/>
              </w:rPr>
              <w:t>T</w:t>
            </w:r>
            <w:r w:rsidR="004F433C" w:rsidRPr="002F21F2">
              <w:rPr>
                <w:rFonts w:asciiTheme="majorHAnsi" w:hAnsiTheme="majorHAnsi"/>
              </w:rPr>
              <w:t>rajno</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upravnih enot, opremljene z prilagojenimi listinami, obrazci</w:t>
            </w:r>
            <w:r w:rsidR="00005780">
              <w:rPr>
                <w:rFonts w:asciiTheme="majorHAnsi" w:hAnsiTheme="majorHAnsi"/>
              </w:rPr>
              <w:t>, vlogami itd.</w:t>
            </w:r>
          </w:p>
        </w:tc>
        <w:tc>
          <w:tcPr>
            <w:tcW w:w="2557" w:type="dxa"/>
          </w:tcPr>
          <w:p w:rsidR="004F433C" w:rsidRPr="002F21F2" w:rsidRDefault="004F433C" w:rsidP="00FB2FF7">
            <w:pPr>
              <w:rPr>
                <w:rFonts w:asciiTheme="majorHAnsi" w:hAnsiTheme="majorHAnsi"/>
              </w:rPr>
            </w:pPr>
            <w:r w:rsidRPr="002F21F2">
              <w:rPr>
                <w:rFonts w:asciiTheme="majorHAnsi" w:hAnsiTheme="majorHAnsi"/>
              </w:rPr>
              <w:t>Dostopnost obrazcev</w:t>
            </w:r>
            <w:r w:rsidR="00005780">
              <w:rPr>
                <w:rFonts w:asciiTheme="majorHAnsi" w:hAnsiTheme="majorHAnsi"/>
              </w:rPr>
              <w:t>,</w:t>
            </w:r>
            <w:r w:rsidRPr="002F21F2">
              <w:rPr>
                <w:rFonts w:asciiTheme="majorHAnsi" w:hAnsiTheme="majorHAnsi"/>
              </w:rPr>
              <w:t xml:space="preserve"> listin</w:t>
            </w:r>
            <w:r w:rsidR="00005780">
              <w:rPr>
                <w:rFonts w:asciiTheme="majorHAnsi" w:hAnsiTheme="majorHAnsi"/>
              </w:rPr>
              <w:t>, vlog itd.</w:t>
            </w:r>
            <w:r w:rsidR="00005780" w:rsidRPr="004441FF">
              <w:rPr>
                <w:rFonts w:asciiTheme="majorHAnsi" w:hAnsiTheme="majorHAnsi"/>
              </w:rPr>
              <w:t xml:space="preserve"> </w:t>
            </w:r>
            <w:r w:rsidRPr="002F21F2">
              <w:rPr>
                <w:rFonts w:asciiTheme="majorHAnsi" w:hAnsiTheme="majorHAnsi"/>
              </w:rPr>
              <w:t>slepim in slabovidnim osebam v prilagojeni tehniki</w:t>
            </w:r>
          </w:p>
        </w:tc>
      </w:tr>
      <w:tr w:rsidR="004F433C" w:rsidRPr="002F21F2" w:rsidTr="00FE4CBF">
        <w:trPr>
          <w:trHeight w:val="420"/>
        </w:trPr>
        <w:tc>
          <w:tcPr>
            <w:tcW w:w="2641" w:type="dxa"/>
          </w:tcPr>
          <w:p w:rsidR="004F433C" w:rsidRPr="002F21F2" w:rsidRDefault="004F433C" w:rsidP="004F433C">
            <w:pPr>
              <w:rPr>
                <w:b/>
              </w:rPr>
            </w:pPr>
          </w:p>
        </w:tc>
        <w:tc>
          <w:tcPr>
            <w:tcW w:w="1976" w:type="dxa"/>
          </w:tcPr>
          <w:p w:rsidR="00B02FED" w:rsidRPr="00190368" w:rsidRDefault="004F433C" w:rsidP="00C41D41">
            <w:pPr>
              <w:rPr>
                <w:rFonts w:asciiTheme="majorHAnsi" w:hAnsiTheme="majorHAnsi"/>
                <w:color w:val="000000" w:themeColor="text1"/>
              </w:rPr>
            </w:pPr>
            <w:r w:rsidRPr="00190368">
              <w:rPr>
                <w:rFonts w:asciiTheme="majorHAnsi" w:hAnsiTheme="majorHAnsi"/>
                <w:color w:val="000000" w:themeColor="text1"/>
              </w:rPr>
              <w:t>P</w:t>
            </w:r>
            <w:r w:rsidR="00C41D41">
              <w:rPr>
                <w:rFonts w:asciiTheme="majorHAnsi" w:hAnsiTheme="majorHAnsi"/>
                <w:color w:val="000000" w:themeColor="text1"/>
              </w:rPr>
              <w:t>rilagajanje</w:t>
            </w:r>
            <w:r w:rsidRPr="00190368">
              <w:rPr>
                <w:rFonts w:asciiTheme="majorHAnsi" w:hAnsiTheme="majorHAnsi"/>
                <w:color w:val="000000" w:themeColor="text1"/>
              </w:rPr>
              <w:t xml:space="preserve"> literar</w:t>
            </w:r>
            <w:r w:rsidR="00FE4CBF">
              <w:rPr>
                <w:rFonts w:asciiTheme="majorHAnsi" w:hAnsiTheme="majorHAnsi"/>
                <w:color w:val="000000" w:themeColor="text1"/>
              </w:rPr>
              <w:t>-</w:t>
            </w:r>
            <w:r w:rsidRPr="00190368">
              <w:rPr>
                <w:rFonts w:asciiTheme="majorHAnsi" w:hAnsiTheme="majorHAnsi"/>
                <w:color w:val="000000" w:themeColor="text1"/>
              </w:rPr>
              <w:t>nih del</w:t>
            </w:r>
            <w:r w:rsidR="00C41D41">
              <w:rPr>
                <w:rFonts w:asciiTheme="majorHAnsi" w:hAnsiTheme="majorHAnsi"/>
                <w:color w:val="000000" w:themeColor="text1"/>
              </w:rPr>
              <w:t xml:space="preserve"> v sloven</w:t>
            </w:r>
            <w:r w:rsidR="00FE4CBF">
              <w:rPr>
                <w:rFonts w:asciiTheme="majorHAnsi" w:hAnsiTheme="majorHAnsi"/>
                <w:color w:val="000000" w:themeColor="text1"/>
              </w:rPr>
              <w:t>-</w:t>
            </w:r>
            <w:r w:rsidR="00C41D41">
              <w:rPr>
                <w:rFonts w:asciiTheme="majorHAnsi" w:hAnsiTheme="majorHAnsi"/>
                <w:color w:val="000000" w:themeColor="text1"/>
              </w:rPr>
              <w:t>skem jeziku v obliko, primerno za slepe in slabovidne</w:t>
            </w:r>
          </w:p>
        </w:tc>
        <w:tc>
          <w:tcPr>
            <w:tcW w:w="1325" w:type="dxa"/>
          </w:tcPr>
          <w:p w:rsidR="004F433C" w:rsidRPr="00190368" w:rsidRDefault="004F433C" w:rsidP="004F433C">
            <w:pPr>
              <w:rPr>
                <w:rFonts w:asciiTheme="majorHAnsi" w:hAnsiTheme="majorHAnsi"/>
                <w:color w:val="000000" w:themeColor="text1"/>
              </w:rPr>
            </w:pPr>
            <w:r w:rsidRPr="00190368">
              <w:rPr>
                <w:rFonts w:asciiTheme="majorHAnsi" w:hAnsiTheme="majorHAnsi"/>
                <w:color w:val="000000" w:themeColor="text1"/>
              </w:rPr>
              <w:t>MK</w:t>
            </w:r>
          </w:p>
        </w:tc>
        <w:tc>
          <w:tcPr>
            <w:tcW w:w="1405" w:type="dxa"/>
          </w:tcPr>
          <w:p w:rsidR="004F433C" w:rsidRPr="00190368" w:rsidRDefault="004F433C" w:rsidP="004F433C">
            <w:pPr>
              <w:rPr>
                <w:rFonts w:asciiTheme="majorHAnsi" w:hAnsiTheme="majorHAnsi"/>
                <w:color w:val="000000" w:themeColor="text1"/>
              </w:rPr>
            </w:pPr>
          </w:p>
        </w:tc>
        <w:tc>
          <w:tcPr>
            <w:tcW w:w="952" w:type="dxa"/>
          </w:tcPr>
          <w:p w:rsidR="004F433C" w:rsidRPr="00190368" w:rsidRDefault="00801152" w:rsidP="003C533D">
            <w:pPr>
              <w:rPr>
                <w:rFonts w:asciiTheme="majorHAnsi" w:hAnsiTheme="majorHAnsi"/>
                <w:color w:val="000000" w:themeColor="text1"/>
              </w:rPr>
            </w:pPr>
            <w:r>
              <w:rPr>
                <w:rFonts w:asciiTheme="majorHAnsi" w:hAnsiTheme="majorHAnsi"/>
              </w:rPr>
              <w:t>2017–2018</w:t>
            </w:r>
          </w:p>
        </w:tc>
        <w:tc>
          <w:tcPr>
            <w:tcW w:w="2252" w:type="dxa"/>
          </w:tcPr>
          <w:p w:rsidR="004F433C" w:rsidRPr="00190368" w:rsidRDefault="004F433C" w:rsidP="00C41D41">
            <w:pPr>
              <w:rPr>
                <w:rFonts w:asciiTheme="majorHAnsi" w:hAnsiTheme="majorHAnsi"/>
                <w:color w:val="000000" w:themeColor="text1"/>
              </w:rPr>
            </w:pPr>
            <w:r w:rsidRPr="00190368">
              <w:rPr>
                <w:rFonts w:asciiTheme="majorHAnsi" w:hAnsiTheme="majorHAnsi"/>
                <w:color w:val="000000" w:themeColor="text1"/>
              </w:rPr>
              <w:t xml:space="preserve">Število literarnih del v zvočni obliki, </w:t>
            </w:r>
            <w:r w:rsidR="00C41D41">
              <w:rPr>
                <w:rFonts w:asciiTheme="majorHAnsi" w:hAnsiTheme="majorHAnsi"/>
                <w:color w:val="000000" w:themeColor="text1"/>
              </w:rPr>
              <w:t>brajici, povečanem tisku in digitalnem zapisu</w:t>
            </w:r>
          </w:p>
        </w:tc>
        <w:tc>
          <w:tcPr>
            <w:tcW w:w="2557" w:type="dxa"/>
          </w:tcPr>
          <w:p w:rsidR="004F433C" w:rsidRPr="00190368" w:rsidRDefault="00095173" w:rsidP="00095173">
            <w:pPr>
              <w:rPr>
                <w:rFonts w:asciiTheme="majorHAnsi" w:hAnsiTheme="majorHAnsi"/>
                <w:color w:val="000000" w:themeColor="text1"/>
              </w:rPr>
            </w:pPr>
            <w:r>
              <w:rPr>
                <w:rFonts w:asciiTheme="majorHAnsi" w:hAnsiTheme="majorHAnsi"/>
                <w:color w:val="000000" w:themeColor="text1"/>
              </w:rPr>
              <w:t>Boljša d</w:t>
            </w:r>
            <w:r w:rsidR="004F433C" w:rsidRPr="00190368">
              <w:rPr>
                <w:rFonts w:asciiTheme="majorHAnsi" w:hAnsiTheme="majorHAnsi"/>
                <w:color w:val="000000" w:themeColor="text1"/>
              </w:rPr>
              <w:t>ostopnost literarnih del</w:t>
            </w:r>
            <w:r>
              <w:rPr>
                <w:rFonts w:asciiTheme="majorHAnsi" w:hAnsiTheme="majorHAnsi"/>
                <w:color w:val="000000" w:themeColor="text1"/>
              </w:rPr>
              <w:t xml:space="preserve"> v slovenskem jeziku</w:t>
            </w:r>
            <w:r w:rsidR="004F433C" w:rsidRPr="00190368">
              <w:rPr>
                <w:rFonts w:asciiTheme="majorHAnsi" w:hAnsiTheme="majorHAnsi"/>
                <w:color w:val="000000" w:themeColor="text1"/>
              </w:rPr>
              <w:t xml:space="preserve"> slepim in slabovidnim osebam</w:t>
            </w:r>
          </w:p>
        </w:tc>
      </w:tr>
      <w:tr w:rsidR="004F433C" w:rsidRPr="002F21F2" w:rsidTr="00C5378A">
        <w:trPr>
          <w:trHeight w:val="605"/>
        </w:trPr>
        <w:tc>
          <w:tcPr>
            <w:tcW w:w="2641" w:type="dxa"/>
          </w:tcPr>
          <w:p w:rsidR="004F433C" w:rsidRPr="002F21F2" w:rsidRDefault="004F433C" w:rsidP="004F433C">
            <w:pPr>
              <w:rPr>
                <w:b/>
              </w:rPr>
            </w:pPr>
          </w:p>
        </w:tc>
        <w:tc>
          <w:tcPr>
            <w:tcW w:w="1976" w:type="dxa"/>
          </w:tcPr>
          <w:p w:rsidR="004F433C" w:rsidRPr="002F21F2" w:rsidRDefault="004F433C" w:rsidP="00DB4F7E">
            <w:pPr>
              <w:rPr>
                <w:rFonts w:asciiTheme="majorHAnsi" w:hAnsiTheme="majorHAnsi"/>
              </w:rPr>
            </w:pPr>
            <w:r w:rsidRPr="002F21F2">
              <w:rPr>
                <w:rFonts w:asciiTheme="majorHAnsi" w:hAnsiTheme="majorHAnsi"/>
              </w:rPr>
              <w:t>Avdiodeskripcija TV</w:t>
            </w:r>
            <w:r w:rsidR="00DB4F7E">
              <w:rPr>
                <w:rFonts w:asciiTheme="majorHAnsi" w:hAnsiTheme="majorHAnsi"/>
              </w:rPr>
              <w:t>-</w:t>
            </w:r>
            <w:r w:rsidRPr="002F21F2">
              <w:rPr>
                <w:rFonts w:asciiTheme="majorHAnsi" w:hAnsiTheme="majorHAnsi"/>
              </w:rPr>
              <w:t>oddaj in filmov ter gledaliških predstav</w:t>
            </w:r>
          </w:p>
        </w:tc>
        <w:tc>
          <w:tcPr>
            <w:tcW w:w="1325" w:type="dxa"/>
          </w:tcPr>
          <w:p w:rsidR="004F433C" w:rsidRPr="002F21F2" w:rsidRDefault="00F96429" w:rsidP="00F96429">
            <w:pPr>
              <w:rPr>
                <w:rFonts w:asciiTheme="majorHAnsi" w:hAnsiTheme="majorHAnsi"/>
              </w:rPr>
            </w:pPr>
            <w:r>
              <w:rPr>
                <w:rFonts w:asciiTheme="majorHAnsi" w:hAnsiTheme="majorHAnsi"/>
              </w:rPr>
              <w:t>F</w:t>
            </w:r>
            <w:r w:rsidR="004F433C" w:rsidRPr="002F21F2">
              <w:rPr>
                <w:rFonts w:asciiTheme="majorHAnsi" w:hAnsiTheme="majorHAnsi"/>
              </w:rPr>
              <w:t>ilmski sklad</w:t>
            </w:r>
            <w:r w:rsidR="00DA68C2">
              <w:rPr>
                <w:rFonts w:asciiTheme="majorHAnsi" w:hAnsiTheme="majorHAnsi"/>
              </w:rPr>
              <w:t>, RTV SLO</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4F433C">
            <w:pPr>
              <w:rPr>
                <w:rFonts w:asciiTheme="majorHAnsi" w:hAnsiTheme="majorHAnsi"/>
              </w:rPr>
            </w:pPr>
            <w:r w:rsidRPr="002F21F2">
              <w:rPr>
                <w:rFonts w:asciiTheme="majorHAnsi" w:hAnsiTheme="majorHAnsi"/>
              </w:rPr>
              <w:t>Trajno</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TV-oddaj in filmov ter gledaliških predstav</w:t>
            </w:r>
          </w:p>
        </w:tc>
        <w:tc>
          <w:tcPr>
            <w:tcW w:w="2557" w:type="dxa"/>
          </w:tcPr>
          <w:p w:rsidR="004F433C" w:rsidRPr="002F21F2" w:rsidRDefault="004F433C" w:rsidP="008A1F20">
            <w:pPr>
              <w:rPr>
                <w:rFonts w:asciiTheme="majorHAnsi" w:hAnsiTheme="majorHAnsi"/>
              </w:rPr>
            </w:pPr>
            <w:r w:rsidRPr="002F21F2">
              <w:rPr>
                <w:rFonts w:asciiTheme="majorHAnsi" w:hAnsiTheme="majorHAnsi"/>
              </w:rPr>
              <w:t>Dostopnost TV</w:t>
            </w:r>
            <w:r w:rsidR="008A1F20">
              <w:rPr>
                <w:rFonts w:asciiTheme="majorHAnsi" w:hAnsiTheme="majorHAnsi"/>
              </w:rPr>
              <w:t>-</w:t>
            </w:r>
            <w:r w:rsidRPr="002F21F2">
              <w:rPr>
                <w:rFonts w:asciiTheme="majorHAnsi" w:hAnsiTheme="majorHAnsi"/>
              </w:rPr>
              <w:t>oddaj in filmov ter gledaliških predstav slepim in slabovidnim osebam</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Opremljanje ustanov</w:t>
            </w:r>
            <w:r w:rsidRPr="002F21F2">
              <w:rPr>
                <w:rFonts w:asciiTheme="majorHAnsi" w:hAnsiTheme="majorHAnsi"/>
                <w:color w:val="FF0000"/>
              </w:rPr>
              <w:t xml:space="preserve"> </w:t>
            </w:r>
            <w:r w:rsidRPr="002F21F2">
              <w:rPr>
                <w:rFonts w:asciiTheme="majorHAnsi" w:hAnsiTheme="majorHAnsi"/>
              </w:rPr>
              <w:t>kulturne dediščine z oznakami za slepe in slabovidne</w:t>
            </w:r>
          </w:p>
        </w:tc>
        <w:tc>
          <w:tcPr>
            <w:tcW w:w="1325" w:type="dxa"/>
          </w:tcPr>
          <w:p w:rsidR="004F433C" w:rsidRPr="002F21F2" w:rsidRDefault="004F433C" w:rsidP="004F433C">
            <w:pPr>
              <w:rPr>
                <w:rFonts w:asciiTheme="majorHAnsi" w:hAnsiTheme="majorHAnsi"/>
              </w:rPr>
            </w:pPr>
            <w:r w:rsidRPr="00882751">
              <w:rPr>
                <w:rFonts w:asciiTheme="majorHAnsi" w:hAnsiTheme="majorHAnsi"/>
              </w:rPr>
              <w:t>MK</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4F433C">
            <w:pPr>
              <w:rPr>
                <w:rFonts w:asciiTheme="majorHAnsi" w:hAnsiTheme="majorHAnsi"/>
              </w:rPr>
            </w:pPr>
            <w:r w:rsidRPr="002F21F2">
              <w:rPr>
                <w:rFonts w:asciiTheme="majorHAnsi" w:hAnsiTheme="majorHAnsi"/>
              </w:rPr>
              <w:t>Trajno</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ustanov</w:t>
            </w:r>
            <w:r w:rsidRPr="002F21F2">
              <w:rPr>
                <w:rFonts w:asciiTheme="majorHAnsi" w:hAnsiTheme="majorHAnsi"/>
                <w:color w:val="FF0000"/>
              </w:rPr>
              <w:t xml:space="preserve"> </w:t>
            </w:r>
          </w:p>
        </w:tc>
        <w:tc>
          <w:tcPr>
            <w:tcW w:w="2557" w:type="dxa"/>
          </w:tcPr>
          <w:p w:rsidR="004F433C" w:rsidRPr="002F21F2" w:rsidRDefault="004F433C" w:rsidP="004F433C">
            <w:pPr>
              <w:rPr>
                <w:rFonts w:asciiTheme="majorHAnsi" w:hAnsiTheme="majorHAnsi"/>
              </w:rPr>
            </w:pPr>
            <w:r w:rsidRPr="002F21F2">
              <w:rPr>
                <w:rFonts w:asciiTheme="majorHAnsi" w:hAnsiTheme="majorHAnsi"/>
              </w:rPr>
              <w:t>Dostopnost kulturne dediščine slepim in slabovidnim osebam</w:t>
            </w:r>
          </w:p>
        </w:tc>
      </w:tr>
      <w:tr w:rsidR="004F433C" w:rsidRPr="002F21F2" w:rsidTr="00FE4CBF">
        <w:trPr>
          <w:trHeight w:val="1472"/>
        </w:trPr>
        <w:tc>
          <w:tcPr>
            <w:tcW w:w="2641" w:type="dxa"/>
          </w:tcPr>
          <w:p w:rsidR="004F433C" w:rsidRPr="00A74225" w:rsidRDefault="004F433C" w:rsidP="004F433C">
            <w:pPr>
              <w:rPr>
                <w:b/>
                <w:strike/>
              </w:rPr>
            </w:pPr>
          </w:p>
        </w:tc>
        <w:tc>
          <w:tcPr>
            <w:tcW w:w="1976" w:type="dxa"/>
          </w:tcPr>
          <w:p w:rsidR="004F433C" w:rsidRPr="00B7104F" w:rsidRDefault="004F433C" w:rsidP="002C2CAF">
            <w:pPr>
              <w:rPr>
                <w:rFonts w:asciiTheme="majorHAnsi" w:hAnsiTheme="majorHAnsi"/>
              </w:rPr>
            </w:pPr>
            <w:r w:rsidRPr="00B7104F">
              <w:rPr>
                <w:rFonts w:asciiTheme="majorHAnsi" w:hAnsiTheme="majorHAnsi"/>
              </w:rPr>
              <w:t>Ugotavljanje stanja načina sporazu</w:t>
            </w:r>
            <w:r w:rsidR="00FE4CBF" w:rsidRPr="00B7104F">
              <w:rPr>
                <w:rFonts w:asciiTheme="majorHAnsi" w:hAnsiTheme="majorHAnsi"/>
              </w:rPr>
              <w:t>-</w:t>
            </w:r>
            <w:r w:rsidRPr="00B7104F">
              <w:rPr>
                <w:rFonts w:asciiTheme="majorHAnsi" w:hAnsiTheme="majorHAnsi"/>
              </w:rPr>
              <w:t>mevanja oseb z gluhoslepoto</w:t>
            </w:r>
          </w:p>
        </w:tc>
        <w:tc>
          <w:tcPr>
            <w:tcW w:w="1325" w:type="dxa"/>
          </w:tcPr>
          <w:p w:rsidR="004F433C" w:rsidRPr="00B7104F" w:rsidRDefault="003374F7" w:rsidP="004F433C">
            <w:pPr>
              <w:rPr>
                <w:rFonts w:asciiTheme="majorHAnsi" w:hAnsiTheme="majorHAnsi"/>
              </w:rPr>
            </w:pPr>
            <w:r w:rsidRPr="00B7104F">
              <w:rPr>
                <w:rFonts w:asciiTheme="majorHAnsi" w:hAnsiTheme="majorHAnsi"/>
              </w:rPr>
              <w:t xml:space="preserve">MK, </w:t>
            </w:r>
            <w:r w:rsidR="004F433C" w:rsidRPr="00B7104F">
              <w:rPr>
                <w:rFonts w:asciiTheme="majorHAnsi" w:hAnsiTheme="majorHAnsi"/>
              </w:rPr>
              <w:t>MDDSZ</w:t>
            </w:r>
          </w:p>
        </w:tc>
        <w:tc>
          <w:tcPr>
            <w:tcW w:w="1405" w:type="dxa"/>
          </w:tcPr>
          <w:p w:rsidR="004F433C" w:rsidRPr="00B7104F" w:rsidRDefault="004F433C" w:rsidP="004F433C">
            <w:pPr>
              <w:rPr>
                <w:rFonts w:asciiTheme="majorHAnsi" w:hAnsiTheme="majorHAnsi"/>
              </w:rPr>
            </w:pPr>
          </w:p>
        </w:tc>
        <w:tc>
          <w:tcPr>
            <w:tcW w:w="952" w:type="dxa"/>
          </w:tcPr>
          <w:p w:rsidR="004F433C" w:rsidRPr="00B7104F" w:rsidRDefault="005D592C" w:rsidP="004F433C">
            <w:pPr>
              <w:rPr>
                <w:rFonts w:asciiTheme="majorHAnsi" w:hAnsiTheme="majorHAnsi"/>
              </w:rPr>
            </w:pPr>
            <w:r w:rsidRPr="00B7104F">
              <w:rPr>
                <w:rFonts w:asciiTheme="majorHAnsi" w:hAnsiTheme="majorHAnsi"/>
              </w:rPr>
              <w:t>T</w:t>
            </w:r>
            <w:r w:rsidR="004F433C" w:rsidRPr="00B7104F">
              <w:rPr>
                <w:rFonts w:asciiTheme="majorHAnsi" w:hAnsiTheme="majorHAnsi"/>
              </w:rPr>
              <w:t>rajno</w:t>
            </w:r>
          </w:p>
        </w:tc>
        <w:tc>
          <w:tcPr>
            <w:tcW w:w="2252" w:type="dxa"/>
          </w:tcPr>
          <w:p w:rsidR="004F433C" w:rsidRPr="00B7104F" w:rsidRDefault="004F433C" w:rsidP="004F433C">
            <w:pPr>
              <w:rPr>
                <w:rFonts w:asciiTheme="majorHAnsi" w:hAnsiTheme="majorHAnsi"/>
              </w:rPr>
            </w:pPr>
            <w:r w:rsidRPr="00B7104F">
              <w:rPr>
                <w:rFonts w:asciiTheme="majorHAnsi" w:hAnsiTheme="majorHAnsi"/>
              </w:rPr>
              <w:t>Število izvedenih ukrepov na področju sporazumevanja oseb z gluhoslepoto</w:t>
            </w:r>
          </w:p>
        </w:tc>
        <w:tc>
          <w:tcPr>
            <w:tcW w:w="2557" w:type="dxa"/>
          </w:tcPr>
          <w:p w:rsidR="004F433C" w:rsidRPr="00B7104F" w:rsidRDefault="004F433C" w:rsidP="004F433C">
            <w:pPr>
              <w:rPr>
                <w:rFonts w:asciiTheme="majorHAnsi" w:hAnsiTheme="majorHAnsi"/>
              </w:rPr>
            </w:pPr>
            <w:r w:rsidRPr="00B7104F">
              <w:rPr>
                <w:rFonts w:asciiTheme="majorHAnsi" w:hAnsiTheme="majorHAnsi"/>
              </w:rPr>
              <w:t xml:space="preserve">Boljša jezikovna integracija oseb z gluhoslepoto </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F433C">
            <w:pPr>
              <w:tabs>
                <w:tab w:val="left" w:pos="0"/>
              </w:tabs>
              <w:rPr>
                <w:rFonts w:asciiTheme="majorHAnsi" w:hAnsiTheme="majorHAnsi"/>
              </w:rPr>
            </w:pPr>
            <w:r w:rsidRPr="002F21F2">
              <w:rPr>
                <w:rFonts w:asciiTheme="majorHAnsi" w:hAnsiTheme="majorHAnsi"/>
              </w:rPr>
              <w:t>Oblikovanje smernic in navodil za prilagajanje obrazcev, listin</w:t>
            </w:r>
            <w:r w:rsidR="004F42DE">
              <w:rPr>
                <w:rFonts w:asciiTheme="majorHAnsi" w:hAnsiTheme="majorHAnsi"/>
              </w:rPr>
              <w:t>, vlog</w:t>
            </w:r>
            <w:r w:rsidRPr="002F21F2">
              <w:rPr>
                <w:rFonts w:asciiTheme="majorHAnsi" w:hAnsiTheme="majorHAnsi"/>
              </w:rPr>
              <w:t xml:space="preserve"> itd., ki jih izdajajo na upravnih enotah, ob volitvah itd</w:t>
            </w:r>
            <w:r w:rsidR="00B5701B">
              <w:rPr>
                <w:rFonts w:asciiTheme="majorHAnsi" w:hAnsiTheme="majorHAnsi"/>
              </w:rPr>
              <w:t>.</w:t>
            </w:r>
          </w:p>
        </w:tc>
        <w:tc>
          <w:tcPr>
            <w:tcW w:w="1325" w:type="dxa"/>
          </w:tcPr>
          <w:p w:rsidR="004F433C" w:rsidRPr="002F21F2" w:rsidRDefault="004F42DE" w:rsidP="00F90E83">
            <w:pPr>
              <w:ind w:left="-7" w:firstLine="7"/>
              <w:rPr>
                <w:rFonts w:asciiTheme="majorHAnsi" w:hAnsiTheme="majorHAnsi"/>
              </w:rPr>
            </w:pPr>
            <w:r w:rsidRPr="00B0262E">
              <w:rPr>
                <w:rFonts w:asciiTheme="majorHAnsi" w:hAnsiTheme="majorHAnsi"/>
              </w:rPr>
              <w:t>MJU (koordina</w:t>
            </w:r>
            <w:r>
              <w:rPr>
                <w:rFonts w:asciiTheme="majorHAnsi" w:hAnsiTheme="majorHAnsi"/>
              </w:rPr>
              <w:t>-</w:t>
            </w:r>
            <w:r w:rsidRPr="00B0262E">
              <w:rPr>
                <w:rFonts w:asciiTheme="majorHAnsi" w:hAnsiTheme="majorHAnsi"/>
              </w:rPr>
              <w:t>tor aktiv</w:t>
            </w:r>
            <w:r>
              <w:rPr>
                <w:rFonts w:asciiTheme="majorHAnsi" w:hAnsiTheme="majorHAnsi"/>
              </w:rPr>
              <w:t>-</w:t>
            </w:r>
            <w:r w:rsidRPr="00B0262E">
              <w:rPr>
                <w:rFonts w:asciiTheme="majorHAnsi" w:hAnsiTheme="majorHAnsi"/>
              </w:rPr>
              <w:t>nosti)</w:t>
            </w:r>
            <w:r>
              <w:rPr>
                <w:rFonts w:asciiTheme="majorHAnsi" w:hAnsiTheme="majorHAnsi"/>
              </w:rPr>
              <w:t xml:space="preserve">        </w:t>
            </w:r>
            <w:r w:rsidRPr="00B0262E">
              <w:rPr>
                <w:rFonts w:asciiTheme="majorHAnsi" w:hAnsiTheme="majorHAnsi"/>
              </w:rPr>
              <w:t xml:space="preserve"> in druga ministrstva</w:t>
            </w:r>
          </w:p>
        </w:tc>
        <w:tc>
          <w:tcPr>
            <w:tcW w:w="1405" w:type="dxa"/>
          </w:tcPr>
          <w:p w:rsidR="004F433C" w:rsidRPr="002F21F2" w:rsidRDefault="004F433C" w:rsidP="004F433C">
            <w:pPr>
              <w:ind w:left="245" w:hanging="245"/>
              <w:rPr>
                <w:rFonts w:asciiTheme="majorHAnsi" w:hAnsiTheme="majorHAnsi"/>
              </w:rPr>
            </w:pPr>
          </w:p>
        </w:tc>
        <w:tc>
          <w:tcPr>
            <w:tcW w:w="952" w:type="dxa"/>
          </w:tcPr>
          <w:p w:rsidR="004F433C" w:rsidRPr="002F21F2" w:rsidRDefault="004F433C" w:rsidP="004F433C">
            <w:pPr>
              <w:ind w:hanging="8"/>
              <w:rPr>
                <w:rFonts w:asciiTheme="majorHAnsi" w:hAnsiTheme="majorHAnsi"/>
              </w:rPr>
            </w:pPr>
            <w:r w:rsidRPr="002F21F2">
              <w:rPr>
                <w:rFonts w:asciiTheme="majorHAnsi" w:hAnsiTheme="majorHAnsi"/>
              </w:rPr>
              <w:t>2015–2016</w:t>
            </w:r>
          </w:p>
        </w:tc>
        <w:tc>
          <w:tcPr>
            <w:tcW w:w="2252" w:type="dxa"/>
          </w:tcPr>
          <w:p w:rsidR="004F433C" w:rsidRPr="002F21F2" w:rsidRDefault="004F433C" w:rsidP="00F21AEB">
            <w:pPr>
              <w:rPr>
                <w:rFonts w:asciiTheme="majorHAnsi" w:hAnsiTheme="majorHAnsi"/>
              </w:rPr>
            </w:pPr>
            <w:r w:rsidRPr="002F21F2">
              <w:rPr>
                <w:rFonts w:asciiTheme="majorHAnsi" w:hAnsiTheme="majorHAnsi"/>
              </w:rPr>
              <w:t>Oblikovanje smernic in navodil za prilagajanje obrazcev, listin</w:t>
            </w:r>
            <w:r w:rsidR="004F42DE">
              <w:rPr>
                <w:rFonts w:asciiTheme="majorHAnsi" w:hAnsiTheme="majorHAnsi"/>
              </w:rPr>
              <w:t>, vlog itd.</w:t>
            </w:r>
            <w:r w:rsidRPr="002F21F2">
              <w:rPr>
                <w:rFonts w:asciiTheme="majorHAnsi" w:hAnsiTheme="majorHAnsi"/>
              </w:rPr>
              <w:t xml:space="preserve"> za uspešnejše branje obrazcev</w:t>
            </w:r>
            <w:r w:rsidR="004F42DE">
              <w:rPr>
                <w:rFonts w:asciiTheme="majorHAnsi" w:hAnsiTheme="majorHAnsi"/>
              </w:rPr>
              <w:t xml:space="preserve">, listin, vlog itd. </w:t>
            </w:r>
            <w:r w:rsidRPr="002F21F2">
              <w:rPr>
                <w:rFonts w:asciiTheme="majorHAnsi" w:hAnsiTheme="majorHAnsi"/>
              </w:rPr>
              <w:t>in uspešnejše vključevanje v družbo</w:t>
            </w:r>
          </w:p>
        </w:tc>
        <w:tc>
          <w:tcPr>
            <w:tcW w:w="2557" w:type="dxa"/>
          </w:tcPr>
          <w:p w:rsidR="004F433C" w:rsidRPr="002F21F2" w:rsidRDefault="004F433C" w:rsidP="004F433C">
            <w:pPr>
              <w:rPr>
                <w:rFonts w:asciiTheme="majorHAnsi" w:hAnsiTheme="majorHAnsi"/>
              </w:rPr>
            </w:pPr>
            <w:r w:rsidRPr="002F21F2">
              <w:rPr>
                <w:rFonts w:asciiTheme="majorHAnsi" w:hAnsiTheme="majorHAnsi"/>
              </w:rPr>
              <w:t>Dvig jezikovne zmožnosti in bralne pismenosti</w:t>
            </w:r>
          </w:p>
          <w:p w:rsidR="004F433C" w:rsidRPr="002F21F2" w:rsidRDefault="004F433C" w:rsidP="004F433C">
            <w:pPr>
              <w:rPr>
                <w:rFonts w:asciiTheme="majorHAnsi" w:hAnsiTheme="majorHAnsi"/>
              </w:rPr>
            </w:pPr>
          </w:p>
        </w:tc>
      </w:tr>
      <w:tr w:rsidR="004F433C" w:rsidRPr="002F21F2" w:rsidTr="00B7104F">
        <w:trPr>
          <w:trHeight w:val="328"/>
        </w:trPr>
        <w:tc>
          <w:tcPr>
            <w:tcW w:w="2641" w:type="dxa"/>
          </w:tcPr>
          <w:p w:rsidR="004F433C" w:rsidRPr="00A74225" w:rsidRDefault="004F433C" w:rsidP="004F433C">
            <w:pPr>
              <w:rPr>
                <w:b/>
              </w:rPr>
            </w:pPr>
          </w:p>
        </w:tc>
        <w:tc>
          <w:tcPr>
            <w:tcW w:w="1976" w:type="dxa"/>
          </w:tcPr>
          <w:p w:rsidR="004F433C" w:rsidRPr="00B7104F" w:rsidRDefault="004F433C" w:rsidP="00F21AEB">
            <w:pPr>
              <w:rPr>
                <w:rFonts w:asciiTheme="majorHAnsi" w:hAnsiTheme="majorHAnsi"/>
              </w:rPr>
            </w:pPr>
            <w:r w:rsidRPr="00B7104F">
              <w:rPr>
                <w:rFonts w:asciiTheme="majorHAnsi" w:hAnsiTheme="majorHAnsi"/>
              </w:rPr>
              <w:t>Osveščanje javnosti o pravici do dostopa informacij v lahkem branju prek medijev</w:t>
            </w:r>
          </w:p>
        </w:tc>
        <w:tc>
          <w:tcPr>
            <w:tcW w:w="1325" w:type="dxa"/>
          </w:tcPr>
          <w:p w:rsidR="004F433C" w:rsidRPr="00B7104F" w:rsidRDefault="00B7104F" w:rsidP="00582902">
            <w:pPr>
              <w:rPr>
                <w:rFonts w:asciiTheme="majorHAnsi" w:hAnsiTheme="majorHAnsi"/>
              </w:rPr>
            </w:pPr>
            <w:r w:rsidRPr="00B7104F">
              <w:rPr>
                <w:rFonts w:asciiTheme="majorHAnsi" w:hAnsiTheme="majorHAnsi"/>
              </w:rPr>
              <w:t xml:space="preserve">MK, </w:t>
            </w:r>
            <w:r w:rsidR="004F433C" w:rsidRPr="00B7104F">
              <w:rPr>
                <w:rFonts w:asciiTheme="majorHAnsi" w:hAnsiTheme="majorHAnsi"/>
              </w:rPr>
              <w:t>MDDSZ</w:t>
            </w:r>
          </w:p>
        </w:tc>
        <w:tc>
          <w:tcPr>
            <w:tcW w:w="1405" w:type="dxa"/>
          </w:tcPr>
          <w:p w:rsidR="004F433C" w:rsidRPr="00B7104F" w:rsidRDefault="004F433C" w:rsidP="004F433C">
            <w:pPr>
              <w:rPr>
                <w:rFonts w:asciiTheme="majorHAnsi" w:hAnsiTheme="majorHAnsi"/>
              </w:rPr>
            </w:pPr>
          </w:p>
        </w:tc>
        <w:tc>
          <w:tcPr>
            <w:tcW w:w="952" w:type="dxa"/>
          </w:tcPr>
          <w:p w:rsidR="004F433C" w:rsidRPr="00B7104F" w:rsidRDefault="004F433C" w:rsidP="004F433C">
            <w:pPr>
              <w:rPr>
                <w:rFonts w:asciiTheme="majorHAnsi" w:hAnsiTheme="majorHAnsi"/>
              </w:rPr>
            </w:pPr>
            <w:r w:rsidRPr="00B7104F">
              <w:rPr>
                <w:rFonts w:asciiTheme="majorHAnsi" w:hAnsiTheme="majorHAnsi"/>
              </w:rPr>
              <w:t>Trajno</w:t>
            </w:r>
          </w:p>
        </w:tc>
        <w:tc>
          <w:tcPr>
            <w:tcW w:w="2252" w:type="dxa"/>
          </w:tcPr>
          <w:p w:rsidR="004F433C" w:rsidRPr="00B7104F" w:rsidRDefault="004F433C" w:rsidP="004F433C">
            <w:pPr>
              <w:rPr>
                <w:rFonts w:asciiTheme="majorHAnsi" w:hAnsiTheme="majorHAnsi"/>
              </w:rPr>
            </w:pPr>
            <w:r w:rsidRPr="00B7104F">
              <w:rPr>
                <w:rFonts w:asciiTheme="majorHAnsi" w:hAnsiTheme="majorHAnsi"/>
              </w:rPr>
              <w:t>Število akcij</w:t>
            </w:r>
          </w:p>
        </w:tc>
        <w:tc>
          <w:tcPr>
            <w:tcW w:w="2557" w:type="dxa"/>
          </w:tcPr>
          <w:p w:rsidR="004F433C" w:rsidRPr="00B7104F" w:rsidRDefault="004F433C" w:rsidP="004F433C">
            <w:pPr>
              <w:rPr>
                <w:rFonts w:asciiTheme="majorHAnsi" w:hAnsiTheme="majorHAnsi"/>
              </w:rPr>
            </w:pPr>
            <w:r w:rsidRPr="00B7104F">
              <w:rPr>
                <w:rFonts w:asciiTheme="majorHAnsi" w:hAnsiTheme="majorHAnsi"/>
              </w:rPr>
              <w:t>Boljša jezikovna integracija</w:t>
            </w:r>
          </w:p>
        </w:tc>
      </w:tr>
      <w:tr w:rsidR="004F433C" w:rsidRPr="002F21F2" w:rsidTr="00801152">
        <w:trPr>
          <w:trHeight w:val="1614"/>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Zakonska opredelitev lahkega branja</w:t>
            </w:r>
          </w:p>
        </w:tc>
        <w:tc>
          <w:tcPr>
            <w:tcW w:w="1325" w:type="dxa"/>
          </w:tcPr>
          <w:p w:rsidR="004F433C" w:rsidRPr="002F21F2" w:rsidRDefault="004F433C" w:rsidP="004F433C">
            <w:pPr>
              <w:rPr>
                <w:rFonts w:asciiTheme="majorHAnsi" w:hAnsiTheme="majorHAnsi"/>
              </w:rPr>
            </w:pPr>
            <w:r w:rsidRPr="002F21F2">
              <w:rPr>
                <w:rFonts w:asciiTheme="majorHAnsi" w:hAnsiTheme="majorHAnsi"/>
              </w:rPr>
              <w:t>MDDSZ</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4F433C">
            <w:pPr>
              <w:rPr>
                <w:rFonts w:asciiTheme="majorHAnsi" w:hAnsiTheme="majorHAnsi"/>
              </w:rPr>
            </w:pPr>
            <w:r w:rsidRPr="002F21F2">
              <w:rPr>
                <w:rFonts w:asciiTheme="majorHAnsi" w:hAnsiTheme="majorHAnsi"/>
              </w:rPr>
              <w:t>2015–2016</w:t>
            </w:r>
          </w:p>
        </w:tc>
        <w:tc>
          <w:tcPr>
            <w:tcW w:w="2252" w:type="dxa"/>
          </w:tcPr>
          <w:p w:rsidR="004F433C" w:rsidRPr="002F21F2" w:rsidRDefault="004F433C" w:rsidP="004F433C">
            <w:pPr>
              <w:rPr>
                <w:rFonts w:asciiTheme="majorHAnsi" w:hAnsiTheme="majorHAnsi"/>
              </w:rPr>
            </w:pPr>
            <w:r w:rsidRPr="002F21F2">
              <w:rPr>
                <w:rFonts w:asciiTheme="majorHAnsi" w:hAnsiTheme="majorHAnsi"/>
              </w:rPr>
              <w:t xml:space="preserve">Sprejet zakon </w:t>
            </w:r>
          </w:p>
        </w:tc>
        <w:tc>
          <w:tcPr>
            <w:tcW w:w="2557" w:type="dxa"/>
          </w:tcPr>
          <w:p w:rsidR="004F433C" w:rsidRPr="002F21F2" w:rsidRDefault="004F433C" w:rsidP="004F433C">
            <w:pPr>
              <w:rPr>
                <w:rFonts w:asciiTheme="majorHAnsi" w:hAnsiTheme="majorHAnsi"/>
              </w:rPr>
            </w:pPr>
            <w:r w:rsidRPr="002F21F2">
              <w:rPr>
                <w:rFonts w:asciiTheme="majorHAnsi" w:hAnsiTheme="majorHAnsi"/>
              </w:rPr>
              <w:t>Samostojno branje z razumevanjem oseb z motnjo v duševnem razvoju (dvig jezikovne zmožnosti)</w:t>
            </w:r>
          </w:p>
        </w:tc>
      </w:tr>
      <w:tr w:rsidR="004F433C" w:rsidRPr="002F21F2" w:rsidTr="00FE4CBF">
        <w:trPr>
          <w:trHeight w:val="420"/>
        </w:trPr>
        <w:tc>
          <w:tcPr>
            <w:tcW w:w="2641" w:type="dxa"/>
          </w:tcPr>
          <w:p w:rsidR="004F433C" w:rsidRPr="00A74225" w:rsidRDefault="004F433C" w:rsidP="004F433C">
            <w:pPr>
              <w:rPr>
                <w:b/>
              </w:rPr>
            </w:pPr>
          </w:p>
        </w:tc>
        <w:tc>
          <w:tcPr>
            <w:tcW w:w="1976" w:type="dxa"/>
          </w:tcPr>
          <w:p w:rsidR="004F433C" w:rsidRPr="00B7104F" w:rsidRDefault="004F433C" w:rsidP="004F433C">
            <w:pPr>
              <w:rPr>
                <w:rFonts w:asciiTheme="majorHAnsi" w:hAnsiTheme="majorHAnsi"/>
              </w:rPr>
            </w:pPr>
            <w:r w:rsidRPr="00B7104F">
              <w:rPr>
                <w:rFonts w:asciiTheme="majorHAnsi" w:hAnsiTheme="majorHAnsi"/>
              </w:rPr>
              <w:t>Organizacija semi</w:t>
            </w:r>
            <w:r w:rsidR="00800C4F" w:rsidRPr="00B7104F">
              <w:rPr>
                <w:rFonts w:asciiTheme="majorHAnsi" w:hAnsiTheme="majorHAnsi"/>
              </w:rPr>
              <w:t>-</w:t>
            </w:r>
            <w:r w:rsidRPr="00B7104F">
              <w:rPr>
                <w:rFonts w:asciiTheme="majorHAnsi" w:hAnsiTheme="majorHAnsi"/>
              </w:rPr>
              <w:t>narjev, delavnic o lahkem branju</w:t>
            </w:r>
          </w:p>
        </w:tc>
        <w:tc>
          <w:tcPr>
            <w:tcW w:w="1325" w:type="dxa"/>
          </w:tcPr>
          <w:p w:rsidR="004F433C" w:rsidRPr="00B7104F" w:rsidRDefault="00B7104F" w:rsidP="00134463">
            <w:pPr>
              <w:rPr>
                <w:rFonts w:asciiTheme="majorHAnsi" w:hAnsiTheme="majorHAnsi"/>
              </w:rPr>
            </w:pPr>
            <w:r w:rsidRPr="00B7104F">
              <w:rPr>
                <w:rFonts w:asciiTheme="majorHAnsi" w:hAnsiTheme="majorHAnsi"/>
              </w:rPr>
              <w:t xml:space="preserve">MK, </w:t>
            </w:r>
            <w:r w:rsidR="004F433C" w:rsidRPr="00B7104F">
              <w:rPr>
                <w:rFonts w:asciiTheme="majorHAnsi" w:hAnsiTheme="majorHAnsi"/>
              </w:rPr>
              <w:t>MDDSZ</w:t>
            </w:r>
            <w:r w:rsidR="007F7E12" w:rsidRPr="00B7104F">
              <w:rPr>
                <w:rFonts w:asciiTheme="majorHAnsi" w:hAnsiTheme="majorHAnsi"/>
              </w:rPr>
              <w:t xml:space="preserve"> </w:t>
            </w:r>
          </w:p>
        </w:tc>
        <w:tc>
          <w:tcPr>
            <w:tcW w:w="1405" w:type="dxa"/>
          </w:tcPr>
          <w:p w:rsidR="004F433C" w:rsidRPr="00B7104F" w:rsidRDefault="004F433C" w:rsidP="004F433C">
            <w:pPr>
              <w:rPr>
                <w:rFonts w:asciiTheme="majorHAnsi" w:hAnsiTheme="majorHAnsi"/>
              </w:rPr>
            </w:pPr>
          </w:p>
        </w:tc>
        <w:tc>
          <w:tcPr>
            <w:tcW w:w="952" w:type="dxa"/>
          </w:tcPr>
          <w:p w:rsidR="004F433C" w:rsidRPr="00B7104F" w:rsidRDefault="00A77625" w:rsidP="004F433C">
            <w:pPr>
              <w:rPr>
                <w:rFonts w:asciiTheme="majorHAnsi" w:hAnsiTheme="majorHAnsi"/>
              </w:rPr>
            </w:pPr>
            <w:r w:rsidRPr="00B7104F">
              <w:rPr>
                <w:rFonts w:asciiTheme="majorHAnsi" w:hAnsiTheme="majorHAnsi"/>
              </w:rPr>
              <w:t>T</w:t>
            </w:r>
            <w:r w:rsidR="004F433C" w:rsidRPr="00B7104F">
              <w:rPr>
                <w:rFonts w:asciiTheme="majorHAnsi" w:hAnsiTheme="majorHAnsi"/>
              </w:rPr>
              <w:t>rajno</w:t>
            </w:r>
          </w:p>
        </w:tc>
        <w:tc>
          <w:tcPr>
            <w:tcW w:w="2252" w:type="dxa"/>
          </w:tcPr>
          <w:p w:rsidR="004F433C" w:rsidRPr="00B7104F" w:rsidRDefault="004F433C" w:rsidP="004F433C">
            <w:pPr>
              <w:rPr>
                <w:rFonts w:asciiTheme="majorHAnsi" w:hAnsiTheme="majorHAnsi"/>
              </w:rPr>
            </w:pPr>
            <w:r w:rsidRPr="00B7104F">
              <w:rPr>
                <w:rFonts w:asciiTheme="majorHAnsi" w:hAnsiTheme="majorHAnsi"/>
              </w:rPr>
              <w:t>Število seminarjev/delavnic in udeležencev</w:t>
            </w:r>
          </w:p>
        </w:tc>
        <w:tc>
          <w:tcPr>
            <w:tcW w:w="2557" w:type="dxa"/>
          </w:tcPr>
          <w:p w:rsidR="004F433C" w:rsidRPr="00B7104F" w:rsidRDefault="004F433C" w:rsidP="004F433C">
            <w:pPr>
              <w:rPr>
                <w:rFonts w:asciiTheme="majorHAnsi" w:hAnsiTheme="majorHAnsi"/>
              </w:rPr>
            </w:pPr>
            <w:r w:rsidRPr="00B7104F">
              <w:rPr>
                <w:rFonts w:asciiTheme="majorHAnsi" w:hAnsiTheme="majorHAnsi"/>
              </w:rPr>
              <w:t>Boljša jezikovna integracija</w:t>
            </w:r>
          </w:p>
        </w:tc>
      </w:tr>
      <w:tr w:rsidR="004F433C" w:rsidRPr="002F21F2" w:rsidTr="00C5378A">
        <w:trPr>
          <w:trHeight w:val="399"/>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Opremljanje javnih prostorov s poenotenimi označbami v lahko berljivi obliki</w:t>
            </w:r>
          </w:p>
        </w:tc>
        <w:tc>
          <w:tcPr>
            <w:tcW w:w="1325" w:type="dxa"/>
          </w:tcPr>
          <w:p w:rsidR="004F433C" w:rsidRPr="002F21F2" w:rsidRDefault="004F433C" w:rsidP="00F90E83">
            <w:pPr>
              <w:rPr>
                <w:rFonts w:asciiTheme="majorHAnsi" w:hAnsiTheme="majorHAnsi"/>
              </w:rPr>
            </w:pPr>
            <w:r w:rsidRPr="002F21F2">
              <w:rPr>
                <w:rFonts w:asciiTheme="majorHAnsi" w:hAnsiTheme="majorHAnsi"/>
              </w:rPr>
              <w:t>MZI</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4F433C">
            <w:pPr>
              <w:rPr>
                <w:rFonts w:asciiTheme="majorHAnsi" w:hAnsiTheme="majorHAnsi"/>
              </w:rPr>
            </w:pPr>
            <w:r w:rsidRPr="002F21F2">
              <w:rPr>
                <w:rFonts w:asciiTheme="majorHAnsi" w:hAnsiTheme="majorHAnsi"/>
              </w:rPr>
              <w:t>2016–2017</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pravilno označenih prostorov</w:t>
            </w:r>
          </w:p>
        </w:tc>
        <w:tc>
          <w:tcPr>
            <w:tcW w:w="2557" w:type="dxa"/>
          </w:tcPr>
          <w:p w:rsidR="004F433C" w:rsidRPr="002F21F2" w:rsidRDefault="004F433C" w:rsidP="004F433C">
            <w:pPr>
              <w:rPr>
                <w:rFonts w:asciiTheme="majorHAnsi" w:hAnsiTheme="majorHAnsi"/>
              </w:rPr>
            </w:pPr>
            <w:r w:rsidRPr="002F21F2">
              <w:rPr>
                <w:rFonts w:asciiTheme="majorHAnsi" w:hAnsiTheme="majorHAnsi"/>
              </w:rPr>
              <w:t>Dvig jezikovne zmožnosti</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Posredovanje slovenskih aktualnih literarnih del ter muzejskih in galerijskih razstav v obliki lahkega branja</w:t>
            </w:r>
          </w:p>
        </w:tc>
        <w:tc>
          <w:tcPr>
            <w:tcW w:w="1325" w:type="dxa"/>
          </w:tcPr>
          <w:p w:rsidR="004F433C" w:rsidRPr="002F21F2" w:rsidRDefault="004F433C" w:rsidP="004F433C">
            <w:pPr>
              <w:rPr>
                <w:rFonts w:asciiTheme="majorHAnsi" w:hAnsiTheme="majorHAnsi"/>
              </w:rPr>
            </w:pPr>
            <w:r w:rsidRPr="0071336E">
              <w:rPr>
                <w:rFonts w:asciiTheme="majorHAnsi" w:hAnsiTheme="majorHAnsi"/>
                <w:color w:val="000000" w:themeColor="text1"/>
              </w:rPr>
              <w:t>MK</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801152" w:rsidP="004F433C">
            <w:pPr>
              <w:rPr>
                <w:rFonts w:asciiTheme="majorHAnsi" w:hAnsiTheme="majorHAnsi"/>
              </w:rPr>
            </w:pPr>
            <w:r>
              <w:rPr>
                <w:rFonts w:asciiTheme="majorHAnsi" w:hAnsiTheme="majorHAnsi"/>
              </w:rPr>
              <w:t>2017–2018</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izdanih literarnih del in muzejskih in galerijskih razstav</w:t>
            </w:r>
          </w:p>
        </w:tc>
        <w:tc>
          <w:tcPr>
            <w:tcW w:w="2557" w:type="dxa"/>
          </w:tcPr>
          <w:p w:rsidR="004F433C" w:rsidRPr="002F21F2" w:rsidRDefault="004F433C" w:rsidP="004F433C">
            <w:pPr>
              <w:rPr>
                <w:rFonts w:asciiTheme="majorHAnsi" w:hAnsiTheme="majorHAnsi"/>
              </w:rPr>
            </w:pPr>
            <w:r w:rsidRPr="002F21F2">
              <w:rPr>
                <w:rFonts w:asciiTheme="majorHAnsi" w:hAnsiTheme="majorHAnsi"/>
              </w:rPr>
              <w:t>Boljša jezikovna integracija</w:t>
            </w:r>
          </w:p>
        </w:tc>
      </w:tr>
      <w:tr w:rsidR="004F433C" w:rsidRPr="002F21F2" w:rsidTr="00800C4F">
        <w:trPr>
          <w:trHeight w:val="1695"/>
        </w:trPr>
        <w:tc>
          <w:tcPr>
            <w:tcW w:w="2641" w:type="dxa"/>
          </w:tcPr>
          <w:p w:rsidR="004F433C" w:rsidRPr="002F21F2" w:rsidRDefault="004F433C" w:rsidP="00F20396">
            <w:pPr>
              <w:pStyle w:val="Navadensplet"/>
              <w:rPr>
                <w:b/>
              </w:rPr>
            </w:pPr>
            <w:r w:rsidRPr="002F21F2">
              <w:rPr>
                <w:rFonts w:ascii="Calibri" w:hAnsi="Calibri"/>
                <w:b/>
                <w:sz w:val="22"/>
                <w:szCs w:val="22"/>
              </w:rPr>
              <w:t xml:space="preserve">3. cilj: Popularizacija pridobivanja zmožnosti za alternativne poti sporazumevanja pri drugih govorcih </w:t>
            </w:r>
          </w:p>
        </w:tc>
        <w:tc>
          <w:tcPr>
            <w:tcW w:w="1976" w:type="dxa"/>
          </w:tcPr>
          <w:p w:rsidR="004F433C" w:rsidRPr="00F20396" w:rsidRDefault="004F433C" w:rsidP="004F433C">
            <w:pPr>
              <w:rPr>
                <w:rFonts w:asciiTheme="majorHAnsi" w:hAnsiTheme="majorHAnsi"/>
              </w:rPr>
            </w:pPr>
            <w:r w:rsidRPr="00F20396">
              <w:rPr>
                <w:rFonts w:asciiTheme="majorHAnsi" w:hAnsiTheme="majorHAnsi"/>
              </w:rPr>
              <w:t>Tečaji slovenskega znakovnega jezika</w:t>
            </w:r>
          </w:p>
        </w:tc>
        <w:tc>
          <w:tcPr>
            <w:tcW w:w="1325" w:type="dxa"/>
          </w:tcPr>
          <w:p w:rsidR="004F433C" w:rsidRPr="00F20396" w:rsidRDefault="004F433C">
            <w:pPr>
              <w:rPr>
                <w:rFonts w:asciiTheme="majorHAnsi" w:hAnsiTheme="majorHAnsi"/>
              </w:rPr>
            </w:pPr>
            <w:r w:rsidRPr="00F20396">
              <w:rPr>
                <w:rFonts w:asciiTheme="majorHAnsi" w:hAnsiTheme="majorHAnsi"/>
              </w:rPr>
              <w:t xml:space="preserve">MK </w:t>
            </w:r>
          </w:p>
        </w:tc>
        <w:tc>
          <w:tcPr>
            <w:tcW w:w="1405" w:type="dxa"/>
          </w:tcPr>
          <w:p w:rsidR="004F433C" w:rsidRPr="00F20396" w:rsidRDefault="004F433C" w:rsidP="004F433C">
            <w:pPr>
              <w:rPr>
                <w:rFonts w:asciiTheme="majorHAnsi" w:hAnsiTheme="majorHAnsi"/>
              </w:rPr>
            </w:pPr>
          </w:p>
        </w:tc>
        <w:tc>
          <w:tcPr>
            <w:tcW w:w="952" w:type="dxa"/>
          </w:tcPr>
          <w:p w:rsidR="004F433C" w:rsidRPr="00F20396" w:rsidRDefault="00E90CC3" w:rsidP="004F433C">
            <w:pPr>
              <w:rPr>
                <w:rFonts w:asciiTheme="majorHAnsi" w:hAnsiTheme="majorHAnsi"/>
              </w:rPr>
            </w:pPr>
            <w:r>
              <w:rPr>
                <w:rFonts w:asciiTheme="majorHAnsi" w:hAnsiTheme="majorHAnsi"/>
              </w:rPr>
              <w:t>2017–2018</w:t>
            </w:r>
          </w:p>
        </w:tc>
        <w:tc>
          <w:tcPr>
            <w:tcW w:w="2252" w:type="dxa"/>
          </w:tcPr>
          <w:p w:rsidR="004F433C" w:rsidRPr="00F20396" w:rsidRDefault="004F433C" w:rsidP="004F433C">
            <w:pPr>
              <w:rPr>
                <w:rFonts w:asciiTheme="majorHAnsi" w:hAnsiTheme="majorHAnsi"/>
              </w:rPr>
            </w:pPr>
            <w:r w:rsidRPr="00F20396">
              <w:rPr>
                <w:rFonts w:asciiTheme="majorHAnsi" w:hAnsiTheme="majorHAnsi"/>
              </w:rPr>
              <w:t>Število tečajev SZJ</w:t>
            </w:r>
          </w:p>
        </w:tc>
        <w:tc>
          <w:tcPr>
            <w:tcW w:w="2557" w:type="dxa"/>
          </w:tcPr>
          <w:p w:rsidR="004F433C" w:rsidRPr="00F20396" w:rsidRDefault="004F433C" w:rsidP="004F433C">
            <w:pPr>
              <w:rPr>
                <w:rFonts w:asciiTheme="majorHAnsi" w:hAnsiTheme="majorHAnsi"/>
              </w:rPr>
            </w:pPr>
            <w:r w:rsidRPr="00F20396">
              <w:rPr>
                <w:rFonts w:asciiTheme="majorHAnsi" w:hAnsiTheme="majorHAnsi"/>
              </w:rPr>
              <w:t>Dvig jezikovne zmožnosti</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F20396" w:rsidRDefault="004F433C" w:rsidP="004F433C">
            <w:pPr>
              <w:rPr>
                <w:rFonts w:asciiTheme="majorHAnsi" w:hAnsiTheme="majorHAnsi"/>
              </w:rPr>
            </w:pPr>
            <w:r w:rsidRPr="00F20396">
              <w:rPr>
                <w:rFonts w:asciiTheme="majorHAnsi" w:hAnsiTheme="majorHAnsi"/>
              </w:rPr>
              <w:t>Izdaja specializiranih slovarjev SZJ in posodobitev obstoječega slovarja</w:t>
            </w:r>
          </w:p>
        </w:tc>
        <w:tc>
          <w:tcPr>
            <w:tcW w:w="1325" w:type="dxa"/>
          </w:tcPr>
          <w:p w:rsidR="004F433C" w:rsidRPr="00125956" w:rsidRDefault="004F433C" w:rsidP="004F433C">
            <w:pPr>
              <w:rPr>
                <w:rFonts w:asciiTheme="majorHAnsi" w:hAnsiTheme="majorHAnsi"/>
              </w:rPr>
            </w:pPr>
            <w:r w:rsidRPr="00125956">
              <w:rPr>
                <w:rFonts w:asciiTheme="majorHAnsi" w:hAnsiTheme="majorHAnsi"/>
              </w:rPr>
              <w:t>MK</w:t>
            </w:r>
          </w:p>
        </w:tc>
        <w:tc>
          <w:tcPr>
            <w:tcW w:w="1405" w:type="dxa"/>
          </w:tcPr>
          <w:p w:rsidR="004F433C" w:rsidRPr="00F20396" w:rsidRDefault="004F433C" w:rsidP="004F433C">
            <w:pPr>
              <w:rPr>
                <w:rFonts w:asciiTheme="majorHAnsi" w:hAnsiTheme="majorHAnsi"/>
              </w:rPr>
            </w:pPr>
          </w:p>
        </w:tc>
        <w:tc>
          <w:tcPr>
            <w:tcW w:w="952" w:type="dxa"/>
          </w:tcPr>
          <w:p w:rsidR="004F433C" w:rsidRPr="00F20396" w:rsidRDefault="00E90CC3" w:rsidP="00A77625">
            <w:pPr>
              <w:rPr>
                <w:rFonts w:asciiTheme="majorHAnsi" w:hAnsiTheme="majorHAnsi"/>
              </w:rPr>
            </w:pPr>
            <w:r>
              <w:rPr>
                <w:rFonts w:asciiTheme="majorHAnsi" w:hAnsiTheme="majorHAnsi"/>
              </w:rPr>
              <w:t>2017–2018</w:t>
            </w:r>
          </w:p>
        </w:tc>
        <w:tc>
          <w:tcPr>
            <w:tcW w:w="2252" w:type="dxa"/>
          </w:tcPr>
          <w:p w:rsidR="004F433C" w:rsidRPr="00F20396" w:rsidRDefault="004F433C" w:rsidP="004F433C">
            <w:pPr>
              <w:rPr>
                <w:rFonts w:asciiTheme="majorHAnsi" w:hAnsiTheme="majorHAnsi"/>
              </w:rPr>
            </w:pPr>
            <w:r w:rsidRPr="00F20396">
              <w:rPr>
                <w:rFonts w:asciiTheme="majorHAnsi" w:hAnsiTheme="majorHAnsi"/>
              </w:rPr>
              <w:t>Število izdanih slovarjev</w:t>
            </w:r>
          </w:p>
        </w:tc>
        <w:tc>
          <w:tcPr>
            <w:tcW w:w="2557" w:type="dxa"/>
          </w:tcPr>
          <w:p w:rsidR="004F433C" w:rsidRPr="00F20396" w:rsidRDefault="004F433C" w:rsidP="004F433C">
            <w:pPr>
              <w:rPr>
                <w:rFonts w:asciiTheme="majorHAnsi" w:hAnsiTheme="majorHAnsi"/>
              </w:rPr>
            </w:pPr>
            <w:r w:rsidRPr="00F20396">
              <w:rPr>
                <w:rFonts w:asciiTheme="majorHAnsi" w:hAnsiTheme="majorHAnsi"/>
              </w:rPr>
              <w:t>Boljša jezikovna integracija</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E47900" w:rsidRDefault="004F433C" w:rsidP="004F433C">
            <w:pPr>
              <w:rPr>
                <w:rFonts w:asciiTheme="majorHAnsi" w:hAnsiTheme="majorHAnsi"/>
              </w:rPr>
            </w:pPr>
            <w:r w:rsidRPr="00E47900">
              <w:rPr>
                <w:rFonts w:asciiTheme="majorHAnsi" w:hAnsiTheme="majorHAnsi"/>
              </w:rPr>
              <w:t>Tečaji brajice</w:t>
            </w:r>
          </w:p>
        </w:tc>
        <w:tc>
          <w:tcPr>
            <w:tcW w:w="1325" w:type="dxa"/>
          </w:tcPr>
          <w:p w:rsidR="004F433C" w:rsidRPr="00125956" w:rsidRDefault="004F433C" w:rsidP="004F433C">
            <w:pPr>
              <w:rPr>
                <w:rFonts w:asciiTheme="majorHAnsi" w:hAnsiTheme="majorHAnsi"/>
                <w:strike/>
              </w:rPr>
            </w:pPr>
            <w:r w:rsidRPr="00125956">
              <w:rPr>
                <w:rFonts w:asciiTheme="majorHAnsi" w:hAnsiTheme="majorHAnsi"/>
              </w:rPr>
              <w:t>MK</w:t>
            </w:r>
          </w:p>
          <w:p w:rsidR="004F433C" w:rsidRPr="00125956" w:rsidRDefault="004F433C" w:rsidP="004F433C">
            <w:pPr>
              <w:rPr>
                <w:rFonts w:asciiTheme="majorHAnsi" w:hAnsiTheme="majorHAnsi"/>
              </w:rPr>
            </w:pPr>
          </w:p>
        </w:tc>
        <w:tc>
          <w:tcPr>
            <w:tcW w:w="1405" w:type="dxa"/>
          </w:tcPr>
          <w:p w:rsidR="004F433C" w:rsidRPr="00E47900" w:rsidRDefault="004F433C" w:rsidP="004F433C">
            <w:pPr>
              <w:rPr>
                <w:rFonts w:asciiTheme="majorHAnsi" w:hAnsiTheme="majorHAnsi"/>
              </w:rPr>
            </w:pPr>
          </w:p>
        </w:tc>
        <w:tc>
          <w:tcPr>
            <w:tcW w:w="952" w:type="dxa"/>
          </w:tcPr>
          <w:p w:rsidR="004F433C" w:rsidRPr="00E47900" w:rsidRDefault="00E90CC3" w:rsidP="004F433C">
            <w:pPr>
              <w:rPr>
                <w:rFonts w:asciiTheme="majorHAnsi" w:hAnsiTheme="majorHAnsi"/>
              </w:rPr>
            </w:pPr>
            <w:r>
              <w:rPr>
                <w:rFonts w:asciiTheme="majorHAnsi" w:hAnsiTheme="majorHAnsi"/>
              </w:rPr>
              <w:t>2017–2018</w:t>
            </w:r>
          </w:p>
        </w:tc>
        <w:tc>
          <w:tcPr>
            <w:tcW w:w="2252" w:type="dxa"/>
          </w:tcPr>
          <w:p w:rsidR="004F433C" w:rsidRPr="00E47900" w:rsidRDefault="004F433C" w:rsidP="004F433C">
            <w:pPr>
              <w:rPr>
                <w:rFonts w:asciiTheme="majorHAnsi" w:hAnsiTheme="majorHAnsi"/>
              </w:rPr>
            </w:pPr>
            <w:r w:rsidRPr="00E47900">
              <w:rPr>
                <w:rFonts w:asciiTheme="majorHAnsi" w:hAnsiTheme="majorHAnsi"/>
              </w:rPr>
              <w:t>Število izvedenih tečajev</w:t>
            </w:r>
          </w:p>
        </w:tc>
        <w:tc>
          <w:tcPr>
            <w:tcW w:w="2557" w:type="dxa"/>
          </w:tcPr>
          <w:p w:rsidR="004F433C" w:rsidRPr="00E47900" w:rsidRDefault="004F433C" w:rsidP="004F433C">
            <w:pPr>
              <w:rPr>
                <w:rFonts w:asciiTheme="majorHAnsi" w:hAnsiTheme="majorHAnsi"/>
              </w:rPr>
            </w:pPr>
            <w:r w:rsidRPr="00E47900">
              <w:rPr>
                <w:rFonts w:asciiTheme="majorHAnsi" w:hAnsiTheme="majorHAnsi"/>
              </w:rPr>
              <w:t>Boljša jezikovna integracija</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125956" w:rsidRDefault="004F433C" w:rsidP="004F433C">
            <w:pPr>
              <w:rPr>
                <w:rFonts w:asciiTheme="majorHAnsi" w:hAnsiTheme="majorHAnsi"/>
              </w:rPr>
            </w:pPr>
            <w:r w:rsidRPr="00125956">
              <w:rPr>
                <w:rFonts w:asciiTheme="majorHAnsi" w:hAnsiTheme="majorHAnsi"/>
              </w:rPr>
              <w:t>Tečaji o načinih sporazumevanja z osebami z gluhoslepoto</w:t>
            </w:r>
          </w:p>
        </w:tc>
        <w:tc>
          <w:tcPr>
            <w:tcW w:w="1325" w:type="dxa"/>
          </w:tcPr>
          <w:p w:rsidR="004F433C" w:rsidRPr="00125956" w:rsidRDefault="004F433C" w:rsidP="004F433C">
            <w:pPr>
              <w:rPr>
                <w:rFonts w:asciiTheme="majorHAnsi" w:hAnsiTheme="majorHAnsi"/>
                <w:strike/>
              </w:rPr>
            </w:pPr>
            <w:r w:rsidRPr="00125956">
              <w:rPr>
                <w:rFonts w:asciiTheme="majorHAnsi" w:hAnsiTheme="majorHAnsi"/>
              </w:rPr>
              <w:t>MK</w:t>
            </w:r>
          </w:p>
          <w:p w:rsidR="004F433C" w:rsidRPr="00125956" w:rsidRDefault="004F433C" w:rsidP="004F433C">
            <w:pPr>
              <w:rPr>
                <w:rFonts w:asciiTheme="majorHAnsi" w:hAnsiTheme="majorHAnsi"/>
              </w:rPr>
            </w:pPr>
          </w:p>
        </w:tc>
        <w:tc>
          <w:tcPr>
            <w:tcW w:w="1405" w:type="dxa"/>
          </w:tcPr>
          <w:p w:rsidR="004F433C" w:rsidRPr="00125956" w:rsidRDefault="004F433C" w:rsidP="004F433C">
            <w:pPr>
              <w:rPr>
                <w:rFonts w:asciiTheme="majorHAnsi" w:hAnsiTheme="majorHAnsi"/>
              </w:rPr>
            </w:pPr>
          </w:p>
        </w:tc>
        <w:tc>
          <w:tcPr>
            <w:tcW w:w="952" w:type="dxa"/>
          </w:tcPr>
          <w:p w:rsidR="004F433C" w:rsidRPr="00125956" w:rsidRDefault="00E90CC3" w:rsidP="00A77625">
            <w:pPr>
              <w:rPr>
                <w:rFonts w:asciiTheme="majorHAnsi" w:hAnsiTheme="majorHAnsi"/>
              </w:rPr>
            </w:pPr>
            <w:r>
              <w:rPr>
                <w:rFonts w:asciiTheme="majorHAnsi" w:hAnsiTheme="majorHAnsi"/>
              </w:rPr>
              <w:t>2017–2018</w:t>
            </w:r>
          </w:p>
        </w:tc>
        <w:tc>
          <w:tcPr>
            <w:tcW w:w="2252" w:type="dxa"/>
          </w:tcPr>
          <w:p w:rsidR="004F433C" w:rsidRPr="00125956" w:rsidRDefault="004F433C" w:rsidP="004F433C">
            <w:pPr>
              <w:rPr>
                <w:rFonts w:asciiTheme="majorHAnsi" w:hAnsiTheme="majorHAnsi"/>
              </w:rPr>
            </w:pPr>
            <w:r w:rsidRPr="00125956">
              <w:rPr>
                <w:rFonts w:asciiTheme="majorHAnsi" w:hAnsiTheme="majorHAnsi"/>
              </w:rPr>
              <w:t>Število izvedenih tečajev</w:t>
            </w:r>
          </w:p>
        </w:tc>
        <w:tc>
          <w:tcPr>
            <w:tcW w:w="2557" w:type="dxa"/>
          </w:tcPr>
          <w:p w:rsidR="004F433C" w:rsidRPr="00125956" w:rsidRDefault="004F433C" w:rsidP="004F433C">
            <w:pPr>
              <w:rPr>
                <w:rFonts w:asciiTheme="majorHAnsi" w:hAnsiTheme="majorHAnsi"/>
              </w:rPr>
            </w:pPr>
            <w:r w:rsidRPr="00125956">
              <w:rPr>
                <w:rFonts w:asciiTheme="majorHAnsi" w:hAnsiTheme="majorHAnsi"/>
              </w:rPr>
              <w:t>Boljša jezikovna integracija</w:t>
            </w:r>
          </w:p>
        </w:tc>
      </w:tr>
      <w:tr w:rsidR="004F433C" w:rsidRPr="002F21F2" w:rsidTr="00C5378A">
        <w:trPr>
          <w:trHeight w:val="542"/>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 xml:space="preserve">Informiranje in osveščanje strokovne javnosti o načinih sporazumevanja z osebami z gluhoslepoto </w:t>
            </w:r>
          </w:p>
          <w:p w:rsidR="004F433C" w:rsidRPr="002F21F2" w:rsidRDefault="004F433C" w:rsidP="004F433C">
            <w:pPr>
              <w:rPr>
                <w:rFonts w:asciiTheme="majorHAnsi" w:hAnsiTheme="majorHAnsi"/>
              </w:rPr>
            </w:pPr>
            <w:r w:rsidRPr="002F21F2">
              <w:rPr>
                <w:rFonts w:asciiTheme="majorHAnsi" w:hAnsiTheme="majorHAnsi"/>
              </w:rPr>
              <w:t>(zaposlene znotraj številnih institucij, domovi za stare, zavodi</w:t>
            </w:r>
            <w:r w:rsidR="00791584">
              <w:rPr>
                <w:rFonts w:asciiTheme="majorHAnsi" w:hAnsiTheme="majorHAnsi"/>
              </w:rPr>
              <w:t xml:space="preserve"> </w:t>
            </w:r>
            <w:r w:rsidRPr="002F21F2">
              <w:rPr>
                <w:rFonts w:asciiTheme="majorHAnsi" w:hAnsiTheme="majorHAnsi"/>
              </w:rPr>
              <w:t>…)</w:t>
            </w:r>
          </w:p>
        </w:tc>
        <w:tc>
          <w:tcPr>
            <w:tcW w:w="1325" w:type="dxa"/>
          </w:tcPr>
          <w:p w:rsidR="004F433C" w:rsidRPr="00125956" w:rsidRDefault="004F433C" w:rsidP="004F433C">
            <w:pPr>
              <w:rPr>
                <w:rFonts w:asciiTheme="majorHAnsi" w:hAnsiTheme="majorHAnsi"/>
              </w:rPr>
            </w:pPr>
            <w:r w:rsidRPr="00125956">
              <w:rPr>
                <w:rFonts w:asciiTheme="majorHAnsi" w:hAnsiTheme="majorHAnsi"/>
              </w:rPr>
              <w:t>MK</w:t>
            </w:r>
          </w:p>
          <w:p w:rsidR="004F433C" w:rsidRPr="00491284" w:rsidRDefault="004F433C" w:rsidP="004F433C">
            <w:pPr>
              <w:rPr>
                <w:rFonts w:asciiTheme="majorHAnsi" w:hAnsiTheme="majorHAnsi"/>
              </w:rPr>
            </w:pP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E90CC3" w:rsidP="00E90CC3">
            <w:pPr>
              <w:rPr>
                <w:rFonts w:asciiTheme="majorHAnsi" w:hAnsiTheme="majorHAnsi"/>
              </w:rPr>
            </w:pPr>
            <w:r>
              <w:rPr>
                <w:rFonts w:asciiTheme="majorHAnsi" w:hAnsiTheme="majorHAnsi"/>
              </w:rPr>
              <w:t>2017–2018</w:t>
            </w:r>
          </w:p>
        </w:tc>
        <w:tc>
          <w:tcPr>
            <w:tcW w:w="2252" w:type="dxa"/>
          </w:tcPr>
          <w:p w:rsidR="004F433C" w:rsidRPr="002F21F2" w:rsidRDefault="004F433C" w:rsidP="004F433C">
            <w:pPr>
              <w:rPr>
                <w:rFonts w:asciiTheme="majorHAnsi" w:hAnsiTheme="majorHAnsi"/>
              </w:rPr>
            </w:pPr>
            <w:r w:rsidRPr="002F21F2">
              <w:rPr>
                <w:rFonts w:asciiTheme="majorHAnsi" w:hAnsiTheme="majorHAnsi"/>
              </w:rPr>
              <w:t>Informiranje</w:t>
            </w:r>
          </w:p>
        </w:tc>
        <w:tc>
          <w:tcPr>
            <w:tcW w:w="2557" w:type="dxa"/>
          </w:tcPr>
          <w:p w:rsidR="004F433C" w:rsidRPr="002F21F2" w:rsidRDefault="004F433C" w:rsidP="004F433C">
            <w:pPr>
              <w:rPr>
                <w:rFonts w:asciiTheme="majorHAnsi" w:hAnsiTheme="majorHAnsi"/>
              </w:rPr>
            </w:pPr>
            <w:r w:rsidRPr="002F21F2">
              <w:rPr>
                <w:rFonts w:asciiTheme="majorHAnsi" w:hAnsiTheme="majorHAnsi"/>
              </w:rPr>
              <w:t xml:space="preserve">Boljša jezikovna integracija </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B7104F" w:rsidRDefault="004F433C" w:rsidP="004F433C">
            <w:pPr>
              <w:rPr>
                <w:rFonts w:asciiTheme="majorHAnsi" w:hAnsiTheme="majorHAnsi"/>
              </w:rPr>
            </w:pPr>
            <w:r w:rsidRPr="00B7104F">
              <w:rPr>
                <w:rFonts w:asciiTheme="majorHAnsi" w:hAnsiTheme="majorHAnsi"/>
              </w:rPr>
              <w:t>Tečaji priprave lahko berljivih in razumljivih besedil</w:t>
            </w:r>
          </w:p>
        </w:tc>
        <w:tc>
          <w:tcPr>
            <w:tcW w:w="1325" w:type="dxa"/>
          </w:tcPr>
          <w:p w:rsidR="004F433C" w:rsidRPr="00B7104F" w:rsidRDefault="00B7104F" w:rsidP="002A117F">
            <w:pPr>
              <w:rPr>
                <w:rFonts w:asciiTheme="majorHAnsi" w:hAnsiTheme="majorHAnsi"/>
              </w:rPr>
            </w:pPr>
            <w:r w:rsidRPr="00B7104F">
              <w:rPr>
                <w:rFonts w:asciiTheme="majorHAnsi" w:hAnsiTheme="majorHAnsi"/>
              </w:rPr>
              <w:t xml:space="preserve">MK, </w:t>
            </w:r>
            <w:r w:rsidR="004F433C" w:rsidRPr="00B7104F">
              <w:rPr>
                <w:rFonts w:asciiTheme="majorHAnsi" w:hAnsiTheme="majorHAnsi"/>
              </w:rPr>
              <w:t>MDDSZ</w:t>
            </w:r>
          </w:p>
        </w:tc>
        <w:tc>
          <w:tcPr>
            <w:tcW w:w="1405" w:type="dxa"/>
          </w:tcPr>
          <w:p w:rsidR="004F433C" w:rsidRPr="00B7104F" w:rsidRDefault="004F433C" w:rsidP="004F433C">
            <w:pPr>
              <w:rPr>
                <w:rFonts w:asciiTheme="majorHAnsi" w:hAnsiTheme="majorHAnsi"/>
              </w:rPr>
            </w:pPr>
          </w:p>
        </w:tc>
        <w:tc>
          <w:tcPr>
            <w:tcW w:w="952" w:type="dxa"/>
          </w:tcPr>
          <w:p w:rsidR="004F433C" w:rsidRPr="00B7104F" w:rsidRDefault="00A77625" w:rsidP="00A77625">
            <w:pPr>
              <w:rPr>
                <w:rFonts w:asciiTheme="majorHAnsi" w:hAnsiTheme="majorHAnsi"/>
              </w:rPr>
            </w:pPr>
            <w:r w:rsidRPr="00B7104F">
              <w:rPr>
                <w:rFonts w:asciiTheme="majorHAnsi" w:hAnsiTheme="majorHAnsi"/>
              </w:rPr>
              <w:t>T</w:t>
            </w:r>
            <w:r w:rsidR="004F433C" w:rsidRPr="00B7104F">
              <w:rPr>
                <w:rFonts w:asciiTheme="majorHAnsi" w:hAnsiTheme="majorHAnsi"/>
              </w:rPr>
              <w:t>rajno</w:t>
            </w:r>
          </w:p>
        </w:tc>
        <w:tc>
          <w:tcPr>
            <w:tcW w:w="2252" w:type="dxa"/>
          </w:tcPr>
          <w:p w:rsidR="004F433C" w:rsidRPr="00B7104F" w:rsidRDefault="004F433C" w:rsidP="004F433C">
            <w:pPr>
              <w:rPr>
                <w:rFonts w:asciiTheme="majorHAnsi" w:hAnsiTheme="majorHAnsi"/>
              </w:rPr>
            </w:pPr>
          </w:p>
        </w:tc>
        <w:tc>
          <w:tcPr>
            <w:tcW w:w="2557" w:type="dxa"/>
          </w:tcPr>
          <w:p w:rsidR="004F433C" w:rsidRPr="00B7104F" w:rsidRDefault="004F433C" w:rsidP="004F433C">
            <w:pPr>
              <w:rPr>
                <w:rFonts w:asciiTheme="majorHAnsi" w:hAnsiTheme="majorHAnsi"/>
              </w:rPr>
            </w:pPr>
            <w:r w:rsidRPr="00B7104F">
              <w:rPr>
                <w:rFonts w:asciiTheme="majorHAnsi" w:hAnsiTheme="majorHAnsi"/>
              </w:rPr>
              <w:t xml:space="preserve">Boljša jezikovna integracija </w:t>
            </w:r>
          </w:p>
        </w:tc>
      </w:tr>
      <w:tr w:rsidR="004F433C" w:rsidRPr="002F21F2" w:rsidTr="00D5651C">
        <w:trPr>
          <w:trHeight w:val="1757"/>
        </w:trPr>
        <w:tc>
          <w:tcPr>
            <w:tcW w:w="2641" w:type="dxa"/>
          </w:tcPr>
          <w:p w:rsidR="008A6DA8" w:rsidRPr="00707AAA" w:rsidRDefault="004F433C" w:rsidP="00D5651C">
            <w:pPr>
              <w:pStyle w:val="Navadensplet"/>
              <w:rPr>
                <w:b/>
              </w:rPr>
            </w:pPr>
            <w:r w:rsidRPr="00707AAA">
              <w:rPr>
                <w:rFonts w:ascii="Calibri" w:hAnsi="Calibri"/>
                <w:b/>
                <w:sz w:val="22"/>
                <w:szCs w:val="22"/>
              </w:rPr>
              <w:t xml:space="preserve">4. cilj: Izpopolnjevanje jezikovne zmožnosti v slovenščini za govorce/bralce s posebnimi potrebami </w:t>
            </w:r>
          </w:p>
        </w:tc>
        <w:tc>
          <w:tcPr>
            <w:tcW w:w="1976" w:type="dxa"/>
          </w:tcPr>
          <w:p w:rsidR="004F433C" w:rsidRPr="00B675E1" w:rsidRDefault="004F433C" w:rsidP="004F433C">
            <w:pPr>
              <w:rPr>
                <w:rFonts w:asciiTheme="majorHAnsi" w:hAnsiTheme="majorHAnsi"/>
              </w:rPr>
            </w:pPr>
            <w:r w:rsidRPr="00B675E1">
              <w:rPr>
                <w:rFonts w:asciiTheme="majorHAnsi" w:hAnsiTheme="majorHAnsi"/>
              </w:rPr>
              <w:t>Razvoj metod in didaktičnih pripomočkov, učbenikov, gradiv za pouk SZJ</w:t>
            </w:r>
          </w:p>
        </w:tc>
        <w:tc>
          <w:tcPr>
            <w:tcW w:w="1325" w:type="dxa"/>
          </w:tcPr>
          <w:p w:rsidR="004F433C" w:rsidRPr="00B675E1" w:rsidRDefault="004F433C" w:rsidP="001516D1">
            <w:pPr>
              <w:rPr>
                <w:rFonts w:asciiTheme="majorHAnsi" w:hAnsiTheme="majorHAnsi"/>
              </w:rPr>
            </w:pPr>
            <w:r w:rsidRPr="00B675E1">
              <w:rPr>
                <w:rFonts w:asciiTheme="majorHAnsi" w:hAnsiTheme="majorHAnsi"/>
              </w:rPr>
              <w:t xml:space="preserve">MK </w:t>
            </w:r>
          </w:p>
        </w:tc>
        <w:tc>
          <w:tcPr>
            <w:tcW w:w="1405" w:type="dxa"/>
          </w:tcPr>
          <w:p w:rsidR="004F433C" w:rsidRPr="00707AAA" w:rsidRDefault="004F433C" w:rsidP="004F433C">
            <w:pPr>
              <w:rPr>
                <w:rFonts w:asciiTheme="majorHAnsi" w:hAnsiTheme="majorHAnsi"/>
              </w:rPr>
            </w:pPr>
          </w:p>
        </w:tc>
        <w:tc>
          <w:tcPr>
            <w:tcW w:w="952" w:type="dxa"/>
          </w:tcPr>
          <w:p w:rsidR="004F433C" w:rsidRPr="00707AAA" w:rsidRDefault="00E90CC3" w:rsidP="004F433C">
            <w:pPr>
              <w:rPr>
                <w:rFonts w:asciiTheme="majorHAnsi" w:hAnsiTheme="majorHAnsi"/>
              </w:rPr>
            </w:pPr>
            <w:r>
              <w:rPr>
                <w:rFonts w:asciiTheme="majorHAnsi" w:hAnsiTheme="majorHAnsi"/>
              </w:rPr>
              <w:t>2017–2018</w:t>
            </w:r>
          </w:p>
        </w:tc>
        <w:tc>
          <w:tcPr>
            <w:tcW w:w="2252" w:type="dxa"/>
          </w:tcPr>
          <w:p w:rsidR="004F433C" w:rsidRPr="00707AAA" w:rsidRDefault="004F433C" w:rsidP="004F433C">
            <w:pPr>
              <w:rPr>
                <w:rFonts w:asciiTheme="majorHAnsi" w:hAnsiTheme="majorHAnsi"/>
              </w:rPr>
            </w:pPr>
            <w:r w:rsidRPr="00707AAA">
              <w:rPr>
                <w:rFonts w:asciiTheme="majorHAnsi" w:hAnsiTheme="majorHAnsi"/>
              </w:rPr>
              <w:t>Število novih didaktičnih gradiv</w:t>
            </w:r>
          </w:p>
        </w:tc>
        <w:tc>
          <w:tcPr>
            <w:tcW w:w="2557" w:type="dxa"/>
          </w:tcPr>
          <w:p w:rsidR="004F433C" w:rsidRPr="00707AAA" w:rsidRDefault="004F433C" w:rsidP="004F433C">
            <w:pPr>
              <w:rPr>
                <w:rFonts w:asciiTheme="majorHAnsi" w:hAnsiTheme="majorHAnsi"/>
              </w:rPr>
            </w:pPr>
            <w:r w:rsidRPr="00707AAA">
              <w:rPr>
                <w:rFonts w:asciiTheme="majorHAnsi" w:hAnsiTheme="majorHAnsi"/>
              </w:rPr>
              <w:t xml:space="preserve">Dvig jezikovne zmožnosti </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Razvoj metod in didaktičnih gradiv za slepe in slabovidne</w:t>
            </w:r>
          </w:p>
        </w:tc>
        <w:tc>
          <w:tcPr>
            <w:tcW w:w="1325" w:type="dxa"/>
          </w:tcPr>
          <w:p w:rsidR="004F433C" w:rsidRPr="002F21F2" w:rsidRDefault="004F433C" w:rsidP="004F433C">
            <w:pPr>
              <w:rPr>
                <w:rFonts w:asciiTheme="majorHAnsi" w:hAnsiTheme="majorHAnsi"/>
              </w:rPr>
            </w:pPr>
            <w:r w:rsidRPr="00A65B61">
              <w:rPr>
                <w:rFonts w:asciiTheme="majorHAnsi" w:hAnsiTheme="majorHAnsi"/>
              </w:rPr>
              <w:t xml:space="preserve">MK, </w:t>
            </w:r>
            <w:r w:rsidRPr="002F21F2">
              <w:rPr>
                <w:rFonts w:asciiTheme="majorHAnsi" w:hAnsiTheme="majorHAnsi"/>
              </w:rPr>
              <w:t xml:space="preserve">MIZŠ </w:t>
            </w:r>
          </w:p>
          <w:p w:rsidR="004F433C" w:rsidRPr="002F21F2" w:rsidRDefault="004F433C" w:rsidP="004F433C">
            <w:pPr>
              <w:rPr>
                <w:rFonts w:asciiTheme="majorHAnsi" w:hAnsiTheme="majorHAnsi"/>
              </w:rPr>
            </w:pP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E90CC3" w:rsidP="004F433C">
            <w:r>
              <w:rPr>
                <w:rFonts w:asciiTheme="majorHAnsi" w:hAnsiTheme="majorHAnsi"/>
              </w:rPr>
              <w:t>2017–2018</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novih didaktičnih gradiv</w:t>
            </w:r>
          </w:p>
        </w:tc>
        <w:tc>
          <w:tcPr>
            <w:tcW w:w="2557" w:type="dxa"/>
          </w:tcPr>
          <w:p w:rsidR="004F433C" w:rsidRPr="002F21F2" w:rsidRDefault="004F433C" w:rsidP="004F433C">
            <w:pPr>
              <w:rPr>
                <w:rFonts w:asciiTheme="majorHAnsi" w:hAnsiTheme="majorHAnsi"/>
              </w:rPr>
            </w:pPr>
            <w:r w:rsidRPr="002F21F2">
              <w:rPr>
                <w:rFonts w:asciiTheme="majorHAnsi" w:hAnsiTheme="majorHAnsi"/>
              </w:rPr>
              <w:t>Dvig jezikovne zmožnosti</w:t>
            </w:r>
          </w:p>
        </w:tc>
      </w:tr>
      <w:tr w:rsidR="004F433C" w:rsidRPr="002F21F2" w:rsidTr="00C5378A">
        <w:trPr>
          <w:trHeight w:val="399"/>
        </w:trPr>
        <w:tc>
          <w:tcPr>
            <w:tcW w:w="2641" w:type="dxa"/>
          </w:tcPr>
          <w:p w:rsidR="004F433C" w:rsidRPr="002F21F2" w:rsidRDefault="004F433C" w:rsidP="004F433C">
            <w:pPr>
              <w:rPr>
                <w:b/>
              </w:rPr>
            </w:pPr>
          </w:p>
        </w:tc>
        <w:tc>
          <w:tcPr>
            <w:tcW w:w="1976" w:type="dxa"/>
          </w:tcPr>
          <w:p w:rsidR="004F433C" w:rsidRPr="002F21F2" w:rsidRDefault="004F433C" w:rsidP="004F433C">
            <w:pPr>
              <w:rPr>
                <w:rFonts w:asciiTheme="majorHAnsi" w:hAnsiTheme="majorHAnsi"/>
              </w:rPr>
            </w:pPr>
            <w:r w:rsidRPr="002F21F2">
              <w:rPr>
                <w:rFonts w:asciiTheme="majorHAnsi" w:hAnsiTheme="majorHAnsi"/>
              </w:rPr>
              <w:t>Imenovanje programskega sveta za pripravo vsebin in programov NPK in neformalnega izobraževanje oseb z motnjo v duševnem razvoju</w:t>
            </w:r>
          </w:p>
        </w:tc>
        <w:tc>
          <w:tcPr>
            <w:tcW w:w="1325" w:type="dxa"/>
          </w:tcPr>
          <w:p w:rsidR="004F433C" w:rsidRPr="002F21F2" w:rsidRDefault="00726B98" w:rsidP="00726B98">
            <w:pPr>
              <w:rPr>
                <w:rFonts w:asciiTheme="majorHAnsi" w:hAnsiTheme="majorHAnsi"/>
              </w:rPr>
            </w:pPr>
            <w:r>
              <w:rPr>
                <w:rFonts w:asciiTheme="majorHAnsi" w:hAnsiTheme="majorHAnsi"/>
              </w:rPr>
              <w:t>MDDSZ</w:t>
            </w:r>
            <w:r w:rsidR="008C6A2F">
              <w:rPr>
                <w:rFonts w:asciiTheme="majorHAnsi" w:hAnsiTheme="majorHAnsi"/>
              </w:rPr>
              <w:t xml:space="preserve"> v sodelovan-ju z drugimi resorji</w:t>
            </w: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C13927">
            <w:pPr>
              <w:rPr>
                <w:rFonts w:asciiTheme="majorHAnsi" w:hAnsiTheme="majorHAnsi"/>
              </w:rPr>
            </w:pPr>
            <w:r w:rsidRPr="002F21F2">
              <w:rPr>
                <w:rFonts w:asciiTheme="majorHAnsi" w:hAnsiTheme="majorHAnsi"/>
              </w:rPr>
              <w:t>201</w:t>
            </w:r>
            <w:r w:rsidR="00C13927">
              <w:rPr>
                <w:rFonts w:asciiTheme="majorHAnsi" w:hAnsiTheme="majorHAnsi"/>
              </w:rPr>
              <w:t>6</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sprejetih programskih dokumentov</w:t>
            </w:r>
          </w:p>
        </w:tc>
        <w:tc>
          <w:tcPr>
            <w:tcW w:w="2557" w:type="dxa"/>
          </w:tcPr>
          <w:p w:rsidR="004F433C" w:rsidRPr="002F21F2" w:rsidRDefault="004F433C" w:rsidP="004F433C">
            <w:pPr>
              <w:rPr>
                <w:rFonts w:asciiTheme="majorHAnsi" w:hAnsiTheme="majorHAnsi"/>
              </w:rPr>
            </w:pPr>
            <w:r w:rsidRPr="002F21F2">
              <w:rPr>
                <w:rFonts w:asciiTheme="majorHAnsi" w:hAnsiTheme="majorHAnsi"/>
              </w:rPr>
              <w:t>Boljša jezikovna integracija</w:t>
            </w:r>
          </w:p>
        </w:tc>
      </w:tr>
      <w:tr w:rsidR="004F433C" w:rsidRPr="002F21F2" w:rsidTr="00C5378A">
        <w:trPr>
          <w:trHeight w:val="898"/>
        </w:trPr>
        <w:tc>
          <w:tcPr>
            <w:tcW w:w="2641" w:type="dxa"/>
          </w:tcPr>
          <w:p w:rsidR="004F433C" w:rsidRPr="002F21F2" w:rsidRDefault="004F433C" w:rsidP="004F433C">
            <w:pPr>
              <w:rPr>
                <w:b/>
              </w:rPr>
            </w:pPr>
          </w:p>
        </w:tc>
        <w:tc>
          <w:tcPr>
            <w:tcW w:w="1976" w:type="dxa"/>
          </w:tcPr>
          <w:p w:rsidR="004F433C" w:rsidRPr="002F21F2" w:rsidRDefault="004F433C" w:rsidP="00412C60">
            <w:pPr>
              <w:rPr>
                <w:rFonts w:asciiTheme="majorHAnsi" w:hAnsiTheme="majorHAnsi"/>
              </w:rPr>
            </w:pPr>
            <w:r w:rsidRPr="002F21F2">
              <w:rPr>
                <w:rFonts w:asciiTheme="majorHAnsi" w:hAnsiTheme="majorHAnsi"/>
              </w:rPr>
              <w:t>Koncept lahkega branja vključiti v izobraževalne pro</w:t>
            </w:r>
            <w:r w:rsidR="00D5651C">
              <w:rPr>
                <w:rFonts w:asciiTheme="majorHAnsi" w:hAnsiTheme="majorHAnsi"/>
              </w:rPr>
              <w:t>-</w:t>
            </w:r>
            <w:r w:rsidRPr="002F21F2">
              <w:rPr>
                <w:rFonts w:asciiTheme="majorHAnsi" w:hAnsiTheme="majorHAnsi"/>
              </w:rPr>
              <w:t>grame srednjih šol, ki se izobražujejo za delo z osebami z motnjami v duševnem razvoju</w:t>
            </w:r>
          </w:p>
        </w:tc>
        <w:tc>
          <w:tcPr>
            <w:tcW w:w="1325" w:type="dxa"/>
          </w:tcPr>
          <w:p w:rsidR="004F433C" w:rsidRPr="002F21F2" w:rsidRDefault="004F433C" w:rsidP="004F433C">
            <w:pPr>
              <w:rPr>
                <w:rFonts w:asciiTheme="majorHAnsi" w:hAnsiTheme="majorHAnsi"/>
              </w:rPr>
            </w:pPr>
            <w:r w:rsidRPr="002F21F2">
              <w:rPr>
                <w:rFonts w:asciiTheme="majorHAnsi" w:hAnsiTheme="majorHAnsi"/>
              </w:rPr>
              <w:t>MIZŠ</w:t>
            </w:r>
          </w:p>
          <w:p w:rsidR="004F433C" w:rsidRPr="002F21F2" w:rsidRDefault="004F433C" w:rsidP="004F433C">
            <w:pPr>
              <w:rPr>
                <w:rFonts w:asciiTheme="majorHAnsi" w:hAnsiTheme="majorHAnsi"/>
              </w:rPr>
            </w:pP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A77625" w:rsidP="004F433C">
            <w:pPr>
              <w:rPr>
                <w:rFonts w:asciiTheme="majorHAnsi" w:hAnsiTheme="majorHAnsi"/>
              </w:rPr>
            </w:pPr>
            <w:r>
              <w:rPr>
                <w:rFonts w:asciiTheme="majorHAnsi" w:hAnsiTheme="majorHAnsi"/>
              </w:rPr>
              <w:t>T</w:t>
            </w:r>
            <w:r w:rsidR="004F433C" w:rsidRPr="002F21F2">
              <w:rPr>
                <w:rFonts w:asciiTheme="majorHAnsi" w:hAnsiTheme="majorHAnsi"/>
              </w:rPr>
              <w:t>rajno</w:t>
            </w:r>
          </w:p>
        </w:tc>
        <w:tc>
          <w:tcPr>
            <w:tcW w:w="2252" w:type="dxa"/>
          </w:tcPr>
          <w:p w:rsidR="004F433C" w:rsidRPr="002F21F2" w:rsidRDefault="00F21AEB" w:rsidP="006A0555">
            <w:pPr>
              <w:spacing w:after="0" w:line="240" w:lineRule="auto"/>
              <w:rPr>
                <w:rFonts w:asciiTheme="majorHAnsi" w:hAnsiTheme="majorHAnsi"/>
              </w:rPr>
            </w:pPr>
            <w:r>
              <w:rPr>
                <w:rFonts w:asciiTheme="majorHAnsi" w:hAnsiTheme="majorHAnsi"/>
              </w:rPr>
              <w:t xml:space="preserve">– </w:t>
            </w:r>
            <w:r w:rsidR="004F433C" w:rsidRPr="002F21F2">
              <w:rPr>
                <w:rFonts w:asciiTheme="majorHAnsi" w:hAnsiTheme="majorHAnsi"/>
              </w:rPr>
              <w:t>Število programov</w:t>
            </w:r>
          </w:p>
          <w:p w:rsidR="004F433C" w:rsidRPr="002F21F2" w:rsidRDefault="00F21AEB" w:rsidP="006A0555">
            <w:pPr>
              <w:spacing w:after="0" w:line="240" w:lineRule="auto"/>
              <w:rPr>
                <w:rFonts w:asciiTheme="majorHAnsi" w:hAnsiTheme="majorHAnsi"/>
              </w:rPr>
            </w:pPr>
            <w:r>
              <w:rPr>
                <w:rFonts w:asciiTheme="majorHAnsi" w:hAnsiTheme="majorHAnsi"/>
              </w:rPr>
              <w:t xml:space="preserve">– </w:t>
            </w:r>
            <w:r w:rsidR="004F433C" w:rsidRPr="002F21F2">
              <w:rPr>
                <w:rFonts w:asciiTheme="majorHAnsi" w:hAnsiTheme="majorHAnsi"/>
              </w:rPr>
              <w:t>Število dijakov/študentov</w:t>
            </w:r>
          </w:p>
        </w:tc>
        <w:tc>
          <w:tcPr>
            <w:tcW w:w="2557" w:type="dxa"/>
          </w:tcPr>
          <w:p w:rsidR="004F433C" w:rsidRPr="002F21F2" w:rsidRDefault="004F433C" w:rsidP="004F433C">
            <w:pPr>
              <w:rPr>
                <w:rFonts w:asciiTheme="majorHAnsi" w:hAnsiTheme="majorHAnsi"/>
              </w:rPr>
            </w:pPr>
            <w:r w:rsidRPr="002F21F2">
              <w:rPr>
                <w:rFonts w:asciiTheme="majorHAnsi" w:hAnsiTheme="majorHAnsi"/>
              </w:rPr>
              <w:t>Učinkovitejši izobraževalni sistem</w:t>
            </w:r>
          </w:p>
        </w:tc>
      </w:tr>
      <w:tr w:rsidR="004F433C" w:rsidRPr="002F21F2" w:rsidTr="00CF4323">
        <w:trPr>
          <w:trHeight w:val="777"/>
        </w:trPr>
        <w:tc>
          <w:tcPr>
            <w:tcW w:w="2641" w:type="dxa"/>
          </w:tcPr>
          <w:p w:rsidR="004F433C" w:rsidRPr="002F21F2" w:rsidRDefault="004F433C" w:rsidP="004F433C">
            <w:pPr>
              <w:pStyle w:val="Navadensplet"/>
              <w:rPr>
                <w:rFonts w:ascii="Calibri" w:hAnsi="Calibri"/>
                <w:b/>
                <w:sz w:val="22"/>
                <w:szCs w:val="22"/>
              </w:rPr>
            </w:pPr>
            <w:r w:rsidRPr="002F21F2">
              <w:rPr>
                <w:rFonts w:ascii="Calibri" w:hAnsi="Calibri"/>
                <w:b/>
                <w:sz w:val="22"/>
                <w:szCs w:val="22"/>
              </w:rPr>
              <w:t xml:space="preserve">5. Vključevanje oseb s posebnimi potrebami v družbo </w:t>
            </w:r>
          </w:p>
          <w:p w:rsidR="004F433C" w:rsidRPr="002F21F2" w:rsidRDefault="004F433C" w:rsidP="004F433C">
            <w:pPr>
              <w:rPr>
                <w:b/>
              </w:rPr>
            </w:pPr>
          </w:p>
        </w:tc>
        <w:tc>
          <w:tcPr>
            <w:tcW w:w="1976" w:type="dxa"/>
          </w:tcPr>
          <w:p w:rsidR="004F433C" w:rsidRPr="00F151C9" w:rsidRDefault="004F433C" w:rsidP="006A0555">
            <w:pPr>
              <w:rPr>
                <w:rFonts w:asciiTheme="majorHAnsi" w:hAnsiTheme="majorHAnsi"/>
              </w:rPr>
            </w:pPr>
            <w:r w:rsidRPr="00F151C9">
              <w:rPr>
                <w:rFonts w:asciiTheme="majorHAnsi" w:hAnsiTheme="majorHAnsi"/>
              </w:rPr>
              <w:t>Usposabljanje učiteljev/vzgojitel</w:t>
            </w:r>
            <w:r w:rsidR="003D557A" w:rsidRPr="00F151C9">
              <w:rPr>
                <w:rFonts w:asciiTheme="majorHAnsi" w:hAnsiTheme="majorHAnsi"/>
              </w:rPr>
              <w:t>-</w:t>
            </w:r>
            <w:r w:rsidRPr="00F151C9">
              <w:rPr>
                <w:rFonts w:asciiTheme="majorHAnsi" w:hAnsiTheme="majorHAnsi"/>
              </w:rPr>
              <w:t>jev za delo z glu</w:t>
            </w:r>
            <w:r w:rsidR="003D557A" w:rsidRPr="00F151C9">
              <w:rPr>
                <w:rFonts w:asciiTheme="majorHAnsi" w:hAnsiTheme="majorHAnsi"/>
              </w:rPr>
              <w:t>-</w:t>
            </w:r>
            <w:r w:rsidRPr="00F151C9">
              <w:rPr>
                <w:rFonts w:asciiTheme="majorHAnsi" w:hAnsiTheme="majorHAnsi"/>
              </w:rPr>
              <w:t>himi in naglušnimi osebami, vključe</w:t>
            </w:r>
            <w:r w:rsidR="003D557A" w:rsidRPr="00F151C9">
              <w:rPr>
                <w:rFonts w:asciiTheme="majorHAnsi" w:hAnsiTheme="majorHAnsi"/>
              </w:rPr>
              <w:t>-</w:t>
            </w:r>
            <w:r w:rsidRPr="00F151C9">
              <w:rPr>
                <w:rFonts w:asciiTheme="majorHAnsi" w:hAnsiTheme="majorHAnsi"/>
              </w:rPr>
              <w:t>ni</w:t>
            </w:r>
            <w:r w:rsidR="006A0555" w:rsidRPr="00F151C9">
              <w:rPr>
                <w:rFonts w:asciiTheme="majorHAnsi" w:hAnsiTheme="majorHAnsi"/>
              </w:rPr>
              <w:t>mi</w:t>
            </w:r>
            <w:r w:rsidRPr="00F151C9">
              <w:rPr>
                <w:rFonts w:asciiTheme="majorHAnsi" w:hAnsiTheme="majorHAnsi"/>
              </w:rPr>
              <w:t xml:space="preserve"> v redne oblike izobraževanja</w:t>
            </w:r>
          </w:p>
        </w:tc>
        <w:tc>
          <w:tcPr>
            <w:tcW w:w="1325" w:type="dxa"/>
          </w:tcPr>
          <w:p w:rsidR="004F433C" w:rsidRPr="002F21F2" w:rsidRDefault="004F433C" w:rsidP="004F433C">
            <w:pPr>
              <w:rPr>
                <w:rFonts w:asciiTheme="majorHAnsi" w:hAnsiTheme="majorHAnsi"/>
              </w:rPr>
            </w:pPr>
            <w:r w:rsidRPr="002F21F2">
              <w:rPr>
                <w:rFonts w:asciiTheme="majorHAnsi" w:hAnsiTheme="majorHAnsi"/>
              </w:rPr>
              <w:t>MIZŠ</w:t>
            </w:r>
          </w:p>
          <w:p w:rsidR="004F433C" w:rsidRPr="002F21F2" w:rsidRDefault="004F433C" w:rsidP="004F433C">
            <w:pPr>
              <w:rPr>
                <w:rFonts w:asciiTheme="majorHAnsi" w:hAnsiTheme="majorHAnsi"/>
              </w:rPr>
            </w:pP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4F433C">
            <w:pPr>
              <w:rPr>
                <w:rFonts w:asciiTheme="majorHAnsi" w:hAnsiTheme="majorHAnsi"/>
              </w:rPr>
            </w:pPr>
            <w:r w:rsidRPr="002F21F2">
              <w:rPr>
                <w:rFonts w:asciiTheme="majorHAnsi" w:hAnsiTheme="majorHAnsi"/>
              </w:rPr>
              <w:t>2015–2018</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izobraževalnih oblik</w:t>
            </w:r>
          </w:p>
        </w:tc>
        <w:tc>
          <w:tcPr>
            <w:tcW w:w="2557" w:type="dxa"/>
          </w:tcPr>
          <w:p w:rsidR="004F433C" w:rsidRPr="002F21F2" w:rsidRDefault="004F433C" w:rsidP="004F433C">
            <w:pPr>
              <w:rPr>
                <w:rFonts w:asciiTheme="majorHAnsi" w:hAnsiTheme="majorHAnsi"/>
              </w:rPr>
            </w:pPr>
            <w:r w:rsidRPr="002F21F2">
              <w:rPr>
                <w:rFonts w:asciiTheme="majorHAnsi" w:hAnsiTheme="majorHAnsi"/>
              </w:rPr>
              <w:t>Učinkovitejši izobraževalni sistem</w:t>
            </w:r>
          </w:p>
        </w:tc>
      </w:tr>
      <w:tr w:rsidR="004F433C" w:rsidRPr="002F21F2" w:rsidTr="00A60FCF">
        <w:trPr>
          <w:trHeight w:val="420"/>
        </w:trPr>
        <w:tc>
          <w:tcPr>
            <w:tcW w:w="2641" w:type="dxa"/>
          </w:tcPr>
          <w:p w:rsidR="004F433C" w:rsidRPr="002F21F2" w:rsidRDefault="004F433C" w:rsidP="004F433C">
            <w:pPr>
              <w:rPr>
                <w:b/>
              </w:rPr>
            </w:pPr>
          </w:p>
        </w:tc>
        <w:tc>
          <w:tcPr>
            <w:tcW w:w="1976" w:type="dxa"/>
          </w:tcPr>
          <w:p w:rsidR="004F433C" w:rsidRPr="00F151C9" w:rsidRDefault="004F433C" w:rsidP="00EC091A">
            <w:pPr>
              <w:rPr>
                <w:rFonts w:asciiTheme="majorHAnsi" w:hAnsiTheme="majorHAnsi"/>
              </w:rPr>
            </w:pPr>
            <w:r w:rsidRPr="00F151C9">
              <w:rPr>
                <w:rFonts w:asciiTheme="majorHAnsi" w:hAnsiTheme="majorHAnsi"/>
              </w:rPr>
              <w:t>Usposabljanje učiteljev/vzgojitel</w:t>
            </w:r>
            <w:r w:rsidR="001A3414" w:rsidRPr="00F151C9">
              <w:rPr>
                <w:rFonts w:asciiTheme="majorHAnsi" w:hAnsiTheme="majorHAnsi"/>
              </w:rPr>
              <w:t>-</w:t>
            </w:r>
            <w:r w:rsidRPr="00F151C9">
              <w:rPr>
                <w:rFonts w:asciiTheme="majorHAnsi" w:hAnsiTheme="majorHAnsi"/>
              </w:rPr>
              <w:t>jev za delo s slepi</w:t>
            </w:r>
            <w:r w:rsidR="00EC091A" w:rsidRPr="00F151C9">
              <w:rPr>
                <w:rFonts w:asciiTheme="majorHAnsi" w:hAnsiTheme="majorHAnsi"/>
              </w:rPr>
              <w:t>-</w:t>
            </w:r>
            <w:r w:rsidRPr="00F151C9">
              <w:rPr>
                <w:rFonts w:asciiTheme="majorHAnsi" w:hAnsiTheme="majorHAnsi"/>
              </w:rPr>
              <w:t>mi in slabovidnimi osebami, vključeni</w:t>
            </w:r>
            <w:r w:rsidR="00EC091A" w:rsidRPr="00F151C9">
              <w:rPr>
                <w:rFonts w:asciiTheme="majorHAnsi" w:hAnsiTheme="majorHAnsi"/>
              </w:rPr>
              <w:t>-</w:t>
            </w:r>
            <w:r w:rsidRPr="00F151C9">
              <w:rPr>
                <w:rFonts w:asciiTheme="majorHAnsi" w:hAnsiTheme="majorHAnsi"/>
              </w:rPr>
              <w:t>mi v redne oblike izobraževanja</w:t>
            </w:r>
          </w:p>
        </w:tc>
        <w:tc>
          <w:tcPr>
            <w:tcW w:w="1325" w:type="dxa"/>
          </w:tcPr>
          <w:p w:rsidR="004F433C" w:rsidRPr="002F21F2" w:rsidRDefault="004F433C" w:rsidP="004F433C">
            <w:pPr>
              <w:rPr>
                <w:rFonts w:asciiTheme="majorHAnsi" w:hAnsiTheme="majorHAnsi"/>
              </w:rPr>
            </w:pPr>
            <w:r w:rsidRPr="002F21F2">
              <w:rPr>
                <w:rFonts w:asciiTheme="majorHAnsi" w:hAnsiTheme="majorHAnsi"/>
              </w:rPr>
              <w:t>MIZŠ</w:t>
            </w:r>
          </w:p>
          <w:p w:rsidR="004F433C" w:rsidRPr="002F21F2" w:rsidRDefault="004F433C" w:rsidP="004F433C">
            <w:pPr>
              <w:rPr>
                <w:rFonts w:asciiTheme="majorHAnsi" w:hAnsiTheme="majorHAnsi"/>
              </w:rPr>
            </w:pP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4F433C">
            <w:pPr>
              <w:rPr>
                <w:rFonts w:asciiTheme="majorHAnsi" w:hAnsiTheme="majorHAnsi"/>
              </w:rPr>
            </w:pPr>
            <w:r w:rsidRPr="002F21F2">
              <w:rPr>
                <w:rFonts w:asciiTheme="majorHAnsi" w:hAnsiTheme="majorHAnsi"/>
              </w:rPr>
              <w:t>2015–2018</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izobraževalnih oblik</w:t>
            </w:r>
          </w:p>
        </w:tc>
        <w:tc>
          <w:tcPr>
            <w:tcW w:w="2557" w:type="dxa"/>
          </w:tcPr>
          <w:p w:rsidR="004F433C" w:rsidRPr="002F21F2" w:rsidRDefault="004F433C" w:rsidP="004F433C">
            <w:pPr>
              <w:rPr>
                <w:rFonts w:asciiTheme="majorHAnsi" w:hAnsiTheme="majorHAnsi"/>
              </w:rPr>
            </w:pPr>
            <w:r w:rsidRPr="002F21F2">
              <w:rPr>
                <w:rFonts w:asciiTheme="majorHAnsi" w:hAnsiTheme="majorHAnsi"/>
              </w:rPr>
              <w:t>Učinkovitejši izobraževalni sistem</w:t>
            </w:r>
          </w:p>
        </w:tc>
      </w:tr>
      <w:tr w:rsidR="004F433C" w:rsidRPr="002F21F2" w:rsidTr="00CF4323">
        <w:trPr>
          <w:trHeight w:val="1731"/>
        </w:trPr>
        <w:tc>
          <w:tcPr>
            <w:tcW w:w="2641" w:type="dxa"/>
          </w:tcPr>
          <w:p w:rsidR="004F433C" w:rsidRPr="002F21F2" w:rsidRDefault="004F433C" w:rsidP="004F433C">
            <w:pPr>
              <w:rPr>
                <w:b/>
              </w:rPr>
            </w:pPr>
          </w:p>
        </w:tc>
        <w:tc>
          <w:tcPr>
            <w:tcW w:w="1976" w:type="dxa"/>
          </w:tcPr>
          <w:p w:rsidR="004F433C" w:rsidRPr="002F21F2" w:rsidRDefault="004F433C" w:rsidP="00CF4323">
            <w:pPr>
              <w:rPr>
                <w:rFonts w:asciiTheme="majorHAnsi" w:hAnsiTheme="majorHAnsi"/>
              </w:rPr>
            </w:pPr>
            <w:r w:rsidRPr="002F21F2">
              <w:rPr>
                <w:rFonts w:asciiTheme="majorHAnsi" w:hAnsiTheme="majorHAnsi"/>
              </w:rPr>
              <w:t>Usposabljanje učiteljev/vzgojitel</w:t>
            </w:r>
            <w:r w:rsidR="001A3414">
              <w:rPr>
                <w:rFonts w:asciiTheme="majorHAnsi" w:hAnsiTheme="majorHAnsi"/>
              </w:rPr>
              <w:t>-</w:t>
            </w:r>
            <w:r w:rsidRPr="002F21F2">
              <w:rPr>
                <w:rFonts w:asciiTheme="majorHAnsi" w:hAnsiTheme="majorHAnsi"/>
              </w:rPr>
              <w:t>jev za delo z gluho</w:t>
            </w:r>
            <w:r w:rsidR="00C171E7">
              <w:rPr>
                <w:rFonts w:asciiTheme="majorHAnsi" w:hAnsiTheme="majorHAnsi"/>
              </w:rPr>
              <w:t>-</w:t>
            </w:r>
            <w:r w:rsidRPr="002F21F2">
              <w:rPr>
                <w:rFonts w:asciiTheme="majorHAnsi" w:hAnsiTheme="majorHAnsi"/>
              </w:rPr>
              <w:t>slepimi oseb</w:t>
            </w:r>
            <w:r w:rsidR="00D5651C">
              <w:rPr>
                <w:rFonts w:asciiTheme="majorHAnsi" w:hAnsiTheme="majorHAnsi"/>
              </w:rPr>
              <w:t xml:space="preserve">ami, vključenimi v redne </w:t>
            </w:r>
            <w:r w:rsidR="00CF4323">
              <w:rPr>
                <w:rFonts w:asciiTheme="majorHAnsi" w:hAnsiTheme="majorHAnsi"/>
              </w:rPr>
              <w:t>oblike i</w:t>
            </w:r>
            <w:r w:rsidR="00CF4323" w:rsidRPr="002F21F2">
              <w:rPr>
                <w:rFonts w:asciiTheme="majorHAnsi" w:hAnsiTheme="majorHAnsi"/>
              </w:rPr>
              <w:t>zobraževanja</w:t>
            </w:r>
          </w:p>
        </w:tc>
        <w:tc>
          <w:tcPr>
            <w:tcW w:w="1325" w:type="dxa"/>
          </w:tcPr>
          <w:p w:rsidR="004F433C" w:rsidRPr="002F21F2" w:rsidRDefault="004F433C" w:rsidP="004F433C">
            <w:pPr>
              <w:rPr>
                <w:rFonts w:asciiTheme="majorHAnsi" w:hAnsiTheme="majorHAnsi"/>
              </w:rPr>
            </w:pPr>
            <w:r w:rsidRPr="002F21F2">
              <w:rPr>
                <w:rFonts w:asciiTheme="majorHAnsi" w:hAnsiTheme="majorHAnsi"/>
              </w:rPr>
              <w:t>MIZŠ</w:t>
            </w:r>
          </w:p>
          <w:p w:rsidR="004F433C" w:rsidRPr="002F21F2" w:rsidRDefault="004F433C" w:rsidP="004F433C">
            <w:pPr>
              <w:rPr>
                <w:rFonts w:asciiTheme="majorHAnsi" w:hAnsiTheme="majorHAnsi"/>
              </w:rPr>
            </w:pPr>
          </w:p>
        </w:tc>
        <w:tc>
          <w:tcPr>
            <w:tcW w:w="1405" w:type="dxa"/>
          </w:tcPr>
          <w:p w:rsidR="004F433C" w:rsidRPr="002F21F2" w:rsidRDefault="004F433C" w:rsidP="004F433C">
            <w:pPr>
              <w:rPr>
                <w:rFonts w:asciiTheme="majorHAnsi" w:hAnsiTheme="majorHAnsi"/>
              </w:rPr>
            </w:pPr>
          </w:p>
        </w:tc>
        <w:tc>
          <w:tcPr>
            <w:tcW w:w="952" w:type="dxa"/>
          </w:tcPr>
          <w:p w:rsidR="004F433C" w:rsidRPr="002F21F2" w:rsidRDefault="004F433C" w:rsidP="004F433C">
            <w:pPr>
              <w:rPr>
                <w:rFonts w:asciiTheme="majorHAnsi" w:hAnsiTheme="majorHAnsi"/>
              </w:rPr>
            </w:pPr>
            <w:r w:rsidRPr="002F21F2">
              <w:rPr>
                <w:rFonts w:asciiTheme="majorHAnsi" w:hAnsiTheme="majorHAnsi"/>
              </w:rPr>
              <w:t>2015–2018</w:t>
            </w:r>
          </w:p>
        </w:tc>
        <w:tc>
          <w:tcPr>
            <w:tcW w:w="2252" w:type="dxa"/>
          </w:tcPr>
          <w:p w:rsidR="004F433C" w:rsidRPr="002F21F2" w:rsidRDefault="004F433C" w:rsidP="004F433C">
            <w:pPr>
              <w:rPr>
                <w:rFonts w:asciiTheme="majorHAnsi" w:hAnsiTheme="majorHAnsi"/>
              </w:rPr>
            </w:pPr>
            <w:r w:rsidRPr="002F21F2">
              <w:rPr>
                <w:rFonts w:asciiTheme="majorHAnsi" w:hAnsiTheme="majorHAnsi"/>
              </w:rPr>
              <w:t>Število izobraževalnih oblik</w:t>
            </w:r>
          </w:p>
        </w:tc>
        <w:tc>
          <w:tcPr>
            <w:tcW w:w="2557" w:type="dxa"/>
          </w:tcPr>
          <w:p w:rsidR="004F433C" w:rsidRPr="002F21F2" w:rsidRDefault="004F433C" w:rsidP="004F433C">
            <w:pPr>
              <w:rPr>
                <w:rFonts w:asciiTheme="majorHAnsi" w:hAnsiTheme="majorHAnsi"/>
              </w:rPr>
            </w:pPr>
            <w:r w:rsidRPr="002F21F2">
              <w:rPr>
                <w:rFonts w:asciiTheme="majorHAnsi" w:hAnsiTheme="majorHAnsi"/>
              </w:rPr>
              <w:t>Učinkovitejši izobraževalni sistem</w:t>
            </w:r>
          </w:p>
        </w:tc>
      </w:tr>
    </w:tbl>
    <w:p w:rsidR="00CF4323" w:rsidRDefault="00CF4323">
      <w:pPr>
        <w:spacing w:after="0" w:line="240" w:lineRule="auto"/>
        <w:rPr>
          <w:rFonts w:asciiTheme="majorHAnsi" w:eastAsia="Times New Roman" w:hAnsiTheme="majorHAnsi"/>
          <w:b/>
          <w:bCs/>
          <w:sz w:val="28"/>
          <w:szCs w:val="26"/>
          <w:highlight w:val="yellow"/>
        </w:rPr>
      </w:pPr>
      <w:r>
        <w:rPr>
          <w:rFonts w:asciiTheme="majorHAnsi" w:eastAsia="Times New Roman" w:hAnsiTheme="majorHAnsi"/>
          <w:b/>
          <w:bCs/>
          <w:sz w:val="28"/>
          <w:szCs w:val="26"/>
          <w:highlight w:val="yellow"/>
        </w:rPr>
        <w:br w:type="page"/>
      </w:r>
    </w:p>
    <w:p w:rsidR="009635E1" w:rsidRPr="002F21F2" w:rsidRDefault="0094731F" w:rsidP="00D94B70">
      <w:pPr>
        <w:pStyle w:val="Naslov2"/>
        <w:rPr>
          <w:rFonts w:cs="Tahoma"/>
        </w:rPr>
      </w:pPr>
      <w:bookmarkStart w:id="14" w:name="_Toc434820878"/>
      <w:r w:rsidRPr="002F21F2">
        <w:t>7</w:t>
      </w:r>
      <w:r w:rsidR="009635E1" w:rsidRPr="002F21F2">
        <w:t xml:space="preserve"> Jezikovna ureditev visokega šolstva in znanosti</w:t>
      </w:r>
      <w:bookmarkEnd w:id="14"/>
    </w:p>
    <w:p w:rsidR="005D2879" w:rsidRPr="002F21F2" w:rsidRDefault="005D2879" w:rsidP="00E76AE6"/>
    <w:p w:rsidR="00310846" w:rsidRPr="002F21F2" w:rsidRDefault="00310846" w:rsidP="002533AA">
      <w:pPr>
        <w:spacing w:before="100" w:beforeAutospacing="1" w:after="100" w:afterAutospacing="1" w:line="360" w:lineRule="auto"/>
        <w:contextualSpacing/>
        <w:jc w:val="both"/>
        <w:rPr>
          <w:rFonts w:eastAsia="Times New Roman" w:cs="Calibri"/>
          <w:b/>
        </w:rPr>
      </w:pPr>
      <w:r w:rsidRPr="002F21F2">
        <w:rPr>
          <w:rFonts w:eastAsia="Times New Roman" w:cs="Calibri"/>
          <w:b/>
        </w:rPr>
        <w:t xml:space="preserve">1. cilj: </w:t>
      </w:r>
      <w:r w:rsidRPr="002F21F2">
        <w:rPr>
          <w:rFonts w:cs="Arial"/>
          <w:b/>
        </w:rPr>
        <w:t>Omogočanje prostega pretoka študentov in profesorjev</w:t>
      </w:r>
    </w:p>
    <w:p w:rsidR="00600D6B" w:rsidRDefault="00600D6B" w:rsidP="00A77625">
      <w:pPr>
        <w:spacing w:before="100" w:beforeAutospacing="1" w:after="100" w:afterAutospacing="1" w:line="360" w:lineRule="auto"/>
        <w:contextualSpacing/>
        <w:jc w:val="both"/>
        <w:rPr>
          <w:rFonts w:cs="Arial"/>
        </w:rPr>
      </w:pPr>
    </w:p>
    <w:p w:rsidR="00AF323B" w:rsidRPr="002F21F2" w:rsidRDefault="00AF323B" w:rsidP="008649AD">
      <w:pPr>
        <w:spacing w:before="100" w:beforeAutospacing="1" w:after="100" w:afterAutospacing="1" w:line="360" w:lineRule="auto"/>
        <w:contextualSpacing/>
        <w:jc w:val="both"/>
        <w:rPr>
          <w:rFonts w:cs="Arial"/>
        </w:rPr>
      </w:pPr>
      <w:r w:rsidRPr="002F21F2">
        <w:rPr>
          <w:rFonts w:cs="Arial"/>
        </w:rPr>
        <w:t xml:space="preserve">Za vzpostavitev jezikovne politike v visokem šolstvu je treba normalizirati jezikovno zavedanje, da slovenski jezik v tercialnem izobraževanju ni ovira za internacionalizacijo visokega šolstva. Resolucija predvideva jasen sistem ločevanja med krajšimi oblikami študijskega bivanja študentov in visokošolskih učiteljev ter med daljšimi oblikami vključevanja študentov in profesorjev v visokošolski sistem Republike Slovenije. Izkušnje na področju poučevanja slovenščine kot tujega jezika kažejo, da tuj študent lahko spremlja predavanja v slovenščini po enem letu bivanja v Sloveniji in učenja slovenščine, visokošolski učitelji pa so sposobni predavati v slovenščini po štirih letih bivanja v Sloveniji in učenja slovenščine. Po izteku enega leta za študente oz. štirih let za učitelje </w:t>
      </w:r>
      <w:r w:rsidRPr="008649AD">
        <w:rPr>
          <w:rFonts w:cs="Arial"/>
        </w:rPr>
        <w:t xml:space="preserve">se pridobi </w:t>
      </w:r>
      <w:r w:rsidRPr="002F21F2">
        <w:rPr>
          <w:rFonts w:cs="Arial"/>
        </w:rPr>
        <w:t>spričevalo o znanju slovenščine na ustrezni ravni. Zaključna dela (diplome, magistrska dela, doktorate) lahko tuji študenti pišejo v tujem jeziku (s povzetkom v slovenščini) ne glede na naravo visokošolskega programa.</w:t>
      </w:r>
      <w:r w:rsidR="008649AD">
        <w:rPr>
          <w:rFonts w:cs="Arial"/>
        </w:rPr>
        <w:t xml:space="preserve"> </w:t>
      </w:r>
      <w:r w:rsidRPr="002F21F2">
        <w:rPr>
          <w:rFonts w:cs="Arial"/>
        </w:rPr>
        <w:t xml:space="preserve">Tuji visokošolski učitelji na študijskih izmenjavah lahko predavajo v tujem jeziku za slovenske in tuje študente. </w:t>
      </w:r>
    </w:p>
    <w:p w:rsidR="00310846" w:rsidRPr="002F21F2" w:rsidRDefault="00310846" w:rsidP="00A77625">
      <w:pPr>
        <w:spacing w:before="100" w:beforeAutospacing="1" w:after="100" w:afterAutospacing="1" w:line="360" w:lineRule="auto"/>
        <w:contextualSpacing/>
        <w:jc w:val="both"/>
        <w:rPr>
          <w:rFonts w:eastAsia="Times New Roman" w:cs="Calibri"/>
          <w:b/>
        </w:rPr>
      </w:pPr>
      <w:r w:rsidRPr="002F21F2">
        <w:rPr>
          <w:rFonts w:cs="Arial"/>
        </w:rPr>
        <w:t xml:space="preserve">Študentom, ki so redno vpisani v študijske programe v Avstriji in Italiji z namenom, da bi postali učitelji v slovenskih ali dvojezičnih šolah, in prihajajo na izmenjave v Slovenijo v skladu s posebnimi pogodbami, je treba omogočiti, da kot tuji študenti na krajših izmenjavah poslušajo predmete v slovenskem jeziku. Dogaja se, da jih vključijo v angleške izvedbe in </w:t>
      </w:r>
      <w:r w:rsidR="001727EE">
        <w:rPr>
          <w:rFonts w:cs="Arial"/>
        </w:rPr>
        <w:t xml:space="preserve">da </w:t>
      </w:r>
      <w:r w:rsidRPr="002F21F2">
        <w:rPr>
          <w:rFonts w:cs="Arial"/>
        </w:rPr>
        <w:t>sekundarnega cilja izobraževanja, tj. izboljšanj</w:t>
      </w:r>
      <w:r w:rsidR="001727EE">
        <w:rPr>
          <w:rFonts w:cs="Arial"/>
        </w:rPr>
        <w:t>a</w:t>
      </w:r>
      <w:r w:rsidRPr="002F21F2">
        <w:rPr>
          <w:rFonts w:cs="Arial"/>
        </w:rPr>
        <w:t xml:space="preserve"> kompetence v slovenščini</w:t>
      </w:r>
      <w:r w:rsidR="001727EE">
        <w:rPr>
          <w:rFonts w:cs="Arial"/>
        </w:rPr>
        <w:t>,</w:t>
      </w:r>
      <w:r w:rsidRPr="002F21F2">
        <w:rPr>
          <w:rFonts w:cs="Arial"/>
        </w:rPr>
        <w:t xml:space="preserve"> sploh ne dosežejo.</w:t>
      </w:r>
    </w:p>
    <w:p w:rsidR="00160F99" w:rsidRDefault="00160F99" w:rsidP="002533AA">
      <w:pPr>
        <w:spacing w:before="100" w:beforeAutospacing="1" w:after="100" w:afterAutospacing="1" w:line="360" w:lineRule="auto"/>
        <w:contextualSpacing/>
        <w:jc w:val="both"/>
        <w:rPr>
          <w:rFonts w:eastAsia="Times New Roman" w:cs="Calibri"/>
          <w:b/>
        </w:rPr>
      </w:pPr>
    </w:p>
    <w:p w:rsidR="001C39C8" w:rsidRDefault="001C39C8" w:rsidP="002533AA">
      <w:pPr>
        <w:spacing w:before="100" w:beforeAutospacing="1" w:after="100" w:afterAutospacing="1" w:line="360" w:lineRule="auto"/>
        <w:contextualSpacing/>
        <w:jc w:val="both"/>
        <w:rPr>
          <w:rFonts w:eastAsia="Times New Roman" w:cs="Calibri"/>
          <w:b/>
        </w:rPr>
      </w:pPr>
    </w:p>
    <w:p w:rsidR="001C39C8" w:rsidRPr="002F21F2" w:rsidRDefault="001C39C8" w:rsidP="002533AA">
      <w:pPr>
        <w:spacing w:before="100" w:beforeAutospacing="1" w:after="100" w:afterAutospacing="1" w:line="360" w:lineRule="auto"/>
        <w:contextualSpacing/>
        <w:jc w:val="both"/>
        <w:rPr>
          <w:rFonts w:eastAsia="Times New Roman" w:cs="Calibri"/>
          <w:b/>
        </w:rPr>
      </w:pPr>
    </w:p>
    <w:p w:rsidR="00310846" w:rsidRPr="002F21F2" w:rsidRDefault="00310846" w:rsidP="002533AA">
      <w:pPr>
        <w:spacing w:before="100" w:beforeAutospacing="1" w:after="100" w:afterAutospacing="1" w:line="360" w:lineRule="auto"/>
        <w:contextualSpacing/>
        <w:jc w:val="both"/>
        <w:rPr>
          <w:rFonts w:eastAsia="Times New Roman" w:cs="Calibri"/>
          <w:b/>
        </w:rPr>
      </w:pPr>
      <w:r w:rsidRPr="002F21F2">
        <w:rPr>
          <w:rFonts w:eastAsia="Times New Roman" w:cs="Calibri"/>
          <w:b/>
        </w:rPr>
        <w:t xml:space="preserve">2. cilj: </w:t>
      </w:r>
      <w:r w:rsidRPr="002F21F2">
        <w:rPr>
          <w:rFonts w:cs="Arial"/>
          <w:b/>
          <w:bCs/>
        </w:rPr>
        <w:t>Ohranitev statusa slovenščine kot uradnega in učnega jezika visokega šolstva</w:t>
      </w:r>
    </w:p>
    <w:p w:rsidR="00600D6B" w:rsidRDefault="00600D6B" w:rsidP="002533AA">
      <w:pPr>
        <w:spacing w:before="100" w:beforeAutospacing="1" w:after="100" w:afterAutospacing="1" w:line="360" w:lineRule="auto"/>
        <w:contextualSpacing/>
        <w:jc w:val="both"/>
        <w:rPr>
          <w:rFonts w:eastAsia="Times New Roman" w:cs="Calibri"/>
        </w:rPr>
      </w:pPr>
    </w:p>
    <w:p w:rsidR="00310846" w:rsidRDefault="00310846" w:rsidP="002533AA">
      <w:pPr>
        <w:spacing w:before="100" w:beforeAutospacing="1" w:after="100" w:afterAutospacing="1" w:line="360" w:lineRule="auto"/>
        <w:contextualSpacing/>
        <w:jc w:val="both"/>
        <w:rPr>
          <w:rFonts w:eastAsia="Times New Roman" w:cs="Calibri"/>
        </w:rPr>
      </w:pPr>
      <w:r w:rsidRPr="002F21F2">
        <w:rPr>
          <w:rFonts w:eastAsia="Times New Roman" w:cs="Calibri"/>
        </w:rPr>
        <w:t>Obstoječa zakonodaja zagotavlja slovenščini status visokošolskega jezika in hkrati v ZVŠ dopušča rabo tujih jezikov, za kar so določen</w:t>
      </w:r>
      <w:r w:rsidR="00E2414F">
        <w:rPr>
          <w:rFonts w:eastAsia="Times New Roman" w:cs="Calibri"/>
        </w:rPr>
        <w:t>i</w:t>
      </w:r>
      <w:r w:rsidRPr="002F21F2">
        <w:rPr>
          <w:rFonts w:eastAsia="Times New Roman" w:cs="Calibri"/>
        </w:rPr>
        <w:t xml:space="preserve"> omejevalne okoliščine in postopki sprejemanja takšnih odločitev. Omejevalne okoliščine pa so nejasne in v praksi omogočajo poljubne interpretacije, npr. besedne zveze </w:t>
      </w:r>
      <w:r w:rsidR="00B77BD4">
        <w:rPr>
          <w:rFonts w:eastAsia="Times New Roman" w:cs="Calibri"/>
        </w:rPr>
        <w:t>»</w:t>
      </w:r>
      <w:r w:rsidRPr="002F21F2">
        <w:rPr>
          <w:rFonts w:eastAsia="Times New Roman" w:cs="Calibri"/>
        </w:rPr>
        <w:t>deli študijskega programa</w:t>
      </w:r>
      <w:r w:rsidR="00B77BD4">
        <w:rPr>
          <w:rFonts w:eastAsia="Times New Roman" w:cs="Calibri"/>
        </w:rPr>
        <w:t>«</w:t>
      </w:r>
      <w:r w:rsidRPr="002F21F2">
        <w:rPr>
          <w:rFonts w:eastAsia="Times New Roman" w:cs="Calibri"/>
        </w:rPr>
        <w:t xml:space="preserve"> ali </w:t>
      </w:r>
      <w:r w:rsidR="00B77BD4">
        <w:rPr>
          <w:rFonts w:eastAsia="Times New Roman" w:cs="Calibri"/>
        </w:rPr>
        <w:t>»</w:t>
      </w:r>
      <w:r w:rsidRPr="002F21F2">
        <w:rPr>
          <w:rFonts w:eastAsia="Times New Roman" w:cs="Calibri"/>
        </w:rPr>
        <w:t>večje število tujih študentov</w:t>
      </w:r>
      <w:r w:rsidR="00B77BD4">
        <w:rPr>
          <w:rFonts w:eastAsia="Times New Roman" w:cs="Calibri"/>
        </w:rPr>
        <w:t>«</w:t>
      </w:r>
      <w:r w:rsidRPr="002F21F2">
        <w:rPr>
          <w:rFonts w:eastAsia="Times New Roman" w:cs="Calibri"/>
        </w:rPr>
        <w:t xml:space="preserve">. Tudi zakonska določba jezikovnonačrtovalnih dejavnosti v zvezi s slovenščino kot strokovnim in znanstvenim ter s slovenščino kot tujim jezikom se od sprejetja zakona ni udejanjila. </w:t>
      </w:r>
    </w:p>
    <w:p w:rsidR="00260277" w:rsidRPr="002F21F2" w:rsidRDefault="00260277" w:rsidP="00260277">
      <w:pPr>
        <w:spacing w:before="100" w:beforeAutospacing="1" w:after="100" w:afterAutospacing="1" w:line="360" w:lineRule="auto"/>
        <w:contextualSpacing/>
        <w:jc w:val="both"/>
        <w:rPr>
          <w:rFonts w:cs="Calibri"/>
        </w:rPr>
      </w:pPr>
      <w:r>
        <w:rPr>
          <w:rFonts w:cs="Calibri"/>
        </w:rPr>
        <w:t>V Resoluciji o nacionalnem programu visokega šolstva 2011</w:t>
      </w:r>
      <w:r w:rsidR="00EC091A">
        <w:rPr>
          <w:rFonts w:cs="Calibri"/>
        </w:rPr>
        <w:t>–</w:t>
      </w:r>
      <w:r>
        <w:rPr>
          <w:rFonts w:cs="Calibri"/>
        </w:rPr>
        <w:t>2010 (ReNPVŠ11-20) je zapisano, da morajo vsi študijski programi zagotavljati pridobivanje znanja, veščin in spretnosti skladno z nacionalnim ogrodjem kvalifikacij ter kl</w:t>
      </w:r>
      <w:r w:rsidR="00E2414F">
        <w:rPr>
          <w:rFonts w:cs="Calibri"/>
        </w:rPr>
        <w:t>jučnih kompetenc, med katerimi sta</w:t>
      </w:r>
      <w:r>
        <w:rPr>
          <w:rFonts w:cs="Calibri"/>
        </w:rPr>
        <w:t xml:space="preserve"> tudi sporazumevanje v maternem jeziku ter sposobnost delovanja v mednarodnem prostoru. V poglavju o internacionalizaciji visokega šolstva je izpostavljeno konstantno in kakovostno jezikovno usposabljanje za osebje in študente. Ker je visokošolski prostor odprt in umeščen v mednarodno okolje, je raba tujih jezikov nujna, slovenska stran pa je dolžna vgraditi mehanizme, ki bodo še naprej ohranjali in podpirali razvoj slovenščine tako v vlogi učnega jezika kot jezika stroke in znanosti.</w:t>
      </w:r>
    </w:p>
    <w:p w:rsidR="00F5781F" w:rsidRDefault="00F5781F" w:rsidP="002533AA">
      <w:pPr>
        <w:spacing w:before="100" w:beforeAutospacing="1" w:after="100" w:afterAutospacing="1" w:line="360" w:lineRule="auto"/>
        <w:contextualSpacing/>
        <w:jc w:val="both"/>
        <w:rPr>
          <w:rFonts w:eastAsia="Times New Roman" w:cs="Calibri"/>
        </w:rPr>
      </w:pPr>
    </w:p>
    <w:p w:rsidR="000F6291" w:rsidRPr="003D146B" w:rsidRDefault="000F6291" w:rsidP="002533AA">
      <w:pPr>
        <w:spacing w:before="100" w:beforeAutospacing="1" w:after="100" w:afterAutospacing="1" w:line="360" w:lineRule="auto"/>
        <w:contextualSpacing/>
        <w:jc w:val="both"/>
        <w:rPr>
          <w:rFonts w:eastAsia="Times New Roman" w:cs="Calibri"/>
        </w:rPr>
      </w:pPr>
      <w:r w:rsidRPr="003D146B">
        <w:rPr>
          <w:rFonts w:eastAsia="Times New Roman" w:cs="Calibri"/>
        </w:rPr>
        <w:t xml:space="preserve">Zakonodaja na področju učnega jezika v visokem šolstvu mora </w:t>
      </w:r>
      <w:r w:rsidR="003D146B" w:rsidRPr="003D146B">
        <w:rPr>
          <w:rFonts w:eastAsia="Times New Roman" w:cs="Calibri"/>
        </w:rPr>
        <w:t xml:space="preserve">omogočiti, da </w:t>
      </w:r>
      <w:r w:rsidRPr="003D146B">
        <w:rPr>
          <w:rFonts w:eastAsia="Times New Roman" w:cs="Calibri"/>
        </w:rPr>
        <w:t>im</w:t>
      </w:r>
      <w:r w:rsidR="003D146B" w:rsidRPr="003D146B">
        <w:rPr>
          <w:rFonts w:eastAsia="Times New Roman" w:cs="Calibri"/>
        </w:rPr>
        <w:t>a</w:t>
      </w:r>
      <w:r w:rsidRPr="003D146B">
        <w:rPr>
          <w:rFonts w:eastAsia="Times New Roman" w:cs="Calibri"/>
        </w:rPr>
        <w:t xml:space="preserve"> vsak slovenski študent možnost študirati v slovenščini.</w:t>
      </w:r>
    </w:p>
    <w:p w:rsidR="00310846" w:rsidRPr="002F21F2" w:rsidRDefault="00310846" w:rsidP="002533AA">
      <w:pPr>
        <w:spacing w:before="100" w:beforeAutospacing="1" w:after="100" w:afterAutospacing="1" w:line="360" w:lineRule="auto"/>
        <w:contextualSpacing/>
        <w:jc w:val="both"/>
      </w:pPr>
    </w:p>
    <w:p w:rsidR="00310846" w:rsidRPr="002F21F2" w:rsidRDefault="00310846" w:rsidP="002533AA">
      <w:pPr>
        <w:spacing w:before="100" w:beforeAutospacing="1" w:after="100" w:afterAutospacing="1" w:line="360" w:lineRule="auto"/>
        <w:contextualSpacing/>
        <w:jc w:val="both"/>
        <w:rPr>
          <w:rFonts w:cs="Arial"/>
          <w:bCs/>
        </w:rPr>
      </w:pPr>
      <w:r w:rsidRPr="002F21F2">
        <w:rPr>
          <w:rFonts w:cs="Arial"/>
          <w:b/>
        </w:rPr>
        <w:t>3.</w:t>
      </w:r>
      <w:r w:rsidRPr="002F21F2">
        <w:rPr>
          <w:rFonts w:cs="Arial"/>
        </w:rPr>
        <w:t xml:space="preserve"> </w:t>
      </w:r>
      <w:r w:rsidRPr="002F21F2">
        <w:rPr>
          <w:rFonts w:cs="Arial"/>
          <w:b/>
        </w:rPr>
        <w:t xml:space="preserve">cilj: </w:t>
      </w:r>
      <w:r w:rsidRPr="002F21F2">
        <w:rPr>
          <w:rFonts w:cs="Arial"/>
          <w:b/>
          <w:bCs/>
        </w:rPr>
        <w:t xml:space="preserve">Razvijati </w:t>
      </w:r>
      <w:r w:rsidR="0084457A" w:rsidRPr="002F21F2">
        <w:rPr>
          <w:rFonts w:cs="Arial"/>
          <w:b/>
          <w:bCs/>
        </w:rPr>
        <w:t xml:space="preserve">jezikovno </w:t>
      </w:r>
      <w:r w:rsidRPr="002F21F2">
        <w:rPr>
          <w:rFonts w:cs="Arial"/>
          <w:b/>
          <w:bCs/>
        </w:rPr>
        <w:t>zmožnost v strokovnem jeziku</w:t>
      </w:r>
    </w:p>
    <w:p w:rsidR="00600D6B" w:rsidRDefault="00600D6B" w:rsidP="00136253">
      <w:pPr>
        <w:spacing w:before="100" w:beforeAutospacing="1" w:after="100" w:afterAutospacing="1" w:line="360" w:lineRule="auto"/>
        <w:contextualSpacing/>
        <w:jc w:val="both"/>
        <w:rPr>
          <w:rFonts w:cs="Arial"/>
          <w:bCs/>
        </w:rPr>
      </w:pPr>
    </w:p>
    <w:p w:rsidR="00CD77C5" w:rsidRPr="002F21F2" w:rsidRDefault="00CD77C5" w:rsidP="00136253">
      <w:pPr>
        <w:spacing w:before="100" w:beforeAutospacing="1" w:after="100" w:afterAutospacing="1" w:line="360" w:lineRule="auto"/>
        <w:contextualSpacing/>
        <w:jc w:val="both"/>
        <w:rPr>
          <w:rFonts w:cs="Arial"/>
          <w:bCs/>
        </w:rPr>
      </w:pPr>
      <w:r w:rsidRPr="002F21F2">
        <w:rPr>
          <w:rFonts w:cs="Arial"/>
          <w:bCs/>
        </w:rPr>
        <w:t>Glede ukrepa v resoluciji »za potrebe dela na ravni EU se oblikuje poseben magistrski študijski program za pridobitev strokovnega naziva pravnik lingvist« je bila opravljena raziskava med delujočimi pravniki lingvisti (Logar, Kalin Golob 2014, Teorija in praksa), ki kaže, da bi bilo ta ukrep smiselno preoblikovati</w:t>
      </w:r>
      <w:r w:rsidR="00F56068" w:rsidRPr="002F21F2">
        <w:rPr>
          <w:rFonts w:cs="Arial"/>
          <w:bCs/>
        </w:rPr>
        <w:t xml:space="preserve">: </w:t>
      </w:r>
      <w:r w:rsidR="00BF42A4">
        <w:rPr>
          <w:rFonts w:cs="Arial"/>
          <w:bCs/>
        </w:rPr>
        <w:t>»</w:t>
      </w:r>
      <w:r w:rsidRPr="002F21F2">
        <w:rPr>
          <w:rFonts w:cs="Arial"/>
          <w:bCs/>
        </w:rPr>
        <w:t xml:space="preserve">Predstavljeni rezultati ankete in pa dejstvo, da je na ravni institucij EU potreba po slovenskih pravnikih lingvistih vendarle omejena na manj kot štirideset delovnih mest, kažeta, da tak poseben program v ožjem smislu </w:t>
      </w:r>
      <w:r w:rsidRPr="002F21F2">
        <w:rPr>
          <w:rFonts w:cs="Arial"/>
          <w:bCs/>
        </w:rPr>
        <w:sym w:font="Symbol" w:char="F02D"/>
      </w:r>
      <w:r w:rsidRPr="002F21F2">
        <w:rPr>
          <w:rFonts w:cs="Arial"/>
          <w:bCs/>
        </w:rPr>
        <w:t xml:space="preserve"> torej le za potrebe EU </w:t>
      </w:r>
      <w:r w:rsidRPr="002F21F2">
        <w:rPr>
          <w:rFonts w:cs="Arial"/>
          <w:bCs/>
        </w:rPr>
        <w:sym w:font="Symbol" w:char="F02D"/>
      </w:r>
      <w:r w:rsidRPr="002F21F2">
        <w:rPr>
          <w:rFonts w:cs="Arial"/>
          <w:bCs/>
        </w:rPr>
        <w:t xml:space="preserve"> pravzaprav ni pereče potreben. Lahko pa ukrep razumemo širše ter ga interpretiramo kot potrebo po profilu diplomanta oz. diplomantke z enakovrednimi pravnimi ter (specializiranimi) jezikovnimi (slovenskimi in več tujejezičnimi) kompetencami, ki bi se oblikoval v interdisciplinarnem podiplomskem študijskem programu. Takó, širše razumljeni študijski programi ali programi za izpopolnjevanje na področjih in za poklice, ki jih še pred desetletjem nismo potrebovali, gotovo sodijo med potrebne jezikovnopolitične ukrepe ter izhajajo iz spoznanj o nujnosti vseživljenjskega poklicnega izobraževanja.</w:t>
      </w:r>
      <w:r w:rsidR="00BF42A4">
        <w:rPr>
          <w:rFonts w:cs="Arial"/>
          <w:bCs/>
        </w:rPr>
        <w:t>«</w:t>
      </w:r>
    </w:p>
    <w:p w:rsidR="00CD77C5" w:rsidRPr="002F21F2" w:rsidRDefault="00CD77C5" w:rsidP="002533AA">
      <w:pPr>
        <w:spacing w:before="100" w:beforeAutospacing="1" w:after="100" w:afterAutospacing="1" w:line="360" w:lineRule="auto"/>
        <w:contextualSpacing/>
        <w:jc w:val="both"/>
        <w:rPr>
          <w:rFonts w:cs="Arial"/>
          <w:bCs/>
        </w:rPr>
      </w:pPr>
    </w:p>
    <w:p w:rsidR="00310846" w:rsidRPr="002F21F2" w:rsidRDefault="00310846" w:rsidP="002533AA">
      <w:pPr>
        <w:spacing w:before="100" w:beforeAutospacing="1" w:after="100" w:afterAutospacing="1" w:line="360" w:lineRule="auto"/>
        <w:contextualSpacing/>
        <w:jc w:val="both"/>
        <w:rPr>
          <w:rFonts w:cs="Arial"/>
          <w:b/>
          <w:bCs/>
        </w:rPr>
      </w:pPr>
      <w:r w:rsidRPr="002F21F2">
        <w:rPr>
          <w:rFonts w:cs="Arial"/>
          <w:b/>
          <w:bCs/>
        </w:rPr>
        <w:t>4. cilj: Izboljšati položaj slovenščine kot jezika znanosti</w:t>
      </w:r>
    </w:p>
    <w:p w:rsidR="00600D6B" w:rsidRDefault="00600D6B" w:rsidP="002533AA">
      <w:pPr>
        <w:spacing w:before="100" w:beforeAutospacing="1" w:after="100" w:afterAutospacing="1" w:line="360" w:lineRule="auto"/>
        <w:contextualSpacing/>
        <w:jc w:val="both"/>
        <w:rPr>
          <w:rFonts w:cs="Arial"/>
          <w:bCs/>
        </w:rPr>
      </w:pPr>
    </w:p>
    <w:p w:rsidR="00310846" w:rsidRPr="002F21F2" w:rsidRDefault="00310846" w:rsidP="002533AA">
      <w:pPr>
        <w:spacing w:before="100" w:beforeAutospacing="1" w:after="100" w:afterAutospacing="1" w:line="360" w:lineRule="auto"/>
        <w:contextualSpacing/>
        <w:jc w:val="both"/>
        <w:rPr>
          <w:rFonts w:cs="Arial"/>
        </w:rPr>
      </w:pPr>
      <w:r w:rsidRPr="002F21F2">
        <w:rPr>
          <w:rFonts w:cs="Arial"/>
          <w:bCs/>
        </w:rPr>
        <w:t>Cilj je pri operacionalizaciji prav tako treba povezati z vprašanji jezikovne opremljenosti ter iskati sinergijo pri osmišljenem in tehnološko modernem (delno samodejnem) nastajanju terminologij na podlagi slovenskih in tujih objav. Zato je treba z ARRS, univerzami in inštituti odpreti razpravo o sistematičnem zbiranju terminologije in mehanizmih za objavljanje v slovenskem jeziku ter oblikovati učinkovit in enoten sistem zbiranja in obdelave jezikovnih virov za terminologije.</w:t>
      </w:r>
    </w:p>
    <w:p w:rsidR="007C3CB0" w:rsidRPr="002F21F2" w:rsidRDefault="007C3CB0" w:rsidP="002533AA">
      <w:pPr>
        <w:autoSpaceDE w:val="0"/>
        <w:autoSpaceDN w:val="0"/>
        <w:adjustRightInd w:val="0"/>
        <w:spacing w:after="0" w:line="240" w:lineRule="auto"/>
        <w:jc w:val="both"/>
      </w:pPr>
    </w:p>
    <w:tbl>
      <w:tblPr>
        <w:tblW w:w="4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193"/>
        <w:gridCol w:w="2159"/>
        <w:gridCol w:w="2159"/>
        <w:gridCol w:w="2159"/>
        <w:gridCol w:w="2162"/>
      </w:tblGrid>
      <w:tr w:rsidR="005E16A8" w:rsidRPr="002F21F2" w:rsidTr="00C5378A">
        <w:trPr>
          <w:trHeight w:val="834"/>
        </w:trPr>
        <w:tc>
          <w:tcPr>
            <w:tcW w:w="831" w:type="pct"/>
            <w:tcBorders>
              <w:bottom w:val="single" w:sz="4" w:space="0" w:color="auto"/>
            </w:tcBorders>
          </w:tcPr>
          <w:p w:rsidR="005E16A8" w:rsidRPr="002F21F2" w:rsidRDefault="005E16A8" w:rsidP="00E11ABE">
            <w:pPr>
              <w:autoSpaceDE w:val="0"/>
              <w:autoSpaceDN w:val="0"/>
              <w:adjustRightInd w:val="0"/>
              <w:spacing w:after="0" w:line="240" w:lineRule="auto"/>
              <w:rPr>
                <w:b/>
              </w:rPr>
            </w:pPr>
            <w:r w:rsidRPr="002F21F2">
              <w:rPr>
                <w:b/>
              </w:rPr>
              <w:t>Cilj</w:t>
            </w:r>
          </w:p>
        </w:tc>
        <w:tc>
          <w:tcPr>
            <w:tcW w:w="844" w:type="pct"/>
            <w:tcBorders>
              <w:bottom w:val="single" w:sz="4" w:space="0" w:color="auto"/>
            </w:tcBorders>
          </w:tcPr>
          <w:p w:rsidR="005E16A8" w:rsidRPr="002F21F2" w:rsidRDefault="005E16A8" w:rsidP="00E11ABE">
            <w:pPr>
              <w:autoSpaceDE w:val="0"/>
              <w:autoSpaceDN w:val="0"/>
              <w:adjustRightInd w:val="0"/>
              <w:spacing w:after="0" w:line="240" w:lineRule="auto"/>
              <w:rPr>
                <w:b/>
              </w:rPr>
            </w:pPr>
            <w:r w:rsidRPr="002F21F2">
              <w:rPr>
                <w:b/>
              </w:rPr>
              <w:t>Aktivnosti</w:t>
            </w:r>
          </w:p>
          <w:p w:rsidR="005E16A8" w:rsidRPr="002F21F2" w:rsidRDefault="005E16A8" w:rsidP="00E11ABE">
            <w:pPr>
              <w:autoSpaceDE w:val="0"/>
              <w:autoSpaceDN w:val="0"/>
              <w:adjustRightInd w:val="0"/>
              <w:spacing w:after="0" w:line="240" w:lineRule="auto"/>
              <w:rPr>
                <w:b/>
              </w:rPr>
            </w:pPr>
          </w:p>
        </w:tc>
        <w:tc>
          <w:tcPr>
            <w:tcW w:w="831" w:type="pct"/>
            <w:tcBorders>
              <w:bottom w:val="single" w:sz="4" w:space="0" w:color="auto"/>
            </w:tcBorders>
          </w:tcPr>
          <w:p w:rsidR="005E16A8" w:rsidRPr="002F21F2" w:rsidRDefault="005E16A8" w:rsidP="00E11ABE">
            <w:pPr>
              <w:autoSpaceDE w:val="0"/>
              <w:autoSpaceDN w:val="0"/>
              <w:adjustRightInd w:val="0"/>
              <w:spacing w:after="0" w:line="240" w:lineRule="auto"/>
              <w:ind w:right="-98"/>
              <w:rPr>
                <w:b/>
              </w:rPr>
            </w:pPr>
            <w:r w:rsidRPr="002F21F2">
              <w:rPr>
                <w:b/>
              </w:rPr>
              <w:t xml:space="preserve">Nosilec </w:t>
            </w:r>
          </w:p>
        </w:tc>
        <w:tc>
          <w:tcPr>
            <w:tcW w:w="831" w:type="pct"/>
            <w:tcBorders>
              <w:bottom w:val="single" w:sz="4" w:space="0" w:color="auto"/>
            </w:tcBorders>
          </w:tcPr>
          <w:p w:rsidR="005E16A8" w:rsidRPr="002F21F2" w:rsidRDefault="00F420DB" w:rsidP="00E11ABE">
            <w:pPr>
              <w:autoSpaceDE w:val="0"/>
              <w:autoSpaceDN w:val="0"/>
              <w:adjustRightInd w:val="0"/>
              <w:spacing w:after="0" w:line="240" w:lineRule="auto"/>
              <w:ind w:left="-100" w:right="-107"/>
              <w:rPr>
                <w:b/>
              </w:rPr>
            </w:pPr>
            <w:r>
              <w:rPr>
                <w:b/>
              </w:rPr>
              <w:t xml:space="preserve"> </w:t>
            </w:r>
            <w:r w:rsidR="005E16A8" w:rsidRPr="002F21F2">
              <w:rPr>
                <w:b/>
              </w:rPr>
              <w:t>Sredstva:</w:t>
            </w:r>
          </w:p>
          <w:p w:rsidR="005E16A8" w:rsidRPr="002F21F2" w:rsidRDefault="005E16A8" w:rsidP="00E11ABE">
            <w:pPr>
              <w:autoSpaceDE w:val="0"/>
              <w:autoSpaceDN w:val="0"/>
              <w:adjustRightInd w:val="0"/>
              <w:spacing w:after="0" w:line="240" w:lineRule="auto"/>
              <w:rPr>
                <w:b/>
              </w:rPr>
            </w:pPr>
            <w:r w:rsidRPr="002F21F2">
              <w:rPr>
                <w:b/>
              </w:rPr>
              <w:t>2015, 2016, 2017, 2018</w:t>
            </w:r>
          </w:p>
        </w:tc>
        <w:tc>
          <w:tcPr>
            <w:tcW w:w="831" w:type="pct"/>
            <w:tcBorders>
              <w:bottom w:val="single" w:sz="4" w:space="0" w:color="auto"/>
            </w:tcBorders>
          </w:tcPr>
          <w:p w:rsidR="005E16A8" w:rsidRPr="002F21F2" w:rsidRDefault="005E16A8" w:rsidP="00E11ABE">
            <w:pPr>
              <w:autoSpaceDE w:val="0"/>
              <w:autoSpaceDN w:val="0"/>
              <w:adjustRightInd w:val="0"/>
              <w:spacing w:after="0" w:line="240" w:lineRule="auto"/>
              <w:rPr>
                <w:b/>
              </w:rPr>
            </w:pPr>
            <w:r w:rsidRPr="002F21F2">
              <w:rPr>
                <w:b/>
              </w:rPr>
              <w:t>Kazalniki</w:t>
            </w:r>
          </w:p>
        </w:tc>
        <w:tc>
          <w:tcPr>
            <w:tcW w:w="832" w:type="pct"/>
            <w:tcBorders>
              <w:bottom w:val="single" w:sz="4" w:space="0" w:color="auto"/>
            </w:tcBorders>
          </w:tcPr>
          <w:p w:rsidR="005E16A8" w:rsidRPr="002F21F2" w:rsidRDefault="005E16A8" w:rsidP="00E11ABE">
            <w:pPr>
              <w:autoSpaceDE w:val="0"/>
              <w:autoSpaceDN w:val="0"/>
              <w:adjustRightInd w:val="0"/>
              <w:spacing w:after="0" w:line="240" w:lineRule="auto"/>
              <w:rPr>
                <w:b/>
              </w:rPr>
            </w:pPr>
            <w:r w:rsidRPr="002F21F2">
              <w:rPr>
                <w:b/>
              </w:rPr>
              <w:t>Predvideni učinki</w:t>
            </w:r>
          </w:p>
        </w:tc>
      </w:tr>
      <w:tr w:rsidR="005E16A8" w:rsidRPr="002F21F2" w:rsidTr="00C5378A">
        <w:trPr>
          <w:trHeight w:val="565"/>
        </w:trPr>
        <w:tc>
          <w:tcPr>
            <w:tcW w:w="831" w:type="pct"/>
            <w:tcBorders>
              <w:bottom w:val="single" w:sz="4" w:space="0" w:color="auto"/>
            </w:tcBorders>
          </w:tcPr>
          <w:p w:rsidR="005E16A8" w:rsidRPr="002F21F2" w:rsidRDefault="005E16A8" w:rsidP="002533AA">
            <w:r w:rsidRPr="002F21F2">
              <w:rPr>
                <w:rFonts w:cs="Arial"/>
                <w:b/>
              </w:rPr>
              <w:t>1. Omogočanje prostega pretoka študentov in profesorjev</w:t>
            </w:r>
          </w:p>
          <w:p w:rsidR="005E16A8" w:rsidRPr="002F21F2" w:rsidRDefault="005E16A8" w:rsidP="002533AA"/>
        </w:tc>
        <w:tc>
          <w:tcPr>
            <w:tcW w:w="844" w:type="pct"/>
            <w:tcBorders>
              <w:bottom w:val="single" w:sz="4" w:space="0" w:color="auto"/>
            </w:tcBorders>
          </w:tcPr>
          <w:p w:rsidR="005E16A8" w:rsidRPr="002F21F2" w:rsidRDefault="005E16A8" w:rsidP="002533AA">
            <w:pPr>
              <w:spacing w:after="0" w:line="240" w:lineRule="auto"/>
              <w:rPr>
                <w:rFonts w:cs="Arial"/>
              </w:rPr>
            </w:pPr>
            <w:r w:rsidRPr="002F21F2">
              <w:rPr>
                <w:rFonts w:cs="Arial"/>
              </w:rPr>
              <w:t xml:space="preserve">a) Vzpostavitev in ohranjanje sistema učinkovitega učenja slovenščine: </w:t>
            </w:r>
          </w:p>
          <w:p w:rsidR="005E16A8" w:rsidRPr="002F21F2" w:rsidRDefault="00BF42A4" w:rsidP="002533AA">
            <w:pPr>
              <w:spacing w:after="0" w:line="240" w:lineRule="auto"/>
              <w:rPr>
                <w:rFonts w:cs="Arial"/>
              </w:rPr>
            </w:pPr>
            <w:r>
              <w:rPr>
                <w:rFonts w:cs="Arial"/>
              </w:rPr>
              <w:t>- za redne tuje študente,</w:t>
            </w:r>
            <w:r w:rsidR="005E16A8" w:rsidRPr="002F21F2">
              <w:rPr>
                <w:rFonts w:cs="Arial"/>
              </w:rPr>
              <w:t xml:space="preserve"> </w:t>
            </w:r>
          </w:p>
          <w:p w:rsidR="005E16A8" w:rsidRPr="002F21F2" w:rsidRDefault="005E16A8" w:rsidP="002533AA">
            <w:pPr>
              <w:spacing w:after="0" w:line="240" w:lineRule="auto"/>
              <w:rPr>
                <w:rFonts w:cs="Arial"/>
              </w:rPr>
            </w:pPr>
            <w:r w:rsidRPr="002F21F2">
              <w:rPr>
                <w:rFonts w:cs="Arial"/>
              </w:rPr>
              <w:t>-</w:t>
            </w:r>
            <w:r w:rsidR="00FB730E" w:rsidRPr="002F21F2">
              <w:rPr>
                <w:rFonts w:cs="Arial"/>
              </w:rPr>
              <w:t xml:space="preserve"> </w:t>
            </w:r>
            <w:r w:rsidRPr="002F21F2">
              <w:rPr>
                <w:rFonts w:cs="Arial"/>
              </w:rPr>
              <w:t xml:space="preserve">študente iz visokošolskih ustanov v zamejstvu, ki prihajajo v Slovenijo tudi z namenom jezikovnega izpopolnjevanja v slovenščini, </w:t>
            </w:r>
          </w:p>
          <w:p w:rsidR="005E16A8" w:rsidRPr="002F21F2" w:rsidRDefault="005E16A8" w:rsidP="002533AA">
            <w:pPr>
              <w:spacing w:after="0" w:line="240" w:lineRule="auto"/>
              <w:rPr>
                <w:rFonts w:cs="Arial"/>
              </w:rPr>
            </w:pPr>
            <w:r w:rsidRPr="002F21F2">
              <w:rPr>
                <w:rFonts w:cs="Arial"/>
              </w:rPr>
              <w:t>-</w:t>
            </w:r>
            <w:r w:rsidR="00FB730E" w:rsidRPr="002F21F2">
              <w:rPr>
                <w:rFonts w:cs="Arial"/>
              </w:rPr>
              <w:t xml:space="preserve"> </w:t>
            </w:r>
            <w:r w:rsidRPr="002F21F2">
              <w:rPr>
                <w:rFonts w:cs="Arial"/>
              </w:rPr>
              <w:t>tuje (redno) zaposlene visokošolske učitelje znotraj posameznih univerz</w:t>
            </w:r>
          </w:p>
          <w:p w:rsidR="005E16A8" w:rsidRPr="002F21F2" w:rsidRDefault="005E16A8" w:rsidP="002533AA">
            <w:pPr>
              <w:spacing w:after="0" w:line="240" w:lineRule="auto"/>
              <w:rPr>
                <w:rFonts w:cs="Arial"/>
              </w:rPr>
            </w:pPr>
            <w:r w:rsidRPr="002F21F2">
              <w:rPr>
                <w:rFonts w:cs="Arial"/>
              </w:rPr>
              <w:t xml:space="preserve">b) Priprava statutarnih pravil univerz glede zahtev o ustreznem znanju slovenščine za tuje redne študente in redno zaposlene tuje visokošolske učitelje </w:t>
            </w:r>
          </w:p>
          <w:p w:rsidR="005E16A8" w:rsidRPr="002F21F2" w:rsidRDefault="005E16A8" w:rsidP="001875B6">
            <w:pPr>
              <w:spacing w:after="0" w:line="240" w:lineRule="auto"/>
              <w:rPr>
                <w:rFonts w:cs="Arial"/>
              </w:rPr>
            </w:pPr>
            <w:r w:rsidRPr="002F21F2">
              <w:rPr>
                <w:rFonts w:cs="Arial"/>
              </w:rPr>
              <w:t>c) Načrt usposabljanja in usposabljanje učiteljev za strokovno in pedagoško sporazumevanje v slovenščini in drugih jezikih ter načrt preverjanja jezikovnega znanja v drugih jezikih za tiste učitelje, ki izvajajo izbirne module in programe v drugih jezikih</w:t>
            </w:r>
          </w:p>
        </w:tc>
        <w:tc>
          <w:tcPr>
            <w:tcW w:w="831" w:type="pct"/>
            <w:tcBorders>
              <w:bottom w:val="single" w:sz="4" w:space="0" w:color="auto"/>
            </w:tcBorders>
          </w:tcPr>
          <w:p w:rsidR="00BA63F2" w:rsidRPr="002F21F2" w:rsidRDefault="00F5781F" w:rsidP="00F5781F">
            <w:pPr>
              <w:autoSpaceDE w:val="0"/>
              <w:autoSpaceDN w:val="0"/>
              <w:adjustRightInd w:val="0"/>
              <w:spacing w:after="0" w:line="240" w:lineRule="auto"/>
            </w:pPr>
            <w:r>
              <w:t>Avtonomija u</w:t>
            </w:r>
            <w:r w:rsidR="00ED17CC">
              <w:t>niverz</w:t>
            </w:r>
          </w:p>
        </w:tc>
        <w:tc>
          <w:tcPr>
            <w:tcW w:w="831" w:type="pct"/>
            <w:tcBorders>
              <w:bottom w:val="single" w:sz="4" w:space="0" w:color="auto"/>
            </w:tcBorders>
          </w:tcPr>
          <w:p w:rsidR="005E16A8" w:rsidRPr="002F21F2" w:rsidRDefault="005E16A8">
            <w:pPr>
              <w:autoSpaceDE w:val="0"/>
              <w:autoSpaceDN w:val="0"/>
              <w:adjustRightInd w:val="0"/>
              <w:spacing w:after="0" w:line="240" w:lineRule="auto"/>
            </w:pPr>
          </w:p>
        </w:tc>
        <w:tc>
          <w:tcPr>
            <w:tcW w:w="831" w:type="pct"/>
            <w:tcBorders>
              <w:bottom w:val="single" w:sz="4" w:space="0" w:color="auto"/>
            </w:tcBorders>
          </w:tcPr>
          <w:p w:rsidR="005E16A8" w:rsidRPr="002F21F2" w:rsidRDefault="005E16A8" w:rsidP="002533AA">
            <w:pPr>
              <w:spacing w:after="0" w:line="240" w:lineRule="auto"/>
              <w:rPr>
                <w:rFonts w:cs="Arial"/>
              </w:rPr>
            </w:pPr>
            <w:r w:rsidRPr="002F21F2">
              <w:rPr>
                <w:rFonts w:cs="Arial"/>
              </w:rPr>
              <w:t>- Sistem učenja slovenščine</w:t>
            </w:r>
            <w:r w:rsidR="00BF42A4">
              <w:rPr>
                <w:rFonts w:cs="Arial"/>
              </w:rPr>
              <w:t xml:space="preserve"> za tuje študente in profesorje</w:t>
            </w:r>
          </w:p>
          <w:p w:rsidR="005E16A8" w:rsidRPr="002F21F2" w:rsidRDefault="005E16A8" w:rsidP="002533AA">
            <w:pPr>
              <w:spacing w:after="0" w:line="240" w:lineRule="auto"/>
              <w:rPr>
                <w:rFonts w:cs="Arial"/>
              </w:rPr>
            </w:pPr>
            <w:r w:rsidRPr="002F21F2">
              <w:rPr>
                <w:rFonts w:cs="Arial"/>
              </w:rPr>
              <w:t>- Število tečajev slovenščine za erazmovce, redne tu</w:t>
            </w:r>
            <w:r w:rsidR="00BF42A4">
              <w:rPr>
                <w:rFonts w:cs="Arial"/>
              </w:rPr>
              <w:t>je študente ter tuje profesorje</w:t>
            </w:r>
          </w:p>
          <w:p w:rsidR="005E16A8" w:rsidRPr="002F21F2" w:rsidRDefault="005E16A8" w:rsidP="002533AA">
            <w:pPr>
              <w:spacing w:after="0" w:line="240" w:lineRule="auto"/>
              <w:rPr>
                <w:rFonts w:cs="Arial"/>
              </w:rPr>
            </w:pPr>
            <w:r w:rsidRPr="002F21F2">
              <w:rPr>
                <w:rFonts w:cs="Arial"/>
              </w:rPr>
              <w:t>- Umestitev normativnih podlag v delovnopravno zakonodajo in posledično v statute univerz (upoštevanje znanja slovenščine pri postopkih vpisovanja tujih študentov)</w:t>
            </w:r>
          </w:p>
          <w:p w:rsidR="005E16A8" w:rsidRPr="002F21F2" w:rsidRDefault="005E16A8" w:rsidP="002533AA">
            <w:pPr>
              <w:spacing w:after="0" w:line="240" w:lineRule="auto"/>
            </w:pPr>
            <w:r w:rsidRPr="002F21F2">
              <w:rPr>
                <w:rFonts w:cs="Arial"/>
              </w:rPr>
              <w:t>- Število tečajev tujih jezikov za slovenske visokošolske učitelje in sistem preverjanja znanja za tiste, ki predavajo v tujem jeziku</w:t>
            </w:r>
          </w:p>
        </w:tc>
        <w:tc>
          <w:tcPr>
            <w:tcW w:w="832" w:type="pct"/>
            <w:tcBorders>
              <w:bottom w:val="single" w:sz="4" w:space="0" w:color="auto"/>
            </w:tcBorders>
          </w:tcPr>
          <w:p w:rsidR="005E16A8" w:rsidRPr="002F21F2" w:rsidRDefault="005E16A8" w:rsidP="002533AA">
            <w:pPr>
              <w:autoSpaceDE w:val="0"/>
              <w:autoSpaceDN w:val="0"/>
              <w:adjustRightInd w:val="0"/>
              <w:spacing w:after="0" w:line="240" w:lineRule="auto"/>
            </w:pPr>
            <w:r w:rsidRPr="002F21F2">
              <w:rPr>
                <w:rFonts w:cs="Arial"/>
              </w:rPr>
              <w:t>Uspešna jezikovna integracija tujih učiteljev in študentov v slovenski visokošolski prostor, učinkovita in recipročna izmenjava znanstvenih idej in dosežkov</w:t>
            </w:r>
          </w:p>
        </w:tc>
      </w:tr>
      <w:tr w:rsidR="005E16A8" w:rsidRPr="002F21F2" w:rsidTr="00C5378A">
        <w:trPr>
          <w:trHeight w:val="150"/>
        </w:trPr>
        <w:tc>
          <w:tcPr>
            <w:tcW w:w="831" w:type="pct"/>
          </w:tcPr>
          <w:p w:rsidR="005E16A8" w:rsidRPr="002F21F2" w:rsidRDefault="005E16A8" w:rsidP="002533AA">
            <w:pPr>
              <w:spacing w:after="0" w:line="240" w:lineRule="auto"/>
              <w:rPr>
                <w:rFonts w:cs="Arial"/>
                <w:b/>
              </w:rPr>
            </w:pPr>
            <w:r w:rsidRPr="002F21F2">
              <w:rPr>
                <w:rFonts w:cs="Arial"/>
                <w:b/>
                <w:bCs/>
              </w:rPr>
              <w:t xml:space="preserve">2. Ohranitev statusa slovenščine kot uradnega in učnega jezika visokega šolstva </w:t>
            </w:r>
          </w:p>
          <w:p w:rsidR="005E16A8" w:rsidRPr="002F21F2" w:rsidRDefault="005E16A8" w:rsidP="002533AA">
            <w:pPr>
              <w:spacing w:after="0" w:line="240" w:lineRule="auto"/>
              <w:rPr>
                <w:rFonts w:cs="Arial"/>
              </w:rPr>
            </w:pPr>
          </w:p>
          <w:p w:rsidR="005E16A8" w:rsidRPr="002F21F2" w:rsidRDefault="005E16A8" w:rsidP="002533AA">
            <w:pPr>
              <w:spacing w:after="0" w:line="240" w:lineRule="auto"/>
              <w:rPr>
                <w:rFonts w:eastAsia="Times New Roman"/>
                <w:b/>
                <w:lang w:eastAsia="sl-SI"/>
              </w:rPr>
            </w:pPr>
          </w:p>
        </w:tc>
        <w:tc>
          <w:tcPr>
            <w:tcW w:w="844" w:type="pct"/>
          </w:tcPr>
          <w:p w:rsidR="005E16A8" w:rsidRPr="002F21F2" w:rsidRDefault="00260277" w:rsidP="00ED17CC">
            <w:pPr>
              <w:spacing w:after="0" w:line="240" w:lineRule="auto"/>
              <w:rPr>
                <w:rFonts w:eastAsia="Times New Roman"/>
                <w:b/>
                <w:lang w:eastAsia="sl-SI"/>
              </w:rPr>
            </w:pPr>
            <w:r w:rsidRPr="00260277">
              <w:rPr>
                <w:rFonts w:cs="Arial"/>
              </w:rPr>
              <w:t>Vključitev mehanizmov za ohranjanje in razvoj slovenščine v zakonodajo in izvedbene dokumente</w:t>
            </w:r>
          </w:p>
        </w:tc>
        <w:tc>
          <w:tcPr>
            <w:tcW w:w="831" w:type="pct"/>
          </w:tcPr>
          <w:p w:rsidR="00BA63F2" w:rsidRPr="002F21F2" w:rsidRDefault="005E16A8" w:rsidP="00260277">
            <w:pPr>
              <w:autoSpaceDE w:val="0"/>
              <w:autoSpaceDN w:val="0"/>
              <w:adjustRightInd w:val="0"/>
              <w:spacing w:after="0" w:line="240" w:lineRule="auto"/>
            </w:pPr>
            <w:r w:rsidRPr="002F21F2">
              <w:t>MIZŠ</w:t>
            </w:r>
            <w:r w:rsidR="00F65116">
              <w:t xml:space="preserve"> </w:t>
            </w:r>
          </w:p>
        </w:tc>
        <w:tc>
          <w:tcPr>
            <w:tcW w:w="831" w:type="pct"/>
          </w:tcPr>
          <w:p w:rsidR="005E16A8" w:rsidRPr="002F21F2" w:rsidRDefault="005E16A8" w:rsidP="007F13FA">
            <w:pPr>
              <w:autoSpaceDE w:val="0"/>
              <w:autoSpaceDN w:val="0"/>
              <w:adjustRightInd w:val="0"/>
              <w:spacing w:after="0" w:line="240" w:lineRule="auto"/>
            </w:pPr>
          </w:p>
        </w:tc>
        <w:tc>
          <w:tcPr>
            <w:tcW w:w="831" w:type="pct"/>
          </w:tcPr>
          <w:p w:rsidR="005E16A8" w:rsidRPr="002F21F2" w:rsidRDefault="00DC5590" w:rsidP="00D03CF8">
            <w:pPr>
              <w:autoSpaceDE w:val="0"/>
              <w:autoSpaceDN w:val="0"/>
              <w:adjustRightInd w:val="0"/>
              <w:spacing w:after="0" w:line="240" w:lineRule="auto"/>
            </w:pPr>
            <w:r>
              <w:t>Število vključenih mehanizmov</w:t>
            </w:r>
          </w:p>
        </w:tc>
        <w:tc>
          <w:tcPr>
            <w:tcW w:w="832" w:type="pct"/>
          </w:tcPr>
          <w:p w:rsidR="005E16A8" w:rsidRPr="002F21F2" w:rsidRDefault="00DC5590" w:rsidP="002533AA">
            <w:pPr>
              <w:autoSpaceDE w:val="0"/>
              <w:autoSpaceDN w:val="0"/>
              <w:adjustRightInd w:val="0"/>
              <w:spacing w:after="0" w:line="240" w:lineRule="auto"/>
            </w:pPr>
            <w:r>
              <w:t>Ohranjanje in razvoj jezikovnih standardov v visokošolskem prostoru</w:t>
            </w:r>
          </w:p>
        </w:tc>
      </w:tr>
      <w:tr w:rsidR="00015E3E" w:rsidRPr="002F21F2" w:rsidTr="00600D6B">
        <w:trPr>
          <w:trHeight w:val="419"/>
        </w:trPr>
        <w:tc>
          <w:tcPr>
            <w:tcW w:w="831" w:type="pct"/>
          </w:tcPr>
          <w:p w:rsidR="00015E3E" w:rsidRPr="002F21F2" w:rsidRDefault="00015E3E" w:rsidP="0054487D">
            <w:pPr>
              <w:spacing w:after="0" w:line="240" w:lineRule="auto"/>
              <w:rPr>
                <w:rFonts w:cs="Arial"/>
                <w:b/>
                <w:bCs/>
              </w:rPr>
            </w:pPr>
            <w:r w:rsidRPr="002F21F2">
              <w:rPr>
                <w:rFonts w:cs="Arial"/>
                <w:b/>
                <w:bCs/>
              </w:rPr>
              <w:t xml:space="preserve">3. Razvijati jezikovno zmožnost v strokovnem jeziku </w:t>
            </w: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p w:rsidR="00015E3E" w:rsidRPr="002F21F2" w:rsidRDefault="00015E3E" w:rsidP="0054487D">
            <w:pPr>
              <w:spacing w:after="0" w:line="240" w:lineRule="auto"/>
              <w:rPr>
                <w:rFonts w:cs="Arial"/>
                <w:b/>
                <w:bCs/>
              </w:rPr>
            </w:pPr>
          </w:p>
        </w:tc>
        <w:tc>
          <w:tcPr>
            <w:tcW w:w="844" w:type="pct"/>
          </w:tcPr>
          <w:p w:rsidR="00015E3E" w:rsidRPr="002F21F2" w:rsidRDefault="00015E3E" w:rsidP="0054487D">
            <w:pPr>
              <w:spacing w:after="0" w:line="240" w:lineRule="auto"/>
              <w:rPr>
                <w:rFonts w:cs="Arial"/>
              </w:rPr>
            </w:pPr>
            <w:r w:rsidRPr="002F21F2">
              <w:rPr>
                <w:rFonts w:cs="Arial"/>
              </w:rPr>
              <w:t>a) Izvedba terenske raziskave za ugotovi</w:t>
            </w:r>
            <w:r w:rsidR="00600D6B">
              <w:rPr>
                <w:rFonts w:cs="Arial"/>
              </w:rPr>
              <w:t>-</w:t>
            </w:r>
            <w:r w:rsidRPr="002F21F2">
              <w:rPr>
                <w:rFonts w:cs="Arial"/>
              </w:rPr>
              <w:t>tev zadovoljstva in učinkovitosti že vklju</w:t>
            </w:r>
            <w:r w:rsidR="00157200">
              <w:rPr>
                <w:rFonts w:cs="Arial"/>
              </w:rPr>
              <w:t>-</w:t>
            </w:r>
            <w:r w:rsidRPr="002F21F2">
              <w:rPr>
                <w:rFonts w:cs="Arial"/>
              </w:rPr>
              <w:t>čenih vsebin in kompetenc za učinko</w:t>
            </w:r>
            <w:r w:rsidR="00157200">
              <w:rPr>
                <w:rFonts w:cs="Arial"/>
              </w:rPr>
              <w:t>-</w:t>
            </w:r>
            <w:r w:rsidRPr="002F21F2">
              <w:rPr>
                <w:rFonts w:cs="Arial"/>
              </w:rPr>
              <w:t xml:space="preserve">vito strokovno in znanstveno sporočanje na visokošolski ravni </w:t>
            </w:r>
          </w:p>
          <w:p w:rsidR="00015E3E" w:rsidRPr="002F21F2" w:rsidRDefault="00015E3E" w:rsidP="0054487D">
            <w:pPr>
              <w:spacing w:after="0" w:line="240" w:lineRule="auto"/>
              <w:rPr>
                <w:rFonts w:cs="Arial"/>
              </w:rPr>
            </w:pPr>
            <w:r w:rsidRPr="002F21F2">
              <w:rPr>
                <w:rFonts w:cs="Arial"/>
              </w:rPr>
              <w:t>b) Izdelava učnega načrta za priporočljivi uvodni predmet prvostopenjskih programov in uvedba predmeta v slovenske visokošolske programe</w:t>
            </w:r>
          </w:p>
          <w:p w:rsidR="00015E3E" w:rsidRPr="002F21F2" w:rsidRDefault="00015E3E" w:rsidP="0054487D">
            <w:pPr>
              <w:spacing w:after="0" w:line="240" w:lineRule="auto"/>
              <w:rPr>
                <w:rFonts w:cs="Arial"/>
              </w:rPr>
            </w:pPr>
            <w:r w:rsidRPr="002F21F2">
              <w:rPr>
                <w:rFonts w:cs="Arial"/>
              </w:rPr>
              <w:t>c) Spodbujanje nastajanja kakovos</w:t>
            </w:r>
            <w:r w:rsidR="00374476">
              <w:rPr>
                <w:rFonts w:cs="Arial"/>
              </w:rPr>
              <w:t>-</w:t>
            </w:r>
            <w:r w:rsidRPr="002F21F2">
              <w:rPr>
                <w:rFonts w:cs="Arial"/>
              </w:rPr>
              <w:t>tnih visokošolskih učbenikov v sloven</w:t>
            </w:r>
            <w:r w:rsidR="00157200">
              <w:rPr>
                <w:rFonts w:cs="Arial"/>
              </w:rPr>
              <w:t>-</w:t>
            </w:r>
            <w:r w:rsidRPr="002F21F2">
              <w:rPr>
                <w:rFonts w:cs="Arial"/>
              </w:rPr>
              <w:t>ščini in prevodov kakovostnih učbe</w:t>
            </w:r>
            <w:r w:rsidR="00157200">
              <w:rPr>
                <w:rFonts w:cs="Arial"/>
              </w:rPr>
              <w:t>-</w:t>
            </w:r>
            <w:r w:rsidRPr="002F21F2">
              <w:rPr>
                <w:rFonts w:cs="Arial"/>
              </w:rPr>
              <w:t>nikov iz tujih jezikov</w:t>
            </w:r>
          </w:p>
          <w:p w:rsidR="00A52510" w:rsidRPr="002F21F2" w:rsidRDefault="00015E3E" w:rsidP="00600D6B">
            <w:pPr>
              <w:spacing w:after="0" w:line="240" w:lineRule="auto"/>
              <w:rPr>
                <w:rFonts w:cs="Arial"/>
              </w:rPr>
            </w:pPr>
            <w:r w:rsidRPr="002F21F2">
              <w:rPr>
                <w:rFonts w:cs="Arial"/>
              </w:rPr>
              <w:t>d) Za potrebe dela na ravni EU se oblikujejo posebni izpopol</w:t>
            </w:r>
            <w:r w:rsidR="00374476">
              <w:rPr>
                <w:rFonts w:cs="Arial"/>
              </w:rPr>
              <w:t>-</w:t>
            </w:r>
            <w:r w:rsidRPr="002F21F2">
              <w:rPr>
                <w:rFonts w:cs="Arial"/>
              </w:rPr>
              <w:t>njevalni programi oz. magistrski študijski program za specializacijo na področju medkultur</w:t>
            </w:r>
            <w:r w:rsidR="00374476">
              <w:rPr>
                <w:rFonts w:cs="Arial"/>
              </w:rPr>
              <w:t>-</w:t>
            </w:r>
            <w:r w:rsidRPr="002F21F2">
              <w:rPr>
                <w:rFonts w:cs="Arial"/>
              </w:rPr>
              <w:t xml:space="preserve">nega komuniciranja </w:t>
            </w:r>
          </w:p>
        </w:tc>
        <w:tc>
          <w:tcPr>
            <w:tcW w:w="831" w:type="pct"/>
          </w:tcPr>
          <w:p w:rsidR="00015E3E" w:rsidRPr="002F21F2" w:rsidRDefault="00015E3E" w:rsidP="0054487D">
            <w:pPr>
              <w:autoSpaceDE w:val="0"/>
              <w:autoSpaceDN w:val="0"/>
              <w:adjustRightInd w:val="0"/>
              <w:spacing w:after="0" w:line="240" w:lineRule="auto"/>
            </w:pPr>
            <w:r>
              <w:t xml:space="preserve"> </w:t>
            </w:r>
            <w:r w:rsidR="00F5781F">
              <w:t>Avtonomija u</w:t>
            </w:r>
            <w:r>
              <w:t>niverz</w:t>
            </w: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tc>
        <w:tc>
          <w:tcPr>
            <w:tcW w:w="831" w:type="pct"/>
          </w:tcPr>
          <w:p w:rsidR="00015E3E" w:rsidRPr="002F21F2" w:rsidRDefault="00015E3E" w:rsidP="0054487D">
            <w:pPr>
              <w:autoSpaceDE w:val="0"/>
              <w:autoSpaceDN w:val="0"/>
              <w:adjustRightInd w:val="0"/>
              <w:spacing w:after="0" w:line="240" w:lineRule="auto"/>
            </w:pPr>
            <w:r w:rsidRPr="002F21F2">
              <w:t>2016</w:t>
            </w:r>
          </w:p>
          <w:p w:rsidR="00015E3E" w:rsidRPr="002F21F2" w:rsidRDefault="00015E3E" w:rsidP="0054487D">
            <w:pPr>
              <w:autoSpaceDE w:val="0"/>
              <w:autoSpaceDN w:val="0"/>
              <w:adjustRightInd w:val="0"/>
              <w:spacing w:after="0" w:line="240" w:lineRule="auto"/>
            </w:pPr>
            <w:r w:rsidRPr="002F21F2">
              <w:t>10.000,00</w:t>
            </w:r>
            <w:r w:rsidR="00CF7669">
              <w:t xml:space="preserve"> EUR</w:t>
            </w:r>
            <w:r>
              <w:rPr>
                <w:rStyle w:val="Sprotnaopomba-sklic"/>
              </w:rPr>
              <w:footnoteReference w:id="20"/>
            </w: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r w:rsidRPr="002F21F2">
              <w:t>2015–2016</w:t>
            </w:r>
          </w:p>
          <w:p w:rsidR="00015E3E" w:rsidRPr="002F21F2" w:rsidRDefault="00015E3E" w:rsidP="0054487D">
            <w:pPr>
              <w:autoSpaceDE w:val="0"/>
              <w:autoSpaceDN w:val="0"/>
              <w:adjustRightInd w:val="0"/>
              <w:spacing w:after="0" w:line="240" w:lineRule="auto"/>
            </w:pPr>
            <w:r w:rsidRPr="002F21F2">
              <w:t>5.000,00 + stroški predmeta (pribl. 14.000 za eno izvedbo na eni fakulteti)</w:t>
            </w: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r w:rsidRPr="002F21F2">
              <w:t>2015–2018</w:t>
            </w:r>
          </w:p>
          <w:p w:rsidR="00015E3E" w:rsidRPr="002F21F2" w:rsidRDefault="00015E3E" w:rsidP="0054487D">
            <w:pPr>
              <w:autoSpaceDE w:val="0"/>
              <w:autoSpaceDN w:val="0"/>
              <w:adjustRightInd w:val="0"/>
              <w:spacing w:after="0" w:line="240" w:lineRule="auto"/>
            </w:pPr>
            <w:r w:rsidRPr="002F21F2">
              <w:t>100.000,00</w:t>
            </w: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p>
          <w:p w:rsidR="00015E3E" w:rsidRPr="002F21F2" w:rsidRDefault="00015E3E" w:rsidP="0054487D">
            <w:pPr>
              <w:autoSpaceDE w:val="0"/>
              <w:autoSpaceDN w:val="0"/>
              <w:adjustRightInd w:val="0"/>
              <w:spacing w:after="0" w:line="240" w:lineRule="auto"/>
            </w:pPr>
            <w:r w:rsidRPr="002F21F2">
              <w:t>2015–2017</w:t>
            </w:r>
          </w:p>
          <w:p w:rsidR="00015E3E" w:rsidRPr="002F21F2" w:rsidRDefault="00015E3E" w:rsidP="0054487D">
            <w:pPr>
              <w:autoSpaceDE w:val="0"/>
              <w:autoSpaceDN w:val="0"/>
              <w:adjustRightInd w:val="0"/>
              <w:spacing w:after="0" w:line="240" w:lineRule="auto"/>
            </w:pPr>
            <w:r w:rsidRPr="002F21F2">
              <w:t>sredstva glede na ceno programa</w:t>
            </w:r>
          </w:p>
          <w:p w:rsidR="00D03CF8" w:rsidRPr="002F21F2" w:rsidRDefault="00D03CF8" w:rsidP="0054487D">
            <w:pPr>
              <w:autoSpaceDE w:val="0"/>
              <w:autoSpaceDN w:val="0"/>
              <w:adjustRightInd w:val="0"/>
              <w:spacing w:after="0" w:line="240" w:lineRule="auto"/>
            </w:pPr>
          </w:p>
        </w:tc>
        <w:tc>
          <w:tcPr>
            <w:tcW w:w="831" w:type="pct"/>
          </w:tcPr>
          <w:p w:rsidR="00015E3E" w:rsidRPr="002F21F2" w:rsidRDefault="00015E3E" w:rsidP="002533AA">
            <w:pPr>
              <w:autoSpaceDE w:val="0"/>
              <w:autoSpaceDN w:val="0"/>
              <w:adjustRightInd w:val="0"/>
              <w:spacing w:after="0" w:line="240" w:lineRule="auto"/>
            </w:pPr>
          </w:p>
        </w:tc>
        <w:tc>
          <w:tcPr>
            <w:tcW w:w="832" w:type="pct"/>
          </w:tcPr>
          <w:p w:rsidR="00015E3E" w:rsidRPr="002F21F2" w:rsidRDefault="00015E3E" w:rsidP="002533AA">
            <w:pPr>
              <w:autoSpaceDE w:val="0"/>
              <w:autoSpaceDN w:val="0"/>
              <w:adjustRightInd w:val="0"/>
              <w:spacing w:after="0" w:line="240" w:lineRule="auto"/>
            </w:pPr>
          </w:p>
        </w:tc>
      </w:tr>
      <w:tr w:rsidR="00015E3E" w:rsidRPr="004441FF" w:rsidTr="00C5378A">
        <w:trPr>
          <w:trHeight w:val="150"/>
        </w:trPr>
        <w:tc>
          <w:tcPr>
            <w:tcW w:w="831" w:type="pct"/>
            <w:tcBorders>
              <w:top w:val="single" w:sz="4" w:space="0" w:color="auto"/>
              <w:left w:val="single" w:sz="4" w:space="0" w:color="auto"/>
              <w:bottom w:val="single" w:sz="4" w:space="0" w:color="auto"/>
              <w:right w:val="single" w:sz="4" w:space="0" w:color="auto"/>
            </w:tcBorders>
          </w:tcPr>
          <w:p w:rsidR="00015E3E" w:rsidRPr="002F21F2" w:rsidRDefault="00015E3E" w:rsidP="002533AA">
            <w:pPr>
              <w:spacing w:after="0" w:line="240" w:lineRule="auto"/>
              <w:rPr>
                <w:rFonts w:cs="Arial"/>
                <w:b/>
              </w:rPr>
            </w:pPr>
            <w:r>
              <w:rPr>
                <w:rFonts w:cs="Arial"/>
                <w:b/>
                <w:bCs/>
              </w:rPr>
              <w:t>4</w:t>
            </w:r>
            <w:r w:rsidRPr="002F21F2">
              <w:rPr>
                <w:rFonts w:cs="Arial"/>
                <w:b/>
                <w:bCs/>
              </w:rPr>
              <w:t xml:space="preserve">. Izboljšati položaj slovenščine kot jezika znanosti </w:t>
            </w:r>
          </w:p>
          <w:p w:rsidR="00015E3E" w:rsidRPr="002F21F2" w:rsidRDefault="00015E3E" w:rsidP="002533AA">
            <w:pPr>
              <w:spacing w:after="0" w:line="240" w:lineRule="auto"/>
              <w:rPr>
                <w:rFonts w:cs="Arial"/>
              </w:rPr>
            </w:pPr>
          </w:p>
          <w:p w:rsidR="00015E3E" w:rsidRPr="002F21F2" w:rsidRDefault="00015E3E" w:rsidP="002533AA">
            <w:pPr>
              <w:spacing w:after="0" w:line="240" w:lineRule="auto"/>
              <w:rPr>
                <w:rFonts w:cs="Arial"/>
                <w:b/>
                <w:bCs/>
              </w:rPr>
            </w:pPr>
          </w:p>
        </w:tc>
        <w:tc>
          <w:tcPr>
            <w:tcW w:w="844" w:type="pct"/>
            <w:tcBorders>
              <w:top w:val="single" w:sz="4" w:space="0" w:color="auto"/>
              <w:left w:val="single" w:sz="4" w:space="0" w:color="auto"/>
              <w:bottom w:val="single" w:sz="4" w:space="0" w:color="auto"/>
              <w:right w:val="single" w:sz="4" w:space="0" w:color="auto"/>
            </w:tcBorders>
          </w:tcPr>
          <w:p w:rsidR="00015E3E" w:rsidRPr="002F21F2" w:rsidRDefault="00015E3E" w:rsidP="002533AA">
            <w:pPr>
              <w:spacing w:after="0" w:line="240" w:lineRule="auto"/>
              <w:rPr>
                <w:rFonts w:cs="Arial"/>
              </w:rPr>
            </w:pPr>
            <w:r w:rsidRPr="002F21F2">
              <w:rPr>
                <w:rFonts w:cs="Arial"/>
              </w:rPr>
              <w:t>a) Univerze prek habilitacijske politike vzpostavijo spodbude za objavljanje znan</w:t>
            </w:r>
            <w:r>
              <w:rPr>
                <w:rFonts w:cs="Arial"/>
              </w:rPr>
              <w:t>-</w:t>
            </w:r>
            <w:r w:rsidRPr="002F21F2">
              <w:rPr>
                <w:rFonts w:cs="Arial"/>
              </w:rPr>
              <w:t>stvenih in strokovnih besedil v slovenščin</w:t>
            </w:r>
            <w:r w:rsidR="00FE21C6">
              <w:rPr>
                <w:rFonts w:cs="Arial"/>
              </w:rPr>
              <w:t>i</w:t>
            </w:r>
          </w:p>
          <w:p w:rsidR="00015E3E" w:rsidRPr="002F21F2" w:rsidRDefault="00015E3E" w:rsidP="002533AA">
            <w:pPr>
              <w:spacing w:after="0" w:line="240" w:lineRule="auto"/>
              <w:rPr>
                <w:rFonts w:cs="Arial"/>
              </w:rPr>
            </w:pPr>
            <w:r w:rsidRPr="002F21F2">
              <w:rPr>
                <w:rFonts w:cs="Arial"/>
              </w:rPr>
              <w:t>b) Poleg objavljanja v tujem jeziku naj NAKVIS, ARRS in univerze med pogoje za izvolitve in pogoje za financiranje programskih skupin uvrstijo tudi obvezno objavljanje izvirnih znanstvenih člankov, učbenikov, terminolo</w:t>
            </w:r>
            <w:r w:rsidR="00CF4323">
              <w:rPr>
                <w:rFonts w:cs="Arial"/>
              </w:rPr>
              <w:t>-</w:t>
            </w:r>
            <w:r w:rsidRPr="002F21F2">
              <w:rPr>
                <w:rFonts w:cs="Arial"/>
              </w:rPr>
              <w:t>ških gradiv in mono</w:t>
            </w:r>
            <w:r w:rsidR="00CF4323">
              <w:rPr>
                <w:rFonts w:cs="Arial"/>
              </w:rPr>
              <w:t>-</w:t>
            </w:r>
            <w:r w:rsidRPr="002F21F2">
              <w:rPr>
                <w:rFonts w:cs="Arial"/>
              </w:rPr>
              <w:t>grafij v slovenščini</w:t>
            </w:r>
          </w:p>
          <w:p w:rsidR="00015E3E" w:rsidRPr="002F21F2" w:rsidRDefault="00015E3E" w:rsidP="002533AA">
            <w:pPr>
              <w:spacing w:after="0" w:line="240" w:lineRule="auto"/>
              <w:rPr>
                <w:rFonts w:cs="Arial"/>
              </w:rPr>
            </w:pPr>
            <w:r w:rsidRPr="002F21F2">
              <w:rPr>
                <w:rFonts w:cs="Arial"/>
              </w:rPr>
              <w:t>c) Sistematično uredi</w:t>
            </w:r>
            <w:r w:rsidR="00600D6B">
              <w:rPr>
                <w:rFonts w:cs="Arial"/>
              </w:rPr>
              <w:t>-</w:t>
            </w:r>
            <w:r w:rsidRPr="002F21F2">
              <w:rPr>
                <w:rFonts w:cs="Arial"/>
              </w:rPr>
              <w:t>ti zbiranje terminolo</w:t>
            </w:r>
            <w:r w:rsidR="00600D6B">
              <w:rPr>
                <w:rFonts w:cs="Arial"/>
              </w:rPr>
              <w:t>-</w:t>
            </w:r>
            <w:r w:rsidRPr="002F21F2">
              <w:rPr>
                <w:rFonts w:cs="Arial"/>
              </w:rPr>
              <w:t>gije z enotnim siste</w:t>
            </w:r>
            <w:r w:rsidR="00600D6B">
              <w:rPr>
                <w:rFonts w:cs="Arial"/>
              </w:rPr>
              <w:t>-</w:t>
            </w:r>
            <w:r w:rsidRPr="002F21F2">
              <w:rPr>
                <w:rFonts w:cs="Arial"/>
              </w:rPr>
              <w:t>mom zbiranja virov in njihove obdelave</w:t>
            </w:r>
          </w:p>
        </w:tc>
        <w:tc>
          <w:tcPr>
            <w:tcW w:w="831" w:type="pct"/>
            <w:tcBorders>
              <w:top w:val="single" w:sz="4" w:space="0" w:color="auto"/>
              <w:left w:val="single" w:sz="4" w:space="0" w:color="auto"/>
              <w:bottom w:val="single" w:sz="4" w:space="0" w:color="auto"/>
              <w:right w:val="single" w:sz="4" w:space="0" w:color="auto"/>
            </w:tcBorders>
          </w:tcPr>
          <w:p w:rsidR="00015E3E" w:rsidRPr="002F21F2" w:rsidRDefault="00F5781F" w:rsidP="00BA63F2">
            <w:pPr>
              <w:autoSpaceDE w:val="0"/>
              <w:autoSpaceDN w:val="0"/>
              <w:adjustRightInd w:val="0"/>
              <w:spacing w:after="0" w:line="240" w:lineRule="auto"/>
            </w:pPr>
            <w:r>
              <w:t>Avtonomija univerz</w:t>
            </w:r>
          </w:p>
        </w:tc>
        <w:tc>
          <w:tcPr>
            <w:tcW w:w="831" w:type="pct"/>
            <w:tcBorders>
              <w:top w:val="single" w:sz="4" w:space="0" w:color="auto"/>
              <w:left w:val="single" w:sz="4" w:space="0" w:color="auto"/>
              <w:bottom w:val="single" w:sz="4" w:space="0" w:color="auto"/>
              <w:right w:val="single" w:sz="4" w:space="0" w:color="auto"/>
            </w:tcBorders>
          </w:tcPr>
          <w:p w:rsidR="00015E3E" w:rsidRPr="002F21F2" w:rsidRDefault="00015E3E" w:rsidP="002533AA">
            <w:pPr>
              <w:autoSpaceDE w:val="0"/>
              <w:autoSpaceDN w:val="0"/>
              <w:adjustRightInd w:val="0"/>
              <w:spacing w:after="0" w:line="240" w:lineRule="auto"/>
            </w:pPr>
            <w:r w:rsidRPr="002F21F2">
              <w:t>2015–2016</w:t>
            </w: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r w:rsidRPr="002F21F2">
              <w:t>2015–2016</w:t>
            </w: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p>
          <w:p w:rsidR="00015E3E" w:rsidRPr="002F21F2" w:rsidRDefault="00015E3E" w:rsidP="002533AA">
            <w:pPr>
              <w:autoSpaceDE w:val="0"/>
              <w:autoSpaceDN w:val="0"/>
              <w:adjustRightInd w:val="0"/>
              <w:spacing w:after="0" w:line="240" w:lineRule="auto"/>
            </w:pPr>
            <w:r w:rsidRPr="002F21F2">
              <w:t>2015–2018</w:t>
            </w:r>
          </w:p>
          <w:p w:rsidR="00015E3E" w:rsidRPr="002F21F2" w:rsidRDefault="00015E3E" w:rsidP="002533AA">
            <w:pPr>
              <w:autoSpaceDE w:val="0"/>
              <w:autoSpaceDN w:val="0"/>
              <w:adjustRightInd w:val="0"/>
              <w:spacing w:after="0" w:line="240" w:lineRule="auto"/>
            </w:pPr>
            <w:r w:rsidRPr="002F21F2">
              <w:t>(gl. jezikovna opremljenost)</w:t>
            </w:r>
          </w:p>
        </w:tc>
        <w:tc>
          <w:tcPr>
            <w:tcW w:w="831" w:type="pct"/>
            <w:tcBorders>
              <w:top w:val="single" w:sz="4" w:space="0" w:color="auto"/>
              <w:left w:val="single" w:sz="4" w:space="0" w:color="auto"/>
              <w:bottom w:val="single" w:sz="4" w:space="0" w:color="auto"/>
              <w:right w:val="single" w:sz="4" w:space="0" w:color="auto"/>
            </w:tcBorders>
          </w:tcPr>
          <w:p w:rsidR="00015E3E" w:rsidRPr="002F21F2" w:rsidRDefault="00015E3E" w:rsidP="002533AA">
            <w:pPr>
              <w:spacing w:after="0" w:line="240" w:lineRule="auto"/>
              <w:rPr>
                <w:rFonts w:cs="Arial"/>
              </w:rPr>
            </w:pPr>
            <w:r w:rsidRPr="002F21F2">
              <w:rPr>
                <w:rFonts w:cs="Arial"/>
              </w:rPr>
              <w:t>- Sprejetje in uvedba sistema habilitacijskih pravil in sistema financiranja programskih skupin s posebnim poudarkom na slovenskih strokovnih objavah</w:t>
            </w:r>
          </w:p>
          <w:p w:rsidR="00015E3E" w:rsidRPr="002F21F2" w:rsidRDefault="00015E3E" w:rsidP="002533AA">
            <w:pPr>
              <w:spacing w:after="0" w:line="240" w:lineRule="auto"/>
              <w:rPr>
                <w:rFonts w:cs="Arial"/>
              </w:rPr>
            </w:pPr>
            <w:r w:rsidRPr="002F21F2">
              <w:rPr>
                <w:rFonts w:cs="Arial"/>
              </w:rPr>
              <w:t>- Ureditev sistema zbiranja strokovno-znanstvenih za nastajanje terminologije (repozitorij)</w:t>
            </w:r>
          </w:p>
          <w:p w:rsidR="00015E3E" w:rsidRPr="002F21F2" w:rsidRDefault="00015E3E" w:rsidP="002533AA">
            <w:pPr>
              <w:spacing w:after="0" w:line="240" w:lineRule="auto"/>
              <w:rPr>
                <w:rFonts w:cs="Arial"/>
              </w:rPr>
            </w:pPr>
          </w:p>
        </w:tc>
        <w:tc>
          <w:tcPr>
            <w:tcW w:w="832" w:type="pct"/>
            <w:tcBorders>
              <w:top w:val="single" w:sz="4" w:space="0" w:color="auto"/>
              <w:left w:val="single" w:sz="4" w:space="0" w:color="auto"/>
              <w:bottom w:val="single" w:sz="4" w:space="0" w:color="auto"/>
              <w:right w:val="single" w:sz="4" w:space="0" w:color="auto"/>
            </w:tcBorders>
          </w:tcPr>
          <w:p w:rsidR="00015E3E" w:rsidRPr="004441FF" w:rsidRDefault="00015E3E" w:rsidP="002533AA">
            <w:pPr>
              <w:spacing w:after="0" w:line="240" w:lineRule="auto"/>
              <w:rPr>
                <w:rFonts w:cs="Arial"/>
              </w:rPr>
            </w:pPr>
            <w:r w:rsidRPr="002F21F2">
              <w:rPr>
                <w:rFonts w:cs="Arial"/>
              </w:rPr>
              <w:t>Povečanje strokovnih objav v slovenskem jeziku, razvoj slovenskega strokovno-znanstvenega jezika in terminologije, seznanjanje slovenske javnosti z rezultati raziskav slovenske znanosti</w:t>
            </w:r>
          </w:p>
          <w:p w:rsidR="00015E3E" w:rsidRPr="004441FF" w:rsidRDefault="00015E3E" w:rsidP="002533AA">
            <w:pPr>
              <w:spacing w:after="0" w:line="240" w:lineRule="auto"/>
              <w:rPr>
                <w:rFonts w:cs="Arial"/>
              </w:rPr>
            </w:pPr>
          </w:p>
          <w:p w:rsidR="00015E3E" w:rsidRPr="004441FF" w:rsidRDefault="00015E3E" w:rsidP="002533AA">
            <w:pPr>
              <w:spacing w:after="0" w:line="240" w:lineRule="auto"/>
              <w:rPr>
                <w:rFonts w:cs="Arial"/>
              </w:rPr>
            </w:pPr>
          </w:p>
        </w:tc>
      </w:tr>
    </w:tbl>
    <w:p w:rsidR="003934C0" w:rsidRPr="00317328" w:rsidRDefault="003934C0" w:rsidP="00600D6B">
      <w:pPr>
        <w:autoSpaceDE w:val="0"/>
        <w:autoSpaceDN w:val="0"/>
        <w:adjustRightInd w:val="0"/>
        <w:spacing w:after="0" w:line="240" w:lineRule="auto"/>
        <w:rPr>
          <w:b/>
          <w:sz w:val="28"/>
          <w:szCs w:val="28"/>
        </w:rPr>
      </w:pPr>
    </w:p>
    <w:sectPr w:rsidR="003934C0" w:rsidRPr="00317328" w:rsidSect="00E76AE6">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589" w:rsidRDefault="00513589" w:rsidP="00B90E95">
      <w:pPr>
        <w:spacing w:after="0" w:line="240" w:lineRule="auto"/>
      </w:pPr>
      <w:r>
        <w:separator/>
      </w:r>
    </w:p>
  </w:endnote>
  <w:endnote w:type="continuationSeparator" w:id="0">
    <w:p w:rsidR="00513589" w:rsidRDefault="00513589" w:rsidP="00B9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15C3o00">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AD" w:rsidRDefault="008649AD">
    <w:pPr>
      <w:pStyle w:val="Noga"/>
      <w:jc w:val="center"/>
    </w:pPr>
    <w:r>
      <w:fldChar w:fldCharType="begin"/>
    </w:r>
    <w:r>
      <w:instrText>PAGE   \* MERGEFORMAT</w:instrText>
    </w:r>
    <w:r>
      <w:fldChar w:fldCharType="separate"/>
    </w:r>
    <w:r w:rsidR="002C17B2">
      <w:rPr>
        <w:noProof/>
      </w:rPr>
      <w:t>1</w:t>
    </w:r>
    <w:r>
      <w:rPr>
        <w:noProof/>
      </w:rPr>
      <w:fldChar w:fldCharType="end"/>
    </w:r>
  </w:p>
  <w:p w:rsidR="008649AD" w:rsidRPr="00E670EE" w:rsidRDefault="008649AD" w:rsidP="00E670EE">
    <w:pPr>
      <w:pStyle w:val="Glava"/>
      <w:spacing w:after="0" w:line="240" w:lineRule="auto"/>
      <w:jc w:val="right"/>
      <w:rPr>
        <w:b/>
        <w:sz w:val="28"/>
        <w:szCs w:val="28"/>
      </w:rPr>
    </w:pPr>
  </w:p>
  <w:p w:rsidR="008649AD" w:rsidRDefault="008649AD" w:rsidP="00DD181D">
    <w:pPr>
      <w:pStyle w:val="Noga"/>
      <w:jc w:val="right"/>
    </w:pPr>
  </w:p>
  <w:p w:rsidR="008649AD" w:rsidRDefault="008649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589" w:rsidRDefault="00513589" w:rsidP="00B90E95">
      <w:pPr>
        <w:spacing w:after="0" w:line="240" w:lineRule="auto"/>
      </w:pPr>
      <w:r>
        <w:separator/>
      </w:r>
    </w:p>
  </w:footnote>
  <w:footnote w:type="continuationSeparator" w:id="0">
    <w:p w:rsidR="00513589" w:rsidRDefault="00513589" w:rsidP="00B90E95">
      <w:pPr>
        <w:spacing w:after="0" w:line="240" w:lineRule="auto"/>
      </w:pPr>
      <w:r>
        <w:continuationSeparator/>
      </w:r>
    </w:p>
  </w:footnote>
  <w:footnote w:id="1">
    <w:p w:rsidR="008649AD" w:rsidRPr="00B7574C" w:rsidRDefault="008649AD" w:rsidP="007D68D4">
      <w:pPr>
        <w:spacing w:after="0" w:line="240" w:lineRule="auto"/>
        <w:jc w:val="both"/>
        <w:rPr>
          <w:rFonts w:asciiTheme="majorHAnsi" w:eastAsia="Times New Roman" w:hAnsiTheme="majorHAnsi"/>
          <w:bCs/>
          <w:vanish/>
          <w:sz w:val="18"/>
          <w:szCs w:val="18"/>
        </w:rPr>
      </w:pPr>
      <w:r w:rsidRPr="00085875">
        <w:rPr>
          <w:rStyle w:val="Sprotnaopomba-sklic"/>
          <w:rFonts w:asciiTheme="majorHAnsi" w:hAnsiTheme="majorHAnsi"/>
          <w:sz w:val="18"/>
          <w:szCs w:val="18"/>
        </w:rPr>
        <w:footnoteRef/>
      </w:r>
      <w:r w:rsidRPr="00085875">
        <w:rPr>
          <w:rFonts w:asciiTheme="majorHAnsi" w:hAnsiTheme="majorHAnsi"/>
          <w:sz w:val="18"/>
          <w:szCs w:val="18"/>
        </w:rPr>
        <w:t xml:space="preserve"> </w:t>
      </w:r>
      <w:r w:rsidRPr="00085875">
        <w:rPr>
          <w:rFonts w:asciiTheme="majorHAnsi" w:eastAsia="Times New Roman" w:hAnsiTheme="majorHAnsi"/>
          <w:bCs/>
          <w:sz w:val="18"/>
          <w:szCs w:val="18"/>
        </w:rPr>
        <w:t xml:space="preserve">Zakon o organizaciji in financiranju vzgoje in izobraževanja (Uradni list RS, št. </w:t>
      </w:r>
      <w:hyperlink r:id="rId1" w:tgtFrame="_blank" w:tooltip="Zakon o organizaciji in financiranju vzgoje in izobraževanja (uradno prečiščeno besedilo)" w:history="1">
        <w:r w:rsidRPr="00B7574C">
          <w:rPr>
            <w:rFonts w:asciiTheme="majorHAnsi" w:eastAsia="Times New Roman" w:hAnsiTheme="majorHAnsi"/>
            <w:bCs/>
            <w:sz w:val="18"/>
            <w:szCs w:val="18"/>
          </w:rPr>
          <w:t>16/07</w:t>
        </w:r>
      </w:hyperlink>
      <w:r w:rsidRPr="00B7574C">
        <w:rPr>
          <w:rFonts w:asciiTheme="majorHAnsi" w:eastAsia="Times New Roman" w:hAnsiTheme="majorHAnsi"/>
          <w:bCs/>
          <w:sz w:val="18"/>
          <w:szCs w:val="18"/>
        </w:rPr>
        <w:t xml:space="preserve"> – uradno prečiščeno besedilo, </w:t>
      </w:r>
      <w:hyperlink r:id="rId2" w:tgtFrame="_blank" w:tooltip="Zakon o spremembah in dopolnitvah Zakona o organizaciji in financiranju vzgoje in izobraževanja" w:history="1">
        <w:r w:rsidRPr="00B7574C">
          <w:rPr>
            <w:rFonts w:asciiTheme="majorHAnsi" w:eastAsia="Times New Roman" w:hAnsiTheme="majorHAnsi"/>
            <w:bCs/>
            <w:sz w:val="18"/>
            <w:szCs w:val="18"/>
          </w:rPr>
          <w:t>36/08</w:t>
        </w:r>
      </w:hyperlink>
      <w:r w:rsidRPr="00B7574C">
        <w:rPr>
          <w:rFonts w:asciiTheme="majorHAnsi" w:eastAsia="Times New Roman" w:hAnsiTheme="majorHAnsi"/>
          <w:bCs/>
          <w:sz w:val="18"/>
          <w:szCs w:val="18"/>
        </w:rPr>
        <w:t xml:space="preserve">, </w:t>
      </w:r>
      <w:hyperlink r:id="rId3" w:tgtFrame="_blank" w:tooltip="Zakon o spremembah in dopolnitvah Zakona o organizaciji in financiranju vzgoje in izobraževanja" w:history="1">
        <w:r w:rsidRPr="00B7574C">
          <w:rPr>
            <w:rFonts w:asciiTheme="majorHAnsi" w:eastAsia="Times New Roman" w:hAnsiTheme="majorHAnsi"/>
            <w:bCs/>
            <w:sz w:val="18"/>
            <w:szCs w:val="18"/>
          </w:rPr>
          <w:t>58/09</w:t>
        </w:r>
      </w:hyperlink>
      <w:r w:rsidRPr="00B7574C">
        <w:rPr>
          <w:rFonts w:asciiTheme="majorHAnsi" w:eastAsia="Times New Roman" w:hAnsiTheme="majorHAnsi"/>
          <w:bCs/>
          <w:sz w:val="18"/>
          <w:szCs w:val="18"/>
        </w:rPr>
        <w:t xml:space="preserve">, </w:t>
      </w:r>
      <w:hyperlink r:id="rId4" w:tgtFrame="_blank" w:tooltip="Popravek Zakona o spremembah in dopolnitvah Zakona o organizaciji in financiranju vzgoje in izobraževanja (ZOFVI-H)" w:history="1">
        <w:r w:rsidRPr="00B7574C">
          <w:rPr>
            <w:rFonts w:asciiTheme="majorHAnsi" w:eastAsia="Times New Roman" w:hAnsiTheme="majorHAnsi"/>
            <w:bCs/>
            <w:sz w:val="18"/>
            <w:szCs w:val="18"/>
          </w:rPr>
          <w:t>64/09 – popr.</w:t>
        </w:r>
      </w:hyperlink>
      <w:r w:rsidRPr="00B7574C">
        <w:rPr>
          <w:rFonts w:asciiTheme="majorHAnsi" w:eastAsia="Times New Roman" w:hAnsiTheme="majorHAnsi"/>
          <w:bCs/>
          <w:sz w:val="18"/>
          <w:szCs w:val="18"/>
        </w:rPr>
        <w:t xml:space="preserve">, </w:t>
      </w:r>
      <w:hyperlink r:id="rId5" w:tgtFrame="_blank" w:tooltip="Popravek Zakona o spremembah in dopolnitvah Zakona o organizaciji in financiranju vzgoje in izobraževanja (ZOFVI-H)" w:history="1">
        <w:r w:rsidRPr="00B7574C">
          <w:rPr>
            <w:rFonts w:asciiTheme="majorHAnsi" w:eastAsia="Times New Roman" w:hAnsiTheme="majorHAnsi"/>
            <w:bCs/>
            <w:sz w:val="18"/>
            <w:szCs w:val="18"/>
          </w:rPr>
          <w:t>65/09 – popr.</w:t>
        </w:r>
      </w:hyperlink>
      <w:r w:rsidRPr="00B7574C">
        <w:rPr>
          <w:rFonts w:asciiTheme="majorHAnsi" w:eastAsia="Times New Roman" w:hAnsiTheme="majorHAnsi"/>
          <w:bCs/>
          <w:sz w:val="18"/>
          <w:szCs w:val="18"/>
        </w:rPr>
        <w:t xml:space="preserve">, </w:t>
      </w:r>
      <w:hyperlink r:id="rId6" w:tgtFrame="_blank" w:tooltip="Zakon o spremembah in dopolnitvah Zakona o organizaciji in financiranju vzgoje in izobraževanja" w:history="1">
        <w:r w:rsidRPr="00B7574C">
          <w:rPr>
            <w:rFonts w:asciiTheme="majorHAnsi" w:eastAsia="Times New Roman" w:hAnsiTheme="majorHAnsi"/>
            <w:bCs/>
            <w:sz w:val="18"/>
            <w:szCs w:val="18"/>
          </w:rPr>
          <w:t>20/11</w:t>
        </w:r>
      </w:hyperlink>
      <w:r w:rsidRPr="00B7574C">
        <w:rPr>
          <w:rFonts w:asciiTheme="majorHAnsi" w:eastAsia="Times New Roman" w:hAnsiTheme="majorHAnsi"/>
          <w:bCs/>
          <w:sz w:val="18"/>
          <w:szCs w:val="18"/>
        </w:rPr>
        <w:t xml:space="preserve">, </w:t>
      </w:r>
      <w:hyperlink r:id="rId7" w:tgtFrame="_blank" w:tooltip="Zakon za uravnoteženje javnih financ" w:history="1">
        <w:r w:rsidRPr="00B7574C">
          <w:rPr>
            <w:rFonts w:asciiTheme="majorHAnsi" w:eastAsia="Times New Roman" w:hAnsiTheme="majorHAnsi"/>
            <w:bCs/>
            <w:sz w:val="18"/>
            <w:szCs w:val="18"/>
          </w:rPr>
          <w:t>40/12</w:t>
        </w:r>
      </w:hyperlink>
      <w:r w:rsidRPr="00B7574C">
        <w:rPr>
          <w:rFonts w:asciiTheme="majorHAnsi" w:eastAsia="Times New Roman" w:hAnsiTheme="majorHAnsi"/>
          <w:bCs/>
          <w:sz w:val="18"/>
          <w:szCs w:val="18"/>
        </w:rPr>
        <w:t xml:space="preserve"> – ZUJF in </w:t>
      </w:r>
      <w:hyperlink r:id="rId8" w:tgtFrame="_blank" w:tooltip="Zakon o spremembah in dopolnitvah Zakona o prevozih v cestnem prometu" w:history="1">
        <w:r w:rsidRPr="00B7574C">
          <w:rPr>
            <w:rFonts w:asciiTheme="majorHAnsi" w:eastAsia="Times New Roman" w:hAnsiTheme="majorHAnsi"/>
            <w:bCs/>
            <w:sz w:val="18"/>
            <w:szCs w:val="18"/>
          </w:rPr>
          <w:t>57/12</w:t>
        </w:r>
      </w:hyperlink>
      <w:r w:rsidRPr="00B7574C">
        <w:rPr>
          <w:rFonts w:asciiTheme="majorHAnsi" w:eastAsia="Times New Roman" w:hAnsiTheme="majorHAnsi"/>
          <w:bCs/>
          <w:sz w:val="18"/>
          <w:szCs w:val="18"/>
        </w:rPr>
        <w:t xml:space="preserve"> – ZPCP-2D); </w:t>
      </w:r>
      <w:r w:rsidRPr="00B7574C">
        <w:rPr>
          <w:rFonts w:asciiTheme="majorHAnsi" w:eastAsia="Times New Roman" w:hAnsiTheme="majorHAnsi"/>
          <w:bCs/>
          <w:vanish/>
          <w:sz w:val="18"/>
          <w:szCs w:val="18"/>
        </w:rPr>
        <w:t xml:space="preserve">Zakon o osnovni šoli : Uradni list RS, št. </w:t>
      </w:r>
      <w:hyperlink r:id="rId9" w:tgtFrame="_blank" w:tooltip="Zakon o osnovni šoli (ZOsn)" w:history="1">
        <w:r w:rsidRPr="00B7574C">
          <w:rPr>
            <w:rFonts w:asciiTheme="majorHAnsi" w:eastAsia="Times New Roman" w:hAnsiTheme="majorHAnsi"/>
            <w:bCs/>
            <w:vanish/>
            <w:sz w:val="18"/>
            <w:szCs w:val="18"/>
          </w:rPr>
          <w:t>12/96</w:t>
        </w:r>
      </w:hyperlink>
      <w:r w:rsidRPr="00B7574C">
        <w:rPr>
          <w:rFonts w:asciiTheme="majorHAnsi" w:eastAsia="Times New Roman" w:hAnsiTheme="majorHAnsi"/>
          <w:bCs/>
          <w:vanish/>
          <w:sz w:val="18"/>
          <w:szCs w:val="18"/>
        </w:rPr>
        <w:t xml:space="preserve">, </w:t>
      </w:r>
      <w:hyperlink r:id="rId10" w:tgtFrame="_blank" w:tooltip="Zakon o spremembah zakona o osnovni šoli" w:history="1">
        <w:r w:rsidRPr="00B7574C">
          <w:rPr>
            <w:rFonts w:asciiTheme="majorHAnsi" w:eastAsia="Times New Roman" w:hAnsiTheme="majorHAnsi"/>
            <w:bCs/>
            <w:vanish/>
            <w:sz w:val="18"/>
            <w:szCs w:val="18"/>
          </w:rPr>
          <w:t>33/97</w:t>
        </w:r>
      </w:hyperlink>
      <w:r w:rsidRPr="00B7574C">
        <w:rPr>
          <w:rFonts w:asciiTheme="majorHAnsi" w:eastAsia="Times New Roman" w:hAnsiTheme="majorHAnsi"/>
          <w:bCs/>
          <w:vanish/>
          <w:sz w:val="18"/>
          <w:szCs w:val="18"/>
        </w:rPr>
        <w:t xml:space="preserve">, </w:t>
      </w:r>
      <w:hyperlink r:id="rId11" w:tgtFrame="_blank" w:history="1">
        <w:r w:rsidRPr="00B7574C">
          <w:rPr>
            <w:rFonts w:asciiTheme="majorHAnsi" w:eastAsia="Times New Roman" w:hAnsiTheme="majorHAnsi"/>
            <w:bCs/>
            <w:vanish/>
            <w:sz w:val="18"/>
            <w:szCs w:val="18"/>
          </w:rPr>
          <w:t>NPB1</w:t>
        </w:r>
      </w:hyperlink>
      <w:r w:rsidRPr="00B7574C">
        <w:rPr>
          <w:rFonts w:asciiTheme="majorHAnsi" w:eastAsia="Times New Roman" w:hAnsiTheme="majorHAnsi"/>
          <w:bCs/>
          <w:vanish/>
          <w:sz w:val="18"/>
          <w:szCs w:val="18"/>
        </w:rPr>
        <w:t xml:space="preserve">, </w:t>
      </w:r>
      <w:hyperlink r:id="rId12" w:tgtFrame="_blank" w:tooltip="Zakon o spremembah in dopolnitvah zakona o osnovni šoli" w:history="1">
        <w:r w:rsidRPr="00B7574C">
          <w:rPr>
            <w:rFonts w:asciiTheme="majorHAnsi" w:eastAsia="Times New Roman" w:hAnsiTheme="majorHAnsi"/>
            <w:bCs/>
            <w:vanish/>
            <w:sz w:val="18"/>
            <w:szCs w:val="18"/>
          </w:rPr>
          <w:t>59/01</w:t>
        </w:r>
      </w:hyperlink>
      <w:r w:rsidRPr="00B7574C">
        <w:rPr>
          <w:rFonts w:asciiTheme="majorHAnsi" w:eastAsia="Times New Roman" w:hAnsiTheme="majorHAnsi"/>
          <w:bCs/>
          <w:vanish/>
          <w:sz w:val="18"/>
          <w:szCs w:val="18"/>
        </w:rPr>
        <w:t xml:space="preserve">, </w:t>
      </w:r>
      <w:hyperlink r:id="rId13" w:tgtFrame="_blank" w:history="1">
        <w:r w:rsidRPr="00B7574C">
          <w:rPr>
            <w:rFonts w:asciiTheme="majorHAnsi" w:eastAsia="Times New Roman" w:hAnsiTheme="majorHAnsi"/>
            <w:bCs/>
            <w:vanish/>
            <w:sz w:val="18"/>
            <w:szCs w:val="18"/>
          </w:rPr>
          <w:t>NPB2</w:t>
        </w:r>
      </w:hyperlink>
      <w:r w:rsidRPr="00B7574C">
        <w:rPr>
          <w:rFonts w:asciiTheme="majorHAnsi" w:eastAsia="Times New Roman" w:hAnsiTheme="majorHAnsi"/>
          <w:bCs/>
          <w:vanish/>
          <w:sz w:val="18"/>
          <w:szCs w:val="18"/>
        </w:rPr>
        <w:t xml:space="preserve">, </w:t>
      </w:r>
      <w:hyperlink r:id="rId14" w:tgtFrame="_blank" w:tooltip="Zakon o spremembah in dopolnitvah Zakona o osnovni šoli" w:history="1">
        <w:r w:rsidRPr="00B7574C">
          <w:rPr>
            <w:rFonts w:asciiTheme="majorHAnsi" w:eastAsia="Times New Roman" w:hAnsiTheme="majorHAnsi"/>
            <w:bCs/>
            <w:vanish/>
            <w:sz w:val="18"/>
            <w:szCs w:val="18"/>
          </w:rPr>
          <w:t>71/04</w:t>
        </w:r>
      </w:hyperlink>
      <w:r w:rsidRPr="00B7574C">
        <w:rPr>
          <w:rFonts w:asciiTheme="majorHAnsi" w:eastAsia="Times New Roman" w:hAnsiTheme="majorHAnsi"/>
          <w:bCs/>
          <w:vanish/>
          <w:sz w:val="18"/>
          <w:szCs w:val="18"/>
        </w:rPr>
        <w:t xml:space="preserve">, </w:t>
      </w:r>
      <w:hyperlink r:id="rId15" w:tgtFrame="_blank" w:history="1">
        <w:r w:rsidRPr="00B7574C">
          <w:rPr>
            <w:rFonts w:asciiTheme="majorHAnsi" w:eastAsia="Times New Roman" w:hAnsiTheme="majorHAnsi"/>
            <w:bCs/>
            <w:vanish/>
            <w:sz w:val="18"/>
            <w:szCs w:val="18"/>
          </w:rPr>
          <w:t>NPB3</w:t>
        </w:r>
      </w:hyperlink>
      <w:r w:rsidRPr="00B7574C">
        <w:rPr>
          <w:rFonts w:asciiTheme="majorHAnsi" w:eastAsia="Times New Roman" w:hAnsiTheme="majorHAnsi"/>
          <w:bCs/>
          <w:vanish/>
          <w:sz w:val="18"/>
          <w:szCs w:val="18"/>
        </w:rPr>
        <w:t xml:space="preserve">, </w:t>
      </w:r>
      <w:hyperlink r:id="rId16" w:tgtFrame="_blank" w:tooltip="Zakon o osnovni šoli (uradno prečiščeno besedilo)" w:history="1">
        <w:r w:rsidRPr="00B7574C">
          <w:rPr>
            <w:rFonts w:asciiTheme="majorHAnsi" w:eastAsia="Times New Roman" w:hAnsiTheme="majorHAnsi"/>
            <w:bCs/>
            <w:vanish/>
            <w:sz w:val="18"/>
            <w:szCs w:val="18"/>
          </w:rPr>
          <w:t>23/05</w:t>
        </w:r>
      </w:hyperlink>
      <w:r w:rsidRPr="00B7574C">
        <w:rPr>
          <w:rFonts w:asciiTheme="majorHAnsi" w:eastAsia="Times New Roman" w:hAnsiTheme="majorHAnsi"/>
          <w:bCs/>
          <w:vanish/>
          <w:sz w:val="18"/>
          <w:szCs w:val="18"/>
        </w:rPr>
        <w:t xml:space="preserve"> - UPB1, </w:t>
      </w:r>
      <w:hyperlink r:id="rId17" w:tgtFrame="_blank" w:history="1">
        <w:r w:rsidRPr="00B7574C">
          <w:rPr>
            <w:rFonts w:asciiTheme="majorHAnsi" w:eastAsia="Times New Roman" w:hAnsiTheme="majorHAnsi"/>
            <w:bCs/>
            <w:vanish/>
            <w:sz w:val="18"/>
            <w:szCs w:val="18"/>
          </w:rPr>
          <w:t>NPB4</w:t>
        </w:r>
      </w:hyperlink>
      <w:r w:rsidRPr="00B7574C">
        <w:rPr>
          <w:rFonts w:asciiTheme="majorHAnsi" w:eastAsia="Times New Roman" w:hAnsiTheme="majorHAnsi"/>
          <w:bCs/>
          <w:vanish/>
          <w:sz w:val="18"/>
          <w:szCs w:val="18"/>
        </w:rPr>
        <w:t xml:space="preserve">, </w:t>
      </w:r>
      <w:hyperlink r:id="rId18" w:tgtFrame="_blank" w:tooltip="Zakon o spremembah in dopolnitvah Zakona o osnovni šoli" w:history="1">
        <w:r w:rsidRPr="00B7574C">
          <w:rPr>
            <w:rFonts w:asciiTheme="majorHAnsi" w:eastAsia="Times New Roman" w:hAnsiTheme="majorHAnsi"/>
            <w:bCs/>
            <w:vanish/>
            <w:sz w:val="18"/>
            <w:szCs w:val="18"/>
          </w:rPr>
          <w:t>53/05</w:t>
        </w:r>
      </w:hyperlink>
      <w:r w:rsidRPr="00B7574C">
        <w:rPr>
          <w:rFonts w:asciiTheme="majorHAnsi" w:eastAsia="Times New Roman" w:hAnsiTheme="majorHAnsi"/>
          <w:bCs/>
          <w:vanish/>
          <w:sz w:val="18"/>
          <w:szCs w:val="18"/>
        </w:rPr>
        <w:t xml:space="preserve">, </w:t>
      </w:r>
      <w:hyperlink r:id="rId19" w:tgtFrame="_blank" w:history="1">
        <w:r w:rsidRPr="00B7574C">
          <w:rPr>
            <w:rFonts w:asciiTheme="majorHAnsi" w:eastAsia="Times New Roman" w:hAnsiTheme="majorHAnsi"/>
            <w:bCs/>
            <w:vanish/>
            <w:sz w:val="18"/>
            <w:szCs w:val="18"/>
          </w:rPr>
          <w:t>NPB5</w:t>
        </w:r>
      </w:hyperlink>
      <w:r w:rsidRPr="00B7574C">
        <w:rPr>
          <w:rFonts w:asciiTheme="majorHAnsi" w:eastAsia="Times New Roman" w:hAnsiTheme="majorHAnsi"/>
          <w:bCs/>
          <w:vanish/>
          <w:sz w:val="18"/>
          <w:szCs w:val="18"/>
        </w:rPr>
        <w:t xml:space="preserve">, </w:t>
      </w:r>
      <w:hyperlink r:id="rId20" w:tgtFrame="_blank" w:tooltip="Zakon o osnovni šoli (uradno prečiščeno besedilo)" w:history="1">
        <w:r w:rsidRPr="00B7574C">
          <w:rPr>
            <w:rFonts w:asciiTheme="majorHAnsi" w:eastAsia="Times New Roman" w:hAnsiTheme="majorHAnsi"/>
            <w:bCs/>
            <w:vanish/>
            <w:sz w:val="18"/>
            <w:szCs w:val="18"/>
          </w:rPr>
          <w:t>70/05</w:t>
        </w:r>
      </w:hyperlink>
      <w:r w:rsidRPr="00B7574C">
        <w:rPr>
          <w:rFonts w:asciiTheme="majorHAnsi" w:eastAsia="Times New Roman" w:hAnsiTheme="majorHAnsi"/>
          <w:bCs/>
          <w:vanish/>
          <w:sz w:val="18"/>
          <w:szCs w:val="18"/>
        </w:rPr>
        <w:t xml:space="preserve"> - UPB2, </w:t>
      </w:r>
      <w:hyperlink r:id="rId21" w:tgtFrame="_blank" w:history="1">
        <w:r w:rsidRPr="00B7574C">
          <w:rPr>
            <w:rFonts w:asciiTheme="majorHAnsi" w:eastAsia="Times New Roman" w:hAnsiTheme="majorHAnsi"/>
            <w:bCs/>
            <w:vanish/>
            <w:sz w:val="18"/>
            <w:szCs w:val="18"/>
          </w:rPr>
          <w:t>NPB6</w:t>
        </w:r>
      </w:hyperlink>
      <w:r w:rsidRPr="00B7574C">
        <w:rPr>
          <w:rFonts w:asciiTheme="majorHAnsi" w:eastAsia="Times New Roman" w:hAnsiTheme="majorHAnsi"/>
          <w:bCs/>
          <w:vanish/>
          <w:sz w:val="18"/>
          <w:szCs w:val="18"/>
        </w:rPr>
        <w:t xml:space="preserve">, </w:t>
      </w:r>
      <w:hyperlink r:id="rId22" w:tgtFrame="_blank" w:tooltip="Zakon o spremembah in dopolnitvah Zakona o osnovni šoli" w:history="1">
        <w:r w:rsidRPr="00B7574C">
          <w:rPr>
            <w:rFonts w:asciiTheme="majorHAnsi" w:eastAsia="Times New Roman" w:hAnsiTheme="majorHAnsi"/>
            <w:bCs/>
            <w:vanish/>
            <w:sz w:val="18"/>
            <w:szCs w:val="18"/>
          </w:rPr>
          <w:t>60/06</w:t>
        </w:r>
      </w:hyperlink>
      <w:r w:rsidRPr="00B7574C">
        <w:rPr>
          <w:rFonts w:asciiTheme="majorHAnsi" w:eastAsia="Times New Roman" w:hAnsiTheme="majorHAnsi"/>
          <w:bCs/>
          <w:vanish/>
          <w:sz w:val="18"/>
          <w:szCs w:val="18"/>
        </w:rPr>
        <w:t xml:space="preserve">, </w:t>
      </w:r>
      <w:hyperlink r:id="rId23" w:tgtFrame="_blank" w:tooltip="null" w:history="1">
        <w:r w:rsidRPr="00B7574C">
          <w:rPr>
            <w:rFonts w:asciiTheme="majorHAnsi" w:eastAsia="Times New Roman" w:hAnsiTheme="majorHAnsi"/>
            <w:bCs/>
            <w:vanish/>
            <w:sz w:val="18"/>
            <w:szCs w:val="18"/>
          </w:rPr>
          <w:t>63/06 - popr.</w:t>
        </w:r>
      </w:hyperlink>
      <w:r w:rsidRPr="00B7574C">
        <w:rPr>
          <w:rFonts w:asciiTheme="majorHAnsi" w:eastAsia="Times New Roman" w:hAnsiTheme="majorHAnsi"/>
          <w:bCs/>
          <w:vanish/>
          <w:sz w:val="18"/>
          <w:szCs w:val="18"/>
        </w:rPr>
        <w:t xml:space="preserve">, </w:t>
      </w:r>
      <w:hyperlink r:id="rId24" w:tgtFrame="_blank" w:history="1">
        <w:r w:rsidRPr="00B7574C">
          <w:rPr>
            <w:rFonts w:asciiTheme="majorHAnsi" w:eastAsia="Times New Roman" w:hAnsiTheme="majorHAnsi"/>
            <w:bCs/>
            <w:vanish/>
            <w:sz w:val="18"/>
            <w:szCs w:val="18"/>
          </w:rPr>
          <w:t>NPB7</w:t>
        </w:r>
      </w:hyperlink>
      <w:r w:rsidRPr="00B7574C">
        <w:rPr>
          <w:rFonts w:asciiTheme="majorHAnsi" w:eastAsia="Times New Roman" w:hAnsiTheme="majorHAnsi"/>
          <w:bCs/>
          <w:vanish/>
          <w:sz w:val="18"/>
          <w:szCs w:val="18"/>
        </w:rPr>
        <w:t xml:space="preserve">, </w:t>
      </w:r>
      <w:hyperlink r:id="rId25" w:tgtFrame="_blank" w:tooltip="Zakon o osnovni šoli (uradno prečiščeno besedilo)" w:history="1">
        <w:r w:rsidRPr="00B7574C">
          <w:rPr>
            <w:rFonts w:asciiTheme="majorHAnsi" w:eastAsia="Times New Roman" w:hAnsiTheme="majorHAnsi"/>
            <w:bCs/>
            <w:vanish/>
            <w:sz w:val="18"/>
            <w:szCs w:val="18"/>
          </w:rPr>
          <w:t>81/06</w:t>
        </w:r>
      </w:hyperlink>
      <w:r w:rsidRPr="00B7574C">
        <w:rPr>
          <w:rFonts w:asciiTheme="majorHAnsi" w:eastAsia="Times New Roman" w:hAnsiTheme="majorHAnsi"/>
          <w:bCs/>
          <w:vanish/>
          <w:sz w:val="18"/>
          <w:szCs w:val="18"/>
        </w:rPr>
        <w:t xml:space="preserve"> - UPB3, </w:t>
      </w:r>
      <w:hyperlink r:id="rId26" w:tgtFrame="_blank" w:history="1">
        <w:r w:rsidRPr="00B7574C">
          <w:rPr>
            <w:rFonts w:asciiTheme="majorHAnsi" w:eastAsia="Times New Roman" w:hAnsiTheme="majorHAnsi"/>
            <w:bCs/>
            <w:vanish/>
            <w:sz w:val="18"/>
            <w:szCs w:val="18"/>
          </w:rPr>
          <w:t>NPB8</w:t>
        </w:r>
      </w:hyperlink>
      <w:r w:rsidRPr="00B7574C">
        <w:rPr>
          <w:rFonts w:asciiTheme="majorHAnsi" w:eastAsia="Times New Roman" w:hAnsiTheme="majorHAnsi"/>
          <w:bCs/>
          <w:vanish/>
          <w:sz w:val="18"/>
          <w:szCs w:val="18"/>
        </w:rPr>
        <w:t xml:space="preserve">, </w:t>
      </w:r>
      <w:hyperlink r:id="rId27" w:tgtFrame="_blank" w:tooltip="Zakon o spremembah in dopolnitvah Zakona o osnovni šoli" w:history="1">
        <w:r w:rsidRPr="00B7574C">
          <w:rPr>
            <w:rFonts w:asciiTheme="majorHAnsi" w:eastAsia="Times New Roman" w:hAnsiTheme="majorHAnsi"/>
            <w:bCs/>
            <w:vanish/>
            <w:sz w:val="18"/>
            <w:szCs w:val="18"/>
          </w:rPr>
          <w:t>102/07</w:t>
        </w:r>
      </w:hyperlink>
      <w:r w:rsidRPr="00B7574C">
        <w:rPr>
          <w:rFonts w:asciiTheme="majorHAnsi" w:eastAsia="Times New Roman" w:hAnsiTheme="majorHAnsi"/>
          <w:bCs/>
          <w:vanish/>
          <w:sz w:val="18"/>
          <w:szCs w:val="18"/>
        </w:rPr>
        <w:t xml:space="preserve">, </w:t>
      </w:r>
      <w:hyperlink r:id="rId28" w:tgtFrame="_blank" w:history="1">
        <w:r w:rsidRPr="00B7574C">
          <w:rPr>
            <w:rFonts w:asciiTheme="majorHAnsi" w:eastAsia="Times New Roman" w:hAnsiTheme="majorHAnsi"/>
            <w:bCs/>
            <w:vanish/>
            <w:sz w:val="18"/>
            <w:szCs w:val="18"/>
          </w:rPr>
          <w:t>NPB9</w:t>
        </w:r>
      </w:hyperlink>
      <w:r w:rsidRPr="00B7574C">
        <w:rPr>
          <w:rFonts w:asciiTheme="majorHAnsi" w:eastAsia="Times New Roman" w:hAnsiTheme="majorHAnsi"/>
          <w:bCs/>
          <w:vanish/>
          <w:sz w:val="18"/>
          <w:szCs w:val="18"/>
        </w:rPr>
        <w:t xml:space="preserve">, </w:t>
      </w:r>
      <w:hyperlink r:id="rId29" w:tgtFrame="_blank" w:tooltip="Zakon o spremembi Zakona o spremembah in dopolnitvah Zakona o osnovni šoli" w:history="1">
        <w:r w:rsidRPr="00B7574C">
          <w:rPr>
            <w:rFonts w:asciiTheme="majorHAnsi" w:eastAsia="Times New Roman" w:hAnsiTheme="majorHAnsi"/>
            <w:bCs/>
            <w:vanish/>
            <w:sz w:val="18"/>
            <w:szCs w:val="18"/>
          </w:rPr>
          <w:t>107/10</w:t>
        </w:r>
      </w:hyperlink>
      <w:r w:rsidRPr="00B7574C">
        <w:rPr>
          <w:rFonts w:asciiTheme="majorHAnsi" w:eastAsia="Times New Roman" w:hAnsiTheme="majorHAnsi"/>
          <w:bCs/>
          <w:vanish/>
          <w:sz w:val="18"/>
          <w:szCs w:val="18"/>
        </w:rPr>
        <w:t xml:space="preserve">, </w:t>
      </w:r>
      <w:hyperlink r:id="rId30" w:tgtFrame="_blank" w:history="1">
        <w:r w:rsidRPr="00B7574C">
          <w:rPr>
            <w:rFonts w:asciiTheme="majorHAnsi" w:eastAsia="Times New Roman" w:hAnsiTheme="majorHAnsi"/>
            <w:bCs/>
            <w:vanish/>
            <w:sz w:val="18"/>
            <w:szCs w:val="18"/>
          </w:rPr>
          <w:t>NPB10</w:t>
        </w:r>
      </w:hyperlink>
      <w:r w:rsidRPr="00B7574C">
        <w:rPr>
          <w:rFonts w:asciiTheme="majorHAnsi" w:eastAsia="Times New Roman" w:hAnsiTheme="majorHAnsi"/>
          <w:bCs/>
          <w:vanish/>
          <w:sz w:val="18"/>
          <w:szCs w:val="18"/>
        </w:rPr>
        <w:t xml:space="preserve">, </w:t>
      </w:r>
      <w:hyperlink r:id="rId31" w:tgtFrame="_blank" w:tooltip="Zakon o spremembah in dopolnitvah Zakona o osnovni šoli" w:history="1">
        <w:r w:rsidRPr="00B7574C">
          <w:rPr>
            <w:rFonts w:asciiTheme="majorHAnsi" w:eastAsia="Times New Roman" w:hAnsiTheme="majorHAnsi"/>
            <w:bCs/>
            <w:vanish/>
            <w:sz w:val="18"/>
            <w:szCs w:val="18"/>
          </w:rPr>
          <w:t>87/11</w:t>
        </w:r>
      </w:hyperlink>
      <w:r w:rsidRPr="00B7574C">
        <w:rPr>
          <w:rFonts w:asciiTheme="majorHAnsi" w:eastAsia="Times New Roman" w:hAnsiTheme="majorHAnsi"/>
          <w:bCs/>
          <w:vanish/>
          <w:sz w:val="18"/>
          <w:szCs w:val="18"/>
        </w:rPr>
        <w:t xml:space="preserve">, </w:t>
      </w:r>
      <w:hyperlink r:id="rId32" w:tgtFrame="_blank" w:history="1">
        <w:r w:rsidRPr="00B7574C">
          <w:rPr>
            <w:rFonts w:asciiTheme="majorHAnsi" w:eastAsia="Times New Roman" w:hAnsiTheme="majorHAnsi"/>
            <w:bCs/>
            <w:vanish/>
            <w:sz w:val="18"/>
            <w:szCs w:val="18"/>
          </w:rPr>
          <w:t>NPB11</w:t>
        </w:r>
      </w:hyperlink>
      <w:r w:rsidRPr="00B7574C">
        <w:rPr>
          <w:rFonts w:asciiTheme="majorHAnsi" w:eastAsia="Times New Roman" w:hAnsiTheme="majorHAnsi"/>
          <w:bCs/>
          <w:vanish/>
          <w:sz w:val="18"/>
          <w:szCs w:val="18"/>
        </w:rPr>
        <w:t xml:space="preserve">, </w:t>
      </w:r>
      <w:hyperlink r:id="rId33" w:tgtFrame="_blank" w:tooltip="Zakon za uravnoteženje javnih financ" w:history="1">
        <w:r w:rsidRPr="00B7574C">
          <w:rPr>
            <w:rFonts w:asciiTheme="majorHAnsi" w:eastAsia="Times New Roman" w:hAnsiTheme="majorHAnsi"/>
            <w:bCs/>
            <w:vanish/>
            <w:sz w:val="18"/>
            <w:szCs w:val="18"/>
          </w:rPr>
          <w:t>40/12</w:t>
        </w:r>
      </w:hyperlink>
      <w:r w:rsidRPr="00B7574C">
        <w:rPr>
          <w:rFonts w:asciiTheme="majorHAnsi" w:eastAsia="Times New Roman" w:hAnsiTheme="majorHAnsi"/>
          <w:bCs/>
          <w:vanish/>
          <w:sz w:val="18"/>
          <w:szCs w:val="18"/>
        </w:rPr>
        <w:t xml:space="preserve"> - ZUJF, </w:t>
      </w:r>
      <w:hyperlink r:id="rId34" w:tgtFrame="_blank" w:history="1">
        <w:r w:rsidRPr="00B7574C">
          <w:rPr>
            <w:rFonts w:asciiTheme="majorHAnsi" w:eastAsia="Times New Roman" w:hAnsiTheme="majorHAnsi"/>
            <w:bCs/>
            <w:vanish/>
            <w:sz w:val="18"/>
            <w:szCs w:val="18"/>
          </w:rPr>
          <w:t>NPB12</w:t>
        </w:r>
      </w:hyperlink>
      <w:r w:rsidRPr="00B7574C">
        <w:rPr>
          <w:rFonts w:asciiTheme="majorHAnsi" w:eastAsia="Times New Roman" w:hAnsiTheme="majorHAnsi"/>
          <w:bCs/>
          <w:vanish/>
          <w:sz w:val="18"/>
          <w:szCs w:val="18"/>
        </w:rPr>
        <w:t xml:space="preserve">, </w:t>
      </w:r>
      <w:hyperlink r:id="rId35" w:tgtFrame="_blank" w:tooltip="Zakon o spremembah in dopolnitvah Zakona o osnovni šoli" w:history="1">
        <w:r w:rsidRPr="00B7574C">
          <w:rPr>
            <w:rFonts w:asciiTheme="majorHAnsi" w:eastAsia="Times New Roman" w:hAnsiTheme="majorHAnsi"/>
            <w:bCs/>
            <w:vanish/>
            <w:sz w:val="18"/>
            <w:szCs w:val="18"/>
          </w:rPr>
          <w:t>(63/13)</w:t>
        </w:r>
      </w:hyperlink>
      <w:r w:rsidRPr="00B7574C">
        <w:rPr>
          <w:rFonts w:asciiTheme="majorHAnsi" w:eastAsia="Times New Roman" w:hAnsiTheme="majorHAnsi"/>
          <w:bCs/>
          <w:vanish/>
          <w:sz w:val="18"/>
          <w:szCs w:val="18"/>
        </w:rPr>
        <w:t xml:space="preserve"> in </w:t>
      </w:r>
      <w:hyperlink r:id="rId36" w:tgtFrame="_blank" w:history="1">
        <w:r w:rsidRPr="00B7574C">
          <w:rPr>
            <w:rFonts w:asciiTheme="majorHAnsi" w:eastAsia="Times New Roman" w:hAnsiTheme="majorHAnsi"/>
            <w:bCs/>
            <w:vanish/>
            <w:sz w:val="18"/>
            <w:szCs w:val="18"/>
          </w:rPr>
          <w:t>NPB13</w:t>
        </w:r>
      </w:hyperlink>
      <w:r w:rsidRPr="00B7574C">
        <w:rPr>
          <w:rFonts w:asciiTheme="majorHAnsi" w:eastAsia="Times New Roman" w:hAnsiTheme="majorHAnsi"/>
          <w:bCs/>
          <w:vanish/>
          <w:sz w:val="18"/>
          <w:szCs w:val="18"/>
        </w:rPr>
        <w:t xml:space="preserve"> </w:t>
      </w:r>
      <w:r w:rsidRPr="00B7574C">
        <w:rPr>
          <w:rFonts w:asciiTheme="majorHAnsi" w:eastAsia="Times New Roman" w:hAnsiTheme="majorHAnsi"/>
          <w:bCs/>
          <w:sz w:val="18"/>
          <w:szCs w:val="18"/>
        </w:rPr>
        <w:t xml:space="preserve">Zakon o osnovni šoli (Uradni list RS, št. </w:t>
      </w:r>
      <w:hyperlink r:id="rId37" w:tgtFrame="_blank" w:tooltip="Zakon o osnovni šoli (uradno prečiščeno besedilo)" w:history="1">
        <w:r w:rsidRPr="00B7574C">
          <w:rPr>
            <w:rFonts w:asciiTheme="majorHAnsi" w:eastAsia="Times New Roman" w:hAnsiTheme="majorHAnsi"/>
            <w:bCs/>
            <w:sz w:val="18"/>
            <w:szCs w:val="18"/>
          </w:rPr>
          <w:t>81/06</w:t>
        </w:r>
      </w:hyperlink>
      <w:r w:rsidRPr="00B7574C">
        <w:rPr>
          <w:rFonts w:asciiTheme="majorHAnsi" w:eastAsia="Times New Roman" w:hAnsiTheme="majorHAnsi"/>
          <w:bCs/>
          <w:sz w:val="18"/>
          <w:szCs w:val="18"/>
        </w:rPr>
        <w:t xml:space="preserve"> – uradno prečiščeno besedilo, </w:t>
      </w:r>
      <w:hyperlink r:id="rId38" w:tgtFrame="_blank" w:tooltip="Zakon o spremembah in dopolnitvah Zakona o osnovni šoli" w:history="1">
        <w:r w:rsidRPr="00B7574C">
          <w:rPr>
            <w:rFonts w:asciiTheme="majorHAnsi" w:eastAsia="Times New Roman" w:hAnsiTheme="majorHAnsi"/>
            <w:bCs/>
            <w:sz w:val="18"/>
            <w:szCs w:val="18"/>
          </w:rPr>
          <w:t>102/07</w:t>
        </w:r>
      </w:hyperlink>
      <w:r w:rsidRPr="00B7574C">
        <w:rPr>
          <w:rFonts w:asciiTheme="majorHAnsi" w:eastAsia="Times New Roman" w:hAnsiTheme="majorHAnsi"/>
          <w:bCs/>
          <w:sz w:val="18"/>
          <w:szCs w:val="18"/>
        </w:rPr>
        <w:t xml:space="preserve">, </w:t>
      </w:r>
      <w:hyperlink r:id="rId39" w:tgtFrame="_blank" w:tooltip="Zakon o spremembi Zakona o spremembah in dopolnitvah Zakona o osnovni šoli" w:history="1">
        <w:r w:rsidRPr="00B7574C">
          <w:rPr>
            <w:rFonts w:asciiTheme="majorHAnsi" w:eastAsia="Times New Roman" w:hAnsiTheme="majorHAnsi"/>
            <w:bCs/>
            <w:sz w:val="18"/>
            <w:szCs w:val="18"/>
          </w:rPr>
          <w:t>107/10</w:t>
        </w:r>
      </w:hyperlink>
      <w:r w:rsidRPr="00B7574C">
        <w:rPr>
          <w:rFonts w:asciiTheme="majorHAnsi" w:eastAsia="Times New Roman" w:hAnsiTheme="majorHAnsi"/>
          <w:bCs/>
          <w:sz w:val="18"/>
          <w:szCs w:val="18"/>
        </w:rPr>
        <w:t xml:space="preserve">, </w:t>
      </w:r>
      <w:hyperlink r:id="rId40" w:tgtFrame="_blank" w:tooltip="Zakon o spremembah in dopolnitvah Zakona o osnovni šoli" w:history="1">
        <w:r w:rsidRPr="00B7574C">
          <w:rPr>
            <w:rFonts w:asciiTheme="majorHAnsi" w:eastAsia="Times New Roman" w:hAnsiTheme="majorHAnsi"/>
            <w:bCs/>
            <w:sz w:val="18"/>
            <w:szCs w:val="18"/>
          </w:rPr>
          <w:t>87/11</w:t>
        </w:r>
      </w:hyperlink>
      <w:r w:rsidRPr="00B7574C">
        <w:rPr>
          <w:rFonts w:asciiTheme="majorHAnsi" w:eastAsia="Times New Roman" w:hAnsiTheme="majorHAnsi"/>
          <w:bCs/>
          <w:sz w:val="18"/>
          <w:szCs w:val="18"/>
        </w:rPr>
        <w:t xml:space="preserve">, </w:t>
      </w:r>
      <w:hyperlink r:id="rId41" w:tgtFrame="_blank" w:tooltip="Zakon za uravnoteženje javnih financ" w:history="1">
        <w:r w:rsidRPr="00B7574C">
          <w:rPr>
            <w:rFonts w:asciiTheme="majorHAnsi" w:eastAsia="Times New Roman" w:hAnsiTheme="majorHAnsi"/>
            <w:bCs/>
            <w:sz w:val="18"/>
            <w:szCs w:val="18"/>
          </w:rPr>
          <w:t>40/12</w:t>
        </w:r>
      </w:hyperlink>
      <w:r w:rsidRPr="00B7574C">
        <w:rPr>
          <w:rFonts w:asciiTheme="majorHAnsi" w:eastAsia="Times New Roman" w:hAnsiTheme="majorHAnsi"/>
          <w:bCs/>
          <w:sz w:val="18"/>
          <w:szCs w:val="18"/>
        </w:rPr>
        <w:t xml:space="preserve"> – ZUJF in </w:t>
      </w:r>
      <w:hyperlink r:id="rId42" w:tgtFrame="_blank" w:tooltip="Zakon o spremembah in dopolnitvah Zakona o osnovni šoli" w:history="1">
        <w:r w:rsidRPr="00B7574C">
          <w:rPr>
            <w:rFonts w:asciiTheme="majorHAnsi" w:eastAsia="Times New Roman" w:hAnsiTheme="majorHAnsi"/>
            <w:bCs/>
            <w:sz w:val="18"/>
            <w:szCs w:val="18"/>
          </w:rPr>
          <w:t>(63/13)</w:t>
        </w:r>
      </w:hyperlink>
      <w:r w:rsidRPr="00B7574C">
        <w:rPr>
          <w:rFonts w:asciiTheme="majorHAnsi" w:hAnsiTheme="majorHAnsi"/>
          <w:sz w:val="18"/>
          <w:szCs w:val="18"/>
        </w:rPr>
        <w:t xml:space="preserve">; </w:t>
      </w:r>
      <w:r w:rsidRPr="00B7574C">
        <w:rPr>
          <w:rFonts w:asciiTheme="majorHAnsi" w:hAnsiTheme="majorHAnsi"/>
          <w:bCs/>
          <w:sz w:val="18"/>
          <w:szCs w:val="18"/>
        </w:rPr>
        <w:t xml:space="preserve">Zakon o gimnazijah (Uradni list RS, št. </w:t>
      </w:r>
      <w:hyperlink r:id="rId43" w:tgtFrame="_blank" w:tooltip="Zakon o gimnazijah (uradno prečiščeno besedilo)" w:history="1">
        <w:r w:rsidRPr="00B7574C">
          <w:rPr>
            <w:rFonts w:asciiTheme="majorHAnsi" w:hAnsiTheme="majorHAnsi"/>
            <w:bCs/>
            <w:sz w:val="18"/>
            <w:szCs w:val="18"/>
          </w:rPr>
          <w:t>1/07</w:t>
        </w:r>
      </w:hyperlink>
      <w:r w:rsidRPr="00B7574C">
        <w:rPr>
          <w:rFonts w:asciiTheme="majorHAnsi" w:hAnsiTheme="majorHAnsi"/>
          <w:bCs/>
          <w:sz w:val="18"/>
          <w:szCs w:val="18"/>
        </w:rPr>
        <w:t xml:space="preserve"> – uradno prečiščeno besedilo); Zakon o poklicnem in strokovnem izobraževanju (Uradni list RS, št. </w:t>
      </w:r>
      <w:hyperlink r:id="rId44" w:tgtFrame="_blank" w:tooltip="Zakon o poklicnem in strokovnem izobraževanju (ZPSI-1)" w:history="1">
        <w:r w:rsidRPr="00B7574C">
          <w:rPr>
            <w:rFonts w:asciiTheme="majorHAnsi" w:hAnsiTheme="majorHAnsi"/>
            <w:bCs/>
            <w:sz w:val="18"/>
            <w:szCs w:val="18"/>
          </w:rPr>
          <w:t>79/06</w:t>
        </w:r>
      </w:hyperlink>
      <w:r w:rsidRPr="00B7574C">
        <w:rPr>
          <w:rFonts w:asciiTheme="majorHAnsi" w:hAnsiTheme="majorHAnsi"/>
          <w:bCs/>
          <w:sz w:val="18"/>
          <w:szCs w:val="18"/>
        </w:rPr>
        <w:t xml:space="preserve">); </w:t>
      </w:r>
    </w:p>
    <w:p w:rsidR="008649AD" w:rsidRPr="00B7574C" w:rsidRDefault="008649AD">
      <w:pPr>
        <w:spacing w:after="0" w:line="240" w:lineRule="auto"/>
        <w:rPr>
          <w:rFonts w:asciiTheme="majorHAnsi" w:eastAsia="Times New Roman" w:hAnsiTheme="majorHAnsi"/>
          <w:bCs/>
          <w:vanish/>
          <w:sz w:val="18"/>
          <w:szCs w:val="18"/>
        </w:rPr>
      </w:pPr>
    </w:p>
    <w:p w:rsidR="008649AD" w:rsidRPr="00B7574C" w:rsidRDefault="008649AD">
      <w:pPr>
        <w:spacing w:after="0" w:line="240" w:lineRule="auto"/>
        <w:rPr>
          <w:rFonts w:asciiTheme="majorHAnsi" w:eastAsia="Times New Roman" w:hAnsiTheme="majorHAnsi"/>
          <w:bCs/>
          <w:sz w:val="18"/>
          <w:szCs w:val="18"/>
        </w:rPr>
      </w:pPr>
      <w:r w:rsidRPr="00B7574C">
        <w:rPr>
          <w:rFonts w:asciiTheme="majorHAnsi" w:hAnsiTheme="majorHAnsi"/>
          <w:bCs/>
          <w:sz w:val="18"/>
          <w:szCs w:val="18"/>
        </w:rPr>
        <w:t xml:space="preserve">Zakon o maturi (Uradni list RS, št. </w:t>
      </w:r>
      <w:hyperlink r:id="rId45" w:tgtFrame="_blank" w:tooltip="Zakon o maturi (uradno prečiščeno besedilo)" w:history="1">
        <w:r w:rsidRPr="00B7574C">
          <w:rPr>
            <w:rFonts w:asciiTheme="majorHAnsi" w:hAnsiTheme="majorHAnsi"/>
            <w:bCs/>
            <w:sz w:val="18"/>
            <w:szCs w:val="18"/>
          </w:rPr>
          <w:t>1/07</w:t>
        </w:r>
      </w:hyperlink>
      <w:r w:rsidRPr="00B7574C">
        <w:rPr>
          <w:rFonts w:asciiTheme="majorHAnsi" w:hAnsiTheme="majorHAnsi"/>
          <w:bCs/>
          <w:sz w:val="18"/>
          <w:szCs w:val="18"/>
        </w:rPr>
        <w:t xml:space="preserve"> – uradno prečiščeno besedilo); Pravilnik o poklicni maturi (Uradni list RS, št. </w:t>
      </w:r>
      <w:hyperlink r:id="rId46" w:tgtFrame="_blank" w:tooltip="Pravilnik o poklicni maturi" w:history="1">
        <w:r w:rsidRPr="00B7574C">
          <w:rPr>
            <w:rFonts w:asciiTheme="majorHAnsi" w:hAnsiTheme="majorHAnsi"/>
            <w:bCs/>
            <w:sz w:val="18"/>
            <w:szCs w:val="18"/>
          </w:rPr>
          <w:t>44/08</w:t>
        </w:r>
      </w:hyperlink>
      <w:r w:rsidRPr="00B7574C">
        <w:rPr>
          <w:rFonts w:asciiTheme="majorHAnsi" w:hAnsiTheme="majorHAnsi"/>
          <w:bCs/>
          <w:sz w:val="18"/>
          <w:szCs w:val="18"/>
        </w:rPr>
        <w:t xml:space="preserve">, </w:t>
      </w:r>
      <w:hyperlink r:id="rId47" w:tgtFrame="_blank" w:tooltip="Pravilnik o spremembah in dopolnitvah Pravilnika o poklicni maturi" w:history="1">
        <w:r w:rsidRPr="00B7574C">
          <w:rPr>
            <w:rFonts w:asciiTheme="majorHAnsi" w:hAnsiTheme="majorHAnsi"/>
            <w:bCs/>
            <w:sz w:val="18"/>
            <w:szCs w:val="18"/>
          </w:rPr>
          <w:t>9/09</w:t>
        </w:r>
      </w:hyperlink>
      <w:r w:rsidRPr="00B7574C">
        <w:rPr>
          <w:rFonts w:asciiTheme="majorHAnsi" w:hAnsiTheme="majorHAnsi"/>
          <w:bCs/>
          <w:sz w:val="18"/>
          <w:szCs w:val="18"/>
        </w:rPr>
        <w:t xml:space="preserve"> in </w:t>
      </w:r>
      <w:hyperlink r:id="rId48" w:tgtFrame="_blank" w:tooltip="Pravilnik o spremembah in dopolnitvah Pravilnika o poklicni maturi" w:history="1">
        <w:r w:rsidRPr="00B7574C">
          <w:rPr>
            <w:rFonts w:asciiTheme="majorHAnsi" w:hAnsiTheme="majorHAnsi"/>
            <w:bCs/>
            <w:sz w:val="18"/>
            <w:szCs w:val="18"/>
          </w:rPr>
          <w:t>40/11</w:t>
        </w:r>
      </w:hyperlink>
      <w:r w:rsidRPr="00B7574C">
        <w:rPr>
          <w:rFonts w:asciiTheme="majorHAnsi" w:hAnsiTheme="majorHAnsi"/>
          <w:bCs/>
          <w:sz w:val="18"/>
          <w:szCs w:val="18"/>
        </w:rPr>
        <w:t xml:space="preserve">); Pravilnik o nacionalnem preverjanju znanja v osnovni šoli (Uradni list RS, št. </w:t>
      </w:r>
      <w:hyperlink r:id="rId49" w:tgtFrame="_blank" w:tooltip="Pravilnik o nacionalnem preverjanju znanja v osnovni šoli" w:history="1">
        <w:r w:rsidRPr="00B7574C">
          <w:rPr>
            <w:rFonts w:asciiTheme="majorHAnsi" w:hAnsiTheme="majorHAnsi"/>
            <w:bCs/>
            <w:sz w:val="18"/>
            <w:szCs w:val="18"/>
          </w:rPr>
          <w:t>67/05</w:t>
        </w:r>
      </w:hyperlink>
      <w:r w:rsidRPr="00B7574C">
        <w:rPr>
          <w:rFonts w:asciiTheme="majorHAnsi" w:hAnsiTheme="majorHAnsi"/>
          <w:bCs/>
          <w:sz w:val="18"/>
          <w:szCs w:val="18"/>
        </w:rPr>
        <w:t xml:space="preserve">, </w:t>
      </w:r>
      <w:hyperlink r:id="rId50" w:tgtFrame="_blank" w:tooltip="Pravilnik o spremembah in dopolnitvah Pravilnika o nacionalnem preverjanju znanja v osnovni šoli" w:history="1">
        <w:r w:rsidRPr="00B7574C">
          <w:rPr>
            <w:rFonts w:asciiTheme="majorHAnsi" w:hAnsiTheme="majorHAnsi"/>
            <w:bCs/>
            <w:sz w:val="18"/>
            <w:szCs w:val="18"/>
          </w:rPr>
          <w:t>64/06</w:t>
        </w:r>
      </w:hyperlink>
      <w:r w:rsidRPr="00B7574C">
        <w:rPr>
          <w:rFonts w:asciiTheme="majorHAnsi" w:hAnsiTheme="majorHAnsi"/>
          <w:bCs/>
          <w:sz w:val="18"/>
          <w:szCs w:val="18"/>
        </w:rPr>
        <w:t xml:space="preserve">, </w:t>
      </w:r>
      <w:hyperlink r:id="rId51" w:tgtFrame="_blank" w:tooltip="Pravilnik o spremembah in dopolnitvah Pravilnika o nacionalnem preverjanju znanja v osnovni šoli" w:history="1">
        <w:r w:rsidRPr="00B7574C">
          <w:rPr>
            <w:rFonts w:asciiTheme="majorHAnsi" w:hAnsiTheme="majorHAnsi"/>
            <w:bCs/>
            <w:sz w:val="18"/>
            <w:szCs w:val="18"/>
          </w:rPr>
          <w:t>2/10</w:t>
        </w:r>
      </w:hyperlink>
      <w:r w:rsidRPr="00B7574C">
        <w:rPr>
          <w:rFonts w:asciiTheme="majorHAnsi" w:hAnsiTheme="majorHAnsi"/>
          <w:bCs/>
          <w:sz w:val="18"/>
          <w:szCs w:val="18"/>
        </w:rPr>
        <w:t xml:space="preserve"> in </w:t>
      </w:r>
      <w:hyperlink r:id="rId52" w:tgtFrame="_blank" w:tooltip="Pravilnik o nacionalnem preverjanju znanja v osnovni šoli" w:history="1">
        <w:r w:rsidRPr="00B7574C">
          <w:rPr>
            <w:rFonts w:asciiTheme="majorHAnsi" w:hAnsiTheme="majorHAnsi"/>
            <w:bCs/>
            <w:sz w:val="18"/>
            <w:szCs w:val="18"/>
          </w:rPr>
          <w:t>30/13</w:t>
        </w:r>
      </w:hyperlink>
      <w:r w:rsidRPr="00B7574C">
        <w:rPr>
          <w:rFonts w:asciiTheme="majorHAnsi" w:hAnsiTheme="majorHAnsi"/>
          <w:bCs/>
          <w:sz w:val="18"/>
          <w:szCs w:val="18"/>
        </w:rPr>
        <w:t>).</w:t>
      </w:r>
    </w:p>
  </w:footnote>
  <w:footnote w:id="2">
    <w:p w:rsidR="008649AD" w:rsidRPr="00B7574C" w:rsidRDefault="008649AD" w:rsidP="00C87A06">
      <w:pPr>
        <w:pStyle w:val="Sprotnaopomba-besedilo"/>
        <w:rPr>
          <w:rFonts w:asciiTheme="majorHAnsi" w:hAnsiTheme="majorHAnsi"/>
          <w:sz w:val="18"/>
          <w:szCs w:val="18"/>
          <w:lang w:val="sl-SI"/>
        </w:rPr>
      </w:pPr>
      <w:r w:rsidRPr="00B7574C">
        <w:rPr>
          <w:rStyle w:val="Sprotnaopomba-sklic"/>
          <w:rFonts w:asciiTheme="majorHAnsi" w:hAnsiTheme="majorHAnsi"/>
          <w:sz w:val="18"/>
          <w:szCs w:val="18"/>
          <w:lang w:val="sl-SI"/>
        </w:rPr>
        <w:footnoteRef/>
      </w:r>
      <w:r w:rsidRPr="00B7574C">
        <w:rPr>
          <w:rFonts w:asciiTheme="majorHAnsi" w:hAnsiTheme="majorHAnsi"/>
          <w:sz w:val="18"/>
          <w:szCs w:val="18"/>
          <w:lang w:val="sl-SI"/>
        </w:rPr>
        <w:t xml:space="preserve"> Poglavje 2.1.3.1.</w:t>
      </w:r>
    </w:p>
  </w:footnote>
  <w:footnote w:id="3">
    <w:p w:rsidR="008649AD" w:rsidRPr="00085875" w:rsidRDefault="008649AD" w:rsidP="00C87A06">
      <w:pPr>
        <w:pStyle w:val="Sprotnaopomba-besedilo"/>
        <w:rPr>
          <w:rFonts w:asciiTheme="majorHAnsi" w:hAnsiTheme="majorHAnsi"/>
          <w:sz w:val="18"/>
          <w:szCs w:val="18"/>
          <w:lang w:val="sl-SI"/>
        </w:rPr>
      </w:pPr>
      <w:r w:rsidRPr="00B7574C">
        <w:rPr>
          <w:rStyle w:val="Sprotnaopomba-sklic"/>
          <w:rFonts w:asciiTheme="majorHAnsi" w:hAnsiTheme="majorHAnsi"/>
          <w:sz w:val="18"/>
          <w:szCs w:val="18"/>
          <w:lang w:val="sl-SI"/>
        </w:rPr>
        <w:footnoteRef/>
      </w:r>
      <w:r w:rsidRPr="00B7574C">
        <w:rPr>
          <w:rFonts w:asciiTheme="majorHAnsi" w:hAnsiTheme="majorHAnsi"/>
          <w:sz w:val="18"/>
          <w:szCs w:val="18"/>
          <w:lang w:val="sl-SI"/>
        </w:rPr>
        <w:t xml:space="preserve"> Janez Krek et al. (ur.), 2011: Bela knjiga o vzgoji in izobraževanju v Republiki Sloveniji (2011). Ljubljana: Zavod RS za šolstvo &lt;</w:t>
      </w:r>
      <w:hyperlink r:id="rId53" w:history="1">
        <w:r w:rsidRPr="00B7574C">
          <w:rPr>
            <w:rStyle w:val="Hiperpovezava"/>
            <w:rFonts w:asciiTheme="majorHAnsi" w:hAnsiTheme="majorHAnsi"/>
            <w:color w:val="auto"/>
            <w:sz w:val="18"/>
            <w:szCs w:val="18"/>
            <w:u w:val="none"/>
            <w:lang w:val="sl-SI"/>
          </w:rPr>
          <w:t>http://www.belaknjiga2011.si/pdf/bela_knjiga_2011.pdf</w:t>
        </w:r>
      </w:hyperlink>
      <w:r w:rsidRPr="00085875">
        <w:rPr>
          <w:rFonts w:asciiTheme="majorHAnsi" w:hAnsiTheme="majorHAnsi"/>
          <w:sz w:val="18"/>
          <w:szCs w:val="18"/>
          <w:lang w:val="sl-SI"/>
        </w:rPr>
        <w:t>&gt;.</w:t>
      </w:r>
    </w:p>
  </w:footnote>
  <w:footnote w:id="4">
    <w:p w:rsidR="008649AD" w:rsidRPr="00085875" w:rsidRDefault="008649AD" w:rsidP="0097560E">
      <w:pPr>
        <w:autoSpaceDE w:val="0"/>
        <w:autoSpaceDN w:val="0"/>
        <w:adjustRightInd w:val="0"/>
        <w:spacing w:after="0" w:line="240" w:lineRule="auto"/>
        <w:jc w:val="both"/>
        <w:rPr>
          <w:rFonts w:asciiTheme="majorHAnsi" w:hAnsiTheme="majorHAnsi"/>
          <w:sz w:val="18"/>
          <w:szCs w:val="18"/>
        </w:rPr>
      </w:pPr>
      <w:r w:rsidRPr="00085875">
        <w:rPr>
          <w:rStyle w:val="Sprotnaopomba-sklic"/>
          <w:rFonts w:asciiTheme="majorHAnsi" w:hAnsiTheme="majorHAnsi"/>
          <w:sz w:val="18"/>
          <w:szCs w:val="18"/>
        </w:rPr>
        <w:footnoteRef/>
      </w:r>
      <w:r w:rsidRPr="00085875">
        <w:rPr>
          <w:rFonts w:asciiTheme="majorHAnsi" w:hAnsiTheme="majorHAnsi"/>
          <w:sz w:val="18"/>
          <w:szCs w:val="18"/>
        </w:rPr>
        <w:t xml:space="preserve"> Že Bela knjiga (Krek 2011: 33) predvideva celovitejše reševanje tovrstne problematike z vzpostavitvijo »v</w:t>
      </w:r>
      <w:r w:rsidRPr="00085875">
        <w:rPr>
          <w:rFonts w:asciiTheme="majorHAnsi" w:hAnsiTheme="majorHAnsi"/>
          <w:sz w:val="18"/>
          <w:szCs w:val="18"/>
          <w:lang w:eastAsia="sl-SI"/>
        </w:rPr>
        <w:t>ečj/e/ pojmovn/e/ in kurikularn/e/ usklajenost/i/ poučevanja slovenščine, drugih jezikov in drugih predmetov«.</w:t>
      </w:r>
    </w:p>
  </w:footnote>
  <w:footnote w:id="5">
    <w:p w:rsidR="008649AD" w:rsidRPr="00085875" w:rsidRDefault="008649AD" w:rsidP="0097560E">
      <w:pPr>
        <w:spacing w:after="0" w:line="240" w:lineRule="auto"/>
        <w:jc w:val="both"/>
        <w:rPr>
          <w:rFonts w:asciiTheme="majorHAnsi" w:eastAsia="Times New Roman" w:hAnsiTheme="majorHAnsi"/>
          <w:sz w:val="18"/>
          <w:szCs w:val="18"/>
          <w:lang w:eastAsia="sl-SI"/>
        </w:rPr>
      </w:pPr>
      <w:r w:rsidRPr="00085875">
        <w:rPr>
          <w:rStyle w:val="Sprotnaopomba-sklic"/>
          <w:rFonts w:asciiTheme="majorHAnsi" w:hAnsiTheme="majorHAnsi"/>
          <w:sz w:val="18"/>
          <w:szCs w:val="18"/>
        </w:rPr>
        <w:footnoteRef/>
      </w:r>
      <w:r w:rsidRPr="00085875">
        <w:rPr>
          <w:rFonts w:asciiTheme="majorHAnsi" w:hAnsiTheme="majorHAnsi"/>
          <w:sz w:val="18"/>
          <w:szCs w:val="18"/>
        </w:rPr>
        <w:t xml:space="preserve"> Prim. npr. tematsko številko </w:t>
      </w:r>
      <w:r w:rsidRPr="00085875">
        <w:rPr>
          <w:rFonts w:asciiTheme="majorHAnsi" w:hAnsiTheme="majorHAnsi"/>
          <w:i/>
          <w:sz w:val="18"/>
          <w:szCs w:val="18"/>
        </w:rPr>
        <w:t>Jezika in slovstva</w:t>
      </w:r>
      <w:r w:rsidRPr="00085875">
        <w:rPr>
          <w:rFonts w:asciiTheme="majorHAnsi" w:hAnsiTheme="majorHAnsi"/>
          <w:sz w:val="18"/>
          <w:szCs w:val="18"/>
        </w:rPr>
        <w:t xml:space="preserve"> o zunanjem preverjanju znanja iz slovenščine kot prvega jezika v osnovni in srednji šoli, št. 1–2, 2012; </w:t>
      </w:r>
      <w:bookmarkStart w:id="4" w:name="22"/>
      <w:bookmarkEnd w:id="4"/>
      <w:r w:rsidRPr="00085875">
        <w:rPr>
          <w:rFonts w:asciiTheme="majorHAnsi" w:hAnsiTheme="majorHAnsi"/>
          <w:sz w:val="18"/>
          <w:szCs w:val="18"/>
        </w:rPr>
        <w:t xml:space="preserve">Rozman, Tadeja (et al.): </w:t>
      </w:r>
      <w:r w:rsidRPr="00085875">
        <w:rPr>
          <w:rFonts w:asciiTheme="majorHAnsi" w:hAnsiTheme="majorHAnsi"/>
          <w:i/>
          <w:iCs/>
          <w:sz w:val="18"/>
          <w:szCs w:val="18"/>
        </w:rPr>
        <w:t>Empirični pogled na pouk slovenskega jezika</w:t>
      </w:r>
      <w:r w:rsidRPr="00085875">
        <w:rPr>
          <w:rFonts w:asciiTheme="majorHAnsi" w:hAnsiTheme="majorHAnsi"/>
          <w:sz w:val="18"/>
          <w:szCs w:val="18"/>
        </w:rPr>
        <w:t>, (Zbirka Sporazumevanje). 1. izd. Ljubljana: Trojina, zavod za uporabno slovenistiko, 2012; Kosem, Iztok (et al.):</w:t>
      </w:r>
      <w:r w:rsidRPr="00085875">
        <w:rPr>
          <w:rFonts w:asciiTheme="majorHAnsi" w:hAnsiTheme="majorHAnsi"/>
          <w:i/>
          <w:iCs/>
          <w:sz w:val="18"/>
          <w:szCs w:val="18"/>
        </w:rPr>
        <w:t xml:space="preserve"> Analiza jezikovnih težav učencev: korpusni pristop</w:t>
      </w:r>
      <w:r w:rsidRPr="00085875">
        <w:rPr>
          <w:rFonts w:asciiTheme="majorHAnsi" w:hAnsiTheme="majorHAnsi"/>
          <w:sz w:val="18"/>
          <w:szCs w:val="18"/>
        </w:rPr>
        <w:t>, (Zbirka Sporazumevanje). 1. izd. Ljubljana: Trojina, zavod za uporabno slovenistiko, 2012</w:t>
      </w:r>
      <w:r w:rsidRPr="00085875">
        <w:rPr>
          <w:rFonts w:asciiTheme="majorHAnsi" w:eastAsia="Times New Roman" w:hAnsiTheme="majorHAnsi"/>
          <w:sz w:val="18"/>
          <w:szCs w:val="18"/>
          <w:lang w:eastAsia="sl-SI"/>
        </w:rPr>
        <w:t xml:space="preserve">; </w:t>
      </w:r>
      <w:bookmarkStart w:id="5" w:name="71"/>
      <w:bookmarkEnd w:id="5"/>
      <w:r w:rsidRPr="00085875">
        <w:rPr>
          <w:rFonts w:asciiTheme="majorHAnsi" w:hAnsiTheme="majorHAnsi"/>
          <w:sz w:val="18"/>
          <w:szCs w:val="18"/>
        </w:rPr>
        <w:t>Ferbežar, Ina</w:t>
      </w:r>
      <w:r w:rsidRPr="00085875">
        <w:rPr>
          <w:rFonts w:asciiTheme="majorHAnsi" w:hAnsiTheme="majorHAnsi"/>
          <w:i/>
          <w:iCs/>
          <w:sz w:val="18"/>
          <w:szCs w:val="18"/>
        </w:rPr>
        <w:t>. Razumevanje in razumljivost besedil</w:t>
      </w:r>
      <w:r w:rsidRPr="00085875">
        <w:rPr>
          <w:rFonts w:asciiTheme="majorHAnsi" w:hAnsiTheme="majorHAnsi"/>
          <w:sz w:val="18"/>
          <w:szCs w:val="18"/>
        </w:rPr>
        <w:t xml:space="preserve">. 1. izd. Ljubljana: Znanstvena založba Filozofske fakultete, 2012; </w:t>
      </w:r>
      <w:bookmarkStart w:id="6" w:name="95"/>
      <w:bookmarkEnd w:id="6"/>
      <w:r w:rsidRPr="00085875">
        <w:rPr>
          <w:rFonts w:asciiTheme="majorHAnsi" w:hAnsiTheme="majorHAnsi"/>
          <w:sz w:val="18"/>
          <w:szCs w:val="18"/>
        </w:rPr>
        <w:t>Vogel, Jerica</w:t>
      </w:r>
      <w:r w:rsidRPr="00085875">
        <w:rPr>
          <w:rFonts w:asciiTheme="majorHAnsi" w:hAnsiTheme="majorHAnsi"/>
          <w:i/>
          <w:iCs/>
          <w:sz w:val="18"/>
          <w:szCs w:val="18"/>
        </w:rPr>
        <w:t>. Neposredno razvijanje poslušanja z razumevanjem in vrednotenjem pri pouku slovenskega jezika v prvem letniku gimnazije: doktorska disertacija</w:t>
      </w:r>
      <w:r w:rsidRPr="00085875">
        <w:rPr>
          <w:rFonts w:asciiTheme="majorHAnsi" w:hAnsiTheme="majorHAnsi"/>
          <w:sz w:val="18"/>
          <w:szCs w:val="18"/>
        </w:rPr>
        <w:t xml:space="preserve">. Ljubljana: [J. Vogel], 2002; </w:t>
      </w:r>
      <w:r w:rsidRPr="00085875">
        <w:rPr>
          <w:rFonts w:asciiTheme="majorHAnsi" w:eastAsia="Times New Roman" w:hAnsiTheme="majorHAnsi"/>
          <w:sz w:val="18"/>
          <w:szCs w:val="18"/>
          <w:lang w:eastAsia="sl-SI"/>
        </w:rPr>
        <w:t>Puklek Levpušček, Melita: Dejavniki bralne pismenosti v raziskavi PISA 2009 [Elektronski vir]. Ljubljana: Pedagoški inštitut, 2012 &lt;http://www.pei.si/Sifranti/StaticPage.aspx?id=123&gt;; ter druge posamične znanstvene in strokovne prispevke.</w:t>
      </w:r>
    </w:p>
  </w:footnote>
  <w:footnote w:id="6">
    <w:p w:rsidR="008649AD" w:rsidRPr="00085875" w:rsidRDefault="008649AD" w:rsidP="00C87A06">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Npr. rezultati mednarodne raziskave PISA, ki so bili objavljeni 2010 &lt;</w:t>
      </w:r>
      <w:hyperlink r:id="rId54" w:history="1">
        <w:r w:rsidRPr="00085875">
          <w:rPr>
            <w:rStyle w:val="Hiperpovezava"/>
            <w:rFonts w:asciiTheme="majorHAnsi" w:hAnsiTheme="majorHAnsi"/>
            <w:color w:val="auto"/>
            <w:sz w:val="18"/>
            <w:szCs w:val="18"/>
            <w:lang w:val="sl-SI"/>
          </w:rPr>
          <w:t>http://www.pei.si/UserFilesUpload/file/raziskovalna_dejavnost/PISA/PISA2009/PISA2009_prviRezultati.pdf</w:t>
        </w:r>
      </w:hyperlink>
      <w:r w:rsidRPr="00085875">
        <w:rPr>
          <w:rFonts w:asciiTheme="majorHAnsi" w:hAnsiTheme="majorHAnsi"/>
          <w:sz w:val="18"/>
          <w:szCs w:val="18"/>
          <w:lang w:val="sl-SI"/>
        </w:rPr>
        <w:t>&gt; in so doživeli številne komentarje v znanstveni in strokovni literaturi; mednarodna raziskava bralne pismenosti PIRLS &lt;</w:t>
      </w:r>
      <w:hyperlink r:id="rId55" w:history="1">
        <w:r w:rsidRPr="00085875">
          <w:rPr>
            <w:rStyle w:val="Hiperpovezava"/>
            <w:rFonts w:asciiTheme="majorHAnsi" w:hAnsiTheme="majorHAnsi"/>
            <w:color w:val="auto"/>
            <w:sz w:val="18"/>
            <w:szCs w:val="18"/>
            <w:lang w:val="sl-SI"/>
          </w:rPr>
          <w:t>http://www.pei.si/Sifranti/InternationalProject.aspx?id=20</w:t>
        </w:r>
      </w:hyperlink>
      <w:r w:rsidRPr="00085875">
        <w:rPr>
          <w:rFonts w:asciiTheme="majorHAnsi" w:hAnsiTheme="majorHAnsi"/>
          <w:sz w:val="18"/>
          <w:szCs w:val="18"/>
          <w:lang w:val="sl-SI"/>
        </w:rPr>
        <w:t xml:space="preserve">&gt;; </w:t>
      </w:r>
      <w:r w:rsidRPr="00085875">
        <w:rPr>
          <w:rFonts w:asciiTheme="majorHAnsi" w:eastAsia="Times New Roman" w:hAnsiTheme="majorHAnsi"/>
          <w:sz w:val="18"/>
          <w:szCs w:val="18"/>
          <w:lang w:val="sl-SI" w:eastAsia="sl-SI"/>
        </w:rPr>
        <w:t>Teza o (ne)priljubljenosti slovenščine kot obveznega šolskega predmeta v Sloveniji (raziskovalno poročilo), Ljubljana: ICK, 2012 &lt;</w:t>
      </w:r>
      <w:hyperlink r:id="rId56" w:history="1">
        <w:r w:rsidRPr="00085875">
          <w:rPr>
            <w:rStyle w:val="Hiperpovezava"/>
            <w:rFonts w:asciiTheme="majorHAnsi" w:eastAsia="Times New Roman" w:hAnsiTheme="majorHAnsi"/>
            <w:color w:val="auto"/>
            <w:sz w:val="18"/>
            <w:szCs w:val="18"/>
            <w:lang w:val="sl-SI" w:eastAsia="sl-SI"/>
          </w:rPr>
          <w:t>http://www.arhiv.mk.gov.si/fileadmin/mk.gov.si/pageuploads/Ministrstvo/raziskave-analize/slovenski_jezik/Prislov_ICK_porocilo.pdf</w:t>
        </w:r>
      </w:hyperlink>
      <w:r w:rsidRPr="00085875">
        <w:rPr>
          <w:rFonts w:asciiTheme="majorHAnsi" w:eastAsia="Times New Roman" w:hAnsiTheme="majorHAnsi"/>
          <w:sz w:val="18"/>
          <w:szCs w:val="18"/>
          <w:lang w:val="sl-SI" w:eastAsia="sl-SI"/>
        </w:rPr>
        <w:t>&gt;; letna poročila o izvedbi NPZ in mature itd.</w:t>
      </w:r>
    </w:p>
  </w:footnote>
  <w:footnote w:id="7">
    <w:p w:rsidR="008649AD" w:rsidRPr="00085875" w:rsidRDefault="008649AD" w:rsidP="00C87A06">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Npr. odprto pismo </w:t>
      </w:r>
      <w:r w:rsidRPr="00085875">
        <w:rPr>
          <w:rFonts w:asciiTheme="majorHAnsi" w:hAnsiTheme="majorHAnsi"/>
          <w:i/>
          <w:sz w:val="18"/>
          <w:szCs w:val="18"/>
          <w:lang w:val="sl-SI"/>
        </w:rPr>
        <w:t>Za premislek o učnih načrtih za pouk slovenščine</w:t>
      </w:r>
      <w:r w:rsidRPr="00085875">
        <w:rPr>
          <w:rFonts w:asciiTheme="majorHAnsi" w:hAnsiTheme="majorHAnsi"/>
          <w:sz w:val="18"/>
          <w:szCs w:val="18"/>
          <w:lang w:val="sl-SI"/>
        </w:rPr>
        <w:t>, Delo, 4. december 2010, 25 podpisnikov, odzivi v javni razpravi o predlogu ReNPJP2014-18 (</w:t>
      </w:r>
      <w:hyperlink r:id="rId57" w:history="1">
        <w:r w:rsidRPr="00085875">
          <w:rPr>
            <w:rStyle w:val="Hiperpovezava"/>
            <w:rFonts w:asciiTheme="majorHAnsi" w:hAnsiTheme="majorHAnsi"/>
            <w:color w:val="auto"/>
            <w:sz w:val="18"/>
            <w:szCs w:val="18"/>
            <w:lang w:val="sl-SI"/>
          </w:rPr>
          <w:t>http://www.mizks.gov.si/fileadmin/mizks.gov.si/pageuploads/Slovenski_jezik/resolucija/ODZIVI_na_del._besed._resolucije_URADNI_-_za_objavo_na_spletni_strani.pdf</w:t>
        </w:r>
      </w:hyperlink>
      <w:r w:rsidRPr="00085875">
        <w:rPr>
          <w:rFonts w:asciiTheme="majorHAnsi" w:hAnsiTheme="majorHAnsi"/>
          <w:sz w:val="18"/>
          <w:szCs w:val="18"/>
          <w:lang w:val="sl-SI"/>
        </w:rPr>
        <w:t>, http://www.mk.gov.si/fileadmin/mk.gov.si/pageuploads/Ministrstvo/slovenski_jezik/ODZIVI_na_osnutek_resolucije__feb_2013_.pdf).</w:t>
      </w:r>
    </w:p>
  </w:footnote>
  <w:footnote w:id="8">
    <w:p w:rsidR="008649AD" w:rsidRPr="00085875" w:rsidRDefault="008649AD" w:rsidP="00C87A06">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Kot povzema že ReNPJP14-18, so rezultati mednarodne raziskave PISA, ki so bili objavljeni leta 2010, izkazali podpovprečne rezultate slovenskih petnajstletnikov s področja bralne pismenosti med 66 državami OECD in partnericami, zlasti z vidika najvišjih zmožnosti. Bralna pismenost je v okviru raziskave opredeljena kot posameznikova sposobnost razumevanja, uporabe in razmišljanja o napisanem besedilu, za doseganje določenih namenov, razvijanje posameznikovega znanja in zmožnosti ter sodelovanje v družbi, zato presega pouk slovenščine, je pa z njim vendarle tesno povezana, saj ravno pri pouku slovenščine ozaveščamo učence o različnih bralnih strategijah, vzgajamo potrebo po branju umetnostnih besedil ipd.</w:t>
      </w:r>
    </w:p>
  </w:footnote>
  <w:footnote w:id="9">
    <w:p w:rsidR="008649AD" w:rsidRPr="00085875" w:rsidRDefault="008649AD" w:rsidP="00517368">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Uvodna opomba: posamezne aktivnosti v okviru posameznega podcilja (1.1, 1.2, 1.3) so določene prioritetno, to pomeni, da se nižje stoječa aktivnost lahko financira šele, ko je zagotovljeno financiranje višje stoječe aktivnosti.</w:t>
      </w:r>
    </w:p>
  </w:footnote>
  <w:footnote w:id="10">
    <w:p w:rsidR="008649AD" w:rsidRPr="00085875" w:rsidRDefault="008649AD" w:rsidP="002F05FE">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Prve štiri aktivnosti so usmerjene predvsem v izboljšanje jezikovnega vključevanja otrok, učencev in dijakov priseljencev in Romov, v i</w:t>
      </w:r>
      <w:r>
        <w:rPr>
          <w:rFonts w:asciiTheme="majorHAnsi" w:hAnsiTheme="majorHAnsi"/>
          <w:sz w:val="18"/>
          <w:szCs w:val="18"/>
          <w:lang w:val="sl-SI"/>
        </w:rPr>
        <w:t>zhodišču predlaganih dejavnosti</w:t>
      </w:r>
      <w:r w:rsidRPr="00085875">
        <w:rPr>
          <w:rFonts w:asciiTheme="majorHAnsi" w:hAnsiTheme="majorHAnsi"/>
          <w:sz w:val="18"/>
          <w:szCs w:val="18"/>
          <w:lang w:val="sl-SI"/>
        </w:rPr>
        <w:t xml:space="preserve"> so jezikovne potrebe govorcev, njihova stopnja jezikovne zmožnosti v slovenščini</w:t>
      </w:r>
      <w:r>
        <w:rPr>
          <w:rFonts w:asciiTheme="majorHAnsi" w:hAnsiTheme="majorHAnsi"/>
          <w:sz w:val="18"/>
          <w:szCs w:val="18"/>
          <w:lang w:val="sl-SI"/>
        </w:rPr>
        <w:t>,</w:t>
      </w:r>
      <w:r w:rsidRPr="00085875">
        <w:rPr>
          <w:rFonts w:asciiTheme="majorHAnsi" w:hAnsiTheme="majorHAnsi"/>
          <w:sz w:val="18"/>
          <w:szCs w:val="18"/>
          <w:lang w:val="sl-SI"/>
        </w:rPr>
        <w:t xml:space="preserve"> in ne formalni (pravni) status, ki ga določena skupina govorcev ima. Druge aktivnosti so razumljene širše – za vsa okolja, kjer je slovenščina drugi jezik in so izkazane potrebe po tovrstnih dejavnostih. </w:t>
      </w:r>
    </w:p>
    <w:p w:rsidR="008649AD" w:rsidRPr="00085875" w:rsidRDefault="008649AD" w:rsidP="002F05FE">
      <w:pPr>
        <w:pStyle w:val="Sprotnaopomba-besedilo"/>
        <w:rPr>
          <w:rFonts w:asciiTheme="majorHAnsi" w:hAnsiTheme="majorHAnsi"/>
          <w:sz w:val="18"/>
          <w:szCs w:val="18"/>
          <w:lang w:val="sl-SI"/>
        </w:rPr>
      </w:pPr>
    </w:p>
  </w:footnote>
  <w:footnote w:id="11">
    <w:p w:rsidR="008649AD" w:rsidRPr="00085875" w:rsidRDefault="008649AD" w:rsidP="002F05FE">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Pri predmetu bodo lahko študentje pridobili potrebna znanja za poučevanje govorcev slovenščine kot drugega jezika v različnih kontekstih: v slovenskih šolah, v šolah na narodnostno mešanih </w:t>
      </w:r>
      <w:r>
        <w:rPr>
          <w:rFonts w:asciiTheme="majorHAnsi" w:hAnsiTheme="majorHAnsi"/>
          <w:sz w:val="18"/>
          <w:szCs w:val="18"/>
          <w:lang w:val="sl-SI"/>
        </w:rPr>
        <w:t>obm</w:t>
      </w:r>
      <w:r w:rsidRPr="00085875">
        <w:rPr>
          <w:rFonts w:asciiTheme="majorHAnsi" w:hAnsiTheme="majorHAnsi"/>
          <w:sz w:val="18"/>
          <w:szCs w:val="18"/>
          <w:lang w:val="sl-SI"/>
        </w:rPr>
        <w:t xml:space="preserve">očjih v Sloveniji, v dvojezičnih šolah na narodnostno mešanem </w:t>
      </w:r>
      <w:r>
        <w:rPr>
          <w:rFonts w:asciiTheme="majorHAnsi" w:hAnsiTheme="majorHAnsi"/>
          <w:sz w:val="18"/>
          <w:szCs w:val="18"/>
          <w:lang w:val="sl-SI"/>
        </w:rPr>
        <w:t>obm</w:t>
      </w:r>
      <w:r w:rsidRPr="00085875">
        <w:rPr>
          <w:rFonts w:asciiTheme="majorHAnsi" w:hAnsiTheme="majorHAnsi"/>
          <w:sz w:val="18"/>
          <w:szCs w:val="18"/>
          <w:lang w:val="sl-SI"/>
        </w:rPr>
        <w:t>očju v Sloveniji, v mednarodnih šolah v Sloveniji, v zamejstvu, zdomstvu in izseljenstvu, na lektoratih slovenščine ipd.</w:t>
      </w:r>
    </w:p>
  </w:footnote>
  <w:footnote w:id="12">
    <w:p w:rsidR="008649AD" w:rsidRPr="00085875" w:rsidRDefault="008649AD" w:rsidP="00517368">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Materni jezik razumemo kot jezik, ki se ga posameznik nauči v zgodnjem otroštvu, doma (običajno od svojih staršev), pri čemer imajo lahko otroci iz etnično mešanih zakonov več kot en materni jezik.</w:t>
      </w:r>
    </w:p>
  </w:footnote>
  <w:footnote w:id="13">
    <w:p w:rsidR="008649AD" w:rsidRPr="00085875" w:rsidRDefault="008649AD" w:rsidP="00517368">
      <w:pPr>
        <w:pStyle w:val="Sprotnaopomba-besedilo"/>
        <w:rPr>
          <w:rFonts w:asciiTheme="majorHAnsi" w:hAnsiTheme="majorHAnsi" w:cs="Arial"/>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w:t>
      </w:r>
      <w:r w:rsidRPr="00085875">
        <w:rPr>
          <w:rFonts w:asciiTheme="majorHAnsi" w:hAnsiTheme="majorHAnsi" w:cs="Arial"/>
          <w:bCs/>
          <w:sz w:val="18"/>
          <w:szCs w:val="18"/>
          <w:lang w:val="sl-SI"/>
        </w:rPr>
        <w:t>Kejžar, B., in</w:t>
      </w:r>
      <w:r w:rsidRPr="00085875">
        <w:rPr>
          <w:rFonts w:asciiTheme="majorHAnsi" w:hAnsiTheme="majorHAnsi" w:cs="Arial"/>
          <w:b/>
          <w:bCs/>
          <w:sz w:val="18"/>
          <w:szCs w:val="18"/>
          <w:lang w:val="sl-SI"/>
        </w:rPr>
        <w:t xml:space="preserve"> </w:t>
      </w:r>
      <w:r w:rsidRPr="00085875">
        <w:rPr>
          <w:rFonts w:asciiTheme="majorHAnsi" w:hAnsiTheme="majorHAnsi" w:cs="Arial"/>
          <w:sz w:val="18"/>
          <w:szCs w:val="18"/>
          <w:lang w:val="sl-SI"/>
        </w:rPr>
        <w:t>Medved, F., 2010. »Smo res dobrodošli?« Stiki in komunikacija med imigranti in pristojnimi državnimi institucijami. V: Državljani tretjih držav ali tretjerazredni državljani? uredili Mojca Medvešek in Romana Bešter. Ljubljana: Inštitut za narodnostna vprašanja, 92–42.</w:t>
      </w:r>
    </w:p>
    <w:p w:rsidR="008649AD" w:rsidRPr="00085875" w:rsidRDefault="008649AD" w:rsidP="00517368">
      <w:pPr>
        <w:pStyle w:val="Sprotnaopomba-besedilo"/>
        <w:rPr>
          <w:rFonts w:asciiTheme="majorHAnsi" w:hAnsiTheme="majorHAnsi"/>
          <w:sz w:val="18"/>
          <w:szCs w:val="18"/>
          <w:lang w:val="sl-SI"/>
        </w:rPr>
      </w:pPr>
      <w:r w:rsidRPr="00085875">
        <w:rPr>
          <w:rFonts w:asciiTheme="majorHAnsi" w:hAnsiTheme="majorHAnsi" w:cs="Arial"/>
          <w:bCs/>
          <w:sz w:val="18"/>
          <w:szCs w:val="18"/>
          <w:lang w:val="sl-SI"/>
        </w:rPr>
        <w:t>Bofulin, M., in</w:t>
      </w:r>
      <w:r w:rsidRPr="00085875">
        <w:rPr>
          <w:rFonts w:asciiTheme="majorHAnsi" w:hAnsiTheme="majorHAnsi" w:cs="Arial"/>
          <w:sz w:val="18"/>
          <w:szCs w:val="18"/>
          <w:lang w:val="sl-SI"/>
        </w:rPr>
        <w:t xml:space="preserve"> Bešter, R., 2010. Enako zdravstvo za vse? Imigranti v slovenskem zdravstvenem sistemu V: Državljani tretjih držav ali tretjerazredni državljani? uredili Mojca Medvešek in Romana Bešter. Ljubljana: Inštitut za narodnostna vprašanja, 270–311.</w:t>
      </w:r>
    </w:p>
  </w:footnote>
  <w:footnote w:id="14">
    <w:p w:rsidR="008649AD" w:rsidRPr="00085875" w:rsidRDefault="008649AD" w:rsidP="006F784B">
      <w:pPr>
        <w:pStyle w:val="esegmentt"/>
        <w:spacing w:after="0" w:line="240" w:lineRule="auto"/>
        <w:jc w:val="both"/>
        <w:rPr>
          <w:rFonts w:asciiTheme="majorHAnsi" w:hAnsiTheme="majorHAnsi"/>
          <w:b w:val="0"/>
          <w:color w:val="auto"/>
          <w:sz w:val="18"/>
          <w:szCs w:val="18"/>
        </w:rPr>
      </w:pPr>
      <w:r w:rsidRPr="00085875">
        <w:rPr>
          <w:rStyle w:val="Sprotnaopomba-sklic"/>
          <w:rFonts w:asciiTheme="majorHAnsi" w:hAnsiTheme="majorHAnsi"/>
          <w:b w:val="0"/>
          <w:color w:val="auto"/>
          <w:sz w:val="18"/>
          <w:szCs w:val="18"/>
        </w:rPr>
        <w:footnoteRef/>
      </w:r>
      <w:r w:rsidRPr="00085875">
        <w:rPr>
          <w:rFonts w:asciiTheme="majorHAnsi" w:hAnsiTheme="majorHAnsi"/>
          <w:b w:val="0"/>
          <w:color w:val="auto"/>
          <w:sz w:val="18"/>
          <w:szCs w:val="18"/>
        </w:rPr>
        <w:t xml:space="preserve"> </w:t>
      </w:r>
      <w:r w:rsidRPr="00085875">
        <w:rPr>
          <w:rFonts w:asciiTheme="majorHAnsi" w:hAnsiTheme="majorHAnsi" w:cs="Arial"/>
          <w:b w:val="0"/>
          <w:color w:val="auto"/>
          <w:sz w:val="18"/>
          <w:szCs w:val="18"/>
        </w:rPr>
        <w:t>Pravilnik o pogojih za izvajanje knjižnične dejavnosti kot javne službe npr. določa v 11. členu, da »Splošna knjižnica, ki deluje na območju, kjer živita avtohtoni italijanska in madžarska narodna skupnost, ima v zbirki najmanj štiri enote gradiva na prebivalca, pripadnika narodne skupnosti, v jeziku te narodne skupnosti.«. Smiselno bi bilo izdelati priporočila za splošne in šolske knjižnice o tem, kakšen delež/število gradiv v jezikih številčnejših etničnih skupnosti, ki živijo v R</w:t>
      </w:r>
      <w:r>
        <w:rPr>
          <w:rFonts w:asciiTheme="majorHAnsi" w:hAnsiTheme="majorHAnsi" w:cs="Arial"/>
          <w:b w:val="0"/>
          <w:color w:val="auto"/>
          <w:sz w:val="18"/>
          <w:szCs w:val="18"/>
        </w:rPr>
        <w:t>epubliki</w:t>
      </w:r>
      <w:r w:rsidRPr="00085875">
        <w:rPr>
          <w:rFonts w:asciiTheme="majorHAnsi" w:hAnsiTheme="majorHAnsi" w:cs="Arial"/>
          <w:b w:val="0"/>
          <w:color w:val="auto"/>
          <w:sz w:val="18"/>
          <w:szCs w:val="18"/>
        </w:rPr>
        <w:t xml:space="preserve"> Sloveniji, naj bi redno vključevali v knjižnični fond.</w:t>
      </w:r>
    </w:p>
  </w:footnote>
  <w:footnote w:id="15">
    <w:p w:rsidR="008649AD" w:rsidRPr="00C648C0" w:rsidRDefault="008649AD" w:rsidP="00031539">
      <w:pPr>
        <w:pStyle w:val="Sprotnaopomba-besedilo"/>
        <w:rPr>
          <w:lang w:val="sl-SI"/>
        </w:rPr>
      </w:pPr>
      <w:r>
        <w:rPr>
          <w:rStyle w:val="Sprotnaopomba-sklic"/>
        </w:rPr>
        <w:footnoteRef/>
      </w:r>
      <w:r w:rsidRPr="00CD4A29">
        <w:rPr>
          <w:lang w:val="sl-SI"/>
        </w:rPr>
        <w:t xml:space="preserve"> </w:t>
      </w:r>
      <w:r>
        <w:rPr>
          <w:lang w:val="sl-SI"/>
        </w:rPr>
        <w:t>MK je z Uredbo o porabi sredstev evropske kohezijske politike v Republiki Sloveniji v programskem obdobju 2014–2020 za cilj naložbe za rast in delovna mesta pridobilo 500.000,00 evrov za obdobje 2017–2019 za projekt Jezikovna integracija ranljivih skupin govorcev v Republiki Sloveniji, ki celostno vključuje vse skupine govorcev in sledi vsem ciljem iz tega poglavja, glede izdelave orodij za učinkovitejše sporazumevanje pa tudi ciljem iz Akcijskega načrta za jezikovno opremljenost.</w:t>
      </w:r>
    </w:p>
  </w:footnote>
  <w:footnote w:id="16">
    <w:p w:rsidR="008649AD" w:rsidRPr="00085875" w:rsidRDefault="008649AD" w:rsidP="004F433C">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V vsem besedilu akcijskih načrtov je treba v primeru slepih in slabovidnih izraz GOVOREC razumeti kot UPORABNIK JEZIKA ali BRALEC. Za slepe in slabovidne namreč govor praviloma ne predstavlja nobene težave, velika težava zanje pa je branje besedil v kakršni koli obliki, razen če so ustrezno opremljeni in usposobljeni za uporabo digitaliziranih besedil in če so seveda ta na voljo. Prav tako pomeni izraz GOVOREC v kontekstu gluhote uporabnika jezika, bodisi besednega ali nebesednega.</w:t>
      </w:r>
    </w:p>
  </w:footnote>
  <w:footnote w:id="17">
    <w:p w:rsidR="008649AD" w:rsidRPr="00085875" w:rsidRDefault="008649AD" w:rsidP="004F433C">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Aktivnost se nanaša na sistemsko urejanje, ki je v pristojnosti MZI, izvajalci pa so lokalne skupnosti, investitorji ipd.</w:t>
      </w:r>
    </w:p>
  </w:footnote>
  <w:footnote w:id="18">
    <w:p w:rsidR="008649AD" w:rsidRPr="00085875" w:rsidRDefault="008649AD" w:rsidP="004F433C">
      <w:pPr>
        <w:pStyle w:val="Sprotnaopomba-besedilo"/>
        <w:rPr>
          <w:rFonts w:asciiTheme="majorHAnsi" w:hAnsiTheme="majorHAnsi"/>
          <w:sz w:val="18"/>
          <w:szCs w:val="18"/>
          <w:lang w:val="sl-SI"/>
        </w:rPr>
      </w:pPr>
      <w:r w:rsidRPr="00085875">
        <w:rPr>
          <w:rStyle w:val="Sprotnaopomba-sklic"/>
          <w:rFonts w:asciiTheme="majorHAnsi" w:hAnsiTheme="majorHAnsi"/>
          <w:sz w:val="18"/>
          <w:szCs w:val="18"/>
          <w:lang w:val="sl-SI"/>
        </w:rPr>
        <w:footnoteRef/>
      </w:r>
      <w:r w:rsidRPr="00085875">
        <w:rPr>
          <w:rFonts w:asciiTheme="majorHAnsi" w:hAnsiTheme="majorHAnsi"/>
          <w:sz w:val="18"/>
          <w:szCs w:val="18"/>
          <w:lang w:val="sl-SI"/>
        </w:rPr>
        <w:t xml:space="preserve"> Poleg ustne je pomembna tudi pisna komunikacija. Slepi in slabovidni zaradi okvare vida lahko pisno komunicirajo s pomočjo računalnikov ali brajevih pisalnih strojev. Zato je potrebno, da slepega naučimo brati, hkrati pa mu tudi omogočimo, da to znanje uporablja. S tem ga bomo tudi laže socializirali in vključili v družbo. Tako bo postal aktiven državljan, ki bo zanimiv tudi za trg dela, še pomembneje pa je, da bo lahko tudi sam prispeval k razvoju družbe.</w:t>
      </w:r>
    </w:p>
  </w:footnote>
  <w:footnote w:id="19">
    <w:p w:rsidR="008649AD" w:rsidRPr="00085875" w:rsidRDefault="008649AD" w:rsidP="004F433C">
      <w:pPr>
        <w:pStyle w:val="Sprotnaopomba-besedilo"/>
        <w:rPr>
          <w:rFonts w:asciiTheme="majorHAnsi" w:hAnsiTheme="majorHAnsi"/>
          <w:sz w:val="18"/>
          <w:szCs w:val="18"/>
          <w:lang w:val="sl-SI"/>
        </w:rPr>
      </w:pPr>
      <w:r w:rsidRPr="00085875">
        <w:rPr>
          <w:rStyle w:val="Sprotnaopomba-sklic"/>
          <w:lang w:val="sl-SI"/>
        </w:rPr>
        <w:footnoteRef/>
      </w:r>
      <w:r w:rsidRPr="00085875">
        <w:rPr>
          <w:lang w:val="sl-SI"/>
        </w:rPr>
        <w:t xml:space="preserve"> </w:t>
      </w:r>
      <w:r w:rsidRPr="00085875">
        <w:rPr>
          <w:rFonts w:asciiTheme="majorHAnsi" w:hAnsiTheme="majorHAnsi"/>
          <w:sz w:val="18"/>
          <w:szCs w:val="18"/>
          <w:lang w:val="sl-SI"/>
        </w:rPr>
        <w:t>Uvedba brajice v bralnike zaslona in druge naprave pomeni oblikovanje kodnih tabel znakov, ki jih razume posamezen bralnik, njihovo objavo na spletu ter njihovo vgraditev v izdelek, če je to možno, že v produkcijski hiši.</w:t>
      </w:r>
    </w:p>
  </w:footnote>
  <w:footnote w:id="20">
    <w:p w:rsidR="008649AD" w:rsidRPr="00015E3E" w:rsidRDefault="008649AD">
      <w:pPr>
        <w:pStyle w:val="Sprotnaopomba-besedilo"/>
        <w:rPr>
          <w:lang w:val="sl-SI"/>
        </w:rPr>
      </w:pPr>
      <w:r>
        <w:rPr>
          <w:rStyle w:val="Sprotnaopomba-sklic"/>
        </w:rPr>
        <w:footnoteRef/>
      </w:r>
      <w:r w:rsidRPr="00CD4A29">
        <w:rPr>
          <w:lang w:val="it-IT"/>
        </w:rPr>
        <w:t xml:space="preserve"> </w:t>
      </w:r>
      <w:r>
        <w:rPr>
          <w:lang w:val="sl-SI"/>
        </w:rPr>
        <w:t>Ocena stroška; izvedba je v pristojnosti univerz. Prim. tudi v nadaljevanju.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AD" w:rsidRPr="008D5A7B" w:rsidRDefault="008649AD" w:rsidP="00DD181D">
    <w:pPr>
      <w:pStyle w:val="Glava"/>
      <w:jc w:val="right"/>
      <w:rPr>
        <w:b/>
        <w:sz w:val="40"/>
        <w:szCs w:val="40"/>
      </w:rPr>
    </w:pPr>
  </w:p>
  <w:p w:rsidR="008649AD" w:rsidRDefault="008649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D68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25FB1"/>
    <w:multiLevelType w:val="multilevel"/>
    <w:tmpl w:val="D0748FB4"/>
    <w:lvl w:ilvl="0">
      <w:start w:val="10"/>
      <w:numFmt w:val="decimal"/>
      <w:lvlText w:val="%1"/>
      <w:lvlJc w:val="left"/>
      <w:pPr>
        <w:ind w:left="372" w:hanging="372"/>
      </w:pPr>
      <w:rPr>
        <w:rFonts w:hint="default"/>
        <w:color w:val="333333"/>
      </w:rPr>
    </w:lvl>
    <w:lvl w:ilvl="1">
      <w:start w:val="1"/>
      <w:numFmt w:val="decimal"/>
      <w:lvlText w:val="%1.%2"/>
      <w:lvlJc w:val="left"/>
      <w:pPr>
        <w:ind w:left="372" w:hanging="372"/>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720" w:hanging="72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080" w:hanging="108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440" w:hanging="1440"/>
      </w:pPr>
      <w:rPr>
        <w:rFonts w:hint="default"/>
        <w:color w:val="333333"/>
      </w:rPr>
    </w:lvl>
  </w:abstractNum>
  <w:abstractNum w:abstractNumId="2" w15:restartNumberingAfterBreak="0">
    <w:nsid w:val="07876F6B"/>
    <w:multiLevelType w:val="multilevel"/>
    <w:tmpl w:val="C2CA4BB6"/>
    <w:lvl w:ilvl="0">
      <w:start w:val="4"/>
      <w:numFmt w:val="decimal"/>
      <w:lvlText w:val="%1."/>
      <w:lvlJc w:val="left"/>
      <w:pPr>
        <w:ind w:left="360" w:hanging="360"/>
      </w:pPr>
      <w:rPr>
        <w:rFonts w:ascii="Calibri" w:hAnsi="Calibri" w:hint="default"/>
        <w:b w:val="0"/>
        <w:i w:val="0"/>
        <w:color w:val="auto"/>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46C87"/>
    <w:multiLevelType w:val="multilevel"/>
    <w:tmpl w:val="7D0A4DC8"/>
    <w:lvl w:ilvl="0">
      <w:start w:val="3"/>
      <w:numFmt w:val="decimal"/>
      <w:lvlText w:val="%1"/>
      <w:lvlJc w:val="left"/>
      <w:pPr>
        <w:ind w:left="360" w:hanging="360"/>
      </w:pPr>
      <w:rPr>
        <w:rFonts w:hint="default"/>
        <w:b/>
        <w:color w:val="333333"/>
      </w:rPr>
    </w:lvl>
    <w:lvl w:ilvl="1">
      <w:start w:val="1"/>
      <w:numFmt w:val="decimal"/>
      <w:lvlText w:val="%1.%2"/>
      <w:lvlJc w:val="left"/>
      <w:pPr>
        <w:ind w:left="360" w:hanging="360"/>
      </w:pPr>
      <w:rPr>
        <w:rFonts w:hint="default"/>
        <w:b w:val="0"/>
        <w:color w:val="333333"/>
      </w:rPr>
    </w:lvl>
    <w:lvl w:ilvl="2">
      <w:start w:val="1"/>
      <w:numFmt w:val="decimal"/>
      <w:lvlText w:val="%1.%2.%3"/>
      <w:lvlJc w:val="left"/>
      <w:pPr>
        <w:ind w:left="720" w:hanging="720"/>
      </w:pPr>
      <w:rPr>
        <w:rFonts w:hint="default"/>
        <w:b/>
        <w:color w:val="333333"/>
      </w:rPr>
    </w:lvl>
    <w:lvl w:ilvl="3">
      <w:start w:val="1"/>
      <w:numFmt w:val="decimal"/>
      <w:lvlText w:val="%1.%2.%3.%4"/>
      <w:lvlJc w:val="left"/>
      <w:pPr>
        <w:ind w:left="720" w:hanging="72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080" w:hanging="108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440" w:hanging="1440"/>
      </w:pPr>
      <w:rPr>
        <w:rFonts w:hint="default"/>
        <w:b/>
        <w:color w:val="333333"/>
      </w:rPr>
    </w:lvl>
    <w:lvl w:ilvl="8">
      <w:start w:val="1"/>
      <w:numFmt w:val="decimal"/>
      <w:lvlText w:val="%1.%2.%3.%4.%5.%6.%7.%8.%9"/>
      <w:lvlJc w:val="left"/>
      <w:pPr>
        <w:ind w:left="1440" w:hanging="1440"/>
      </w:pPr>
      <w:rPr>
        <w:rFonts w:hint="default"/>
        <w:b/>
        <w:color w:val="333333"/>
      </w:rPr>
    </w:lvl>
  </w:abstractNum>
  <w:abstractNum w:abstractNumId="4" w15:restartNumberingAfterBreak="0">
    <w:nsid w:val="0EA172A3"/>
    <w:multiLevelType w:val="hybridMultilevel"/>
    <w:tmpl w:val="5E44AA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F762B5"/>
    <w:multiLevelType w:val="hybridMultilevel"/>
    <w:tmpl w:val="F4002BD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5015A1"/>
    <w:multiLevelType w:val="multilevel"/>
    <w:tmpl w:val="86F261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7EB6D24"/>
    <w:multiLevelType w:val="multilevel"/>
    <w:tmpl w:val="213EB49A"/>
    <w:lvl w:ilvl="0">
      <w:start w:val="9"/>
      <w:numFmt w:val="decimal"/>
      <w:lvlText w:val="%1."/>
      <w:lvlJc w:val="left"/>
      <w:pPr>
        <w:ind w:left="360" w:hanging="360"/>
      </w:pPr>
      <w:rPr>
        <w:rFonts w:ascii="Calibri" w:hAnsi="Calibri" w:hint="default"/>
        <w:b w:val="0"/>
        <w:i w:val="0"/>
        <w:color w:val="auto"/>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4A34A6"/>
    <w:multiLevelType w:val="hybridMultilevel"/>
    <w:tmpl w:val="7A08E46A"/>
    <w:lvl w:ilvl="0" w:tplc="0424000F">
      <w:start w:val="1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C193830"/>
    <w:multiLevelType w:val="multilevel"/>
    <w:tmpl w:val="8116A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0B2673"/>
    <w:multiLevelType w:val="hybridMultilevel"/>
    <w:tmpl w:val="7C34697C"/>
    <w:lvl w:ilvl="0" w:tplc="12268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15FF6"/>
    <w:multiLevelType w:val="hybridMultilevel"/>
    <w:tmpl w:val="13D2C51C"/>
    <w:lvl w:ilvl="0" w:tplc="0424000F">
      <w:start w:val="3"/>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73B41B3"/>
    <w:multiLevelType w:val="hybridMultilevel"/>
    <w:tmpl w:val="4BC05988"/>
    <w:lvl w:ilvl="0" w:tplc="08806E5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41EE8"/>
    <w:multiLevelType w:val="multilevel"/>
    <w:tmpl w:val="C59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0270F"/>
    <w:multiLevelType w:val="multilevel"/>
    <w:tmpl w:val="25F6D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8D07D0"/>
    <w:multiLevelType w:val="hybridMultilevel"/>
    <w:tmpl w:val="391A080A"/>
    <w:lvl w:ilvl="0" w:tplc="AD4A73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EC4A87"/>
    <w:multiLevelType w:val="hybridMultilevel"/>
    <w:tmpl w:val="C2DAD22A"/>
    <w:lvl w:ilvl="0" w:tplc="CB2E1F58">
      <w:start w:val="2"/>
      <w:numFmt w:val="bullet"/>
      <w:lvlText w:val="–"/>
      <w:lvlJc w:val="left"/>
      <w:pPr>
        <w:ind w:left="720" w:hanging="360"/>
      </w:pPr>
      <w:rPr>
        <w:rFonts w:ascii="Cambria" w:eastAsia="Calibri" w:hAnsi="Cambria" w:cs="Calibri" w:hint="default"/>
        <w:i/>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A64C04"/>
    <w:multiLevelType w:val="hybridMultilevel"/>
    <w:tmpl w:val="A97A62CA"/>
    <w:lvl w:ilvl="0" w:tplc="66F410F4">
      <w:numFmt w:val="bullet"/>
      <w:lvlText w:val="-"/>
      <w:lvlJc w:val="left"/>
      <w:pPr>
        <w:ind w:left="394" w:hanging="360"/>
      </w:pPr>
      <w:rPr>
        <w:rFonts w:ascii="Calibri" w:eastAsia="Calibri" w:hAnsi="Calibri" w:cs="Helvetica"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19" w15:restartNumberingAfterBreak="0">
    <w:nsid w:val="73735771"/>
    <w:multiLevelType w:val="hybridMultilevel"/>
    <w:tmpl w:val="63226FC8"/>
    <w:lvl w:ilvl="0" w:tplc="ED1834F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6"/>
  </w:num>
  <w:num w:numId="5">
    <w:abstractNumId w:val="15"/>
  </w:num>
  <w:num w:numId="6">
    <w:abstractNumId w:val="2"/>
  </w:num>
  <w:num w:numId="7">
    <w:abstractNumId w:val="9"/>
  </w:num>
  <w:num w:numId="8">
    <w:abstractNumId w:val="7"/>
  </w:num>
  <w:num w:numId="9">
    <w:abstractNumId w:val="3"/>
  </w:num>
  <w:num w:numId="10">
    <w:abstractNumId w:val="12"/>
  </w:num>
  <w:num w:numId="11">
    <w:abstractNumId w:val="11"/>
  </w:num>
  <w:num w:numId="12">
    <w:abstractNumId w:val="1"/>
  </w:num>
  <w:num w:numId="13">
    <w:abstractNumId w:val="8"/>
  </w:num>
  <w:num w:numId="14">
    <w:abstractNumId w:val="4"/>
  </w:num>
  <w:num w:numId="15">
    <w:abstractNumId w:val="5"/>
  </w:num>
  <w:num w:numId="16">
    <w:abstractNumId w:val="17"/>
  </w:num>
  <w:num w:numId="17">
    <w:abstractNumId w:val="0"/>
  </w:num>
  <w:num w:numId="18">
    <w:abstractNumId w:val="13"/>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E95"/>
    <w:rsid w:val="000001BF"/>
    <w:rsid w:val="00000DE7"/>
    <w:rsid w:val="00003363"/>
    <w:rsid w:val="00004D70"/>
    <w:rsid w:val="00005780"/>
    <w:rsid w:val="00010B13"/>
    <w:rsid w:val="00011D79"/>
    <w:rsid w:val="00013F13"/>
    <w:rsid w:val="00014DA6"/>
    <w:rsid w:val="00015181"/>
    <w:rsid w:val="00015E3E"/>
    <w:rsid w:val="00016367"/>
    <w:rsid w:val="0001736B"/>
    <w:rsid w:val="00020F23"/>
    <w:rsid w:val="0002127F"/>
    <w:rsid w:val="00021A7A"/>
    <w:rsid w:val="00026393"/>
    <w:rsid w:val="00030629"/>
    <w:rsid w:val="00031539"/>
    <w:rsid w:val="0003237F"/>
    <w:rsid w:val="00033529"/>
    <w:rsid w:val="0003365F"/>
    <w:rsid w:val="0003660D"/>
    <w:rsid w:val="00036E80"/>
    <w:rsid w:val="00041625"/>
    <w:rsid w:val="0004646D"/>
    <w:rsid w:val="00046F35"/>
    <w:rsid w:val="00053B72"/>
    <w:rsid w:val="00056F6E"/>
    <w:rsid w:val="00057D42"/>
    <w:rsid w:val="00060534"/>
    <w:rsid w:val="00060E25"/>
    <w:rsid w:val="00062E29"/>
    <w:rsid w:val="00063C75"/>
    <w:rsid w:val="00070665"/>
    <w:rsid w:val="000730A7"/>
    <w:rsid w:val="000741A1"/>
    <w:rsid w:val="0007473A"/>
    <w:rsid w:val="00076623"/>
    <w:rsid w:val="00082AB1"/>
    <w:rsid w:val="00082D8C"/>
    <w:rsid w:val="00083C77"/>
    <w:rsid w:val="00085875"/>
    <w:rsid w:val="00085E19"/>
    <w:rsid w:val="00090118"/>
    <w:rsid w:val="00090BD2"/>
    <w:rsid w:val="00093F53"/>
    <w:rsid w:val="00094E20"/>
    <w:rsid w:val="00095173"/>
    <w:rsid w:val="0009540B"/>
    <w:rsid w:val="00096516"/>
    <w:rsid w:val="000A172D"/>
    <w:rsid w:val="000A21AF"/>
    <w:rsid w:val="000A3558"/>
    <w:rsid w:val="000B0A61"/>
    <w:rsid w:val="000B3060"/>
    <w:rsid w:val="000B353E"/>
    <w:rsid w:val="000C29EF"/>
    <w:rsid w:val="000C3B89"/>
    <w:rsid w:val="000C3E38"/>
    <w:rsid w:val="000C4C6B"/>
    <w:rsid w:val="000C5820"/>
    <w:rsid w:val="000C7903"/>
    <w:rsid w:val="000D01DA"/>
    <w:rsid w:val="000D3E27"/>
    <w:rsid w:val="000D551F"/>
    <w:rsid w:val="000D5AAF"/>
    <w:rsid w:val="000D6B65"/>
    <w:rsid w:val="000E4C40"/>
    <w:rsid w:val="000E7255"/>
    <w:rsid w:val="000F0D5D"/>
    <w:rsid w:val="000F19B3"/>
    <w:rsid w:val="000F20E9"/>
    <w:rsid w:val="000F350D"/>
    <w:rsid w:val="000F48FF"/>
    <w:rsid w:val="000F6291"/>
    <w:rsid w:val="000F7500"/>
    <w:rsid w:val="00103EF0"/>
    <w:rsid w:val="0011606A"/>
    <w:rsid w:val="0011617E"/>
    <w:rsid w:val="00117C94"/>
    <w:rsid w:val="00117E75"/>
    <w:rsid w:val="00120E50"/>
    <w:rsid w:val="0012360B"/>
    <w:rsid w:val="001250D6"/>
    <w:rsid w:val="00125956"/>
    <w:rsid w:val="00132288"/>
    <w:rsid w:val="00134463"/>
    <w:rsid w:val="00134594"/>
    <w:rsid w:val="00134888"/>
    <w:rsid w:val="00135CEC"/>
    <w:rsid w:val="00135F10"/>
    <w:rsid w:val="00136253"/>
    <w:rsid w:val="00136599"/>
    <w:rsid w:val="00137483"/>
    <w:rsid w:val="001402F8"/>
    <w:rsid w:val="00150669"/>
    <w:rsid w:val="001516D1"/>
    <w:rsid w:val="001565E1"/>
    <w:rsid w:val="001569D8"/>
    <w:rsid w:val="00157200"/>
    <w:rsid w:val="00157396"/>
    <w:rsid w:val="00160F99"/>
    <w:rsid w:val="00167A22"/>
    <w:rsid w:val="001727EE"/>
    <w:rsid w:val="001755C9"/>
    <w:rsid w:val="00176EBB"/>
    <w:rsid w:val="00181B60"/>
    <w:rsid w:val="00182890"/>
    <w:rsid w:val="0018386E"/>
    <w:rsid w:val="00184EAE"/>
    <w:rsid w:val="001850B5"/>
    <w:rsid w:val="00186BFA"/>
    <w:rsid w:val="001875B6"/>
    <w:rsid w:val="00190368"/>
    <w:rsid w:val="00192B6E"/>
    <w:rsid w:val="00193928"/>
    <w:rsid w:val="001950CE"/>
    <w:rsid w:val="0019540C"/>
    <w:rsid w:val="001A3414"/>
    <w:rsid w:val="001A3802"/>
    <w:rsid w:val="001B109E"/>
    <w:rsid w:val="001B29FC"/>
    <w:rsid w:val="001B3579"/>
    <w:rsid w:val="001B7B1F"/>
    <w:rsid w:val="001C00BC"/>
    <w:rsid w:val="001C0F62"/>
    <w:rsid w:val="001C22D0"/>
    <w:rsid w:val="001C38A9"/>
    <w:rsid w:val="001C39C8"/>
    <w:rsid w:val="001C638A"/>
    <w:rsid w:val="001C7650"/>
    <w:rsid w:val="001D02EF"/>
    <w:rsid w:val="001D19C6"/>
    <w:rsid w:val="001D1F1F"/>
    <w:rsid w:val="001D5B51"/>
    <w:rsid w:val="001E01E8"/>
    <w:rsid w:val="001E06FF"/>
    <w:rsid w:val="001E2564"/>
    <w:rsid w:val="001E5BF8"/>
    <w:rsid w:val="001F08DE"/>
    <w:rsid w:val="001F1665"/>
    <w:rsid w:val="001F2CC1"/>
    <w:rsid w:val="002001B9"/>
    <w:rsid w:val="00202609"/>
    <w:rsid w:val="00203889"/>
    <w:rsid w:val="00204BE2"/>
    <w:rsid w:val="00205A39"/>
    <w:rsid w:val="002106B3"/>
    <w:rsid w:val="00210FF2"/>
    <w:rsid w:val="00211704"/>
    <w:rsid w:val="00211D91"/>
    <w:rsid w:val="002124A2"/>
    <w:rsid w:val="00216715"/>
    <w:rsid w:val="002205FF"/>
    <w:rsid w:val="002211BC"/>
    <w:rsid w:val="00230C89"/>
    <w:rsid w:val="002318BA"/>
    <w:rsid w:val="00234816"/>
    <w:rsid w:val="00236CE9"/>
    <w:rsid w:val="002375A5"/>
    <w:rsid w:val="0024323C"/>
    <w:rsid w:val="0024395B"/>
    <w:rsid w:val="00246821"/>
    <w:rsid w:val="00246DEA"/>
    <w:rsid w:val="00247005"/>
    <w:rsid w:val="00247390"/>
    <w:rsid w:val="00247AE2"/>
    <w:rsid w:val="002526B5"/>
    <w:rsid w:val="002533AA"/>
    <w:rsid w:val="00254AE5"/>
    <w:rsid w:val="00256E58"/>
    <w:rsid w:val="00260277"/>
    <w:rsid w:val="00262234"/>
    <w:rsid w:val="00264C19"/>
    <w:rsid w:val="00270197"/>
    <w:rsid w:val="00271717"/>
    <w:rsid w:val="00272EDF"/>
    <w:rsid w:val="00273E51"/>
    <w:rsid w:val="00280074"/>
    <w:rsid w:val="00283422"/>
    <w:rsid w:val="00284256"/>
    <w:rsid w:val="00295CB9"/>
    <w:rsid w:val="002A117F"/>
    <w:rsid w:val="002A27BF"/>
    <w:rsid w:val="002A2CFA"/>
    <w:rsid w:val="002A53B0"/>
    <w:rsid w:val="002A6FDD"/>
    <w:rsid w:val="002B2A44"/>
    <w:rsid w:val="002B573A"/>
    <w:rsid w:val="002B6C6C"/>
    <w:rsid w:val="002C03F7"/>
    <w:rsid w:val="002C076B"/>
    <w:rsid w:val="002C0A0D"/>
    <w:rsid w:val="002C13F4"/>
    <w:rsid w:val="002C17B2"/>
    <w:rsid w:val="002C2CAF"/>
    <w:rsid w:val="002C2E82"/>
    <w:rsid w:val="002C2EA0"/>
    <w:rsid w:val="002C2F52"/>
    <w:rsid w:val="002C541A"/>
    <w:rsid w:val="002D12F3"/>
    <w:rsid w:val="002D2ED8"/>
    <w:rsid w:val="002D2F92"/>
    <w:rsid w:val="002D3FE3"/>
    <w:rsid w:val="002D5FA0"/>
    <w:rsid w:val="002E1C3C"/>
    <w:rsid w:val="002E237A"/>
    <w:rsid w:val="002E2FE3"/>
    <w:rsid w:val="002E4FA9"/>
    <w:rsid w:val="002F0081"/>
    <w:rsid w:val="002F05FE"/>
    <w:rsid w:val="002F1FCB"/>
    <w:rsid w:val="002F21F2"/>
    <w:rsid w:val="002F2500"/>
    <w:rsid w:val="002F3C5B"/>
    <w:rsid w:val="00300F65"/>
    <w:rsid w:val="0030239D"/>
    <w:rsid w:val="00304084"/>
    <w:rsid w:val="00304BA9"/>
    <w:rsid w:val="00306C60"/>
    <w:rsid w:val="00307FED"/>
    <w:rsid w:val="00310846"/>
    <w:rsid w:val="003109F8"/>
    <w:rsid w:val="0031171F"/>
    <w:rsid w:val="003131C3"/>
    <w:rsid w:val="00314A47"/>
    <w:rsid w:val="003152B6"/>
    <w:rsid w:val="00317328"/>
    <w:rsid w:val="00321876"/>
    <w:rsid w:val="00325FBD"/>
    <w:rsid w:val="003268B4"/>
    <w:rsid w:val="00327963"/>
    <w:rsid w:val="00327EB8"/>
    <w:rsid w:val="00332E5B"/>
    <w:rsid w:val="00334E38"/>
    <w:rsid w:val="003354DC"/>
    <w:rsid w:val="003374F7"/>
    <w:rsid w:val="003377CC"/>
    <w:rsid w:val="00337A53"/>
    <w:rsid w:val="0034769B"/>
    <w:rsid w:val="00347E56"/>
    <w:rsid w:val="0035178C"/>
    <w:rsid w:val="0035534F"/>
    <w:rsid w:val="003559C8"/>
    <w:rsid w:val="003575A5"/>
    <w:rsid w:val="00357761"/>
    <w:rsid w:val="0036495D"/>
    <w:rsid w:val="00365489"/>
    <w:rsid w:val="00365558"/>
    <w:rsid w:val="0036585B"/>
    <w:rsid w:val="003673C6"/>
    <w:rsid w:val="00372917"/>
    <w:rsid w:val="00372A35"/>
    <w:rsid w:val="00374476"/>
    <w:rsid w:val="00380215"/>
    <w:rsid w:val="00381E6F"/>
    <w:rsid w:val="00383D02"/>
    <w:rsid w:val="0039057E"/>
    <w:rsid w:val="00391288"/>
    <w:rsid w:val="00392770"/>
    <w:rsid w:val="003934C0"/>
    <w:rsid w:val="0039450C"/>
    <w:rsid w:val="00397020"/>
    <w:rsid w:val="003977A9"/>
    <w:rsid w:val="00397C74"/>
    <w:rsid w:val="003A1304"/>
    <w:rsid w:val="003A5123"/>
    <w:rsid w:val="003A75F6"/>
    <w:rsid w:val="003C0F86"/>
    <w:rsid w:val="003C140D"/>
    <w:rsid w:val="003C30FE"/>
    <w:rsid w:val="003C3BB6"/>
    <w:rsid w:val="003C3FB2"/>
    <w:rsid w:val="003C4503"/>
    <w:rsid w:val="003C533D"/>
    <w:rsid w:val="003D02E0"/>
    <w:rsid w:val="003D146B"/>
    <w:rsid w:val="003D1AD9"/>
    <w:rsid w:val="003D557A"/>
    <w:rsid w:val="003D63E0"/>
    <w:rsid w:val="003D7EF2"/>
    <w:rsid w:val="003E0D45"/>
    <w:rsid w:val="003E0E80"/>
    <w:rsid w:val="003E1903"/>
    <w:rsid w:val="003E2B90"/>
    <w:rsid w:val="003E3374"/>
    <w:rsid w:val="003E47A7"/>
    <w:rsid w:val="003E6973"/>
    <w:rsid w:val="003F061C"/>
    <w:rsid w:val="003F34BC"/>
    <w:rsid w:val="00401044"/>
    <w:rsid w:val="00404C91"/>
    <w:rsid w:val="004055C1"/>
    <w:rsid w:val="00406711"/>
    <w:rsid w:val="00406D06"/>
    <w:rsid w:val="00412C60"/>
    <w:rsid w:val="00417C7B"/>
    <w:rsid w:val="00417D0F"/>
    <w:rsid w:val="0042257B"/>
    <w:rsid w:val="004231F4"/>
    <w:rsid w:val="004234D4"/>
    <w:rsid w:val="004234D7"/>
    <w:rsid w:val="00425513"/>
    <w:rsid w:val="00426682"/>
    <w:rsid w:val="0043000B"/>
    <w:rsid w:val="0043095B"/>
    <w:rsid w:val="004322E8"/>
    <w:rsid w:val="00434484"/>
    <w:rsid w:val="00435172"/>
    <w:rsid w:val="00435E02"/>
    <w:rsid w:val="00436AA5"/>
    <w:rsid w:val="00437A07"/>
    <w:rsid w:val="004407A3"/>
    <w:rsid w:val="004432AF"/>
    <w:rsid w:val="004441FF"/>
    <w:rsid w:val="004505F8"/>
    <w:rsid w:val="00450D8E"/>
    <w:rsid w:val="004533DF"/>
    <w:rsid w:val="00453DBB"/>
    <w:rsid w:val="00454A0C"/>
    <w:rsid w:val="00455602"/>
    <w:rsid w:val="00461267"/>
    <w:rsid w:val="00461AF4"/>
    <w:rsid w:val="00464FDC"/>
    <w:rsid w:val="004652A8"/>
    <w:rsid w:val="00465E33"/>
    <w:rsid w:val="00466DF7"/>
    <w:rsid w:val="00470997"/>
    <w:rsid w:val="00472799"/>
    <w:rsid w:val="00473C15"/>
    <w:rsid w:val="004747C5"/>
    <w:rsid w:val="00475599"/>
    <w:rsid w:val="00477B78"/>
    <w:rsid w:val="004805BE"/>
    <w:rsid w:val="00481247"/>
    <w:rsid w:val="00481382"/>
    <w:rsid w:val="004817B4"/>
    <w:rsid w:val="00482207"/>
    <w:rsid w:val="00482753"/>
    <w:rsid w:val="00484689"/>
    <w:rsid w:val="0048670A"/>
    <w:rsid w:val="00486ADB"/>
    <w:rsid w:val="00491284"/>
    <w:rsid w:val="00492679"/>
    <w:rsid w:val="00492DB2"/>
    <w:rsid w:val="004978E8"/>
    <w:rsid w:val="004A0265"/>
    <w:rsid w:val="004A36DE"/>
    <w:rsid w:val="004A3FAC"/>
    <w:rsid w:val="004A48C5"/>
    <w:rsid w:val="004A7703"/>
    <w:rsid w:val="004B143A"/>
    <w:rsid w:val="004B36B4"/>
    <w:rsid w:val="004B3E4C"/>
    <w:rsid w:val="004B709E"/>
    <w:rsid w:val="004B752F"/>
    <w:rsid w:val="004C47E3"/>
    <w:rsid w:val="004C4D5B"/>
    <w:rsid w:val="004C6550"/>
    <w:rsid w:val="004D11A3"/>
    <w:rsid w:val="004D12D4"/>
    <w:rsid w:val="004D24F0"/>
    <w:rsid w:val="004D27C1"/>
    <w:rsid w:val="004D408B"/>
    <w:rsid w:val="004D5770"/>
    <w:rsid w:val="004D699F"/>
    <w:rsid w:val="004D70AE"/>
    <w:rsid w:val="004D7C94"/>
    <w:rsid w:val="004E0B02"/>
    <w:rsid w:val="004E2EB8"/>
    <w:rsid w:val="004E5687"/>
    <w:rsid w:val="004F3589"/>
    <w:rsid w:val="004F3C57"/>
    <w:rsid w:val="004F42DE"/>
    <w:rsid w:val="004F433C"/>
    <w:rsid w:val="004F4E21"/>
    <w:rsid w:val="004F6A76"/>
    <w:rsid w:val="004F759B"/>
    <w:rsid w:val="004F7980"/>
    <w:rsid w:val="0050666B"/>
    <w:rsid w:val="00511971"/>
    <w:rsid w:val="00513589"/>
    <w:rsid w:val="005152AA"/>
    <w:rsid w:val="00515C3D"/>
    <w:rsid w:val="00515F4A"/>
    <w:rsid w:val="00517368"/>
    <w:rsid w:val="00521993"/>
    <w:rsid w:val="00522153"/>
    <w:rsid w:val="005231D3"/>
    <w:rsid w:val="005262DE"/>
    <w:rsid w:val="00526970"/>
    <w:rsid w:val="00530AD2"/>
    <w:rsid w:val="0053271F"/>
    <w:rsid w:val="005332D7"/>
    <w:rsid w:val="005339CE"/>
    <w:rsid w:val="005348B7"/>
    <w:rsid w:val="005351B9"/>
    <w:rsid w:val="00535C1F"/>
    <w:rsid w:val="00537FED"/>
    <w:rsid w:val="00541030"/>
    <w:rsid w:val="00542CE2"/>
    <w:rsid w:val="0054487D"/>
    <w:rsid w:val="005454F5"/>
    <w:rsid w:val="00545EC7"/>
    <w:rsid w:val="005461D3"/>
    <w:rsid w:val="00546844"/>
    <w:rsid w:val="005554A8"/>
    <w:rsid w:val="00555677"/>
    <w:rsid w:val="00555A45"/>
    <w:rsid w:val="005573D3"/>
    <w:rsid w:val="00560354"/>
    <w:rsid w:val="005655DF"/>
    <w:rsid w:val="00567692"/>
    <w:rsid w:val="005677E8"/>
    <w:rsid w:val="00570750"/>
    <w:rsid w:val="005760FF"/>
    <w:rsid w:val="005766F7"/>
    <w:rsid w:val="00576CC9"/>
    <w:rsid w:val="0057744D"/>
    <w:rsid w:val="00580078"/>
    <w:rsid w:val="00580490"/>
    <w:rsid w:val="0058231D"/>
    <w:rsid w:val="00582902"/>
    <w:rsid w:val="0058554F"/>
    <w:rsid w:val="00586A2E"/>
    <w:rsid w:val="005918DD"/>
    <w:rsid w:val="00592A5B"/>
    <w:rsid w:val="0059507A"/>
    <w:rsid w:val="005A09CC"/>
    <w:rsid w:val="005A274D"/>
    <w:rsid w:val="005A5395"/>
    <w:rsid w:val="005A6776"/>
    <w:rsid w:val="005A7F34"/>
    <w:rsid w:val="005B0609"/>
    <w:rsid w:val="005B59D2"/>
    <w:rsid w:val="005C02C6"/>
    <w:rsid w:val="005C40F6"/>
    <w:rsid w:val="005C5730"/>
    <w:rsid w:val="005C7680"/>
    <w:rsid w:val="005D02F8"/>
    <w:rsid w:val="005D098A"/>
    <w:rsid w:val="005D2879"/>
    <w:rsid w:val="005D4BF1"/>
    <w:rsid w:val="005D592C"/>
    <w:rsid w:val="005D6B3B"/>
    <w:rsid w:val="005E0D14"/>
    <w:rsid w:val="005E16A8"/>
    <w:rsid w:val="005E374C"/>
    <w:rsid w:val="005E6E8B"/>
    <w:rsid w:val="005E70D3"/>
    <w:rsid w:val="005F2B58"/>
    <w:rsid w:val="005F3758"/>
    <w:rsid w:val="005F37D1"/>
    <w:rsid w:val="005F502D"/>
    <w:rsid w:val="005F6453"/>
    <w:rsid w:val="00600D6B"/>
    <w:rsid w:val="00601F3D"/>
    <w:rsid w:val="006024CA"/>
    <w:rsid w:val="00602EF2"/>
    <w:rsid w:val="00603698"/>
    <w:rsid w:val="00604CE9"/>
    <w:rsid w:val="00615677"/>
    <w:rsid w:val="006175F3"/>
    <w:rsid w:val="00617931"/>
    <w:rsid w:val="0062411B"/>
    <w:rsid w:val="00624B8C"/>
    <w:rsid w:val="0062770A"/>
    <w:rsid w:val="00630C12"/>
    <w:rsid w:val="00631D83"/>
    <w:rsid w:val="00632103"/>
    <w:rsid w:val="00632190"/>
    <w:rsid w:val="0063394A"/>
    <w:rsid w:val="00634F50"/>
    <w:rsid w:val="00634F98"/>
    <w:rsid w:val="006360EF"/>
    <w:rsid w:val="0063688A"/>
    <w:rsid w:val="0064485F"/>
    <w:rsid w:val="00646A82"/>
    <w:rsid w:val="0065075D"/>
    <w:rsid w:val="006529EC"/>
    <w:rsid w:val="00654367"/>
    <w:rsid w:val="006608AC"/>
    <w:rsid w:val="00660CD1"/>
    <w:rsid w:val="006628FD"/>
    <w:rsid w:val="006665EA"/>
    <w:rsid w:val="0066763C"/>
    <w:rsid w:val="00670190"/>
    <w:rsid w:val="00670658"/>
    <w:rsid w:val="00682023"/>
    <w:rsid w:val="00683D0C"/>
    <w:rsid w:val="00687AE0"/>
    <w:rsid w:val="00687BC4"/>
    <w:rsid w:val="00690450"/>
    <w:rsid w:val="0069426D"/>
    <w:rsid w:val="006A0555"/>
    <w:rsid w:val="006A08CF"/>
    <w:rsid w:val="006A0F75"/>
    <w:rsid w:val="006A1B7A"/>
    <w:rsid w:val="006A200A"/>
    <w:rsid w:val="006A5C56"/>
    <w:rsid w:val="006B04E9"/>
    <w:rsid w:val="006B1239"/>
    <w:rsid w:val="006B19E7"/>
    <w:rsid w:val="006B2C80"/>
    <w:rsid w:val="006B31EE"/>
    <w:rsid w:val="006B7399"/>
    <w:rsid w:val="006C50CD"/>
    <w:rsid w:val="006C7E66"/>
    <w:rsid w:val="006C7EC4"/>
    <w:rsid w:val="006D2F1C"/>
    <w:rsid w:val="006E18DA"/>
    <w:rsid w:val="006E1A17"/>
    <w:rsid w:val="006E406F"/>
    <w:rsid w:val="006E46E4"/>
    <w:rsid w:val="006E71A7"/>
    <w:rsid w:val="006F0A44"/>
    <w:rsid w:val="006F0E21"/>
    <w:rsid w:val="006F32AF"/>
    <w:rsid w:val="006F6828"/>
    <w:rsid w:val="006F69A5"/>
    <w:rsid w:val="006F72BD"/>
    <w:rsid w:val="006F784B"/>
    <w:rsid w:val="007026C3"/>
    <w:rsid w:val="007047DF"/>
    <w:rsid w:val="00707AAA"/>
    <w:rsid w:val="00710057"/>
    <w:rsid w:val="00711D66"/>
    <w:rsid w:val="0071336E"/>
    <w:rsid w:val="00713476"/>
    <w:rsid w:val="00715821"/>
    <w:rsid w:val="00717A61"/>
    <w:rsid w:val="00717BAD"/>
    <w:rsid w:val="00720D05"/>
    <w:rsid w:val="007234E5"/>
    <w:rsid w:val="00726B98"/>
    <w:rsid w:val="007270FA"/>
    <w:rsid w:val="00730DC4"/>
    <w:rsid w:val="00733495"/>
    <w:rsid w:val="00736387"/>
    <w:rsid w:val="00736607"/>
    <w:rsid w:val="00737518"/>
    <w:rsid w:val="007378DD"/>
    <w:rsid w:val="007414D4"/>
    <w:rsid w:val="007414EF"/>
    <w:rsid w:val="00743A67"/>
    <w:rsid w:val="00743FD7"/>
    <w:rsid w:val="0074524E"/>
    <w:rsid w:val="007471FB"/>
    <w:rsid w:val="0075029E"/>
    <w:rsid w:val="007506C7"/>
    <w:rsid w:val="00751287"/>
    <w:rsid w:val="00753923"/>
    <w:rsid w:val="00753CF5"/>
    <w:rsid w:val="00754647"/>
    <w:rsid w:val="00754BC6"/>
    <w:rsid w:val="00755331"/>
    <w:rsid w:val="00756491"/>
    <w:rsid w:val="00757904"/>
    <w:rsid w:val="007603DB"/>
    <w:rsid w:val="0076051A"/>
    <w:rsid w:val="00760A13"/>
    <w:rsid w:val="00763808"/>
    <w:rsid w:val="00766AE2"/>
    <w:rsid w:val="00771BD4"/>
    <w:rsid w:val="00771EC9"/>
    <w:rsid w:val="007729BD"/>
    <w:rsid w:val="007744B2"/>
    <w:rsid w:val="00774C2F"/>
    <w:rsid w:val="00780590"/>
    <w:rsid w:val="00782493"/>
    <w:rsid w:val="007834F1"/>
    <w:rsid w:val="007835B1"/>
    <w:rsid w:val="0078618E"/>
    <w:rsid w:val="007901F0"/>
    <w:rsid w:val="007913FA"/>
    <w:rsid w:val="00791584"/>
    <w:rsid w:val="0079286C"/>
    <w:rsid w:val="0079343C"/>
    <w:rsid w:val="007A4E99"/>
    <w:rsid w:val="007A6CFF"/>
    <w:rsid w:val="007A6F01"/>
    <w:rsid w:val="007B3369"/>
    <w:rsid w:val="007C3662"/>
    <w:rsid w:val="007C3CB0"/>
    <w:rsid w:val="007C5205"/>
    <w:rsid w:val="007C6A22"/>
    <w:rsid w:val="007D60C1"/>
    <w:rsid w:val="007D68D4"/>
    <w:rsid w:val="007E5241"/>
    <w:rsid w:val="007E5D8D"/>
    <w:rsid w:val="007E6151"/>
    <w:rsid w:val="007E638B"/>
    <w:rsid w:val="007E6D77"/>
    <w:rsid w:val="007F13FA"/>
    <w:rsid w:val="007F4952"/>
    <w:rsid w:val="007F7C9C"/>
    <w:rsid w:val="007F7E12"/>
    <w:rsid w:val="00800C4F"/>
    <w:rsid w:val="00800CF2"/>
    <w:rsid w:val="00800E4E"/>
    <w:rsid w:val="00801152"/>
    <w:rsid w:val="00801807"/>
    <w:rsid w:val="008025D3"/>
    <w:rsid w:val="00803FEC"/>
    <w:rsid w:val="00810C2E"/>
    <w:rsid w:val="0081274E"/>
    <w:rsid w:val="008151AE"/>
    <w:rsid w:val="00815676"/>
    <w:rsid w:val="00820745"/>
    <w:rsid w:val="008207FE"/>
    <w:rsid w:val="0082393D"/>
    <w:rsid w:val="00827790"/>
    <w:rsid w:val="00830400"/>
    <w:rsid w:val="008307ED"/>
    <w:rsid w:val="00831297"/>
    <w:rsid w:val="008332AF"/>
    <w:rsid w:val="00835838"/>
    <w:rsid w:val="008400EB"/>
    <w:rsid w:val="00840722"/>
    <w:rsid w:val="008411F7"/>
    <w:rsid w:val="00841489"/>
    <w:rsid w:val="00841FAC"/>
    <w:rsid w:val="008427A9"/>
    <w:rsid w:val="0084457A"/>
    <w:rsid w:val="00847458"/>
    <w:rsid w:val="008479EF"/>
    <w:rsid w:val="00847EA2"/>
    <w:rsid w:val="00851131"/>
    <w:rsid w:val="008545BB"/>
    <w:rsid w:val="00855F02"/>
    <w:rsid w:val="00857262"/>
    <w:rsid w:val="0085794F"/>
    <w:rsid w:val="0086122B"/>
    <w:rsid w:val="00862854"/>
    <w:rsid w:val="008649AD"/>
    <w:rsid w:val="0086511E"/>
    <w:rsid w:val="0086625E"/>
    <w:rsid w:val="008666AE"/>
    <w:rsid w:val="00866931"/>
    <w:rsid w:val="00866D31"/>
    <w:rsid w:val="0087090D"/>
    <w:rsid w:val="00876471"/>
    <w:rsid w:val="008800A0"/>
    <w:rsid w:val="008812E0"/>
    <w:rsid w:val="00882751"/>
    <w:rsid w:val="00884BB5"/>
    <w:rsid w:val="008860EE"/>
    <w:rsid w:val="0088776C"/>
    <w:rsid w:val="00890145"/>
    <w:rsid w:val="00890DB1"/>
    <w:rsid w:val="00896CDF"/>
    <w:rsid w:val="008A1F20"/>
    <w:rsid w:val="008A2085"/>
    <w:rsid w:val="008A6DA8"/>
    <w:rsid w:val="008B12D2"/>
    <w:rsid w:val="008B31D4"/>
    <w:rsid w:val="008B409E"/>
    <w:rsid w:val="008C087D"/>
    <w:rsid w:val="008C2359"/>
    <w:rsid w:val="008C4D8F"/>
    <w:rsid w:val="008C6A2F"/>
    <w:rsid w:val="008C7ED7"/>
    <w:rsid w:val="008D0E96"/>
    <w:rsid w:val="008D1388"/>
    <w:rsid w:val="008E171D"/>
    <w:rsid w:val="008E6342"/>
    <w:rsid w:val="008F0804"/>
    <w:rsid w:val="008F2078"/>
    <w:rsid w:val="008F2299"/>
    <w:rsid w:val="008F5743"/>
    <w:rsid w:val="008F68DB"/>
    <w:rsid w:val="008F7525"/>
    <w:rsid w:val="008F75DA"/>
    <w:rsid w:val="00902C83"/>
    <w:rsid w:val="00910D96"/>
    <w:rsid w:val="00915FBF"/>
    <w:rsid w:val="0091624E"/>
    <w:rsid w:val="00920AE0"/>
    <w:rsid w:val="009235C3"/>
    <w:rsid w:val="009247F8"/>
    <w:rsid w:val="009254DB"/>
    <w:rsid w:val="00925912"/>
    <w:rsid w:val="00927AB8"/>
    <w:rsid w:val="00930749"/>
    <w:rsid w:val="00932090"/>
    <w:rsid w:val="009333FB"/>
    <w:rsid w:val="00937DD9"/>
    <w:rsid w:val="00940489"/>
    <w:rsid w:val="00942E77"/>
    <w:rsid w:val="0094357A"/>
    <w:rsid w:val="00945A7A"/>
    <w:rsid w:val="00945BB0"/>
    <w:rsid w:val="0094731F"/>
    <w:rsid w:val="00947880"/>
    <w:rsid w:val="00953E49"/>
    <w:rsid w:val="00954249"/>
    <w:rsid w:val="0095560D"/>
    <w:rsid w:val="00956171"/>
    <w:rsid w:val="00957153"/>
    <w:rsid w:val="00957504"/>
    <w:rsid w:val="0096280E"/>
    <w:rsid w:val="009635E1"/>
    <w:rsid w:val="009637BD"/>
    <w:rsid w:val="00963A30"/>
    <w:rsid w:val="00964492"/>
    <w:rsid w:val="00965430"/>
    <w:rsid w:val="00966028"/>
    <w:rsid w:val="00975151"/>
    <w:rsid w:val="0097560E"/>
    <w:rsid w:val="00976755"/>
    <w:rsid w:val="00976EF0"/>
    <w:rsid w:val="00990910"/>
    <w:rsid w:val="009949B4"/>
    <w:rsid w:val="009957EC"/>
    <w:rsid w:val="009A0216"/>
    <w:rsid w:val="009B033B"/>
    <w:rsid w:val="009B4A0B"/>
    <w:rsid w:val="009B5297"/>
    <w:rsid w:val="009B5ED0"/>
    <w:rsid w:val="009C20A2"/>
    <w:rsid w:val="009C3E03"/>
    <w:rsid w:val="009C465A"/>
    <w:rsid w:val="009C59FB"/>
    <w:rsid w:val="009D03B9"/>
    <w:rsid w:val="009D0B71"/>
    <w:rsid w:val="009D3106"/>
    <w:rsid w:val="009D65DE"/>
    <w:rsid w:val="009D7A80"/>
    <w:rsid w:val="009E06B5"/>
    <w:rsid w:val="009E190A"/>
    <w:rsid w:val="009E2407"/>
    <w:rsid w:val="009E3944"/>
    <w:rsid w:val="009F0649"/>
    <w:rsid w:val="009F1A00"/>
    <w:rsid w:val="009F231E"/>
    <w:rsid w:val="009F2DA3"/>
    <w:rsid w:val="009F3837"/>
    <w:rsid w:val="009F4BE9"/>
    <w:rsid w:val="009F5DA1"/>
    <w:rsid w:val="00A01073"/>
    <w:rsid w:val="00A02599"/>
    <w:rsid w:val="00A0518A"/>
    <w:rsid w:val="00A05C7E"/>
    <w:rsid w:val="00A0661F"/>
    <w:rsid w:val="00A118C6"/>
    <w:rsid w:val="00A11A3F"/>
    <w:rsid w:val="00A1478E"/>
    <w:rsid w:val="00A15B38"/>
    <w:rsid w:val="00A15BFF"/>
    <w:rsid w:val="00A17A87"/>
    <w:rsid w:val="00A245E8"/>
    <w:rsid w:val="00A3227F"/>
    <w:rsid w:val="00A3247F"/>
    <w:rsid w:val="00A32B4C"/>
    <w:rsid w:val="00A333AE"/>
    <w:rsid w:val="00A338CF"/>
    <w:rsid w:val="00A33F98"/>
    <w:rsid w:val="00A34A0D"/>
    <w:rsid w:val="00A35E76"/>
    <w:rsid w:val="00A36F88"/>
    <w:rsid w:val="00A4046F"/>
    <w:rsid w:val="00A438FF"/>
    <w:rsid w:val="00A43C46"/>
    <w:rsid w:val="00A47A02"/>
    <w:rsid w:val="00A52510"/>
    <w:rsid w:val="00A55401"/>
    <w:rsid w:val="00A57141"/>
    <w:rsid w:val="00A60CD6"/>
    <w:rsid w:val="00A60FCF"/>
    <w:rsid w:val="00A6366C"/>
    <w:rsid w:val="00A64B8F"/>
    <w:rsid w:val="00A65B61"/>
    <w:rsid w:val="00A65D7C"/>
    <w:rsid w:val="00A71C81"/>
    <w:rsid w:val="00A7336E"/>
    <w:rsid w:val="00A74225"/>
    <w:rsid w:val="00A76FA2"/>
    <w:rsid w:val="00A77625"/>
    <w:rsid w:val="00A77EAA"/>
    <w:rsid w:val="00A8096C"/>
    <w:rsid w:val="00A829D3"/>
    <w:rsid w:val="00A83555"/>
    <w:rsid w:val="00A87CE9"/>
    <w:rsid w:val="00A913DB"/>
    <w:rsid w:val="00A9261A"/>
    <w:rsid w:val="00A948EA"/>
    <w:rsid w:val="00A94990"/>
    <w:rsid w:val="00A9793B"/>
    <w:rsid w:val="00AA02F5"/>
    <w:rsid w:val="00AA0387"/>
    <w:rsid w:val="00AA1942"/>
    <w:rsid w:val="00AA2A5D"/>
    <w:rsid w:val="00AA4898"/>
    <w:rsid w:val="00AA6185"/>
    <w:rsid w:val="00AA789D"/>
    <w:rsid w:val="00AB1943"/>
    <w:rsid w:val="00AB2D53"/>
    <w:rsid w:val="00AB301C"/>
    <w:rsid w:val="00AB4D83"/>
    <w:rsid w:val="00AC09F8"/>
    <w:rsid w:val="00AC2334"/>
    <w:rsid w:val="00AC468F"/>
    <w:rsid w:val="00AC5554"/>
    <w:rsid w:val="00AC5B32"/>
    <w:rsid w:val="00AD072C"/>
    <w:rsid w:val="00AD380A"/>
    <w:rsid w:val="00AD6892"/>
    <w:rsid w:val="00AE06FD"/>
    <w:rsid w:val="00AE28A6"/>
    <w:rsid w:val="00AF1155"/>
    <w:rsid w:val="00AF323B"/>
    <w:rsid w:val="00AF604D"/>
    <w:rsid w:val="00B02C62"/>
    <w:rsid w:val="00B02FED"/>
    <w:rsid w:val="00B05A07"/>
    <w:rsid w:val="00B064DA"/>
    <w:rsid w:val="00B13118"/>
    <w:rsid w:val="00B15096"/>
    <w:rsid w:val="00B1716C"/>
    <w:rsid w:val="00B2169D"/>
    <w:rsid w:val="00B252E4"/>
    <w:rsid w:val="00B25A0A"/>
    <w:rsid w:val="00B25B24"/>
    <w:rsid w:val="00B308B3"/>
    <w:rsid w:val="00B3180B"/>
    <w:rsid w:val="00B321F3"/>
    <w:rsid w:val="00B35573"/>
    <w:rsid w:val="00B35B32"/>
    <w:rsid w:val="00B37E94"/>
    <w:rsid w:val="00B42867"/>
    <w:rsid w:val="00B42986"/>
    <w:rsid w:val="00B42F4D"/>
    <w:rsid w:val="00B4328F"/>
    <w:rsid w:val="00B43957"/>
    <w:rsid w:val="00B501F4"/>
    <w:rsid w:val="00B528C9"/>
    <w:rsid w:val="00B52D2D"/>
    <w:rsid w:val="00B5701B"/>
    <w:rsid w:val="00B57393"/>
    <w:rsid w:val="00B61107"/>
    <w:rsid w:val="00B616BE"/>
    <w:rsid w:val="00B62006"/>
    <w:rsid w:val="00B628DF"/>
    <w:rsid w:val="00B64669"/>
    <w:rsid w:val="00B675E1"/>
    <w:rsid w:val="00B679D2"/>
    <w:rsid w:val="00B7104F"/>
    <w:rsid w:val="00B72D89"/>
    <w:rsid w:val="00B7574C"/>
    <w:rsid w:val="00B76D39"/>
    <w:rsid w:val="00B77BD4"/>
    <w:rsid w:val="00B80132"/>
    <w:rsid w:val="00B807F2"/>
    <w:rsid w:val="00B81C59"/>
    <w:rsid w:val="00B82113"/>
    <w:rsid w:val="00B900CA"/>
    <w:rsid w:val="00B90E95"/>
    <w:rsid w:val="00B92CDA"/>
    <w:rsid w:val="00BA078A"/>
    <w:rsid w:val="00BA63F2"/>
    <w:rsid w:val="00BB0228"/>
    <w:rsid w:val="00BB11FF"/>
    <w:rsid w:val="00BB1432"/>
    <w:rsid w:val="00BB1FBE"/>
    <w:rsid w:val="00BB2CBB"/>
    <w:rsid w:val="00BB53E9"/>
    <w:rsid w:val="00BB686A"/>
    <w:rsid w:val="00BB6DE9"/>
    <w:rsid w:val="00BB6FD8"/>
    <w:rsid w:val="00BB7746"/>
    <w:rsid w:val="00BC3DA1"/>
    <w:rsid w:val="00BD03F4"/>
    <w:rsid w:val="00BD53E0"/>
    <w:rsid w:val="00BD5BD7"/>
    <w:rsid w:val="00BE24FC"/>
    <w:rsid w:val="00BE7178"/>
    <w:rsid w:val="00BF268D"/>
    <w:rsid w:val="00BF3E3F"/>
    <w:rsid w:val="00BF42A4"/>
    <w:rsid w:val="00BF5499"/>
    <w:rsid w:val="00BF673D"/>
    <w:rsid w:val="00BF6AC1"/>
    <w:rsid w:val="00C0404B"/>
    <w:rsid w:val="00C04B7A"/>
    <w:rsid w:val="00C05184"/>
    <w:rsid w:val="00C05A79"/>
    <w:rsid w:val="00C0608B"/>
    <w:rsid w:val="00C075E3"/>
    <w:rsid w:val="00C13927"/>
    <w:rsid w:val="00C15049"/>
    <w:rsid w:val="00C15803"/>
    <w:rsid w:val="00C171E7"/>
    <w:rsid w:val="00C22695"/>
    <w:rsid w:val="00C22DBD"/>
    <w:rsid w:val="00C234EC"/>
    <w:rsid w:val="00C26DA6"/>
    <w:rsid w:val="00C2711C"/>
    <w:rsid w:val="00C27F8B"/>
    <w:rsid w:val="00C307DF"/>
    <w:rsid w:val="00C30A0D"/>
    <w:rsid w:val="00C346C5"/>
    <w:rsid w:val="00C34DDB"/>
    <w:rsid w:val="00C35814"/>
    <w:rsid w:val="00C36116"/>
    <w:rsid w:val="00C37878"/>
    <w:rsid w:val="00C41D41"/>
    <w:rsid w:val="00C42DF0"/>
    <w:rsid w:val="00C44AB6"/>
    <w:rsid w:val="00C477F1"/>
    <w:rsid w:val="00C520E3"/>
    <w:rsid w:val="00C5378A"/>
    <w:rsid w:val="00C541D1"/>
    <w:rsid w:val="00C555AF"/>
    <w:rsid w:val="00C55D51"/>
    <w:rsid w:val="00C606CA"/>
    <w:rsid w:val="00C61AEA"/>
    <w:rsid w:val="00C63420"/>
    <w:rsid w:val="00C648C0"/>
    <w:rsid w:val="00C7135C"/>
    <w:rsid w:val="00C74615"/>
    <w:rsid w:val="00C750CA"/>
    <w:rsid w:val="00C761EB"/>
    <w:rsid w:val="00C7796F"/>
    <w:rsid w:val="00C807EB"/>
    <w:rsid w:val="00C82CDF"/>
    <w:rsid w:val="00C832CA"/>
    <w:rsid w:val="00C8373A"/>
    <w:rsid w:val="00C84833"/>
    <w:rsid w:val="00C84AF3"/>
    <w:rsid w:val="00C854A4"/>
    <w:rsid w:val="00C86B61"/>
    <w:rsid w:val="00C87A06"/>
    <w:rsid w:val="00C87DB4"/>
    <w:rsid w:val="00C9648A"/>
    <w:rsid w:val="00CA114A"/>
    <w:rsid w:val="00CA3406"/>
    <w:rsid w:val="00CA67E2"/>
    <w:rsid w:val="00CA6A2D"/>
    <w:rsid w:val="00CB2F32"/>
    <w:rsid w:val="00CB3731"/>
    <w:rsid w:val="00CB43F6"/>
    <w:rsid w:val="00CB61C3"/>
    <w:rsid w:val="00CB68A6"/>
    <w:rsid w:val="00CC0764"/>
    <w:rsid w:val="00CC0E66"/>
    <w:rsid w:val="00CC115E"/>
    <w:rsid w:val="00CC219B"/>
    <w:rsid w:val="00CC3E26"/>
    <w:rsid w:val="00CC5E12"/>
    <w:rsid w:val="00CC7379"/>
    <w:rsid w:val="00CD2164"/>
    <w:rsid w:val="00CD36C2"/>
    <w:rsid w:val="00CD4A29"/>
    <w:rsid w:val="00CD7271"/>
    <w:rsid w:val="00CD77C5"/>
    <w:rsid w:val="00CE0264"/>
    <w:rsid w:val="00CE2645"/>
    <w:rsid w:val="00CE2FB9"/>
    <w:rsid w:val="00CE34FC"/>
    <w:rsid w:val="00CE6E57"/>
    <w:rsid w:val="00CF2CC0"/>
    <w:rsid w:val="00CF2F57"/>
    <w:rsid w:val="00CF3A31"/>
    <w:rsid w:val="00CF3AEF"/>
    <w:rsid w:val="00CF4318"/>
    <w:rsid w:val="00CF4323"/>
    <w:rsid w:val="00CF5F43"/>
    <w:rsid w:val="00CF6DFF"/>
    <w:rsid w:val="00CF7669"/>
    <w:rsid w:val="00D00684"/>
    <w:rsid w:val="00D03CF8"/>
    <w:rsid w:val="00D043F3"/>
    <w:rsid w:val="00D04A17"/>
    <w:rsid w:val="00D05352"/>
    <w:rsid w:val="00D20310"/>
    <w:rsid w:val="00D22DDF"/>
    <w:rsid w:val="00D2338D"/>
    <w:rsid w:val="00D27196"/>
    <w:rsid w:val="00D277B3"/>
    <w:rsid w:val="00D30236"/>
    <w:rsid w:val="00D30347"/>
    <w:rsid w:val="00D3052B"/>
    <w:rsid w:val="00D3099A"/>
    <w:rsid w:val="00D34A0B"/>
    <w:rsid w:val="00D34AA9"/>
    <w:rsid w:val="00D3619D"/>
    <w:rsid w:val="00D3648C"/>
    <w:rsid w:val="00D41C45"/>
    <w:rsid w:val="00D41D6C"/>
    <w:rsid w:val="00D422DA"/>
    <w:rsid w:val="00D43707"/>
    <w:rsid w:val="00D4545E"/>
    <w:rsid w:val="00D51F9F"/>
    <w:rsid w:val="00D52249"/>
    <w:rsid w:val="00D5651C"/>
    <w:rsid w:val="00D56A2B"/>
    <w:rsid w:val="00D572EF"/>
    <w:rsid w:val="00D61EBA"/>
    <w:rsid w:val="00D65CEB"/>
    <w:rsid w:val="00D669D3"/>
    <w:rsid w:val="00D676AB"/>
    <w:rsid w:val="00D71FF1"/>
    <w:rsid w:val="00D721E5"/>
    <w:rsid w:val="00D76415"/>
    <w:rsid w:val="00D76ECB"/>
    <w:rsid w:val="00D77D51"/>
    <w:rsid w:val="00D8046F"/>
    <w:rsid w:val="00D81645"/>
    <w:rsid w:val="00D81957"/>
    <w:rsid w:val="00D81F93"/>
    <w:rsid w:val="00D82BA7"/>
    <w:rsid w:val="00D82C62"/>
    <w:rsid w:val="00D83303"/>
    <w:rsid w:val="00D84C37"/>
    <w:rsid w:val="00D85EEE"/>
    <w:rsid w:val="00D90978"/>
    <w:rsid w:val="00D9277F"/>
    <w:rsid w:val="00D928F7"/>
    <w:rsid w:val="00D93CC9"/>
    <w:rsid w:val="00D94B70"/>
    <w:rsid w:val="00D96F54"/>
    <w:rsid w:val="00DA03B8"/>
    <w:rsid w:val="00DA5131"/>
    <w:rsid w:val="00DA55B0"/>
    <w:rsid w:val="00DA68C2"/>
    <w:rsid w:val="00DB0A37"/>
    <w:rsid w:val="00DB4F7E"/>
    <w:rsid w:val="00DB56AB"/>
    <w:rsid w:val="00DB56C8"/>
    <w:rsid w:val="00DB6CA0"/>
    <w:rsid w:val="00DC30FC"/>
    <w:rsid w:val="00DC3584"/>
    <w:rsid w:val="00DC41ED"/>
    <w:rsid w:val="00DC4501"/>
    <w:rsid w:val="00DC5590"/>
    <w:rsid w:val="00DD181D"/>
    <w:rsid w:val="00DD323F"/>
    <w:rsid w:val="00DD4BCA"/>
    <w:rsid w:val="00DD4C89"/>
    <w:rsid w:val="00DE2F80"/>
    <w:rsid w:val="00DE31E7"/>
    <w:rsid w:val="00DE432E"/>
    <w:rsid w:val="00DE485A"/>
    <w:rsid w:val="00DE66CA"/>
    <w:rsid w:val="00DE7165"/>
    <w:rsid w:val="00DF0E4C"/>
    <w:rsid w:val="00DF271A"/>
    <w:rsid w:val="00DF3B53"/>
    <w:rsid w:val="00DF5EE1"/>
    <w:rsid w:val="00DF77AB"/>
    <w:rsid w:val="00E03A8A"/>
    <w:rsid w:val="00E04447"/>
    <w:rsid w:val="00E04536"/>
    <w:rsid w:val="00E0471A"/>
    <w:rsid w:val="00E04813"/>
    <w:rsid w:val="00E04F23"/>
    <w:rsid w:val="00E0637F"/>
    <w:rsid w:val="00E118CD"/>
    <w:rsid w:val="00E11ABE"/>
    <w:rsid w:val="00E11AFF"/>
    <w:rsid w:val="00E15721"/>
    <w:rsid w:val="00E17F0E"/>
    <w:rsid w:val="00E214B7"/>
    <w:rsid w:val="00E23CA4"/>
    <w:rsid w:val="00E2414F"/>
    <w:rsid w:val="00E2726D"/>
    <w:rsid w:val="00E277D4"/>
    <w:rsid w:val="00E35A42"/>
    <w:rsid w:val="00E36F01"/>
    <w:rsid w:val="00E4068C"/>
    <w:rsid w:val="00E453F5"/>
    <w:rsid w:val="00E47900"/>
    <w:rsid w:val="00E53228"/>
    <w:rsid w:val="00E54688"/>
    <w:rsid w:val="00E554EB"/>
    <w:rsid w:val="00E60AB2"/>
    <w:rsid w:val="00E62339"/>
    <w:rsid w:val="00E634F5"/>
    <w:rsid w:val="00E63CB4"/>
    <w:rsid w:val="00E66736"/>
    <w:rsid w:val="00E66E37"/>
    <w:rsid w:val="00E670EE"/>
    <w:rsid w:val="00E7407B"/>
    <w:rsid w:val="00E74916"/>
    <w:rsid w:val="00E76048"/>
    <w:rsid w:val="00E7605F"/>
    <w:rsid w:val="00E76659"/>
    <w:rsid w:val="00E76AE6"/>
    <w:rsid w:val="00E777C0"/>
    <w:rsid w:val="00E77EDD"/>
    <w:rsid w:val="00E8342F"/>
    <w:rsid w:val="00E86421"/>
    <w:rsid w:val="00E90178"/>
    <w:rsid w:val="00E90CC3"/>
    <w:rsid w:val="00E927C7"/>
    <w:rsid w:val="00E92AB7"/>
    <w:rsid w:val="00E956E8"/>
    <w:rsid w:val="00E96941"/>
    <w:rsid w:val="00E9709B"/>
    <w:rsid w:val="00EA0157"/>
    <w:rsid w:val="00EA1AE3"/>
    <w:rsid w:val="00EA1D25"/>
    <w:rsid w:val="00EA21F7"/>
    <w:rsid w:val="00EA48DE"/>
    <w:rsid w:val="00EB070E"/>
    <w:rsid w:val="00EB292E"/>
    <w:rsid w:val="00EB63E2"/>
    <w:rsid w:val="00EB6AA3"/>
    <w:rsid w:val="00EC091A"/>
    <w:rsid w:val="00EC1413"/>
    <w:rsid w:val="00EC2226"/>
    <w:rsid w:val="00EC714F"/>
    <w:rsid w:val="00ED0206"/>
    <w:rsid w:val="00ED1465"/>
    <w:rsid w:val="00ED15C4"/>
    <w:rsid w:val="00ED17CC"/>
    <w:rsid w:val="00ED323D"/>
    <w:rsid w:val="00ED74AD"/>
    <w:rsid w:val="00EE060B"/>
    <w:rsid w:val="00EE2E1B"/>
    <w:rsid w:val="00EE4DBF"/>
    <w:rsid w:val="00EE681D"/>
    <w:rsid w:val="00EE7993"/>
    <w:rsid w:val="00EF5712"/>
    <w:rsid w:val="00EF57F6"/>
    <w:rsid w:val="00EF70AB"/>
    <w:rsid w:val="00F013B6"/>
    <w:rsid w:val="00F0315A"/>
    <w:rsid w:val="00F033FB"/>
    <w:rsid w:val="00F03C18"/>
    <w:rsid w:val="00F040CE"/>
    <w:rsid w:val="00F042E9"/>
    <w:rsid w:val="00F04F42"/>
    <w:rsid w:val="00F05002"/>
    <w:rsid w:val="00F07759"/>
    <w:rsid w:val="00F114D9"/>
    <w:rsid w:val="00F12CE0"/>
    <w:rsid w:val="00F151C9"/>
    <w:rsid w:val="00F20396"/>
    <w:rsid w:val="00F21AEB"/>
    <w:rsid w:val="00F22297"/>
    <w:rsid w:val="00F23231"/>
    <w:rsid w:val="00F23670"/>
    <w:rsid w:val="00F238ED"/>
    <w:rsid w:val="00F266E7"/>
    <w:rsid w:val="00F32917"/>
    <w:rsid w:val="00F34749"/>
    <w:rsid w:val="00F420DB"/>
    <w:rsid w:val="00F420E6"/>
    <w:rsid w:val="00F4370E"/>
    <w:rsid w:val="00F4548C"/>
    <w:rsid w:val="00F51688"/>
    <w:rsid w:val="00F5221A"/>
    <w:rsid w:val="00F530E6"/>
    <w:rsid w:val="00F531A0"/>
    <w:rsid w:val="00F553B8"/>
    <w:rsid w:val="00F56068"/>
    <w:rsid w:val="00F5781F"/>
    <w:rsid w:val="00F603BD"/>
    <w:rsid w:val="00F61B34"/>
    <w:rsid w:val="00F624F1"/>
    <w:rsid w:val="00F62744"/>
    <w:rsid w:val="00F62B07"/>
    <w:rsid w:val="00F63D90"/>
    <w:rsid w:val="00F65116"/>
    <w:rsid w:val="00F65A79"/>
    <w:rsid w:val="00F65E4A"/>
    <w:rsid w:val="00F675E7"/>
    <w:rsid w:val="00F67BD8"/>
    <w:rsid w:val="00F728B2"/>
    <w:rsid w:val="00F73A7F"/>
    <w:rsid w:val="00F7447B"/>
    <w:rsid w:val="00F75543"/>
    <w:rsid w:val="00F8189E"/>
    <w:rsid w:val="00F82052"/>
    <w:rsid w:val="00F823F8"/>
    <w:rsid w:val="00F85B18"/>
    <w:rsid w:val="00F90E83"/>
    <w:rsid w:val="00F91134"/>
    <w:rsid w:val="00F921C0"/>
    <w:rsid w:val="00F96429"/>
    <w:rsid w:val="00FA0EC7"/>
    <w:rsid w:val="00FA11DF"/>
    <w:rsid w:val="00FA290D"/>
    <w:rsid w:val="00FA5FEF"/>
    <w:rsid w:val="00FA6B9D"/>
    <w:rsid w:val="00FB2FF7"/>
    <w:rsid w:val="00FB6FB3"/>
    <w:rsid w:val="00FB730E"/>
    <w:rsid w:val="00FC314C"/>
    <w:rsid w:val="00FC35E8"/>
    <w:rsid w:val="00FC48A9"/>
    <w:rsid w:val="00FC5AEE"/>
    <w:rsid w:val="00FC6C4E"/>
    <w:rsid w:val="00FD1DD2"/>
    <w:rsid w:val="00FD2074"/>
    <w:rsid w:val="00FD29AA"/>
    <w:rsid w:val="00FD2A14"/>
    <w:rsid w:val="00FD307F"/>
    <w:rsid w:val="00FD3107"/>
    <w:rsid w:val="00FD3E7E"/>
    <w:rsid w:val="00FD3EDF"/>
    <w:rsid w:val="00FD4022"/>
    <w:rsid w:val="00FD4E56"/>
    <w:rsid w:val="00FD7A72"/>
    <w:rsid w:val="00FE02AE"/>
    <w:rsid w:val="00FE0F77"/>
    <w:rsid w:val="00FE21C6"/>
    <w:rsid w:val="00FE4CBF"/>
    <w:rsid w:val="00FE5290"/>
    <w:rsid w:val="00FE59C5"/>
    <w:rsid w:val="00FE6224"/>
    <w:rsid w:val="00FF1157"/>
    <w:rsid w:val="00FF74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6F771E-92B7-4BFF-8AAC-4CF9575B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3052B"/>
    <w:pPr>
      <w:spacing w:after="200" w:line="276" w:lineRule="auto"/>
    </w:pPr>
    <w:rPr>
      <w:sz w:val="22"/>
      <w:szCs w:val="22"/>
      <w:lang w:val="sl-SI"/>
    </w:rPr>
  </w:style>
  <w:style w:type="paragraph" w:styleId="Naslov1">
    <w:name w:val="heading 1"/>
    <w:basedOn w:val="Navaden"/>
    <w:next w:val="Navaden"/>
    <w:link w:val="Naslov1Znak"/>
    <w:uiPriority w:val="9"/>
    <w:qFormat/>
    <w:rsid w:val="00103EF0"/>
    <w:pPr>
      <w:keepNext/>
      <w:spacing w:before="240" w:after="60"/>
      <w:outlineLvl w:val="0"/>
    </w:pPr>
    <w:rPr>
      <w:rFonts w:eastAsia="Times New Roman"/>
      <w:b/>
      <w:bCs/>
      <w:kern w:val="32"/>
      <w:sz w:val="36"/>
      <w:szCs w:val="32"/>
    </w:rPr>
  </w:style>
  <w:style w:type="paragraph" w:styleId="Naslov2">
    <w:name w:val="heading 2"/>
    <w:basedOn w:val="Navaden"/>
    <w:next w:val="Navaden"/>
    <w:link w:val="Naslov2Znak"/>
    <w:uiPriority w:val="9"/>
    <w:unhideWhenUsed/>
    <w:qFormat/>
    <w:rsid w:val="00541030"/>
    <w:pPr>
      <w:keepNext/>
      <w:keepLines/>
      <w:spacing w:before="200" w:after="0"/>
      <w:jc w:val="both"/>
      <w:outlineLvl w:val="1"/>
    </w:pPr>
    <w:rPr>
      <w:rFonts w:eastAsia="Times New Roman"/>
      <w:b/>
      <w:bCs/>
      <w:sz w:val="28"/>
      <w:szCs w:val="26"/>
    </w:rPr>
  </w:style>
  <w:style w:type="paragraph" w:styleId="Naslov3">
    <w:name w:val="heading 3"/>
    <w:basedOn w:val="Navaden"/>
    <w:next w:val="Navaden"/>
    <w:link w:val="Naslov3Znak"/>
    <w:uiPriority w:val="9"/>
    <w:unhideWhenUsed/>
    <w:qFormat/>
    <w:rsid w:val="00541030"/>
    <w:pPr>
      <w:keepNext/>
      <w:keepLines/>
      <w:spacing w:before="200" w:after="0"/>
      <w:jc w:val="both"/>
      <w:outlineLvl w:val="2"/>
    </w:pPr>
    <w:rPr>
      <w:rFonts w:eastAsia="Times New Roman"/>
      <w:b/>
      <w:bCs/>
      <w:sz w:val="28"/>
      <w:szCs w:val="20"/>
    </w:rPr>
  </w:style>
  <w:style w:type="paragraph" w:styleId="Naslov5">
    <w:name w:val="heading 5"/>
    <w:basedOn w:val="Navaden"/>
    <w:next w:val="Navaden"/>
    <w:link w:val="Naslov5Znak"/>
    <w:autoRedefine/>
    <w:qFormat/>
    <w:rsid w:val="00D3052B"/>
    <w:pPr>
      <w:spacing w:after="0" w:line="360" w:lineRule="auto"/>
      <w:jc w:val="both"/>
      <w:outlineLvl w:val="4"/>
    </w:pPr>
    <w:rPr>
      <w:rFonts w:ascii="Times New Roman" w:eastAsia="Times New Roman" w:hAnsi="Times New Roman"/>
      <w:bCs/>
      <w:iCs/>
      <w:sz w:val="24"/>
      <w:szCs w:val="26"/>
    </w:rPr>
  </w:style>
  <w:style w:type="paragraph" w:styleId="Naslov6">
    <w:name w:val="heading 6"/>
    <w:basedOn w:val="Navaden"/>
    <w:next w:val="Navaden"/>
    <w:link w:val="Naslov6Znak"/>
    <w:uiPriority w:val="9"/>
    <w:semiHidden/>
    <w:unhideWhenUsed/>
    <w:qFormat/>
    <w:rsid w:val="00D3052B"/>
    <w:pPr>
      <w:spacing w:before="240" w:after="60"/>
      <w:outlineLvl w:val="5"/>
    </w:pPr>
    <w:rPr>
      <w:rFonts w:eastAsia="Times New Roman"/>
      <w:b/>
      <w:bCs/>
    </w:rPr>
  </w:style>
  <w:style w:type="paragraph" w:styleId="Naslov9">
    <w:name w:val="heading 9"/>
    <w:basedOn w:val="Navaden"/>
    <w:next w:val="Navaden"/>
    <w:link w:val="Naslov9Znak"/>
    <w:uiPriority w:val="9"/>
    <w:semiHidden/>
    <w:unhideWhenUsed/>
    <w:qFormat/>
    <w:rsid w:val="00D3052B"/>
    <w:p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Lezece">
    <w:name w:val="Lezece"/>
    <w:uiPriority w:val="1"/>
    <w:qFormat/>
    <w:rsid w:val="00D3052B"/>
    <w:rPr>
      <w:rFonts w:ascii="Times New Roman" w:hAnsi="Times New Roman"/>
      <w:i/>
      <w:sz w:val="24"/>
    </w:rPr>
  </w:style>
  <w:style w:type="character" w:customStyle="1" w:styleId="Naslov1Znak">
    <w:name w:val="Naslov 1 Znak"/>
    <w:link w:val="Naslov1"/>
    <w:uiPriority w:val="9"/>
    <w:rsid w:val="00103EF0"/>
    <w:rPr>
      <w:rFonts w:eastAsia="Times New Roman"/>
      <w:b/>
      <w:bCs/>
      <w:kern w:val="32"/>
      <w:sz w:val="36"/>
      <w:szCs w:val="32"/>
      <w:lang w:eastAsia="en-US"/>
    </w:rPr>
  </w:style>
  <w:style w:type="character" w:customStyle="1" w:styleId="Naslov2Znak">
    <w:name w:val="Naslov 2 Znak"/>
    <w:link w:val="Naslov2"/>
    <w:uiPriority w:val="9"/>
    <w:rsid w:val="00541030"/>
    <w:rPr>
      <w:rFonts w:eastAsia="Times New Roman"/>
      <w:b/>
      <w:bCs/>
      <w:sz w:val="28"/>
      <w:szCs w:val="26"/>
      <w:lang w:eastAsia="en-US"/>
    </w:rPr>
  </w:style>
  <w:style w:type="character" w:customStyle="1" w:styleId="Naslov3Znak">
    <w:name w:val="Naslov 3 Znak"/>
    <w:link w:val="Naslov3"/>
    <w:uiPriority w:val="9"/>
    <w:rsid w:val="00541030"/>
    <w:rPr>
      <w:rFonts w:eastAsia="Times New Roman"/>
      <w:b/>
      <w:bCs/>
      <w:sz w:val="28"/>
      <w:lang w:eastAsia="en-US"/>
    </w:rPr>
  </w:style>
  <w:style w:type="character" w:customStyle="1" w:styleId="Naslov5Znak">
    <w:name w:val="Naslov 5 Znak"/>
    <w:link w:val="Naslov5"/>
    <w:rsid w:val="00D3052B"/>
    <w:rPr>
      <w:rFonts w:ascii="Times New Roman" w:eastAsia="Times New Roman" w:hAnsi="Times New Roman"/>
      <w:bCs/>
      <w:iCs/>
      <w:sz w:val="24"/>
      <w:szCs w:val="26"/>
    </w:rPr>
  </w:style>
  <w:style w:type="character" w:customStyle="1" w:styleId="Naslov6Znak">
    <w:name w:val="Naslov 6 Znak"/>
    <w:link w:val="Naslov6"/>
    <w:uiPriority w:val="9"/>
    <w:semiHidden/>
    <w:rsid w:val="00D3052B"/>
    <w:rPr>
      <w:rFonts w:ascii="Calibri" w:eastAsia="Times New Roman" w:hAnsi="Calibri" w:cs="Times New Roman"/>
      <w:b/>
      <w:bCs/>
      <w:sz w:val="22"/>
      <w:szCs w:val="22"/>
    </w:rPr>
  </w:style>
  <w:style w:type="character" w:customStyle="1" w:styleId="Naslov9Znak">
    <w:name w:val="Naslov 9 Znak"/>
    <w:link w:val="Naslov9"/>
    <w:uiPriority w:val="9"/>
    <w:semiHidden/>
    <w:rsid w:val="00D3052B"/>
    <w:rPr>
      <w:rFonts w:ascii="Cambria" w:eastAsia="Times New Roman" w:hAnsi="Cambria" w:cs="Times New Roman"/>
      <w:sz w:val="22"/>
      <w:szCs w:val="22"/>
    </w:rPr>
  </w:style>
  <w:style w:type="paragraph" w:styleId="Sprotnaopomba-besedilo">
    <w:name w:val="footnote text"/>
    <w:aliases w:val="Char Char,Sprotna opomba-besedilo,Char Char Char Char,Sprotna opomba - besedilo Znak1,Sprotna opomba - besedilo Znak Znak2,Sprotna opomba - besedilo Znak1 Znak Znak1,Sprotna opomba - besedilo Znak1 Znak Znak Znak,fn"/>
    <w:basedOn w:val="Navaden"/>
    <w:link w:val="Sprotnaopomba-besediloZnak"/>
    <w:autoRedefine/>
    <w:uiPriority w:val="99"/>
    <w:qFormat/>
    <w:rsid w:val="00D3052B"/>
    <w:pPr>
      <w:spacing w:after="0" w:line="240" w:lineRule="auto"/>
      <w:jc w:val="both"/>
    </w:pPr>
    <w:rPr>
      <w:rFonts w:ascii="Times New Roman" w:eastAsia="MS Mincho" w:hAnsi="Times New Roman"/>
      <w:sz w:val="20"/>
      <w:szCs w:val="24"/>
      <w:lang w:val="en-US"/>
    </w:rPr>
  </w:style>
  <w:style w:type="character" w:customStyle="1" w:styleId="Sprotnaopomba-besediloZnak">
    <w:name w:val="Sprotna opomba - besedilo Znak"/>
    <w:aliases w:val="Char Char Znak,Sprotna opomba-besedilo Znak,Char Char Char Char Znak,Sprotna opomba - besedilo Znak1 Znak,Sprotna opomba - besedilo Znak Znak2 Znak,Sprotna opomba - besedilo Znak1 Znak Znak1 Znak,fn Znak"/>
    <w:link w:val="Sprotnaopomba-besedilo"/>
    <w:uiPriority w:val="99"/>
    <w:rsid w:val="00D3052B"/>
    <w:rPr>
      <w:rFonts w:ascii="Times New Roman" w:eastAsia="MS Mincho" w:hAnsi="Times New Roman"/>
      <w:szCs w:val="24"/>
      <w:lang w:val="en-US"/>
    </w:rPr>
  </w:style>
  <w:style w:type="paragraph" w:styleId="Napis">
    <w:name w:val="caption"/>
    <w:basedOn w:val="Navaden"/>
    <w:next w:val="Navaden"/>
    <w:uiPriority w:val="35"/>
    <w:unhideWhenUsed/>
    <w:qFormat/>
    <w:rsid w:val="00D3052B"/>
    <w:pPr>
      <w:spacing w:line="240" w:lineRule="auto"/>
      <w:jc w:val="both"/>
    </w:pPr>
    <w:rPr>
      <w:rFonts w:ascii="Garamond" w:eastAsia="Garamond" w:hAnsi="Garamond"/>
      <w:b/>
      <w:bCs/>
      <w:color w:val="4F81BD"/>
      <w:sz w:val="18"/>
      <w:szCs w:val="18"/>
    </w:rPr>
  </w:style>
  <w:style w:type="character" w:styleId="Krepko">
    <w:name w:val="Strong"/>
    <w:uiPriority w:val="22"/>
    <w:qFormat/>
    <w:rsid w:val="00D3052B"/>
    <w:rPr>
      <w:b/>
      <w:bCs/>
    </w:rPr>
  </w:style>
  <w:style w:type="character" w:styleId="Poudarek">
    <w:name w:val="Emphasis"/>
    <w:uiPriority w:val="20"/>
    <w:qFormat/>
    <w:rsid w:val="00D3052B"/>
    <w:rPr>
      <w:i/>
      <w:iCs/>
    </w:rPr>
  </w:style>
  <w:style w:type="paragraph" w:styleId="Brezrazmikov">
    <w:name w:val="No Spacing"/>
    <w:uiPriority w:val="1"/>
    <w:qFormat/>
    <w:rsid w:val="00D3052B"/>
    <w:rPr>
      <w:sz w:val="22"/>
      <w:szCs w:val="22"/>
      <w:lang w:val="sl-SI"/>
    </w:rPr>
  </w:style>
  <w:style w:type="paragraph" w:styleId="Odstavekseznama">
    <w:name w:val="List Paragraph"/>
    <w:basedOn w:val="Navaden"/>
    <w:link w:val="OdstavekseznamaZnak"/>
    <w:autoRedefine/>
    <w:uiPriority w:val="34"/>
    <w:qFormat/>
    <w:rsid w:val="00CD7271"/>
  </w:style>
  <w:style w:type="character" w:styleId="Sprotnaopomba-sklic">
    <w:name w:val="footnote reference"/>
    <w:aliases w:val="Fussnota,Footnote symbol,Footnote"/>
    <w:uiPriority w:val="99"/>
    <w:unhideWhenUsed/>
    <w:rsid w:val="00B90E95"/>
    <w:rPr>
      <w:vertAlign w:val="superscript"/>
    </w:rPr>
  </w:style>
  <w:style w:type="paragraph" w:styleId="Noga">
    <w:name w:val="footer"/>
    <w:basedOn w:val="Navaden"/>
    <w:link w:val="NogaZnak"/>
    <w:uiPriority w:val="99"/>
    <w:unhideWhenUsed/>
    <w:rsid w:val="00B90E95"/>
    <w:pPr>
      <w:tabs>
        <w:tab w:val="center" w:pos="4536"/>
        <w:tab w:val="right" w:pos="9072"/>
      </w:tabs>
    </w:pPr>
  </w:style>
  <w:style w:type="character" w:customStyle="1" w:styleId="NogaZnak">
    <w:name w:val="Noga Znak"/>
    <w:link w:val="Noga"/>
    <w:uiPriority w:val="99"/>
    <w:rsid w:val="00B90E95"/>
    <w:rPr>
      <w:sz w:val="22"/>
      <w:szCs w:val="22"/>
      <w:lang w:eastAsia="en-US"/>
    </w:rPr>
  </w:style>
  <w:style w:type="character" w:styleId="Hiperpovezava">
    <w:name w:val="Hyperlink"/>
    <w:uiPriority w:val="99"/>
    <w:unhideWhenUsed/>
    <w:rsid w:val="00B90E95"/>
    <w:rPr>
      <w:color w:val="0000FF"/>
      <w:u w:val="single"/>
    </w:rPr>
  </w:style>
  <w:style w:type="paragraph" w:styleId="Navadensplet">
    <w:name w:val="Normal (Web)"/>
    <w:basedOn w:val="Navaden"/>
    <w:uiPriority w:val="99"/>
    <w:unhideWhenUsed/>
    <w:rsid w:val="00B90E9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t">
    <w:name w:val="esegment_t"/>
    <w:basedOn w:val="Navaden"/>
    <w:rsid w:val="00B90E95"/>
    <w:pPr>
      <w:spacing w:after="210" w:line="360" w:lineRule="atLeast"/>
      <w:jc w:val="center"/>
    </w:pPr>
    <w:rPr>
      <w:rFonts w:ascii="Times New Roman" w:eastAsia="Times New Roman" w:hAnsi="Times New Roman"/>
      <w:b/>
      <w:bCs/>
      <w:color w:val="6B7E9D"/>
      <w:sz w:val="31"/>
      <w:szCs w:val="31"/>
      <w:lang w:eastAsia="sl-SI"/>
    </w:rPr>
  </w:style>
  <w:style w:type="character" w:styleId="Pripombasklic">
    <w:name w:val="annotation reference"/>
    <w:uiPriority w:val="99"/>
    <w:semiHidden/>
    <w:unhideWhenUsed/>
    <w:rsid w:val="00B90E95"/>
    <w:rPr>
      <w:sz w:val="16"/>
      <w:szCs w:val="16"/>
    </w:rPr>
  </w:style>
  <w:style w:type="paragraph" w:styleId="Pripombabesedilo">
    <w:name w:val="annotation text"/>
    <w:basedOn w:val="Navaden"/>
    <w:link w:val="PripombabesediloZnak"/>
    <w:uiPriority w:val="99"/>
    <w:unhideWhenUsed/>
    <w:rsid w:val="00B90E95"/>
    <w:rPr>
      <w:sz w:val="20"/>
      <w:szCs w:val="20"/>
    </w:rPr>
  </w:style>
  <w:style w:type="character" w:customStyle="1" w:styleId="PripombabesediloZnak">
    <w:name w:val="Pripomba – besedilo Znak"/>
    <w:link w:val="Pripombabesedilo"/>
    <w:uiPriority w:val="99"/>
    <w:rsid w:val="00B90E95"/>
    <w:rPr>
      <w:lang w:eastAsia="en-US"/>
    </w:rPr>
  </w:style>
  <w:style w:type="paragraph" w:styleId="Besedilooblaka">
    <w:name w:val="Balloon Text"/>
    <w:basedOn w:val="Navaden"/>
    <w:link w:val="BesedilooblakaZnak"/>
    <w:uiPriority w:val="99"/>
    <w:semiHidden/>
    <w:unhideWhenUsed/>
    <w:rsid w:val="00B90E9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90E95"/>
    <w:rPr>
      <w:rFonts w:ascii="Tahoma" w:hAnsi="Tahoma" w:cs="Tahoma"/>
      <w:sz w:val="16"/>
      <w:szCs w:val="16"/>
      <w:lang w:eastAsia="en-US"/>
    </w:rPr>
  </w:style>
  <w:style w:type="paragraph" w:styleId="Revizija">
    <w:name w:val="Revision"/>
    <w:hidden/>
    <w:uiPriority w:val="99"/>
    <w:semiHidden/>
    <w:rsid w:val="00C87A06"/>
    <w:rPr>
      <w:sz w:val="22"/>
      <w:szCs w:val="22"/>
      <w:lang w:val="sl-SI"/>
    </w:rPr>
  </w:style>
  <w:style w:type="paragraph" w:styleId="Glava">
    <w:name w:val="header"/>
    <w:basedOn w:val="Navaden"/>
    <w:link w:val="GlavaZnak"/>
    <w:unhideWhenUsed/>
    <w:rsid w:val="00753923"/>
    <w:pPr>
      <w:tabs>
        <w:tab w:val="center" w:pos="4536"/>
        <w:tab w:val="right" w:pos="9072"/>
      </w:tabs>
    </w:pPr>
  </w:style>
  <w:style w:type="character" w:customStyle="1" w:styleId="GlavaZnak">
    <w:name w:val="Glava Znak"/>
    <w:link w:val="Glava"/>
    <w:rsid w:val="00753923"/>
    <w:rPr>
      <w:sz w:val="22"/>
      <w:szCs w:val="22"/>
      <w:lang w:eastAsia="en-US"/>
    </w:rPr>
  </w:style>
  <w:style w:type="paragraph" w:customStyle="1" w:styleId="a">
    <w:basedOn w:val="Navaden"/>
    <w:next w:val="Pripombabesedilo"/>
    <w:link w:val="Komentar-besediloZnak"/>
    <w:uiPriority w:val="99"/>
    <w:unhideWhenUsed/>
    <w:rsid w:val="00517368"/>
    <w:rPr>
      <w:rFonts w:eastAsia="Times New Roman"/>
    </w:rPr>
  </w:style>
  <w:style w:type="character" w:customStyle="1" w:styleId="Komentar-besediloZnak">
    <w:name w:val="Komentar - besedilo Znak"/>
    <w:link w:val="a"/>
    <w:uiPriority w:val="99"/>
    <w:rsid w:val="00517368"/>
    <w:rPr>
      <w:lang w:eastAsia="en-US"/>
    </w:rPr>
  </w:style>
  <w:style w:type="paragraph" w:customStyle="1" w:styleId="Odstavekseznama1">
    <w:name w:val="Odstavek seznama1"/>
    <w:basedOn w:val="Navaden"/>
    <w:uiPriority w:val="34"/>
    <w:qFormat/>
    <w:rsid w:val="00310846"/>
    <w:pPr>
      <w:spacing w:after="0" w:line="240" w:lineRule="auto"/>
      <w:ind w:left="720"/>
      <w:contextualSpacing/>
    </w:pPr>
    <w:rPr>
      <w:rFonts w:ascii="Times New Roman" w:eastAsia="Times New Roman" w:hAnsi="Times New Roman"/>
    </w:rPr>
  </w:style>
  <w:style w:type="character" w:customStyle="1" w:styleId="OdstavekseznamaZnak">
    <w:name w:val="Odstavek seznama Znak"/>
    <w:link w:val="Odstavekseznama"/>
    <w:uiPriority w:val="34"/>
    <w:rsid w:val="00CD7271"/>
    <w:rPr>
      <w:sz w:val="22"/>
      <w:szCs w:val="22"/>
      <w:lang w:val="sl-SI"/>
    </w:rPr>
  </w:style>
  <w:style w:type="paragraph" w:styleId="Zadevapripombe">
    <w:name w:val="annotation subject"/>
    <w:basedOn w:val="Pripombabesedilo"/>
    <w:next w:val="Pripombabesedilo"/>
    <w:link w:val="ZadevapripombeZnak"/>
    <w:uiPriority w:val="99"/>
    <w:semiHidden/>
    <w:unhideWhenUsed/>
    <w:rsid w:val="00DB56C8"/>
    <w:rPr>
      <w:b/>
      <w:bCs/>
    </w:rPr>
  </w:style>
  <w:style w:type="character" w:customStyle="1" w:styleId="ZadevapripombeZnak">
    <w:name w:val="Zadeva pripombe Znak"/>
    <w:basedOn w:val="PripombabesediloZnak"/>
    <w:link w:val="Zadevapripombe"/>
    <w:uiPriority w:val="99"/>
    <w:semiHidden/>
    <w:rsid w:val="00DB56C8"/>
    <w:rPr>
      <w:b/>
      <w:bCs/>
      <w:lang w:eastAsia="en-US"/>
    </w:rPr>
  </w:style>
  <w:style w:type="paragraph" w:customStyle="1" w:styleId="Default">
    <w:name w:val="Default"/>
    <w:rsid w:val="00CD77C5"/>
    <w:pPr>
      <w:autoSpaceDE w:val="0"/>
      <w:autoSpaceDN w:val="0"/>
      <w:adjustRightInd w:val="0"/>
    </w:pPr>
    <w:rPr>
      <w:rFonts w:ascii="Times New Roman" w:hAnsi="Times New Roman"/>
      <w:color w:val="000000"/>
      <w:sz w:val="24"/>
      <w:szCs w:val="24"/>
      <w:lang w:val="sl-SI"/>
    </w:rPr>
  </w:style>
  <w:style w:type="paragraph" w:styleId="Golobesedilo">
    <w:name w:val="Plain Text"/>
    <w:basedOn w:val="Navaden"/>
    <w:link w:val="GolobesediloZnak"/>
    <w:uiPriority w:val="99"/>
    <w:rsid w:val="005C5730"/>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uiPriority w:val="99"/>
    <w:rsid w:val="005C5730"/>
    <w:rPr>
      <w:rFonts w:ascii="Courier New" w:eastAsia="Times New Roman" w:hAnsi="Courier New" w:cs="Courier New"/>
      <w:lang w:val="sl-SI" w:eastAsia="sl-SI"/>
    </w:rPr>
  </w:style>
  <w:style w:type="paragraph" w:styleId="Kazalovsebine2">
    <w:name w:val="toc 2"/>
    <w:basedOn w:val="Navaden"/>
    <w:next w:val="Navaden"/>
    <w:autoRedefine/>
    <w:uiPriority w:val="39"/>
    <w:unhideWhenUsed/>
    <w:rsid w:val="00E77EDD"/>
    <w:pPr>
      <w:spacing w:after="100"/>
      <w:ind w:left="220"/>
    </w:pPr>
  </w:style>
  <w:style w:type="paragraph" w:styleId="Kazalovsebine3">
    <w:name w:val="toc 3"/>
    <w:basedOn w:val="Navaden"/>
    <w:next w:val="Navaden"/>
    <w:autoRedefine/>
    <w:uiPriority w:val="39"/>
    <w:unhideWhenUsed/>
    <w:rsid w:val="004A7703"/>
    <w:pPr>
      <w:tabs>
        <w:tab w:val="right" w:leader="dot" w:pos="13994"/>
      </w:tabs>
      <w:spacing w:after="100"/>
      <w:ind w:left="220"/>
    </w:pPr>
  </w:style>
  <w:style w:type="paragraph" w:customStyle="1" w:styleId="Alineazaodstavkom">
    <w:name w:val="Alinea za odstavkom"/>
    <w:basedOn w:val="Navaden"/>
    <w:link w:val="AlineazaodstavkomZnak"/>
    <w:qFormat/>
    <w:rsid w:val="004F433C"/>
    <w:pPr>
      <w:numPr>
        <w:numId w:val="19"/>
      </w:numPr>
      <w:spacing w:after="0" w:line="240" w:lineRule="auto"/>
      <w:jc w:val="both"/>
    </w:pPr>
    <w:rPr>
      <w:rFonts w:ascii="Arial" w:eastAsia="Times New Roman" w:hAnsi="Arial" w:cs="Arial"/>
      <w:lang w:eastAsia="sl-SI"/>
    </w:rPr>
  </w:style>
  <w:style w:type="character" w:customStyle="1" w:styleId="AlineazaodstavkomZnak">
    <w:name w:val="Alinea za odstavkom Znak"/>
    <w:link w:val="Alineazaodstavkom"/>
    <w:rsid w:val="004F433C"/>
    <w:rPr>
      <w:rFonts w:ascii="Arial" w:eastAsia="Times New Roman" w:hAnsi="Arial" w:cs="Arial"/>
      <w:sz w:val="22"/>
      <w:szCs w:val="22"/>
      <w:lang w:val="sl-SI" w:eastAsia="sl-SI"/>
    </w:rPr>
  </w:style>
  <w:style w:type="paragraph" w:customStyle="1" w:styleId="datumtevilka">
    <w:name w:val="datum številka"/>
    <w:basedOn w:val="Navaden"/>
    <w:qFormat/>
    <w:rsid w:val="00CD4A29"/>
    <w:pPr>
      <w:tabs>
        <w:tab w:val="left" w:pos="1701"/>
      </w:tabs>
      <w:spacing w:after="0" w:line="260" w:lineRule="exact"/>
    </w:pPr>
    <w:rPr>
      <w:rFonts w:ascii="Arial" w:eastAsia="Times New Roman"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1832">
      <w:bodyDiv w:val="1"/>
      <w:marLeft w:val="0"/>
      <w:marRight w:val="0"/>
      <w:marTop w:val="0"/>
      <w:marBottom w:val="0"/>
      <w:divBdr>
        <w:top w:val="none" w:sz="0" w:space="0" w:color="auto"/>
        <w:left w:val="none" w:sz="0" w:space="0" w:color="auto"/>
        <w:bottom w:val="none" w:sz="0" w:space="0" w:color="auto"/>
        <w:right w:val="none" w:sz="0" w:space="0" w:color="auto"/>
      </w:divBdr>
      <w:divsChild>
        <w:div w:id="1561205807">
          <w:marLeft w:val="0"/>
          <w:marRight w:val="0"/>
          <w:marTop w:val="0"/>
          <w:marBottom w:val="0"/>
          <w:divBdr>
            <w:top w:val="none" w:sz="0" w:space="0" w:color="auto"/>
            <w:left w:val="none" w:sz="0" w:space="0" w:color="auto"/>
            <w:bottom w:val="none" w:sz="0" w:space="0" w:color="auto"/>
            <w:right w:val="none" w:sz="0" w:space="0" w:color="auto"/>
          </w:divBdr>
          <w:divsChild>
            <w:div w:id="342826242">
              <w:marLeft w:val="0"/>
              <w:marRight w:val="0"/>
              <w:marTop w:val="0"/>
              <w:marBottom w:val="0"/>
              <w:divBdr>
                <w:top w:val="none" w:sz="0" w:space="0" w:color="auto"/>
                <w:left w:val="none" w:sz="0" w:space="0" w:color="auto"/>
                <w:bottom w:val="none" w:sz="0" w:space="0" w:color="auto"/>
                <w:right w:val="none" w:sz="0" w:space="0" w:color="auto"/>
              </w:divBdr>
              <w:divsChild>
                <w:div w:id="344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5725">
      <w:bodyDiv w:val="1"/>
      <w:marLeft w:val="0"/>
      <w:marRight w:val="0"/>
      <w:marTop w:val="0"/>
      <w:marBottom w:val="0"/>
      <w:divBdr>
        <w:top w:val="none" w:sz="0" w:space="0" w:color="auto"/>
        <w:left w:val="none" w:sz="0" w:space="0" w:color="auto"/>
        <w:bottom w:val="none" w:sz="0" w:space="0" w:color="auto"/>
        <w:right w:val="none" w:sz="0" w:space="0" w:color="auto"/>
      </w:divBdr>
      <w:divsChild>
        <w:div w:id="1530069127">
          <w:marLeft w:val="0"/>
          <w:marRight w:val="0"/>
          <w:marTop w:val="0"/>
          <w:marBottom w:val="0"/>
          <w:divBdr>
            <w:top w:val="none" w:sz="0" w:space="0" w:color="auto"/>
            <w:left w:val="none" w:sz="0" w:space="0" w:color="auto"/>
            <w:bottom w:val="none" w:sz="0" w:space="0" w:color="auto"/>
            <w:right w:val="none" w:sz="0" w:space="0" w:color="auto"/>
          </w:divBdr>
          <w:divsChild>
            <w:div w:id="2018534023">
              <w:marLeft w:val="0"/>
              <w:marRight w:val="0"/>
              <w:marTop w:val="0"/>
              <w:marBottom w:val="0"/>
              <w:divBdr>
                <w:top w:val="none" w:sz="0" w:space="0" w:color="auto"/>
                <w:left w:val="none" w:sz="0" w:space="0" w:color="auto"/>
                <w:bottom w:val="none" w:sz="0" w:space="0" w:color="auto"/>
                <w:right w:val="none" w:sz="0" w:space="0" w:color="auto"/>
              </w:divBdr>
            </w:div>
            <w:div w:id="1990285265">
              <w:marLeft w:val="0"/>
              <w:marRight w:val="0"/>
              <w:marTop w:val="0"/>
              <w:marBottom w:val="0"/>
              <w:divBdr>
                <w:top w:val="none" w:sz="0" w:space="0" w:color="auto"/>
                <w:left w:val="none" w:sz="0" w:space="0" w:color="auto"/>
                <w:bottom w:val="none" w:sz="0" w:space="0" w:color="auto"/>
                <w:right w:val="none" w:sz="0" w:space="0" w:color="auto"/>
              </w:divBdr>
            </w:div>
            <w:div w:id="2101563065">
              <w:marLeft w:val="0"/>
              <w:marRight w:val="0"/>
              <w:marTop w:val="0"/>
              <w:marBottom w:val="0"/>
              <w:divBdr>
                <w:top w:val="none" w:sz="0" w:space="0" w:color="auto"/>
                <w:left w:val="none" w:sz="0" w:space="0" w:color="auto"/>
                <w:bottom w:val="none" w:sz="0" w:space="0" w:color="auto"/>
                <w:right w:val="none" w:sz="0" w:space="0" w:color="auto"/>
              </w:divBdr>
            </w:div>
            <w:div w:id="788546914">
              <w:marLeft w:val="0"/>
              <w:marRight w:val="0"/>
              <w:marTop w:val="0"/>
              <w:marBottom w:val="0"/>
              <w:divBdr>
                <w:top w:val="none" w:sz="0" w:space="0" w:color="auto"/>
                <w:left w:val="none" w:sz="0" w:space="0" w:color="auto"/>
                <w:bottom w:val="none" w:sz="0" w:space="0" w:color="auto"/>
                <w:right w:val="none" w:sz="0" w:space="0" w:color="auto"/>
              </w:divBdr>
            </w:div>
            <w:div w:id="1347707704">
              <w:marLeft w:val="0"/>
              <w:marRight w:val="0"/>
              <w:marTop w:val="0"/>
              <w:marBottom w:val="0"/>
              <w:divBdr>
                <w:top w:val="none" w:sz="0" w:space="0" w:color="auto"/>
                <w:left w:val="none" w:sz="0" w:space="0" w:color="auto"/>
                <w:bottom w:val="none" w:sz="0" w:space="0" w:color="auto"/>
                <w:right w:val="none" w:sz="0" w:space="0" w:color="auto"/>
              </w:divBdr>
            </w:div>
            <w:div w:id="1992245160">
              <w:marLeft w:val="0"/>
              <w:marRight w:val="0"/>
              <w:marTop w:val="0"/>
              <w:marBottom w:val="0"/>
              <w:divBdr>
                <w:top w:val="none" w:sz="0" w:space="0" w:color="auto"/>
                <w:left w:val="none" w:sz="0" w:space="0" w:color="auto"/>
                <w:bottom w:val="none" w:sz="0" w:space="0" w:color="auto"/>
                <w:right w:val="none" w:sz="0" w:space="0" w:color="auto"/>
              </w:divBdr>
            </w:div>
            <w:div w:id="406659366">
              <w:marLeft w:val="0"/>
              <w:marRight w:val="0"/>
              <w:marTop w:val="0"/>
              <w:marBottom w:val="0"/>
              <w:divBdr>
                <w:top w:val="none" w:sz="0" w:space="0" w:color="auto"/>
                <w:left w:val="none" w:sz="0" w:space="0" w:color="auto"/>
                <w:bottom w:val="none" w:sz="0" w:space="0" w:color="auto"/>
                <w:right w:val="none" w:sz="0" w:space="0" w:color="auto"/>
              </w:divBdr>
            </w:div>
            <w:div w:id="870646817">
              <w:marLeft w:val="0"/>
              <w:marRight w:val="0"/>
              <w:marTop w:val="0"/>
              <w:marBottom w:val="0"/>
              <w:divBdr>
                <w:top w:val="none" w:sz="0" w:space="0" w:color="auto"/>
                <w:left w:val="none" w:sz="0" w:space="0" w:color="auto"/>
                <w:bottom w:val="none" w:sz="0" w:space="0" w:color="auto"/>
                <w:right w:val="none" w:sz="0" w:space="0" w:color="auto"/>
              </w:divBdr>
            </w:div>
            <w:div w:id="1938830430">
              <w:marLeft w:val="0"/>
              <w:marRight w:val="0"/>
              <w:marTop w:val="0"/>
              <w:marBottom w:val="0"/>
              <w:divBdr>
                <w:top w:val="none" w:sz="0" w:space="0" w:color="auto"/>
                <w:left w:val="none" w:sz="0" w:space="0" w:color="auto"/>
                <w:bottom w:val="none" w:sz="0" w:space="0" w:color="auto"/>
                <w:right w:val="none" w:sz="0" w:space="0" w:color="auto"/>
              </w:divBdr>
            </w:div>
            <w:div w:id="38477905">
              <w:marLeft w:val="0"/>
              <w:marRight w:val="0"/>
              <w:marTop w:val="0"/>
              <w:marBottom w:val="0"/>
              <w:divBdr>
                <w:top w:val="none" w:sz="0" w:space="0" w:color="auto"/>
                <w:left w:val="none" w:sz="0" w:space="0" w:color="auto"/>
                <w:bottom w:val="none" w:sz="0" w:space="0" w:color="auto"/>
                <w:right w:val="none" w:sz="0" w:space="0" w:color="auto"/>
              </w:divBdr>
            </w:div>
            <w:div w:id="1134180806">
              <w:marLeft w:val="0"/>
              <w:marRight w:val="0"/>
              <w:marTop w:val="0"/>
              <w:marBottom w:val="0"/>
              <w:divBdr>
                <w:top w:val="none" w:sz="0" w:space="0" w:color="auto"/>
                <w:left w:val="none" w:sz="0" w:space="0" w:color="auto"/>
                <w:bottom w:val="none" w:sz="0" w:space="0" w:color="auto"/>
                <w:right w:val="none" w:sz="0" w:space="0" w:color="auto"/>
              </w:divBdr>
            </w:div>
            <w:div w:id="1739590332">
              <w:marLeft w:val="0"/>
              <w:marRight w:val="0"/>
              <w:marTop w:val="0"/>
              <w:marBottom w:val="0"/>
              <w:divBdr>
                <w:top w:val="none" w:sz="0" w:space="0" w:color="auto"/>
                <w:left w:val="none" w:sz="0" w:space="0" w:color="auto"/>
                <w:bottom w:val="none" w:sz="0" w:space="0" w:color="auto"/>
                <w:right w:val="none" w:sz="0" w:space="0" w:color="auto"/>
              </w:divBdr>
            </w:div>
            <w:div w:id="1529486870">
              <w:marLeft w:val="0"/>
              <w:marRight w:val="0"/>
              <w:marTop w:val="0"/>
              <w:marBottom w:val="0"/>
              <w:divBdr>
                <w:top w:val="none" w:sz="0" w:space="0" w:color="auto"/>
                <w:left w:val="none" w:sz="0" w:space="0" w:color="auto"/>
                <w:bottom w:val="none" w:sz="0" w:space="0" w:color="auto"/>
                <w:right w:val="none" w:sz="0" w:space="0" w:color="auto"/>
              </w:divBdr>
            </w:div>
            <w:div w:id="1126662052">
              <w:marLeft w:val="0"/>
              <w:marRight w:val="0"/>
              <w:marTop w:val="0"/>
              <w:marBottom w:val="0"/>
              <w:divBdr>
                <w:top w:val="none" w:sz="0" w:space="0" w:color="auto"/>
                <w:left w:val="none" w:sz="0" w:space="0" w:color="auto"/>
                <w:bottom w:val="none" w:sz="0" w:space="0" w:color="auto"/>
                <w:right w:val="none" w:sz="0" w:space="0" w:color="auto"/>
              </w:divBdr>
            </w:div>
            <w:div w:id="1404529217">
              <w:marLeft w:val="0"/>
              <w:marRight w:val="0"/>
              <w:marTop w:val="0"/>
              <w:marBottom w:val="0"/>
              <w:divBdr>
                <w:top w:val="none" w:sz="0" w:space="0" w:color="auto"/>
                <w:left w:val="none" w:sz="0" w:space="0" w:color="auto"/>
                <w:bottom w:val="none" w:sz="0" w:space="0" w:color="auto"/>
                <w:right w:val="none" w:sz="0" w:space="0" w:color="auto"/>
              </w:divBdr>
            </w:div>
            <w:div w:id="1919631323">
              <w:marLeft w:val="0"/>
              <w:marRight w:val="0"/>
              <w:marTop w:val="0"/>
              <w:marBottom w:val="0"/>
              <w:divBdr>
                <w:top w:val="none" w:sz="0" w:space="0" w:color="auto"/>
                <w:left w:val="none" w:sz="0" w:space="0" w:color="auto"/>
                <w:bottom w:val="none" w:sz="0" w:space="0" w:color="auto"/>
                <w:right w:val="none" w:sz="0" w:space="0" w:color="auto"/>
              </w:divBdr>
            </w:div>
            <w:div w:id="1151407188">
              <w:marLeft w:val="0"/>
              <w:marRight w:val="0"/>
              <w:marTop w:val="0"/>
              <w:marBottom w:val="0"/>
              <w:divBdr>
                <w:top w:val="none" w:sz="0" w:space="0" w:color="auto"/>
                <w:left w:val="none" w:sz="0" w:space="0" w:color="auto"/>
                <w:bottom w:val="none" w:sz="0" w:space="0" w:color="auto"/>
                <w:right w:val="none" w:sz="0" w:space="0" w:color="auto"/>
              </w:divBdr>
            </w:div>
            <w:div w:id="1638104394">
              <w:marLeft w:val="0"/>
              <w:marRight w:val="0"/>
              <w:marTop w:val="0"/>
              <w:marBottom w:val="0"/>
              <w:divBdr>
                <w:top w:val="none" w:sz="0" w:space="0" w:color="auto"/>
                <w:left w:val="none" w:sz="0" w:space="0" w:color="auto"/>
                <w:bottom w:val="none" w:sz="0" w:space="0" w:color="auto"/>
                <w:right w:val="none" w:sz="0" w:space="0" w:color="auto"/>
              </w:divBdr>
            </w:div>
            <w:div w:id="851139572">
              <w:marLeft w:val="0"/>
              <w:marRight w:val="0"/>
              <w:marTop w:val="0"/>
              <w:marBottom w:val="0"/>
              <w:divBdr>
                <w:top w:val="none" w:sz="0" w:space="0" w:color="auto"/>
                <w:left w:val="none" w:sz="0" w:space="0" w:color="auto"/>
                <w:bottom w:val="none" w:sz="0" w:space="0" w:color="auto"/>
                <w:right w:val="none" w:sz="0" w:space="0" w:color="auto"/>
              </w:divBdr>
            </w:div>
            <w:div w:id="1201015083">
              <w:marLeft w:val="0"/>
              <w:marRight w:val="0"/>
              <w:marTop w:val="0"/>
              <w:marBottom w:val="0"/>
              <w:divBdr>
                <w:top w:val="none" w:sz="0" w:space="0" w:color="auto"/>
                <w:left w:val="none" w:sz="0" w:space="0" w:color="auto"/>
                <w:bottom w:val="none" w:sz="0" w:space="0" w:color="auto"/>
                <w:right w:val="none" w:sz="0" w:space="0" w:color="auto"/>
              </w:divBdr>
            </w:div>
            <w:div w:id="1144665225">
              <w:marLeft w:val="0"/>
              <w:marRight w:val="0"/>
              <w:marTop w:val="0"/>
              <w:marBottom w:val="0"/>
              <w:divBdr>
                <w:top w:val="none" w:sz="0" w:space="0" w:color="auto"/>
                <w:left w:val="none" w:sz="0" w:space="0" w:color="auto"/>
                <w:bottom w:val="none" w:sz="0" w:space="0" w:color="auto"/>
                <w:right w:val="none" w:sz="0" w:space="0" w:color="auto"/>
              </w:divBdr>
            </w:div>
            <w:div w:id="278881744">
              <w:marLeft w:val="0"/>
              <w:marRight w:val="0"/>
              <w:marTop w:val="0"/>
              <w:marBottom w:val="0"/>
              <w:divBdr>
                <w:top w:val="none" w:sz="0" w:space="0" w:color="auto"/>
                <w:left w:val="none" w:sz="0" w:space="0" w:color="auto"/>
                <w:bottom w:val="none" w:sz="0" w:space="0" w:color="auto"/>
                <w:right w:val="none" w:sz="0" w:space="0" w:color="auto"/>
              </w:divBdr>
            </w:div>
            <w:div w:id="2142460521">
              <w:marLeft w:val="0"/>
              <w:marRight w:val="0"/>
              <w:marTop w:val="0"/>
              <w:marBottom w:val="0"/>
              <w:divBdr>
                <w:top w:val="none" w:sz="0" w:space="0" w:color="auto"/>
                <w:left w:val="none" w:sz="0" w:space="0" w:color="auto"/>
                <w:bottom w:val="none" w:sz="0" w:space="0" w:color="auto"/>
                <w:right w:val="none" w:sz="0" w:space="0" w:color="auto"/>
              </w:divBdr>
            </w:div>
            <w:div w:id="236794154">
              <w:marLeft w:val="0"/>
              <w:marRight w:val="0"/>
              <w:marTop w:val="0"/>
              <w:marBottom w:val="0"/>
              <w:divBdr>
                <w:top w:val="none" w:sz="0" w:space="0" w:color="auto"/>
                <w:left w:val="none" w:sz="0" w:space="0" w:color="auto"/>
                <w:bottom w:val="none" w:sz="0" w:space="0" w:color="auto"/>
                <w:right w:val="none" w:sz="0" w:space="0" w:color="auto"/>
              </w:divBdr>
            </w:div>
            <w:div w:id="895623949">
              <w:marLeft w:val="0"/>
              <w:marRight w:val="0"/>
              <w:marTop w:val="0"/>
              <w:marBottom w:val="0"/>
              <w:divBdr>
                <w:top w:val="none" w:sz="0" w:space="0" w:color="auto"/>
                <w:left w:val="none" w:sz="0" w:space="0" w:color="auto"/>
                <w:bottom w:val="none" w:sz="0" w:space="0" w:color="auto"/>
                <w:right w:val="none" w:sz="0" w:space="0" w:color="auto"/>
              </w:divBdr>
            </w:div>
            <w:div w:id="1190223204">
              <w:marLeft w:val="0"/>
              <w:marRight w:val="0"/>
              <w:marTop w:val="0"/>
              <w:marBottom w:val="0"/>
              <w:divBdr>
                <w:top w:val="none" w:sz="0" w:space="0" w:color="auto"/>
                <w:left w:val="none" w:sz="0" w:space="0" w:color="auto"/>
                <w:bottom w:val="none" w:sz="0" w:space="0" w:color="auto"/>
                <w:right w:val="none" w:sz="0" w:space="0" w:color="auto"/>
              </w:divBdr>
            </w:div>
            <w:div w:id="1597904821">
              <w:marLeft w:val="0"/>
              <w:marRight w:val="0"/>
              <w:marTop w:val="0"/>
              <w:marBottom w:val="0"/>
              <w:divBdr>
                <w:top w:val="none" w:sz="0" w:space="0" w:color="auto"/>
                <w:left w:val="none" w:sz="0" w:space="0" w:color="auto"/>
                <w:bottom w:val="none" w:sz="0" w:space="0" w:color="auto"/>
                <w:right w:val="none" w:sz="0" w:space="0" w:color="auto"/>
              </w:divBdr>
            </w:div>
            <w:div w:id="2035107468">
              <w:marLeft w:val="0"/>
              <w:marRight w:val="0"/>
              <w:marTop w:val="0"/>
              <w:marBottom w:val="0"/>
              <w:divBdr>
                <w:top w:val="none" w:sz="0" w:space="0" w:color="auto"/>
                <w:left w:val="none" w:sz="0" w:space="0" w:color="auto"/>
                <w:bottom w:val="none" w:sz="0" w:space="0" w:color="auto"/>
                <w:right w:val="none" w:sz="0" w:space="0" w:color="auto"/>
              </w:divBdr>
            </w:div>
            <w:div w:id="353580146">
              <w:marLeft w:val="0"/>
              <w:marRight w:val="0"/>
              <w:marTop w:val="0"/>
              <w:marBottom w:val="0"/>
              <w:divBdr>
                <w:top w:val="none" w:sz="0" w:space="0" w:color="auto"/>
                <w:left w:val="none" w:sz="0" w:space="0" w:color="auto"/>
                <w:bottom w:val="none" w:sz="0" w:space="0" w:color="auto"/>
                <w:right w:val="none" w:sz="0" w:space="0" w:color="auto"/>
              </w:divBdr>
            </w:div>
            <w:div w:id="1129206025">
              <w:marLeft w:val="0"/>
              <w:marRight w:val="0"/>
              <w:marTop w:val="0"/>
              <w:marBottom w:val="0"/>
              <w:divBdr>
                <w:top w:val="none" w:sz="0" w:space="0" w:color="auto"/>
                <w:left w:val="none" w:sz="0" w:space="0" w:color="auto"/>
                <w:bottom w:val="none" w:sz="0" w:space="0" w:color="auto"/>
                <w:right w:val="none" w:sz="0" w:space="0" w:color="auto"/>
              </w:divBdr>
              <w:divsChild>
                <w:div w:id="454374587">
                  <w:marLeft w:val="0"/>
                  <w:marRight w:val="0"/>
                  <w:marTop w:val="0"/>
                  <w:marBottom w:val="0"/>
                  <w:divBdr>
                    <w:top w:val="none" w:sz="0" w:space="0" w:color="auto"/>
                    <w:left w:val="none" w:sz="0" w:space="0" w:color="auto"/>
                    <w:bottom w:val="none" w:sz="0" w:space="0" w:color="auto"/>
                    <w:right w:val="none" w:sz="0" w:space="0" w:color="auto"/>
                  </w:divBdr>
                </w:div>
                <w:div w:id="1996714000">
                  <w:marLeft w:val="0"/>
                  <w:marRight w:val="0"/>
                  <w:marTop w:val="0"/>
                  <w:marBottom w:val="0"/>
                  <w:divBdr>
                    <w:top w:val="none" w:sz="0" w:space="0" w:color="auto"/>
                    <w:left w:val="none" w:sz="0" w:space="0" w:color="auto"/>
                    <w:bottom w:val="none" w:sz="0" w:space="0" w:color="auto"/>
                    <w:right w:val="none" w:sz="0" w:space="0" w:color="auto"/>
                  </w:divBdr>
                  <w:divsChild>
                    <w:div w:id="2140873989">
                      <w:marLeft w:val="0"/>
                      <w:marRight w:val="0"/>
                      <w:marTop w:val="0"/>
                      <w:marBottom w:val="0"/>
                      <w:divBdr>
                        <w:top w:val="none" w:sz="0" w:space="0" w:color="auto"/>
                        <w:left w:val="none" w:sz="0" w:space="0" w:color="auto"/>
                        <w:bottom w:val="none" w:sz="0" w:space="0" w:color="auto"/>
                        <w:right w:val="none" w:sz="0" w:space="0" w:color="auto"/>
                      </w:divBdr>
                    </w:div>
                    <w:div w:id="1143542245">
                      <w:marLeft w:val="0"/>
                      <w:marRight w:val="0"/>
                      <w:marTop w:val="0"/>
                      <w:marBottom w:val="0"/>
                      <w:divBdr>
                        <w:top w:val="none" w:sz="0" w:space="0" w:color="auto"/>
                        <w:left w:val="none" w:sz="0" w:space="0" w:color="auto"/>
                        <w:bottom w:val="none" w:sz="0" w:space="0" w:color="auto"/>
                        <w:right w:val="none" w:sz="0" w:space="0" w:color="auto"/>
                      </w:divBdr>
                    </w:div>
                    <w:div w:id="200943868">
                      <w:marLeft w:val="0"/>
                      <w:marRight w:val="0"/>
                      <w:marTop w:val="0"/>
                      <w:marBottom w:val="0"/>
                      <w:divBdr>
                        <w:top w:val="none" w:sz="0" w:space="0" w:color="auto"/>
                        <w:left w:val="none" w:sz="0" w:space="0" w:color="auto"/>
                        <w:bottom w:val="none" w:sz="0" w:space="0" w:color="auto"/>
                        <w:right w:val="none" w:sz="0" w:space="0" w:color="auto"/>
                      </w:divBdr>
                    </w:div>
                    <w:div w:id="1565599631">
                      <w:marLeft w:val="0"/>
                      <w:marRight w:val="0"/>
                      <w:marTop w:val="0"/>
                      <w:marBottom w:val="0"/>
                      <w:divBdr>
                        <w:top w:val="none" w:sz="0" w:space="0" w:color="auto"/>
                        <w:left w:val="none" w:sz="0" w:space="0" w:color="auto"/>
                        <w:bottom w:val="none" w:sz="0" w:space="0" w:color="auto"/>
                        <w:right w:val="none" w:sz="0" w:space="0" w:color="auto"/>
                      </w:divBdr>
                    </w:div>
                    <w:div w:id="637106693">
                      <w:marLeft w:val="0"/>
                      <w:marRight w:val="0"/>
                      <w:marTop w:val="0"/>
                      <w:marBottom w:val="0"/>
                      <w:divBdr>
                        <w:top w:val="none" w:sz="0" w:space="0" w:color="auto"/>
                        <w:left w:val="none" w:sz="0" w:space="0" w:color="auto"/>
                        <w:bottom w:val="none" w:sz="0" w:space="0" w:color="auto"/>
                        <w:right w:val="none" w:sz="0" w:space="0" w:color="auto"/>
                      </w:divBdr>
                    </w:div>
                    <w:div w:id="11287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pisrs.si/Pis.web/pregledNpb?idPredpisa=ZAKO3125&amp;idPredpisaChng=ZAKO448" TargetMode="External"/><Relationship Id="rId18" Type="http://schemas.openxmlformats.org/officeDocument/2006/relationships/hyperlink" Target="http://www.uradni-list.si/1/objava.jsp?urlurid=20052220" TargetMode="External"/><Relationship Id="rId26" Type="http://schemas.openxmlformats.org/officeDocument/2006/relationships/hyperlink" Target="http://pisrs.si/Pis.web/pregledNpb?idPredpisa=ZAKO4918&amp;idPredpisaChng=ZAKO448" TargetMode="External"/><Relationship Id="rId39" Type="http://schemas.openxmlformats.org/officeDocument/2006/relationships/hyperlink" Target="http://www.uradni-list.si/1/objava.jsp?urlurid=20105585" TargetMode="External"/><Relationship Id="rId21" Type="http://schemas.openxmlformats.org/officeDocument/2006/relationships/hyperlink" Target="http://pisrs.si/Pis.web/pregledNpb?idPredpisa=ZAKO4510&amp;idPredpisaChng=ZAKO448" TargetMode="External"/><Relationship Id="rId34" Type="http://schemas.openxmlformats.org/officeDocument/2006/relationships/hyperlink" Target="http://pisrs.si/Pis.web/pregledNpb?idPredpisa=ZAKO6388&amp;idPredpisaChng=ZAKO448" TargetMode="External"/><Relationship Id="rId42" Type="http://schemas.openxmlformats.org/officeDocument/2006/relationships/hyperlink" Target="http://www.uradni-list.si/1/objava.jsp?urlurid=20132519" TargetMode="External"/><Relationship Id="rId47" Type="http://schemas.openxmlformats.org/officeDocument/2006/relationships/hyperlink" Target="http://www.uradni-list.si/1/objava.jsp?urlurid=2009255" TargetMode="External"/><Relationship Id="rId50" Type="http://schemas.openxmlformats.org/officeDocument/2006/relationships/hyperlink" Target="http://www.uradni-list.si/1/objava.jsp?urlurid=20062778" TargetMode="External"/><Relationship Id="rId55" Type="http://schemas.openxmlformats.org/officeDocument/2006/relationships/hyperlink" Target="http://www.pei.si/Sifranti/InternationalProject.aspx?id=20" TargetMode="External"/><Relationship Id="rId7" Type="http://schemas.openxmlformats.org/officeDocument/2006/relationships/hyperlink" Target="http://www.uradni-list.si/1/objava.jsp?urlurid=20121700" TargetMode="External"/><Relationship Id="rId12" Type="http://schemas.openxmlformats.org/officeDocument/2006/relationships/hyperlink" Target="http://www.uradni-list.si/1/objava.jsp?urlurid=20013147" TargetMode="External"/><Relationship Id="rId17" Type="http://schemas.openxmlformats.org/officeDocument/2006/relationships/hyperlink" Target="http://pisrs.si/Pis.web/pregledNpb?idPredpisa=ZAKO4423&amp;idPredpisaChng=ZAKO448" TargetMode="External"/><Relationship Id="rId25" Type="http://schemas.openxmlformats.org/officeDocument/2006/relationships/hyperlink" Target="http://www.uradni-list.si/1/objava.jsp?urlurid=20063535" TargetMode="External"/><Relationship Id="rId33" Type="http://schemas.openxmlformats.org/officeDocument/2006/relationships/hyperlink" Target="http://www.uradni-list.si/1/objava.jsp?urlurid=20121700" TargetMode="External"/><Relationship Id="rId38" Type="http://schemas.openxmlformats.org/officeDocument/2006/relationships/hyperlink" Target="http://www.uradni-list.si/1/objava.jsp?urlurid=20075073" TargetMode="External"/><Relationship Id="rId46" Type="http://schemas.openxmlformats.org/officeDocument/2006/relationships/hyperlink" Target="http://www.uradni-list.si/1/objava.jsp?urlurid=20081976" TargetMode="External"/><Relationship Id="rId2" Type="http://schemas.openxmlformats.org/officeDocument/2006/relationships/hyperlink" Target="http://www.uradni-list.si/1/objava.jsp?urlurid=20081460" TargetMode="External"/><Relationship Id="rId16" Type="http://schemas.openxmlformats.org/officeDocument/2006/relationships/hyperlink" Target="http://www.uradni-list.si/1/objava.jsp?urlurid=2005771" TargetMode="External"/><Relationship Id="rId20" Type="http://schemas.openxmlformats.org/officeDocument/2006/relationships/hyperlink" Target="http://www.uradni-list.si/1/objava.jsp?urlurid=20053114" TargetMode="External"/><Relationship Id="rId29" Type="http://schemas.openxmlformats.org/officeDocument/2006/relationships/hyperlink" Target="http://www.uradni-list.si/1/objava.jsp?urlurid=20105585" TargetMode="External"/><Relationship Id="rId41" Type="http://schemas.openxmlformats.org/officeDocument/2006/relationships/hyperlink" Target="http://www.uradni-list.si/1/objava.jsp?urlurid=20121700" TargetMode="External"/><Relationship Id="rId54" Type="http://schemas.openxmlformats.org/officeDocument/2006/relationships/hyperlink" Target="http://www.pei.si/UserFilesUpload/file/raziskovalna_dejavnost/PISA/PISA2009/PISA2009_prviRezultati.pdf" TargetMode="External"/><Relationship Id="rId1" Type="http://schemas.openxmlformats.org/officeDocument/2006/relationships/hyperlink" Target="http://www.uradni-list.si/1/objava.jsp?urlurid=2007718" TargetMode="External"/><Relationship Id="rId6" Type="http://schemas.openxmlformats.org/officeDocument/2006/relationships/hyperlink" Target="http://www.uradni-list.si/1/objava.jsp?urlurid=2011821" TargetMode="External"/><Relationship Id="rId11" Type="http://schemas.openxmlformats.org/officeDocument/2006/relationships/hyperlink" Target="http://pisrs.si/Pis.web/pregledNpb?idPredpisa=ZAKO1350&amp;idPredpisaChng=ZAKO448" TargetMode="External"/><Relationship Id="rId24" Type="http://schemas.openxmlformats.org/officeDocument/2006/relationships/hyperlink" Target="http://pisrs.si/Pis.web/pregledNpb?idPredpisa=ZAKO4644&amp;idPredpisaChng=ZAKO448" TargetMode="External"/><Relationship Id="rId32" Type="http://schemas.openxmlformats.org/officeDocument/2006/relationships/hyperlink" Target="http://pisrs.si/Pis.web/pregledNpb?idPredpisa=ZAKO6129&amp;idPredpisaChng=ZAKO448" TargetMode="External"/><Relationship Id="rId37" Type="http://schemas.openxmlformats.org/officeDocument/2006/relationships/hyperlink" Target="http://www.uradni-list.si/1/objava.jsp?urlurid=20063535" TargetMode="External"/><Relationship Id="rId40" Type="http://schemas.openxmlformats.org/officeDocument/2006/relationships/hyperlink" Target="http://www.uradni-list.si/1/objava.jsp?urlurid=20113727" TargetMode="External"/><Relationship Id="rId45" Type="http://schemas.openxmlformats.org/officeDocument/2006/relationships/hyperlink" Target="http://www.uradni-list.si/1/objava.jsp?urlurid=20073" TargetMode="External"/><Relationship Id="rId53" Type="http://schemas.openxmlformats.org/officeDocument/2006/relationships/hyperlink" Target="http://www.belaknjiga2011.si/pdf/bela_knjiga_2011.pdf" TargetMode="External"/><Relationship Id="rId5" Type="http://schemas.openxmlformats.org/officeDocument/2006/relationships/hyperlink" Target="http://www.uradni-list.si/1/objava.jsp?urlurid=20093051" TargetMode="External"/><Relationship Id="rId15" Type="http://schemas.openxmlformats.org/officeDocument/2006/relationships/hyperlink" Target="http://pisrs.si/Pis.web/pregledNpb?idPredpisa=ZAKO4074&amp;idPredpisaChng=ZAKO448" TargetMode="External"/><Relationship Id="rId23" Type="http://schemas.openxmlformats.org/officeDocument/2006/relationships/hyperlink" Target="http://www.uradni-list.si/1/objava.jsp?urlurid=20062736" TargetMode="External"/><Relationship Id="rId28" Type="http://schemas.openxmlformats.org/officeDocument/2006/relationships/hyperlink" Target="http://pisrs.si/Pis.web/pregledNpb?idPredpisa=PRAV7727&amp;idPredpisaChng=ZAKO448" TargetMode="External"/><Relationship Id="rId36" Type="http://schemas.openxmlformats.org/officeDocument/2006/relationships/hyperlink" Target="http://pisrs.si/Pis.web/pregledNpb?idPredpisa=ZAKO6680&amp;idPredpisaChng=ZAKO448" TargetMode="External"/><Relationship Id="rId49" Type="http://schemas.openxmlformats.org/officeDocument/2006/relationships/hyperlink" Target="http://www.uradni-list.si/1/objava.jsp?urlurid=20052965" TargetMode="External"/><Relationship Id="rId57" Type="http://schemas.openxmlformats.org/officeDocument/2006/relationships/hyperlink" Target="http://www.mizks.gov.si/fileadmin/mizks.gov.si/pageuploads/Slovenski_jezik/resolucija/ODZIVI_na_del._besed._resolucije_URADNI_-_za_objavo_na_spletni_strani.pdf" TargetMode="External"/><Relationship Id="rId10" Type="http://schemas.openxmlformats.org/officeDocument/2006/relationships/hyperlink" Target="http://www.uradni-list.si/1/objava.jsp?urlurid=19971842" TargetMode="External"/><Relationship Id="rId19" Type="http://schemas.openxmlformats.org/officeDocument/2006/relationships/hyperlink" Target="http://pisrs.si/Pis.web/pregledNpb?idPredpisa=ZAKO4320&amp;idPredpisaChng=ZAKO448" TargetMode="External"/><Relationship Id="rId31" Type="http://schemas.openxmlformats.org/officeDocument/2006/relationships/hyperlink" Target="http://www.uradni-list.si/1/objava.jsp?urlurid=20113727" TargetMode="External"/><Relationship Id="rId44" Type="http://schemas.openxmlformats.org/officeDocument/2006/relationships/hyperlink" Target="http://www.uradni-list.si/1/objava.jsp?urlurid=20063449" TargetMode="External"/><Relationship Id="rId52" Type="http://schemas.openxmlformats.org/officeDocument/2006/relationships/hyperlink" Target="http://www.uradni-list.si/1/objava.jsp?urlurid=20131131" TargetMode="External"/><Relationship Id="rId4" Type="http://schemas.openxmlformats.org/officeDocument/2006/relationships/hyperlink" Target="http://www.uradni-list.si/1/objava.jsp?urlurid=20093033" TargetMode="External"/><Relationship Id="rId9" Type="http://schemas.openxmlformats.org/officeDocument/2006/relationships/hyperlink" Target="http://www.uradni-list.si/1/objava.jsp?urlurid=1996570" TargetMode="External"/><Relationship Id="rId14" Type="http://schemas.openxmlformats.org/officeDocument/2006/relationships/hyperlink" Target="http://www.uradni-list.si/1/objava.jsp?urlurid=20043163" TargetMode="External"/><Relationship Id="rId22" Type="http://schemas.openxmlformats.org/officeDocument/2006/relationships/hyperlink" Target="http://www.uradni-list.si/1/objava.jsp?urlurid=20062541" TargetMode="External"/><Relationship Id="rId27" Type="http://schemas.openxmlformats.org/officeDocument/2006/relationships/hyperlink" Target="http://www.uradni-list.si/1/objava.jsp?urlurid=20075073" TargetMode="External"/><Relationship Id="rId30" Type="http://schemas.openxmlformats.org/officeDocument/2006/relationships/hyperlink" Target="http://pisrs.si/Pis.web/pregledNpb?idPredpisa=ZAKO5996&amp;idPredpisaChng=ZAKO448" TargetMode="External"/><Relationship Id="rId35" Type="http://schemas.openxmlformats.org/officeDocument/2006/relationships/hyperlink" Target="http://www.uradni-list.si/1/objava.jsp?urlurid=20132519" TargetMode="External"/><Relationship Id="rId43" Type="http://schemas.openxmlformats.org/officeDocument/2006/relationships/hyperlink" Target="http://www.uradni-list.si/1/objava.jsp?urlurid=20072" TargetMode="External"/><Relationship Id="rId48" Type="http://schemas.openxmlformats.org/officeDocument/2006/relationships/hyperlink" Target="http://www.uradni-list.si/1/objava.jsp?urlurid=20111921" TargetMode="External"/><Relationship Id="rId56" Type="http://schemas.openxmlformats.org/officeDocument/2006/relationships/hyperlink" Target="http://www.arhiv.mk.gov.si/fileadmin/mk.gov.si/pageuploads/Ministrstvo/raziskave-analize/slovenski_jezik/Prislov_ICK_porocilo.pdf" TargetMode="External"/><Relationship Id="rId8" Type="http://schemas.openxmlformats.org/officeDocument/2006/relationships/hyperlink" Target="http://www.uradni-list.si/1/objava.jsp?urlurid=20122410" TargetMode="External"/><Relationship Id="rId51" Type="http://schemas.openxmlformats.org/officeDocument/2006/relationships/hyperlink" Target="http://www.uradni-list.si/1/objava.jsp?urlurid=201088" TargetMode="External"/><Relationship Id="rId3" Type="http://schemas.openxmlformats.org/officeDocument/2006/relationships/hyperlink" Target="http://www.uradni-list.si/1/objava.jsp?urlurid=20092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9DBF4-3695-4EEC-806C-C442DB7A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12583</Words>
  <Characters>71724</Characters>
  <Application>Microsoft Office Word</Application>
  <DocSecurity>0</DocSecurity>
  <Lines>597</Lines>
  <Paragraphs>168</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84139</CharactersWithSpaces>
  <SharedDoc>false</SharedDoc>
  <HLinks>
    <vt:vector size="354" baseType="variant">
      <vt:variant>
        <vt:i4>2490472</vt:i4>
      </vt:variant>
      <vt:variant>
        <vt:i4>0</vt:i4>
      </vt:variant>
      <vt:variant>
        <vt:i4>0</vt:i4>
      </vt:variant>
      <vt:variant>
        <vt:i4>5</vt:i4>
      </vt:variant>
      <vt:variant>
        <vt:lpwstr>http://www.pisrs.si/Pis.web/pregledPredpisa?id=URED4351</vt:lpwstr>
      </vt:variant>
      <vt:variant>
        <vt:lpwstr/>
      </vt:variant>
      <vt:variant>
        <vt:i4>5439499</vt:i4>
      </vt:variant>
      <vt:variant>
        <vt:i4>171</vt:i4>
      </vt:variant>
      <vt:variant>
        <vt:i4>0</vt:i4>
      </vt:variant>
      <vt:variant>
        <vt:i4>5</vt:i4>
      </vt:variant>
      <vt:variant>
        <vt:lpwstr>http://www.uradni-list.si/1/index?edition=2007102</vt:lpwstr>
      </vt:variant>
      <vt:variant>
        <vt:lpwstr/>
      </vt:variant>
      <vt:variant>
        <vt:i4>5308492</vt:i4>
      </vt:variant>
      <vt:variant>
        <vt:i4>168</vt:i4>
      </vt:variant>
      <vt:variant>
        <vt:i4>0</vt:i4>
      </vt:variant>
      <vt:variant>
        <vt:i4>5</vt:i4>
      </vt:variant>
      <vt:variant>
        <vt:lpwstr>http://www.mizks.gov.si/fileadmin/mizks.gov.si/pageuploads/Slovenski_jezik/resolucija/ODZIVI_na_del._besed._resolucije_URADNI_-_za_objavo_na_spletni_strani.pdf</vt:lpwstr>
      </vt:variant>
      <vt:variant>
        <vt:lpwstr/>
      </vt:variant>
      <vt:variant>
        <vt:i4>1310770</vt:i4>
      </vt:variant>
      <vt:variant>
        <vt:i4>165</vt:i4>
      </vt:variant>
      <vt:variant>
        <vt:i4>0</vt:i4>
      </vt:variant>
      <vt:variant>
        <vt:i4>5</vt:i4>
      </vt:variant>
      <vt:variant>
        <vt:lpwstr>http://www.arhiv.mk.gov.si/fileadmin/mk.gov.si/pageuploads/Ministrstvo/raziskave-analize/slovenski_jezik/Prislov_ICK_porocilo.pdf</vt:lpwstr>
      </vt:variant>
      <vt:variant>
        <vt:lpwstr/>
      </vt:variant>
      <vt:variant>
        <vt:i4>2949172</vt:i4>
      </vt:variant>
      <vt:variant>
        <vt:i4>162</vt:i4>
      </vt:variant>
      <vt:variant>
        <vt:i4>0</vt:i4>
      </vt:variant>
      <vt:variant>
        <vt:i4>5</vt:i4>
      </vt:variant>
      <vt:variant>
        <vt:lpwstr>http://www.pei.si/Sifranti/InternationalProject.aspx?id=20</vt:lpwstr>
      </vt:variant>
      <vt:variant>
        <vt:lpwstr/>
      </vt:variant>
      <vt:variant>
        <vt:i4>1114124</vt:i4>
      </vt:variant>
      <vt:variant>
        <vt:i4>159</vt:i4>
      </vt:variant>
      <vt:variant>
        <vt:i4>0</vt:i4>
      </vt:variant>
      <vt:variant>
        <vt:i4>5</vt:i4>
      </vt:variant>
      <vt:variant>
        <vt:lpwstr>http://www.pei.si/UserFilesUpload/file/raziskovalna_dejavnost/PISA/PISA2009/PISA2009_prviRezultati.pdf</vt:lpwstr>
      </vt:variant>
      <vt:variant>
        <vt:lpwstr/>
      </vt:variant>
      <vt:variant>
        <vt:i4>7274600</vt:i4>
      </vt:variant>
      <vt:variant>
        <vt:i4>156</vt:i4>
      </vt:variant>
      <vt:variant>
        <vt:i4>0</vt:i4>
      </vt:variant>
      <vt:variant>
        <vt:i4>5</vt:i4>
      </vt:variant>
      <vt:variant>
        <vt:lpwstr>http://www.belaknjiga2011.si/pdf/bela_knjiga_2011.pdf</vt:lpwstr>
      </vt:variant>
      <vt:variant>
        <vt:lpwstr/>
      </vt:variant>
      <vt:variant>
        <vt:i4>6553654</vt:i4>
      </vt:variant>
      <vt:variant>
        <vt:i4>153</vt:i4>
      </vt:variant>
      <vt:variant>
        <vt:i4>0</vt:i4>
      </vt:variant>
      <vt:variant>
        <vt:i4>5</vt:i4>
      </vt:variant>
      <vt:variant>
        <vt:lpwstr>http://www.uradni-list.si/1/objava.jsp?urlurid=20131131</vt:lpwstr>
      </vt:variant>
      <vt:variant>
        <vt:lpwstr/>
      </vt:variant>
      <vt:variant>
        <vt:i4>6160388</vt:i4>
      </vt:variant>
      <vt:variant>
        <vt:i4>150</vt:i4>
      </vt:variant>
      <vt:variant>
        <vt:i4>0</vt:i4>
      </vt:variant>
      <vt:variant>
        <vt:i4>5</vt:i4>
      </vt:variant>
      <vt:variant>
        <vt:lpwstr>http://www.uradni-list.si/1/objava.jsp?urlurid=201088</vt:lpwstr>
      </vt:variant>
      <vt:variant>
        <vt:lpwstr/>
      </vt:variant>
      <vt:variant>
        <vt:i4>6422581</vt:i4>
      </vt:variant>
      <vt:variant>
        <vt:i4>147</vt:i4>
      </vt:variant>
      <vt:variant>
        <vt:i4>0</vt:i4>
      </vt:variant>
      <vt:variant>
        <vt:i4>5</vt:i4>
      </vt:variant>
      <vt:variant>
        <vt:lpwstr>http://www.uradni-list.si/1/objava.jsp?urlurid=20062778</vt:lpwstr>
      </vt:variant>
      <vt:variant>
        <vt:lpwstr/>
      </vt:variant>
      <vt:variant>
        <vt:i4>6488120</vt:i4>
      </vt:variant>
      <vt:variant>
        <vt:i4>144</vt:i4>
      </vt:variant>
      <vt:variant>
        <vt:i4>0</vt:i4>
      </vt:variant>
      <vt:variant>
        <vt:i4>5</vt:i4>
      </vt:variant>
      <vt:variant>
        <vt:lpwstr>http://www.uradni-list.si/1/objava.jsp?urlurid=20052965</vt:lpwstr>
      </vt:variant>
      <vt:variant>
        <vt:lpwstr/>
      </vt:variant>
      <vt:variant>
        <vt:i4>6619196</vt:i4>
      </vt:variant>
      <vt:variant>
        <vt:i4>141</vt:i4>
      </vt:variant>
      <vt:variant>
        <vt:i4>0</vt:i4>
      </vt:variant>
      <vt:variant>
        <vt:i4>5</vt:i4>
      </vt:variant>
      <vt:variant>
        <vt:lpwstr>http://www.uradni-list.si/1/objava.jsp?urlurid=20111921</vt:lpwstr>
      </vt:variant>
      <vt:variant>
        <vt:lpwstr/>
      </vt:variant>
      <vt:variant>
        <vt:i4>6291512</vt:i4>
      </vt:variant>
      <vt:variant>
        <vt:i4>138</vt:i4>
      </vt:variant>
      <vt:variant>
        <vt:i4>0</vt:i4>
      </vt:variant>
      <vt:variant>
        <vt:i4>5</vt:i4>
      </vt:variant>
      <vt:variant>
        <vt:lpwstr>http://www.uradni-list.si/1/objava.jsp?urlurid=2009255</vt:lpwstr>
      </vt:variant>
      <vt:variant>
        <vt:lpwstr/>
      </vt:variant>
      <vt:variant>
        <vt:i4>6357045</vt:i4>
      </vt:variant>
      <vt:variant>
        <vt:i4>135</vt:i4>
      </vt:variant>
      <vt:variant>
        <vt:i4>0</vt:i4>
      </vt:variant>
      <vt:variant>
        <vt:i4>5</vt:i4>
      </vt:variant>
      <vt:variant>
        <vt:lpwstr>http://www.uradni-list.si/1/objava.jsp?urlurid=20081976</vt:lpwstr>
      </vt:variant>
      <vt:variant>
        <vt:lpwstr/>
      </vt:variant>
      <vt:variant>
        <vt:i4>5505027</vt:i4>
      </vt:variant>
      <vt:variant>
        <vt:i4>132</vt:i4>
      </vt:variant>
      <vt:variant>
        <vt:i4>0</vt:i4>
      </vt:variant>
      <vt:variant>
        <vt:i4>5</vt:i4>
      </vt:variant>
      <vt:variant>
        <vt:lpwstr>http://www.uradni-list.si/1/objava.jsp?urlurid=20073</vt:lpwstr>
      </vt:variant>
      <vt:variant>
        <vt:lpwstr/>
      </vt:variant>
      <vt:variant>
        <vt:i4>6291510</vt:i4>
      </vt:variant>
      <vt:variant>
        <vt:i4>129</vt:i4>
      </vt:variant>
      <vt:variant>
        <vt:i4>0</vt:i4>
      </vt:variant>
      <vt:variant>
        <vt:i4>5</vt:i4>
      </vt:variant>
      <vt:variant>
        <vt:lpwstr>http://www.uradni-list.si/1/objava.jsp?urlurid=20063449</vt:lpwstr>
      </vt:variant>
      <vt:variant>
        <vt:lpwstr/>
      </vt:variant>
      <vt:variant>
        <vt:i4>5570563</vt:i4>
      </vt:variant>
      <vt:variant>
        <vt:i4>126</vt:i4>
      </vt:variant>
      <vt:variant>
        <vt:i4>0</vt:i4>
      </vt:variant>
      <vt:variant>
        <vt:i4>5</vt:i4>
      </vt:variant>
      <vt:variant>
        <vt:lpwstr>http://www.uradni-list.si/1/objava.jsp?urlurid=20072</vt:lpwstr>
      </vt:variant>
      <vt:variant>
        <vt:lpwstr/>
      </vt:variant>
      <vt:variant>
        <vt:i4>6619186</vt:i4>
      </vt:variant>
      <vt:variant>
        <vt:i4>123</vt:i4>
      </vt:variant>
      <vt:variant>
        <vt:i4>0</vt:i4>
      </vt:variant>
      <vt:variant>
        <vt:i4>5</vt:i4>
      </vt:variant>
      <vt:variant>
        <vt:lpwstr>http://www.uradni-list.si/1/objava.jsp?urlurid=20132519</vt:lpwstr>
      </vt:variant>
      <vt:variant>
        <vt:lpwstr/>
      </vt:variant>
      <vt:variant>
        <vt:i4>6750257</vt:i4>
      </vt:variant>
      <vt:variant>
        <vt:i4>120</vt:i4>
      </vt:variant>
      <vt:variant>
        <vt:i4>0</vt:i4>
      </vt:variant>
      <vt:variant>
        <vt:i4>5</vt:i4>
      </vt:variant>
      <vt:variant>
        <vt:lpwstr>http://www.uradni-list.si/1/objava.jsp?urlurid=20121700</vt:lpwstr>
      </vt:variant>
      <vt:variant>
        <vt:lpwstr/>
      </vt:variant>
      <vt:variant>
        <vt:i4>6750258</vt:i4>
      </vt:variant>
      <vt:variant>
        <vt:i4>117</vt:i4>
      </vt:variant>
      <vt:variant>
        <vt:i4>0</vt:i4>
      </vt:variant>
      <vt:variant>
        <vt:i4>5</vt:i4>
      </vt:variant>
      <vt:variant>
        <vt:lpwstr>http://www.uradni-list.si/1/objava.jsp?urlurid=20113727</vt:lpwstr>
      </vt:variant>
      <vt:variant>
        <vt:lpwstr/>
      </vt:variant>
      <vt:variant>
        <vt:i4>7012401</vt:i4>
      </vt:variant>
      <vt:variant>
        <vt:i4>114</vt:i4>
      </vt:variant>
      <vt:variant>
        <vt:i4>0</vt:i4>
      </vt:variant>
      <vt:variant>
        <vt:i4>5</vt:i4>
      </vt:variant>
      <vt:variant>
        <vt:lpwstr>http://www.uradni-list.si/1/objava.jsp?urlurid=20105585</vt:lpwstr>
      </vt:variant>
      <vt:variant>
        <vt:lpwstr/>
      </vt:variant>
      <vt:variant>
        <vt:i4>6619187</vt:i4>
      </vt:variant>
      <vt:variant>
        <vt:i4>111</vt:i4>
      </vt:variant>
      <vt:variant>
        <vt:i4>0</vt:i4>
      </vt:variant>
      <vt:variant>
        <vt:i4>5</vt:i4>
      </vt:variant>
      <vt:variant>
        <vt:lpwstr>http://www.uradni-list.si/1/objava.jsp?urlurid=20075073</vt:lpwstr>
      </vt:variant>
      <vt:variant>
        <vt:lpwstr/>
      </vt:variant>
      <vt:variant>
        <vt:i4>6750263</vt:i4>
      </vt:variant>
      <vt:variant>
        <vt:i4>108</vt:i4>
      </vt:variant>
      <vt:variant>
        <vt:i4>0</vt:i4>
      </vt:variant>
      <vt:variant>
        <vt:i4>5</vt:i4>
      </vt:variant>
      <vt:variant>
        <vt:lpwstr>http://www.uradni-list.si/1/objava.jsp?urlurid=20063535</vt:lpwstr>
      </vt:variant>
      <vt:variant>
        <vt:lpwstr/>
      </vt:variant>
      <vt:variant>
        <vt:i4>4784130</vt:i4>
      </vt:variant>
      <vt:variant>
        <vt:i4>105</vt:i4>
      </vt:variant>
      <vt:variant>
        <vt:i4>0</vt:i4>
      </vt:variant>
      <vt:variant>
        <vt:i4>5</vt:i4>
      </vt:variant>
      <vt:variant>
        <vt:lpwstr>http://pisrs.si/Pis.web/pregledNpb?idPredpisa=ZAKO6680&amp;idPredpisaChng=ZAKO448</vt:lpwstr>
      </vt:variant>
      <vt:variant>
        <vt:lpwstr/>
      </vt:variant>
      <vt:variant>
        <vt:i4>6619186</vt:i4>
      </vt:variant>
      <vt:variant>
        <vt:i4>102</vt:i4>
      </vt:variant>
      <vt:variant>
        <vt:i4>0</vt:i4>
      </vt:variant>
      <vt:variant>
        <vt:i4>5</vt:i4>
      </vt:variant>
      <vt:variant>
        <vt:lpwstr>http://www.uradni-list.si/1/objava.jsp?urlurid=20132519</vt:lpwstr>
      </vt:variant>
      <vt:variant>
        <vt:lpwstr/>
      </vt:variant>
      <vt:variant>
        <vt:i4>4456450</vt:i4>
      </vt:variant>
      <vt:variant>
        <vt:i4>99</vt:i4>
      </vt:variant>
      <vt:variant>
        <vt:i4>0</vt:i4>
      </vt:variant>
      <vt:variant>
        <vt:i4>5</vt:i4>
      </vt:variant>
      <vt:variant>
        <vt:lpwstr>http://pisrs.si/Pis.web/pregledNpb?idPredpisa=ZAKO6388&amp;idPredpisaChng=ZAKO448</vt:lpwstr>
      </vt:variant>
      <vt:variant>
        <vt:lpwstr/>
      </vt:variant>
      <vt:variant>
        <vt:i4>6750257</vt:i4>
      </vt:variant>
      <vt:variant>
        <vt:i4>96</vt:i4>
      </vt:variant>
      <vt:variant>
        <vt:i4>0</vt:i4>
      </vt:variant>
      <vt:variant>
        <vt:i4>5</vt:i4>
      </vt:variant>
      <vt:variant>
        <vt:lpwstr>http://www.uradni-list.si/1/objava.jsp?urlurid=20121700</vt:lpwstr>
      </vt:variant>
      <vt:variant>
        <vt:lpwstr/>
      </vt:variant>
      <vt:variant>
        <vt:i4>4653064</vt:i4>
      </vt:variant>
      <vt:variant>
        <vt:i4>93</vt:i4>
      </vt:variant>
      <vt:variant>
        <vt:i4>0</vt:i4>
      </vt:variant>
      <vt:variant>
        <vt:i4>5</vt:i4>
      </vt:variant>
      <vt:variant>
        <vt:lpwstr>http://pisrs.si/Pis.web/pregledNpb?idPredpisa=ZAKO6129&amp;idPredpisaChng=ZAKO448</vt:lpwstr>
      </vt:variant>
      <vt:variant>
        <vt:lpwstr/>
      </vt:variant>
      <vt:variant>
        <vt:i4>6750258</vt:i4>
      </vt:variant>
      <vt:variant>
        <vt:i4>90</vt:i4>
      </vt:variant>
      <vt:variant>
        <vt:i4>0</vt:i4>
      </vt:variant>
      <vt:variant>
        <vt:i4>5</vt:i4>
      </vt:variant>
      <vt:variant>
        <vt:lpwstr>http://www.uradni-list.si/1/objava.jsp?urlurid=20113727</vt:lpwstr>
      </vt:variant>
      <vt:variant>
        <vt:lpwstr/>
      </vt:variant>
      <vt:variant>
        <vt:i4>4194304</vt:i4>
      </vt:variant>
      <vt:variant>
        <vt:i4>87</vt:i4>
      </vt:variant>
      <vt:variant>
        <vt:i4>0</vt:i4>
      </vt:variant>
      <vt:variant>
        <vt:i4>5</vt:i4>
      </vt:variant>
      <vt:variant>
        <vt:lpwstr>http://pisrs.si/Pis.web/pregledNpb?idPredpisa=ZAKO5996&amp;idPredpisaChng=ZAKO448</vt:lpwstr>
      </vt:variant>
      <vt:variant>
        <vt:lpwstr/>
      </vt:variant>
      <vt:variant>
        <vt:i4>7012401</vt:i4>
      </vt:variant>
      <vt:variant>
        <vt:i4>84</vt:i4>
      </vt:variant>
      <vt:variant>
        <vt:i4>0</vt:i4>
      </vt:variant>
      <vt:variant>
        <vt:i4>5</vt:i4>
      </vt:variant>
      <vt:variant>
        <vt:lpwstr>http://www.uradni-list.si/1/objava.jsp?urlurid=20105585</vt:lpwstr>
      </vt:variant>
      <vt:variant>
        <vt:lpwstr/>
      </vt:variant>
      <vt:variant>
        <vt:i4>4521993</vt:i4>
      </vt:variant>
      <vt:variant>
        <vt:i4>81</vt:i4>
      </vt:variant>
      <vt:variant>
        <vt:i4>0</vt:i4>
      </vt:variant>
      <vt:variant>
        <vt:i4>5</vt:i4>
      </vt:variant>
      <vt:variant>
        <vt:lpwstr>http://pisrs.si/Pis.web/pregledNpb?idPredpisa=PRAV7727&amp;idPredpisaChng=ZAKO448</vt:lpwstr>
      </vt:variant>
      <vt:variant>
        <vt:lpwstr/>
      </vt:variant>
      <vt:variant>
        <vt:i4>6619187</vt:i4>
      </vt:variant>
      <vt:variant>
        <vt:i4>78</vt:i4>
      </vt:variant>
      <vt:variant>
        <vt:i4>0</vt:i4>
      </vt:variant>
      <vt:variant>
        <vt:i4>5</vt:i4>
      </vt:variant>
      <vt:variant>
        <vt:lpwstr>http://www.uradni-list.si/1/objava.jsp?urlurid=20075073</vt:lpwstr>
      </vt:variant>
      <vt:variant>
        <vt:lpwstr/>
      </vt:variant>
      <vt:variant>
        <vt:i4>5111817</vt:i4>
      </vt:variant>
      <vt:variant>
        <vt:i4>75</vt:i4>
      </vt:variant>
      <vt:variant>
        <vt:i4>0</vt:i4>
      </vt:variant>
      <vt:variant>
        <vt:i4>5</vt:i4>
      </vt:variant>
      <vt:variant>
        <vt:lpwstr>http://pisrs.si/Pis.web/pregledNpb?idPredpisa=ZAKO4918&amp;idPredpisaChng=ZAKO448</vt:lpwstr>
      </vt:variant>
      <vt:variant>
        <vt:lpwstr/>
      </vt:variant>
      <vt:variant>
        <vt:i4>6750263</vt:i4>
      </vt:variant>
      <vt:variant>
        <vt:i4>72</vt:i4>
      </vt:variant>
      <vt:variant>
        <vt:i4>0</vt:i4>
      </vt:variant>
      <vt:variant>
        <vt:i4>5</vt:i4>
      </vt:variant>
      <vt:variant>
        <vt:lpwstr>http://www.uradni-list.si/1/objava.jsp?urlurid=20063535</vt:lpwstr>
      </vt:variant>
      <vt:variant>
        <vt:lpwstr/>
      </vt:variant>
      <vt:variant>
        <vt:i4>5046284</vt:i4>
      </vt:variant>
      <vt:variant>
        <vt:i4>69</vt:i4>
      </vt:variant>
      <vt:variant>
        <vt:i4>0</vt:i4>
      </vt:variant>
      <vt:variant>
        <vt:i4>5</vt:i4>
      </vt:variant>
      <vt:variant>
        <vt:lpwstr>http://pisrs.si/Pis.web/pregledNpb?idPredpisa=ZAKO4644&amp;idPredpisaChng=ZAKO448</vt:lpwstr>
      </vt:variant>
      <vt:variant>
        <vt:lpwstr/>
      </vt:variant>
      <vt:variant>
        <vt:i4>6684725</vt:i4>
      </vt:variant>
      <vt:variant>
        <vt:i4>66</vt:i4>
      </vt:variant>
      <vt:variant>
        <vt:i4>0</vt:i4>
      </vt:variant>
      <vt:variant>
        <vt:i4>5</vt:i4>
      </vt:variant>
      <vt:variant>
        <vt:lpwstr>http://www.uradni-list.si/1/objava.jsp?urlurid=20062736</vt:lpwstr>
      </vt:variant>
      <vt:variant>
        <vt:lpwstr/>
      </vt:variant>
      <vt:variant>
        <vt:i4>6357047</vt:i4>
      </vt:variant>
      <vt:variant>
        <vt:i4>63</vt:i4>
      </vt:variant>
      <vt:variant>
        <vt:i4>0</vt:i4>
      </vt:variant>
      <vt:variant>
        <vt:i4>5</vt:i4>
      </vt:variant>
      <vt:variant>
        <vt:lpwstr>http://www.uradni-list.si/1/objava.jsp?urlurid=20062541</vt:lpwstr>
      </vt:variant>
      <vt:variant>
        <vt:lpwstr/>
      </vt:variant>
      <vt:variant>
        <vt:i4>4849673</vt:i4>
      </vt:variant>
      <vt:variant>
        <vt:i4>60</vt:i4>
      </vt:variant>
      <vt:variant>
        <vt:i4>0</vt:i4>
      </vt:variant>
      <vt:variant>
        <vt:i4>5</vt:i4>
      </vt:variant>
      <vt:variant>
        <vt:lpwstr>http://pisrs.si/Pis.web/pregledNpb?idPredpisa=ZAKO4510&amp;idPredpisaChng=ZAKO448</vt:lpwstr>
      </vt:variant>
      <vt:variant>
        <vt:lpwstr/>
      </vt:variant>
      <vt:variant>
        <vt:i4>6619184</vt:i4>
      </vt:variant>
      <vt:variant>
        <vt:i4>57</vt:i4>
      </vt:variant>
      <vt:variant>
        <vt:i4>0</vt:i4>
      </vt:variant>
      <vt:variant>
        <vt:i4>5</vt:i4>
      </vt:variant>
      <vt:variant>
        <vt:lpwstr>http://www.uradni-list.si/1/objava.jsp?urlurid=20053114</vt:lpwstr>
      </vt:variant>
      <vt:variant>
        <vt:lpwstr/>
      </vt:variant>
      <vt:variant>
        <vt:i4>4980746</vt:i4>
      </vt:variant>
      <vt:variant>
        <vt:i4>54</vt:i4>
      </vt:variant>
      <vt:variant>
        <vt:i4>0</vt:i4>
      </vt:variant>
      <vt:variant>
        <vt:i4>5</vt:i4>
      </vt:variant>
      <vt:variant>
        <vt:lpwstr>http://pisrs.si/Pis.web/pregledNpb?idPredpisa=ZAKO4320&amp;idPredpisaChng=ZAKO448</vt:lpwstr>
      </vt:variant>
      <vt:variant>
        <vt:lpwstr/>
      </vt:variant>
      <vt:variant>
        <vt:i4>6750259</vt:i4>
      </vt:variant>
      <vt:variant>
        <vt:i4>51</vt:i4>
      </vt:variant>
      <vt:variant>
        <vt:i4>0</vt:i4>
      </vt:variant>
      <vt:variant>
        <vt:i4>5</vt:i4>
      </vt:variant>
      <vt:variant>
        <vt:lpwstr>http://www.uradni-list.si/1/objava.jsp?urlurid=20052220</vt:lpwstr>
      </vt:variant>
      <vt:variant>
        <vt:lpwstr/>
      </vt:variant>
      <vt:variant>
        <vt:i4>4718602</vt:i4>
      </vt:variant>
      <vt:variant>
        <vt:i4>48</vt:i4>
      </vt:variant>
      <vt:variant>
        <vt:i4>0</vt:i4>
      </vt:variant>
      <vt:variant>
        <vt:i4>5</vt:i4>
      </vt:variant>
      <vt:variant>
        <vt:lpwstr>http://pisrs.si/Pis.web/pregledNpb?idPredpisa=ZAKO4423&amp;idPredpisaChng=ZAKO448</vt:lpwstr>
      </vt:variant>
      <vt:variant>
        <vt:lpwstr/>
      </vt:variant>
      <vt:variant>
        <vt:i4>6357046</vt:i4>
      </vt:variant>
      <vt:variant>
        <vt:i4>45</vt:i4>
      </vt:variant>
      <vt:variant>
        <vt:i4>0</vt:i4>
      </vt:variant>
      <vt:variant>
        <vt:i4>5</vt:i4>
      </vt:variant>
      <vt:variant>
        <vt:lpwstr>http://www.uradni-list.si/1/objava.jsp?urlurid=2005771</vt:lpwstr>
      </vt:variant>
      <vt:variant>
        <vt:lpwstr/>
      </vt:variant>
      <vt:variant>
        <vt:i4>4915215</vt:i4>
      </vt:variant>
      <vt:variant>
        <vt:i4>42</vt:i4>
      </vt:variant>
      <vt:variant>
        <vt:i4>0</vt:i4>
      </vt:variant>
      <vt:variant>
        <vt:i4>5</vt:i4>
      </vt:variant>
      <vt:variant>
        <vt:lpwstr>http://pisrs.si/Pis.web/pregledNpb?idPredpisa=ZAKO4074&amp;idPredpisaChng=ZAKO448</vt:lpwstr>
      </vt:variant>
      <vt:variant>
        <vt:lpwstr/>
      </vt:variant>
      <vt:variant>
        <vt:i4>6422577</vt:i4>
      </vt:variant>
      <vt:variant>
        <vt:i4>39</vt:i4>
      </vt:variant>
      <vt:variant>
        <vt:i4>0</vt:i4>
      </vt:variant>
      <vt:variant>
        <vt:i4>5</vt:i4>
      </vt:variant>
      <vt:variant>
        <vt:lpwstr>http://www.uradni-list.si/1/objava.jsp?urlurid=20043163</vt:lpwstr>
      </vt:variant>
      <vt:variant>
        <vt:lpwstr/>
      </vt:variant>
      <vt:variant>
        <vt:i4>4915213</vt:i4>
      </vt:variant>
      <vt:variant>
        <vt:i4>36</vt:i4>
      </vt:variant>
      <vt:variant>
        <vt:i4>0</vt:i4>
      </vt:variant>
      <vt:variant>
        <vt:i4>5</vt:i4>
      </vt:variant>
      <vt:variant>
        <vt:lpwstr>http://pisrs.si/Pis.web/pregledNpb?idPredpisa=ZAKO3125&amp;idPredpisaChng=ZAKO448</vt:lpwstr>
      </vt:variant>
      <vt:variant>
        <vt:lpwstr/>
      </vt:variant>
      <vt:variant>
        <vt:i4>6291508</vt:i4>
      </vt:variant>
      <vt:variant>
        <vt:i4>33</vt:i4>
      </vt:variant>
      <vt:variant>
        <vt:i4>0</vt:i4>
      </vt:variant>
      <vt:variant>
        <vt:i4>5</vt:i4>
      </vt:variant>
      <vt:variant>
        <vt:lpwstr>http://www.uradni-list.si/1/objava.jsp?urlurid=20013147</vt:lpwstr>
      </vt:variant>
      <vt:variant>
        <vt:lpwstr/>
      </vt:variant>
      <vt:variant>
        <vt:i4>4980744</vt:i4>
      </vt:variant>
      <vt:variant>
        <vt:i4>30</vt:i4>
      </vt:variant>
      <vt:variant>
        <vt:i4>0</vt:i4>
      </vt:variant>
      <vt:variant>
        <vt:i4>5</vt:i4>
      </vt:variant>
      <vt:variant>
        <vt:lpwstr>http://pisrs.si/Pis.web/pregledNpb?idPredpisa=ZAKO1350&amp;idPredpisaChng=ZAKO448</vt:lpwstr>
      </vt:variant>
      <vt:variant>
        <vt:lpwstr/>
      </vt:variant>
      <vt:variant>
        <vt:i4>6815794</vt:i4>
      </vt:variant>
      <vt:variant>
        <vt:i4>27</vt:i4>
      </vt:variant>
      <vt:variant>
        <vt:i4>0</vt:i4>
      </vt:variant>
      <vt:variant>
        <vt:i4>5</vt:i4>
      </vt:variant>
      <vt:variant>
        <vt:lpwstr>http://www.uradni-list.si/1/objava.jsp?urlurid=19971842</vt:lpwstr>
      </vt:variant>
      <vt:variant>
        <vt:lpwstr/>
      </vt:variant>
      <vt:variant>
        <vt:i4>6815804</vt:i4>
      </vt:variant>
      <vt:variant>
        <vt:i4>24</vt:i4>
      </vt:variant>
      <vt:variant>
        <vt:i4>0</vt:i4>
      </vt:variant>
      <vt:variant>
        <vt:i4>5</vt:i4>
      </vt:variant>
      <vt:variant>
        <vt:lpwstr>http://www.uradni-list.si/1/objava.jsp?urlurid=1996570</vt:lpwstr>
      </vt:variant>
      <vt:variant>
        <vt:lpwstr/>
      </vt:variant>
      <vt:variant>
        <vt:i4>6619186</vt:i4>
      </vt:variant>
      <vt:variant>
        <vt:i4>21</vt:i4>
      </vt:variant>
      <vt:variant>
        <vt:i4>0</vt:i4>
      </vt:variant>
      <vt:variant>
        <vt:i4>5</vt:i4>
      </vt:variant>
      <vt:variant>
        <vt:lpwstr>http://www.uradni-list.si/1/objava.jsp?urlurid=20122410</vt:lpwstr>
      </vt:variant>
      <vt:variant>
        <vt:lpwstr/>
      </vt:variant>
      <vt:variant>
        <vt:i4>6750257</vt:i4>
      </vt:variant>
      <vt:variant>
        <vt:i4>18</vt:i4>
      </vt:variant>
      <vt:variant>
        <vt:i4>0</vt:i4>
      </vt:variant>
      <vt:variant>
        <vt:i4>5</vt:i4>
      </vt:variant>
      <vt:variant>
        <vt:lpwstr>http://www.uradni-list.si/1/objava.jsp?urlurid=20121700</vt:lpwstr>
      </vt:variant>
      <vt:variant>
        <vt:lpwstr/>
      </vt:variant>
      <vt:variant>
        <vt:i4>7274551</vt:i4>
      </vt:variant>
      <vt:variant>
        <vt:i4>15</vt:i4>
      </vt:variant>
      <vt:variant>
        <vt:i4>0</vt:i4>
      </vt:variant>
      <vt:variant>
        <vt:i4>5</vt:i4>
      </vt:variant>
      <vt:variant>
        <vt:lpwstr>http://www.uradni-list.si/1/objava.jsp?urlurid=2011821</vt:lpwstr>
      </vt:variant>
      <vt:variant>
        <vt:lpwstr/>
      </vt:variant>
      <vt:variant>
        <vt:i4>6357053</vt:i4>
      </vt:variant>
      <vt:variant>
        <vt:i4>12</vt:i4>
      </vt:variant>
      <vt:variant>
        <vt:i4>0</vt:i4>
      </vt:variant>
      <vt:variant>
        <vt:i4>5</vt:i4>
      </vt:variant>
      <vt:variant>
        <vt:lpwstr>http://www.uradni-list.si/1/objava.jsp?urlurid=20093051</vt:lpwstr>
      </vt:variant>
      <vt:variant>
        <vt:lpwstr/>
      </vt:variant>
      <vt:variant>
        <vt:i4>6750269</vt:i4>
      </vt:variant>
      <vt:variant>
        <vt:i4>9</vt:i4>
      </vt:variant>
      <vt:variant>
        <vt:i4>0</vt:i4>
      </vt:variant>
      <vt:variant>
        <vt:i4>5</vt:i4>
      </vt:variant>
      <vt:variant>
        <vt:lpwstr>http://www.uradni-list.si/1/objava.jsp?urlurid=20093033</vt:lpwstr>
      </vt:variant>
      <vt:variant>
        <vt:lpwstr/>
      </vt:variant>
      <vt:variant>
        <vt:i4>6422581</vt:i4>
      </vt:variant>
      <vt:variant>
        <vt:i4>6</vt:i4>
      </vt:variant>
      <vt:variant>
        <vt:i4>0</vt:i4>
      </vt:variant>
      <vt:variant>
        <vt:i4>5</vt:i4>
      </vt:variant>
      <vt:variant>
        <vt:lpwstr>http://www.uradni-list.si/1/objava.jsp?urlurid=20092871</vt:lpwstr>
      </vt:variant>
      <vt:variant>
        <vt:lpwstr/>
      </vt:variant>
      <vt:variant>
        <vt:i4>6291512</vt:i4>
      </vt:variant>
      <vt:variant>
        <vt:i4>3</vt:i4>
      </vt:variant>
      <vt:variant>
        <vt:i4>0</vt:i4>
      </vt:variant>
      <vt:variant>
        <vt:i4>5</vt:i4>
      </vt:variant>
      <vt:variant>
        <vt:lpwstr>http://www.uradni-list.si/1/objava.jsp?urlurid=20081460</vt:lpwstr>
      </vt:variant>
      <vt:variant>
        <vt:lpwstr/>
      </vt:variant>
      <vt:variant>
        <vt:i4>6815794</vt:i4>
      </vt:variant>
      <vt:variant>
        <vt:i4>0</vt:i4>
      </vt:variant>
      <vt:variant>
        <vt:i4>0</vt:i4>
      </vt:variant>
      <vt:variant>
        <vt:i4>5</vt:i4>
      </vt:variant>
      <vt:variant>
        <vt:lpwstr>http://www.uradni-list.si/1/objava.jsp?urlurid=2007718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Grahek</dc:creator>
  <cp:lastModifiedBy>Blanka Tivadar</cp:lastModifiedBy>
  <cp:revision>2</cp:revision>
  <cp:lastPrinted>2015-10-22T13:02:00Z</cp:lastPrinted>
  <dcterms:created xsi:type="dcterms:W3CDTF">2019-11-28T09:37:00Z</dcterms:created>
  <dcterms:modified xsi:type="dcterms:W3CDTF">2019-11-28T09:37:00Z</dcterms:modified>
</cp:coreProperties>
</file>