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6C07" w14:textId="3EB3165F" w:rsidR="008809EE" w:rsidRPr="007449E0" w:rsidRDefault="008809EE" w:rsidP="007449E0">
      <w:pPr>
        <w:autoSpaceDE w:val="0"/>
        <w:autoSpaceDN w:val="0"/>
        <w:spacing w:line="276" w:lineRule="auto"/>
        <w:jc w:val="both"/>
      </w:pPr>
      <w:r w:rsidRPr="007449E0">
        <w:t>Ministrstvo za kulturo (v nadaljevanju MK) sodeluje v Mehanizmu za okrevanje in odpornost kot nosilni in izvajalski organ. Ukrepi, za katere ima MK zagotovljena sredstva, so umeščeni v tri različne komponente Načrta za okrevanje in odpornost</w:t>
      </w:r>
      <w:r w:rsidR="007449E0">
        <w:t xml:space="preserve"> (v nadaljevanju NOO)</w:t>
      </w:r>
      <w:r w:rsidRPr="007449E0">
        <w:t>.</w:t>
      </w:r>
      <w:bookmarkStart w:id="0" w:name="_Toc97793498"/>
      <w:bookmarkStart w:id="1" w:name="_Toc101508009"/>
      <w:bookmarkStart w:id="2" w:name="_Hlk100297344"/>
    </w:p>
    <w:bookmarkEnd w:id="0"/>
    <w:bookmarkEnd w:id="1"/>
    <w:bookmarkEnd w:id="2"/>
    <w:p w14:paraId="363D1811" w14:textId="77777777" w:rsidR="008809EE" w:rsidRPr="008809EE" w:rsidRDefault="008809EE" w:rsidP="007449E0">
      <w:pPr>
        <w:spacing w:after="0" w:line="360" w:lineRule="auto"/>
        <w:contextualSpacing/>
        <w:jc w:val="both"/>
        <w:rPr>
          <w:rFonts w:eastAsia="Calibri" w:cs="Arial"/>
          <w:b/>
          <w:bCs/>
          <w:kern w:val="24"/>
          <w:szCs w:val="20"/>
          <w:lang w:eastAsia="ja-JP"/>
        </w:rPr>
      </w:pPr>
    </w:p>
    <w:p w14:paraId="13F4E468" w14:textId="0302BBF4" w:rsidR="008809EE" w:rsidRPr="008809EE" w:rsidRDefault="008809EE" w:rsidP="0033572B">
      <w:pPr>
        <w:numPr>
          <w:ilvl w:val="0"/>
          <w:numId w:val="2"/>
        </w:numPr>
        <w:spacing w:after="0" w:line="360" w:lineRule="auto"/>
        <w:contextualSpacing/>
        <w:jc w:val="both"/>
        <w:rPr>
          <w:rFonts w:eastAsia="Calibri" w:cs="Arial"/>
          <w:b/>
          <w:bCs/>
          <w:kern w:val="24"/>
          <w:szCs w:val="20"/>
          <w:lang w:eastAsia="ja-JP"/>
        </w:rPr>
      </w:pPr>
      <w:r w:rsidRPr="007449E0">
        <w:rPr>
          <w:rFonts w:cs="Arial"/>
          <w:szCs w:val="20"/>
        </w:rPr>
        <w:t>Razvojno področje</w:t>
      </w:r>
      <w:r w:rsidR="007449E0">
        <w:rPr>
          <w:rFonts w:cs="Arial"/>
          <w:szCs w:val="20"/>
        </w:rPr>
        <w:t>:</w:t>
      </w:r>
      <w:r>
        <w:rPr>
          <w:rFonts w:cs="Arial"/>
          <w:b/>
          <w:bCs/>
          <w:szCs w:val="20"/>
        </w:rPr>
        <w:t xml:space="preserve"> »Zeleni Prehod« </w:t>
      </w:r>
    </w:p>
    <w:p w14:paraId="308AF52B" w14:textId="72B1600D" w:rsidR="008809EE" w:rsidRPr="005F134B" w:rsidRDefault="008809EE" w:rsidP="008809EE">
      <w:pPr>
        <w:spacing w:after="0" w:line="360" w:lineRule="auto"/>
        <w:ind w:left="360"/>
        <w:contextualSpacing/>
        <w:jc w:val="both"/>
        <w:rPr>
          <w:rFonts w:eastAsia="Calibri" w:cs="Arial"/>
          <w:b/>
          <w:bCs/>
          <w:kern w:val="24"/>
          <w:szCs w:val="20"/>
          <w:lang w:eastAsia="ja-JP"/>
        </w:rPr>
      </w:pPr>
      <w:r w:rsidRPr="007449E0">
        <w:rPr>
          <w:rFonts w:cs="Arial"/>
          <w:szCs w:val="20"/>
        </w:rPr>
        <w:t>Komponenta 2:</w:t>
      </w:r>
      <w:r w:rsidRPr="005F134B">
        <w:rPr>
          <w:rFonts w:cs="Arial"/>
          <w:b/>
          <w:bCs/>
          <w:szCs w:val="20"/>
        </w:rPr>
        <w:t xml:space="preserve"> Trajnostna prenova stavb </w:t>
      </w:r>
      <w:r w:rsidRPr="005F134B">
        <w:rPr>
          <w:rFonts w:eastAsia="Calibri" w:cs="Arial"/>
          <w:b/>
          <w:bCs/>
          <w:kern w:val="24"/>
          <w:szCs w:val="20"/>
          <w:lang w:eastAsia="ja-JP"/>
        </w:rPr>
        <w:t>(C1 K2)</w:t>
      </w:r>
    </w:p>
    <w:p w14:paraId="5DEC4E55" w14:textId="77777777" w:rsidR="008809EE" w:rsidRPr="005F134B" w:rsidRDefault="008809EE" w:rsidP="008809EE">
      <w:pPr>
        <w:spacing w:line="360" w:lineRule="auto"/>
        <w:ind w:left="360"/>
        <w:contextualSpacing/>
        <w:jc w:val="both"/>
        <w:rPr>
          <w:rFonts w:eastAsia="Calibri" w:cs="Arial"/>
          <w:b/>
          <w:bCs/>
          <w:kern w:val="24"/>
          <w:szCs w:val="20"/>
          <w:lang w:eastAsia="ja-JP"/>
        </w:rPr>
      </w:pPr>
      <w:r w:rsidRPr="007449E0">
        <w:rPr>
          <w:rFonts w:eastAsia="Calibri" w:cs="Arial"/>
          <w:kern w:val="24"/>
          <w:szCs w:val="20"/>
          <w:lang w:eastAsia="ja-JP"/>
        </w:rPr>
        <w:t>Ukrep:</w:t>
      </w:r>
      <w:r w:rsidRPr="005F134B">
        <w:rPr>
          <w:rFonts w:eastAsia="Calibri" w:cs="Arial"/>
          <w:b/>
          <w:bCs/>
          <w:kern w:val="24"/>
          <w:szCs w:val="20"/>
          <w:lang w:eastAsia="ja-JP"/>
        </w:rPr>
        <w:t xml:space="preserve"> Trajnostna prenova stavb (C1.K2.IB)</w:t>
      </w:r>
    </w:p>
    <w:p w14:paraId="7214C1C9" w14:textId="77777777" w:rsidR="003D76AE" w:rsidRDefault="008809EE" w:rsidP="008809EE">
      <w:pPr>
        <w:autoSpaceDE w:val="0"/>
        <w:autoSpaceDN w:val="0"/>
        <w:spacing w:line="360" w:lineRule="auto"/>
        <w:ind w:firstLine="360"/>
        <w:jc w:val="both"/>
        <w:rPr>
          <w:rFonts w:eastAsia="Calibri" w:cs="Arial"/>
          <w:b/>
          <w:bCs/>
          <w:color w:val="000000"/>
          <w:szCs w:val="20"/>
          <w:lang w:eastAsia="sl-SI"/>
        </w:rPr>
      </w:pPr>
      <w:r w:rsidRPr="005F134B">
        <w:rPr>
          <w:rFonts w:eastAsia="Calibri" w:cs="Arial"/>
          <w:b/>
          <w:bCs/>
          <w:color w:val="000000"/>
          <w:szCs w:val="20"/>
          <w:lang w:eastAsia="sl-SI"/>
        </w:rPr>
        <w:t xml:space="preserve">Stavbe izjemnega družbenega pomena zaradi epidemije </w:t>
      </w:r>
      <w:r>
        <w:rPr>
          <w:rFonts w:eastAsia="Calibri" w:cs="Arial"/>
          <w:b/>
          <w:bCs/>
          <w:color w:val="000000"/>
          <w:szCs w:val="20"/>
          <w:lang w:eastAsia="sl-SI"/>
        </w:rPr>
        <w:t>C</w:t>
      </w:r>
      <w:r w:rsidRPr="005F134B">
        <w:rPr>
          <w:rFonts w:eastAsia="Calibri" w:cs="Arial"/>
          <w:b/>
          <w:bCs/>
          <w:color w:val="000000"/>
          <w:szCs w:val="20"/>
          <w:lang w:eastAsia="sl-SI"/>
        </w:rPr>
        <w:t>ovid-19</w:t>
      </w:r>
    </w:p>
    <w:p w14:paraId="6D9CF5DA" w14:textId="44EA7845" w:rsidR="008809EE" w:rsidRDefault="008809EE" w:rsidP="008809EE">
      <w:pPr>
        <w:autoSpaceDE w:val="0"/>
        <w:autoSpaceDN w:val="0"/>
        <w:spacing w:line="360" w:lineRule="auto"/>
        <w:ind w:firstLine="360"/>
        <w:jc w:val="both"/>
        <w:rPr>
          <w:rFonts w:eastAsia="Calibri" w:cs="Arial"/>
          <w:b/>
          <w:bCs/>
          <w:color w:val="000000"/>
          <w:szCs w:val="20"/>
          <w:lang w:eastAsia="sl-SI"/>
        </w:rPr>
      </w:pPr>
      <w:r>
        <w:rPr>
          <w:rFonts w:eastAsia="Calibri" w:cs="Arial"/>
          <w:b/>
          <w:bCs/>
          <w:color w:val="000000"/>
          <w:szCs w:val="20"/>
          <w:lang w:eastAsia="sl-SI"/>
        </w:rPr>
        <w:t xml:space="preserve">Cilj: </w:t>
      </w:r>
    </w:p>
    <w:p w14:paraId="530EEDC7" w14:textId="37D6C258" w:rsidR="007449E0" w:rsidRPr="007449E0" w:rsidRDefault="007449E0" w:rsidP="007449E0">
      <w:pPr>
        <w:autoSpaceDE w:val="0"/>
        <w:autoSpaceDN w:val="0"/>
        <w:spacing w:line="276" w:lineRule="auto"/>
        <w:jc w:val="both"/>
      </w:pPr>
      <w:r>
        <w:t xml:space="preserve">Povečati energetsko učinkovitost stavb, kjer </w:t>
      </w:r>
      <w:r w:rsidR="003D76AE">
        <w:t xml:space="preserve">se </w:t>
      </w:r>
      <w:r>
        <w:t xml:space="preserve">s celovitimi prenovami načrtuje vsaj 30-odstotno zmanjšanje porabe primarne energije na teh stavbah v primerjavi s porabo pred energetsko prenovo in vsaj 30-odstotno zmanjšanje neposrednih in posrednih emisij toplogrednih plinov v primerjavi s predhodnimi emisijami. V skladu z ustreznimi standardi se bodo energetsko nadgradile javne stavbe in s tem izboljšalo bivanjsko in delovno okolje ter tudi stroškovno učinkovitost stavb in njihovo varnost. V tem okviru se prednostno naslavljajo stavbe javnega sektorja, ki so izjemno pomembne za strateško delovanje države, </w:t>
      </w:r>
      <w:r w:rsidR="003D76AE">
        <w:t xml:space="preserve">saj </w:t>
      </w:r>
      <w:r>
        <w:t>imajo kot vzorčni primeri pomemben širši demonstracijski učinek. V projekt energetske prenove stavb v okviru NOO so lahko vključene le celovite prenove stavb, ki so v celoti v lasti Republike Slovenije in/ali osebe širšega javnega sektorja, katerih je ustanovitelj zgolj Republika Slovenija. Javno povabilo za energetske prenove stavb izjemnega upravnega ali družbenega pomena v okviru NOO, razvojnega področja: ˝Zeleni prehod˝, komponente 2: Trajnostna prenova stavb (C1 K2), pripravi Ministrstvo za infrastrukturo, kot resorno ministrstvo, ki je v okviru Urada za zeleni prehod, Projektne pisarne za energetsko prenovo stavb pristojno za pregled posredovanih predlogov projektov in pripravo seznama za prenovo stavb, ki ga sprejme Vlada RS</w:t>
      </w:r>
      <w:r w:rsidR="0033572B">
        <w:t>.</w:t>
      </w:r>
    </w:p>
    <w:p w14:paraId="27BA0ACA" w14:textId="77777777" w:rsidR="008809EE" w:rsidRPr="005F134B" w:rsidRDefault="008809EE" w:rsidP="008809EE">
      <w:pPr>
        <w:autoSpaceDE w:val="0"/>
        <w:autoSpaceDN w:val="0"/>
        <w:spacing w:line="360" w:lineRule="auto"/>
        <w:ind w:firstLine="360"/>
        <w:jc w:val="both"/>
        <w:rPr>
          <w:rFonts w:eastAsia="Calibri" w:cs="Arial"/>
          <w:b/>
          <w:bCs/>
          <w:color w:val="000000"/>
          <w:szCs w:val="20"/>
          <w:lang w:eastAsia="sl-SI"/>
        </w:rPr>
      </w:pPr>
      <w:r w:rsidRPr="005F134B">
        <w:rPr>
          <w:rFonts w:eastAsia="Calibri" w:cs="Arial"/>
          <w:b/>
          <w:bCs/>
          <w:color w:val="000000"/>
          <w:szCs w:val="20"/>
          <w:lang w:eastAsia="sl-SI"/>
        </w:rPr>
        <w:t>Projekti MK:</w:t>
      </w:r>
    </w:p>
    <w:p w14:paraId="273CBEFA" w14:textId="77777777" w:rsidR="008809EE" w:rsidRPr="005F134B" w:rsidRDefault="008809EE" w:rsidP="008809EE">
      <w:pPr>
        <w:numPr>
          <w:ilvl w:val="0"/>
          <w:numId w:val="1"/>
        </w:numPr>
        <w:autoSpaceDE w:val="0"/>
        <w:autoSpaceDN w:val="0"/>
        <w:spacing w:after="0" w:line="360" w:lineRule="auto"/>
        <w:jc w:val="both"/>
        <w:rPr>
          <w:rFonts w:cs="Arial"/>
          <w:color w:val="000000"/>
          <w:szCs w:val="20"/>
          <w:lang w:eastAsia="sl-SI"/>
        </w:rPr>
      </w:pPr>
      <w:r w:rsidRPr="005F134B">
        <w:rPr>
          <w:rFonts w:cs="Arial"/>
          <w:color w:val="000000"/>
          <w:szCs w:val="20"/>
          <w:lang w:eastAsia="sl-SI"/>
        </w:rPr>
        <w:t>Narodni muzej Slovenije</w:t>
      </w:r>
    </w:p>
    <w:p w14:paraId="60773D42" w14:textId="77777777" w:rsidR="008809EE" w:rsidRPr="005F134B" w:rsidRDefault="008809EE" w:rsidP="008809EE">
      <w:pPr>
        <w:numPr>
          <w:ilvl w:val="0"/>
          <w:numId w:val="1"/>
        </w:numPr>
        <w:autoSpaceDE w:val="0"/>
        <w:autoSpaceDN w:val="0"/>
        <w:spacing w:after="0" w:line="360" w:lineRule="auto"/>
        <w:jc w:val="both"/>
        <w:rPr>
          <w:rFonts w:cs="Arial"/>
          <w:color w:val="000000"/>
          <w:szCs w:val="20"/>
          <w:lang w:eastAsia="sl-SI"/>
        </w:rPr>
      </w:pPr>
      <w:r w:rsidRPr="005F134B">
        <w:rPr>
          <w:rFonts w:cs="Arial"/>
          <w:color w:val="000000"/>
          <w:szCs w:val="20"/>
          <w:lang w:eastAsia="sl-SI"/>
        </w:rPr>
        <w:t>SNG Maribor</w:t>
      </w:r>
    </w:p>
    <w:p w14:paraId="5975EEE8" w14:textId="77777777" w:rsidR="008809EE" w:rsidRPr="005F134B" w:rsidRDefault="008809EE" w:rsidP="008809EE">
      <w:pPr>
        <w:numPr>
          <w:ilvl w:val="0"/>
          <w:numId w:val="1"/>
        </w:numPr>
        <w:autoSpaceDE w:val="0"/>
        <w:autoSpaceDN w:val="0"/>
        <w:spacing w:after="0" w:line="360" w:lineRule="auto"/>
        <w:jc w:val="both"/>
        <w:rPr>
          <w:rFonts w:cs="Arial"/>
          <w:color w:val="000000"/>
          <w:szCs w:val="20"/>
          <w:lang w:eastAsia="sl-SI"/>
        </w:rPr>
      </w:pPr>
      <w:r w:rsidRPr="005F134B">
        <w:rPr>
          <w:rFonts w:cs="Arial"/>
          <w:color w:val="000000"/>
          <w:szCs w:val="20"/>
          <w:lang w:eastAsia="sl-SI"/>
        </w:rPr>
        <w:t>ZVKDS Kranj</w:t>
      </w:r>
    </w:p>
    <w:p w14:paraId="1C5B23A2" w14:textId="77777777" w:rsidR="008809EE" w:rsidRPr="005F134B" w:rsidRDefault="008809EE" w:rsidP="008809EE">
      <w:pPr>
        <w:numPr>
          <w:ilvl w:val="0"/>
          <w:numId w:val="1"/>
        </w:numPr>
        <w:autoSpaceDE w:val="0"/>
        <w:autoSpaceDN w:val="0"/>
        <w:spacing w:after="0" w:line="360" w:lineRule="auto"/>
        <w:jc w:val="both"/>
        <w:rPr>
          <w:rFonts w:cs="Arial"/>
          <w:color w:val="000000"/>
          <w:szCs w:val="20"/>
          <w:lang w:eastAsia="sl-SI"/>
        </w:rPr>
      </w:pPr>
      <w:r w:rsidRPr="005F134B">
        <w:rPr>
          <w:rFonts w:cs="Arial"/>
          <w:color w:val="000000"/>
          <w:szCs w:val="20"/>
          <w:lang w:eastAsia="sl-SI"/>
        </w:rPr>
        <w:t>ZVKDS Ljubljana</w:t>
      </w:r>
    </w:p>
    <w:p w14:paraId="6F72C029" w14:textId="5FBB3196" w:rsidR="008809EE" w:rsidRPr="005F134B" w:rsidRDefault="002C755C" w:rsidP="008809EE">
      <w:pPr>
        <w:numPr>
          <w:ilvl w:val="0"/>
          <w:numId w:val="1"/>
        </w:numPr>
        <w:autoSpaceDE w:val="0"/>
        <w:autoSpaceDN w:val="0"/>
        <w:spacing w:after="0" w:line="360" w:lineRule="auto"/>
        <w:jc w:val="both"/>
        <w:rPr>
          <w:rFonts w:cs="Arial"/>
          <w:color w:val="000000"/>
          <w:szCs w:val="20"/>
          <w:lang w:eastAsia="sl-SI"/>
        </w:rPr>
      </w:pPr>
      <w:r w:rsidRPr="002C755C">
        <w:rPr>
          <w:rFonts w:cs="Arial"/>
          <w:color w:val="000000"/>
          <w:szCs w:val="20"/>
          <w:lang w:eastAsia="sl-SI"/>
        </w:rPr>
        <w:t>Arboretum Volčji potok</w:t>
      </w:r>
    </w:p>
    <w:p w14:paraId="7EEB5CFA" w14:textId="04445CCB" w:rsidR="007449E0" w:rsidRDefault="007449E0">
      <w:pPr>
        <w:rPr>
          <w:rFonts w:cs="Arial"/>
          <w:szCs w:val="20"/>
        </w:rPr>
      </w:pPr>
    </w:p>
    <w:p w14:paraId="6776DEBC" w14:textId="564BB0DB" w:rsidR="00871B78" w:rsidRDefault="00871B78">
      <w:r>
        <w:br w:type="page"/>
      </w:r>
    </w:p>
    <w:p w14:paraId="7B77236F" w14:textId="0B6D8558" w:rsidR="0033572B" w:rsidRPr="00A02DAD" w:rsidRDefault="0033572B" w:rsidP="00473D86">
      <w:pPr>
        <w:numPr>
          <w:ilvl w:val="0"/>
          <w:numId w:val="2"/>
        </w:numPr>
        <w:spacing w:after="0" w:line="360" w:lineRule="auto"/>
        <w:contextualSpacing/>
        <w:jc w:val="both"/>
        <w:rPr>
          <w:rFonts w:eastAsia="Calibri" w:cs="Arial"/>
          <w:kern w:val="24"/>
          <w:szCs w:val="20"/>
          <w:lang w:eastAsia="ja-JP"/>
        </w:rPr>
      </w:pPr>
      <w:r w:rsidRPr="00A02DAD">
        <w:rPr>
          <w:rFonts w:eastAsia="Calibri" w:cs="Arial"/>
          <w:kern w:val="24"/>
          <w:szCs w:val="20"/>
          <w:lang w:eastAsia="ja-JP"/>
        </w:rPr>
        <w:lastRenderedPageBreak/>
        <w:t>Razvojno področje:</w:t>
      </w:r>
      <w:r w:rsidRPr="00A02DAD">
        <w:rPr>
          <w:rFonts w:eastAsia="Calibri" w:cs="Arial"/>
          <w:b/>
          <w:bCs/>
          <w:kern w:val="24"/>
          <w:szCs w:val="20"/>
          <w:lang w:eastAsia="ja-JP"/>
        </w:rPr>
        <w:t xml:space="preserve"> </w:t>
      </w:r>
      <w:r w:rsidR="00A02DAD">
        <w:rPr>
          <w:rFonts w:eastAsia="Calibri" w:cs="Arial"/>
          <w:b/>
          <w:bCs/>
          <w:kern w:val="24"/>
          <w:szCs w:val="20"/>
          <w:lang w:eastAsia="ja-JP"/>
        </w:rPr>
        <w:t>»Digitalna preobrazba«.</w:t>
      </w:r>
    </w:p>
    <w:p w14:paraId="18AFB2BB" w14:textId="02B4B3CA" w:rsidR="006F0BA3" w:rsidRPr="005F134B" w:rsidRDefault="006F0BA3" w:rsidP="00473D86">
      <w:pPr>
        <w:spacing w:after="0" w:line="360" w:lineRule="auto"/>
        <w:ind w:firstLine="360"/>
        <w:contextualSpacing/>
        <w:jc w:val="both"/>
        <w:rPr>
          <w:rFonts w:eastAsia="Calibri" w:cs="Arial"/>
          <w:kern w:val="24"/>
          <w:szCs w:val="20"/>
          <w:lang w:eastAsia="ja-JP"/>
        </w:rPr>
      </w:pPr>
      <w:r w:rsidRPr="0033572B">
        <w:rPr>
          <w:rFonts w:eastAsia="Calibri" w:cs="Arial"/>
          <w:kern w:val="24"/>
          <w:szCs w:val="20"/>
          <w:lang w:eastAsia="ja-JP"/>
        </w:rPr>
        <w:t>K</w:t>
      </w:r>
      <w:r w:rsidR="0033572B" w:rsidRPr="0033572B">
        <w:rPr>
          <w:rFonts w:eastAsia="Calibri" w:cs="Arial"/>
          <w:kern w:val="24"/>
          <w:szCs w:val="20"/>
          <w:lang w:eastAsia="ja-JP"/>
        </w:rPr>
        <w:t>omponenta</w:t>
      </w:r>
      <w:r w:rsidR="0033572B">
        <w:rPr>
          <w:rFonts w:eastAsia="Calibri" w:cs="Arial"/>
          <w:kern w:val="24"/>
          <w:szCs w:val="20"/>
          <w:lang w:eastAsia="ja-JP"/>
        </w:rPr>
        <w:t xml:space="preserve"> 2</w:t>
      </w:r>
      <w:r w:rsidRPr="005F134B">
        <w:rPr>
          <w:rFonts w:eastAsia="Calibri" w:cs="Arial"/>
          <w:b/>
          <w:bCs/>
          <w:kern w:val="24"/>
          <w:szCs w:val="20"/>
          <w:lang w:eastAsia="ja-JP"/>
        </w:rPr>
        <w:t>: Digitalna preobrazba javnega sektorja in javne uprave (C2 K2)</w:t>
      </w:r>
    </w:p>
    <w:p w14:paraId="27685EC4" w14:textId="4EAAEDB5" w:rsidR="006F0BA3" w:rsidRDefault="006F0BA3" w:rsidP="00473D86">
      <w:pPr>
        <w:spacing w:line="360" w:lineRule="auto"/>
        <w:ind w:left="360"/>
        <w:contextualSpacing/>
        <w:jc w:val="both"/>
        <w:rPr>
          <w:rFonts w:eastAsia="Calibri" w:cs="Arial"/>
          <w:b/>
          <w:bCs/>
          <w:szCs w:val="20"/>
          <w:lang w:eastAsia="en-GB"/>
        </w:rPr>
      </w:pPr>
      <w:r w:rsidRPr="0033572B">
        <w:rPr>
          <w:rFonts w:eastAsia="Calibri" w:cs="Arial"/>
          <w:szCs w:val="20"/>
          <w:lang w:eastAsia="en-GB"/>
        </w:rPr>
        <w:t>Ukrep:</w:t>
      </w:r>
      <w:r w:rsidRPr="005F134B">
        <w:rPr>
          <w:rFonts w:eastAsia="Calibri" w:cs="Arial"/>
          <w:b/>
          <w:bCs/>
          <w:szCs w:val="20"/>
          <w:lang w:eastAsia="en-GB"/>
        </w:rPr>
        <w:t xml:space="preserve"> Digitalizacija na področju kulture (C2.K7.IM)</w:t>
      </w:r>
    </w:p>
    <w:p w14:paraId="68DAEBAA" w14:textId="5BA5CED9" w:rsidR="0033572B" w:rsidRDefault="0033572B" w:rsidP="00473D86">
      <w:pPr>
        <w:autoSpaceDE w:val="0"/>
        <w:autoSpaceDN w:val="0"/>
        <w:spacing w:line="360" w:lineRule="auto"/>
        <w:ind w:firstLine="360"/>
        <w:jc w:val="both"/>
        <w:rPr>
          <w:rFonts w:eastAsia="Calibri" w:cs="Arial"/>
          <w:b/>
          <w:bCs/>
          <w:szCs w:val="20"/>
          <w:lang w:eastAsia="en-GB"/>
        </w:rPr>
      </w:pPr>
      <w:r>
        <w:rPr>
          <w:rFonts w:eastAsia="Calibri" w:cs="Arial"/>
          <w:b/>
          <w:bCs/>
          <w:szCs w:val="20"/>
          <w:lang w:eastAsia="en-GB"/>
        </w:rPr>
        <w:t>Cilj:</w:t>
      </w:r>
    </w:p>
    <w:p w14:paraId="5CCFE018" w14:textId="5F5A52F8" w:rsidR="0033572B" w:rsidRPr="00473D86" w:rsidRDefault="0033572B" w:rsidP="00473D86">
      <w:pPr>
        <w:autoSpaceDE w:val="0"/>
        <w:autoSpaceDN w:val="0"/>
        <w:spacing w:line="276" w:lineRule="auto"/>
        <w:jc w:val="both"/>
      </w:pPr>
      <w:r w:rsidRPr="00473D86">
        <w:t xml:space="preserve">Razvoj infrastrukture, dinamičnih e-storitev in aplikacij, ki bodo omogočile večjo dostopnost premične in nepremične kulturne dediščine, optimizacija postopkov razglašanja kulturnih spomenikov, pridobivanja kulturno varstvenih soglasij za posege v dediščino, pospešitev razvoja procesov in digitalnih rešitev za podporo e-arhiviranja, dostop do umetniških in informacijskih vsebin ter storitev za pridobivanje posameznih statusov, vključno s pridobivanjem in dodelitvijo javnih sredstev v digitalnem okolju. </w:t>
      </w:r>
    </w:p>
    <w:p w14:paraId="27AEB6EE" w14:textId="77777777" w:rsidR="0033572B" w:rsidRPr="00473D86" w:rsidRDefault="0033572B" w:rsidP="00473D86">
      <w:pPr>
        <w:autoSpaceDE w:val="0"/>
        <w:autoSpaceDN w:val="0"/>
        <w:spacing w:line="276" w:lineRule="auto"/>
        <w:jc w:val="both"/>
      </w:pPr>
    </w:p>
    <w:p w14:paraId="5BB7E5ED" w14:textId="46010325" w:rsidR="0033572B" w:rsidRPr="00473D86" w:rsidRDefault="0033572B" w:rsidP="00473D86">
      <w:pPr>
        <w:autoSpaceDE w:val="0"/>
        <w:autoSpaceDN w:val="0"/>
        <w:spacing w:line="276" w:lineRule="auto"/>
        <w:jc w:val="both"/>
      </w:pPr>
      <w:r w:rsidRPr="00473D86">
        <w:t xml:space="preserve">Projekti bodo ob uporabi sodobnih tehnologij (tudi virtualna in nadgrajena resničnost) osredotočeni na zagotavljanje kakovostnih digitalnih storitev in kakovostno uporabniško izkušnjo ter upoštevanje najnovejših podatkovnih standardov za zajem, obdelavo (indeksiranje) in trajno hrambo e-vsebin. Omogočeno bo vključevanje civilne družbe (npr. </w:t>
      </w:r>
      <w:proofErr w:type="spellStart"/>
      <w:r w:rsidRPr="00473D86">
        <w:t>crowdsourcing</w:t>
      </w:r>
      <w:proofErr w:type="spellEnd"/>
      <w:r w:rsidRPr="00473D86">
        <w:t xml:space="preserve"> in »</w:t>
      </w:r>
      <w:proofErr w:type="spellStart"/>
      <w:r w:rsidRPr="00473D86">
        <w:t>citizen</w:t>
      </w:r>
      <w:proofErr w:type="spellEnd"/>
      <w:r w:rsidRPr="00473D86">
        <w:t xml:space="preserve"> science«). Zagotovljeno bo vključevanje visokokakovostnih e-vsebin v evropsko digitalno knjižnico </w:t>
      </w:r>
      <w:proofErr w:type="spellStart"/>
      <w:r w:rsidRPr="00473D86">
        <w:t>Europeana</w:t>
      </w:r>
      <w:proofErr w:type="spellEnd"/>
      <w:r w:rsidRPr="00473D86">
        <w:t xml:space="preserve">. </w:t>
      </w:r>
    </w:p>
    <w:p w14:paraId="64B6B8A3" w14:textId="77777777" w:rsidR="0033572B" w:rsidRPr="005F134B" w:rsidRDefault="0033572B" w:rsidP="001C7B8E">
      <w:pPr>
        <w:autoSpaceDE w:val="0"/>
        <w:autoSpaceDN w:val="0"/>
        <w:spacing w:line="276" w:lineRule="auto"/>
        <w:ind w:firstLine="360"/>
        <w:jc w:val="both"/>
        <w:rPr>
          <w:rFonts w:eastAsia="Calibri" w:cs="Arial"/>
          <w:b/>
          <w:bCs/>
          <w:color w:val="000000"/>
          <w:szCs w:val="20"/>
          <w:lang w:eastAsia="sl-SI"/>
        </w:rPr>
      </w:pPr>
      <w:r w:rsidRPr="005F134B">
        <w:rPr>
          <w:rFonts w:eastAsia="Calibri" w:cs="Arial"/>
          <w:b/>
          <w:bCs/>
          <w:color w:val="000000"/>
          <w:szCs w:val="20"/>
          <w:lang w:eastAsia="sl-SI"/>
        </w:rPr>
        <w:t>Projekti MK:</w:t>
      </w:r>
    </w:p>
    <w:p w14:paraId="4D1E0A09" w14:textId="6BE3EADE" w:rsidR="001C7B8E" w:rsidRDefault="0033572B" w:rsidP="003D76AE">
      <w:pPr>
        <w:pStyle w:val="Odstavekseznama"/>
        <w:numPr>
          <w:ilvl w:val="0"/>
          <w:numId w:val="6"/>
        </w:numPr>
        <w:spacing w:line="360" w:lineRule="auto"/>
        <w:jc w:val="both"/>
        <w:rPr>
          <w:rFonts w:cs="Arial"/>
          <w:kern w:val="24"/>
          <w:szCs w:val="20"/>
          <w:lang w:eastAsia="ja-JP"/>
        </w:rPr>
      </w:pPr>
      <w:r w:rsidRPr="0033572B">
        <w:rPr>
          <w:rFonts w:cs="Arial"/>
          <w:kern w:val="24"/>
          <w:szCs w:val="20"/>
          <w:lang w:eastAsia="ja-JP"/>
        </w:rPr>
        <w:t xml:space="preserve">Vzpostavitev platforme </w:t>
      </w:r>
      <w:r w:rsidRPr="001C7B8E">
        <w:rPr>
          <w:rFonts w:cs="Arial"/>
          <w:b/>
          <w:bCs/>
          <w:kern w:val="24"/>
          <w:szCs w:val="20"/>
          <w:lang w:eastAsia="ja-JP"/>
        </w:rPr>
        <w:t>e-KULTURA</w:t>
      </w:r>
    </w:p>
    <w:p w14:paraId="084101AA" w14:textId="238B27CA" w:rsidR="001C7B8E" w:rsidRDefault="0033572B" w:rsidP="003D76AE">
      <w:pPr>
        <w:pStyle w:val="Odstavekseznama"/>
        <w:numPr>
          <w:ilvl w:val="0"/>
          <w:numId w:val="6"/>
        </w:numPr>
        <w:spacing w:line="360" w:lineRule="auto"/>
        <w:jc w:val="both"/>
        <w:rPr>
          <w:rFonts w:cs="Arial"/>
          <w:kern w:val="24"/>
          <w:szCs w:val="20"/>
          <w:lang w:eastAsia="ja-JP"/>
        </w:rPr>
      </w:pPr>
      <w:r w:rsidRPr="0033572B">
        <w:rPr>
          <w:rFonts w:cs="Arial"/>
          <w:kern w:val="24"/>
          <w:szCs w:val="20"/>
          <w:lang w:eastAsia="ja-JP"/>
        </w:rPr>
        <w:t>Nadgrad</w:t>
      </w:r>
      <w:r w:rsidR="001C7B8E">
        <w:rPr>
          <w:rFonts w:cs="Arial"/>
          <w:kern w:val="24"/>
          <w:szCs w:val="20"/>
          <w:lang w:eastAsia="ja-JP"/>
        </w:rPr>
        <w:t xml:space="preserve">nja </w:t>
      </w:r>
      <w:r w:rsidRPr="0033572B">
        <w:rPr>
          <w:rFonts w:cs="Arial"/>
          <w:kern w:val="24"/>
          <w:szCs w:val="20"/>
          <w:lang w:eastAsia="ja-JP"/>
        </w:rPr>
        <w:t>sistem</w:t>
      </w:r>
      <w:r w:rsidR="001C7B8E">
        <w:rPr>
          <w:rFonts w:cs="Arial"/>
          <w:kern w:val="24"/>
          <w:szCs w:val="20"/>
          <w:lang w:eastAsia="ja-JP"/>
        </w:rPr>
        <w:t>a</w:t>
      </w:r>
      <w:r w:rsidRPr="0033572B">
        <w:rPr>
          <w:rFonts w:cs="Arial"/>
          <w:kern w:val="24"/>
          <w:szCs w:val="20"/>
          <w:lang w:eastAsia="ja-JP"/>
        </w:rPr>
        <w:t xml:space="preserve"> </w:t>
      </w:r>
      <w:r w:rsidRPr="001C7B8E">
        <w:rPr>
          <w:rFonts w:cs="Arial"/>
          <w:b/>
          <w:bCs/>
          <w:kern w:val="24"/>
          <w:szCs w:val="20"/>
          <w:lang w:eastAsia="ja-JP"/>
        </w:rPr>
        <w:t>e-DEDIŠČINA</w:t>
      </w:r>
      <w:r w:rsidRPr="0033572B">
        <w:rPr>
          <w:rFonts w:cs="Arial"/>
          <w:kern w:val="24"/>
          <w:szCs w:val="20"/>
          <w:lang w:eastAsia="ja-JP"/>
        </w:rPr>
        <w:t xml:space="preserve"> </w:t>
      </w:r>
    </w:p>
    <w:p w14:paraId="25A34AA1" w14:textId="77777777" w:rsidR="003D76AE" w:rsidRDefault="001C7B8E" w:rsidP="003D76AE">
      <w:pPr>
        <w:pStyle w:val="Odstavekseznama"/>
        <w:numPr>
          <w:ilvl w:val="0"/>
          <w:numId w:val="6"/>
        </w:numPr>
        <w:spacing w:line="360" w:lineRule="auto"/>
        <w:jc w:val="both"/>
        <w:rPr>
          <w:rFonts w:cs="Arial"/>
          <w:kern w:val="24"/>
          <w:szCs w:val="20"/>
          <w:lang w:eastAsia="ja-JP"/>
        </w:rPr>
      </w:pPr>
      <w:r w:rsidRPr="003D76AE">
        <w:rPr>
          <w:rFonts w:cs="Arial"/>
          <w:kern w:val="24"/>
          <w:szCs w:val="20"/>
          <w:lang w:eastAsia="ja-JP"/>
        </w:rPr>
        <w:t xml:space="preserve">Nadgradnja </w:t>
      </w:r>
      <w:r w:rsidR="0033572B" w:rsidRPr="003D76AE">
        <w:rPr>
          <w:rFonts w:cs="Arial"/>
          <w:kern w:val="24"/>
          <w:szCs w:val="20"/>
          <w:lang w:eastAsia="ja-JP"/>
        </w:rPr>
        <w:t>sistem</w:t>
      </w:r>
      <w:r w:rsidRPr="003D76AE">
        <w:rPr>
          <w:rFonts w:cs="Arial"/>
          <w:kern w:val="24"/>
          <w:szCs w:val="20"/>
          <w:lang w:eastAsia="ja-JP"/>
        </w:rPr>
        <w:t>a</w:t>
      </w:r>
      <w:r w:rsidR="0033572B" w:rsidRPr="003D76AE">
        <w:rPr>
          <w:rFonts w:cs="Arial"/>
          <w:kern w:val="24"/>
          <w:szCs w:val="20"/>
          <w:lang w:eastAsia="ja-JP"/>
        </w:rPr>
        <w:t xml:space="preserve"> slovenskega e-arhiva </w:t>
      </w:r>
      <w:r w:rsidR="0033572B" w:rsidRPr="003D76AE">
        <w:rPr>
          <w:rFonts w:cs="Arial"/>
          <w:b/>
          <w:bCs/>
          <w:kern w:val="24"/>
          <w:szCs w:val="20"/>
          <w:lang w:eastAsia="ja-JP"/>
        </w:rPr>
        <w:t>e-ARH.si</w:t>
      </w:r>
    </w:p>
    <w:p w14:paraId="41AE21F5" w14:textId="77777777" w:rsidR="003D76AE" w:rsidRPr="003D76AE" w:rsidRDefault="003D76AE" w:rsidP="003D76AE">
      <w:pPr>
        <w:spacing w:line="360" w:lineRule="auto"/>
        <w:contextualSpacing/>
        <w:jc w:val="both"/>
        <w:rPr>
          <w:rFonts w:eastAsia="Calibri" w:cs="Arial"/>
          <w:kern w:val="24"/>
          <w:szCs w:val="20"/>
          <w:lang w:eastAsia="ja-JP"/>
        </w:rPr>
      </w:pPr>
    </w:p>
    <w:p w14:paraId="64C602E9" w14:textId="0472C2F7" w:rsidR="0033572B" w:rsidRPr="00473D86" w:rsidRDefault="0033572B" w:rsidP="00473D86">
      <w:pPr>
        <w:autoSpaceDE w:val="0"/>
        <w:autoSpaceDN w:val="0"/>
        <w:spacing w:line="276" w:lineRule="auto"/>
        <w:jc w:val="both"/>
      </w:pPr>
      <w:r w:rsidRPr="00473D86">
        <w:t>Naložba je povezana s komponento 4 v okviru razvojnega področja Pametna, trajnostna in vključujoča rast. Projekti, ki bodo financirani v okviru navedene komponente, bodo morali prikazati uporabo digitalnih vsebin o kulturni dediščini za promocijo in prezentacijo. Po drugi strani bodo e-storitve, razvite v projektu e-Dediščina, olajšale pridobivanje potrebnih soglasij za obnovo kulturne dediščine za potrebe turizma (npr. pridobivanje kulturno</w:t>
      </w:r>
      <w:r w:rsidR="001C7B8E" w:rsidRPr="00473D86">
        <w:t xml:space="preserve"> </w:t>
      </w:r>
      <w:r w:rsidRPr="00473D86">
        <w:t xml:space="preserve">varstvenih soglasij), digitalne vsebine, razvite v okviru digitalne preobrazbe kulture, pa bodo prosto dostopne tudi za projekte, ki bodo financirani v sklopu prej navedene C3 K4. </w:t>
      </w:r>
    </w:p>
    <w:p w14:paraId="4D408702" w14:textId="149DA76C" w:rsidR="00773C14" w:rsidRPr="00473D86" w:rsidRDefault="00773C14" w:rsidP="00473D86">
      <w:pPr>
        <w:autoSpaceDE w:val="0"/>
        <w:autoSpaceDN w:val="0"/>
        <w:spacing w:line="276" w:lineRule="auto"/>
        <w:jc w:val="both"/>
      </w:pPr>
      <w:r w:rsidRPr="00473D86">
        <w:br w:type="page"/>
      </w:r>
    </w:p>
    <w:p w14:paraId="60E8444E" w14:textId="1D248BE7" w:rsidR="00FB79B1" w:rsidRPr="006B37AF" w:rsidRDefault="00FB79B1" w:rsidP="003D76AE">
      <w:pPr>
        <w:numPr>
          <w:ilvl w:val="0"/>
          <w:numId w:val="2"/>
        </w:numPr>
        <w:spacing w:after="0" w:line="360" w:lineRule="auto"/>
        <w:contextualSpacing/>
        <w:jc w:val="both"/>
        <w:rPr>
          <w:rFonts w:eastAsia="Calibri" w:cs="Arial"/>
          <w:kern w:val="24"/>
          <w:szCs w:val="20"/>
          <w:lang w:eastAsia="ja-JP"/>
        </w:rPr>
      </w:pPr>
      <w:r w:rsidRPr="006B37AF">
        <w:rPr>
          <w:rFonts w:eastAsia="Calibri" w:cs="Arial"/>
          <w:b/>
          <w:bCs/>
          <w:kern w:val="24"/>
          <w:szCs w:val="20"/>
          <w:lang w:eastAsia="ja-JP"/>
        </w:rPr>
        <w:lastRenderedPageBreak/>
        <w:t xml:space="preserve">Razvojno področje: </w:t>
      </w:r>
      <w:r w:rsidR="006B37AF" w:rsidRPr="006B37AF">
        <w:rPr>
          <w:rFonts w:eastAsia="Calibri" w:cs="Arial"/>
          <w:b/>
          <w:bCs/>
          <w:kern w:val="24"/>
          <w:szCs w:val="20"/>
          <w:lang w:eastAsia="ja-JP"/>
        </w:rPr>
        <w:t>»Pametna, trajnostna in vključujoča rast«</w:t>
      </w:r>
    </w:p>
    <w:p w14:paraId="1E09B74E" w14:textId="059B60C1" w:rsidR="00FB79B1" w:rsidRPr="005F134B" w:rsidRDefault="00FB79B1" w:rsidP="003D76AE">
      <w:pPr>
        <w:spacing w:after="0" w:line="360" w:lineRule="auto"/>
        <w:ind w:firstLine="360"/>
        <w:contextualSpacing/>
        <w:jc w:val="both"/>
        <w:rPr>
          <w:rFonts w:eastAsia="Calibri" w:cs="Arial"/>
          <w:kern w:val="24"/>
          <w:szCs w:val="20"/>
          <w:lang w:eastAsia="ja-JP"/>
        </w:rPr>
      </w:pPr>
      <w:r w:rsidRPr="00FB79B1">
        <w:rPr>
          <w:rFonts w:eastAsia="Calibri" w:cs="Arial"/>
          <w:kern w:val="24"/>
          <w:szCs w:val="20"/>
          <w:lang w:eastAsia="ja-JP"/>
        </w:rPr>
        <w:t>Komponenta 4:</w:t>
      </w:r>
      <w:r>
        <w:rPr>
          <w:rFonts w:eastAsia="Calibri" w:cs="Arial"/>
          <w:b/>
          <w:bCs/>
          <w:kern w:val="24"/>
          <w:szCs w:val="20"/>
          <w:lang w:eastAsia="ja-JP"/>
        </w:rPr>
        <w:t xml:space="preserve"> </w:t>
      </w:r>
      <w:r w:rsidRPr="005F134B">
        <w:rPr>
          <w:rFonts w:eastAsia="Calibri" w:cs="Arial"/>
          <w:b/>
          <w:bCs/>
          <w:kern w:val="24"/>
          <w:szCs w:val="20"/>
          <w:lang w:eastAsia="ja-JP"/>
        </w:rPr>
        <w:t>Trajnostni razvoj slovenskega turizma, vključno s kulturno dediščino (C3 K4)</w:t>
      </w:r>
    </w:p>
    <w:p w14:paraId="75C9E301" w14:textId="1113F407" w:rsidR="00FB79B1" w:rsidRPr="005F134B" w:rsidRDefault="00FB79B1" w:rsidP="003D76AE">
      <w:pPr>
        <w:spacing w:line="360" w:lineRule="auto"/>
        <w:ind w:left="360"/>
        <w:contextualSpacing/>
        <w:jc w:val="both"/>
        <w:rPr>
          <w:rFonts w:eastAsia="Calibri" w:cs="Arial"/>
          <w:b/>
          <w:bCs/>
          <w:color w:val="000000"/>
          <w:szCs w:val="20"/>
          <w:lang w:eastAsia="sl-SI"/>
        </w:rPr>
      </w:pPr>
      <w:r w:rsidRPr="00FB79B1">
        <w:rPr>
          <w:rFonts w:eastAsia="Calibri" w:cs="Arial"/>
          <w:color w:val="000000"/>
          <w:szCs w:val="20"/>
          <w:lang w:eastAsia="sl-SI"/>
        </w:rPr>
        <w:t>Ukrep:</w:t>
      </w:r>
      <w:r w:rsidRPr="005F134B">
        <w:rPr>
          <w:rFonts w:eastAsia="Calibri" w:cs="Arial"/>
          <w:b/>
          <w:bCs/>
          <w:color w:val="000000"/>
          <w:szCs w:val="20"/>
          <w:lang w:eastAsia="sl-SI"/>
        </w:rPr>
        <w:t xml:space="preserve"> Trajnostna obnova in oživljanje kulturne dediščine in javne kulturne infrastrukture </w:t>
      </w:r>
      <w:r w:rsidR="006B37AF">
        <w:rPr>
          <w:rFonts w:eastAsia="Calibri" w:cs="Arial"/>
          <w:b/>
          <w:bCs/>
          <w:color w:val="000000"/>
          <w:szCs w:val="20"/>
          <w:lang w:eastAsia="sl-SI"/>
        </w:rPr>
        <w:t xml:space="preserve">ter vključevanje kulturnih doživetij v </w:t>
      </w:r>
      <w:r w:rsidR="00E05117">
        <w:rPr>
          <w:rFonts w:eastAsia="Calibri" w:cs="Arial"/>
          <w:b/>
          <w:bCs/>
          <w:color w:val="000000"/>
          <w:szCs w:val="20"/>
          <w:lang w:eastAsia="sl-SI"/>
        </w:rPr>
        <w:t>slovenski</w:t>
      </w:r>
      <w:r w:rsidR="006B37AF">
        <w:rPr>
          <w:rFonts w:eastAsia="Calibri" w:cs="Arial"/>
          <w:b/>
          <w:bCs/>
          <w:color w:val="000000"/>
          <w:szCs w:val="20"/>
          <w:lang w:eastAsia="sl-SI"/>
        </w:rPr>
        <w:t xml:space="preserve"> turizem</w:t>
      </w:r>
      <w:r w:rsidRPr="005F134B">
        <w:rPr>
          <w:rFonts w:eastAsia="Calibri" w:cs="Arial"/>
          <w:b/>
          <w:bCs/>
          <w:color w:val="000000"/>
          <w:szCs w:val="20"/>
          <w:lang w:eastAsia="sl-SI"/>
        </w:rPr>
        <w:t>(C3.K11.ID)</w:t>
      </w:r>
    </w:p>
    <w:p w14:paraId="7B67C9AC" w14:textId="5A24B2E4" w:rsidR="00425856" w:rsidRDefault="00425856" w:rsidP="003D76AE">
      <w:pPr>
        <w:autoSpaceDE w:val="0"/>
        <w:autoSpaceDN w:val="0"/>
        <w:spacing w:line="360" w:lineRule="auto"/>
        <w:ind w:firstLine="360"/>
        <w:jc w:val="both"/>
        <w:rPr>
          <w:rFonts w:eastAsia="Calibri" w:cs="Arial"/>
          <w:b/>
          <w:bCs/>
          <w:color w:val="000000"/>
          <w:szCs w:val="20"/>
          <w:lang w:eastAsia="sl-SI"/>
        </w:rPr>
      </w:pPr>
      <w:r w:rsidRPr="00425856">
        <w:rPr>
          <w:rFonts w:eastAsia="Calibri" w:cs="Arial"/>
          <w:b/>
          <w:bCs/>
          <w:color w:val="000000"/>
          <w:szCs w:val="20"/>
          <w:lang w:eastAsia="sl-SI"/>
        </w:rPr>
        <w:t xml:space="preserve">Cilj: </w:t>
      </w:r>
    </w:p>
    <w:p w14:paraId="030AE79E" w14:textId="452AAAE0" w:rsidR="00425856" w:rsidRPr="00473D86" w:rsidRDefault="00425856" w:rsidP="00473D86">
      <w:pPr>
        <w:autoSpaceDE w:val="0"/>
        <w:autoSpaceDN w:val="0"/>
        <w:spacing w:line="276" w:lineRule="auto"/>
        <w:jc w:val="both"/>
      </w:pPr>
      <w:r w:rsidRPr="00473D86">
        <w:t>Spodbujanje investiranja v obnovo in ohranjanje kulturnih spomenikov državnega in lokalnega pomena ter v obnovo in modernizacijo javne kulturne infrastrukture z</w:t>
      </w:r>
      <w:r w:rsidR="00473D86" w:rsidRPr="00473D86">
        <w:t xml:space="preserve"> namenom</w:t>
      </w:r>
      <w:r w:rsidRPr="00473D86">
        <w:t xml:space="preserve"> pospešitv</w:t>
      </w:r>
      <w:r w:rsidR="00473D86" w:rsidRPr="00473D86">
        <w:t>e</w:t>
      </w:r>
      <w:r w:rsidRPr="00473D86">
        <w:t xml:space="preserve"> gospodarskega in turističnega okrevanja in trajnostnega razvoja. </w:t>
      </w:r>
    </w:p>
    <w:p w14:paraId="24194092" w14:textId="1A86F781" w:rsidR="00425856" w:rsidRPr="00473D86" w:rsidRDefault="00425856" w:rsidP="00473D86">
      <w:pPr>
        <w:autoSpaceDE w:val="0"/>
        <w:autoSpaceDN w:val="0"/>
        <w:spacing w:line="276" w:lineRule="auto"/>
        <w:jc w:val="both"/>
      </w:pPr>
      <w:r w:rsidRPr="00473D86">
        <w:t>Vlaganja v regeneracijo mestnih in podeželskih območij, kjer je vloga kulturne dediščine nepogrešljiva, omogočajo in krepijo socialno in gospodarsko okrevanje. Na ta način se ohranjajo številna obstoječa delovna mesta in z njimi povezana znanja ter ustvarjajo nova delovna mesta, od specializiranih obrti preko turizma do izpopolnjene uporabe digitalnih in drugih novih tehnologij. Razvoj novih, inovativnih vsebin in pristopov, ki se danes posredujejo uporabnikom preko različnih vrst novih medijev in tehnologij in nagovarjajo zainteresirano javnost, odpira možnosti za zaposlitev novih profilov strokovnjakov in tako spodbuja zaposlitev in ustvarjanje novih delovnih mest v širokem spektru kulturnega in kreativnega sektorja ter hkrati prispeva k razpršitvi lokacij ponudbe zunaj turističnih središč in podaljšuje obdobje turistične sezone. Vlaganja v decentralizacijo, ki so nujna v razmerah po epidemiji, bodo namenjena individualizaciji s preusmeritvijo turizma iz strategije množičnega turizma v turistično ponudbo z dodano kulturno vrednostjo.</w:t>
      </w:r>
    </w:p>
    <w:p w14:paraId="264A0894" w14:textId="77777777" w:rsidR="009E096D" w:rsidRDefault="00425856" w:rsidP="009E096D">
      <w:pPr>
        <w:autoSpaceDE w:val="0"/>
        <w:autoSpaceDN w:val="0"/>
        <w:spacing w:line="360" w:lineRule="auto"/>
        <w:ind w:firstLine="360"/>
        <w:jc w:val="both"/>
        <w:rPr>
          <w:rFonts w:eastAsia="Calibri" w:cs="Arial"/>
          <w:b/>
          <w:bCs/>
          <w:color w:val="000000"/>
          <w:szCs w:val="20"/>
          <w:lang w:eastAsia="sl-SI"/>
        </w:rPr>
      </w:pPr>
      <w:r w:rsidRPr="00425856">
        <w:rPr>
          <w:rFonts w:eastAsia="Calibri" w:cs="Arial"/>
          <w:b/>
          <w:bCs/>
          <w:color w:val="000000"/>
          <w:szCs w:val="20"/>
          <w:lang w:eastAsia="sl-SI"/>
        </w:rPr>
        <w:t>Projekti MK:</w:t>
      </w:r>
    </w:p>
    <w:p w14:paraId="775860C1" w14:textId="183AE403" w:rsidR="00FB79B1" w:rsidRPr="009E096D" w:rsidRDefault="00FB79B1" w:rsidP="009E096D">
      <w:pPr>
        <w:autoSpaceDE w:val="0"/>
        <w:autoSpaceDN w:val="0"/>
        <w:spacing w:line="360" w:lineRule="auto"/>
        <w:ind w:firstLine="360"/>
        <w:jc w:val="both"/>
        <w:rPr>
          <w:rFonts w:eastAsia="Calibri" w:cs="Arial"/>
          <w:b/>
          <w:bCs/>
          <w:color w:val="000000"/>
          <w:szCs w:val="20"/>
          <w:lang w:eastAsia="sl-SI"/>
        </w:rPr>
      </w:pPr>
      <w:r w:rsidRPr="00183354">
        <w:rPr>
          <w:rFonts w:ascii="Arial" w:hAnsi="Arial" w:cs="Arial"/>
          <w:b/>
          <w:bCs/>
          <w:color w:val="000000"/>
          <w:sz w:val="20"/>
          <w:szCs w:val="20"/>
          <w:lang w:eastAsia="sl-SI"/>
        </w:rPr>
        <w:t>Državni kulturni spomeniki</w:t>
      </w:r>
      <w:bookmarkStart w:id="3" w:name="_Hlk100132145"/>
      <w:bookmarkStart w:id="4" w:name="_Hlk100129627"/>
      <w:r w:rsidR="003D76AE">
        <w:rPr>
          <w:rFonts w:ascii="Arial" w:hAnsi="Arial" w:cs="Arial"/>
          <w:b/>
          <w:bCs/>
          <w:color w:val="000000"/>
          <w:sz w:val="20"/>
          <w:szCs w:val="20"/>
          <w:lang w:eastAsia="sl-SI"/>
        </w:rPr>
        <w:t>:</w:t>
      </w:r>
    </w:p>
    <w:bookmarkEnd w:id="3"/>
    <w:bookmarkEnd w:id="4"/>
    <w:p w14:paraId="047849E8" w14:textId="21C7146E" w:rsidR="006B37AF" w:rsidRDefault="00DA6B7A" w:rsidP="00186FAF">
      <w:pPr>
        <w:numPr>
          <w:ilvl w:val="2"/>
          <w:numId w:val="12"/>
        </w:numPr>
        <w:autoSpaceDE w:val="0"/>
        <w:autoSpaceDN w:val="0"/>
        <w:spacing w:after="0" w:line="360" w:lineRule="auto"/>
        <w:jc w:val="both"/>
        <w:rPr>
          <w:rFonts w:cs="Arial"/>
          <w:color w:val="000000"/>
          <w:szCs w:val="20"/>
          <w:lang w:eastAsia="sl-SI"/>
        </w:rPr>
      </w:pPr>
      <w:r>
        <w:rPr>
          <w:rFonts w:cs="Arial"/>
          <w:color w:val="000000"/>
          <w:szCs w:val="20"/>
          <w:lang w:eastAsia="sl-SI"/>
        </w:rPr>
        <w:t>Ptuj - Grad</w:t>
      </w:r>
    </w:p>
    <w:p w14:paraId="2EA009AA" w14:textId="66AFE1DA" w:rsidR="006B37AF" w:rsidRPr="006B37AF" w:rsidRDefault="00FB79B1" w:rsidP="00186FAF">
      <w:pPr>
        <w:numPr>
          <w:ilvl w:val="2"/>
          <w:numId w:val="12"/>
        </w:numPr>
        <w:autoSpaceDE w:val="0"/>
        <w:autoSpaceDN w:val="0"/>
        <w:spacing w:after="0" w:line="360" w:lineRule="auto"/>
        <w:jc w:val="both"/>
        <w:rPr>
          <w:rFonts w:cs="Arial"/>
          <w:color w:val="000000"/>
          <w:szCs w:val="20"/>
          <w:lang w:eastAsia="sl-SI"/>
        </w:rPr>
      </w:pPr>
      <w:r w:rsidRPr="006B37AF">
        <w:rPr>
          <w:rFonts w:cs="Arial"/>
          <w:color w:val="000000"/>
          <w:szCs w:val="20"/>
          <w:lang w:eastAsia="sl-SI"/>
        </w:rPr>
        <w:t>grad Turjak</w:t>
      </w:r>
    </w:p>
    <w:p w14:paraId="4A177A6D" w14:textId="4D541B16" w:rsidR="00FB79B1" w:rsidRPr="006B37AF" w:rsidRDefault="00FB79B1" w:rsidP="00EF782C">
      <w:pPr>
        <w:numPr>
          <w:ilvl w:val="2"/>
          <w:numId w:val="12"/>
        </w:numPr>
        <w:autoSpaceDE w:val="0"/>
        <w:autoSpaceDN w:val="0"/>
        <w:spacing w:after="0" w:line="360" w:lineRule="auto"/>
        <w:jc w:val="both"/>
        <w:rPr>
          <w:rFonts w:cs="Arial"/>
          <w:color w:val="000000"/>
          <w:szCs w:val="20"/>
          <w:lang w:eastAsia="sl-SI"/>
        </w:rPr>
      </w:pPr>
      <w:r w:rsidRPr="006B37AF">
        <w:rPr>
          <w:rFonts w:cs="Arial"/>
          <w:color w:val="000000"/>
          <w:szCs w:val="20"/>
          <w:lang w:eastAsia="sl-SI"/>
        </w:rPr>
        <w:t>grad Negova</w:t>
      </w:r>
    </w:p>
    <w:p w14:paraId="01C08C3B" w14:textId="4E83B042" w:rsidR="00FB79B1" w:rsidRPr="005F134B" w:rsidRDefault="00FB79B1" w:rsidP="000C2F8E">
      <w:pPr>
        <w:numPr>
          <w:ilvl w:val="2"/>
          <w:numId w:val="12"/>
        </w:numPr>
        <w:autoSpaceDE w:val="0"/>
        <w:autoSpaceDN w:val="0"/>
        <w:spacing w:after="0" w:line="360" w:lineRule="auto"/>
        <w:jc w:val="both"/>
        <w:rPr>
          <w:rFonts w:cs="Arial"/>
          <w:color w:val="000000"/>
          <w:szCs w:val="20"/>
          <w:lang w:eastAsia="sl-SI"/>
        </w:rPr>
      </w:pPr>
      <w:r w:rsidRPr="005F134B">
        <w:rPr>
          <w:rFonts w:cs="Arial"/>
          <w:color w:val="000000"/>
          <w:szCs w:val="20"/>
          <w:lang w:eastAsia="sl-SI"/>
        </w:rPr>
        <w:t xml:space="preserve">Vrba </w:t>
      </w:r>
    </w:p>
    <w:p w14:paraId="52D064BC" w14:textId="77777777" w:rsidR="00FB79B1" w:rsidRPr="005F134B" w:rsidRDefault="00FB79B1" w:rsidP="000C2F8E">
      <w:pPr>
        <w:numPr>
          <w:ilvl w:val="2"/>
          <w:numId w:val="12"/>
        </w:numPr>
        <w:autoSpaceDE w:val="0"/>
        <w:autoSpaceDN w:val="0"/>
        <w:spacing w:after="0" w:line="360" w:lineRule="auto"/>
        <w:jc w:val="both"/>
        <w:rPr>
          <w:rFonts w:cs="Arial"/>
          <w:color w:val="000000"/>
          <w:szCs w:val="20"/>
          <w:lang w:eastAsia="sl-SI"/>
        </w:rPr>
      </w:pPr>
      <w:r w:rsidRPr="005F134B">
        <w:rPr>
          <w:rFonts w:cs="Arial"/>
          <w:color w:val="000000"/>
          <w:szCs w:val="20"/>
          <w:lang w:eastAsia="sl-SI"/>
        </w:rPr>
        <w:t>Kulturni dom Črnomelj</w:t>
      </w:r>
    </w:p>
    <w:p w14:paraId="2AE9F350" w14:textId="02DC0F02" w:rsidR="000C2F8E" w:rsidRDefault="00FB79B1" w:rsidP="000C2F8E">
      <w:pPr>
        <w:numPr>
          <w:ilvl w:val="2"/>
          <w:numId w:val="12"/>
        </w:numPr>
        <w:autoSpaceDE w:val="0"/>
        <w:autoSpaceDN w:val="0"/>
        <w:spacing w:after="0" w:line="360" w:lineRule="auto"/>
        <w:jc w:val="both"/>
        <w:rPr>
          <w:rFonts w:cs="Arial"/>
          <w:color w:val="000000"/>
          <w:szCs w:val="20"/>
          <w:lang w:eastAsia="sl-SI"/>
        </w:rPr>
      </w:pPr>
      <w:r w:rsidRPr="000C2F8E">
        <w:rPr>
          <w:rFonts w:cs="Arial"/>
          <w:color w:val="000000"/>
          <w:szCs w:val="20"/>
          <w:lang w:eastAsia="sl-SI"/>
        </w:rPr>
        <w:t>Fužinski grad (del)</w:t>
      </w:r>
      <w:r w:rsidR="000C2F8E">
        <w:rPr>
          <w:rFonts w:cs="Arial"/>
          <w:color w:val="000000"/>
          <w:szCs w:val="20"/>
          <w:lang w:eastAsia="sl-SI"/>
        </w:rPr>
        <w:t>.</w:t>
      </w:r>
    </w:p>
    <w:p w14:paraId="7D3EB7FA" w14:textId="73FB9217" w:rsidR="009E096D" w:rsidRPr="009E096D" w:rsidRDefault="000C2F8E" w:rsidP="002C755C">
      <w:pPr>
        <w:autoSpaceDE w:val="0"/>
        <w:autoSpaceDN w:val="0"/>
        <w:spacing w:line="360" w:lineRule="auto"/>
        <w:jc w:val="both"/>
        <w:rPr>
          <w:rFonts w:cs="Arial"/>
          <w:color w:val="000000" w:themeColor="text1"/>
          <w:szCs w:val="20"/>
          <w:lang w:eastAsia="sl-SI"/>
        </w:rPr>
      </w:pPr>
      <w:r>
        <w:rPr>
          <w:rFonts w:cs="Arial"/>
          <w:color w:val="000000"/>
          <w:szCs w:val="20"/>
          <w:lang w:eastAsia="sl-SI"/>
        </w:rPr>
        <w:t xml:space="preserve">Pravna podlaga za izvedbo in mejnik: </w:t>
      </w:r>
      <w:r w:rsidR="002C755C">
        <w:rPr>
          <w:rFonts w:cs="Arial"/>
          <w:color w:val="000000"/>
          <w:szCs w:val="20"/>
          <w:lang w:eastAsia="sl-SI"/>
        </w:rPr>
        <w:t>N</w:t>
      </w:r>
      <w:r w:rsidR="002C755C" w:rsidRPr="002C755C">
        <w:rPr>
          <w:rFonts w:cs="Arial"/>
          <w:color w:val="000000"/>
          <w:szCs w:val="20"/>
          <w:lang w:eastAsia="sl-SI"/>
        </w:rPr>
        <w:t>ovelacija programa predvidenih investicijskih aktivnosti</w:t>
      </w:r>
      <w:r w:rsidR="002C755C">
        <w:rPr>
          <w:rFonts w:cs="Arial"/>
          <w:color w:val="000000"/>
          <w:szCs w:val="20"/>
          <w:lang w:eastAsia="sl-SI"/>
        </w:rPr>
        <w:t xml:space="preserve"> </w:t>
      </w:r>
      <w:r w:rsidR="002C755C" w:rsidRPr="002C755C">
        <w:rPr>
          <w:rFonts w:cs="Arial"/>
          <w:color w:val="000000"/>
          <w:szCs w:val="20"/>
          <w:lang w:eastAsia="sl-SI"/>
        </w:rPr>
        <w:t xml:space="preserve">na kulturnih spomenikih in javni kulturni infrastrukturi v lasti </w:t>
      </w:r>
      <w:r w:rsidR="006247A7">
        <w:rPr>
          <w:rFonts w:cs="Arial"/>
          <w:color w:val="000000"/>
          <w:szCs w:val="20"/>
          <w:lang w:eastAsia="sl-SI"/>
        </w:rPr>
        <w:t>RS</w:t>
      </w:r>
      <w:r w:rsidR="002C755C" w:rsidRPr="002C755C">
        <w:rPr>
          <w:rFonts w:cs="Arial"/>
          <w:color w:val="000000"/>
          <w:szCs w:val="20"/>
          <w:lang w:eastAsia="sl-SI"/>
        </w:rPr>
        <w:t>,</w:t>
      </w:r>
      <w:r w:rsidR="002C755C">
        <w:rPr>
          <w:rFonts w:cs="Arial"/>
          <w:color w:val="000000"/>
          <w:szCs w:val="20"/>
          <w:lang w:eastAsia="sl-SI"/>
        </w:rPr>
        <w:t xml:space="preserve"> </w:t>
      </w:r>
      <w:r w:rsidR="002C755C" w:rsidRPr="002C755C">
        <w:rPr>
          <w:rFonts w:cs="Arial"/>
          <w:color w:val="000000"/>
          <w:szCs w:val="20"/>
          <w:lang w:eastAsia="sl-SI"/>
        </w:rPr>
        <w:t xml:space="preserve">sofinanciranih iz </w:t>
      </w:r>
      <w:r w:rsidR="006247A7">
        <w:rPr>
          <w:rFonts w:cs="Arial"/>
          <w:color w:val="000000"/>
          <w:szCs w:val="20"/>
          <w:lang w:eastAsia="sl-SI"/>
        </w:rPr>
        <w:t>M</w:t>
      </w:r>
      <w:r w:rsidR="002C755C" w:rsidRPr="002C755C">
        <w:rPr>
          <w:rFonts w:cs="Arial"/>
          <w:color w:val="000000"/>
          <w:szCs w:val="20"/>
          <w:lang w:eastAsia="sl-SI"/>
        </w:rPr>
        <w:t>ehanizma za okrevanje in odpornost</w:t>
      </w:r>
      <w:r w:rsidR="006247A7">
        <w:rPr>
          <w:rFonts w:cs="Arial"/>
          <w:color w:val="000000"/>
          <w:szCs w:val="20"/>
          <w:lang w:eastAsia="sl-SI"/>
        </w:rPr>
        <w:t xml:space="preserve"> (št.dok.</w:t>
      </w:r>
      <w:r w:rsidR="006247A7" w:rsidRPr="006247A7">
        <w:rPr>
          <w:rFonts w:cs="Arial"/>
          <w:color w:val="000000"/>
          <w:szCs w:val="20"/>
          <w:lang w:eastAsia="sl-SI"/>
        </w:rPr>
        <w:t xml:space="preserve"> 4111-4/2022-3340-10</w:t>
      </w:r>
      <w:r w:rsidR="006247A7">
        <w:rPr>
          <w:rFonts w:cs="Arial"/>
          <w:color w:val="000000"/>
          <w:szCs w:val="20"/>
          <w:lang w:eastAsia="sl-SI"/>
        </w:rPr>
        <w:t xml:space="preserve"> z dne 21.4.2023) </w:t>
      </w:r>
      <w:r w:rsidR="002C755C" w:rsidRPr="002C755C">
        <w:rPr>
          <w:rFonts w:cs="Arial"/>
          <w:color w:val="000000"/>
          <w:szCs w:val="20"/>
          <w:lang w:eastAsia="sl-SI"/>
        </w:rPr>
        <w:cr/>
      </w:r>
      <w:r w:rsidR="009E096D">
        <w:rPr>
          <w:rFonts w:cs="Arial"/>
          <w:color w:val="000000" w:themeColor="text1"/>
          <w:szCs w:val="20"/>
          <w:lang w:eastAsia="sl-SI"/>
        </w:rPr>
        <w:t>(</w:t>
      </w:r>
      <w:hyperlink r:id="rId8" w:history="1">
        <w:r w:rsidR="009E096D" w:rsidRPr="006238C0">
          <w:rPr>
            <w:rStyle w:val="Hiperpovezava"/>
            <w:rFonts w:cs="Arial"/>
            <w:szCs w:val="20"/>
            <w:lang w:eastAsia="sl-SI"/>
          </w:rPr>
          <w:t>https://www.gov.si/assets/ministrstva/MK/SKP/Novelacija_programa_investicijskih_aktivnosti_2023-04-21.pdf</w:t>
        </w:r>
      </w:hyperlink>
      <w:r w:rsidR="009E096D">
        <w:rPr>
          <w:rFonts w:cs="Arial"/>
          <w:color w:val="000000" w:themeColor="text1"/>
          <w:szCs w:val="20"/>
          <w:lang w:eastAsia="sl-SI"/>
        </w:rPr>
        <w:t xml:space="preserve">) </w:t>
      </w:r>
    </w:p>
    <w:p w14:paraId="2AE7EDBB" w14:textId="3B3A075E" w:rsidR="00DD15C9" w:rsidRPr="003A41DD" w:rsidRDefault="00DD15C9" w:rsidP="003A41DD">
      <w:pPr>
        <w:autoSpaceDE w:val="0"/>
        <w:autoSpaceDN w:val="0"/>
        <w:spacing w:line="360" w:lineRule="auto"/>
        <w:ind w:firstLine="360"/>
        <w:jc w:val="both"/>
        <w:rPr>
          <w:rFonts w:ascii="Arial" w:hAnsi="Arial" w:cs="Arial"/>
          <w:b/>
          <w:bCs/>
          <w:color w:val="000000"/>
          <w:sz w:val="20"/>
          <w:szCs w:val="20"/>
          <w:lang w:eastAsia="sl-SI"/>
        </w:rPr>
      </w:pPr>
      <w:r w:rsidRPr="003A41DD">
        <w:rPr>
          <w:rFonts w:ascii="Arial" w:hAnsi="Arial" w:cs="Arial"/>
          <w:b/>
          <w:bCs/>
          <w:color w:val="000000"/>
          <w:sz w:val="20"/>
          <w:szCs w:val="20"/>
          <w:lang w:eastAsia="sl-SI"/>
        </w:rPr>
        <w:t>Občinski kulturni spomeniki</w:t>
      </w:r>
      <w:r w:rsidR="003A41DD">
        <w:rPr>
          <w:rFonts w:ascii="Arial" w:hAnsi="Arial" w:cs="Arial"/>
          <w:b/>
          <w:bCs/>
          <w:color w:val="000000"/>
          <w:sz w:val="20"/>
          <w:szCs w:val="20"/>
          <w:lang w:eastAsia="sl-SI"/>
        </w:rPr>
        <w:t>:</w:t>
      </w:r>
    </w:p>
    <w:p w14:paraId="43457209" w14:textId="4950CB97" w:rsidR="00DD15C9" w:rsidRDefault="00DD15C9" w:rsidP="000C2F8E">
      <w:pPr>
        <w:autoSpaceDE w:val="0"/>
        <w:autoSpaceDN w:val="0"/>
        <w:spacing w:line="360" w:lineRule="auto"/>
        <w:jc w:val="both"/>
        <w:rPr>
          <w:rFonts w:cs="Arial"/>
          <w:b/>
          <w:bCs/>
          <w:color w:val="000000"/>
          <w:szCs w:val="20"/>
          <w:lang w:eastAsia="sl-SI"/>
        </w:rPr>
      </w:pPr>
      <w:r>
        <w:rPr>
          <w:rFonts w:cs="Arial"/>
        </w:rPr>
        <w:t>Seznam odobrenih projektov:</w:t>
      </w:r>
      <w:r w:rsidR="003A41DD">
        <w:rPr>
          <w:rFonts w:cs="Arial"/>
        </w:rPr>
        <w:t xml:space="preserve"> </w:t>
      </w:r>
      <w:hyperlink r:id="rId9" w:history="1">
        <w:r w:rsidRPr="00DD15C9">
          <w:rPr>
            <w:rStyle w:val="Hiperpovezava"/>
            <w:rFonts w:cs="Arial"/>
          </w:rPr>
          <w:t>https://www.gov.si/zbirke/javne-objave/javni-razpis-za-sofinanciranje-projektov-trajnostne-obnove-in-ozivljanja-kulturnih-spomenikov-v-lasti-obcin-ter-vkljucevanje-</w:t>
        </w:r>
        <w:r w:rsidRPr="00DD15C9">
          <w:rPr>
            <w:rStyle w:val="Hiperpovezava"/>
            <w:rFonts w:cs="Arial"/>
          </w:rPr>
          <w:lastRenderedPageBreak/>
          <w:t>kulturnih-dozivetij-v-slovenski-turizem-iz-sredstev-za-izvajanje-nacionalnega-nacrta-za-okrevanje-in-odpornost/</w:t>
        </w:r>
      </w:hyperlink>
    </w:p>
    <w:sectPr w:rsidR="00DD15C9" w:rsidSect="003D76A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E598" w14:textId="77777777" w:rsidR="00F70C32" w:rsidRDefault="00F70C32" w:rsidP="00F70C32">
      <w:pPr>
        <w:spacing w:after="0" w:line="240" w:lineRule="auto"/>
      </w:pPr>
      <w:r>
        <w:separator/>
      </w:r>
    </w:p>
  </w:endnote>
  <w:endnote w:type="continuationSeparator" w:id="0">
    <w:p w14:paraId="72E0BA2B" w14:textId="77777777" w:rsidR="00F70C32" w:rsidRDefault="00F70C32" w:rsidP="00F7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64F1" w14:textId="4DAA146F" w:rsidR="00F70C32" w:rsidRDefault="00F70C32" w:rsidP="00100330">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EC14" w14:textId="77777777" w:rsidR="00F70C32" w:rsidRDefault="00F70C32" w:rsidP="00F70C32">
      <w:pPr>
        <w:spacing w:after="0" w:line="240" w:lineRule="auto"/>
      </w:pPr>
      <w:r>
        <w:separator/>
      </w:r>
    </w:p>
  </w:footnote>
  <w:footnote w:type="continuationSeparator" w:id="0">
    <w:p w14:paraId="35C176D8" w14:textId="77777777" w:rsidR="00F70C32" w:rsidRDefault="00F70C32" w:rsidP="00F70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529FE"/>
    <w:multiLevelType w:val="hybridMultilevel"/>
    <w:tmpl w:val="8DB857D6"/>
    <w:lvl w:ilvl="0" w:tplc="EE5AB48A">
      <w:start w:val="2"/>
      <w:numFmt w:val="bullet"/>
      <w:lvlText w:val="-"/>
      <w:lvlJc w:val="left"/>
      <w:pPr>
        <w:ind w:left="2520" w:hanging="108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6D30B9B"/>
    <w:multiLevelType w:val="hybridMultilevel"/>
    <w:tmpl w:val="E5A2FFDC"/>
    <w:lvl w:ilvl="0" w:tplc="0424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516672"/>
    <w:multiLevelType w:val="hybridMultilevel"/>
    <w:tmpl w:val="CCD81EA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78B6FE9"/>
    <w:multiLevelType w:val="hybridMultilevel"/>
    <w:tmpl w:val="E84AF528"/>
    <w:lvl w:ilvl="0" w:tplc="0424000F">
      <w:start w:val="1"/>
      <w:numFmt w:val="decimal"/>
      <w:lvlText w:val="%1."/>
      <w:lvlJc w:val="left"/>
      <w:pPr>
        <w:ind w:left="502" w:hanging="360"/>
      </w:p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 w15:restartNumberingAfterBreak="0">
    <w:nsid w:val="4B694814"/>
    <w:multiLevelType w:val="hybridMultilevel"/>
    <w:tmpl w:val="0D1AE188"/>
    <w:lvl w:ilvl="0" w:tplc="0424000F">
      <w:start w:val="1"/>
      <w:numFmt w:val="decimal"/>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5" w15:restartNumberingAfterBreak="0">
    <w:nsid w:val="5D7B0F63"/>
    <w:multiLevelType w:val="hybridMultilevel"/>
    <w:tmpl w:val="0950942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ED26AF8"/>
    <w:multiLevelType w:val="hybridMultilevel"/>
    <w:tmpl w:val="90349A5C"/>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B4E6A70"/>
    <w:multiLevelType w:val="hybridMultilevel"/>
    <w:tmpl w:val="0F1CF3E8"/>
    <w:lvl w:ilvl="0" w:tplc="FFFFFFFF">
      <w:start w:val="1"/>
      <w:numFmt w:val="decimal"/>
      <w:lvlText w:val="%1."/>
      <w:lvlJc w:val="left"/>
      <w:pPr>
        <w:ind w:left="643" w:hanging="360"/>
      </w:pPr>
    </w:lvl>
    <w:lvl w:ilvl="1" w:tplc="FFFFFFFF">
      <w:start w:val="1"/>
      <w:numFmt w:val="bullet"/>
      <w:lvlText w:val=""/>
      <w:lvlJc w:val="left"/>
      <w:pPr>
        <w:ind w:left="720" w:hanging="360"/>
      </w:pPr>
      <w:rPr>
        <w:rFonts w:ascii="Symbol" w:hAnsi="Symbol" w:hint="default"/>
      </w:rPr>
    </w:lvl>
    <w:lvl w:ilvl="2" w:tplc="0424000F">
      <w:start w:val="1"/>
      <w:numFmt w:val="decimal"/>
      <w:lvlText w:val="%3."/>
      <w:lvlJc w:val="left"/>
      <w:pPr>
        <w:ind w:left="322"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F59677B"/>
    <w:multiLevelType w:val="hybridMultilevel"/>
    <w:tmpl w:val="72385010"/>
    <w:lvl w:ilvl="0" w:tplc="1966AABC">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6F724D9"/>
    <w:multiLevelType w:val="hybridMultilevel"/>
    <w:tmpl w:val="A2FE9CC4"/>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15:restartNumberingAfterBreak="0">
    <w:nsid w:val="77E73B93"/>
    <w:multiLevelType w:val="hybridMultilevel"/>
    <w:tmpl w:val="B20E664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8505F06"/>
    <w:multiLevelType w:val="hybridMultilevel"/>
    <w:tmpl w:val="8A9E4562"/>
    <w:lvl w:ilvl="0" w:tplc="0424000F">
      <w:start w:val="1"/>
      <w:numFmt w:val="decimal"/>
      <w:lvlText w:val="%1."/>
      <w:lvlJc w:val="left"/>
      <w:pPr>
        <w:ind w:left="643" w:hanging="360"/>
      </w:pPr>
    </w:lvl>
    <w:lvl w:ilvl="1" w:tplc="08090001">
      <w:start w:val="1"/>
      <w:numFmt w:val="bullet"/>
      <w:lvlText w:val=""/>
      <w:lvlJc w:val="left"/>
      <w:pPr>
        <w:ind w:left="720" w:hanging="360"/>
      </w:pPr>
      <w:rPr>
        <w:rFonts w:ascii="Symbol" w:hAnsi="Symbol" w:hint="default"/>
      </w:rPr>
    </w:lvl>
    <w:lvl w:ilvl="2" w:tplc="0424001B">
      <w:start w:val="1"/>
      <w:numFmt w:val="lowerRoman"/>
      <w:lvlText w:val="%3."/>
      <w:lvlJc w:val="right"/>
      <w:pPr>
        <w:ind w:left="322"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7B333845"/>
    <w:multiLevelType w:val="hybridMultilevel"/>
    <w:tmpl w:val="0778D92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58900803">
    <w:abstractNumId w:val="9"/>
  </w:num>
  <w:num w:numId="2" w16cid:durableId="481236030">
    <w:abstractNumId w:val="12"/>
  </w:num>
  <w:num w:numId="3" w16cid:durableId="1165515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5521242">
    <w:abstractNumId w:val="0"/>
  </w:num>
  <w:num w:numId="5" w16cid:durableId="1109662259">
    <w:abstractNumId w:val="4"/>
  </w:num>
  <w:num w:numId="6" w16cid:durableId="883102394">
    <w:abstractNumId w:val="10"/>
  </w:num>
  <w:num w:numId="7" w16cid:durableId="2094012715">
    <w:abstractNumId w:val="2"/>
  </w:num>
  <w:num w:numId="8" w16cid:durableId="539781820">
    <w:abstractNumId w:val="11"/>
  </w:num>
  <w:num w:numId="9" w16cid:durableId="1830319868">
    <w:abstractNumId w:val="6"/>
  </w:num>
  <w:num w:numId="10" w16cid:durableId="273752086">
    <w:abstractNumId w:val="5"/>
  </w:num>
  <w:num w:numId="11" w16cid:durableId="937106977">
    <w:abstractNumId w:val="8"/>
  </w:num>
  <w:num w:numId="12" w16cid:durableId="115956149">
    <w:abstractNumId w:val="7"/>
  </w:num>
  <w:num w:numId="13" w16cid:durableId="908148510">
    <w:abstractNumId w:val="3"/>
  </w:num>
  <w:num w:numId="14" w16cid:durableId="502816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CF"/>
    <w:rsid w:val="00031705"/>
    <w:rsid w:val="00075358"/>
    <w:rsid w:val="000860CF"/>
    <w:rsid w:val="000C2F8E"/>
    <w:rsid w:val="00100330"/>
    <w:rsid w:val="00164213"/>
    <w:rsid w:val="00183354"/>
    <w:rsid w:val="001C7B8E"/>
    <w:rsid w:val="001F7CEF"/>
    <w:rsid w:val="002C755C"/>
    <w:rsid w:val="002D03FD"/>
    <w:rsid w:val="00320EEE"/>
    <w:rsid w:val="0033572B"/>
    <w:rsid w:val="00395776"/>
    <w:rsid w:val="003A41DD"/>
    <w:rsid w:val="003D76AE"/>
    <w:rsid w:val="00425856"/>
    <w:rsid w:val="004270F1"/>
    <w:rsid w:val="00473D86"/>
    <w:rsid w:val="00495715"/>
    <w:rsid w:val="004C0156"/>
    <w:rsid w:val="004D1B64"/>
    <w:rsid w:val="00521169"/>
    <w:rsid w:val="00542A64"/>
    <w:rsid w:val="00592156"/>
    <w:rsid w:val="006247A7"/>
    <w:rsid w:val="00696541"/>
    <w:rsid w:val="006B37AF"/>
    <w:rsid w:val="006F0BA3"/>
    <w:rsid w:val="007449E0"/>
    <w:rsid w:val="0075167C"/>
    <w:rsid w:val="00773C14"/>
    <w:rsid w:val="00780ADE"/>
    <w:rsid w:val="007C6087"/>
    <w:rsid w:val="007F7724"/>
    <w:rsid w:val="00871B78"/>
    <w:rsid w:val="008809EE"/>
    <w:rsid w:val="009E096D"/>
    <w:rsid w:val="00A02DAD"/>
    <w:rsid w:val="00BF12D8"/>
    <w:rsid w:val="00C1045E"/>
    <w:rsid w:val="00C616BB"/>
    <w:rsid w:val="00D3475F"/>
    <w:rsid w:val="00DA6B7A"/>
    <w:rsid w:val="00DD15C9"/>
    <w:rsid w:val="00E05117"/>
    <w:rsid w:val="00E62804"/>
    <w:rsid w:val="00F70C32"/>
    <w:rsid w:val="00FB79B1"/>
    <w:rsid w:val="00FC4384"/>
    <w:rsid w:val="00FE56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1F52"/>
  <w15:chartTrackingRefBased/>
  <w15:docId w15:val="{295998FC-A8BC-4980-9217-6DE703BF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markedcontent">
    <w:name w:val="markedcontent"/>
    <w:basedOn w:val="Privzetapisavaodstavka"/>
    <w:rsid w:val="000860CF"/>
  </w:style>
  <w:style w:type="paragraph" w:styleId="Odstavekseznama">
    <w:name w:val="List Paragraph"/>
    <w:aliases w:val="Odstavek seznama_IP,Seznam_IP_1,numbered list,K1,Table of contents numbered,Elenco num ARGEA,body,Odsek zoznamu2,za tekst,Označevanje,List Paragraph2,List Paragraph compact,Normal bullet 2,Paragraphe de liste 2,Fiche List Paragraph,Nad"/>
    <w:basedOn w:val="Navaden"/>
    <w:link w:val="OdstavekseznamaZnak"/>
    <w:uiPriority w:val="34"/>
    <w:qFormat/>
    <w:rsid w:val="008809EE"/>
    <w:pPr>
      <w:spacing w:after="200" w:line="276" w:lineRule="auto"/>
      <w:ind w:left="720"/>
      <w:contextualSpacing/>
    </w:pPr>
    <w:rPr>
      <w:rFonts w:ascii="Calibri" w:eastAsia="Calibri" w:hAnsi="Calibri" w:cs="Times New Roman"/>
    </w:rPr>
  </w:style>
  <w:style w:type="character" w:customStyle="1" w:styleId="OdstavekseznamaZnak">
    <w:name w:val="Odstavek seznama Znak"/>
    <w:aliases w:val="Odstavek seznama_IP Znak,Seznam_IP_1 Znak,numbered list Znak,K1 Znak,Table of contents numbered Znak,Elenco num ARGEA Znak,body Znak,Odsek zoznamu2 Znak,za tekst Znak,Označevanje Znak,List Paragraph2 Znak,Normal bullet 2 Znak"/>
    <w:link w:val="Odstavekseznama"/>
    <w:uiPriority w:val="34"/>
    <w:qFormat/>
    <w:locked/>
    <w:rsid w:val="008809EE"/>
    <w:rPr>
      <w:rFonts w:ascii="Calibri" w:eastAsia="Calibri" w:hAnsi="Calibri" w:cs="Times New Roman"/>
    </w:rPr>
  </w:style>
  <w:style w:type="paragraph" w:customStyle="1" w:styleId="datumtevilka">
    <w:name w:val="datum številka"/>
    <w:basedOn w:val="Navaden"/>
    <w:qFormat/>
    <w:rsid w:val="00FB79B1"/>
    <w:pPr>
      <w:tabs>
        <w:tab w:val="left" w:pos="1701"/>
      </w:tabs>
      <w:spacing w:after="0" w:line="260" w:lineRule="exact"/>
    </w:pPr>
    <w:rPr>
      <w:rFonts w:ascii="Arial" w:eastAsia="Times New Roman" w:hAnsi="Arial" w:cs="Times New Roman"/>
      <w:sz w:val="20"/>
      <w:szCs w:val="20"/>
      <w:lang w:eastAsia="sl-SI"/>
    </w:rPr>
  </w:style>
  <w:style w:type="paragraph" w:styleId="Glava">
    <w:name w:val="header"/>
    <w:basedOn w:val="Navaden"/>
    <w:link w:val="GlavaZnak"/>
    <w:uiPriority w:val="99"/>
    <w:unhideWhenUsed/>
    <w:rsid w:val="00F70C32"/>
    <w:pPr>
      <w:tabs>
        <w:tab w:val="center" w:pos="4536"/>
        <w:tab w:val="right" w:pos="9072"/>
      </w:tabs>
      <w:spacing w:after="0" w:line="240" w:lineRule="auto"/>
    </w:pPr>
  </w:style>
  <w:style w:type="character" w:customStyle="1" w:styleId="GlavaZnak">
    <w:name w:val="Glava Znak"/>
    <w:basedOn w:val="Privzetapisavaodstavka"/>
    <w:link w:val="Glava"/>
    <w:uiPriority w:val="99"/>
    <w:rsid w:val="00F70C32"/>
  </w:style>
  <w:style w:type="paragraph" w:styleId="Noga">
    <w:name w:val="footer"/>
    <w:basedOn w:val="Navaden"/>
    <w:link w:val="NogaZnak"/>
    <w:uiPriority w:val="99"/>
    <w:unhideWhenUsed/>
    <w:rsid w:val="00F70C32"/>
    <w:pPr>
      <w:tabs>
        <w:tab w:val="center" w:pos="4536"/>
        <w:tab w:val="right" w:pos="9072"/>
      </w:tabs>
      <w:spacing w:after="0" w:line="240" w:lineRule="auto"/>
    </w:pPr>
  </w:style>
  <w:style w:type="character" w:customStyle="1" w:styleId="NogaZnak">
    <w:name w:val="Noga Znak"/>
    <w:basedOn w:val="Privzetapisavaodstavka"/>
    <w:link w:val="Noga"/>
    <w:uiPriority w:val="99"/>
    <w:rsid w:val="00F70C32"/>
  </w:style>
  <w:style w:type="character" w:styleId="Hiperpovezava">
    <w:name w:val="Hyperlink"/>
    <w:basedOn w:val="Privzetapisavaodstavka"/>
    <w:uiPriority w:val="99"/>
    <w:unhideWhenUsed/>
    <w:rsid w:val="00DD15C9"/>
    <w:rPr>
      <w:color w:val="0563C1" w:themeColor="hyperlink"/>
      <w:u w:val="single"/>
    </w:rPr>
  </w:style>
  <w:style w:type="character" w:styleId="Nerazreenaomemba">
    <w:name w:val="Unresolved Mention"/>
    <w:basedOn w:val="Privzetapisavaodstavka"/>
    <w:uiPriority w:val="99"/>
    <w:semiHidden/>
    <w:unhideWhenUsed/>
    <w:rsid w:val="00DD15C9"/>
    <w:rPr>
      <w:color w:val="605E5C"/>
      <w:shd w:val="clear" w:color="auto" w:fill="E1DFDD"/>
    </w:rPr>
  </w:style>
  <w:style w:type="character" w:styleId="SledenaHiperpovezava">
    <w:name w:val="FollowedHyperlink"/>
    <w:basedOn w:val="Privzetapisavaodstavka"/>
    <w:uiPriority w:val="99"/>
    <w:semiHidden/>
    <w:unhideWhenUsed/>
    <w:rsid w:val="00DA6B7A"/>
    <w:rPr>
      <w:color w:val="954F72" w:themeColor="followedHyperlink"/>
      <w:u w:val="single"/>
    </w:rPr>
  </w:style>
  <w:style w:type="paragraph" w:styleId="Revizija">
    <w:name w:val="Revision"/>
    <w:hidden/>
    <w:uiPriority w:val="99"/>
    <w:semiHidden/>
    <w:rsid w:val="00DA6B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1229">
      <w:bodyDiv w:val="1"/>
      <w:marLeft w:val="0"/>
      <w:marRight w:val="0"/>
      <w:marTop w:val="0"/>
      <w:marBottom w:val="0"/>
      <w:divBdr>
        <w:top w:val="none" w:sz="0" w:space="0" w:color="auto"/>
        <w:left w:val="none" w:sz="0" w:space="0" w:color="auto"/>
        <w:bottom w:val="none" w:sz="0" w:space="0" w:color="auto"/>
        <w:right w:val="none" w:sz="0" w:space="0" w:color="auto"/>
      </w:divBdr>
    </w:div>
    <w:div w:id="151606402">
      <w:bodyDiv w:val="1"/>
      <w:marLeft w:val="0"/>
      <w:marRight w:val="0"/>
      <w:marTop w:val="0"/>
      <w:marBottom w:val="0"/>
      <w:divBdr>
        <w:top w:val="none" w:sz="0" w:space="0" w:color="auto"/>
        <w:left w:val="none" w:sz="0" w:space="0" w:color="auto"/>
        <w:bottom w:val="none" w:sz="0" w:space="0" w:color="auto"/>
        <w:right w:val="none" w:sz="0" w:space="0" w:color="auto"/>
      </w:divBdr>
    </w:div>
    <w:div w:id="239679013">
      <w:bodyDiv w:val="1"/>
      <w:marLeft w:val="0"/>
      <w:marRight w:val="0"/>
      <w:marTop w:val="0"/>
      <w:marBottom w:val="0"/>
      <w:divBdr>
        <w:top w:val="none" w:sz="0" w:space="0" w:color="auto"/>
        <w:left w:val="none" w:sz="0" w:space="0" w:color="auto"/>
        <w:bottom w:val="none" w:sz="0" w:space="0" w:color="auto"/>
        <w:right w:val="none" w:sz="0" w:space="0" w:color="auto"/>
      </w:divBdr>
    </w:div>
    <w:div w:id="451484383">
      <w:bodyDiv w:val="1"/>
      <w:marLeft w:val="0"/>
      <w:marRight w:val="0"/>
      <w:marTop w:val="0"/>
      <w:marBottom w:val="0"/>
      <w:divBdr>
        <w:top w:val="none" w:sz="0" w:space="0" w:color="auto"/>
        <w:left w:val="none" w:sz="0" w:space="0" w:color="auto"/>
        <w:bottom w:val="none" w:sz="0" w:space="0" w:color="auto"/>
        <w:right w:val="none" w:sz="0" w:space="0" w:color="auto"/>
      </w:divBdr>
    </w:div>
    <w:div w:id="614756788">
      <w:bodyDiv w:val="1"/>
      <w:marLeft w:val="0"/>
      <w:marRight w:val="0"/>
      <w:marTop w:val="0"/>
      <w:marBottom w:val="0"/>
      <w:divBdr>
        <w:top w:val="none" w:sz="0" w:space="0" w:color="auto"/>
        <w:left w:val="none" w:sz="0" w:space="0" w:color="auto"/>
        <w:bottom w:val="none" w:sz="0" w:space="0" w:color="auto"/>
        <w:right w:val="none" w:sz="0" w:space="0" w:color="auto"/>
      </w:divBdr>
    </w:div>
    <w:div w:id="630139775">
      <w:bodyDiv w:val="1"/>
      <w:marLeft w:val="0"/>
      <w:marRight w:val="0"/>
      <w:marTop w:val="0"/>
      <w:marBottom w:val="0"/>
      <w:divBdr>
        <w:top w:val="none" w:sz="0" w:space="0" w:color="auto"/>
        <w:left w:val="none" w:sz="0" w:space="0" w:color="auto"/>
        <w:bottom w:val="none" w:sz="0" w:space="0" w:color="auto"/>
        <w:right w:val="none" w:sz="0" w:space="0" w:color="auto"/>
      </w:divBdr>
    </w:div>
    <w:div w:id="791020059">
      <w:bodyDiv w:val="1"/>
      <w:marLeft w:val="0"/>
      <w:marRight w:val="0"/>
      <w:marTop w:val="0"/>
      <w:marBottom w:val="0"/>
      <w:divBdr>
        <w:top w:val="none" w:sz="0" w:space="0" w:color="auto"/>
        <w:left w:val="none" w:sz="0" w:space="0" w:color="auto"/>
        <w:bottom w:val="none" w:sz="0" w:space="0" w:color="auto"/>
        <w:right w:val="none" w:sz="0" w:space="0" w:color="auto"/>
      </w:divBdr>
    </w:div>
    <w:div w:id="803154932">
      <w:bodyDiv w:val="1"/>
      <w:marLeft w:val="0"/>
      <w:marRight w:val="0"/>
      <w:marTop w:val="0"/>
      <w:marBottom w:val="0"/>
      <w:divBdr>
        <w:top w:val="none" w:sz="0" w:space="0" w:color="auto"/>
        <w:left w:val="none" w:sz="0" w:space="0" w:color="auto"/>
        <w:bottom w:val="none" w:sz="0" w:space="0" w:color="auto"/>
        <w:right w:val="none" w:sz="0" w:space="0" w:color="auto"/>
      </w:divBdr>
    </w:div>
    <w:div w:id="811367242">
      <w:bodyDiv w:val="1"/>
      <w:marLeft w:val="0"/>
      <w:marRight w:val="0"/>
      <w:marTop w:val="0"/>
      <w:marBottom w:val="0"/>
      <w:divBdr>
        <w:top w:val="none" w:sz="0" w:space="0" w:color="auto"/>
        <w:left w:val="none" w:sz="0" w:space="0" w:color="auto"/>
        <w:bottom w:val="none" w:sz="0" w:space="0" w:color="auto"/>
        <w:right w:val="none" w:sz="0" w:space="0" w:color="auto"/>
      </w:divBdr>
    </w:div>
    <w:div w:id="1939096728">
      <w:bodyDiv w:val="1"/>
      <w:marLeft w:val="0"/>
      <w:marRight w:val="0"/>
      <w:marTop w:val="0"/>
      <w:marBottom w:val="0"/>
      <w:divBdr>
        <w:top w:val="none" w:sz="0" w:space="0" w:color="auto"/>
        <w:left w:val="none" w:sz="0" w:space="0" w:color="auto"/>
        <w:bottom w:val="none" w:sz="0" w:space="0" w:color="auto"/>
        <w:right w:val="none" w:sz="0" w:space="0" w:color="auto"/>
      </w:divBdr>
    </w:div>
    <w:div w:id="2052800317">
      <w:bodyDiv w:val="1"/>
      <w:marLeft w:val="0"/>
      <w:marRight w:val="0"/>
      <w:marTop w:val="0"/>
      <w:marBottom w:val="0"/>
      <w:divBdr>
        <w:top w:val="none" w:sz="0" w:space="0" w:color="auto"/>
        <w:left w:val="none" w:sz="0" w:space="0" w:color="auto"/>
        <w:bottom w:val="none" w:sz="0" w:space="0" w:color="auto"/>
        <w:right w:val="none" w:sz="0" w:space="0" w:color="auto"/>
      </w:divBdr>
    </w:div>
    <w:div w:id="2108111312">
      <w:bodyDiv w:val="1"/>
      <w:marLeft w:val="0"/>
      <w:marRight w:val="0"/>
      <w:marTop w:val="0"/>
      <w:marBottom w:val="0"/>
      <w:divBdr>
        <w:top w:val="none" w:sz="0" w:space="0" w:color="auto"/>
        <w:left w:val="none" w:sz="0" w:space="0" w:color="auto"/>
        <w:bottom w:val="none" w:sz="0" w:space="0" w:color="auto"/>
        <w:right w:val="none" w:sz="0" w:space="0" w:color="auto"/>
      </w:divBdr>
    </w:div>
    <w:div w:id="211933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K/SKP/Novelacija_programa_investicijskih_aktivnosti_2023-04-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i/zbirke/javne-objave/javni-razpis-za-sofinanciranje-projektov-trajnostne-obnove-in-ozivljanja-kulturnih-spomenikov-v-lasti-obcin-ter-vkljucevanje-kulturnih-dozivetij-v-slovenski-turizem-iz-sredstev-za-izvajanje-nacionalnega-nacrta-za-okrevanje-in-odpornos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636D94-0111-4D04-8970-E8B20C5B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1001</Words>
  <Characters>5709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Mistral</dc:creator>
  <cp:keywords/>
  <dc:description/>
  <cp:lastModifiedBy>Iztok Peklar</cp:lastModifiedBy>
  <cp:revision>3</cp:revision>
  <cp:lastPrinted>2022-11-22T14:01:00Z</cp:lastPrinted>
  <dcterms:created xsi:type="dcterms:W3CDTF">2023-08-25T06:30:00Z</dcterms:created>
  <dcterms:modified xsi:type="dcterms:W3CDTF">2023-08-25T11:06:00Z</dcterms:modified>
</cp:coreProperties>
</file>