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3EE8" w14:textId="66DF5E0B" w:rsidR="008D794A" w:rsidRPr="008F3500" w:rsidRDefault="008D794A" w:rsidP="008D794A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</w:p>
    <w:p w14:paraId="69117F78" w14:textId="7C83EAA5" w:rsidR="00535D98" w:rsidRPr="001527C7" w:rsidRDefault="007E35A8" w:rsidP="00433115">
      <w:pPr>
        <w:spacing w:after="1200"/>
      </w:pPr>
      <w:r w:rsidRPr="001527C7">
        <w:t>Številka:</w:t>
      </w:r>
      <w:r w:rsidR="008547C2">
        <w:t xml:space="preserve"> </w:t>
      </w:r>
      <w:r w:rsidR="008547C2" w:rsidRPr="008547C2">
        <w:t>070-3/2026-3340</w:t>
      </w:r>
      <w:r w:rsidR="008547C2">
        <w:t>-1</w:t>
      </w:r>
    </w:p>
    <w:p w14:paraId="3AEBF641" w14:textId="4210E89B" w:rsidR="00D210DA" w:rsidRDefault="00535D98" w:rsidP="00D210DA">
      <w:pPr>
        <w:pStyle w:val="Naslov"/>
        <w:rPr>
          <w:rStyle w:val="NaslovZnak"/>
          <w:bCs/>
        </w:rPr>
      </w:pPr>
      <w:r w:rsidRPr="00433115">
        <w:rPr>
          <w:rStyle w:val="NaslovZnak"/>
          <w:b/>
          <w:bCs/>
        </w:rPr>
        <w:t>NAČRT ZA ENAKOST SPOLOV</w:t>
      </w:r>
    </w:p>
    <w:p w14:paraId="432C2FF6" w14:textId="7BA02B76" w:rsidR="00D210DA" w:rsidRDefault="00535D98" w:rsidP="00433115">
      <w:pPr>
        <w:pStyle w:val="Naslov"/>
        <w:rPr>
          <w:bCs/>
        </w:rPr>
      </w:pPr>
      <w:r w:rsidRPr="00433115">
        <w:rPr>
          <w:rStyle w:val="NaslovZnak"/>
          <w:b/>
          <w:bCs/>
        </w:rPr>
        <w:t xml:space="preserve">Ministrstva za </w:t>
      </w:r>
      <w:r w:rsidR="00AA21E8" w:rsidRPr="00433115">
        <w:rPr>
          <w:rStyle w:val="NaslovZnak"/>
          <w:b/>
          <w:bCs/>
        </w:rPr>
        <w:t>kulturo</w:t>
      </w:r>
      <w:r w:rsidR="0021675F" w:rsidRPr="0021675F">
        <w:rPr>
          <w:rStyle w:val="NaslovZnak"/>
          <w:b/>
          <w:bCs/>
        </w:rPr>
        <w:t xml:space="preserve"> </w:t>
      </w:r>
      <w:r w:rsidR="00E15E40" w:rsidRPr="00433115">
        <w:rPr>
          <w:rStyle w:val="NaslovZnak"/>
          <w:b/>
          <w:bCs/>
        </w:rPr>
        <w:t>(MK)</w:t>
      </w:r>
    </w:p>
    <w:p w14:paraId="5AD8F4AA" w14:textId="696D91C0" w:rsidR="00535D98" w:rsidRPr="00D210DA" w:rsidRDefault="00535D98" w:rsidP="00433115">
      <w:pPr>
        <w:pStyle w:val="Naslov"/>
        <w:rPr>
          <w:rFonts w:asciiTheme="majorHAnsi" w:hAnsiTheme="majorHAnsi"/>
          <w:bCs/>
        </w:rPr>
      </w:pPr>
      <w:r w:rsidRPr="0021675F">
        <w:rPr>
          <w:bCs/>
        </w:rPr>
        <w:t>202</w:t>
      </w:r>
      <w:r w:rsidR="00AA21E8" w:rsidRPr="0021675F">
        <w:rPr>
          <w:bCs/>
        </w:rPr>
        <w:t>6</w:t>
      </w:r>
      <w:r w:rsidRPr="0021675F">
        <w:rPr>
          <w:bCs/>
        </w:rPr>
        <w:t>–202</w:t>
      </w:r>
      <w:r w:rsidR="00AA21E8" w:rsidRPr="0021675F">
        <w:rPr>
          <w:bCs/>
        </w:rPr>
        <w:t>8</w:t>
      </w:r>
    </w:p>
    <w:p w14:paraId="3F36889B" w14:textId="526C2AED" w:rsidR="00EC422C" w:rsidRPr="009428DB" w:rsidRDefault="00B70263" w:rsidP="007E35A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  <w:r w:rsidR="00EC422C" w:rsidRPr="009428DB">
        <w:rPr>
          <w:rFonts w:cs="Arial"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233588">
        <w:rPr>
          <w:rFonts w:cs="Arial"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4F04F3A" w14:textId="7FA0924D" w:rsidR="00433115" w:rsidRDefault="00433115" w:rsidP="00433115">
      <w:pPr>
        <w:pStyle w:val="Naslov1"/>
      </w:pPr>
      <w:bookmarkStart w:id="0" w:name="_Toc219969364"/>
      <w:r>
        <w:lastRenderedPageBreak/>
        <w:t>KAZALO</w:t>
      </w:r>
      <w:bookmarkEnd w:id="0"/>
    </w:p>
    <w:p w14:paraId="66564EA1" w14:textId="04CDC231" w:rsidR="002447FA" w:rsidRDefault="00433115">
      <w:pPr>
        <w:pStyle w:val="Kazalovsebine1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9969364" w:history="1">
        <w:r w:rsidR="002447FA" w:rsidRPr="0047739A">
          <w:rPr>
            <w:rStyle w:val="Hiperpovezava"/>
            <w:noProof/>
          </w:rPr>
          <w:t>KAZALO</w:t>
        </w:r>
        <w:r w:rsidR="002447FA">
          <w:rPr>
            <w:noProof/>
            <w:webHidden/>
          </w:rPr>
          <w:tab/>
        </w:r>
        <w:r w:rsidR="002447FA">
          <w:rPr>
            <w:noProof/>
            <w:webHidden/>
          </w:rPr>
          <w:fldChar w:fldCharType="begin"/>
        </w:r>
        <w:r w:rsidR="002447FA">
          <w:rPr>
            <w:noProof/>
            <w:webHidden/>
          </w:rPr>
          <w:instrText xml:space="preserve"> PAGEREF _Toc219969364 \h </w:instrText>
        </w:r>
        <w:r w:rsidR="002447FA">
          <w:rPr>
            <w:noProof/>
            <w:webHidden/>
          </w:rPr>
        </w:r>
        <w:r w:rsidR="002447FA">
          <w:rPr>
            <w:noProof/>
            <w:webHidden/>
          </w:rPr>
          <w:fldChar w:fldCharType="separate"/>
        </w:r>
        <w:r w:rsidR="002447FA">
          <w:rPr>
            <w:noProof/>
            <w:webHidden/>
          </w:rPr>
          <w:t>2</w:t>
        </w:r>
        <w:r w:rsidR="002447FA">
          <w:rPr>
            <w:noProof/>
            <w:webHidden/>
          </w:rPr>
          <w:fldChar w:fldCharType="end"/>
        </w:r>
      </w:hyperlink>
    </w:p>
    <w:p w14:paraId="18135DF8" w14:textId="5BF13F8D" w:rsidR="002447FA" w:rsidRDefault="002447FA">
      <w:pPr>
        <w:pStyle w:val="Kazalovsebine1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65" w:history="1">
        <w:r w:rsidRPr="0047739A">
          <w:rPr>
            <w:rStyle w:val="Hiperpovezav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08A0A7" w14:textId="003A5918" w:rsidR="002447FA" w:rsidRDefault="002447FA">
      <w:pPr>
        <w:pStyle w:val="Kazalovsebine1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66" w:history="1">
        <w:r w:rsidRPr="0047739A">
          <w:rPr>
            <w:rStyle w:val="Hiperpovezava"/>
            <w:noProof/>
          </w:rPr>
          <w:t>STANJE IN PREDVIDENE DEJAVNOSTI MINISTRSTVA ZA KULTURO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07EAED" w14:textId="3936C8AE" w:rsidR="002447FA" w:rsidRDefault="002447FA">
      <w:pPr>
        <w:pStyle w:val="Kazalovsebine1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67" w:history="1">
        <w:r w:rsidRPr="0047739A">
          <w:rPr>
            <w:rStyle w:val="Hiperpovezava"/>
            <w:noProof/>
          </w:rPr>
          <w:t>VSEBINSKA PODROČJA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CC7224" w14:textId="11264ED2" w:rsidR="002447FA" w:rsidRDefault="002447FA">
      <w:pPr>
        <w:pStyle w:val="Kazalovsebine2"/>
        <w:tabs>
          <w:tab w:val="left" w:pos="72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68" w:history="1">
        <w:r w:rsidRPr="0047739A">
          <w:rPr>
            <w:rStyle w:val="Hiperpovezava"/>
            <w:noProof/>
          </w:rPr>
          <w:t>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Pr="0047739A">
          <w:rPr>
            <w:rStyle w:val="Hiperpovezava"/>
            <w:noProof/>
          </w:rPr>
          <w:t>Usklajevanje poklicnega in zasebnega življenja ter organizacijska kultura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43CC95" w14:textId="0ABEAF65" w:rsidR="002447FA" w:rsidRDefault="002447FA">
      <w:pPr>
        <w:pStyle w:val="Kazalovsebine2"/>
        <w:tabs>
          <w:tab w:val="left" w:pos="72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69" w:history="1">
        <w:r w:rsidRPr="0047739A">
          <w:rPr>
            <w:rStyle w:val="Hiperpovezava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Pr="0047739A">
          <w:rPr>
            <w:rStyle w:val="Hiperpovezava"/>
            <w:noProof/>
          </w:rPr>
          <w:t>Uravnotežena zastopanost spolov na položajnih delovnih mestih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0C537C" w14:textId="08FAE59C" w:rsidR="002447FA" w:rsidRDefault="002447FA">
      <w:pPr>
        <w:pStyle w:val="Kazalovsebine2"/>
        <w:tabs>
          <w:tab w:val="left" w:pos="72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70" w:history="1">
        <w:r w:rsidRPr="0047739A">
          <w:rPr>
            <w:rStyle w:val="Hiperpovezava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Pr="0047739A">
          <w:rPr>
            <w:rStyle w:val="Hiperpovezava"/>
            <w:noProof/>
          </w:rPr>
          <w:t>Enake možnosti spolov pri zaposlovanju in kariernem razvoju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EB9057" w14:textId="4BD1EB82" w:rsidR="002447FA" w:rsidRDefault="002447FA">
      <w:pPr>
        <w:pStyle w:val="Kazalovsebine2"/>
        <w:tabs>
          <w:tab w:val="left" w:pos="72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71" w:history="1">
        <w:r w:rsidRPr="0047739A">
          <w:rPr>
            <w:rStyle w:val="Hiperpovezava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Pr="0047739A">
          <w:rPr>
            <w:rStyle w:val="Hiperpovezava"/>
            <w:noProof/>
          </w:rPr>
          <w:t>Preprečevanje nasilja na podlagi spola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0D40B5" w14:textId="3DE87B2B" w:rsidR="002447FA" w:rsidRDefault="002447FA">
      <w:pPr>
        <w:pStyle w:val="Kazalovsebine2"/>
        <w:tabs>
          <w:tab w:val="left" w:pos="72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9969372" w:history="1">
        <w:r w:rsidRPr="0047739A">
          <w:rPr>
            <w:rStyle w:val="Hiperpovezava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Pr="0047739A">
          <w:rPr>
            <w:rStyle w:val="Hiperpovezava"/>
            <w:noProof/>
          </w:rPr>
          <w:t>Vključevanje spola v ostale dejavnosti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_Toc219969372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DD4282" w14:textId="56783732" w:rsidR="00433115" w:rsidRDefault="00433115" w:rsidP="00433115">
      <w:r>
        <w:fldChar w:fldCharType="end"/>
      </w:r>
    </w:p>
    <w:p w14:paraId="6C5BE569" w14:textId="77777777" w:rsidR="00433115" w:rsidRDefault="00433115">
      <w:pPr>
        <w:spacing w:before="0" w:after="160"/>
      </w:pPr>
      <w:r>
        <w:br w:type="page"/>
      </w:r>
    </w:p>
    <w:p w14:paraId="40830DC8" w14:textId="791EFD82" w:rsidR="00B3662D" w:rsidRPr="001F1404" w:rsidRDefault="00B3662D" w:rsidP="00433115">
      <w:pPr>
        <w:pStyle w:val="Naslov1"/>
        <w:rPr>
          <w:color w:val="4472C4" w:themeColor="accent1"/>
        </w:rPr>
      </w:pPr>
      <w:bookmarkStart w:id="1" w:name="_Toc219969365"/>
      <w:r w:rsidRPr="00CA3B8D">
        <w:lastRenderedPageBreak/>
        <w:t>UVOD</w:t>
      </w:r>
      <w:bookmarkEnd w:id="1"/>
    </w:p>
    <w:p w14:paraId="6087BAB2" w14:textId="2B7D4FAA" w:rsidR="00AA21E8" w:rsidRPr="001527C7" w:rsidRDefault="00B70263" w:rsidP="00433115">
      <w:pPr>
        <w:rPr>
          <w:rFonts w:cs="Arial"/>
          <w:color w:val="000000" w:themeColor="text1"/>
          <w:shd w:val="clear" w:color="auto" w:fill="FFFFFF"/>
        </w:rPr>
      </w:pPr>
      <w:r>
        <w:t>N</w:t>
      </w:r>
      <w:r w:rsidR="00B3662D">
        <w:t>ačrt je pripravljen z namenom spodbujanja in doseganja uravnotežene zastopanosti in strukture spolov na Ministrstvu za kulturo ter vključevanja dimenzije spola v vsebine, ki jih (so)financira.</w:t>
      </w:r>
    </w:p>
    <w:p w14:paraId="6B1E8392" w14:textId="3DB11FF3" w:rsidR="001F1404" w:rsidRDefault="00B5441A" w:rsidP="00433115">
      <w:r w:rsidRPr="001527C7">
        <w:t>Enakost spolov je temeljna vrednota Evro</w:t>
      </w:r>
      <w:r w:rsidR="00932F21">
        <w:t>pske unije</w:t>
      </w:r>
      <w:r w:rsidR="00B3662D">
        <w:t>, zato je</w:t>
      </w:r>
      <w:r w:rsidR="00932F21">
        <w:t xml:space="preserve"> Evropska komisija z </w:t>
      </w:r>
      <w:r w:rsidRPr="001527C7">
        <w:t xml:space="preserve">okvirnim programom Evropske unije za raziskave in inovacije, ki je aktiven v obdobju med leti 2021 in 2027, </w:t>
      </w:r>
      <w:r w:rsidR="00B3662D">
        <w:t>uvedla</w:t>
      </w:r>
      <w:r w:rsidRPr="001527C7">
        <w:t xml:space="preserve"> novo pravilo, ki določa, da morajo imeti vse javne </w:t>
      </w:r>
      <w:r w:rsidR="00233588">
        <w:t>ustanove</w:t>
      </w:r>
      <w:r w:rsidRPr="001527C7">
        <w:t xml:space="preserve"> ter visokošolske in raziskovalne organizacije, ki se prijavljajo na razpise Obzorje Evropa (ang</w:t>
      </w:r>
      <w:r w:rsidR="00792B6A">
        <w:t>leško</w:t>
      </w:r>
      <w:r w:rsidRPr="001527C7">
        <w:t xml:space="preserve"> </w:t>
      </w:r>
      <w:proofErr w:type="spellStart"/>
      <w:r w:rsidRPr="001527C7">
        <w:t>Horizon</w:t>
      </w:r>
      <w:proofErr w:type="spellEnd"/>
      <w:r w:rsidRPr="001527C7">
        <w:t xml:space="preserve"> </w:t>
      </w:r>
      <w:proofErr w:type="spellStart"/>
      <w:r w:rsidRPr="001527C7">
        <w:t>Europe</w:t>
      </w:r>
      <w:proofErr w:type="spellEnd"/>
      <w:r w:rsidRPr="001527C7">
        <w:t>) pripravljen in sprejet Načrt za enakost spol</w:t>
      </w:r>
      <w:r w:rsidR="00932F21">
        <w:t>ov (ang</w:t>
      </w:r>
      <w:r w:rsidR="00792B6A">
        <w:t>leško</w:t>
      </w:r>
      <w:r w:rsidR="00932F21">
        <w:t xml:space="preserve"> </w:t>
      </w:r>
      <w:proofErr w:type="spellStart"/>
      <w:r w:rsidR="00932F21">
        <w:t>Gender</w:t>
      </w:r>
      <w:proofErr w:type="spellEnd"/>
      <w:r w:rsidR="00932F21">
        <w:t xml:space="preserve"> </w:t>
      </w:r>
      <w:proofErr w:type="spellStart"/>
      <w:r w:rsidR="00B3662D">
        <w:t>E</w:t>
      </w:r>
      <w:r w:rsidR="00932F21">
        <w:t>quality</w:t>
      </w:r>
      <w:proofErr w:type="spellEnd"/>
      <w:r w:rsidR="00932F21">
        <w:t xml:space="preserve"> </w:t>
      </w:r>
      <w:r w:rsidR="00B3662D">
        <w:t>P</w:t>
      </w:r>
      <w:r w:rsidR="00932F21">
        <w:t xml:space="preserve">lan). </w:t>
      </w:r>
    </w:p>
    <w:p w14:paraId="348E20EC" w14:textId="77777777" w:rsidR="00433115" w:rsidRDefault="00433115">
      <w:pPr>
        <w:spacing w:before="0" w:after="160"/>
        <w:rPr>
          <w:rFonts w:cs="Arial"/>
          <w:b/>
          <w:color w:val="000000" w:themeColor="text1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br w:type="page"/>
      </w:r>
    </w:p>
    <w:p w14:paraId="5B40184B" w14:textId="183F17D9" w:rsidR="001F1404" w:rsidRDefault="001F1404" w:rsidP="00433115">
      <w:pPr>
        <w:pStyle w:val="Naslov1"/>
      </w:pPr>
      <w:bookmarkStart w:id="2" w:name="_Toc219969366"/>
      <w:r>
        <w:lastRenderedPageBreak/>
        <w:t xml:space="preserve">STANJE IN PREDVIDENE </w:t>
      </w:r>
      <w:r w:rsidR="002447FA">
        <w:t>DEJAVNOSTI</w:t>
      </w:r>
      <w:r>
        <w:t xml:space="preserve"> MINISTRSTVA ZA KULTURO</w:t>
      </w:r>
      <w:bookmarkEnd w:id="2"/>
    </w:p>
    <w:p w14:paraId="6BF021AD" w14:textId="677EDD75" w:rsidR="005121A2" w:rsidRDefault="002447FA" w:rsidP="00433115">
      <w:r>
        <w:t xml:space="preserve">Dejavnosti </w:t>
      </w:r>
      <w:r w:rsidR="005121A2" w:rsidRPr="001527C7">
        <w:t xml:space="preserve">načrta za enakost spolov MK </w:t>
      </w:r>
      <w:r w:rsidR="00233588">
        <w:t>sledijo določilom</w:t>
      </w:r>
      <w:r w:rsidR="005121A2" w:rsidRPr="001527C7">
        <w:t xml:space="preserve"> </w:t>
      </w:r>
      <w:hyperlink r:id="rId8" w:history="1">
        <w:r w:rsidR="005121A2" w:rsidRPr="00474E00">
          <w:rPr>
            <w:rStyle w:val="Hiperpovezava"/>
            <w:rFonts w:eastAsia="Calibri" w:cs="Arial"/>
          </w:rPr>
          <w:t>Zakon</w:t>
        </w:r>
        <w:r w:rsidR="00233588" w:rsidRPr="00474E00">
          <w:rPr>
            <w:rStyle w:val="Hiperpovezava"/>
            <w:rFonts w:eastAsia="Calibri" w:cs="Arial"/>
          </w:rPr>
          <w:t>a</w:t>
        </w:r>
        <w:r w:rsidR="005121A2" w:rsidRPr="00474E00">
          <w:rPr>
            <w:rStyle w:val="Hiperpovezava"/>
            <w:rFonts w:eastAsia="Calibri" w:cs="Arial"/>
          </w:rPr>
          <w:t xml:space="preserve"> o enakih možnostih žensk in moških</w:t>
        </w:r>
      </w:hyperlink>
      <w:r w:rsidR="005121A2" w:rsidRPr="001527C7">
        <w:rPr>
          <w:rStyle w:val="AlineazaodstavkomZnak"/>
          <w:rFonts w:eastAsia="Calibri" w:cs="Arial"/>
          <w:color w:val="000000" w:themeColor="text1"/>
          <w:sz w:val="22"/>
          <w:szCs w:val="22"/>
        </w:rPr>
        <w:t xml:space="preserve"> (Uradni list RS, št. 59/02, 61/07 – ZUNEO-A, 33/16 – </w:t>
      </w:r>
      <w:proofErr w:type="spellStart"/>
      <w:r w:rsidR="005121A2" w:rsidRPr="001527C7">
        <w:rPr>
          <w:rStyle w:val="AlineazaodstavkomZnak"/>
          <w:rFonts w:eastAsia="Calibri" w:cs="Arial"/>
          <w:color w:val="000000" w:themeColor="text1"/>
          <w:sz w:val="22"/>
          <w:szCs w:val="22"/>
        </w:rPr>
        <w:t>ZVarD</w:t>
      </w:r>
      <w:proofErr w:type="spellEnd"/>
      <w:r w:rsidR="005121A2" w:rsidRPr="001527C7">
        <w:rPr>
          <w:rStyle w:val="AlineazaodstavkomZnak"/>
          <w:rFonts w:eastAsia="Calibri" w:cs="Arial"/>
          <w:color w:val="000000" w:themeColor="text1"/>
          <w:sz w:val="22"/>
          <w:szCs w:val="22"/>
        </w:rPr>
        <w:t xml:space="preserve"> in 59/19) in </w:t>
      </w:r>
      <w:hyperlink r:id="rId9" w:history="1">
        <w:r w:rsidR="005121A2" w:rsidRPr="00474E00">
          <w:rPr>
            <w:rStyle w:val="Hiperpovezava"/>
            <w:rFonts w:cs="Arial"/>
          </w:rPr>
          <w:t>Resolucij</w:t>
        </w:r>
        <w:r w:rsidR="00233588" w:rsidRPr="00474E00">
          <w:rPr>
            <w:rStyle w:val="Hiperpovezava"/>
            <w:rFonts w:cs="Arial"/>
          </w:rPr>
          <w:t>i</w:t>
        </w:r>
        <w:r w:rsidR="005121A2" w:rsidRPr="00474E00">
          <w:rPr>
            <w:rStyle w:val="Hiperpovezava"/>
            <w:rFonts w:cs="Arial"/>
          </w:rPr>
          <w:t xml:space="preserve"> o nacionalnem programu za enake možnosti žensk in moških 2023</w:t>
        </w:r>
        <w:r w:rsidR="00792B6A" w:rsidRPr="00474E00">
          <w:rPr>
            <w:rStyle w:val="Hiperpovezava"/>
            <w:rFonts w:cs="Arial"/>
          </w:rPr>
          <w:t>–</w:t>
        </w:r>
        <w:r w:rsidR="005121A2" w:rsidRPr="00474E00">
          <w:rPr>
            <w:rStyle w:val="Hiperpovezava"/>
            <w:rFonts w:cs="Arial"/>
          </w:rPr>
          <w:t>2030</w:t>
        </w:r>
      </w:hyperlink>
      <w:r w:rsidR="005121A2">
        <w:t xml:space="preserve"> (</w:t>
      </w:r>
      <w:proofErr w:type="spellStart"/>
      <w:r w:rsidR="005121A2" w:rsidRPr="001527C7">
        <w:rPr>
          <w:lang w:eastAsia="sl-SI"/>
        </w:rPr>
        <w:t>ReNPEMŽM</w:t>
      </w:r>
      <w:proofErr w:type="spellEnd"/>
      <w:r w:rsidR="005121A2" w:rsidRPr="001527C7">
        <w:rPr>
          <w:lang w:eastAsia="sl-SI"/>
        </w:rPr>
        <w:t xml:space="preserve"> 202</w:t>
      </w:r>
      <w:r w:rsidR="005121A2">
        <w:rPr>
          <w:lang w:eastAsia="sl-SI"/>
        </w:rPr>
        <w:t>3</w:t>
      </w:r>
      <w:r w:rsidR="00792B6A">
        <w:rPr>
          <w:lang w:eastAsia="sl-SI"/>
        </w:rPr>
        <w:t>–</w:t>
      </w:r>
      <w:r w:rsidR="005121A2" w:rsidRPr="001527C7">
        <w:rPr>
          <w:lang w:eastAsia="sl-SI"/>
        </w:rPr>
        <w:t>30)</w:t>
      </w:r>
      <w:r w:rsidR="00233588">
        <w:t>, ki sta zavezujoči na nacionalni ravni.</w:t>
      </w:r>
    </w:p>
    <w:p w14:paraId="2E52909E" w14:textId="5B3013E6" w:rsidR="00932F21" w:rsidRDefault="00233588" w:rsidP="00433115">
      <w:r>
        <w:t>Poleg tega je z</w:t>
      </w:r>
      <w:r w:rsidR="004B7EAE">
        <w:t xml:space="preserve">agotavljanje enakosti spolov </w:t>
      </w:r>
      <w:r w:rsidR="005121A2">
        <w:t xml:space="preserve">tudi </w:t>
      </w:r>
      <w:r w:rsidR="004B7EAE">
        <w:t>razvojni</w:t>
      </w:r>
      <w:r w:rsidR="005121A2">
        <w:t xml:space="preserve"> cilj </w:t>
      </w:r>
      <w:hyperlink r:id="rId10" w:history="1">
        <w:r w:rsidR="005121A2" w:rsidRPr="00792B6A">
          <w:rPr>
            <w:rStyle w:val="Hiperpovezava"/>
            <w:rFonts w:cs="Arial"/>
          </w:rPr>
          <w:t>Resolucije o nacionalnem programu za kulturo 2024–2031</w:t>
        </w:r>
      </w:hyperlink>
      <w:r w:rsidR="005121A2">
        <w:t xml:space="preserve"> </w:t>
      </w:r>
      <w:r w:rsidR="00792B6A" w:rsidRPr="00433115">
        <w:t>(ReNPK24–31)</w:t>
      </w:r>
      <w:r w:rsidR="005121A2">
        <w:t xml:space="preserve"> in</w:t>
      </w:r>
      <w:r w:rsidR="004B7EAE">
        <w:t xml:space="preserve"> strateški </w:t>
      </w:r>
      <w:r w:rsidR="004B7EAE" w:rsidRPr="005121A2">
        <w:t xml:space="preserve">cilj v </w:t>
      </w:r>
      <w:r w:rsidR="004B7EAE" w:rsidRPr="005121A2">
        <w:rPr>
          <w:rFonts w:eastAsia="Arial"/>
          <w:bCs/>
        </w:rPr>
        <w:t>Akcijskem načrtu do leta 2027</w:t>
      </w:r>
      <w:r w:rsidR="005121A2">
        <w:rPr>
          <w:rFonts w:eastAsia="Arial"/>
          <w:bCs/>
        </w:rPr>
        <w:t xml:space="preserve"> </w:t>
      </w:r>
      <w:r w:rsidR="004B7EAE" w:rsidRPr="005121A2">
        <w:rPr>
          <w:rFonts w:eastAsia="Arial"/>
          <w:bCs/>
        </w:rPr>
        <w:t>za izvajanje Resolucije o nacionalnem programu za kulturo 2024–2031</w:t>
      </w:r>
      <w:r w:rsidR="004B7EAE" w:rsidRPr="005121A2">
        <w:rPr>
          <w:rFonts w:eastAsia="Arial"/>
        </w:rPr>
        <w:t xml:space="preserve">, </w:t>
      </w:r>
      <w:r w:rsidR="00792B6A">
        <w:rPr>
          <w:rFonts w:eastAsia="Arial"/>
        </w:rPr>
        <w:t>v katerem</w:t>
      </w:r>
      <w:r w:rsidR="00792B6A" w:rsidRPr="005121A2">
        <w:rPr>
          <w:rFonts w:eastAsia="Arial"/>
        </w:rPr>
        <w:t xml:space="preserve"> </w:t>
      </w:r>
      <w:r w:rsidR="004B7EAE" w:rsidRPr="005121A2">
        <w:rPr>
          <w:rFonts w:eastAsia="Arial"/>
        </w:rPr>
        <w:t>so podrobno razdelane tudi rešitve</w:t>
      </w:r>
      <w:r w:rsidR="00587963">
        <w:rPr>
          <w:rStyle w:val="Sprotnaopomba-sklic"/>
          <w:rFonts w:eastAsia="Arial" w:cs="Arial"/>
        </w:rPr>
        <w:footnoteReference w:id="1"/>
      </w:r>
      <w:r w:rsidR="004B7EAE" w:rsidRPr="005121A2">
        <w:rPr>
          <w:rFonts w:eastAsia="Arial"/>
        </w:rPr>
        <w:t>.</w:t>
      </w:r>
      <w:r w:rsidR="004B7EAE" w:rsidRPr="005121A2">
        <w:t xml:space="preserve"> </w:t>
      </w:r>
      <w:r w:rsidR="00B5441A" w:rsidRPr="001527C7">
        <w:t xml:space="preserve">Načrt za enakost spolov Ministrstva za </w:t>
      </w:r>
      <w:r w:rsidR="00AA21E8">
        <w:t>kulturo</w:t>
      </w:r>
      <w:r w:rsidR="00B5441A" w:rsidRPr="001527C7">
        <w:t xml:space="preserve"> je </w:t>
      </w:r>
      <w:r w:rsidR="005121A2">
        <w:t xml:space="preserve">dopolnilni </w:t>
      </w:r>
      <w:r w:rsidR="00B5441A" w:rsidRPr="001527C7">
        <w:t xml:space="preserve">strateški dokument, ki izkazuje zavezanost ministrstva k </w:t>
      </w:r>
      <w:r w:rsidR="001A2054">
        <w:t>enaki obravnavi, ne glede na spol</w:t>
      </w:r>
      <w:r w:rsidR="00B5441A" w:rsidRPr="001527C7">
        <w:t>.</w:t>
      </w:r>
    </w:p>
    <w:p w14:paraId="1D5B6FD6" w14:textId="23F878B0" w:rsidR="00ED4F91" w:rsidRDefault="00B5441A" w:rsidP="00433115">
      <w:pPr>
        <w:rPr>
          <w:rFonts w:cs="Arial"/>
        </w:rPr>
      </w:pPr>
      <w:r w:rsidRPr="001527C7">
        <w:t xml:space="preserve">Na Ministrstvu za </w:t>
      </w:r>
      <w:r w:rsidR="00AA21E8">
        <w:t>kulturo</w:t>
      </w:r>
      <w:r w:rsidRPr="001527C7">
        <w:t xml:space="preserve"> je </w:t>
      </w:r>
      <w:r w:rsidR="00AA21E8">
        <w:t xml:space="preserve">bilo </w:t>
      </w:r>
      <w:r w:rsidR="00394063">
        <w:t>1</w:t>
      </w:r>
      <w:r w:rsidR="00AA21E8">
        <w:t xml:space="preserve">. </w:t>
      </w:r>
      <w:r w:rsidR="00792B6A">
        <w:t>novembra</w:t>
      </w:r>
      <w:r w:rsidR="00AA21E8">
        <w:t xml:space="preserve"> 2025</w:t>
      </w:r>
      <w:r w:rsidRPr="001527C7">
        <w:t xml:space="preserve"> zaposlenih </w:t>
      </w:r>
      <w:r w:rsidR="00E97CF7">
        <w:t>178</w:t>
      </w:r>
      <w:r w:rsidRPr="001527C7">
        <w:t xml:space="preserve"> </w:t>
      </w:r>
      <w:r w:rsidR="00B77260">
        <w:t>javnih uslužbencev</w:t>
      </w:r>
      <w:r w:rsidR="00586120">
        <w:t xml:space="preserve"> in uslužbenk</w:t>
      </w:r>
      <w:r w:rsidRPr="001527C7">
        <w:t xml:space="preserve">, od tega </w:t>
      </w:r>
      <w:r w:rsidR="00E97CF7">
        <w:t>125</w:t>
      </w:r>
      <w:r w:rsidRPr="001527C7">
        <w:t xml:space="preserve"> oziroma </w:t>
      </w:r>
      <w:r w:rsidR="00E97CF7">
        <w:t>70,2</w:t>
      </w:r>
      <w:r w:rsidR="00792B6A">
        <w:t xml:space="preserve"> odstotka</w:t>
      </w:r>
      <w:r w:rsidR="00792B6A" w:rsidRPr="001527C7">
        <w:t xml:space="preserve"> </w:t>
      </w:r>
      <w:r w:rsidRPr="001527C7">
        <w:t xml:space="preserve">žensk in </w:t>
      </w:r>
      <w:r w:rsidR="00E97CF7">
        <w:t>53</w:t>
      </w:r>
      <w:r w:rsidRPr="001527C7">
        <w:t xml:space="preserve"> oziroma </w:t>
      </w:r>
      <w:r w:rsidR="00E97CF7">
        <w:t>29,</w:t>
      </w:r>
      <w:r w:rsidR="00FC763F">
        <w:t>8</w:t>
      </w:r>
      <w:r w:rsidR="00792B6A">
        <w:t xml:space="preserve"> odstotka</w:t>
      </w:r>
      <w:r w:rsidR="00792B6A" w:rsidRPr="001527C7">
        <w:t xml:space="preserve"> </w:t>
      </w:r>
      <w:r w:rsidRPr="001527C7">
        <w:t>moških.</w:t>
      </w:r>
    </w:p>
    <w:p w14:paraId="6F98D1AE" w14:textId="77777777" w:rsidR="00D210DA" w:rsidRDefault="00ED4F91" w:rsidP="00433115">
      <w:pPr>
        <w:keepNext/>
        <w:autoSpaceDE w:val="0"/>
        <w:autoSpaceDN w:val="0"/>
        <w:adjustRightInd w:val="0"/>
        <w:spacing w:after="0" w:line="276" w:lineRule="auto"/>
        <w:jc w:val="both"/>
      </w:pPr>
      <w:r>
        <w:rPr>
          <w:noProof/>
        </w:rPr>
        <w:drawing>
          <wp:inline distT="0" distB="0" distL="0" distR="0" wp14:anchorId="12675E83" wp14:editId="54704D85">
            <wp:extent cx="5762625" cy="2743200"/>
            <wp:effectExtent l="0" t="0" r="9525" b="0"/>
            <wp:docPr id="121446641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B7C0530-F2A2-E66F-E541-C4CCBD7A9287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C9F438" w14:textId="0CA5A94A" w:rsidR="00ED4F91" w:rsidRDefault="00D210DA" w:rsidP="00433115">
      <w:pPr>
        <w:pStyle w:val="Tabelaseznam"/>
        <w:rPr>
          <w:rFonts w:cs="Arial"/>
        </w:rPr>
      </w:pPr>
      <w:r>
        <w:t xml:space="preserve">Graf </w:t>
      </w:r>
      <w:r>
        <w:fldChar w:fldCharType="begin"/>
      </w:r>
      <w:r>
        <w:instrText xml:space="preserve"> SEQ Graf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Zaposleni na MK v odstotku</w:t>
      </w:r>
    </w:p>
    <w:p w14:paraId="2BFF6EF0" w14:textId="18509D37" w:rsidR="00E04383" w:rsidRDefault="00CA5466" w:rsidP="00433115">
      <w:bookmarkStart w:id="3" w:name="_Hlk215817392"/>
      <w:r>
        <w:t xml:space="preserve">Funkcionarska delovna mesta zasedajo </w:t>
      </w:r>
      <w:r w:rsidR="00792B6A">
        <w:t>ena</w:t>
      </w:r>
      <w:r>
        <w:t xml:space="preserve"> ženska (ministrica) in </w:t>
      </w:r>
      <w:r w:rsidR="00792B6A">
        <w:t>dva</w:t>
      </w:r>
      <w:r>
        <w:t xml:space="preserve"> moška (državna sekretarja), na položajnih delovnih mestih so zaposleni </w:t>
      </w:r>
      <w:r w:rsidR="00BE0CD4">
        <w:t xml:space="preserve">dva </w:t>
      </w:r>
      <w:r>
        <w:t xml:space="preserve">moška in </w:t>
      </w:r>
      <w:r w:rsidR="00BE0CD4">
        <w:t xml:space="preserve">štiri </w:t>
      </w:r>
      <w:r>
        <w:t xml:space="preserve">ženske. Skupno je bilo 1. </w:t>
      </w:r>
      <w:r w:rsidR="00BE0CD4">
        <w:t>novembra</w:t>
      </w:r>
      <w:r>
        <w:t xml:space="preserve"> 2025 </w:t>
      </w:r>
      <w:r w:rsidRPr="005609D6">
        <w:t xml:space="preserve">na funkcionarskih, položajnih in vodstvenih delovnih mestih </w:t>
      </w:r>
      <w:r>
        <w:t xml:space="preserve">(skupaj z vodji </w:t>
      </w:r>
      <w:r w:rsidRPr="005609D6">
        <w:t>po pooblastilu</w:t>
      </w:r>
      <w:r>
        <w:t>)</w:t>
      </w:r>
      <w:r w:rsidRPr="005609D6">
        <w:t xml:space="preserve"> zaposlenih</w:t>
      </w:r>
      <w:r>
        <w:t xml:space="preserve"> 26 javnih uslužbencev in uslužbenk</w:t>
      </w:r>
      <w:r w:rsidR="00CA3B8D">
        <w:t>,</w:t>
      </w:r>
      <w:r>
        <w:t xml:space="preserve"> od tega 12 moških (46 </w:t>
      </w:r>
      <w:r w:rsidR="00CA3B8D">
        <w:t>odstotkov</w:t>
      </w:r>
      <w:r>
        <w:t xml:space="preserve">) in 14  žensk (54 </w:t>
      </w:r>
      <w:r w:rsidR="00CA3B8D">
        <w:t>odstotkov</w:t>
      </w:r>
      <w:r>
        <w:t>).</w:t>
      </w:r>
      <w:bookmarkEnd w:id="3"/>
    </w:p>
    <w:p w14:paraId="1BF038B2" w14:textId="77777777" w:rsidR="00D210DA" w:rsidRDefault="00BC6C48" w:rsidP="00433115">
      <w:pPr>
        <w:keepNext/>
        <w:autoSpaceDE w:val="0"/>
        <w:autoSpaceDN w:val="0"/>
        <w:adjustRightInd w:val="0"/>
        <w:spacing w:after="0" w:line="276" w:lineRule="auto"/>
        <w:jc w:val="both"/>
      </w:pPr>
      <w:r>
        <w:rPr>
          <w:noProof/>
        </w:rPr>
        <w:lastRenderedPageBreak/>
        <w:drawing>
          <wp:inline distT="0" distB="0" distL="0" distR="0" wp14:anchorId="79D938C8" wp14:editId="7379638B">
            <wp:extent cx="5753100" cy="2743200"/>
            <wp:effectExtent l="0" t="0" r="0" b="0"/>
            <wp:docPr id="16685014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F056DD0-ECA0-9C34-0C13-4B1BBCFC99D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BBC27A" w14:textId="0F4C2E80" w:rsidR="00D210DA" w:rsidRDefault="00D210DA" w:rsidP="00433115">
      <w:pPr>
        <w:pStyle w:val="Tabelaseznam"/>
      </w:pPr>
      <w:r>
        <w:t xml:space="preserve">Graf </w:t>
      </w:r>
      <w:r>
        <w:fldChar w:fldCharType="begin"/>
      </w:r>
      <w:r>
        <w:instrText xml:space="preserve"> SEQ Graf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Struktura </w:t>
      </w:r>
      <w:r w:rsidRPr="00433115">
        <w:t>zaposlenih</w:t>
      </w:r>
      <w:r>
        <w:t xml:space="preserve"> na funkcionarskih, položajnih in vodstvenih delovnih mestih</w:t>
      </w:r>
    </w:p>
    <w:p w14:paraId="2E89C23D" w14:textId="7705F41A" w:rsidR="005A5D05" w:rsidRDefault="00586120" w:rsidP="00433115">
      <w:r>
        <w:t xml:space="preserve">Za določen delovni čas je </w:t>
      </w:r>
      <w:r w:rsidR="00233588">
        <w:t xml:space="preserve">bilo na presečni datum </w:t>
      </w:r>
      <w:r>
        <w:t>zaposlenih 13 moških in 17 žensk, za nedoločen delovni čas pa 40 moških in 108 žensk</w:t>
      </w:r>
      <w:r w:rsidR="005A5D05">
        <w:t>.</w:t>
      </w:r>
    </w:p>
    <w:p w14:paraId="74891577" w14:textId="6B84AD2A" w:rsidR="00296EB4" w:rsidRDefault="005A5D05" w:rsidP="00433115">
      <w:r>
        <w:t>Iz navedenih podatkov je razvidno, da je glede na strukturo vseh zaposlenih (70,2</w:t>
      </w:r>
      <w:r w:rsidR="00CA3B8D">
        <w:t xml:space="preserve"> odstotka</w:t>
      </w:r>
      <w:r w:rsidRPr="001527C7">
        <w:t xml:space="preserve"> žensk in </w:t>
      </w:r>
      <w:r>
        <w:t>29,</w:t>
      </w:r>
      <w:r w:rsidR="00FC763F">
        <w:t>8</w:t>
      </w:r>
      <w:r w:rsidR="00CA3B8D">
        <w:t xml:space="preserve"> odstotka</w:t>
      </w:r>
      <w:r w:rsidRPr="001527C7">
        <w:t xml:space="preserve"> moških</w:t>
      </w:r>
      <w:r>
        <w:t xml:space="preserve">) </w:t>
      </w:r>
      <w:r w:rsidR="00296EB4">
        <w:t>n</w:t>
      </w:r>
      <w:r>
        <w:t>a vodstvenih delovnih mestih zaposlenih razmeroma več moških (46,</w:t>
      </w:r>
      <w:r w:rsidR="00FC763F">
        <w:t>2</w:t>
      </w:r>
      <w:r w:rsidR="00CA3B8D">
        <w:t xml:space="preserve"> odstotka</w:t>
      </w:r>
      <w:r>
        <w:t>)</w:t>
      </w:r>
      <w:r w:rsidR="0063417A">
        <w:t xml:space="preserve">. </w:t>
      </w:r>
      <w:r w:rsidR="00296EB4">
        <w:t xml:space="preserve">Tudi </w:t>
      </w:r>
      <w:r w:rsidR="00CA3B8D">
        <w:t xml:space="preserve">na položaju </w:t>
      </w:r>
      <w:r w:rsidR="00296EB4">
        <w:t>ministr</w:t>
      </w:r>
      <w:r w:rsidR="00CA3B8D">
        <w:t>a</w:t>
      </w:r>
      <w:r w:rsidR="00296EB4">
        <w:t xml:space="preserve"> za kulturo je bilo doslej nesorazmerno več moških (16) kot žensk (4), razmerje je 75</w:t>
      </w:r>
      <w:r w:rsidR="00CA3B8D">
        <w:t xml:space="preserve"> odstotkov </w:t>
      </w:r>
      <w:r w:rsidR="00296EB4">
        <w:t>proti 25</w:t>
      </w:r>
      <w:r w:rsidR="00CA3B8D">
        <w:t xml:space="preserve"> </w:t>
      </w:r>
      <w:proofErr w:type="spellStart"/>
      <w:r w:rsidR="00CA3B8D">
        <w:t>odstkovko</w:t>
      </w:r>
      <w:proofErr w:type="spellEnd"/>
      <w:r w:rsidR="00296EB4">
        <w:t xml:space="preserve"> v </w:t>
      </w:r>
      <w:r w:rsidR="00CA3B8D">
        <w:t xml:space="preserve">korist </w:t>
      </w:r>
      <w:r w:rsidR="00296EB4">
        <w:t xml:space="preserve">moških. </w:t>
      </w:r>
    </w:p>
    <w:p w14:paraId="2BE000E2" w14:textId="7E830162" w:rsidR="00C40E90" w:rsidRDefault="00296EB4" w:rsidP="00433115">
      <w:r>
        <w:t>Na drugi strani</w:t>
      </w:r>
      <w:r w:rsidR="005A5D05">
        <w:t xml:space="preserve"> pa je nesorazmerno veliko</w:t>
      </w:r>
      <w:r w:rsidR="005115EC">
        <w:t xml:space="preserve"> moških</w:t>
      </w:r>
      <w:r w:rsidR="005A5D05">
        <w:t xml:space="preserve"> zaposlenih za določen čas (</w:t>
      </w:r>
      <w:r w:rsidR="00ED4F91">
        <w:t>43,3</w:t>
      </w:r>
      <w:r w:rsidR="00CA3B8D">
        <w:t xml:space="preserve"> odstotka</w:t>
      </w:r>
      <w:r w:rsidR="00ED4F91">
        <w:t>)</w:t>
      </w:r>
      <w:r w:rsidR="005115EC">
        <w:t xml:space="preserve"> in nesorazmerno manj moških </w:t>
      </w:r>
      <w:r w:rsidR="00233588">
        <w:t xml:space="preserve">je v letu pred pripravo tega načrta </w:t>
      </w:r>
      <w:r w:rsidR="005115EC">
        <w:t>(</w:t>
      </w:r>
      <w:r w:rsidR="00483FE7">
        <w:t xml:space="preserve">2025: </w:t>
      </w:r>
      <w:r w:rsidR="00CA3B8D">
        <w:t xml:space="preserve">osem </w:t>
      </w:r>
      <w:r w:rsidR="0010746B">
        <w:t xml:space="preserve">žensk in </w:t>
      </w:r>
      <w:r w:rsidR="00CA3B8D">
        <w:t xml:space="preserve">noben </w:t>
      </w:r>
      <w:r w:rsidR="0010746B">
        <w:t>moški)</w:t>
      </w:r>
      <w:r w:rsidR="005115EC">
        <w:t xml:space="preserve"> napredovalo v nazivu.</w:t>
      </w:r>
    </w:p>
    <w:p w14:paraId="11D8719F" w14:textId="2A847E4A" w:rsidR="00296EB4" w:rsidRDefault="00C40E90" w:rsidP="00433115">
      <w:r>
        <w:t>Povprečni plačni razred glede na spol je: moški 33,38</w:t>
      </w:r>
      <w:r w:rsidR="00332715">
        <w:t xml:space="preserve"> plačni razred</w:t>
      </w:r>
      <w:r>
        <w:t>, ženske 32,66</w:t>
      </w:r>
      <w:r w:rsidR="00332715">
        <w:t xml:space="preserve"> plačni razred</w:t>
      </w:r>
      <w:r w:rsidR="00CA3B8D">
        <w:t>. T</w:t>
      </w:r>
      <w:r>
        <w:t xml:space="preserve">udi v </w:t>
      </w:r>
      <w:r w:rsidR="005115EC">
        <w:t>koriščenj</w:t>
      </w:r>
      <w:r>
        <w:t>u</w:t>
      </w:r>
      <w:r w:rsidR="005115EC">
        <w:t xml:space="preserve"> dela na domu</w:t>
      </w:r>
      <w:r w:rsidR="00E04383">
        <w:t xml:space="preserve"> glede na spol ni pomembnejših razlik.</w:t>
      </w:r>
      <w:r w:rsidR="00ED4F91">
        <w:t xml:space="preserve"> </w:t>
      </w:r>
    </w:p>
    <w:p w14:paraId="71EDC558" w14:textId="37ED9D3F" w:rsidR="00586120" w:rsidRDefault="00ED4F91" w:rsidP="00433115">
      <w:r>
        <w:t xml:space="preserve">To so </w:t>
      </w:r>
      <w:r w:rsidR="00E04383">
        <w:t xml:space="preserve">osnovni </w:t>
      </w:r>
      <w:r>
        <w:t>kazalniki, na katere je</w:t>
      </w:r>
      <w:r w:rsidR="00C40E90">
        <w:t>, še posebno ob upoštevanju trendov,</w:t>
      </w:r>
      <w:r>
        <w:t xml:space="preserve"> potrebno biti pozoren v bodoče.</w:t>
      </w:r>
    </w:p>
    <w:p w14:paraId="1FE66679" w14:textId="4DF33825" w:rsidR="00B5441A" w:rsidRPr="00AD7E84" w:rsidRDefault="00B5441A" w:rsidP="00AD7E8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59C02BC1" w14:textId="035E8549" w:rsidR="00535D98" w:rsidRPr="001A1814" w:rsidRDefault="00535D98" w:rsidP="001F1404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535D98" w:rsidRPr="001A1814" w:rsidSect="00A82816">
          <w:headerReference w:type="default" r:id="rId13"/>
          <w:footerReference w:type="default" r:id="rId14"/>
          <w:head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7752BF1" w14:textId="6C776842" w:rsidR="00535D98" w:rsidRPr="00474E00" w:rsidRDefault="001F1404" w:rsidP="00433115">
      <w:pPr>
        <w:pStyle w:val="Naslov1"/>
      </w:pPr>
      <w:bookmarkStart w:id="4" w:name="_Toc219969367"/>
      <w:r w:rsidRPr="00474E00">
        <w:lastRenderedPageBreak/>
        <w:t>VSEBINSKA PODROČJ</w:t>
      </w:r>
      <w:r w:rsidR="00E01D69" w:rsidRPr="00474E00">
        <w:t>A</w:t>
      </w:r>
      <w:bookmarkEnd w:id="4"/>
    </w:p>
    <w:p w14:paraId="16319A63" w14:textId="31B654DA" w:rsidR="00D17185" w:rsidRPr="00D17185" w:rsidRDefault="00AA5D7C" w:rsidP="00433115">
      <w:r w:rsidRPr="00D17185">
        <w:t>Načrt za enakost spolov Ministrstva za kulturo</w:t>
      </w:r>
      <w:r w:rsidR="00C64B56">
        <w:t xml:space="preserve"> (v nadaljevanju: MK)</w:t>
      </w:r>
      <w:r w:rsidRPr="00D17185">
        <w:t xml:space="preserve"> obsega pet vsebinskih področij:</w:t>
      </w:r>
    </w:p>
    <w:p w14:paraId="7B469929" w14:textId="6EDE4DC2" w:rsidR="00D17185" w:rsidRDefault="00C64B56" w:rsidP="00433115">
      <w:pPr>
        <w:pStyle w:val="Alineje"/>
        <w:rPr>
          <w:rFonts w:cs="Arial"/>
        </w:rPr>
      </w:pPr>
      <w:r>
        <w:rPr>
          <w:rFonts w:cs="Arial"/>
        </w:rPr>
        <w:t>u</w:t>
      </w:r>
      <w:r w:rsidR="00D17185" w:rsidRPr="00D17185">
        <w:rPr>
          <w:rFonts w:cs="Arial"/>
        </w:rPr>
        <w:t xml:space="preserve">sklajevanje poklicnega in zasebnega življenja </w:t>
      </w:r>
      <w:r>
        <w:rPr>
          <w:rFonts w:cs="Arial"/>
        </w:rPr>
        <w:t>ter</w:t>
      </w:r>
      <w:r w:rsidR="00D17185" w:rsidRPr="00D17185">
        <w:rPr>
          <w:rFonts w:cs="Arial"/>
        </w:rPr>
        <w:t xml:space="preserve"> organizacijska kultura</w:t>
      </w:r>
      <w:r w:rsidR="00401A7A">
        <w:rPr>
          <w:rFonts w:cs="Arial"/>
        </w:rPr>
        <w:t>,</w:t>
      </w:r>
    </w:p>
    <w:p w14:paraId="5E8B7A1B" w14:textId="3AE1F64E" w:rsidR="00910167" w:rsidRPr="00910167" w:rsidRDefault="00910167" w:rsidP="00433115">
      <w:pPr>
        <w:pStyle w:val="Alineje"/>
        <w:rPr>
          <w:rFonts w:cs="Arial"/>
        </w:rPr>
      </w:pPr>
      <w:r w:rsidRPr="00D17185">
        <w:rPr>
          <w:rFonts w:cs="Arial"/>
        </w:rPr>
        <w:t>uravnotežena zastopanost spolov na položajih odločanja,</w:t>
      </w:r>
    </w:p>
    <w:p w14:paraId="12695250" w14:textId="09B2D047" w:rsidR="00D17185" w:rsidRPr="00910167" w:rsidRDefault="00D17185" w:rsidP="00433115">
      <w:pPr>
        <w:pStyle w:val="Alineje"/>
        <w:rPr>
          <w:rFonts w:cs="Arial"/>
        </w:rPr>
      </w:pPr>
      <w:r w:rsidRPr="00D17185">
        <w:rPr>
          <w:rFonts w:cs="Arial"/>
        </w:rPr>
        <w:t>enake možnosti pri zaposlovanju in kariernem razvoju,</w:t>
      </w:r>
    </w:p>
    <w:p w14:paraId="46CA4AA1" w14:textId="2BECE147" w:rsidR="00D17185" w:rsidRDefault="00D17185" w:rsidP="00433115">
      <w:pPr>
        <w:pStyle w:val="Alineje"/>
        <w:rPr>
          <w:rFonts w:cs="Arial"/>
        </w:rPr>
      </w:pPr>
      <w:r w:rsidRPr="00D17185">
        <w:rPr>
          <w:rFonts w:cs="Arial"/>
        </w:rPr>
        <w:t>preprečevanje nasilja na podlagi spola, vključno s spolnim nadlegovanjem</w:t>
      </w:r>
      <w:r w:rsidR="00910167">
        <w:rPr>
          <w:rFonts w:cs="Arial"/>
        </w:rPr>
        <w:t xml:space="preserve"> in</w:t>
      </w:r>
    </w:p>
    <w:p w14:paraId="4D3F61B3" w14:textId="6D804ADD" w:rsidR="00910167" w:rsidRPr="00D17185" w:rsidRDefault="00910167" w:rsidP="00433115">
      <w:pPr>
        <w:pStyle w:val="Alineje"/>
        <w:rPr>
          <w:rFonts w:cs="Arial"/>
        </w:rPr>
      </w:pPr>
      <w:r w:rsidRPr="00D17185">
        <w:rPr>
          <w:rFonts w:cs="Arial"/>
        </w:rPr>
        <w:t xml:space="preserve">vključevanje dimenzije spola v ostale </w:t>
      </w:r>
      <w:r w:rsidR="002447FA">
        <w:rPr>
          <w:rFonts w:cs="Arial"/>
        </w:rPr>
        <w:t>dejavnosti</w:t>
      </w:r>
      <w:r>
        <w:rPr>
          <w:rFonts w:cs="Arial"/>
        </w:rPr>
        <w:t>.</w:t>
      </w:r>
    </w:p>
    <w:p w14:paraId="40271372" w14:textId="398B1E16" w:rsidR="00A258E3" w:rsidRDefault="00535D98" w:rsidP="00CD4020">
      <w:pPr>
        <w:pStyle w:val="Naslov2"/>
      </w:pPr>
      <w:bookmarkStart w:id="5" w:name="_Toc219969368"/>
      <w:r w:rsidRPr="00605593">
        <w:t xml:space="preserve">Usklajevanje poklicnega in zasebnega življenja </w:t>
      </w:r>
      <w:r w:rsidR="00C64B56">
        <w:t>ter</w:t>
      </w:r>
      <w:r w:rsidRPr="00605593">
        <w:t xml:space="preserve"> organizacijska kultura</w:t>
      </w:r>
      <w:bookmarkEnd w:id="5"/>
    </w:p>
    <w:tbl>
      <w:tblPr>
        <w:tblStyle w:val="Tabelatemnamrea5poudarek2"/>
        <w:tblW w:w="0" w:type="auto"/>
        <w:tblLook w:val="04A0" w:firstRow="1" w:lastRow="0" w:firstColumn="1" w:lastColumn="0" w:noHBand="0" w:noVBand="1"/>
      </w:tblPr>
      <w:tblGrid>
        <w:gridCol w:w="2552"/>
        <w:gridCol w:w="1342"/>
        <w:gridCol w:w="1509"/>
        <w:gridCol w:w="2247"/>
        <w:gridCol w:w="1843"/>
        <w:gridCol w:w="2126"/>
        <w:gridCol w:w="2268"/>
      </w:tblGrid>
      <w:tr w:rsidR="00A258E3" w:rsidRPr="001527C7" w14:paraId="1FCB2DBE" w14:textId="77777777" w:rsidTr="00A25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66C809A" w14:textId="2BBD282B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color w:val="404040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Strategije (</w:t>
            </w:r>
            <w:r w:rsidR="002447FA">
              <w:rPr>
                <w:rFonts w:cs="Arial"/>
                <w:b w:val="0"/>
                <w:bCs w:val="0"/>
                <w:color w:val="000000" w:themeColor="text1"/>
              </w:rPr>
              <w:t>dejavnosti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1342" w:type="dxa"/>
          </w:tcPr>
          <w:p w14:paraId="0B8E3D76" w14:textId="77777777" w:rsidR="005E328A" w:rsidRPr="007A056D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404040"/>
              </w:rPr>
            </w:pPr>
            <w:r w:rsidRPr="007A056D">
              <w:rPr>
                <w:rFonts w:cs="Arial"/>
                <w:b w:val="0"/>
                <w:bCs w:val="0"/>
                <w:iCs/>
                <w:color w:val="000000" w:themeColor="text1"/>
              </w:rPr>
              <w:t>Neposredni naslovniki</w:t>
            </w:r>
          </w:p>
        </w:tc>
        <w:tc>
          <w:tcPr>
            <w:tcW w:w="1509" w:type="dxa"/>
          </w:tcPr>
          <w:p w14:paraId="6AD88AC3" w14:textId="77777777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404040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Posredni naslovniki</w:t>
            </w:r>
          </w:p>
        </w:tc>
        <w:tc>
          <w:tcPr>
            <w:tcW w:w="2247" w:type="dxa"/>
          </w:tcPr>
          <w:p w14:paraId="105039A5" w14:textId="77777777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404040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Kazalniki</w:t>
            </w:r>
          </w:p>
        </w:tc>
        <w:tc>
          <w:tcPr>
            <w:tcW w:w="1843" w:type="dxa"/>
          </w:tcPr>
          <w:p w14:paraId="70C03872" w14:textId="0D00C93D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404040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Odgovorna oseba </w:t>
            </w:r>
          </w:p>
        </w:tc>
        <w:tc>
          <w:tcPr>
            <w:tcW w:w="2126" w:type="dxa"/>
          </w:tcPr>
          <w:p w14:paraId="4C07D082" w14:textId="1EF1F6D0" w:rsidR="005E328A" w:rsidRP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000000" w:themeColor="text1"/>
              </w:rPr>
            </w:pPr>
            <w:r w:rsidRPr="005E328A">
              <w:rPr>
                <w:rFonts w:cs="Arial"/>
                <w:b w:val="0"/>
                <w:bCs w:val="0"/>
                <w:iCs/>
                <w:color w:val="000000" w:themeColor="text1"/>
              </w:rPr>
              <w:t xml:space="preserve">Odgovornost za pripravo </w:t>
            </w:r>
            <w:r w:rsidR="0012694E">
              <w:rPr>
                <w:rFonts w:cs="Arial"/>
                <w:b w:val="0"/>
                <w:bCs w:val="0"/>
                <w:iCs/>
                <w:color w:val="000000" w:themeColor="text1"/>
              </w:rPr>
              <w:t>podatkov</w:t>
            </w:r>
          </w:p>
        </w:tc>
        <w:tc>
          <w:tcPr>
            <w:tcW w:w="2268" w:type="dxa"/>
          </w:tcPr>
          <w:p w14:paraId="19424E86" w14:textId="37AB91DE" w:rsidR="005E328A" w:rsidRPr="007A056D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404040"/>
              </w:rPr>
            </w:pPr>
            <w:r w:rsidRPr="007A056D">
              <w:rPr>
                <w:rFonts w:cs="Arial"/>
                <w:b w:val="0"/>
                <w:bCs w:val="0"/>
                <w:iCs/>
                <w:color w:val="000000" w:themeColor="text1"/>
              </w:rPr>
              <w:t>Časovni okvir</w:t>
            </w:r>
          </w:p>
        </w:tc>
      </w:tr>
      <w:tr w:rsidR="00A258E3" w:rsidRPr="001527C7" w14:paraId="1CA47EC5" w14:textId="77777777" w:rsidTr="00A25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0A69B4D" w14:textId="77777777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404040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Možnost prilagodljivega delovnega časa (premakljivi delovni čas, skrajšani delovni čas)</w:t>
            </w:r>
          </w:p>
        </w:tc>
        <w:tc>
          <w:tcPr>
            <w:tcW w:w="1342" w:type="dxa"/>
          </w:tcPr>
          <w:p w14:paraId="22A0CB8A" w14:textId="385826C5" w:rsidR="005E328A" w:rsidRPr="00C67AA9" w:rsidRDefault="005E328A" w:rsidP="001527C7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Pr="001527C7">
              <w:rPr>
                <w:rFonts w:cs="Arial"/>
                <w:color w:val="404040"/>
              </w:rPr>
              <w:t xml:space="preserve">aposleni </w:t>
            </w:r>
          </w:p>
        </w:tc>
        <w:tc>
          <w:tcPr>
            <w:tcW w:w="1509" w:type="dxa"/>
          </w:tcPr>
          <w:p w14:paraId="0DAD3C8F" w14:textId="6BF6BD5D" w:rsidR="005E328A" w:rsidRPr="00C67AA9" w:rsidRDefault="005E328A" w:rsidP="009544E7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d</w:t>
            </w:r>
            <w:r w:rsidRPr="001527C7">
              <w:rPr>
                <w:rFonts w:cs="Arial"/>
                <w:color w:val="404040"/>
              </w:rPr>
              <w:t xml:space="preserve">ružine zaposlenih </w:t>
            </w:r>
          </w:p>
        </w:tc>
        <w:tc>
          <w:tcPr>
            <w:tcW w:w="2247" w:type="dxa"/>
          </w:tcPr>
          <w:p w14:paraId="49F9021B" w14:textId="172599A1" w:rsidR="005E328A" w:rsidRPr="00C67AA9" w:rsidRDefault="002447FA" w:rsidP="00332715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š</w:t>
            </w:r>
            <w:r w:rsidR="00332715">
              <w:rPr>
                <w:rFonts w:cs="Arial"/>
                <w:color w:val="404040"/>
              </w:rPr>
              <w:t xml:space="preserve">tevilo in odstotek javnih uslužbencev s krajšim delovnim časom po spolu; število in odstotek javnih uslužbencev </w:t>
            </w:r>
            <w:r w:rsidR="004F41B4">
              <w:rPr>
                <w:rFonts w:cs="Arial"/>
                <w:color w:val="404040"/>
              </w:rPr>
              <w:t>z drugačnim</w:t>
            </w:r>
            <w:r w:rsidR="00332715">
              <w:rPr>
                <w:rFonts w:cs="Arial"/>
                <w:color w:val="404040"/>
              </w:rPr>
              <w:t xml:space="preserve"> premakljivim delovnim časom po spolu</w:t>
            </w:r>
            <w:r w:rsidR="00F37CE5">
              <w:rPr>
                <w:rFonts w:cs="Arial"/>
                <w:color w:val="404040"/>
              </w:rPr>
              <w:t xml:space="preserve"> </w:t>
            </w:r>
          </w:p>
        </w:tc>
        <w:tc>
          <w:tcPr>
            <w:tcW w:w="1843" w:type="dxa"/>
          </w:tcPr>
          <w:p w14:paraId="70D29C93" w14:textId="04FE9A0D" w:rsidR="005E328A" w:rsidRPr="00C67AA9" w:rsidRDefault="00201E28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5E328A">
              <w:rPr>
                <w:rFonts w:cs="Arial"/>
                <w:color w:val="404040"/>
              </w:rPr>
              <w:t>odstvo</w:t>
            </w:r>
            <w:r>
              <w:rPr>
                <w:rFonts w:cs="Arial"/>
                <w:color w:val="404040"/>
              </w:rPr>
              <w:t xml:space="preserve"> MK</w:t>
            </w:r>
          </w:p>
        </w:tc>
        <w:tc>
          <w:tcPr>
            <w:tcW w:w="2126" w:type="dxa"/>
          </w:tcPr>
          <w:p w14:paraId="68DF51B1" w14:textId="5CD287AE" w:rsid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Kadrovska služba</w:t>
            </w:r>
          </w:p>
        </w:tc>
        <w:tc>
          <w:tcPr>
            <w:tcW w:w="2268" w:type="dxa"/>
          </w:tcPr>
          <w:p w14:paraId="433F929A" w14:textId="62D6E36A" w:rsid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  <w:p w14:paraId="5ACD9A47" w14:textId="73A1CA7F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</w:tr>
      <w:tr w:rsidR="00A258E3" w:rsidRPr="001527C7" w14:paraId="75DF9D87" w14:textId="77777777" w:rsidTr="00A25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A01166" w14:textId="20E25762" w:rsidR="005E328A" w:rsidRPr="007A056D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lastRenderedPageBreak/>
              <w:t>Možnost dela na domu v skladu z internim aktom</w:t>
            </w:r>
          </w:p>
        </w:tc>
        <w:tc>
          <w:tcPr>
            <w:tcW w:w="1342" w:type="dxa"/>
          </w:tcPr>
          <w:p w14:paraId="30C85AFC" w14:textId="263F1E26" w:rsidR="005E328A" w:rsidRPr="00C67AA9" w:rsidRDefault="005E328A" w:rsidP="009544E7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Pr="001527C7">
              <w:rPr>
                <w:rFonts w:cs="Arial"/>
                <w:color w:val="404040"/>
              </w:rPr>
              <w:t xml:space="preserve">aposleni </w:t>
            </w:r>
          </w:p>
        </w:tc>
        <w:tc>
          <w:tcPr>
            <w:tcW w:w="1509" w:type="dxa"/>
          </w:tcPr>
          <w:p w14:paraId="115742CD" w14:textId="5E745F96" w:rsidR="005E328A" w:rsidRPr="00C67AA9" w:rsidRDefault="005E328A" w:rsidP="009544E7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d</w:t>
            </w:r>
            <w:r w:rsidRPr="001527C7">
              <w:rPr>
                <w:rFonts w:cs="Arial"/>
                <w:color w:val="404040"/>
              </w:rPr>
              <w:t xml:space="preserve">ružine zaposlenih </w:t>
            </w:r>
          </w:p>
        </w:tc>
        <w:tc>
          <w:tcPr>
            <w:tcW w:w="2247" w:type="dxa"/>
          </w:tcPr>
          <w:p w14:paraId="5BAA705D" w14:textId="06C32943" w:rsidR="005E328A" w:rsidRPr="00C67AA9" w:rsidRDefault="002447F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š</w:t>
            </w:r>
            <w:r w:rsidR="00332715">
              <w:rPr>
                <w:rFonts w:cs="Arial"/>
                <w:color w:val="404040"/>
              </w:rPr>
              <w:t xml:space="preserve">tevilo </w:t>
            </w:r>
            <w:r w:rsidR="00290B4D">
              <w:rPr>
                <w:rFonts w:cs="Arial"/>
                <w:color w:val="404040"/>
              </w:rPr>
              <w:t xml:space="preserve">in odstotek </w:t>
            </w:r>
            <w:r w:rsidR="00332715">
              <w:rPr>
                <w:rFonts w:cs="Arial"/>
                <w:color w:val="404040"/>
              </w:rPr>
              <w:t xml:space="preserve">javnih uslužbencev, ki imajo sklenjeno pogodbo za delo na domu po spolu </w:t>
            </w:r>
            <w:r w:rsidR="005E328A">
              <w:rPr>
                <w:rFonts w:cs="Arial"/>
                <w:color w:val="404040"/>
              </w:rPr>
              <w:t xml:space="preserve"> </w:t>
            </w:r>
          </w:p>
        </w:tc>
        <w:tc>
          <w:tcPr>
            <w:tcW w:w="1843" w:type="dxa"/>
          </w:tcPr>
          <w:p w14:paraId="34A57AF9" w14:textId="2CA72010" w:rsidR="005E328A" w:rsidRPr="00C67AA9" w:rsidRDefault="00201E28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5E328A">
              <w:rPr>
                <w:rFonts w:cs="Arial"/>
                <w:color w:val="404040"/>
              </w:rPr>
              <w:t>odstvo</w:t>
            </w:r>
            <w:r>
              <w:rPr>
                <w:rFonts w:cs="Arial"/>
                <w:color w:val="404040"/>
              </w:rPr>
              <w:t xml:space="preserve"> MK</w:t>
            </w:r>
          </w:p>
        </w:tc>
        <w:tc>
          <w:tcPr>
            <w:tcW w:w="2126" w:type="dxa"/>
          </w:tcPr>
          <w:p w14:paraId="77C91878" w14:textId="362AA0B2" w:rsid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Kadrovska služba</w:t>
            </w:r>
          </w:p>
        </w:tc>
        <w:tc>
          <w:tcPr>
            <w:tcW w:w="2268" w:type="dxa"/>
          </w:tcPr>
          <w:p w14:paraId="6FEE871C" w14:textId="5A4DDAA0" w:rsid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  <w:p w14:paraId="4B6B7E78" w14:textId="58D3B97A" w:rsidR="005E328A" w:rsidRPr="00C67AA9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</w:tr>
      <w:tr w:rsidR="00A258E3" w:rsidRPr="001527C7" w14:paraId="37CD5062" w14:textId="77777777" w:rsidTr="00A25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2751614" w14:textId="77777777" w:rsidR="005E328A" w:rsidRPr="007A056D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Promocija zdravja na delovnem mestu</w:t>
            </w:r>
          </w:p>
        </w:tc>
        <w:tc>
          <w:tcPr>
            <w:tcW w:w="1342" w:type="dxa"/>
          </w:tcPr>
          <w:p w14:paraId="60DCC160" w14:textId="0956609E" w:rsidR="005E328A" w:rsidRPr="001527C7" w:rsidRDefault="005E328A" w:rsidP="009544E7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  <w:r>
              <w:rPr>
                <w:rFonts w:cs="Arial"/>
                <w:color w:val="404040"/>
              </w:rPr>
              <w:t>z</w:t>
            </w:r>
            <w:r w:rsidRPr="001527C7">
              <w:rPr>
                <w:rFonts w:cs="Arial"/>
                <w:color w:val="404040"/>
              </w:rPr>
              <w:t>aposleni</w:t>
            </w:r>
          </w:p>
        </w:tc>
        <w:tc>
          <w:tcPr>
            <w:tcW w:w="1509" w:type="dxa"/>
          </w:tcPr>
          <w:p w14:paraId="0FF35DFE" w14:textId="51C541EC" w:rsidR="005E328A" w:rsidRPr="001527C7" w:rsidRDefault="005E328A" w:rsidP="009544E7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  <w:r>
              <w:rPr>
                <w:rFonts w:cs="Arial"/>
                <w:color w:val="404040"/>
              </w:rPr>
              <w:t>z</w:t>
            </w:r>
            <w:r w:rsidRPr="001527C7">
              <w:rPr>
                <w:rFonts w:cs="Arial"/>
                <w:color w:val="404040"/>
              </w:rPr>
              <w:t xml:space="preserve">aposleni </w:t>
            </w:r>
          </w:p>
        </w:tc>
        <w:tc>
          <w:tcPr>
            <w:tcW w:w="2247" w:type="dxa"/>
          </w:tcPr>
          <w:p w14:paraId="066982CA" w14:textId="209FD1C0" w:rsidR="005E328A" w:rsidRPr="001527C7" w:rsidRDefault="002447FA" w:rsidP="009544E7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  <w:r>
              <w:rPr>
                <w:rFonts w:cs="Arial"/>
              </w:rPr>
              <w:t xml:space="preserve">Pomembni </w:t>
            </w:r>
            <w:r w:rsidR="00E97CA6">
              <w:rPr>
                <w:rFonts w:cs="Arial"/>
              </w:rPr>
              <w:t>u</w:t>
            </w:r>
            <w:r w:rsidR="005E328A" w:rsidRPr="001527C7">
              <w:rPr>
                <w:rFonts w:cs="Arial"/>
              </w:rPr>
              <w:t>krepi</w:t>
            </w:r>
            <w:r w:rsidR="00E97CA6">
              <w:rPr>
                <w:rFonts w:cs="Arial"/>
              </w:rPr>
              <w:t xml:space="preserve"> (organizirana vadba, predavanja in delavnice)</w:t>
            </w:r>
            <w:r w:rsidR="005E328A" w:rsidRPr="001527C7">
              <w:rPr>
                <w:rFonts w:cs="Arial"/>
              </w:rPr>
              <w:t xml:space="preserve">, </w:t>
            </w:r>
            <w:r w:rsidR="00E97CA6">
              <w:rPr>
                <w:rFonts w:cs="Arial"/>
              </w:rPr>
              <w:t>iz</w:t>
            </w:r>
            <w:r w:rsidR="005E328A">
              <w:rPr>
                <w:rFonts w:cs="Arial"/>
              </w:rPr>
              <w:t xml:space="preserve"> Strategij</w:t>
            </w:r>
            <w:r w:rsidR="00E97CA6">
              <w:rPr>
                <w:rFonts w:cs="Arial"/>
              </w:rPr>
              <w:t>e</w:t>
            </w:r>
            <w:r w:rsidR="005E328A">
              <w:rPr>
                <w:rFonts w:cs="Arial"/>
              </w:rPr>
              <w:t xml:space="preserve"> promocije zdravja</w:t>
            </w:r>
            <w:r w:rsidR="005E328A" w:rsidRPr="001527C7">
              <w:rPr>
                <w:rFonts w:cs="Arial"/>
              </w:rPr>
              <w:t xml:space="preserve"> </w:t>
            </w:r>
            <w:r w:rsidR="005E328A">
              <w:rPr>
                <w:rFonts w:cs="Arial"/>
              </w:rPr>
              <w:t>na MK</w:t>
            </w:r>
            <w:r w:rsidR="00E97CA6">
              <w:rPr>
                <w:rFonts w:cs="Arial"/>
              </w:rPr>
              <w:t xml:space="preserve"> po spolu</w:t>
            </w:r>
          </w:p>
        </w:tc>
        <w:tc>
          <w:tcPr>
            <w:tcW w:w="1843" w:type="dxa"/>
          </w:tcPr>
          <w:p w14:paraId="2C4E2C08" w14:textId="0BDE716F" w:rsidR="00592B71" w:rsidRDefault="00201E28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592B71">
              <w:rPr>
                <w:rFonts w:cs="Arial"/>
                <w:color w:val="404040"/>
              </w:rPr>
              <w:t>odstvo</w:t>
            </w:r>
            <w:r>
              <w:rPr>
                <w:rFonts w:cs="Arial"/>
                <w:color w:val="404040"/>
              </w:rPr>
              <w:t xml:space="preserve"> MK</w:t>
            </w:r>
          </w:p>
          <w:p w14:paraId="18CB24A0" w14:textId="3082E2D1" w:rsidR="005E328A" w:rsidRPr="001527C7" w:rsidRDefault="005E328A" w:rsidP="00E97CA6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</w:p>
        </w:tc>
        <w:tc>
          <w:tcPr>
            <w:tcW w:w="2126" w:type="dxa"/>
          </w:tcPr>
          <w:p w14:paraId="784AC1DF" w14:textId="7376A980" w:rsid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Služba za upravno poslovanje, splošne zadeve in informatiko</w:t>
            </w:r>
          </w:p>
        </w:tc>
        <w:tc>
          <w:tcPr>
            <w:tcW w:w="2268" w:type="dxa"/>
          </w:tcPr>
          <w:p w14:paraId="722E54FC" w14:textId="78BCA675" w:rsidR="005E328A" w:rsidRDefault="005E328A" w:rsidP="001F35C4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  <w:p w14:paraId="4448CC2A" w14:textId="28442CE4" w:rsidR="0026414C" w:rsidRPr="001527C7" w:rsidRDefault="0026414C" w:rsidP="00433115">
            <w:pPr>
              <w:keepNext/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</w:p>
        </w:tc>
      </w:tr>
    </w:tbl>
    <w:p w14:paraId="19A9D29F" w14:textId="290DFBCC" w:rsidR="000809E3" w:rsidRPr="000809E3" w:rsidRDefault="00567B61" w:rsidP="00433115">
      <w:pPr>
        <w:pStyle w:val="Tabelaseznam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="00A258E3">
        <w:t>Usklajevanje poklicnega in zasebnega življenja ter organizacijska kultura</w:t>
      </w:r>
    </w:p>
    <w:p w14:paraId="1DCF8033" w14:textId="58B0AC6D" w:rsidR="00535D98" w:rsidRDefault="00535D98" w:rsidP="00CD4020">
      <w:pPr>
        <w:pStyle w:val="Naslov2"/>
      </w:pPr>
      <w:bookmarkStart w:id="6" w:name="_Toc219969369"/>
      <w:r w:rsidRPr="00605593">
        <w:t xml:space="preserve">Uravnotežena zastopanost spolov na </w:t>
      </w:r>
      <w:r w:rsidR="00C3052F" w:rsidRPr="00605593">
        <w:t>položajnih delovnih mestih</w:t>
      </w:r>
      <w:bookmarkEnd w:id="6"/>
    </w:p>
    <w:tbl>
      <w:tblPr>
        <w:tblStyle w:val="Tabelatemnamrea5poudarek6"/>
        <w:tblW w:w="0" w:type="auto"/>
        <w:tblLook w:val="04A0" w:firstRow="1" w:lastRow="0" w:firstColumn="1" w:lastColumn="0" w:noHBand="0" w:noVBand="1"/>
      </w:tblPr>
      <w:tblGrid>
        <w:gridCol w:w="3188"/>
        <w:gridCol w:w="1659"/>
        <w:gridCol w:w="2285"/>
        <w:gridCol w:w="2298"/>
        <w:gridCol w:w="2290"/>
        <w:gridCol w:w="2272"/>
      </w:tblGrid>
      <w:tr w:rsidR="001527C7" w:rsidRPr="001527C7" w14:paraId="31DA53B0" w14:textId="77777777" w:rsidTr="00543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0BAAE611" w14:textId="6805F709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Strategije (</w:t>
            </w:r>
            <w:r w:rsidR="002447FA">
              <w:rPr>
                <w:rFonts w:cs="Arial"/>
                <w:b w:val="0"/>
                <w:bCs w:val="0"/>
                <w:color w:val="000000" w:themeColor="text1"/>
              </w:rPr>
              <w:t>dejavnosti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1659" w:type="dxa"/>
          </w:tcPr>
          <w:p w14:paraId="3648D332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Neposredni naslovniki</w:t>
            </w:r>
          </w:p>
        </w:tc>
        <w:tc>
          <w:tcPr>
            <w:tcW w:w="2285" w:type="dxa"/>
          </w:tcPr>
          <w:p w14:paraId="22DB07C6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Posredni naslovniki</w:t>
            </w:r>
          </w:p>
        </w:tc>
        <w:tc>
          <w:tcPr>
            <w:tcW w:w="2298" w:type="dxa"/>
          </w:tcPr>
          <w:p w14:paraId="47C5EBE7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Kazalniki</w:t>
            </w:r>
          </w:p>
        </w:tc>
        <w:tc>
          <w:tcPr>
            <w:tcW w:w="2290" w:type="dxa"/>
          </w:tcPr>
          <w:p w14:paraId="0EF7E6DF" w14:textId="39296641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Odgovo</w:t>
            </w:r>
            <w:r w:rsidR="002B3022">
              <w:rPr>
                <w:rFonts w:cs="Arial"/>
                <w:b w:val="0"/>
                <w:bCs w:val="0"/>
                <w:color w:val="000000" w:themeColor="text1"/>
              </w:rPr>
              <w:t>rnost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  <w:r w:rsidR="000E6AC6">
              <w:rPr>
                <w:rFonts w:cs="Arial"/>
                <w:b w:val="0"/>
                <w:bCs w:val="0"/>
                <w:color w:val="000000" w:themeColor="text1"/>
              </w:rPr>
              <w:t xml:space="preserve">za pripravo </w:t>
            </w:r>
            <w:r w:rsidR="0012694E">
              <w:rPr>
                <w:rFonts w:cs="Arial"/>
                <w:b w:val="0"/>
                <w:bCs w:val="0"/>
                <w:color w:val="000000" w:themeColor="text1"/>
              </w:rPr>
              <w:t>podatkov</w:t>
            </w:r>
            <w:r w:rsidR="000E6AC6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272" w:type="dxa"/>
          </w:tcPr>
          <w:p w14:paraId="5760A658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Časovni okvir</w:t>
            </w:r>
          </w:p>
        </w:tc>
      </w:tr>
      <w:tr w:rsidR="00F07079" w:rsidRPr="001527C7" w14:paraId="406AAC67" w14:textId="77777777" w:rsidTr="005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1FC958FC" w14:textId="1A9B194C" w:rsidR="00F07079" w:rsidRPr="007A056D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000000" w:themeColor="text1"/>
              </w:rPr>
            </w:pPr>
            <w:r w:rsidRPr="007A056D">
              <w:rPr>
                <w:rFonts w:cs="Arial"/>
                <w:b w:val="0"/>
                <w:color w:val="000000" w:themeColor="text1"/>
              </w:rPr>
              <w:t xml:space="preserve">Prizadevanje k uravnoteženi </w:t>
            </w:r>
            <w:r w:rsidR="00F07079" w:rsidRPr="007A056D">
              <w:rPr>
                <w:rFonts w:cs="Arial"/>
                <w:b w:val="0"/>
                <w:color w:val="000000" w:themeColor="text1"/>
              </w:rPr>
              <w:t xml:space="preserve"> zastopanosti spola na </w:t>
            </w:r>
            <w:r w:rsidR="00750FF7">
              <w:rPr>
                <w:rFonts w:cs="Arial"/>
                <w:b w:val="0"/>
                <w:color w:val="000000" w:themeColor="text1"/>
              </w:rPr>
              <w:t xml:space="preserve">vodstvenih </w:t>
            </w:r>
            <w:r w:rsidR="00F07079" w:rsidRPr="007A056D">
              <w:rPr>
                <w:rFonts w:cs="Arial"/>
                <w:b w:val="0"/>
                <w:color w:val="000000" w:themeColor="text1"/>
              </w:rPr>
              <w:t>delovnih mestih</w:t>
            </w:r>
            <w:r w:rsidRPr="007A056D">
              <w:rPr>
                <w:rFonts w:cs="Arial"/>
                <w:b w:val="0"/>
                <w:color w:val="000000" w:themeColor="text1"/>
              </w:rPr>
              <w:t xml:space="preserve"> ob upoštevanju kadrovskih potencialov</w:t>
            </w:r>
          </w:p>
        </w:tc>
        <w:tc>
          <w:tcPr>
            <w:tcW w:w="1659" w:type="dxa"/>
          </w:tcPr>
          <w:p w14:paraId="42426F7E" w14:textId="5F97B51C" w:rsidR="00F07079" w:rsidRPr="00C67AA9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F07079" w:rsidRPr="00C67AA9">
              <w:rPr>
                <w:rFonts w:cs="Arial"/>
                <w:color w:val="404040"/>
              </w:rPr>
              <w:t>odstvo ministrstva</w:t>
            </w:r>
          </w:p>
        </w:tc>
        <w:tc>
          <w:tcPr>
            <w:tcW w:w="2285" w:type="dxa"/>
          </w:tcPr>
          <w:p w14:paraId="09BC0267" w14:textId="714DE94A" w:rsidR="00F07079" w:rsidRPr="00C67AA9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="00F07079" w:rsidRPr="00C67AA9">
              <w:rPr>
                <w:rFonts w:cs="Arial"/>
                <w:color w:val="404040"/>
              </w:rPr>
              <w:t>aposleni</w:t>
            </w:r>
            <w:r w:rsidR="00592B71">
              <w:rPr>
                <w:rFonts w:cs="Arial"/>
                <w:color w:val="404040"/>
              </w:rPr>
              <w:t xml:space="preserve"> </w:t>
            </w:r>
          </w:p>
        </w:tc>
        <w:tc>
          <w:tcPr>
            <w:tcW w:w="2298" w:type="dxa"/>
          </w:tcPr>
          <w:p w14:paraId="40141B9E" w14:textId="01F840AB" w:rsidR="00F07079" w:rsidRPr="00C67AA9" w:rsidRDefault="002447FA" w:rsidP="00290B4D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š</w:t>
            </w:r>
            <w:r w:rsidR="00332715">
              <w:rPr>
                <w:rFonts w:cs="Arial"/>
                <w:color w:val="404040"/>
              </w:rPr>
              <w:t xml:space="preserve">tevilo </w:t>
            </w:r>
            <w:r w:rsidR="00290B4D">
              <w:rPr>
                <w:rFonts w:cs="Arial"/>
                <w:color w:val="404040"/>
              </w:rPr>
              <w:t xml:space="preserve">in odstotek javnih uslužbencev na vodstvenih delovnih mestih po spolu </w:t>
            </w:r>
          </w:p>
        </w:tc>
        <w:tc>
          <w:tcPr>
            <w:tcW w:w="2290" w:type="dxa"/>
          </w:tcPr>
          <w:p w14:paraId="5E7446BA" w14:textId="1C8E6B02" w:rsidR="00F07079" w:rsidRPr="00C67AA9" w:rsidRDefault="0012694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Kadrovska služba</w:t>
            </w:r>
          </w:p>
        </w:tc>
        <w:tc>
          <w:tcPr>
            <w:tcW w:w="2272" w:type="dxa"/>
          </w:tcPr>
          <w:p w14:paraId="2DCA2E9B" w14:textId="6FFDCBCD" w:rsidR="00C3052F" w:rsidRPr="00C67AA9" w:rsidRDefault="005E328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</w:tc>
      </w:tr>
      <w:tr w:rsidR="00F07079" w:rsidRPr="001527C7" w14:paraId="58C5520D" w14:textId="77777777" w:rsidTr="00543F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5764B8D1" w14:textId="4819CCAF" w:rsidR="00F07079" w:rsidRPr="007A056D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lastRenderedPageBreak/>
              <w:t xml:space="preserve">Prizadevanje </w:t>
            </w:r>
            <w:r w:rsidR="00D0238A">
              <w:rPr>
                <w:rFonts w:cs="Arial"/>
                <w:b w:val="0"/>
                <w:bCs w:val="0"/>
                <w:color w:val="000000" w:themeColor="text1"/>
              </w:rPr>
              <w:t>za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 u</w:t>
            </w:r>
            <w:r w:rsidR="00F07079" w:rsidRPr="007A056D">
              <w:rPr>
                <w:rFonts w:cs="Arial"/>
                <w:b w:val="0"/>
                <w:bCs w:val="0"/>
                <w:color w:val="000000" w:themeColor="text1"/>
              </w:rPr>
              <w:t>ravnotežen</w:t>
            </w:r>
            <w:r w:rsidR="00D0238A">
              <w:rPr>
                <w:rFonts w:cs="Arial"/>
                <w:b w:val="0"/>
                <w:bCs w:val="0"/>
                <w:color w:val="000000" w:themeColor="text1"/>
              </w:rPr>
              <w:t>o</w:t>
            </w:r>
            <w:r w:rsidR="00F07079"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  <w:r w:rsidR="00D0238A">
              <w:rPr>
                <w:rFonts w:cs="Arial"/>
                <w:b w:val="0"/>
                <w:bCs w:val="0"/>
                <w:color w:val="000000" w:themeColor="text1"/>
              </w:rPr>
              <w:t>zastopanost v strokovnih komisijah MK</w:t>
            </w:r>
          </w:p>
        </w:tc>
        <w:tc>
          <w:tcPr>
            <w:tcW w:w="1659" w:type="dxa"/>
          </w:tcPr>
          <w:p w14:paraId="4E131C1E" w14:textId="7117B28F" w:rsidR="00F07079" w:rsidRPr="00C67AA9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F07079" w:rsidRPr="00C67AA9">
              <w:rPr>
                <w:rFonts w:cs="Arial"/>
                <w:color w:val="404040"/>
              </w:rPr>
              <w:t>odstvo ministrstva</w:t>
            </w:r>
          </w:p>
        </w:tc>
        <w:tc>
          <w:tcPr>
            <w:tcW w:w="2285" w:type="dxa"/>
          </w:tcPr>
          <w:p w14:paraId="4E2A7DD8" w14:textId="3AB48FF5" w:rsidR="00F07079" w:rsidRPr="00C67AA9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č</w:t>
            </w:r>
            <w:r w:rsidR="00554D37">
              <w:rPr>
                <w:rFonts w:cs="Arial"/>
                <w:color w:val="404040"/>
              </w:rPr>
              <w:t>lani strokovnih komisij</w:t>
            </w:r>
            <w:r w:rsidR="00F07079" w:rsidRPr="00C67AA9">
              <w:rPr>
                <w:rFonts w:cs="Arial"/>
                <w:color w:val="404040"/>
              </w:rPr>
              <w:t xml:space="preserve"> </w:t>
            </w:r>
          </w:p>
        </w:tc>
        <w:tc>
          <w:tcPr>
            <w:tcW w:w="2298" w:type="dxa"/>
          </w:tcPr>
          <w:p w14:paraId="4F2AA43B" w14:textId="43756957" w:rsidR="00F07079" w:rsidRPr="00C67AA9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 xml:space="preserve">analiza po spolu </w:t>
            </w:r>
          </w:p>
        </w:tc>
        <w:tc>
          <w:tcPr>
            <w:tcW w:w="2290" w:type="dxa"/>
          </w:tcPr>
          <w:p w14:paraId="31EB4054" w14:textId="6BDA9EAD" w:rsidR="00F07079" w:rsidRPr="00C67AA9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s</w:t>
            </w:r>
            <w:r w:rsidR="00554D37">
              <w:rPr>
                <w:rFonts w:cs="Arial"/>
                <w:color w:val="404040"/>
              </w:rPr>
              <w:t>krbniki projektov/programov</w:t>
            </w:r>
          </w:p>
        </w:tc>
        <w:tc>
          <w:tcPr>
            <w:tcW w:w="2272" w:type="dxa"/>
          </w:tcPr>
          <w:p w14:paraId="290FA8A4" w14:textId="3B0A99EE" w:rsidR="00F07079" w:rsidRPr="00C67AA9" w:rsidRDefault="00C3052F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</w:tc>
      </w:tr>
      <w:tr w:rsidR="00F07079" w:rsidRPr="001527C7" w14:paraId="35D91928" w14:textId="77777777" w:rsidTr="005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13387F0F" w14:textId="3BD4F0EB" w:rsidR="00F07079" w:rsidRPr="007A056D" w:rsidRDefault="00F07079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000000" w:themeColor="text1"/>
              </w:rPr>
            </w:pPr>
            <w:r w:rsidRPr="007A056D">
              <w:rPr>
                <w:rFonts w:cs="Arial"/>
                <w:b w:val="0"/>
                <w:color w:val="000000" w:themeColor="text1"/>
              </w:rPr>
              <w:t>Prizadevanje</w:t>
            </w:r>
            <w:r w:rsidR="00DD2581" w:rsidRPr="007A056D">
              <w:rPr>
                <w:rFonts w:cs="Arial"/>
                <w:b w:val="0"/>
                <w:color w:val="000000" w:themeColor="text1"/>
              </w:rPr>
              <w:t xml:space="preserve"> k</w:t>
            </w:r>
            <w:r w:rsidRPr="007A056D">
              <w:rPr>
                <w:rFonts w:cs="Arial"/>
                <w:b w:val="0"/>
                <w:color w:val="000000" w:themeColor="text1"/>
              </w:rPr>
              <w:t xml:space="preserve"> uravnoteženosti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 med spoloma </w:t>
            </w:r>
            <w:r w:rsidRPr="007A056D">
              <w:rPr>
                <w:rFonts w:cs="Arial"/>
                <w:b w:val="0"/>
                <w:color w:val="000000" w:themeColor="text1"/>
              </w:rPr>
              <w:t>pri vodenju različnih strokovnih dogodkov ob upoštevanju kadrovskih potencialov</w:t>
            </w:r>
          </w:p>
        </w:tc>
        <w:tc>
          <w:tcPr>
            <w:tcW w:w="1659" w:type="dxa"/>
          </w:tcPr>
          <w:p w14:paraId="796F1B77" w14:textId="732B3F69" w:rsidR="00F07079" w:rsidRPr="00C67AA9" w:rsidRDefault="00DD2581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F07079" w:rsidRPr="00C67AA9">
              <w:rPr>
                <w:rFonts w:cs="Arial"/>
                <w:color w:val="404040"/>
              </w:rPr>
              <w:t>odstvo ministrstva</w:t>
            </w:r>
          </w:p>
        </w:tc>
        <w:tc>
          <w:tcPr>
            <w:tcW w:w="2285" w:type="dxa"/>
          </w:tcPr>
          <w:p w14:paraId="367DAD33" w14:textId="5D2C8964" w:rsidR="00F07079" w:rsidRPr="00C67AA9" w:rsidRDefault="00DD2581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="00F07079" w:rsidRPr="00C67AA9">
              <w:rPr>
                <w:rFonts w:cs="Arial"/>
                <w:color w:val="404040"/>
              </w:rPr>
              <w:t xml:space="preserve">aposleni </w:t>
            </w:r>
          </w:p>
        </w:tc>
        <w:tc>
          <w:tcPr>
            <w:tcW w:w="2298" w:type="dxa"/>
          </w:tcPr>
          <w:p w14:paraId="0E6A58DE" w14:textId="5957EC87" w:rsidR="00F07079" w:rsidRPr="00C67AA9" w:rsidRDefault="0019556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a</w:t>
            </w:r>
            <w:r w:rsidR="00F07079" w:rsidRPr="00C67AA9">
              <w:rPr>
                <w:rFonts w:cs="Arial"/>
                <w:color w:val="404040"/>
              </w:rPr>
              <w:t>naliza zastopanosti</w:t>
            </w:r>
            <w:r>
              <w:rPr>
                <w:rFonts w:cs="Arial"/>
                <w:color w:val="404040"/>
              </w:rPr>
              <w:t xml:space="preserve"> po spolu</w:t>
            </w:r>
          </w:p>
          <w:p w14:paraId="20E0003C" w14:textId="18CD7127" w:rsidR="00F07079" w:rsidRPr="00C67AA9" w:rsidRDefault="00F07079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  <w:tc>
          <w:tcPr>
            <w:tcW w:w="2290" w:type="dxa"/>
          </w:tcPr>
          <w:p w14:paraId="5EF2A47D" w14:textId="340689FE" w:rsidR="00F07079" w:rsidRPr="00C67AA9" w:rsidRDefault="00DD2581" w:rsidP="00DD2581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Služba za odnose z javnostmi</w:t>
            </w:r>
          </w:p>
        </w:tc>
        <w:tc>
          <w:tcPr>
            <w:tcW w:w="2272" w:type="dxa"/>
          </w:tcPr>
          <w:p w14:paraId="41136DCD" w14:textId="20C43CAA" w:rsidR="0019556E" w:rsidRDefault="008B6BA8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</w:t>
            </w:r>
            <w:r w:rsidR="0019556E">
              <w:rPr>
                <w:rFonts w:cs="Arial"/>
                <w:color w:val="404040"/>
              </w:rPr>
              <w:t>etno</w:t>
            </w:r>
          </w:p>
          <w:p w14:paraId="1D9D47D3" w14:textId="060156A7" w:rsidR="00F07079" w:rsidRPr="00C67AA9" w:rsidRDefault="00F07079" w:rsidP="00433115">
            <w:pPr>
              <w:keepNext/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</w:tr>
    </w:tbl>
    <w:p w14:paraId="7E13968F" w14:textId="188197BB" w:rsidR="000F7FC2" w:rsidRPr="000F7FC2" w:rsidRDefault="00567B61" w:rsidP="00433115">
      <w:pPr>
        <w:pStyle w:val="Tabelaseznam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A258E3">
        <w:t xml:space="preserve"> : Uravnotežena zastopanost spolov na položajnih delovnih mestih</w:t>
      </w:r>
    </w:p>
    <w:p w14:paraId="5EA0C728" w14:textId="3EA69383" w:rsidR="00535D98" w:rsidRPr="000F7FC2" w:rsidRDefault="00535D98" w:rsidP="00CD4020">
      <w:pPr>
        <w:pStyle w:val="Naslov2"/>
      </w:pPr>
      <w:bookmarkStart w:id="7" w:name="_Toc219969370"/>
      <w:r w:rsidRPr="001527C7">
        <w:t xml:space="preserve">Enake možnosti spolov pri </w:t>
      </w:r>
      <w:r w:rsidR="00910167">
        <w:t xml:space="preserve">zaposlovanju in </w:t>
      </w:r>
      <w:r w:rsidRPr="001527C7">
        <w:t xml:space="preserve">kariernem </w:t>
      </w:r>
      <w:r w:rsidR="00910167">
        <w:t>razvoju</w:t>
      </w:r>
      <w:bookmarkEnd w:id="7"/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95"/>
        <w:gridCol w:w="3250"/>
        <w:gridCol w:w="1985"/>
        <w:gridCol w:w="1664"/>
      </w:tblGrid>
      <w:tr w:rsidR="00535D98" w:rsidRPr="001527C7" w14:paraId="4B56033A" w14:textId="77777777" w:rsidTr="00543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EAADB" w:themeFill="accent1" w:themeFillTint="99"/>
          </w:tcPr>
          <w:p w14:paraId="59052E62" w14:textId="416C8407" w:rsidR="00535D98" w:rsidRPr="007A056D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Strategije (</w:t>
            </w:r>
            <w:r w:rsidR="002447FA">
              <w:rPr>
                <w:rFonts w:cs="Arial"/>
                <w:b w:val="0"/>
                <w:bCs w:val="0"/>
                <w:color w:val="000000" w:themeColor="text1"/>
              </w:rPr>
              <w:t>dejavnosti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36D1522C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Neposredni naslovniki</w:t>
            </w:r>
          </w:p>
        </w:tc>
        <w:tc>
          <w:tcPr>
            <w:tcW w:w="1995" w:type="dxa"/>
            <w:shd w:val="clear" w:color="auto" w:fill="8EAADB" w:themeFill="accent1" w:themeFillTint="99"/>
          </w:tcPr>
          <w:p w14:paraId="174A4365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Posredni naslovniki</w:t>
            </w:r>
          </w:p>
        </w:tc>
        <w:tc>
          <w:tcPr>
            <w:tcW w:w="3250" w:type="dxa"/>
            <w:shd w:val="clear" w:color="auto" w:fill="8EAADB" w:themeFill="accent1" w:themeFillTint="99"/>
          </w:tcPr>
          <w:p w14:paraId="17083244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Kazalniki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307D1380" w14:textId="5FD04398" w:rsidR="00535D98" w:rsidRPr="007A056D" w:rsidRDefault="00535D98" w:rsidP="00C67AA9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Odgovorn</w:t>
            </w:r>
            <w:r w:rsidR="002B3022">
              <w:rPr>
                <w:rFonts w:cs="Arial"/>
                <w:b w:val="0"/>
                <w:bCs w:val="0"/>
                <w:color w:val="000000" w:themeColor="text1"/>
              </w:rPr>
              <w:t>ost za pripravo podatkov</w:t>
            </w:r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664" w:type="dxa"/>
            <w:shd w:val="clear" w:color="auto" w:fill="8EAADB" w:themeFill="accent1" w:themeFillTint="99"/>
          </w:tcPr>
          <w:p w14:paraId="4961E333" w14:textId="77777777" w:rsidR="00535D98" w:rsidRPr="007A056D" w:rsidRDefault="00535D98" w:rsidP="00C67AA9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Časovni okvir</w:t>
            </w:r>
          </w:p>
        </w:tc>
      </w:tr>
      <w:tr w:rsidR="00535D98" w:rsidRPr="001527C7" w14:paraId="0A0946E5" w14:textId="77777777" w:rsidTr="005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EAADB" w:themeFill="accent1" w:themeFillTint="99"/>
          </w:tcPr>
          <w:p w14:paraId="3DC6B0E5" w14:textId="0E512A4D" w:rsidR="00535D98" w:rsidRPr="007A056D" w:rsidRDefault="00AF0E03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000000" w:themeColor="text1"/>
              </w:rPr>
            </w:pPr>
            <w:r w:rsidRPr="007A056D">
              <w:rPr>
                <w:rFonts w:cs="Arial"/>
                <w:b w:val="0"/>
                <w:color w:val="000000" w:themeColor="text1"/>
              </w:rPr>
              <w:t>Spremljanje karierne poti zaposlenih glede na spol</w:t>
            </w:r>
          </w:p>
        </w:tc>
        <w:tc>
          <w:tcPr>
            <w:tcW w:w="1984" w:type="dxa"/>
          </w:tcPr>
          <w:p w14:paraId="3C1997EE" w14:textId="6BD27CE4" w:rsidR="0019556E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v</w:t>
            </w:r>
            <w:r w:rsidR="0019556E">
              <w:rPr>
                <w:rFonts w:cs="Arial"/>
                <w:color w:val="404040"/>
              </w:rPr>
              <w:t>odje</w:t>
            </w:r>
            <w:r w:rsidR="00E97CA6">
              <w:rPr>
                <w:rFonts w:cs="Arial"/>
                <w:color w:val="404040"/>
              </w:rPr>
              <w:t xml:space="preserve"> NOE</w:t>
            </w:r>
          </w:p>
          <w:p w14:paraId="0A7D1F74" w14:textId="5AD07315" w:rsidR="00535D98" w:rsidRPr="00C67AA9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  <w:tc>
          <w:tcPr>
            <w:tcW w:w="1995" w:type="dxa"/>
          </w:tcPr>
          <w:p w14:paraId="7D2C6BF2" w14:textId="09DBE5CB" w:rsidR="00535D98" w:rsidRPr="00C67AA9" w:rsidRDefault="0019556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="00535D98" w:rsidRPr="00C67AA9">
              <w:rPr>
                <w:rFonts w:cs="Arial"/>
                <w:color w:val="404040"/>
              </w:rPr>
              <w:t>aposleni</w:t>
            </w:r>
          </w:p>
        </w:tc>
        <w:tc>
          <w:tcPr>
            <w:tcW w:w="3250" w:type="dxa"/>
          </w:tcPr>
          <w:p w14:paraId="2C3615B5" w14:textId="76F5F3CE" w:rsidR="00535D98" w:rsidRPr="00C67AA9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š</w:t>
            </w:r>
            <w:r w:rsidR="00290B4D">
              <w:rPr>
                <w:rFonts w:cs="Arial"/>
                <w:color w:val="404040"/>
              </w:rPr>
              <w:t>tevilo in odstotek zaposlenih, ki napredujejo v naziv in plačni razred v koledarskem letu po spolu</w:t>
            </w:r>
          </w:p>
        </w:tc>
        <w:tc>
          <w:tcPr>
            <w:tcW w:w="1985" w:type="dxa"/>
          </w:tcPr>
          <w:p w14:paraId="470BC05A" w14:textId="09686D70" w:rsidR="00535D98" w:rsidRPr="00F07E64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  <w:highlight w:val="yellow"/>
              </w:rPr>
            </w:pPr>
            <w:r>
              <w:rPr>
                <w:rFonts w:cs="Arial"/>
                <w:color w:val="404040"/>
              </w:rPr>
              <w:t>v</w:t>
            </w:r>
            <w:r w:rsidR="00BB7B7E" w:rsidRPr="00803B1E">
              <w:rPr>
                <w:rFonts w:cs="Arial"/>
                <w:color w:val="404040"/>
              </w:rPr>
              <w:t>odje NOE</w:t>
            </w:r>
          </w:p>
          <w:p w14:paraId="31EB7EB9" w14:textId="7F417DFB" w:rsidR="00F07E64" w:rsidRPr="00C67AA9" w:rsidRDefault="00C143B4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Kadrovska služba</w:t>
            </w:r>
          </w:p>
        </w:tc>
        <w:tc>
          <w:tcPr>
            <w:tcW w:w="1664" w:type="dxa"/>
          </w:tcPr>
          <w:p w14:paraId="61301CF9" w14:textId="2A545091" w:rsidR="0019556E" w:rsidRDefault="0019556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  <w:p w14:paraId="32693B00" w14:textId="67C4AA86" w:rsidR="00535D98" w:rsidRPr="00C67AA9" w:rsidRDefault="00535D98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</w:tr>
      <w:tr w:rsidR="00535D98" w:rsidRPr="001527C7" w14:paraId="4515F00B" w14:textId="77777777" w:rsidTr="00543F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EAADB" w:themeFill="accent1" w:themeFillTint="99"/>
          </w:tcPr>
          <w:p w14:paraId="20F17524" w14:textId="4C2B8247" w:rsidR="00535D98" w:rsidRPr="007A056D" w:rsidRDefault="008B6BA8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color w:val="000000" w:themeColor="text1"/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>U</w:t>
            </w:r>
            <w:r w:rsidR="00535D98" w:rsidRPr="007A056D">
              <w:rPr>
                <w:rFonts w:cs="Arial"/>
                <w:b w:val="0"/>
                <w:bCs w:val="0"/>
                <w:color w:val="000000" w:themeColor="text1"/>
              </w:rPr>
              <w:t>sposabljanja za zaposlene</w:t>
            </w:r>
            <w:r w:rsidR="00AF0E03" w:rsidRPr="007A056D">
              <w:rPr>
                <w:rFonts w:cs="Arial"/>
                <w:b w:val="0"/>
                <w:color w:val="000000" w:themeColor="text1"/>
              </w:rPr>
              <w:t xml:space="preserve"> glede na spol</w:t>
            </w:r>
          </w:p>
        </w:tc>
        <w:tc>
          <w:tcPr>
            <w:tcW w:w="1984" w:type="dxa"/>
          </w:tcPr>
          <w:p w14:paraId="6A27B786" w14:textId="6021ED41" w:rsidR="00535D98" w:rsidRPr="00C67AA9" w:rsidRDefault="0019556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="00535D98" w:rsidRPr="00C67AA9">
              <w:rPr>
                <w:rFonts w:cs="Arial"/>
                <w:color w:val="404040"/>
              </w:rPr>
              <w:t>aposleni</w:t>
            </w:r>
          </w:p>
        </w:tc>
        <w:tc>
          <w:tcPr>
            <w:tcW w:w="1995" w:type="dxa"/>
          </w:tcPr>
          <w:p w14:paraId="10B87A88" w14:textId="1097C609" w:rsidR="00535D98" w:rsidRPr="00C67AA9" w:rsidRDefault="0019556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z</w:t>
            </w:r>
            <w:r w:rsidR="00535D98" w:rsidRPr="001527C7">
              <w:rPr>
                <w:rFonts w:cs="Arial"/>
                <w:color w:val="404040"/>
              </w:rPr>
              <w:t>aposleni</w:t>
            </w:r>
          </w:p>
        </w:tc>
        <w:tc>
          <w:tcPr>
            <w:tcW w:w="3250" w:type="dxa"/>
          </w:tcPr>
          <w:p w14:paraId="104167A2" w14:textId="43C97455" w:rsidR="00535D98" w:rsidRPr="00F27479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bookmarkStart w:id="8" w:name="_Hlk215820539"/>
            <w:r>
              <w:rPr>
                <w:rFonts w:cs="Arial"/>
                <w:color w:val="404040"/>
              </w:rPr>
              <w:t>š</w:t>
            </w:r>
            <w:r w:rsidR="00290B4D">
              <w:rPr>
                <w:rFonts w:cs="Arial"/>
                <w:color w:val="404040"/>
              </w:rPr>
              <w:t xml:space="preserve">tevilo </w:t>
            </w:r>
            <w:r w:rsidR="00302378">
              <w:rPr>
                <w:rFonts w:cs="Arial"/>
                <w:color w:val="404040"/>
              </w:rPr>
              <w:t xml:space="preserve">in odstotek </w:t>
            </w:r>
            <w:r w:rsidR="00290B4D">
              <w:rPr>
                <w:rFonts w:cs="Arial"/>
                <w:color w:val="404040"/>
              </w:rPr>
              <w:t xml:space="preserve">udeležencev </w:t>
            </w:r>
            <w:r w:rsidR="00FA6339" w:rsidRPr="00803B1E">
              <w:rPr>
                <w:rFonts w:cs="Arial"/>
                <w:color w:val="000000"/>
              </w:rPr>
              <w:t>izobraževanja, usposabljanja in izpopolnjevanja</w:t>
            </w:r>
            <w:r w:rsidR="00290B4D">
              <w:rPr>
                <w:rFonts w:cs="Arial"/>
                <w:color w:val="000000"/>
              </w:rPr>
              <w:t xml:space="preserve"> ter skupno </w:t>
            </w:r>
            <w:r w:rsidR="00290B4D">
              <w:rPr>
                <w:rFonts w:cs="Arial"/>
                <w:color w:val="000000"/>
              </w:rPr>
              <w:lastRenderedPageBreak/>
              <w:t>število</w:t>
            </w:r>
            <w:r w:rsidR="00302378">
              <w:rPr>
                <w:rFonts w:cs="Arial"/>
                <w:color w:val="000000"/>
              </w:rPr>
              <w:t xml:space="preserve"> in odstotek</w:t>
            </w:r>
            <w:r w:rsidR="00290B4D">
              <w:rPr>
                <w:rFonts w:cs="Arial"/>
                <w:color w:val="000000"/>
              </w:rPr>
              <w:t xml:space="preserve"> udeležb</w:t>
            </w:r>
            <w:r w:rsidR="00FA6339" w:rsidRPr="00803B1E">
              <w:rPr>
                <w:rFonts w:cs="Arial"/>
                <w:color w:val="000000"/>
              </w:rPr>
              <w:t xml:space="preserve"> </w:t>
            </w:r>
            <w:r w:rsidR="00290B4D">
              <w:rPr>
                <w:rFonts w:cs="Arial"/>
                <w:color w:val="000000"/>
              </w:rPr>
              <w:t xml:space="preserve">glede na spol. </w:t>
            </w:r>
            <w:bookmarkEnd w:id="8"/>
          </w:p>
        </w:tc>
        <w:tc>
          <w:tcPr>
            <w:tcW w:w="1985" w:type="dxa"/>
          </w:tcPr>
          <w:p w14:paraId="38317C7B" w14:textId="66108DF4" w:rsidR="00535D98" w:rsidRPr="00C67AA9" w:rsidRDefault="00803B1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lastRenderedPageBreak/>
              <w:t>Kadrovska služba</w:t>
            </w:r>
          </w:p>
        </w:tc>
        <w:tc>
          <w:tcPr>
            <w:tcW w:w="1664" w:type="dxa"/>
          </w:tcPr>
          <w:p w14:paraId="7E7131FE" w14:textId="157B31E7" w:rsidR="0019556E" w:rsidRDefault="0019556E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  <w:p w14:paraId="5D815139" w14:textId="2994FE91" w:rsidR="00535D98" w:rsidRPr="00C67AA9" w:rsidRDefault="00535D98" w:rsidP="00433115">
            <w:pPr>
              <w:keepNext/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</w:p>
        </w:tc>
      </w:tr>
    </w:tbl>
    <w:p w14:paraId="670FDAF6" w14:textId="1775D35F" w:rsidR="000F7FC2" w:rsidRPr="000F7FC2" w:rsidRDefault="00567B61" w:rsidP="00433115">
      <w:pPr>
        <w:pStyle w:val="Tabelaseznam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</w:t>
      </w:r>
      <w:r w:rsidR="00A258E3">
        <w:t>Enake možnosti spolov pri zaposlovanju in kariernem razvoju</w:t>
      </w:r>
    </w:p>
    <w:p w14:paraId="3C753D8F" w14:textId="5A538005" w:rsidR="00535D98" w:rsidRPr="001527C7" w:rsidRDefault="00910167" w:rsidP="00CD4020">
      <w:pPr>
        <w:pStyle w:val="Naslov2"/>
      </w:pPr>
      <w:bookmarkStart w:id="9" w:name="_Toc219969371"/>
      <w:r w:rsidRPr="006B0CA2">
        <w:t>Preprečevanje</w:t>
      </w:r>
      <w:r>
        <w:t xml:space="preserve"> nasilja na podlagi spola</w:t>
      </w:r>
      <w:bookmarkEnd w:id="9"/>
    </w:p>
    <w:tbl>
      <w:tblPr>
        <w:tblStyle w:val="Tabelatemnamrea5poudarek3"/>
        <w:tblW w:w="0" w:type="auto"/>
        <w:tblLook w:val="04A0" w:firstRow="1" w:lastRow="0" w:firstColumn="1" w:lastColumn="0" w:noHBand="0" w:noVBand="1"/>
      </w:tblPr>
      <w:tblGrid>
        <w:gridCol w:w="2906"/>
        <w:gridCol w:w="1936"/>
        <w:gridCol w:w="3025"/>
        <w:gridCol w:w="2615"/>
        <w:gridCol w:w="1570"/>
      </w:tblGrid>
      <w:tr w:rsidR="00BB7B7E" w:rsidRPr="001527C7" w14:paraId="5D7A54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shd w:val="clear" w:color="auto" w:fill="53E7FB"/>
          </w:tcPr>
          <w:p w14:paraId="14395E56" w14:textId="6D37676D" w:rsidR="00BB7B7E" w:rsidRPr="002B3022" w:rsidRDefault="00023C17" w:rsidP="001F35C4">
            <w:pPr>
              <w:autoSpaceDE w:val="0"/>
              <w:autoSpaceDN w:val="0"/>
              <w:adjustRightInd w:val="0"/>
              <w:spacing w:before="120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Ukrepi in </w:t>
            </w:r>
            <w:r w:rsidR="002447FA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dejavnosti</w:t>
            </w:r>
          </w:p>
        </w:tc>
        <w:tc>
          <w:tcPr>
            <w:tcW w:w="1936" w:type="dxa"/>
            <w:shd w:val="clear" w:color="auto" w:fill="53E7FB"/>
          </w:tcPr>
          <w:p w14:paraId="77E4C94E" w14:textId="77777777" w:rsidR="00BB7B7E" w:rsidRPr="002B3022" w:rsidRDefault="00BB7B7E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Neposredni  naslovniki</w:t>
            </w:r>
          </w:p>
        </w:tc>
        <w:tc>
          <w:tcPr>
            <w:tcW w:w="3025" w:type="dxa"/>
            <w:shd w:val="clear" w:color="auto" w:fill="53E7FB"/>
          </w:tcPr>
          <w:p w14:paraId="1B3E0F20" w14:textId="77777777" w:rsidR="00BB7B7E" w:rsidRPr="002B3022" w:rsidRDefault="00BB7B7E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Kazalniki</w:t>
            </w:r>
          </w:p>
        </w:tc>
        <w:tc>
          <w:tcPr>
            <w:tcW w:w="2615" w:type="dxa"/>
            <w:shd w:val="clear" w:color="auto" w:fill="53E7FB"/>
          </w:tcPr>
          <w:p w14:paraId="36D70D00" w14:textId="3F2C5EC1" w:rsidR="00BB7B7E" w:rsidRPr="002B3022" w:rsidRDefault="00BB7B7E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Odgovorn</w:t>
            </w:r>
            <w:r w:rsidR="002B3022"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 za pripravo podatkov</w:t>
            </w:r>
            <w:r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570" w:type="dxa"/>
            <w:shd w:val="clear" w:color="auto" w:fill="53E7FB"/>
          </w:tcPr>
          <w:p w14:paraId="731A92B0" w14:textId="77777777" w:rsidR="00BB7B7E" w:rsidRPr="002B3022" w:rsidRDefault="00BB7B7E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3022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Časovni okvir</w:t>
            </w:r>
          </w:p>
        </w:tc>
      </w:tr>
      <w:tr w:rsidR="00BB7B7E" w:rsidRPr="001527C7" w14:paraId="25F80A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shd w:val="clear" w:color="auto" w:fill="53E7FB"/>
          </w:tcPr>
          <w:p w14:paraId="38F6BEE7" w14:textId="6BE20DA2" w:rsidR="00BB7B7E" w:rsidRPr="005700F6" w:rsidRDefault="005700F6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b w:val="0"/>
                <w:bCs w:val="0"/>
                <w:color w:val="000000" w:themeColor="text1"/>
              </w:rPr>
              <w:t>I</w:t>
            </w:r>
            <w:r w:rsidRPr="005700F6">
              <w:rPr>
                <w:rFonts w:cs="Arial"/>
                <w:b w:val="0"/>
                <w:bCs w:val="0"/>
                <w:color w:val="000000" w:themeColor="text1"/>
              </w:rPr>
              <w:t>menovan</w:t>
            </w:r>
            <w:r>
              <w:rPr>
                <w:rFonts w:cs="Arial"/>
                <w:b w:val="0"/>
                <w:bCs w:val="0"/>
                <w:color w:val="000000" w:themeColor="text1"/>
              </w:rPr>
              <w:t>je</w:t>
            </w:r>
            <w:r w:rsidRPr="005700F6">
              <w:rPr>
                <w:rFonts w:cs="Arial"/>
                <w:b w:val="0"/>
                <w:bCs w:val="0"/>
                <w:color w:val="000000" w:themeColor="text1"/>
              </w:rPr>
              <w:t xml:space="preserve"> oseb</w:t>
            </w:r>
            <w:r>
              <w:rPr>
                <w:rFonts w:cs="Arial"/>
                <w:b w:val="0"/>
                <w:bCs w:val="0"/>
                <w:color w:val="000000" w:themeColor="text1"/>
              </w:rPr>
              <w:t>e</w:t>
            </w:r>
            <w:r w:rsidRPr="005700F6">
              <w:rPr>
                <w:rFonts w:cs="Arial"/>
                <w:b w:val="0"/>
                <w:bCs w:val="0"/>
                <w:color w:val="000000" w:themeColor="text1"/>
              </w:rPr>
              <w:t xml:space="preserve"> za pomoč ter informiranje o ukrepih, ki so na voljo v zvezi z varstvom pred spolnim in drugim nadlegovanjem ali trpinčenjem</w:t>
            </w:r>
          </w:p>
        </w:tc>
        <w:tc>
          <w:tcPr>
            <w:tcW w:w="1936" w:type="dxa"/>
            <w:shd w:val="clear" w:color="auto" w:fill="CCFFFF"/>
          </w:tcPr>
          <w:p w14:paraId="6D067164" w14:textId="519C53AC" w:rsidR="00BB7B7E" w:rsidRPr="001527C7" w:rsidRDefault="00BB7B7E" w:rsidP="001F35C4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z</w:t>
            </w:r>
            <w:r w:rsidRPr="001527C7">
              <w:rPr>
                <w:rFonts w:cs="Arial"/>
                <w:color w:val="000000" w:themeColor="text1"/>
              </w:rPr>
              <w:t>aposleni</w:t>
            </w:r>
          </w:p>
        </w:tc>
        <w:tc>
          <w:tcPr>
            <w:tcW w:w="3025" w:type="dxa"/>
            <w:shd w:val="clear" w:color="auto" w:fill="CCFFFF"/>
          </w:tcPr>
          <w:p w14:paraId="4521444F" w14:textId="539781E7" w:rsidR="00BB7B7E" w:rsidRPr="001527C7" w:rsidRDefault="005700F6" w:rsidP="00543F67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letno število posvetov s pristojno osebo</w:t>
            </w:r>
          </w:p>
        </w:tc>
        <w:tc>
          <w:tcPr>
            <w:tcW w:w="2615" w:type="dxa"/>
            <w:shd w:val="clear" w:color="auto" w:fill="CCFFFF"/>
          </w:tcPr>
          <w:p w14:paraId="28466ECE" w14:textId="3D1272D7" w:rsidR="00BB7B7E" w:rsidRPr="001527C7" w:rsidRDefault="002447FA" w:rsidP="001F35C4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</w:t>
            </w:r>
            <w:r w:rsidR="00BB7B7E">
              <w:rPr>
                <w:rFonts w:cs="Arial"/>
                <w:color w:val="000000" w:themeColor="text1"/>
              </w:rPr>
              <w:t xml:space="preserve"> sklepom imenovan</w:t>
            </w:r>
            <w:r w:rsidR="005700F6">
              <w:rPr>
                <w:rFonts w:cs="Arial"/>
                <w:color w:val="000000" w:themeColor="text1"/>
              </w:rPr>
              <w:t>e</w:t>
            </w:r>
            <w:r w:rsidR="00BB7B7E">
              <w:rPr>
                <w:rFonts w:cs="Arial"/>
                <w:color w:val="000000" w:themeColor="text1"/>
              </w:rPr>
              <w:t xml:space="preserve"> oseb</w:t>
            </w:r>
            <w:r w:rsidR="005700F6">
              <w:rPr>
                <w:rFonts w:cs="Arial"/>
                <w:color w:val="000000" w:themeColor="text1"/>
              </w:rPr>
              <w:t>e</w:t>
            </w:r>
            <w:r w:rsidR="00BB7B7E">
              <w:rPr>
                <w:rFonts w:cs="Arial"/>
                <w:color w:val="000000" w:themeColor="text1"/>
              </w:rPr>
              <w:t xml:space="preserve"> </w:t>
            </w:r>
            <w:r w:rsidR="00BB7B7E" w:rsidRPr="00BB7B7E">
              <w:rPr>
                <w:rFonts w:cs="Arial"/>
                <w:color w:val="000000" w:themeColor="text1"/>
              </w:rPr>
              <w:t>za pomoč ter informiranje o ukrepih, ki so na voljo v zvezi z varstvom pred spolnim in drugim nadlegovanjem ali trpinčenjem</w:t>
            </w:r>
          </w:p>
        </w:tc>
        <w:tc>
          <w:tcPr>
            <w:tcW w:w="1570" w:type="dxa"/>
            <w:shd w:val="clear" w:color="auto" w:fill="CCFFFF"/>
          </w:tcPr>
          <w:p w14:paraId="3115A217" w14:textId="1D9DB00F" w:rsidR="00BB7B7E" w:rsidRPr="001527C7" w:rsidRDefault="00BB7B7E" w:rsidP="001F35C4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kontinuirano</w:t>
            </w:r>
          </w:p>
        </w:tc>
      </w:tr>
      <w:tr w:rsidR="00BB7B7E" w:rsidRPr="001527C7" w14:paraId="637CB0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shd w:val="clear" w:color="auto" w:fill="53E7FB"/>
          </w:tcPr>
          <w:p w14:paraId="252A4048" w14:textId="77777777" w:rsidR="00BB7B7E" w:rsidRPr="007A056D" w:rsidRDefault="00BB7B7E" w:rsidP="001F35C4">
            <w:pPr>
              <w:autoSpaceDE w:val="0"/>
              <w:autoSpaceDN w:val="0"/>
              <w:adjustRightInd w:val="0"/>
              <w:spacing w:before="120"/>
              <w:rPr>
                <w:rFonts w:cs="Arial"/>
                <w:b w:val="0"/>
                <w:bCs w:val="0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Usposabljanje zaposlenih na temo enakosti spolov, spolnega nadlegovanja, šikaniranja in </w:t>
            </w:r>
            <w:proofErr w:type="spellStart"/>
            <w:r w:rsidRPr="007A056D">
              <w:rPr>
                <w:rFonts w:cs="Arial"/>
                <w:b w:val="0"/>
                <w:bCs w:val="0"/>
                <w:color w:val="000000" w:themeColor="text1"/>
              </w:rPr>
              <w:t>mobinga</w:t>
            </w:r>
            <w:proofErr w:type="spellEnd"/>
            <w:r w:rsidRPr="007A056D">
              <w:rPr>
                <w:rFonts w:cs="Arial"/>
                <w:b w:val="0"/>
                <w:bCs w:val="0"/>
                <w:color w:val="000000" w:themeColor="text1"/>
              </w:rPr>
              <w:t xml:space="preserve"> na delovnem mestu</w:t>
            </w:r>
          </w:p>
        </w:tc>
        <w:tc>
          <w:tcPr>
            <w:tcW w:w="1936" w:type="dxa"/>
            <w:shd w:val="clear" w:color="auto" w:fill="CCFFFF"/>
          </w:tcPr>
          <w:p w14:paraId="60F0E245" w14:textId="272C0306" w:rsidR="00BB7B7E" w:rsidRPr="001527C7" w:rsidRDefault="00BB7B7E" w:rsidP="001F35C4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z</w:t>
            </w:r>
            <w:r w:rsidRPr="001527C7">
              <w:rPr>
                <w:rFonts w:cs="Arial"/>
                <w:color w:val="000000" w:themeColor="text1"/>
              </w:rPr>
              <w:t>aposleni</w:t>
            </w:r>
          </w:p>
        </w:tc>
        <w:tc>
          <w:tcPr>
            <w:tcW w:w="3025" w:type="dxa"/>
            <w:shd w:val="clear" w:color="auto" w:fill="CCFFFF"/>
          </w:tcPr>
          <w:p w14:paraId="0052B2EC" w14:textId="47F004CA" w:rsidR="00BB7B7E" w:rsidRPr="00803B1E" w:rsidRDefault="002447FA" w:rsidP="001F35C4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  <w:vertAlign w:val="superscript"/>
              </w:rPr>
            </w:pPr>
            <w:r>
              <w:rPr>
                <w:rFonts w:cs="Arial"/>
                <w:color w:val="404040"/>
              </w:rPr>
              <w:t>š</w:t>
            </w:r>
            <w:r w:rsidR="00302378">
              <w:rPr>
                <w:rFonts w:cs="Arial"/>
                <w:color w:val="404040"/>
              </w:rPr>
              <w:t xml:space="preserve">tevilo udeležb javnih uslužbencev na usposabljanjih, izobraževanjih na temo </w:t>
            </w:r>
            <w:r w:rsidR="00302378" w:rsidRPr="007A056D">
              <w:rPr>
                <w:rFonts w:cs="Arial"/>
                <w:color w:val="000000" w:themeColor="text1"/>
              </w:rPr>
              <w:t xml:space="preserve">enakosti spolov, spolnega nadlegovanja, šikaniranja in </w:t>
            </w:r>
            <w:proofErr w:type="spellStart"/>
            <w:r w:rsidR="00302378" w:rsidRPr="007A056D">
              <w:rPr>
                <w:rFonts w:cs="Arial"/>
                <w:color w:val="000000" w:themeColor="text1"/>
              </w:rPr>
              <w:t>mobinga</w:t>
            </w:r>
            <w:proofErr w:type="spellEnd"/>
            <w:r w:rsidR="00302378" w:rsidRPr="007A056D">
              <w:rPr>
                <w:rFonts w:cs="Arial"/>
                <w:color w:val="000000" w:themeColor="text1"/>
              </w:rPr>
              <w:t xml:space="preserve"> </w:t>
            </w:r>
            <w:r w:rsidR="00302378">
              <w:rPr>
                <w:rFonts w:cs="Arial"/>
                <w:color w:val="000000" w:themeColor="text1"/>
              </w:rPr>
              <w:t>i</w:t>
            </w:r>
            <w:r w:rsidR="00F556E1">
              <w:rPr>
                <w:rFonts w:cs="Arial"/>
                <w:color w:val="000000" w:themeColor="text1"/>
              </w:rPr>
              <w:t>n podobno</w:t>
            </w:r>
            <w:r w:rsidR="00302378">
              <w:rPr>
                <w:rFonts w:cs="Arial"/>
                <w:color w:val="000000" w:themeColor="text1"/>
              </w:rPr>
              <w:t xml:space="preserve">. </w:t>
            </w:r>
          </w:p>
        </w:tc>
        <w:tc>
          <w:tcPr>
            <w:tcW w:w="2615" w:type="dxa"/>
            <w:shd w:val="clear" w:color="auto" w:fill="CCFFFF"/>
          </w:tcPr>
          <w:p w14:paraId="7FA6B177" w14:textId="20F0FA38" w:rsidR="00BB7B7E" w:rsidRPr="001527C7" w:rsidRDefault="00803B1E" w:rsidP="001F35C4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Kadrovska služba</w:t>
            </w:r>
            <w:r w:rsidR="00BB7B7E" w:rsidRPr="001527C7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570" w:type="dxa"/>
            <w:shd w:val="clear" w:color="auto" w:fill="CCFFFF"/>
          </w:tcPr>
          <w:p w14:paraId="38F3291B" w14:textId="70AB200B" w:rsidR="00BB7B7E" w:rsidRPr="001527C7" w:rsidRDefault="00BB7B7E" w:rsidP="00433115">
            <w:pPr>
              <w:keepNext/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letno</w:t>
            </w:r>
          </w:p>
        </w:tc>
      </w:tr>
    </w:tbl>
    <w:p w14:paraId="4687034E" w14:textId="1E3AA1A1" w:rsidR="000F7FC2" w:rsidRPr="00433115" w:rsidRDefault="00567B61" w:rsidP="00433115">
      <w:pPr>
        <w:pStyle w:val="Tabelaseznam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: </w:t>
      </w:r>
      <w:r w:rsidR="00A258E3">
        <w:t>Preprečevanje nasilja na podlagi spola</w:t>
      </w:r>
    </w:p>
    <w:p w14:paraId="1894CA35" w14:textId="47BA7E15" w:rsidR="00535D98" w:rsidRPr="00605593" w:rsidRDefault="00910167" w:rsidP="00CD4020">
      <w:pPr>
        <w:pStyle w:val="Naslov2"/>
      </w:pPr>
      <w:bookmarkStart w:id="10" w:name="_Toc219969372"/>
      <w:r>
        <w:lastRenderedPageBreak/>
        <w:t xml:space="preserve">Vključevanje spola v ostale </w:t>
      </w:r>
      <w:r w:rsidR="002447FA">
        <w:t>dejavnosti</w:t>
      </w:r>
      <w:bookmarkEnd w:id="10"/>
    </w:p>
    <w:tbl>
      <w:tblPr>
        <w:tblStyle w:val="Tabelatemnamrea5poudarek5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3250"/>
        <w:gridCol w:w="2222"/>
        <w:gridCol w:w="1664"/>
      </w:tblGrid>
      <w:tr w:rsidR="003E3FA8" w:rsidRPr="001527C7" w14:paraId="16098F66" w14:textId="77777777" w:rsidTr="009F0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C000"/>
          </w:tcPr>
          <w:p w14:paraId="5EFD7502" w14:textId="4981144B" w:rsidR="003E3FA8" w:rsidRPr="001527C7" w:rsidRDefault="003E3FA8" w:rsidP="001F35C4">
            <w:pPr>
              <w:autoSpaceDE w:val="0"/>
              <w:autoSpaceDN w:val="0"/>
              <w:adjustRightInd w:val="0"/>
              <w:spacing w:before="120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7C7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Strategije (</w:t>
            </w:r>
            <w:r w:rsidR="002447FA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dejavnosti</w:t>
            </w:r>
            <w:r w:rsidRPr="001527C7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984" w:type="dxa"/>
            <w:shd w:val="clear" w:color="auto" w:fill="FFC000"/>
          </w:tcPr>
          <w:p w14:paraId="3C7EA5D8" w14:textId="77777777" w:rsidR="003E3FA8" w:rsidRPr="001527C7" w:rsidRDefault="003E3FA8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527C7">
              <w:rPr>
                <w:rFonts w:cs="Arial"/>
                <w:b w:val="0"/>
                <w:bCs w:val="0"/>
                <w:color w:val="000000" w:themeColor="text1"/>
              </w:rPr>
              <w:t>Neposredni  naslovniki</w:t>
            </w:r>
          </w:p>
        </w:tc>
        <w:tc>
          <w:tcPr>
            <w:tcW w:w="3250" w:type="dxa"/>
            <w:shd w:val="clear" w:color="auto" w:fill="FFC000"/>
          </w:tcPr>
          <w:p w14:paraId="48D7A73C" w14:textId="77777777" w:rsidR="003E3FA8" w:rsidRPr="001527C7" w:rsidRDefault="003E3FA8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527C7">
              <w:rPr>
                <w:rFonts w:cs="Arial"/>
                <w:b w:val="0"/>
                <w:bCs w:val="0"/>
                <w:color w:val="000000" w:themeColor="text1"/>
              </w:rPr>
              <w:t>Kazalniki</w:t>
            </w:r>
          </w:p>
        </w:tc>
        <w:tc>
          <w:tcPr>
            <w:tcW w:w="2222" w:type="dxa"/>
            <w:shd w:val="clear" w:color="auto" w:fill="FFC000"/>
          </w:tcPr>
          <w:p w14:paraId="143794C6" w14:textId="4C0207F7" w:rsidR="003E3FA8" w:rsidRPr="001527C7" w:rsidRDefault="003E3FA8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1527C7">
              <w:rPr>
                <w:rFonts w:cs="Arial"/>
                <w:b w:val="0"/>
                <w:bCs w:val="0"/>
                <w:color w:val="000000" w:themeColor="text1"/>
              </w:rPr>
              <w:t>Odgovorn</w:t>
            </w:r>
            <w:r w:rsidR="002B3022">
              <w:rPr>
                <w:rFonts w:cs="Arial"/>
                <w:b w:val="0"/>
                <w:bCs w:val="0"/>
                <w:color w:val="000000" w:themeColor="text1"/>
              </w:rPr>
              <w:t>ost</w:t>
            </w:r>
            <w:r w:rsidRPr="001527C7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  <w:r w:rsidR="002B3022">
              <w:rPr>
                <w:rFonts w:cs="Arial"/>
                <w:b w:val="0"/>
                <w:bCs w:val="0"/>
                <w:color w:val="000000" w:themeColor="text1"/>
              </w:rPr>
              <w:t>za pripravo podatkov</w:t>
            </w:r>
            <w:r w:rsidRPr="001527C7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664" w:type="dxa"/>
            <w:shd w:val="clear" w:color="auto" w:fill="FFC000"/>
          </w:tcPr>
          <w:p w14:paraId="33531997" w14:textId="77777777" w:rsidR="003E3FA8" w:rsidRPr="001527C7" w:rsidRDefault="003E3FA8" w:rsidP="001F35C4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</w:rPr>
            </w:pPr>
            <w:r w:rsidRPr="00592B71">
              <w:rPr>
                <w:rFonts w:cs="Arial"/>
                <w:b w:val="0"/>
                <w:bCs w:val="0"/>
                <w:color w:val="000000" w:themeColor="text1"/>
              </w:rPr>
              <w:t>Ča</w:t>
            </w:r>
            <w:r w:rsidRPr="00803B1E">
              <w:rPr>
                <w:rFonts w:cs="Arial"/>
                <w:b w:val="0"/>
                <w:bCs w:val="0"/>
                <w:color w:val="000000" w:themeColor="text1"/>
              </w:rPr>
              <w:t>sovni</w:t>
            </w:r>
            <w:r w:rsidRPr="001527C7">
              <w:rPr>
                <w:rFonts w:cs="Arial"/>
                <w:b w:val="0"/>
                <w:bCs w:val="0"/>
                <w:color w:val="000000" w:themeColor="text1"/>
              </w:rPr>
              <w:t xml:space="preserve"> okvir</w:t>
            </w:r>
          </w:p>
        </w:tc>
      </w:tr>
      <w:tr w:rsidR="003E3FA8" w:rsidRPr="001527C7" w14:paraId="7C9BBD39" w14:textId="77777777" w:rsidTr="009F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C000"/>
          </w:tcPr>
          <w:p w14:paraId="00070C63" w14:textId="408542B3" w:rsidR="003E3FA8" w:rsidRPr="001527C7" w:rsidRDefault="003E3FA8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b w:val="0"/>
                <w:color w:val="404040"/>
              </w:rPr>
              <w:t>P</w:t>
            </w:r>
            <w:r w:rsidRPr="00C67AA9">
              <w:rPr>
                <w:rFonts w:cs="Arial"/>
                <w:b w:val="0"/>
                <w:color w:val="404040"/>
              </w:rPr>
              <w:t>riprava uradnih besedil v spolno nevtralnem jeziku</w:t>
            </w:r>
            <w:r w:rsidRPr="001527C7">
              <w:rPr>
                <w:rFonts w:cs="Arial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972D40F" w14:textId="14A6E731" w:rsidR="003E3FA8" w:rsidRPr="001527C7" w:rsidRDefault="003E3FA8" w:rsidP="00EB3648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color w:val="000000" w:themeColor="text1"/>
              </w:rPr>
            </w:pPr>
            <w:r w:rsidRPr="001527C7">
              <w:rPr>
                <w:rFonts w:cs="Arial"/>
                <w:color w:val="404040"/>
              </w:rPr>
              <w:t xml:space="preserve"> </w:t>
            </w:r>
            <w:r w:rsidR="009F0D52">
              <w:rPr>
                <w:rFonts w:cs="Arial"/>
                <w:color w:val="404040"/>
              </w:rPr>
              <w:t>različne javnosti</w:t>
            </w:r>
            <w:r w:rsidRPr="001527C7">
              <w:rPr>
                <w:rFonts w:cs="Arial"/>
                <w:color w:val="404040"/>
              </w:rPr>
              <w:t xml:space="preserve"> </w:t>
            </w:r>
          </w:p>
        </w:tc>
        <w:tc>
          <w:tcPr>
            <w:tcW w:w="3250" w:type="dxa"/>
            <w:shd w:val="clear" w:color="auto" w:fill="FFE599" w:themeFill="accent4" w:themeFillTint="66"/>
          </w:tcPr>
          <w:p w14:paraId="28EE369A" w14:textId="397BBC6F" w:rsidR="003E3FA8" w:rsidRPr="001527C7" w:rsidRDefault="003E3FA8" w:rsidP="00EB3648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  <w:r>
              <w:rPr>
                <w:rFonts w:cs="Arial"/>
              </w:rPr>
              <w:t>u</w:t>
            </w:r>
            <w:r w:rsidRPr="001527C7">
              <w:rPr>
                <w:rFonts w:cs="Arial"/>
              </w:rPr>
              <w:t>poraba spolno nevtralnega jezika v uradnih besedilih</w:t>
            </w:r>
          </w:p>
        </w:tc>
        <w:tc>
          <w:tcPr>
            <w:tcW w:w="2222" w:type="dxa"/>
            <w:shd w:val="clear" w:color="auto" w:fill="FFE599" w:themeFill="accent4" w:themeFillTint="66"/>
          </w:tcPr>
          <w:p w14:paraId="55B1783A" w14:textId="50B9B446" w:rsidR="003E3FA8" w:rsidRPr="001527C7" w:rsidRDefault="002447FA" w:rsidP="00EB3648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365F92"/>
              </w:rPr>
            </w:pPr>
            <w:r>
              <w:rPr>
                <w:rFonts w:cs="Arial"/>
              </w:rPr>
              <w:t>z</w:t>
            </w:r>
            <w:r w:rsidR="003E3FA8" w:rsidRPr="001527C7">
              <w:rPr>
                <w:rFonts w:cs="Arial"/>
              </w:rPr>
              <w:t>aposleni, Služba za odnose z javnostmi</w:t>
            </w:r>
          </w:p>
        </w:tc>
        <w:tc>
          <w:tcPr>
            <w:tcW w:w="1664" w:type="dxa"/>
            <w:shd w:val="clear" w:color="auto" w:fill="FFE599" w:themeFill="accent4" w:themeFillTint="66"/>
          </w:tcPr>
          <w:p w14:paraId="145E3173" w14:textId="4D3CD120" w:rsidR="003E3FA8" w:rsidRPr="001527C7" w:rsidRDefault="003E3FA8" w:rsidP="00EB3648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65F92"/>
              </w:rPr>
            </w:pPr>
            <w:r>
              <w:rPr>
                <w:rFonts w:cs="Arial"/>
                <w:color w:val="000000" w:themeColor="text1"/>
              </w:rPr>
              <w:t>kontinuirano</w:t>
            </w:r>
          </w:p>
        </w:tc>
      </w:tr>
      <w:tr w:rsidR="009F0D52" w:rsidRPr="00C67AA9" w14:paraId="4D6DE037" w14:textId="77777777" w:rsidTr="009F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C000"/>
          </w:tcPr>
          <w:p w14:paraId="7DB7399A" w14:textId="551B17E6" w:rsidR="009F0D52" w:rsidRPr="009F0D52" w:rsidRDefault="009F0D52" w:rsidP="00C67AA9">
            <w:pPr>
              <w:autoSpaceDE w:val="0"/>
              <w:autoSpaceDN w:val="0"/>
              <w:adjustRightInd w:val="0"/>
              <w:spacing w:before="120" w:line="276" w:lineRule="auto"/>
              <w:rPr>
                <w:rFonts w:cs="Arial"/>
                <w:b w:val="0"/>
                <w:bCs w:val="0"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b w:val="0"/>
                <w:bCs w:val="0"/>
                <w:color w:val="404040"/>
              </w:rPr>
              <w:t>Spodbujanje</w:t>
            </w:r>
            <w:r w:rsidRPr="003E3FA8">
              <w:rPr>
                <w:rFonts w:cs="Arial"/>
                <w:b w:val="0"/>
                <w:bCs w:val="0"/>
                <w:color w:val="404040"/>
              </w:rPr>
              <w:t xml:space="preserve"> načela enakomerne zastopanosti spolov v projektih/programih, kjer nastopajo zunanji deležnik</w:t>
            </w:r>
            <w:r>
              <w:rPr>
                <w:rFonts w:cs="Arial"/>
                <w:b w:val="0"/>
                <w:bCs w:val="0"/>
                <w:color w:val="404040"/>
              </w:rPr>
              <w:t>i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929B98F" w14:textId="7C72D1C8" w:rsidR="009F0D52" w:rsidRPr="009F0D52" w:rsidRDefault="009F0D52" w:rsidP="00EB3648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65F92"/>
                <w:highlight w:val="yellow"/>
              </w:rPr>
            </w:pPr>
            <w:r>
              <w:rPr>
                <w:rFonts w:cs="Arial"/>
                <w:color w:val="404040"/>
              </w:rPr>
              <w:t>zunanji deležniki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14:paraId="094B6067" w14:textId="093CB4D7" w:rsidR="009F0D52" w:rsidRPr="009F0D52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65F92"/>
                <w:highlight w:val="yellow"/>
              </w:rPr>
            </w:pPr>
            <w:r>
              <w:rPr>
                <w:rFonts w:cs="Arial"/>
              </w:rPr>
              <w:t>š</w:t>
            </w:r>
            <w:r w:rsidR="009F0D52">
              <w:rPr>
                <w:rFonts w:cs="Arial"/>
              </w:rPr>
              <w:t>tevilo in odstotek projektov/programov, ki vsebujejo spodbude za enakomerno zastopanost spolov</w:t>
            </w:r>
          </w:p>
        </w:tc>
        <w:tc>
          <w:tcPr>
            <w:tcW w:w="2222" w:type="dxa"/>
            <w:shd w:val="clear" w:color="auto" w:fill="FFF2CC" w:themeFill="accent4" w:themeFillTint="33"/>
          </w:tcPr>
          <w:p w14:paraId="2BBDF8EE" w14:textId="05B55858" w:rsidR="009F0D52" w:rsidRPr="009F0D52" w:rsidRDefault="002447FA" w:rsidP="00C67AA9">
            <w:pPr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365F92"/>
                <w:highlight w:val="yellow"/>
              </w:rPr>
            </w:pPr>
            <w:r>
              <w:rPr>
                <w:rFonts w:cs="Arial"/>
                <w:color w:val="404040"/>
              </w:rPr>
              <w:t>s</w:t>
            </w:r>
            <w:r w:rsidR="009F0D52">
              <w:rPr>
                <w:rFonts w:cs="Arial"/>
                <w:color w:val="404040"/>
              </w:rPr>
              <w:t xml:space="preserve">krbniki projektov/programov (število) </w:t>
            </w:r>
          </w:p>
        </w:tc>
        <w:tc>
          <w:tcPr>
            <w:tcW w:w="1664" w:type="dxa"/>
            <w:shd w:val="clear" w:color="auto" w:fill="FFF2CC" w:themeFill="accent4" w:themeFillTint="33"/>
          </w:tcPr>
          <w:p w14:paraId="32038E11" w14:textId="4276BD46" w:rsidR="009F0D52" w:rsidRPr="00C67AA9" w:rsidRDefault="009F0D52" w:rsidP="00433115">
            <w:pPr>
              <w:keepNext/>
              <w:autoSpaceDE w:val="0"/>
              <w:autoSpaceDN w:val="0"/>
              <w:adjustRightInd w:val="0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letno</w:t>
            </w:r>
          </w:p>
        </w:tc>
      </w:tr>
    </w:tbl>
    <w:p w14:paraId="07DDD86A" w14:textId="0E56C4E2" w:rsidR="00A258E3" w:rsidRPr="001527C7" w:rsidRDefault="00567B61" w:rsidP="00433115">
      <w:pPr>
        <w:pStyle w:val="Tabelaseznam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: </w:t>
      </w:r>
      <w:r w:rsidR="00A258E3">
        <w:t xml:space="preserve">Vključevanje spola v ostale </w:t>
      </w:r>
      <w:r w:rsidR="002447FA">
        <w:t>dejavnosti</w:t>
      </w:r>
    </w:p>
    <w:p w14:paraId="687F529E" w14:textId="2440D4A6" w:rsidR="007E35A8" w:rsidRPr="001527C7" w:rsidRDefault="007B1920" w:rsidP="0026414C">
      <w:r w:rsidRPr="007E3061">
        <w:t xml:space="preserve">Za pripravo letnega poročila, ki vsebuje zbirne podatke in priporočila glede na trende je odgovorna s sklepom imenovana oseba. Načrt </w:t>
      </w:r>
      <w:r w:rsidR="00F07E64" w:rsidRPr="007E3061">
        <w:t>MK za enakost spolov se po potrebi prenavlja vsaki dve let</w:t>
      </w:r>
      <w:r w:rsidR="00F07E64" w:rsidRPr="00554D37">
        <w:t>i.</w:t>
      </w:r>
    </w:p>
    <w:p w14:paraId="4DF870A8" w14:textId="7BA6D218" w:rsidR="007E35A8" w:rsidRPr="001527C7" w:rsidRDefault="00D17185" w:rsidP="00CD4020">
      <w:pPr>
        <w:spacing w:before="1200" w:after="0" w:line="260" w:lineRule="exact"/>
        <w:contextualSpacing/>
        <w:jc w:val="right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dr.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Asta Vrečko</w:t>
      </w:r>
    </w:p>
    <w:p w14:paraId="35EB1B4B" w14:textId="662AA5F1" w:rsidR="007E35A8" w:rsidRPr="001527C7" w:rsidRDefault="007E35A8" w:rsidP="00CD4020">
      <w:pPr>
        <w:spacing w:before="1200" w:line="260" w:lineRule="exact"/>
        <w:contextualSpacing/>
        <w:jc w:val="right"/>
      </w:pPr>
      <w:r w:rsidRPr="001527C7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ministrica</w:t>
      </w:r>
    </w:p>
    <w:sectPr w:rsidR="007E35A8" w:rsidRPr="001527C7" w:rsidSect="00CE5959">
      <w:headerReference w:type="default" r:id="rId16"/>
      <w:footerReference w:type="defaul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8120" w14:textId="77777777" w:rsidR="009F56D7" w:rsidRDefault="009F56D7" w:rsidP="009C1F8A">
      <w:pPr>
        <w:spacing w:after="0" w:line="240" w:lineRule="auto"/>
      </w:pPr>
      <w:r>
        <w:separator/>
      </w:r>
    </w:p>
  </w:endnote>
  <w:endnote w:type="continuationSeparator" w:id="0">
    <w:p w14:paraId="48160A3B" w14:textId="77777777" w:rsidR="009F56D7" w:rsidRDefault="009F56D7" w:rsidP="009C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6B55" w14:textId="69398A85" w:rsidR="00535D98" w:rsidRDefault="00535D98">
    <w:pPr>
      <w:pStyle w:val="Noga"/>
    </w:pPr>
    <w:r>
      <w:t xml:space="preserve">Stran </w:t>
    </w:r>
    <w:sdt>
      <w:sdtPr>
        <w:id w:val="10463344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428DB">
          <w:rPr>
            <w:noProof/>
          </w:rPr>
          <w:t>2</w:t>
        </w:r>
        <w:r>
          <w:fldChar w:fldCharType="end"/>
        </w:r>
      </w:sdtContent>
    </w:sdt>
  </w:p>
  <w:p w14:paraId="03037B44" w14:textId="77777777" w:rsidR="00535D98" w:rsidRDefault="00535D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DB45" w14:textId="4308A4A6" w:rsidR="00C55A6C" w:rsidRDefault="00C55A6C">
    <w:pPr>
      <w:pStyle w:val="Noga"/>
    </w:pPr>
    <w:r>
      <w:t xml:space="preserve">Stran </w:t>
    </w:r>
    <w:sdt>
      <w:sdtPr>
        <w:id w:val="-14336712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17EE8">
          <w:rPr>
            <w:noProof/>
          </w:rPr>
          <w:t>6</w:t>
        </w:r>
        <w:r>
          <w:fldChar w:fldCharType="end"/>
        </w:r>
      </w:sdtContent>
    </w:sdt>
  </w:p>
  <w:p w14:paraId="0846B1D3" w14:textId="77777777" w:rsidR="00C55A6C" w:rsidRDefault="00C55A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8967" w14:textId="77777777" w:rsidR="009F56D7" w:rsidRDefault="009F56D7" w:rsidP="009C1F8A">
      <w:pPr>
        <w:spacing w:after="0" w:line="240" w:lineRule="auto"/>
      </w:pPr>
      <w:r>
        <w:separator/>
      </w:r>
    </w:p>
  </w:footnote>
  <w:footnote w:type="continuationSeparator" w:id="0">
    <w:p w14:paraId="721BD707" w14:textId="77777777" w:rsidR="009F56D7" w:rsidRDefault="009F56D7" w:rsidP="009C1F8A">
      <w:pPr>
        <w:spacing w:after="0" w:line="240" w:lineRule="auto"/>
      </w:pPr>
      <w:r>
        <w:continuationSeparator/>
      </w:r>
    </w:p>
  </w:footnote>
  <w:footnote w:id="1">
    <w:p w14:paraId="43311A5C" w14:textId="7FE41591" w:rsidR="00587963" w:rsidRDefault="00587963">
      <w:pPr>
        <w:pStyle w:val="Sprotnaopomba-besedilo"/>
      </w:pPr>
      <w:r>
        <w:rPr>
          <w:rStyle w:val="Sprotnaopomba-sklic"/>
        </w:rPr>
        <w:footnoteRef/>
      </w:r>
      <w:r>
        <w:t xml:space="preserve"> Že ta dokument vsebuje konkretne ukrepe za enakost spolov na področju kulture, vendar se je MK za potrebe sodelovanja v okvirnem programu Obzorje Evropa odločilo sprejeti dopolnilni načrt.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8C11" w14:textId="4D3631C7" w:rsidR="00535D98" w:rsidRPr="001A712E" w:rsidRDefault="00B54C82">
    <w:pPr>
      <w:pStyle w:val="Glava"/>
      <w:rPr>
        <w:rFonts w:cs="Arial"/>
      </w:rPr>
    </w:pPr>
    <w:r>
      <w:rPr>
        <w:rFonts w:cs="Arial"/>
        <w:sz w:val="16"/>
        <w:szCs w:val="16"/>
      </w:rPr>
      <w:t>N</w:t>
    </w:r>
    <w:r w:rsidR="00F00D82" w:rsidRPr="00A82816">
      <w:rPr>
        <w:rFonts w:cs="Arial"/>
        <w:sz w:val="16"/>
        <w:szCs w:val="16"/>
      </w:rPr>
      <w:t>ačrt</w:t>
    </w:r>
    <w:r w:rsidR="00535D98" w:rsidRPr="00A82816">
      <w:rPr>
        <w:rFonts w:cs="Arial"/>
        <w:sz w:val="16"/>
        <w:szCs w:val="16"/>
      </w:rPr>
      <w:t xml:space="preserve"> za enakost spolov MK</w:t>
    </w:r>
    <w:r w:rsidR="00535D98" w:rsidRPr="001A712E">
      <w:rPr>
        <w:rFonts w:cs="Arial"/>
      </w:rPr>
      <w:ptab w:relativeTo="margin" w:alignment="right" w:leader="none"/>
    </w:r>
  </w:p>
  <w:p w14:paraId="761B0239" w14:textId="77777777" w:rsidR="00A82816" w:rsidRDefault="00A828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C2FF9" w:rsidRPr="008F3500" w14:paraId="4D26DABD" w14:textId="77777777">
      <w:trPr>
        <w:cantSplit/>
        <w:trHeight w:hRule="exact" w:val="847"/>
      </w:trPr>
      <w:tc>
        <w:tcPr>
          <w:tcW w:w="567" w:type="dxa"/>
        </w:tcPr>
        <w:p w14:paraId="200078CC" w14:textId="531CBBC5" w:rsidR="000C2FF9" w:rsidRPr="008F3500" w:rsidRDefault="000C2FF9" w:rsidP="000C2FF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C393FA6" wp14:editId="17CA9E0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254360937" name="Raven puščični povezovalnik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191F6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6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8DDA22E" w14:textId="77777777" w:rsidR="000C2FF9" w:rsidRDefault="000C2FF9" w:rsidP="000C2FF9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4D3B3A4D" w14:textId="77777777" w:rsidR="000C2FF9" w:rsidRDefault="000C2FF9" w:rsidP="000C2FF9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34BC01DB" w14:textId="77777777" w:rsidR="000C2FF9" w:rsidRDefault="000C2FF9" w:rsidP="000C2FF9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66A25A14" w14:textId="743873B6" w:rsidR="000C2FF9" w:rsidRPr="00562610" w:rsidRDefault="000C2FF9" w:rsidP="000C2FF9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562610">
      <w:rPr>
        <w:noProof/>
      </w:rPr>
      <w:drawing>
        <wp:anchor distT="0" distB="0" distL="114300" distR="114300" simplePos="0" relativeHeight="251660288" behindDoc="0" locked="0" layoutInCell="1" allowOverlap="1" wp14:anchorId="7B4BA4DC" wp14:editId="105C56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07049794" name="Slika 5" descr="Slika, ki vsebuje besede besedilo, pisava, posnetek zaslo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49794" name="Slika 5" descr="Slika, ki vsebuje besede besedilo, pisava, posnetek zaslon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14:paraId="7D668DCC" w14:textId="77777777" w:rsidR="000C2FF9" w:rsidRPr="00562610" w:rsidRDefault="000C2FF9" w:rsidP="000C2FF9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625AD7D3" w14:textId="77777777" w:rsidR="000C2FF9" w:rsidRPr="00562610" w:rsidRDefault="000C2FF9" w:rsidP="000C2FF9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52169849" w14:textId="77777777" w:rsidR="000C2FF9" w:rsidRPr="00562610" w:rsidRDefault="000C2FF9" w:rsidP="000C2FF9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47DD122B" w14:textId="77777777" w:rsidR="000C2FF9" w:rsidRPr="00562610" w:rsidRDefault="000C2FF9" w:rsidP="000C2FF9">
    <w:pPr>
      <w:pStyle w:val="Glava"/>
      <w:tabs>
        <w:tab w:val="left" w:pos="5112"/>
      </w:tabs>
    </w:pPr>
  </w:p>
  <w:p w14:paraId="4FAF5847" w14:textId="77777777" w:rsidR="000C2FF9" w:rsidRPr="000C2FF9" w:rsidRDefault="000C2FF9" w:rsidP="000C2FF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6009" w14:textId="55422E56" w:rsidR="009C1F8A" w:rsidRPr="001A712E" w:rsidRDefault="00686567">
    <w:pPr>
      <w:pStyle w:val="Glava"/>
      <w:rPr>
        <w:rFonts w:cs="Arial"/>
      </w:rPr>
    </w:pPr>
    <w:r>
      <w:rPr>
        <w:rFonts w:cs="Arial"/>
        <w:sz w:val="16"/>
        <w:szCs w:val="16"/>
      </w:rPr>
      <w:t>N</w:t>
    </w:r>
    <w:r w:rsidR="001F35C4" w:rsidRPr="00A82816">
      <w:rPr>
        <w:rFonts w:cs="Arial"/>
        <w:sz w:val="16"/>
        <w:szCs w:val="16"/>
      </w:rPr>
      <w:t>ačrt</w:t>
    </w:r>
    <w:r w:rsidR="00663934" w:rsidRPr="00A82816">
      <w:rPr>
        <w:rFonts w:cs="Arial"/>
        <w:sz w:val="16"/>
        <w:szCs w:val="16"/>
      </w:rPr>
      <w:t xml:space="preserve"> za</w:t>
    </w:r>
    <w:r w:rsidR="00764256" w:rsidRPr="00A82816">
      <w:rPr>
        <w:rFonts w:cs="Arial"/>
        <w:sz w:val="16"/>
        <w:szCs w:val="16"/>
      </w:rPr>
      <w:t xml:space="preserve"> enakost spolov</w:t>
    </w:r>
    <w:r w:rsidR="00EB7644" w:rsidRPr="00A82816">
      <w:rPr>
        <w:rFonts w:cs="Arial"/>
        <w:sz w:val="16"/>
        <w:szCs w:val="16"/>
      </w:rPr>
      <w:t xml:space="preserve"> MK</w:t>
    </w:r>
    <w:r w:rsidR="009C1F8A" w:rsidRPr="001A712E">
      <w:rPr>
        <w:rFonts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81E"/>
    <w:multiLevelType w:val="hybridMultilevel"/>
    <w:tmpl w:val="EDCC2A40"/>
    <w:lvl w:ilvl="0" w:tplc="A8320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C62"/>
    <w:multiLevelType w:val="hybridMultilevel"/>
    <w:tmpl w:val="17E866CA"/>
    <w:lvl w:ilvl="0" w:tplc="E1DE96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F0E"/>
    <w:multiLevelType w:val="hybridMultilevel"/>
    <w:tmpl w:val="FB44E7FE"/>
    <w:lvl w:ilvl="0" w:tplc="EE2A82D0">
      <w:start w:val="2022"/>
      <w:numFmt w:val="decimal"/>
      <w:lvlText w:val="%1"/>
      <w:lvlJc w:val="left"/>
      <w:pPr>
        <w:ind w:left="760" w:hanging="400"/>
      </w:pPr>
      <w:rPr>
        <w:rFonts w:ascii="Arial" w:hAnsi="Arial" w:cs="Arial" w:hint="default"/>
        <w:b w:val="0"/>
        <w:color w:val="404040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3758"/>
    <w:multiLevelType w:val="hybridMultilevel"/>
    <w:tmpl w:val="CE96E696"/>
    <w:lvl w:ilvl="0" w:tplc="0F10492A">
      <w:start w:val="1"/>
      <w:numFmt w:val="decimal"/>
      <w:lvlText w:val="Tabela %1"/>
      <w:lvlJc w:val="left"/>
      <w:pPr>
        <w:ind w:left="475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74" w:hanging="360"/>
      </w:pPr>
    </w:lvl>
    <w:lvl w:ilvl="2" w:tplc="0424001B" w:tentative="1">
      <w:start w:val="1"/>
      <w:numFmt w:val="lowerRoman"/>
      <w:lvlText w:val="%3."/>
      <w:lvlJc w:val="right"/>
      <w:pPr>
        <w:ind w:left="6194" w:hanging="180"/>
      </w:pPr>
    </w:lvl>
    <w:lvl w:ilvl="3" w:tplc="0424000F" w:tentative="1">
      <w:start w:val="1"/>
      <w:numFmt w:val="decimal"/>
      <w:lvlText w:val="%4."/>
      <w:lvlJc w:val="left"/>
      <w:pPr>
        <w:ind w:left="6914" w:hanging="360"/>
      </w:pPr>
    </w:lvl>
    <w:lvl w:ilvl="4" w:tplc="04240019" w:tentative="1">
      <w:start w:val="1"/>
      <w:numFmt w:val="lowerLetter"/>
      <w:lvlText w:val="%5."/>
      <w:lvlJc w:val="left"/>
      <w:pPr>
        <w:ind w:left="7634" w:hanging="360"/>
      </w:pPr>
    </w:lvl>
    <w:lvl w:ilvl="5" w:tplc="0424001B" w:tentative="1">
      <w:start w:val="1"/>
      <w:numFmt w:val="lowerRoman"/>
      <w:lvlText w:val="%6."/>
      <w:lvlJc w:val="right"/>
      <w:pPr>
        <w:ind w:left="8354" w:hanging="180"/>
      </w:pPr>
    </w:lvl>
    <w:lvl w:ilvl="6" w:tplc="0424000F" w:tentative="1">
      <w:start w:val="1"/>
      <w:numFmt w:val="decimal"/>
      <w:lvlText w:val="%7."/>
      <w:lvlJc w:val="left"/>
      <w:pPr>
        <w:ind w:left="9074" w:hanging="360"/>
      </w:pPr>
    </w:lvl>
    <w:lvl w:ilvl="7" w:tplc="04240019" w:tentative="1">
      <w:start w:val="1"/>
      <w:numFmt w:val="lowerLetter"/>
      <w:lvlText w:val="%8."/>
      <w:lvlJc w:val="left"/>
      <w:pPr>
        <w:ind w:left="9794" w:hanging="360"/>
      </w:pPr>
    </w:lvl>
    <w:lvl w:ilvl="8" w:tplc="0424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5" w15:restartNumberingAfterBreak="0">
    <w:nsid w:val="14DE2BBD"/>
    <w:multiLevelType w:val="hybridMultilevel"/>
    <w:tmpl w:val="476422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2B95"/>
    <w:multiLevelType w:val="hybridMultilevel"/>
    <w:tmpl w:val="A036E1F2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1B4"/>
    <w:multiLevelType w:val="hybridMultilevel"/>
    <w:tmpl w:val="68C004A4"/>
    <w:lvl w:ilvl="0" w:tplc="6ED44D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472CE"/>
    <w:multiLevelType w:val="hybridMultilevel"/>
    <w:tmpl w:val="F656E6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28C3"/>
    <w:multiLevelType w:val="hybridMultilevel"/>
    <w:tmpl w:val="13A4FD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D2464"/>
    <w:multiLevelType w:val="hybridMultilevel"/>
    <w:tmpl w:val="6A445358"/>
    <w:lvl w:ilvl="0" w:tplc="F66655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1447A"/>
    <w:multiLevelType w:val="hybridMultilevel"/>
    <w:tmpl w:val="BD12EA26"/>
    <w:lvl w:ilvl="0" w:tplc="5472F8F4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70A"/>
    <w:multiLevelType w:val="hybridMultilevel"/>
    <w:tmpl w:val="4210E3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63DB5"/>
    <w:multiLevelType w:val="hybridMultilevel"/>
    <w:tmpl w:val="FBFC963E"/>
    <w:lvl w:ilvl="0" w:tplc="62389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F65"/>
    <w:multiLevelType w:val="hybridMultilevel"/>
    <w:tmpl w:val="83781E8C"/>
    <w:lvl w:ilvl="0" w:tplc="8FE0F198">
      <w:start w:val="1"/>
      <w:numFmt w:val="decimal"/>
      <w:pStyle w:val="Alineje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235E8"/>
    <w:multiLevelType w:val="hybridMultilevel"/>
    <w:tmpl w:val="626AF8B0"/>
    <w:lvl w:ilvl="0" w:tplc="AF4C9AD4">
      <w:start w:val="1"/>
      <w:numFmt w:val="decimal"/>
      <w:pStyle w:val="Naslov3"/>
      <w:lvlText w:val="3.%1"/>
      <w:lvlJc w:val="left"/>
      <w:pPr>
        <w:ind w:left="720" w:hanging="360"/>
      </w:pPr>
      <w:rPr>
        <w:rFonts w:ascii="Verdana" w:hAnsi="Verdana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04D01"/>
    <w:multiLevelType w:val="hybridMultilevel"/>
    <w:tmpl w:val="FC2021AA"/>
    <w:lvl w:ilvl="0" w:tplc="AC0CFD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92322">
    <w:abstractNumId w:val="16"/>
  </w:num>
  <w:num w:numId="2" w16cid:durableId="294264671">
    <w:abstractNumId w:val="9"/>
  </w:num>
  <w:num w:numId="3" w16cid:durableId="221252770">
    <w:abstractNumId w:val="12"/>
  </w:num>
  <w:num w:numId="4" w16cid:durableId="1634755086">
    <w:abstractNumId w:val="8"/>
  </w:num>
  <w:num w:numId="5" w16cid:durableId="1406992838">
    <w:abstractNumId w:val="7"/>
  </w:num>
  <w:num w:numId="6" w16cid:durableId="1695577377">
    <w:abstractNumId w:val="5"/>
  </w:num>
  <w:num w:numId="7" w16cid:durableId="232932047">
    <w:abstractNumId w:val="6"/>
  </w:num>
  <w:num w:numId="8" w16cid:durableId="427770009">
    <w:abstractNumId w:val="3"/>
  </w:num>
  <w:num w:numId="9" w16cid:durableId="255213442">
    <w:abstractNumId w:val="10"/>
  </w:num>
  <w:num w:numId="10" w16cid:durableId="315694139">
    <w:abstractNumId w:val="1"/>
  </w:num>
  <w:num w:numId="11" w16cid:durableId="697123407">
    <w:abstractNumId w:val="13"/>
  </w:num>
  <w:num w:numId="12" w16cid:durableId="510679701">
    <w:abstractNumId w:val="2"/>
  </w:num>
  <w:num w:numId="13" w16cid:durableId="1173573152">
    <w:abstractNumId w:val="0"/>
  </w:num>
  <w:num w:numId="14" w16cid:durableId="471483706">
    <w:abstractNumId w:val="15"/>
  </w:num>
  <w:num w:numId="15" w16cid:durableId="786433696">
    <w:abstractNumId w:val="11"/>
  </w:num>
  <w:num w:numId="16" w16cid:durableId="1905332594">
    <w:abstractNumId w:val="14"/>
  </w:num>
  <w:num w:numId="17" w16cid:durableId="313535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01"/>
    <w:rsid w:val="000037E7"/>
    <w:rsid w:val="00023B71"/>
    <w:rsid w:val="00023C17"/>
    <w:rsid w:val="000309EB"/>
    <w:rsid w:val="0003153D"/>
    <w:rsid w:val="000465A7"/>
    <w:rsid w:val="00063052"/>
    <w:rsid w:val="00074BE4"/>
    <w:rsid w:val="00076765"/>
    <w:rsid w:val="000809E3"/>
    <w:rsid w:val="000905DE"/>
    <w:rsid w:val="00095186"/>
    <w:rsid w:val="00096C16"/>
    <w:rsid w:val="00096D21"/>
    <w:rsid w:val="000A6E02"/>
    <w:rsid w:val="000C2FF9"/>
    <w:rsid w:val="000E6AC6"/>
    <w:rsid w:val="000E7208"/>
    <w:rsid w:val="000F7FC2"/>
    <w:rsid w:val="001037C0"/>
    <w:rsid w:val="00104F95"/>
    <w:rsid w:val="0010746B"/>
    <w:rsid w:val="00120F27"/>
    <w:rsid w:val="0012456A"/>
    <w:rsid w:val="0012694E"/>
    <w:rsid w:val="001308A7"/>
    <w:rsid w:val="00132C8D"/>
    <w:rsid w:val="001357A5"/>
    <w:rsid w:val="0014777D"/>
    <w:rsid w:val="001527C7"/>
    <w:rsid w:val="001756EF"/>
    <w:rsid w:val="001807AA"/>
    <w:rsid w:val="0019556E"/>
    <w:rsid w:val="00196AA0"/>
    <w:rsid w:val="00196F75"/>
    <w:rsid w:val="001A1814"/>
    <w:rsid w:val="001A2054"/>
    <w:rsid w:val="001A2FF5"/>
    <w:rsid w:val="001A4E74"/>
    <w:rsid w:val="001A630F"/>
    <w:rsid w:val="001A712E"/>
    <w:rsid w:val="001B3596"/>
    <w:rsid w:val="001C08DE"/>
    <w:rsid w:val="001D163F"/>
    <w:rsid w:val="001D603C"/>
    <w:rsid w:val="001E6343"/>
    <w:rsid w:val="001E7BDD"/>
    <w:rsid w:val="001F1404"/>
    <w:rsid w:val="001F35C4"/>
    <w:rsid w:val="00201E28"/>
    <w:rsid w:val="00202976"/>
    <w:rsid w:val="00211B7C"/>
    <w:rsid w:val="0021675F"/>
    <w:rsid w:val="00222336"/>
    <w:rsid w:val="00233588"/>
    <w:rsid w:val="002447FA"/>
    <w:rsid w:val="00263CD2"/>
    <w:rsid w:val="0026414C"/>
    <w:rsid w:val="00281CC9"/>
    <w:rsid w:val="00290B4D"/>
    <w:rsid w:val="00296EB4"/>
    <w:rsid w:val="002A2EB7"/>
    <w:rsid w:val="002A3467"/>
    <w:rsid w:val="002A7058"/>
    <w:rsid w:val="002B3022"/>
    <w:rsid w:val="002B4A24"/>
    <w:rsid w:val="002B6195"/>
    <w:rsid w:val="002D7C14"/>
    <w:rsid w:val="002F1E12"/>
    <w:rsid w:val="002F5CA8"/>
    <w:rsid w:val="00302378"/>
    <w:rsid w:val="00321F41"/>
    <w:rsid w:val="003260E7"/>
    <w:rsid w:val="00331181"/>
    <w:rsid w:val="00332715"/>
    <w:rsid w:val="0034723C"/>
    <w:rsid w:val="003521F6"/>
    <w:rsid w:val="00365E60"/>
    <w:rsid w:val="00381260"/>
    <w:rsid w:val="00394063"/>
    <w:rsid w:val="003C3A3C"/>
    <w:rsid w:val="003D2D4E"/>
    <w:rsid w:val="003D7122"/>
    <w:rsid w:val="003D7188"/>
    <w:rsid w:val="003E3FA8"/>
    <w:rsid w:val="004016A1"/>
    <w:rsid w:val="00401A7A"/>
    <w:rsid w:val="00406222"/>
    <w:rsid w:val="00412A98"/>
    <w:rsid w:val="004330C0"/>
    <w:rsid w:val="00433115"/>
    <w:rsid w:val="004420C0"/>
    <w:rsid w:val="00463932"/>
    <w:rsid w:val="0047434F"/>
    <w:rsid w:val="00474E00"/>
    <w:rsid w:val="00483FE7"/>
    <w:rsid w:val="004841A4"/>
    <w:rsid w:val="00490026"/>
    <w:rsid w:val="00497755"/>
    <w:rsid w:val="004B577B"/>
    <w:rsid w:val="004B7EAE"/>
    <w:rsid w:val="004C21F4"/>
    <w:rsid w:val="004C43B0"/>
    <w:rsid w:val="004C569F"/>
    <w:rsid w:val="004D0EBC"/>
    <w:rsid w:val="004D3255"/>
    <w:rsid w:val="004F343E"/>
    <w:rsid w:val="004F3B46"/>
    <w:rsid w:val="004F41B4"/>
    <w:rsid w:val="00503423"/>
    <w:rsid w:val="005115EC"/>
    <w:rsid w:val="005121A2"/>
    <w:rsid w:val="00513903"/>
    <w:rsid w:val="00515926"/>
    <w:rsid w:val="00535D98"/>
    <w:rsid w:val="00535EEF"/>
    <w:rsid w:val="005372D3"/>
    <w:rsid w:val="00543F67"/>
    <w:rsid w:val="00546E3F"/>
    <w:rsid w:val="00554D37"/>
    <w:rsid w:val="0055639D"/>
    <w:rsid w:val="00562069"/>
    <w:rsid w:val="0056606A"/>
    <w:rsid w:val="00567B61"/>
    <w:rsid w:val="005700F6"/>
    <w:rsid w:val="005747FD"/>
    <w:rsid w:val="00586120"/>
    <w:rsid w:val="00587963"/>
    <w:rsid w:val="0059054B"/>
    <w:rsid w:val="00592B71"/>
    <w:rsid w:val="00595B3D"/>
    <w:rsid w:val="005A5D05"/>
    <w:rsid w:val="005B77F3"/>
    <w:rsid w:val="005C76C6"/>
    <w:rsid w:val="005C7831"/>
    <w:rsid w:val="005E328A"/>
    <w:rsid w:val="00605593"/>
    <w:rsid w:val="006111A0"/>
    <w:rsid w:val="0063417A"/>
    <w:rsid w:val="00640502"/>
    <w:rsid w:val="00640A9D"/>
    <w:rsid w:val="006412D8"/>
    <w:rsid w:val="00650684"/>
    <w:rsid w:val="006571F9"/>
    <w:rsid w:val="0066234E"/>
    <w:rsid w:val="00663934"/>
    <w:rsid w:val="00665842"/>
    <w:rsid w:val="00665A65"/>
    <w:rsid w:val="0068331E"/>
    <w:rsid w:val="00686567"/>
    <w:rsid w:val="006923A9"/>
    <w:rsid w:val="00695082"/>
    <w:rsid w:val="006A049A"/>
    <w:rsid w:val="006A11C2"/>
    <w:rsid w:val="006B0CA2"/>
    <w:rsid w:val="006B781F"/>
    <w:rsid w:val="006C4A64"/>
    <w:rsid w:val="006D027D"/>
    <w:rsid w:val="006D52F3"/>
    <w:rsid w:val="006D56B1"/>
    <w:rsid w:val="006E7136"/>
    <w:rsid w:val="006F470A"/>
    <w:rsid w:val="00716A9D"/>
    <w:rsid w:val="00734DB1"/>
    <w:rsid w:val="00750FF7"/>
    <w:rsid w:val="007611AC"/>
    <w:rsid w:val="00764256"/>
    <w:rsid w:val="00781C02"/>
    <w:rsid w:val="00792B6A"/>
    <w:rsid w:val="00796B51"/>
    <w:rsid w:val="007A056D"/>
    <w:rsid w:val="007B1920"/>
    <w:rsid w:val="007B1D3F"/>
    <w:rsid w:val="007B38C1"/>
    <w:rsid w:val="007B496E"/>
    <w:rsid w:val="007B5C65"/>
    <w:rsid w:val="007C0D31"/>
    <w:rsid w:val="007C1698"/>
    <w:rsid w:val="007C4E6C"/>
    <w:rsid w:val="007C64C3"/>
    <w:rsid w:val="007D6849"/>
    <w:rsid w:val="007E3061"/>
    <w:rsid w:val="007E35A8"/>
    <w:rsid w:val="007E3A32"/>
    <w:rsid w:val="00801FDB"/>
    <w:rsid w:val="00803B1E"/>
    <w:rsid w:val="00817D72"/>
    <w:rsid w:val="00824C75"/>
    <w:rsid w:val="00825DE7"/>
    <w:rsid w:val="00827137"/>
    <w:rsid w:val="00827370"/>
    <w:rsid w:val="008436F2"/>
    <w:rsid w:val="00850503"/>
    <w:rsid w:val="0085255B"/>
    <w:rsid w:val="008547C2"/>
    <w:rsid w:val="008616F4"/>
    <w:rsid w:val="00885CA3"/>
    <w:rsid w:val="00894408"/>
    <w:rsid w:val="008A29A7"/>
    <w:rsid w:val="008A412F"/>
    <w:rsid w:val="008B6BA8"/>
    <w:rsid w:val="008C37EE"/>
    <w:rsid w:val="008C460F"/>
    <w:rsid w:val="008C60D9"/>
    <w:rsid w:val="008C7F60"/>
    <w:rsid w:val="008D794A"/>
    <w:rsid w:val="008F6230"/>
    <w:rsid w:val="00910167"/>
    <w:rsid w:val="009313EC"/>
    <w:rsid w:val="00932F21"/>
    <w:rsid w:val="009428DB"/>
    <w:rsid w:val="009544E7"/>
    <w:rsid w:val="00957101"/>
    <w:rsid w:val="00977E44"/>
    <w:rsid w:val="009B7CE7"/>
    <w:rsid w:val="009C1F8A"/>
    <w:rsid w:val="009E0BDA"/>
    <w:rsid w:val="009E285E"/>
    <w:rsid w:val="009F0D52"/>
    <w:rsid w:val="009F1910"/>
    <w:rsid w:val="009F56D7"/>
    <w:rsid w:val="00A11BE3"/>
    <w:rsid w:val="00A24E6C"/>
    <w:rsid w:val="00A258E3"/>
    <w:rsid w:val="00A43718"/>
    <w:rsid w:val="00A443D7"/>
    <w:rsid w:val="00A52024"/>
    <w:rsid w:val="00A70717"/>
    <w:rsid w:val="00A75D0F"/>
    <w:rsid w:val="00A82816"/>
    <w:rsid w:val="00A84102"/>
    <w:rsid w:val="00AA0143"/>
    <w:rsid w:val="00AA21E8"/>
    <w:rsid w:val="00AA5D7C"/>
    <w:rsid w:val="00AB3D37"/>
    <w:rsid w:val="00AB482D"/>
    <w:rsid w:val="00AD779A"/>
    <w:rsid w:val="00AD7E84"/>
    <w:rsid w:val="00AF0E03"/>
    <w:rsid w:val="00B14B54"/>
    <w:rsid w:val="00B170C9"/>
    <w:rsid w:val="00B21A52"/>
    <w:rsid w:val="00B25349"/>
    <w:rsid w:val="00B34948"/>
    <w:rsid w:val="00B35376"/>
    <w:rsid w:val="00B3662D"/>
    <w:rsid w:val="00B5211D"/>
    <w:rsid w:val="00B5441A"/>
    <w:rsid w:val="00B54C82"/>
    <w:rsid w:val="00B70263"/>
    <w:rsid w:val="00B77260"/>
    <w:rsid w:val="00B84583"/>
    <w:rsid w:val="00B978CF"/>
    <w:rsid w:val="00BA669D"/>
    <w:rsid w:val="00BB7B7E"/>
    <w:rsid w:val="00BC6C48"/>
    <w:rsid w:val="00BE0CD4"/>
    <w:rsid w:val="00BE56C7"/>
    <w:rsid w:val="00BE5A83"/>
    <w:rsid w:val="00C01ACF"/>
    <w:rsid w:val="00C143B4"/>
    <w:rsid w:val="00C25C98"/>
    <w:rsid w:val="00C3052F"/>
    <w:rsid w:val="00C31DD6"/>
    <w:rsid w:val="00C40E90"/>
    <w:rsid w:val="00C41E78"/>
    <w:rsid w:val="00C55A6C"/>
    <w:rsid w:val="00C55D6B"/>
    <w:rsid w:val="00C61A9C"/>
    <w:rsid w:val="00C630D1"/>
    <w:rsid w:val="00C64B56"/>
    <w:rsid w:val="00C67AA9"/>
    <w:rsid w:val="00C72C91"/>
    <w:rsid w:val="00C81337"/>
    <w:rsid w:val="00CA1A15"/>
    <w:rsid w:val="00CA3B8D"/>
    <w:rsid w:val="00CA5466"/>
    <w:rsid w:val="00CA6FBA"/>
    <w:rsid w:val="00CB1CAD"/>
    <w:rsid w:val="00CD4020"/>
    <w:rsid w:val="00CD417B"/>
    <w:rsid w:val="00CD6E16"/>
    <w:rsid w:val="00CE37E4"/>
    <w:rsid w:val="00CE5959"/>
    <w:rsid w:val="00CF06E1"/>
    <w:rsid w:val="00CF4864"/>
    <w:rsid w:val="00D0238A"/>
    <w:rsid w:val="00D0444E"/>
    <w:rsid w:val="00D13D37"/>
    <w:rsid w:val="00D17185"/>
    <w:rsid w:val="00D17EA1"/>
    <w:rsid w:val="00D17EE8"/>
    <w:rsid w:val="00D210DA"/>
    <w:rsid w:val="00D33188"/>
    <w:rsid w:val="00D36B49"/>
    <w:rsid w:val="00D65442"/>
    <w:rsid w:val="00D660FF"/>
    <w:rsid w:val="00D81E28"/>
    <w:rsid w:val="00D9457C"/>
    <w:rsid w:val="00DB1FC8"/>
    <w:rsid w:val="00DB2FF8"/>
    <w:rsid w:val="00DC53CF"/>
    <w:rsid w:val="00DD2581"/>
    <w:rsid w:val="00DF54EB"/>
    <w:rsid w:val="00E01D69"/>
    <w:rsid w:val="00E04383"/>
    <w:rsid w:val="00E0693E"/>
    <w:rsid w:val="00E15E40"/>
    <w:rsid w:val="00E20A9E"/>
    <w:rsid w:val="00E27A61"/>
    <w:rsid w:val="00E3359C"/>
    <w:rsid w:val="00E34462"/>
    <w:rsid w:val="00E720DC"/>
    <w:rsid w:val="00E777D7"/>
    <w:rsid w:val="00E81EC2"/>
    <w:rsid w:val="00E91D85"/>
    <w:rsid w:val="00E97CA6"/>
    <w:rsid w:val="00E97CF7"/>
    <w:rsid w:val="00EA2AD7"/>
    <w:rsid w:val="00EB3648"/>
    <w:rsid w:val="00EB3C98"/>
    <w:rsid w:val="00EB71F4"/>
    <w:rsid w:val="00EB7644"/>
    <w:rsid w:val="00EC422C"/>
    <w:rsid w:val="00EC4573"/>
    <w:rsid w:val="00ED4F91"/>
    <w:rsid w:val="00ED73E3"/>
    <w:rsid w:val="00EF23FE"/>
    <w:rsid w:val="00EF6B1F"/>
    <w:rsid w:val="00EF7552"/>
    <w:rsid w:val="00F00D82"/>
    <w:rsid w:val="00F07079"/>
    <w:rsid w:val="00F07E64"/>
    <w:rsid w:val="00F14202"/>
    <w:rsid w:val="00F27479"/>
    <w:rsid w:val="00F37CE5"/>
    <w:rsid w:val="00F412C9"/>
    <w:rsid w:val="00F52E97"/>
    <w:rsid w:val="00F556E1"/>
    <w:rsid w:val="00F56A14"/>
    <w:rsid w:val="00F66BB1"/>
    <w:rsid w:val="00F73A0E"/>
    <w:rsid w:val="00F746F0"/>
    <w:rsid w:val="00F74C02"/>
    <w:rsid w:val="00F86F79"/>
    <w:rsid w:val="00F90BBE"/>
    <w:rsid w:val="00FA6339"/>
    <w:rsid w:val="00FC0A22"/>
    <w:rsid w:val="00FC763F"/>
    <w:rsid w:val="00FE2DA8"/>
    <w:rsid w:val="00FE4AE8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F29BC"/>
  <w15:chartTrackingRefBased/>
  <w15:docId w15:val="{43DDFE66-4C94-4463-923C-63E9018E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14C"/>
    <w:pPr>
      <w:spacing w:before="240" w:after="240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D210DA"/>
    <w:pPr>
      <w:autoSpaceDE w:val="0"/>
      <w:autoSpaceDN w:val="0"/>
      <w:adjustRightInd w:val="0"/>
      <w:spacing w:line="240" w:lineRule="auto"/>
      <w:outlineLvl w:val="0"/>
    </w:pPr>
    <w:rPr>
      <w:rFonts w:cs="Arial"/>
      <w:b/>
      <w:color w:val="000000" w:themeColor="text1"/>
      <w:sz w:val="28"/>
      <w:szCs w:val="3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CD4020"/>
    <w:pPr>
      <w:keepNext/>
      <w:keepLines/>
      <w:numPr>
        <w:numId w:val="15"/>
      </w:numPr>
      <w:spacing w:before="600" w:after="100" w:afterAutospacing="1" w:line="260" w:lineRule="exact"/>
      <w:ind w:left="714" w:hanging="357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474E00"/>
    <w:pPr>
      <w:keepNext/>
      <w:keepLines/>
      <w:numPr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5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2">
    <w:name w:val="Grid Table 5 Dark Accent 2"/>
    <w:basedOn w:val="Navadnatabela"/>
    <w:uiPriority w:val="50"/>
    <w:rsid w:val="009571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Glava">
    <w:name w:val="header"/>
    <w:basedOn w:val="Navaden"/>
    <w:link w:val="GlavaZnak"/>
    <w:unhideWhenUsed/>
    <w:rsid w:val="009C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C1F8A"/>
  </w:style>
  <w:style w:type="paragraph" w:styleId="Noga">
    <w:name w:val="footer"/>
    <w:basedOn w:val="Navaden"/>
    <w:link w:val="NogaZnak"/>
    <w:uiPriority w:val="99"/>
    <w:unhideWhenUsed/>
    <w:rsid w:val="009C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1F8A"/>
  </w:style>
  <w:style w:type="table" w:styleId="Tabelatemnamrea5poudarek6">
    <w:name w:val="Grid Table 5 Dark Accent 6"/>
    <w:basedOn w:val="Navadnatabela"/>
    <w:uiPriority w:val="50"/>
    <w:rsid w:val="002D7C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temnamrea5poudarek5">
    <w:name w:val="Grid Table 5 Dark Accent 5"/>
    <w:basedOn w:val="Navadnatabela"/>
    <w:uiPriority w:val="50"/>
    <w:rsid w:val="00C55A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temnamrea5poudarek1">
    <w:name w:val="Grid Table 5 Dark Accent 1"/>
    <w:basedOn w:val="Navadnatabela"/>
    <w:uiPriority w:val="50"/>
    <w:rsid w:val="00C55A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temnamrea5">
    <w:name w:val="Grid Table 5 Dark"/>
    <w:basedOn w:val="Navadnatabela"/>
    <w:uiPriority w:val="50"/>
    <w:rsid w:val="00C55A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3">
    <w:name w:val="Grid Table 5 Dark Accent 3"/>
    <w:basedOn w:val="Navadnatabela"/>
    <w:uiPriority w:val="50"/>
    <w:rsid w:val="00C55A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dstavekseznama">
    <w:name w:val="List Paragraph"/>
    <w:basedOn w:val="Navaden"/>
    <w:uiPriority w:val="34"/>
    <w:qFormat/>
    <w:rsid w:val="00640A9D"/>
    <w:pPr>
      <w:spacing w:after="0" w:line="240" w:lineRule="auto"/>
      <w:ind w:left="720"/>
    </w:pPr>
    <w:rPr>
      <w:rFonts w:ascii="Calibri" w:hAnsi="Calibri" w:cs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33118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3118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3118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118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3118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0622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0C0"/>
    <w:rPr>
      <w:rFonts w:ascii="Segoe UI" w:hAnsi="Segoe UI" w:cs="Segoe UI"/>
      <w:sz w:val="18"/>
      <w:szCs w:val="18"/>
    </w:rPr>
  </w:style>
  <w:style w:type="paragraph" w:styleId="Brezrazmikov">
    <w:name w:val="No Spacing"/>
    <w:aliases w:val="Clips Body,No Spacing1,ARTICLE TEXT,Medium Grid 21,Spacing,ISSUE AREA,Nessuna spaziatura,SUBHEADING,B"/>
    <w:link w:val="BrezrazmikovZnak"/>
    <w:uiPriority w:val="1"/>
    <w:qFormat/>
    <w:rsid w:val="004D3255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"/>
    <w:basedOn w:val="Privzetapisavaodstavka"/>
    <w:link w:val="Brezrazmikov"/>
    <w:uiPriority w:val="1"/>
    <w:qFormat/>
    <w:rsid w:val="004D3255"/>
    <w:rPr>
      <w:rFonts w:eastAsiaTheme="minorEastAsia"/>
      <w:sz w:val="20"/>
      <w:szCs w:val="20"/>
    </w:rPr>
  </w:style>
  <w:style w:type="paragraph" w:customStyle="1" w:styleId="Alineazaodstavkom">
    <w:name w:val="Alinea za odstavkom"/>
    <w:basedOn w:val="Navaden"/>
    <w:link w:val="AlineazaodstavkomZnak"/>
    <w:rsid w:val="004D3255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eastAsia="Times New Roman" w:cs="Times New Roman"/>
      <w:sz w:val="20"/>
      <w:szCs w:val="20"/>
    </w:rPr>
  </w:style>
  <w:style w:type="character" w:customStyle="1" w:styleId="AlineazaodstavkomZnak">
    <w:name w:val="Alinea za odstavkom Znak"/>
    <w:link w:val="Alineazaodstavkom"/>
    <w:rsid w:val="004D3255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7434F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210DA"/>
    <w:rPr>
      <w:rFonts w:ascii="Arial" w:hAnsi="Arial" w:cs="Arial"/>
      <w:b/>
      <w:color w:val="000000" w:themeColor="text1"/>
      <w:sz w:val="28"/>
      <w:szCs w:val="3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Naslov2Znak">
    <w:name w:val="Naslov 2 Znak"/>
    <w:basedOn w:val="Privzetapisavaodstavka"/>
    <w:link w:val="Naslov2"/>
    <w:uiPriority w:val="9"/>
    <w:rsid w:val="00CD402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styleId="Nerazreenaomemba">
    <w:name w:val="Unresolved Mention"/>
    <w:basedOn w:val="Privzetapisavaodstavka"/>
    <w:uiPriority w:val="99"/>
    <w:semiHidden/>
    <w:unhideWhenUsed/>
    <w:rsid w:val="005121A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796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796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7963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474E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4E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474E00"/>
    <w:rPr>
      <w:rFonts w:eastAsiaTheme="minorEastAsia"/>
      <w:color w:val="5A5A5A" w:themeColor="text1" w:themeTint="A5"/>
      <w:spacing w:val="15"/>
    </w:rPr>
  </w:style>
  <w:style w:type="paragraph" w:styleId="Naslov">
    <w:name w:val="Title"/>
    <w:basedOn w:val="Navaden"/>
    <w:next w:val="Navaden"/>
    <w:link w:val="NaslovZnak"/>
    <w:uiPriority w:val="10"/>
    <w:qFormat/>
    <w:rsid w:val="00433115"/>
    <w:pPr>
      <w:spacing w:after="600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3115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Napis">
    <w:name w:val="caption"/>
    <w:basedOn w:val="Navaden"/>
    <w:next w:val="Navaden"/>
    <w:uiPriority w:val="35"/>
    <w:unhideWhenUsed/>
    <w:qFormat/>
    <w:rsid w:val="00D210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lineje">
    <w:name w:val="Alineje"/>
    <w:basedOn w:val="Navaden"/>
    <w:link w:val="AlinejeZnak"/>
    <w:autoRedefine/>
    <w:qFormat/>
    <w:rsid w:val="000809E3"/>
    <w:pPr>
      <w:numPr>
        <w:numId w:val="16"/>
      </w:numPr>
      <w:spacing w:before="0" w:after="0" w:line="260" w:lineRule="exact"/>
      <w:ind w:left="714" w:hanging="357"/>
    </w:pPr>
  </w:style>
  <w:style w:type="character" w:customStyle="1" w:styleId="AlinejeZnak">
    <w:name w:val="Alineje Znak"/>
    <w:basedOn w:val="Privzetapisavaodstavka"/>
    <w:link w:val="Alineje"/>
    <w:rsid w:val="000809E3"/>
    <w:rPr>
      <w:rFonts w:ascii="Arial" w:hAnsi="Arial"/>
    </w:rPr>
  </w:style>
  <w:style w:type="paragraph" w:customStyle="1" w:styleId="Tabelaseznam">
    <w:name w:val="Tabela seznam"/>
    <w:basedOn w:val="Alineje"/>
    <w:link w:val="TabelaseznamZnak"/>
    <w:qFormat/>
    <w:rsid w:val="00567B61"/>
    <w:pPr>
      <w:numPr>
        <w:numId w:val="0"/>
      </w:numPr>
    </w:pPr>
  </w:style>
  <w:style w:type="character" w:customStyle="1" w:styleId="TabelaseznamZnak">
    <w:name w:val="Tabela seznam Znak"/>
    <w:basedOn w:val="AlinejeZnak"/>
    <w:link w:val="Tabelaseznam"/>
    <w:rsid w:val="00567B61"/>
    <w:rPr>
      <w:rFonts w:ascii="Arial" w:hAnsi="Arial"/>
    </w:rPr>
  </w:style>
  <w:style w:type="paragraph" w:styleId="Kazalovsebine1">
    <w:name w:val="toc 1"/>
    <w:basedOn w:val="Navaden"/>
    <w:next w:val="Navaden"/>
    <w:autoRedefine/>
    <w:uiPriority w:val="39"/>
    <w:unhideWhenUsed/>
    <w:rsid w:val="004331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4331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id=ZAKO3418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K/Javne-objave/Strateski-dokumenti/mzk-resolucija-notranjost-SLO-DIGITAL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isrs.si/pregledPredpisa?id=RESO132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azdicS00\AppData\Local\Microsoft\Windows\INetCache\Content.Outlook\1FXDDDZS\KADROVSKO%20PORO&#268;ILO%20-%20PODATKI%20-%201-11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azdicS00\AppData\Local\Microsoft\Windows\INetCache\Content.Outlook\1FXDDDZS\KADROVSKO%20PORO&#268;ILO%20-%20PODATKI%20-%201-11-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Zaposleni na MK v odstotku</a:t>
            </a:r>
          </a:p>
          <a:p>
            <a:pPr>
              <a:defRPr/>
            </a:pPr>
            <a:endParaRPr lang="sl-SI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BA-4C8C-BEF3-875DA27CF5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BA-4C8C-BEF3-875DA27CF57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343295B-09BC-4B71-BD20-9997956A19EC}" type="PERCENTAGE">
                      <a:rPr lang="en-US" baseline="0"/>
                      <a:pPr/>
                      <a:t>[ODSTOTEK]</a:t>
                    </a:fld>
                    <a:endParaRPr lang="sl-SI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BA-4C8C-BEF3-875DA27CF57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1B4B681-9F82-4EBA-A825-FDCBE7162DCD}" type="PERCENTAGE">
                      <a:rPr lang="en-US" baseline="0"/>
                      <a:pPr/>
                      <a:t>[ODSTOTEK]</a:t>
                    </a:fld>
                    <a:endParaRPr lang="sl-SI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BA-4C8C-BEF3-875DA27CF57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List1!$E$4:$F$4</c:f>
              <c:strCache>
                <c:ptCount val="2"/>
                <c:pt idx="0">
                  <c:v>moški %</c:v>
                </c:pt>
                <c:pt idx="1">
                  <c:v>ženske %</c:v>
                </c:pt>
              </c:strCache>
            </c:strRef>
          </c:cat>
          <c:val>
            <c:numRef>
              <c:f>List1!$E$5:$F$5</c:f>
              <c:numCache>
                <c:formatCode>0.00%</c:formatCode>
                <c:ptCount val="2"/>
                <c:pt idx="0">
                  <c:v>0.29775280898876405</c:v>
                </c:pt>
                <c:pt idx="1">
                  <c:v>0.702247191011236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BA-4C8C-BEF3-875DA27CF57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Struktura zaposlenih na </a:t>
            </a:r>
            <a:r>
              <a:rPr lang="sl-SI"/>
              <a:t>funkcionarskih,</a:t>
            </a:r>
            <a:r>
              <a:rPr lang="sl-SI" baseline="0"/>
              <a:t> položajnih in vodstvenih </a:t>
            </a:r>
            <a:r>
              <a:rPr lang="sl-SI"/>
              <a:t>delovnih mestih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E42-41C9-93F9-A9CF5FE8C4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E42-41C9-93F9-A9CF5FE8C4F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74E9683-B607-47A0-86D9-C1E7C0D00D8B}" type="PERCENTAGE">
                      <a:rPr lang="en-US" baseline="0"/>
                      <a:pPr/>
                      <a:t>[ODSTOTEK]</a:t>
                    </a:fld>
                    <a:endParaRPr lang="sl-SI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E42-41C9-93F9-A9CF5FE8C4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44139FB-4360-4DDA-A1AF-B3450257562D}" type="PERCENTAGE">
                      <a:rPr lang="en-US" baseline="0"/>
                      <a:pPr/>
                      <a:t>[ODSTOTEK]</a:t>
                    </a:fld>
                    <a:endParaRPr lang="sl-SI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E42-41C9-93F9-A9CF5FE8C4F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List1!$H$4:$I$4</c:f>
              <c:strCache>
                <c:ptCount val="2"/>
                <c:pt idx="0">
                  <c:v>moški %</c:v>
                </c:pt>
                <c:pt idx="1">
                  <c:v>ženske %</c:v>
                </c:pt>
              </c:strCache>
            </c:strRef>
          </c:cat>
          <c:val>
            <c:numRef>
              <c:f>List1!$H$5:$I$5</c:f>
              <c:numCache>
                <c:formatCode>0.00%</c:formatCode>
                <c:ptCount val="2"/>
                <c:pt idx="0">
                  <c:v>0.46150000000000002</c:v>
                </c:pt>
                <c:pt idx="1">
                  <c:v>0.53849999999999998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42-41C9-93F9-A9CF5FE8C4F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CE992E-C65B-4905-8E18-12BEBAB4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Mušič Štrukelj</dc:creator>
  <cp:keywords/>
  <dc:description/>
  <cp:lastModifiedBy>Simona Mehle</cp:lastModifiedBy>
  <cp:revision>7</cp:revision>
  <cp:lastPrinted>2025-12-05T08:59:00Z</cp:lastPrinted>
  <dcterms:created xsi:type="dcterms:W3CDTF">2026-01-20T14:49:00Z</dcterms:created>
  <dcterms:modified xsi:type="dcterms:W3CDTF">2026-01-22T09:15:00Z</dcterms:modified>
</cp:coreProperties>
</file>