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18" w:rsidRPr="00555A60" w:rsidRDefault="00553E18" w:rsidP="00555A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5A60">
        <w:rPr>
          <w:rFonts w:ascii="Arial" w:hAnsi="Arial" w:cs="Arial"/>
          <w:sz w:val="20"/>
          <w:szCs w:val="20"/>
        </w:rPr>
        <w:t xml:space="preserve">Odobreno število </w:t>
      </w:r>
      <w:r w:rsidR="00555A60">
        <w:rPr>
          <w:rFonts w:ascii="Arial" w:hAnsi="Arial" w:cs="Arial"/>
          <w:sz w:val="20"/>
          <w:szCs w:val="20"/>
        </w:rPr>
        <w:t xml:space="preserve">sofinanciranih </w:t>
      </w:r>
      <w:r w:rsidRPr="00555A60">
        <w:rPr>
          <w:rFonts w:ascii="Arial" w:hAnsi="Arial" w:cs="Arial"/>
          <w:sz w:val="20"/>
          <w:szCs w:val="20"/>
        </w:rPr>
        <w:t xml:space="preserve">prijaviteljev </w:t>
      </w:r>
      <w:r w:rsidR="00555A60">
        <w:rPr>
          <w:rFonts w:ascii="Arial" w:hAnsi="Arial" w:cs="Arial"/>
          <w:sz w:val="20"/>
          <w:szCs w:val="20"/>
        </w:rPr>
        <w:t xml:space="preserve">na javnem razpisu </w:t>
      </w:r>
      <w:r w:rsidRPr="00555A60">
        <w:rPr>
          <w:rFonts w:ascii="Arial" w:hAnsi="Arial" w:cs="Arial"/>
          <w:sz w:val="20"/>
          <w:szCs w:val="20"/>
        </w:rPr>
        <w:t xml:space="preserve">CzK 2019: 30  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Sofinancirani</w:t>
      </w:r>
      <w:r>
        <w:rPr>
          <w:rFonts w:ascii="Arial" w:hAnsi="Arial" w:cs="Arial"/>
          <w:sz w:val="20"/>
          <w:szCs w:val="20"/>
        </w:rPr>
        <w:t xml:space="preserve"> projekti: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  <w:t>V sklopu A1 je bilo izbranih 11 upravičencev (6 upravičencev po 15.000 EUR in 1 upravičenec zaradi porabe sredstev 8.190 EUR vzhodna regija, 3 upravičenci po 15.000 EUR in 1 upravičenec zaradi porabe sredstev 6.810 EUR -  zahodna regija);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  <w:t>V sklopu A2 je bilo izbranih 11 upravičencev (6 upravičencev po 40.000 EUR in 1 upravičenec zaradi porabe sredstev  21.840 EUR - vzhodna regija, 3 upravičenci po 40.000 EUR in 1 upravičenec zaradi porabe sredstev 18.160 EUR - zahodna regija);</w:t>
      </w:r>
    </w:p>
    <w:p w:rsidR="00553E18" w:rsidRPr="00873202" w:rsidRDefault="00553E18" w:rsidP="00553E18">
      <w:pPr>
        <w:rPr>
          <w:rFonts w:ascii="Arial" w:hAnsi="Arial" w:cs="Arial"/>
          <w:sz w:val="20"/>
          <w:szCs w:val="20"/>
        </w:rPr>
      </w:pPr>
      <w:r w:rsidRPr="00873202">
        <w:rPr>
          <w:rFonts w:ascii="Arial" w:hAnsi="Arial" w:cs="Arial"/>
          <w:sz w:val="20"/>
          <w:szCs w:val="20"/>
        </w:rPr>
        <w:t>-</w:t>
      </w:r>
      <w:r w:rsidRPr="00873202">
        <w:rPr>
          <w:rFonts w:ascii="Arial" w:hAnsi="Arial" w:cs="Arial"/>
          <w:sz w:val="20"/>
          <w:szCs w:val="20"/>
        </w:rPr>
        <w:tab/>
        <w:t>Sklopu 3 izbranih  8 upravičencev (4 upravičenci po 30.000 EUR - vzhodna regija, 3 upravičenci po 30.000 EUR in 1 upravičenec zaradi porabe sredstev  23.982 EUR zahodna regija).</w:t>
      </w:r>
    </w:p>
    <w:p w:rsidR="00553E18" w:rsidRDefault="00553E18" w:rsidP="00553E18">
      <w:pPr>
        <w:jc w:val="center"/>
      </w:pPr>
    </w:p>
    <w:p w:rsidR="00BD0B63" w:rsidRDefault="00BD0B63"/>
    <w:sectPr w:rsidR="00BD0B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E6"/>
    <w:multiLevelType w:val="multilevel"/>
    <w:tmpl w:val="BE648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8"/>
    <w:rsid w:val="0002146B"/>
    <w:rsid w:val="00553E18"/>
    <w:rsid w:val="00555A60"/>
    <w:rsid w:val="00B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807C7-E909-4148-A856-9FC1C9F0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3E18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61CBBBD0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Močnik</dc:creator>
  <cp:keywords/>
  <dc:description/>
  <cp:lastModifiedBy>Luka Kropivnik</cp:lastModifiedBy>
  <cp:revision>2</cp:revision>
  <dcterms:created xsi:type="dcterms:W3CDTF">2019-09-24T13:58:00Z</dcterms:created>
  <dcterms:modified xsi:type="dcterms:W3CDTF">2019-09-24T13:58:00Z</dcterms:modified>
</cp:coreProperties>
</file>