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E37E" w14:textId="77777777" w:rsidR="000101BB" w:rsidRPr="00E83E09" w:rsidRDefault="000101BB" w:rsidP="000101BB">
      <w:pPr>
        <w:spacing w:line="276" w:lineRule="auto"/>
        <w:rPr>
          <w:rFonts w:ascii="Georgia" w:hAnsi="Georgia"/>
          <w:b/>
          <w:sz w:val="36"/>
          <w:szCs w:val="36"/>
        </w:rPr>
      </w:pPr>
      <w:r w:rsidRPr="00E83E09">
        <w:rPr>
          <w:rFonts w:ascii="Georgia" w:hAnsi="Georgia"/>
          <w:b/>
          <w:bCs/>
          <w:sz w:val="36"/>
          <w:szCs w:val="36"/>
        </w:rPr>
        <w:t xml:space="preserve">Steletovo nagrado za leto 2021 prejme </w:t>
      </w:r>
      <w:r w:rsidRPr="00E83E09">
        <w:rPr>
          <w:rFonts w:ascii="Georgia" w:hAnsi="Georgia"/>
          <w:b/>
          <w:sz w:val="36"/>
          <w:szCs w:val="36"/>
        </w:rPr>
        <w:t>dr. Mojca MarjAna Kova</w:t>
      </w:r>
      <w:r w:rsidRPr="00E83E09">
        <w:rPr>
          <w:rFonts w:ascii="Cambria" w:hAnsi="Cambria" w:cs="Cambria"/>
          <w:b/>
          <w:sz w:val="36"/>
          <w:szCs w:val="36"/>
        </w:rPr>
        <w:t>č</w:t>
      </w:r>
      <w:r w:rsidRPr="00E83E09">
        <w:rPr>
          <w:rFonts w:ascii="Georgia" w:hAnsi="Georgia"/>
          <w:b/>
          <w:sz w:val="36"/>
          <w:szCs w:val="36"/>
        </w:rPr>
        <w:t>, univ. dipl. um. zgod., konservatorska svetnica</w:t>
      </w:r>
    </w:p>
    <w:p w14:paraId="75051DA1" w14:textId="77777777" w:rsidR="000101BB" w:rsidRPr="00E83E09" w:rsidRDefault="000101BB" w:rsidP="000101BB">
      <w:pPr>
        <w:spacing w:line="276" w:lineRule="auto"/>
        <w:rPr>
          <w:rFonts w:ascii="Georgia" w:hAnsi="Georgia"/>
          <w:b/>
          <w:bCs/>
          <w:sz w:val="28"/>
          <w:szCs w:val="28"/>
        </w:rPr>
      </w:pPr>
    </w:p>
    <w:p w14:paraId="604EA6EB" w14:textId="637AD89D" w:rsidR="000101BB" w:rsidRDefault="000101BB" w:rsidP="000101BB">
      <w:pPr>
        <w:pStyle w:val="BasicParagraph"/>
        <w:suppressAutoHyphens/>
        <w:jc w:val="both"/>
        <w:rPr>
          <w:rFonts w:ascii="Georgia" w:hAnsi="Georgia" w:cs="Futura PT Book"/>
          <w:b/>
          <w:spacing w:val="8"/>
          <w:sz w:val="28"/>
          <w:szCs w:val="28"/>
          <w:lang w:val="sl-SI"/>
        </w:rPr>
      </w:pPr>
      <w:r w:rsidRPr="00E83E09">
        <w:rPr>
          <w:rFonts w:ascii="Georgia" w:hAnsi="Georgia"/>
          <w:b/>
          <w:sz w:val="28"/>
          <w:szCs w:val="28"/>
          <w:lang w:val="sl-SI"/>
        </w:rPr>
        <w:t>Slovensko konservatorsko društvo podeljuje nagrado, konservatorski svetnici, dr. Mojci MarjAni Kova</w:t>
      </w:r>
      <w:r w:rsidRPr="00E83E09">
        <w:rPr>
          <w:rFonts w:ascii="Cambria" w:hAnsi="Cambria" w:cs="Cambria"/>
          <w:b/>
          <w:sz w:val="28"/>
          <w:szCs w:val="28"/>
          <w:lang w:val="sl-SI"/>
        </w:rPr>
        <w:t>č</w:t>
      </w:r>
      <w:r w:rsidRPr="00E83E09">
        <w:rPr>
          <w:rFonts w:ascii="Georgia" w:hAnsi="Georgia"/>
          <w:b/>
          <w:sz w:val="28"/>
          <w:szCs w:val="28"/>
          <w:lang w:val="sl-SI"/>
        </w:rPr>
        <w:t xml:space="preserve"> za vrhunske </w:t>
      </w:r>
      <w:bookmarkStart w:id="0" w:name="_GoBack"/>
      <w:r w:rsidRPr="00E83E09">
        <w:rPr>
          <w:rFonts w:ascii="Georgia" w:hAnsi="Georgia"/>
          <w:b/>
          <w:sz w:val="28"/>
          <w:szCs w:val="28"/>
          <w:lang w:val="sl-SI"/>
        </w:rPr>
        <w:t>dose</w:t>
      </w:r>
      <w:r w:rsidRPr="00E83E09">
        <w:rPr>
          <w:rFonts w:ascii="Cambria" w:hAnsi="Cambria" w:cs="Cambria"/>
          <w:b/>
          <w:sz w:val="28"/>
          <w:szCs w:val="28"/>
          <w:lang w:val="sl-SI"/>
        </w:rPr>
        <w:t>ž</w:t>
      </w:r>
      <w:r w:rsidRPr="00E83E09">
        <w:rPr>
          <w:rFonts w:ascii="Georgia" w:hAnsi="Georgia"/>
          <w:b/>
          <w:sz w:val="28"/>
          <w:szCs w:val="28"/>
          <w:lang w:val="sl-SI"/>
        </w:rPr>
        <w:t xml:space="preserve">ke, </w:t>
      </w:r>
      <w:r w:rsidRPr="00E83E09">
        <w:rPr>
          <w:rFonts w:ascii="Georgia" w:hAnsi="Georgia" w:cs="Futura PT Book"/>
          <w:b/>
          <w:spacing w:val="8"/>
          <w:sz w:val="28"/>
          <w:szCs w:val="28"/>
          <w:lang w:val="sl-SI"/>
        </w:rPr>
        <w:t xml:space="preserve">ki so pomemben prispevek k razvoju slovenske </w:t>
      </w:r>
      <w:bookmarkEnd w:id="0"/>
      <w:r w:rsidRPr="00E83E09">
        <w:rPr>
          <w:rFonts w:ascii="Georgia" w:hAnsi="Georgia" w:cs="Futura PT Book"/>
          <w:b/>
          <w:spacing w:val="8"/>
          <w:sz w:val="28"/>
          <w:szCs w:val="28"/>
          <w:lang w:val="sl-SI"/>
        </w:rPr>
        <w:t>konservatorske stroke v Republiki Sloveniji.</w:t>
      </w:r>
    </w:p>
    <w:p w14:paraId="446661E8" w14:textId="77777777" w:rsidR="000101BB" w:rsidRPr="00E83E09" w:rsidRDefault="000101BB" w:rsidP="000101BB">
      <w:pPr>
        <w:pStyle w:val="BasicParagraph"/>
        <w:suppressAutoHyphens/>
        <w:jc w:val="both"/>
        <w:rPr>
          <w:rFonts w:ascii="Georgia" w:hAnsi="Georgia" w:cs="Futura PT Book"/>
          <w:b/>
          <w:spacing w:val="8"/>
          <w:szCs w:val="24"/>
          <w:lang w:val="sl-SI"/>
        </w:rPr>
      </w:pPr>
    </w:p>
    <w:p w14:paraId="26C6E7A3" w14:textId="7FBB8C2C" w:rsidR="000101BB" w:rsidRPr="00E83E09" w:rsidRDefault="000101BB" w:rsidP="000101BB">
      <w:pPr>
        <w:spacing w:line="276" w:lineRule="auto"/>
        <w:jc w:val="both"/>
        <w:rPr>
          <w:rFonts w:ascii="Georgia" w:hAnsi="Georgia"/>
        </w:rPr>
      </w:pPr>
      <w:r w:rsidRPr="00E83E09">
        <w:rPr>
          <w:rFonts w:ascii="Georgia" w:hAnsi="Georgia"/>
        </w:rPr>
        <w:t>Umetnostna zgodovinarka, dr. Mojca MarjAna Kova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 xml:space="preserve">, konservatorska svetnica, spada med tiste </w:t>
      </w:r>
      <w:r w:rsidR="0068076B">
        <w:rPr>
          <w:rFonts w:ascii="Georgia" w:hAnsi="Georgia"/>
        </w:rPr>
        <w:t>konservatorke in konservatorje</w:t>
      </w:r>
      <w:r w:rsidRPr="00E83E09">
        <w:rPr>
          <w:rFonts w:ascii="Georgia" w:hAnsi="Georgia"/>
        </w:rPr>
        <w:t>, ki so v svoji dolgol</w:t>
      </w:r>
      <w:r w:rsidR="00352B93">
        <w:rPr>
          <w:rFonts w:ascii="Georgia" w:hAnsi="Georgia"/>
        </w:rPr>
        <w:t>etni konservatorski praksi znali</w:t>
      </w:r>
      <w:r w:rsidRPr="00E83E09">
        <w:rPr>
          <w:rFonts w:ascii="Georgia" w:hAnsi="Georgia"/>
        </w:rPr>
        <w:t xml:space="preserve"> zdru</w:t>
      </w:r>
      <w:r w:rsidRPr="00E83E09">
        <w:rPr>
          <w:rFonts w:ascii="Cambria" w:hAnsi="Cambria" w:cs="Cambria"/>
        </w:rPr>
        <w:t>ž</w:t>
      </w:r>
      <w:r w:rsidRPr="00E83E09">
        <w:rPr>
          <w:rFonts w:ascii="Georgia" w:hAnsi="Georgia"/>
        </w:rPr>
        <w:t>evati delo na terenu s konservatorsko teorijo in uveljavitvijo slovenskega konservatorstva v širšem evropskem prostoru, kot tudi z znanstveno-raziskovalnim delom. O tem pri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a njen akademski naziv in številna predavanja na mednarodnih simpozijih. Obravnavo posameznih spomenikov je vedno razumela kot raziskovalni p</w:t>
      </w:r>
      <w:r w:rsidR="00352B93">
        <w:rPr>
          <w:rFonts w:ascii="Georgia" w:hAnsi="Georgia"/>
        </w:rPr>
        <w:t>rojekt, kar pomeni, da njeno konservatorsko delo temelji na poglobljeni</w:t>
      </w:r>
      <w:r w:rsidR="00B35C2B">
        <w:rPr>
          <w:rFonts w:ascii="Georgia" w:hAnsi="Georgia"/>
        </w:rPr>
        <w:t xml:space="preserve">h raziskavah in da </w:t>
      </w:r>
      <w:r w:rsidR="00352B93">
        <w:rPr>
          <w:rFonts w:ascii="Georgia" w:hAnsi="Georgia"/>
        </w:rPr>
        <w:t>svoja strokovna spoznanja</w:t>
      </w:r>
      <w:r w:rsidRPr="00E83E09">
        <w:rPr>
          <w:rFonts w:ascii="Georgia" w:hAnsi="Georgia"/>
        </w:rPr>
        <w:t xml:space="preserve"> redno objavlja v doma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ih in tujih raziskovalnih in strokovnih glasilih. Številne spomeniškovarstvene akcije, ki jih je vodila, so prinašale nov</w:t>
      </w:r>
      <w:r w:rsidR="00B35C2B">
        <w:rPr>
          <w:rFonts w:ascii="Georgia" w:hAnsi="Georgia"/>
        </w:rPr>
        <w:t>e ugotovitve</w:t>
      </w:r>
      <w:r w:rsidRPr="00E83E09">
        <w:rPr>
          <w:rFonts w:ascii="Georgia" w:hAnsi="Georgia"/>
        </w:rPr>
        <w:t xml:space="preserve"> in metodološke postopke, ki so se uveljavili pri podobnih postopkih prenove in prezentacije posameznih arhitekturnih spomenikov.</w:t>
      </w:r>
    </w:p>
    <w:p w14:paraId="37B11056" w14:textId="77777777" w:rsidR="000101BB" w:rsidRPr="00E83E09" w:rsidRDefault="000101BB" w:rsidP="000101BB">
      <w:pPr>
        <w:spacing w:line="276" w:lineRule="auto"/>
        <w:jc w:val="both"/>
        <w:rPr>
          <w:rFonts w:ascii="Georgia" w:hAnsi="Georgia"/>
        </w:rPr>
      </w:pPr>
    </w:p>
    <w:p w14:paraId="1ECC8EF5" w14:textId="0BB5E5EA" w:rsidR="000101BB" w:rsidRPr="00E83E09" w:rsidRDefault="000101BB" w:rsidP="000101BB">
      <w:pPr>
        <w:jc w:val="both"/>
        <w:rPr>
          <w:rFonts w:ascii="Georgia" w:hAnsi="Georgia"/>
        </w:rPr>
      </w:pPr>
      <w:r w:rsidRPr="00E83E09">
        <w:rPr>
          <w:rFonts w:ascii="Georgia" w:hAnsi="Georgia"/>
        </w:rPr>
        <w:t xml:space="preserve">Navedeno potrjujejo spomeniškovarstvene akcije, izvedene pod njenim vodstvom, med katerimi velja posebej izpostaviti dolgotrajno in izjemno prenovo piranske stolne cerkve sv. Jurija, s številnimi tako arheološkimi kakor tudi stavbnimi raziskavami, ki jih je vrsto let uspešno vodila v obširno in celovito obnovo. </w:t>
      </w:r>
      <w:r w:rsidRPr="00E83E09">
        <w:rPr>
          <w:rFonts w:ascii="Georgia" w:eastAsia="Georgia" w:hAnsi="Georgia" w:cs="Calibri"/>
          <w:color w:val="000000"/>
        </w:rPr>
        <w:t>Kot konservatorka na terenu ima sposobnost vklju</w:t>
      </w:r>
      <w:r w:rsidRPr="00E83E09">
        <w:rPr>
          <w:rFonts w:ascii="Cambria" w:eastAsia="Georgia" w:hAnsi="Cambria" w:cs="Cambria"/>
          <w:color w:val="000000"/>
        </w:rPr>
        <w:t>č</w:t>
      </w:r>
      <w:r w:rsidRPr="00E83E09">
        <w:rPr>
          <w:rFonts w:ascii="Georgia" w:eastAsia="Georgia" w:hAnsi="Georgia" w:cs="Calibri"/>
          <w:color w:val="000000"/>
        </w:rPr>
        <w:t xml:space="preserve">evanja širšega strokovnega diskurza, kar je v danem primeru dokazala z vzpostavitvijo </w:t>
      </w:r>
      <w:r w:rsidRPr="00E83E09">
        <w:rPr>
          <w:rFonts w:ascii="Georgia" w:hAnsi="Georgia"/>
        </w:rPr>
        <w:t xml:space="preserve">mednarodne komisije, raziskave pa nadgradila z objavljenimi znanstvenimi razpravami in nenazadnje z disertacijo, ki je ta izjemen sakralni spomenik v umetnostnozgodovinskem okviru </w:t>
      </w:r>
      <w:r w:rsidR="00B35C2B">
        <w:rPr>
          <w:rFonts w:ascii="Georgia" w:hAnsi="Georgia"/>
        </w:rPr>
        <w:t>utemeljila kot</w:t>
      </w:r>
      <w:r w:rsidRPr="00E83E09">
        <w:rPr>
          <w:rFonts w:ascii="Georgia" w:hAnsi="Georgia"/>
        </w:rPr>
        <w:t xml:space="preserve"> pozno renesan</w:t>
      </w:r>
      <w:r w:rsidRPr="00E83E09">
        <w:rPr>
          <w:rFonts w:ascii="Cambria" w:hAnsi="Cambria" w:cs="Cambria"/>
        </w:rPr>
        <w:t>č</w:t>
      </w:r>
      <w:r w:rsidR="00352B93">
        <w:rPr>
          <w:rFonts w:ascii="Georgia" w:hAnsi="Georgia"/>
        </w:rPr>
        <w:t>ni</w:t>
      </w:r>
      <w:r w:rsidRPr="00E83E09">
        <w:rPr>
          <w:rFonts w:ascii="Georgia" w:hAnsi="Georgia"/>
        </w:rPr>
        <w:t xml:space="preserve"> tip cerkve beneškega prostora z ob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 xml:space="preserve">utnim vplivom arhitekture znamenitega arhitekta Palladija.  </w:t>
      </w:r>
    </w:p>
    <w:p w14:paraId="28950D12" w14:textId="77777777" w:rsidR="000101BB" w:rsidRPr="00E83E09" w:rsidRDefault="000101BB" w:rsidP="000101BB">
      <w:pPr>
        <w:spacing w:line="276" w:lineRule="auto"/>
        <w:jc w:val="both"/>
        <w:rPr>
          <w:rFonts w:ascii="Georgia" w:hAnsi="Georgia"/>
        </w:rPr>
      </w:pPr>
    </w:p>
    <w:p w14:paraId="79232AA0" w14:textId="36AF3482" w:rsidR="000101BB" w:rsidRPr="00E83E09" w:rsidRDefault="000101BB" w:rsidP="000101BB">
      <w:pPr>
        <w:jc w:val="both"/>
        <w:rPr>
          <w:rFonts w:ascii="Georgia" w:hAnsi="Georgia"/>
        </w:rPr>
      </w:pPr>
      <w:r w:rsidRPr="00E83E09">
        <w:rPr>
          <w:rFonts w:ascii="Georgia" w:eastAsia="Georgia" w:hAnsi="Georgia" w:cs="Calibri"/>
          <w:color w:val="000000"/>
        </w:rPr>
        <w:t xml:space="preserve">Med uspešnejšimi in konservatorsko zahtevnejšimi </w:t>
      </w:r>
      <w:r w:rsidR="00B35C2B">
        <w:rPr>
          <w:rFonts w:ascii="Georgia" w:eastAsia="Georgia" w:hAnsi="Georgia" w:cs="Calibri"/>
          <w:color w:val="000000"/>
        </w:rPr>
        <w:t>velja izpostaviti</w:t>
      </w:r>
      <w:r w:rsidRPr="00E83E09">
        <w:rPr>
          <w:rFonts w:ascii="Georgia" w:eastAsia="Georgia" w:hAnsi="Georgia" w:cs="Calibri"/>
          <w:color w:val="000000"/>
        </w:rPr>
        <w:t xml:space="preserve"> </w:t>
      </w:r>
      <w:r w:rsidRPr="00E83E09">
        <w:rPr>
          <w:rFonts w:ascii="Georgia" w:hAnsi="Georgia"/>
        </w:rPr>
        <w:t>odlo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itev o postavitvi novega pevskega kora in orgel</w:t>
      </w:r>
      <w:r w:rsidR="00F83A4E">
        <w:rPr>
          <w:rFonts w:ascii="Georgia" w:hAnsi="Georgia"/>
        </w:rPr>
        <w:t xml:space="preserve"> v </w:t>
      </w:r>
      <w:r w:rsidR="00F83A4E" w:rsidRPr="00E83E09">
        <w:rPr>
          <w:rFonts w:ascii="Georgia" w:hAnsi="Georgia"/>
        </w:rPr>
        <w:t>koprsk</w:t>
      </w:r>
      <w:r w:rsidR="00F83A4E">
        <w:rPr>
          <w:rFonts w:ascii="Georgia" w:hAnsi="Georgia"/>
        </w:rPr>
        <w:t>i</w:t>
      </w:r>
      <w:r w:rsidR="00F83A4E" w:rsidRPr="00E83E09">
        <w:rPr>
          <w:rFonts w:ascii="Georgia" w:hAnsi="Georgia"/>
        </w:rPr>
        <w:t xml:space="preserve"> stolnic</w:t>
      </w:r>
      <w:r w:rsidR="00F83A4E">
        <w:rPr>
          <w:rFonts w:ascii="Georgia" w:hAnsi="Georgia"/>
        </w:rPr>
        <w:t>i. Orgle</w:t>
      </w:r>
      <w:r w:rsidRPr="00E83E09">
        <w:rPr>
          <w:rFonts w:ascii="Georgia" w:hAnsi="Georgia"/>
        </w:rPr>
        <w:t xml:space="preserve"> izvirajo iz koncert</w:t>
      </w:r>
      <w:r w:rsidR="00F83A4E">
        <w:rPr>
          <w:rFonts w:ascii="Georgia" w:hAnsi="Georgia"/>
        </w:rPr>
        <w:t>ne dvorane Tonhalle v Zürichu</w:t>
      </w:r>
      <w:r w:rsidRPr="00E83E09">
        <w:rPr>
          <w:rFonts w:ascii="Georgia" w:hAnsi="Georgia"/>
        </w:rPr>
        <w:t>. Stolnico Marijinega vnebovzetja stilno vrednotimo kot baro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no dvoransko cerkev beneškega arhitekta Giorgia Massarija z ohranjenim gotskim pro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eljem in z mo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nim vplivom beneške sakralne arh</w:t>
      </w:r>
      <w:r w:rsidR="00F83A4E">
        <w:rPr>
          <w:rFonts w:ascii="Georgia" w:hAnsi="Georgia"/>
        </w:rPr>
        <w:t>itekture. Kljub zahtevni nalogi</w:t>
      </w:r>
      <w:r w:rsidRPr="00E83E09">
        <w:rPr>
          <w:rFonts w:ascii="Georgia" w:hAnsi="Georgia"/>
        </w:rPr>
        <w:t xml:space="preserve"> je dr. Kova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eva znala s konservatorskega pogleda sprejeti pre</w:t>
      </w:r>
      <w:r w:rsidR="00F83A4E">
        <w:rPr>
          <w:rFonts w:ascii="Georgia" w:hAnsi="Georgia"/>
        </w:rPr>
        <w:t>mišljeno</w:t>
      </w:r>
      <w:r w:rsidRPr="00E83E09">
        <w:rPr>
          <w:rFonts w:ascii="Georgia" w:hAnsi="Georgia"/>
        </w:rPr>
        <w:t>, a smelo odlo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itev za umestitev novega pevskega kora v koprsko baro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no cerkev, ki se je izkazala za uglašeno rešitev med histori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no arhitekturo in sodobnim minimalisti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nim oblikovanjem, saj slednje poudarja veli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astnost cerkvenega prostora.</w:t>
      </w:r>
    </w:p>
    <w:p w14:paraId="55273A14" w14:textId="77777777" w:rsidR="000101BB" w:rsidRPr="00E83E09" w:rsidRDefault="000101BB" w:rsidP="000101BB">
      <w:pPr>
        <w:jc w:val="both"/>
        <w:rPr>
          <w:rFonts w:ascii="Georgia" w:hAnsi="Georgia"/>
        </w:rPr>
      </w:pPr>
    </w:p>
    <w:p w14:paraId="5CEBF824" w14:textId="27869801" w:rsidR="000101BB" w:rsidRPr="00E83E09" w:rsidRDefault="000101BB" w:rsidP="000101BB">
      <w:pPr>
        <w:spacing w:line="276" w:lineRule="auto"/>
        <w:jc w:val="both"/>
        <w:rPr>
          <w:rFonts w:ascii="Georgia" w:hAnsi="Georgia"/>
        </w:rPr>
      </w:pPr>
      <w:r w:rsidRPr="00E83E09">
        <w:rPr>
          <w:rFonts w:ascii="Georgia" w:hAnsi="Georgia"/>
        </w:rPr>
        <w:t>Zasluga Steletove nagrajenke je tudi, da so bila dolgotrajna dela obnove koprske krstilnice sv. Janeza Krstnika, imenovane Rotunda Carmine, uspešno zaklju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ena. Vsa strokovna odkritja, ki jih je prinesla obnova in prezentacija koprskega baptisterija, je dr. Kova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 xml:space="preserve">eva </w:t>
      </w:r>
      <w:r w:rsidRPr="00E83E09">
        <w:rPr>
          <w:rFonts w:ascii="Georgia" w:hAnsi="Georgia"/>
        </w:rPr>
        <w:lastRenderedPageBreak/>
        <w:t>objavila v strokovni literaturi, kar pri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 xml:space="preserve">a o nagrajenkinem </w:t>
      </w:r>
      <w:r w:rsidR="00F83A4E">
        <w:rPr>
          <w:rFonts w:ascii="Georgia" w:hAnsi="Georgia"/>
        </w:rPr>
        <w:t xml:space="preserve">plodovitem </w:t>
      </w:r>
      <w:r w:rsidRPr="00E83E09">
        <w:rPr>
          <w:rFonts w:ascii="Georgia" w:hAnsi="Georgia"/>
        </w:rPr>
        <w:t xml:space="preserve">znanstvenem delu in zavezanosti, da je konservatorske posege treba redno objavljati na znanstvenem nivoju. </w:t>
      </w:r>
    </w:p>
    <w:p w14:paraId="639B65FA" w14:textId="77777777" w:rsidR="000101BB" w:rsidRPr="00E83E09" w:rsidRDefault="000101BB" w:rsidP="000101BB">
      <w:pPr>
        <w:jc w:val="both"/>
        <w:rPr>
          <w:rFonts w:ascii="Georgia" w:hAnsi="Georgia"/>
        </w:rPr>
      </w:pPr>
    </w:p>
    <w:p w14:paraId="5BA40D0C" w14:textId="0C382DD2" w:rsidR="000101BB" w:rsidRPr="00E83E09" w:rsidRDefault="000101BB" w:rsidP="000101BB">
      <w:pPr>
        <w:jc w:val="both"/>
        <w:rPr>
          <w:rFonts w:ascii="Georgia" w:hAnsi="Georgia"/>
        </w:rPr>
      </w:pPr>
      <w:r w:rsidRPr="00E83E09">
        <w:rPr>
          <w:rFonts w:ascii="Georgia" w:hAnsi="Georgia"/>
        </w:rPr>
        <w:t>Mojca MarjAna Kova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 xml:space="preserve"> je med drugim vodila številna konservatorska dela na objektih meš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 xml:space="preserve">anske arhitekture Pirana, kot tudi na sakralnih </w:t>
      </w:r>
      <w:r w:rsidR="00F83A4E">
        <w:rPr>
          <w:rFonts w:ascii="Georgia" w:hAnsi="Georgia"/>
        </w:rPr>
        <w:t>stavbah</w:t>
      </w:r>
      <w:r w:rsidRPr="00E83E09">
        <w:rPr>
          <w:rFonts w:ascii="Georgia" w:hAnsi="Georgia"/>
        </w:rPr>
        <w:t xml:space="preserve"> v mestu in zaledju. Odlo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itev o zgodovinsko izpri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ani svetli barvi fasade znane piranske beneške hiše temelji na preu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enih virih, rezultatih raziskav in kontinuiteti pristopov pri obnovah fasad Tartinijevega trga v zadnjih treh desetletjih</w:t>
      </w:r>
      <w:r w:rsidR="00F83A4E">
        <w:rPr>
          <w:rFonts w:ascii="Georgia" w:hAnsi="Georgia"/>
        </w:rPr>
        <w:t>. O</w:t>
      </w:r>
      <w:r w:rsidRPr="00E83E09">
        <w:rPr>
          <w:rFonts w:ascii="Georgia" w:hAnsi="Georgia"/>
        </w:rPr>
        <w:t xml:space="preserve">bnova beneške hiše </w:t>
      </w:r>
      <w:r w:rsidR="00F83A4E">
        <w:rPr>
          <w:rFonts w:ascii="Georgia" w:hAnsi="Georgia"/>
        </w:rPr>
        <w:t xml:space="preserve">je </w:t>
      </w:r>
      <w:r w:rsidRPr="00E83E09">
        <w:rPr>
          <w:rFonts w:ascii="Georgia" w:hAnsi="Georgia"/>
        </w:rPr>
        <w:t>zadnja v nizu sodobnih prenov fasadnega plaš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 xml:space="preserve">a trga, nad katerimi je konservatorsko bdela nagrajenka.  </w:t>
      </w:r>
    </w:p>
    <w:p w14:paraId="3F956E69" w14:textId="77777777" w:rsidR="000101BB" w:rsidRPr="00E83E09" w:rsidRDefault="000101BB" w:rsidP="000101BB">
      <w:pPr>
        <w:spacing w:line="276" w:lineRule="auto"/>
        <w:jc w:val="both"/>
        <w:rPr>
          <w:rFonts w:ascii="Georgia" w:hAnsi="Georgia"/>
        </w:rPr>
      </w:pPr>
    </w:p>
    <w:p w14:paraId="62B97EF2" w14:textId="17EEFABB" w:rsidR="000101BB" w:rsidRPr="00E83E09" w:rsidRDefault="000101BB" w:rsidP="000101BB">
      <w:pPr>
        <w:spacing w:line="276" w:lineRule="auto"/>
        <w:jc w:val="both"/>
        <w:rPr>
          <w:rFonts w:ascii="Georgia" w:hAnsi="Georgia"/>
        </w:rPr>
      </w:pPr>
      <w:r w:rsidRPr="00E83E09">
        <w:rPr>
          <w:rFonts w:ascii="Georgia" w:hAnsi="Georgia"/>
        </w:rPr>
        <w:t>Pomembna dosedanja usmerjenost konservatorke Mojce MarjAne Kova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 xml:space="preserve"> je temeljila na interdisciplinarnem sodelovanju med strokami in sodelujo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imi strokovnjaki, katerih temelj predstavlja raziskovalno delo. Z aktivnim vklju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 xml:space="preserve">evanjem v strokovne </w:t>
      </w:r>
      <w:r w:rsidR="00F83A4E">
        <w:rPr>
          <w:rFonts w:ascii="Georgia" w:hAnsi="Georgia"/>
        </w:rPr>
        <w:t>probleme in</w:t>
      </w:r>
      <w:r w:rsidRPr="00E83E09">
        <w:rPr>
          <w:rFonts w:ascii="Georgia" w:hAnsi="Georgia"/>
        </w:rPr>
        <w:t xml:space="preserve"> spoznavanjem</w:t>
      </w:r>
      <w:r w:rsidR="00F83A4E">
        <w:rPr>
          <w:rFonts w:ascii="Georgia" w:hAnsi="Georgia"/>
        </w:rPr>
        <w:t xml:space="preserve"> ter predstavljanjem</w:t>
      </w:r>
      <w:r w:rsidRPr="00E83E09">
        <w:rPr>
          <w:rFonts w:ascii="Georgia" w:hAnsi="Georgia"/>
        </w:rPr>
        <w:t xml:space="preserve"> konservatorskega dela je objavila številne strokovne prispevke v </w:t>
      </w:r>
      <w:r w:rsidRPr="00E83E09">
        <w:rPr>
          <w:rFonts w:ascii="Georgia" w:hAnsi="Georgia"/>
          <w:i/>
        </w:rPr>
        <w:t>Varstvu spomenikov</w:t>
      </w:r>
      <w:r w:rsidRPr="00E83E09">
        <w:rPr>
          <w:rFonts w:ascii="Georgia" w:hAnsi="Georgia"/>
        </w:rPr>
        <w:t xml:space="preserve"> kot tudi v </w:t>
      </w:r>
      <w:r w:rsidRPr="00E83E09">
        <w:rPr>
          <w:rFonts w:ascii="Georgia" w:hAnsi="Georgia"/>
          <w:i/>
        </w:rPr>
        <w:t>Zborniku za umetnostno zgodovino</w:t>
      </w:r>
      <w:r w:rsidRPr="00E83E09">
        <w:rPr>
          <w:rFonts w:ascii="Georgia" w:hAnsi="Georgia"/>
        </w:rPr>
        <w:t>.  Svoje izkušnje in poglede na konservatorsko problematiko je pogosto predstavljala na strokovnih kongresih in seminarjih ter si tako pridobivala dodatne izkušnje, saj je predstavljala svoje delo in ga primerjala z delom drugih prepoznavnih strokovnjakov, kar ji je pomagalo, da se je lahko v odlo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ilnih situacijah suvereno odlo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 xml:space="preserve">ala o najprimernejših </w:t>
      </w:r>
      <w:r w:rsidR="00F83A4E">
        <w:rPr>
          <w:rFonts w:ascii="Georgia" w:hAnsi="Georgia"/>
        </w:rPr>
        <w:t>konservatorskih pristopih</w:t>
      </w:r>
      <w:r w:rsidRPr="00E83E09">
        <w:rPr>
          <w:rFonts w:ascii="Georgia" w:hAnsi="Georgia"/>
        </w:rPr>
        <w:t xml:space="preserve">. </w:t>
      </w:r>
    </w:p>
    <w:p w14:paraId="0147EABA" w14:textId="77777777" w:rsidR="000101BB" w:rsidRPr="00E83E09" w:rsidRDefault="000101BB" w:rsidP="000101BB">
      <w:pPr>
        <w:spacing w:line="276" w:lineRule="auto"/>
        <w:jc w:val="both"/>
        <w:rPr>
          <w:rFonts w:ascii="Georgia" w:hAnsi="Georgia"/>
        </w:rPr>
      </w:pPr>
    </w:p>
    <w:p w14:paraId="3F0488C2" w14:textId="1E51E570" w:rsidR="000101BB" w:rsidRPr="00E83E09" w:rsidRDefault="000101BB" w:rsidP="000101BB">
      <w:pPr>
        <w:spacing w:line="276" w:lineRule="auto"/>
        <w:jc w:val="both"/>
        <w:rPr>
          <w:rFonts w:ascii="Georgia" w:hAnsi="Georgia"/>
        </w:rPr>
      </w:pPr>
      <w:r w:rsidRPr="00E83E09">
        <w:rPr>
          <w:rFonts w:ascii="Georgia" w:hAnsi="Georgia"/>
        </w:rPr>
        <w:t>Dr. Mojca MarjAna Kova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 xml:space="preserve"> je uspešna tako v vlogi terenske konservatorke kot v vlogi kabinetne znanstvenice</w:t>
      </w:r>
      <w:r w:rsidR="00F83A4E">
        <w:rPr>
          <w:rFonts w:ascii="Georgia" w:hAnsi="Georgia"/>
        </w:rPr>
        <w:t xml:space="preserve"> in raziskovalke</w:t>
      </w:r>
      <w:r w:rsidRPr="00E83E09">
        <w:rPr>
          <w:rFonts w:ascii="Georgia" w:hAnsi="Georgia"/>
        </w:rPr>
        <w:t>, ki se z neizmerno energijo in premišljenostjo loteva spomeniškovarstvenih akcij. Ob tem je sposobna aktivno vklju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>evati predstavnike razli</w:t>
      </w:r>
      <w:r w:rsidRPr="00E83E09">
        <w:rPr>
          <w:rFonts w:ascii="Cambria" w:hAnsi="Cambria" w:cs="Cambria"/>
        </w:rPr>
        <w:t>č</w:t>
      </w:r>
      <w:r w:rsidRPr="00E83E09">
        <w:rPr>
          <w:rFonts w:ascii="Georgia" w:hAnsi="Georgia"/>
        </w:rPr>
        <w:t xml:space="preserve">nih strok in voditi strokovni diskurz, ki temelji na poglobljenem študijskem delu. S svojim pristopom dokazuje, da konservatorski poklic presega upravno-pravne norme in izpostavlja nujnost poglobljenega znanstvenega dela pri konservatorskih posegih. </w:t>
      </w:r>
    </w:p>
    <w:p w14:paraId="2BFF543E" w14:textId="77777777" w:rsidR="000101BB" w:rsidRDefault="000101BB"/>
    <w:sectPr w:rsidR="000101BB" w:rsidSect="00FA5FE0">
      <w:headerReference w:type="default" r:id="rId6"/>
      <w:footerReference w:type="default" r:id="rId7"/>
      <w:headerReference w:type="first" r:id="rId8"/>
      <w:footerReference w:type="first" r:id="rId9"/>
      <w:pgSz w:w="11899" w:h="16838"/>
      <w:pgMar w:top="562" w:right="1138" w:bottom="850" w:left="1411" w:header="533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5A692" w14:textId="77777777" w:rsidR="00BA31EB" w:rsidRDefault="00BA31EB" w:rsidP="000101BB">
      <w:r>
        <w:separator/>
      </w:r>
    </w:p>
  </w:endnote>
  <w:endnote w:type="continuationSeparator" w:id="0">
    <w:p w14:paraId="5542D801" w14:textId="77777777" w:rsidR="00BA31EB" w:rsidRDefault="00BA31EB" w:rsidP="0001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PT Book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E2F3" w14:textId="77777777" w:rsidR="007C2A29" w:rsidRDefault="00BA31EB">
    <w:pPr>
      <w:pStyle w:val="Footer"/>
      <w:jc w:val="right"/>
    </w:pPr>
  </w:p>
  <w:p w14:paraId="388973C5" w14:textId="77777777" w:rsidR="007C2A29" w:rsidRDefault="00BA3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58E8" w14:textId="77777777" w:rsidR="00632985" w:rsidRDefault="00BA31EB" w:rsidP="000101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03250" w14:textId="77777777" w:rsidR="00BA31EB" w:rsidRDefault="00BA31EB" w:rsidP="000101BB">
      <w:r>
        <w:separator/>
      </w:r>
    </w:p>
  </w:footnote>
  <w:footnote w:type="continuationSeparator" w:id="0">
    <w:p w14:paraId="39DAB52B" w14:textId="77777777" w:rsidR="00BA31EB" w:rsidRDefault="00BA31EB" w:rsidP="0001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8C0B" w14:textId="77777777" w:rsidR="00632985" w:rsidRDefault="00BA31EB" w:rsidP="00632985">
    <w:pPr>
      <w:tabs>
        <w:tab w:val="left" w:pos="907"/>
        <w:tab w:val="center" w:pos="4140"/>
      </w:tabs>
    </w:pPr>
    <w:r>
      <w:rPr>
        <w:noProof/>
      </w:rPr>
      <w:pict w14:anchorId="6C8518BC">
        <v:rect id="Rectangle 3" o:spid="_x0000_s2049" alt="" style="position:absolute;margin-left:1.35pt;margin-top:.25pt;width:477pt;height:70.8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<o:lock v:ext="edit" aspectratio="t" verticies="t" text="t" shapetype="t"/>
          <w10:wrap type="squar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22D4" w14:textId="43257C29" w:rsidR="00632985" w:rsidRDefault="00BA31EB" w:rsidP="00632985">
    <w:pPr>
      <w:ind w:left="-710"/>
    </w:pPr>
  </w:p>
  <w:p w14:paraId="1018FF1F" w14:textId="2A001404" w:rsidR="00FA5FE0" w:rsidRDefault="00FA5FE0" w:rsidP="00632985">
    <w:pPr>
      <w:ind w:left="-710"/>
    </w:pPr>
  </w:p>
  <w:p w14:paraId="600CA96E" w14:textId="60CCC1D7" w:rsidR="00FA5FE0" w:rsidRDefault="00FA5FE0" w:rsidP="00632985">
    <w:pPr>
      <w:ind w:left="-710"/>
    </w:pPr>
  </w:p>
  <w:p w14:paraId="2A354FFD" w14:textId="77777777" w:rsidR="00FA5FE0" w:rsidRDefault="00FA5FE0" w:rsidP="00632985">
    <w:pPr>
      <w:ind w:left="-7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BB"/>
    <w:rsid w:val="000101BB"/>
    <w:rsid w:val="00352B93"/>
    <w:rsid w:val="003E44D4"/>
    <w:rsid w:val="004C1E44"/>
    <w:rsid w:val="0068076B"/>
    <w:rsid w:val="00A0730A"/>
    <w:rsid w:val="00B35C2B"/>
    <w:rsid w:val="00BA31EB"/>
    <w:rsid w:val="00F83A4E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08E8F0"/>
  <w15:chartTrackingRefBased/>
  <w15:docId w15:val="{00D431B1-9F7A-FB42-8094-E782C1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01BB"/>
    <w:pPr>
      <w:tabs>
        <w:tab w:val="center" w:pos="4320"/>
        <w:tab w:val="right" w:pos="8640"/>
      </w:tabs>
      <w:spacing w:line="260" w:lineRule="atLeast"/>
    </w:pPr>
    <w:rPr>
      <w:rFonts w:ascii="Garamond" w:eastAsia="Times New Roman" w:hAnsi="Garamond" w:cs="Times New Roman"/>
      <w:sz w:val="22"/>
      <w:szCs w:val="22"/>
      <w:lang w:val="sl-SI"/>
    </w:rPr>
  </w:style>
  <w:style w:type="character" w:customStyle="1" w:styleId="FooterChar">
    <w:name w:val="Footer Char"/>
    <w:basedOn w:val="DefaultParagraphFont"/>
    <w:link w:val="Footer"/>
    <w:uiPriority w:val="99"/>
    <w:rsid w:val="000101BB"/>
    <w:rPr>
      <w:rFonts w:ascii="Garamond" w:eastAsia="Times New Roman" w:hAnsi="Garamond" w:cs="Times New Roman"/>
      <w:sz w:val="22"/>
      <w:szCs w:val="2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010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B"/>
  </w:style>
  <w:style w:type="paragraph" w:customStyle="1" w:styleId="BasicParagraph">
    <w:name w:val="[Basic Paragraph]"/>
    <w:basedOn w:val="Normal"/>
    <w:uiPriority w:val="99"/>
    <w:rsid w:val="000101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Times New Roman"/>
      <w:color w:val="000000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0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7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2022-05-20T11:30:00Z</dcterms:created>
  <dcterms:modified xsi:type="dcterms:W3CDTF">2022-05-23T09:16:00Z</dcterms:modified>
</cp:coreProperties>
</file>