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A0EB" w14:textId="77777777" w:rsidR="002A3CE7" w:rsidRDefault="002A3CE7" w:rsidP="00D6634B">
      <w:pPr>
        <w:pStyle w:val="datumtevilka"/>
      </w:pPr>
    </w:p>
    <w:p w14:paraId="28B049AB" w14:textId="0E5B001C" w:rsidR="00D6634B" w:rsidRPr="001E3B46" w:rsidRDefault="00D6634B" w:rsidP="00D6634B">
      <w:pPr>
        <w:pStyle w:val="datumtevilka"/>
      </w:pPr>
      <w:r w:rsidRPr="001E3B46">
        <w:t xml:space="preserve">Številka: </w:t>
      </w:r>
      <w:r w:rsidRPr="001E3B46">
        <w:tab/>
      </w:r>
      <w:r w:rsidR="00F433EB">
        <w:t>47800-10/2024-3340-</w:t>
      </w:r>
      <w:r w:rsidR="00F43917">
        <w:t>9</w:t>
      </w:r>
    </w:p>
    <w:p w14:paraId="0E06E4BD" w14:textId="0518D18E" w:rsidR="00D6634B" w:rsidRPr="001E3B46" w:rsidRDefault="00D6634B" w:rsidP="00D6634B">
      <w:pPr>
        <w:pStyle w:val="datumtevilka"/>
      </w:pPr>
      <w:r w:rsidRPr="001E3B46">
        <w:t xml:space="preserve">Datum: </w:t>
      </w:r>
      <w:r w:rsidRPr="001E3B46">
        <w:tab/>
      </w:r>
      <w:r w:rsidR="005D0814">
        <w:t>15</w:t>
      </w:r>
      <w:r w:rsidR="000C057C" w:rsidRPr="00FC6D94">
        <w:t xml:space="preserve">. </w:t>
      </w:r>
      <w:r w:rsidR="00F433EB">
        <w:t>3</w:t>
      </w:r>
      <w:r w:rsidR="000C057C" w:rsidRPr="00FC6D94">
        <w:t>.</w:t>
      </w:r>
      <w:r w:rsidR="000C057C" w:rsidRPr="004B4B65">
        <w:t xml:space="preserve"> 202</w:t>
      </w:r>
      <w:r w:rsidR="00F433EB">
        <w:t>4</w:t>
      </w:r>
    </w:p>
    <w:p w14:paraId="3981E24E" w14:textId="6C7BD2A2" w:rsidR="00D6634B" w:rsidRDefault="00D6634B" w:rsidP="00D6634B">
      <w:pPr>
        <w:rPr>
          <w:szCs w:val="20"/>
        </w:rPr>
      </w:pPr>
    </w:p>
    <w:p w14:paraId="0CA336D9" w14:textId="77777777" w:rsidR="007B6D9C" w:rsidRPr="001E3B46" w:rsidRDefault="007B6D9C" w:rsidP="00D6634B">
      <w:pPr>
        <w:rPr>
          <w:szCs w:val="20"/>
        </w:rPr>
      </w:pPr>
    </w:p>
    <w:p w14:paraId="2B0053CC" w14:textId="77777777" w:rsidR="00C27BE7" w:rsidRDefault="00C27BE7" w:rsidP="00BD11FB">
      <w:pPr>
        <w:spacing w:line="260" w:lineRule="atLeast"/>
        <w:jc w:val="both"/>
        <w:rPr>
          <w:szCs w:val="20"/>
        </w:rPr>
      </w:pPr>
    </w:p>
    <w:p w14:paraId="385CBD25" w14:textId="5025A589" w:rsidR="002A3CE7" w:rsidRDefault="002A3CE7" w:rsidP="002A3CE7">
      <w:pPr>
        <w:spacing w:line="260" w:lineRule="atLeast"/>
        <w:jc w:val="both"/>
      </w:pPr>
      <w:r>
        <w:t xml:space="preserve">Na podlagi </w:t>
      </w:r>
      <w:r w:rsidR="005D0814">
        <w:t xml:space="preserve">4. člena </w:t>
      </w:r>
      <w:r w:rsidR="005D0814" w:rsidRPr="005D0814">
        <w:rPr>
          <w:rFonts w:cs="Arial"/>
          <w:szCs w:val="20"/>
          <w:shd w:val="clear" w:color="auto" w:fill="FFFFFF"/>
        </w:rPr>
        <w:t>Zakon o lastninjenju kulturnih spomenikov v družbeni lastnini (Uradni list RS, št. </w:t>
      </w:r>
      <w:hyperlink r:id="rId7" w:tgtFrame="_blank" w:tooltip="Zakon o lastninjenju kulturnih spomenikov v družbeni lastnini (ZLKSDL)" w:history="1">
        <w:r w:rsidR="005D0814" w:rsidRPr="005D081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89/99</w:t>
        </w:r>
      </w:hyperlink>
      <w:r w:rsidR="005D0814" w:rsidRPr="005D0814">
        <w:rPr>
          <w:rFonts w:cs="Arial"/>
          <w:szCs w:val="20"/>
          <w:shd w:val="clear" w:color="auto" w:fill="FFFFFF"/>
        </w:rPr>
        <w:t> in </w:t>
      </w:r>
      <w:hyperlink r:id="rId8" w:tgtFrame="_blank" w:tooltip="Popravek zakona o lastninjenju kulturnih spomenikov v družbeni lastnini (ZLKSDL)" w:history="1">
        <w:r w:rsidR="005D0814" w:rsidRPr="005D081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107/99 – popr.</w:t>
        </w:r>
      </w:hyperlink>
      <w:r w:rsidR="005D0814" w:rsidRPr="005D0814">
        <w:rPr>
          <w:rFonts w:cs="Arial"/>
          <w:szCs w:val="20"/>
          <w:shd w:val="clear" w:color="auto" w:fill="FFFFFF"/>
        </w:rPr>
        <w:t>)</w:t>
      </w:r>
      <w:r w:rsidR="005D0814">
        <w:t xml:space="preserve"> in </w:t>
      </w:r>
      <w:r>
        <w:t>drugega</w:t>
      </w:r>
      <w:r w:rsidR="005D0814">
        <w:t xml:space="preserve"> </w:t>
      </w:r>
      <w:r>
        <w:t>odstavka 73. člena Zakona o uresničevanju javnega interesa na področju kulture (Uradni list RS, št. 77/07 – uradno prečiščeno besedilo, 56/08, 4/10, 20/11, 111/13, 68/16, 61/17, 21/18 – ZNOrg, 3/22 – ZDeb in 105/22 – ZZNŠPP) v povezavi z 68. in 69. členom Zakona o stvarnem premoženju države in samoupravnih lokalnih skupnosti (Uradni list RS št. 11/18 in 79/18)</w:t>
      </w:r>
      <w:r w:rsidR="005D0814">
        <w:t xml:space="preserve"> ter</w:t>
      </w:r>
      <w:r>
        <w:t xml:space="preserve"> 19. členom Uredbe o stvarnem premoženju države in samoupravnih lokalnih skupnosti (Uradni list RS, št. 31/18) Ministrstvo za kulturo objavlja</w:t>
      </w:r>
    </w:p>
    <w:p w14:paraId="5341F4D0" w14:textId="77777777" w:rsidR="002A3CE7" w:rsidRDefault="002A3CE7" w:rsidP="002A3CE7">
      <w:pPr>
        <w:spacing w:line="260" w:lineRule="atLeast"/>
        <w:jc w:val="both"/>
      </w:pPr>
    </w:p>
    <w:p w14:paraId="0298333E" w14:textId="1ECC09FE" w:rsidR="000C057C" w:rsidRDefault="000C057C" w:rsidP="00BD11FB">
      <w:pPr>
        <w:spacing w:line="260" w:lineRule="atLeast"/>
        <w:jc w:val="both"/>
        <w:rPr>
          <w:szCs w:val="20"/>
        </w:rPr>
      </w:pPr>
    </w:p>
    <w:p w14:paraId="50644529" w14:textId="77777777" w:rsidR="002A3CE7" w:rsidRDefault="002A3CE7" w:rsidP="002A3CE7">
      <w:pPr>
        <w:spacing w:line="260" w:lineRule="atLeast"/>
        <w:jc w:val="center"/>
        <w:rPr>
          <w:b/>
          <w:bCs/>
        </w:rPr>
      </w:pPr>
      <w:r w:rsidRPr="00B92108">
        <w:rPr>
          <w:b/>
          <w:bCs/>
        </w:rPr>
        <w:t>namero za sklenitev neposredne pogodbe</w:t>
      </w:r>
    </w:p>
    <w:p w14:paraId="10178ABA" w14:textId="77777777" w:rsidR="002A3CE7" w:rsidRDefault="002A3CE7" w:rsidP="002A3CE7">
      <w:pPr>
        <w:spacing w:line="260" w:lineRule="atLeast"/>
        <w:jc w:val="center"/>
        <w:rPr>
          <w:b/>
          <w:bCs/>
        </w:rPr>
      </w:pPr>
    </w:p>
    <w:p w14:paraId="74962601" w14:textId="77777777" w:rsidR="00E008C8" w:rsidRDefault="00E008C8" w:rsidP="002A3CE7">
      <w:pPr>
        <w:spacing w:line="260" w:lineRule="atLeast"/>
        <w:jc w:val="center"/>
        <w:rPr>
          <w:b/>
          <w:bCs/>
        </w:rPr>
      </w:pPr>
    </w:p>
    <w:p w14:paraId="77C1E19D" w14:textId="591CF25C" w:rsidR="002A3CE7" w:rsidRDefault="002A3CE7" w:rsidP="002A3CE7">
      <w:pPr>
        <w:spacing w:line="260" w:lineRule="atLeast"/>
        <w:jc w:val="both"/>
      </w:pPr>
      <w:r>
        <w:t>o oddaji nepremičnin v območju gradu Kostanjevica s samostanom in galerij</w:t>
      </w:r>
      <w:r w:rsidR="00E008C8">
        <w:t>o</w:t>
      </w:r>
      <w:r>
        <w:t xml:space="preserve"> na prostem – Formo Vivo (EŠD 8766) Galeriji Božidar Jakac Kostanjevica na Krki</w:t>
      </w:r>
      <w:r w:rsidR="00864A4B">
        <w:t xml:space="preserve"> v upravljanje za obdobje petih let. </w:t>
      </w:r>
    </w:p>
    <w:p w14:paraId="71FCF7F9" w14:textId="77777777" w:rsidR="00864A4B" w:rsidRDefault="00864A4B" w:rsidP="002A3CE7">
      <w:pPr>
        <w:spacing w:line="260" w:lineRule="atLeast"/>
        <w:jc w:val="both"/>
      </w:pPr>
    </w:p>
    <w:p w14:paraId="7EADCB11" w14:textId="01442DD0" w:rsidR="00864A4B" w:rsidRDefault="00864A4B" w:rsidP="002A3CE7">
      <w:pPr>
        <w:spacing w:line="260" w:lineRule="atLeast"/>
        <w:jc w:val="both"/>
      </w:pPr>
      <w:r>
        <w:t>Lastnica kulturnega spomenika je Republika Slovenija, Ministrstvo za kulturo pa je upravljalec na podlagi Zakona o lastninjenju kulturnih spomenikov v družbeni lastini</w:t>
      </w:r>
      <w:r w:rsidR="005D0814">
        <w:t>.</w:t>
      </w:r>
      <w:r>
        <w:t xml:space="preserve"> </w:t>
      </w:r>
    </w:p>
    <w:p w14:paraId="4DC6AE51" w14:textId="77777777" w:rsidR="00864A4B" w:rsidRDefault="00864A4B" w:rsidP="002A3CE7">
      <w:pPr>
        <w:spacing w:line="260" w:lineRule="atLeast"/>
        <w:jc w:val="both"/>
      </w:pPr>
    </w:p>
    <w:p w14:paraId="3841FF7E" w14:textId="1254D0B1" w:rsidR="00864A4B" w:rsidRDefault="00864A4B" w:rsidP="002A3CE7">
      <w:pPr>
        <w:spacing w:line="260" w:lineRule="atLeast"/>
        <w:jc w:val="both"/>
      </w:pPr>
      <w:r>
        <w:t xml:space="preserve">Predmet pogodbe so nepremičnine: </w:t>
      </w:r>
    </w:p>
    <w:p w14:paraId="2F39BD72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stavba 774-1 v k. o. 1331 Kostanjevica s površino 6.731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 v naravi samostanski kompleks,</w:t>
      </w:r>
    </w:p>
    <w:p w14:paraId="552590C2" w14:textId="645CE35B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stavba 1407-1 v  k. o. 1331 Kostanjevica s površino 107,6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 v naravi t. i. mlin,</w:t>
      </w:r>
    </w:p>
    <w:p w14:paraId="1D2F5438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*113 v k. o. 1331 Kostanjevica s površino 8.474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3BBEB7D8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*115 v k. o. 1331 Kostanjevica s površino 392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1E9FA898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 xml:space="preserve">parcela </w:t>
      </w:r>
      <w:r w:rsidRPr="00B94584">
        <w:rPr>
          <w:rFonts w:cs="Arial"/>
          <w:szCs w:val="20"/>
          <w:lang w:val="it-IT"/>
        </w:rPr>
        <w:t xml:space="preserve">1384 </w:t>
      </w:r>
      <w:r w:rsidRPr="00B94584">
        <w:rPr>
          <w:rFonts w:cs="Arial"/>
          <w:szCs w:val="20"/>
          <w:lang w:eastAsia="sl-SI"/>
        </w:rPr>
        <w:t>v k. o. 1331 Kostanjevica s površino 1.770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6E13A1DD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1386/1 v k. o. 1331 Kostanjevica s površino 4.139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0235828A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1386/2 v k. o. 1331 Kostanjevica s površino</w:t>
      </w:r>
      <w:r w:rsidRPr="00B94584">
        <w:rPr>
          <w:rFonts w:cs="Arial"/>
          <w:szCs w:val="20"/>
          <w:lang w:val="it-IT"/>
        </w:rPr>
        <w:t xml:space="preserve"> </w:t>
      </w:r>
      <w:r w:rsidRPr="00B94584">
        <w:rPr>
          <w:rFonts w:cs="Arial"/>
          <w:szCs w:val="20"/>
          <w:lang w:eastAsia="sl-SI"/>
        </w:rPr>
        <w:t>3.472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 xml:space="preserve">, </w:t>
      </w:r>
    </w:p>
    <w:p w14:paraId="59DDA74C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1387/1 v k. o. 1331 Kostanjevica s površino 6.868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2767ED2C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1387/2 v k. o. 1331 Kostanjevica s površino 1.366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5902844E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1387/3 v k. o. 1331 Kostanjevica s površino 714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509A7D93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1400/1 v k. o. 1331 Kostanjevica s površino 4.371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51D0570E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1400/3 v k. o. 1331 Kostanjevica s površino 394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40A88815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1793 v k. o. 1331 Kostanjevica s površino 3.463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1C7958DC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1397/1 v k. o. 1331 Kostanjevica s površino 10.814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7652B17B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1397/2 v k. o. 1331 Kostanjevica s površino 8.526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5D6FB969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1397/3 v k. o. 1331 Kostanjevica s površino 4.074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2228E98E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>parcela 1397/4 v k. o. 1331 Kostanjevica s površino 2.784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1694C275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szCs w:val="20"/>
          <w:lang w:eastAsia="sl-SI"/>
        </w:rPr>
        <w:t xml:space="preserve">parcela 1397/5 </w:t>
      </w:r>
      <w:bookmarkStart w:id="0" w:name="_Hlk157600288"/>
      <w:r w:rsidRPr="00B94584">
        <w:rPr>
          <w:rFonts w:cs="Arial"/>
          <w:szCs w:val="20"/>
          <w:lang w:eastAsia="sl-SI"/>
        </w:rPr>
        <w:t>v k. o</w:t>
      </w:r>
      <w:bookmarkEnd w:id="0"/>
      <w:r w:rsidRPr="00B94584">
        <w:rPr>
          <w:rFonts w:cs="Arial"/>
          <w:szCs w:val="20"/>
          <w:lang w:eastAsia="sl-SI"/>
        </w:rPr>
        <w:t>. 1331 Kostanjevica s površino 7.834 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szCs w:val="20"/>
          <w:lang w:eastAsia="sl-SI"/>
        </w:rPr>
        <w:t>,</w:t>
      </w:r>
    </w:p>
    <w:p w14:paraId="63F4BC1F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color w:val="000000"/>
          <w:szCs w:val="20"/>
        </w:rPr>
        <w:t>parcela 648/2 v k. o. 1336 Orehovec s površino</w:t>
      </w:r>
      <w:r w:rsidRPr="00B94584">
        <w:rPr>
          <w:rFonts w:cs="Arial"/>
          <w:szCs w:val="20"/>
          <w:lang w:val="it-IT"/>
        </w:rPr>
        <w:t xml:space="preserve"> </w:t>
      </w:r>
      <w:r w:rsidRPr="00B94584">
        <w:rPr>
          <w:rFonts w:cs="Arial"/>
          <w:color w:val="000000"/>
          <w:szCs w:val="20"/>
        </w:rPr>
        <w:t xml:space="preserve">5.328 </w:t>
      </w:r>
      <w:r w:rsidRPr="00B94584">
        <w:rPr>
          <w:rFonts w:cs="Arial"/>
          <w:szCs w:val="20"/>
          <w:lang w:eastAsia="sl-SI"/>
        </w:rPr>
        <w:t>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color w:val="000000"/>
          <w:szCs w:val="20"/>
        </w:rPr>
        <w:t xml:space="preserve"> do deleža 5/333 in</w:t>
      </w:r>
    </w:p>
    <w:p w14:paraId="3EE1E540" w14:textId="77777777" w:rsidR="00864A4B" w:rsidRPr="00B94584" w:rsidRDefault="00864A4B" w:rsidP="00864A4B">
      <w:pPr>
        <w:pStyle w:val="Odstavekseznama"/>
        <w:numPr>
          <w:ilvl w:val="0"/>
          <w:numId w:val="7"/>
        </w:numPr>
        <w:spacing w:line="260" w:lineRule="atLeast"/>
        <w:contextualSpacing w:val="0"/>
        <w:jc w:val="both"/>
        <w:rPr>
          <w:rFonts w:cs="Arial"/>
          <w:szCs w:val="20"/>
          <w:lang w:eastAsia="sl-SI"/>
        </w:rPr>
      </w:pPr>
      <w:r w:rsidRPr="00B94584">
        <w:rPr>
          <w:rFonts w:cs="Arial"/>
          <w:color w:val="000000"/>
          <w:szCs w:val="20"/>
        </w:rPr>
        <w:t xml:space="preserve">parcela 653/10 v k. o. 1336 Orehovec s površino 3.776 </w:t>
      </w:r>
      <w:r w:rsidRPr="00B94584">
        <w:rPr>
          <w:rFonts w:cs="Arial"/>
          <w:szCs w:val="20"/>
          <w:lang w:eastAsia="sl-SI"/>
        </w:rPr>
        <w:t>m</w:t>
      </w:r>
      <w:r w:rsidRPr="00B94584">
        <w:rPr>
          <w:rFonts w:cs="Arial"/>
          <w:szCs w:val="20"/>
          <w:vertAlign w:val="superscript"/>
          <w:lang w:eastAsia="sl-SI"/>
        </w:rPr>
        <w:t>2</w:t>
      </w:r>
      <w:r w:rsidRPr="00B94584">
        <w:rPr>
          <w:rFonts w:cs="Arial"/>
          <w:color w:val="000000"/>
          <w:szCs w:val="20"/>
        </w:rPr>
        <w:t xml:space="preserve"> do deleža 55/3776;</w:t>
      </w:r>
    </w:p>
    <w:p w14:paraId="0699ABE6" w14:textId="4F19C963" w:rsidR="002A3CE7" w:rsidRDefault="002A3CE7" w:rsidP="00864A4B">
      <w:pPr>
        <w:spacing w:line="260" w:lineRule="atLeast"/>
        <w:jc w:val="both"/>
        <w:rPr>
          <w:szCs w:val="20"/>
        </w:rPr>
      </w:pPr>
    </w:p>
    <w:p w14:paraId="114B6810" w14:textId="579A731C" w:rsidR="006B6447" w:rsidRDefault="006B6447" w:rsidP="005D0814">
      <w:pPr>
        <w:autoSpaceDE w:val="0"/>
        <w:autoSpaceDN w:val="0"/>
        <w:adjustRightInd w:val="0"/>
        <w:spacing w:line="260" w:lineRule="atLeast"/>
        <w:jc w:val="both"/>
        <w:rPr>
          <w:szCs w:val="20"/>
        </w:rPr>
      </w:pPr>
      <w:r>
        <w:rPr>
          <w:szCs w:val="20"/>
        </w:rPr>
        <w:lastRenderedPageBreak/>
        <w:t xml:space="preserve">Nepremičnine se dajejo v upravljanje in uporabo </w:t>
      </w:r>
      <w:r w:rsidR="005D0814">
        <w:rPr>
          <w:szCs w:val="20"/>
        </w:rPr>
        <w:t>Javnemu zavodu Galerija Božidar Jakac</w:t>
      </w:r>
      <w:r w:rsidR="005D0814" w:rsidRPr="005D0814">
        <w:t xml:space="preserve"> </w:t>
      </w:r>
      <w:r w:rsidR="005D0814">
        <w:t>Kostanjevica na Krki</w:t>
      </w:r>
      <w:r w:rsidR="005D0814">
        <w:rPr>
          <w:szCs w:val="20"/>
        </w:rPr>
        <w:t xml:space="preserve">, </w:t>
      </w:r>
      <w:r w:rsidR="005D0814" w:rsidRPr="005D0814">
        <w:rPr>
          <w:szCs w:val="20"/>
        </w:rPr>
        <w:t xml:space="preserve">ki je </w:t>
      </w:r>
      <w:r w:rsidR="005D0814" w:rsidRPr="005D0814">
        <w:rPr>
          <w:rFonts w:cs="Arial"/>
          <w:szCs w:val="20"/>
        </w:rPr>
        <w:t xml:space="preserve"> pooblaščen muzej in opravlja državno javno službo skladno s Sklepom Vlade Republike Slovenije št. 62100-1/2013/33 z dne 19. 3. 2013</w:t>
      </w:r>
      <w:r w:rsidR="00B852FA">
        <w:rPr>
          <w:rFonts w:cs="Arial"/>
          <w:szCs w:val="20"/>
        </w:rPr>
        <w:t>. Z javnim zavodom se sklene</w:t>
      </w:r>
      <w:r w:rsidR="005D0814">
        <w:rPr>
          <w:rFonts w:cs="Arial"/>
          <w:szCs w:val="20"/>
        </w:rPr>
        <w:t xml:space="preserve"> </w:t>
      </w:r>
      <w:r>
        <w:rPr>
          <w:szCs w:val="20"/>
        </w:rPr>
        <w:t xml:space="preserve"> neposred</w:t>
      </w:r>
      <w:r w:rsidR="00B852FA">
        <w:rPr>
          <w:szCs w:val="20"/>
        </w:rPr>
        <w:t>na</w:t>
      </w:r>
      <w:r>
        <w:rPr>
          <w:szCs w:val="20"/>
        </w:rPr>
        <w:t xml:space="preserve"> pogodb</w:t>
      </w:r>
      <w:r w:rsidR="00B852FA">
        <w:rPr>
          <w:szCs w:val="20"/>
        </w:rPr>
        <w:t>a</w:t>
      </w:r>
      <w:r>
        <w:rPr>
          <w:szCs w:val="20"/>
        </w:rPr>
        <w:t xml:space="preserve"> o upravljanju kulturnega spomenika državnega pomena</w:t>
      </w:r>
      <w:r w:rsidR="00905F31">
        <w:rPr>
          <w:szCs w:val="20"/>
        </w:rPr>
        <w:t>, pod pogojem, da prevzame obveznost rednega vzdrževanja, kritja obratovalnih in drugih stroškov, za katere se stranki dogovorita s pogodbo</w:t>
      </w:r>
      <w:r w:rsidR="00B852FA">
        <w:rPr>
          <w:szCs w:val="20"/>
        </w:rPr>
        <w:t xml:space="preserve"> za </w:t>
      </w:r>
      <w:r w:rsidR="00905F31">
        <w:rPr>
          <w:szCs w:val="20"/>
        </w:rPr>
        <w:t>izvaja</w:t>
      </w:r>
      <w:r w:rsidR="00B852FA">
        <w:rPr>
          <w:szCs w:val="20"/>
        </w:rPr>
        <w:t>nje</w:t>
      </w:r>
      <w:r w:rsidR="00905F31">
        <w:rPr>
          <w:szCs w:val="20"/>
        </w:rPr>
        <w:t xml:space="preserve"> </w:t>
      </w:r>
      <w:r w:rsidR="00B852FA">
        <w:rPr>
          <w:szCs w:val="20"/>
        </w:rPr>
        <w:t xml:space="preserve">muzejske </w:t>
      </w:r>
      <w:r w:rsidR="00905F31">
        <w:rPr>
          <w:szCs w:val="20"/>
        </w:rPr>
        <w:t>dejavnosti,</w:t>
      </w:r>
      <w:r w:rsidR="00B852FA">
        <w:rPr>
          <w:szCs w:val="20"/>
        </w:rPr>
        <w:t xml:space="preserve"> </w:t>
      </w:r>
      <w:r w:rsidR="00905F31">
        <w:rPr>
          <w:szCs w:val="20"/>
        </w:rPr>
        <w:t xml:space="preserve"> ki bodo povečale prepoznavnost kulturnega spomenika in kraja, tako da se poveča število obiskovalcev, kulturnih dogodkov in drugih prireditev. </w:t>
      </w:r>
    </w:p>
    <w:p w14:paraId="5DED31C2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20C23799" w14:textId="5B3EDE40" w:rsidR="00905F31" w:rsidRDefault="00905F31" w:rsidP="00864A4B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Pogodbeni upravljalec je dolžan plačevati vse obratovalne stroške, stroške rednega vzdrževanja, stroške nadomestila za uporabo stavbnega zemljišča in druge stroške, za katere se stranki dogovorita v pogodbi. </w:t>
      </w:r>
    </w:p>
    <w:p w14:paraId="7AE1B57D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5284F8F5" w14:textId="7604ADEB" w:rsidR="00905F31" w:rsidRDefault="00905F31" w:rsidP="00864A4B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Lastnica si pridružuje pravico, da lahko do sklenitve pravnega posla brez odškodninske odgovornosti postopek oddaje ustavi. </w:t>
      </w:r>
    </w:p>
    <w:p w14:paraId="5227A0BD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3B91115E" w14:textId="648E554C" w:rsidR="00905F31" w:rsidRDefault="00905F31" w:rsidP="00864A4B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Pogodba bo sklenjena po poteku najmanj 20 dni od objave na spletni strani Ministrstva za kulturo. </w:t>
      </w:r>
    </w:p>
    <w:p w14:paraId="3563B64A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53F19791" w14:textId="6E44005D" w:rsidR="00905F31" w:rsidRDefault="00905F31" w:rsidP="00864A4B">
      <w:pPr>
        <w:spacing w:line="260" w:lineRule="atLeast"/>
        <w:jc w:val="both"/>
        <w:rPr>
          <w:szCs w:val="20"/>
        </w:rPr>
      </w:pPr>
      <w:r>
        <w:rPr>
          <w:szCs w:val="20"/>
        </w:rPr>
        <w:t xml:space="preserve">Morebitne informacije so dosegljive na naslovu: Republika Slovenija, Ministrstvo za kulturo, Maistrova ulica 10, Ljubljana, ali po elektronski pošti: </w:t>
      </w:r>
      <w:r w:rsidRPr="00905F31">
        <w:rPr>
          <w:szCs w:val="20"/>
        </w:rPr>
        <w:t>kristijan.bajt@gov.si</w:t>
      </w:r>
      <w:r>
        <w:rPr>
          <w:szCs w:val="20"/>
        </w:rPr>
        <w:t xml:space="preserve">. </w:t>
      </w:r>
    </w:p>
    <w:p w14:paraId="4B8ED554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246DDCCF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53F1B0E5" w14:textId="77777777" w:rsidR="00905F31" w:rsidRDefault="00905F31" w:rsidP="00864A4B">
      <w:pPr>
        <w:spacing w:line="260" w:lineRule="atLeast"/>
        <w:jc w:val="both"/>
        <w:rPr>
          <w:szCs w:val="20"/>
        </w:rPr>
      </w:pPr>
    </w:p>
    <w:p w14:paraId="0BFFD54D" w14:textId="77777777" w:rsidR="00905F31" w:rsidRDefault="00905F31" w:rsidP="00905F31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dr. Asta Vrečko</w:t>
      </w:r>
    </w:p>
    <w:p w14:paraId="70A6B29A" w14:textId="77777777" w:rsidR="00905F31" w:rsidRDefault="00905F31" w:rsidP="00905F31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MINISTRICA</w:t>
      </w:r>
    </w:p>
    <w:p w14:paraId="239C0FB3" w14:textId="77777777" w:rsidR="00905F31" w:rsidRPr="00864A4B" w:rsidRDefault="00905F31" w:rsidP="00864A4B">
      <w:pPr>
        <w:spacing w:line="260" w:lineRule="atLeast"/>
        <w:jc w:val="both"/>
        <w:rPr>
          <w:szCs w:val="20"/>
        </w:rPr>
      </w:pPr>
    </w:p>
    <w:p w14:paraId="14A8296C" w14:textId="77777777" w:rsidR="00FC6D94" w:rsidRDefault="00FC6D94" w:rsidP="00BD11FB">
      <w:pPr>
        <w:spacing w:line="260" w:lineRule="atLeast"/>
        <w:jc w:val="both"/>
        <w:rPr>
          <w:szCs w:val="20"/>
        </w:rPr>
      </w:pPr>
    </w:p>
    <w:p w14:paraId="49DF44AE" w14:textId="22DBB74F" w:rsidR="00E15157" w:rsidRPr="002E2CFC" w:rsidRDefault="00011E77" w:rsidP="002A3CE7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ab/>
      </w:r>
    </w:p>
    <w:sectPr w:rsidR="00E15157" w:rsidRPr="002E2CFC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609A" w14:textId="77777777" w:rsidR="00650634" w:rsidRDefault="00650634">
      <w:pPr>
        <w:spacing w:line="240" w:lineRule="auto"/>
      </w:pPr>
      <w:r>
        <w:separator/>
      </w:r>
    </w:p>
  </w:endnote>
  <w:endnote w:type="continuationSeparator" w:id="0">
    <w:p w14:paraId="563E5E5E" w14:textId="77777777" w:rsidR="00650634" w:rsidRDefault="0065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3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9D483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B1B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F424A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C1CA" w14:textId="77777777" w:rsidR="00650634" w:rsidRDefault="00650634">
      <w:pPr>
        <w:spacing w:line="240" w:lineRule="auto"/>
      </w:pPr>
      <w:r>
        <w:separator/>
      </w:r>
    </w:p>
  </w:footnote>
  <w:footnote w:type="continuationSeparator" w:id="0">
    <w:p w14:paraId="6CF75E4A" w14:textId="77777777" w:rsidR="00650634" w:rsidRDefault="0065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7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4ECF5A5" w14:textId="77777777">
      <w:trPr>
        <w:cantSplit/>
        <w:trHeight w:hRule="exact" w:val="847"/>
      </w:trPr>
      <w:tc>
        <w:tcPr>
          <w:tcW w:w="567" w:type="dxa"/>
        </w:tcPr>
        <w:p w14:paraId="369F36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BDB3581" wp14:editId="43A0504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398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988A5D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835B43F" wp14:editId="3F50D5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40100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575871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8CCD75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56D4DB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753"/>
    <w:multiLevelType w:val="hybridMultilevel"/>
    <w:tmpl w:val="6194BF80"/>
    <w:lvl w:ilvl="0" w:tplc="AFAC10A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6005"/>
    <w:multiLevelType w:val="hybridMultilevel"/>
    <w:tmpl w:val="37483C26"/>
    <w:lvl w:ilvl="0" w:tplc="980C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5C8A"/>
    <w:multiLevelType w:val="hybridMultilevel"/>
    <w:tmpl w:val="B5B099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B139B8"/>
    <w:multiLevelType w:val="hybridMultilevel"/>
    <w:tmpl w:val="F8B6E5DC"/>
    <w:lvl w:ilvl="0" w:tplc="3B2681AA">
      <w:start w:val="83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55F"/>
    <w:multiLevelType w:val="hybridMultilevel"/>
    <w:tmpl w:val="B2026D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4979"/>
    <w:multiLevelType w:val="hybridMultilevel"/>
    <w:tmpl w:val="F0267E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0A2AFB"/>
    <w:multiLevelType w:val="hybridMultilevel"/>
    <w:tmpl w:val="104ED3FE"/>
    <w:lvl w:ilvl="0" w:tplc="8BF0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5E70"/>
    <w:multiLevelType w:val="hybridMultilevel"/>
    <w:tmpl w:val="B342575E"/>
    <w:lvl w:ilvl="0" w:tplc="EFCAC20A">
      <w:start w:val="83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1">
    <w:abstractNumId w:val="0"/>
  </w:num>
  <w:num w:numId="2" w16cid:durableId="21976760">
    <w:abstractNumId w:val="1"/>
  </w:num>
  <w:num w:numId="3" w16cid:durableId="97606858">
    <w:abstractNumId w:val="7"/>
  </w:num>
  <w:num w:numId="4" w16cid:durableId="130372146">
    <w:abstractNumId w:val="3"/>
  </w:num>
  <w:num w:numId="5" w16cid:durableId="1416826926">
    <w:abstractNumId w:val="5"/>
  </w:num>
  <w:num w:numId="6" w16cid:durableId="1540245813">
    <w:abstractNumId w:val="2"/>
  </w:num>
  <w:num w:numId="7" w16cid:durableId="1145321233">
    <w:abstractNumId w:val="6"/>
  </w:num>
  <w:num w:numId="8" w16cid:durableId="774637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BA"/>
    <w:rsid w:val="00011E77"/>
    <w:rsid w:val="000146F2"/>
    <w:rsid w:val="0002220F"/>
    <w:rsid w:val="00041C08"/>
    <w:rsid w:val="00042BB3"/>
    <w:rsid w:val="000639BA"/>
    <w:rsid w:val="00094EC5"/>
    <w:rsid w:val="000C057C"/>
    <w:rsid w:val="00103995"/>
    <w:rsid w:val="00145049"/>
    <w:rsid w:val="001E3B46"/>
    <w:rsid w:val="00204E11"/>
    <w:rsid w:val="00242E9A"/>
    <w:rsid w:val="002520B5"/>
    <w:rsid w:val="002550C6"/>
    <w:rsid w:val="002A3C75"/>
    <w:rsid w:val="002A3CE7"/>
    <w:rsid w:val="002C27B9"/>
    <w:rsid w:val="002E2CFC"/>
    <w:rsid w:val="002F763C"/>
    <w:rsid w:val="00302D18"/>
    <w:rsid w:val="00326571"/>
    <w:rsid w:val="00330CE1"/>
    <w:rsid w:val="00331A8C"/>
    <w:rsid w:val="00341EBE"/>
    <w:rsid w:val="0035531A"/>
    <w:rsid w:val="00387BDD"/>
    <w:rsid w:val="00387DC3"/>
    <w:rsid w:val="00395CC7"/>
    <w:rsid w:val="003B546F"/>
    <w:rsid w:val="003D180C"/>
    <w:rsid w:val="003E21ED"/>
    <w:rsid w:val="00414371"/>
    <w:rsid w:val="00437358"/>
    <w:rsid w:val="00462550"/>
    <w:rsid w:val="004670E8"/>
    <w:rsid w:val="0048256C"/>
    <w:rsid w:val="00495F6E"/>
    <w:rsid w:val="004C6D61"/>
    <w:rsid w:val="00502E76"/>
    <w:rsid w:val="005115A9"/>
    <w:rsid w:val="00531BB1"/>
    <w:rsid w:val="00562610"/>
    <w:rsid w:val="0056484E"/>
    <w:rsid w:val="0057087D"/>
    <w:rsid w:val="0057264B"/>
    <w:rsid w:val="00584F04"/>
    <w:rsid w:val="005C7D78"/>
    <w:rsid w:val="005D0814"/>
    <w:rsid w:val="0060175C"/>
    <w:rsid w:val="00626703"/>
    <w:rsid w:val="00650634"/>
    <w:rsid w:val="006519CB"/>
    <w:rsid w:val="00662C52"/>
    <w:rsid w:val="00663969"/>
    <w:rsid w:val="006755F5"/>
    <w:rsid w:val="00693CA0"/>
    <w:rsid w:val="0069739C"/>
    <w:rsid w:val="006B5A0E"/>
    <w:rsid w:val="006B6447"/>
    <w:rsid w:val="00712F9A"/>
    <w:rsid w:val="00716457"/>
    <w:rsid w:val="007907D9"/>
    <w:rsid w:val="007B6D9C"/>
    <w:rsid w:val="007D4C9B"/>
    <w:rsid w:val="007E2A0F"/>
    <w:rsid w:val="00806477"/>
    <w:rsid w:val="00815473"/>
    <w:rsid w:val="0084539E"/>
    <w:rsid w:val="00845687"/>
    <w:rsid w:val="00864A4B"/>
    <w:rsid w:val="008651ED"/>
    <w:rsid w:val="008661C0"/>
    <w:rsid w:val="008D4E71"/>
    <w:rsid w:val="008E3CAF"/>
    <w:rsid w:val="008E6322"/>
    <w:rsid w:val="008E72D9"/>
    <w:rsid w:val="008F08EB"/>
    <w:rsid w:val="00905F31"/>
    <w:rsid w:val="00912444"/>
    <w:rsid w:val="00950739"/>
    <w:rsid w:val="00952850"/>
    <w:rsid w:val="009838D5"/>
    <w:rsid w:val="009900FE"/>
    <w:rsid w:val="00990FD3"/>
    <w:rsid w:val="009A537B"/>
    <w:rsid w:val="009B0C60"/>
    <w:rsid w:val="009C4FF0"/>
    <w:rsid w:val="009F1AD1"/>
    <w:rsid w:val="00A01295"/>
    <w:rsid w:val="00A14138"/>
    <w:rsid w:val="00A23B09"/>
    <w:rsid w:val="00A4359F"/>
    <w:rsid w:val="00AA3755"/>
    <w:rsid w:val="00AD10A6"/>
    <w:rsid w:val="00AD6F73"/>
    <w:rsid w:val="00AE4AB6"/>
    <w:rsid w:val="00AE783F"/>
    <w:rsid w:val="00B852FA"/>
    <w:rsid w:val="00B8533B"/>
    <w:rsid w:val="00BB39DC"/>
    <w:rsid w:val="00BD11FB"/>
    <w:rsid w:val="00BF491E"/>
    <w:rsid w:val="00C147F6"/>
    <w:rsid w:val="00C15323"/>
    <w:rsid w:val="00C27BE7"/>
    <w:rsid w:val="00C44168"/>
    <w:rsid w:val="00C84A17"/>
    <w:rsid w:val="00C87310"/>
    <w:rsid w:val="00CE2AFD"/>
    <w:rsid w:val="00CF306C"/>
    <w:rsid w:val="00D20C8A"/>
    <w:rsid w:val="00D21129"/>
    <w:rsid w:val="00D45E01"/>
    <w:rsid w:val="00D6634B"/>
    <w:rsid w:val="00D706FD"/>
    <w:rsid w:val="00D8201A"/>
    <w:rsid w:val="00D878CC"/>
    <w:rsid w:val="00DA3F52"/>
    <w:rsid w:val="00DA4FE6"/>
    <w:rsid w:val="00DB4E8D"/>
    <w:rsid w:val="00DB5807"/>
    <w:rsid w:val="00DF0B42"/>
    <w:rsid w:val="00E008C8"/>
    <w:rsid w:val="00E07CBE"/>
    <w:rsid w:val="00E15157"/>
    <w:rsid w:val="00E1645E"/>
    <w:rsid w:val="00E5797D"/>
    <w:rsid w:val="00E8077D"/>
    <w:rsid w:val="00E9134F"/>
    <w:rsid w:val="00E91D66"/>
    <w:rsid w:val="00EA4CD9"/>
    <w:rsid w:val="00EE74C3"/>
    <w:rsid w:val="00F25B0E"/>
    <w:rsid w:val="00F433EB"/>
    <w:rsid w:val="00F43917"/>
    <w:rsid w:val="00F678BA"/>
    <w:rsid w:val="00F975A2"/>
    <w:rsid w:val="00FA7DE8"/>
    <w:rsid w:val="00FB4274"/>
    <w:rsid w:val="00FB4C82"/>
    <w:rsid w:val="00FC18C8"/>
    <w:rsid w:val="00FC3D4A"/>
    <w:rsid w:val="00FC6D94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8B21"/>
  <w15:docId w15:val="{2A4EFBDD-0457-4458-B45A-35217A6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F9A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Pripombasklic">
    <w:name w:val="annotation reference"/>
    <w:basedOn w:val="Privzetapisavaodstavka"/>
    <w:uiPriority w:val="99"/>
    <w:semiHidden/>
    <w:unhideWhenUsed/>
    <w:rsid w:val="00601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7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75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1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175C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78B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05F3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9-21-01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1999-01-426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Zupan</dc:creator>
  <cp:lastModifiedBy>Alenka Črnič</cp:lastModifiedBy>
  <cp:revision>8</cp:revision>
  <cp:lastPrinted>2022-05-16T07:13:00Z</cp:lastPrinted>
  <dcterms:created xsi:type="dcterms:W3CDTF">2024-03-04T11:35:00Z</dcterms:created>
  <dcterms:modified xsi:type="dcterms:W3CDTF">2024-03-14T15:26:00Z</dcterms:modified>
</cp:coreProperties>
</file>