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71" w:rsidRDefault="00326571"/>
    <w:p w:rsidR="007F476D" w:rsidRPr="00782D57" w:rsidRDefault="007F476D" w:rsidP="007F476D">
      <w:pPr>
        <w:jc w:val="center"/>
        <w:rPr>
          <w:b/>
        </w:rPr>
      </w:pPr>
      <w:r w:rsidRPr="00782D57">
        <w:rPr>
          <w:b/>
        </w:rPr>
        <w:t>Ocenjevalni list za ugotavljanje upravičenosti in ocenjevanje prijav na</w:t>
      </w:r>
    </w:p>
    <w:p w:rsidR="007F476D" w:rsidRPr="00782D57" w:rsidRDefault="007F476D" w:rsidP="007F476D">
      <w:pPr>
        <w:jc w:val="center"/>
        <w:rPr>
          <w:b/>
        </w:rPr>
      </w:pPr>
    </w:p>
    <w:p w:rsidR="007F476D" w:rsidRPr="00782D57" w:rsidRDefault="007F476D" w:rsidP="007F476D">
      <w:pPr>
        <w:jc w:val="center"/>
        <w:rPr>
          <w:b/>
          <w:i/>
          <w:sz w:val="28"/>
          <w:szCs w:val="28"/>
        </w:rPr>
      </w:pPr>
      <w:r w:rsidRPr="00782D57">
        <w:rPr>
          <w:b/>
          <w:i/>
          <w:sz w:val="28"/>
          <w:szCs w:val="28"/>
        </w:rPr>
        <w:t>javni razpis »Razvoj slovenščine v digitalnem okolju – jezikovni viri in tehnologije«</w:t>
      </w:r>
    </w:p>
    <w:p w:rsidR="007F476D" w:rsidRDefault="007F476D" w:rsidP="007F476D">
      <w:pPr>
        <w:jc w:val="center"/>
        <w:rPr>
          <w:szCs w:val="20"/>
        </w:rPr>
      </w:pPr>
    </w:p>
    <w:p w:rsidR="007F476D" w:rsidRDefault="007F476D" w:rsidP="007F476D">
      <w:pPr>
        <w:jc w:val="center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8"/>
        <w:gridCol w:w="6550"/>
      </w:tblGrid>
      <w:tr w:rsidR="00190DC2" w:rsidTr="00E47AB2">
        <w:tc>
          <w:tcPr>
            <w:tcW w:w="1951" w:type="dxa"/>
            <w:shd w:val="clear" w:color="auto" w:fill="C2D69B" w:themeFill="accent3" w:themeFillTint="99"/>
          </w:tcPr>
          <w:p w:rsidR="00190DC2" w:rsidRDefault="00190DC2" w:rsidP="007F476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Št. vloge</w:t>
            </w:r>
          </w:p>
        </w:tc>
        <w:tc>
          <w:tcPr>
            <w:tcW w:w="6687" w:type="dxa"/>
          </w:tcPr>
          <w:p w:rsidR="00190DC2" w:rsidRDefault="00190DC2" w:rsidP="007F476D">
            <w:pPr>
              <w:jc w:val="both"/>
              <w:rPr>
                <w:szCs w:val="20"/>
              </w:rPr>
            </w:pPr>
          </w:p>
          <w:p w:rsidR="00190DC2" w:rsidRDefault="00190DC2" w:rsidP="007F476D">
            <w:pPr>
              <w:jc w:val="both"/>
              <w:rPr>
                <w:szCs w:val="20"/>
              </w:rPr>
            </w:pPr>
          </w:p>
        </w:tc>
      </w:tr>
      <w:tr w:rsidR="00190DC2" w:rsidTr="00E47AB2">
        <w:tc>
          <w:tcPr>
            <w:tcW w:w="1951" w:type="dxa"/>
            <w:shd w:val="clear" w:color="auto" w:fill="C2D69B" w:themeFill="accent3" w:themeFillTint="99"/>
          </w:tcPr>
          <w:p w:rsidR="00190DC2" w:rsidRDefault="00190DC2" w:rsidP="007F476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Prijavitelj (koordinator)</w:t>
            </w:r>
          </w:p>
        </w:tc>
        <w:tc>
          <w:tcPr>
            <w:tcW w:w="6687" w:type="dxa"/>
          </w:tcPr>
          <w:p w:rsidR="00190DC2" w:rsidRDefault="00190DC2" w:rsidP="007F476D">
            <w:pPr>
              <w:jc w:val="both"/>
              <w:rPr>
                <w:szCs w:val="20"/>
              </w:rPr>
            </w:pPr>
          </w:p>
          <w:p w:rsidR="00190DC2" w:rsidRDefault="00190DC2" w:rsidP="007F476D">
            <w:pPr>
              <w:jc w:val="both"/>
              <w:rPr>
                <w:szCs w:val="20"/>
              </w:rPr>
            </w:pPr>
          </w:p>
        </w:tc>
      </w:tr>
      <w:tr w:rsidR="00190DC2" w:rsidTr="00E47AB2">
        <w:tc>
          <w:tcPr>
            <w:tcW w:w="1951" w:type="dxa"/>
            <w:shd w:val="clear" w:color="auto" w:fill="C2D69B" w:themeFill="accent3" w:themeFillTint="99"/>
          </w:tcPr>
          <w:p w:rsidR="00190DC2" w:rsidRDefault="00201929" w:rsidP="007F476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Naziv projekt</w:t>
            </w:r>
            <w:r w:rsidR="00190DC2">
              <w:rPr>
                <w:szCs w:val="20"/>
              </w:rPr>
              <w:t>a</w:t>
            </w:r>
          </w:p>
        </w:tc>
        <w:tc>
          <w:tcPr>
            <w:tcW w:w="6687" w:type="dxa"/>
          </w:tcPr>
          <w:p w:rsidR="00190DC2" w:rsidRDefault="00190DC2" w:rsidP="007F476D">
            <w:pPr>
              <w:jc w:val="both"/>
              <w:rPr>
                <w:szCs w:val="20"/>
              </w:rPr>
            </w:pPr>
          </w:p>
          <w:p w:rsidR="00190DC2" w:rsidRDefault="00190DC2" w:rsidP="007F476D">
            <w:pPr>
              <w:jc w:val="both"/>
              <w:rPr>
                <w:szCs w:val="20"/>
              </w:rPr>
            </w:pPr>
          </w:p>
        </w:tc>
      </w:tr>
      <w:tr w:rsidR="00190DC2" w:rsidTr="00E47AB2">
        <w:tc>
          <w:tcPr>
            <w:tcW w:w="1951" w:type="dxa"/>
            <w:shd w:val="clear" w:color="auto" w:fill="C2D69B" w:themeFill="accent3" w:themeFillTint="99"/>
          </w:tcPr>
          <w:p w:rsidR="00190DC2" w:rsidRDefault="00D64F51" w:rsidP="00D64F51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Prednostna področja</w:t>
            </w:r>
            <w:r w:rsidR="00190DC2">
              <w:rPr>
                <w:szCs w:val="20"/>
              </w:rPr>
              <w:t xml:space="preserve"> S4</w:t>
            </w:r>
          </w:p>
        </w:tc>
        <w:tc>
          <w:tcPr>
            <w:tcW w:w="6687" w:type="dxa"/>
          </w:tcPr>
          <w:p w:rsidR="00190DC2" w:rsidRDefault="00190DC2" w:rsidP="007F476D">
            <w:pPr>
              <w:jc w:val="both"/>
              <w:rPr>
                <w:szCs w:val="20"/>
              </w:rPr>
            </w:pPr>
          </w:p>
          <w:p w:rsidR="00190DC2" w:rsidRDefault="00190DC2" w:rsidP="007F476D">
            <w:pPr>
              <w:jc w:val="both"/>
              <w:rPr>
                <w:szCs w:val="20"/>
              </w:rPr>
            </w:pPr>
          </w:p>
        </w:tc>
      </w:tr>
    </w:tbl>
    <w:p w:rsidR="00010700" w:rsidRDefault="00010700"/>
    <w:p w:rsidR="00010700" w:rsidRDefault="00010700"/>
    <w:p w:rsidR="007F476D" w:rsidRPr="00782D57" w:rsidRDefault="00190DC2" w:rsidP="00190DC2">
      <w:pPr>
        <w:jc w:val="center"/>
        <w:rPr>
          <w:b/>
          <w:sz w:val="28"/>
          <w:szCs w:val="28"/>
        </w:rPr>
      </w:pPr>
      <w:r w:rsidRPr="00782D57">
        <w:rPr>
          <w:b/>
          <w:sz w:val="28"/>
          <w:szCs w:val="28"/>
        </w:rPr>
        <w:t>Izpolnjevanje pogojev za upravičenost:</w:t>
      </w:r>
    </w:p>
    <w:p w:rsidR="00190DC2" w:rsidRDefault="00190DC2" w:rsidP="00190DC2">
      <w:pPr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7"/>
        <w:gridCol w:w="1151"/>
      </w:tblGrid>
      <w:tr w:rsidR="00010700" w:rsidTr="00E47AB2">
        <w:tc>
          <w:tcPr>
            <w:tcW w:w="7479" w:type="dxa"/>
            <w:shd w:val="clear" w:color="auto" w:fill="C2D69B" w:themeFill="accent3" w:themeFillTint="99"/>
          </w:tcPr>
          <w:p w:rsidR="00010700" w:rsidRDefault="00010700" w:rsidP="000107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Pogoj za upravičenost</w:t>
            </w:r>
          </w:p>
          <w:p w:rsidR="00010700" w:rsidRDefault="00010700" w:rsidP="00010700">
            <w:pPr>
              <w:jc w:val="both"/>
              <w:rPr>
                <w:szCs w:val="20"/>
              </w:rPr>
            </w:pPr>
          </w:p>
        </w:tc>
        <w:tc>
          <w:tcPr>
            <w:tcW w:w="1159" w:type="dxa"/>
            <w:shd w:val="clear" w:color="auto" w:fill="C2D69B" w:themeFill="accent3" w:themeFillTint="99"/>
          </w:tcPr>
          <w:p w:rsidR="00010700" w:rsidRDefault="00010700" w:rsidP="000107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DA/NE</w:t>
            </w:r>
          </w:p>
        </w:tc>
      </w:tr>
      <w:tr w:rsidR="00010700" w:rsidTr="00010700">
        <w:tc>
          <w:tcPr>
            <w:tcW w:w="7479" w:type="dxa"/>
            <w:shd w:val="clear" w:color="auto" w:fill="EAF1DD" w:themeFill="accent3" w:themeFillTint="33"/>
          </w:tcPr>
          <w:p w:rsidR="00010700" w:rsidRPr="00010700" w:rsidRDefault="00010700" w:rsidP="00010700">
            <w:pPr>
              <w:jc w:val="both"/>
              <w:rPr>
                <w:szCs w:val="20"/>
              </w:rPr>
            </w:pPr>
            <w:r w:rsidRPr="00010700">
              <w:rPr>
                <w:szCs w:val="20"/>
              </w:rPr>
              <w:t>1.</w:t>
            </w:r>
            <w:r>
              <w:rPr>
                <w:szCs w:val="20"/>
              </w:rPr>
              <w:t xml:space="preserve"> </w:t>
            </w:r>
            <w:r w:rsidRPr="00010700">
              <w:rPr>
                <w:szCs w:val="20"/>
              </w:rPr>
              <w:t>Usklajenost s cilji/rezultati na ravni prednostne osi oziroma prednostne naložbe</w:t>
            </w:r>
          </w:p>
          <w:p w:rsidR="00010700" w:rsidRPr="00010700" w:rsidRDefault="00010700" w:rsidP="00010700"/>
        </w:tc>
        <w:tc>
          <w:tcPr>
            <w:tcW w:w="1159" w:type="dxa"/>
          </w:tcPr>
          <w:p w:rsidR="00010700" w:rsidRDefault="00010700" w:rsidP="00010700">
            <w:pPr>
              <w:jc w:val="both"/>
              <w:rPr>
                <w:szCs w:val="20"/>
              </w:rPr>
            </w:pPr>
          </w:p>
        </w:tc>
      </w:tr>
      <w:tr w:rsidR="00782D57" w:rsidTr="00EE7D21">
        <w:tc>
          <w:tcPr>
            <w:tcW w:w="8638" w:type="dxa"/>
            <w:gridSpan w:val="2"/>
          </w:tcPr>
          <w:p w:rsidR="00782D57" w:rsidRDefault="00782D57" w:rsidP="000107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Obrazložitev:</w:t>
            </w: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</w:tc>
      </w:tr>
      <w:tr w:rsidR="00010700" w:rsidTr="00010700">
        <w:tc>
          <w:tcPr>
            <w:tcW w:w="7479" w:type="dxa"/>
            <w:shd w:val="clear" w:color="auto" w:fill="EAF1DD" w:themeFill="accent3" w:themeFillTint="33"/>
          </w:tcPr>
          <w:p w:rsidR="00010700" w:rsidRDefault="00010700" w:rsidP="00010700">
            <w:pPr>
              <w:jc w:val="both"/>
              <w:rPr>
                <w:szCs w:val="20"/>
              </w:rPr>
            </w:pPr>
            <w:r w:rsidRPr="00010700">
              <w:rPr>
                <w:szCs w:val="20"/>
              </w:rPr>
              <w:t>2. Realna izvedljivost v obdobju ter ustreznost in sposobnost upravičencev</w:t>
            </w:r>
          </w:p>
          <w:p w:rsidR="00010700" w:rsidRDefault="00010700" w:rsidP="00010700">
            <w:pPr>
              <w:jc w:val="both"/>
              <w:rPr>
                <w:szCs w:val="20"/>
              </w:rPr>
            </w:pPr>
          </w:p>
        </w:tc>
        <w:tc>
          <w:tcPr>
            <w:tcW w:w="1159" w:type="dxa"/>
          </w:tcPr>
          <w:p w:rsidR="00010700" w:rsidRDefault="00010700" w:rsidP="00010700">
            <w:pPr>
              <w:jc w:val="both"/>
              <w:rPr>
                <w:szCs w:val="20"/>
              </w:rPr>
            </w:pPr>
          </w:p>
        </w:tc>
      </w:tr>
      <w:tr w:rsidR="00782D57" w:rsidTr="00F9393B">
        <w:tc>
          <w:tcPr>
            <w:tcW w:w="8638" w:type="dxa"/>
            <w:gridSpan w:val="2"/>
          </w:tcPr>
          <w:p w:rsidR="00782D57" w:rsidRDefault="00782D57" w:rsidP="000107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Obrazložitev:</w:t>
            </w: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</w:tc>
      </w:tr>
      <w:tr w:rsidR="00010700" w:rsidTr="00782D57">
        <w:tc>
          <w:tcPr>
            <w:tcW w:w="7479" w:type="dxa"/>
            <w:shd w:val="clear" w:color="auto" w:fill="EAF1DD" w:themeFill="accent3" w:themeFillTint="33"/>
          </w:tcPr>
          <w:p w:rsidR="00010700" w:rsidRDefault="00010700" w:rsidP="00010700">
            <w:pPr>
              <w:jc w:val="both"/>
              <w:rPr>
                <w:szCs w:val="20"/>
              </w:rPr>
            </w:pPr>
            <w:r w:rsidRPr="00010700">
              <w:rPr>
                <w:szCs w:val="20"/>
              </w:rPr>
              <w:t>3. Izkazovanje pripravljenosti za izvedbo, vključno z zaprto finančno konstrukcijo</w:t>
            </w:r>
          </w:p>
          <w:p w:rsidR="00010700" w:rsidRDefault="00010700" w:rsidP="00010700">
            <w:pPr>
              <w:jc w:val="both"/>
              <w:rPr>
                <w:szCs w:val="20"/>
              </w:rPr>
            </w:pPr>
          </w:p>
        </w:tc>
        <w:tc>
          <w:tcPr>
            <w:tcW w:w="1159" w:type="dxa"/>
          </w:tcPr>
          <w:p w:rsidR="00010700" w:rsidRDefault="00010700" w:rsidP="00010700">
            <w:pPr>
              <w:jc w:val="both"/>
              <w:rPr>
                <w:szCs w:val="20"/>
              </w:rPr>
            </w:pPr>
          </w:p>
        </w:tc>
      </w:tr>
      <w:tr w:rsidR="00782D57" w:rsidTr="00884824">
        <w:tc>
          <w:tcPr>
            <w:tcW w:w="8638" w:type="dxa"/>
            <w:gridSpan w:val="2"/>
          </w:tcPr>
          <w:p w:rsidR="00782D57" w:rsidRDefault="00782D57" w:rsidP="000107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Obrazložitev:</w:t>
            </w: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</w:tc>
      </w:tr>
      <w:tr w:rsidR="00010700" w:rsidTr="00782D57">
        <w:tc>
          <w:tcPr>
            <w:tcW w:w="7479" w:type="dxa"/>
            <w:shd w:val="clear" w:color="auto" w:fill="EAF1DD" w:themeFill="accent3" w:themeFillTint="33"/>
          </w:tcPr>
          <w:p w:rsidR="00010700" w:rsidRDefault="002E74E4" w:rsidP="002E74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4. Umestitev v prednostna</w:t>
            </w:r>
            <w:r w:rsidR="00010700" w:rsidRPr="00010700">
              <w:rPr>
                <w:szCs w:val="20"/>
              </w:rPr>
              <w:t xml:space="preserve"> področj</w:t>
            </w:r>
            <w:r>
              <w:rPr>
                <w:szCs w:val="20"/>
              </w:rPr>
              <w:t>a</w:t>
            </w:r>
            <w:r w:rsidR="00010700" w:rsidRPr="00010700">
              <w:rPr>
                <w:szCs w:val="20"/>
              </w:rPr>
              <w:t xml:space="preserve"> Slovenske strategije pametne specializacije</w:t>
            </w:r>
            <w:r w:rsidR="001C2301">
              <w:rPr>
                <w:szCs w:val="20"/>
              </w:rPr>
              <w:t xml:space="preserve"> (S4)</w:t>
            </w:r>
          </w:p>
        </w:tc>
        <w:tc>
          <w:tcPr>
            <w:tcW w:w="1159" w:type="dxa"/>
          </w:tcPr>
          <w:p w:rsidR="00010700" w:rsidRDefault="00010700" w:rsidP="00010700">
            <w:pPr>
              <w:jc w:val="both"/>
              <w:rPr>
                <w:szCs w:val="20"/>
              </w:rPr>
            </w:pPr>
          </w:p>
        </w:tc>
      </w:tr>
      <w:tr w:rsidR="00782D57" w:rsidTr="00FC5AC2">
        <w:tc>
          <w:tcPr>
            <w:tcW w:w="8638" w:type="dxa"/>
            <w:gridSpan w:val="2"/>
          </w:tcPr>
          <w:p w:rsidR="00782D57" w:rsidRDefault="00782D57" w:rsidP="000107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Obrazložitev:</w:t>
            </w: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  <w:p w:rsidR="00782D57" w:rsidRDefault="00782D57" w:rsidP="00010700">
            <w:pPr>
              <w:jc w:val="both"/>
              <w:rPr>
                <w:szCs w:val="20"/>
              </w:rPr>
            </w:pPr>
          </w:p>
        </w:tc>
      </w:tr>
    </w:tbl>
    <w:p w:rsidR="00190DC2" w:rsidRPr="00190DC2" w:rsidRDefault="00190DC2" w:rsidP="00010700">
      <w:pPr>
        <w:jc w:val="both"/>
        <w:rPr>
          <w:szCs w:val="20"/>
        </w:rPr>
      </w:pPr>
    </w:p>
    <w:p w:rsidR="007F476D" w:rsidRDefault="007F476D"/>
    <w:p w:rsidR="007F476D" w:rsidRDefault="007F476D"/>
    <w:p w:rsidR="007F476D" w:rsidRDefault="007F476D" w:rsidP="00782D57">
      <w:pPr>
        <w:jc w:val="center"/>
      </w:pPr>
    </w:p>
    <w:p w:rsidR="007F476D" w:rsidRDefault="007F476D" w:rsidP="00782D57">
      <w:pPr>
        <w:jc w:val="center"/>
      </w:pPr>
    </w:p>
    <w:p w:rsidR="007F476D" w:rsidRDefault="007F476D"/>
    <w:p w:rsidR="007F476D" w:rsidRDefault="007F476D" w:rsidP="00782D57">
      <w:pPr>
        <w:jc w:val="center"/>
      </w:pPr>
    </w:p>
    <w:p w:rsidR="007F476D" w:rsidRPr="00782D57" w:rsidRDefault="007F476D">
      <w:pPr>
        <w:rPr>
          <w:b/>
        </w:rPr>
      </w:pPr>
    </w:p>
    <w:p w:rsidR="007F476D" w:rsidRPr="00534939" w:rsidRDefault="00782D57" w:rsidP="00534939">
      <w:pPr>
        <w:rPr>
          <w:b/>
          <w:szCs w:val="20"/>
        </w:rPr>
      </w:pPr>
      <w:r w:rsidRPr="00534939">
        <w:rPr>
          <w:b/>
          <w:szCs w:val="20"/>
        </w:rPr>
        <w:t>Merila za ocenjevanje:</w:t>
      </w:r>
    </w:p>
    <w:p w:rsidR="007F476D" w:rsidRDefault="007F476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23"/>
        <w:gridCol w:w="1565"/>
      </w:tblGrid>
      <w:tr w:rsidR="00782D57" w:rsidTr="007940C3">
        <w:tc>
          <w:tcPr>
            <w:tcW w:w="7054" w:type="dxa"/>
            <w:shd w:val="clear" w:color="auto" w:fill="C2D69B" w:themeFill="accent3" w:themeFillTint="99"/>
          </w:tcPr>
          <w:p w:rsidR="00782D57" w:rsidRDefault="00782D57">
            <w:r>
              <w:t>Merilo za ocenjevanje</w:t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782D57" w:rsidRDefault="00782D57" w:rsidP="00782D57">
            <w:r>
              <w:t>Največje možno št. točk</w:t>
            </w:r>
          </w:p>
        </w:tc>
      </w:tr>
      <w:tr w:rsidR="00782D57" w:rsidTr="00534939">
        <w:tc>
          <w:tcPr>
            <w:tcW w:w="7054" w:type="dxa"/>
            <w:shd w:val="clear" w:color="auto" w:fill="EAF1DD" w:themeFill="accent3" w:themeFillTint="33"/>
          </w:tcPr>
          <w:p w:rsidR="00782D57" w:rsidRDefault="00782D57" w:rsidP="00782D57">
            <w:pPr>
              <w:pStyle w:val="Odstavekseznama"/>
              <w:numPr>
                <w:ilvl w:val="0"/>
                <w:numId w:val="2"/>
              </w:numPr>
            </w:pPr>
            <w:r w:rsidRPr="00782D57">
              <w:t xml:space="preserve">Prispevek k doseganju ciljev področnih strategij, resolucij, nacionalnih programov </w:t>
            </w:r>
          </w:p>
        </w:tc>
        <w:tc>
          <w:tcPr>
            <w:tcW w:w="1584" w:type="dxa"/>
          </w:tcPr>
          <w:p w:rsidR="00782D57" w:rsidRDefault="00782D57" w:rsidP="00534939">
            <w:pPr>
              <w:jc w:val="center"/>
            </w:pPr>
            <w:r>
              <w:t>10</w:t>
            </w:r>
          </w:p>
        </w:tc>
      </w:tr>
      <w:tr w:rsidR="00782D57" w:rsidTr="00534939">
        <w:tc>
          <w:tcPr>
            <w:tcW w:w="7054" w:type="dxa"/>
            <w:shd w:val="clear" w:color="auto" w:fill="EAF1DD" w:themeFill="accent3" w:themeFillTint="33"/>
          </w:tcPr>
          <w:p w:rsidR="00782D57" w:rsidRDefault="00782D57" w:rsidP="00782D57">
            <w:pPr>
              <w:pStyle w:val="Odstavekseznama"/>
              <w:numPr>
                <w:ilvl w:val="0"/>
                <w:numId w:val="2"/>
              </w:numPr>
            </w:pPr>
            <w:r w:rsidRPr="00782D57">
              <w:t xml:space="preserve">Kakovost predloga, ki bo zagotavljal stroškovno/ekonomsko učinkovitost in racionalnost </w:t>
            </w:r>
          </w:p>
        </w:tc>
        <w:tc>
          <w:tcPr>
            <w:tcW w:w="1584" w:type="dxa"/>
          </w:tcPr>
          <w:p w:rsidR="00782D57" w:rsidRDefault="00782D57" w:rsidP="00534939">
            <w:pPr>
              <w:jc w:val="center"/>
            </w:pPr>
            <w:r>
              <w:t>30</w:t>
            </w:r>
          </w:p>
        </w:tc>
      </w:tr>
      <w:tr w:rsidR="00782D57" w:rsidTr="00534939">
        <w:tc>
          <w:tcPr>
            <w:tcW w:w="7054" w:type="dxa"/>
            <w:shd w:val="clear" w:color="auto" w:fill="EAF1DD" w:themeFill="accent3" w:themeFillTint="33"/>
          </w:tcPr>
          <w:p w:rsidR="00782D57" w:rsidRDefault="00782D57" w:rsidP="00782D57">
            <w:pPr>
              <w:pStyle w:val="Odstavekseznama"/>
              <w:numPr>
                <w:ilvl w:val="0"/>
                <w:numId w:val="2"/>
              </w:numPr>
            </w:pPr>
            <w:r w:rsidRPr="00782D57">
              <w:t xml:space="preserve">Kadrovska in strokovna usposobljenost upravičenca za izvedbo operacije </w:t>
            </w:r>
          </w:p>
        </w:tc>
        <w:tc>
          <w:tcPr>
            <w:tcW w:w="1584" w:type="dxa"/>
          </w:tcPr>
          <w:p w:rsidR="00782D57" w:rsidRDefault="00782D57" w:rsidP="00534939">
            <w:pPr>
              <w:jc w:val="center"/>
            </w:pPr>
            <w:r>
              <w:t>30</w:t>
            </w:r>
          </w:p>
        </w:tc>
      </w:tr>
      <w:tr w:rsidR="00782D57" w:rsidTr="00534939">
        <w:tc>
          <w:tcPr>
            <w:tcW w:w="7054" w:type="dxa"/>
            <w:shd w:val="clear" w:color="auto" w:fill="EAF1DD" w:themeFill="accent3" w:themeFillTint="33"/>
          </w:tcPr>
          <w:p w:rsidR="00782D57" w:rsidRDefault="00782D57" w:rsidP="00782D57">
            <w:pPr>
              <w:pStyle w:val="Odstavekseznama"/>
              <w:numPr>
                <w:ilvl w:val="0"/>
                <w:numId w:val="2"/>
              </w:numPr>
            </w:pPr>
            <w:r w:rsidRPr="00782D57">
              <w:t xml:space="preserve">Utemeljitev na mednarodno primerljivem znanju in kompetencah </w:t>
            </w:r>
          </w:p>
          <w:p w:rsidR="00782D57" w:rsidRDefault="00782D57" w:rsidP="00782D57">
            <w:pPr>
              <w:pStyle w:val="Odstavekseznama"/>
            </w:pPr>
          </w:p>
        </w:tc>
        <w:tc>
          <w:tcPr>
            <w:tcW w:w="1584" w:type="dxa"/>
          </w:tcPr>
          <w:p w:rsidR="00782D57" w:rsidRDefault="00782D57" w:rsidP="00534939">
            <w:pPr>
              <w:jc w:val="center"/>
            </w:pPr>
            <w:r>
              <w:t>10</w:t>
            </w:r>
          </w:p>
        </w:tc>
      </w:tr>
      <w:tr w:rsidR="00782D57" w:rsidTr="00534939">
        <w:tc>
          <w:tcPr>
            <w:tcW w:w="7054" w:type="dxa"/>
            <w:shd w:val="clear" w:color="auto" w:fill="EAF1DD" w:themeFill="accent3" w:themeFillTint="33"/>
          </w:tcPr>
          <w:p w:rsidR="00534939" w:rsidRDefault="00782D57" w:rsidP="00534939">
            <w:pPr>
              <w:pStyle w:val="Odstavekseznama"/>
              <w:numPr>
                <w:ilvl w:val="0"/>
                <w:numId w:val="2"/>
              </w:numPr>
            </w:pPr>
            <w:r w:rsidRPr="00782D57">
              <w:t xml:space="preserve">Trajnost </w:t>
            </w:r>
            <w:r w:rsidR="0070273B">
              <w:t>načrtovanih rezultatov</w:t>
            </w:r>
            <w:r w:rsidRPr="00782D57">
              <w:t xml:space="preserve"> po zaključku programskega obdobja </w:t>
            </w:r>
          </w:p>
          <w:p w:rsidR="00534939" w:rsidRDefault="00534939" w:rsidP="00534939">
            <w:pPr>
              <w:pStyle w:val="Odstavekseznama"/>
            </w:pPr>
          </w:p>
        </w:tc>
        <w:tc>
          <w:tcPr>
            <w:tcW w:w="1584" w:type="dxa"/>
          </w:tcPr>
          <w:p w:rsidR="00782D57" w:rsidRDefault="00534939" w:rsidP="00534939">
            <w:pPr>
              <w:jc w:val="center"/>
            </w:pPr>
            <w:r>
              <w:t>20</w:t>
            </w:r>
          </w:p>
        </w:tc>
      </w:tr>
    </w:tbl>
    <w:p w:rsidR="007F476D" w:rsidRDefault="007F476D"/>
    <w:p w:rsidR="007F476D" w:rsidRDefault="00534939">
      <w:r>
        <w:t xml:space="preserve">Skupno število vseh možnih točk je </w:t>
      </w:r>
      <w:r w:rsidRPr="00A147E9">
        <w:rPr>
          <w:b/>
        </w:rPr>
        <w:t>100</w:t>
      </w:r>
      <w:r>
        <w:t>.</w:t>
      </w:r>
    </w:p>
    <w:p w:rsidR="007F476D" w:rsidRDefault="007F476D"/>
    <w:p w:rsidR="007F476D" w:rsidRDefault="00534939" w:rsidP="00534939">
      <w:pPr>
        <w:rPr>
          <w:b/>
        </w:rPr>
      </w:pPr>
      <w:r w:rsidRPr="00534939">
        <w:rPr>
          <w:b/>
        </w:rPr>
        <w:t>Ocenjevalna lestvica:</w:t>
      </w:r>
    </w:p>
    <w:p w:rsidR="00534939" w:rsidRDefault="00534939" w:rsidP="00534939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60"/>
      </w:tblGrid>
      <w:tr w:rsidR="0070273B" w:rsidTr="007940C3">
        <w:tc>
          <w:tcPr>
            <w:tcW w:w="2159" w:type="dxa"/>
            <w:shd w:val="clear" w:color="auto" w:fill="C2D69B" w:themeFill="accent3" w:themeFillTint="99"/>
          </w:tcPr>
          <w:p w:rsidR="0070273B" w:rsidRPr="00757299" w:rsidRDefault="0070273B" w:rsidP="00A147E9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 w:rsidRPr="00757299">
              <w:rPr>
                <w:rFonts w:cs="Arial"/>
                <w:b/>
                <w:szCs w:val="20"/>
              </w:rPr>
              <w:t>Točke 0 ali 5</w:t>
            </w:r>
          </w:p>
        </w:tc>
        <w:tc>
          <w:tcPr>
            <w:tcW w:w="2159" w:type="dxa"/>
            <w:shd w:val="clear" w:color="auto" w:fill="C2D69B" w:themeFill="accent3" w:themeFillTint="99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rFonts w:cs="Arial"/>
                <w:b/>
                <w:szCs w:val="20"/>
              </w:rPr>
              <w:t>Točke od 0 do 10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70273B" w:rsidRPr="00757299" w:rsidRDefault="0070273B" w:rsidP="00A147E9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Točke od 0 do 20</w:t>
            </w:r>
          </w:p>
        </w:tc>
      </w:tr>
      <w:tr w:rsidR="0070273B" w:rsidTr="00534939"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0273B" w:rsidTr="00534939"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60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0273B" w:rsidTr="00534939"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59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60" w:type="dxa"/>
          </w:tcPr>
          <w:p w:rsidR="0070273B" w:rsidRDefault="0070273B" w:rsidP="00A147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34939" w:rsidRPr="00534939" w:rsidRDefault="00534939" w:rsidP="00534939">
      <w:pPr>
        <w:rPr>
          <w:b/>
        </w:rPr>
      </w:pPr>
    </w:p>
    <w:p w:rsidR="007F476D" w:rsidRDefault="007F476D"/>
    <w:p w:rsidR="007F476D" w:rsidRDefault="00A147E9" w:rsidP="00534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Izpolnjevanje meril za ocenjevanje</w:t>
      </w:r>
    </w:p>
    <w:p w:rsidR="003E684F" w:rsidRDefault="003E684F" w:rsidP="00534939">
      <w:pPr>
        <w:jc w:val="center"/>
        <w:rPr>
          <w:b/>
          <w:sz w:val="28"/>
          <w:szCs w:val="28"/>
        </w:rPr>
      </w:pPr>
    </w:p>
    <w:p w:rsidR="003E684F" w:rsidRPr="00081519" w:rsidRDefault="003E684F" w:rsidP="003E684F">
      <w:pPr>
        <w:suppressAutoHyphens/>
        <w:rPr>
          <w:rFonts w:cs="Arial"/>
          <w:b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235"/>
      </w:tblGrid>
      <w:tr w:rsidR="003E684F" w:rsidTr="001E3A35">
        <w:tc>
          <w:tcPr>
            <w:tcW w:w="7479" w:type="dxa"/>
            <w:shd w:val="clear" w:color="auto" w:fill="C2D69B" w:themeFill="accent3" w:themeFillTint="99"/>
          </w:tcPr>
          <w:p w:rsidR="003E684F" w:rsidRDefault="000A29F2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1. </w:t>
            </w:r>
            <w:r w:rsidR="003E684F" w:rsidRPr="00B066D2">
              <w:rPr>
                <w:rFonts w:cs="Arial"/>
                <w:b/>
                <w:bCs/>
                <w:szCs w:val="20"/>
              </w:rPr>
              <w:t>Prispevek k doseganju ciljev področnih strategij, resolucij, nacionalnih programov</w:t>
            </w:r>
          </w:p>
        </w:tc>
        <w:tc>
          <w:tcPr>
            <w:tcW w:w="1235" w:type="dxa"/>
            <w:shd w:val="clear" w:color="auto" w:fill="C2D69B" w:themeFill="accent3" w:themeFillTint="99"/>
          </w:tcPr>
          <w:p w:rsidR="003E684F" w:rsidRPr="00AF7985" w:rsidRDefault="003E684F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Skupaj točk:</w:t>
            </w:r>
            <w:r w:rsidRPr="00B066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10</w:t>
            </w:r>
          </w:p>
        </w:tc>
      </w:tr>
      <w:tr w:rsidR="003E684F" w:rsidTr="00B9101C">
        <w:tc>
          <w:tcPr>
            <w:tcW w:w="8714" w:type="dxa"/>
            <w:gridSpan w:val="2"/>
            <w:shd w:val="clear" w:color="auto" w:fill="EAF1DD" w:themeFill="accent3" w:themeFillTint="33"/>
          </w:tcPr>
          <w:p w:rsidR="00F212CD" w:rsidRDefault="003E684F" w:rsidP="00551E42">
            <w:pPr>
              <w:rPr>
                <w:rFonts w:cs="Arial"/>
                <w:i/>
                <w:szCs w:val="20"/>
              </w:rPr>
            </w:pPr>
            <w:r w:rsidRPr="000A29F2">
              <w:rPr>
                <w:rFonts w:cs="Arial"/>
                <w:i/>
                <w:szCs w:val="20"/>
              </w:rPr>
              <w:t xml:space="preserve">To merilo se ocenjuje predvsem na osnovi informacij, ki jih je prijavitelj navedel </w:t>
            </w:r>
            <w:r w:rsidRPr="003957BE">
              <w:rPr>
                <w:rFonts w:cs="Arial"/>
                <w:b/>
                <w:i/>
                <w:szCs w:val="20"/>
              </w:rPr>
              <w:t xml:space="preserve">v </w:t>
            </w:r>
            <w:r w:rsidRPr="000A29F2">
              <w:rPr>
                <w:rFonts w:cs="Arial"/>
                <w:b/>
                <w:i/>
                <w:szCs w:val="20"/>
              </w:rPr>
              <w:t xml:space="preserve">točki </w:t>
            </w:r>
            <w:r w:rsidR="001E0E2A">
              <w:rPr>
                <w:rFonts w:cs="Arial"/>
                <w:b/>
                <w:i/>
                <w:szCs w:val="20"/>
              </w:rPr>
              <w:t xml:space="preserve">5 </w:t>
            </w:r>
            <w:r w:rsidRPr="000A29F2">
              <w:rPr>
                <w:rFonts w:cs="Arial"/>
                <w:b/>
                <w:i/>
                <w:szCs w:val="20"/>
              </w:rPr>
              <w:t>prijavnega obrazca</w:t>
            </w:r>
            <w:r w:rsidRPr="000A29F2">
              <w:rPr>
                <w:rFonts w:cs="Arial"/>
                <w:i/>
                <w:szCs w:val="20"/>
              </w:rPr>
              <w:t xml:space="preserve"> (deloma tudi</w:t>
            </w:r>
            <w:r w:rsidR="001E0E2A">
              <w:rPr>
                <w:rFonts w:cs="Arial"/>
                <w:i/>
                <w:szCs w:val="20"/>
              </w:rPr>
              <w:t xml:space="preserve"> na osnovi informacij iz točke 7</w:t>
            </w:r>
            <w:r w:rsidRPr="000A29F2">
              <w:rPr>
                <w:rFonts w:cs="Arial"/>
                <w:i/>
                <w:szCs w:val="20"/>
              </w:rPr>
              <w:t xml:space="preserve"> prijavnega obrazca).</w:t>
            </w:r>
          </w:p>
          <w:p w:rsidR="00F212CD" w:rsidRPr="000A29F2" w:rsidRDefault="00F212CD" w:rsidP="00551E42">
            <w:pPr>
              <w:rPr>
                <w:rFonts w:cs="Arial"/>
                <w:i/>
                <w:szCs w:val="20"/>
              </w:rPr>
            </w:pPr>
          </w:p>
        </w:tc>
      </w:tr>
      <w:tr w:rsidR="003E684F" w:rsidTr="00B9101C">
        <w:tc>
          <w:tcPr>
            <w:tcW w:w="8714" w:type="dxa"/>
            <w:gridSpan w:val="2"/>
          </w:tcPr>
          <w:p w:rsidR="003E684F" w:rsidRPr="007E6797" w:rsidRDefault="003E684F" w:rsidP="007E6797">
            <w:pPr>
              <w:rPr>
                <w:rFonts w:cs="Arial"/>
                <w:bCs/>
                <w:sz w:val="16"/>
                <w:szCs w:val="16"/>
              </w:rPr>
            </w:pPr>
            <w:r w:rsidRPr="0075578D">
              <w:rPr>
                <w:rFonts w:cs="Arial"/>
                <w:sz w:val="16"/>
                <w:szCs w:val="16"/>
              </w:rPr>
              <w:t xml:space="preserve">Vsebinski program in cilji se presojajo z vidika </w:t>
            </w:r>
            <w:r w:rsidRPr="0075578D">
              <w:rPr>
                <w:rFonts w:cs="Arial"/>
                <w:bCs/>
                <w:sz w:val="16"/>
                <w:szCs w:val="16"/>
              </w:rPr>
              <w:t>doseganja ciljev:</w:t>
            </w:r>
          </w:p>
          <w:p w:rsidR="003E684F" w:rsidRPr="0075578D" w:rsidRDefault="003E684F" w:rsidP="003E684F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75578D">
              <w:rPr>
                <w:rFonts w:cs="Arial"/>
                <w:bCs/>
                <w:sz w:val="16"/>
                <w:szCs w:val="16"/>
              </w:rPr>
              <w:t xml:space="preserve">Operativnega </w:t>
            </w:r>
            <w:r w:rsidRPr="0075578D">
              <w:rPr>
                <w:rFonts w:cs="Arial"/>
                <w:sz w:val="16"/>
                <w:szCs w:val="16"/>
              </w:rPr>
              <w:t xml:space="preserve">programa za izvajanje Evropske kohezijske politike v obdobju 2014–2020, v nadaljevanju OP 2014–20120 (prednostna os 1, prednostna naložba 1.1, specifični cilj 1: </w:t>
            </w:r>
            <w:r w:rsidRPr="0075578D">
              <w:rPr>
                <w:rFonts w:cs="Arial"/>
                <w:i/>
                <w:sz w:val="16"/>
                <w:szCs w:val="16"/>
              </w:rPr>
              <w:t>Učinkovita uporaba raziskovalne infrastrukture ter razvoj znanja/kompetenc za boljše nacionalno in mednarodno sodelovanje v trikotniku znanja</w:t>
            </w:r>
            <w:r w:rsidRPr="0075578D">
              <w:rPr>
                <w:rFonts w:cs="Arial"/>
                <w:sz w:val="16"/>
                <w:szCs w:val="16"/>
              </w:rPr>
              <w:t>) in z ozirom na</w:t>
            </w:r>
          </w:p>
          <w:p w:rsidR="003E684F" w:rsidRPr="0075578D" w:rsidRDefault="003E684F" w:rsidP="003E684F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75578D">
              <w:rPr>
                <w:rFonts w:cs="Arial"/>
                <w:sz w:val="16"/>
                <w:szCs w:val="16"/>
              </w:rPr>
              <w:t>dokument Slovenska strategija pametne specializacije – S4 (Ljubljana, 10. 7. 2015), ki jo je Vlada RS potrdila 20. septembra 2015, 3. novembra 2015 pa je bila potrjena tudi s strani Evropske komisije</w:t>
            </w:r>
            <w:r w:rsidRPr="0075578D">
              <w:rPr>
                <w:rStyle w:val="Sprotnaopomba-sklic"/>
                <w:rFonts w:cs="Arial"/>
                <w:sz w:val="16"/>
                <w:szCs w:val="16"/>
              </w:rPr>
              <w:footnoteReference w:id="1"/>
            </w:r>
            <w:r w:rsidRPr="0075578D">
              <w:rPr>
                <w:rFonts w:cs="Arial"/>
                <w:sz w:val="16"/>
                <w:szCs w:val="16"/>
              </w:rPr>
              <w:t>.</w:t>
            </w:r>
          </w:p>
          <w:p w:rsidR="003E684F" w:rsidRPr="0075578D" w:rsidRDefault="003E684F" w:rsidP="00201929">
            <w:pPr>
              <w:rPr>
                <w:rFonts w:cs="Arial"/>
                <w:bCs/>
                <w:sz w:val="16"/>
                <w:szCs w:val="16"/>
              </w:rPr>
            </w:pPr>
            <w:r w:rsidRPr="0075578D">
              <w:rPr>
                <w:rFonts w:cs="Arial"/>
                <w:bCs/>
                <w:sz w:val="16"/>
                <w:szCs w:val="16"/>
              </w:rPr>
              <w:t>Za najvišjo oceno mora predlagani pr</w:t>
            </w:r>
            <w:r w:rsidR="00201929">
              <w:rPr>
                <w:rFonts w:cs="Arial"/>
                <w:bCs/>
                <w:sz w:val="16"/>
                <w:szCs w:val="16"/>
              </w:rPr>
              <w:t xml:space="preserve">ojekt </w:t>
            </w:r>
            <w:r w:rsidRPr="0075578D">
              <w:rPr>
                <w:rFonts w:cs="Arial"/>
                <w:bCs/>
                <w:sz w:val="16"/>
                <w:szCs w:val="16"/>
              </w:rPr>
              <w:t xml:space="preserve">izkazovati visoko skladnost s cilji </w:t>
            </w:r>
            <w:r w:rsidR="0052350D">
              <w:rPr>
                <w:rFonts w:cs="Arial"/>
                <w:bCs/>
                <w:sz w:val="16"/>
                <w:szCs w:val="16"/>
                <w:u w:val="single"/>
              </w:rPr>
              <w:t>obeh</w:t>
            </w:r>
            <w:r w:rsidR="00201929">
              <w:rPr>
                <w:rFonts w:cs="Arial"/>
                <w:bCs/>
                <w:sz w:val="16"/>
                <w:szCs w:val="16"/>
              </w:rPr>
              <w:t xml:space="preserve"> dokumentov. Sprejemljiv je projekt</w:t>
            </w:r>
            <w:r w:rsidRPr="0075578D">
              <w:rPr>
                <w:rFonts w:cs="Arial"/>
                <w:bCs/>
                <w:sz w:val="16"/>
                <w:szCs w:val="16"/>
              </w:rPr>
              <w:t xml:space="preserve">, ki izkazuje skromnejšo skladnost oziroma delno skladnost s cilji </w:t>
            </w:r>
            <w:r w:rsidR="0052350D">
              <w:rPr>
                <w:rFonts w:cs="Arial"/>
                <w:bCs/>
                <w:sz w:val="16"/>
                <w:szCs w:val="16"/>
                <w:u w:val="single"/>
              </w:rPr>
              <w:t>obeh</w:t>
            </w:r>
            <w:r w:rsidRPr="0075578D">
              <w:rPr>
                <w:rFonts w:cs="Arial"/>
                <w:bCs/>
                <w:sz w:val="16"/>
                <w:szCs w:val="16"/>
                <w:u w:val="single"/>
              </w:rPr>
              <w:t xml:space="preserve"> dokumentov</w:t>
            </w:r>
            <w:r w:rsidRPr="0075578D">
              <w:rPr>
                <w:rFonts w:cs="Arial"/>
                <w:bCs/>
                <w:sz w:val="16"/>
                <w:szCs w:val="16"/>
              </w:rPr>
              <w:t xml:space="preserve">. Neustrezen je </w:t>
            </w:r>
            <w:r w:rsidR="00201929">
              <w:rPr>
                <w:rFonts w:cs="Arial"/>
                <w:bCs/>
                <w:sz w:val="16"/>
                <w:szCs w:val="16"/>
              </w:rPr>
              <w:t>projekt</w:t>
            </w:r>
            <w:r w:rsidRPr="0075578D">
              <w:rPr>
                <w:rFonts w:cs="Arial"/>
                <w:bCs/>
                <w:sz w:val="16"/>
                <w:szCs w:val="16"/>
              </w:rPr>
              <w:t xml:space="preserve">, ki izkazuje skladnost s cilji le enega </w:t>
            </w:r>
            <w:r w:rsidR="0052350D" w:rsidRPr="0075578D">
              <w:rPr>
                <w:rFonts w:cs="Arial"/>
                <w:bCs/>
                <w:sz w:val="16"/>
                <w:szCs w:val="16"/>
              </w:rPr>
              <w:t>dokument</w:t>
            </w:r>
            <w:r w:rsidR="0052350D">
              <w:rPr>
                <w:rFonts w:cs="Arial"/>
                <w:bCs/>
                <w:sz w:val="16"/>
                <w:szCs w:val="16"/>
              </w:rPr>
              <w:t>a</w:t>
            </w:r>
            <w:r w:rsidR="0052350D" w:rsidRPr="0075578D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75578D">
              <w:rPr>
                <w:rFonts w:cs="Arial"/>
                <w:bCs/>
                <w:sz w:val="16"/>
                <w:szCs w:val="16"/>
              </w:rPr>
              <w:t>ali sploh ne izkazuje skladnosti s cilji navedenih dokumentov.</w:t>
            </w:r>
          </w:p>
        </w:tc>
      </w:tr>
      <w:tr w:rsidR="00B9101C" w:rsidTr="00B9101C">
        <w:trPr>
          <w:trHeight w:val="80"/>
        </w:trPr>
        <w:tc>
          <w:tcPr>
            <w:tcW w:w="7479" w:type="dxa"/>
          </w:tcPr>
          <w:p w:rsidR="00B9101C" w:rsidRDefault="00014AF1" w:rsidP="00B9101C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Načrtovana</w:t>
            </w:r>
            <w:r w:rsidR="00201929">
              <w:rPr>
                <w:rFonts w:cs="Arial"/>
                <w:bCs/>
                <w:szCs w:val="20"/>
              </w:rPr>
              <w:t xml:space="preserve"> izvedba projekt</w:t>
            </w:r>
            <w:r w:rsidR="00B9101C">
              <w:rPr>
                <w:rFonts w:cs="Arial"/>
                <w:bCs/>
                <w:szCs w:val="20"/>
              </w:rPr>
              <w:t xml:space="preserve">a </w:t>
            </w:r>
            <w:r>
              <w:rPr>
                <w:rFonts w:cs="Arial"/>
                <w:bCs/>
                <w:szCs w:val="20"/>
              </w:rPr>
              <w:t xml:space="preserve">bo </w:t>
            </w:r>
            <w:r w:rsidR="00B9101C">
              <w:rPr>
                <w:rFonts w:cs="Arial"/>
                <w:bCs/>
                <w:szCs w:val="20"/>
              </w:rPr>
              <w:t xml:space="preserve">zagotovila učinkovito izrabo obstoječe raziskovalne infrastrukture v skladu s specifičnim ciljem 1.1.1 OP 2014–2010: v vlogi navedene aktivnosti za razvoj jezikovnih tehnologij zagotavljajo učinkovito izrabo obstoječe raziskovalne infrastrukture in znanja z namenom, da se podpre </w:t>
            </w:r>
            <w:r w:rsidR="00B9101C">
              <w:rPr>
                <w:rFonts w:cs="Arial"/>
                <w:bCs/>
                <w:szCs w:val="20"/>
              </w:rPr>
              <w:lastRenderedPageBreak/>
              <w:t xml:space="preserve">inovacijsko-razvojne procese v gospodarstvu in javnem sektorju za razvoj tehnologij, procesov, izdelkov in storitev s tržnim potencialom, ter da se izboljša prenos znanj v trikotniku znanja. </w:t>
            </w:r>
          </w:p>
          <w:p w:rsidR="003E684F" w:rsidRDefault="00014AF1" w:rsidP="00014AF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Izdelki</w:t>
            </w:r>
            <w:r w:rsidR="00B9101C">
              <w:rPr>
                <w:rFonts w:cs="Arial"/>
                <w:szCs w:val="20"/>
              </w:rPr>
              <w:t>, ki bodo nastali kot rezultat javnega razpisa,</w:t>
            </w:r>
            <w:r>
              <w:rPr>
                <w:rFonts w:cs="Arial"/>
                <w:szCs w:val="20"/>
              </w:rPr>
              <w:t xml:space="preserve"> so</w:t>
            </w:r>
            <w:r w:rsidR="00B9101C">
              <w:rPr>
                <w:rFonts w:cs="Arial"/>
                <w:szCs w:val="20"/>
              </w:rPr>
              <w:t xml:space="preserve"> </w:t>
            </w:r>
            <w:r w:rsidR="00B9101C" w:rsidRPr="00BC2331">
              <w:rPr>
                <w:rFonts w:cs="Arial"/>
                <w:szCs w:val="20"/>
              </w:rPr>
              <w:t xml:space="preserve">prioritete s področja digitalizacije slovenščine </w:t>
            </w:r>
            <w:r w:rsidR="00B9101C">
              <w:rPr>
                <w:rFonts w:cs="Arial"/>
                <w:szCs w:val="20"/>
              </w:rPr>
              <w:t>in se bodo s koncentracijo znanja in kompetenc ter znanstveno in tehnološko odličnostjo vključevali v različna prednostna področj</w:t>
            </w:r>
            <w:r w:rsidR="00B9101C">
              <w:rPr>
                <w:rFonts w:cs="Arial"/>
                <w:bCs/>
                <w:szCs w:val="20"/>
              </w:rPr>
              <w:t xml:space="preserve">a S4, </w:t>
            </w:r>
            <w:r w:rsidR="00B9101C" w:rsidRPr="000A29F2">
              <w:rPr>
                <w:rFonts w:cs="Arial"/>
                <w:bCs/>
                <w:szCs w:val="20"/>
              </w:rPr>
              <w:t xml:space="preserve">zlasti pa v prednostno področje </w:t>
            </w:r>
            <w:r w:rsidR="00B9101C" w:rsidRPr="000A29F2">
              <w:rPr>
                <w:rFonts w:cs="Arial"/>
                <w:i/>
                <w:szCs w:val="20"/>
              </w:rPr>
              <w:t>Pametna mesta in skupnosti</w:t>
            </w:r>
            <w:r w:rsidR="00B9101C" w:rsidRPr="000A29F2">
              <w:rPr>
                <w:rFonts w:cs="Arial"/>
                <w:szCs w:val="20"/>
              </w:rPr>
              <w:t>.</w:t>
            </w:r>
          </w:p>
        </w:tc>
        <w:tc>
          <w:tcPr>
            <w:tcW w:w="1235" w:type="dxa"/>
          </w:tcPr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3E684F" w:rsidRDefault="00B9101C" w:rsidP="00B9101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B9101C" w:rsidTr="00B9101C">
        <w:trPr>
          <w:trHeight w:val="77"/>
        </w:trPr>
        <w:tc>
          <w:tcPr>
            <w:tcW w:w="7479" w:type="dxa"/>
          </w:tcPr>
          <w:p w:rsidR="00B9101C" w:rsidRDefault="00B9101C" w:rsidP="00B9101C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 xml:space="preserve">Načrtovana izvedba </w:t>
            </w:r>
            <w:r w:rsidR="00201929">
              <w:rPr>
                <w:rFonts w:cs="Arial"/>
                <w:bCs/>
                <w:szCs w:val="20"/>
              </w:rPr>
              <w:t>projekt</w:t>
            </w:r>
            <w:r>
              <w:rPr>
                <w:rFonts w:cs="Arial"/>
                <w:bCs/>
                <w:szCs w:val="20"/>
              </w:rPr>
              <w:t xml:space="preserve">a izkazujejo šibkejšo izrabo obstoječe raziskovalne infrastrukture v skladu s specifičnim ciljem 1.1.1 OP 2014–2010 (prim. argumentacijo za oceno zelo dobro, odlično). </w:t>
            </w:r>
          </w:p>
          <w:p w:rsidR="003E684F" w:rsidRDefault="00B9101C" w:rsidP="00B9101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Izdelki</w:t>
            </w:r>
            <w:r>
              <w:rPr>
                <w:rFonts w:cs="Arial"/>
                <w:szCs w:val="20"/>
              </w:rPr>
              <w:t>, ki bodo nastali kot rezultat javnega razpisa, manj jasno nakazujejo vključevanje v različna prednostna področja S4</w:t>
            </w:r>
            <w:r w:rsidRPr="000A29F2">
              <w:rPr>
                <w:rFonts w:cs="Arial"/>
                <w:szCs w:val="20"/>
              </w:rPr>
              <w:t xml:space="preserve">, zlasti </w:t>
            </w:r>
            <w:r w:rsidRPr="000A29F2">
              <w:rPr>
                <w:rFonts w:cs="Arial"/>
                <w:bCs/>
                <w:szCs w:val="20"/>
              </w:rPr>
              <w:t xml:space="preserve">v prednostno področje </w:t>
            </w:r>
            <w:r w:rsidRPr="000A29F2">
              <w:rPr>
                <w:rFonts w:cs="Arial"/>
                <w:i/>
                <w:szCs w:val="20"/>
              </w:rPr>
              <w:t>Pametna mesta in skupnosti</w:t>
            </w:r>
            <w:r>
              <w:rPr>
                <w:rFonts w:cs="Arial"/>
                <w:i/>
                <w:szCs w:val="20"/>
              </w:rPr>
              <w:t>.</w:t>
            </w:r>
          </w:p>
        </w:tc>
        <w:tc>
          <w:tcPr>
            <w:tcW w:w="1235" w:type="dxa"/>
          </w:tcPr>
          <w:p w:rsidR="003E684F" w:rsidRDefault="003E684F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rPr>
                <w:rFonts w:cs="Arial"/>
                <w:szCs w:val="20"/>
              </w:rPr>
            </w:pPr>
          </w:p>
          <w:p w:rsidR="00B9101C" w:rsidRDefault="00B9101C" w:rsidP="00B9101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9101C" w:rsidTr="00B9101C">
        <w:trPr>
          <w:trHeight w:val="77"/>
        </w:trPr>
        <w:tc>
          <w:tcPr>
            <w:tcW w:w="7479" w:type="dxa"/>
          </w:tcPr>
          <w:p w:rsidR="003E684F" w:rsidRDefault="00B9101C" w:rsidP="00B9101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ali 10 točk, je ocenjena z 0.</w:t>
            </w:r>
          </w:p>
        </w:tc>
        <w:tc>
          <w:tcPr>
            <w:tcW w:w="1235" w:type="dxa"/>
          </w:tcPr>
          <w:p w:rsidR="003E684F" w:rsidRPr="00BA478F" w:rsidRDefault="00B9101C" w:rsidP="00B9101C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406AAF" w:rsidTr="00406AAF">
        <w:trPr>
          <w:trHeight w:val="263"/>
        </w:trPr>
        <w:tc>
          <w:tcPr>
            <w:tcW w:w="7479" w:type="dxa"/>
            <w:vMerge w:val="restart"/>
          </w:tcPr>
          <w:p w:rsidR="00406AAF" w:rsidRPr="000A29F2" w:rsidRDefault="00406AAF" w:rsidP="00406AAF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406AAF" w:rsidRDefault="00406AAF" w:rsidP="00B9101C">
            <w:pPr>
              <w:jc w:val="both"/>
              <w:rPr>
                <w:rFonts w:cs="Arial"/>
                <w:bCs/>
                <w:szCs w:val="20"/>
              </w:rPr>
            </w:pPr>
          </w:p>
          <w:p w:rsidR="00406AAF" w:rsidRDefault="00406AAF" w:rsidP="00B9101C">
            <w:pPr>
              <w:jc w:val="both"/>
              <w:rPr>
                <w:rFonts w:cs="Arial"/>
                <w:bCs/>
                <w:szCs w:val="20"/>
              </w:rPr>
            </w:pPr>
          </w:p>
          <w:p w:rsidR="00406AAF" w:rsidRDefault="00406AAF" w:rsidP="00B9101C">
            <w:pPr>
              <w:jc w:val="both"/>
              <w:rPr>
                <w:rFonts w:cs="Arial"/>
                <w:bCs/>
                <w:szCs w:val="20"/>
              </w:rPr>
            </w:pPr>
          </w:p>
          <w:p w:rsidR="00406AAF" w:rsidRDefault="00406AAF" w:rsidP="00B9101C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35" w:type="dxa"/>
          </w:tcPr>
          <w:p w:rsidR="00406AAF" w:rsidRDefault="00406AAF" w:rsidP="00B9101C">
            <w:pPr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406AAF" w:rsidTr="00B9101C">
        <w:trPr>
          <w:trHeight w:val="262"/>
        </w:trPr>
        <w:tc>
          <w:tcPr>
            <w:tcW w:w="7479" w:type="dxa"/>
            <w:vMerge/>
          </w:tcPr>
          <w:p w:rsidR="00406AAF" w:rsidRDefault="00406AAF" w:rsidP="00B9101C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35" w:type="dxa"/>
          </w:tcPr>
          <w:p w:rsidR="00406AAF" w:rsidRDefault="00406AAF" w:rsidP="00B9101C">
            <w:pPr>
              <w:jc w:val="center"/>
              <w:rPr>
                <w:rFonts w:cs="Arial"/>
                <w:b/>
                <w:szCs w:val="20"/>
              </w:rPr>
            </w:pPr>
          </w:p>
          <w:p w:rsidR="00406AAF" w:rsidRPr="000A29F2" w:rsidRDefault="00406AAF" w:rsidP="00406AAF">
            <w:pPr>
              <w:rPr>
                <w:rFonts w:cs="Arial"/>
                <w:b/>
                <w:szCs w:val="20"/>
              </w:rPr>
            </w:pPr>
          </w:p>
        </w:tc>
      </w:tr>
    </w:tbl>
    <w:p w:rsidR="000A29F2" w:rsidRDefault="000A29F2" w:rsidP="000A29F2">
      <w:pPr>
        <w:suppressAutoHyphens/>
        <w:rPr>
          <w:rFonts w:cs="Arial"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87"/>
        <w:gridCol w:w="1201"/>
      </w:tblGrid>
      <w:tr w:rsidR="000A29F2" w:rsidTr="00406AAF">
        <w:tc>
          <w:tcPr>
            <w:tcW w:w="7511" w:type="dxa"/>
            <w:shd w:val="clear" w:color="auto" w:fill="C2D69B" w:themeFill="accent3" w:themeFillTint="99"/>
          </w:tcPr>
          <w:p w:rsidR="000A29F2" w:rsidRPr="00081519" w:rsidRDefault="000A29F2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2. </w:t>
            </w:r>
            <w:r w:rsidRPr="00081519">
              <w:rPr>
                <w:rFonts w:cs="Arial"/>
                <w:b/>
                <w:bCs/>
                <w:szCs w:val="20"/>
              </w:rPr>
              <w:t>Kakovost predloga, ki bo zagotavljal stroškovno/ekonomsko učinkovitost in racionalnost</w:t>
            </w:r>
          </w:p>
        </w:tc>
        <w:tc>
          <w:tcPr>
            <w:tcW w:w="1203" w:type="dxa"/>
            <w:shd w:val="clear" w:color="auto" w:fill="C2D69B" w:themeFill="accent3" w:themeFillTint="99"/>
          </w:tcPr>
          <w:p w:rsidR="000A29F2" w:rsidRPr="00A93B2F" w:rsidRDefault="000A29F2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Skupaj točk:</w:t>
            </w:r>
            <w:r w:rsidRPr="00B066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30</w:t>
            </w:r>
          </w:p>
        </w:tc>
      </w:tr>
      <w:tr w:rsidR="000A29F2" w:rsidTr="00F6386E">
        <w:tc>
          <w:tcPr>
            <w:tcW w:w="8714" w:type="dxa"/>
            <w:gridSpan w:val="2"/>
            <w:shd w:val="clear" w:color="auto" w:fill="EAF1DD" w:themeFill="accent3" w:themeFillTint="33"/>
          </w:tcPr>
          <w:p w:rsidR="000A29F2" w:rsidRPr="00A93B2F" w:rsidRDefault="000A29F2" w:rsidP="001E0E2A">
            <w:pPr>
              <w:suppressAutoHyphens/>
              <w:rPr>
                <w:rFonts w:cs="Arial"/>
                <w:b/>
                <w:i/>
                <w:szCs w:val="20"/>
              </w:rPr>
            </w:pPr>
            <w:r w:rsidRPr="00A93B2F">
              <w:rPr>
                <w:rFonts w:cs="Arial"/>
                <w:i/>
                <w:szCs w:val="20"/>
              </w:rPr>
              <w:t xml:space="preserve">To merilo se ocenjuje predvsem na osnovi informacij, ki jih je prijavitelj navedel </w:t>
            </w:r>
            <w:r w:rsidRPr="003957BE">
              <w:rPr>
                <w:rFonts w:cs="Arial"/>
                <w:b/>
                <w:i/>
                <w:szCs w:val="20"/>
              </w:rPr>
              <w:t xml:space="preserve">v </w:t>
            </w:r>
            <w:r w:rsidR="001E0E2A">
              <w:rPr>
                <w:rFonts w:cs="Arial"/>
                <w:b/>
                <w:i/>
                <w:szCs w:val="20"/>
              </w:rPr>
              <w:t>točkah</w:t>
            </w:r>
            <w:r w:rsidRPr="00A93B2F">
              <w:rPr>
                <w:rFonts w:cs="Arial"/>
                <w:b/>
                <w:i/>
                <w:szCs w:val="20"/>
              </w:rPr>
              <w:t xml:space="preserve"> </w:t>
            </w:r>
            <w:r w:rsidR="001E0E2A">
              <w:rPr>
                <w:rFonts w:cs="Arial"/>
                <w:b/>
                <w:i/>
                <w:szCs w:val="20"/>
              </w:rPr>
              <w:t xml:space="preserve">6, 7 in 7. A) </w:t>
            </w:r>
            <w:r w:rsidRPr="00A93B2F">
              <w:rPr>
                <w:rFonts w:cs="Arial"/>
                <w:b/>
                <w:i/>
                <w:szCs w:val="20"/>
              </w:rPr>
              <w:t>prijavnega obrazca ter na podlagi finančnega načrta (skupnega in po posameznih partnerjih).</w:t>
            </w:r>
          </w:p>
        </w:tc>
      </w:tr>
      <w:tr w:rsidR="000A29F2" w:rsidTr="000A29F2">
        <w:tc>
          <w:tcPr>
            <w:tcW w:w="8714" w:type="dxa"/>
            <w:gridSpan w:val="2"/>
          </w:tcPr>
          <w:p w:rsidR="000A29F2" w:rsidRPr="000A29F2" w:rsidRDefault="000A29F2" w:rsidP="00551E4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29F2">
              <w:rPr>
                <w:rFonts w:cs="Arial"/>
                <w:bCs/>
                <w:sz w:val="16"/>
                <w:szCs w:val="16"/>
              </w:rPr>
              <w:t>Ocenjujejo se</w:t>
            </w:r>
            <w:r w:rsidRPr="000A29F2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:rsidR="000A29F2" w:rsidRPr="000A29F2" w:rsidRDefault="000A29F2" w:rsidP="001E0E2A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A29F2">
              <w:rPr>
                <w:rFonts w:cs="Arial"/>
                <w:bCs/>
                <w:sz w:val="16"/>
                <w:szCs w:val="16"/>
              </w:rPr>
              <w:t>skladnost in učinkovitost delovnega in  finančnega načrta,</w:t>
            </w:r>
          </w:p>
          <w:p w:rsidR="000A29F2" w:rsidRPr="000A29F2" w:rsidRDefault="000A29F2" w:rsidP="001E0E2A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A29F2">
              <w:rPr>
                <w:rFonts w:cs="Arial"/>
                <w:bCs/>
                <w:sz w:val="16"/>
                <w:szCs w:val="16"/>
              </w:rPr>
              <w:t xml:space="preserve">komplementarnost udeležencev v konzorciju, vključno </w:t>
            </w:r>
            <w:r w:rsidR="00F212CD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A29F2">
              <w:rPr>
                <w:rFonts w:cs="Arial"/>
                <w:bCs/>
                <w:sz w:val="16"/>
                <w:szCs w:val="16"/>
              </w:rPr>
              <w:t xml:space="preserve">z ustreznostjo dodelitve nalog ter </w:t>
            </w:r>
          </w:p>
          <w:p w:rsidR="000A29F2" w:rsidRPr="00A93B2F" w:rsidRDefault="000A29F2" w:rsidP="00201929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Cs/>
                <w:sz w:val="16"/>
                <w:szCs w:val="16"/>
              </w:rPr>
              <w:t xml:space="preserve">ambicioznost predlaganega </w:t>
            </w:r>
            <w:r w:rsidR="00201929">
              <w:rPr>
                <w:rFonts w:cs="Arial"/>
                <w:bCs/>
                <w:sz w:val="16"/>
                <w:szCs w:val="16"/>
              </w:rPr>
              <w:t>projekt</w:t>
            </w:r>
            <w:r w:rsidRPr="000A29F2">
              <w:rPr>
                <w:rFonts w:cs="Arial"/>
                <w:bCs/>
                <w:sz w:val="16"/>
                <w:szCs w:val="16"/>
              </w:rPr>
              <w:t>a.</w:t>
            </w:r>
          </w:p>
        </w:tc>
      </w:tr>
      <w:tr w:rsidR="000A29F2" w:rsidTr="00F6386E">
        <w:tc>
          <w:tcPr>
            <w:tcW w:w="8714" w:type="dxa"/>
            <w:gridSpan w:val="2"/>
            <w:shd w:val="clear" w:color="auto" w:fill="EAF1DD" w:themeFill="accent3" w:themeFillTint="33"/>
          </w:tcPr>
          <w:p w:rsidR="000A29F2" w:rsidRPr="00B066D2" w:rsidRDefault="007B5E5E" w:rsidP="00201929">
            <w:pPr>
              <w:rPr>
                <w:rFonts w:cs="Arial"/>
                <w:bCs/>
                <w:szCs w:val="20"/>
              </w:rPr>
            </w:pPr>
            <w:r w:rsidRPr="007B5E5E">
              <w:rPr>
                <w:rFonts w:cs="Arial"/>
                <w:bCs/>
                <w:i/>
                <w:szCs w:val="20"/>
              </w:rPr>
              <w:t xml:space="preserve">2.1 Izvedljivost in načrtovanje </w:t>
            </w:r>
            <w:r w:rsidR="00201929">
              <w:rPr>
                <w:rFonts w:cs="Arial"/>
                <w:bCs/>
                <w:i/>
                <w:szCs w:val="20"/>
              </w:rPr>
              <w:t>projektnih</w:t>
            </w:r>
            <w:r w:rsidRPr="007B5E5E">
              <w:rPr>
                <w:rFonts w:cs="Arial"/>
                <w:bCs/>
                <w:i/>
                <w:szCs w:val="20"/>
              </w:rPr>
              <w:t xml:space="preserve"> aktivnosti.</w:t>
            </w:r>
          </w:p>
        </w:tc>
      </w:tr>
      <w:tr w:rsidR="000A29F2" w:rsidTr="00406AAF">
        <w:trPr>
          <w:trHeight w:val="40"/>
        </w:trPr>
        <w:tc>
          <w:tcPr>
            <w:tcW w:w="7511" w:type="dxa"/>
          </w:tcPr>
          <w:p w:rsidR="000A29F2" w:rsidRDefault="00201929" w:rsidP="00406AAF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Projekt</w:t>
            </w:r>
            <w:r w:rsidR="00406AAF" w:rsidRPr="00287E50">
              <w:rPr>
                <w:rFonts w:cs="Arial"/>
                <w:bCs/>
                <w:szCs w:val="20"/>
              </w:rPr>
              <w:t xml:space="preserve"> ima učinkovit, utemeljen in racionalen finančni načrt, ki je povezan s predvidenimi </w:t>
            </w:r>
            <w:r w:rsidR="00406AAF">
              <w:rPr>
                <w:rFonts w:cs="Arial"/>
                <w:bCs/>
                <w:szCs w:val="20"/>
              </w:rPr>
              <w:t xml:space="preserve">dejavnostmi, navedenimi v delovnem načrtu </w:t>
            </w:r>
            <w:r w:rsidR="00406AAF" w:rsidRPr="00287E50">
              <w:rPr>
                <w:rFonts w:cs="Arial"/>
                <w:bCs/>
                <w:szCs w:val="20"/>
              </w:rPr>
              <w:t>(tj. v obrazložitvi je jasna utemeljitev dinamike financiranja in izračunov glede na predvidene stroške</w:t>
            </w:r>
            <w:r w:rsidR="00406AAF">
              <w:rPr>
                <w:rFonts w:cs="Arial"/>
                <w:bCs/>
                <w:szCs w:val="20"/>
              </w:rPr>
              <w:t>,</w:t>
            </w:r>
            <w:r w:rsidR="00406AAF" w:rsidRPr="00287E50">
              <w:rPr>
                <w:rFonts w:cs="Arial"/>
                <w:bCs/>
                <w:szCs w:val="20"/>
              </w:rPr>
              <w:t xml:space="preserve"> </w:t>
            </w:r>
            <w:r w:rsidR="00406AAF">
              <w:rPr>
                <w:rFonts w:cs="Arial"/>
                <w:bCs/>
                <w:szCs w:val="20"/>
              </w:rPr>
              <w:t xml:space="preserve">dejavnosti </w:t>
            </w:r>
            <w:r w:rsidR="00406AAF" w:rsidRPr="00287E50">
              <w:rPr>
                <w:rFonts w:cs="Arial"/>
                <w:bCs/>
                <w:szCs w:val="20"/>
              </w:rPr>
              <w:t>so natančno in v celoti vsebinsko opredeljene</w:t>
            </w:r>
            <w:r w:rsidR="00406AAF">
              <w:rPr>
                <w:rFonts w:cs="Arial"/>
                <w:bCs/>
                <w:szCs w:val="20"/>
              </w:rPr>
              <w:t>, terminski načrt dejavnosti je ustrezen in izvedljiv; finančni načrt upošteva dinamiko, določeno v javnem razpisu</w:t>
            </w:r>
            <w:r w:rsidR="00406AAF" w:rsidRPr="00287E50">
              <w:rPr>
                <w:rFonts w:cs="Arial"/>
                <w:bCs/>
                <w:szCs w:val="20"/>
              </w:rPr>
              <w:t>).</w:t>
            </w:r>
          </w:p>
        </w:tc>
        <w:tc>
          <w:tcPr>
            <w:tcW w:w="1203" w:type="dxa"/>
          </w:tcPr>
          <w:p w:rsidR="000A29F2" w:rsidRDefault="000A29F2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06AAF" w:rsidRDefault="00406AAF" w:rsidP="00494428">
            <w:pPr>
              <w:suppressAutoHyphens/>
              <w:rPr>
                <w:rFonts w:cs="Arial"/>
                <w:bCs/>
                <w:szCs w:val="20"/>
              </w:rPr>
            </w:pPr>
          </w:p>
          <w:p w:rsidR="00406AAF" w:rsidRDefault="00406AAF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0A29F2" w:rsidTr="00406AAF">
        <w:trPr>
          <w:trHeight w:val="37"/>
        </w:trPr>
        <w:tc>
          <w:tcPr>
            <w:tcW w:w="7511" w:type="dxa"/>
          </w:tcPr>
          <w:p w:rsidR="000A29F2" w:rsidRDefault="00406AAF" w:rsidP="00406AAF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 w:rsidRPr="00954E22">
              <w:rPr>
                <w:rFonts w:cs="Arial"/>
                <w:bCs/>
                <w:szCs w:val="20"/>
              </w:rPr>
              <w:t xml:space="preserve">Operacija ima delno učinkovit, utemeljen in racionalen finančni načrt, ki je povezan s predvidenimi </w:t>
            </w:r>
            <w:r>
              <w:rPr>
                <w:rFonts w:cs="Arial"/>
                <w:bCs/>
                <w:szCs w:val="20"/>
              </w:rPr>
              <w:t>dejavnostmi</w:t>
            </w:r>
            <w:r w:rsidRPr="00954E22">
              <w:rPr>
                <w:rFonts w:cs="Arial"/>
                <w:bCs/>
                <w:szCs w:val="20"/>
              </w:rPr>
              <w:t xml:space="preserve"> (tj. v obrazložitvi je delna utemeljitev dinamike financiranja in izračunov</w:t>
            </w:r>
            <w:r>
              <w:rPr>
                <w:rFonts w:cs="Arial"/>
                <w:bCs/>
                <w:szCs w:val="20"/>
              </w:rPr>
              <w:t xml:space="preserve"> glede na predvidene stroške in/ali</w:t>
            </w:r>
            <w:r w:rsidRPr="00954E22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dejavnosti</w:t>
            </w:r>
            <w:r w:rsidRPr="00954E22">
              <w:rPr>
                <w:rFonts w:cs="Arial"/>
                <w:bCs/>
                <w:szCs w:val="20"/>
              </w:rPr>
              <w:t xml:space="preserve"> so delno vsebinsko opredeljene</w:t>
            </w:r>
            <w:r>
              <w:rPr>
                <w:rFonts w:cs="Arial"/>
                <w:bCs/>
                <w:szCs w:val="20"/>
              </w:rPr>
              <w:t xml:space="preserve"> in/ali terminski načrt je ustrezen z manjšimi pomanjkljivostmi in/ali finančni načrt v manjši meri odstopa od dinamike, predvidene v besedilu javnega razpisa</w:t>
            </w:r>
            <w:r w:rsidRPr="00954E22">
              <w:rPr>
                <w:rFonts w:cs="Arial"/>
                <w:bCs/>
                <w:szCs w:val="20"/>
              </w:rPr>
              <w:t>).</w:t>
            </w:r>
          </w:p>
        </w:tc>
        <w:tc>
          <w:tcPr>
            <w:tcW w:w="1203" w:type="dxa"/>
          </w:tcPr>
          <w:p w:rsidR="000A29F2" w:rsidRDefault="000A29F2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06AAF" w:rsidRDefault="00406AAF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06AAF" w:rsidRDefault="00406AAF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0A29F2" w:rsidTr="00406AAF">
        <w:trPr>
          <w:trHeight w:val="37"/>
        </w:trPr>
        <w:tc>
          <w:tcPr>
            <w:tcW w:w="7511" w:type="dxa"/>
          </w:tcPr>
          <w:p w:rsidR="000A29F2" w:rsidRDefault="00406AAF" w:rsidP="00406AAF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ali 10 točk, je ocenjena z 0.</w:t>
            </w:r>
          </w:p>
        </w:tc>
        <w:tc>
          <w:tcPr>
            <w:tcW w:w="1203" w:type="dxa"/>
          </w:tcPr>
          <w:p w:rsidR="000A29F2" w:rsidRDefault="00406AAF" w:rsidP="00406AAF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494428" w:rsidTr="00494428">
        <w:trPr>
          <w:trHeight w:val="263"/>
        </w:trPr>
        <w:tc>
          <w:tcPr>
            <w:tcW w:w="7511" w:type="dxa"/>
            <w:vMerge w:val="restart"/>
          </w:tcPr>
          <w:p w:rsidR="00494428" w:rsidRPr="000A29F2" w:rsidRDefault="00494428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494428" w:rsidRDefault="00494428" w:rsidP="00551E42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03" w:type="dxa"/>
          </w:tcPr>
          <w:p w:rsidR="00494428" w:rsidRDefault="00494428" w:rsidP="00551E42">
            <w:pPr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494428" w:rsidTr="00406AAF">
        <w:trPr>
          <w:trHeight w:val="262"/>
        </w:trPr>
        <w:tc>
          <w:tcPr>
            <w:tcW w:w="7511" w:type="dxa"/>
            <w:vMerge/>
          </w:tcPr>
          <w:p w:rsidR="00494428" w:rsidRPr="000A29F2" w:rsidRDefault="00494428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3" w:type="dxa"/>
          </w:tcPr>
          <w:p w:rsidR="00494428" w:rsidRDefault="00494428" w:rsidP="00551E42">
            <w:pPr>
              <w:jc w:val="center"/>
              <w:rPr>
                <w:rFonts w:cs="Arial"/>
                <w:b/>
                <w:szCs w:val="20"/>
              </w:rPr>
            </w:pPr>
          </w:p>
          <w:p w:rsidR="00494428" w:rsidRDefault="00494428" w:rsidP="00551E42">
            <w:pPr>
              <w:jc w:val="center"/>
              <w:rPr>
                <w:rFonts w:cs="Arial"/>
                <w:b/>
                <w:szCs w:val="20"/>
              </w:rPr>
            </w:pPr>
          </w:p>
          <w:p w:rsidR="00494428" w:rsidRPr="000A29F2" w:rsidRDefault="00494428" w:rsidP="00551E4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0A29F2" w:rsidTr="00F6386E">
        <w:trPr>
          <w:trHeight w:val="62"/>
        </w:trPr>
        <w:tc>
          <w:tcPr>
            <w:tcW w:w="8714" w:type="dxa"/>
            <w:gridSpan w:val="2"/>
            <w:shd w:val="clear" w:color="auto" w:fill="EAF1DD" w:themeFill="accent3" w:themeFillTint="33"/>
          </w:tcPr>
          <w:p w:rsidR="000A29F2" w:rsidRPr="00AE64FB" w:rsidRDefault="000A29F2" w:rsidP="00363250">
            <w:pPr>
              <w:suppressAutoHyphens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2.</w:t>
            </w:r>
            <w:r w:rsidRPr="006D676D">
              <w:rPr>
                <w:rFonts w:cs="Arial"/>
                <w:bCs/>
                <w:i/>
                <w:szCs w:val="20"/>
              </w:rPr>
              <w:t xml:space="preserve">2 </w:t>
            </w:r>
            <w:r>
              <w:rPr>
                <w:rFonts w:cs="Arial"/>
                <w:bCs/>
                <w:i/>
                <w:szCs w:val="20"/>
              </w:rPr>
              <w:t>K</w:t>
            </w:r>
            <w:r w:rsidRPr="006D676D">
              <w:rPr>
                <w:rFonts w:cs="Arial"/>
                <w:bCs/>
                <w:i/>
                <w:szCs w:val="20"/>
              </w:rPr>
              <w:t xml:space="preserve">omplementarnost udeležencev v konzorciju, vključno z ustreznostjo dodelitve nalog </w:t>
            </w:r>
            <w:r w:rsidR="00363250">
              <w:rPr>
                <w:rFonts w:cs="Arial"/>
                <w:bCs/>
                <w:szCs w:val="20"/>
              </w:rPr>
              <w:t xml:space="preserve">(predvsem </w:t>
            </w:r>
            <w:r w:rsidR="00363250">
              <w:rPr>
                <w:rFonts w:cs="Arial"/>
                <w:b/>
                <w:bCs/>
                <w:i/>
                <w:szCs w:val="20"/>
                <w:shd w:val="clear" w:color="auto" w:fill="EAF1DD" w:themeFill="accent3" w:themeFillTint="33"/>
              </w:rPr>
              <w:t>v točki 6</w:t>
            </w:r>
            <w:r w:rsidR="00363250" w:rsidRPr="007940C3">
              <w:rPr>
                <w:rFonts w:cs="Arial"/>
                <w:b/>
                <w:bCs/>
                <w:i/>
                <w:szCs w:val="20"/>
                <w:shd w:val="clear" w:color="auto" w:fill="EAF1DD" w:themeFill="accent3" w:themeFillTint="33"/>
              </w:rPr>
              <w:t xml:space="preserve"> </w:t>
            </w:r>
            <w:r w:rsidR="00363250" w:rsidRPr="007B5E5E"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>prijavnega obrazca</w:t>
            </w:r>
            <w:r w:rsidR="00363250"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>, pa tudi v točki 7</w:t>
            </w:r>
            <w:r w:rsidR="00363250" w:rsidRPr="007B5E5E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0A29F2" w:rsidTr="00494428">
        <w:trPr>
          <w:trHeight w:val="62"/>
        </w:trPr>
        <w:tc>
          <w:tcPr>
            <w:tcW w:w="7511" w:type="dxa"/>
          </w:tcPr>
          <w:p w:rsidR="000A29F2" w:rsidRDefault="00494428" w:rsidP="00494428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Izvedbene dejavnosti posameznih sklopov so načrtovane tako, da so izkoriščeni potenciali posameznih konzorcijskih partnerjev – iz opisa je razvidna njihova vloga za kakovostno izvedbo dejavnosti in doseganje ciljev.</w:t>
            </w:r>
          </w:p>
        </w:tc>
        <w:tc>
          <w:tcPr>
            <w:tcW w:w="1203" w:type="dxa"/>
          </w:tcPr>
          <w:p w:rsidR="000A29F2" w:rsidRDefault="000A29F2" w:rsidP="00494428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94428" w:rsidRDefault="00494428" w:rsidP="0049442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0A29F2" w:rsidTr="00494428">
        <w:trPr>
          <w:trHeight w:val="62"/>
        </w:trPr>
        <w:tc>
          <w:tcPr>
            <w:tcW w:w="7511" w:type="dxa"/>
          </w:tcPr>
          <w:p w:rsidR="000A29F2" w:rsidRDefault="00494428" w:rsidP="00494428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Delitev nalog med konzorcijske partnerje je ustrezna, vendar iz opisa posameznih sklopov  ni popolnoma razvidna njihova vloga za kakovostno izvedbo dejavnosti in doseganje ciljev.</w:t>
            </w:r>
          </w:p>
        </w:tc>
        <w:tc>
          <w:tcPr>
            <w:tcW w:w="1203" w:type="dxa"/>
          </w:tcPr>
          <w:p w:rsidR="000A29F2" w:rsidRDefault="000A29F2" w:rsidP="00494428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94428" w:rsidRDefault="00494428" w:rsidP="0049442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0A29F2" w:rsidTr="00494428">
        <w:trPr>
          <w:trHeight w:val="62"/>
        </w:trPr>
        <w:tc>
          <w:tcPr>
            <w:tcW w:w="7511" w:type="dxa"/>
          </w:tcPr>
          <w:p w:rsidR="000A29F2" w:rsidRDefault="00494428" w:rsidP="00201929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Če </w:t>
            </w:r>
            <w:r w:rsidR="00201929">
              <w:rPr>
                <w:rFonts w:cs="Arial"/>
                <w:bCs/>
                <w:szCs w:val="20"/>
              </w:rPr>
              <w:t xml:space="preserve">projekt </w:t>
            </w:r>
            <w:r>
              <w:rPr>
                <w:rFonts w:cs="Arial"/>
                <w:bCs/>
                <w:szCs w:val="20"/>
              </w:rPr>
              <w:t>po tem merilu ne doseže 5 ali 10 točk, je ocena 0 točk.</w:t>
            </w:r>
          </w:p>
        </w:tc>
        <w:tc>
          <w:tcPr>
            <w:tcW w:w="1203" w:type="dxa"/>
          </w:tcPr>
          <w:p w:rsidR="000A29F2" w:rsidRDefault="00494428" w:rsidP="0049442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494428" w:rsidTr="00494428">
        <w:trPr>
          <w:trHeight w:val="263"/>
        </w:trPr>
        <w:tc>
          <w:tcPr>
            <w:tcW w:w="7511" w:type="dxa"/>
            <w:vMerge w:val="restart"/>
          </w:tcPr>
          <w:p w:rsidR="00494428" w:rsidRPr="000A29F2" w:rsidRDefault="00494428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494428" w:rsidRDefault="00494428" w:rsidP="00551E42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03" w:type="dxa"/>
          </w:tcPr>
          <w:p w:rsidR="00494428" w:rsidRDefault="00494428" w:rsidP="00551E42">
            <w:pPr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494428" w:rsidTr="00551E42">
        <w:trPr>
          <w:trHeight w:val="262"/>
        </w:trPr>
        <w:tc>
          <w:tcPr>
            <w:tcW w:w="7511" w:type="dxa"/>
            <w:vMerge/>
          </w:tcPr>
          <w:p w:rsidR="00494428" w:rsidRPr="000A29F2" w:rsidRDefault="00494428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3" w:type="dxa"/>
          </w:tcPr>
          <w:p w:rsidR="00494428" w:rsidRDefault="00494428" w:rsidP="00494428">
            <w:pPr>
              <w:jc w:val="center"/>
              <w:rPr>
                <w:rFonts w:cs="Arial"/>
                <w:b/>
                <w:szCs w:val="20"/>
              </w:rPr>
            </w:pPr>
          </w:p>
          <w:p w:rsidR="00494428" w:rsidRDefault="00494428" w:rsidP="00494428">
            <w:pPr>
              <w:jc w:val="center"/>
              <w:rPr>
                <w:rFonts w:cs="Arial"/>
                <w:b/>
                <w:szCs w:val="20"/>
              </w:rPr>
            </w:pPr>
          </w:p>
          <w:p w:rsidR="00494428" w:rsidRPr="000A29F2" w:rsidRDefault="00494428" w:rsidP="004944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0A29F2" w:rsidTr="00F6386E">
        <w:trPr>
          <w:trHeight w:val="62"/>
        </w:trPr>
        <w:tc>
          <w:tcPr>
            <w:tcW w:w="8714" w:type="dxa"/>
            <w:gridSpan w:val="2"/>
            <w:shd w:val="clear" w:color="auto" w:fill="EAF1DD" w:themeFill="accent3" w:themeFillTint="33"/>
          </w:tcPr>
          <w:p w:rsidR="000A29F2" w:rsidRPr="00AE64FB" w:rsidRDefault="007B5E5E" w:rsidP="00201929">
            <w:pPr>
              <w:suppressAutoHyphens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2.3</w:t>
            </w:r>
            <w:r w:rsidR="000A29F2">
              <w:rPr>
                <w:rFonts w:cs="Arial"/>
                <w:bCs/>
                <w:i/>
                <w:szCs w:val="20"/>
              </w:rPr>
              <w:t xml:space="preserve"> </w:t>
            </w:r>
            <w:r w:rsidR="000A29F2" w:rsidRPr="006D676D">
              <w:rPr>
                <w:rFonts w:cs="Arial"/>
                <w:bCs/>
                <w:i/>
                <w:szCs w:val="20"/>
              </w:rPr>
              <w:t xml:space="preserve">Ambicioznost predlaganega </w:t>
            </w:r>
            <w:r w:rsidR="00201929">
              <w:rPr>
                <w:rFonts w:cs="Arial"/>
                <w:bCs/>
                <w:i/>
                <w:szCs w:val="20"/>
              </w:rPr>
              <w:t>projekt</w:t>
            </w:r>
            <w:r w:rsidR="000A29F2" w:rsidRPr="006D676D">
              <w:rPr>
                <w:rFonts w:cs="Arial"/>
                <w:bCs/>
                <w:i/>
                <w:szCs w:val="20"/>
              </w:rPr>
              <w:t>a</w:t>
            </w:r>
          </w:p>
        </w:tc>
      </w:tr>
      <w:tr w:rsidR="000A29F2" w:rsidTr="006863C8">
        <w:trPr>
          <w:trHeight w:val="62"/>
        </w:trPr>
        <w:tc>
          <w:tcPr>
            <w:tcW w:w="7511" w:type="dxa"/>
          </w:tcPr>
          <w:p w:rsidR="000A29F2" w:rsidRDefault="006863C8" w:rsidP="00D46085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Predlagani </w:t>
            </w:r>
            <w:r w:rsidR="00201929">
              <w:rPr>
                <w:rFonts w:cs="Arial"/>
                <w:bCs/>
                <w:szCs w:val="20"/>
              </w:rPr>
              <w:t>projekt</w:t>
            </w:r>
            <w:r>
              <w:rPr>
                <w:rFonts w:cs="Arial"/>
                <w:bCs/>
                <w:szCs w:val="20"/>
              </w:rPr>
              <w:t xml:space="preserve"> je zastavljen ambiciozno, izkazuje inovacijske sposobnosti in vključevanje novih znaj ter v posameznih segmentih načrtuje celo presežek na področju jezikovnih virov in tehnologij (prebojni cilji –</w:t>
            </w:r>
            <w:r w:rsidR="004906F6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pri razpoznavalniku govora</w:t>
            </w:r>
            <w:r w:rsidR="00D46085">
              <w:rPr>
                <w:rFonts w:cs="Arial"/>
                <w:bCs/>
                <w:szCs w:val="20"/>
              </w:rPr>
              <w:t xml:space="preserve"> in</w:t>
            </w:r>
            <w:r w:rsidR="00AA49DA">
              <w:rPr>
                <w:rFonts w:cs="Arial"/>
                <w:bCs/>
                <w:szCs w:val="20"/>
              </w:rPr>
              <w:t xml:space="preserve"> strojnem prevajalniku</w:t>
            </w:r>
            <w:r w:rsidRPr="00A419F8">
              <w:rPr>
                <w:rFonts w:cs="Arial"/>
                <w:bCs/>
                <w:szCs w:val="20"/>
              </w:rPr>
              <w:t xml:space="preserve">). Pričakovana raven tehnološke razvitosti </w:t>
            </w:r>
            <w:r w:rsidR="004906F6" w:rsidRPr="00A419F8">
              <w:rPr>
                <w:rFonts w:cs="Arial"/>
                <w:bCs/>
                <w:szCs w:val="20"/>
              </w:rPr>
              <w:t xml:space="preserve">enega od </w:t>
            </w:r>
            <w:r w:rsidR="00AA49DA" w:rsidRPr="00A419F8">
              <w:rPr>
                <w:rFonts w:cs="Arial"/>
                <w:bCs/>
                <w:szCs w:val="20"/>
              </w:rPr>
              <w:t xml:space="preserve">navedenih </w:t>
            </w:r>
            <w:r w:rsidRPr="00A419F8">
              <w:rPr>
                <w:rFonts w:cs="Arial"/>
                <w:bCs/>
                <w:szCs w:val="20"/>
              </w:rPr>
              <w:t>končnih izdelkov je stopnja TRL 9</w:t>
            </w:r>
            <w:r w:rsidR="004906F6" w:rsidRPr="00A419F8">
              <w:rPr>
                <w:rFonts w:cs="Arial"/>
                <w:bCs/>
                <w:szCs w:val="20"/>
              </w:rPr>
              <w:t xml:space="preserve">, </w:t>
            </w:r>
            <w:r w:rsidR="00D46085">
              <w:rPr>
                <w:rFonts w:cs="Arial"/>
                <w:bCs/>
                <w:szCs w:val="20"/>
              </w:rPr>
              <w:t>drugega pa</w:t>
            </w:r>
            <w:r w:rsidR="004906F6" w:rsidRPr="00A419F8">
              <w:rPr>
                <w:rFonts w:cs="Arial"/>
                <w:bCs/>
                <w:szCs w:val="20"/>
              </w:rPr>
              <w:t xml:space="preserve"> vsaj 8</w:t>
            </w:r>
            <w:r w:rsidRPr="00A419F8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1203" w:type="dxa"/>
          </w:tcPr>
          <w:p w:rsidR="000A29F2" w:rsidRDefault="000A29F2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6863C8" w:rsidRDefault="006863C8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6863C8" w:rsidRDefault="006863C8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0A29F2" w:rsidTr="006863C8">
        <w:trPr>
          <w:trHeight w:val="62"/>
        </w:trPr>
        <w:tc>
          <w:tcPr>
            <w:tcW w:w="7511" w:type="dxa"/>
          </w:tcPr>
          <w:p w:rsidR="000A29F2" w:rsidRDefault="006863C8" w:rsidP="00D46085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Predlagani </w:t>
            </w:r>
            <w:r w:rsidR="00201929">
              <w:rPr>
                <w:rFonts w:cs="Arial"/>
                <w:bCs/>
                <w:szCs w:val="20"/>
              </w:rPr>
              <w:t>projekt</w:t>
            </w:r>
            <w:r>
              <w:rPr>
                <w:rFonts w:cs="Arial"/>
                <w:bCs/>
                <w:szCs w:val="20"/>
              </w:rPr>
              <w:t xml:space="preserve"> je zastavljen ambiciozno, v posameznih segmentih nakazuje presežek, vendar ga bo v okviru načrtovanih  dejavnosti težko doseči. </w:t>
            </w:r>
            <w:r w:rsidRPr="00A419F8">
              <w:rPr>
                <w:rFonts w:cs="Arial"/>
                <w:bCs/>
                <w:szCs w:val="20"/>
              </w:rPr>
              <w:t xml:space="preserve">Pričakovana raven tehnološke razvitosti </w:t>
            </w:r>
            <w:bookmarkStart w:id="0" w:name="_GoBack"/>
            <w:bookmarkEnd w:id="0"/>
            <w:r w:rsidRPr="00A419F8">
              <w:rPr>
                <w:rFonts w:cs="Arial"/>
                <w:bCs/>
                <w:szCs w:val="20"/>
              </w:rPr>
              <w:t xml:space="preserve">končnih izdelkov je </w:t>
            </w:r>
            <w:r w:rsidR="004906F6" w:rsidRPr="00A419F8">
              <w:rPr>
                <w:rFonts w:cs="Arial"/>
                <w:bCs/>
                <w:szCs w:val="20"/>
              </w:rPr>
              <w:t xml:space="preserve">najmanj </w:t>
            </w:r>
            <w:r w:rsidRPr="00A419F8">
              <w:rPr>
                <w:rFonts w:cs="Arial"/>
                <w:bCs/>
                <w:szCs w:val="20"/>
              </w:rPr>
              <w:t>stopnja TRL 7.</w:t>
            </w:r>
            <w:r w:rsidR="004906F6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03" w:type="dxa"/>
          </w:tcPr>
          <w:p w:rsidR="000A29F2" w:rsidRDefault="000A29F2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6863C8" w:rsidRDefault="006863C8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0A29F2" w:rsidTr="006863C8">
        <w:trPr>
          <w:trHeight w:val="62"/>
        </w:trPr>
        <w:tc>
          <w:tcPr>
            <w:tcW w:w="7511" w:type="dxa"/>
          </w:tcPr>
          <w:p w:rsidR="000A29F2" w:rsidRDefault="006863C8" w:rsidP="006863C8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ali 10 točk, je ocenjena z 0.</w:t>
            </w:r>
          </w:p>
        </w:tc>
        <w:tc>
          <w:tcPr>
            <w:tcW w:w="1203" w:type="dxa"/>
          </w:tcPr>
          <w:p w:rsidR="000A29F2" w:rsidRDefault="006863C8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6863C8" w:rsidTr="006863C8">
        <w:trPr>
          <w:trHeight w:val="263"/>
        </w:trPr>
        <w:tc>
          <w:tcPr>
            <w:tcW w:w="7511" w:type="dxa"/>
            <w:vMerge w:val="restart"/>
          </w:tcPr>
          <w:p w:rsidR="006863C8" w:rsidRPr="000A29F2" w:rsidRDefault="006863C8" w:rsidP="006863C8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6863C8" w:rsidRDefault="006863C8" w:rsidP="006863C8">
            <w:pPr>
              <w:suppressAutoHyphens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03" w:type="dxa"/>
          </w:tcPr>
          <w:p w:rsidR="006863C8" w:rsidRDefault="006863C8" w:rsidP="006863C8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6863C8" w:rsidTr="006863C8">
        <w:trPr>
          <w:trHeight w:val="262"/>
        </w:trPr>
        <w:tc>
          <w:tcPr>
            <w:tcW w:w="7511" w:type="dxa"/>
            <w:vMerge/>
          </w:tcPr>
          <w:p w:rsidR="006863C8" w:rsidRPr="000A29F2" w:rsidRDefault="006863C8" w:rsidP="006863C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3" w:type="dxa"/>
          </w:tcPr>
          <w:p w:rsidR="006863C8" w:rsidRDefault="006863C8" w:rsidP="006863C8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6863C8" w:rsidRDefault="006863C8" w:rsidP="006863C8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6863C8" w:rsidRPr="000A29F2" w:rsidRDefault="006863C8" w:rsidP="006863C8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7940C3" w:rsidRDefault="007940C3" w:rsidP="007940C3">
      <w:pPr>
        <w:suppressAutoHyphens/>
        <w:rPr>
          <w:rFonts w:cs="Arial"/>
          <w:bCs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235"/>
      </w:tblGrid>
      <w:tr w:rsidR="007940C3" w:rsidTr="00A118DB">
        <w:tc>
          <w:tcPr>
            <w:tcW w:w="7479" w:type="dxa"/>
            <w:shd w:val="clear" w:color="auto" w:fill="C2D69B" w:themeFill="accent3" w:themeFillTint="99"/>
          </w:tcPr>
          <w:p w:rsidR="007940C3" w:rsidRPr="002D2D1E" w:rsidRDefault="00A118DB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3. </w:t>
            </w:r>
            <w:r w:rsidR="007940C3">
              <w:rPr>
                <w:rFonts w:cs="Arial"/>
                <w:b/>
                <w:szCs w:val="20"/>
              </w:rPr>
              <w:t>U</w:t>
            </w:r>
            <w:r w:rsidR="007940C3" w:rsidRPr="002D2D1E">
              <w:rPr>
                <w:rFonts w:cs="Arial"/>
                <w:b/>
                <w:szCs w:val="20"/>
              </w:rPr>
              <w:t xml:space="preserve">sposobljenost </w:t>
            </w:r>
            <w:r w:rsidR="007940C3">
              <w:rPr>
                <w:rFonts w:cs="Arial"/>
                <w:b/>
                <w:szCs w:val="20"/>
              </w:rPr>
              <w:t>konzorcija</w:t>
            </w:r>
            <w:r w:rsidR="007940C3" w:rsidRPr="002D2D1E">
              <w:rPr>
                <w:rFonts w:cs="Arial"/>
                <w:b/>
                <w:szCs w:val="20"/>
              </w:rPr>
              <w:t xml:space="preserve"> za izvedbo operacije</w:t>
            </w:r>
          </w:p>
        </w:tc>
        <w:tc>
          <w:tcPr>
            <w:tcW w:w="1235" w:type="dxa"/>
            <w:shd w:val="clear" w:color="auto" w:fill="C2D69B" w:themeFill="accent3" w:themeFillTint="99"/>
          </w:tcPr>
          <w:p w:rsidR="007940C3" w:rsidRPr="00A93B2F" w:rsidRDefault="007940C3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Skupaj točk:</w:t>
            </w:r>
            <w:r w:rsidRPr="00B066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30</w:t>
            </w:r>
          </w:p>
        </w:tc>
      </w:tr>
      <w:tr w:rsidR="007940C3" w:rsidTr="00E100CD">
        <w:tc>
          <w:tcPr>
            <w:tcW w:w="8714" w:type="dxa"/>
            <w:gridSpan w:val="2"/>
            <w:shd w:val="clear" w:color="auto" w:fill="EAF1DD" w:themeFill="accent3" w:themeFillTint="33"/>
          </w:tcPr>
          <w:p w:rsidR="007940C3" w:rsidRPr="00A93B2F" w:rsidRDefault="007940C3" w:rsidP="00551E42">
            <w:pPr>
              <w:suppressAutoHyphens/>
              <w:rPr>
                <w:rFonts w:cs="Arial"/>
                <w:b/>
                <w:i/>
                <w:szCs w:val="20"/>
              </w:rPr>
            </w:pPr>
            <w:r w:rsidRPr="00A93B2F">
              <w:rPr>
                <w:rFonts w:cs="Arial"/>
                <w:i/>
                <w:szCs w:val="20"/>
              </w:rPr>
              <w:t xml:space="preserve">To merilo se </w:t>
            </w:r>
            <w:r w:rsidRPr="007940C3">
              <w:rPr>
                <w:rFonts w:cs="Arial"/>
                <w:i/>
                <w:szCs w:val="20"/>
                <w:shd w:val="clear" w:color="auto" w:fill="EAF1DD" w:themeFill="accent3" w:themeFillTint="33"/>
              </w:rPr>
              <w:t xml:space="preserve">ocenjuje na osnovi informacij, ki jih je prijavitelj navedel </w:t>
            </w:r>
            <w:r w:rsidRPr="003957BE">
              <w:rPr>
                <w:rFonts w:cs="Arial"/>
                <w:b/>
                <w:i/>
                <w:szCs w:val="20"/>
                <w:shd w:val="clear" w:color="auto" w:fill="EAF1DD" w:themeFill="accent3" w:themeFillTint="33"/>
              </w:rPr>
              <w:t xml:space="preserve">v </w:t>
            </w:r>
            <w:r w:rsidR="001E0E2A">
              <w:rPr>
                <w:rFonts w:cs="Arial"/>
                <w:b/>
                <w:i/>
                <w:szCs w:val="20"/>
                <w:shd w:val="clear" w:color="auto" w:fill="EAF1DD" w:themeFill="accent3" w:themeFillTint="33"/>
              </w:rPr>
              <w:t>točki 8</w:t>
            </w:r>
            <w:r w:rsidRPr="007940C3">
              <w:rPr>
                <w:rFonts w:cs="Arial"/>
                <w:b/>
                <w:i/>
                <w:szCs w:val="20"/>
                <w:shd w:val="clear" w:color="auto" w:fill="EAF1DD" w:themeFill="accent3" w:themeFillTint="33"/>
              </w:rPr>
              <w:t xml:space="preserve"> prijavnega obrazca.</w:t>
            </w:r>
          </w:p>
        </w:tc>
      </w:tr>
      <w:tr w:rsidR="007940C3" w:rsidTr="00E100CD">
        <w:tc>
          <w:tcPr>
            <w:tcW w:w="8714" w:type="dxa"/>
            <w:gridSpan w:val="2"/>
          </w:tcPr>
          <w:p w:rsidR="007940C3" w:rsidRPr="007940C3" w:rsidRDefault="007940C3" w:rsidP="00551E42">
            <w:pPr>
              <w:suppressAutoHyphens/>
              <w:rPr>
                <w:rFonts w:cs="Arial"/>
                <w:bCs/>
                <w:sz w:val="16"/>
                <w:szCs w:val="16"/>
              </w:rPr>
            </w:pPr>
            <w:r w:rsidRPr="007940C3">
              <w:rPr>
                <w:rFonts w:cs="Arial"/>
                <w:bCs/>
                <w:sz w:val="16"/>
                <w:szCs w:val="16"/>
              </w:rPr>
              <w:t xml:space="preserve">Sposobnost konzorcija za izvedbo </w:t>
            </w:r>
            <w:r w:rsidR="00201929">
              <w:rPr>
                <w:rFonts w:cs="Arial"/>
                <w:bCs/>
                <w:sz w:val="16"/>
                <w:szCs w:val="16"/>
              </w:rPr>
              <w:t>projekt</w:t>
            </w:r>
            <w:r w:rsidRPr="007940C3">
              <w:rPr>
                <w:rFonts w:cs="Arial"/>
                <w:bCs/>
                <w:sz w:val="16"/>
                <w:szCs w:val="16"/>
              </w:rPr>
              <w:t>a se ocenjuje na podlagi:</w:t>
            </w:r>
          </w:p>
          <w:p w:rsidR="007940C3" w:rsidRPr="007940C3" w:rsidRDefault="007940C3" w:rsidP="007940C3">
            <w:pPr>
              <w:pStyle w:val="Odstavekseznama"/>
              <w:numPr>
                <w:ilvl w:val="0"/>
                <w:numId w:val="4"/>
              </w:numPr>
              <w:suppressAutoHyphens/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7940C3">
              <w:rPr>
                <w:rFonts w:cs="Arial"/>
                <w:bCs/>
                <w:sz w:val="16"/>
                <w:szCs w:val="16"/>
              </w:rPr>
              <w:t>referenc prijavitelja in partnerjev v zadnjih 5 letih,</w:t>
            </w:r>
          </w:p>
          <w:p w:rsidR="007940C3" w:rsidRPr="007940C3" w:rsidRDefault="007940C3" w:rsidP="007940C3">
            <w:pPr>
              <w:pStyle w:val="Odstavekseznama"/>
              <w:numPr>
                <w:ilvl w:val="0"/>
                <w:numId w:val="4"/>
              </w:numPr>
              <w:suppressAutoHyphens/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7940C3">
              <w:rPr>
                <w:rFonts w:cs="Arial"/>
                <w:bCs/>
                <w:sz w:val="16"/>
                <w:szCs w:val="16"/>
              </w:rPr>
              <w:t>s</w:t>
            </w:r>
            <w:r w:rsidRPr="007940C3">
              <w:rPr>
                <w:rFonts w:cs="Arial"/>
                <w:sz w:val="16"/>
                <w:szCs w:val="16"/>
              </w:rPr>
              <w:t xml:space="preserve">trokovnih izkušenj vodje </w:t>
            </w:r>
            <w:r w:rsidR="00201929">
              <w:rPr>
                <w:rFonts w:cs="Arial"/>
                <w:sz w:val="16"/>
                <w:szCs w:val="16"/>
              </w:rPr>
              <w:t>projekt</w:t>
            </w:r>
            <w:r w:rsidR="00D64F51">
              <w:rPr>
                <w:rFonts w:cs="Arial"/>
                <w:sz w:val="16"/>
                <w:szCs w:val="16"/>
              </w:rPr>
              <w:t>a</w:t>
            </w:r>
            <w:r w:rsidRPr="007940C3">
              <w:rPr>
                <w:rFonts w:cs="Arial"/>
                <w:sz w:val="16"/>
                <w:szCs w:val="16"/>
              </w:rPr>
              <w:t xml:space="preserve"> v zadnjih 5 letih in </w:t>
            </w:r>
          </w:p>
          <w:p w:rsidR="007940C3" w:rsidRPr="00295191" w:rsidRDefault="007940C3" w:rsidP="003957BE">
            <w:pPr>
              <w:pStyle w:val="Odstavekseznama"/>
              <w:numPr>
                <w:ilvl w:val="0"/>
                <w:numId w:val="4"/>
              </w:numPr>
              <w:suppressAutoHyphens/>
              <w:spacing w:line="240" w:lineRule="auto"/>
              <w:rPr>
                <w:rFonts w:cs="Arial"/>
                <w:bCs/>
                <w:szCs w:val="20"/>
              </w:rPr>
            </w:pPr>
            <w:r w:rsidRPr="007940C3">
              <w:rPr>
                <w:rFonts w:cs="Arial"/>
                <w:bCs/>
                <w:sz w:val="16"/>
                <w:szCs w:val="16"/>
              </w:rPr>
              <w:t>s</w:t>
            </w:r>
            <w:r w:rsidRPr="007940C3">
              <w:rPr>
                <w:rFonts w:cs="Arial"/>
                <w:sz w:val="16"/>
                <w:szCs w:val="16"/>
              </w:rPr>
              <w:t>trokovnih izkušenj ključn</w:t>
            </w:r>
            <w:r w:rsidR="003957BE">
              <w:rPr>
                <w:rFonts w:cs="Arial"/>
                <w:sz w:val="16"/>
                <w:szCs w:val="16"/>
              </w:rPr>
              <w:t>ega</w:t>
            </w:r>
            <w:r w:rsidRPr="007940C3">
              <w:rPr>
                <w:rFonts w:cs="Arial"/>
                <w:sz w:val="16"/>
                <w:szCs w:val="16"/>
              </w:rPr>
              <w:t xml:space="preserve"> kadr</w:t>
            </w:r>
            <w:r w:rsidR="003957BE">
              <w:rPr>
                <w:rFonts w:cs="Arial"/>
                <w:sz w:val="16"/>
                <w:szCs w:val="16"/>
              </w:rPr>
              <w:t xml:space="preserve">a </w:t>
            </w:r>
            <w:r w:rsidRPr="007940C3">
              <w:rPr>
                <w:rFonts w:cs="Arial"/>
                <w:sz w:val="16"/>
                <w:szCs w:val="16"/>
              </w:rPr>
              <w:t>(po ena ključna oseba posameznega partnerja).</w:t>
            </w:r>
          </w:p>
        </w:tc>
      </w:tr>
      <w:tr w:rsidR="007940C3" w:rsidTr="00E100CD">
        <w:tc>
          <w:tcPr>
            <w:tcW w:w="8714" w:type="dxa"/>
            <w:gridSpan w:val="2"/>
            <w:shd w:val="clear" w:color="auto" w:fill="EAF1DD" w:themeFill="accent3" w:themeFillTint="33"/>
          </w:tcPr>
          <w:p w:rsidR="007B5E5E" w:rsidRDefault="007B5E5E" w:rsidP="00551E42">
            <w:pPr>
              <w:suppressAutoHyphens/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</w:pPr>
            <w:r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>3.1 R</w:t>
            </w:r>
            <w:r w:rsidR="007940C3" w:rsidRPr="007940C3"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 xml:space="preserve">eference prijavitelja in konzorcijskih partnerjev </w:t>
            </w:r>
          </w:p>
          <w:p w:rsidR="007940C3" w:rsidRPr="00793F40" w:rsidRDefault="001E0E2A" w:rsidP="00551E42">
            <w:pPr>
              <w:suppressAutoHyphens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>(n</w:t>
            </w:r>
            <w:r w:rsidR="007B5E5E"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 xml:space="preserve">avedene </w:t>
            </w:r>
            <w:r>
              <w:rPr>
                <w:rFonts w:cs="Arial"/>
                <w:b/>
                <w:bCs/>
                <w:i/>
                <w:szCs w:val="20"/>
                <w:shd w:val="clear" w:color="auto" w:fill="EAF1DD" w:themeFill="accent3" w:themeFillTint="33"/>
              </w:rPr>
              <w:t>v točki 8</w:t>
            </w:r>
            <w:r w:rsidR="007940C3" w:rsidRPr="007940C3">
              <w:rPr>
                <w:rFonts w:cs="Arial"/>
                <w:b/>
                <w:bCs/>
                <w:i/>
                <w:szCs w:val="20"/>
                <w:shd w:val="clear" w:color="auto" w:fill="EAF1DD" w:themeFill="accent3" w:themeFillTint="33"/>
              </w:rPr>
              <w:t xml:space="preserve">. A </w:t>
            </w:r>
            <w:r w:rsidR="007940C3" w:rsidRPr="007B5E5E">
              <w:rPr>
                <w:rFonts w:cs="Arial"/>
                <w:bCs/>
                <w:i/>
                <w:szCs w:val="20"/>
                <w:shd w:val="clear" w:color="auto" w:fill="EAF1DD" w:themeFill="accent3" w:themeFillTint="33"/>
              </w:rPr>
              <w:t>prijavnega obrazca</w:t>
            </w:r>
            <w:r w:rsidR="007B5E5E" w:rsidRPr="007B5E5E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7940C3" w:rsidTr="00A118DB">
        <w:trPr>
          <w:trHeight w:val="40"/>
        </w:trPr>
        <w:tc>
          <w:tcPr>
            <w:tcW w:w="7479" w:type="dxa"/>
          </w:tcPr>
          <w:p w:rsidR="007940C3" w:rsidRDefault="00F14E76" w:rsidP="006863C8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Prijavitelj in konzorcijski partnerji izkazujejo prepričljive reference, ki so vsebinsko primerljive s predmetom razpisa</w:t>
            </w:r>
            <w:r w:rsidRPr="00793F40">
              <w:rPr>
                <w:rFonts w:cs="Arial"/>
                <w:bCs/>
                <w:szCs w:val="20"/>
              </w:rPr>
              <w:t xml:space="preserve">: </w:t>
            </w:r>
            <w:r w:rsidRPr="00793F40">
              <w:rPr>
                <w:rFonts w:cs="Arial"/>
                <w:bCs/>
              </w:rPr>
              <w:t>tako prijavitelj kot tudi</w:t>
            </w:r>
            <w:r>
              <w:rPr>
                <w:rFonts w:cs="Arial"/>
                <w:bCs/>
              </w:rPr>
              <w:t xml:space="preserve"> drugi</w:t>
            </w:r>
            <w:r w:rsidRPr="00793F40">
              <w:rPr>
                <w:rFonts w:cs="Arial"/>
                <w:bCs/>
              </w:rPr>
              <w:t xml:space="preserve"> konzorcijski partnerji imaj</w:t>
            </w:r>
            <w:r>
              <w:rPr>
                <w:rFonts w:cs="Arial"/>
                <w:bCs/>
              </w:rPr>
              <w:t>o</w:t>
            </w:r>
            <w:r w:rsidRPr="00793F40">
              <w:rPr>
                <w:rFonts w:cs="Arial"/>
                <w:bCs/>
              </w:rPr>
              <w:t xml:space="preserve"> več ustreznih referenc (prijavitelj in vsak konzorcijski partner je izvedel </w:t>
            </w:r>
            <w:r>
              <w:rPr>
                <w:rFonts w:cs="Arial"/>
                <w:bCs/>
                <w:u w:val="single"/>
              </w:rPr>
              <w:t xml:space="preserve">vsaj </w:t>
            </w:r>
            <w:r w:rsidRPr="00FB2C39">
              <w:rPr>
                <w:rFonts w:cs="Arial"/>
                <w:b/>
                <w:bCs/>
                <w:u w:val="single"/>
              </w:rPr>
              <w:t>tri</w:t>
            </w:r>
            <w:r w:rsidRPr="00FB2C39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vsebinsko primerljive projekte</w:t>
            </w:r>
            <w:r w:rsidRPr="00793F40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in sicer </w:t>
            </w:r>
            <w:r w:rsidRPr="00793F40">
              <w:rPr>
                <w:rFonts w:cs="Arial"/>
                <w:bCs/>
              </w:rPr>
              <w:t>kot prijavitelj oziroma kot konzorcijski partner).</w:t>
            </w:r>
          </w:p>
        </w:tc>
        <w:tc>
          <w:tcPr>
            <w:tcW w:w="1235" w:type="dxa"/>
          </w:tcPr>
          <w:p w:rsidR="007940C3" w:rsidRDefault="007940C3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20</w:t>
            </w:r>
          </w:p>
        </w:tc>
      </w:tr>
      <w:tr w:rsidR="007940C3" w:rsidTr="00A118DB">
        <w:trPr>
          <w:trHeight w:val="37"/>
        </w:trPr>
        <w:tc>
          <w:tcPr>
            <w:tcW w:w="7479" w:type="dxa"/>
          </w:tcPr>
          <w:p w:rsidR="007940C3" w:rsidRDefault="00F14E76" w:rsidP="00551E42">
            <w:pPr>
              <w:suppressAutoHyphens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T</w:t>
            </w:r>
            <w:r w:rsidRPr="00793F40">
              <w:rPr>
                <w:rFonts w:cs="Arial"/>
                <w:bCs/>
              </w:rPr>
              <w:t>ako prijavitelj kot tudi</w:t>
            </w:r>
            <w:r>
              <w:rPr>
                <w:rFonts w:cs="Arial"/>
                <w:bCs/>
              </w:rPr>
              <w:t xml:space="preserve"> drugi </w:t>
            </w:r>
            <w:r w:rsidRPr="00793F40">
              <w:rPr>
                <w:rFonts w:cs="Arial"/>
                <w:bCs/>
              </w:rPr>
              <w:t xml:space="preserve"> konzorcijski partnerji </w:t>
            </w:r>
            <w:r>
              <w:rPr>
                <w:rFonts w:cs="Arial"/>
                <w:bCs/>
              </w:rPr>
              <w:t>izkazujejo</w:t>
            </w:r>
            <w:r w:rsidRPr="00793F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vsaj eno</w:t>
            </w:r>
            <w:r w:rsidRPr="00793F40">
              <w:rPr>
                <w:rFonts w:cs="Arial"/>
                <w:bCs/>
              </w:rPr>
              <w:t xml:space="preserve"> referenc</w:t>
            </w:r>
            <w:r>
              <w:rPr>
                <w:rFonts w:cs="Arial"/>
                <w:bCs/>
              </w:rPr>
              <w:t>o, vsebinsko primerljivo s predmetom razpisa</w:t>
            </w:r>
            <w:r w:rsidRPr="00793F40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in sicer v vlogi prijavitelja</w:t>
            </w:r>
            <w:r w:rsidRPr="00793F40">
              <w:rPr>
                <w:rFonts w:cs="Arial"/>
                <w:bCs/>
              </w:rPr>
              <w:t xml:space="preserve"> oziroma kot konzorcijski partner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235" w:type="dxa"/>
          </w:tcPr>
          <w:p w:rsidR="007940C3" w:rsidRDefault="007940C3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7940C3" w:rsidTr="00A118DB">
        <w:trPr>
          <w:trHeight w:val="37"/>
        </w:trPr>
        <w:tc>
          <w:tcPr>
            <w:tcW w:w="7479" w:type="dxa"/>
          </w:tcPr>
          <w:p w:rsidR="007940C3" w:rsidRDefault="00E100CD" w:rsidP="00551E42">
            <w:pPr>
              <w:suppressAutoHyphens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10 ali 20 točk, je ocenjena z 0.</w:t>
            </w:r>
          </w:p>
        </w:tc>
        <w:tc>
          <w:tcPr>
            <w:tcW w:w="1235" w:type="dxa"/>
          </w:tcPr>
          <w:p w:rsidR="007940C3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A118DB" w:rsidTr="00A118DB">
        <w:trPr>
          <w:trHeight w:val="263"/>
        </w:trPr>
        <w:tc>
          <w:tcPr>
            <w:tcW w:w="7479" w:type="dxa"/>
            <w:vMerge w:val="restart"/>
          </w:tcPr>
          <w:p w:rsidR="00A118DB" w:rsidRPr="000A29F2" w:rsidRDefault="00A118DB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A118DB" w:rsidRDefault="00A118DB" w:rsidP="00551E42">
            <w:pPr>
              <w:suppressAutoHyphens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35" w:type="dxa"/>
          </w:tcPr>
          <w:p w:rsidR="00A118DB" w:rsidRDefault="00A118DB" w:rsidP="00551E42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A118DB" w:rsidTr="00A118DB">
        <w:trPr>
          <w:trHeight w:val="262"/>
        </w:trPr>
        <w:tc>
          <w:tcPr>
            <w:tcW w:w="7479" w:type="dxa"/>
            <w:vMerge/>
          </w:tcPr>
          <w:p w:rsidR="00A118DB" w:rsidRPr="000A29F2" w:rsidRDefault="00A118DB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35" w:type="dxa"/>
          </w:tcPr>
          <w:p w:rsidR="00A118DB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A118DB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A118DB" w:rsidRPr="000A29F2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</w:tc>
      </w:tr>
      <w:tr w:rsidR="007940C3" w:rsidTr="00E100CD">
        <w:trPr>
          <w:trHeight w:val="37"/>
        </w:trPr>
        <w:tc>
          <w:tcPr>
            <w:tcW w:w="8714" w:type="dxa"/>
            <w:gridSpan w:val="2"/>
            <w:shd w:val="clear" w:color="auto" w:fill="EAF1DD" w:themeFill="accent3" w:themeFillTint="33"/>
          </w:tcPr>
          <w:p w:rsidR="007B5E5E" w:rsidRDefault="007B5E5E" w:rsidP="007B5E5E">
            <w:pPr>
              <w:suppressAutoHyphens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lastRenderedPageBreak/>
              <w:t>3.2 R</w:t>
            </w:r>
            <w:r w:rsidR="007940C3" w:rsidRPr="00793F40">
              <w:rPr>
                <w:rFonts w:cs="Arial"/>
                <w:bCs/>
                <w:i/>
                <w:szCs w:val="20"/>
              </w:rPr>
              <w:t>eference oziroma strokovne izkušnje v</w:t>
            </w:r>
            <w:r w:rsidR="00363250">
              <w:rPr>
                <w:rFonts w:cs="Arial"/>
                <w:bCs/>
                <w:i/>
                <w:szCs w:val="20"/>
              </w:rPr>
              <w:t xml:space="preserve">odje </w:t>
            </w:r>
            <w:r w:rsidR="00201929">
              <w:rPr>
                <w:rFonts w:cs="Arial"/>
                <w:bCs/>
                <w:i/>
                <w:szCs w:val="20"/>
              </w:rPr>
              <w:t>projektne</w:t>
            </w:r>
            <w:r w:rsidR="00363250">
              <w:rPr>
                <w:rFonts w:cs="Arial"/>
                <w:bCs/>
                <w:i/>
                <w:szCs w:val="20"/>
              </w:rPr>
              <w:t xml:space="preserve"> skupine</w:t>
            </w:r>
            <w:r>
              <w:rPr>
                <w:rFonts w:cs="Arial"/>
                <w:bCs/>
                <w:i/>
                <w:szCs w:val="20"/>
              </w:rPr>
              <w:t xml:space="preserve"> in ključnega kadra </w:t>
            </w:r>
          </w:p>
          <w:p w:rsidR="007940C3" w:rsidRPr="00793F40" w:rsidRDefault="007B5E5E" w:rsidP="007B5E5E">
            <w:pPr>
              <w:suppressAutoHyphens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(N</w:t>
            </w:r>
            <w:r w:rsidR="007940C3" w:rsidRPr="00793F40">
              <w:rPr>
                <w:rFonts w:cs="Arial"/>
                <w:bCs/>
                <w:i/>
                <w:szCs w:val="20"/>
              </w:rPr>
              <w:t xml:space="preserve">avedene v točkah </w:t>
            </w:r>
            <w:r w:rsidR="00363250">
              <w:rPr>
                <w:rFonts w:cs="Arial"/>
                <w:b/>
                <w:bCs/>
                <w:i/>
                <w:szCs w:val="20"/>
              </w:rPr>
              <w:t>8</w:t>
            </w:r>
            <w:r w:rsidR="007940C3" w:rsidRPr="00793F40">
              <w:rPr>
                <w:rFonts w:cs="Arial"/>
                <w:b/>
                <w:bCs/>
                <w:i/>
                <w:szCs w:val="20"/>
              </w:rPr>
              <w:t xml:space="preserve">. B in 6. C </w:t>
            </w:r>
            <w:r w:rsidR="007940C3" w:rsidRPr="007B5E5E">
              <w:rPr>
                <w:rFonts w:cs="Arial"/>
                <w:bCs/>
                <w:i/>
                <w:szCs w:val="20"/>
              </w:rPr>
              <w:t>prijavnega obrazca</w:t>
            </w:r>
            <w:r>
              <w:rPr>
                <w:rFonts w:cs="Arial"/>
                <w:bCs/>
                <w:i/>
                <w:szCs w:val="20"/>
              </w:rPr>
              <w:t>.)</w:t>
            </w:r>
          </w:p>
        </w:tc>
      </w:tr>
      <w:tr w:rsidR="007940C3" w:rsidTr="00A118DB">
        <w:trPr>
          <w:trHeight w:val="37"/>
        </w:trPr>
        <w:tc>
          <w:tcPr>
            <w:tcW w:w="7479" w:type="dxa"/>
          </w:tcPr>
          <w:p w:rsidR="007940C3" w:rsidRDefault="00F14E76" w:rsidP="00201929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Vodja </w:t>
            </w:r>
            <w:r w:rsidR="00201929">
              <w:rPr>
                <w:rFonts w:eastAsiaTheme="minorHAnsi" w:cs="Arial"/>
                <w:color w:val="000000"/>
                <w:szCs w:val="20"/>
              </w:rPr>
              <w:t>projektne</w:t>
            </w:r>
            <w:r>
              <w:rPr>
                <w:rFonts w:eastAsiaTheme="minorHAnsi" w:cs="Arial"/>
                <w:color w:val="000000"/>
                <w:szCs w:val="20"/>
              </w:rPr>
              <w:t xml:space="preserve"> skupine ima ustrezne izkušnje z vodenjem vsaj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 treh </w:t>
            </w:r>
            <w:r>
              <w:rPr>
                <w:rFonts w:eastAsiaTheme="minorHAnsi" w:cs="Arial"/>
                <w:color w:val="000000"/>
                <w:szCs w:val="20"/>
              </w:rPr>
              <w:t>vsebinsko primerljivih projektov in ustrezne dodatne reference; vsaj dve izmed preostalih ključnih oseb izkazujeta vsaka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 tri ali več</w:t>
            </w:r>
            <w:r>
              <w:rPr>
                <w:rFonts w:eastAsiaTheme="minorHAnsi" w:cs="Arial"/>
                <w:color w:val="000000"/>
                <w:szCs w:val="20"/>
              </w:rPr>
              <w:t xml:space="preserve"> izkušenj iz sodelovanja pri vsebinsko primerljivih projektih oziroma vsaka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dve izkušnji ter druge </w:t>
            </w:r>
            <w:r>
              <w:rPr>
                <w:rFonts w:eastAsiaTheme="minorHAnsi" w:cs="Arial"/>
                <w:color w:val="000000"/>
                <w:szCs w:val="20"/>
              </w:rPr>
              <w:t xml:space="preserve">ustrezne reference;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preostale ključne osebe pa vsaj po eno izkušnjo </w:t>
            </w:r>
            <w:r>
              <w:rPr>
                <w:rFonts w:eastAsiaTheme="minorHAnsi" w:cs="Arial"/>
                <w:b/>
                <w:bCs/>
                <w:color w:val="000000"/>
                <w:szCs w:val="20"/>
                <w:u w:val="single"/>
              </w:rPr>
              <w:t>in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 druge ustrezne reference.</w:t>
            </w:r>
          </w:p>
        </w:tc>
        <w:tc>
          <w:tcPr>
            <w:tcW w:w="1235" w:type="dxa"/>
          </w:tcPr>
          <w:p w:rsidR="00E100CD" w:rsidRDefault="00E100CD" w:rsidP="00E100CD">
            <w:pPr>
              <w:suppressAutoHyphens/>
              <w:rPr>
                <w:rFonts w:cs="Arial"/>
                <w:bCs/>
                <w:szCs w:val="20"/>
              </w:rPr>
            </w:pPr>
          </w:p>
          <w:p w:rsidR="007940C3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E100CD" w:rsidTr="00A118DB">
        <w:trPr>
          <w:trHeight w:val="37"/>
        </w:trPr>
        <w:tc>
          <w:tcPr>
            <w:tcW w:w="7479" w:type="dxa"/>
          </w:tcPr>
          <w:p w:rsidR="00E100CD" w:rsidRDefault="00F14E76" w:rsidP="00201929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Vodja </w:t>
            </w:r>
            <w:r w:rsidR="00201929">
              <w:rPr>
                <w:rFonts w:eastAsiaTheme="minorHAnsi" w:cs="Arial"/>
                <w:color w:val="000000"/>
                <w:szCs w:val="20"/>
              </w:rPr>
              <w:t>projektne</w:t>
            </w:r>
            <w:r>
              <w:rPr>
                <w:rFonts w:eastAsiaTheme="minorHAnsi" w:cs="Arial"/>
                <w:color w:val="000000"/>
                <w:szCs w:val="20"/>
              </w:rPr>
              <w:t xml:space="preserve"> skupine ima ustrezne izkušnje z vodenjem </w:t>
            </w:r>
            <w:r w:rsidR="00D64F51">
              <w:rPr>
                <w:rFonts w:eastAsiaTheme="minorHAnsi" w:cs="Arial"/>
                <w:b/>
                <w:bCs/>
                <w:color w:val="000000"/>
                <w:szCs w:val="20"/>
              </w:rPr>
              <w:t>dveh</w:t>
            </w:r>
            <w:r>
              <w:rPr>
                <w:rFonts w:eastAsiaTheme="minorHAnsi" w:cs="Arial"/>
                <w:color w:val="000000"/>
                <w:szCs w:val="20"/>
              </w:rPr>
              <w:t xml:space="preserve"> vsebinsko primerljiv</w:t>
            </w:r>
            <w:r w:rsidR="00D64F51">
              <w:rPr>
                <w:rFonts w:eastAsiaTheme="minorHAnsi" w:cs="Arial"/>
                <w:color w:val="000000"/>
                <w:szCs w:val="20"/>
              </w:rPr>
              <w:t>ih</w:t>
            </w:r>
            <w:r>
              <w:rPr>
                <w:rFonts w:eastAsiaTheme="minorHAnsi" w:cs="Arial"/>
                <w:color w:val="000000"/>
                <w:szCs w:val="20"/>
              </w:rPr>
              <w:t xml:space="preserve"> projekt</w:t>
            </w:r>
            <w:r w:rsidR="00D64F51">
              <w:rPr>
                <w:rFonts w:eastAsiaTheme="minorHAnsi" w:cs="Arial"/>
                <w:color w:val="000000"/>
                <w:szCs w:val="20"/>
              </w:rPr>
              <w:t>ov</w:t>
            </w:r>
            <w:r w:rsidRPr="002E74E4">
              <w:rPr>
                <w:rFonts w:eastAsiaTheme="minorHAnsi" w:cs="Arial"/>
                <w:b/>
                <w:color w:val="000000"/>
                <w:szCs w:val="20"/>
              </w:rPr>
              <w:t xml:space="preserve"> </w:t>
            </w:r>
            <w:r w:rsidRPr="00F14E76">
              <w:rPr>
                <w:rFonts w:eastAsiaTheme="minorHAnsi" w:cs="Arial"/>
                <w:b/>
                <w:color w:val="000000"/>
                <w:szCs w:val="20"/>
                <w:u w:val="single"/>
              </w:rPr>
              <w:t>in</w:t>
            </w:r>
            <w:r>
              <w:rPr>
                <w:rFonts w:eastAsiaTheme="minorHAnsi" w:cs="Arial"/>
                <w:color w:val="000000"/>
                <w:szCs w:val="20"/>
              </w:rPr>
              <w:t xml:space="preserve"> ustrezne dodatne reference, vsaj dve izmed preostalih ključnih oseb izkazujeta po eno izkušnjo iz sodelovanja pri vsebinsko primerljivih projektih ter druge ustrezne reference; pre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ostale ključne osebe pa po eno ustrezno izkušnjo </w:t>
            </w:r>
            <w:r>
              <w:rPr>
                <w:rFonts w:eastAsiaTheme="minorHAnsi" w:cs="Arial"/>
                <w:b/>
                <w:bCs/>
                <w:color w:val="000000"/>
                <w:szCs w:val="20"/>
                <w:u w:val="single"/>
              </w:rPr>
              <w:t>ali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 druge ustrezne reference.</w:t>
            </w:r>
          </w:p>
        </w:tc>
        <w:tc>
          <w:tcPr>
            <w:tcW w:w="1235" w:type="dxa"/>
          </w:tcPr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E100CD" w:rsidTr="00A118DB">
        <w:trPr>
          <w:trHeight w:val="153"/>
        </w:trPr>
        <w:tc>
          <w:tcPr>
            <w:tcW w:w="7479" w:type="dxa"/>
          </w:tcPr>
          <w:p w:rsidR="00E100CD" w:rsidRDefault="00E100CD" w:rsidP="00551E42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ali 10 točk, je ocenjena z 0.</w:t>
            </w:r>
          </w:p>
        </w:tc>
        <w:tc>
          <w:tcPr>
            <w:tcW w:w="1235" w:type="dxa"/>
          </w:tcPr>
          <w:p w:rsidR="00E100CD" w:rsidRDefault="00E100CD" w:rsidP="00E100CD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A118DB" w:rsidTr="00A118DB">
        <w:trPr>
          <w:trHeight w:val="263"/>
        </w:trPr>
        <w:tc>
          <w:tcPr>
            <w:tcW w:w="7479" w:type="dxa"/>
            <w:vMerge w:val="restart"/>
          </w:tcPr>
          <w:p w:rsidR="00A118DB" w:rsidRPr="000A29F2" w:rsidRDefault="00A118DB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</w:tc>
        <w:tc>
          <w:tcPr>
            <w:tcW w:w="1235" w:type="dxa"/>
          </w:tcPr>
          <w:p w:rsidR="00A118DB" w:rsidRDefault="00A118DB" w:rsidP="00551E42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A118DB" w:rsidTr="00A118DB">
        <w:trPr>
          <w:trHeight w:val="262"/>
        </w:trPr>
        <w:tc>
          <w:tcPr>
            <w:tcW w:w="7479" w:type="dxa"/>
            <w:vMerge/>
          </w:tcPr>
          <w:p w:rsidR="00A118DB" w:rsidRPr="000A29F2" w:rsidRDefault="00A118DB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35" w:type="dxa"/>
          </w:tcPr>
          <w:p w:rsidR="00A118DB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A118DB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A118DB" w:rsidRPr="000A29F2" w:rsidRDefault="00A118DB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7F476D" w:rsidRDefault="007F476D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505"/>
        <w:gridCol w:w="1209"/>
      </w:tblGrid>
      <w:tr w:rsidR="00A118DB" w:rsidRPr="00A93B2F" w:rsidTr="004232A5">
        <w:tc>
          <w:tcPr>
            <w:tcW w:w="7505" w:type="dxa"/>
            <w:shd w:val="clear" w:color="auto" w:fill="C2D69B" w:themeFill="accent3" w:themeFillTint="99"/>
          </w:tcPr>
          <w:p w:rsidR="00A118DB" w:rsidRPr="00081519" w:rsidRDefault="00A118DB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4. </w:t>
            </w:r>
            <w:r w:rsidRPr="00B066D2">
              <w:rPr>
                <w:rFonts w:cs="Arial"/>
                <w:b/>
                <w:szCs w:val="20"/>
              </w:rPr>
              <w:t>Utemeljitev na mednarodno primerljivem znanju in kompetencah</w:t>
            </w:r>
          </w:p>
        </w:tc>
        <w:tc>
          <w:tcPr>
            <w:tcW w:w="1209" w:type="dxa"/>
            <w:shd w:val="clear" w:color="auto" w:fill="C2D69B" w:themeFill="accent3" w:themeFillTint="99"/>
          </w:tcPr>
          <w:p w:rsidR="00A118DB" w:rsidRPr="00A93B2F" w:rsidRDefault="00A118DB" w:rsidP="00551E42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Skupaj točk:</w:t>
            </w:r>
            <w:r w:rsidRPr="00B066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10</w:t>
            </w:r>
          </w:p>
        </w:tc>
      </w:tr>
      <w:tr w:rsidR="00A118DB" w:rsidRPr="00A93B2F" w:rsidTr="004232A5">
        <w:tc>
          <w:tcPr>
            <w:tcW w:w="8714" w:type="dxa"/>
            <w:gridSpan w:val="2"/>
            <w:shd w:val="clear" w:color="auto" w:fill="EAF1DD" w:themeFill="accent3" w:themeFillTint="33"/>
          </w:tcPr>
          <w:p w:rsidR="00A118DB" w:rsidRPr="00A93B2F" w:rsidRDefault="00A118DB" w:rsidP="003957BE">
            <w:pPr>
              <w:suppressAutoHyphens/>
              <w:rPr>
                <w:rFonts w:cs="Arial"/>
                <w:b/>
                <w:i/>
                <w:szCs w:val="20"/>
              </w:rPr>
            </w:pPr>
            <w:r w:rsidRPr="00A93B2F">
              <w:rPr>
                <w:rFonts w:cs="Arial"/>
                <w:i/>
                <w:szCs w:val="20"/>
              </w:rPr>
              <w:t xml:space="preserve">To merilo se ocenjuje na osnovi informacij, ki jih je prijavitelj navedel </w:t>
            </w:r>
            <w:r w:rsidRPr="003957BE">
              <w:rPr>
                <w:rFonts w:cs="Arial"/>
                <w:b/>
                <w:i/>
                <w:szCs w:val="20"/>
              </w:rPr>
              <w:t>v</w:t>
            </w:r>
            <w:r w:rsidRPr="00A93B2F">
              <w:rPr>
                <w:rFonts w:cs="Arial"/>
                <w:i/>
                <w:szCs w:val="20"/>
              </w:rPr>
              <w:t xml:space="preserve"> </w:t>
            </w:r>
            <w:r w:rsidRPr="00A93B2F">
              <w:rPr>
                <w:rFonts w:cs="Arial"/>
                <w:b/>
                <w:i/>
                <w:szCs w:val="20"/>
              </w:rPr>
              <w:t xml:space="preserve">točki </w:t>
            </w:r>
            <w:r>
              <w:rPr>
                <w:rFonts w:cs="Arial"/>
                <w:b/>
                <w:i/>
                <w:szCs w:val="20"/>
              </w:rPr>
              <w:t>6. A) prijavnega obrazca.</w:t>
            </w:r>
          </w:p>
        </w:tc>
      </w:tr>
      <w:tr w:rsidR="00A118DB" w:rsidRPr="00A93B2F" w:rsidTr="00A118DB">
        <w:tc>
          <w:tcPr>
            <w:tcW w:w="8714" w:type="dxa"/>
            <w:gridSpan w:val="2"/>
          </w:tcPr>
          <w:p w:rsidR="00A118DB" w:rsidRPr="00A118DB" w:rsidRDefault="00A118DB" w:rsidP="00551E4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118DB">
              <w:rPr>
                <w:rFonts w:cs="Arial"/>
                <w:bCs/>
                <w:sz w:val="16"/>
                <w:szCs w:val="16"/>
              </w:rPr>
              <w:t>Ocenjujejo se</w:t>
            </w:r>
            <w:r w:rsidRPr="00A118DB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:rsidR="00A118DB" w:rsidRPr="00A118DB" w:rsidRDefault="00A118DB" w:rsidP="00A118DB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118DB">
              <w:rPr>
                <w:rFonts w:cs="Arial"/>
                <w:bCs/>
                <w:sz w:val="16"/>
                <w:szCs w:val="16"/>
              </w:rPr>
              <w:t>reference prijavitelja in partnerjev predvsem v mednarodnih partnerstvih pri vsebinsko sorodnih projektih v zadnjih 5 letih in</w:t>
            </w:r>
          </w:p>
          <w:p w:rsidR="00A118DB" w:rsidRPr="00A93B2F" w:rsidRDefault="00A118DB" w:rsidP="00A118DB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A118DB">
              <w:rPr>
                <w:rFonts w:cs="Arial"/>
                <w:bCs/>
                <w:sz w:val="16"/>
                <w:szCs w:val="16"/>
              </w:rPr>
              <w:t>seznam referenčnih objav prijavitelja in partnerjev v tujini.</w:t>
            </w:r>
          </w:p>
        </w:tc>
      </w:tr>
      <w:tr w:rsidR="00A118DB" w:rsidTr="00A118DB">
        <w:trPr>
          <w:trHeight w:val="40"/>
        </w:trPr>
        <w:tc>
          <w:tcPr>
            <w:tcW w:w="7505" w:type="dxa"/>
          </w:tcPr>
          <w:p w:rsidR="00A118DB" w:rsidRDefault="002E74E4" w:rsidP="00A118DB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Nesporne, prepričljive reference, ki se nanašajo na partnerstva v mednarodnih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vsebinsko sorodnih </w:t>
            </w:r>
            <w:r>
              <w:rPr>
                <w:rFonts w:eastAsiaTheme="minorHAnsi" w:cs="Arial"/>
                <w:color w:val="000000"/>
                <w:szCs w:val="20"/>
              </w:rPr>
              <w:t xml:space="preserve">projektih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>podobnega obsega in zahtevnosti</w:t>
            </w:r>
            <w:r>
              <w:rPr>
                <w:rFonts w:eastAsiaTheme="minorHAnsi" w:cs="Arial"/>
                <w:color w:val="000000"/>
                <w:szCs w:val="20"/>
              </w:rPr>
              <w:t xml:space="preserve"> ter objave in predstavitve projektov v tujini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>(skupaj vsi partnerji vsaj 5 referenc, ki se nanašajo na partnerstva v tujini, ter vsaj dve objavi na posameznega partnerja)</w:t>
            </w:r>
            <w:r>
              <w:rPr>
                <w:rFonts w:eastAsiaTheme="minorHAnsi" w:cs="Arial"/>
                <w:color w:val="000000"/>
                <w:szCs w:val="20"/>
              </w:rPr>
              <w:t>.</w:t>
            </w:r>
          </w:p>
        </w:tc>
        <w:tc>
          <w:tcPr>
            <w:tcW w:w="1209" w:type="dxa"/>
          </w:tcPr>
          <w:p w:rsidR="00A118DB" w:rsidRDefault="00A118DB" w:rsidP="00A118DB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A118DB" w:rsidRDefault="00A118DB" w:rsidP="00A118DB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</w:t>
            </w:r>
          </w:p>
        </w:tc>
      </w:tr>
      <w:tr w:rsidR="00A118DB" w:rsidTr="00A118DB">
        <w:trPr>
          <w:trHeight w:val="37"/>
        </w:trPr>
        <w:tc>
          <w:tcPr>
            <w:tcW w:w="7505" w:type="dxa"/>
          </w:tcPr>
          <w:p w:rsidR="00A118DB" w:rsidRDefault="002E74E4" w:rsidP="00A118DB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>Navedba referenc v partnerstvih na mednarodnih projektih, ki se v veliki meri ne nanašajo le na predmet razpisa oziroma skromnejše reference (skupaj vsi partnerji vsaj 3 reference,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 xml:space="preserve"> ki se nanašajo na partnerstva v tujini, ter vsaj po ena objava posameznega partnerja</w:t>
            </w:r>
            <w:r>
              <w:rPr>
                <w:rFonts w:eastAsiaTheme="minorHAnsi" w:cs="Arial"/>
                <w:color w:val="000000"/>
                <w:szCs w:val="20"/>
              </w:rPr>
              <w:t xml:space="preserve"> </w:t>
            </w:r>
            <w:r>
              <w:rPr>
                <w:rFonts w:eastAsiaTheme="minorHAnsi" w:cs="Arial"/>
                <w:b/>
                <w:bCs/>
                <w:color w:val="000000"/>
                <w:szCs w:val="20"/>
              </w:rPr>
              <w:t>v tujini</w:t>
            </w:r>
            <w:r>
              <w:rPr>
                <w:rFonts w:eastAsiaTheme="minorHAnsi" w:cs="Arial"/>
                <w:color w:val="000000"/>
                <w:szCs w:val="20"/>
              </w:rPr>
              <w:t>).</w:t>
            </w:r>
          </w:p>
        </w:tc>
        <w:tc>
          <w:tcPr>
            <w:tcW w:w="1209" w:type="dxa"/>
          </w:tcPr>
          <w:p w:rsidR="00A118DB" w:rsidRDefault="00A118DB" w:rsidP="00A118DB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4232A5" w:rsidRDefault="004232A5" w:rsidP="00A118DB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A118DB" w:rsidTr="00A118DB">
        <w:trPr>
          <w:trHeight w:val="37"/>
        </w:trPr>
        <w:tc>
          <w:tcPr>
            <w:tcW w:w="7505" w:type="dxa"/>
          </w:tcPr>
          <w:p w:rsidR="00A118DB" w:rsidRDefault="00A118DB" w:rsidP="00A118DB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ali 10 točk, je ocenjena z 0.</w:t>
            </w:r>
          </w:p>
        </w:tc>
        <w:tc>
          <w:tcPr>
            <w:tcW w:w="1209" w:type="dxa"/>
          </w:tcPr>
          <w:p w:rsidR="00A118DB" w:rsidRDefault="004232A5" w:rsidP="00A118DB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4232A5" w:rsidTr="004232A5">
        <w:trPr>
          <w:trHeight w:val="263"/>
        </w:trPr>
        <w:tc>
          <w:tcPr>
            <w:tcW w:w="7505" w:type="dxa"/>
            <w:vMerge w:val="restart"/>
          </w:tcPr>
          <w:p w:rsidR="004232A5" w:rsidRPr="000A29F2" w:rsidRDefault="004232A5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4232A5" w:rsidRDefault="004232A5" w:rsidP="00551E42">
            <w:pPr>
              <w:suppressAutoHyphens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09" w:type="dxa"/>
          </w:tcPr>
          <w:p w:rsidR="004232A5" w:rsidRDefault="004232A5" w:rsidP="00551E42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4232A5" w:rsidTr="00A118DB">
        <w:trPr>
          <w:trHeight w:val="262"/>
        </w:trPr>
        <w:tc>
          <w:tcPr>
            <w:tcW w:w="7505" w:type="dxa"/>
            <w:vMerge/>
          </w:tcPr>
          <w:p w:rsidR="004232A5" w:rsidRPr="000A29F2" w:rsidRDefault="004232A5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9" w:type="dxa"/>
          </w:tcPr>
          <w:p w:rsidR="004232A5" w:rsidRDefault="004232A5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4232A5" w:rsidRDefault="004232A5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4232A5" w:rsidRPr="000A29F2" w:rsidRDefault="004232A5" w:rsidP="00551E42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7F476D" w:rsidRDefault="007F476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80"/>
        <w:gridCol w:w="1208"/>
      </w:tblGrid>
      <w:tr w:rsidR="004232A5" w:rsidTr="0047062C">
        <w:tc>
          <w:tcPr>
            <w:tcW w:w="7504" w:type="dxa"/>
            <w:shd w:val="clear" w:color="auto" w:fill="C2D69B" w:themeFill="accent3" w:themeFillTint="99"/>
          </w:tcPr>
          <w:p w:rsidR="004232A5" w:rsidRPr="004232A5" w:rsidRDefault="004232A5" w:rsidP="00201929">
            <w:pPr>
              <w:suppressAutoHyphens/>
              <w:rPr>
                <w:rFonts w:cs="Arial"/>
                <w:b/>
                <w:szCs w:val="20"/>
              </w:rPr>
            </w:pPr>
            <w:r w:rsidRPr="004232A5">
              <w:rPr>
                <w:rFonts w:cs="Arial"/>
                <w:b/>
                <w:bCs/>
                <w:szCs w:val="20"/>
              </w:rPr>
              <w:t>5.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70273B">
              <w:rPr>
                <w:rFonts w:cs="Arial"/>
                <w:b/>
                <w:szCs w:val="20"/>
              </w:rPr>
              <w:t>Trajnost</w:t>
            </w:r>
            <w:r w:rsidRPr="004232A5">
              <w:rPr>
                <w:rFonts w:cs="Arial"/>
                <w:b/>
                <w:szCs w:val="20"/>
              </w:rPr>
              <w:t xml:space="preserve"> načrtovanih rezultatov po zaključku </w:t>
            </w:r>
            <w:r w:rsidR="00201929">
              <w:rPr>
                <w:rFonts w:cs="Arial"/>
                <w:b/>
                <w:szCs w:val="20"/>
              </w:rPr>
              <w:t>projektnega</w:t>
            </w:r>
            <w:r w:rsidRPr="004232A5">
              <w:rPr>
                <w:rFonts w:cs="Arial"/>
                <w:b/>
                <w:szCs w:val="20"/>
              </w:rPr>
              <w:t xml:space="preserve"> obdobja</w:t>
            </w:r>
          </w:p>
        </w:tc>
        <w:tc>
          <w:tcPr>
            <w:tcW w:w="1210" w:type="dxa"/>
            <w:shd w:val="clear" w:color="auto" w:fill="C2D69B" w:themeFill="accent3" w:themeFillTint="99"/>
          </w:tcPr>
          <w:p w:rsidR="004232A5" w:rsidRPr="005535F7" w:rsidRDefault="004232A5" w:rsidP="00551E42">
            <w:pPr>
              <w:suppressAutoHyphens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Skupaj točk:</w:t>
            </w:r>
            <w:r w:rsidRPr="00B066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20</w:t>
            </w:r>
          </w:p>
        </w:tc>
      </w:tr>
      <w:tr w:rsidR="004232A5" w:rsidTr="0047062C">
        <w:tc>
          <w:tcPr>
            <w:tcW w:w="8714" w:type="dxa"/>
            <w:gridSpan w:val="2"/>
            <w:shd w:val="clear" w:color="auto" w:fill="EAF1DD" w:themeFill="accent3" w:themeFillTint="33"/>
          </w:tcPr>
          <w:p w:rsidR="004232A5" w:rsidRPr="00A93B2F" w:rsidRDefault="004232A5" w:rsidP="0037613B">
            <w:pPr>
              <w:suppressAutoHyphens/>
              <w:rPr>
                <w:rFonts w:cs="Arial"/>
                <w:b/>
                <w:i/>
                <w:szCs w:val="20"/>
              </w:rPr>
            </w:pPr>
            <w:r w:rsidRPr="00A93B2F">
              <w:rPr>
                <w:rFonts w:cs="Arial"/>
                <w:i/>
                <w:szCs w:val="20"/>
              </w:rPr>
              <w:t>To merilo se ocenjuje predvsem na osnovi informacij, ki jih je prijavitelj navedel</w:t>
            </w:r>
            <w:r w:rsidRPr="003957BE">
              <w:rPr>
                <w:rFonts w:cs="Arial"/>
                <w:b/>
                <w:i/>
                <w:szCs w:val="20"/>
              </w:rPr>
              <w:t xml:space="preserve"> v</w:t>
            </w:r>
            <w:r w:rsidRPr="00A93B2F">
              <w:rPr>
                <w:rFonts w:cs="Arial"/>
                <w:i/>
                <w:szCs w:val="20"/>
              </w:rPr>
              <w:t xml:space="preserve"> </w:t>
            </w:r>
            <w:r w:rsidR="0037613B">
              <w:rPr>
                <w:rFonts w:cs="Arial"/>
                <w:b/>
                <w:i/>
                <w:szCs w:val="20"/>
              </w:rPr>
              <w:t>točki</w:t>
            </w:r>
            <w:r>
              <w:rPr>
                <w:rFonts w:cs="Arial"/>
                <w:b/>
                <w:i/>
                <w:szCs w:val="20"/>
              </w:rPr>
              <w:t xml:space="preserve"> 7</w:t>
            </w:r>
            <w:r w:rsidR="0035643E">
              <w:rPr>
                <w:rFonts w:cs="Arial"/>
                <w:b/>
                <w:i/>
                <w:szCs w:val="20"/>
              </w:rPr>
              <w:t xml:space="preserve"> prijavnega obrazca (merili 5.1 in 5.2) ter v točki 5 (merilo 5.3)</w:t>
            </w:r>
          </w:p>
        </w:tc>
      </w:tr>
      <w:tr w:rsidR="004232A5" w:rsidTr="0047062C">
        <w:tc>
          <w:tcPr>
            <w:tcW w:w="8714" w:type="dxa"/>
            <w:gridSpan w:val="2"/>
          </w:tcPr>
          <w:p w:rsidR="004232A5" w:rsidRPr="0047062C" w:rsidRDefault="004232A5" w:rsidP="00551E4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7062C">
              <w:rPr>
                <w:rFonts w:cs="Arial"/>
                <w:bCs/>
                <w:sz w:val="16"/>
                <w:szCs w:val="16"/>
              </w:rPr>
              <w:t>Ocenjujejo se</w:t>
            </w:r>
            <w:r w:rsidRPr="0047062C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:rsidR="00F80436" w:rsidRPr="00D12086" w:rsidRDefault="004232A5" w:rsidP="00D12086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47062C">
              <w:rPr>
                <w:rFonts w:cs="Arial"/>
                <w:bCs/>
                <w:sz w:val="16"/>
                <w:szCs w:val="16"/>
              </w:rPr>
              <w:t>pristopi oziroma načini, s katerimi se bo zagotovil</w:t>
            </w:r>
            <w:r w:rsidR="00381051">
              <w:rPr>
                <w:rFonts w:cs="Arial"/>
                <w:bCs/>
                <w:sz w:val="16"/>
                <w:szCs w:val="16"/>
              </w:rPr>
              <w:t>a</w:t>
            </w:r>
            <w:r w:rsidR="0037613B">
              <w:rPr>
                <w:rFonts w:cs="Arial"/>
                <w:bCs/>
                <w:sz w:val="16"/>
                <w:szCs w:val="16"/>
              </w:rPr>
              <w:t xml:space="preserve"> trajnost doseženih rezultatov,</w:t>
            </w:r>
          </w:p>
          <w:p w:rsidR="0037613B" w:rsidRDefault="00F80436" w:rsidP="004232A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aplikativnost rezultatov</w:t>
            </w:r>
            <w:r w:rsidR="00D12086">
              <w:rPr>
                <w:rFonts w:cs="Arial"/>
                <w:bCs/>
                <w:sz w:val="16"/>
                <w:szCs w:val="16"/>
              </w:rPr>
              <w:t>,</w:t>
            </w:r>
            <w:r w:rsidR="001C2301">
              <w:rPr>
                <w:rFonts w:cs="Arial"/>
                <w:bCs/>
                <w:sz w:val="16"/>
                <w:szCs w:val="16"/>
              </w:rPr>
              <w:t xml:space="preserve"> nadaljnji razvoj vključno z možnimi viri financiranja</w:t>
            </w:r>
          </w:p>
          <w:p w:rsidR="004232A5" w:rsidRPr="00194FB6" w:rsidRDefault="00D12086" w:rsidP="00201929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sprotna evalvacija dosežkov</w:t>
            </w:r>
            <w:r w:rsidR="001C2301">
              <w:rPr>
                <w:rFonts w:cs="Arial"/>
                <w:bCs/>
                <w:sz w:val="16"/>
                <w:szCs w:val="16"/>
              </w:rPr>
              <w:t xml:space="preserve"> in morebitna korekcija aktivnosti</w:t>
            </w:r>
            <w:r>
              <w:rPr>
                <w:rFonts w:cs="Arial"/>
                <w:bCs/>
                <w:sz w:val="16"/>
                <w:szCs w:val="16"/>
              </w:rPr>
              <w:t xml:space="preserve">, evalvacija šest </w:t>
            </w:r>
            <w:r w:rsidR="00A95464">
              <w:rPr>
                <w:rFonts w:cs="Arial"/>
                <w:bCs/>
                <w:sz w:val="16"/>
                <w:szCs w:val="16"/>
              </w:rPr>
              <w:t xml:space="preserve">oziroma dva meseca </w:t>
            </w:r>
            <w:r>
              <w:rPr>
                <w:rFonts w:cs="Arial"/>
                <w:bCs/>
                <w:sz w:val="16"/>
                <w:szCs w:val="16"/>
              </w:rPr>
              <w:t xml:space="preserve">pred koncem </w:t>
            </w:r>
            <w:r w:rsidR="00201929">
              <w:rPr>
                <w:rFonts w:cs="Arial"/>
                <w:bCs/>
                <w:sz w:val="16"/>
                <w:szCs w:val="16"/>
              </w:rPr>
              <w:t>projekt</w:t>
            </w:r>
            <w:r>
              <w:rPr>
                <w:rFonts w:cs="Arial"/>
                <w:bCs/>
                <w:sz w:val="16"/>
                <w:szCs w:val="16"/>
              </w:rPr>
              <w:t>a</w:t>
            </w:r>
          </w:p>
        </w:tc>
      </w:tr>
      <w:tr w:rsidR="004232A5" w:rsidTr="0047062C">
        <w:tc>
          <w:tcPr>
            <w:tcW w:w="8714" w:type="dxa"/>
            <w:gridSpan w:val="2"/>
            <w:shd w:val="clear" w:color="auto" w:fill="EAF1DD" w:themeFill="accent3" w:themeFillTint="33"/>
          </w:tcPr>
          <w:p w:rsidR="004232A5" w:rsidRPr="005F31CD" w:rsidRDefault="004232A5" w:rsidP="002560A9">
            <w:pPr>
              <w:rPr>
                <w:rFonts w:cs="Arial"/>
                <w:bCs/>
                <w:i/>
                <w:szCs w:val="20"/>
              </w:rPr>
            </w:pPr>
            <w:r w:rsidRPr="005F31CD">
              <w:rPr>
                <w:rFonts w:cs="Arial"/>
                <w:bCs/>
                <w:i/>
                <w:szCs w:val="20"/>
              </w:rPr>
              <w:t>5.1</w:t>
            </w:r>
            <w:r w:rsidR="007B5E5E">
              <w:rPr>
                <w:rFonts w:cs="Arial"/>
                <w:bCs/>
                <w:i/>
                <w:szCs w:val="20"/>
              </w:rPr>
              <w:t xml:space="preserve"> </w:t>
            </w:r>
            <w:r w:rsidR="002560A9">
              <w:rPr>
                <w:rFonts w:cs="Arial"/>
                <w:bCs/>
                <w:i/>
                <w:szCs w:val="20"/>
              </w:rPr>
              <w:t>Zagotavljanje trajnosti</w:t>
            </w:r>
          </w:p>
        </w:tc>
      </w:tr>
      <w:tr w:rsidR="004232A5" w:rsidTr="0047062C">
        <w:trPr>
          <w:trHeight w:val="40"/>
        </w:trPr>
        <w:tc>
          <w:tcPr>
            <w:tcW w:w="7504" w:type="dxa"/>
          </w:tcPr>
          <w:p w:rsidR="004232A5" w:rsidRDefault="00A16252" w:rsidP="00A16252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 xml:space="preserve">Predvideni so </w:t>
            </w:r>
            <w:r w:rsidR="002560A9">
              <w:rPr>
                <w:rFonts w:cs="Arial"/>
                <w:bCs/>
                <w:szCs w:val="20"/>
              </w:rPr>
              <w:t xml:space="preserve">učinkoviti mehanizmi, ki bodo zagotovili finančno, institucionalno in kadrovsko trajnost </w:t>
            </w:r>
            <w:r>
              <w:rPr>
                <w:rFonts w:cs="Arial"/>
                <w:bCs/>
                <w:szCs w:val="20"/>
              </w:rPr>
              <w:t>doseženih rezultatov.</w:t>
            </w:r>
          </w:p>
        </w:tc>
        <w:tc>
          <w:tcPr>
            <w:tcW w:w="1210" w:type="dxa"/>
          </w:tcPr>
          <w:p w:rsidR="0047062C" w:rsidRDefault="0047062C" w:rsidP="00A16252">
            <w:pPr>
              <w:suppressAutoHyphens/>
              <w:rPr>
                <w:rFonts w:cs="Arial"/>
                <w:bCs/>
                <w:szCs w:val="20"/>
              </w:rPr>
            </w:pPr>
          </w:p>
          <w:p w:rsidR="0047062C" w:rsidRDefault="0047062C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4232A5" w:rsidTr="0047062C">
        <w:trPr>
          <w:trHeight w:val="37"/>
        </w:trPr>
        <w:tc>
          <w:tcPr>
            <w:tcW w:w="7504" w:type="dxa"/>
          </w:tcPr>
          <w:p w:rsidR="004232A5" w:rsidRDefault="0047062C" w:rsidP="0047062C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točk, je ocenjena z 0.</w:t>
            </w:r>
          </w:p>
        </w:tc>
        <w:tc>
          <w:tcPr>
            <w:tcW w:w="1210" w:type="dxa"/>
          </w:tcPr>
          <w:p w:rsidR="004232A5" w:rsidRDefault="0047062C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47062C" w:rsidTr="0047062C">
        <w:trPr>
          <w:trHeight w:val="263"/>
        </w:trPr>
        <w:tc>
          <w:tcPr>
            <w:tcW w:w="7504" w:type="dxa"/>
            <w:vMerge w:val="restart"/>
          </w:tcPr>
          <w:p w:rsidR="002560A9" w:rsidRPr="000A29F2" w:rsidRDefault="0047062C" w:rsidP="00551E42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</w:tc>
        <w:tc>
          <w:tcPr>
            <w:tcW w:w="1210" w:type="dxa"/>
          </w:tcPr>
          <w:p w:rsidR="0047062C" w:rsidRDefault="0047062C" w:rsidP="00551E42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47062C" w:rsidTr="0047062C">
        <w:trPr>
          <w:trHeight w:val="262"/>
        </w:trPr>
        <w:tc>
          <w:tcPr>
            <w:tcW w:w="7504" w:type="dxa"/>
            <w:vMerge/>
          </w:tcPr>
          <w:p w:rsidR="0047062C" w:rsidRPr="000A29F2" w:rsidRDefault="0047062C" w:rsidP="00551E4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10" w:type="dxa"/>
          </w:tcPr>
          <w:p w:rsidR="0047062C" w:rsidRDefault="0047062C" w:rsidP="00D12086">
            <w:pPr>
              <w:suppressAutoHyphens/>
              <w:rPr>
                <w:rFonts w:cs="Arial"/>
                <w:b/>
                <w:szCs w:val="20"/>
              </w:rPr>
            </w:pPr>
          </w:p>
          <w:p w:rsidR="00D12086" w:rsidRPr="000A29F2" w:rsidRDefault="00D12086" w:rsidP="00D12086">
            <w:pPr>
              <w:suppressAutoHyphens/>
              <w:rPr>
                <w:rFonts w:cs="Arial"/>
                <w:b/>
                <w:szCs w:val="20"/>
              </w:rPr>
            </w:pPr>
          </w:p>
        </w:tc>
      </w:tr>
      <w:tr w:rsidR="004232A5" w:rsidTr="00D12086">
        <w:trPr>
          <w:trHeight w:val="37"/>
        </w:trPr>
        <w:tc>
          <w:tcPr>
            <w:tcW w:w="8714" w:type="dxa"/>
            <w:gridSpan w:val="2"/>
            <w:shd w:val="clear" w:color="auto" w:fill="EAF1DD" w:themeFill="accent3" w:themeFillTint="33"/>
          </w:tcPr>
          <w:p w:rsidR="004232A5" w:rsidRPr="005F31CD" w:rsidRDefault="004232A5" w:rsidP="00A16252">
            <w:pPr>
              <w:suppressAutoHyphens/>
              <w:rPr>
                <w:rFonts w:cs="Arial"/>
                <w:bCs/>
                <w:i/>
                <w:szCs w:val="20"/>
              </w:rPr>
            </w:pPr>
            <w:r w:rsidRPr="005F31CD">
              <w:rPr>
                <w:rFonts w:cs="Arial"/>
                <w:bCs/>
                <w:i/>
                <w:szCs w:val="20"/>
              </w:rPr>
              <w:t>5.2</w:t>
            </w:r>
            <w:r>
              <w:rPr>
                <w:rFonts w:cs="Arial"/>
                <w:bCs/>
                <w:i/>
                <w:szCs w:val="20"/>
              </w:rPr>
              <w:t xml:space="preserve"> </w:t>
            </w:r>
            <w:r w:rsidR="00A16252">
              <w:rPr>
                <w:rFonts w:cs="Arial"/>
                <w:bCs/>
                <w:i/>
                <w:szCs w:val="20"/>
              </w:rPr>
              <w:t>Aplikativnost rezultatov</w:t>
            </w:r>
          </w:p>
        </w:tc>
      </w:tr>
      <w:tr w:rsidR="004232A5" w:rsidTr="0047062C">
        <w:trPr>
          <w:trHeight w:val="37"/>
        </w:trPr>
        <w:tc>
          <w:tcPr>
            <w:tcW w:w="7504" w:type="dxa"/>
          </w:tcPr>
          <w:p w:rsidR="004232A5" w:rsidRPr="00A16252" w:rsidRDefault="0047062C" w:rsidP="00201929">
            <w:pPr>
              <w:suppressAutoHyphens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Iz vloge je razvidno, da </w:t>
            </w:r>
            <w:r w:rsidR="00A16252">
              <w:rPr>
                <w:rFonts w:cs="Arial"/>
                <w:szCs w:val="20"/>
              </w:rPr>
              <w:t xml:space="preserve">je </w:t>
            </w:r>
            <w:r w:rsidR="00201929">
              <w:rPr>
                <w:rFonts w:cs="Arial"/>
                <w:szCs w:val="20"/>
              </w:rPr>
              <w:t>projekt</w:t>
            </w:r>
            <w:r w:rsidR="00A16252">
              <w:rPr>
                <w:rFonts w:cs="Arial"/>
                <w:szCs w:val="20"/>
              </w:rPr>
              <w:t xml:space="preserve"> naravnan trajnostno in </w:t>
            </w:r>
            <w:r w:rsidR="007F7C69">
              <w:rPr>
                <w:rFonts w:cs="Arial"/>
                <w:szCs w:val="20"/>
              </w:rPr>
              <w:t>(ob ustreznih virih financiranja</w:t>
            </w:r>
            <w:r w:rsidR="007F7C69">
              <w:rPr>
                <w:rStyle w:val="Sprotnaopomba-sklic"/>
                <w:rFonts w:cs="Arial"/>
                <w:szCs w:val="20"/>
              </w:rPr>
              <w:footnoteReference w:id="2"/>
            </w:r>
            <w:r w:rsidR="007F7C69">
              <w:rPr>
                <w:rFonts w:cs="Arial"/>
                <w:szCs w:val="20"/>
              </w:rPr>
              <w:t xml:space="preserve">) </w:t>
            </w:r>
            <w:r w:rsidR="00A16252">
              <w:rPr>
                <w:rFonts w:cs="Arial"/>
                <w:szCs w:val="20"/>
              </w:rPr>
              <w:t>predvideva nadaljnje sodelovanje med ključnimi akterji</w:t>
            </w:r>
            <w:r w:rsidR="00194FB6">
              <w:rPr>
                <w:rFonts w:cs="Arial"/>
                <w:szCs w:val="20"/>
              </w:rPr>
              <w:t xml:space="preserve"> na področju JVT</w:t>
            </w:r>
            <w:r w:rsidR="007F7C69">
              <w:rPr>
                <w:rFonts w:cs="Arial"/>
                <w:szCs w:val="20"/>
              </w:rPr>
              <w:t xml:space="preserve">, </w:t>
            </w:r>
            <w:r w:rsidR="00A16252">
              <w:rPr>
                <w:rFonts w:cs="Arial"/>
                <w:szCs w:val="20"/>
              </w:rPr>
              <w:t xml:space="preserve">spodbuja k nadaljnjemu raziskovanju in nadgradnji rezultatov ter </w:t>
            </w:r>
            <w:r w:rsidR="00A16252" w:rsidRPr="006274A2">
              <w:rPr>
                <w:rFonts w:cs="Arial"/>
                <w:bCs/>
                <w:szCs w:val="20"/>
              </w:rPr>
              <w:t xml:space="preserve">k </w:t>
            </w:r>
            <w:r w:rsidR="008C5F15">
              <w:rPr>
                <w:rFonts w:cs="Arial"/>
                <w:bCs/>
                <w:szCs w:val="20"/>
              </w:rPr>
              <w:t xml:space="preserve">eksplicitni </w:t>
            </w:r>
            <w:r w:rsidR="00A16252" w:rsidRPr="006274A2">
              <w:rPr>
                <w:rFonts w:cs="Arial"/>
                <w:bCs/>
                <w:szCs w:val="20"/>
              </w:rPr>
              <w:t xml:space="preserve">uporabi rešitev v gospodarske </w:t>
            </w:r>
            <w:r w:rsidR="00A16252">
              <w:rPr>
                <w:rFonts w:cs="Arial"/>
                <w:bCs/>
                <w:szCs w:val="20"/>
              </w:rPr>
              <w:t xml:space="preserve">in negospodarske </w:t>
            </w:r>
            <w:r w:rsidR="00A16252" w:rsidRPr="006274A2">
              <w:rPr>
                <w:rFonts w:cs="Arial"/>
                <w:bCs/>
                <w:szCs w:val="20"/>
              </w:rPr>
              <w:t>namene.</w:t>
            </w:r>
          </w:p>
        </w:tc>
        <w:tc>
          <w:tcPr>
            <w:tcW w:w="1210" w:type="dxa"/>
          </w:tcPr>
          <w:p w:rsidR="004232A5" w:rsidRDefault="004232A5" w:rsidP="0047062C">
            <w:pPr>
              <w:jc w:val="center"/>
              <w:rPr>
                <w:rFonts w:cs="Arial"/>
                <w:bCs/>
                <w:szCs w:val="20"/>
              </w:rPr>
            </w:pPr>
          </w:p>
          <w:p w:rsidR="0047062C" w:rsidRDefault="0047062C" w:rsidP="0047062C">
            <w:pPr>
              <w:jc w:val="center"/>
              <w:rPr>
                <w:rFonts w:cs="Arial"/>
                <w:bCs/>
                <w:szCs w:val="20"/>
              </w:rPr>
            </w:pPr>
          </w:p>
          <w:p w:rsidR="0047062C" w:rsidRDefault="0047062C" w:rsidP="008C5F15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  <w:r w:rsidR="008C5F15">
              <w:rPr>
                <w:rFonts w:cs="Arial"/>
                <w:bCs/>
                <w:szCs w:val="20"/>
              </w:rPr>
              <w:t>0</w:t>
            </w:r>
          </w:p>
        </w:tc>
      </w:tr>
      <w:tr w:rsidR="00A16252" w:rsidTr="0047062C">
        <w:trPr>
          <w:trHeight w:val="37"/>
        </w:trPr>
        <w:tc>
          <w:tcPr>
            <w:tcW w:w="7504" w:type="dxa"/>
          </w:tcPr>
          <w:p w:rsidR="00A16252" w:rsidRDefault="00A16252" w:rsidP="008C5F15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Nadaljnje sodelovanje med ključnimi akterji na področju JVT je iz vloge manj razvidno, aplikativnost rezultatov </w:t>
            </w:r>
            <w:r w:rsidR="008C5F15">
              <w:rPr>
                <w:rFonts w:cs="Arial"/>
                <w:bCs/>
                <w:szCs w:val="20"/>
              </w:rPr>
              <w:t xml:space="preserve">je predvidena, a ni </w:t>
            </w:r>
            <w:r w:rsidR="00D12086">
              <w:rPr>
                <w:rFonts w:cs="Arial"/>
                <w:bCs/>
                <w:szCs w:val="20"/>
              </w:rPr>
              <w:t xml:space="preserve">jasno </w:t>
            </w:r>
            <w:r w:rsidR="008C5F15">
              <w:rPr>
                <w:rFonts w:cs="Arial"/>
                <w:bCs/>
                <w:szCs w:val="20"/>
              </w:rPr>
              <w:t xml:space="preserve">načrtovana. </w:t>
            </w:r>
          </w:p>
        </w:tc>
        <w:tc>
          <w:tcPr>
            <w:tcW w:w="1210" w:type="dxa"/>
          </w:tcPr>
          <w:p w:rsidR="00A16252" w:rsidRDefault="00A16252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8C5F15" w:rsidRDefault="008C5F15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4232A5" w:rsidTr="0047062C">
        <w:trPr>
          <w:trHeight w:val="37"/>
        </w:trPr>
        <w:tc>
          <w:tcPr>
            <w:tcW w:w="7504" w:type="dxa"/>
          </w:tcPr>
          <w:p w:rsidR="004232A5" w:rsidRDefault="0047062C" w:rsidP="0047062C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Če vloga po tem merilu ne </w:t>
            </w:r>
            <w:r w:rsidR="008C5F15">
              <w:rPr>
                <w:rFonts w:cs="Arial"/>
                <w:bCs/>
                <w:szCs w:val="20"/>
              </w:rPr>
              <w:t>doseže 5 ali 10 točk, je ocenjena z 0.</w:t>
            </w:r>
          </w:p>
        </w:tc>
        <w:tc>
          <w:tcPr>
            <w:tcW w:w="1210" w:type="dxa"/>
          </w:tcPr>
          <w:p w:rsidR="004232A5" w:rsidRDefault="0047062C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D12086" w:rsidTr="00AA0E1E">
        <w:trPr>
          <w:trHeight w:val="263"/>
        </w:trPr>
        <w:tc>
          <w:tcPr>
            <w:tcW w:w="7504" w:type="dxa"/>
            <w:vMerge w:val="restart"/>
          </w:tcPr>
          <w:p w:rsidR="00D12086" w:rsidRPr="002E74E4" w:rsidRDefault="00D12086" w:rsidP="002E74E4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</w:tc>
        <w:tc>
          <w:tcPr>
            <w:tcW w:w="1210" w:type="dxa"/>
          </w:tcPr>
          <w:p w:rsidR="00D12086" w:rsidRDefault="00D12086" w:rsidP="00AA0E1E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D12086" w:rsidRPr="000A29F2" w:rsidTr="00AA0E1E">
        <w:trPr>
          <w:trHeight w:val="262"/>
        </w:trPr>
        <w:tc>
          <w:tcPr>
            <w:tcW w:w="7504" w:type="dxa"/>
            <w:vMerge/>
          </w:tcPr>
          <w:p w:rsidR="00D12086" w:rsidRPr="000A29F2" w:rsidRDefault="00D12086" w:rsidP="00AA0E1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10" w:type="dxa"/>
          </w:tcPr>
          <w:p w:rsidR="00D12086" w:rsidRDefault="00D12086" w:rsidP="00AA0E1E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D12086" w:rsidRDefault="00D12086" w:rsidP="00AA0E1E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D12086" w:rsidRPr="000A29F2" w:rsidRDefault="00D12086" w:rsidP="00AA0E1E">
            <w:pPr>
              <w:suppressAutoHyphens/>
              <w:rPr>
                <w:rFonts w:cs="Arial"/>
                <w:b/>
                <w:szCs w:val="20"/>
              </w:rPr>
            </w:pPr>
          </w:p>
        </w:tc>
      </w:tr>
      <w:tr w:rsidR="00D12086" w:rsidTr="00D12086">
        <w:trPr>
          <w:trHeight w:val="37"/>
        </w:trPr>
        <w:tc>
          <w:tcPr>
            <w:tcW w:w="8714" w:type="dxa"/>
            <w:gridSpan w:val="2"/>
            <w:shd w:val="clear" w:color="auto" w:fill="EAF1DD" w:themeFill="accent3" w:themeFillTint="33"/>
          </w:tcPr>
          <w:p w:rsidR="00D12086" w:rsidRPr="00D12086" w:rsidRDefault="00D12086" w:rsidP="00D12086">
            <w:pPr>
              <w:suppressAutoHyphens/>
              <w:jc w:val="both"/>
              <w:rPr>
                <w:rFonts w:cs="Arial"/>
                <w:bCs/>
                <w:i/>
                <w:szCs w:val="20"/>
              </w:rPr>
            </w:pPr>
            <w:r w:rsidRPr="00D12086">
              <w:rPr>
                <w:rFonts w:cs="Arial"/>
                <w:bCs/>
                <w:i/>
                <w:szCs w:val="20"/>
              </w:rPr>
              <w:t xml:space="preserve">5.3 Evalvacija </w:t>
            </w:r>
            <w:r>
              <w:rPr>
                <w:rFonts w:cs="Arial"/>
                <w:bCs/>
                <w:i/>
                <w:szCs w:val="20"/>
              </w:rPr>
              <w:t>dosežkov</w:t>
            </w:r>
          </w:p>
        </w:tc>
      </w:tr>
      <w:tr w:rsidR="00D12086" w:rsidTr="0047062C">
        <w:trPr>
          <w:trHeight w:val="37"/>
        </w:trPr>
        <w:tc>
          <w:tcPr>
            <w:tcW w:w="7504" w:type="dxa"/>
          </w:tcPr>
          <w:p w:rsidR="00D12086" w:rsidRDefault="00201929" w:rsidP="00201929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Projekt</w:t>
            </w:r>
            <w:r w:rsidR="00D12086">
              <w:rPr>
                <w:rFonts w:cs="Arial"/>
                <w:bCs/>
                <w:szCs w:val="20"/>
              </w:rPr>
              <w:t xml:space="preserve"> zagotavlja ustrezno metodologijo vrednotenja doseganja ciljev in skladno z dobljenimi rezultati vrednotenja po potrebi prilagodi izvedbo aktivnosti</w:t>
            </w:r>
            <w:r w:rsidR="00194FB6">
              <w:rPr>
                <w:rFonts w:cs="Arial"/>
                <w:bCs/>
                <w:szCs w:val="20"/>
              </w:rPr>
              <w:t xml:space="preserve">; poudarek je na evalvaciji šest </w:t>
            </w:r>
            <w:r w:rsidR="007E6797">
              <w:rPr>
                <w:rFonts w:cs="Arial"/>
                <w:bCs/>
                <w:szCs w:val="20"/>
              </w:rPr>
              <w:t xml:space="preserve">oziroma dva </w:t>
            </w:r>
            <w:r w:rsidR="00194FB6">
              <w:rPr>
                <w:rFonts w:cs="Arial"/>
                <w:bCs/>
                <w:szCs w:val="20"/>
              </w:rPr>
              <w:t>mesec</w:t>
            </w:r>
            <w:r w:rsidR="007E6797">
              <w:rPr>
                <w:rFonts w:cs="Arial"/>
                <w:bCs/>
                <w:szCs w:val="20"/>
              </w:rPr>
              <w:t>a</w:t>
            </w:r>
            <w:r w:rsidR="00194FB6">
              <w:rPr>
                <w:rFonts w:cs="Arial"/>
                <w:bCs/>
                <w:szCs w:val="20"/>
              </w:rPr>
              <w:t xml:space="preserve"> pred iztekom </w:t>
            </w:r>
            <w:r>
              <w:rPr>
                <w:rFonts w:cs="Arial"/>
                <w:bCs/>
                <w:szCs w:val="20"/>
              </w:rPr>
              <w:t>projekt</w:t>
            </w:r>
            <w:r w:rsidR="00194FB6">
              <w:rPr>
                <w:rFonts w:cs="Arial"/>
                <w:bCs/>
                <w:szCs w:val="20"/>
              </w:rPr>
              <w:t>a</w:t>
            </w:r>
            <w:r w:rsidR="001C2301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1210" w:type="dxa"/>
          </w:tcPr>
          <w:p w:rsidR="00D12086" w:rsidRDefault="00D12086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</w:p>
          <w:p w:rsidR="00D12086" w:rsidRDefault="00D12086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</w:p>
        </w:tc>
      </w:tr>
      <w:tr w:rsidR="00D12086" w:rsidTr="0047062C">
        <w:trPr>
          <w:trHeight w:val="37"/>
        </w:trPr>
        <w:tc>
          <w:tcPr>
            <w:tcW w:w="7504" w:type="dxa"/>
          </w:tcPr>
          <w:p w:rsidR="00D12086" w:rsidRDefault="00D12086" w:rsidP="0047062C">
            <w:pPr>
              <w:suppressAutoHyphens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Če vloga po tem merilu ne doseže 5 točk, je ocenjena z 0.</w:t>
            </w:r>
          </w:p>
        </w:tc>
        <w:tc>
          <w:tcPr>
            <w:tcW w:w="1210" w:type="dxa"/>
          </w:tcPr>
          <w:p w:rsidR="00D12086" w:rsidRDefault="00D12086" w:rsidP="0047062C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0</w:t>
            </w:r>
          </w:p>
        </w:tc>
      </w:tr>
      <w:tr w:rsidR="00D12086" w:rsidTr="00D12086">
        <w:trPr>
          <w:trHeight w:val="263"/>
        </w:trPr>
        <w:tc>
          <w:tcPr>
            <w:tcW w:w="7504" w:type="dxa"/>
            <w:vMerge w:val="restart"/>
          </w:tcPr>
          <w:p w:rsidR="00D12086" w:rsidRDefault="00D12086" w:rsidP="00AA0E1E">
            <w:pPr>
              <w:rPr>
                <w:rFonts w:cs="Arial"/>
                <w:b/>
                <w:bCs/>
                <w:szCs w:val="20"/>
              </w:rPr>
            </w:pPr>
            <w:r w:rsidRPr="000A29F2">
              <w:rPr>
                <w:rFonts w:cs="Arial"/>
                <w:b/>
                <w:bCs/>
                <w:szCs w:val="20"/>
              </w:rPr>
              <w:t>Obrazložitev ocene:</w:t>
            </w:r>
          </w:p>
          <w:p w:rsidR="00D12086" w:rsidRPr="000A29F2" w:rsidRDefault="00D12086" w:rsidP="00AA0E1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10" w:type="dxa"/>
          </w:tcPr>
          <w:p w:rsidR="00D12086" w:rsidRDefault="00D12086" w:rsidP="00AA0E1E">
            <w:pPr>
              <w:suppressAutoHyphens/>
              <w:jc w:val="center"/>
              <w:rPr>
                <w:rFonts w:cs="Arial"/>
                <w:bCs/>
                <w:szCs w:val="20"/>
              </w:rPr>
            </w:pPr>
            <w:r w:rsidRPr="000A29F2">
              <w:rPr>
                <w:rFonts w:cs="Arial"/>
                <w:b/>
                <w:szCs w:val="20"/>
              </w:rPr>
              <w:t>Doseženo št. točk</w:t>
            </w:r>
          </w:p>
        </w:tc>
      </w:tr>
      <w:tr w:rsidR="00D12086" w:rsidTr="0047062C">
        <w:trPr>
          <w:trHeight w:val="262"/>
        </w:trPr>
        <w:tc>
          <w:tcPr>
            <w:tcW w:w="7504" w:type="dxa"/>
            <w:vMerge/>
          </w:tcPr>
          <w:p w:rsidR="00D12086" w:rsidRPr="000A29F2" w:rsidRDefault="00D12086" w:rsidP="00AA0E1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10" w:type="dxa"/>
          </w:tcPr>
          <w:p w:rsidR="00D12086" w:rsidRDefault="00D12086" w:rsidP="00AA0E1E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D12086" w:rsidRDefault="00D12086" w:rsidP="00AA0E1E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  <w:p w:rsidR="00D12086" w:rsidRPr="000A29F2" w:rsidRDefault="00D12086" w:rsidP="00AA0E1E">
            <w:pPr>
              <w:suppressAutoHyphens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4232A5" w:rsidRPr="00C50846" w:rsidRDefault="004232A5" w:rsidP="004232A5">
      <w:pPr>
        <w:pStyle w:val="Odstavekseznama"/>
        <w:spacing w:line="240" w:lineRule="auto"/>
        <w:rPr>
          <w:rFonts w:cs="Arial"/>
          <w:i/>
          <w:szCs w:val="20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7479"/>
        <w:gridCol w:w="1276"/>
      </w:tblGrid>
      <w:tr w:rsidR="00194FB6" w:rsidTr="0035643E">
        <w:tc>
          <w:tcPr>
            <w:tcW w:w="7479" w:type="dxa"/>
            <w:shd w:val="clear" w:color="auto" w:fill="EAF1DD" w:themeFill="accent3" w:themeFillTint="33"/>
          </w:tcPr>
          <w:p w:rsidR="00194FB6" w:rsidRPr="00194FB6" w:rsidRDefault="00194FB6">
            <w:pPr>
              <w:rPr>
                <w:b/>
              </w:rPr>
            </w:pPr>
            <w:r w:rsidRPr="00194FB6">
              <w:rPr>
                <w:b/>
              </w:rPr>
              <w:t>Skupaj točk</w:t>
            </w:r>
          </w:p>
        </w:tc>
        <w:tc>
          <w:tcPr>
            <w:tcW w:w="1276" w:type="dxa"/>
          </w:tcPr>
          <w:p w:rsidR="00194FB6" w:rsidRDefault="00194FB6"/>
        </w:tc>
      </w:tr>
    </w:tbl>
    <w:p w:rsidR="00194FB6" w:rsidRDefault="00194FB6" w:rsidP="00194FB6">
      <w:pPr>
        <w:rPr>
          <w:rFonts w:cs="Arial"/>
          <w:szCs w:val="20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77D91" w:rsidTr="00777D91">
        <w:tc>
          <w:tcPr>
            <w:tcW w:w="8755" w:type="dxa"/>
          </w:tcPr>
          <w:p w:rsidR="00777D91" w:rsidRPr="00777D91" w:rsidRDefault="00777D91" w:rsidP="00194FB6">
            <w:pPr>
              <w:rPr>
                <w:rFonts w:cs="Arial"/>
                <w:b/>
                <w:szCs w:val="20"/>
              </w:rPr>
            </w:pPr>
            <w:r w:rsidRPr="00777D91">
              <w:rPr>
                <w:rFonts w:cs="Arial"/>
                <w:b/>
                <w:szCs w:val="20"/>
              </w:rPr>
              <w:t>Komentar:</w:t>
            </w:r>
          </w:p>
          <w:p w:rsidR="00777D91" w:rsidRDefault="00777D91" w:rsidP="00194FB6">
            <w:pPr>
              <w:rPr>
                <w:rFonts w:cs="Arial"/>
                <w:szCs w:val="20"/>
              </w:rPr>
            </w:pPr>
          </w:p>
          <w:p w:rsidR="00777D91" w:rsidRDefault="00777D91" w:rsidP="00194FB6">
            <w:pPr>
              <w:rPr>
                <w:rFonts w:cs="Arial"/>
                <w:szCs w:val="20"/>
              </w:rPr>
            </w:pPr>
          </w:p>
          <w:p w:rsidR="00777D91" w:rsidRDefault="00777D91" w:rsidP="00194FB6">
            <w:pPr>
              <w:rPr>
                <w:rFonts w:cs="Arial"/>
                <w:szCs w:val="20"/>
              </w:rPr>
            </w:pPr>
          </w:p>
          <w:p w:rsidR="00777D91" w:rsidRDefault="00777D91" w:rsidP="00194FB6">
            <w:pPr>
              <w:rPr>
                <w:rFonts w:cs="Arial"/>
                <w:szCs w:val="20"/>
              </w:rPr>
            </w:pPr>
          </w:p>
          <w:p w:rsidR="00777D91" w:rsidRDefault="00777D91" w:rsidP="00194FB6">
            <w:pPr>
              <w:rPr>
                <w:rFonts w:cs="Arial"/>
                <w:szCs w:val="20"/>
              </w:rPr>
            </w:pPr>
          </w:p>
        </w:tc>
      </w:tr>
    </w:tbl>
    <w:p w:rsidR="00777D91" w:rsidRDefault="00777D91" w:rsidP="00194FB6">
      <w:pPr>
        <w:rPr>
          <w:rFonts w:cs="Arial"/>
          <w:szCs w:val="20"/>
        </w:rPr>
      </w:pPr>
    </w:p>
    <w:p w:rsidR="00777D91" w:rsidRPr="00346A41" w:rsidRDefault="00777D91" w:rsidP="00194FB6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049"/>
      </w:tblGrid>
      <w:tr w:rsidR="00194FB6" w:rsidRPr="00346A41" w:rsidTr="0035643E">
        <w:tc>
          <w:tcPr>
            <w:tcW w:w="2155" w:type="dxa"/>
            <w:shd w:val="clear" w:color="auto" w:fill="EAF1DD" w:themeFill="accent3" w:themeFillTint="33"/>
          </w:tcPr>
          <w:p w:rsidR="00194FB6" w:rsidRPr="00346A41" w:rsidRDefault="00194FB6" w:rsidP="00AA0E1E">
            <w:pPr>
              <w:rPr>
                <w:rFonts w:cs="Arial"/>
                <w:szCs w:val="20"/>
              </w:rPr>
            </w:pPr>
            <w:r w:rsidRPr="00346A41">
              <w:rPr>
                <w:rFonts w:cs="Arial"/>
                <w:szCs w:val="20"/>
              </w:rPr>
              <w:t>Ime in priimek ocenjevalca</w:t>
            </w:r>
            <w:r>
              <w:rPr>
                <w:rFonts w:cs="Arial"/>
                <w:szCs w:val="20"/>
              </w:rPr>
              <w:t>/ke</w:t>
            </w:r>
          </w:p>
        </w:tc>
        <w:tc>
          <w:tcPr>
            <w:tcW w:w="4049" w:type="dxa"/>
            <w:shd w:val="clear" w:color="auto" w:fill="auto"/>
          </w:tcPr>
          <w:p w:rsidR="00194FB6" w:rsidRPr="00346A41" w:rsidRDefault="00194FB6" w:rsidP="00AA0E1E">
            <w:pPr>
              <w:rPr>
                <w:rFonts w:cs="Arial"/>
                <w:szCs w:val="20"/>
              </w:rPr>
            </w:pPr>
          </w:p>
        </w:tc>
      </w:tr>
      <w:tr w:rsidR="00194FB6" w:rsidRPr="00346A41" w:rsidTr="0035643E">
        <w:tc>
          <w:tcPr>
            <w:tcW w:w="2155" w:type="dxa"/>
            <w:shd w:val="clear" w:color="auto" w:fill="EAF1DD" w:themeFill="accent3" w:themeFillTint="33"/>
          </w:tcPr>
          <w:p w:rsidR="00194FB6" w:rsidRPr="00346A41" w:rsidRDefault="00194FB6" w:rsidP="00AA0E1E">
            <w:pPr>
              <w:rPr>
                <w:rFonts w:cs="Arial"/>
                <w:szCs w:val="20"/>
              </w:rPr>
            </w:pPr>
          </w:p>
          <w:p w:rsidR="00194FB6" w:rsidRPr="00346A41" w:rsidRDefault="00194FB6" w:rsidP="00AA0E1E">
            <w:pPr>
              <w:rPr>
                <w:rFonts w:cs="Arial"/>
                <w:szCs w:val="20"/>
              </w:rPr>
            </w:pPr>
            <w:r w:rsidRPr="00346A41">
              <w:rPr>
                <w:rFonts w:cs="Arial"/>
                <w:szCs w:val="20"/>
              </w:rPr>
              <w:t>Podpis</w:t>
            </w:r>
          </w:p>
        </w:tc>
        <w:tc>
          <w:tcPr>
            <w:tcW w:w="4049" w:type="dxa"/>
            <w:shd w:val="clear" w:color="auto" w:fill="auto"/>
          </w:tcPr>
          <w:p w:rsidR="00194FB6" w:rsidRPr="00346A41" w:rsidRDefault="00194FB6" w:rsidP="00AA0E1E">
            <w:pPr>
              <w:rPr>
                <w:rFonts w:cs="Arial"/>
                <w:szCs w:val="20"/>
              </w:rPr>
            </w:pPr>
          </w:p>
        </w:tc>
      </w:tr>
      <w:tr w:rsidR="0035643E" w:rsidRPr="00346A41" w:rsidTr="0035643E">
        <w:tc>
          <w:tcPr>
            <w:tcW w:w="2155" w:type="dxa"/>
            <w:shd w:val="clear" w:color="auto" w:fill="EAF1DD" w:themeFill="accent3" w:themeFillTint="33"/>
          </w:tcPr>
          <w:p w:rsidR="0035643E" w:rsidRDefault="0035643E" w:rsidP="00AA0E1E">
            <w:pPr>
              <w:rPr>
                <w:rFonts w:cs="Arial"/>
                <w:szCs w:val="20"/>
              </w:rPr>
            </w:pPr>
          </w:p>
          <w:p w:rsidR="0035643E" w:rsidRPr="00346A41" w:rsidRDefault="0035643E" w:rsidP="00AA0E1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4049" w:type="dxa"/>
            <w:shd w:val="clear" w:color="auto" w:fill="auto"/>
          </w:tcPr>
          <w:p w:rsidR="0035643E" w:rsidRPr="00346A41" w:rsidRDefault="0035643E" w:rsidP="00AA0E1E">
            <w:pPr>
              <w:rPr>
                <w:rFonts w:cs="Arial"/>
                <w:szCs w:val="20"/>
              </w:rPr>
            </w:pPr>
          </w:p>
        </w:tc>
      </w:tr>
    </w:tbl>
    <w:p w:rsidR="007F476D" w:rsidRDefault="007F476D"/>
    <w:sectPr w:rsidR="007F476D" w:rsidSect="00207B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BE" w:rsidRDefault="001D25BE">
      <w:pPr>
        <w:spacing w:line="240" w:lineRule="auto"/>
      </w:pPr>
      <w:r>
        <w:separator/>
      </w:r>
    </w:p>
  </w:endnote>
  <w:endnote w:type="continuationSeparator" w:id="0">
    <w:p w:rsidR="001D25BE" w:rsidRDefault="001D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B2" w:rsidRDefault="00E47AB2" w:rsidP="00E47AB2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D5BD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D5BDF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7F476D" w:rsidRDefault="007F476D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B2" w:rsidRDefault="00E47AB2" w:rsidP="00E47AB2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D5BDF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/6</w:t>
    </w:r>
  </w:p>
  <w:p w:rsidR="00E47AB2" w:rsidRDefault="00E47A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BE" w:rsidRDefault="001D25BE">
      <w:pPr>
        <w:spacing w:line="240" w:lineRule="auto"/>
      </w:pPr>
      <w:r>
        <w:separator/>
      </w:r>
    </w:p>
  </w:footnote>
  <w:footnote w:type="continuationSeparator" w:id="0">
    <w:p w:rsidR="001D25BE" w:rsidRDefault="001D25BE">
      <w:pPr>
        <w:spacing w:line="240" w:lineRule="auto"/>
      </w:pPr>
      <w:r>
        <w:continuationSeparator/>
      </w:r>
    </w:p>
  </w:footnote>
  <w:footnote w:id="1">
    <w:p w:rsidR="003E684F" w:rsidRPr="0014113F" w:rsidRDefault="003E684F" w:rsidP="003E684F">
      <w:pPr>
        <w:pStyle w:val="Sprotnaopomba-besedilo"/>
        <w:rPr>
          <w:rFonts w:ascii="Arial" w:hAnsi="Arial" w:cs="Arial"/>
          <w:sz w:val="18"/>
          <w:szCs w:val="18"/>
        </w:rPr>
      </w:pPr>
      <w:r w:rsidRPr="0014113F">
        <w:rPr>
          <w:rStyle w:val="Sprotnaopomba-sklic"/>
          <w:rFonts w:cs="Arial"/>
          <w:sz w:val="18"/>
          <w:szCs w:val="18"/>
        </w:rPr>
        <w:footnoteRef/>
      </w:r>
      <w:r w:rsidRPr="0014113F">
        <w:rPr>
          <w:rFonts w:ascii="Arial" w:hAnsi="Arial" w:cs="Arial"/>
          <w:sz w:val="18"/>
          <w:szCs w:val="18"/>
        </w:rPr>
        <w:t xml:space="preserve"> Dostop do dokumenta:</w:t>
      </w:r>
    </w:p>
    <w:p w:rsidR="003E684F" w:rsidRDefault="003E684F" w:rsidP="003E684F">
      <w:pPr>
        <w:pStyle w:val="Sprotnaopomba-besedilo"/>
      </w:pPr>
      <w:r w:rsidRPr="0014113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14113F">
          <w:rPr>
            <w:rStyle w:val="Hiperpovezava"/>
            <w:rFonts w:ascii="Arial" w:hAnsi="Arial" w:cs="Arial"/>
            <w:sz w:val="18"/>
            <w:szCs w:val="18"/>
          </w:rPr>
          <w:t>http://www.svrk.gov.si/si/delovna_podrocja/strategija_pametne_specializacije/</w:t>
        </w:r>
      </w:hyperlink>
      <w:r w:rsidRPr="0014113F">
        <w:rPr>
          <w:rFonts w:ascii="Arial" w:hAnsi="Arial" w:cs="Arial"/>
          <w:sz w:val="18"/>
          <w:szCs w:val="18"/>
        </w:rPr>
        <w:t>; dokument je tudi priloga javnega razpisa.</w:t>
      </w:r>
    </w:p>
  </w:footnote>
  <w:footnote w:id="2">
    <w:p w:rsidR="007F7C69" w:rsidRPr="007F7C69" w:rsidRDefault="007F7C69">
      <w:pPr>
        <w:pStyle w:val="Sprotnaopomba-besedilo"/>
        <w:rPr>
          <w:rFonts w:ascii="Arial" w:hAnsi="Arial" w:cs="Arial"/>
          <w:sz w:val="18"/>
          <w:szCs w:val="18"/>
        </w:rPr>
      </w:pPr>
      <w:r w:rsidRPr="007F7C69">
        <w:rPr>
          <w:rStyle w:val="Sprotnaopomba-sklic"/>
          <w:rFonts w:ascii="Arial" w:hAnsi="Arial" w:cs="Arial"/>
          <w:sz w:val="18"/>
          <w:szCs w:val="18"/>
        </w:rPr>
        <w:footnoteRef/>
      </w:r>
      <w:r w:rsidRPr="007F7C69">
        <w:rPr>
          <w:rFonts w:ascii="Arial" w:hAnsi="Arial" w:cs="Arial"/>
          <w:sz w:val="18"/>
          <w:szCs w:val="18"/>
        </w:rPr>
        <w:t xml:space="preserve"> Prijavitelj razišče in predlaga možnosti financiranja.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B57C0D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093AC17D" wp14:editId="2E1D7CC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7D32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:rsidTr="00F71D05">
      <w:trPr>
        <w:cantSplit/>
        <w:trHeight w:hRule="exact" w:val="847"/>
      </w:trPr>
      <w:tc>
        <w:tcPr>
          <w:tcW w:w="567" w:type="dxa"/>
        </w:tcPr>
        <w:p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7C1D2E" w:rsidRDefault="007F476D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 wp14:anchorId="3C47AF43" wp14:editId="251B6B31">
          <wp:simplePos x="0" y="0"/>
          <wp:positionH relativeFrom="page">
            <wp:posOffset>330835</wp:posOffset>
          </wp:positionH>
          <wp:positionV relativeFrom="page">
            <wp:posOffset>144780</wp:posOffset>
          </wp:positionV>
          <wp:extent cx="4321810" cy="972185"/>
          <wp:effectExtent l="0" t="0" r="2540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27EC0614" wp14:editId="24B1E77D">
          <wp:simplePos x="0" y="0"/>
          <wp:positionH relativeFrom="page">
            <wp:posOffset>26035</wp:posOffset>
          </wp:positionH>
          <wp:positionV relativeFrom="page">
            <wp:posOffset>95250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C0D"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580A5F0E" wp14:editId="20ED8237">
          <wp:simplePos x="0" y="0"/>
          <wp:positionH relativeFrom="page">
            <wp:posOffset>4869180</wp:posOffset>
          </wp:positionH>
          <wp:positionV relativeFrom="page">
            <wp:posOffset>392430</wp:posOffset>
          </wp:positionV>
          <wp:extent cx="1824990" cy="667385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1D2E" w:rsidRPr="00562610" w:rsidRDefault="007C1D2E" w:rsidP="007C1D2E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</w:p>
  <w:p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DA1"/>
    <w:multiLevelType w:val="hybridMultilevel"/>
    <w:tmpl w:val="9F3C279A"/>
    <w:lvl w:ilvl="0" w:tplc="0F3E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288F"/>
    <w:multiLevelType w:val="hybridMultilevel"/>
    <w:tmpl w:val="BDDC5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A78"/>
    <w:multiLevelType w:val="hybridMultilevel"/>
    <w:tmpl w:val="1EF2A1FE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E4362"/>
    <w:multiLevelType w:val="hybridMultilevel"/>
    <w:tmpl w:val="EBE8E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11276"/>
    <w:multiLevelType w:val="hybridMultilevel"/>
    <w:tmpl w:val="F77878CE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E"/>
    <w:rsid w:val="00010700"/>
    <w:rsid w:val="00014AF1"/>
    <w:rsid w:val="000A29F2"/>
    <w:rsid w:val="000F15E8"/>
    <w:rsid w:val="00190DC2"/>
    <w:rsid w:val="00194FB6"/>
    <w:rsid w:val="001C2301"/>
    <w:rsid w:val="001D25BE"/>
    <w:rsid w:val="001E0E2A"/>
    <w:rsid w:val="001E3A35"/>
    <w:rsid w:val="00201929"/>
    <w:rsid w:val="00204E11"/>
    <w:rsid w:val="00207B43"/>
    <w:rsid w:val="002520B5"/>
    <w:rsid w:val="002560A9"/>
    <w:rsid w:val="002A3C75"/>
    <w:rsid w:val="002D502A"/>
    <w:rsid w:val="002E74E4"/>
    <w:rsid w:val="00326571"/>
    <w:rsid w:val="00341EBE"/>
    <w:rsid w:val="0035643E"/>
    <w:rsid w:val="00363250"/>
    <w:rsid w:val="0037613B"/>
    <w:rsid w:val="00381051"/>
    <w:rsid w:val="003921F4"/>
    <w:rsid w:val="003957BE"/>
    <w:rsid w:val="003E684F"/>
    <w:rsid w:val="00406AAF"/>
    <w:rsid w:val="0041645A"/>
    <w:rsid w:val="004232A5"/>
    <w:rsid w:val="0042435D"/>
    <w:rsid w:val="00437358"/>
    <w:rsid w:val="0047062C"/>
    <w:rsid w:val="004714A5"/>
    <w:rsid w:val="004777EB"/>
    <w:rsid w:val="004906F6"/>
    <w:rsid w:val="00494428"/>
    <w:rsid w:val="0052350D"/>
    <w:rsid w:val="00534939"/>
    <w:rsid w:val="00544F8E"/>
    <w:rsid w:val="00562610"/>
    <w:rsid w:val="00576655"/>
    <w:rsid w:val="005E76D2"/>
    <w:rsid w:val="00634C32"/>
    <w:rsid w:val="006519CB"/>
    <w:rsid w:val="00660A44"/>
    <w:rsid w:val="006863C8"/>
    <w:rsid w:val="006B48F5"/>
    <w:rsid w:val="006D5BDF"/>
    <w:rsid w:val="006D7450"/>
    <w:rsid w:val="0070273B"/>
    <w:rsid w:val="00716457"/>
    <w:rsid w:val="0075578D"/>
    <w:rsid w:val="00757299"/>
    <w:rsid w:val="00777D91"/>
    <w:rsid w:val="00782D57"/>
    <w:rsid w:val="007940C3"/>
    <w:rsid w:val="007B5E5E"/>
    <w:rsid w:val="007C1D2E"/>
    <w:rsid w:val="007E6797"/>
    <w:rsid w:val="007F476D"/>
    <w:rsid w:val="007F7C69"/>
    <w:rsid w:val="00894F39"/>
    <w:rsid w:val="008C5F15"/>
    <w:rsid w:val="008F08EB"/>
    <w:rsid w:val="0091671F"/>
    <w:rsid w:val="009B0C60"/>
    <w:rsid w:val="00A01295"/>
    <w:rsid w:val="00A118DB"/>
    <w:rsid w:val="00A147E9"/>
    <w:rsid w:val="00A16252"/>
    <w:rsid w:val="00A20A98"/>
    <w:rsid w:val="00A25500"/>
    <w:rsid w:val="00A419F8"/>
    <w:rsid w:val="00A95464"/>
    <w:rsid w:val="00AA49DA"/>
    <w:rsid w:val="00B57C0D"/>
    <w:rsid w:val="00B8533B"/>
    <w:rsid w:val="00B9101C"/>
    <w:rsid w:val="00C871B3"/>
    <w:rsid w:val="00CE6FA7"/>
    <w:rsid w:val="00D12086"/>
    <w:rsid w:val="00D21129"/>
    <w:rsid w:val="00D46085"/>
    <w:rsid w:val="00D55A5E"/>
    <w:rsid w:val="00D64F51"/>
    <w:rsid w:val="00D6634B"/>
    <w:rsid w:val="00D878CC"/>
    <w:rsid w:val="00DA1E35"/>
    <w:rsid w:val="00DA4FE6"/>
    <w:rsid w:val="00E100CD"/>
    <w:rsid w:val="00E4747E"/>
    <w:rsid w:val="00E47AB2"/>
    <w:rsid w:val="00E8077D"/>
    <w:rsid w:val="00E9134F"/>
    <w:rsid w:val="00F14E76"/>
    <w:rsid w:val="00F212CD"/>
    <w:rsid w:val="00F25B0E"/>
    <w:rsid w:val="00F6386E"/>
    <w:rsid w:val="00F71D05"/>
    <w:rsid w:val="00F80436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68E0907-01DB-4619-9442-BE8620FA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9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070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2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2D57"/>
    <w:rPr>
      <w:rFonts w:ascii="Tahoma" w:eastAsia="Times New Roman" w:hAnsi="Tahoma" w:cs="Tahoma"/>
      <w:sz w:val="16"/>
      <w:szCs w:val="16"/>
      <w:lang w:eastAsia="en-US"/>
    </w:rPr>
  </w:style>
  <w:style w:type="character" w:styleId="Hiperpovezava">
    <w:name w:val="Hyperlink"/>
    <w:rsid w:val="003E684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nhideWhenUsed/>
    <w:rsid w:val="003E684F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E684F"/>
    <w:rPr>
      <w:rFonts w:ascii="Times New Roman" w:eastAsia="Times New Roman" w:hAnsi="Times New Roman"/>
    </w:rPr>
  </w:style>
  <w:style w:type="character" w:styleId="Sprotnaopomba-sklic">
    <w:name w:val="footnote reference"/>
    <w:aliases w:val="Footnote symbol"/>
    <w:basedOn w:val="Privzetapisavaodstavka"/>
    <w:unhideWhenUsed/>
    <w:rsid w:val="003E684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3E6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84F"/>
    <w:pPr>
      <w:spacing w:after="20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84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rk.gov.si/si/delovna_podrocja/strategija_pametne_specializacij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R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30D1-5542-4863-BC8C-63D55A36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ESRR</Template>
  <TotalTime>18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6</cp:revision>
  <cp:lastPrinted>2019-01-24T09:03:00Z</cp:lastPrinted>
  <dcterms:created xsi:type="dcterms:W3CDTF">2019-10-03T12:39:00Z</dcterms:created>
  <dcterms:modified xsi:type="dcterms:W3CDTF">2019-10-15T11:23:00Z</dcterms:modified>
</cp:coreProperties>
</file>