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8C2B" w14:textId="0007FB82" w:rsidR="00D72AB4" w:rsidRPr="00F74913" w:rsidRDefault="009B30C7" w:rsidP="00D72AB4">
      <w:pPr>
        <w:pStyle w:val="Naslov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Obvestilo posameznikom glede obdelave osebnih podatkov pri javnem razpisu</w:t>
      </w:r>
      <w:r w:rsidR="00530268">
        <w:rPr>
          <w:rFonts w:ascii="Arial" w:hAnsi="Arial" w:cs="Arial"/>
          <w:sz w:val="24"/>
          <w:szCs w:val="24"/>
        </w:rPr>
        <w:t xml:space="preserve"> </w:t>
      </w:r>
    </w:p>
    <w:p w14:paraId="022616FB" w14:textId="77777777" w:rsidR="00D72AB4" w:rsidRPr="00F74913" w:rsidRDefault="00D72AB4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0A4C47FF" w14:textId="77777777" w:rsidR="00D72AB4" w:rsidRPr="00F74913" w:rsidRDefault="005349BD" w:rsidP="00D72AB4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Uvod</w:t>
      </w: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86D5B4A" w14:textId="77777777" w:rsidR="007A41CF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Varovanje osebnih podatkov bo </w:t>
      </w:r>
      <w:r w:rsidR="00547413" w:rsidRPr="00F74913">
        <w:rPr>
          <w:rFonts w:ascii="Arial" w:eastAsia="MS Mincho" w:hAnsi="Arial" w:cs="Arial"/>
          <w:sz w:val="20"/>
          <w:szCs w:val="20"/>
        </w:rPr>
        <w:t>zagotovljeno v skladu z veljavnimi predpisi</w:t>
      </w:r>
      <w:r w:rsidR="007A41CF" w:rsidRPr="00F74913">
        <w:rPr>
          <w:rFonts w:ascii="Arial" w:eastAsia="MS Mincho" w:hAnsi="Arial" w:cs="Arial"/>
          <w:sz w:val="20"/>
          <w:szCs w:val="20"/>
        </w:rPr>
        <w:t>:</w:t>
      </w:r>
    </w:p>
    <w:p w14:paraId="4654072D" w14:textId="77777777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Uredb</w:t>
      </w:r>
      <w:r w:rsidR="00413138" w:rsidRPr="00F74913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2016, str. 1, s spremembami, v nadaljnjem besedilu: </w:t>
      </w:r>
      <w:r w:rsidR="00413138" w:rsidRPr="00F74913">
        <w:rPr>
          <w:rFonts w:ascii="Arial" w:eastAsia="MS Mincho" w:hAnsi="Arial" w:cs="Arial"/>
          <w:sz w:val="20"/>
          <w:szCs w:val="20"/>
        </w:rPr>
        <w:t>Splošna uredba o varstvu podatkov</w:t>
      </w:r>
      <w:r w:rsidRPr="00F74913">
        <w:rPr>
          <w:rFonts w:ascii="Arial" w:eastAsia="MS Mincho" w:hAnsi="Arial" w:cs="Arial"/>
          <w:sz w:val="20"/>
          <w:szCs w:val="20"/>
        </w:rPr>
        <w:t>)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</w:t>
      </w:r>
    </w:p>
    <w:p w14:paraId="20A4310D" w14:textId="6F67F4E0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Zakonom o varstvu osebnih podatkov (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Uradni list RS, št. 94/07 – uradno prečiščeno besedilo, v nadaljnjem besedilu: </w:t>
      </w:r>
      <w:r w:rsidR="00C47A24" w:rsidRPr="00F74913">
        <w:rPr>
          <w:rFonts w:ascii="Arial" w:eastAsia="MS Mincho" w:hAnsi="Arial" w:cs="Arial"/>
          <w:sz w:val="20"/>
          <w:szCs w:val="20"/>
        </w:rPr>
        <w:t>ZVOP-1)</w:t>
      </w:r>
      <w:r w:rsidR="00F90BDA">
        <w:rPr>
          <w:rFonts w:ascii="Arial" w:eastAsia="MS Mincho" w:hAnsi="Arial" w:cs="Arial"/>
          <w:vanish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06612356" w14:textId="25A21922" w:rsidR="00D72AB4" w:rsidRPr="00F74913" w:rsidRDefault="0024620C" w:rsidP="0024620C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Pravilnik</w:t>
      </w:r>
      <w:r w:rsidR="00D25FB6" w:rsidRPr="00F74913">
        <w:rPr>
          <w:rFonts w:ascii="Arial" w:eastAsia="MS Mincho" w:hAnsi="Arial" w:cs="Arial"/>
          <w:sz w:val="20"/>
          <w:szCs w:val="20"/>
        </w:rPr>
        <w:t>om</w:t>
      </w:r>
      <w:r w:rsidRPr="00F74913">
        <w:rPr>
          <w:rFonts w:ascii="Arial" w:eastAsia="MS Mincho" w:hAnsi="Arial" w:cs="Arial"/>
          <w:sz w:val="20"/>
          <w:szCs w:val="20"/>
        </w:rPr>
        <w:t xml:space="preserve"> o va</w:t>
      </w:r>
      <w:r w:rsidR="009B30C7">
        <w:rPr>
          <w:rFonts w:ascii="Arial" w:eastAsia="MS Mincho" w:hAnsi="Arial" w:cs="Arial"/>
          <w:sz w:val="20"/>
          <w:szCs w:val="20"/>
        </w:rPr>
        <w:t>rovanju</w:t>
      </w:r>
      <w:r w:rsidRPr="00F74913">
        <w:rPr>
          <w:rFonts w:ascii="Arial" w:eastAsia="MS Mincho" w:hAnsi="Arial" w:cs="Arial"/>
          <w:sz w:val="20"/>
          <w:szCs w:val="20"/>
        </w:rPr>
        <w:t xml:space="preserve"> osebnih podatkov</w:t>
      </w:r>
      <w:r w:rsidR="009B30C7">
        <w:rPr>
          <w:rFonts w:ascii="Arial" w:eastAsia="MS Mincho" w:hAnsi="Arial" w:cs="Arial"/>
          <w:sz w:val="20"/>
          <w:szCs w:val="20"/>
        </w:rPr>
        <w:t xml:space="preserve"> na</w:t>
      </w:r>
      <w:r w:rsidRPr="00F74913">
        <w:rPr>
          <w:rFonts w:ascii="Arial" w:eastAsia="MS Mincho" w:hAnsi="Arial" w:cs="Arial"/>
          <w:sz w:val="20"/>
          <w:szCs w:val="20"/>
        </w:rPr>
        <w:t xml:space="preserve"> Ministrstv</w:t>
      </w:r>
      <w:r w:rsidR="009B30C7">
        <w:rPr>
          <w:rFonts w:ascii="Arial" w:eastAsia="MS Mincho" w:hAnsi="Arial" w:cs="Arial"/>
          <w:sz w:val="20"/>
          <w:szCs w:val="20"/>
        </w:rPr>
        <w:t>u</w:t>
      </w:r>
      <w:r w:rsidRPr="00F74913">
        <w:rPr>
          <w:rFonts w:ascii="Arial" w:eastAsia="MS Mincho" w:hAnsi="Arial" w:cs="Arial"/>
          <w:sz w:val="20"/>
          <w:szCs w:val="20"/>
        </w:rPr>
        <w:t xml:space="preserve"> za</w:t>
      </w:r>
      <w:r w:rsidR="009B30C7">
        <w:rPr>
          <w:rFonts w:ascii="Arial" w:eastAsia="MS Mincho" w:hAnsi="Arial" w:cs="Arial"/>
          <w:sz w:val="20"/>
          <w:szCs w:val="20"/>
        </w:rPr>
        <w:t xml:space="preserve"> kulturo </w:t>
      </w:r>
      <w:r w:rsidRPr="00F74913">
        <w:rPr>
          <w:rFonts w:ascii="Arial" w:eastAsia="MS Mincho" w:hAnsi="Arial" w:cs="Arial"/>
          <w:sz w:val="20"/>
          <w:szCs w:val="20"/>
        </w:rPr>
        <w:t>št. 0070-</w:t>
      </w:r>
      <w:r w:rsidR="009A0DAD">
        <w:rPr>
          <w:rFonts w:ascii="Arial" w:eastAsia="MS Mincho" w:hAnsi="Arial" w:cs="Arial"/>
          <w:sz w:val="20"/>
          <w:szCs w:val="20"/>
        </w:rPr>
        <w:t>3</w:t>
      </w:r>
      <w:r w:rsidRPr="00F74913">
        <w:rPr>
          <w:rFonts w:ascii="Arial" w:eastAsia="MS Mincho" w:hAnsi="Arial" w:cs="Arial"/>
          <w:sz w:val="20"/>
          <w:szCs w:val="20"/>
        </w:rPr>
        <w:t>/20</w:t>
      </w:r>
      <w:r w:rsidR="009B30C7">
        <w:rPr>
          <w:rFonts w:ascii="Arial" w:eastAsia="MS Mincho" w:hAnsi="Arial" w:cs="Arial"/>
          <w:sz w:val="20"/>
          <w:szCs w:val="20"/>
        </w:rPr>
        <w:t>15</w:t>
      </w:r>
      <w:r w:rsidR="009A0DAD">
        <w:rPr>
          <w:rFonts w:ascii="Arial" w:eastAsia="MS Mincho" w:hAnsi="Arial" w:cs="Arial"/>
          <w:sz w:val="20"/>
          <w:szCs w:val="20"/>
        </w:rPr>
        <w:t>/1</w:t>
      </w:r>
      <w:r w:rsidRPr="00F74913">
        <w:rPr>
          <w:rFonts w:ascii="Arial" w:eastAsia="MS Mincho" w:hAnsi="Arial" w:cs="Arial"/>
          <w:sz w:val="20"/>
          <w:szCs w:val="20"/>
        </w:rPr>
        <w:t xml:space="preserve"> z dne </w:t>
      </w:r>
      <w:r w:rsidR="00525BD1">
        <w:rPr>
          <w:rFonts w:ascii="Arial" w:eastAsia="MS Mincho" w:hAnsi="Arial" w:cs="Arial"/>
          <w:sz w:val="20"/>
          <w:szCs w:val="20"/>
        </w:rPr>
        <w:t>29.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4.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2015</w:t>
      </w:r>
      <w:r w:rsidRPr="00F74913">
        <w:rPr>
          <w:rFonts w:ascii="Arial" w:eastAsia="MS Mincho" w:hAnsi="Arial" w:cs="Arial"/>
          <w:sz w:val="20"/>
          <w:szCs w:val="20"/>
        </w:rPr>
        <w:t xml:space="preserve"> (v nadaljnjem besedilu: Pravilnik o va</w:t>
      </w:r>
      <w:r w:rsidR="00485747" w:rsidRPr="00F74913">
        <w:rPr>
          <w:rFonts w:ascii="Arial" w:eastAsia="MS Mincho" w:hAnsi="Arial" w:cs="Arial"/>
          <w:sz w:val="20"/>
          <w:szCs w:val="20"/>
        </w:rPr>
        <w:t>r</w:t>
      </w:r>
      <w:r w:rsidR="00E31949">
        <w:rPr>
          <w:rFonts w:ascii="Arial" w:eastAsia="MS Mincho" w:hAnsi="Arial" w:cs="Arial"/>
          <w:sz w:val="20"/>
          <w:szCs w:val="20"/>
        </w:rPr>
        <w:t>ovanju</w:t>
      </w:r>
      <w:r w:rsidR="00485747" w:rsidRPr="00F74913">
        <w:rPr>
          <w:rFonts w:ascii="Arial" w:eastAsia="MS Mincho" w:hAnsi="Arial" w:cs="Arial"/>
          <w:sz w:val="20"/>
          <w:szCs w:val="20"/>
        </w:rPr>
        <w:t xml:space="preserve"> osebnih podatkov)</w:t>
      </w:r>
      <w:r w:rsidR="00F90BDA">
        <w:rPr>
          <w:rFonts w:ascii="Arial" w:eastAsia="MS Mincho" w:hAnsi="Arial" w:cs="Arial"/>
          <w:sz w:val="20"/>
          <w:szCs w:val="20"/>
        </w:rPr>
        <w:t>.</w:t>
      </w:r>
    </w:p>
    <w:p w14:paraId="18B8FC27" w14:textId="4DAB07A8" w:rsidR="00686CA7" w:rsidRPr="00F74913" w:rsidRDefault="00686CA7" w:rsidP="00E31949"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 w14:paraId="19C77636" w14:textId="77777777" w:rsidR="00547413" w:rsidRPr="00F74913" w:rsidRDefault="00547413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</w:p>
    <w:p w14:paraId="140EC711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15F79BAA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71B7CF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Identiteta in kontaktni podat</w:t>
      </w:r>
      <w:r w:rsidR="00F835D3" w:rsidRPr="00F74913">
        <w:rPr>
          <w:rFonts w:ascii="Arial" w:eastAsia="MS Mincho" w:hAnsi="Arial" w:cs="Arial"/>
          <w:sz w:val="20"/>
          <w:szCs w:val="20"/>
        </w:rPr>
        <w:t>ki upravljavca osebnih podatkov: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7CEC31C7" w14:textId="56B67CB2" w:rsidR="00E31949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Ministrstvo za </w:t>
      </w:r>
      <w:r w:rsidR="00E31949">
        <w:rPr>
          <w:rFonts w:ascii="Arial" w:eastAsia="MS Mincho" w:hAnsi="Arial" w:cs="Arial"/>
          <w:sz w:val="20"/>
          <w:szCs w:val="20"/>
        </w:rPr>
        <w:t>kulturo, Maistrova 10,</w:t>
      </w:r>
      <w:r w:rsidRPr="00F74913">
        <w:rPr>
          <w:rFonts w:ascii="Arial" w:eastAsia="MS Mincho" w:hAnsi="Arial" w:cs="Arial"/>
          <w:sz w:val="20"/>
          <w:szCs w:val="20"/>
        </w:rPr>
        <w:t xml:space="preserve"> 1000 Ljubljana</w:t>
      </w:r>
    </w:p>
    <w:p w14:paraId="54969A2D" w14:textId="31DAA95B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tel</w:t>
      </w:r>
      <w:r w:rsidR="00F835D3" w:rsidRPr="00F74913">
        <w:rPr>
          <w:rFonts w:ascii="Arial" w:eastAsia="MS Mincho" w:hAnsi="Arial" w:cs="Arial"/>
          <w:sz w:val="20"/>
          <w:szCs w:val="20"/>
        </w:rPr>
        <w:t>efon</w:t>
      </w:r>
      <w:r w:rsidRPr="00F74913">
        <w:rPr>
          <w:rFonts w:ascii="Arial" w:eastAsia="MS Mincho" w:hAnsi="Arial" w:cs="Arial"/>
          <w:sz w:val="20"/>
          <w:szCs w:val="20"/>
        </w:rPr>
        <w:t xml:space="preserve">: </w:t>
      </w:r>
      <w:r w:rsidR="00547413" w:rsidRPr="00F74913">
        <w:rPr>
          <w:rFonts w:ascii="Arial" w:eastAsia="MS Mincho" w:hAnsi="Arial" w:cs="Arial"/>
          <w:sz w:val="20"/>
          <w:szCs w:val="20"/>
        </w:rPr>
        <w:t xml:space="preserve">(01) </w:t>
      </w:r>
      <w:r w:rsidR="00E31949">
        <w:rPr>
          <w:rFonts w:ascii="Arial" w:eastAsia="MS Mincho" w:hAnsi="Arial" w:cs="Arial"/>
          <w:sz w:val="20"/>
          <w:szCs w:val="20"/>
        </w:rPr>
        <w:t>369 59 00</w:t>
      </w:r>
      <w:r w:rsidRPr="00F74913">
        <w:rPr>
          <w:rFonts w:ascii="Arial" w:eastAsia="MS Mincho" w:hAnsi="Arial" w:cs="Arial"/>
          <w:sz w:val="20"/>
          <w:szCs w:val="20"/>
        </w:rPr>
        <w:t>, e-</w:t>
      </w:r>
      <w:r w:rsidR="00F835D3" w:rsidRPr="00F74913">
        <w:rPr>
          <w:rFonts w:ascii="Arial" w:eastAsia="MS Mincho" w:hAnsi="Arial" w:cs="Arial"/>
          <w:sz w:val="20"/>
          <w:szCs w:val="20"/>
        </w:rPr>
        <w:t>pošta</w:t>
      </w:r>
      <w:r w:rsidRPr="00F74913">
        <w:rPr>
          <w:rFonts w:ascii="Arial" w:eastAsia="MS Mincho" w:hAnsi="Arial" w:cs="Arial"/>
          <w:sz w:val="20"/>
          <w:szCs w:val="20"/>
        </w:rPr>
        <w:t>: gp.m</w:t>
      </w:r>
      <w:r w:rsidR="00E31949">
        <w:rPr>
          <w:rFonts w:ascii="Arial" w:eastAsia="MS Mincho" w:hAnsi="Arial" w:cs="Arial"/>
          <w:sz w:val="20"/>
          <w:szCs w:val="20"/>
        </w:rPr>
        <w:t>k</w:t>
      </w:r>
      <w:r w:rsidRPr="00F74913">
        <w:rPr>
          <w:rFonts w:ascii="Arial" w:eastAsia="MS Mincho" w:hAnsi="Arial" w:cs="Arial"/>
          <w:sz w:val="20"/>
          <w:szCs w:val="20"/>
        </w:rPr>
        <w:t xml:space="preserve">@gov.si, ki ga </w:t>
      </w:r>
      <w:r w:rsidR="00E31949">
        <w:rPr>
          <w:rFonts w:ascii="Arial" w:eastAsia="MS Mincho" w:hAnsi="Arial" w:cs="Arial"/>
          <w:sz w:val="20"/>
          <w:szCs w:val="20"/>
        </w:rPr>
        <w:t>zastopa</w:t>
      </w:r>
      <w:r w:rsidRPr="00F74913">
        <w:rPr>
          <w:rFonts w:ascii="Arial" w:eastAsia="MS Mincho" w:hAnsi="Arial" w:cs="Arial"/>
          <w:sz w:val="20"/>
          <w:szCs w:val="20"/>
        </w:rPr>
        <w:t xml:space="preserve"> minister </w:t>
      </w:r>
      <w:r w:rsidR="00F835D3" w:rsidRPr="00F74913">
        <w:rPr>
          <w:rFonts w:ascii="Arial" w:eastAsia="MS Mincho" w:hAnsi="Arial" w:cs="Arial"/>
          <w:sz w:val="20"/>
          <w:szCs w:val="20"/>
        </w:rPr>
        <w:t xml:space="preserve">dr. </w:t>
      </w:r>
      <w:r w:rsidR="00E31949">
        <w:rPr>
          <w:rFonts w:ascii="Arial" w:eastAsia="MS Mincho" w:hAnsi="Arial" w:cs="Arial"/>
          <w:sz w:val="20"/>
          <w:szCs w:val="20"/>
        </w:rPr>
        <w:t>Vasko Simoniti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30A586E4" w14:textId="283A00AB" w:rsidR="00D72AB4" w:rsidRPr="00F74913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spletna stran: </w:t>
      </w:r>
      <w:r w:rsidRPr="00E31949">
        <w:rPr>
          <w:rFonts w:ascii="Arial" w:eastAsia="MS Mincho" w:hAnsi="Arial" w:cs="Arial"/>
          <w:sz w:val="20"/>
          <w:szCs w:val="20"/>
          <w:lang w:eastAsia="sl-SI"/>
        </w:rPr>
        <w:t>https://www.gov.si/drzavni-organi/ministrstva/ministrstvo-za-kulturo/</w:t>
      </w:r>
    </w:p>
    <w:p w14:paraId="325F88A1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</w:p>
    <w:p w14:paraId="35E5FD6C" w14:textId="3D20E78B" w:rsidR="00E31949" w:rsidRP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 w:rsidRPr="00E31949">
        <w:rPr>
          <w:rFonts w:ascii="Arial" w:eastAsia="MS Mincho" w:hAnsi="Arial" w:cs="Arial"/>
          <w:b/>
          <w:bCs/>
          <w:sz w:val="20"/>
          <w:szCs w:val="20"/>
          <w:lang w:eastAsia="sl-SI"/>
        </w:rPr>
        <w:t>Kontaktni podatki osebe, pooblaščene za varstvo osebnih podatkov</w:t>
      </w:r>
    </w:p>
    <w:p w14:paraId="21073A57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388B70F6" w14:textId="2B8C36D9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>Pooblaščena oseba za varstvo osebnih podatkov je dosegljiva na:</w:t>
      </w:r>
    </w:p>
    <w:p w14:paraId="03116D6D" w14:textId="720BEE1E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telefonska številka: 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>(</w:t>
      </w:r>
      <w:r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MS Mincho" w:hAnsi="Arial" w:cs="Arial"/>
          <w:sz w:val="20"/>
          <w:szCs w:val="20"/>
          <w:lang w:eastAsia="sl-SI"/>
        </w:rPr>
        <w:t>369 58 84</w:t>
      </w:r>
    </w:p>
    <w:p w14:paraId="5934AACC" w14:textId="2C9FE918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elektronsk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: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bernarda.komidar</w:t>
      </w:r>
      <w:r w:rsidR="001836CC" w:rsidRPr="00F74913">
        <w:rPr>
          <w:rFonts w:ascii="Arial" w:eastAsia="MS Mincho" w:hAnsi="Arial" w:cs="Arial"/>
          <w:sz w:val="20"/>
          <w:szCs w:val="20"/>
          <w:lang w:eastAsia="sl-SI"/>
        </w:rPr>
        <w:t>@gov.si</w:t>
      </w:r>
    </w:p>
    <w:p w14:paraId="4E779ABA" w14:textId="2564813A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BBE60B8" w14:textId="77777777" w:rsidR="00857648" w:rsidRPr="00F74913" w:rsidRDefault="00857648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4600EC7D" w14:textId="77777777" w:rsidR="00C822F2" w:rsidRDefault="00C822F2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6253DAE2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Besede »prijavitelj«, »posameznik«,</w:t>
      </w:r>
      <w:r w:rsidR="00857648">
        <w:rPr>
          <w:rFonts w:ascii="Arial" w:eastAsia="MS Mincho" w:hAnsi="Arial" w:cs="Arial"/>
          <w:sz w:val="20"/>
          <w:szCs w:val="20"/>
        </w:rPr>
        <w:t xml:space="preserve"> »stranka«</w:t>
      </w:r>
      <w:r>
        <w:rPr>
          <w:rFonts w:ascii="Arial" w:eastAsia="MS Mincho" w:hAnsi="Arial" w:cs="Arial"/>
          <w:sz w:val="20"/>
          <w:szCs w:val="20"/>
        </w:rPr>
        <w:t xml:space="preserve">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6CDFC33A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8319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98319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98319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983192">
        <w:rPr>
          <w:rFonts w:ascii="Arial" w:eastAsia="MS Mincho" w:hAnsi="Arial" w:cs="Arial"/>
          <w:sz w:val="20"/>
          <w:szCs w:val="20"/>
        </w:rPr>
        <w:t xml:space="preserve">internih </w:t>
      </w:r>
      <w:r w:rsidRPr="0098319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983192">
        <w:rPr>
          <w:rFonts w:ascii="Arial" w:eastAsia="MS Mincho" w:hAnsi="Arial" w:cs="Arial"/>
          <w:sz w:val="20"/>
          <w:szCs w:val="20"/>
        </w:rPr>
        <w:t>ov</w:t>
      </w:r>
      <w:r w:rsidRPr="0098319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projektov </w:t>
      </w:r>
      <w:r w:rsidRPr="00983192">
        <w:rPr>
          <w:rFonts w:ascii="Arial" w:eastAsia="MS Mincho" w:hAnsi="Arial" w:cs="Arial"/>
          <w:sz w:val="20"/>
          <w:szCs w:val="20"/>
        </w:rPr>
        <w:t>(v izvajanju, zaključen</w:t>
      </w:r>
      <w:r w:rsidR="00983192" w:rsidRPr="00983192">
        <w:rPr>
          <w:rFonts w:ascii="Arial" w:eastAsia="MS Mincho" w:hAnsi="Arial" w:cs="Arial"/>
          <w:sz w:val="20"/>
          <w:szCs w:val="20"/>
        </w:rPr>
        <w:t>i</w:t>
      </w:r>
      <w:r w:rsidRPr="00983192">
        <w:rPr>
          <w:rFonts w:ascii="Arial" w:eastAsia="MS Mincho" w:hAnsi="Arial" w:cs="Arial"/>
          <w:sz w:val="20"/>
          <w:szCs w:val="20"/>
        </w:rPr>
        <w:t>, odstopi od pogodb), poročanje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Ministrstvu za finance, Računskemu sodišču RS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, </w:t>
      </w:r>
      <w:r w:rsidRPr="00983192">
        <w:rPr>
          <w:rFonts w:ascii="Arial" w:eastAsia="MS Mincho" w:hAnsi="Arial" w:cs="Arial"/>
          <w:sz w:val="20"/>
          <w:szCs w:val="20"/>
        </w:rPr>
        <w:t>Uradu za nadzor proračuna</w:t>
      </w:r>
      <w:r w:rsidR="00DD4BF4">
        <w:rPr>
          <w:rFonts w:ascii="Arial" w:eastAsia="MS Mincho" w:hAnsi="Arial" w:cs="Arial"/>
          <w:sz w:val="20"/>
          <w:szCs w:val="20"/>
        </w:rPr>
        <w:t xml:space="preserve">, </w:t>
      </w:r>
      <w:r w:rsidR="00DD4BF4" w:rsidRPr="00DD4BF4">
        <w:rPr>
          <w:rFonts w:ascii="Arial" w:eastAsia="MS Mincho" w:hAnsi="Arial" w:cs="Arial"/>
          <w:sz w:val="20"/>
          <w:szCs w:val="20"/>
        </w:rPr>
        <w:t>Javnemu štipendijskemu, razvojnemu, invalidskemu in preživninskemu skladu Republike Slovenije</w:t>
      </w:r>
      <w:r w:rsidRPr="00983192">
        <w:rPr>
          <w:rFonts w:ascii="Arial" w:eastAsia="MS Mincho" w:hAnsi="Arial" w:cs="Arial"/>
          <w:sz w:val="20"/>
          <w:szCs w:val="20"/>
        </w:rPr>
        <w:t xml:space="preserve"> in drugim pristojnim nadzornim 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pomočeh,</w:t>
      </w:r>
      <w:r w:rsidR="00857648">
        <w:rPr>
          <w:rFonts w:ascii="Arial" w:eastAsia="MS Mincho" w:hAnsi="Arial" w:cs="Arial"/>
          <w:sz w:val="20"/>
          <w:szCs w:val="20"/>
        </w:rPr>
        <w:t xml:space="preserve"> poročanje o štipendistih,</w:t>
      </w:r>
      <w:r w:rsidRPr="00983192">
        <w:rPr>
          <w:rFonts w:ascii="Arial" w:eastAsia="MS Mincho" w:hAnsi="Arial" w:cs="Arial"/>
          <w:sz w:val="20"/>
          <w:szCs w:val="20"/>
        </w:rPr>
        <w:t xml:space="preserve"> obdelava za namene učinkovitega delovanja informacijskih sistemov, ki jih uporablja ali jih je dolž</w:t>
      </w:r>
      <w:r w:rsidR="00E31949" w:rsidRPr="00983192">
        <w:rPr>
          <w:rFonts w:ascii="Arial" w:eastAsia="MS Mincho" w:hAnsi="Arial" w:cs="Arial"/>
          <w:sz w:val="20"/>
          <w:szCs w:val="20"/>
        </w:rPr>
        <w:t>no</w:t>
      </w:r>
      <w:r w:rsidRPr="0098319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983192">
        <w:rPr>
          <w:rFonts w:ascii="Arial" w:eastAsia="MS Mincho" w:hAnsi="Arial" w:cs="Arial"/>
          <w:sz w:val="20"/>
          <w:szCs w:val="20"/>
        </w:rPr>
        <w:t>ministrstvo</w:t>
      </w:r>
      <w:r w:rsidRPr="00983192">
        <w:rPr>
          <w:rFonts w:ascii="Arial" w:eastAsia="MS Mincho" w:hAnsi="Arial" w:cs="Arial"/>
          <w:sz w:val="20"/>
          <w:szCs w:val="20"/>
        </w:rPr>
        <w:t xml:space="preserve"> (</w:t>
      </w:r>
      <w:proofErr w:type="spellStart"/>
      <w:r w:rsidR="00845740" w:rsidRPr="00983192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5B05C3">
        <w:rPr>
          <w:rFonts w:ascii="Arial" w:eastAsia="MS Mincho" w:hAnsi="Arial" w:cs="Arial"/>
          <w:sz w:val="20"/>
          <w:szCs w:val="20"/>
        </w:rPr>
        <w:t>, REMK</w:t>
      </w:r>
      <w:r w:rsidR="00071FBA">
        <w:rPr>
          <w:rFonts w:ascii="Arial" w:eastAsia="MS Mincho" w:hAnsi="Arial" w:cs="Arial"/>
          <w:sz w:val="20"/>
          <w:szCs w:val="20"/>
        </w:rPr>
        <w:t xml:space="preserve"> idr.</w:t>
      </w:r>
      <w:r w:rsidRPr="00983192">
        <w:rPr>
          <w:rFonts w:ascii="Arial" w:eastAsia="MS Mincho" w:hAnsi="Arial" w:cs="Arial"/>
          <w:sz w:val="20"/>
          <w:szCs w:val="20"/>
        </w:rPr>
        <w:t>).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D613F1B" w14:textId="514F2CF8" w:rsidR="00AF52FB" w:rsidRPr="00F74913" w:rsidRDefault="00AF52FB" w:rsidP="00DD4BF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Vsebina obdelave iz prejšnjega odstavka je omejena n</w:t>
      </w:r>
      <w:r w:rsidR="00535D2A">
        <w:rPr>
          <w:rFonts w:ascii="Arial" w:eastAsia="MS Mincho" w:hAnsi="Arial" w:cs="Arial"/>
          <w:sz w:val="20"/>
          <w:szCs w:val="20"/>
        </w:rPr>
        <w:t xml:space="preserve">a </w:t>
      </w: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</w:t>
      </w:r>
      <w:r w:rsidR="00FA1618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, razkritje s posredovanjem, razširjanje ali drugačno </w:t>
      </w:r>
      <w:r w:rsidRPr="00F74913">
        <w:rPr>
          <w:rFonts w:ascii="Arial" w:eastAsia="MS Mincho" w:hAnsi="Arial" w:cs="Arial"/>
          <w:sz w:val="20"/>
          <w:szCs w:val="20"/>
        </w:rPr>
        <w:lastRenderedPageBreak/>
        <w:t>omogočanje dostopa, prilagajanje ali kombiniranje, omejevanje, urejanje in shranjevanje ter izbris ali uničenje osebnih podatkov prijaviteljev in upravičencev</w:t>
      </w:r>
      <w:r w:rsidR="00E6568A">
        <w:rPr>
          <w:rFonts w:ascii="Arial" w:eastAsia="MS Mincho" w:hAnsi="Arial" w:cs="Arial"/>
          <w:sz w:val="20"/>
          <w:szCs w:val="20"/>
        </w:rPr>
        <w:t>.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2B633068" w:rsidR="00AF52FB" w:rsidRPr="00F74913" w:rsidRDefault="00535D2A" w:rsidP="00535D2A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Zbirajo se naslednje</w:t>
      </w:r>
      <w:r w:rsidR="00AF52FB" w:rsidRPr="00F74913">
        <w:rPr>
          <w:rFonts w:ascii="Arial" w:eastAsia="MS Mincho" w:hAnsi="Arial" w:cs="Arial"/>
          <w:sz w:val="20"/>
          <w:szCs w:val="20"/>
        </w:rPr>
        <w:t xml:space="preserve"> vrste osebnih podatkov</w:t>
      </w:r>
      <w:r w:rsidR="00857648">
        <w:rPr>
          <w:rFonts w:ascii="Arial" w:eastAsia="MS Mincho" w:hAnsi="Arial" w:cs="Arial"/>
          <w:sz w:val="20"/>
          <w:szCs w:val="20"/>
        </w:rPr>
        <w:t xml:space="preserve"> prijaviteljev (</w:t>
      </w:r>
      <w:proofErr w:type="spellStart"/>
      <w:r w:rsidR="00857648">
        <w:rPr>
          <w:rFonts w:ascii="Arial" w:eastAsia="MS Mincho" w:hAnsi="Arial" w:cs="Arial"/>
          <w:sz w:val="20"/>
          <w:szCs w:val="20"/>
        </w:rPr>
        <w:t>oz</w:t>
      </w:r>
      <w:proofErr w:type="spellEnd"/>
      <w:r w:rsidR="00857648">
        <w:rPr>
          <w:rFonts w:ascii="Arial" w:eastAsia="MS Mincho" w:hAnsi="Arial" w:cs="Arial"/>
          <w:sz w:val="20"/>
          <w:szCs w:val="20"/>
        </w:rPr>
        <w:t xml:space="preserve"> kontaktnih</w:t>
      </w:r>
      <w:r w:rsidR="00D703C3">
        <w:rPr>
          <w:rFonts w:ascii="Arial" w:eastAsia="MS Mincho" w:hAnsi="Arial" w:cs="Arial"/>
          <w:sz w:val="20"/>
          <w:szCs w:val="20"/>
        </w:rPr>
        <w:t>, pooblaščenih</w:t>
      </w:r>
      <w:r w:rsidR="00857648">
        <w:rPr>
          <w:rFonts w:ascii="Arial" w:eastAsia="MS Mincho" w:hAnsi="Arial" w:cs="Arial"/>
          <w:sz w:val="20"/>
          <w:szCs w:val="20"/>
        </w:rPr>
        <w:t xml:space="preserve"> oseb</w:t>
      </w:r>
      <w:r w:rsidR="00C822F2">
        <w:rPr>
          <w:rFonts w:ascii="Arial" w:eastAsia="MS Mincho" w:hAnsi="Arial" w:cs="Arial"/>
          <w:sz w:val="20"/>
          <w:szCs w:val="20"/>
        </w:rPr>
        <w:t>)</w:t>
      </w:r>
      <w:r w:rsidR="00AF52FB" w:rsidRPr="00F74913">
        <w:rPr>
          <w:rFonts w:ascii="Arial" w:eastAsia="MS Mincho" w:hAnsi="Arial" w:cs="Arial"/>
          <w:sz w:val="20"/>
          <w:szCs w:val="20"/>
        </w:rPr>
        <w:t>:</w:t>
      </w:r>
    </w:p>
    <w:p w14:paraId="5B3C0821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142FDBE6" w14:textId="555EBE93" w:rsidR="00AF52FB" w:rsidRDefault="00B1027D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>kontaktni podatki</w:t>
      </w:r>
      <w:r w:rsidR="00FA1618">
        <w:rPr>
          <w:rFonts w:ascii="Arial" w:eastAsia="MS Mincho" w:hAnsi="Arial" w:cs="Arial"/>
          <w:sz w:val="20"/>
          <w:szCs w:val="20"/>
        </w:rPr>
        <w:t>,</w:t>
      </w:r>
      <w:r w:rsidRPr="00535D2A">
        <w:rPr>
          <w:rFonts w:ascii="Arial" w:eastAsia="MS Mincho" w:hAnsi="Arial" w:cs="Arial"/>
          <w:sz w:val="20"/>
          <w:szCs w:val="20"/>
        </w:rPr>
        <w:t xml:space="preserve"> </w:t>
      </w:r>
    </w:p>
    <w:p w14:paraId="0C7EEDA9" w14:textId="0EBDC730" w:rsidR="00071FB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osebn</w:t>
      </w:r>
      <w:r w:rsidR="00857648">
        <w:rPr>
          <w:rFonts w:ascii="Arial" w:eastAsia="MS Mincho" w:hAnsi="Arial" w:cs="Arial"/>
          <w:sz w:val="20"/>
          <w:szCs w:val="20"/>
        </w:rPr>
        <w:t>o</w:t>
      </w:r>
      <w:r>
        <w:rPr>
          <w:rFonts w:ascii="Arial" w:eastAsia="MS Mincho" w:hAnsi="Arial" w:cs="Arial"/>
          <w:sz w:val="20"/>
          <w:szCs w:val="20"/>
        </w:rPr>
        <w:t xml:space="preserve"> ime</w:t>
      </w:r>
      <w:r w:rsidR="00857648">
        <w:rPr>
          <w:rFonts w:ascii="Arial" w:eastAsia="MS Mincho" w:hAnsi="Arial" w:cs="Arial"/>
          <w:sz w:val="20"/>
          <w:szCs w:val="20"/>
        </w:rPr>
        <w:t>, priimek</w:t>
      </w:r>
      <w:r w:rsidR="001A374F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datum rojstva</w:t>
      </w:r>
      <w:r w:rsidR="00DA03ED">
        <w:rPr>
          <w:rFonts w:ascii="Arial" w:eastAsia="MS Mincho" w:hAnsi="Arial" w:cs="Arial"/>
          <w:sz w:val="20"/>
          <w:szCs w:val="20"/>
        </w:rPr>
        <w:t>, stalno bivališče</w:t>
      </w:r>
      <w:r w:rsidR="001A374F">
        <w:rPr>
          <w:rFonts w:ascii="Arial" w:eastAsia="MS Mincho" w:hAnsi="Arial" w:cs="Arial"/>
          <w:sz w:val="20"/>
          <w:szCs w:val="20"/>
        </w:rPr>
        <w:t xml:space="preserve"> in naslov</w:t>
      </w:r>
      <w:r w:rsidR="00DD4BF4">
        <w:rPr>
          <w:rFonts w:ascii="Arial" w:eastAsia="MS Mincho" w:hAnsi="Arial" w:cs="Arial"/>
          <w:sz w:val="20"/>
          <w:szCs w:val="20"/>
        </w:rPr>
        <w:t>i</w:t>
      </w:r>
      <w:r w:rsidR="00DA03ED">
        <w:rPr>
          <w:rFonts w:ascii="Arial" w:eastAsia="MS Mincho" w:hAnsi="Arial" w:cs="Arial"/>
          <w:sz w:val="20"/>
          <w:szCs w:val="20"/>
        </w:rPr>
        <w:t xml:space="preserve"> prebivanja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7358B09" w14:textId="35ED87E9" w:rsidR="00071FBA" w:rsidRPr="00535D2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izobrazbi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5E024374" w14:textId="5FD9BD76" w:rsidR="00535D2A" w:rsidRDefault="00535D2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 xml:space="preserve">podatki o </w:t>
      </w:r>
      <w:r w:rsidR="00857648">
        <w:rPr>
          <w:rFonts w:ascii="Arial" w:eastAsia="MS Mincho" w:hAnsi="Arial" w:cs="Arial"/>
          <w:sz w:val="20"/>
          <w:szCs w:val="20"/>
        </w:rPr>
        <w:t>davčni številki</w:t>
      </w:r>
      <w:r w:rsidR="009A5499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</w:t>
      </w:r>
      <w:r w:rsidRPr="00535D2A">
        <w:rPr>
          <w:rFonts w:ascii="Arial" w:eastAsia="MS Mincho" w:hAnsi="Arial" w:cs="Arial"/>
          <w:sz w:val="20"/>
          <w:szCs w:val="20"/>
        </w:rPr>
        <w:t>tekočem računu</w:t>
      </w:r>
      <w:r w:rsidR="00115A33">
        <w:rPr>
          <w:rFonts w:ascii="Arial" w:eastAsia="MS Mincho" w:hAnsi="Arial" w:cs="Arial"/>
          <w:sz w:val="20"/>
          <w:szCs w:val="20"/>
        </w:rPr>
        <w:t>, vezan</w:t>
      </w:r>
      <w:r w:rsidR="00FA1618">
        <w:rPr>
          <w:rFonts w:ascii="Arial" w:eastAsia="MS Mincho" w:hAnsi="Arial" w:cs="Arial"/>
          <w:sz w:val="20"/>
          <w:szCs w:val="20"/>
        </w:rPr>
        <w:t>i</w:t>
      </w:r>
      <w:r w:rsidR="00115A33">
        <w:rPr>
          <w:rFonts w:ascii="Arial" w:eastAsia="MS Mincho" w:hAnsi="Arial" w:cs="Arial"/>
          <w:sz w:val="20"/>
          <w:szCs w:val="20"/>
        </w:rPr>
        <w:t xml:space="preserve"> na izplačilo sofinanciranja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DA1E6B8" w14:textId="15CC2895" w:rsidR="00857648" w:rsidRDefault="001A374F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enotna matična številka občana,</w:t>
      </w:r>
    </w:p>
    <w:p w14:paraId="4D2E40D8" w14:textId="181A9548" w:rsidR="00C822F2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statusu</w:t>
      </w:r>
      <w:r w:rsidR="009A5499">
        <w:rPr>
          <w:rFonts w:ascii="Arial" w:eastAsia="MS Mincho" w:hAnsi="Arial" w:cs="Arial"/>
          <w:sz w:val="20"/>
          <w:szCs w:val="20"/>
        </w:rPr>
        <w:t>, vpisu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C822F2">
        <w:rPr>
          <w:rFonts w:ascii="Arial" w:eastAsia="MS Mincho" w:hAnsi="Arial" w:cs="Arial"/>
          <w:sz w:val="20"/>
          <w:szCs w:val="20"/>
        </w:rPr>
        <w:t>in prejemanju drugih štipendij,</w:t>
      </w:r>
    </w:p>
    <w:p w14:paraId="2EF715E8" w14:textId="27604C3F" w:rsidR="00C822F2" w:rsidRPr="00C822F2" w:rsidRDefault="00857648" w:rsidP="00C822F2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informacije o študiju</w:t>
      </w:r>
      <w:r w:rsidR="00D72246">
        <w:rPr>
          <w:rFonts w:ascii="Arial" w:eastAsia="MS Mincho" w:hAnsi="Arial" w:cs="Arial"/>
          <w:sz w:val="20"/>
          <w:szCs w:val="20"/>
        </w:rPr>
        <w:t>, letniku</w:t>
      </w:r>
      <w:r>
        <w:rPr>
          <w:rFonts w:ascii="Arial" w:eastAsia="MS Mincho" w:hAnsi="Arial" w:cs="Arial"/>
          <w:sz w:val="20"/>
          <w:szCs w:val="20"/>
        </w:rPr>
        <w:t xml:space="preserve"> in ocenah študija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3B3A84F4" w14:textId="39CD376A" w:rsidR="00857648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reference</w:t>
      </w:r>
      <w:r w:rsidR="009A5499">
        <w:rPr>
          <w:rFonts w:ascii="Arial" w:eastAsia="MS Mincho" w:hAnsi="Arial" w:cs="Arial"/>
          <w:sz w:val="20"/>
          <w:szCs w:val="20"/>
        </w:rPr>
        <w:t xml:space="preserve"> in dosežki,</w:t>
      </w:r>
    </w:p>
    <w:p w14:paraId="10E9F6E7" w14:textId="3D93DB88" w:rsidR="009A5499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vpisu v izobraževanje</w:t>
      </w:r>
      <w:r w:rsidR="00DD4BF4">
        <w:rPr>
          <w:rFonts w:ascii="Arial" w:eastAsia="MS Mincho" w:hAnsi="Arial" w:cs="Arial"/>
          <w:sz w:val="20"/>
          <w:szCs w:val="20"/>
        </w:rPr>
        <w:t>, pridobljeni izobrazbi</w:t>
      </w:r>
      <w:r w:rsidR="00D703C3">
        <w:rPr>
          <w:rFonts w:ascii="Arial" w:eastAsia="MS Mincho" w:hAnsi="Arial" w:cs="Arial"/>
          <w:sz w:val="20"/>
          <w:szCs w:val="20"/>
        </w:rPr>
        <w:t xml:space="preserve"> in o </w:t>
      </w:r>
      <w:r>
        <w:rPr>
          <w:rFonts w:ascii="Arial" w:eastAsia="MS Mincho" w:hAnsi="Arial" w:cs="Arial"/>
          <w:sz w:val="20"/>
          <w:szCs w:val="20"/>
        </w:rPr>
        <w:t>zaključku izobraževanja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7AB1C32C" w14:textId="0AE2784A" w:rsidR="009A5499" w:rsidRDefault="009A5499" w:rsidP="009A5499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zaposlitvi</w:t>
      </w:r>
      <w:r w:rsidR="00DA03ED">
        <w:rPr>
          <w:rFonts w:ascii="Arial" w:eastAsia="MS Mincho" w:hAnsi="Arial" w:cs="Arial"/>
          <w:sz w:val="20"/>
          <w:szCs w:val="20"/>
        </w:rPr>
        <w:t>, samozaposlitvi, vpisu v evidenco brezposelnih oseb, odgovorna oseba gospodarskih družb ipd.</w:t>
      </w:r>
      <w:r w:rsidR="00D703C3">
        <w:rPr>
          <w:rFonts w:ascii="Arial" w:eastAsia="MS Mincho" w:hAnsi="Arial" w:cs="Arial"/>
          <w:sz w:val="20"/>
          <w:szCs w:val="20"/>
        </w:rPr>
        <w:t xml:space="preserve"> med in po štipendiran</w:t>
      </w:r>
      <w:r w:rsidR="00503771">
        <w:rPr>
          <w:rFonts w:ascii="Arial" w:eastAsia="MS Mincho" w:hAnsi="Arial" w:cs="Arial"/>
          <w:sz w:val="20"/>
          <w:szCs w:val="20"/>
        </w:rPr>
        <w:t>ju</w:t>
      </w:r>
      <w:r>
        <w:rPr>
          <w:rFonts w:ascii="Arial" w:eastAsia="MS Mincho" w:hAnsi="Arial" w:cs="Arial"/>
          <w:sz w:val="20"/>
          <w:szCs w:val="20"/>
        </w:rPr>
        <w:t>,</w:t>
      </w:r>
    </w:p>
    <w:p w14:paraId="049FF65D" w14:textId="51FDCE8E" w:rsidR="00857648" w:rsidRDefault="00857648" w:rsidP="009A5499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54E24E81" w14:textId="77777777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</w:p>
    <w:p w14:paraId="69B5D796" w14:textId="7B7865B2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ki se nanašajo na</w:t>
      </w:r>
    </w:p>
    <w:p w14:paraId="543B1912" w14:textId="23FEA129" w:rsidR="001A374F" w:rsidRDefault="00487666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osebe, vključene v projekt.</w:t>
      </w:r>
    </w:p>
    <w:p w14:paraId="78ECB6C0" w14:textId="50F2FFAE" w:rsidR="001A374F" w:rsidRDefault="001A374F" w:rsidP="009A5499">
      <w:pPr>
        <w:pStyle w:val="TEKST"/>
        <w:spacing w:line="240" w:lineRule="auto"/>
        <w:ind w:left="720"/>
        <w:rPr>
          <w:rFonts w:ascii="Arial" w:eastAsia="MS Mincho" w:hAnsi="Arial" w:cs="Arial"/>
          <w:sz w:val="20"/>
          <w:szCs w:val="20"/>
        </w:rPr>
      </w:pPr>
    </w:p>
    <w:p w14:paraId="2DDD8DDE" w14:textId="5B095538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066BCA7E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8C4A4C">
        <w:rPr>
          <w:rFonts w:ascii="Arial" w:eastAsia="MS Mincho" w:hAnsi="Arial" w:cs="Arial"/>
          <w:sz w:val="20"/>
          <w:szCs w:val="20"/>
        </w:rPr>
        <w:t xml:space="preserve">Zakona o državni upravi (Uradni list RS, št. 113/05 - uradno prečiščeno besedilo, 89/07 - </w:t>
      </w:r>
      <w:proofErr w:type="spellStart"/>
      <w:r w:rsidRPr="008C4A4C">
        <w:rPr>
          <w:rFonts w:ascii="Arial" w:eastAsia="MS Mincho" w:hAnsi="Arial" w:cs="Arial"/>
          <w:sz w:val="20"/>
          <w:szCs w:val="20"/>
        </w:rPr>
        <w:t>odl</w:t>
      </w:r>
      <w:proofErr w:type="spellEnd"/>
      <w:r w:rsidRPr="008C4A4C">
        <w:rPr>
          <w:rFonts w:ascii="Arial" w:eastAsia="MS Mincho" w:hAnsi="Arial" w:cs="Arial"/>
          <w:sz w:val="20"/>
          <w:szCs w:val="20"/>
        </w:rPr>
        <w:t>. US, 126/07 - ZUP-E, 48/09, 8/10 - ZUP-G, 8/12 - ZVRS-F, 21/12, 47/13, 12/14, 90/14 in 51/16)</w:t>
      </w:r>
      <w:r w:rsidR="008C4A4C" w:rsidRPr="008C4A4C">
        <w:rPr>
          <w:rFonts w:ascii="Arial" w:eastAsia="MS Mincho" w:hAnsi="Arial" w:cs="Arial"/>
          <w:sz w:val="20"/>
          <w:szCs w:val="20"/>
        </w:rPr>
        <w:t>.</w:t>
      </w:r>
      <w:r w:rsidR="008C4A4C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4556C866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</w:t>
      </w:r>
      <w:r w:rsidR="008B6C6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7B49FA52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3871973" w14:textId="2AD86A5D" w:rsidR="003F2E76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 xml:space="preserve">Posredovane osebne podatke bodo uporabljale </w:t>
      </w:r>
      <w:r w:rsidR="008B6C63" w:rsidRPr="00F74913">
        <w:rPr>
          <w:rFonts w:ascii="Arial" w:eastAsia="MS Mincho" w:hAnsi="Arial" w:cs="Arial"/>
          <w:lang w:eastAsia="sl-SI"/>
        </w:rPr>
        <w:t>naslednje</w:t>
      </w:r>
      <w:r w:rsidRPr="00F74913">
        <w:rPr>
          <w:rFonts w:ascii="Arial" w:eastAsia="MS Mincho" w:hAnsi="Arial" w:cs="Arial"/>
          <w:lang w:eastAsia="sl-SI"/>
        </w:rPr>
        <w:t xml:space="preserve"> kategorije oseb: </w:t>
      </w:r>
      <w:r w:rsidRPr="00674CFB">
        <w:rPr>
          <w:rFonts w:ascii="Arial" w:eastAsia="MS Mincho" w:hAnsi="Arial" w:cs="Arial"/>
          <w:lang w:eastAsia="sl-SI"/>
        </w:rPr>
        <w:t xml:space="preserve">zaposleni na </w:t>
      </w:r>
      <w:r w:rsidR="00E31949" w:rsidRPr="00674CFB">
        <w:rPr>
          <w:rFonts w:ascii="Arial" w:eastAsia="MS Mincho" w:hAnsi="Arial" w:cs="Arial"/>
          <w:lang w:eastAsia="sl-SI"/>
        </w:rPr>
        <w:t>ministrstvu</w:t>
      </w:r>
      <w:r w:rsidRPr="00674CFB">
        <w:rPr>
          <w:rFonts w:ascii="Arial" w:eastAsia="MS Mincho" w:hAnsi="Arial" w:cs="Arial"/>
          <w:lang w:eastAsia="sl-SI"/>
        </w:rPr>
        <w:t xml:space="preserve">, ki </w:t>
      </w:r>
      <w:r w:rsidR="00071FBA">
        <w:rPr>
          <w:rFonts w:ascii="Arial" w:eastAsia="MS Mincho" w:hAnsi="Arial" w:cs="Arial"/>
          <w:lang w:eastAsia="sl-SI"/>
        </w:rPr>
        <w:t>so</w:t>
      </w:r>
      <w:r w:rsidRPr="00674CFB">
        <w:rPr>
          <w:rFonts w:ascii="Arial" w:eastAsia="MS Mincho" w:hAnsi="Arial" w:cs="Arial"/>
          <w:lang w:eastAsia="sl-SI"/>
        </w:rPr>
        <w:t xml:space="preserve"> pripravil</w:t>
      </w:r>
      <w:r w:rsidR="00071FBA">
        <w:rPr>
          <w:rFonts w:ascii="Arial" w:eastAsia="MS Mincho" w:hAnsi="Arial" w:cs="Arial"/>
          <w:lang w:eastAsia="sl-SI"/>
        </w:rPr>
        <w:t>i</w:t>
      </w:r>
      <w:r w:rsidRPr="00674CFB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674CFB">
        <w:rPr>
          <w:rFonts w:ascii="Arial" w:eastAsia="MS Mincho" w:hAnsi="Arial" w:cs="Arial"/>
          <w:lang w:eastAsia="sl-SI"/>
        </w:rPr>
        <w:t>službah v okviru sekretariata ministrstva</w:t>
      </w:r>
      <w:r w:rsidRPr="00674CFB">
        <w:rPr>
          <w:rFonts w:ascii="Arial" w:eastAsia="MS Mincho" w:hAnsi="Arial" w:cs="Arial"/>
          <w:lang w:eastAsia="sl-SI"/>
        </w:rPr>
        <w:t xml:space="preserve">, zaposleni v finančni službi ministrstva, </w:t>
      </w:r>
      <w:r w:rsidR="0025644E" w:rsidRPr="00674CFB">
        <w:rPr>
          <w:rFonts w:ascii="Arial" w:eastAsia="MS Mincho" w:hAnsi="Arial" w:cs="Arial"/>
          <w:lang w:eastAsia="sl-SI"/>
        </w:rPr>
        <w:t>člani strokovnih komisij</w:t>
      </w:r>
      <w:r w:rsidR="007E3053" w:rsidRPr="00674CFB">
        <w:rPr>
          <w:rFonts w:ascii="Arial" w:eastAsia="MS Mincho" w:hAnsi="Arial" w:cs="Arial"/>
          <w:lang w:eastAsia="sl-SI"/>
        </w:rPr>
        <w:t>, izvajalec za izvedbo evalvacije razpisa</w:t>
      </w:r>
      <w:r w:rsidR="001A374F">
        <w:rPr>
          <w:rFonts w:ascii="Arial" w:eastAsia="MS Mincho" w:hAnsi="Arial" w:cs="Arial"/>
          <w:lang w:eastAsia="sl-SI"/>
        </w:rPr>
        <w:t xml:space="preserve">, </w:t>
      </w:r>
      <w:r w:rsidR="00697BEB">
        <w:rPr>
          <w:rFonts w:ascii="Arial" w:eastAsia="MS Mincho" w:hAnsi="Arial" w:cs="Arial"/>
          <w:lang w:eastAsia="sl-SI"/>
        </w:rPr>
        <w:t>Javni štipendijski, razvojni, invalidski in preživninski sklad Republike Slovenije</w:t>
      </w:r>
      <w:r w:rsidRPr="00674CFB">
        <w:rPr>
          <w:rFonts w:ascii="Arial" w:eastAsia="MS Mincho" w:hAnsi="Arial" w:cs="Arial"/>
          <w:lang w:eastAsia="sl-SI"/>
        </w:rPr>
        <w:t xml:space="preserve"> ter nadzorni organi (FURS, služba za notranjo revizijo ministrstva, MF-UNP, RSRS, MF-CA in ostali pristojni nadzorni organi</w:t>
      </w:r>
      <w:r w:rsidRPr="00674CFB">
        <w:rPr>
          <w:rFonts w:ascii="Arial" w:hAnsi="Arial" w:cs="Arial"/>
        </w:rPr>
        <w:t>).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2264E75A" w14:textId="77777777" w:rsidR="00041A65" w:rsidRPr="00F74913" w:rsidRDefault="00041A65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4D486B44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7A72DBAB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E6568A">
        <w:rPr>
          <w:rFonts w:ascii="Arial" w:eastAsia="MS Mincho" w:hAnsi="Arial" w:cs="Arial"/>
          <w:sz w:val="20"/>
          <w:szCs w:val="20"/>
        </w:rPr>
        <w:t xml:space="preserve"> </w:t>
      </w:r>
      <w:r w:rsidR="001511B5" w:rsidRPr="00F74913">
        <w:rPr>
          <w:rFonts w:ascii="Arial" w:eastAsia="MS Mincho" w:hAnsi="Arial" w:cs="Arial"/>
          <w:sz w:val="20"/>
          <w:szCs w:val="20"/>
        </w:rPr>
        <w:t>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014C184A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77777777" w:rsidR="00041A65" w:rsidRPr="00F74913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3989D802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kazensko in civilno zavezani k varovanju osebnih podatkov ter tudi k varovanju z njimi povezanih podatkov ali osebnih podatkov</w:t>
      </w:r>
      <w:r w:rsidR="00D47CC4">
        <w:rPr>
          <w:rFonts w:ascii="Arial" w:eastAsia="MS Mincho" w:hAnsi="Arial" w:cs="Arial"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 xml:space="preserve">, za celotno obdobje trajanja pogodbe o zaposlitvi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77777777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47AD0C7C" w14:textId="4B44358C" w:rsidR="00D72AB4" w:rsidRPr="00F74913" w:rsidRDefault="007D16AE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 w:rsidDel="007D16AE">
        <w:rPr>
          <w:rFonts w:ascii="Arial" w:eastAsia="MS Mincho" w:hAnsi="Arial" w:cs="Arial"/>
          <w:sz w:val="20"/>
          <w:szCs w:val="20"/>
        </w:rPr>
        <w:t xml:space="preserve"> </w:t>
      </w:r>
    </w:p>
    <w:p w14:paraId="54C4CABC" w14:textId="2FF8CDB9" w:rsidR="00D72AB4" w:rsidRPr="00F74913" w:rsidRDefault="00D72AB4" w:rsidP="00F226EE">
      <w:pPr>
        <w:pStyle w:val="TEKST"/>
        <w:rPr>
          <w:rFonts w:eastAsia="MS Mincho"/>
          <w:lang w:eastAsia="sl-SI"/>
        </w:rPr>
      </w:pPr>
      <w:r w:rsidRPr="00D47CC4">
        <w:rPr>
          <w:rFonts w:ascii="Arial" w:eastAsia="MS Mincho" w:hAnsi="Arial" w:cs="Arial"/>
          <w:sz w:val="20"/>
          <w:szCs w:val="20"/>
        </w:rPr>
        <w:t xml:space="preserve">Omenjeno velja tudi za </w:t>
      </w:r>
      <w:r w:rsidR="0025644E" w:rsidRPr="00D47CC4">
        <w:rPr>
          <w:rFonts w:ascii="Arial" w:eastAsia="MS Mincho" w:hAnsi="Arial" w:cs="Arial"/>
          <w:sz w:val="20"/>
          <w:szCs w:val="20"/>
        </w:rPr>
        <w:t>informacijske sisteme (</w:t>
      </w:r>
      <w:proofErr w:type="spellStart"/>
      <w:r w:rsidR="0025644E" w:rsidRPr="00D47CC4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25644E" w:rsidRPr="00D47CC4">
        <w:rPr>
          <w:rFonts w:ascii="Arial" w:eastAsia="MS Mincho" w:hAnsi="Arial" w:cs="Arial"/>
          <w:sz w:val="20"/>
          <w:szCs w:val="20"/>
        </w:rPr>
        <w:t xml:space="preserve"> i</w:t>
      </w:r>
      <w:r w:rsidR="00071FBA">
        <w:rPr>
          <w:rFonts w:ascii="Arial" w:eastAsia="MS Mincho" w:hAnsi="Arial" w:cs="Arial"/>
          <w:sz w:val="20"/>
          <w:szCs w:val="20"/>
        </w:rPr>
        <w:t>pd.</w:t>
      </w:r>
      <w:r w:rsidR="0025644E" w:rsidRPr="00D47CC4">
        <w:rPr>
          <w:rFonts w:ascii="Arial" w:eastAsia="MS Mincho" w:hAnsi="Arial" w:cs="Arial"/>
          <w:sz w:val="20"/>
          <w:szCs w:val="20"/>
        </w:rPr>
        <w:t>)</w:t>
      </w:r>
      <w:r w:rsidR="0059481C" w:rsidRPr="00D47CC4">
        <w:rPr>
          <w:rFonts w:ascii="Arial" w:eastAsia="MS Mincho" w:hAnsi="Arial" w:cs="Arial"/>
          <w:sz w:val="20"/>
          <w:szCs w:val="20"/>
        </w:rPr>
        <w:t>, v kater</w:t>
      </w:r>
      <w:r w:rsidR="00071FBA">
        <w:rPr>
          <w:rFonts w:ascii="Arial" w:eastAsia="MS Mincho" w:hAnsi="Arial" w:cs="Arial"/>
          <w:sz w:val="20"/>
          <w:szCs w:val="20"/>
        </w:rPr>
        <w:t>ih</w:t>
      </w:r>
      <w:r w:rsidRPr="00D47CC4">
        <w:rPr>
          <w:rFonts w:ascii="Arial" w:eastAsia="MS Mincho" w:hAnsi="Arial" w:cs="Arial"/>
          <w:sz w:val="20"/>
          <w:szCs w:val="20"/>
        </w:rPr>
        <w:t xml:space="preserve"> se hrani glavnina prejetih osebnih podatkov </w:t>
      </w:r>
      <w:r w:rsidR="00DB6225" w:rsidRPr="00D47CC4">
        <w:rPr>
          <w:rFonts w:ascii="Arial" w:eastAsia="MS Mincho" w:hAnsi="Arial" w:cs="Arial"/>
          <w:sz w:val="20"/>
          <w:szCs w:val="20"/>
        </w:rPr>
        <w:t>upravičencev</w:t>
      </w:r>
      <w:r w:rsidRPr="00D47CC4">
        <w:rPr>
          <w:rFonts w:ascii="Arial" w:eastAsia="MS Mincho" w:hAnsi="Arial" w:cs="Arial"/>
          <w:sz w:val="20"/>
          <w:szCs w:val="20"/>
        </w:rPr>
        <w:t>, saj se je v</w:t>
      </w:r>
      <w:r w:rsidR="00AD3351" w:rsidRPr="00D47CC4">
        <w:rPr>
          <w:rFonts w:ascii="Arial" w:eastAsia="MS Mincho" w:hAnsi="Arial" w:cs="Arial"/>
          <w:sz w:val="20"/>
          <w:szCs w:val="20"/>
        </w:rPr>
        <w:t>anje</w:t>
      </w:r>
      <w:r w:rsidRPr="00D47CC4">
        <w:rPr>
          <w:rFonts w:ascii="Arial" w:eastAsia="MS Mincho" w:hAnsi="Arial" w:cs="Arial"/>
          <w:sz w:val="20"/>
          <w:szCs w:val="20"/>
        </w:rPr>
        <w:t xml:space="preserve"> mogoče prijaviti zgolj </w:t>
      </w:r>
      <w:r w:rsidR="00637B10">
        <w:rPr>
          <w:rFonts w:ascii="Arial" w:eastAsia="MS Mincho" w:hAnsi="Arial" w:cs="Arial"/>
          <w:sz w:val="20"/>
          <w:szCs w:val="20"/>
        </w:rPr>
        <w:t>z geslom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AD3351" w:rsidRPr="00D47CC4">
        <w:rPr>
          <w:rFonts w:ascii="Arial" w:eastAsia="MS Mincho" w:hAnsi="Arial" w:cs="Arial"/>
          <w:sz w:val="20"/>
          <w:szCs w:val="20"/>
        </w:rPr>
        <w:t>ali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637B10">
        <w:rPr>
          <w:rFonts w:ascii="Arial" w:eastAsia="MS Mincho" w:hAnsi="Arial" w:cs="Arial"/>
          <w:sz w:val="20"/>
          <w:szCs w:val="20"/>
        </w:rPr>
        <w:t>digitalnim potrdilom</w:t>
      </w:r>
      <w:r w:rsidRPr="00D47CC4">
        <w:rPr>
          <w:rFonts w:ascii="Arial" w:eastAsia="MS Mincho" w:hAnsi="Arial" w:cs="Arial"/>
          <w:sz w:val="20"/>
          <w:szCs w:val="20"/>
        </w:rPr>
        <w:t xml:space="preserve"> SIGOV-CA. Posamezni </w:t>
      </w:r>
      <w:r w:rsidR="00DB6225" w:rsidRPr="00D47CC4">
        <w:rPr>
          <w:rFonts w:ascii="Arial" w:eastAsia="MS Mincho" w:hAnsi="Arial" w:cs="Arial"/>
          <w:sz w:val="20"/>
          <w:szCs w:val="20"/>
        </w:rPr>
        <w:t>zaposleni na ministrstvu in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DB6225" w:rsidRPr="00D47CC4">
        <w:rPr>
          <w:rFonts w:ascii="Arial" w:eastAsia="MS Mincho" w:hAnsi="Arial" w:cs="Arial"/>
          <w:sz w:val="20"/>
          <w:szCs w:val="20"/>
        </w:rPr>
        <w:t>drugi javni uslužbenci, ki morajo po službeni dolžnosti imeti dostop do osebnih podatkov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="00637B10">
        <w:rPr>
          <w:rFonts w:ascii="Arial" w:eastAsia="MS Mincho" w:hAnsi="Arial" w:cs="Arial"/>
          <w:sz w:val="20"/>
          <w:szCs w:val="20"/>
        </w:rPr>
        <w:t>,</w:t>
      </w:r>
      <w:r w:rsidRPr="00D47CC4">
        <w:rPr>
          <w:rFonts w:ascii="Arial" w:eastAsia="MS Mincho" w:hAnsi="Arial" w:cs="Arial"/>
          <w:sz w:val="20"/>
          <w:szCs w:val="20"/>
        </w:rPr>
        <w:t xml:space="preserve"> imajo znotraj </w:t>
      </w:r>
      <w:r w:rsidR="00AD3351" w:rsidRPr="00D47CC4">
        <w:rPr>
          <w:rFonts w:ascii="Arial" w:eastAsia="MS Mincho" w:hAnsi="Arial" w:cs="Arial"/>
          <w:sz w:val="20"/>
          <w:szCs w:val="20"/>
        </w:rPr>
        <w:t>informacijskih sistemov</w:t>
      </w:r>
      <w:r w:rsidRPr="00D47CC4">
        <w:rPr>
          <w:rFonts w:ascii="Arial" w:eastAsia="MS Mincho" w:hAnsi="Arial" w:cs="Arial"/>
          <w:sz w:val="20"/>
          <w:szCs w:val="20"/>
        </w:rPr>
        <w:t xml:space="preserve"> dostop samo do tistih operacij</w:t>
      </w:r>
      <w:r w:rsidR="00AD3351" w:rsidRPr="00D47CC4">
        <w:rPr>
          <w:rFonts w:ascii="Arial" w:eastAsia="MS Mincho" w:hAnsi="Arial" w:cs="Arial"/>
          <w:sz w:val="20"/>
          <w:szCs w:val="20"/>
        </w:rPr>
        <w:t>/projektov/programov</w:t>
      </w:r>
      <w:r w:rsidRPr="00D47CC4">
        <w:rPr>
          <w:rFonts w:ascii="Arial" w:eastAsia="MS Mincho" w:hAnsi="Arial" w:cs="Arial"/>
          <w:sz w:val="20"/>
          <w:szCs w:val="20"/>
        </w:rPr>
        <w:t xml:space="preserve"> oziroma osebnih podatkov, </w:t>
      </w:r>
      <w:r w:rsidR="00DB6225" w:rsidRPr="00D47CC4">
        <w:rPr>
          <w:rFonts w:ascii="Arial" w:eastAsia="MS Mincho" w:hAnsi="Arial" w:cs="Arial"/>
          <w:sz w:val="20"/>
          <w:szCs w:val="20"/>
        </w:rPr>
        <w:t>ki sodijo v njihovo delovno pristojnost</w:t>
      </w:r>
      <w:r w:rsidRPr="00D47CC4">
        <w:rPr>
          <w:rFonts w:ascii="Arial" w:eastAsia="MS Mincho" w:hAnsi="Arial" w:cs="Arial"/>
          <w:sz w:val="20"/>
          <w:szCs w:val="20"/>
        </w:rPr>
        <w:t>.</w:t>
      </w:r>
    </w:p>
    <w:p w14:paraId="7B0580C8" w14:textId="77777777" w:rsidR="00325695" w:rsidRPr="00F74913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5B05C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5B05C3">
        <w:rPr>
          <w:rFonts w:ascii="Arial" w:eastAsia="MS Mincho" w:hAnsi="Arial" w:cs="Arial"/>
          <w:sz w:val="20"/>
          <w:szCs w:val="20"/>
        </w:rPr>
        <w:t>Splošno uredbo o varstvu podatkov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dostop do osebnih podatkov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,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popravek osebnih podatkov 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oziroma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omejitev obdelave v zvezi s posameznikom, na katerega se nanašajo osebni podatki, tako da o tem obvesti </w:t>
      </w:r>
      <w:r w:rsidR="008A27D2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ima tudi pravico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da ugovarja obdelavi osebnih podatkov</w:t>
      </w:r>
      <w:r w:rsidR="005848E6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3F11852E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2ECBC7F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Posameznik, na katerega se nanašajo osebni podatki, ima pravico do vložitve pritožbe pri nadzornem organu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 varstvo osebnih podatkov Republike Slovenije - pri Informacijskem pooblaščencu,</w:t>
      </w:r>
      <w:r w:rsidR="00530268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5B05C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 SI-1000 Ljubljana, tel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efon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 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(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5B05C3">
        <w:rPr>
          <w:rFonts w:ascii="Arial" w:hAnsi="Arial" w:cs="Arial"/>
          <w:sz w:val="20"/>
          <w:szCs w:val="20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1913AC2B" w:rsidR="00E03387" w:rsidRPr="00D72AB4" w:rsidRDefault="00E90D0A" w:rsidP="005B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</w:t>
      </w:r>
      <w:r w:rsidR="005B05C3">
        <w:rPr>
          <w:rFonts w:ascii="Arial" w:eastAsia="MS Mincho" w:hAnsi="Arial" w:cs="Arial"/>
          <w:sz w:val="20"/>
          <w:szCs w:val="20"/>
          <w:lang w:eastAsia="sl-SI"/>
        </w:rPr>
        <w:t>p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lošne uredbe o varstvu podatkov.</w:t>
      </w:r>
    </w:p>
    <w:sectPr w:rsidR="00E03387" w:rsidRPr="00D72AB4" w:rsidSect="002F245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A751" w14:textId="77777777" w:rsidR="00487666" w:rsidRDefault="00487666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487666" w:rsidRDefault="00487666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869878"/>
      <w:docPartObj>
        <w:docPartGallery w:val="Page Numbers (Bottom of Page)"/>
        <w:docPartUnique/>
      </w:docPartObj>
    </w:sdtPr>
    <w:sdtContent>
      <w:p w14:paraId="1E8FC1D5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487666" w:rsidRDefault="004876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5597867"/>
      <w:docPartObj>
        <w:docPartGallery w:val="Page Numbers (Bottom of Page)"/>
        <w:docPartUnique/>
      </w:docPartObj>
    </w:sdtPr>
    <w:sdtContent>
      <w:p w14:paraId="54D6FE6F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487666" w:rsidRDefault="00487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5DCB" w14:textId="77777777" w:rsidR="00487666" w:rsidRDefault="00487666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487666" w:rsidRDefault="00487666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BAC9" w14:textId="77777777" w:rsidR="00487666" w:rsidRPr="008F3500" w:rsidRDefault="00487666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487666" w:rsidRDefault="004876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21235"/>
    <w:rsid w:val="00040678"/>
    <w:rsid w:val="00041A65"/>
    <w:rsid w:val="00042048"/>
    <w:rsid w:val="000516FE"/>
    <w:rsid w:val="00071FBA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15A33"/>
    <w:rsid w:val="001511B5"/>
    <w:rsid w:val="00182075"/>
    <w:rsid w:val="00182BB9"/>
    <w:rsid w:val="001831E5"/>
    <w:rsid w:val="001836CC"/>
    <w:rsid w:val="00195560"/>
    <w:rsid w:val="001974CA"/>
    <w:rsid w:val="001A374F"/>
    <w:rsid w:val="001C3D48"/>
    <w:rsid w:val="001D3474"/>
    <w:rsid w:val="001D3ACB"/>
    <w:rsid w:val="001E390D"/>
    <w:rsid w:val="001E5DB0"/>
    <w:rsid w:val="001F118A"/>
    <w:rsid w:val="001F33CA"/>
    <w:rsid w:val="001F43CF"/>
    <w:rsid w:val="00203A48"/>
    <w:rsid w:val="00220EE5"/>
    <w:rsid w:val="00231214"/>
    <w:rsid w:val="0024620C"/>
    <w:rsid w:val="00254BAF"/>
    <w:rsid w:val="0025644E"/>
    <w:rsid w:val="0029035A"/>
    <w:rsid w:val="00291955"/>
    <w:rsid w:val="002A3FB4"/>
    <w:rsid w:val="002A42B6"/>
    <w:rsid w:val="002E0D24"/>
    <w:rsid w:val="002F245A"/>
    <w:rsid w:val="002F721B"/>
    <w:rsid w:val="00311CDE"/>
    <w:rsid w:val="00317908"/>
    <w:rsid w:val="00325695"/>
    <w:rsid w:val="0033466E"/>
    <w:rsid w:val="0034073F"/>
    <w:rsid w:val="00351897"/>
    <w:rsid w:val="003563CC"/>
    <w:rsid w:val="00360FD4"/>
    <w:rsid w:val="00377D97"/>
    <w:rsid w:val="00381F80"/>
    <w:rsid w:val="00383308"/>
    <w:rsid w:val="003971B2"/>
    <w:rsid w:val="003D3DD2"/>
    <w:rsid w:val="003F1557"/>
    <w:rsid w:val="003F2E76"/>
    <w:rsid w:val="0040098E"/>
    <w:rsid w:val="00413138"/>
    <w:rsid w:val="0042222E"/>
    <w:rsid w:val="00455A3B"/>
    <w:rsid w:val="00485747"/>
    <w:rsid w:val="004869D1"/>
    <w:rsid w:val="00487666"/>
    <w:rsid w:val="004D168D"/>
    <w:rsid w:val="004D50E6"/>
    <w:rsid w:val="00503771"/>
    <w:rsid w:val="00511A4F"/>
    <w:rsid w:val="00524583"/>
    <w:rsid w:val="00524A1D"/>
    <w:rsid w:val="00525BD1"/>
    <w:rsid w:val="00526A7F"/>
    <w:rsid w:val="00530268"/>
    <w:rsid w:val="005349BD"/>
    <w:rsid w:val="005357A7"/>
    <w:rsid w:val="00535D2A"/>
    <w:rsid w:val="00547413"/>
    <w:rsid w:val="00554CB0"/>
    <w:rsid w:val="00557A79"/>
    <w:rsid w:val="00566CA5"/>
    <w:rsid w:val="005826A2"/>
    <w:rsid w:val="005848E6"/>
    <w:rsid w:val="0059481C"/>
    <w:rsid w:val="005B05C3"/>
    <w:rsid w:val="005B4757"/>
    <w:rsid w:val="005C00BB"/>
    <w:rsid w:val="005C5A63"/>
    <w:rsid w:val="005C600B"/>
    <w:rsid w:val="005E7A93"/>
    <w:rsid w:val="005F00DA"/>
    <w:rsid w:val="00604AA4"/>
    <w:rsid w:val="00634D66"/>
    <w:rsid w:val="00637B10"/>
    <w:rsid w:val="00645E0D"/>
    <w:rsid w:val="00656AEC"/>
    <w:rsid w:val="006663CA"/>
    <w:rsid w:val="00674CFB"/>
    <w:rsid w:val="00686CA7"/>
    <w:rsid w:val="00697BEB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4095D"/>
    <w:rsid w:val="00747DCD"/>
    <w:rsid w:val="00752F72"/>
    <w:rsid w:val="00763EF1"/>
    <w:rsid w:val="00772C9F"/>
    <w:rsid w:val="00787B9F"/>
    <w:rsid w:val="00790A58"/>
    <w:rsid w:val="007A41CF"/>
    <w:rsid w:val="007A4B0A"/>
    <w:rsid w:val="007B73FF"/>
    <w:rsid w:val="007C17BB"/>
    <w:rsid w:val="007D0CCB"/>
    <w:rsid w:val="007D16AE"/>
    <w:rsid w:val="007D2155"/>
    <w:rsid w:val="007D643E"/>
    <w:rsid w:val="007E1D99"/>
    <w:rsid w:val="007E3053"/>
    <w:rsid w:val="0080711C"/>
    <w:rsid w:val="008376D4"/>
    <w:rsid w:val="00843E7D"/>
    <w:rsid w:val="00845740"/>
    <w:rsid w:val="00852555"/>
    <w:rsid w:val="0085296B"/>
    <w:rsid w:val="00857648"/>
    <w:rsid w:val="00867E99"/>
    <w:rsid w:val="00874EDC"/>
    <w:rsid w:val="008A27D2"/>
    <w:rsid w:val="008A4D7A"/>
    <w:rsid w:val="008B08D4"/>
    <w:rsid w:val="008B6C63"/>
    <w:rsid w:val="008C3A34"/>
    <w:rsid w:val="008C4A4C"/>
    <w:rsid w:val="008D2067"/>
    <w:rsid w:val="008D3C15"/>
    <w:rsid w:val="008D40C4"/>
    <w:rsid w:val="008E303D"/>
    <w:rsid w:val="008E3606"/>
    <w:rsid w:val="008E7FC3"/>
    <w:rsid w:val="008F2FC8"/>
    <w:rsid w:val="00910B0A"/>
    <w:rsid w:val="009467F8"/>
    <w:rsid w:val="00961432"/>
    <w:rsid w:val="0096290A"/>
    <w:rsid w:val="00976BB6"/>
    <w:rsid w:val="00982B35"/>
    <w:rsid w:val="00983192"/>
    <w:rsid w:val="009958FC"/>
    <w:rsid w:val="009A0DAD"/>
    <w:rsid w:val="009A422E"/>
    <w:rsid w:val="009A5499"/>
    <w:rsid w:val="009B30C7"/>
    <w:rsid w:val="009B7414"/>
    <w:rsid w:val="009C7A4D"/>
    <w:rsid w:val="009D036E"/>
    <w:rsid w:val="009E208F"/>
    <w:rsid w:val="00A03139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1027D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16BF"/>
    <w:rsid w:val="00C24D12"/>
    <w:rsid w:val="00C30675"/>
    <w:rsid w:val="00C46BE6"/>
    <w:rsid w:val="00C4746C"/>
    <w:rsid w:val="00C47A24"/>
    <w:rsid w:val="00C50DB1"/>
    <w:rsid w:val="00C822F2"/>
    <w:rsid w:val="00C95472"/>
    <w:rsid w:val="00CA7A60"/>
    <w:rsid w:val="00CB0490"/>
    <w:rsid w:val="00CB0D53"/>
    <w:rsid w:val="00CB595C"/>
    <w:rsid w:val="00CC1730"/>
    <w:rsid w:val="00CC4C07"/>
    <w:rsid w:val="00CF34BB"/>
    <w:rsid w:val="00CF60F6"/>
    <w:rsid w:val="00D07074"/>
    <w:rsid w:val="00D124EC"/>
    <w:rsid w:val="00D13855"/>
    <w:rsid w:val="00D22B97"/>
    <w:rsid w:val="00D24F22"/>
    <w:rsid w:val="00D25FB6"/>
    <w:rsid w:val="00D27986"/>
    <w:rsid w:val="00D329EF"/>
    <w:rsid w:val="00D47CC4"/>
    <w:rsid w:val="00D63AD5"/>
    <w:rsid w:val="00D703C3"/>
    <w:rsid w:val="00D72246"/>
    <w:rsid w:val="00D72AB4"/>
    <w:rsid w:val="00D75604"/>
    <w:rsid w:val="00D81F06"/>
    <w:rsid w:val="00DA03ED"/>
    <w:rsid w:val="00DA0889"/>
    <w:rsid w:val="00DB6225"/>
    <w:rsid w:val="00DB6586"/>
    <w:rsid w:val="00DB6606"/>
    <w:rsid w:val="00DD40AE"/>
    <w:rsid w:val="00DD41A4"/>
    <w:rsid w:val="00DD4B08"/>
    <w:rsid w:val="00DD4BF4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6568A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5742E"/>
    <w:rsid w:val="00F7339A"/>
    <w:rsid w:val="00F74913"/>
    <w:rsid w:val="00F835D3"/>
    <w:rsid w:val="00F90BDA"/>
    <w:rsid w:val="00F91206"/>
    <w:rsid w:val="00FA1618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C68-4C88-4E31-88F6-725AD1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Kodelja</dc:creator>
  <cp:keywords/>
  <dc:description/>
  <cp:lastModifiedBy>Saša Jocič</cp:lastModifiedBy>
  <cp:revision>35</cp:revision>
  <cp:lastPrinted>2019-01-09T13:22:00Z</cp:lastPrinted>
  <dcterms:created xsi:type="dcterms:W3CDTF">2021-07-21T10:06:00Z</dcterms:created>
  <dcterms:modified xsi:type="dcterms:W3CDTF">2021-07-26T07:34:00Z</dcterms:modified>
</cp:coreProperties>
</file>