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D8" w:rsidRPr="00CE4AE4" w:rsidRDefault="000E3ED8" w:rsidP="000E3ED8">
      <w:pPr>
        <w:jc w:val="both"/>
        <w:rPr>
          <w:rFonts w:cs="Arial"/>
          <w:b/>
          <w:szCs w:val="20"/>
        </w:rPr>
      </w:pPr>
      <w:r w:rsidRPr="00CE4AE4">
        <w:rPr>
          <w:rFonts w:cs="Arial"/>
          <w:b/>
          <w:bCs/>
          <w:szCs w:val="20"/>
        </w:rPr>
        <w:t>PRILOGA 2</w:t>
      </w:r>
    </w:p>
    <w:p w:rsidR="000E3ED8" w:rsidRPr="00CE4AE4" w:rsidRDefault="000E3ED8" w:rsidP="000E3ED8">
      <w:pPr>
        <w:pBdr>
          <w:top w:val="single" w:sz="4" w:space="1" w:color="auto"/>
          <w:left w:val="single" w:sz="4" w:space="4" w:color="auto"/>
          <w:bottom w:val="single" w:sz="4" w:space="1" w:color="auto"/>
          <w:right w:val="single" w:sz="4" w:space="4" w:color="auto"/>
        </w:pBdr>
        <w:jc w:val="center"/>
        <w:rPr>
          <w:rFonts w:cs="Arial"/>
          <w:b/>
          <w:szCs w:val="20"/>
          <w:u w:val="single"/>
        </w:rPr>
      </w:pPr>
      <w:r w:rsidRPr="00CE4AE4">
        <w:rPr>
          <w:rFonts w:cs="Arial"/>
          <w:b/>
          <w:bCs/>
          <w:szCs w:val="20"/>
          <w:u w:val="single"/>
        </w:rPr>
        <w:t>ČASTNA IZJAVA MESTA VLAGATELJA</w:t>
      </w:r>
    </w:p>
    <w:p w:rsidR="000E3ED8" w:rsidRPr="00CE4AE4" w:rsidRDefault="000E3ED8" w:rsidP="000E3ED8">
      <w:pPr>
        <w:autoSpaceDE w:val="0"/>
        <w:autoSpaceDN w:val="0"/>
        <w:adjustRightInd w:val="0"/>
        <w:jc w:val="both"/>
        <w:rPr>
          <w:rFonts w:cs="Arial"/>
          <w:szCs w:val="20"/>
        </w:rPr>
      </w:pPr>
    </w:p>
    <w:p w:rsidR="000E3ED8" w:rsidRPr="00CE4AE4" w:rsidRDefault="000E3ED8" w:rsidP="000E3ED8">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E3ED8" w:rsidRPr="00CE4AE4" w:rsidTr="00CB0B31">
        <w:tc>
          <w:tcPr>
            <w:tcW w:w="5000" w:type="pct"/>
            <w:shd w:val="clear" w:color="auto" w:fill="auto"/>
          </w:tcPr>
          <w:p w:rsidR="000E3ED8" w:rsidRPr="00CE4AE4" w:rsidRDefault="000E3ED8" w:rsidP="00CB0B31">
            <w:pPr>
              <w:spacing w:before="40" w:after="40"/>
              <w:jc w:val="both"/>
              <w:rPr>
                <w:rFonts w:cs="Arial"/>
                <w:noProof/>
                <w:szCs w:val="20"/>
              </w:rPr>
            </w:pPr>
            <w:r w:rsidRPr="00CE4AE4">
              <w:rPr>
                <w:rFonts w:cs="Arial"/>
                <w:noProof/>
                <w:szCs w:val="20"/>
              </w:rPr>
              <w:t xml:space="preserve">Podpisani </w:t>
            </w:r>
            <w:r w:rsidRPr="00CE4AE4">
              <w:rPr>
                <w:rFonts w:cs="Arial"/>
                <w:noProof/>
                <w:szCs w:val="20"/>
                <w:highlight w:val="lightGray"/>
              </w:rPr>
              <w:t>[</w:t>
            </w:r>
            <w:r w:rsidRPr="00CE4AE4">
              <w:rPr>
                <w:rFonts w:cs="Arial"/>
                <w:i/>
                <w:iCs/>
                <w:noProof/>
                <w:szCs w:val="20"/>
                <w:highlight w:val="lightGray"/>
              </w:rPr>
              <w:t>vpišite ime podpisnika tega obrazca</w:t>
            </w:r>
            <w:r w:rsidRPr="00CE4AE4">
              <w:rPr>
                <w:rFonts w:cs="Arial"/>
                <w:noProof/>
                <w:szCs w:val="20"/>
              </w:rPr>
              <w:t>],</w:t>
            </w:r>
          </w:p>
          <w:p w:rsidR="000E3ED8" w:rsidRPr="00CE4AE4" w:rsidRDefault="000E3ED8" w:rsidP="00CB0B31">
            <w:pPr>
              <w:spacing w:before="40" w:after="40"/>
              <w:ind w:left="720" w:firstLine="720"/>
              <w:jc w:val="both"/>
              <w:rPr>
                <w:rFonts w:cs="Arial"/>
                <w:noProof/>
                <w:szCs w:val="20"/>
              </w:rPr>
            </w:pPr>
          </w:p>
          <w:p w:rsidR="000E3ED8" w:rsidRPr="00CE4AE4" w:rsidRDefault="000E3ED8" w:rsidP="00CB0B31">
            <w:pPr>
              <w:spacing w:before="40" w:after="40"/>
              <w:jc w:val="both"/>
              <w:rPr>
                <w:rFonts w:cs="Arial"/>
                <w:i/>
                <w:noProof/>
                <w:szCs w:val="20"/>
              </w:rPr>
            </w:pPr>
            <w:r w:rsidRPr="00CE4AE4">
              <w:rPr>
                <w:rFonts w:cs="Arial"/>
                <w:noProof/>
                <w:szCs w:val="20"/>
              </w:rPr>
              <w:t xml:space="preserve">ki zastopam pravno osebo: </w:t>
            </w:r>
          </w:p>
          <w:p w:rsidR="000E3ED8" w:rsidRPr="00CE4AE4" w:rsidRDefault="000E3ED8" w:rsidP="00CB0B31">
            <w:pPr>
              <w:spacing w:before="40" w:after="40"/>
              <w:ind w:firstLine="720"/>
              <w:jc w:val="both"/>
              <w:rPr>
                <w:rFonts w:cs="Arial"/>
                <w:noProof/>
                <w:szCs w:val="20"/>
              </w:rPr>
            </w:pPr>
            <w:r w:rsidRPr="00CE4AE4">
              <w:rPr>
                <w:rFonts w:cs="Arial"/>
                <w:noProof/>
                <w:szCs w:val="20"/>
              </w:rPr>
              <w:t>polno uradno ime:</w:t>
            </w:r>
          </w:p>
          <w:p w:rsidR="000E3ED8" w:rsidRPr="00CE4AE4" w:rsidRDefault="000E3ED8" w:rsidP="00CB0B31">
            <w:pPr>
              <w:spacing w:before="40" w:after="40"/>
              <w:ind w:firstLine="720"/>
              <w:jc w:val="both"/>
              <w:rPr>
                <w:rFonts w:cs="Arial"/>
                <w:noProof/>
                <w:szCs w:val="20"/>
              </w:rPr>
            </w:pPr>
            <w:r w:rsidRPr="00CE4AE4">
              <w:rPr>
                <w:rFonts w:cs="Arial"/>
                <w:noProof/>
                <w:szCs w:val="20"/>
              </w:rPr>
              <w:t>uradna pravna oblika:</w:t>
            </w:r>
          </w:p>
          <w:p w:rsidR="000E3ED8" w:rsidRPr="00CE4AE4" w:rsidRDefault="000E3ED8" w:rsidP="00CB0B31">
            <w:pPr>
              <w:spacing w:before="40" w:after="40"/>
              <w:ind w:firstLine="720"/>
              <w:jc w:val="both"/>
              <w:rPr>
                <w:rFonts w:cs="Arial"/>
                <w:noProof/>
                <w:szCs w:val="20"/>
              </w:rPr>
            </w:pPr>
            <w:r w:rsidRPr="00CE4AE4">
              <w:rPr>
                <w:rFonts w:cs="Arial"/>
                <w:noProof/>
                <w:szCs w:val="20"/>
              </w:rPr>
              <w:t>polni uradni naslov:</w:t>
            </w:r>
          </w:p>
          <w:p w:rsidR="000E3ED8" w:rsidRPr="00CE4AE4" w:rsidRDefault="000E3ED8" w:rsidP="00CB0B31">
            <w:pPr>
              <w:spacing w:before="40" w:after="120"/>
              <w:ind w:firstLine="720"/>
              <w:jc w:val="both"/>
              <w:rPr>
                <w:rFonts w:cs="Arial"/>
                <w:noProof/>
                <w:szCs w:val="20"/>
              </w:rPr>
            </w:pPr>
            <w:r w:rsidRPr="00CE4AE4">
              <w:rPr>
                <w:rFonts w:cs="Arial"/>
                <w:noProof/>
                <w:szCs w:val="20"/>
              </w:rPr>
              <w:t>registracijska številka za DDV:</w:t>
            </w:r>
          </w:p>
          <w:p w:rsidR="000E3ED8" w:rsidRPr="00CE4AE4" w:rsidRDefault="000E3ED8" w:rsidP="000E3ED8">
            <w:pPr>
              <w:numPr>
                <w:ilvl w:val="0"/>
                <w:numId w:val="3"/>
              </w:numPr>
              <w:spacing w:before="240" w:after="120" w:line="240" w:lineRule="auto"/>
              <w:ind w:left="356" w:hanging="356"/>
              <w:jc w:val="both"/>
              <w:rPr>
                <w:rFonts w:cs="Arial"/>
                <w:noProof/>
                <w:szCs w:val="20"/>
              </w:rPr>
            </w:pPr>
            <w:r w:rsidRPr="00CE4AE4">
              <w:rPr>
                <w:rFonts w:cs="Arial"/>
                <w:noProof/>
                <w:szCs w:val="20"/>
              </w:rPr>
              <w:t>potrjujem, da mesto vlagatelj ni v enem od naslednjih položajev, zaradi katerega bi bilo izključeno iz prejemanja nagrad Unije:</w:t>
            </w:r>
          </w:p>
          <w:p w:rsidR="000E3ED8" w:rsidRPr="00CE4AE4" w:rsidRDefault="000E3ED8" w:rsidP="000E3ED8">
            <w:pPr>
              <w:pStyle w:val="Text1"/>
              <w:numPr>
                <w:ilvl w:val="0"/>
                <w:numId w:val="2"/>
              </w:numPr>
              <w:spacing w:before="40" w:after="40" w:line="240" w:lineRule="auto"/>
              <w:jc w:val="both"/>
              <w:rPr>
                <w:rFonts w:ascii="Arial" w:hAnsi="Arial" w:cs="Arial"/>
                <w:noProof/>
                <w:sz w:val="20"/>
                <w:szCs w:val="20"/>
                <w:lang w:val="sl-SI"/>
              </w:rPr>
            </w:pPr>
            <w:r w:rsidRPr="00CE4AE4">
              <w:rPr>
                <w:rFonts w:ascii="Arial" w:hAnsi="Arial" w:cs="Arial"/>
                <w:noProof/>
                <w:sz w:val="20"/>
                <w:szCs w:val="20"/>
                <w:lang w:val="sl-SI"/>
              </w:rPr>
              <w:t>je v stečaju ali postopku likvidacije, postopku prisilne poravnave, je sklenilo dogovor z upniki, prenehalo poslovati, je v drugem podobnem postopku, povezanem z navedenimi zadevami, oziroma je v enakem položaju zaradi podobnega postopka, predvidenega z notranjo zakonodajo ali predpisi;</w:t>
            </w:r>
          </w:p>
          <w:p w:rsidR="000E3ED8" w:rsidRPr="00CE4AE4" w:rsidRDefault="000E3ED8" w:rsidP="000E3ED8">
            <w:pPr>
              <w:pStyle w:val="Text1"/>
              <w:numPr>
                <w:ilvl w:val="0"/>
                <w:numId w:val="2"/>
              </w:numPr>
              <w:spacing w:before="40" w:after="40" w:line="240" w:lineRule="auto"/>
              <w:ind w:left="357" w:hanging="357"/>
              <w:jc w:val="both"/>
              <w:rPr>
                <w:rFonts w:ascii="Arial" w:hAnsi="Arial" w:cs="Arial"/>
                <w:noProof/>
                <w:sz w:val="20"/>
                <w:szCs w:val="20"/>
                <w:lang w:val="sl-SI"/>
              </w:rPr>
            </w:pPr>
            <w:r w:rsidRPr="00CE4AE4">
              <w:rPr>
                <w:rFonts w:ascii="Arial" w:hAnsi="Arial" w:cs="Arial"/>
                <w:noProof/>
                <w:sz w:val="20"/>
                <w:szCs w:val="20"/>
                <w:lang w:val="sl-SI"/>
              </w:rPr>
              <w:t>je bilo pravnomočno obsojeno zaradi kršitve poklicnega ravnanja s sodbo pristojnega organa države članice;</w:t>
            </w:r>
          </w:p>
          <w:p w:rsidR="000E3ED8" w:rsidRPr="00CE4AE4" w:rsidRDefault="000E3ED8" w:rsidP="000E3ED8">
            <w:pPr>
              <w:pStyle w:val="Text1"/>
              <w:numPr>
                <w:ilvl w:val="0"/>
                <w:numId w:val="2"/>
              </w:numPr>
              <w:spacing w:before="40" w:after="40" w:line="240" w:lineRule="auto"/>
              <w:jc w:val="both"/>
              <w:rPr>
                <w:rFonts w:ascii="Arial" w:hAnsi="Arial" w:cs="Arial"/>
                <w:noProof/>
                <w:sz w:val="20"/>
                <w:szCs w:val="20"/>
                <w:lang w:val="sl-SI"/>
              </w:rPr>
            </w:pPr>
            <w:r w:rsidRPr="00CE4AE4">
              <w:rPr>
                <w:rFonts w:ascii="Arial" w:hAnsi="Arial" w:cs="Arial"/>
                <w:noProof/>
                <w:sz w:val="20"/>
                <w:szCs w:val="20"/>
                <w:lang w:val="sl-SI"/>
              </w:rPr>
              <w:t>je bilo krivo resne poklicne napake, ki bi bila dokazana s sredstvi, ki jih Komisija lahko utemelji, vključno z odločitvami Evropske investicijske banke in mednarodnih organizacij;</w:t>
            </w:r>
          </w:p>
          <w:p w:rsidR="000E3ED8" w:rsidRPr="00CE4AE4" w:rsidRDefault="000E3ED8" w:rsidP="000E3ED8">
            <w:pPr>
              <w:pStyle w:val="Text1"/>
              <w:numPr>
                <w:ilvl w:val="0"/>
                <w:numId w:val="2"/>
              </w:numPr>
              <w:spacing w:before="40" w:after="40" w:line="240" w:lineRule="auto"/>
              <w:jc w:val="both"/>
              <w:rPr>
                <w:rFonts w:ascii="Arial" w:hAnsi="Arial" w:cs="Arial"/>
                <w:noProof/>
                <w:sz w:val="20"/>
                <w:szCs w:val="20"/>
                <w:lang w:val="sl-SI"/>
              </w:rPr>
            </w:pPr>
            <w:r w:rsidRPr="00CE4AE4">
              <w:rPr>
                <w:rFonts w:ascii="Arial" w:hAnsi="Arial" w:cs="Arial"/>
                <w:noProof/>
                <w:sz w:val="20"/>
                <w:szCs w:val="20"/>
                <w:lang w:val="sl-SI"/>
              </w:rPr>
              <w:t>ne izpolnjuje svojih obveznosti glede plačila prispevkov za socialno varstvo in plačila davkov v skladu z zakonskimi določili države ustanovitve, države, kjer deluje pooblaščena oseba, in države, kjer se izvaja ukrep;</w:t>
            </w:r>
          </w:p>
          <w:p w:rsidR="000E3ED8" w:rsidRPr="00CE4AE4" w:rsidRDefault="000E3ED8" w:rsidP="000E3ED8">
            <w:pPr>
              <w:pStyle w:val="Text1"/>
              <w:numPr>
                <w:ilvl w:val="0"/>
                <w:numId w:val="2"/>
              </w:numPr>
              <w:spacing w:before="40" w:after="40" w:line="240" w:lineRule="auto"/>
              <w:jc w:val="both"/>
              <w:rPr>
                <w:rFonts w:ascii="Arial" w:hAnsi="Arial" w:cs="Arial"/>
                <w:noProof/>
                <w:sz w:val="20"/>
                <w:szCs w:val="20"/>
                <w:lang w:val="sl-SI"/>
              </w:rPr>
            </w:pPr>
            <w:r w:rsidRPr="00CE4AE4">
              <w:rPr>
                <w:rFonts w:ascii="Arial" w:hAnsi="Arial" w:cs="Arial"/>
                <w:noProof/>
                <w:sz w:val="20"/>
                <w:szCs w:val="20"/>
                <w:lang w:val="sl-SI"/>
              </w:rPr>
              <w:t>je bilo pravnomočno obsojeno za goljufijo, podkupnino, hudodelsko združevanje, pranje denarja ali katero koli drugo nezakonito dejanje, ki škodi finančnim interesom Evropske unije;</w:t>
            </w:r>
          </w:p>
          <w:p w:rsidR="000E3ED8" w:rsidRPr="00CE4AE4" w:rsidRDefault="000E3ED8" w:rsidP="000E3ED8">
            <w:pPr>
              <w:numPr>
                <w:ilvl w:val="0"/>
                <w:numId w:val="2"/>
              </w:numPr>
              <w:spacing w:before="40" w:after="40" w:line="240" w:lineRule="auto"/>
              <w:jc w:val="both"/>
              <w:rPr>
                <w:rFonts w:cs="Arial"/>
                <w:noProof/>
                <w:szCs w:val="20"/>
              </w:rPr>
            </w:pPr>
            <w:r w:rsidRPr="00CE4AE4">
              <w:rPr>
                <w:rFonts w:cs="Arial"/>
                <w:noProof/>
                <w:szCs w:val="20"/>
              </w:rPr>
              <w:t>mu je bila naložena upravna kazen, ker je bilo krivo napačnega prikaza informacij, zahtevanih kot pogoj za udeležbo v postopku naročanja ali drugega postopka dodelitve sredstev, ali ker ni predložilo teh informacij ali ker je bilo ugotovljeno, da resno krši svoje obveznosti iz pogodb ali sporazumov, ki so financirani iz proračuna Evropske unije.</w:t>
            </w:r>
          </w:p>
          <w:p w:rsidR="000E3ED8" w:rsidRPr="00CE4AE4" w:rsidRDefault="000E3ED8" w:rsidP="000E3ED8">
            <w:pPr>
              <w:numPr>
                <w:ilvl w:val="0"/>
                <w:numId w:val="3"/>
              </w:numPr>
              <w:spacing w:before="240" w:after="120" w:line="240" w:lineRule="auto"/>
              <w:ind w:left="356" w:hanging="356"/>
              <w:jc w:val="both"/>
              <w:rPr>
                <w:rFonts w:cs="Arial"/>
                <w:noProof/>
                <w:szCs w:val="20"/>
              </w:rPr>
            </w:pPr>
            <w:r w:rsidRPr="00CE4AE4">
              <w:rPr>
                <w:rFonts w:cs="Arial"/>
                <w:noProof/>
                <w:szCs w:val="20"/>
              </w:rPr>
              <w:t>Izjavljam, da mesto vlagatelj:</w:t>
            </w:r>
          </w:p>
          <w:p w:rsidR="000E3ED8" w:rsidRPr="00CE4AE4" w:rsidRDefault="000E3ED8" w:rsidP="000E3ED8">
            <w:pPr>
              <w:numPr>
                <w:ilvl w:val="0"/>
                <w:numId w:val="2"/>
              </w:numPr>
              <w:spacing w:before="40" w:after="40" w:line="240" w:lineRule="auto"/>
              <w:jc w:val="both"/>
              <w:rPr>
                <w:rFonts w:cs="Arial"/>
                <w:noProof/>
                <w:szCs w:val="20"/>
              </w:rPr>
            </w:pPr>
            <w:r w:rsidRPr="00CE4AE4">
              <w:rPr>
                <w:rFonts w:cs="Arial"/>
                <w:noProof/>
                <w:szCs w:val="20"/>
              </w:rPr>
              <w:t>ni v navzkrižju interesov v zvezi z nagrado; navzkrižje interesov bi lahko nastalo predvsem zaradi gospodarskega interesa, političnih ali državnih razlogov, družinskih ali čustvenih vezi ali kakršnih koli drugih skupnih interesov;</w:t>
            </w:r>
          </w:p>
          <w:p w:rsidR="000E3ED8" w:rsidRPr="00CE4AE4" w:rsidRDefault="000E3ED8" w:rsidP="000E3ED8">
            <w:pPr>
              <w:numPr>
                <w:ilvl w:val="0"/>
                <w:numId w:val="2"/>
              </w:numPr>
              <w:spacing w:before="40" w:after="40" w:line="240" w:lineRule="auto"/>
              <w:jc w:val="both"/>
              <w:rPr>
                <w:rFonts w:cs="Arial"/>
                <w:noProof/>
                <w:szCs w:val="20"/>
              </w:rPr>
            </w:pPr>
            <w:r w:rsidRPr="00CE4AE4">
              <w:rPr>
                <w:rFonts w:cs="Arial"/>
                <w:noProof/>
                <w:szCs w:val="20"/>
              </w:rPr>
              <w:t>bo nemudoma obvestilo Komisijo o kakršnih koli okoliščinah, ki se upoštevajo kot navzkrižje interesov ali bi lahko povzročile navzkrižje interesov;</w:t>
            </w:r>
          </w:p>
          <w:p w:rsidR="000E3ED8" w:rsidRPr="00CE4AE4" w:rsidRDefault="000E3ED8" w:rsidP="000E3ED8">
            <w:pPr>
              <w:numPr>
                <w:ilvl w:val="0"/>
                <w:numId w:val="2"/>
              </w:numPr>
              <w:spacing w:before="40" w:after="40" w:line="240" w:lineRule="auto"/>
              <w:jc w:val="both"/>
              <w:rPr>
                <w:rFonts w:cs="Arial"/>
                <w:noProof/>
                <w:szCs w:val="20"/>
              </w:rPr>
            </w:pPr>
            <w:r w:rsidRPr="00CE4AE4">
              <w:rPr>
                <w:rFonts w:cs="Arial"/>
                <w:noProof/>
                <w:szCs w:val="20"/>
              </w:rPr>
              <w:t xml:space="preserve">ni pridobilo in ne bo podelilo, ni prosilo in ne bo prosilo, ni poskušalo in ne bo poskušalo ter ni sprejelo in ne bo sprejelo nobene koristi, finančne ali stvarne, katere koli ali od katere koli osebe, če taka korist pomeni nezakonito prakso ali vključuje korupcijo, neposredno ali posredno, čeprav gre za spodbudo ali nagrado, ki se nanaša na dodelitev </w:t>
            </w:r>
            <w:r>
              <w:rPr>
                <w:rFonts w:cs="Arial"/>
                <w:noProof/>
                <w:szCs w:val="20"/>
              </w:rPr>
              <w:t>nagrade</w:t>
            </w:r>
            <w:r w:rsidRPr="00CE4AE4">
              <w:rPr>
                <w:rFonts w:cs="Arial"/>
                <w:noProof/>
                <w:szCs w:val="20"/>
              </w:rPr>
              <w:t>;</w:t>
            </w:r>
          </w:p>
          <w:p w:rsidR="000E3ED8" w:rsidRPr="00CE4AE4" w:rsidRDefault="000E3ED8" w:rsidP="000E3ED8">
            <w:pPr>
              <w:numPr>
                <w:ilvl w:val="0"/>
                <w:numId w:val="2"/>
              </w:numPr>
              <w:spacing w:before="40" w:after="40" w:line="240" w:lineRule="auto"/>
              <w:jc w:val="both"/>
              <w:rPr>
                <w:rFonts w:cs="Arial"/>
                <w:noProof/>
                <w:szCs w:val="20"/>
              </w:rPr>
            </w:pPr>
            <w:r w:rsidRPr="00CE4AE4">
              <w:rPr>
                <w:rFonts w:cs="Arial"/>
                <w:noProof/>
                <w:szCs w:val="20"/>
              </w:rPr>
              <w:t>je zagotovilo točne, poštene in popolne podatke v okviru konteksta postopka za podelitev te nagrade.</w:t>
            </w:r>
          </w:p>
          <w:p w:rsidR="000E3ED8" w:rsidRPr="00CE4AE4" w:rsidRDefault="000E3ED8" w:rsidP="000E3ED8">
            <w:pPr>
              <w:numPr>
                <w:ilvl w:val="0"/>
                <w:numId w:val="3"/>
              </w:numPr>
              <w:spacing w:before="240" w:after="120" w:line="240" w:lineRule="auto"/>
              <w:ind w:left="356" w:hanging="356"/>
              <w:jc w:val="both"/>
              <w:rPr>
                <w:rFonts w:cs="Arial"/>
                <w:noProof/>
                <w:szCs w:val="20"/>
              </w:rPr>
            </w:pPr>
            <w:r w:rsidRPr="00CE4AE4">
              <w:rPr>
                <w:rFonts w:cs="Arial"/>
                <w:noProof/>
                <w:szCs w:val="20"/>
              </w:rPr>
              <w:t>Izjavljam, da je mesto vlagatelj v celoti upravičeno do udeležbe na razpisu v skladu z merili, določenimi v posebnem razpisu za oddajo prijav.</w:t>
            </w:r>
          </w:p>
          <w:p w:rsidR="000E3ED8" w:rsidRPr="00CE4AE4" w:rsidRDefault="000E3ED8" w:rsidP="000E3ED8">
            <w:pPr>
              <w:numPr>
                <w:ilvl w:val="0"/>
                <w:numId w:val="3"/>
              </w:numPr>
              <w:spacing w:before="240" w:after="120" w:line="240" w:lineRule="auto"/>
              <w:ind w:left="356" w:hanging="356"/>
              <w:jc w:val="both"/>
              <w:rPr>
                <w:rFonts w:cs="Arial"/>
                <w:noProof/>
                <w:szCs w:val="20"/>
              </w:rPr>
            </w:pPr>
            <w:r w:rsidRPr="00CE4AE4">
              <w:rPr>
                <w:rFonts w:cs="Arial"/>
                <w:noProof/>
                <w:szCs w:val="20"/>
              </w:rPr>
              <w:t xml:space="preserve">Potrjujem, da so v skladu s 131. členom </w:t>
            </w:r>
            <w:r w:rsidRPr="00CE4AE4">
              <w:rPr>
                <w:rFonts w:cs="Arial"/>
                <w:szCs w:val="20"/>
              </w:rPr>
              <w:t xml:space="preserve">Uredbe (EU, Euratom) št. 966/2012 Evropskega parlamenta in Sveta z dne 25. oktobra 2012 o finančnih pravilih, ki se nanašajo na splošni proračun Unije ('finančna uredba'), s spremembami, </w:t>
            </w:r>
            <w:r w:rsidRPr="00CE4AE4">
              <w:rPr>
                <w:rFonts w:cs="Arial"/>
                <w:noProof/>
                <w:szCs w:val="20"/>
              </w:rPr>
              <w:t xml:space="preserve">in 145. členom </w:t>
            </w:r>
            <w:r w:rsidRPr="00CE4AE4">
              <w:rPr>
                <w:rFonts w:cs="Arial"/>
                <w:szCs w:val="20"/>
              </w:rPr>
              <w:t xml:space="preserve">Delegirane uredbe Komisije (EU) št. 1268/2012 z dne 29. oktobra 2012 o pravilih uporabe Uredbe (EU, Euratom) št. 966/2012 Evropskega parlamenta </w:t>
            </w:r>
            <w:r w:rsidRPr="00CE4AE4">
              <w:rPr>
                <w:rFonts w:cs="Arial"/>
                <w:szCs w:val="20"/>
              </w:rPr>
              <w:lastRenderedPageBreak/>
              <w:t>in Sveta o finančnih pravilih, ki se uporabljajo za splošni proračun Unije ('pravila uporabe'), s spremembami</w:t>
            </w:r>
            <w:r w:rsidRPr="00CE4AE4">
              <w:rPr>
                <w:rFonts w:cs="Arial"/>
                <w:noProof/>
                <w:szCs w:val="20"/>
              </w:rPr>
              <w:t xml:space="preserve">, vlagatelji, ki so spoznani za krive napačnega prikazovanja, lahko kaznovani z upravnimi ali finančnimi kaznimi pod </w:t>
            </w:r>
            <w:bookmarkStart w:id="0" w:name="_GoBack"/>
            <w:bookmarkEnd w:id="0"/>
            <w:r w:rsidRPr="00CE4AE4">
              <w:rPr>
                <w:rFonts w:cs="Arial"/>
                <w:noProof/>
                <w:szCs w:val="20"/>
              </w:rPr>
              <w:t>določenimi pogoji.</w:t>
            </w:r>
          </w:p>
          <w:p w:rsidR="000E3ED8" w:rsidRPr="00CE4AE4" w:rsidRDefault="000E3ED8" w:rsidP="00CB0B31">
            <w:pPr>
              <w:spacing w:after="240"/>
              <w:jc w:val="both"/>
              <w:rPr>
                <w:rFonts w:cs="Arial"/>
                <w:szCs w:val="20"/>
              </w:rPr>
            </w:pPr>
            <w:r w:rsidRPr="00CE4AE4">
              <w:rPr>
                <w:rFonts w:cs="Arial"/>
                <w:szCs w:val="20"/>
              </w:rPr>
              <w:t>Če bo izbrano za nagrado, mesto vlagatelj sprejema pogoje, kot so določeni v razpisu za oddajo prijav.</w:t>
            </w:r>
          </w:p>
          <w:p w:rsidR="000E3ED8" w:rsidRPr="00CE4AE4" w:rsidRDefault="000E3ED8" w:rsidP="00CB0B31">
            <w:pPr>
              <w:spacing w:after="240"/>
              <w:jc w:val="both"/>
              <w:rPr>
                <w:rFonts w:cs="Arial"/>
                <w:szCs w:val="20"/>
              </w:rPr>
            </w:pPr>
          </w:p>
          <w:p w:rsidR="000E3ED8" w:rsidRPr="00CE4AE4" w:rsidRDefault="000E3ED8" w:rsidP="00CB0B31">
            <w:pPr>
              <w:spacing w:before="120" w:after="240"/>
              <w:jc w:val="both"/>
              <w:rPr>
                <w:rFonts w:cs="Arial"/>
                <w:szCs w:val="20"/>
              </w:rPr>
            </w:pPr>
            <w:r w:rsidRPr="00CE4AE4">
              <w:rPr>
                <w:rFonts w:cs="Arial"/>
                <w:szCs w:val="20"/>
              </w:rPr>
              <w:t>Ime, priimek:</w:t>
            </w:r>
          </w:p>
          <w:p w:rsidR="000E3ED8" w:rsidRPr="00CE4AE4" w:rsidRDefault="000E3ED8" w:rsidP="00CB0B31">
            <w:pPr>
              <w:spacing w:before="120" w:after="240"/>
              <w:jc w:val="both"/>
              <w:rPr>
                <w:rFonts w:cs="Arial"/>
                <w:szCs w:val="20"/>
              </w:rPr>
            </w:pPr>
          </w:p>
          <w:p w:rsidR="000E3ED8" w:rsidRPr="00CE4AE4" w:rsidRDefault="000E3ED8" w:rsidP="00CB0B31">
            <w:pPr>
              <w:spacing w:before="120" w:after="240"/>
              <w:jc w:val="both"/>
              <w:rPr>
                <w:rFonts w:cs="Arial"/>
                <w:szCs w:val="20"/>
              </w:rPr>
            </w:pPr>
            <w:r w:rsidRPr="00CE4AE4">
              <w:rPr>
                <w:rFonts w:cs="Arial"/>
                <w:szCs w:val="20"/>
              </w:rPr>
              <w:t>Naziv ali položaj v mestu:</w:t>
            </w:r>
          </w:p>
          <w:p w:rsidR="000E3ED8" w:rsidRPr="00CE4AE4" w:rsidRDefault="000E3ED8" w:rsidP="00CB0B31">
            <w:pPr>
              <w:spacing w:before="120" w:after="240"/>
              <w:jc w:val="both"/>
              <w:rPr>
                <w:rFonts w:cs="Arial"/>
                <w:szCs w:val="20"/>
              </w:rPr>
            </w:pPr>
            <w:r w:rsidRPr="00CE4AE4">
              <w:rPr>
                <w:rFonts w:cs="Arial"/>
                <w:szCs w:val="20"/>
              </w:rPr>
              <w:t>Podpis [in uradni žig] vlagatelja:</w:t>
            </w:r>
          </w:p>
          <w:p w:rsidR="000E3ED8" w:rsidRPr="00CE4AE4" w:rsidRDefault="000E3ED8" w:rsidP="00CB0B31">
            <w:pPr>
              <w:spacing w:before="120"/>
              <w:jc w:val="both"/>
              <w:rPr>
                <w:rFonts w:cs="Arial"/>
                <w:szCs w:val="20"/>
              </w:rPr>
            </w:pPr>
            <w:r w:rsidRPr="00CE4AE4">
              <w:rPr>
                <w:rFonts w:cs="Arial"/>
                <w:szCs w:val="20"/>
              </w:rPr>
              <w:t>Datum:</w:t>
            </w:r>
          </w:p>
          <w:p w:rsidR="000E3ED8" w:rsidRPr="00CE4AE4" w:rsidRDefault="000E3ED8" w:rsidP="00CB0B31">
            <w:pPr>
              <w:jc w:val="both"/>
              <w:rPr>
                <w:rFonts w:cs="Arial"/>
                <w:b/>
                <w:szCs w:val="20"/>
                <w:u w:val="single"/>
              </w:rPr>
            </w:pPr>
          </w:p>
        </w:tc>
      </w:tr>
      <w:tr w:rsidR="000E3ED8" w:rsidRPr="00CE4AE4" w:rsidTr="00CB0B31">
        <w:tc>
          <w:tcPr>
            <w:tcW w:w="5000" w:type="pct"/>
            <w:shd w:val="clear" w:color="auto" w:fill="auto"/>
          </w:tcPr>
          <w:p w:rsidR="000E3ED8" w:rsidRPr="000E3ED8" w:rsidRDefault="000E3ED8" w:rsidP="00CB0B31">
            <w:pPr>
              <w:autoSpaceDE w:val="0"/>
              <w:autoSpaceDN w:val="0"/>
              <w:adjustRightInd w:val="0"/>
              <w:spacing w:before="120"/>
              <w:jc w:val="both"/>
              <w:rPr>
                <w:rFonts w:cs="Arial"/>
                <w:sz w:val="18"/>
                <w:szCs w:val="18"/>
              </w:rPr>
            </w:pPr>
            <w:r w:rsidRPr="000E3ED8">
              <w:rPr>
                <w:rFonts w:cs="Arial"/>
                <w:sz w:val="18"/>
                <w:szCs w:val="18"/>
              </w:rPr>
              <w:lastRenderedPageBreak/>
              <w:t xml:space="preserve">Vaš odgovor na razpis za oddajo prijav bo vključeval zabeleženje in obdelavo osebnih podatkov (kot so vaše ime in priimek, naslov in življenjepis), ki bodo obdelani v skladu Uredbo (ES) št. 45/2001 o varstvu posameznikov pri obdelavi osebnih podatkov v institucijah in organih Skupnosti in o prostem pretoku takih podatkov. Če ni drugače navedeno, so vaši zahtevani odgovori na vprašanja v tem obrazcu in vsi osebni podatki potrebni za oceno vaše vloge v skladu s specifikacijami razpisa za oddajo prijav in jih bo Ministrstvo za kulturo obdelalo samo za ta namen. Podrobnosti glede obdelave vaših osebnih podatkov so na voljo v izjavi o zasebnosti na strani: </w:t>
            </w:r>
            <w:hyperlink r:id="rId6" w:history="1">
              <w:r w:rsidRPr="000E3ED8">
                <w:rPr>
                  <w:rFonts w:cs="Arial"/>
                  <w:color w:val="0000FF"/>
                  <w:sz w:val="18"/>
                  <w:szCs w:val="18"/>
                  <w:u w:val="single"/>
                </w:rPr>
                <w:t>http://ec.europa.eu/dataprotectionofficer/privacystatement_publicprocurement_en.pdf</w:t>
              </w:r>
            </w:hyperlink>
            <w:r w:rsidRPr="000E3ED8">
              <w:rPr>
                <w:rFonts w:cs="Arial"/>
                <w:sz w:val="18"/>
                <w:szCs w:val="18"/>
              </w:rPr>
              <w:t xml:space="preserve">. </w:t>
            </w:r>
          </w:p>
          <w:p w:rsidR="000E3ED8" w:rsidRPr="000E3ED8" w:rsidRDefault="000E3ED8" w:rsidP="00CB0B31">
            <w:pPr>
              <w:jc w:val="both"/>
              <w:rPr>
                <w:rFonts w:cs="Arial"/>
                <w:sz w:val="18"/>
                <w:szCs w:val="18"/>
              </w:rPr>
            </w:pPr>
          </w:p>
          <w:p w:rsidR="000E3ED8" w:rsidRPr="000E3ED8" w:rsidRDefault="000E3ED8" w:rsidP="00CB0B31">
            <w:pPr>
              <w:autoSpaceDE w:val="0"/>
              <w:autoSpaceDN w:val="0"/>
              <w:adjustRightInd w:val="0"/>
              <w:jc w:val="both"/>
              <w:rPr>
                <w:rFonts w:cs="Arial"/>
                <w:sz w:val="18"/>
                <w:szCs w:val="18"/>
              </w:rPr>
            </w:pPr>
            <w:r w:rsidRPr="000E3ED8">
              <w:rPr>
                <w:rFonts w:cs="Arial"/>
                <w:sz w:val="18"/>
                <w:szCs w:val="18"/>
              </w:rPr>
              <w:t xml:space="preserve">Vaše osebne podatke lahko računovodja Komisije registrira v sistem zgodnjega odkrivanja in izključevanja (EDES), če bi bili v enem od položajev, omenjenih v: </w:t>
            </w:r>
          </w:p>
          <w:p w:rsidR="000E3ED8" w:rsidRPr="000E3ED8" w:rsidRDefault="000E3ED8" w:rsidP="00CB0B31">
            <w:pPr>
              <w:autoSpaceDE w:val="0"/>
              <w:autoSpaceDN w:val="0"/>
              <w:adjustRightInd w:val="0"/>
              <w:ind w:left="256" w:hanging="256"/>
              <w:rPr>
                <w:rFonts w:cs="Arial"/>
                <w:sz w:val="18"/>
                <w:szCs w:val="18"/>
              </w:rPr>
            </w:pPr>
            <w:r w:rsidRPr="000E3ED8">
              <w:rPr>
                <w:rFonts w:cs="Arial"/>
                <w:sz w:val="18"/>
                <w:szCs w:val="18"/>
              </w:rPr>
              <w:t xml:space="preserve">– </w:t>
            </w:r>
            <w:r w:rsidRPr="000E3ED8">
              <w:rPr>
                <w:rFonts w:cs="Arial"/>
                <w:sz w:val="18"/>
                <w:szCs w:val="18"/>
              </w:rPr>
              <w:tab/>
              <w:t xml:space="preserve">Uredbi (EU, Euratom) št. 966/2012 Evropskega parlamenta in Sveta z dne 25. oktobra 2012 o finančnih pravilih, ki se uporabljajo za splošni proračun Unije ('finančna uredba'), kot jo spreminja </w:t>
            </w:r>
            <w:r w:rsidRPr="000E3ED8">
              <w:rPr>
                <w:rFonts w:cs="Arial"/>
                <w:color w:val="444444"/>
                <w:sz w:val="18"/>
                <w:szCs w:val="18"/>
              </w:rPr>
              <w:t>Uredba (EU, Euratom) št. 2015/1929</w:t>
            </w:r>
            <w:r w:rsidRPr="000E3ED8">
              <w:rPr>
                <w:rFonts w:cs="Arial"/>
                <w:sz w:val="18"/>
                <w:szCs w:val="18"/>
              </w:rPr>
              <w:t xml:space="preserve">(za več informacij glejte Izjavo o zasebnosti na: </w:t>
            </w:r>
            <w:hyperlink r:id="rId7" w:history="1">
              <w:r w:rsidRPr="000E3ED8">
                <w:rPr>
                  <w:rStyle w:val="Hiperpovezava"/>
                  <w:rFonts w:cs="Arial"/>
                  <w:sz w:val="18"/>
                  <w:szCs w:val="18"/>
                </w:rPr>
                <w:t>http://ec.europa.eu/budget/contracts_grants/info_contracts/legal_entities/legal_entities_en.cfm), ali</w:t>
              </w:r>
            </w:hyperlink>
          </w:p>
          <w:p w:rsidR="000E3ED8" w:rsidRPr="000E3ED8" w:rsidRDefault="000E3ED8" w:rsidP="00CB0B31">
            <w:pPr>
              <w:autoSpaceDE w:val="0"/>
              <w:autoSpaceDN w:val="0"/>
              <w:adjustRightInd w:val="0"/>
              <w:rPr>
                <w:rFonts w:cs="Arial"/>
                <w:sz w:val="18"/>
                <w:szCs w:val="18"/>
              </w:rPr>
            </w:pPr>
          </w:p>
          <w:p w:rsidR="000E3ED8" w:rsidRPr="000E3ED8" w:rsidRDefault="000E3ED8" w:rsidP="00CB0B31">
            <w:pPr>
              <w:autoSpaceDE w:val="0"/>
              <w:autoSpaceDN w:val="0"/>
              <w:adjustRightInd w:val="0"/>
              <w:ind w:left="256" w:hanging="256"/>
              <w:jc w:val="both"/>
              <w:rPr>
                <w:rFonts w:cs="Arial"/>
                <w:sz w:val="18"/>
                <w:szCs w:val="18"/>
              </w:rPr>
            </w:pPr>
            <w:r w:rsidRPr="000E3ED8">
              <w:rPr>
                <w:rFonts w:cs="Arial"/>
                <w:sz w:val="18"/>
                <w:szCs w:val="18"/>
              </w:rPr>
              <w:t>–</w:t>
            </w:r>
            <w:r w:rsidRPr="000E3ED8">
              <w:rPr>
                <w:rFonts w:cs="Arial"/>
                <w:sz w:val="18"/>
                <w:szCs w:val="18"/>
              </w:rPr>
              <w:tab/>
              <w:t>Uredbi Komisije št. 2008/1302 z dne 17. decembra 2008 o centralni podatkovni zbirki o izključitvah (za več informacij glejte Izjavo o zasebnosti na:</w:t>
            </w:r>
          </w:p>
          <w:p w:rsidR="000E3ED8" w:rsidRPr="000E3ED8" w:rsidRDefault="000E3ED8" w:rsidP="00CB0B31">
            <w:pPr>
              <w:autoSpaceDE w:val="0"/>
              <w:autoSpaceDN w:val="0"/>
              <w:adjustRightInd w:val="0"/>
              <w:ind w:left="512" w:hanging="256"/>
              <w:jc w:val="both"/>
              <w:rPr>
                <w:rFonts w:cs="Arial"/>
                <w:sz w:val="18"/>
                <w:szCs w:val="18"/>
              </w:rPr>
            </w:pPr>
            <w:hyperlink r:id="rId8" w:anchor="BDCE" w:history="1">
              <w:r w:rsidRPr="000E3ED8">
                <w:rPr>
                  <w:rStyle w:val="Hiperpovezava"/>
                  <w:rFonts w:cs="Arial"/>
                  <w:sz w:val="18"/>
                  <w:szCs w:val="18"/>
                </w:rPr>
                <w:t>http://ec.europa.eu/budget/explained/management/protecting/protect_en.cfm#BDCE</w:t>
              </w:r>
            </w:hyperlink>
            <w:r w:rsidRPr="000E3ED8">
              <w:rPr>
                <w:rFonts w:cs="Arial"/>
                <w:sz w:val="18"/>
                <w:szCs w:val="18"/>
              </w:rPr>
              <w:t>).</w:t>
            </w:r>
          </w:p>
          <w:p w:rsidR="000E3ED8" w:rsidRPr="00CE4AE4" w:rsidRDefault="000E3ED8" w:rsidP="00CB0B31">
            <w:pPr>
              <w:spacing w:before="120" w:after="120"/>
              <w:jc w:val="center"/>
              <w:rPr>
                <w:rFonts w:cs="Arial"/>
                <w:b/>
                <w:szCs w:val="20"/>
                <w:u w:val="single"/>
              </w:rPr>
            </w:pPr>
          </w:p>
        </w:tc>
      </w:tr>
    </w:tbl>
    <w:p w:rsidR="00536659" w:rsidRDefault="00536659"/>
    <w:sectPr w:rsidR="005366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607"/>
    <w:multiLevelType w:val="hybridMultilevel"/>
    <w:tmpl w:val="414AFDFE"/>
    <w:lvl w:ilvl="0" w:tplc="7D6E77B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D8"/>
    <w:rsid w:val="000E3ED8"/>
    <w:rsid w:val="003822BF"/>
    <w:rsid w:val="00481992"/>
    <w:rsid w:val="00536659"/>
    <w:rsid w:val="005C2706"/>
    <w:rsid w:val="00705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E3ED8"/>
    <w:pPr>
      <w:spacing w:line="260" w:lineRule="atLeas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qFormat/>
    <w:rsid w:val="005C2706"/>
    <w:pPr>
      <w:numPr>
        <w:ilvl w:val="1"/>
      </w:numPr>
      <w:spacing w:line="360" w:lineRule="auto"/>
    </w:pPr>
    <w:rPr>
      <w:rFonts w:eastAsiaTheme="majorEastAsia" w:cstheme="majorBidi"/>
      <w:i/>
      <w:iCs/>
      <w:color w:val="4F81BD" w:themeColor="accent1"/>
      <w:spacing w:val="15"/>
      <w:sz w:val="24"/>
    </w:rPr>
  </w:style>
  <w:style w:type="character" w:customStyle="1" w:styleId="PodnaslovZnak">
    <w:name w:val="Podnaslov Znak"/>
    <w:basedOn w:val="Privzetapisavaodstavka"/>
    <w:link w:val="Podnaslov"/>
    <w:rsid w:val="005C2706"/>
    <w:rPr>
      <w:rFonts w:ascii="Arial" w:eastAsiaTheme="majorEastAsia" w:hAnsi="Arial" w:cstheme="majorBidi"/>
      <w:i/>
      <w:iCs/>
      <w:color w:val="4F81BD" w:themeColor="accent1"/>
      <w:spacing w:val="15"/>
      <w:sz w:val="24"/>
      <w:szCs w:val="24"/>
      <w:lang w:eastAsia="en-US"/>
    </w:rPr>
  </w:style>
  <w:style w:type="paragraph" w:customStyle="1" w:styleId="PorNPKCilji">
    <w:name w:val="PorNPK_Cilji"/>
    <w:basedOn w:val="Odstavekseznama"/>
    <w:next w:val="Navaden"/>
    <w:link w:val="PorNPKCiljiZnak"/>
    <w:qFormat/>
    <w:rsid w:val="00481992"/>
    <w:pPr>
      <w:spacing w:before="120" w:after="120"/>
      <w:ind w:hanging="360"/>
    </w:pPr>
  </w:style>
  <w:style w:type="character" w:customStyle="1" w:styleId="PorNPKCiljiZnak">
    <w:name w:val="PorNPK_Cilji Znak"/>
    <w:basedOn w:val="Privzetapisavaodstavka"/>
    <w:link w:val="PorNPKCilji"/>
    <w:rsid w:val="00481992"/>
    <w:rPr>
      <w:rFonts w:ascii="Arial" w:eastAsia="Times New Roman" w:hAnsi="Arial"/>
      <w:szCs w:val="22"/>
      <w:lang w:eastAsia="en-US"/>
    </w:rPr>
  </w:style>
  <w:style w:type="paragraph" w:styleId="Odstavekseznama">
    <w:name w:val="List Paragraph"/>
    <w:basedOn w:val="Navaden"/>
    <w:uiPriority w:val="34"/>
    <w:qFormat/>
    <w:rsid w:val="00481992"/>
    <w:pPr>
      <w:ind w:left="720"/>
      <w:contextualSpacing/>
    </w:pPr>
  </w:style>
  <w:style w:type="paragraph" w:styleId="Brezrazmikov">
    <w:name w:val="No Spacing"/>
    <w:aliases w:val="PorNPK_Tabele"/>
    <w:basedOn w:val="Navaden"/>
    <w:next w:val="Navaden"/>
    <w:uiPriority w:val="1"/>
    <w:qFormat/>
    <w:rsid w:val="00481992"/>
    <w:rPr>
      <w:rFonts w:ascii="Arial Narrow" w:eastAsia="MS Mincho" w:hAnsi="Arial Narrow"/>
      <w:sz w:val="18"/>
      <w:lang w:eastAsia="sl-SI"/>
    </w:rPr>
  </w:style>
  <w:style w:type="character" w:customStyle="1" w:styleId="ManualNumPar1Char">
    <w:name w:val="Manual NumPar 1 Char"/>
    <w:link w:val="Text1"/>
    <w:locked/>
    <w:rsid w:val="000E3ED8"/>
    <w:rPr>
      <w:sz w:val="24"/>
      <w:szCs w:val="24"/>
      <w:lang w:val="fr-FR"/>
    </w:rPr>
  </w:style>
  <w:style w:type="paragraph" w:customStyle="1" w:styleId="Text1">
    <w:name w:val="Text 1"/>
    <w:basedOn w:val="Navaden"/>
    <w:link w:val="ManualNumPar1Char"/>
    <w:rsid w:val="000E3ED8"/>
    <w:pPr>
      <w:spacing w:before="120" w:after="120" w:line="360" w:lineRule="auto"/>
      <w:ind w:left="850"/>
    </w:pPr>
    <w:rPr>
      <w:rFonts w:ascii="Times New Roman" w:eastAsia="Calibri" w:hAnsi="Times New Roman"/>
      <w:sz w:val="24"/>
      <w:lang w:val="fr-FR" w:eastAsia="sl-SI"/>
    </w:rPr>
  </w:style>
  <w:style w:type="character" w:styleId="Hiperpovezava">
    <w:name w:val="Hyperlink"/>
    <w:rsid w:val="000E3E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E3ED8"/>
    <w:pPr>
      <w:spacing w:line="260" w:lineRule="atLeas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qFormat/>
    <w:rsid w:val="005C2706"/>
    <w:pPr>
      <w:numPr>
        <w:ilvl w:val="1"/>
      </w:numPr>
      <w:spacing w:line="360" w:lineRule="auto"/>
    </w:pPr>
    <w:rPr>
      <w:rFonts w:eastAsiaTheme="majorEastAsia" w:cstheme="majorBidi"/>
      <w:i/>
      <w:iCs/>
      <w:color w:val="4F81BD" w:themeColor="accent1"/>
      <w:spacing w:val="15"/>
      <w:sz w:val="24"/>
    </w:rPr>
  </w:style>
  <w:style w:type="character" w:customStyle="1" w:styleId="PodnaslovZnak">
    <w:name w:val="Podnaslov Znak"/>
    <w:basedOn w:val="Privzetapisavaodstavka"/>
    <w:link w:val="Podnaslov"/>
    <w:rsid w:val="005C2706"/>
    <w:rPr>
      <w:rFonts w:ascii="Arial" w:eastAsiaTheme="majorEastAsia" w:hAnsi="Arial" w:cstheme="majorBidi"/>
      <w:i/>
      <w:iCs/>
      <w:color w:val="4F81BD" w:themeColor="accent1"/>
      <w:spacing w:val="15"/>
      <w:sz w:val="24"/>
      <w:szCs w:val="24"/>
      <w:lang w:eastAsia="en-US"/>
    </w:rPr>
  </w:style>
  <w:style w:type="paragraph" w:customStyle="1" w:styleId="PorNPKCilji">
    <w:name w:val="PorNPK_Cilji"/>
    <w:basedOn w:val="Odstavekseznama"/>
    <w:next w:val="Navaden"/>
    <w:link w:val="PorNPKCiljiZnak"/>
    <w:qFormat/>
    <w:rsid w:val="00481992"/>
    <w:pPr>
      <w:spacing w:before="120" w:after="120"/>
      <w:ind w:hanging="360"/>
    </w:pPr>
  </w:style>
  <w:style w:type="character" w:customStyle="1" w:styleId="PorNPKCiljiZnak">
    <w:name w:val="PorNPK_Cilji Znak"/>
    <w:basedOn w:val="Privzetapisavaodstavka"/>
    <w:link w:val="PorNPKCilji"/>
    <w:rsid w:val="00481992"/>
    <w:rPr>
      <w:rFonts w:ascii="Arial" w:eastAsia="Times New Roman" w:hAnsi="Arial"/>
      <w:szCs w:val="22"/>
      <w:lang w:eastAsia="en-US"/>
    </w:rPr>
  </w:style>
  <w:style w:type="paragraph" w:styleId="Odstavekseznama">
    <w:name w:val="List Paragraph"/>
    <w:basedOn w:val="Navaden"/>
    <w:uiPriority w:val="34"/>
    <w:qFormat/>
    <w:rsid w:val="00481992"/>
    <w:pPr>
      <w:ind w:left="720"/>
      <w:contextualSpacing/>
    </w:pPr>
  </w:style>
  <w:style w:type="paragraph" w:styleId="Brezrazmikov">
    <w:name w:val="No Spacing"/>
    <w:aliases w:val="PorNPK_Tabele"/>
    <w:basedOn w:val="Navaden"/>
    <w:next w:val="Navaden"/>
    <w:uiPriority w:val="1"/>
    <w:qFormat/>
    <w:rsid w:val="00481992"/>
    <w:rPr>
      <w:rFonts w:ascii="Arial Narrow" w:eastAsia="MS Mincho" w:hAnsi="Arial Narrow"/>
      <w:sz w:val="18"/>
      <w:lang w:eastAsia="sl-SI"/>
    </w:rPr>
  </w:style>
  <w:style w:type="character" w:customStyle="1" w:styleId="ManualNumPar1Char">
    <w:name w:val="Manual NumPar 1 Char"/>
    <w:link w:val="Text1"/>
    <w:locked/>
    <w:rsid w:val="000E3ED8"/>
    <w:rPr>
      <w:sz w:val="24"/>
      <w:szCs w:val="24"/>
      <w:lang w:val="fr-FR"/>
    </w:rPr>
  </w:style>
  <w:style w:type="paragraph" w:customStyle="1" w:styleId="Text1">
    <w:name w:val="Text 1"/>
    <w:basedOn w:val="Navaden"/>
    <w:link w:val="ManualNumPar1Char"/>
    <w:rsid w:val="000E3ED8"/>
    <w:pPr>
      <w:spacing w:before="120" w:after="120" w:line="360" w:lineRule="auto"/>
      <w:ind w:left="850"/>
    </w:pPr>
    <w:rPr>
      <w:rFonts w:ascii="Times New Roman" w:eastAsia="Calibri" w:hAnsi="Times New Roman"/>
      <w:sz w:val="24"/>
      <w:lang w:val="fr-FR" w:eastAsia="sl-SI"/>
    </w:rPr>
  </w:style>
  <w:style w:type="character" w:styleId="Hiperpovezava">
    <w:name w:val="Hyperlink"/>
    <w:rsid w:val="000E3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explained/management/protecting/protect_en.cfm" TargetMode="External"/><Relationship Id="rId3" Type="http://schemas.microsoft.com/office/2007/relationships/stylesWithEffects" Target="stylesWithEffects.xml"/><Relationship Id="rId7" Type="http://schemas.openxmlformats.org/officeDocument/2006/relationships/hyperlink" Target="http://ec.europa.eu/budget/contracts_grants/info_contracts/legal_entities/legal_entities_e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dataprotectionofficer/privacystatement_publicprocurement_e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2019-02-21T10:34:00Z</dcterms:created>
  <dcterms:modified xsi:type="dcterms:W3CDTF">2019-02-21T10:36:00Z</dcterms:modified>
</cp:coreProperties>
</file>