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8FA2" w14:textId="77777777" w:rsidR="0073099E" w:rsidRDefault="0073099E" w:rsidP="00F71855">
      <w:pPr>
        <w:jc w:val="left"/>
        <w:rPr>
          <w:rFonts w:ascii="Arial" w:hAnsi="Arial" w:cs="Arial"/>
          <w:b/>
          <w:bCs/>
          <w:sz w:val="20"/>
          <w:szCs w:val="20"/>
        </w:rPr>
      </w:pPr>
    </w:p>
    <w:p w14:paraId="78B82C30" w14:textId="1ACC80F6" w:rsidR="00420789" w:rsidRPr="00903967" w:rsidRDefault="00937475" w:rsidP="00420789">
      <w:pPr>
        <w:rPr>
          <w:rFonts w:ascii="Arial" w:hAnsi="Arial" w:cs="Arial"/>
          <w:b/>
          <w:bCs/>
          <w:sz w:val="20"/>
          <w:szCs w:val="20"/>
        </w:rPr>
      </w:pPr>
      <w:r w:rsidRPr="00903967">
        <w:rPr>
          <w:rFonts w:ascii="Arial" w:hAnsi="Arial" w:cs="Arial"/>
          <w:b/>
          <w:bCs/>
          <w:sz w:val="20"/>
          <w:szCs w:val="20"/>
        </w:rPr>
        <w:t>BESEDIL</w:t>
      </w:r>
      <w:r w:rsidR="00BC7572">
        <w:rPr>
          <w:rFonts w:ascii="Arial" w:hAnsi="Arial" w:cs="Arial"/>
          <w:b/>
          <w:bCs/>
          <w:sz w:val="20"/>
          <w:szCs w:val="20"/>
        </w:rPr>
        <w:t>O</w:t>
      </w:r>
      <w:r w:rsidRPr="00903967">
        <w:rPr>
          <w:rFonts w:ascii="Arial" w:hAnsi="Arial" w:cs="Arial"/>
          <w:b/>
          <w:bCs/>
          <w:sz w:val="20"/>
          <w:szCs w:val="20"/>
        </w:rPr>
        <w:t xml:space="preserve"> JAVNEGA RAZPISA </w:t>
      </w:r>
    </w:p>
    <w:p w14:paraId="4C8434D5" w14:textId="77777777" w:rsidR="00420789" w:rsidRPr="00EE228F" w:rsidRDefault="00420789" w:rsidP="00420789">
      <w:pPr>
        <w:rPr>
          <w:rFonts w:ascii="Arial" w:hAnsi="Arial" w:cs="Arial"/>
          <w:sz w:val="20"/>
          <w:szCs w:val="20"/>
        </w:rPr>
      </w:pPr>
    </w:p>
    <w:p w14:paraId="06EBB1EA" w14:textId="77777777" w:rsidR="00420789" w:rsidRPr="00EE228F" w:rsidRDefault="00420789" w:rsidP="00420789">
      <w:pPr>
        <w:spacing w:line="276" w:lineRule="auto"/>
        <w:rPr>
          <w:rFonts w:ascii="Arial" w:hAnsi="Arial" w:cs="Arial"/>
          <w:sz w:val="20"/>
          <w:szCs w:val="20"/>
        </w:rPr>
      </w:pPr>
      <w:r w:rsidRPr="00EE228F">
        <w:rPr>
          <w:rFonts w:ascii="Arial" w:hAnsi="Arial" w:cs="Arial"/>
          <w:sz w:val="20"/>
          <w:szCs w:val="20"/>
        </w:rPr>
        <w:t>Na podlagi:</w:t>
      </w:r>
    </w:p>
    <w:p w14:paraId="1B150C04" w14:textId="77777777" w:rsidR="00EF7D2B" w:rsidRPr="00EE228F" w:rsidRDefault="00EF7D2B" w:rsidP="000247CB">
      <w:pPr>
        <w:numPr>
          <w:ilvl w:val="0"/>
          <w:numId w:val="1"/>
        </w:numPr>
        <w:spacing w:line="276" w:lineRule="auto"/>
        <w:rPr>
          <w:rFonts w:ascii="Arial" w:eastAsia="Calibri" w:hAnsi="Arial" w:cs="Arial"/>
          <w:noProof/>
          <w:sz w:val="20"/>
          <w:szCs w:val="20"/>
          <w:lang w:eastAsia="en-US"/>
        </w:rPr>
      </w:pPr>
      <w:r w:rsidRPr="00EE228F">
        <w:rPr>
          <w:rFonts w:ascii="Arial" w:eastAsia="Calibri" w:hAnsi="Arial" w:cs="Arial"/>
          <w:noProof/>
          <w:sz w:val="20"/>
          <w:szCs w:val="20"/>
          <w:lang w:eastAsia="en-US"/>
        </w:rPr>
        <w:t xml:space="preserve">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w:t>
      </w:r>
      <w:r w:rsidR="00CB41C7">
        <w:rPr>
          <w:rFonts w:ascii="Arial" w:eastAsia="Calibri" w:hAnsi="Arial" w:cs="Arial"/>
          <w:noProof/>
          <w:sz w:val="20"/>
          <w:szCs w:val="20"/>
          <w:lang w:eastAsia="en-US"/>
        </w:rPr>
        <w:t>z vsemi spremembami;</w:t>
      </w:r>
    </w:p>
    <w:p w14:paraId="117ABD2A" w14:textId="77777777" w:rsidR="00EF7D2B" w:rsidRPr="00EE228F" w:rsidRDefault="00EF7D2B" w:rsidP="000247CB">
      <w:pPr>
        <w:numPr>
          <w:ilvl w:val="0"/>
          <w:numId w:val="1"/>
        </w:numPr>
        <w:spacing w:line="276" w:lineRule="auto"/>
        <w:rPr>
          <w:rFonts w:ascii="Arial" w:eastAsia="Calibri" w:hAnsi="Arial" w:cs="Arial"/>
          <w:noProof/>
          <w:sz w:val="20"/>
          <w:szCs w:val="20"/>
          <w:lang w:eastAsia="en-US"/>
        </w:rPr>
      </w:pPr>
      <w:r w:rsidRPr="00EE228F">
        <w:rPr>
          <w:rFonts w:ascii="Arial" w:eastAsia="Calibri" w:hAnsi="Arial" w:cs="Arial"/>
          <w:noProof/>
          <w:sz w:val="20"/>
          <w:szCs w:val="20"/>
          <w:lang w:eastAsia="en-US"/>
        </w:rPr>
        <w:t>Uredbe (EU) 2021/1058 Evropskega parlamenta in Sveta z dne 24. junija 2021 o Evropskem skladu za regionalni razvoj in Kohezijskem skladu (UL L št. 231 z dne 30. 6. 2021, str. 60) in Popravkom Uredbe (EU) 2021/1058 Evropskega parlamenta in Sveta z dne 24. junija o Evropskem skladu za regionalni razvoj in Kohezijskem skladu (UL L 013, str. 74), z dne 20. 1. 2022</w:t>
      </w:r>
      <w:r w:rsidR="00AE4CBC">
        <w:rPr>
          <w:rFonts w:ascii="Arial" w:eastAsia="Calibri" w:hAnsi="Arial" w:cs="Arial"/>
          <w:noProof/>
          <w:sz w:val="20"/>
          <w:szCs w:val="20"/>
          <w:lang w:eastAsia="en-US"/>
        </w:rPr>
        <w:t xml:space="preserve"> z vsemi spremembami</w:t>
      </w:r>
      <w:r w:rsidRPr="00EE228F">
        <w:rPr>
          <w:rFonts w:ascii="Arial" w:eastAsia="Calibri" w:hAnsi="Arial" w:cs="Arial"/>
          <w:noProof/>
          <w:sz w:val="20"/>
          <w:szCs w:val="20"/>
          <w:lang w:eastAsia="en-US"/>
        </w:rPr>
        <w:t>;</w:t>
      </w:r>
    </w:p>
    <w:p w14:paraId="2CB7A137" w14:textId="0E4D795F" w:rsidR="00EF7D2B" w:rsidRPr="00EE228F" w:rsidRDefault="00282D04" w:rsidP="000247CB">
      <w:pPr>
        <w:numPr>
          <w:ilvl w:val="0"/>
          <w:numId w:val="1"/>
        </w:numPr>
        <w:spacing w:line="276" w:lineRule="auto"/>
        <w:rPr>
          <w:rFonts w:ascii="Arial" w:hAnsi="Arial" w:cs="Arial"/>
          <w:noProof/>
          <w:sz w:val="20"/>
          <w:szCs w:val="20"/>
        </w:rPr>
      </w:pPr>
      <w:r w:rsidRPr="00FE37FE">
        <w:rPr>
          <w:rFonts w:ascii="Arial" w:hAnsi="Arial" w:cs="Arial"/>
          <w:sz w:val="20"/>
          <w:szCs w:val="20"/>
        </w:rPr>
        <w:t>Sporazum o partnerstvu</w:t>
      </w:r>
      <w:r w:rsidRPr="0039163E">
        <w:rPr>
          <w:rFonts w:ascii="Arial" w:hAnsi="Arial" w:cs="Arial"/>
        </w:rPr>
        <w:t xml:space="preserve"> </w:t>
      </w:r>
      <w:r w:rsidR="00EF7D2B" w:rsidRPr="00EE228F">
        <w:rPr>
          <w:rFonts w:ascii="Arial" w:hAnsi="Arial" w:cs="Arial"/>
          <w:noProof/>
          <w:sz w:val="20"/>
          <w:szCs w:val="20"/>
        </w:rPr>
        <w:t>med Slovenijo in Evropsko komisijo za obdobje 2021–2027, št. CCI 2021SI16FFPA001, z dne 12. 9. 2022 z vsemi spremembami</w:t>
      </w:r>
      <w:r w:rsidR="00EF7D2B" w:rsidRPr="00EE228F">
        <w:rPr>
          <w:rFonts w:ascii="Arial" w:hAnsi="Arial" w:cs="Arial"/>
          <w:sz w:val="20"/>
          <w:szCs w:val="20"/>
        </w:rPr>
        <w:t>,</w:t>
      </w:r>
    </w:p>
    <w:p w14:paraId="1BB09439" w14:textId="1AE842AA" w:rsidR="00EF7D2B" w:rsidRPr="00EE228F" w:rsidRDefault="00EF7D2B" w:rsidP="000247CB">
      <w:pPr>
        <w:numPr>
          <w:ilvl w:val="0"/>
          <w:numId w:val="1"/>
        </w:numPr>
        <w:spacing w:line="276" w:lineRule="auto"/>
        <w:rPr>
          <w:rFonts w:ascii="Arial" w:hAnsi="Arial" w:cs="Arial"/>
          <w:sz w:val="20"/>
          <w:szCs w:val="20"/>
        </w:rPr>
      </w:pPr>
      <w:r w:rsidRPr="00EE228F">
        <w:rPr>
          <w:rFonts w:ascii="Arial" w:hAnsi="Arial" w:cs="Arial"/>
          <w:noProof/>
          <w:sz w:val="20"/>
          <w:szCs w:val="20"/>
        </w:rPr>
        <w:t>Programa evropske kohezijske politike v obdobju 2021–2027 v Sloveniji</w:t>
      </w:r>
      <w:r w:rsidR="00D1353A">
        <w:rPr>
          <w:rFonts w:ascii="Arial" w:hAnsi="Arial" w:cs="Arial"/>
          <w:noProof/>
          <w:sz w:val="20"/>
          <w:szCs w:val="20"/>
        </w:rPr>
        <w:t xml:space="preserve"> </w:t>
      </w:r>
      <w:r w:rsidR="00D1353A" w:rsidRPr="00EE228F">
        <w:rPr>
          <w:rFonts w:ascii="Arial" w:hAnsi="Arial" w:cs="Arial"/>
          <w:color w:val="000000"/>
          <w:sz w:val="20"/>
          <w:szCs w:val="20"/>
        </w:rPr>
        <w:t>(v nadaljnjem besedilu:</w:t>
      </w:r>
      <w:r w:rsidR="00D1353A">
        <w:rPr>
          <w:rFonts w:ascii="Arial" w:hAnsi="Arial" w:cs="Arial"/>
          <w:color w:val="000000"/>
          <w:sz w:val="20"/>
          <w:szCs w:val="20"/>
        </w:rPr>
        <w:t xml:space="preserve"> PEKP 2021 – 2027)</w:t>
      </w:r>
      <w:r w:rsidRPr="00EE228F">
        <w:rPr>
          <w:rFonts w:ascii="Arial" w:hAnsi="Arial" w:cs="Arial"/>
          <w:noProof/>
          <w:sz w:val="20"/>
          <w:szCs w:val="20"/>
        </w:rPr>
        <w:t>, št. CCI 2021SI16FFPR001, z dne 12. 12. 2022</w:t>
      </w:r>
      <w:r w:rsidR="0012757C">
        <w:rPr>
          <w:rFonts w:ascii="Arial" w:hAnsi="Arial" w:cs="Arial"/>
          <w:noProof/>
          <w:sz w:val="20"/>
          <w:szCs w:val="20"/>
        </w:rPr>
        <w:t xml:space="preserve"> z vsemi spremembami</w:t>
      </w:r>
      <w:r w:rsidRPr="00EE228F">
        <w:rPr>
          <w:rFonts w:ascii="Arial" w:hAnsi="Arial" w:cs="Arial"/>
          <w:color w:val="000000"/>
          <w:sz w:val="20"/>
          <w:szCs w:val="20"/>
        </w:rPr>
        <w:t>,</w:t>
      </w:r>
    </w:p>
    <w:p w14:paraId="60330EFE" w14:textId="059F01B6" w:rsidR="00EF7D2B" w:rsidRPr="00EE228F" w:rsidRDefault="00EF7D2B" w:rsidP="000247CB">
      <w:pPr>
        <w:numPr>
          <w:ilvl w:val="0"/>
          <w:numId w:val="1"/>
        </w:numPr>
        <w:spacing w:line="276" w:lineRule="auto"/>
        <w:rPr>
          <w:rFonts w:ascii="Arial" w:hAnsi="Arial" w:cs="Arial"/>
          <w:sz w:val="20"/>
          <w:szCs w:val="20"/>
        </w:rPr>
      </w:pPr>
      <w:r w:rsidRPr="00EE228F">
        <w:rPr>
          <w:rFonts w:ascii="Arial" w:hAnsi="Arial" w:cs="Arial"/>
          <w:sz w:val="20"/>
          <w:szCs w:val="20"/>
        </w:rPr>
        <w:t>Zakona o Vladi Republike Slovenije (Uradni list RS, št. 24/05 – uradno prečiščeno besedilo, 109/08, 38/10 – ZUKN, 8/12, 21/13, 47/13 – ZDU-1G, 65/14, 55/17</w:t>
      </w:r>
      <w:r w:rsidR="00A269E1">
        <w:rPr>
          <w:rFonts w:ascii="Arial" w:hAnsi="Arial" w:cs="Arial"/>
          <w:sz w:val="20"/>
          <w:szCs w:val="20"/>
        </w:rPr>
        <w:t>,</w:t>
      </w:r>
      <w:r w:rsidRPr="00EE228F">
        <w:rPr>
          <w:rFonts w:ascii="Arial" w:hAnsi="Arial" w:cs="Arial"/>
          <w:sz w:val="20"/>
          <w:szCs w:val="20"/>
        </w:rPr>
        <w:t xml:space="preserve"> </w:t>
      </w:r>
      <w:r w:rsidRPr="00EE228F">
        <w:rPr>
          <w:rFonts w:ascii="Arial" w:hAnsi="Arial" w:cs="Arial"/>
          <w:sz w:val="20"/>
          <w:szCs w:val="20"/>
          <w:shd w:val="clear" w:color="auto" w:fill="FFFFFF"/>
        </w:rPr>
        <w:t> </w:t>
      </w:r>
      <w:r w:rsidRPr="00EC5D26">
        <w:rPr>
          <w:rFonts w:ascii="Arial" w:hAnsi="Arial" w:cs="Arial"/>
          <w:sz w:val="20"/>
          <w:szCs w:val="20"/>
          <w:shd w:val="clear" w:color="auto" w:fill="FFFFFF"/>
        </w:rPr>
        <w:t>163/22</w:t>
      </w:r>
      <w:r w:rsidR="00A269E1">
        <w:t xml:space="preserve"> </w:t>
      </w:r>
      <w:r w:rsidR="00A269E1" w:rsidRPr="00FE37FE">
        <w:rPr>
          <w:rFonts w:ascii="Arial" w:hAnsi="Arial" w:cs="Arial"/>
          <w:sz w:val="20"/>
          <w:szCs w:val="20"/>
        </w:rPr>
        <w:t>in </w:t>
      </w:r>
      <w:r w:rsidR="00A269E1" w:rsidRPr="000F3B45">
        <w:rPr>
          <w:rFonts w:ascii="Arial" w:hAnsi="Arial" w:cs="Arial"/>
          <w:sz w:val="20"/>
          <w:szCs w:val="20"/>
        </w:rPr>
        <w:t>57/25</w:t>
      </w:r>
      <w:r w:rsidR="00A269E1" w:rsidRPr="00FE37FE">
        <w:rPr>
          <w:rFonts w:ascii="Arial" w:hAnsi="Arial" w:cs="Arial"/>
          <w:sz w:val="20"/>
          <w:szCs w:val="20"/>
        </w:rPr>
        <w:t> – ZF</w:t>
      </w:r>
      <w:r w:rsidRPr="00417B43">
        <w:rPr>
          <w:rFonts w:ascii="Arial" w:hAnsi="Arial" w:cs="Arial"/>
          <w:sz w:val="20"/>
          <w:szCs w:val="20"/>
        </w:rPr>
        <w:t>),</w:t>
      </w:r>
      <w:r w:rsidRPr="00EE228F">
        <w:rPr>
          <w:rFonts w:ascii="Arial" w:hAnsi="Arial" w:cs="Arial"/>
          <w:sz w:val="20"/>
          <w:szCs w:val="20"/>
        </w:rPr>
        <w:t xml:space="preserve"> </w:t>
      </w:r>
    </w:p>
    <w:p w14:paraId="21D320A2" w14:textId="63313D17" w:rsidR="00EF7D2B" w:rsidRPr="00EE228F" w:rsidRDefault="00EF7D2B" w:rsidP="000247CB">
      <w:pPr>
        <w:numPr>
          <w:ilvl w:val="0"/>
          <w:numId w:val="1"/>
        </w:numPr>
        <w:spacing w:line="276" w:lineRule="auto"/>
        <w:rPr>
          <w:rFonts w:ascii="Arial" w:hAnsi="Arial" w:cs="Arial"/>
          <w:sz w:val="20"/>
          <w:szCs w:val="20"/>
        </w:rPr>
      </w:pPr>
      <w:r w:rsidRPr="00EE228F">
        <w:rPr>
          <w:rFonts w:ascii="Arial" w:hAnsi="Arial" w:cs="Arial"/>
          <w:sz w:val="20"/>
          <w:szCs w:val="20"/>
        </w:rPr>
        <w:t xml:space="preserve">Zakona o državni upravi (Uradni list RS, št. 113/05 – uradno prečiščeno besedilo, 89/07 - odl. US, 126/07 – ZUP-E, 48/09, 8/10 – ZUP-G, 8/12 - ZVRS-F, 21/12, 47/13, 12/14,  90/14, 51/16, </w:t>
      </w:r>
      <w:r w:rsidRPr="00EE228F">
        <w:rPr>
          <w:rFonts w:ascii="Arial" w:hAnsi="Arial" w:cs="Arial"/>
          <w:sz w:val="20"/>
          <w:szCs w:val="20"/>
          <w:shd w:val="clear" w:color="auto" w:fill="FFFFFF"/>
        </w:rPr>
        <w:t> </w:t>
      </w:r>
      <w:r w:rsidRPr="00EC5D26">
        <w:rPr>
          <w:rFonts w:ascii="Arial" w:hAnsi="Arial" w:cs="Arial"/>
          <w:sz w:val="20"/>
          <w:szCs w:val="20"/>
          <w:shd w:val="clear" w:color="auto" w:fill="FFFFFF"/>
        </w:rPr>
        <w:t>36/21</w:t>
      </w:r>
      <w:r w:rsidRPr="00417B43">
        <w:rPr>
          <w:rFonts w:ascii="Arial" w:hAnsi="Arial" w:cs="Arial"/>
          <w:sz w:val="20"/>
          <w:szCs w:val="20"/>
          <w:shd w:val="clear" w:color="auto" w:fill="FFFFFF"/>
        </w:rPr>
        <w:t>, </w:t>
      </w:r>
      <w:r w:rsidRPr="00EC5D26">
        <w:rPr>
          <w:rFonts w:ascii="Arial" w:hAnsi="Arial" w:cs="Arial"/>
          <w:sz w:val="20"/>
          <w:szCs w:val="20"/>
          <w:shd w:val="clear" w:color="auto" w:fill="FFFFFF"/>
        </w:rPr>
        <w:t>82/21</w:t>
      </w:r>
      <w:r w:rsidRPr="00417B43">
        <w:rPr>
          <w:rFonts w:ascii="Arial" w:hAnsi="Arial" w:cs="Arial"/>
          <w:sz w:val="20"/>
          <w:szCs w:val="20"/>
          <w:shd w:val="clear" w:color="auto" w:fill="FFFFFF"/>
        </w:rPr>
        <w:t>, </w:t>
      </w:r>
      <w:r w:rsidRPr="00EC5D26">
        <w:rPr>
          <w:rFonts w:ascii="Arial" w:hAnsi="Arial" w:cs="Arial"/>
          <w:sz w:val="20"/>
          <w:szCs w:val="20"/>
          <w:shd w:val="clear" w:color="auto" w:fill="FFFFFF"/>
        </w:rPr>
        <w:t>189/21</w:t>
      </w:r>
      <w:r w:rsidRPr="00417B43">
        <w:rPr>
          <w:rFonts w:ascii="Arial" w:hAnsi="Arial" w:cs="Arial"/>
          <w:sz w:val="20"/>
          <w:szCs w:val="20"/>
          <w:shd w:val="clear" w:color="auto" w:fill="FFFFFF"/>
        </w:rPr>
        <w:t>, </w:t>
      </w:r>
      <w:r w:rsidRPr="00EC5D26">
        <w:rPr>
          <w:rFonts w:ascii="Arial" w:hAnsi="Arial" w:cs="Arial"/>
          <w:sz w:val="20"/>
          <w:szCs w:val="20"/>
          <w:shd w:val="clear" w:color="auto" w:fill="FFFFFF"/>
        </w:rPr>
        <w:t>153/22</w:t>
      </w:r>
      <w:r w:rsidRPr="00417B43">
        <w:rPr>
          <w:rFonts w:ascii="Arial" w:hAnsi="Arial" w:cs="Arial"/>
          <w:sz w:val="20"/>
          <w:szCs w:val="20"/>
          <w:shd w:val="clear" w:color="auto" w:fill="FFFFFF"/>
        </w:rPr>
        <w:t> in </w:t>
      </w:r>
      <w:r w:rsidRPr="00EC5D26">
        <w:rPr>
          <w:rFonts w:ascii="Arial" w:hAnsi="Arial" w:cs="Arial"/>
          <w:sz w:val="20"/>
          <w:szCs w:val="20"/>
          <w:shd w:val="clear" w:color="auto" w:fill="FFFFFF"/>
        </w:rPr>
        <w:t>18/23</w:t>
      </w:r>
      <w:r w:rsidRPr="00EE228F">
        <w:rPr>
          <w:rFonts w:ascii="Arial" w:hAnsi="Arial" w:cs="Arial"/>
          <w:sz w:val="20"/>
          <w:szCs w:val="20"/>
        </w:rPr>
        <w:t>),</w:t>
      </w:r>
    </w:p>
    <w:p w14:paraId="3B97B215" w14:textId="1ACDA217" w:rsidR="00EF7D2B" w:rsidRPr="00EE228F" w:rsidRDefault="00EF7D2B" w:rsidP="000247CB">
      <w:pPr>
        <w:numPr>
          <w:ilvl w:val="0"/>
          <w:numId w:val="1"/>
        </w:numPr>
        <w:tabs>
          <w:tab w:val="left" w:pos="0"/>
        </w:tabs>
        <w:spacing w:line="276" w:lineRule="auto"/>
        <w:rPr>
          <w:rFonts w:ascii="Arial" w:hAnsi="Arial" w:cs="Arial"/>
          <w:sz w:val="20"/>
          <w:szCs w:val="20"/>
        </w:rPr>
      </w:pPr>
      <w:r w:rsidRPr="00EE228F">
        <w:rPr>
          <w:rFonts w:ascii="Arial" w:eastAsia="Calibri" w:hAnsi="Arial" w:cs="Arial"/>
          <w:color w:val="000000"/>
          <w:sz w:val="20"/>
          <w:szCs w:val="20"/>
        </w:rPr>
        <w:t xml:space="preserve">Zakona o javnih financah (Uradni list RS, št. 11/11 </w:t>
      </w:r>
      <w:r w:rsidRPr="00EE228F">
        <w:rPr>
          <w:rFonts w:ascii="Arial" w:hAnsi="Arial" w:cs="Arial"/>
          <w:noProof/>
          <w:sz w:val="20"/>
          <w:szCs w:val="20"/>
        </w:rPr>
        <w:t>–</w:t>
      </w:r>
      <w:r w:rsidRPr="00EE228F">
        <w:rPr>
          <w:rFonts w:ascii="Arial" w:eastAsia="Calibri" w:hAnsi="Arial" w:cs="Arial"/>
          <w:color w:val="000000"/>
          <w:sz w:val="20"/>
          <w:szCs w:val="20"/>
        </w:rPr>
        <w:t xml:space="preserve"> uradno prečiščeno besedilo, 14/13 </w:t>
      </w:r>
      <w:r w:rsidRPr="00EE228F">
        <w:rPr>
          <w:rFonts w:ascii="Arial" w:hAnsi="Arial" w:cs="Arial"/>
          <w:noProof/>
          <w:sz w:val="20"/>
          <w:szCs w:val="20"/>
        </w:rPr>
        <w:t>–</w:t>
      </w:r>
      <w:r w:rsidRPr="00EE228F">
        <w:rPr>
          <w:rFonts w:ascii="Arial" w:eastAsia="Calibri" w:hAnsi="Arial" w:cs="Arial"/>
          <w:color w:val="000000"/>
          <w:sz w:val="20"/>
          <w:szCs w:val="20"/>
        </w:rPr>
        <w:t xml:space="preserve"> popr., 101/13 in 55/15 </w:t>
      </w:r>
      <w:r w:rsidRPr="00EE228F">
        <w:rPr>
          <w:rFonts w:ascii="Arial" w:hAnsi="Arial" w:cs="Arial"/>
          <w:noProof/>
          <w:sz w:val="20"/>
          <w:szCs w:val="20"/>
        </w:rPr>
        <w:t>–</w:t>
      </w:r>
      <w:r w:rsidRPr="00EE228F">
        <w:rPr>
          <w:rFonts w:ascii="Arial" w:eastAsia="Calibri" w:hAnsi="Arial" w:cs="Arial"/>
          <w:color w:val="000000"/>
          <w:sz w:val="20"/>
          <w:szCs w:val="20"/>
        </w:rPr>
        <w:t xml:space="preserve"> ZFisP, 96/15 </w:t>
      </w:r>
      <w:r w:rsidRPr="00EE228F">
        <w:rPr>
          <w:rFonts w:ascii="Arial" w:hAnsi="Arial" w:cs="Arial"/>
          <w:noProof/>
          <w:sz w:val="20"/>
          <w:szCs w:val="20"/>
        </w:rPr>
        <w:t>–</w:t>
      </w:r>
      <w:r w:rsidRPr="00EE228F">
        <w:rPr>
          <w:rFonts w:ascii="Arial" w:eastAsia="Calibri" w:hAnsi="Arial" w:cs="Arial"/>
          <w:color w:val="000000"/>
          <w:sz w:val="20"/>
          <w:szCs w:val="20"/>
        </w:rPr>
        <w:t xml:space="preserve"> ZIPRS1617</w:t>
      </w:r>
      <w:r w:rsidRPr="00EE228F">
        <w:rPr>
          <w:rFonts w:ascii="Arial" w:eastAsia="Calibri" w:hAnsi="Arial" w:cs="Arial"/>
          <w:sz w:val="20"/>
          <w:szCs w:val="20"/>
        </w:rPr>
        <w:t xml:space="preserve">, </w:t>
      </w:r>
      <w:r w:rsidRPr="00EE228F">
        <w:rPr>
          <w:rFonts w:ascii="Arial" w:hAnsi="Arial" w:cs="Arial"/>
          <w:sz w:val="20"/>
          <w:szCs w:val="20"/>
          <w:shd w:val="clear" w:color="auto" w:fill="FFFFFF"/>
        </w:rPr>
        <w:t> </w:t>
      </w:r>
      <w:r w:rsidRPr="009F4AE4">
        <w:rPr>
          <w:rFonts w:ascii="Arial" w:hAnsi="Arial" w:cs="Arial"/>
          <w:sz w:val="20"/>
          <w:szCs w:val="20"/>
          <w:shd w:val="clear" w:color="auto" w:fill="FFFFFF"/>
        </w:rPr>
        <w:t>13/18, 195/20 – odl. US,</w:t>
      </w:r>
      <w:r w:rsidRPr="009F4AE4">
        <w:rPr>
          <w:rFonts w:ascii="Arial" w:eastAsia="Calibri" w:hAnsi="Arial" w:cs="Arial"/>
          <w:sz w:val="20"/>
          <w:szCs w:val="20"/>
        </w:rPr>
        <w:t xml:space="preserve"> </w:t>
      </w:r>
      <w:r w:rsidRPr="009F4AE4">
        <w:rPr>
          <w:rFonts w:ascii="Arial" w:hAnsi="Arial" w:cs="Arial"/>
          <w:sz w:val="20"/>
          <w:szCs w:val="20"/>
          <w:shd w:val="clear" w:color="auto" w:fill="FFFFFF"/>
        </w:rPr>
        <w:t>18/23 –</w:t>
      </w:r>
      <w:r w:rsidRPr="00EE228F">
        <w:rPr>
          <w:rFonts w:ascii="Arial" w:hAnsi="Arial" w:cs="Arial"/>
          <w:sz w:val="20"/>
          <w:szCs w:val="20"/>
          <w:shd w:val="clear" w:color="auto" w:fill="FFFFFF"/>
        </w:rPr>
        <w:t xml:space="preserve"> ZDU-1O</w:t>
      </w:r>
      <w:r w:rsidR="00A269E1">
        <w:rPr>
          <w:rFonts w:ascii="Arial" w:hAnsi="Arial" w:cs="Arial"/>
          <w:sz w:val="20"/>
          <w:szCs w:val="20"/>
          <w:shd w:val="clear" w:color="auto" w:fill="FFFFFF"/>
        </w:rPr>
        <w:t>,</w:t>
      </w:r>
      <w:r w:rsidRPr="00EE228F">
        <w:rPr>
          <w:rFonts w:ascii="Arial" w:hAnsi="Arial" w:cs="Arial"/>
          <w:sz w:val="20"/>
          <w:szCs w:val="20"/>
          <w:shd w:val="clear" w:color="auto" w:fill="FFFFFF"/>
        </w:rPr>
        <w:t xml:space="preserve">  76/23</w:t>
      </w:r>
      <w:r w:rsidR="00A269E1">
        <w:rPr>
          <w:rFonts w:ascii="Arial" w:hAnsi="Arial" w:cs="Arial"/>
          <w:sz w:val="20"/>
          <w:szCs w:val="20"/>
          <w:shd w:val="clear" w:color="auto" w:fill="FFFFFF"/>
        </w:rPr>
        <w:t xml:space="preserve">, </w:t>
      </w:r>
      <w:r w:rsidR="00A269E1" w:rsidRPr="000F3B45">
        <w:rPr>
          <w:rFonts w:ascii="Arial" w:hAnsi="Arial" w:cs="Arial"/>
          <w:sz w:val="20"/>
          <w:szCs w:val="20"/>
          <w:shd w:val="clear" w:color="auto" w:fill="FFFFFF"/>
        </w:rPr>
        <w:t>24/25</w:t>
      </w:r>
      <w:r w:rsidR="00A269E1" w:rsidRPr="00A269E1">
        <w:rPr>
          <w:rFonts w:ascii="Arial" w:hAnsi="Arial" w:cs="Arial"/>
          <w:sz w:val="20"/>
          <w:szCs w:val="20"/>
          <w:shd w:val="clear" w:color="auto" w:fill="FFFFFF"/>
        </w:rPr>
        <w:t> – ZFisP-1 in </w:t>
      </w:r>
      <w:r w:rsidR="00A269E1" w:rsidRPr="000F3B45">
        <w:rPr>
          <w:rFonts w:ascii="Arial" w:hAnsi="Arial" w:cs="Arial"/>
          <w:sz w:val="20"/>
          <w:szCs w:val="20"/>
          <w:shd w:val="clear" w:color="auto" w:fill="FFFFFF"/>
        </w:rPr>
        <w:t>39/25</w:t>
      </w:r>
      <w:r w:rsidRPr="00EE228F">
        <w:rPr>
          <w:rFonts w:ascii="Arial" w:eastAsia="Calibri" w:hAnsi="Arial" w:cs="Arial"/>
          <w:sz w:val="20"/>
          <w:szCs w:val="20"/>
        </w:rPr>
        <w:t>),</w:t>
      </w:r>
    </w:p>
    <w:p w14:paraId="45979131" w14:textId="7538C3C9" w:rsidR="00417B43" w:rsidRPr="004B311A" w:rsidRDefault="00417B43" w:rsidP="000247CB">
      <w:pPr>
        <w:numPr>
          <w:ilvl w:val="0"/>
          <w:numId w:val="1"/>
        </w:numPr>
        <w:tabs>
          <w:tab w:val="left" w:pos="0"/>
        </w:tabs>
        <w:rPr>
          <w:rFonts w:ascii="Arial" w:hAnsi="Arial" w:cs="Arial"/>
          <w:noProof/>
          <w:sz w:val="20"/>
          <w:szCs w:val="20"/>
        </w:rPr>
      </w:pPr>
      <w:r w:rsidRPr="00994B51">
        <w:rPr>
          <w:rFonts w:ascii="Arial" w:hAnsi="Arial" w:cs="Arial"/>
          <w:noProof/>
          <w:sz w:val="20"/>
          <w:szCs w:val="20"/>
        </w:rPr>
        <w:t>Zakona o izvrševanju proračunov Republike Slovenije za leti 202</w:t>
      </w:r>
      <w:r>
        <w:rPr>
          <w:rFonts w:ascii="Arial" w:hAnsi="Arial" w:cs="Arial"/>
          <w:noProof/>
          <w:sz w:val="20"/>
          <w:szCs w:val="20"/>
        </w:rPr>
        <w:t>5</w:t>
      </w:r>
      <w:r w:rsidRPr="00994B51">
        <w:rPr>
          <w:rFonts w:ascii="Arial" w:hAnsi="Arial" w:cs="Arial"/>
          <w:noProof/>
          <w:sz w:val="20"/>
          <w:szCs w:val="20"/>
        </w:rPr>
        <w:t xml:space="preserve"> in 202</w:t>
      </w:r>
      <w:r>
        <w:rPr>
          <w:rFonts w:ascii="Arial" w:hAnsi="Arial" w:cs="Arial"/>
          <w:noProof/>
          <w:sz w:val="20"/>
          <w:szCs w:val="20"/>
        </w:rPr>
        <w:t>6</w:t>
      </w:r>
      <w:r w:rsidRPr="00994B51">
        <w:rPr>
          <w:rFonts w:ascii="Arial" w:hAnsi="Arial" w:cs="Arial"/>
          <w:sz w:val="20"/>
          <w:szCs w:val="20"/>
          <w:shd w:val="clear" w:color="auto" w:fill="FFFFFF"/>
        </w:rPr>
        <w:t xml:space="preserve">, ((ZIPRS </w:t>
      </w:r>
      <w:r>
        <w:rPr>
          <w:rFonts w:ascii="Arial" w:hAnsi="Arial" w:cs="Arial"/>
          <w:sz w:val="20"/>
          <w:szCs w:val="20"/>
          <w:shd w:val="clear" w:color="auto" w:fill="FFFFFF"/>
        </w:rPr>
        <w:t>2526</w:t>
      </w:r>
      <w:r w:rsidRPr="00994B51">
        <w:rPr>
          <w:rFonts w:ascii="Arial" w:hAnsi="Arial" w:cs="Arial"/>
          <w:sz w:val="20"/>
          <w:szCs w:val="20"/>
          <w:shd w:val="clear" w:color="auto" w:fill="FFFFFF"/>
        </w:rPr>
        <w:t>) Uradni list RS, št</w:t>
      </w:r>
      <w:r w:rsidRPr="004B311A">
        <w:rPr>
          <w:rFonts w:ascii="Arial" w:hAnsi="Arial" w:cs="Arial"/>
          <w:sz w:val="20"/>
          <w:szCs w:val="20"/>
          <w:shd w:val="clear" w:color="auto" w:fill="FFFFFF"/>
        </w:rPr>
        <w:t xml:space="preserve">. </w:t>
      </w:r>
      <w:r w:rsidRPr="000F3B45">
        <w:rPr>
          <w:rFonts w:ascii="Arial" w:hAnsi="Arial" w:cs="Arial"/>
          <w:sz w:val="20"/>
          <w:szCs w:val="20"/>
          <w:shd w:val="clear" w:color="auto" w:fill="FFFFFF"/>
        </w:rPr>
        <w:t>104/24</w:t>
      </w:r>
      <w:r w:rsidR="002E6026">
        <w:rPr>
          <w:rFonts w:ascii="Arial" w:hAnsi="Arial" w:cs="Arial"/>
          <w:sz w:val="20"/>
          <w:szCs w:val="20"/>
          <w:shd w:val="clear" w:color="auto" w:fill="FFFFFF"/>
        </w:rPr>
        <w:t xml:space="preserve">, </w:t>
      </w:r>
      <w:r w:rsidR="002E6026" w:rsidRPr="000F3B45">
        <w:rPr>
          <w:rFonts w:ascii="Arial" w:hAnsi="Arial" w:cs="Arial"/>
          <w:sz w:val="20"/>
          <w:szCs w:val="20"/>
          <w:shd w:val="clear" w:color="auto" w:fill="FFFFFF"/>
        </w:rPr>
        <w:t>17/25</w:t>
      </w:r>
      <w:r w:rsidR="002E6026" w:rsidRPr="002E6026">
        <w:rPr>
          <w:rFonts w:ascii="Arial" w:hAnsi="Arial" w:cs="Arial"/>
          <w:sz w:val="20"/>
          <w:szCs w:val="20"/>
          <w:shd w:val="clear" w:color="auto" w:fill="FFFFFF"/>
        </w:rPr>
        <w:t> – ZFO-1E in </w:t>
      </w:r>
      <w:r w:rsidR="002E6026" w:rsidRPr="000F3B45">
        <w:rPr>
          <w:rFonts w:ascii="Arial" w:hAnsi="Arial" w:cs="Arial"/>
          <w:sz w:val="20"/>
          <w:szCs w:val="20"/>
          <w:shd w:val="clear" w:color="auto" w:fill="FFFFFF"/>
        </w:rPr>
        <w:t>32/25</w:t>
      </w:r>
      <w:r w:rsidR="002E6026" w:rsidRPr="002E6026">
        <w:rPr>
          <w:rFonts w:ascii="Arial" w:hAnsi="Arial" w:cs="Arial"/>
          <w:sz w:val="20"/>
          <w:szCs w:val="20"/>
          <w:shd w:val="clear" w:color="auto" w:fill="FFFFFF"/>
        </w:rPr>
        <w:t> – ZJU-1</w:t>
      </w:r>
      <w:r w:rsidRPr="00921791">
        <w:rPr>
          <w:rFonts w:ascii="Arial" w:hAnsi="Arial" w:cs="Arial"/>
          <w:sz w:val="20"/>
          <w:szCs w:val="20"/>
          <w:shd w:val="clear" w:color="auto" w:fill="FFFFFF"/>
        </w:rPr>
        <w:t>)</w:t>
      </w:r>
      <w:r w:rsidRPr="004B311A">
        <w:rPr>
          <w:rFonts w:ascii="Arial" w:hAnsi="Arial" w:cs="Arial"/>
          <w:sz w:val="20"/>
          <w:szCs w:val="20"/>
          <w:shd w:val="clear" w:color="auto" w:fill="FFFFFF"/>
        </w:rPr>
        <w:t>)</w:t>
      </w:r>
      <w:r w:rsidR="002E6026">
        <w:rPr>
          <w:rFonts w:ascii="Arial" w:hAnsi="Arial" w:cs="Arial"/>
          <w:sz w:val="20"/>
          <w:szCs w:val="20"/>
          <w:shd w:val="clear" w:color="auto" w:fill="FFFFFF"/>
        </w:rPr>
        <w:t>,</w:t>
      </w:r>
    </w:p>
    <w:p w14:paraId="62A9DC2A" w14:textId="089A3E42" w:rsidR="00EF7D2B" w:rsidRPr="00EE228F" w:rsidRDefault="00EF7D2B" w:rsidP="000247CB">
      <w:pPr>
        <w:numPr>
          <w:ilvl w:val="0"/>
          <w:numId w:val="1"/>
        </w:numPr>
        <w:spacing w:line="276" w:lineRule="auto"/>
        <w:rPr>
          <w:rFonts w:ascii="Arial" w:hAnsi="Arial" w:cs="Arial"/>
          <w:sz w:val="20"/>
          <w:szCs w:val="20"/>
        </w:rPr>
      </w:pPr>
      <w:r w:rsidRPr="00EE228F">
        <w:rPr>
          <w:rFonts w:ascii="Arial" w:hAnsi="Arial" w:cs="Arial"/>
          <w:sz w:val="20"/>
          <w:szCs w:val="20"/>
        </w:rPr>
        <w:t xml:space="preserve">Zakon o integriteti in preprečevanju korupcije (Uradni list RS, št. 69/11 – uradno prečiščeno besedilo, </w:t>
      </w:r>
      <w:r w:rsidRPr="00EE228F">
        <w:rPr>
          <w:rFonts w:ascii="Arial" w:hAnsi="Arial" w:cs="Arial"/>
          <w:b/>
          <w:bCs/>
          <w:color w:val="626060"/>
          <w:sz w:val="18"/>
          <w:szCs w:val="18"/>
          <w:shd w:val="clear" w:color="auto" w:fill="FFFFFF"/>
        </w:rPr>
        <w:t> </w:t>
      </w:r>
      <w:r w:rsidRPr="00EC5D26">
        <w:rPr>
          <w:rFonts w:ascii="Arial" w:hAnsi="Arial" w:cs="Arial"/>
          <w:sz w:val="20"/>
          <w:szCs w:val="20"/>
          <w:shd w:val="clear" w:color="auto" w:fill="FFFFFF"/>
        </w:rPr>
        <w:t>158/20</w:t>
      </w:r>
      <w:r w:rsidRPr="00417B43">
        <w:rPr>
          <w:rFonts w:ascii="Arial" w:hAnsi="Arial" w:cs="Arial"/>
          <w:sz w:val="20"/>
          <w:szCs w:val="20"/>
          <w:shd w:val="clear" w:color="auto" w:fill="FFFFFF"/>
        </w:rPr>
        <w:t>, </w:t>
      </w:r>
      <w:r w:rsidRPr="00EC5D26">
        <w:rPr>
          <w:rFonts w:ascii="Arial" w:hAnsi="Arial" w:cs="Arial"/>
          <w:sz w:val="20"/>
          <w:szCs w:val="20"/>
          <w:shd w:val="clear" w:color="auto" w:fill="FFFFFF"/>
        </w:rPr>
        <w:t>3/22</w:t>
      </w:r>
      <w:r w:rsidRPr="00417B43">
        <w:rPr>
          <w:rFonts w:ascii="Arial" w:hAnsi="Arial" w:cs="Arial"/>
          <w:sz w:val="20"/>
          <w:szCs w:val="20"/>
          <w:shd w:val="clear" w:color="auto" w:fill="FFFFFF"/>
        </w:rPr>
        <w:t> – ZDeb in </w:t>
      </w:r>
      <w:r w:rsidRPr="00EC5D26">
        <w:rPr>
          <w:rFonts w:ascii="Arial" w:hAnsi="Arial" w:cs="Arial"/>
          <w:sz w:val="20"/>
          <w:szCs w:val="20"/>
          <w:shd w:val="clear" w:color="auto" w:fill="FFFFFF"/>
        </w:rPr>
        <w:t>16/23</w:t>
      </w:r>
      <w:r w:rsidRPr="00417B43">
        <w:rPr>
          <w:rFonts w:ascii="Arial" w:hAnsi="Arial" w:cs="Arial"/>
          <w:sz w:val="20"/>
          <w:szCs w:val="20"/>
          <w:shd w:val="clear" w:color="auto" w:fill="FFFFFF"/>
        </w:rPr>
        <w:t xml:space="preserve"> – </w:t>
      </w:r>
      <w:r w:rsidRPr="00EE228F">
        <w:rPr>
          <w:rFonts w:ascii="Arial" w:hAnsi="Arial" w:cs="Arial"/>
          <w:sz w:val="20"/>
          <w:szCs w:val="20"/>
          <w:shd w:val="clear" w:color="auto" w:fill="FFFFFF"/>
        </w:rPr>
        <w:t>ZZPri</w:t>
      </w:r>
      <w:r w:rsidRPr="00EE228F">
        <w:rPr>
          <w:rFonts w:ascii="Arial" w:hAnsi="Arial" w:cs="Arial"/>
          <w:sz w:val="20"/>
          <w:szCs w:val="20"/>
        </w:rPr>
        <w:t>),</w:t>
      </w:r>
    </w:p>
    <w:p w14:paraId="29702F85" w14:textId="013BA078" w:rsidR="008D5A82" w:rsidRPr="00EE228F" w:rsidRDefault="008D5A82" w:rsidP="000247CB">
      <w:pPr>
        <w:numPr>
          <w:ilvl w:val="0"/>
          <w:numId w:val="1"/>
        </w:numPr>
        <w:spacing w:line="276" w:lineRule="auto"/>
        <w:rPr>
          <w:rFonts w:ascii="Arial" w:hAnsi="Arial" w:cs="Arial"/>
          <w:sz w:val="20"/>
          <w:szCs w:val="20"/>
        </w:rPr>
      </w:pPr>
      <w:r w:rsidRPr="00EE228F">
        <w:rPr>
          <w:rFonts w:ascii="Arial" w:hAnsi="Arial" w:cs="Arial"/>
          <w:sz w:val="20"/>
          <w:szCs w:val="20"/>
        </w:rPr>
        <w:t>Zakon o uresničevanju javnega interesa za kulturo (Uradni list RS, št. 77/07 – uradno prečiščeno besedilo, 56/08, 4/10, 20/11, 111/13, 68/16, 61/17, 21/18</w:t>
      </w:r>
      <w:r w:rsidR="00FA612C">
        <w:rPr>
          <w:rFonts w:ascii="Arial" w:hAnsi="Arial" w:cs="Arial"/>
          <w:sz w:val="20"/>
          <w:szCs w:val="20"/>
        </w:rPr>
        <w:t xml:space="preserve"> </w:t>
      </w:r>
      <w:r w:rsidR="00FA612C" w:rsidRPr="00FA612C">
        <w:rPr>
          <w:rFonts w:ascii="Arial" w:hAnsi="Arial" w:cs="Arial"/>
          <w:sz w:val="20"/>
          <w:szCs w:val="20"/>
        </w:rPr>
        <w:t>– ZNOrg, </w:t>
      </w:r>
      <w:r w:rsidR="00FA612C" w:rsidRPr="000F3B45">
        <w:rPr>
          <w:rFonts w:ascii="Arial" w:hAnsi="Arial" w:cs="Arial"/>
          <w:sz w:val="20"/>
          <w:szCs w:val="20"/>
        </w:rPr>
        <w:t>3/22</w:t>
      </w:r>
      <w:r w:rsidR="00FA612C" w:rsidRPr="00FA612C">
        <w:rPr>
          <w:rFonts w:ascii="Arial" w:hAnsi="Arial" w:cs="Arial"/>
          <w:sz w:val="20"/>
          <w:szCs w:val="20"/>
        </w:rPr>
        <w:t> – ZDeb, </w:t>
      </w:r>
      <w:r w:rsidR="00FA612C" w:rsidRPr="000F3B45">
        <w:rPr>
          <w:rFonts w:ascii="Arial" w:hAnsi="Arial" w:cs="Arial"/>
          <w:sz w:val="20"/>
          <w:szCs w:val="20"/>
        </w:rPr>
        <w:t>105/22</w:t>
      </w:r>
      <w:r w:rsidR="00FA612C" w:rsidRPr="00FA612C">
        <w:rPr>
          <w:rFonts w:ascii="Arial" w:hAnsi="Arial" w:cs="Arial"/>
          <w:sz w:val="20"/>
          <w:szCs w:val="20"/>
        </w:rPr>
        <w:t> – ZZNŠPP</w:t>
      </w:r>
      <w:r w:rsidR="003F2B13">
        <w:rPr>
          <w:rFonts w:ascii="Arial" w:hAnsi="Arial" w:cs="Arial"/>
          <w:sz w:val="20"/>
          <w:szCs w:val="20"/>
        </w:rPr>
        <w:t>,</w:t>
      </w:r>
      <w:r w:rsidR="00FA612C" w:rsidRPr="00FA612C">
        <w:rPr>
          <w:rFonts w:ascii="Arial" w:hAnsi="Arial" w:cs="Arial"/>
          <w:sz w:val="20"/>
          <w:szCs w:val="20"/>
        </w:rPr>
        <w:t xml:space="preserve"> </w:t>
      </w:r>
      <w:r w:rsidR="00FA612C" w:rsidRPr="000F3B45">
        <w:rPr>
          <w:rFonts w:ascii="Arial" w:hAnsi="Arial" w:cs="Arial"/>
          <w:sz w:val="20"/>
          <w:szCs w:val="20"/>
        </w:rPr>
        <w:t>8/25</w:t>
      </w:r>
      <w:r w:rsidR="003F2B13">
        <w:t xml:space="preserve"> </w:t>
      </w:r>
      <w:r w:rsidR="003F2B13" w:rsidRPr="00891870">
        <w:rPr>
          <w:rFonts w:ascii="Arial" w:hAnsi="Arial" w:cs="Arial"/>
          <w:sz w:val="20"/>
          <w:szCs w:val="20"/>
        </w:rPr>
        <w:t>in  </w:t>
      </w:r>
      <w:r w:rsidR="003F2B13" w:rsidRPr="000F3B45">
        <w:rPr>
          <w:rFonts w:ascii="Arial" w:hAnsi="Arial" w:cs="Arial"/>
          <w:sz w:val="20"/>
          <w:szCs w:val="20"/>
        </w:rPr>
        <w:t>77/25</w:t>
      </w:r>
      <w:r w:rsidRPr="00EE228F">
        <w:rPr>
          <w:rFonts w:ascii="Arial" w:hAnsi="Arial" w:cs="Arial"/>
          <w:sz w:val="20"/>
          <w:szCs w:val="20"/>
        </w:rPr>
        <w:t>)</w:t>
      </w:r>
      <w:r w:rsidR="00067B2A">
        <w:rPr>
          <w:rFonts w:ascii="Arial" w:hAnsi="Arial" w:cs="Arial"/>
          <w:sz w:val="20"/>
          <w:szCs w:val="20"/>
        </w:rPr>
        <w:t xml:space="preserve"> </w:t>
      </w:r>
      <w:bookmarkStart w:id="0" w:name="_Hlk213420196"/>
      <w:r w:rsidR="00067B2A" w:rsidRPr="00EE228F">
        <w:rPr>
          <w:rFonts w:ascii="Arial" w:hAnsi="Arial" w:cs="Arial"/>
          <w:color w:val="000000"/>
          <w:sz w:val="20"/>
          <w:szCs w:val="20"/>
        </w:rPr>
        <w:t>(v nadaljnjem besedilu:</w:t>
      </w:r>
      <w:r w:rsidR="00067B2A">
        <w:rPr>
          <w:rFonts w:ascii="Arial" w:hAnsi="Arial" w:cs="Arial"/>
          <w:color w:val="000000"/>
          <w:sz w:val="20"/>
          <w:szCs w:val="20"/>
        </w:rPr>
        <w:t xml:space="preserve"> ZUJIK),</w:t>
      </w:r>
      <w:bookmarkEnd w:id="0"/>
    </w:p>
    <w:p w14:paraId="3DC45E1D" w14:textId="77777777" w:rsidR="0080772B" w:rsidRDefault="0080772B" w:rsidP="000247CB">
      <w:pPr>
        <w:numPr>
          <w:ilvl w:val="0"/>
          <w:numId w:val="1"/>
        </w:numPr>
        <w:tabs>
          <w:tab w:val="left" w:pos="0"/>
        </w:tabs>
        <w:spacing w:line="276" w:lineRule="auto"/>
        <w:rPr>
          <w:rFonts w:ascii="Arial" w:hAnsi="Arial" w:cs="Arial"/>
          <w:noProof/>
          <w:sz w:val="20"/>
          <w:szCs w:val="20"/>
        </w:rPr>
      </w:pPr>
      <w:r>
        <w:rPr>
          <w:rFonts w:ascii="Arial" w:hAnsi="Arial" w:cs="Arial"/>
          <w:noProof/>
          <w:sz w:val="20"/>
          <w:szCs w:val="20"/>
        </w:rPr>
        <w:t>Proračuna Republike Slovenije za leto 2026 ((DP2026) (Uradni list RS, št. 104/24)),</w:t>
      </w:r>
    </w:p>
    <w:p w14:paraId="315B4B6A" w14:textId="18518DEF" w:rsidR="00EF7D2B" w:rsidRPr="005C0C9F" w:rsidRDefault="00EF7D2B" w:rsidP="000247CB">
      <w:pPr>
        <w:numPr>
          <w:ilvl w:val="0"/>
          <w:numId w:val="1"/>
        </w:numPr>
        <w:spacing w:line="276" w:lineRule="auto"/>
        <w:rPr>
          <w:rFonts w:ascii="Arial" w:hAnsi="Arial" w:cs="Arial"/>
          <w:sz w:val="20"/>
          <w:szCs w:val="20"/>
        </w:rPr>
      </w:pPr>
      <w:r w:rsidRPr="00EE228F">
        <w:rPr>
          <w:rFonts w:ascii="Arial" w:hAnsi="Arial" w:cs="Arial"/>
          <w:noProof/>
          <w:sz w:val="20"/>
          <w:szCs w:val="20"/>
        </w:rPr>
        <w:t>Uredbe o izvajanju uredb (EU) in (Euratom) na področju izvajanja evropske kohezijske politike v obdobju 2021–2027 za cilj naložbe za rast in delovna mesta (Uradni list RS št. 21/</w:t>
      </w:r>
      <w:r w:rsidRPr="005C0C9F">
        <w:rPr>
          <w:rFonts w:ascii="Arial" w:hAnsi="Arial" w:cs="Arial"/>
          <w:noProof/>
          <w:sz w:val="20"/>
          <w:szCs w:val="20"/>
        </w:rPr>
        <w:t>2023</w:t>
      </w:r>
      <w:r w:rsidR="005C0C9F" w:rsidRPr="005C0C9F">
        <w:rPr>
          <w:rFonts w:ascii="Arial" w:hAnsi="Arial" w:cs="Arial"/>
          <w:noProof/>
          <w:sz w:val="20"/>
          <w:szCs w:val="20"/>
        </w:rPr>
        <w:t xml:space="preserve"> </w:t>
      </w:r>
      <w:r w:rsidR="005C0C9F" w:rsidRPr="00FE37FE">
        <w:rPr>
          <w:rFonts w:ascii="Arial" w:hAnsi="Arial" w:cs="Arial"/>
          <w:color w:val="000000"/>
          <w:sz w:val="20"/>
          <w:szCs w:val="20"/>
        </w:rPr>
        <w:t>in 13/25</w:t>
      </w:r>
      <w:r w:rsidRPr="005C0C9F">
        <w:rPr>
          <w:rFonts w:ascii="Arial" w:hAnsi="Arial" w:cs="Arial"/>
          <w:sz w:val="20"/>
          <w:szCs w:val="20"/>
        </w:rPr>
        <w:t>),</w:t>
      </w:r>
    </w:p>
    <w:p w14:paraId="1668E2EC" w14:textId="77777777" w:rsidR="00EF7D2B" w:rsidRPr="00EE228F" w:rsidRDefault="00EF7D2B" w:rsidP="000247CB">
      <w:pPr>
        <w:numPr>
          <w:ilvl w:val="0"/>
          <w:numId w:val="1"/>
        </w:numPr>
        <w:tabs>
          <w:tab w:val="left" w:pos="0"/>
        </w:tabs>
        <w:spacing w:line="276" w:lineRule="auto"/>
        <w:rPr>
          <w:rFonts w:ascii="Arial" w:hAnsi="Arial" w:cs="Arial"/>
          <w:noProof/>
          <w:sz w:val="20"/>
          <w:szCs w:val="20"/>
        </w:rPr>
      </w:pPr>
      <w:r w:rsidRPr="00EE228F">
        <w:rPr>
          <w:rFonts w:ascii="Arial" w:hAnsi="Arial" w:cs="Arial"/>
          <w:noProof/>
          <w:sz w:val="20"/>
          <w:szCs w:val="20"/>
        </w:rPr>
        <w:t xml:space="preserve">Pravilnika o postopkih za izvrševanje proračuna Republike Slovenije (Uradni list RS, št. 50/07, </w:t>
      </w:r>
      <w:r w:rsidR="003C1D74" w:rsidRPr="00747393">
        <w:rPr>
          <w:rFonts w:ascii="Arial" w:hAnsi="Arial" w:cs="Arial"/>
          <w:noProof/>
          <w:sz w:val="20"/>
          <w:szCs w:val="20"/>
        </w:rPr>
        <w:t>114/07 - ZIPRS0809</w:t>
      </w:r>
      <w:r w:rsidRPr="00EE228F">
        <w:rPr>
          <w:rFonts w:ascii="Arial" w:hAnsi="Arial" w:cs="Arial"/>
          <w:noProof/>
          <w:sz w:val="20"/>
          <w:szCs w:val="20"/>
        </w:rPr>
        <w:t>, 61/08, 99/09 – ZIPRS1011, 3/13, 81/16, 11/22, 96/22, 105/22 – ZZNŠPP, 149/22</w:t>
      </w:r>
      <w:r w:rsidR="003C1D74">
        <w:rPr>
          <w:rFonts w:ascii="Arial" w:hAnsi="Arial" w:cs="Arial"/>
          <w:noProof/>
          <w:sz w:val="20"/>
          <w:szCs w:val="20"/>
        </w:rPr>
        <w:t>,</w:t>
      </w:r>
      <w:r w:rsidRPr="00EE228F">
        <w:rPr>
          <w:rFonts w:ascii="Arial" w:hAnsi="Arial" w:cs="Arial"/>
          <w:noProof/>
          <w:sz w:val="20"/>
          <w:szCs w:val="20"/>
        </w:rPr>
        <w:t xml:space="preserve">  106/23</w:t>
      </w:r>
      <w:r w:rsidR="003C1D74">
        <w:rPr>
          <w:rFonts w:ascii="Arial" w:hAnsi="Arial" w:cs="Arial"/>
          <w:noProof/>
          <w:sz w:val="20"/>
          <w:szCs w:val="20"/>
        </w:rPr>
        <w:t xml:space="preserve"> in 88</w:t>
      </w:r>
      <w:r w:rsidR="003C1D74" w:rsidRPr="00747393">
        <w:rPr>
          <w:rFonts w:ascii="Arial" w:hAnsi="Arial" w:cs="Arial"/>
          <w:noProof/>
          <w:sz w:val="20"/>
          <w:szCs w:val="20"/>
        </w:rPr>
        <w:t>/</w:t>
      </w:r>
      <w:r w:rsidR="003C1D74">
        <w:rPr>
          <w:rFonts w:ascii="Arial" w:hAnsi="Arial" w:cs="Arial"/>
          <w:noProof/>
          <w:sz w:val="20"/>
          <w:szCs w:val="20"/>
        </w:rPr>
        <w:t>24</w:t>
      </w:r>
      <w:r w:rsidRPr="00EE228F">
        <w:rPr>
          <w:rFonts w:ascii="Arial" w:hAnsi="Arial" w:cs="Arial"/>
          <w:noProof/>
          <w:sz w:val="20"/>
          <w:szCs w:val="20"/>
        </w:rPr>
        <w:t>);</w:t>
      </w:r>
    </w:p>
    <w:p w14:paraId="50D6412A" w14:textId="35A750AC" w:rsidR="00EF7D2B" w:rsidRPr="00EE228F" w:rsidRDefault="00EF7D2B" w:rsidP="000247CB">
      <w:pPr>
        <w:numPr>
          <w:ilvl w:val="0"/>
          <w:numId w:val="1"/>
        </w:numPr>
        <w:spacing w:line="276" w:lineRule="auto"/>
        <w:rPr>
          <w:rFonts w:ascii="Arial" w:hAnsi="Arial" w:cs="Arial"/>
          <w:sz w:val="20"/>
          <w:szCs w:val="20"/>
        </w:rPr>
      </w:pPr>
      <w:r w:rsidRPr="00EE228F">
        <w:rPr>
          <w:rFonts w:ascii="Arial" w:hAnsi="Arial" w:cs="Arial"/>
          <w:sz w:val="20"/>
          <w:szCs w:val="20"/>
        </w:rPr>
        <w:t>Odločitve o podpori</w:t>
      </w:r>
      <w:r w:rsidR="00D60176" w:rsidRPr="00D60176">
        <w:rPr>
          <w:rFonts w:ascii="Republika" w:hAnsi="Republika"/>
          <w:color w:val="111111"/>
          <w:sz w:val="26"/>
          <w:szCs w:val="26"/>
          <w:shd w:val="clear" w:color="auto" w:fill="ECF2F4"/>
        </w:rPr>
        <w:t xml:space="preserve"> </w:t>
      </w:r>
      <w:r w:rsidR="00D60176" w:rsidRPr="00D60176">
        <w:rPr>
          <w:rFonts w:ascii="Arial" w:hAnsi="Arial" w:cs="Arial"/>
          <w:sz w:val="20"/>
          <w:szCs w:val="20"/>
        </w:rPr>
        <w:t>Ministr</w:t>
      </w:r>
      <w:r w:rsidR="00D60176">
        <w:rPr>
          <w:rFonts w:ascii="Arial" w:hAnsi="Arial" w:cs="Arial"/>
          <w:sz w:val="20"/>
          <w:szCs w:val="20"/>
        </w:rPr>
        <w:t>stva</w:t>
      </w:r>
      <w:r w:rsidR="00D60176" w:rsidRPr="00D60176">
        <w:rPr>
          <w:rFonts w:ascii="Arial" w:hAnsi="Arial" w:cs="Arial"/>
          <w:sz w:val="20"/>
          <w:szCs w:val="20"/>
        </w:rPr>
        <w:t xml:space="preserve"> za kohezijo in regionalni razvo</w:t>
      </w:r>
      <w:r w:rsidR="00D60176">
        <w:rPr>
          <w:rFonts w:ascii="Arial" w:hAnsi="Arial" w:cs="Arial"/>
          <w:sz w:val="20"/>
          <w:szCs w:val="20"/>
        </w:rPr>
        <w:t>j</w:t>
      </w:r>
      <w:r w:rsidRPr="00EE228F">
        <w:rPr>
          <w:rFonts w:ascii="Arial" w:hAnsi="Arial" w:cs="Arial"/>
          <w:sz w:val="20"/>
          <w:szCs w:val="20"/>
        </w:rPr>
        <w:t xml:space="preserve">, v vlogi organa upravljanja za strukturne sklade in kohezijski sklad z dne </w:t>
      </w:r>
      <w:r w:rsidR="00BC7572" w:rsidRPr="00BC7572">
        <w:rPr>
          <w:rFonts w:ascii="Arial" w:hAnsi="Arial" w:cs="Arial"/>
          <w:sz w:val="20"/>
          <w:szCs w:val="20"/>
        </w:rPr>
        <w:t>2</w:t>
      </w:r>
      <w:r w:rsidR="00C009F2">
        <w:rPr>
          <w:rFonts w:ascii="Arial" w:hAnsi="Arial" w:cs="Arial"/>
          <w:sz w:val="20"/>
          <w:szCs w:val="20"/>
        </w:rPr>
        <w:t>6</w:t>
      </w:r>
      <w:r w:rsidR="00BC7572" w:rsidRPr="00BC7572">
        <w:rPr>
          <w:rFonts w:ascii="Arial" w:hAnsi="Arial" w:cs="Arial"/>
          <w:sz w:val="20"/>
          <w:szCs w:val="20"/>
        </w:rPr>
        <w:t>. 2. 2026</w:t>
      </w:r>
      <w:r w:rsidR="00BC7572">
        <w:rPr>
          <w:rFonts w:ascii="Arial" w:hAnsi="Arial" w:cs="Arial"/>
          <w:sz w:val="20"/>
          <w:szCs w:val="20"/>
        </w:rPr>
        <w:t xml:space="preserve"> </w:t>
      </w:r>
      <w:r w:rsidRPr="00EE228F">
        <w:rPr>
          <w:rFonts w:ascii="Arial" w:hAnsi="Arial" w:cs="Arial"/>
          <w:sz w:val="20"/>
          <w:szCs w:val="20"/>
        </w:rPr>
        <w:t xml:space="preserve">(št. </w:t>
      </w:r>
      <w:r w:rsidR="00BC7572" w:rsidRPr="00BC7572">
        <w:rPr>
          <w:rFonts w:ascii="Arial" w:hAnsi="Arial" w:cs="Arial"/>
          <w:sz w:val="20"/>
          <w:szCs w:val="20"/>
        </w:rPr>
        <w:t>3032-65/2025-1630-21</w:t>
      </w:r>
      <w:r w:rsidRPr="00EE228F">
        <w:rPr>
          <w:rFonts w:ascii="Arial" w:hAnsi="Arial" w:cs="Arial"/>
          <w:sz w:val="20"/>
          <w:szCs w:val="20"/>
        </w:rPr>
        <w:t>).</w:t>
      </w:r>
    </w:p>
    <w:p w14:paraId="468EC265" w14:textId="77777777" w:rsidR="00420789" w:rsidRPr="00EE228F" w:rsidRDefault="00420789" w:rsidP="00420789">
      <w:pPr>
        <w:spacing w:line="276" w:lineRule="auto"/>
        <w:rPr>
          <w:rFonts w:ascii="Arial" w:hAnsi="Arial" w:cs="Arial"/>
          <w:sz w:val="20"/>
          <w:szCs w:val="20"/>
        </w:rPr>
      </w:pPr>
    </w:p>
    <w:p w14:paraId="6DC48A3C" w14:textId="77777777" w:rsidR="0073099E" w:rsidRDefault="0073099E" w:rsidP="00420789">
      <w:pPr>
        <w:spacing w:line="276" w:lineRule="auto"/>
        <w:rPr>
          <w:rFonts w:ascii="Arial" w:hAnsi="Arial" w:cs="Arial"/>
          <w:sz w:val="20"/>
          <w:szCs w:val="20"/>
        </w:rPr>
      </w:pPr>
    </w:p>
    <w:p w14:paraId="27F80F11" w14:textId="77777777" w:rsidR="0073099E" w:rsidRDefault="0073099E" w:rsidP="00420789">
      <w:pPr>
        <w:spacing w:line="276" w:lineRule="auto"/>
        <w:rPr>
          <w:rFonts w:ascii="Arial" w:hAnsi="Arial" w:cs="Arial"/>
          <w:sz w:val="20"/>
          <w:szCs w:val="20"/>
        </w:rPr>
      </w:pPr>
    </w:p>
    <w:p w14:paraId="7266CEF9" w14:textId="77777777" w:rsidR="0073099E" w:rsidRDefault="0073099E" w:rsidP="00420789">
      <w:pPr>
        <w:spacing w:line="276" w:lineRule="auto"/>
        <w:rPr>
          <w:rFonts w:ascii="Arial" w:hAnsi="Arial" w:cs="Arial"/>
          <w:sz w:val="20"/>
          <w:szCs w:val="20"/>
        </w:rPr>
      </w:pPr>
    </w:p>
    <w:p w14:paraId="6D1F1174" w14:textId="77777777" w:rsidR="0073099E" w:rsidRDefault="0073099E" w:rsidP="00420789">
      <w:pPr>
        <w:spacing w:line="276" w:lineRule="auto"/>
        <w:rPr>
          <w:rFonts w:ascii="Arial" w:hAnsi="Arial" w:cs="Arial"/>
          <w:sz w:val="20"/>
          <w:szCs w:val="20"/>
        </w:rPr>
      </w:pPr>
    </w:p>
    <w:p w14:paraId="2BFA6F06" w14:textId="77777777" w:rsidR="009B7E55" w:rsidRDefault="009B7E55" w:rsidP="00420789">
      <w:pPr>
        <w:spacing w:line="276" w:lineRule="auto"/>
        <w:rPr>
          <w:rFonts w:ascii="Arial" w:hAnsi="Arial" w:cs="Arial"/>
          <w:sz w:val="20"/>
          <w:szCs w:val="20"/>
        </w:rPr>
      </w:pPr>
    </w:p>
    <w:p w14:paraId="5BED77AA" w14:textId="77777777" w:rsidR="0073099E" w:rsidRDefault="0073099E" w:rsidP="00420789">
      <w:pPr>
        <w:spacing w:line="276" w:lineRule="auto"/>
        <w:rPr>
          <w:rFonts w:ascii="Arial" w:hAnsi="Arial" w:cs="Arial"/>
          <w:sz w:val="20"/>
          <w:szCs w:val="20"/>
        </w:rPr>
      </w:pPr>
    </w:p>
    <w:p w14:paraId="40149D95" w14:textId="77777777" w:rsidR="00420789" w:rsidRPr="00EE228F" w:rsidRDefault="00420789" w:rsidP="00420789">
      <w:pPr>
        <w:spacing w:line="276" w:lineRule="auto"/>
        <w:rPr>
          <w:rFonts w:ascii="Arial" w:hAnsi="Arial" w:cs="Arial"/>
          <w:sz w:val="20"/>
          <w:szCs w:val="20"/>
        </w:rPr>
      </w:pPr>
      <w:r w:rsidRPr="00EE228F">
        <w:rPr>
          <w:rFonts w:ascii="Arial" w:hAnsi="Arial" w:cs="Arial"/>
          <w:sz w:val="20"/>
          <w:szCs w:val="20"/>
        </w:rPr>
        <w:lastRenderedPageBreak/>
        <w:t>Republika Slovenija, Ministrstvo za kulturo, Maistrova 10, 1000 Ljubljana, objavlja</w:t>
      </w:r>
    </w:p>
    <w:p w14:paraId="71EE3B63" w14:textId="77777777" w:rsidR="00420789" w:rsidRPr="00EE228F" w:rsidRDefault="00420789" w:rsidP="00420789">
      <w:pPr>
        <w:rPr>
          <w:rFonts w:ascii="Arial" w:hAnsi="Arial" w:cs="Arial"/>
          <w:sz w:val="20"/>
          <w:szCs w:val="20"/>
        </w:rPr>
      </w:pPr>
    </w:p>
    <w:p w14:paraId="5B693222" w14:textId="77777777" w:rsidR="00420789" w:rsidRDefault="00420789" w:rsidP="00420789">
      <w:pPr>
        <w:jc w:val="center"/>
        <w:outlineLvl w:val="0"/>
        <w:rPr>
          <w:rFonts w:ascii="Arial" w:hAnsi="Arial" w:cs="Arial"/>
          <w:b/>
          <w:bCs/>
          <w:color w:val="000000"/>
          <w:sz w:val="20"/>
          <w:szCs w:val="20"/>
        </w:rPr>
      </w:pPr>
      <w:r w:rsidRPr="00EE228F">
        <w:rPr>
          <w:rFonts w:ascii="Arial" w:hAnsi="Arial" w:cs="Arial"/>
          <w:b/>
          <w:color w:val="000000"/>
          <w:sz w:val="20"/>
          <w:szCs w:val="20"/>
        </w:rPr>
        <w:t>JAVNI RAZPIS ZA IZBOR OPERACIJ »</w:t>
      </w:r>
      <w:r w:rsidR="00AB3DEB" w:rsidRPr="00EE228F">
        <w:rPr>
          <w:rFonts w:ascii="Arial" w:hAnsi="Arial" w:cs="Arial"/>
          <w:b/>
          <w:bCs/>
          <w:sz w:val="20"/>
          <w:szCs w:val="20"/>
        </w:rPr>
        <w:t>Spodbujanje raziskovalnih umetnosti in kulture</w:t>
      </w:r>
      <w:r w:rsidRPr="00EE228F">
        <w:rPr>
          <w:rFonts w:ascii="Arial" w:hAnsi="Arial" w:cs="Arial"/>
          <w:b/>
          <w:bCs/>
          <w:color w:val="000000"/>
          <w:sz w:val="20"/>
          <w:szCs w:val="20"/>
        </w:rPr>
        <w:t>«</w:t>
      </w:r>
    </w:p>
    <w:p w14:paraId="7C78F094" w14:textId="414B3C26" w:rsidR="00D35708" w:rsidRPr="00EE228F" w:rsidRDefault="00D35708" w:rsidP="00420789">
      <w:pPr>
        <w:jc w:val="center"/>
        <w:outlineLvl w:val="0"/>
        <w:rPr>
          <w:rFonts w:ascii="Arial" w:hAnsi="Arial" w:cs="Arial"/>
          <w:b/>
          <w:color w:val="000000"/>
          <w:sz w:val="20"/>
          <w:szCs w:val="20"/>
        </w:rPr>
      </w:pPr>
      <w:r w:rsidRPr="00811225">
        <w:rPr>
          <w:rFonts w:ascii="Arial" w:hAnsi="Arial" w:cs="Arial"/>
          <w:b/>
          <w:bCs/>
          <w:color w:val="000000"/>
          <w:sz w:val="20"/>
          <w:szCs w:val="20"/>
        </w:rPr>
        <w:t>(JR RUIK)</w:t>
      </w:r>
    </w:p>
    <w:p w14:paraId="6DB53537" w14:textId="77777777" w:rsidR="00420789" w:rsidRPr="00EE228F" w:rsidRDefault="00420789" w:rsidP="00420789">
      <w:pPr>
        <w:rPr>
          <w:rFonts w:ascii="Arial" w:hAnsi="Arial" w:cs="Arial"/>
          <w:color w:val="000000"/>
          <w:sz w:val="20"/>
          <w:szCs w:val="20"/>
        </w:rPr>
      </w:pPr>
    </w:p>
    <w:p w14:paraId="5BC76A47" w14:textId="77777777" w:rsidR="00420789" w:rsidRPr="00EE228F" w:rsidRDefault="00420789" w:rsidP="00420789">
      <w:pPr>
        <w:rPr>
          <w:rFonts w:ascii="Arial" w:hAnsi="Arial" w:cs="Arial"/>
          <w:color w:val="000000"/>
          <w:sz w:val="20"/>
          <w:szCs w:val="20"/>
        </w:rPr>
      </w:pPr>
    </w:p>
    <w:p w14:paraId="0C4503D5" w14:textId="77777777" w:rsidR="00420789" w:rsidRPr="00EE228F" w:rsidRDefault="00420789" w:rsidP="000247CB">
      <w:pPr>
        <w:numPr>
          <w:ilvl w:val="0"/>
          <w:numId w:val="2"/>
        </w:numPr>
        <w:rPr>
          <w:rFonts w:ascii="Arial" w:hAnsi="Arial" w:cs="Arial"/>
          <w:b/>
          <w:color w:val="000000"/>
          <w:sz w:val="20"/>
          <w:szCs w:val="20"/>
        </w:rPr>
      </w:pPr>
      <w:r w:rsidRPr="00EE228F">
        <w:rPr>
          <w:rFonts w:ascii="Arial" w:hAnsi="Arial" w:cs="Arial"/>
          <w:b/>
          <w:color w:val="000000"/>
          <w:sz w:val="20"/>
          <w:szCs w:val="20"/>
        </w:rPr>
        <w:t xml:space="preserve">Ime oziroma sedež posredniškega </w:t>
      </w:r>
      <w:r w:rsidR="008762F0" w:rsidRPr="00EE228F">
        <w:rPr>
          <w:rFonts w:ascii="Arial" w:hAnsi="Arial" w:cs="Arial"/>
          <w:b/>
          <w:color w:val="000000"/>
          <w:sz w:val="20"/>
          <w:szCs w:val="20"/>
        </w:rPr>
        <w:t>telesa</w:t>
      </w:r>
      <w:r w:rsidRPr="00EE228F">
        <w:rPr>
          <w:rFonts w:ascii="Arial" w:hAnsi="Arial" w:cs="Arial"/>
          <w:b/>
          <w:color w:val="000000"/>
          <w:sz w:val="20"/>
          <w:szCs w:val="20"/>
        </w:rPr>
        <w:t xml:space="preserve"> oziroma izvajalca javnega razpisa za izbor operacij (v nadaljnjem besedilu: javni razpis), ki izvede vse postopke, potrebne za dodelitev sredstev</w:t>
      </w:r>
    </w:p>
    <w:p w14:paraId="4EB0B448" w14:textId="77777777" w:rsidR="00420789" w:rsidRPr="00EE228F" w:rsidRDefault="00420789" w:rsidP="00420789">
      <w:pPr>
        <w:rPr>
          <w:rFonts w:ascii="Arial" w:hAnsi="Arial" w:cs="Arial"/>
          <w:b/>
          <w:color w:val="000000"/>
          <w:sz w:val="20"/>
          <w:szCs w:val="20"/>
        </w:rPr>
      </w:pPr>
    </w:p>
    <w:p w14:paraId="6C0106F2" w14:textId="77777777" w:rsidR="00420789" w:rsidRPr="00EE228F" w:rsidRDefault="00420789" w:rsidP="00420789">
      <w:pPr>
        <w:outlineLvl w:val="0"/>
        <w:rPr>
          <w:rFonts w:ascii="Arial" w:hAnsi="Arial" w:cs="Arial"/>
          <w:color w:val="000000"/>
          <w:sz w:val="20"/>
          <w:szCs w:val="20"/>
        </w:rPr>
      </w:pPr>
      <w:r w:rsidRPr="00EE228F">
        <w:rPr>
          <w:rFonts w:ascii="Arial" w:hAnsi="Arial" w:cs="Arial"/>
          <w:bCs/>
          <w:color w:val="000000"/>
          <w:sz w:val="20"/>
          <w:szCs w:val="20"/>
        </w:rPr>
        <w:t>Republika Slovenija,</w:t>
      </w:r>
      <w:r w:rsidRPr="00EE228F">
        <w:rPr>
          <w:rFonts w:ascii="Arial" w:hAnsi="Arial" w:cs="Arial"/>
          <w:b/>
          <w:bCs/>
          <w:color w:val="000000"/>
          <w:sz w:val="20"/>
          <w:szCs w:val="20"/>
        </w:rPr>
        <w:t xml:space="preserve"> </w:t>
      </w:r>
      <w:r w:rsidRPr="00EE228F">
        <w:rPr>
          <w:rFonts w:ascii="Arial" w:hAnsi="Arial" w:cs="Arial"/>
          <w:color w:val="000000"/>
          <w:sz w:val="20"/>
          <w:szCs w:val="20"/>
        </w:rPr>
        <w:t xml:space="preserve">Ministrstvo za </w:t>
      </w:r>
      <w:r w:rsidRPr="00EE228F">
        <w:rPr>
          <w:rFonts w:ascii="Arial" w:hAnsi="Arial" w:cs="Arial"/>
          <w:bCs/>
          <w:color w:val="000000"/>
          <w:sz w:val="20"/>
          <w:szCs w:val="20"/>
        </w:rPr>
        <w:t>kulturo,</w:t>
      </w:r>
      <w:r w:rsidRPr="00EE228F">
        <w:rPr>
          <w:rFonts w:ascii="Arial" w:hAnsi="Arial" w:cs="Arial"/>
          <w:color w:val="000000"/>
          <w:sz w:val="20"/>
          <w:szCs w:val="20"/>
        </w:rPr>
        <w:t xml:space="preserve"> Maistrova 10, 1000 Ljubljana (v nadaljnjem besedilu: ministrstvo).</w:t>
      </w:r>
    </w:p>
    <w:p w14:paraId="7E74551E" w14:textId="77777777" w:rsidR="00420789" w:rsidRPr="00EE228F" w:rsidRDefault="00420789" w:rsidP="00420789">
      <w:pPr>
        <w:rPr>
          <w:rFonts w:ascii="Arial" w:hAnsi="Arial" w:cs="Arial"/>
          <w:b/>
          <w:color w:val="000000"/>
          <w:sz w:val="20"/>
          <w:szCs w:val="20"/>
        </w:rPr>
      </w:pPr>
    </w:p>
    <w:p w14:paraId="4FF24C9E" w14:textId="77777777" w:rsidR="00420789" w:rsidRPr="00EE228F" w:rsidRDefault="00420789" w:rsidP="000247CB">
      <w:pPr>
        <w:numPr>
          <w:ilvl w:val="0"/>
          <w:numId w:val="2"/>
        </w:numPr>
        <w:jc w:val="left"/>
        <w:rPr>
          <w:rFonts w:ascii="Arial" w:hAnsi="Arial" w:cs="Arial"/>
          <w:b/>
          <w:color w:val="000000"/>
          <w:sz w:val="20"/>
          <w:szCs w:val="20"/>
        </w:rPr>
      </w:pPr>
      <w:r w:rsidRPr="00EE228F">
        <w:rPr>
          <w:rFonts w:ascii="Arial" w:hAnsi="Arial" w:cs="Arial"/>
          <w:b/>
          <w:color w:val="000000"/>
          <w:sz w:val="20"/>
          <w:szCs w:val="20"/>
        </w:rPr>
        <w:t>Predmet, namen in cilj</w:t>
      </w:r>
      <w:r w:rsidR="007F4E1D" w:rsidRPr="00EE228F">
        <w:rPr>
          <w:rFonts w:ascii="Arial" w:hAnsi="Arial" w:cs="Arial"/>
          <w:b/>
          <w:color w:val="000000"/>
          <w:sz w:val="20"/>
          <w:szCs w:val="20"/>
        </w:rPr>
        <w:t>i</w:t>
      </w:r>
      <w:r w:rsidRPr="00EE228F">
        <w:rPr>
          <w:rFonts w:ascii="Arial" w:hAnsi="Arial" w:cs="Arial"/>
          <w:b/>
          <w:color w:val="000000"/>
          <w:sz w:val="20"/>
          <w:szCs w:val="20"/>
        </w:rPr>
        <w:t xml:space="preserve"> javnega razpisa</w:t>
      </w:r>
    </w:p>
    <w:p w14:paraId="1D7238D2" w14:textId="77777777" w:rsidR="00420789" w:rsidRPr="00EE228F" w:rsidRDefault="00420789" w:rsidP="00420789">
      <w:pPr>
        <w:rPr>
          <w:rFonts w:ascii="Arial" w:hAnsi="Arial" w:cs="Arial"/>
          <w:color w:val="000000"/>
          <w:sz w:val="20"/>
          <w:szCs w:val="20"/>
        </w:rPr>
      </w:pPr>
    </w:p>
    <w:p w14:paraId="41FA8796" w14:textId="3A8558C8" w:rsidR="006F1D67" w:rsidRPr="00EE228F" w:rsidRDefault="00420789" w:rsidP="006F1D67">
      <w:pPr>
        <w:rPr>
          <w:rFonts w:ascii="Arial" w:hAnsi="Arial" w:cs="Arial"/>
          <w:sz w:val="20"/>
          <w:szCs w:val="20"/>
        </w:rPr>
      </w:pPr>
      <w:r w:rsidRPr="00EE228F">
        <w:rPr>
          <w:rFonts w:ascii="Arial" w:hAnsi="Arial" w:cs="Arial"/>
          <w:color w:val="000000"/>
          <w:sz w:val="20"/>
          <w:szCs w:val="20"/>
        </w:rPr>
        <w:t xml:space="preserve">Naložbo sofinancirata Evropska unija iz </w:t>
      </w:r>
      <w:r w:rsidR="00F11DDB" w:rsidRPr="00EE228F">
        <w:rPr>
          <w:rFonts w:ascii="Arial" w:hAnsi="Arial" w:cs="Arial"/>
          <w:color w:val="000000"/>
          <w:sz w:val="20"/>
          <w:szCs w:val="20"/>
        </w:rPr>
        <w:t xml:space="preserve">Evropskega sklada za regionalni razvoj (ESRR) in </w:t>
      </w:r>
      <w:r w:rsidRPr="00EE228F">
        <w:rPr>
          <w:rFonts w:ascii="Arial" w:hAnsi="Arial" w:cs="Arial"/>
          <w:color w:val="000000"/>
          <w:sz w:val="20"/>
          <w:szCs w:val="20"/>
        </w:rPr>
        <w:t xml:space="preserve">Republika Slovenija. </w:t>
      </w:r>
      <w:r w:rsidRPr="00EE228F">
        <w:rPr>
          <w:rFonts w:ascii="Arial" w:hAnsi="Arial" w:cs="Arial"/>
          <w:sz w:val="20"/>
          <w:szCs w:val="20"/>
        </w:rPr>
        <w:t xml:space="preserve">Javni razpis se izvaja v okviru </w:t>
      </w:r>
      <w:r w:rsidR="00D1353A">
        <w:rPr>
          <w:rFonts w:ascii="Arial" w:hAnsi="Arial" w:cs="Arial"/>
          <w:color w:val="000000"/>
          <w:sz w:val="20"/>
          <w:szCs w:val="20"/>
        </w:rPr>
        <w:t>PEKP 2021 – 2027</w:t>
      </w:r>
      <w:r w:rsidR="006F1D67" w:rsidRPr="00EE228F">
        <w:rPr>
          <w:rFonts w:ascii="Arial" w:hAnsi="Arial" w:cs="Arial"/>
          <w:sz w:val="20"/>
          <w:szCs w:val="20"/>
        </w:rPr>
        <w:t>, cilja politike: 1. Inovacijska družba znanja, prednostne naloge: 1. Konkurenčnejša in pametnejša Evropa s spodbujanjem inovativne in pametne gospodarske preobrazbe ter regionalne povezljivosti na področju IKT, specifičnega cilja: RSO1.1. Razvoj in izboljšanje raziskovalne in inovacijske zmogljivosti ter uvajanje naprednih tehnologij.</w:t>
      </w:r>
    </w:p>
    <w:p w14:paraId="43306148" w14:textId="77777777" w:rsidR="00420789" w:rsidRPr="00EE228F" w:rsidRDefault="00420789" w:rsidP="00420789">
      <w:pPr>
        <w:pStyle w:val="Style2"/>
        <w:numPr>
          <w:ilvl w:val="0"/>
          <w:numId w:val="0"/>
        </w:numPr>
        <w:jc w:val="both"/>
        <w:rPr>
          <w:rFonts w:ascii="Arial" w:hAnsi="Arial" w:cs="Arial"/>
          <w:color w:val="000000"/>
          <w:sz w:val="20"/>
          <w:szCs w:val="20"/>
        </w:rPr>
      </w:pPr>
    </w:p>
    <w:p w14:paraId="3210CE30" w14:textId="68B78A77" w:rsidR="00A04A7B" w:rsidRPr="00EE228F" w:rsidRDefault="00A04A7B" w:rsidP="00A04A7B">
      <w:pPr>
        <w:rPr>
          <w:rFonts w:ascii="Arial" w:hAnsi="Arial" w:cs="Arial"/>
          <w:sz w:val="20"/>
          <w:szCs w:val="20"/>
        </w:rPr>
      </w:pPr>
      <w:r w:rsidRPr="00EE228F">
        <w:rPr>
          <w:rFonts w:ascii="Arial" w:hAnsi="Arial" w:cs="Arial"/>
          <w:sz w:val="20"/>
          <w:szCs w:val="20"/>
        </w:rPr>
        <w:t>Predmet javnega razpisa je vzpostavitev hibridnega ekosistema inovacij preko kreativnega sodelovanja na področju umetnosti in znanosti ter tehnologije. Izbrani projekti bodo rezultat sodelovanja med izbranimi konzorciji nevladnih organizacij s področja kulture</w:t>
      </w:r>
      <w:r w:rsidR="008F0C17">
        <w:rPr>
          <w:rFonts w:ascii="Arial" w:hAnsi="Arial" w:cs="Arial"/>
          <w:sz w:val="20"/>
          <w:szCs w:val="20"/>
        </w:rPr>
        <w:t xml:space="preserve"> in </w:t>
      </w:r>
      <w:bookmarkStart w:id="1" w:name="_Hlk213423868"/>
      <w:r w:rsidR="008F0C17" w:rsidRPr="009C6090">
        <w:rPr>
          <w:rFonts w:ascii="Arial" w:eastAsia="MS Mincho" w:hAnsi="Arial" w:cs="Arial"/>
          <w:bCs/>
          <w:sz w:val="20"/>
          <w:szCs w:val="20"/>
        </w:rPr>
        <w:t>javni</w:t>
      </w:r>
      <w:r w:rsidR="008F0C17">
        <w:rPr>
          <w:rFonts w:ascii="Arial" w:eastAsia="MS Mincho" w:hAnsi="Arial" w:cs="Arial"/>
          <w:bCs/>
          <w:sz w:val="20"/>
          <w:szCs w:val="20"/>
        </w:rPr>
        <w:t>h</w:t>
      </w:r>
      <w:r w:rsidR="008F0C17" w:rsidRPr="009C6090">
        <w:rPr>
          <w:rFonts w:ascii="Arial" w:eastAsia="MS Mincho" w:hAnsi="Arial" w:cs="Arial"/>
          <w:bCs/>
          <w:sz w:val="20"/>
          <w:szCs w:val="20"/>
        </w:rPr>
        <w:t xml:space="preserve"> zavod</w:t>
      </w:r>
      <w:r w:rsidR="008F0C17">
        <w:rPr>
          <w:rFonts w:ascii="Arial" w:eastAsia="MS Mincho" w:hAnsi="Arial" w:cs="Arial"/>
          <w:bCs/>
          <w:sz w:val="20"/>
          <w:szCs w:val="20"/>
        </w:rPr>
        <w:t>ov</w:t>
      </w:r>
      <w:r w:rsidR="008F0C17" w:rsidRPr="009C6090">
        <w:rPr>
          <w:rFonts w:ascii="Arial" w:eastAsia="MS Mincho" w:hAnsi="Arial" w:cs="Arial"/>
          <w:bCs/>
          <w:sz w:val="20"/>
          <w:szCs w:val="20"/>
        </w:rPr>
        <w:t>,</w:t>
      </w:r>
      <w:r w:rsidR="008F0C17" w:rsidRPr="009C6090">
        <w:rPr>
          <w:rFonts w:ascii="Arial" w:hAnsi="Arial" w:cs="Arial"/>
          <w:bCs/>
          <w:sz w:val="20"/>
          <w:szCs w:val="20"/>
        </w:rPr>
        <w:t xml:space="preserve"> vpisan</w:t>
      </w:r>
      <w:r w:rsidR="008F0C17">
        <w:rPr>
          <w:rFonts w:ascii="Arial" w:hAnsi="Arial" w:cs="Arial"/>
          <w:bCs/>
          <w:sz w:val="20"/>
          <w:szCs w:val="20"/>
        </w:rPr>
        <w:t>ih</w:t>
      </w:r>
      <w:r w:rsidR="008F0C17" w:rsidRPr="009C6090">
        <w:rPr>
          <w:rFonts w:ascii="Arial" w:hAnsi="Arial" w:cs="Arial"/>
          <w:bCs/>
          <w:sz w:val="20"/>
          <w:szCs w:val="20"/>
        </w:rPr>
        <w:t xml:space="preserve"> v evidenco javnih zavodov na področju kulture</w:t>
      </w:r>
      <w:bookmarkEnd w:id="1"/>
      <w:r w:rsidR="008F0C17" w:rsidRPr="00EE228F">
        <w:rPr>
          <w:rFonts w:ascii="Arial" w:hAnsi="Arial" w:cs="Arial"/>
          <w:sz w:val="20"/>
          <w:szCs w:val="20"/>
        </w:rPr>
        <w:t xml:space="preserve"> </w:t>
      </w:r>
      <w:r w:rsidRPr="00EE228F">
        <w:rPr>
          <w:rFonts w:ascii="Arial" w:hAnsi="Arial" w:cs="Arial"/>
          <w:sz w:val="20"/>
          <w:szCs w:val="20"/>
        </w:rPr>
        <w:t>z raziskovalnimi organizacijami in Strateškimi razvojno-inovacijskimi partnerstvi, ki bodo vpeljevali umetniške prakse na področjih gospodarstva, znanosti in tehnologije skozi podporo naložbam v raziskovalno infrastrukturo, znanje in kompetence ustvarjalcev na področju umetnosti in kulture s ciljem krepitve raziskovalnega potenciala umetnosti ter ustvarjalnosti in optimizacijo podpornega okolja za inovacije.</w:t>
      </w:r>
    </w:p>
    <w:p w14:paraId="49C2E8C5" w14:textId="77777777" w:rsidR="00A04A7B" w:rsidRPr="00EE228F" w:rsidRDefault="00A04A7B" w:rsidP="00A04A7B">
      <w:pPr>
        <w:rPr>
          <w:rFonts w:ascii="Arial" w:hAnsi="Arial" w:cs="Arial"/>
          <w:sz w:val="20"/>
          <w:szCs w:val="20"/>
        </w:rPr>
      </w:pPr>
    </w:p>
    <w:p w14:paraId="5568A588" w14:textId="29F88723" w:rsidR="00A04A7B" w:rsidRPr="00EE228F" w:rsidRDefault="00A04A7B" w:rsidP="00A04A7B">
      <w:pPr>
        <w:rPr>
          <w:rFonts w:ascii="Arial" w:hAnsi="Arial" w:cs="Arial"/>
          <w:sz w:val="20"/>
          <w:szCs w:val="20"/>
        </w:rPr>
      </w:pPr>
      <w:r w:rsidRPr="00EE228F">
        <w:rPr>
          <w:rFonts w:ascii="Arial" w:hAnsi="Arial" w:cs="Arial"/>
          <w:sz w:val="20"/>
          <w:szCs w:val="20"/>
        </w:rPr>
        <w:t xml:space="preserve">Namen javnega razpisa je izboljšanje in razvoj raziskovalnega, razvojnega in inovacijskega ekosistema ter zagotavljanje vlaganj v raziskave, razvoj in inovacije. Javni razpis bo s sofinanciranjem izbranih konzorcijev vzpostavil okolje, do katerega umetniki, ki želijo svoje umetniške prakse prenesti tudi na področje raziskovanja v okviru prednostnih področij Strategije pametne specializacije S5, nimajo dostopa. Z javnim razpisom bomo prispevali k izboljšanju inovacijskega sistema v Sloveniji z namenom zagotavljanja dolgoročnega prelivanja umetniških praks in njihovih raziskovalnih rezultatov v družbo. Z </w:t>
      </w:r>
      <w:r w:rsidR="0091154E">
        <w:rPr>
          <w:rFonts w:ascii="Arial" w:hAnsi="Arial" w:cs="Arial"/>
          <w:sz w:val="20"/>
          <w:szCs w:val="20"/>
        </w:rPr>
        <w:t xml:space="preserve">javnim </w:t>
      </w:r>
      <w:r w:rsidRPr="00EE228F">
        <w:rPr>
          <w:rFonts w:ascii="Arial" w:hAnsi="Arial" w:cs="Arial"/>
          <w:sz w:val="20"/>
          <w:szCs w:val="20"/>
        </w:rPr>
        <w:t>razpisom bomo spodbujali sinergije med umetnostjo in drugimi področji kot so znanost, tehnologije in s tem vzpostavili ustvarjalno (tudi mednarodno) povezovanje področij znanosti, umetnosti, tehnologije in gospodarstva s spodbujanjem produkcije raziskovalnih umetnosti in kulture. V ta namen je potrebno zagotoviti opolnomočenje deležnikov, ki delujejo na tem področju, vključno s krepitvijo raziskovalne infrastrukture, potrebne za razvoj področja.</w:t>
      </w:r>
    </w:p>
    <w:p w14:paraId="2AA335B0" w14:textId="77777777" w:rsidR="00A04A7B" w:rsidRPr="00EE228F" w:rsidRDefault="00A04A7B" w:rsidP="00A04A7B">
      <w:pPr>
        <w:rPr>
          <w:rFonts w:ascii="Arial" w:hAnsi="Arial" w:cs="Arial"/>
          <w:sz w:val="20"/>
          <w:szCs w:val="20"/>
        </w:rPr>
      </w:pPr>
    </w:p>
    <w:p w14:paraId="524F6E43" w14:textId="77777777" w:rsidR="00A04A7B" w:rsidRPr="00EE228F" w:rsidRDefault="00A04A7B" w:rsidP="00A04A7B">
      <w:pPr>
        <w:rPr>
          <w:rFonts w:ascii="Arial" w:hAnsi="Arial" w:cs="Arial"/>
          <w:sz w:val="20"/>
          <w:szCs w:val="20"/>
        </w:rPr>
      </w:pPr>
      <w:r w:rsidRPr="00EE228F">
        <w:rPr>
          <w:rFonts w:ascii="Arial" w:hAnsi="Arial" w:cs="Arial"/>
          <w:sz w:val="20"/>
          <w:szCs w:val="20"/>
        </w:rPr>
        <w:t>Cilji razpisa bodo v celoti zasledovali smernice Slovenske strategije pametne specializacije S5, in sicer z vzpostavitvijo pogojev za:</w:t>
      </w:r>
    </w:p>
    <w:p w14:paraId="4C45EB90" w14:textId="01D387FF" w:rsidR="00A04A7B" w:rsidRPr="00891870" w:rsidRDefault="00A04A7B" w:rsidP="000247CB">
      <w:pPr>
        <w:pStyle w:val="Odstavekseznama"/>
        <w:numPr>
          <w:ilvl w:val="0"/>
          <w:numId w:val="9"/>
        </w:numPr>
        <w:contextualSpacing/>
        <w:jc w:val="both"/>
        <w:rPr>
          <w:rFonts w:ascii="Arial" w:eastAsia="MS Mincho" w:hAnsi="Arial" w:cs="Arial"/>
          <w:bCs/>
          <w:sz w:val="20"/>
          <w:szCs w:val="20"/>
        </w:rPr>
      </w:pPr>
      <w:r w:rsidRPr="00891870">
        <w:rPr>
          <w:rFonts w:ascii="Arial" w:eastAsia="MS Mincho" w:hAnsi="Arial" w:cs="Arial"/>
          <w:bCs/>
          <w:sz w:val="20"/>
          <w:szCs w:val="20"/>
        </w:rPr>
        <w:t xml:space="preserve">učinkovito uporabo obstoječe raziskovalne infrastrukture in njeno nadgradnjo ter ustvarjanja pogojev za nadaljnji razvoj raziskovalne infrastrukture </w:t>
      </w:r>
      <w:bookmarkStart w:id="2" w:name="_Hlk181016000"/>
      <w:r w:rsidRPr="00891870">
        <w:rPr>
          <w:rFonts w:ascii="Arial" w:eastAsia="MS Mincho" w:hAnsi="Arial" w:cs="Arial"/>
          <w:bCs/>
          <w:sz w:val="20"/>
          <w:szCs w:val="20"/>
        </w:rPr>
        <w:t>(tudi povečanje javne dostopnosti infrastrukture)</w:t>
      </w:r>
      <w:bookmarkEnd w:id="2"/>
      <w:r w:rsidRPr="00891870">
        <w:rPr>
          <w:rFonts w:ascii="Arial" w:eastAsia="MS Mincho" w:hAnsi="Arial" w:cs="Arial"/>
          <w:bCs/>
          <w:sz w:val="20"/>
          <w:szCs w:val="20"/>
        </w:rPr>
        <w:t>;</w:t>
      </w:r>
    </w:p>
    <w:p w14:paraId="316ACA61" w14:textId="5B0F8D9C" w:rsidR="00A04A7B" w:rsidRPr="00891870" w:rsidRDefault="00A04A7B" w:rsidP="000247CB">
      <w:pPr>
        <w:pStyle w:val="Odstavekseznama"/>
        <w:numPr>
          <w:ilvl w:val="0"/>
          <w:numId w:val="9"/>
        </w:numPr>
        <w:contextualSpacing/>
        <w:jc w:val="both"/>
        <w:rPr>
          <w:rFonts w:ascii="Arial" w:eastAsia="MS Mincho" w:hAnsi="Arial" w:cs="Arial"/>
          <w:bCs/>
          <w:sz w:val="20"/>
          <w:szCs w:val="20"/>
        </w:rPr>
      </w:pPr>
      <w:r w:rsidRPr="00891870">
        <w:rPr>
          <w:rFonts w:ascii="Arial" w:eastAsia="MS Mincho" w:hAnsi="Arial" w:cs="Arial"/>
          <w:bCs/>
          <w:sz w:val="20"/>
          <w:szCs w:val="20"/>
        </w:rPr>
        <w:t>spodbujanje nacionalne in mednarodne konkurenčnosti raziskav, ki nastajajo v okviru raziskovalnih umetnosti v kulturi, inovacij in tehnološkega razvoja v skladu s pametno specializacijo za prehod v zeleno in digitalno družbo (tudi povečanje javne dostopnosti rezultatov raziskav);</w:t>
      </w:r>
    </w:p>
    <w:p w14:paraId="68E2C79F" w14:textId="0622CF88" w:rsidR="00A04A7B" w:rsidRPr="00891870" w:rsidRDefault="00A04A7B" w:rsidP="000247CB">
      <w:pPr>
        <w:pStyle w:val="Odstavekseznama"/>
        <w:numPr>
          <w:ilvl w:val="0"/>
          <w:numId w:val="9"/>
        </w:numPr>
        <w:contextualSpacing/>
        <w:jc w:val="both"/>
        <w:rPr>
          <w:rFonts w:ascii="Arial" w:eastAsia="MS Mincho" w:hAnsi="Arial" w:cs="Arial"/>
          <w:bCs/>
          <w:sz w:val="20"/>
          <w:szCs w:val="20"/>
        </w:rPr>
      </w:pPr>
      <w:r w:rsidRPr="00891870">
        <w:rPr>
          <w:rFonts w:ascii="Arial" w:eastAsia="MS Mincho" w:hAnsi="Arial" w:cs="Arial"/>
          <w:bCs/>
          <w:sz w:val="20"/>
          <w:szCs w:val="20"/>
        </w:rPr>
        <w:t xml:space="preserve">opolnomočenje in vzpostavljanje sinergij med kulturo in ostalimi področji kot so znanost in tehnologije preko aktivnega povezovanja vseh deležnikov z namenom razvoja znanj, kompetenc, in njihovega interdisciplinarnega povezovanja na nacionalni ravni, ki bo vodila v mednarodno prepoznavnost, </w:t>
      </w:r>
    </w:p>
    <w:p w14:paraId="5F111D8A" w14:textId="54BFB5DC" w:rsidR="00A04A7B" w:rsidRPr="00891870" w:rsidRDefault="00A04A7B" w:rsidP="000247CB">
      <w:pPr>
        <w:pStyle w:val="Odstavekseznama"/>
        <w:numPr>
          <w:ilvl w:val="0"/>
          <w:numId w:val="9"/>
        </w:numPr>
        <w:contextualSpacing/>
        <w:jc w:val="both"/>
        <w:rPr>
          <w:rFonts w:ascii="Arial" w:eastAsia="MS Mincho" w:hAnsi="Arial" w:cs="Arial"/>
          <w:bCs/>
          <w:sz w:val="20"/>
          <w:szCs w:val="20"/>
        </w:rPr>
      </w:pPr>
      <w:r w:rsidRPr="00891870">
        <w:rPr>
          <w:rFonts w:ascii="Arial" w:eastAsia="MS Mincho" w:hAnsi="Arial" w:cs="Arial"/>
          <w:bCs/>
          <w:sz w:val="20"/>
          <w:szCs w:val="20"/>
        </w:rPr>
        <w:lastRenderedPageBreak/>
        <w:t>prepoznavanje in spodbujanje kakovostnega dela nevladnih organizacij, v njih delujočih posameznikov in posameznic, pridruženih sodelavk in sodelavcev oziroma različnih pravnih oblik sodelujočih v projektu, da uresničujejo v veljavni Resoluciji o nacionalnem programu za kulturo (</w:t>
      </w:r>
      <w:r w:rsidR="000E55C7">
        <w:rPr>
          <w:rFonts w:ascii="Arial" w:eastAsia="MS Mincho" w:hAnsi="Arial" w:cs="Arial"/>
          <w:bCs/>
          <w:sz w:val="20"/>
          <w:szCs w:val="20"/>
        </w:rPr>
        <w:t xml:space="preserve">v </w:t>
      </w:r>
      <w:r w:rsidR="00067B2A">
        <w:rPr>
          <w:rFonts w:ascii="Arial" w:eastAsia="MS Mincho" w:hAnsi="Arial" w:cs="Arial"/>
          <w:bCs/>
          <w:sz w:val="20"/>
          <w:szCs w:val="20"/>
        </w:rPr>
        <w:t>nadaljnjem besedilu</w:t>
      </w:r>
      <w:r w:rsidR="000E55C7">
        <w:rPr>
          <w:rFonts w:ascii="Arial" w:eastAsia="MS Mincho" w:hAnsi="Arial" w:cs="Arial"/>
          <w:bCs/>
          <w:sz w:val="20"/>
          <w:szCs w:val="20"/>
        </w:rPr>
        <w:t xml:space="preserve"> </w:t>
      </w:r>
      <w:r w:rsidRPr="00891870">
        <w:rPr>
          <w:rFonts w:ascii="Arial" w:eastAsia="MS Mincho" w:hAnsi="Arial" w:cs="Arial"/>
          <w:bCs/>
          <w:sz w:val="20"/>
          <w:szCs w:val="20"/>
        </w:rPr>
        <w:t>ReNPK24-31) zapisane prečne politike in cilje znotraj različnih področij kulture.</w:t>
      </w:r>
    </w:p>
    <w:p w14:paraId="2EA71DDC" w14:textId="6571262E" w:rsidR="00A04A7B" w:rsidRPr="00891870" w:rsidRDefault="00A04A7B" w:rsidP="000247CB">
      <w:pPr>
        <w:pStyle w:val="Odstavekseznama"/>
        <w:numPr>
          <w:ilvl w:val="0"/>
          <w:numId w:val="9"/>
        </w:numPr>
        <w:contextualSpacing/>
        <w:jc w:val="both"/>
        <w:rPr>
          <w:rFonts w:ascii="Arial" w:eastAsia="MS Mincho" w:hAnsi="Arial" w:cs="Arial"/>
          <w:bCs/>
          <w:sz w:val="20"/>
          <w:szCs w:val="20"/>
        </w:rPr>
      </w:pPr>
      <w:r w:rsidRPr="00891870">
        <w:rPr>
          <w:rFonts w:ascii="Arial" w:eastAsia="MS Mincho" w:hAnsi="Arial" w:cs="Arial"/>
          <w:bCs/>
          <w:sz w:val="20"/>
          <w:szCs w:val="20"/>
        </w:rPr>
        <w:t>spodbujanje večje kritične mase znanja, raziskovalnih kapacitet in kompetenc, krepitev inovacijskih potencialov področja kulture in umetnosti v povezavi z znanostjo, tehnologijo in gospodarstvom ter prispevek h krepitvi konkurenčnosti in prepoznavnosti Republike Slovenije;</w:t>
      </w:r>
    </w:p>
    <w:p w14:paraId="5C315BE2" w14:textId="6DC7B0F2" w:rsidR="00A04A7B" w:rsidRPr="00891870" w:rsidRDefault="00A04A7B" w:rsidP="000247CB">
      <w:pPr>
        <w:pStyle w:val="Odstavekseznama"/>
        <w:numPr>
          <w:ilvl w:val="0"/>
          <w:numId w:val="9"/>
        </w:numPr>
        <w:contextualSpacing/>
        <w:jc w:val="both"/>
        <w:rPr>
          <w:rFonts w:ascii="Arial" w:eastAsia="MS Mincho" w:hAnsi="Arial" w:cs="Arial"/>
          <w:bCs/>
          <w:sz w:val="20"/>
          <w:szCs w:val="20"/>
        </w:rPr>
      </w:pPr>
      <w:r w:rsidRPr="00891870">
        <w:rPr>
          <w:rFonts w:ascii="Arial" w:eastAsia="MS Mincho" w:hAnsi="Arial" w:cs="Arial"/>
          <w:bCs/>
          <w:sz w:val="20"/>
          <w:szCs w:val="20"/>
        </w:rPr>
        <w:t xml:space="preserve">povečanje prepoznavnosti aktivnosti in rezultatov projektov, ki nastajajo na področju </w:t>
      </w:r>
      <w:r w:rsidR="000E55C7">
        <w:rPr>
          <w:rFonts w:ascii="Arial" w:eastAsia="MS Mincho" w:hAnsi="Arial" w:cs="Arial"/>
          <w:bCs/>
          <w:sz w:val="20"/>
          <w:szCs w:val="20"/>
        </w:rPr>
        <w:t>raziskovalnih umetnosti in kulture</w:t>
      </w:r>
      <w:r w:rsidR="000E55C7" w:rsidRPr="00891870">
        <w:rPr>
          <w:rFonts w:ascii="Arial" w:eastAsia="MS Mincho" w:hAnsi="Arial" w:cs="Arial"/>
          <w:bCs/>
          <w:sz w:val="20"/>
          <w:szCs w:val="20"/>
        </w:rPr>
        <w:t xml:space="preserve"> </w:t>
      </w:r>
      <w:r w:rsidRPr="00891870">
        <w:rPr>
          <w:rFonts w:ascii="Arial" w:eastAsia="MS Mincho" w:hAnsi="Arial" w:cs="Arial"/>
          <w:bCs/>
          <w:sz w:val="20"/>
          <w:szCs w:val="20"/>
        </w:rPr>
        <w:t xml:space="preserve">(tudi preko promocijskih aktivnosti) in zagotavljanje javne dostopnosti, tako na nacionalni kot mednarodni ravni, kar zagotavlja interdisciplinarni prenos znanja. </w:t>
      </w:r>
    </w:p>
    <w:p w14:paraId="6C9EDA92" w14:textId="3819337B" w:rsidR="009B6E97" w:rsidRPr="00891870" w:rsidRDefault="009B6E97" w:rsidP="000247CB">
      <w:pPr>
        <w:pStyle w:val="Odstavekseznama"/>
        <w:numPr>
          <w:ilvl w:val="0"/>
          <w:numId w:val="9"/>
        </w:numPr>
        <w:contextualSpacing/>
        <w:jc w:val="both"/>
        <w:rPr>
          <w:rFonts w:ascii="Arial" w:eastAsia="MS Mincho" w:hAnsi="Arial" w:cs="Arial"/>
          <w:bCs/>
          <w:sz w:val="20"/>
          <w:szCs w:val="20"/>
        </w:rPr>
      </w:pPr>
      <w:r w:rsidRPr="00891870">
        <w:rPr>
          <w:rFonts w:ascii="Arial" w:eastAsia="MS Mincho" w:hAnsi="Arial" w:cs="Arial"/>
          <w:bCs/>
          <w:sz w:val="20"/>
          <w:szCs w:val="20"/>
        </w:rPr>
        <w:t xml:space="preserve">zagotavljati doseganje kazalnika – RCO10: </w:t>
      </w:r>
      <w:r w:rsidR="007A121A" w:rsidRPr="00891870">
        <w:rPr>
          <w:rFonts w:ascii="Arial" w:eastAsia="MS Mincho" w:hAnsi="Arial" w:cs="Arial"/>
          <w:bCs/>
          <w:sz w:val="20"/>
          <w:szCs w:val="20"/>
        </w:rPr>
        <w:t xml:space="preserve">Podjetja, ki sodelujejo z raziskovalnimi </w:t>
      </w:r>
      <w:r w:rsidR="00FB34B6" w:rsidRPr="00891870">
        <w:rPr>
          <w:rFonts w:ascii="Arial" w:eastAsia="MS Mincho" w:hAnsi="Arial" w:cs="Arial"/>
          <w:bCs/>
          <w:sz w:val="20"/>
          <w:szCs w:val="20"/>
        </w:rPr>
        <w:t>organizacijami</w:t>
      </w:r>
      <w:r w:rsidRPr="00891870">
        <w:rPr>
          <w:rFonts w:ascii="Arial" w:eastAsia="MS Mincho" w:hAnsi="Arial" w:cs="Arial"/>
          <w:bCs/>
          <w:sz w:val="20"/>
          <w:szCs w:val="20"/>
        </w:rPr>
        <w:t>.</w:t>
      </w:r>
      <w:r w:rsidR="00C045B4" w:rsidRPr="00891870">
        <w:rPr>
          <w:rFonts w:ascii="Arial" w:eastAsia="MS Mincho" w:hAnsi="Arial" w:cs="Arial"/>
          <w:bCs/>
          <w:sz w:val="20"/>
          <w:szCs w:val="20"/>
        </w:rPr>
        <w:t xml:space="preserve">  </w:t>
      </w:r>
    </w:p>
    <w:p w14:paraId="2533FB57" w14:textId="77777777" w:rsidR="00A04A7B" w:rsidRPr="00EE228F" w:rsidRDefault="00A04A7B" w:rsidP="00420789">
      <w:pPr>
        <w:pStyle w:val="Style2"/>
        <w:numPr>
          <w:ilvl w:val="0"/>
          <w:numId w:val="0"/>
        </w:numPr>
        <w:jc w:val="both"/>
        <w:rPr>
          <w:rFonts w:ascii="Arial" w:hAnsi="Arial" w:cs="Arial"/>
          <w:b/>
          <w:bCs/>
          <w:sz w:val="20"/>
          <w:szCs w:val="20"/>
        </w:rPr>
      </w:pPr>
    </w:p>
    <w:p w14:paraId="563E0C73" w14:textId="77777777" w:rsidR="00AB3DEB" w:rsidRPr="00EE228F" w:rsidRDefault="00AB3DEB" w:rsidP="00420789">
      <w:pPr>
        <w:pStyle w:val="Style2"/>
        <w:numPr>
          <w:ilvl w:val="0"/>
          <w:numId w:val="0"/>
        </w:numPr>
        <w:jc w:val="both"/>
        <w:rPr>
          <w:rFonts w:ascii="Arial" w:hAnsi="Arial" w:cs="Arial"/>
          <w:b/>
          <w:bCs/>
          <w:sz w:val="20"/>
          <w:szCs w:val="20"/>
        </w:rPr>
      </w:pPr>
      <w:r w:rsidRPr="00EE228F">
        <w:rPr>
          <w:rFonts w:ascii="Arial" w:hAnsi="Arial" w:cs="Arial"/>
          <w:b/>
          <w:bCs/>
          <w:sz w:val="20"/>
          <w:szCs w:val="20"/>
        </w:rPr>
        <w:t>2.1. Pomen pojmov</w:t>
      </w:r>
    </w:p>
    <w:p w14:paraId="25707B6F" w14:textId="77777777" w:rsidR="00AB3DEB" w:rsidRPr="00EE228F" w:rsidRDefault="00AB3DEB" w:rsidP="00420789">
      <w:pPr>
        <w:pStyle w:val="Style2"/>
        <w:numPr>
          <w:ilvl w:val="0"/>
          <w:numId w:val="0"/>
        </w:numPr>
        <w:jc w:val="both"/>
        <w:rPr>
          <w:rFonts w:ascii="Arial" w:hAnsi="Arial" w:cs="Arial"/>
          <w:sz w:val="20"/>
          <w:szCs w:val="20"/>
        </w:rPr>
      </w:pPr>
    </w:p>
    <w:p w14:paraId="673C1B20" w14:textId="577A791F" w:rsidR="000A24A6" w:rsidRPr="00EE228F" w:rsidRDefault="000A24A6" w:rsidP="00420789">
      <w:pPr>
        <w:pStyle w:val="Style2"/>
        <w:numPr>
          <w:ilvl w:val="0"/>
          <w:numId w:val="0"/>
        </w:numPr>
        <w:jc w:val="both"/>
        <w:rPr>
          <w:rFonts w:ascii="Arial" w:hAnsi="Arial" w:cs="Arial"/>
          <w:sz w:val="20"/>
          <w:szCs w:val="20"/>
        </w:rPr>
      </w:pPr>
      <w:r w:rsidRPr="00EE228F">
        <w:rPr>
          <w:rFonts w:ascii="Arial" w:hAnsi="Arial" w:cs="Arial"/>
          <w:b/>
          <w:bCs/>
          <w:sz w:val="20"/>
          <w:szCs w:val="20"/>
        </w:rPr>
        <w:t>Konzorcij</w:t>
      </w:r>
      <w:r w:rsidRPr="00EE228F">
        <w:rPr>
          <w:rFonts w:ascii="Arial" w:hAnsi="Arial" w:cs="Arial"/>
          <w:sz w:val="20"/>
          <w:szCs w:val="20"/>
        </w:rPr>
        <w:t xml:space="preserve"> sestavljajo konzorcijski partnerji, prijavitelj pa je lahko le vodilni partner konzorcija. Konzorcijski partnerji so </w:t>
      </w:r>
      <w:r w:rsidR="007B3646">
        <w:rPr>
          <w:rFonts w:ascii="Arial" w:hAnsi="Arial" w:cs="Arial"/>
          <w:sz w:val="20"/>
          <w:szCs w:val="20"/>
        </w:rPr>
        <w:t>subjekti</w:t>
      </w:r>
      <w:r w:rsidR="007B3646" w:rsidRPr="00EE228F">
        <w:rPr>
          <w:rFonts w:ascii="Arial" w:hAnsi="Arial" w:cs="Arial"/>
          <w:sz w:val="20"/>
          <w:szCs w:val="20"/>
        </w:rPr>
        <w:t xml:space="preserve"> </w:t>
      </w:r>
      <w:r w:rsidRPr="00EE228F">
        <w:rPr>
          <w:rFonts w:ascii="Arial" w:hAnsi="Arial" w:cs="Arial"/>
          <w:sz w:val="20"/>
          <w:szCs w:val="20"/>
        </w:rPr>
        <w:t xml:space="preserve">s področja kulture, izjemoma tudi s področja delovanja univerz ter samostojnih visokošolskih zavodov (če so ključni za delovanje konzorcija, pri čemer delež takšnih institucij ne sme preseči </w:t>
      </w:r>
      <w:r w:rsidR="0091154E">
        <w:rPr>
          <w:rFonts w:ascii="Arial" w:hAnsi="Arial" w:cs="Arial"/>
          <w:sz w:val="20"/>
          <w:szCs w:val="20"/>
        </w:rPr>
        <w:t>en</w:t>
      </w:r>
      <w:r w:rsidR="00C55E05">
        <w:rPr>
          <w:rFonts w:ascii="Arial" w:hAnsi="Arial" w:cs="Arial"/>
          <w:sz w:val="20"/>
          <w:szCs w:val="20"/>
        </w:rPr>
        <w:t>e</w:t>
      </w:r>
      <w:r w:rsidR="0091154E">
        <w:rPr>
          <w:rFonts w:ascii="Arial" w:hAnsi="Arial" w:cs="Arial"/>
          <w:sz w:val="20"/>
          <w:szCs w:val="20"/>
        </w:rPr>
        <w:t xml:space="preserve"> tretjin</w:t>
      </w:r>
      <w:r w:rsidR="00C55E05">
        <w:rPr>
          <w:rFonts w:ascii="Arial" w:hAnsi="Arial" w:cs="Arial"/>
          <w:sz w:val="20"/>
          <w:szCs w:val="20"/>
        </w:rPr>
        <w:t>e</w:t>
      </w:r>
      <w:r w:rsidR="0091154E">
        <w:rPr>
          <w:rFonts w:ascii="Arial" w:hAnsi="Arial" w:cs="Arial"/>
          <w:sz w:val="20"/>
          <w:szCs w:val="20"/>
        </w:rPr>
        <w:t xml:space="preserve"> (</w:t>
      </w:r>
      <w:r w:rsidRPr="00EE228F">
        <w:rPr>
          <w:rFonts w:ascii="Arial" w:hAnsi="Arial" w:cs="Arial"/>
          <w:sz w:val="20"/>
          <w:szCs w:val="20"/>
        </w:rPr>
        <w:t>1/3</w:t>
      </w:r>
      <w:r w:rsidR="0091154E">
        <w:rPr>
          <w:rFonts w:ascii="Arial" w:hAnsi="Arial" w:cs="Arial"/>
          <w:sz w:val="20"/>
          <w:szCs w:val="20"/>
        </w:rPr>
        <w:t>)</w:t>
      </w:r>
      <w:r w:rsidRPr="00EE228F">
        <w:rPr>
          <w:rFonts w:ascii="Arial" w:hAnsi="Arial" w:cs="Arial"/>
          <w:sz w:val="20"/>
          <w:szCs w:val="20"/>
        </w:rPr>
        <w:t xml:space="preserve"> vseh članov konzorcija), ki so dejavni tudi na področju raziskovalnih umetnosti. </w:t>
      </w:r>
      <w:r w:rsidR="0091154E">
        <w:rPr>
          <w:rFonts w:ascii="Arial" w:hAnsi="Arial" w:cs="Arial"/>
          <w:sz w:val="20"/>
          <w:szCs w:val="20"/>
        </w:rPr>
        <w:t>M</w:t>
      </w:r>
      <w:r w:rsidR="0091154E" w:rsidRPr="00EE228F">
        <w:rPr>
          <w:rFonts w:ascii="Arial" w:hAnsi="Arial" w:cs="Arial"/>
          <w:sz w:val="20"/>
          <w:szCs w:val="20"/>
        </w:rPr>
        <w:t xml:space="preserve">režo konzorcijskih partnerjev </w:t>
      </w:r>
      <w:r w:rsidR="0091154E">
        <w:rPr>
          <w:rFonts w:ascii="Arial" w:hAnsi="Arial" w:cs="Arial"/>
          <w:sz w:val="20"/>
          <w:szCs w:val="20"/>
        </w:rPr>
        <w:t>predstavlja vodilni partner in konzorcijski partnerji, ki so f</w:t>
      </w:r>
      <w:r w:rsidRPr="00EE228F">
        <w:rPr>
          <w:rFonts w:ascii="Arial" w:hAnsi="Arial" w:cs="Arial"/>
          <w:sz w:val="20"/>
          <w:szCs w:val="20"/>
        </w:rPr>
        <w:t xml:space="preserve">ormalno povezani s konzorcijsko pogodbo. Finančni tok poteka izključno med </w:t>
      </w:r>
      <w:r w:rsidR="0091154E">
        <w:rPr>
          <w:rFonts w:ascii="Arial" w:hAnsi="Arial" w:cs="Arial"/>
          <w:sz w:val="20"/>
          <w:szCs w:val="20"/>
        </w:rPr>
        <w:t>m</w:t>
      </w:r>
      <w:r w:rsidRPr="00EE228F">
        <w:rPr>
          <w:rFonts w:ascii="Arial" w:hAnsi="Arial" w:cs="Arial"/>
          <w:sz w:val="20"/>
          <w:szCs w:val="20"/>
        </w:rPr>
        <w:t xml:space="preserve">inistrstvom in izbranim vodilnim partnerjem </w:t>
      </w:r>
      <w:r w:rsidRPr="00FE37FE">
        <w:rPr>
          <w:rFonts w:ascii="Arial" w:hAnsi="Arial" w:cs="Arial"/>
          <w:sz w:val="20"/>
          <w:szCs w:val="20"/>
        </w:rPr>
        <w:t>konzorcija</w:t>
      </w:r>
      <w:r w:rsidR="00582533" w:rsidRPr="00FE37FE">
        <w:rPr>
          <w:rFonts w:ascii="Arial" w:hAnsi="Arial" w:cs="Arial"/>
          <w:sz w:val="20"/>
          <w:szCs w:val="20"/>
        </w:rPr>
        <w:t xml:space="preserve">, </w:t>
      </w:r>
      <w:r w:rsidR="00582533" w:rsidRPr="00891870">
        <w:rPr>
          <w:rFonts w:ascii="Arial" w:hAnsi="Arial" w:cs="Arial"/>
          <w:sz w:val="20"/>
          <w:szCs w:val="20"/>
        </w:rPr>
        <w:t>ki postane upravičenec</w:t>
      </w:r>
      <w:r w:rsidRPr="00FE37FE">
        <w:rPr>
          <w:rFonts w:ascii="Arial" w:hAnsi="Arial" w:cs="Arial"/>
          <w:sz w:val="20"/>
          <w:szCs w:val="20"/>
        </w:rPr>
        <w:t xml:space="preserve">, ne </w:t>
      </w:r>
      <w:r w:rsidRPr="00EE228F">
        <w:rPr>
          <w:rFonts w:ascii="Arial" w:hAnsi="Arial" w:cs="Arial"/>
          <w:sz w:val="20"/>
          <w:szCs w:val="20"/>
        </w:rPr>
        <w:t>pa tudi neposredno s posameznimi konzorcijskimi partnerji.</w:t>
      </w:r>
    </w:p>
    <w:p w14:paraId="07E9979C" w14:textId="77777777" w:rsidR="000A24A6" w:rsidRPr="00EE228F" w:rsidRDefault="000A24A6" w:rsidP="00420789">
      <w:pPr>
        <w:pStyle w:val="Style2"/>
        <w:numPr>
          <w:ilvl w:val="0"/>
          <w:numId w:val="0"/>
        </w:numPr>
        <w:jc w:val="both"/>
        <w:rPr>
          <w:rFonts w:ascii="Arial" w:hAnsi="Arial" w:cs="Arial"/>
          <w:sz w:val="20"/>
          <w:szCs w:val="20"/>
        </w:rPr>
      </w:pPr>
    </w:p>
    <w:p w14:paraId="2769EE40" w14:textId="77777777" w:rsidR="00A31836" w:rsidRPr="00EE228F" w:rsidRDefault="000A24A6" w:rsidP="000A24A6">
      <w:pPr>
        <w:pStyle w:val="Style2"/>
        <w:numPr>
          <w:ilvl w:val="0"/>
          <w:numId w:val="0"/>
        </w:numPr>
        <w:jc w:val="both"/>
        <w:rPr>
          <w:rFonts w:ascii="Arial" w:hAnsi="Arial" w:cs="Arial"/>
          <w:sz w:val="20"/>
          <w:szCs w:val="20"/>
        </w:rPr>
      </w:pPr>
      <w:r w:rsidRPr="00EE228F">
        <w:rPr>
          <w:rFonts w:ascii="Arial" w:hAnsi="Arial" w:cs="Arial"/>
          <w:b/>
          <w:bCs/>
          <w:sz w:val="20"/>
          <w:szCs w:val="20"/>
        </w:rPr>
        <w:t>Trajnostni vidik</w:t>
      </w:r>
      <w:r w:rsidRPr="00EE228F">
        <w:rPr>
          <w:rFonts w:ascii="Arial" w:hAnsi="Arial" w:cs="Arial"/>
          <w:sz w:val="20"/>
          <w:szCs w:val="20"/>
        </w:rPr>
        <w:t xml:space="preserve"> se </w:t>
      </w:r>
      <w:r w:rsidR="00264198" w:rsidRPr="00EE228F">
        <w:rPr>
          <w:rFonts w:ascii="Arial" w:hAnsi="Arial" w:cs="Arial"/>
          <w:sz w:val="20"/>
          <w:szCs w:val="20"/>
        </w:rPr>
        <w:t xml:space="preserve">odraža </w:t>
      </w:r>
      <w:r w:rsidRPr="00EE228F">
        <w:rPr>
          <w:rFonts w:ascii="Arial" w:hAnsi="Arial" w:cs="Arial"/>
          <w:sz w:val="20"/>
          <w:szCs w:val="20"/>
        </w:rPr>
        <w:t xml:space="preserve">v </w:t>
      </w:r>
      <w:r w:rsidR="00264198" w:rsidRPr="00EE228F">
        <w:rPr>
          <w:rFonts w:ascii="Arial" w:hAnsi="Arial" w:cs="Arial"/>
          <w:sz w:val="20"/>
          <w:szCs w:val="20"/>
        </w:rPr>
        <w:t>oblikovanju</w:t>
      </w:r>
      <w:r w:rsidRPr="00EE228F">
        <w:rPr>
          <w:rFonts w:ascii="Arial" w:hAnsi="Arial" w:cs="Arial"/>
          <w:sz w:val="20"/>
          <w:szCs w:val="20"/>
        </w:rPr>
        <w:t xml:space="preserve">, obstoju in operativnem ohranjanju platform. Predstavlja vsaj triletno </w:t>
      </w:r>
      <w:r w:rsidR="00264198" w:rsidRPr="00EE228F">
        <w:rPr>
          <w:rFonts w:ascii="Arial" w:hAnsi="Arial" w:cs="Arial"/>
          <w:sz w:val="20"/>
          <w:szCs w:val="20"/>
        </w:rPr>
        <w:t xml:space="preserve">okrepitev </w:t>
      </w:r>
      <w:r w:rsidRPr="00EE228F">
        <w:rPr>
          <w:rFonts w:ascii="Arial" w:hAnsi="Arial" w:cs="Arial"/>
          <w:sz w:val="20"/>
          <w:szCs w:val="20"/>
        </w:rPr>
        <w:t>kadrovskih zmogljivosti, produkcijske infrastrukture, opreme in znanja (v okviru pojma sodobnih raziskovalnih umetnosti) po izteku sofinanciranja operacije</w:t>
      </w:r>
      <w:r w:rsidR="00264198" w:rsidRPr="00EE228F">
        <w:rPr>
          <w:rFonts w:ascii="Arial" w:hAnsi="Arial" w:cs="Arial"/>
          <w:sz w:val="20"/>
          <w:szCs w:val="20"/>
        </w:rPr>
        <w:t>, tj.</w:t>
      </w:r>
      <w:r w:rsidR="0048159A" w:rsidRPr="00EE228F">
        <w:rPr>
          <w:rFonts w:ascii="Arial" w:hAnsi="Arial" w:cs="Arial"/>
          <w:sz w:val="20"/>
          <w:szCs w:val="20"/>
        </w:rPr>
        <w:t xml:space="preserve"> </w:t>
      </w:r>
      <w:r w:rsidRPr="00EE228F">
        <w:rPr>
          <w:rFonts w:ascii="Arial" w:hAnsi="Arial" w:cs="Arial"/>
          <w:sz w:val="20"/>
          <w:szCs w:val="20"/>
        </w:rPr>
        <w:t>vsega, kar je potrebno za nemoteno operativno delovanje platforme. Vsebinska celovitost in zaokroženost platforme oziroma njena osnovna vsebinska opredeljenost je razvidna iz spletne strani konzorcija,</w:t>
      </w:r>
      <w:r w:rsidR="00264198" w:rsidRPr="00EE228F">
        <w:rPr>
          <w:rFonts w:ascii="Arial" w:hAnsi="Arial" w:cs="Arial"/>
          <w:sz w:val="20"/>
          <w:szCs w:val="20"/>
        </w:rPr>
        <w:t xml:space="preserve"> ki omogoča transparenten in javno dostopen vpogled v tekoče projekte, znanja in dosežke konzorcija ter obenem</w:t>
      </w:r>
      <w:r w:rsidR="0048159A" w:rsidRPr="00EE228F">
        <w:rPr>
          <w:rFonts w:ascii="Arial" w:hAnsi="Arial" w:cs="Arial"/>
          <w:sz w:val="20"/>
          <w:szCs w:val="20"/>
        </w:rPr>
        <w:t xml:space="preserve"> </w:t>
      </w:r>
      <w:r w:rsidRPr="00EE228F">
        <w:rPr>
          <w:rFonts w:ascii="Arial" w:hAnsi="Arial" w:cs="Arial"/>
          <w:sz w:val="20"/>
          <w:szCs w:val="20"/>
        </w:rPr>
        <w:t xml:space="preserve">omogoča tudi večjo dostopnost potencialnih zainteresiranih zunanjih ustvarjalcev in uporabnikov. </w:t>
      </w:r>
    </w:p>
    <w:p w14:paraId="25E5D808" w14:textId="77777777" w:rsidR="00A31836" w:rsidRPr="00EE228F" w:rsidRDefault="00A31836" w:rsidP="000A24A6">
      <w:pPr>
        <w:pStyle w:val="Style2"/>
        <w:numPr>
          <w:ilvl w:val="0"/>
          <w:numId w:val="0"/>
        </w:numPr>
        <w:jc w:val="both"/>
        <w:rPr>
          <w:rFonts w:ascii="Arial" w:hAnsi="Arial" w:cs="Arial"/>
          <w:sz w:val="20"/>
          <w:szCs w:val="20"/>
        </w:rPr>
      </w:pPr>
    </w:p>
    <w:p w14:paraId="7D9D6905" w14:textId="5C927FF1" w:rsidR="000A24A6" w:rsidRPr="00EE228F" w:rsidRDefault="000A24A6" w:rsidP="000A24A6">
      <w:pPr>
        <w:pStyle w:val="Style2"/>
        <w:numPr>
          <w:ilvl w:val="0"/>
          <w:numId w:val="0"/>
        </w:numPr>
        <w:jc w:val="both"/>
        <w:rPr>
          <w:rFonts w:ascii="Arial" w:hAnsi="Arial" w:cs="Arial"/>
          <w:sz w:val="20"/>
          <w:szCs w:val="20"/>
        </w:rPr>
      </w:pPr>
      <w:r w:rsidRPr="00EE228F">
        <w:rPr>
          <w:rFonts w:ascii="Arial" w:hAnsi="Arial" w:cs="Arial"/>
          <w:b/>
          <w:bCs/>
          <w:sz w:val="20"/>
          <w:szCs w:val="20"/>
        </w:rPr>
        <w:t>Raziskovalne umetnosti</w:t>
      </w:r>
      <w:r w:rsidRPr="00EE228F">
        <w:rPr>
          <w:rFonts w:ascii="Arial" w:hAnsi="Arial" w:cs="Arial"/>
          <w:sz w:val="20"/>
          <w:szCs w:val="20"/>
        </w:rPr>
        <w:t xml:space="preserve"> je izraz, ki meri na stično polje </w:t>
      </w:r>
      <w:r w:rsidR="0080698B" w:rsidRPr="00EE228F">
        <w:rPr>
          <w:rFonts w:ascii="Arial" w:hAnsi="Arial" w:cs="Arial"/>
          <w:sz w:val="20"/>
          <w:szCs w:val="20"/>
        </w:rPr>
        <w:t>umetnostnih in znanstvenih poskusov.</w:t>
      </w:r>
      <w:r w:rsidR="0080698B" w:rsidRPr="00EE228F" w:rsidDel="0080698B">
        <w:rPr>
          <w:rFonts w:ascii="Arial" w:hAnsi="Arial" w:cs="Arial"/>
          <w:sz w:val="20"/>
          <w:szCs w:val="20"/>
        </w:rPr>
        <w:t xml:space="preserve"> </w:t>
      </w:r>
      <w:r w:rsidRPr="00EE228F">
        <w:rPr>
          <w:rFonts w:ascii="Arial" w:hAnsi="Arial" w:cs="Arial"/>
          <w:sz w:val="20"/>
          <w:szCs w:val="20"/>
        </w:rPr>
        <w:t xml:space="preserve"> Te segajo na področje </w:t>
      </w:r>
      <w:r w:rsidR="004D2388" w:rsidRPr="00EE228F">
        <w:rPr>
          <w:rFonts w:ascii="Arial" w:hAnsi="Arial" w:cs="Arial"/>
          <w:sz w:val="20"/>
          <w:szCs w:val="20"/>
        </w:rPr>
        <w:t xml:space="preserve">uporabe </w:t>
      </w:r>
      <w:r w:rsidRPr="00EE228F">
        <w:rPr>
          <w:rFonts w:ascii="Arial" w:hAnsi="Arial" w:cs="Arial"/>
          <w:sz w:val="20"/>
          <w:szCs w:val="20"/>
        </w:rPr>
        <w:t xml:space="preserve">sodobnih tehnologij, z dejavnostjo in odkritji pa bogatijo rešitve, spoznanja, terminologijo in načine </w:t>
      </w:r>
      <w:r w:rsidR="004D2388" w:rsidRPr="00EE228F">
        <w:rPr>
          <w:rFonts w:ascii="Arial" w:hAnsi="Arial" w:cs="Arial"/>
          <w:sz w:val="20"/>
          <w:szCs w:val="20"/>
        </w:rPr>
        <w:t xml:space="preserve">predstavitev </w:t>
      </w:r>
      <w:r w:rsidRPr="00EE228F">
        <w:rPr>
          <w:rFonts w:ascii="Arial" w:hAnsi="Arial" w:cs="Arial"/>
          <w:sz w:val="20"/>
          <w:szCs w:val="20"/>
        </w:rPr>
        <w:t>drugih področij ter tako ustvarjajo nove sinergične učinke. S prepletom</w:t>
      </w:r>
      <w:r w:rsidR="0080698B" w:rsidRPr="00EE228F">
        <w:rPr>
          <w:rFonts w:ascii="Arial" w:hAnsi="Arial" w:cs="Arial"/>
          <w:sz w:val="20"/>
          <w:szCs w:val="20"/>
        </w:rPr>
        <w:t xml:space="preserve"> umetnostnih in znanstvenih poskusov</w:t>
      </w:r>
      <w:r w:rsidRPr="00EE228F">
        <w:rPr>
          <w:rFonts w:ascii="Arial" w:hAnsi="Arial" w:cs="Arial"/>
          <w:sz w:val="20"/>
          <w:szCs w:val="20"/>
        </w:rPr>
        <w:t xml:space="preserve">, raziskovalne umetnosti </w:t>
      </w:r>
      <w:r w:rsidR="00E8323E">
        <w:rPr>
          <w:rFonts w:ascii="Arial" w:hAnsi="Arial" w:cs="Arial"/>
          <w:sz w:val="20"/>
          <w:szCs w:val="20"/>
        </w:rPr>
        <w:t>brišejo</w:t>
      </w:r>
      <w:r w:rsidR="00E8323E" w:rsidRPr="00EE228F">
        <w:rPr>
          <w:rFonts w:ascii="Arial" w:hAnsi="Arial" w:cs="Arial"/>
          <w:sz w:val="20"/>
          <w:szCs w:val="20"/>
        </w:rPr>
        <w:t xml:space="preserve"> </w:t>
      </w:r>
      <w:r w:rsidRPr="00EE228F">
        <w:rPr>
          <w:rFonts w:ascii="Arial" w:hAnsi="Arial" w:cs="Arial"/>
          <w:sz w:val="20"/>
          <w:szCs w:val="20"/>
        </w:rPr>
        <w:t xml:space="preserve">ostre meje med naravoslovnimi in družboslovnimi vedami na področjih, kot so informacijsko-komunikacijske tehnologije, humanizacija tehnologije, virtualna in razširjena resničnost, robotika, biotehnologija in nanotehnologija </w:t>
      </w:r>
      <w:r w:rsidR="001B6F55" w:rsidRPr="00EE228F">
        <w:rPr>
          <w:rFonts w:ascii="Arial" w:hAnsi="Arial" w:cs="Arial"/>
          <w:sz w:val="20"/>
          <w:szCs w:val="20"/>
        </w:rPr>
        <w:t>–</w:t>
      </w:r>
      <w:r w:rsidRPr="00EE228F">
        <w:rPr>
          <w:rFonts w:ascii="Arial" w:hAnsi="Arial" w:cs="Arial"/>
          <w:sz w:val="20"/>
          <w:szCs w:val="20"/>
        </w:rPr>
        <w:t xml:space="preserve"> nelinearnosti in procesualnosti pa odpirajo nove možnosti</w:t>
      </w:r>
      <w:r w:rsidR="009E54A6" w:rsidRPr="00EE228F">
        <w:rPr>
          <w:rFonts w:ascii="Arial" w:hAnsi="Arial" w:cs="Arial"/>
          <w:sz w:val="20"/>
          <w:szCs w:val="20"/>
        </w:rPr>
        <w:t xml:space="preserve"> razvoja in </w:t>
      </w:r>
      <w:r w:rsidRPr="00EE228F">
        <w:rPr>
          <w:rFonts w:ascii="Arial" w:hAnsi="Arial" w:cs="Arial"/>
          <w:sz w:val="20"/>
          <w:szCs w:val="20"/>
        </w:rPr>
        <w:t>produkcijskih praks</w:t>
      </w:r>
      <w:r w:rsidR="009E54A6" w:rsidRPr="00EE228F">
        <w:rPr>
          <w:rFonts w:ascii="Arial" w:hAnsi="Arial" w:cs="Arial"/>
          <w:sz w:val="20"/>
          <w:szCs w:val="20"/>
        </w:rPr>
        <w:t>,</w:t>
      </w:r>
      <w:r w:rsidRPr="00EE228F">
        <w:rPr>
          <w:rFonts w:ascii="Arial" w:hAnsi="Arial" w:cs="Arial"/>
          <w:sz w:val="20"/>
          <w:szCs w:val="20"/>
        </w:rPr>
        <w:t xml:space="preserve"> tudi v gospodarstvu.</w:t>
      </w:r>
    </w:p>
    <w:p w14:paraId="1AD2D4E9" w14:textId="77777777" w:rsidR="00663780" w:rsidRPr="00EE228F" w:rsidRDefault="00663780" w:rsidP="000A24A6">
      <w:pPr>
        <w:pStyle w:val="Style2"/>
        <w:numPr>
          <w:ilvl w:val="0"/>
          <w:numId w:val="0"/>
        </w:numPr>
        <w:jc w:val="both"/>
        <w:rPr>
          <w:rFonts w:ascii="Arial" w:hAnsi="Arial" w:cs="Arial"/>
          <w:sz w:val="20"/>
          <w:szCs w:val="20"/>
        </w:rPr>
      </w:pPr>
    </w:p>
    <w:p w14:paraId="253EBE4C" w14:textId="30359F8C" w:rsidR="006919E1" w:rsidRPr="00EE228F" w:rsidRDefault="006919E1" w:rsidP="000A24A6">
      <w:pPr>
        <w:pStyle w:val="Style2"/>
        <w:numPr>
          <w:ilvl w:val="0"/>
          <w:numId w:val="0"/>
        </w:numPr>
        <w:jc w:val="both"/>
        <w:rPr>
          <w:rFonts w:ascii="Arial" w:hAnsi="Arial" w:cs="Arial"/>
          <w:sz w:val="20"/>
          <w:szCs w:val="20"/>
        </w:rPr>
      </w:pPr>
      <w:r w:rsidRPr="00EE228F">
        <w:rPr>
          <w:rFonts w:ascii="Arial" w:hAnsi="Arial" w:cs="Arial"/>
          <w:b/>
          <w:bCs/>
          <w:sz w:val="20"/>
          <w:szCs w:val="20"/>
        </w:rPr>
        <w:t>Pametna specializacija</w:t>
      </w:r>
      <w:r w:rsidRPr="00EE228F">
        <w:rPr>
          <w:rFonts w:ascii="Arial" w:hAnsi="Arial" w:cs="Arial"/>
          <w:sz w:val="20"/>
          <w:szCs w:val="20"/>
        </w:rPr>
        <w:t xml:space="preserve"> predstavlja platformo za osredotočenje razvojnih vlaganj na področja, kjer ima Slovenija kritično maso znanja, kapacitet ter kompetenc in na tistih, kjer ima inovacijski potencial za </w:t>
      </w:r>
      <w:r w:rsidR="00A57EC3">
        <w:rPr>
          <w:rFonts w:ascii="Arial" w:hAnsi="Arial" w:cs="Arial"/>
          <w:sz w:val="20"/>
          <w:szCs w:val="20"/>
        </w:rPr>
        <w:t>umeščanje</w:t>
      </w:r>
      <w:r w:rsidR="00A57EC3" w:rsidRPr="00EE228F">
        <w:rPr>
          <w:rFonts w:ascii="Arial" w:hAnsi="Arial" w:cs="Arial"/>
          <w:sz w:val="20"/>
          <w:szCs w:val="20"/>
        </w:rPr>
        <w:t xml:space="preserve"> </w:t>
      </w:r>
      <w:r w:rsidRPr="00EE228F">
        <w:rPr>
          <w:rFonts w:ascii="Arial" w:hAnsi="Arial" w:cs="Arial"/>
          <w:sz w:val="20"/>
          <w:szCs w:val="20"/>
        </w:rPr>
        <w:t>na globalnih trgih.</w:t>
      </w:r>
      <w:r w:rsidR="00600E40" w:rsidRPr="00EE228F">
        <w:rPr>
          <w:rFonts w:ascii="Arial" w:hAnsi="Arial" w:cs="Arial"/>
          <w:sz w:val="20"/>
          <w:szCs w:val="20"/>
        </w:rPr>
        <w:t xml:space="preserve"> Tabela </w:t>
      </w:r>
      <w:r w:rsidR="00A374FC">
        <w:rPr>
          <w:rFonts w:ascii="Arial" w:hAnsi="Arial" w:cs="Arial"/>
          <w:sz w:val="20"/>
          <w:szCs w:val="20"/>
        </w:rPr>
        <w:t>P</w:t>
      </w:r>
      <w:r w:rsidR="00600E40" w:rsidRPr="00EE228F">
        <w:rPr>
          <w:rFonts w:ascii="Arial" w:hAnsi="Arial" w:cs="Arial"/>
          <w:sz w:val="20"/>
          <w:szCs w:val="20"/>
        </w:rPr>
        <w:t>rednostn</w:t>
      </w:r>
      <w:r w:rsidR="00A374FC">
        <w:rPr>
          <w:rFonts w:ascii="Arial" w:hAnsi="Arial" w:cs="Arial"/>
          <w:sz w:val="20"/>
          <w:szCs w:val="20"/>
        </w:rPr>
        <w:t>a</w:t>
      </w:r>
      <w:r w:rsidR="00600E40" w:rsidRPr="00EE228F">
        <w:rPr>
          <w:rFonts w:ascii="Arial" w:hAnsi="Arial" w:cs="Arial"/>
          <w:sz w:val="20"/>
          <w:szCs w:val="20"/>
        </w:rPr>
        <w:t xml:space="preserve"> področj</w:t>
      </w:r>
      <w:r w:rsidR="00A374FC">
        <w:rPr>
          <w:rFonts w:ascii="Arial" w:hAnsi="Arial" w:cs="Arial"/>
          <w:sz w:val="20"/>
          <w:szCs w:val="20"/>
        </w:rPr>
        <w:t>a</w:t>
      </w:r>
      <w:r w:rsidR="00600E40" w:rsidRPr="00EE228F">
        <w:rPr>
          <w:rFonts w:ascii="Arial" w:hAnsi="Arial" w:cs="Arial"/>
          <w:sz w:val="20"/>
          <w:szCs w:val="20"/>
        </w:rPr>
        <w:t xml:space="preserve"> </w:t>
      </w:r>
      <w:r w:rsidR="00A374FC">
        <w:rPr>
          <w:rFonts w:ascii="Arial" w:hAnsi="Arial" w:cs="Arial"/>
          <w:sz w:val="20"/>
          <w:szCs w:val="20"/>
        </w:rPr>
        <w:t xml:space="preserve">pametne specializacije </w:t>
      </w:r>
      <w:r w:rsidR="00600E40" w:rsidRPr="00EE228F">
        <w:rPr>
          <w:rFonts w:ascii="Arial" w:hAnsi="Arial" w:cs="Arial"/>
          <w:sz w:val="20"/>
          <w:szCs w:val="20"/>
        </w:rPr>
        <w:t xml:space="preserve">S5 je priloga temu </w:t>
      </w:r>
      <w:r w:rsidR="001B6F55" w:rsidRPr="00EE228F">
        <w:rPr>
          <w:rFonts w:ascii="Arial" w:hAnsi="Arial" w:cs="Arial"/>
          <w:sz w:val="20"/>
          <w:szCs w:val="20"/>
        </w:rPr>
        <w:t>javnemu razpisu</w:t>
      </w:r>
      <w:r w:rsidR="00600E40" w:rsidRPr="00EE228F">
        <w:rPr>
          <w:rFonts w:ascii="Arial" w:hAnsi="Arial" w:cs="Arial"/>
          <w:sz w:val="20"/>
          <w:szCs w:val="20"/>
        </w:rPr>
        <w:t>.</w:t>
      </w:r>
    </w:p>
    <w:p w14:paraId="7317204E" w14:textId="77777777" w:rsidR="006919E1" w:rsidRPr="00EE228F" w:rsidRDefault="00151556" w:rsidP="00151556">
      <w:pPr>
        <w:pStyle w:val="Style2"/>
        <w:numPr>
          <w:ilvl w:val="0"/>
          <w:numId w:val="0"/>
        </w:numPr>
        <w:tabs>
          <w:tab w:val="left" w:pos="3720"/>
        </w:tabs>
        <w:jc w:val="both"/>
        <w:rPr>
          <w:rFonts w:ascii="Arial" w:hAnsi="Arial" w:cs="Arial"/>
          <w:sz w:val="20"/>
          <w:szCs w:val="20"/>
        </w:rPr>
      </w:pPr>
      <w:r w:rsidRPr="00EE228F">
        <w:rPr>
          <w:rFonts w:ascii="Arial" w:hAnsi="Arial" w:cs="Arial"/>
          <w:sz w:val="20"/>
          <w:szCs w:val="20"/>
        </w:rPr>
        <w:tab/>
      </w:r>
    </w:p>
    <w:p w14:paraId="593F411A" w14:textId="77777777" w:rsidR="00B34750" w:rsidRPr="00EE228F" w:rsidRDefault="00151556" w:rsidP="00B34750">
      <w:pPr>
        <w:pStyle w:val="Style2"/>
        <w:numPr>
          <w:ilvl w:val="0"/>
          <w:numId w:val="0"/>
        </w:numPr>
        <w:tabs>
          <w:tab w:val="left" w:pos="3720"/>
        </w:tabs>
        <w:jc w:val="both"/>
        <w:rPr>
          <w:rFonts w:ascii="Arial" w:hAnsi="Arial" w:cs="Arial"/>
          <w:sz w:val="20"/>
          <w:szCs w:val="20"/>
        </w:rPr>
      </w:pPr>
      <w:r w:rsidRPr="00EE228F">
        <w:rPr>
          <w:rFonts w:ascii="Arial" w:hAnsi="Arial" w:cs="Arial"/>
          <w:b/>
          <w:bCs/>
          <w:sz w:val="20"/>
          <w:szCs w:val="20"/>
        </w:rPr>
        <w:t>Raziskovalna infrastruktura</w:t>
      </w:r>
      <w:r w:rsidRPr="00EE228F">
        <w:rPr>
          <w:rFonts w:ascii="Arial" w:hAnsi="Arial" w:cs="Arial"/>
          <w:sz w:val="20"/>
          <w:szCs w:val="20"/>
        </w:rPr>
        <w:t xml:space="preserve"> </w:t>
      </w:r>
      <w:r w:rsidR="00B34750" w:rsidRPr="00EE228F">
        <w:rPr>
          <w:rFonts w:ascii="Arial" w:hAnsi="Arial" w:cs="Arial"/>
          <w:sz w:val="20"/>
          <w:szCs w:val="20"/>
        </w:rPr>
        <w:t>so zmogljivosti, viri ali storitve posebne narave, ki podpirajo vrhunske raziskovalne dejavnosti na njihovih področjih in vključujejo:</w:t>
      </w:r>
    </w:p>
    <w:p w14:paraId="6AB16A85" w14:textId="77777777" w:rsidR="00B34750" w:rsidRPr="003B37E3" w:rsidRDefault="00B34750" w:rsidP="00B34750">
      <w:pPr>
        <w:pStyle w:val="Style2"/>
        <w:numPr>
          <w:ilvl w:val="0"/>
          <w:numId w:val="0"/>
        </w:numPr>
        <w:tabs>
          <w:tab w:val="left" w:pos="3720"/>
        </w:tabs>
        <w:jc w:val="both"/>
        <w:rPr>
          <w:rFonts w:ascii="Arial" w:hAnsi="Arial" w:cs="Arial"/>
          <w:sz w:val="20"/>
          <w:szCs w:val="20"/>
        </w:rPr>
      </w:pPr>
      <w:r w:rsidRPr="00EE228F">
        <w:rPr>
          <w:rFonts w:ascii="Arial" w:hAnsi="Arial" w:cs="Arial"/>
          <w:sz w:val="20"/>
          <w:szCs w:val="20"/>
        </w:rPr>
        <w:t xml:space="preserve">– večjo znanstveno opremo, na znanju temelječe vire (zbirke, </w:t>
      </w:r>
      <w:r w:rsidRPr="003B37E3">
        <w:rPr>
          <w:rFonts w:ascii="Arial" w:hAnsi="Arial" w:cs="Arial"/>
          <w:sz w:val="20"/>
          <w:szCs w:val="20"/>
        </w:rPr>
        <w:t>arhive in znanstvene podatke),</w:t>
      </w:r>
      <w:r w:rsidR="009E54A6" w:rsidRPr="003B37E3">
        <w:rPr>
          <w:rFonts w:ascii="Arial" w:hAnsi="Arial" w:cs="Arial"/>
          <w:sz w:val="20"/>
          <w:szCs w:val="20"/>
        </w:rPr>
        <w:t xml:space="preserve"> </w:t>
      </w:r>
    </w:p>
    <w:p w14:paraId="3350559F" w14:textId="77777777" w:rsidR="00B34750" w:rsidRPr="003B37E3" w:rsidRDefault="00B34750" w:rsidP="00B34750">
      <w:pPr>
        <w:pStyle w:val="Style2"/>
        <w:numPr>
          <w:ilvl w:val="0"/>
          <w:numId w:val="0"/>
        </w:numPr>
        <w:tabs>
          <w:tab w:val="left" w:pos="3720"/>
        </w:tabs>
        <w:jc w:val="both"/>
        <w:rPr>
          <w:rFonts w:ascii="Arial" w:hAnsi="Arial" w:cs="Arial"/>
          <w:sz w:val="20"/>
          <w:szCs w:val="20"/>
        </w:rPr>
      </w:pPr>
      <w:r w:rsidRPr="003B37E3">
        <w:rPr>
          <w:rFonts w:ascii="Arial" w:hAnsi="Arial" w:cs="Arial"/>
          <w:sz w:val="20"/>
          <w:szCs w:val="20"/>
        </w:rPr>
        <w:t>– e-infrastrukture (podatkovne in računske sisteme in mreže)</w:t>
      </w:r>
      <w:r w:rsidR="009E54A6" w:rsidRPr="003B37E3">
        <w:rPr>
          <w:rFonts w:ascii="Arial" w:hAnsi="Arial" w:cs="Arial"/>
          <w:sz w:val="20"/>
          <w:szCs w:val="20"/>
        </w:rPr>
        <w:t>,</w:t>
      </w:r>
    </w:p>
    <w:p w14:paraId="2BF17E6B" w14:textId="77777777" w:rsidR="009E54A6" w:rsidRPr="003B37E3" w:rsidRDefault="00DD7BD0" w:rsidP="009E54A6">
      <w:pPr>
        <w:pStyle w:val="Style2"/>
        <w:numPr>
          <w:ilvl w:val="0"/>
          <w:numId w:val="0"/>
        </w:numPr>
        <w:tabs>
          <w:tab w:val="left" w:pos="3720"/>
        </w:tabs>
        <w:jc w:val="both"/>
        <w:rPr>
          <w:rFonts w:ascii="Arial" w:hAnsi="Arial" w:cs="Arial"/>
          <w:sz w:val="20"/>
          <w:szCs w:val="20"/>
        </w:rPr>
      </w:pPr>
      <w:r w:rsidRPr="003B37E3">
        <w:rPr>
          <w:rFonts w:ascii="Arial" w:hAnsi="Arial" w:cs="Arial"/>
          <w:sz w:val="20"/>
          <w:szCs w:val="20"/>
        </w:rPr>
        <w:t>–</w:t>
      </w:r>
      <w:r w:rsidR="0075682B" w:rsidRPr="003B37E3">
        <w:rPr>
          <w:rFonts w:ascii="Arial" w:hAnsi="Arial" w:cs="Arial"/>
          <w:sz w:val="20"/>
          <w:szCs w:val="20"/>
        </w:rPr>
        <w:t xml:space="preserve"> </w:t>
      </w:r>
      <w:r w:rsidR="009E54A6" w:rsidRPr="003B37E3">
        <w:rPr>
          <w:rFonts w:ascii="Arial" w:hAnsi="Arial" w:cs="Arial"/>
          <w:sz w:val="20"/>
          <w:szCs w:val="20"/>
        </w:rPr>
        <w:t>prostori ter</w:t>
      </w:r>
    </w:p>
    <w:p w14:paraId="6A8B978D" w14:textId="77777777" w:rsidR="00B34750" w:rsidRPr="003B37E3" w:rsidRDefault="00B34750" w:rsidP="00B34750">
      <w:pPr>
        <w:pStyle w:val="Style2"/>
        <w:numPr>
          <w:ilvl w:val="0"/>
          <w:numId w:val="0"/>
        </w:numPr>
        <w:tabs>
          <w:tab w:val="left" w:pos="3720"/>
        </w:tabs>
        <w:jc w:val="both"/>
        <w:rPr>
          <w:rFonts w:ascii="Arial" w:hAnsi="Arial" w:cs="Arial"/>
          <w:sz w:val="20"/>
          <w:szCs w:val="20"/>
        </w:rPr>
      </w:pPr>
      <w:r w:rsidRPr="003B37E3">
        <w:rPr>
          <w:rFonts w:ascii="Arial" w:hAnsi="Arial" w:cs="Arial"/>
          <w:sz w:val="20"/>
          <w:szCs w:val="20"/>
        </w:rPr>
        <w:t>– druga orodja, bistvena za doseganje odličnosti v raziskavah in inovacijah</w:t>
      </w:r>
      <w:r w:rsidR="009E54A6" w:rsidRPr="003B37E3">
        <w:rPr>
          <w:rFonts w:ascii="Arial" w:hAnsi="Arial" w:cs="Arial"/>
          <w:sz w:val="20"/>
          <w:szCs w:val="20"/>
        </w:rPr>
        <w:t xml:space="preserve"> – človeški viri</w:t>
      </w:r>
      <w:r w:rsidRPr="003B37E3">
        <w:rPr>
          <w:rFonts w:ascii="Arial" w:hAnsi="Arial" w:cs="Arial"/>
          <w:sz w:val="20"/>
          <w:szCs w:val="20"/>
        </w:rPr>
        <w:t>.</w:t>
      </w:r>
    </w:p>
    <w:p w14:paraId="0841DD69" w14:textId="77777777" w:rsidR="00B34750" w:rsidRPr="003B37E3" w:rsidRDefault="00B34750" w:rsidP="00B34750">
      <w:pPr>
        <w:pStyle w:val="Style2"/>
        <w:numPr>
          <w:ilvl w:val="0"/>
          <w:numId w:val="0"/>
        </w:numPr>
        <w:tabs>
          <w:tab w:val="left" w:pos="3720"/>
        </w:tabs>
        <w:jc w:val="both"/>
        <w:rPr>
          <w:rFonts w:ascii="Arial" w:hAnsi="Arial" w:cs="Arial"/>
          <w:sz w:val="20"/>
          <w:szCs w:val="20"/>
        </w:rPr>
      </w:pPr>
    </w:p>
    <w:p w14:paraId="23A8BD16" w14:textId="77777777" w:rsidR="00B91879" w:rsidRPr="003B37E3" w:rsidRDefault="00B91879" w:rsidP="00AB505B">
      <w:pPr>
        <w:jc w:val="left"/>
        <w:rPr>
          <w:rFonts w:ascii="Arial" w:hAnsi="Arial" w:cs="Arial"/>
          <w:b/>
          <w:color w:val="000000"/>
          <w:sz w:val="20"/>
          <w:szCs w:val="20"/>
        </w:rPr>
      </w:pPr>
    </w:p>
    <w:p w14:paraId="0AC2EEA6" w14:textId="00AC120A" w:rsidR="00B91879" w:rsidRPr="003B37E3" w:rsidRDefault="00796300" w:rsidP="00FE37FE">
      <w:pPr>
        <w:jc w:val="left"/>
        <w:rPr>
          <w:rFonts w:ascii="Arial" w:hAnsi="Arial" w:cs="Arial"/>
          <w:b/>
          <w:color w:val="000000"/>
          <w:sz w:val="20"/>
          <w:szCs w:val="20"/>
        </w:rPr>
      </w:pPr>
      <w:r w:rsidRPr="003B37E3">
        <w:rPr>
          <w:rFonts w:ascii="Arial" w:hAnsi="Arial" w:cs="Arial"/>
          <w:b/>
          <w:color w:val="000000"/>
          <w:sz w:val="20"/>
          <w:szCs w:val="20"/>
        </w:rPr>
        <w:t xml:space="preserve">3. </w:t>
      </w:r>
      <w:r w:rsidR="00B91879" w:rsidRPr="003B37E3">
        <w:rPr>
          <w:rFonts w:ascii="Arial" w:hAnsi="Arial" w:cs="Arial"/>
          <w:b/>
          <w:color w:val="000000"/>
          <w:sz w:val="20"/>
          <w:szCs w:val="20"/>
        </w:rPr>
        <w:t>Pogoji za kandidiranje na javnem razpisu</w:t>
      </w:r>
    </w:p>
    <w:p w14:paraId="2973F8B9" w14:textId="77777777" w:rsidR="00420789" w:rsidRPr="003B37E3" w:rsidRDefault="00420789" w:rsidP="00420789">
      <w:pPr>
        <w:rPr>
          <w:rFonts w:ascii="Arial" w:hAnsi="Arial" w:cs="Arial"/>
          <w:b/>
          <w:color w:val="000000"/>
          <w:sz w:val="20"/>
          <w:szCs w:val="20"/>
        </w:rPr>
      </w:pPr>
    </w:p>
    <w:p w14:paraId="61199DC8" w14:textId="2974002C" w:rsidR="00DB57D5" w:rsidRPr="003B37E3" w:rsidRDefault="00796300" w:rsidP="00DB57D5">
      <w:pPr>
        <w:autoSpaceDE w:val="0"/>
        <w:autoSpaceDN w:val="0"/>
        <w:adjustRightInd w:val="0"/>
        <w:jc w:val="left"/>
        <w:rPr>
          <w:rFonts w:ascii="Arial" w:eastAsia="Calibri" w:hAnsi="Arial" w:cs="Arial"/>
          <w:b/>
          <w:bCs/>
          <w:color w:val="000000"/>
          <w:sz w:val="20"/>
          <w:szCs w:val="20"/>
        </w:rPr>
      </w:pPr>
      <w:r w:rsidRPr="003B37E3">
        <w:rPr>
          <w:rFonts w:ascii="Arial" w:eastAsia="Calibri" w:hAnsi="Arial" w:cs="Arial"/>
          <w:b/>
          <w:bCs/>
          <w:color w:val="000000"/>
          <w:sz w:val="20"/>
          <w:szCs w:val="20"/>
        </w:rPr>
        <w:t>3</w:t>
      </w:r>
      <w:r w:rsidR="00DB57D5" w:rsidRPr="003B37E3">
        <w:rPr>
          <w:rFonts w:ascii="Arial" w:eastAsia="Calibri" w:hAnsi="Arial" w:cs="Arial"/>
          <w:b/>
          <w:bCs/>
          <w:color w:val="000000"/>
          <w:sz w:val="20"/>
          <w:szCs w:val="20"/>
        </w:rPr>
        <w:t>.1</w:t>
      </w:r>
      <w:r w:rsidR="003F229A" w:rsidRPr="003B37E3">
        <w:rPr>
          <w:rFonts w:ascii="Arial" w:eastAsia="Calibri" w:hAnsi="Arial" w:cs="Arial"/>
          <w:b/>
          <w:bCs/>
          <w:color w:val="000000"/>
          <w:sz w:val="20"/>
          <w:szCs w:val="20"/>
        </w:rPr>
        <w:t>.</w:t>
      </w:r>
      <w:r w:rsidR="00DB57D5" w:rsidRPr="003B37E3">
        <w:rPr>
          <w:rFonts w:ascii="Arial" w:eastAsia="Calibri" w:hAnsi="Arial" w:cs="Arial"/>
          <w:b/>
          <w:bCs/>
          <w:color w:val="000000"/>
          <w:sz w:val="20"/>
          <w:szCs w:val="20"/>
        </w:rPr>
        <w:tab/>
        <w:t>Prijavitelji</w:t>
      </w:r>
    </w:p>
    <w:p w14:paraId="64ED7F0A" w14:textId="77777777" w:rsidR="00796300" w:rsidRPr="003B37E3" w:rsidRDefault="00796300" w:rsidP="00DB57D5">
      <w:pPr>
        <w:autoSpaceDE w:val="0"/>
        <w:autoSpaceDN w:val="0"/>
        <w:adjustRightInd w:val="0"/>
        <w:jc w:val="left"/>
        <w:rPr>
          <w:rFonts w:ascii="Arial" w:eastAsia="Calibri" w:hAnsi="Arial" w:cs="Arial"/>
          <w:b/>
          <w:bCs/>
          <w:color w:val="000000"/>
          <w:sz w:val="20"/>
          <w:szCs w:val="20"/>
        </w:rPr>
      </w:pPr>
    </w:p>
    <w:p w14:paraId="4DB86BE8" w14:textId="77777777" w:rsidR="00970DBE" w:rsidRPr="00970DBE" w:rsidRDefault="00970DBE" w:rsidP="00970DBE">
      <w:pPr>
        <w:rPr>
          <w:rFonts w:ascii="Arial" w:hAnsi="Arial" w:cs="Arial"/>
          <w:bCs/>
          <w:color w:val="000000"/>
          <w:sz w:val="20"/>
          <w:szCs w:val="20"/>
        </w:rPr>
      </w:pPr>
      <w:r w:rsidRPr="00970DBE">
        <w:rPr>
          <w:rFonts w:ascii="Arial" w:hAnsi="Arial" w:cs="Arial"/>
          <w:bCs/>
          <w:color w:val="000000"/>
          <w:sz w:val="20"/>
          <w:szCs w:val="20"/>
        </w:rPr>
        <w:t>Kot prijavitelj, ki je hkrati vodilni konzorcijski partner, se lahko na javni razpis prijavi pravna oseba, vpisana v Poslovni register Republike Slovenije, ki ima v ustanovnem aktu ali drugem ustreznem pravnem aktu kot glavno dejavnost opredeljeno delovanje na področju kulture in umetnosti ter je bila ustanovljena najmanj dve leti pred objavo javnega razpisa (razvidno iz fotokopije ustanovnega ali drugega ustreznega pravnega akta prijavitelja):</w:t>
      </w:r>
    </w:p>
    <w:p w14:paraId="37107FAB" w14:textId="77777777" w:rsidR="00970DBE" w:rsidRPr="00970DBE" w:rsidRDefault="00970DBE" w:rsidP="00970DBE">
      <w:pPr>
        <w:numPr>
          <w:ilvl w:val="0"/>
          <w:numId w:val="11"/>
        </w:numPr>
        <w:spacing w:after="160"/>
        <w:jc w:val="left"/>
        <w:rPr>
          <w:rFonts w:ascii="Arial" w:hAnsi="Arial" w:cs="Arial"/>
          <w:bCs/>
          <w:color w:val="000000"/>
          <w:sz w:val="20"/>
          <w:szCs w:val="20"/>
        </w:rPr>
      </w:pPr>
      <w:r w:rsidRPr="00970DBE">
        <w:rPr>
          <w:rFonts w:ascii="Arial" w:hAnsi="Arial" w:cs="Arial"/>
          <w:bCs/>
          <w:color w:val="000000"/>
          <w:sz w:val="20"/>
          <w:szCs w:val="20"/>
        </w:rPr>
        <w:t>javni zavod, vpisan v evidenco javnih zavodov na področju kulture, ki jo vodi Ministrstvo za kulturo v skladu s 30. členom ZUJIK</w:t>
      </w:r>
    </w:p>
    <w:p w14:paraId="0EFE9B8A" w14:textId="77777777" w:rsidR="00970DBE" w:rsidRPr="00970DBE" w:rsidRDefault="00970DBE" w:rsidP="00970DBE">
      <w:pPr>
        <w:rPr>
          <w:rFonts w:ascii="Arial" w:hAnsi="Arial" w:cs="Arial"/>
          <w:bCs/>
          <w:color w:val="000000"/>
          <w:sz w:val="20"/>
          <w:szCs w:val="20"/>
        </w:rPr>
      </w:pPr>
      <w:r w:rsidRPr="00970DBE">
        <w:rPr>
          <w:rFonts w:ascii="Arial" w:hAnsi="Arial" w:cs="Arial"/>
          <w:bCs/>
          <w:color w:val="000000"/>
          <w:sz w:val="20"/>
          <w:szCs w:val="20"/>
        </w:rPr>
        <w:t>ali</w:t>
      </w:r>
    </w:p>
    <w:p w14:paraId="611611E1" w14:textId="58A1BD7F" w:rsidR="000247CB" w:rsidRDefault="00970DBE" w:rsidP="00970DBE">
      <w:pPr>
        <w:numPr>
          <w:ilvl w:val="0"/>
          <w:numId w:val="11"/>
        </w:numPr>
        <w:jc w:val="left"/>
        <w:rPr>
          <w:rFonts w:ascii="Arial" w:hAnsi="Arial" w:cs="Arial"/>
          <w:bCs/>
          <w:color w:val="000000"/>
          <w:sz w:val="20"/>
          <w:szCs w:val="20"/>
        </w:rPr>
      </w:pPr>
      <w:r w:rsidRPr="00970DBE">
        <w:rPr>
          <w:rFonts w:ascii="Arial" w:hAnsi="Arial" w:cs="Arial"/>
          <w:bCs/>
          <w:color w:val="000000"/>
          <w:sz w:val="20"/>
          <w:szCs w:val="20"/>
        </w:rPr>
        <w:t>nevladna organizacija, ki ima podeljen status v javnem interesu na področju kulture</w:t>
      </w:r>
      <w:r w:rsidR="000247CB" w:rsidRPr="003B37E3">
        <w:rPr>
          <w:rFonts w:ascii="Arial" w:hAnsi="Arial" w:cs="Arial"/>
          <w:bCs/>
          <w:color w:val="000000"/>
          <w:sz w:val="20"/>
          <w:szCs w:val="20"/>
        </w:rPr>
        <w:t xml:space="preserve">. </w:t>
      </w:r>
    </w:p>
    <w:p w14:paraId="2976C111" w14:textId="77777777" w:rsidR="00970DBE" w:rsidRDefault="00970DBE" w:rsidP="00970DBE">
      <w:pPr>
        <w:jc w:val="left"/>
        <w:rPr>
          <w:rFonts w:ascii="Arial" w:hAnsi="Arial" w:cs="Arial"/>
          <w:bCs/>
          <w:color w:val="000000"/>
          <w:sz w:val="20"/>
          <w:szCs w:val="20"/>
        </w:rPr>
      </w:pPr>
    </w:p>
    <w:p w14:paraId="39D101F3" w14:textId="77777777" w:rsidR="00970DBE" w:rsidRPr="00970DBE" w:rsidRDefault="00970DBE" w:rsidP="00970DBE">
      <w:pPr>
        <w:rPr>
          <w:rFonts w:ascii="Arial" w:hAnsi="Arial" w:cs="Arial"/>
          <w:bCs/>
          <w:color w:val="000000"/>
          <w:sz w:val="20"/>
          <w:szCs w:val="20"/>
        </w:rPr>
      </w:pPr>
      <w:r w:rsidRPr="00970DBE">
        <w:rPr>
          <w:rFonts w:ascii="Arial" w:hAnsi="Arial" w:cs="Arial"/>
          <w:bCs/>
          <w:color w:val="000000"/>
          <w:sz w:val="20"/>
          <w:szCs w:val="20"/>
        </w:rPr>
        <w:t>Kot konzorcijski partner lahko na javnem razpisu sodelujejo pravne osebe, vpisane v Poslovni register Republike Slovenije, ki imajo v ustanovnem aktu ali drugem ustreznem pravnem aktu kot glavno dejavnost opredeljeno delovanje na področju kulture in umetnosti ter so bile ustanovljene najmanj dve leti pred objavo javnega razpisa (razvidno iz fotokopije ustanovnega ali drugega ustreznega pravnega akta prijavitelja):</w:t>
      </w:r>
    </w:p>
    <w:p w14:paraId="2244967B" w14:textId="77777777" w:rsidR="00970DBE" w:rsidRPr="00970DBE" w:rsidRDefault="00970DBE" w:rsidP="00970DBE">
      <w:pPr>
        <w:numPr>
          <w:ilvl w:val="0"/>
          <w:numId w:val="9"/>
        </w:numPr>
        <w:spacing w:after="160"/>
        <w:jc w:val="left"/>
        <w:rPr>
          <w:rFonts w:ascii="Arial" w:hAnsi="Arial" w:cs="Arial"/>
          <w:bCs/>
          <w:color w:val="000000"/>
          <w:sz w:val="20"/>
          <w:szCs w:val="20"/>
        </w:rPr>
      </w:pPr>
      <w:r w:rsidRPr="00970DBE">
        <w:rPr>
          <w:rFonts w:ascii="Arial" w:hAnsi="Arial" w:cs="Arial"/>
          <w:bCs/>
          <w:color w:val="000000"/>
          <w:sz w:val="20"/>
          <w:szCs w:val="20"/>
        </w:rPr>
        <w:t>javni zavod, vpisan v evidenco javnih zavodov na področju kulture, ki jo vodi Ministrstvo za kulturo v skladu s 30. členom ZUJIK</w:t>
      </w:r>
    </w:p>
    <w:p w14:paraId="3C4D9FEF" w14:textId="77777777" w:rsidR="00970DBE" w:rsidRPr="00970DBE" w:rsidRDefault="00970DBE" w:rsidP="00970DBE">
      <w:pPr>
        <w:rPr>
          <w:rFonts w:ascii="Arial" w:hAnsi="Arial" w:cs="Arial"/>
          <w:bCs/>
          <w:color w:val="000000"/>
          <w:sz w:val="20"/>
          <w:szCs w:val="20"/>
        </w:rPr>
      </w:pPr>
      <w:r w:rsidRPr="00970DBE">
        <w:rPr>
          <w:rFonts w:ascii="Arial" w:hAnsi="Arial" w:cs="Arial"/>
          <w:bCs/>
          <w:color w:val="000000"/>
          <w:sz w:val="20"/>
          <w:szCs w:val="20"/>
        </w:rPr>
        <w:t>ali</w:t>
      </w:r>
    </w:p>
    <w:p w14:paraId="08FD76F5" w14:textId="37294AA8" w:rsidR="00970DBE" w:rsidRPr="00970DBE" w:rsidRDefault="00970DBE" w:rsidP="00970DBE">
      <w:pPr>
        <w:numPr>
          <w:ilvl w:val="0"/>
          <w:numId w:val="9"/>
        </w:numPr>
        <w:spacing w:after="160"/>
        <w:jc w:val="left"/>
        <w:rPr>
          <w:rFonts w:ascii="Arial" w:hAnsi="Arial" w:cs="Arial"/>
          <w:bCs/>
          <w:color w:val="000000"/>
          <w:sz w:val="20"/>
          <w:szCs w:val="20"/>
        </w:rPr>
      </w:pPr>
      <w:r w:rsidRPr="00970DBE">
        <w:rPr>
          <w:rFonts w:ascii="Arial" w:hAnsi="Arial" w:cs="Arial"/>
          <w:bCs/>
          <w:color w:val="000000"/>
          <w:sz w:val="20"/>
          <w:szCs w:val="20"/>
        </w:rPr>
        <w:t>nevladna organizacija, ki ima podeljen status v javnem interesu na področju kulture</w:t>
      </w:r>
      <w:r w:rsidR="002937D7">
        <w:rPr>
          <w:rFonts w:ascii="Arial" w:hAnsi="Arial" w:cs="Arial"/>
          <w:bCs/>
          <w:color w:val="000000"/>
          <w:sz w:val="20"/>
          <w:szCs w:val="20"/>
        </w:rPr>
        <w:t>.</w:t>
      </w:r>
    </w:p>
    <w:p w14:paraId="18BEC214" w14:textId="77777777" w:rsidR="000247CB" w:rsidRPr="003B37E3" w:rsidRDefault="000247CB" w:rsidP="000247CB">
      <w:pPr>
        <w:rPr>
          <w:rFonts w:ascii="Arial" w:hAnsi="Arial" w:cs="Arial"/>
          <w:bCs/>
          <w:color w:val="000000"/>
          <w:sz w:val="20"/>
          <w:szCs w:val="20"/>
        </w:rPr>
      </w:pPr>
      <w:bookmarkStart w:id="3" w:name="_Hlk219818694"/>
      <w:r w:rsidRPr="003B37E3">
        <w:rPr>
          <w:rFonts w:ascii="Arial" w:hAnsi="Arial" w:cs="Arial"/>
          <w:bCs/>
          <w:color w:val="000000"/>
          <w:sz w:val="20"/>
          <w:szCs w:val="20"/>
        </w:rPr>
        <w:t>Kot konzorcijski partner lahko na javnem razpisu izjemoma sodelujejo tudi univerze in samostojni visokošolski zavodi, ki so dejavni tudi na področju raziskovalnih umetnosti, če so ključni za delovanje konzorcija. Delež univerz in samostojnih visokošolskih zavodov ne sme preseči ene tretjine (1/3) vseh članov konzorcija.</w:t>
      </w:r>
    </w:p>
    <w:bookmarkEnd w:id="3"/>
    <w:p w14:paraId="79CD5E9A" w14:textId="77777777" w:rsidR="001E1B04" w:rsidRPr="003B37E3" w:rsidRDefault="001E1B04" w:rsidP="000247CB">
      <w:pPr>
        <w:contextualSpacing/>
        <w:rPr>
          <w:rFonts w:ascii="Arial" w:eastAsia="MS Mincho" w:hAnsi="Arial" w:cs="Arial"/>
          <w:bCs/>
          <w:sz w:val="20"/>
          <w:szCs w:val="20"/>
        </w:rPr>
      </w:pPr>
    </w:p>
    <w:p w14:paraId="5631A114" w14:textId="77777777" w:rsidR="00DB57D5" w:rsidRPr="003B37E3" w:rsidRDefault="00DB57D5" w:rsidP="00DB57D5">
      <w:pPr>
        <w:rPr>
          <w:rFonts w:ascii="Arial" w:hAnsi="Arial" w:cs="Arial"/>
          <w:b/>
          <w:color w:val="000000"/>
          <w:sz w:val="20"/>
          <w:szCs w:val="20"/>
        </w:rPr>
      </w:pPr>
      <w:r w:rsidRPr="003B37E3">
        <w:rPr>
          <w:rFonts w:ascii="Arial" w:hAnsi="Arial" w:cs="Arial"/>
          <w:b/>
          <w:color w:val="000000"/>
          <w:sz w:val="20"/>
          <w:szCs w:val="20"/>
        </w:rPr>
        <w:t>Ustreznost konzorcijskih partnerjev v skladu s konzorcijsko pogodbo</w:t>
      </w:r>
    </w:p>
    <w:p w14:paraId="48FD5A00" w14:textId="77777777" w:rsidR="00DB57D5" w:rsidRPr="003B37E3" w:rsidRDefault="00DB57D5" w:rsidP="00DB57D5">
      <w:pPr>
        <w:rPr>
          <w:rFonts w:ascii="Arial" w:hAnsi="Arial" w:cs="Arial"/>
          <w:bCs/>
          <w:color w:val="000000"/>
          <w:sz w:val="20"/>
          <w:szCs w:val="20"/>
        </w:rPr>
      </w:pPr>
      <w:r w:rsidRPr="003B37E3">
        <w:rPr>
          <w:rFonts w:ascii="Arial" w:hAnsi="Arial" w:cs="Arial"/>
          <w:bCs/>
          <w:color w:val="000000"/>
          <w:sz w:val="20"/>
          <w:szCs w:val="20"/>
        </w:rPr>
        <w:t>Konzorcij: Na razpisu sodelujejo konzorcijski partnerji, ki so za ureditev medsebojnih razmerij sklenili konzorcijsko pogodbo, ki je del razpisne dokumentacije ter izpolnjujejo vse v konzorcijski pogodbi navedene zahteve.</w:t>
      </w:r>
    </w:p>
    <w:p w14:paraId="3A7294C2" w14:textId="77777777" w:rsidR="00825B1D" w:rsidRPr="003B37E3" w:rsidRDefault="00825B1D" w:rsidP="00DB57D5">
      <w:pPr>
        <w:rPr>
          <w:rFonts w:ascii="Arial" w:hAnsi="Arial" w:cs="Arial"/>
          <w:bCs/>
          <w:color w:val="000000"/>
          <w:sz w:val="20"/>
          <w:szCs w:val="20"/>
        </w:rPr>
      </w:pPr>
    </w:p>
    <w:p w14:paraId="58C19963" w14:textId="77777777" w:rsidR="00DB57D5" w:rsidRPr="003B37E3" w:rsidRDefault="00DB57D5" w:rsidP="00DB57D5">
      <w:pPr>
        <w:rPr>
          <w:rFonts w:ascii="Arial" w:hAnsi="Arial" w:cs="Arial"/>
          <w:bCs/>
          <w:color w:val="000000"/>
          <w:sz w:val="20"/>
          <w:szCs w:val="20"/>
        </w:rPr>
      </w:pPr>
      <w:r w:rsidRPr="003B37E3">
        <w:rPr>
          <w:rFonts w:ascii="Arial" w:hAnsi="Arial" w:cs="Arial"/>
          <w:bCs/>
          <w:color w:val="000000"/>
          <w:sz w:val="20"/>
          <w:szCs w:val="20"/>
        </w:rPr>
        <w:t>Konzorcij se lahko prijavi (v imenu konzorcija izvede prijavo le vodilni partner konzorcija) na javni razpis samo z eno vlogo, posamezni konzorcijski partnerji pa samo v enem konzorciju.</w:t>
      </w:r>
      <w:r w:rsidR="00403955" w:rsidRPr="003B37E3">
        <w:rPr>
          <w:rFonts w:ascii="Arial" w:hAnsi="Arial" w:cs="Arial"/>
          <w:bCs/>
          <w:color w:val="000000"/>
          <w:sz w:val="20"/>
          <w:szCs w:val="20"/>
        </w:rPr>
        <w:t xml:space="preserve"> Konzorcij se obravnava kot prijavitelj.</w:t>
      </w:r>
    </w:p>
    <w:p w14:paraId="16264CAD" w14:textId="77777777" w:rsidR="00825B1D" w:rsidRPr="003B37E3" w:rsidRDefault="00825B1D" w:rsidP="00DB57D5">
      <w:pPr>
        <w:rPr>
          <w:rFonts w:ascii="Arial" w:hAnsi="Arial" w:cs="Arial"/>
          <w:bCs/>
          <w:color w:val="000000"/>
          <w:sz w:val="20"/>
          <w:szCs w:val="20"/>
        </w:rPr>
      </w:pPr>
    </w:p>
    <w:p w14:paraId="565836ED" w14:textId="019EEA29" w:rsidR="00DB57D5" w:rsidRPr="00727678" w:rsidRDefault="00796300" w:rsidP="00DB57D5">
      <w:pPr>
        <w:autoSpaceDE w:val="0"/>
        <w:autoSpaceDN w:val="0"/>
        <w:adjustRightInd w:val="0"/>
        <w:jc w:val="left"/>
        <w:rPr>
          <w:rFonts w:ascii="Arial" w:eastAsia="Calibri" w:hAnsi="Arial" w:cs="Arial"/>
          <w:b/>
          <w:bCs/>
          <w:color w:val="000000"/>
          <w:sz w:val="20"/>
          <w:szCs w:val="20"/>
        </w:rPr>
      </w:pPr>
      <w:r w:rsidRPr="00727678">
        <w:rPr>
          <w:rFonts w:ascii="Arial" w:eastAsia="Calibri" w:hAnsi="Arial" w:cs="Arial"/>
          <w:b/>
          <w:bCs/>
          <w:color w:val="000000"/>
          <w:sz w:val="20"/>
          <w:szCs w:val="20"/>
        </w:rPr>
        <w:t>3</w:t>
      </w:r>
      <w:r w:rsidR="00DB57D5" w:rsidRPr="00727678">
        <w:rPr>
          <w:rFonts w:ascii="Arial" w:eastAsia="Calibri" w:hAnsi="Arial" w:cs="Arial"/>
          <w:b/>
          <w:bCs/>
          <w:color w:val="000000"/>
          <w:sz w:val="20"/>
          <w:szCs w:val="20"/>
        </w:rPr>
        <w:t>.2.</w:t>
      </w:r>
      <w:r w:rsidR="00DB57D5" w:rsidRPr="00727678">
        <w:rPr>
          <w:rFonts w:ascii="Arial" w:eastAsia="Calibri" w:hAnsi="Arial" w:cs="Arial"/>
          <w:b/>
          <w:bCs/>
          <w:color w:val="000000"/>
          <w:sz w:val="20"/>
          <w:szCs w:val="20"/>
        </w:rPr>
        <w:tab/>
        <w:t xml:space="preserve"> Splošni pogoji za kandidiranje na javnem razpisu </w:t>
      </w:r>
    </w:p>
    <w:p w14:paraId="11401724" w14:textId="77777777" w:rsidR="00DB57D5" w:rsidRPr="00727678" w:rsidRDefault="00DB57D5" w:rsidP="00DB57D5">
      <w:pPr>
        <w:autoSpaceDE w:val="0"/>
        <w:autoSpaceDN w:val="0"/>
        <w:adjustRightInd w:val="0"/>
        <w:jc w:val="left"/>
        <w:rPr>
          <w:rFonts w:ascii="Arial" w:eastAsia="Calibri" w:hAnsi="Arial" w:cs="Arial"/>
          <w:color w:val="000000"/>
          <w:sz w:val="20"/>
          <w:szCs w:val="20"/>
        </w:rPr>
      </w:pPr>
    </w:p>
    <w:p w14:paraId="62C468EA" w14:textId="10B1B085" w:rsidR="00DB57D5" w:rsidRPr="00554FB2" w:rsidRDefault="00DB57D5" w:rsidP="00EF6C34">
      <w:pPr>
        <w:autoSpaceDE w:val="0"/>
        <w:autoSpaceDN w:val="0"/>
        <w:adjustRightInd w:val="0"/>
        <w:rPr>
          <w:rFonts w:ascii="Arial" w:eastAsia="Calibri" w:hAnsi="Arial" w:cs="Arial"/>
          <w:color w:val="000000"/>
          <w:sz w:val="20"/>
          <w:szCs w:val="20"/>
        </w:rPr>
      </w:pPr>
      <w:r w:rsidRPr="00554FB2">
        <w:rPr>
          <w:rFonts w:ascii="Arial" w:eastAsia="Calibri" w:hAnsi="Arial" w:cs="Arial"/>
          <w:color w:val="000000"/>
          <w:sz w:val="20"/>
          <w:szCs w:val="20"/>
        </w:rPr>
        <w:t>1.</w:t>
      </w:r>
      <w:r w:rsidR="00663780" w:rsidRPr="00554FB2">
        <w:rPr>
          <w:rFonts w:ascii="Arial" w:eastAsia="Calibri" w:hAnsi="Arial" w:cs="Arial"/>
          <w:color w:val="000000"/>
          <w:sz w:val="20"/>
          <w:szCs w:val="20"/>
        </w:rPr>
        <w:t xml:space="preserve"> </w:t>
      </w:r>
      <w:bookmarkStart w:id="4" w:name="_Hlk221892925"/>
      <w:r w:rsidRPr="00554FB2">
        <w:rPr>
          <w:rFonts w:ascii="Arial" w:eastAsia="Calibri" w:hAnsi="Arial" w:cs="Arial"/>
          <w:color w:val="000000"/>
          <w:sz w:val="20"/>
          <w:szCs w:val="20"/>
        </w:rPr>
        <w:t xml:space="preserve">Prijavitelj </w:t>
      </w:r>
      <w:r w:rsidR="006948D7" w:rsidRPr="00554FB2">
        <w:rPr>
          <w:rFonts w:ascii="Arial" w:eastAsia="Calibri" w:hAnsi="Arial" w:cs="Arial"/>
          <w:color w:val="000000"/>
          <w:sz w:val="20"/>
          <w:szCs w:val="20"/>
        </w:rPr>
        <w:t xml:space="preserve">in konzorcijski partnerji </w:t>
      </w:r>
      <w:r w:rsidRPr="00554FB2">
        <w:rPr>
          <w:rFonts w:ascii="Arial" w:eastAsia="Calibri" w:hAnsi="Arial" w:cs="Arial"/>
          <w:color w:val="000000"/>
          <w:sz w:val="20"/>
          <w:szCs w:val="20"/>
        </w:rPr>
        <w:t>mora</w:t>
      </w:r>
      <w:r w:rsidR="003F2B13" w:rsidRPr="00554FB2">
        <w:rPr>
          <w:rFonts w:ascii="Arial" w:eastAsia="Calibri" w:hAnsi="Arial" w:cs="Arial"/>
          <w:color w:val="000000"/>
          <w:sz w:val="20"/>
          <w:szCs w:val="20"/>
        </w:rPr>
        <w:t>jo</w:t>
      </w:r>
      <w:r w:rsidRPr="00554FB2">
        <w:rPr>
          <w:rFonts w:ascii="Arial" w:eastAsia="Calibri" w:hAnsi="Arial" w:cs="Arial"/>
          <w:color w:val="000000"/>
          <w:sz w:val="20"/>
          <w:szCs w:val="20"/>
        </w:rPr>
        <w:t xml:space="preserve"> izpolnjevati pogoje iz točke </w:t>
      </w:r>
      <w:r w:rsidR="002F3385" w:rsidRPr="00554FB2">
        <w:rPr>
          <w:rFonts w:ascii="Arial" w:eastAsia="Calibri" w:hAnsi="Arial" w:cs="Arial"/>
          <w:color w:val="000000"/>
          <w:sz w:val="20"/>
          <w:szCs w:val="20"/>
        </w:rPr>
        <w:t>3</w:t>
      </w:r>
      <w:r w:rsidRPr="00554FB2">
        <w:rPr>
          <w:rFonts w:ascii="Arial" w:eastAsia="Calibri" w:hAnsi="Arial" w:cs="Arial"/>
          <w:color w:val="000000"/>
          <w:sz w:val="20"/>
          <w:szCs w:val="20"/>
        </w:rPr>
        <w:t>.1.</w:t>
      </w:r>
      <w:bookmarkEnd w:id="4"/>
    </w:p>
    <w:p w14:paraId="23F9B2A0" w14:textId="77777777" w:rsidR="00351C5A" w:rsidRPr="00554FB2" w:rsidRDefault="00351C5A" w:rsidP="00EF6C34">
      <w:pPr>
        <w:autoSpaceDE w:val="0"/>
        <w:autoSpaceDN w:val="0"/>
        <w:adjustRightInd w:val="0"/>
        <w:rPr>
          <w:rFonts w:ascii="Arial" w:eastAsia="Calibri" w:hAnsi="Arial" w:cs="Arial"/>
          <w:color w:val="000000"/>
          <w:sz w:val="20"/>
          <w:szCs w:val="20"/>
        </w:rPr>
      </w:pPr>
    </w:p>
    <w:p w14:paraId="3D4660E4" w14:textId="68A6369D" w:rsidR="00DB57D5" w:rsidRPr="00554FB2" w:rsidRDefault="00DB57D5" w:rsidP="00EF6C34">
      <w:pPr>
        <w:autoSpaceDE w:val="0"/>
        <w:autoSpaceDN w:val="0"/>
        <w:adjustRightInd w:val="0"/>
        <w:rPr>
          <w:rFonts w:ascii="Arial" w:eastAsia="Calibri" w:hAnsi="Arial" w:cs="Arial"/>
          <w:color w:val="000000"/>
          <w:sz w:val="20"/>
          <w:szCs w:val="20"/>
        </w:rPr>
      </w:pPr>
      <w:r w:rsidRPr="00554FB2">
        <w:rPr>
          <w:rFonts w:ascii="Arial" w:eastAsia="Calibri" w:hAnsi="Arial" w:cs="Arial"/>
          <w:color w:val="000000"/>
          <w:sz w:val="20"/>
          <w:szCs w:val="20"/>
        </w:rPr>
        <w:t>2.</w:t>
      </w:r>
      <w:r w:rsidR="00663780" w:rsidRPr="00554FB2">
        <w:rPr>
          <w:rFonts w:ascii="Arial" w:eastAsia="Calibri" w:hAnsi="Arial" w:cs="Arial"/>
          <w:color w:val="000000"/>
          <w:sz w:val="20"/>
          <w:szCs w:val="20"/>
        </w:rPr>
        <w:t xml:space="preserve"> </w:t>
      </w:r>
      <w:r w:rsidRPr="00554FB2">
        <w:rPr>
          <w:rFonts w:ascii="Arial" w:eastAsia="Calibri" w:hAnsi="Arial" w:cs="Arial"/>
          <w:color w:val="000000"/>
          <w:sz w:val="20"/>
          <w:szCs w:val="20"/>
        </w:rPr>
        <w:t xml:space="preserve">Prijavitelj </w:t>
      </w:r>
      <w:r w:rsidR="001B5B9D" w:rsidRPr="00554FB2">
        <w:rPr>
          <w:rFonts w:ascii="Arial" w:eastAsia="Calibri" w:hAnsi="Arial" w:cs="Arial"/>
          <w:color w:val="000000"/>
          <w:sz w:val="20"/>
          <w:szCs w:val="20"/>
        </w:rPr>
        <w:t xml:space="preserve">in konzorcijski partnerji </w:t>
      </w:r>
      <w:r w:rsidRPr="00554FB2">
        <w:rPr>
          <w:rFonts w:ascii="Arial" w:eastAsia="Calibri" w:hAnsi="Arial" w:cs="Arial"/>
          <w:color w:val="000000"/>
          <w:sz w:val="20"/>
          <w:szCs w:val="20"/>
        </w:rPr>
        <w:t>mora</w:t>
      </w:r>
      <w:r w:rsidR="004701DD" w:rsidRPr="00554FB2">
        <w:rPr>
          <w:rFonts w:ascii="Arial" w:eastAsia="Calibri" w:hAnsi="Arial" w:cs="Arial"/>
          <w:color w:val="000000"/>
          <w:sz w:val="20"/>
          <w:szCs w:val="20"/>
        </w:rPr>
        <w:t>jo</w:t>
      </w:r>
      <w:r w:rsidRPr="00554FB2">
        <w:rPr>
          <w:rFonts w:ascii="Arial" w:eastAsia="Calibri" w:hAnsi="Arial" w:cs="Arial"/>
          <w:color w:val="000000"/>
          <w:sz w:val="20"/>
          <w:szCs w:val="20"/>
        </w:rPr>
        <w:t xml:space="preserve"> imeti poravnane vse obveznosti, davke in prispevke do Republike Slovenije na zadnji delovni dan v mesecu pred oddajo vloge (potrdilo FURS ali izjava prijavitelja, da za namen tega razpisa dovoljuje Ministrstvu za kulturo pridobiti podatke iz uradne evidence).  </w:t>
      </w:r>
    </w:p>
    <w:p w14:paraId="4FFFF095" w14:textId="77777777" w:rsidR="00EF6C34" w:rsidRPr="00554FB2" w:rsidRDefault="00EF6C34" w:rsidP="00EF6C34">
      <w:pPr>
        <w:autoSpaceDE w:val="0"/>
        <w:autoSpaceDN w:val="0"/>
        <w:adjustRightInd w:val="0"/>
        <w:rPr>
          <w:rFonts w:ascii="Arial" w:eastAsia="Calibri" w:hAnsi="Arial" w:cs="Arial"/>
          <w:color w:val="000000"/>
          <w:sz w:val="20"/>
          <w:szCs w:val="20"/>
        </w:rPr>
      </w:pPr>
    </w:p>
    <w:p w14:paraId="28BD513B" w14:textId="596AD431" w:rsidR="00DB57D5" w:rsidRPr="00554FB2" w:rsidRDefault="00EF6C34" w:rsidP="00EF6C34">
      <w:pPr>
        <w:autoSpaceDE w:val="0"/>
        <w:autoSpaceDN w:val="0"/>
        <w:adjustRightInd w:val="0"/>
        <w:rPr>
          <w:rFonts w:ascii="Arial" w:eastAsia="Calibri" w:hAnsi="Arial" w:cs="Arial"/>
          <w:color w:val="000000"/>
          <w:sz w:val="20"/>
          <w:szCs w:val="20"/>
        </w:rPr>
      </w:pPr>
      <w:r w:rsidRPr="00554FB2">
        <w:rPr>
          <w:rFonts w:ascii="Arial" w:eastAsia="Calibri" w:hAnsi="Arial" w:cs="Arial"/>
          <w:color w:val="000000"/>
          <w:sz w:val="20"/>
          <w:szCs w:val="20"/>
        </w:rPr>
        <w:t xml:space="preserve">3. </w:t>
      </w:r>
      <w:r w:rsidR="00DB57D5" w:rsidRPr="00554FB2">
        <w:rPr>
          <w:rFonts w:ascii="Arial" w:eastAsia="Calibri" w:hAnsi="Arial" w:cs="Arial"/>
          <w:color w:val="000000"/>
          <w:sz w:val="20"/>
          <w:szCs w:val="20"/>
        </w:rPr>
        <w:t xml:space="preserve">Prijavitelju </w:t>
      </w:r>
      <w:r w:rsidR="006948D7" w:rsidRPr="00554FB2">
        <w:rPr>
          <w:rFonts w:ascii="Arial" w:eastAsia="Calibri" w:hAnsi="Arial" w:cs="Arial"/>
          <w:color w:val="000000"/>
          <w:sz w:val="20"/>
          <w:szCs w:val="20"/>
        </w:rPr>
        <w:t xml:space="preserve">in konzorcijskim partnerjem </w:t>
      </w:r>
      <w:r w:rsidR="00DB57D5" w:rsidRPr="00554FB2">
        <w:rPr>
          <w:rFonts w:ascii="Arial" w:eastAsia="Calibri" w:hAnsi="Arial" w:cs="Arial"/>
          <w:color w:val="000000"/>
          <w:sz w:val="20"/>
          <w:szCs w:val="20"/>
        </w:rPr>
        <w:t xml:space="preserve">v zadnjih dveh letih </w:t>
      </w:r>
      <w:r w:rsidR="004D2388" w:rsidRPr="00554FB2">
        <w:rPr>
          <w:rFonts w:ascii="Arial" w:eastAsia="Calibri" w:hAnsi="Arial" w:cs="Arial"/>
          <w:color w:val="000000"/>
          <w:sz w:val="20"/>
          <w:szCs w:val="20"/>
        </w:rPr>
        <w:t xml:space="preserve">pred </w:t>
      </w:r>
      <w:r w:rsidR="00DB57D5" w:rsidRPr="00554FB2">
        <w:rPr>
          <w:rFonts w:ascii="Arial" w:eastAsia="Calibri" w:hAnsi="Arial" w:cs="Arial"/>
          <w:color w:val="000000"/>
          <w:sz w:val="20"/>
          <w:szCs w:val="20"/>
        </w:rPr>
        <w:t>oddaj</w:t>
      </w:r>
      <w:r w:rsidR="004D2388" w:rsidRPr="00554FB2">
        <w:rPr>
          <w:rFonts w:ascii="Arial" w:eastAsia="Calibri" w:hAnsi="Arial" w:cs="Arial"/>
          <w:color w:val="000000"/>
          <w:sz w:val="20"/>
          <w:szCs w:val="20"/>
        </w:rPr>
        <w:t>o</w:t>
      </w:r>
      <w:r w:rsidR="00DB57D5" w:rsidRPr="00554FB2">
        <w:rPr>
          <w:rFonts w:ascii="Arial" w:eastAsia="Calibri" w:hAnsi="Arial" w:cs="Arial"/>
          <w:color w:val="000000"/>
          <w:sz w:val="20"/>
          <w:szCs w:val="20"/>
        </w:rPr>
        <w:t xml:space="preserve"> vloge na javni razpis s pravnomočno odločbo pristojnega organa Republike Slovenije ni bila izrečena globa zaradi prekrška v zvezi s plačilom za delo (potrdilo iz evidence Ministrstva za delo, družino, socialne zadeve in enake možnosti</w:t>
      </w:r>
      <w:r w:rsidR="00CF4B58" w:rsidRPr="00554FB2">
        <w:rPr>
          <w:rFonts w:ascii="Arial" w:eastAsia="Calibri" w:hAnsi="Arial" w:cs="Arial"/>
          <w:color w:val="000000"/>
          <w:sz w:val="20"/>
          <w:szCs w:val="20"/>
        </w:rPr>
        <w:t xml:space="preserve"> –</w:t>
      </w:r>
      <w:r w:rsidR="00DB57D5" w:rsidRPr="00554FB2">
        <w:rPr>
          <w:rFonts w:ascii="Arial" w:eastAsia="Calibri" w:hAnsi="Arial" w:cs="Arial"/>
          <w:color w:val="000000"/>
          <w:sz w:val="20"/>
          <w:szCs w:val="20"/>
        </w:rPr>
        <w:t xml:space="preserve"> Inšpektorat R</w:t>
      </w:r>
      <w:r w:rsidR="00CF4B58" w:rsidRPr="00554FB2">
        <w:rPr>
          <w:rFonts w:ascii="Arial" w:eastAsia="Calibri" w:hAnsi="Arial" w:cs="Arial"/>
          <w:color w:val="000000"/>
          <w:sz w:val="20"/>
          <w:szCs w:val="20"/>
        </w:rPr>
        <w:t xml:space="preserve">epublike </w:t>
      </w:r>
      <w:r w:rsidR="00DB57D5" w:rsidRPr="00554FB2">
        <w:rPr>
          <w:rFonts w:ascii="Arial" w:eastAsia="Calibri" w:hAnsi="Arial" w:cs="Arial"/>
          <w:color w:val="000000"/>
          <w:sz w:val="20"/>
          <w:szCs w:val="20"/>
        </w:rPr>
        <w:t>S</w:t>
      </w:r>
      <w:r w:rsidR="00CF4B58" w:rsidRPr="00554FB2">
        <w:rPr>
          <w:rFonts w:ascii="Arial" w:eastAsia="Calibri" w:hAnsi="Arial" w:cs="Arial"/>
          <w:color w:val="000000"/>
          <w:sz w:val="20"/>
          <w:szCs w:val="20"/>
        </w:rPr>
        <w:t>lovenije</w:t>
      </w:r>
      <w:r w:rsidR="00DB57D5" w:rsidRPr="00554FB2">
        <w:rPr>
          <w:rFonts w:ascii="Arial" w:eastAsia="Calibri" w:hAnsi="Arial" w:cs="Arial"/>
          <w:color w:val="000000"/>
          <w:sz w:val="20"/>
          <w:szCs w:val="20"/>
        </w:rPr>
        <w:t xml:space="preserve"> za delo ali izjava prijavitelja, da za namen tega razpisa dovoljuje Ministrstvu za kulturo pridobiti podatke iz uradne evidence). </w:t>
      </w:r>
    </w:p>
    <w:p w14:paraId="01E21AC1" w14:textId="77777777" w:rsidR="00EF6C34" w:rsidRPr="00554FB2" w:rsidRDefault="00EF6C34" w:rsidP="00EF6C34">
      <w:pPr>
        <w:autoSpaceDE w:val="0"/>
        <w:autoSpaceDN w:val="0"/>
        <w:adjustRightInd w:val="0"/>
        <w:rPr>
          <w:rFonts w:ascii="Arial" w:eastAsia="Calibri" w:hAnsi="Arial" w:cs="Arial"/>
          <w:color w:val="000000"/>
          <w:sz w:val="20"/>
          <w:szCs w:val="20"/>
        </w:rPr>
      </w:pPr>
    </w:p>
    <w:p w14:paraId="5A291B2E" w14:textId="3D4882E2" w:rsidR="00DB57D5" w:rsidRPr="00727678" w:rsidRDefault="00EF6C34" w:rsidP="00EF6C34">
      <w:pPr>
        <w:autoSpaceDE w:val="0"/>
        <w:autoSpaceDN w:val="0"/>
        <w:adjustRightInd w:val="0"/>
        <w:rPr>
          <w:rFonts w:ascii="Arial" w:eastAsia="Calibri" w:hAnsi="Arial" w:cs="Arial"/>
          <w:color w:val="000000"/>
          <w:sz w:val="20"/>
          <w:szCs w:val="20"/>
        </w:rPr>
      </w:pPr>
      <w:r w:rsidRPr="00554FB2">
        <w:rPr>
          <w:rFonts w:ascii="Arial" w:eastAsia="Calibri" w:hAnsi="Arial" w:cs="Arial"/>
          <w:color w:val="000000"/>
          <w:sz w:val="20"/>
          <w:szCs w:val="20"/>
        </w:rPr>
        <w:t xml:space="preserve">4. </w:t>
      </w:r>
      <w:r w:rsidR="00DB57D5" w:rsidRPr="00554FB2">
        <w:rPr>
          <w:rFonts w:ascii="Arial" w:eastAsia="Calibri" w:hAnsi="Arial" w:cs="Arial"/>
          <w:color w:val="000000"/>
          <w:sz w:val="20"/>
          <w:szCs w:val="20"/>
        </w:rPr>
        <w:t xml:space="preserve">Prijavitelj </w:t>
      </w:r>
      <w:r w:rsidR="00F21A53" w:rsidRPr="00554FB2">
        <w:rPr>
          <w:rFonts w:ascii="Arial" w:eastAsia="Calibri" w:hAnsi="Arial" w:cs="Arial"/>
          <w:color w:val="000000"/>
          <w:sz w:val="20"/>
          <w:szCs w:val="20"/>
        </w:rPr>
        <w:t xml:space="preserve">in konzorcijski partnerji </w:t>
      </w:r>
      <w:bookmarkStart w:id="5" w:name="_Hlk219819109"/>
      <w:r w:rsidR="00F21A53" w:rsidRPr="00554FB2">
        <w:rPr>
          <w:rFonts w:ascii="Arial" w:eastAsia="Calibri" w:hAnsi="Arial" w:cs="Arial"/>
          <w:color w:val="000000"/>
          <w:sz w:val="20"/>
          <w:szCs w:val="20"/>
        </w:rPr>
        <w:t>ter</w:t>
      </w:r>
      <w:r w:rsidR="00DB57D5" w:rsidRPr="00554FB2">
        <w:rPr>
          <w:rFonts w:ascii="Arial" w:eastAsia="Calibri" w:hAnsi="Arial" w:cs="Arial"/>
          <w:color w:val="000000"/>
          <w:sz w:val="20"/>
          <w:szCs w:val="20"/>
        </w:rPr>
        <w:t xml:space="preserve"> nje</w:t>
      </w:r>
      <w:r w:rsidR="004D2388" w:rsidRPr="00554FB2">
        <w:rPr>
          <w:rFonts w:ascii="Arial" w:eastAsia="Calibri" w:hAnsi="Arial" w:cs="Arial"/>
          <w:color w:val="000000"/>
          <w:sz w:val="20"/>
          <w:szCs w:val="20"/>
        </w:rPr>
        <w:t>g</w:t>
      </w:r>
      <w:r w:rsidR="00CF4B58" w:rsidRPr="00554FB2">
        <w:rPr>
          <w:rFonts w:ascii="Arial" w:eastAsia="Calibri" w:hAnsi="Arial" w:cs="Arial"/>
          <w:color w:val="000000"/>
          <w:sz w:val="20"/>
          <w:szCs w:val="20"/>
        </w:rPr>
        <w:t>ov</w:t>
      </w:r>
      <w:r w:rsidR="00F21A53" w:rsidRPr="00554FB2">
        <w:rPr>
          <w:rFonts w:ascii="Arial" w:eastAsia="Calibri" w:hAnsi="Arial" w:cs="Arial"/>
          <w:color w:val="000000"/>
          <w:sz w:val="20"/>
          <w:szCs w:val="20"/>
        </w:rPr>
        <w:t>e</w:t>
      </w:r>
      <w:r w:rsidR="00DB57D5" w:rsidRPr="00554FB2">
        <w:rPr>
          <w:rFonts w:ascii="Arial" w:eastAsia="Calibri" w:hAnsi="Arial" w:cs="Arial"/>
          <w:color w:val="000000"/>
          <w:sz w:val="20"/>
          <w:szCs w:val="20"/>
        </w:rPr>
        <w:t xml:space="preserve"> poslovodn</w:t>
      </w:r>
      <w:r w:rsidR="00F21A53" w:rsidRPr="00554FB2">
        <w:rPr>
          <w:rFonts w:ascii="Arial" w:eastAsia="Calibri" w:hAnsi="Arial" w:cs="Arial"/>
          <w:color w:val="000000"/>
          <w:sz w:val="20"/>
          <w:szCs w:val="20"/>
        </w:rPr>
        <w:t>e</w:t>
      </w:r>
      <w:r w:rsidR="00DB57D5" w:rsidRPr="00554FB2">
        <w:rPr>
          <w:rFonts w:ascii="Arial" w:eastAsia="Calibri" w:hAnsi="Arial" w:cs="Arial"/>
          <w:color w:val="000000"/>
          <w:sz w:val="20"/>
          <w:szCs w:val="20"/>
        </w:rPr>
        <w:t xml:space="preserve"> oseb</w:t>
      </w:r>
      <w:r w:rsidR="00F21A53" w:rsidRPr="00554FB2">
        <w:rPr>
          <w:rFonts w:ascii="Arial" w:eastAsia="Calibri" w:hAnsi="Arial" w:cs="Arial"/>
          <w:color w:val="000000"/>
          <w:sz w:val="20"/>
          <w:szCs w:val="20"/>
        </w:rPr>
        <w:t>e</w:t>
      </w:r>
      <w:r w:rsidR="00DB57D5" w:rsidRPr="00554FB2">
        <w:rPr>
          <w:rFonts w:ascii="Arial" w:eastAsia="Calibri" w:hAnsi="Arial" w:cs="Arial"/>
          <w:color w:val="000000"/>
          <w:sz w:val="20"/>
          <w:szCs w:val="20"/>
        </w:rPr>
        <w:t xml:space="preserve"> </w:t>
      </w:r>
      <w:bookmarkEnd w:id="5"/>
      <w:r w:rsidR="00DB57D5" w:rsidRPr="00554FB2">
        <w:rPr>
          <w:rFonts w:ascii="Arial" w:eastAsia="Calibri" w:hAnsi="Arial" w:cs="Arial"/>
          <w:color w:val="000000"/>
          <w:sz w:val="20"/>
          <w:szCs w:val="20"/>
        </w:rPr>
        <w:t xml:space="preserve">na zadnji delovni dan v mesecu pred oddajo vloge niso v kazenski evidenci (potrdilo iz evidence </w:t>
      </w:r>
      <w:bookmarkStart w:id="6" w:name="_Hlk220059168"/>
      <w:r w:rsidR="00DB57D5" w:rsidRPr="00554FB2">
        <w:rPr>
          <w:rFonts w:ascii="Arial" w:eastAsia="Calibri" w:hAnsi="Arial" w:cs="Arial"/>
          <w:color w:val="000000"/>
          <w:sz w:val="20"/>
          <w:szCs w:val="20"/>
        </w:rPr>
        <w:t>ali izjava prijavitelja</w:t>
      </w:r>
      <w:r w:rsidR="00F21A53" w:rsidRPr="00554FB2">
        <w:rPr>
          <w:rFonts w:ascii="Arial" w:eastAsia="Calibri" w:hAnsi="Arial" w:cs="Arial"/>
          <w:color w:val="000000"/>
          <w:sz w:val="20"/>
          <w:szCs w:val="20"/>
        </w:rPr>
        <w:t xml:space="preserve"> in konzorcijskih partnerjev</w:t>
      </w:r>
      <w:r w:rsidR="00DB57D5" w:rsidRPr="00554FB2">
        <w:rPr>
          <w:rFonts w:ascii="Arial" w:eastAsia="Calibri" w:hAnsi="Arial" w:cs="Arial"/>
          <w:color w:val="000000"/>
          <w:sz w:val="20"/>
          <w:szCs w:val="20"/>
        </w:rPr>
        <w:t>, da za namen tega javnega razpisa dovoljuje Ministrstvu za kulturo pridobiti podatke iz uradne evidence Ministrstva za pravosodje</w:t>
      </w:r>
      <w:bookmarkEnd w:id="6"/>
      <w:r w:rsidR="00DB57D5" w:rsidRPr="00554FB2">
        <w:rPr>
          <w:rFonts w:ascii="Arial" w:eastAsia="Calibri" w:hAnsi="Arial" w:cs="Arial"/>
          <w:color w:val="000000"/>
          <w:sz w:val="20"/>
          <w:szCs w:val="20"/>
        </w:rPr>
        <w:t>).</w:t>
      </w:r>
      <w:r w:rsidR="00DB57D5" w:rsidRPr="00727678">
        <w:rPr>
          <w:rFonts w:ascii="Arial" w:eastAsia="Calibri" w:hAnsi="Arial" w:cs="Arial"/>
          <w:color w:val="000000"/>
          <w:sz w:val="20"/>
          <w:szCs w:val="20"/>
        </w:rPr>
        <w:t xml:space="preserve"> </w:t>
      </w:r>
    </w:p>
    <w:p w14:paraId="76048EF9" w14:textId="77777777" w:rsidR="00EF6C34" w:rsidRPr="00727678" w:rsidRDefault="00EF6C34" w:rsidP="00EF6C34">
      <w:pPr>
        <w:autoSpaceDE w:val="0"/>
        <w:autoSpaceDN w:val="0"/>
        <w:adjustRightInd w:val="0"/>
        <w:rPr>
          <w:rFonts w:ascii="Arial" w:eastAsia="Calibri" w:hAnsi="Arial" w:cs="Arial"/>
          <w:color w:val="000000"/>
          <w:sz w:val="20"/>
          <w:szCs w:val="20"/>
        </w:rPr>
      </w:pPr>
    </w:p>
    <w:p w14:paraId="27EDE071" w14:textId="22AEA1B7" w:rsidR="00DB57D5" w:rsidRPr="00727678" w:rsidRDefault="00EF6C34" w:rsidP="00EF6C34">
      <w:pPr>
        <w:autoSpaceDE w:val="0"/>
        <w:autoSpaceDN w:val="0"/>
        <w:adjustRightInd w:val="0"/>
        <w:rPr>
          <w:rFonts w:ascii="Arial" w:eastAsia="Calibri" w:hAnsi="Arial" w:cs="Arial"/>
          <w:color w:val="000000"/>
          <w:sz w:val="20"/>
          <w:szCs w:val="20"/>
        </w:rPr>
      </w:pPr>
      <w:r w:rsidRPr="00554FB2">
        <w:rPr>
          <w:rFonts w:ascii="Arial" w:eastAsia="Calibri" w:hAnsi="Arial" w:cs="Arial"/>
          <w:color w:val="000000"/>
          <w:sz w:val="20"/>
          <w:szCs w:val="20"/>
        </w:rPr>
        <w:lastRenderedPageBreak/>
        <w:t xml:space="preserve">5. </w:t>
      </w:r>
      <w:r w:rsidR="00DB57D5" w:rsidRPr="00554FB2">
        <w:rPr>
          <w:rFonts w:ascii="Arial" w:eastAsia="Calibri" w:hAnsi="Arial" w:cs="Arial"/>
          <w:color w:val="000000"/>
          <w:sz w:val="20"/>
          <w:szCs w:val="20"/>
        </w:rPr>
        <w:t xml:space="preserve">Prijavitelj </w:t>
      </w:r>
      <w:r w:rsidR="00F21A53" w:rsidRPr="00554FB2">
        <w:rPr>
          <w:rFonts w:ascii="Arial" w:eastAsia="Calibri" w:hAnsi="Arial" w:cs="Arial"/>
          <w:color w:val="000000"/>
          <w:sz w:val="20"/>
          <w:szCs w:val="20"/>
        </w:rPr>
        <w:t xml:space="preserve">in konzorcijski partnerji </w:t>
      </w:r>
      <w:r w:rsidR="00DB57D5" w:rsidRPr="00554FB2">
        <w:rPr>
          <w:rFonts w:ascii="Arial" w:eastAsia="Calibri" w:hAnsi="Arial" w:cs="Arial"/>
          <w:color w:val="000000"/>
          <w:sz w:val="20"/>
          <w:szCs w:val="20"/>
        </w:rPr>
        <w:t>ob prijavi na javni razpis s potrdilom banke, ki ni starejše od 30 dni, dokazuje</w:t>
      </w:r>
      <w:r w:rsidR="00FF5FD3" w:rsidRPr="00554FB2">
        <w:rPr>
          <w:rFonts w:ascii="Arial" w:eastAsia="Calibri" w:hAnsi="Arial" w:cs="Arial"/>
          <w:color w:val="000000"/>
          <w:sz w:val="20"/>
          <w:szCs w:val="20"/>
        </w:rPr>
        <w:t>jo</w:t>
      </w:r>
      <w:r w:rsidR="00DB57D5" w:rsidRPr="00554FB2">
        <w:rPr>
          <w:rFonts w:ascii="Arial" w:eastAsia="Calibri" w:hAnsi="Arial" w:cs="Arial"/>
          <w:color w:val="000000"/>
          <w:sz w:val="20"/>
          <w:szCs w:val="20"/>
        </w:rPr>
        <w:t>, da nima</w:t>
      </w:r>
      <w:r w:rsidR="00FF5FD3" w:rsidRPr="00554FB2">
        <w:rPr>
          <w:rFonts w:ascii="Arial" w:eastAsia="Calibri" w:hAnsi="Arial" w:cs="Arial"/>
          <w:color w:val="000000"/>
          <w:sz w:val="20"/>
          <w:szCs w:val="20"/>
        </w:rPr>
        <w:t>jo</w:t>
      </w:r>
      <w:r w:rsidR="00DB57D5" w:rsidRPr="00554FB2">
        <w:rPr>
          <w:rFonts w:ascii="Arial" w:eastAsia="Calibri" w:hAnsi="Arial" w:cs="Arial"/>
          <w:color w:val="000000"/>
          <w:sz w:val="20"/>
          <w:szCs w:val="20"/>
        </w:rPr>
        <w:t xml:space="preserve"> blokiranega transakcijskega računa (razvidno iz potrdila, ki ga prejme prijavitelj </w:t>
      </w:r>
      <w:r w:rsidR="00F21A53" w:rsidRPr="00554FB2">
        <w:rPr>
          <w:rFonts w:ascii="Arial" w:eastAsia="Calibri" w:hAnsi="Arial" w:cs="Arial"/>
          <w:color w:val="000000"/>
          <w:sz w:val="20"/>
          <w:szCs w:val="20"/>
        </w:rPr>
        <w:t xml:space="preserve">in konzorcijski partnerji </w:t>
      </w:r>
      <w:r w:rsidR="00DB57D5" w:rsidRPr="00554FB2">
        <w:rPr>
          <w:rFonts w:ascii="Arial" w:eastAsia="Calibri" w:hAnsi="Arial" w:cs="Arial"/>
          <w:color w:val="000000"/>
          <w:sz w:val="20"/>
          <w:szCs w:val="20"/>
        </w:rPr>
        <w:t>v svoji poslovni banki).</w:t>
      </w:r>
      <w:r w:rsidR="00DB57D5" w:rsidRPr="00727678">
        <w:rPr>
          <w:rFonts w:ascii="Arial" w:eastAsia="Calibri" w:hAnsi="Arial" w:cs="Arial"/>
          <w:color w:val="000000"/>
          <w:sz w:val="20"/>
          <w:szCs w:val="20"/>
        </w:rPr>
        <w:t xml:space="preserve"> </w:t>
      </w:r>
    </w:p>
    <w:p w14:paraId="6BC81DCC" w14:textId="77777777" w:rsidR="00EF6C34" w:rsidRPr="00727678" w:rsidRDefault="00EF6C34" w:rsidP="00EF6C34">
      <w:pPr>
        <w:autoSpaceDE w:val="0"/>
        <w:autoSpaceDN w:val="0"/>
        <w:adjustRightInd w:val="0"/>
        <w:rPr>
          <w:rFonts w:ascii="Arial" w:eastAsia="Calibri" w:hAnsi="Arial" w:cs="Arial"/>
          <w:color w:val="000000"/>
          <w:sz w:val="20"/>
          <w:szCs w:val="20"/>
        </w:rPr>
      </w:pPr>
    </w:p>
    <w:p w14:paraId="1CFD74D9" w14:textId="42785F61" w:rsidR="004358CB" w:rsidRPr="00727678" w:rsidRDefault="00DB57D5" w:rsidP="00EF6C34">
      <w:pPr>
        <w:autoSpaceDE w:val="0"/>
        <w:autoSpaceDN w:val="0"/>
        <w:adjustRightInd w:val="0"/>
        <w:rPr>
          <w:rFonts w:ascii="Arial" w:eastAsia="Calibri" w:hAnsi="Arial" w:cs="Arial"/>
          <w:color w:val="000000"/>
          <w:sz w:val="20"/>
          <w:szCs w:val="20"/>
        </w:rPr>
      </w:pPr>
      <w:r w:rsidRPr="00554FB2">
        <w:rPr>
          <w:rFonts w:ascii="Arial" w:eastAsia="Calibri" w:hAnsi="Arial" w:cs="Arial"/>
          <w:color w:val="000000"/>
          <w:sz w:val="20"/>
          <w:szCs w:val="20"/>
        </w:rPr>
        <w:t>6.</w:t>
      </w:r>
      <w:r w:rsidR="00663780" w:rsidRPr="00554FB2">
        <w:rPr>
          <w:rFonts w:ascii="Arial" w:eastAsia="Calibri" w:hAnsi="Arial" w:cs="Arial"/>
          <w:color w:val="000000"/>
          <w:sz w:val="20"/>
          <w:szCs w:val="20"/>
        </w:rPr>
        <w:t xml:space="preserve"> </w:t>
      </w:r>
      <w:r w:rsidRPr="00554FB2">
        <w:rPr>
          <w:rFonts w:ascii="Arial" w:eastAsia="Calibri" w:hAnsi="Arial" w:cs="Arial"/>
          <w:color w:val="000000"/>
          <w:sz w:val="20"/>
          <w:szCs w:val="20"/>
        </w:rPr>
        <w:t xml:space="preserve">Prijavitelj </w:t>
      </w:r>
      <w:r w:rsidR="005A3F66" w:rsidRPr="00554FB2">
        <w:rPr>
          <w:rFonts w:ascii="Arial" w:eastAsia="Calibri" w:hAnsi="Arial" w:cs="Arial"/>
          <w:color w:val="000000"/>
          <w:sz w:val="20"/>
          <w:szCs w:val="20"/>
        </w:rPr>
        <w:t xml:space="preserve">in konzorcijski partnerji  </w:t>
      </w:r>
      <w:r w:rsidRPr="00554FB2">
        <w:rPr>
          <w:rFonts w:ascii="Arial" w:eastAsia="Calibri" w:hAnsi="Arial" w:cs="Arial"/>
          <w:color w:val="000000"/>
          <w:sz w:val="20"/>
          <w:szCs w:val="20"/>
        </w:rPr>
        <w:t>poda</w:t>
      </w:r>
      <w:r w:rsidR="005A3F66" w:rsidRPr="00554FB2">
        <w:rPr>
          <w:rFonts w:ascii="Arial" w:eastAsia="Calibri" w:hAnsi="Arial" w:cs="Arial"/>
          <w:color w:val="000000"/>
          <w:sz w:val="20"/>
          <w:szCs w:val="20"/>
        </w:rPr>
        <w:t>jo</w:t>
      </w:r>
      <w:r w:rsidRPr="00554FB2">
        <w:rPr>
          <w:rFonts w:ascii="Arial" w:eastAsia="Calibri" w:hAnsi="Arial" w:cs="Arial"/>
          <w:color w:val="000000"/>
          <w:sz w:val="20"/>
          <w:szCs w:val="20"/>
        </w:rPr>
        <w:t xml:space="preserve"> izjavo glede prepovedi </w:t>
      </w:r>
      <w:bookmarkStart w:id="7" w:name="_Hlk219819253"/>
      <w:r w:rsidRPr="00554FB2">
        <w:rPr>
          <w:rFonts w:ascii="Arial" w:eastAsia="Calibri" w:hAnsi="Arial" w:cs="Arial"/>
          <w:color w:val="000000"/>
          <w:sz w:val="20"/>
          <w:szCs w:val="20"/>
        </w:rPr>
        <w:t>dvojnega financiranja, da za iste, že povrnjene upravičene stroške in aktivnosti, ki so predmet sofinanciranja v tem javnem razpisu, ni</w:t>
      </w:r>
      <w:r w:rsidR="005A3F66" w:rsidRPr="00554FB2">
        <w:rPr>
          <w:rFonts w:ascii="Arial" w:eastAsia="Calibri" w:hAnsi="Arial" w:cs="Arial"/>
          <w:color w:val="000000"/>
          <w:sz w:val="20"/>
          <w:szCs w:val="20"/>
        </w:rPr>
        <w:t>so</w:t>
      </w:r>
      <w:r w:rsidRPr="00554FB2">
        <w:rPr>
          <w:rFonts w:ascii="Arial" w:eastAsia="Calibri" w:hAnsi="Arial" w:cs="Arial"/>
          <w:color w:val="000000"/>
          <w:sz w:val="20"/>
          <w:szCs w:val="20"/>
        </w:rPr>
        <w:t xml:space="preserve"> in ne bo</w:t>
      </w:r>
      <w:r w:rsidR="005A3F66" w:rsidRPr="00554FB2">
        <w:rPr>
          <w:rFonts w:ascii="Arial" w:eastAsia="Calibri" w:hAnsi="Arial" w:cs="Arial"/>
          <w:color w:val="000000"/>
          <w:sz w:val="20"/>
          <w:szCs w:val="20"/>
        </w:rPr>
        <w:t>do</w:t>
      </w:r>
      <w:r w:rsidRPr="00554FB2">
        <w:rPr>
          <w:rFonts w:ascii="Arial" w:eastAsia="Calibri" w:hAnsi="Arial" w:cs="Arial"/>
          <w:color w:val="000000"/>
          <w:sz w:val="20"/>
          <w:szCs w:val="20"/>
        </w:rPr>
        <w:t xml:space="preserve"> prejemal</w:t>
      </w:r>
      <w:r w:rsidR="005A3F66" w:rsidRPr="00554FB2">
        <w:rPr>
          <w:rFonts w:ascii="Arial" w:eastAsia="Calibri" w:hAnsi="Arial" w:cs="Arial"/>
          <w:color w:val="000000"/>
          <w:sz w:val="20"/>
          <w:szCs w:val="20"/>
        </w:rPr>
        <w:t>i</w:t>
      </w:r>
      <w:r w:rsidRPr="00554FB2">
        <w:rPr>
          <w:rFonts w:ascii="Arial" w:eastAsia="Calibri" w:hAnsi="Arial" w:cs="Arial"/>
          <w:color w:val="000000"/>
          <w:sz w:val="20"/>
          <w:szCs w:val="20"/>
        </w:rPr>
        <w:t xml:space="preserve"> sredstev iz drugih javnih virov</w:t>
      </w:r>
      <w:bookmarkEnd w:id="7"/>
      <w:r w:rsidRPr="00554FB2">
        <w:rPr>
          <w:rFonts w:ascii="Arial" w:eastAsia="Calibri" w:hAnsi="Arial" w:cs="Arial"/>
          <w:color w:val="000000"/>
          <w:sz w:val="20"/>
          <w:szCs w:val="20"/>
        </w:rPr>
        <w:t xml:space="preserve"> (sredstev evropskega, državnega ali lokalnega proračuna). (Prijavitelj </w:t>
      </w:r>
      <w:r w:rsidR="005A3F66" w:rsidRPr="00554FB2">
        <w:rPr>
          <w:rFonts w:ascii="Arial" w:eastAsia="Calibri" w:hAnsi="Arial" w:cs="Arial"/>
          <w:color w:val="000000"/>
          <w:sz w:val="20"/>
          <w:szCs w:val="20"/>
        </w:rPr>
        <w:t xml:space="preserve">in konzorcijski partnerji </w:t>
      </w:r>
      <w:r w:rsidRPr="00554FB2">
        <w:rPr>
          <w:rFonts w:ascii="Arial" w:eastAsia="Calibri" w:hAnsi="Arial" w:cs="Arial"/>
          <w:color w:val="000000"/>
          <w:sz w:val="20"/>
          <w:szCs w:val="20"/>
        </w:rPr>
        <w:t>se izjavi</w:t>
      </w:r>
      <w:r w:rsidR="005A3F66" w:rsidRPr="00554FB2">
        <w:rPr>
          <w:rFonts w:ascii="Arial" w:eastAsia="Calibri" w:hAnsi="Arial" w:cs="Arial"/>
          <w:color w:val="000000"/>
          <w:sz w:val="20"/>
          <w:szCs w:val="20"/>
        </w:rPr>
        <w:t>jo</w:t>
      </w:r>
      <w:r w:rsidRPr="00554FB2">
        <w:rPr>
          <w:rFonts w:ascii="Arial" w:eastAsia="Calibri" w:hAnsi="Arial" w:cs="Arial"/>
          <w:color w:val="000000"/>
          <w:sz w:val="20"/>
          <w:szCs w:val="20"/>
        </w:rPr>
        <w:t xml:space="preserve"> v Prijavnem obrazcu/podsekcija: izjave).</w:t>
      </w:r>
    </w:p>
    <w:p w14:paraId="7193C438" w14:textId="77777777" w:rsidR="00EF6C34" w:rsidRPr="00727678" w:rsidRDefault="00EF6C34" w:rsidP="00EF6C34">
      <w:pPr>
        <w:autoSpaceDE w:val="0"/>
        <w:autoSpaceDN w:val="0"/>
        <w:adjustRightInd w:val="0"/>
        <w:rPr>
          <w:rFonts w:ascii="Arial" w:eastAsia="Calibri" w:hAnsi="Arial" w:cs="Arial"/>
          <w:color w:val="000000"/>
          <w:sz w:val="20"/>
          <w:szCs w:val="20"/>
        </w:rPr>
      </w:pPr>
    </w:p>
    <w:p w14:paraId="6C6C7C18" w14:textId="61A76BA6" w:rsidR="00DB57D5" w:rsidRPr="007603A7" w:rsidRDefault="003B37E3" w:rsidP="00AB505B">
      <w:pPr>
        <w:autoSpaceDE w:val="0"/>
        <w:autoSpaceDN w:val="0"/>
        <w:adjustRightInd w:val="0"/>
        <w:rPr>
          <w:rFonts w:ascii="Arial" w:eastAsia="Calibri" w:hAnsi="Arial" w:cs="Arial"/>
          <w:color w:val="000000"/>
          <w:sz w:val="20"/>
          <w:szCs w:val="20"/>
        </w:rPr>
      </w:pPr>
      <w:r w:rsidRPr="00980409">
        <w:rPr>
          <w:rFonts w:ascii="Arial" w:eastAsia="Calibri" w:hAnsi="Arial" w:cs="Arial"/>
          <w:color w:val="000000"/>
          <w:sz w:val="20"/>
          <w:szCs w:val="20"/>
        </w:rPr>
        <w:t>7</w:t>
      </w:r>
      <w:r w:rsidR="00DB57D5" w:rsidRPr="00980409">
        <w:rPr>
          <w:rFonts w:ascii="Arial" w:eastAsia="Calibri" w:hAnsi="Arial" w:cs="Arial"/>
          <w:color w:val="000000"/>
          <w:sz w:val="20"/>
          <w:szCs w:val="20"/>
        </w:rPr>
        <w:t>.</w:t>
      </w:r>
      <w:r w:rsidR="00663780" w:rsidRPr="00980409">
        <w:rPr>
          <w:rFonts w:ascii="Arial" w:eastAsia="Calibri" w:hAnsi="Arial" w:cs="Arial"/>
          <w:color w:val="000000"/>
          <w:sz w:val="20"/>
          <w:szCs w:val="20"/>
        </w:rPr>
        <w:t xml:space="preserve"> </w:t>
      </w:r>
      <w:r w:rsidR="00DB57D5" w:rsidRPr="00980409">
        <w:rPr>
          <w:rFonts w:ascii="Arial" w:eastAsia="Calibri" w:hAnsi="Arial" w:cs="Arial"/>
          <w:color w:val="000000"/>
          <w:sz w:val="20"/>
          <w:szCs w:val="20"/>
        </w:rPr>
        <w:t>Prijavitelj</w:t>
      </w:r>
      <w:r w:rsidR="00DB57D5" w:rsidRPr="007603A7">
        <w:rPr>
          <w:rFonts w:ascii="Arial" w:eastAsia="Calibri" w:hAnsi="Arial" w:cs="Arial"/>
          <w:color w:val="000000"/>
          <w:sz w:val="20"/>
          <w:szCs w:val="20"/>
        </w:rPr>
        <w:t xml:space="preserve"> </w:t>
      </w:r>
      <w:r w:rsidR="005A3F66" w:rsidRPr="007603A7">
        <w:rPr>
          <w:rFonts w:ascii="Arial" w:eastAsia="Calibri" w:hAnsi="Arial" w:cs="Arial"/>
          <w:color w:val="000000"/>
          <w:sz w:val="20"/>
          <w:szCs w:val="20"/>
        </w:rPr>
        <w:t xml:space="preserve">in konzorcijski partnerji </w:t>
      </w:r>
      <w:r w:rsidR="00DB57D5" w:rsidRPr="007603A7">
        <w:rPr>
          <w:rFonts w:ascii="Arial" w:eastAsia="Calibri" w:hAnsi="Arial" w:cs="Arial"/>
          <w:color w:val="000000"/>
          <w:sz w:val="20"/>
          <w:szCs w:val="20"/>
        </w:rPr>
        <w:t>poda</w:t>
      </w:r>
      <w:r w:rsidR="005A3F66" w:rsidRPr="007603A7">
        <w:rPr>
          <w:rFonts w:ascii="Arial" w:eastAsia="Calibri" w:hAnsi="Arial" w:cs="Arial"/>
          <w:color w:val="000000"/>
          <w:sz w:val="20"/>
          <w:szCs w:val="20"/>
        </w:rPr>
        <w:t>jo</w:t>
      </w:r>
      <w:r w:rsidR="00DB57D5" w:rsidRPr="007603A7">
        <w:rPr>
          <w:rFonts w:ascii="Arial" w:eastAsia="Calibri" w:hAnsi="Arial" w:cs="Arial"/>
          <w:color w:val="000000"/>
          <w:sz w:val="20"/>
          <w:szCs w:val="20"/>
        </w:rPr>
        <w:t xml:space="preserve"> izjavo s seznamom vseh z njim povezanih podjetij, ki skupaj štejejo za enotno podjetje (prijavitelj </w:t>
      </w:r>
      <w:r w:rsidR="005A3F66" w:rsidRPr="007603A7">
        <w:rPr>
          <w:rFonts w:ascii="Arial" w:eastAsia="Calibri" w:hAnsi="Arial" w:cs="Arial"/>
          <w:color w:val="000000"/>
          <w:sz w:val="20"/>
          <w:szCs w:val="20"/>
        </w:rPr>
        <w:t xml:space="preserve">in konzorcijski partnerji </w:t>
      </w:r>
      <w:r w:rsidR="00DB57D5" w:rsidRPr="007603A7">
        <w:rPr>
          <w:rFonts w:ascii="Arial" w:eastAsia="Calibri" w:hAnsi="Arial" w:cs="Arial"/>
          <w:color w:val="000000"/>
          <w:sz w:val="20"/>
          <w:szCs w:val="20"/>
        </w:rPr>
        <w:t>se izjavi</w:t>
      </w:r>
      <w:r w:rsidR="005A3F66" w:rsidRPr="007603A7">
        <w:rPr>
          <w:rFonts w:ascii="Arial" w:eastAsia="Calibri" w:hAnsi="Arial" w:cs="Arial"/>
          <w:color w:val="000000"/>
          <w:sz w:val="20"/>
          <w:szCs w:val="20"/>
        </w:rPr>
        <w:t>jo</w:t>
      </w:r>
      <w:r w:rsidR="00DB57D5" w:rsidRPr="007603A7">
        <w:rPr>
          <w:rFonts w:ascii="Arial" w:eastAsia="Calibri" w:hAnsi="Arial" w:cs="Arial"/>
          <w:color w:val="000000"/>
          <w:sz w:val="20"/>
          <w:szCs w:val="20"/>
        </w:rPr>
        <w:t xml:space="preserve"> v Prijavnem obrazcu /podsekcija: izjave</w:t>
      </w:r>
      <w:r w:rsidR="00940ED4">
        <w:rPr>
          <w:rFonts w:ascii="Arial" w:eastAsia="Calibri" w:hAnsi="Arial" w:cs="Arial"/>
          <w:color w:val="000000"/>
          <w:sz w:val="20"/>
          <w:szCs w:val="20"/>
        </w:rPr>
        <w:t>, seznam</w:t>
      </w:r>
      <w:r w:rsidR="00523AD7">
        <w:rPr>
          <w:rFonts w:ascii="Arial" w:eastAsia="Calibri" w:hAnsi="Arial" w:cs="Arial"/>
          <w:color w:val="000000"/>
          <w:sz w:val="20"/>
          <w:szCs w:val="20"/>
        </w:rPr>
        <w:t xml:space="preserve"> povezanih podjetij</w:t>
      </w:r>
      <w:r w:rsidR="00DB57D5" w:rsidRPr="007603A7">
        <w:rPr>
          <w:rFonts w:ascii="Arial" w:eastAsia="Calibri" w:hAnsi="Arial" w:cs="Arial"/>
          <w:color w:val="000000"/>
          <w:sz w:val="20"/>
          <w:szCs w:val="20"/>
        </w:rPr>
        <w:t>).</w:t>
      </w:r>
    </w:p>
    <w:p w14:paraId="3FBE95F7" w14:textId="77777777" w:rsidR="005E61F7" w:rsidRPr="007603A7" w:rsidRDefault="005E61F7" w:rsidP="00AB505B">
      <w:pPr>
        <w:autoSpaceDE w:val="0"/>
        <w:autoSpaceDN w:val="0"/>
        <w:adjustRightInd w:val="0"/>
        <w:rPr>
          <w:rFonts w:ascii="Arial" w:eastAsia="Calibri" w:hAnsi="Arial" w:cs="Arial"/>
          <w:color w:val="000000"/>
          <w:sz w:val="20"/>
          <w:szCs w:val="20"/>
        </w:rPr>
      </w:pPr>
    </w:p>
    <w:p w14:paraId="21A398F4" w14:textId="3903471A" w:rsidR="00DB57D5" w:rsidRPr="00727678" w:rsidRDefault="002B7977" w:rsidP="00AB505B">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8</w:t>
      </w:r>
      <w:r w:rsidR="00DB57D5" w:rsidRPr="007603A7">
        <w:rPr>
          <w:rFonts w:ascii="Arial" w:eastAsia="Calibri" w:hAnsi="Arial" w:cs="Arial"/>
          <w:color w:val="000000"/>
          <w:sz w:val="20"/>
          <w:szCs w:val="20"/>
        </w:rPr>
        <w:t>.</w:t>
      </w:r>
      <w:r w:rsidR="00663780" w:rsidRPr="007603A7">
        <w:rPr>
          <w:rFonts w:ascii="Arial" w:eastAsia="Calibri" w:hAnsi="Arial" w:cs="Arial"/>
          <w:color w:val="000000"/>
          <w:sz w:val="20"/>
          <w:szCs w:val="20"/>
        </w:rPr>
        <w:t xml:space="preserve"> </w:t>
      </w:r>
      <w:r w:rsidR="00DB57D5" w:rsidRPr="007603A7">
        <w:rPr>
          <w:rFonts w:ascii="Arial" w:eastAsia="Calibri" w:hAnsi="Arial" w:cs="Arial"/>
          <w:color w:val="000000"/>
          <w:sz w:val="20"/>
          <w:szCs w:val="20"/>
        </w:rPr>
        <w:t xml:space="preserve">Prijavitelj </w:t>
      </w:r>
      <w:r w:rsidR="005A3F66" w:rsidRPr="007603A7">
        <w:rPr>
          <w:rFonts w:ascii="Arial" w:eastAsia="Calibri" w:hAnsi="Arial" w:cs="Arial"/>
          <w:color w:val="000000"/>
          <w:sz w:val="20"/>
          <w:szCs w:val="20"/>
        </w:rPr>
        <w:t xml:space="preserve">in konzorcijski partnerji </w:t>
      </w:r>
      <w:r w:rsidR="00DB57D5" w:rsidRPr="007603A7">
        <w:rPr>
          <w:rFonts w:ascii="Arial" w:eastAsia="Calibri" w:hAnsi="Arial" w:cs="Arial"/>
          <w:color w:val="000000"/>
          <w:sz w:val="20"/>
          <w:szCs w:val="20"/>
        </w:rPr>
        <w:t>poda</w:t>
      </w:r>
      <w:r w:rsidR="005A3F66" w:rsidRPr="007603A7">
        <w:rPr>
          <w:rFonts w:ascii="Arial" w:eastAsia="Calibri" w:hAnsi="Arial" w:cs="Arial"/>
          <w:color w:val="000000"/>
          <w:sz w:val="20"/>
          <w:szCs w:val="20"/>
        </w:rPr>
        <w:t>jo</w:t>
      </w:r>
      <w:r w:rsidR="00DB57D5" w:rsidRPr="007603A7">
        <w:rPr>
          <w:rFonts w:ascii="Arial" w:eastAsia="Calibri" w:hAnsi="Arial" w:cs="Arial"/>
          <w:color w:val="000000"/>
          <w:sz w:val="20"/>
          <w:szCs w:val="20"/>
        </w:rPr>
        <w:t xml:space="preserve"> izjavo, da ima</w:t>
      </w:r>
      <w:r w:rsidR="005A3F66" w:rsidRPr="007603A7">
        <w:rPr>
          <w:rFonts w:ascii="Arial" w:eastAsia="Calibri" w:hAnsi="Arial" w:cs="Arial"/>
          <w:color w:val="000000"/>
          <w:sz w:val="20"/>
          <w:szCs w:val="20"/>
        </w:rPr>
        <w:t>jo</w:t>
      </w:r>
      <w:r w:rsidR="00DB57D5" w:rsidRPr="007603A7">
        <w:rPr>
          <w:rFonts w:ascii="Arial" w:eastAsia="Calibri" w:hAnsi="Arial" w:cs="Arial"/>
          <w:color w:val="000000"/>
          <w:sz w:val="20"/>
          <w:szCs w:val="20"/>
        </w:rPr>
        <w:t xml:space="preserve"> urejen status intelektualne lastnine. </w:t>
      </w:r>
      <w:r w:rsidR="007521A8" w:rsidRPr="007603A7">
        <w:rPr>
          <w:rFonts w:ascii="Arial" w:eastAsia="Calibri" w:hAnsi="Arial" w:cs="Arial"/>
          <w:color w:val="000000"/>
          <w:sz w:val="20"/>
          <w:szCs w:val="20"/>
        </w:rPr>
        <w:t>P</w:t>
      </w:r>
      <w:r w:rsidR="00DB57D5" w:rsidRPr="007603A7">
        <w:rPr>
          <w:rFonts w:ascii="Arial" w:eastAsia="Calibri" w:hAnsi="Arial" w:cs="Arial"/>
          <w:color w:val="000000"/>
          <w:sz w:val="20"/>
          <w:szCs w:val="20"/>
        </w:rPr>
        <w:t>rijavljen projekt mora temeljiti na zakonito pridobljeni pravici uporabe intelektualne lastnine, kar prijavitelj</w:t>
      </w:r>
      <w:r w:rsidR="005A3F66" w:rsidRPr="007603A7">
        <w:rPr>
          <w:rFonts w:ascii="Arial" w:eastAsia="Calibri" w:hAnsi="Arial" w:cs="Arial"/>
          <w:color w:val="000000"/>
          <w:sz w:val="20"/>
          <w:szCs w:val="20"/>
        </w:rPr>
        <w:t xml:space="preserve"> in konzorcijski partnerji</w:t>
      </w:r>
      <w:r w:rsidR="00DB57D5" w:rsidRPr="007603A7">
        <w:rPr>
          <w:rFonts w:ascii="Arial" w:eastAsia="Calibri" w:hAnsi="Arial" w:cs="Arial"/>
          <w:color w:val="000000"/>
          <w:sz w:val="20"/>
          <w:szCs w:val="20"/>
        </w:rPr>
        <w:t xml:space="preserve"> potrdi</w:t>
      </w:r>
      <w:r w:rsidR="005A3F66" w:rsidRPr="007603A7">
        <w:rPr>
          <w:rFonts w:ascii="Arial" w:eastAsia="Calibri" w:hAnsi="Arial" w:cs="Arial"/>
          <w:color w:val="000000"/>
          <w:sz w:val="20"/>
          <w:szCs w:val="20"/>
        </w:rPr>
        <w:t>jo</w:t>
      </w:r>
      <w:r w:rsidR="00DB57D5" w:rsidRPr="007603A7">
        <w:rPr>
          <w:rFonts w:ascii="Arial" w:eastAsia="Calibri" w:hAnsi="Arial" w:cs="Arial"/>
          <w:color w:val="000000"/>
          <w:sz w:val="20"/>
          <w:szCs w:val="20"/>
        </w:rPr>
        <w:t xml:space="preserve"> z dokazilom: št</w:t>
      </w:r>
      <w:r w:rsidR="004D2388" w:rsidRPr="007603A7">
        <w:rPr>
          <w:rFonts w:ascii="Arial" w:eastAsia="Calibri" w:hAnsi="Arial" w:cs="Arial"/>
          <w:color w:val="000000"/>
          <w:sz w:val="20"/>
          <w:szCs w:val="20"/>
        </w:rPr>
        <w:t>evilo</w:t>
      </w:r>
      <w:r w:rsidR="00DB57D5" w:rsidRPr="007603A7">
        <w:rPr>
          <w:rFonts w:ascii="Arial" w:eastAsia="Calibri" w:hAnsi="Arial" w:cs="Arial"/>
          <w:color w:val="000000"/>
          <w:sz w:val="20"/>
          <w:szCs w:val="20"/>
        </w:rPr>
        <w:t xml:space="preserve"> patentov, pogodbe in druga dokazila (prijavitelj</w:t>
      </w:r>
      <w:r w:rsidR="005A3F66" w:rsidRPr="007603A7">
        <w:rPr>
          <w:rFonts w:ascii="Arial" w:eastAsia="Calibri" w:hAnsi="Arial" w:cs="Arial"/>
          <w:color w:val="000000"/>
          <w:sz w:val="20"/>
          <w:szCs w:val="20"/>
        </w:rPr>
        <w:t xml:space="preserve"> in konzorcijski partnerji</w:t>
      </w:r>
      <w:r w:rsidR="00DB57D5" w:rsidRPr="007603A7">
        <w:rPr>
          <w:rFonts w:ascii="Arial" w:eastAsia="Calibri" w:hAnsi="Arial" w:cs="Arial"/>
          <w:color w:val="000000"/>
          <w:sz w:val="20"/>
          <w:szCs w:val="20"/>
        </w:rPr>
        <w:t xml:space="preserve"> se izjavi</w:t>
      </w:r>
      <w:r w:rsidR="005A3F66" w:rsidRPr="007603A7">
        <w:rPr>
          <w:rFonts w:ascii="Arial" w:eastAsia="Calibri" w:hAnsi="Arial" w:cs="Arial"/>
          <w:color w:val="000000"/>
          <w:sz w:val="20"/>
          <w:szCs w:val="20"/>
        </w:rPr>
        <w:t>jo</w:t>
      </w:r>
      <w:r w:rsidR="00DB57D5" w:rsidRPr="007603A7">
        <w:rPr>
          <w:rFonts w:ascii="Arial" w:eastAsia="Calibri" w:hAnsi="Arial" w:cs="Arial"/>
          <w:color w:val="000000"/>
          <w:sz w:val="20"/>
          <w:szCs w:val="20"/>
        </w:rPr>
        <w:t xml:space="preserve"> v Prijavnem obrazcu /podsekcija: izjave).</w:t>
      </w:r>
    </w:p>
    <w:p w14:paraId="1C2F7C32" w14:textId="77777777" w:rsidR="00EF6C34" w:rsidRPr="00727678" w:rsidRDefault="00EF6C34" w:rsidP="00EF6C34">
      <w:pPr>
        <w:autoSpaceDE w:val="0"/>
        <w:autoSpaceDN w:val="0"/>
        <w:adjustRightInd w:val="0"/>
        <w:rPr>
          <w:rFonts w:ascii="Arial" w:eastAsia="Calibri" w:hAnsi="Arial" w:cs="Arial"/>
          <w:color w:val="000000"/>
          <w:sz w:val="20"/>
          <w:szCs w:val="20"/>
        </w:rPr>
      </w:pPr>
    </w:p>
    <w:p w14:paraId="64BC3C70" w14:textId="1482B74B" w:rsidR="00DB57D5" w:rsidRPr="00727678" w:rsidRDefault="002B7977" w:rsidP="00EF6C34">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9</w:t>
      </w:r>
      <w:r w:rsidR="00DB57D5" w:rsidRPr="007603A7">
        <w:rPr>
          <w:rFonts w:ascii="Arial" w:eastAsia="Calibri" w:hAnsi="Arial" w:cs="Arial"/>
          <w:color w:val="000000"/>
          <w:sz w:val="20"/>
          <w:szCs w:val="20"/>
        </w:rPr>
        <w:t>.</w:t>
      </w:r>
      <w:r w:rsidR="00E47803" w:rsidRPr="007603A7">
        <w:rPr>
          <w:rFonts w:ascii="Arial" w:eastAsia="Calibri" w:hAnsi="Arial" w:cs="Arial"/>
          <w:color w:val="000000"/>
          <w:sz w:val="20"/>
          <w:szCs w:val="20"/>
        </w:rPr>
        <w:t xml:space="preserve"> Prijavitelj </w:t>
      </w:r>
      <w:r w:rsidR="003B37E3" w:rsidRPr="007603A7">
        <w:rPr>
          <w:rFonts w:ascii="Arial" w:eastAsia="Calibri" w:hAnsi="Arial" w:cs="Arial"/>
          <w:color w:val="000000"/>
          <w:sz w:val="20"/>
          <w:szCs w:val="20"/>
        </w:rPr>
        <w:t xml:space="preserve">in konzorcijski partnerji </w:t>
      </w:r>
      <w:r w:rsidR="00E47803" w:rsidRPr="007603A7">
        <w:rPr>
          <w:rFonts w:ascii="Arial" w:eastAsia="Calibri" w:hAnsi="Arial" w:cs="Arial"/>
          <w:color w:val="000000"/>
          <w:sz w:val="20"/>
          <w:szCs w:val="20"/>
        </w:rPr>
        <w:t>mora</w:t>
      </w:r>
      <w:r w:rsidR="003B37E3" w:rsidRPr="007603A7">
        <w:rPr>
          <w:rFonts w:ascii="Arial" w:eastAsia="Calibri" w:hAnsi="Arial" w:cs="Arial"/>
          <w:color w:val="000000"/>
          <w:sz w:val="20"/>
          <w:szCs w:val="20"/>
        </w:rPr>
        <w:t>jo</w:t>
      </w:r>
      <w:r w:rsidR="00E47803" w:rsidRPr="007603A7">
        <w:rPr>
          <w:rFonts w:ascii="Arial" w:eastAsia="Calibri" w:hAnsi="Arial" w:cs="Arial"/>
          <w:color w:val="000000"/>
          <w:sz w:val="20"/>
          <w:szCs w:val="20"/>
        </w:rPr>
        <w:t xml:space="preserve"> v vlogi izkazati zaprto finančno konstrukcijo. V okviru prijavljene operacije so v celoti zagotovljena sredstva za zaprtje finančne konstrukcije. Pri tem se poleg lastnih sredstev (lastna in krediti) upoštevajo tudi pričakovana sredstva iz naslova tega javnega razpisa (</w:t>
      </w:r>
      <w:r w:rsidR="003B37E3" w:rsidRPr="007603A7">
        <w:rPr>
          <w:rFonts w:ascii="Arial" w:eastAsia="Calibri" w:hAnsi="Arial" w:cs="Arial"/>
          <w:color w:val="000000"/>
          <w:sz w:val="20"/>
          <w:szCs w:val="20"/>
        </w:rPr>
        <w:t>prijavitelj in konzorcijski partnerji se izjavijo v Prijavnem obrazcu/podsekcija: izjave</w:t>
      </w:r>
      <w:r w:rsidR="00E47803" w:rsidRPr="007603A7">
        <w:rPr>
          <w:rFonts w:ascii="Arial" w:eastAsia="Calibri" w:hAnsi="Arial" w:cs="Arial"/>
          <w:color w:val="000000"/>
          <w:sz w:val="20"/>
          <w:szCs w:val="20"/>
        </w:rPr>
        <w:t>).</w:t>
      </w:r>
    </w:p>
    <w:p w14:paraId="24679052" w14:textId="77777777" w:rsidR="00EF6C34" w:rsidRPr="00727678" w:rsidRDefault="00EF6C34" w:rsidP="00EF6C34">
      <w:pPr>
        <w:autoSpaceDE w:val="0"/>
        <w:autoSpaceDN w:val="0"/>
        <w:adjustRightInd w:val="0"/>
        <w:rPr>
          <w:rFonts w:ascii="Arial" w:eastAsia="Calibri" w:hAnsi="Arial" w:cs="Arial"/>
          <w:color w:val="000000"/>
          <w:sz w:val="20"/>
          <w:szCs w:val="20"/>
        </w:rPr>
      </w:pPr>
    </w:p>
    <w:p w14:paraId="34186864" w14:textId="264B5D77" w:rsidR="00DB57D5" w:rsidRPr="00544B5A" w:rsidRDefault="00DB57D5" w:rsidP="00EF6C34">
      <w:pPr>
        <w:autoSpaceDE w:val="0"/>
        <w:autoSpaceDN w:val="0"/>
        <w:adjustRightInd w:val="0"/>
        <w:rPr>
          <w:rFonts w:ascii="Arial" w:eastAsia="Calibri" w:hAnsi="Arial" w:cs="Arial"/>
          <w:color w:val="000000"/>
          <w:sz w:val="20"/>
          <w:szCs w:val="20"/>
        </w:rPr>
      </w:pPr>
      <w:r w:rsidRPr="007603A7">
        <w:rPr>
          <w:rFonts w:ascii="Arial" w:eastAsia="Calibri" w:hAnsi="Arial" w:cs="Arial"/>
          <w:color w:val="000000"/>
          <w:sz w:val="20"/>
          <w:szCs w:val="20"/>
        </w:rPr>
        <w:t>1</w:t>
      </w:r>
      <w:r w:rsidR="002B7977">
        <w:rPr>
          <w:rFonts w:ascii="Arial" w:eastAsia="Calibri" w:hAnsi="Arial" w:cs="Arial"/>
          <w:color w:val="000000"/>
          <w:sz w:val="20"/>
          <w:szCs w:val="20"/>
        </w:rPr>
        <w:t>0</w:t>
      </w:r>
      <w:r w:rsidRPr="007603A7">
        <w:rPr>
          <w:rFonts w:ascii="Arial" w:eastAsia="Calibri" w:hAnsi="Arial" w:cs="Arial"/>
          <w:color w:val="000000"/>
          <w:sz w:val="20"/>
          <w:szCs w:val="20"/>
        </w:rPr>
        <w:t>.</w:t>
      </w:r>
      <w:r w:rsidR="00663780" w:rsidRPr="007603A7">
        <w:rPr>
          <w:rFonts w:ascii="Arial" w:eastAsia="Calibri" w:hAnsi="Arial" w:cs="Arial"/>
          <w:color w:val="000000"/>
          <w:sz w:val="20"/>
          <w:szCs w:val="20"/>
        </w:rPr>
        <w:t xml:space="preserve"> </w:t>
      </w:r>
      <w:r w:rsidRPr="007603A7">
        <w:rPr>
          <w:rFonts w:ascii="Arial" w:eastAsia="Calibri" w:hAnsi="Arial" w:cs="Arial"/>
          <w:color w:val="000000"/>
          <w:sz w:val="20"/>
          <w:szCs w:val="20"/>
        </w:rPr>
        <w:t>Prijavitelj</w:t>
      </w:r>
      <w:r w:rsidR="005A3F66" w:rsidRPr="007603A7">
        <w:rPr>
          <w:rFonts w:ascii="Arial" w:eastAsia="Calibri" w:hAnsi="Arial" w:cs="Arial"/>
          <w:color w:val="000000"/>
          <w:sz w:val="20"/>
          <w:szCs w:val="20"/>
        </w:rPr>
        <w:t xml:space="preserve"> in konzorcijski partnerji</w:t>
      </w:r>
      <w:r w:rsidRPr="007603A7">
        <w:rPr>
          <w:rFonts w:ascii="Arial" w:eastAsia="Calibri" w:hAnsi="Arial" w:cs="Arial"/>
          <w:color w:val="000000"/>
          <w:sz w:val="20"/>
          <w:szCs w:val="20"/>
        </w:rPr>
        <w:t xml:space="preserve"> </w:t>
      </w:r>
      <w:bookmarkStart w:id="8" w:name="_Hlk220056192"/>
      <w:r w:rsidRPr="007603A7">
        <w:rPr>
          <w:rFonts w:ascii="Arial" w:eastAsia="Calibri" w:hAnsi="Arial" w:cs="Arial"/>
          <w:color w:val="000000"/>
          <w:sz w:val="20"/>
          <w:szCs w:val="20"/>
        </w:rPr>
        <w:t>se zavezuje</w:t>
      </w:r>
      <w:r w:rsidR="005A3F66" w:rsidRPr="007603A7">
        <w:rPr>
          <w:rFonts w:ascii="Arial" w:eastAsia="Calibri" w:hAnsi="Arial" w:cs="Arial"/>
          <w:color w:val="000000"/>
          <w:sz w:val="20"/>
          <w:szCs w:val="20"/>
        </w:rPr>
        <w:t>jo</w:t>
      </w:r>
      <w:r w:rsidRPr="007603A7">
        <w:rPr>
          <w:rFonts w:ascii="Arial" w:eastAsia="Calibri" w:hAnsi="Arial" w:cs="Arial"/>
          <w:color w:val="000000"/>
          <w:sz w:val="20"/>
          <w:szCs w:val="20"/>
        </w:rPr>
        <w:t>, da bo</w:t>
      </w:r>
      <w:r w:rsidR="005A3F66" w:rsidRPr="007603A7">
        <w:rPr>
          <w:rFonts w:ascii="Arial" w:eastAsia="Calibri" w:hAnsi="Arial" w:cs="Arial"/>
          <w:color w:val="000000"/>
          <w:sz w:val="20"/>
          <w:szCs w:val="20"/>
        </w:rPr>
        <w:t>do</w:t>
      </w:r>
      <w:r w:rsidRPr="007603A7">
        <w:rPr>
          <w:rFonts w:ascii="Arial" w:eastAsia="Calibri" w:hAnsi="Arial" w:cs="Arial"/>
          <w:color w:val="000000"/>
          <w:sz w:val="20"/>
          <w:szCs w:val="20"/>
        </w:rPr>
        <w:t xml:space="preserve">, v skladu z navodili </w:t>
      </w:r>
      <w:r w:rsidR="007521A8" w:rsidRPr="007603A7">
        <w:rPr>
          <w:rFonts w:ascii="Arial" w:eastAsia="Calibri" w:hAnsi="Arial" w:cs="Arial"/>
          <w:color w:val="000000"/>
          <w:sz w:val="20"/>
          <w:szCs w:val="20"/>
        </w:rPr>
        <w:t>organa upravljanja</w:t>
      </w:r>
      <w:r w:rsidRPr="007603A7">
        <w:rPr>
          <w:rFonts w:ascii="Arial" w:eastAsia="Calibri" w:hAnsi="Arial" w:cs="Arial"/>
          <w:color w:val="000000"/>
          <w:sz w:val="20"/>
          <w:szCs w:val="20"/>
        </w:rPr>
        <w:t xml:space="preserve"> na področju komuniciranja vsebin </w:t>
      </w:r>
      <w:r w:rsidR="00051065" w:rsidRPr="007603A7">
        <w:rPr>
          <w:rFonts w:ascii="Arial" w:eastAsia="Calibri" w:hAnsi="Arial" w:cs="Arial"/>
          <w:color w:val="000000"/>
          <w:sz w:val="20"/>
          <w:szCs w:val="20"/>
        </w:rPr>
        <w:t>P</w:t>
      </w:r>
      <w:r w:rsidRPr="007603A7">
        <w:rPr>
          <w:rFonts w:ascii="Arial" w:eastAsia="Calibri" w:hAnsi="Arial" w:cs="Arial"/>
          <w:color w:val="000000"/>
          <w:sz w:val="20"/>
          <w:szCs w:val="20"/>
        </w:rPr>
        <w:t>EKP</w:t>
      </w:r>
      <w:r w:rsidR="00051065" w:rsidRPr="007603A7">
        <w:rPr>
          <w:rFonts w:ascii="Arial" w:eastAsia="Calibri" w:hAnsi="Arial" w:cs="Arial"/>
          <w:color w:val="000000"/>
          <w:sz w:val="20"/>
          <w:szCs w:val="20"/>
        </w:rPr>
        <w:t xml:space="preserve"> </w:t>
      </w:r>
      <w:r w:rsidR="006C2B6F" w:rsidRPr="007603A7">
        <w:rPr>
          <w:rFonts w:ascii="Arial" w:eastAsia="Calibri" w:hAnsi="Arial" w:cs="Arial"/>
          <w:color w:val="000000"/>
          <w:sz w:val="20"/>
          <w:szCs w:val="20"/>
        </w:rPr>
        <w:t>20</w:t>
      </w:r>
      <w:r w:rsidR="00663780" w:rsidRPr="007603A7">
        <w:rPr>
          <w:rFonts w:ascii="Arial" w:eastAsia="Calibri" w:hAnsi="Arial" w:cs="Arial"/>
          <w:color w:val="000000"/>
          <w:sz w:val="20"/>
          <w:szCs w:val="20"/>
        </w:rPr>
        <w:t>21</w:t>
      </w:r>
      <w:r w:rsidR="00051065" w:rsidRPr="007603A7">
        <w:rPr>
          <w:rFonts w:ascii="Arial" w:eastAsia="Calibri" w:hAnsi="Arial" w:cs="Arial"/>
          <w:color w:val="000000"/>
          <w:sz w:val="20"/>
          <w:szCs w:val="20"/>
        </w:rPr>
        <w:t xml:space="preserve"> </w:t>
      </w:r>
      <w:r w:rsidR="00F66707" w:rsidRPr="007603A7">
        <w:rPr>
          <w:rFonts w:ascii="Arial" w:hAnsi="Arial" w:cs="Arial"/>
          <w:sz w:val="20"/>
          <w:szCs w:val="20"/>
        </w:rPr>
        <w:t>–</w:t>
      </w:r>
      <w:r w:rsidR="00051065" w:rsidRPr="007603A7">
        <w:rPr>
          <w:rFonts w:ascii="Arial" w:hAnsi="Arial" w:cs="Arial"/>
          <w:sz w:val="20"/>
          <w:szCs w:val="20"/>
        </w:rPr>
        <w:t xml:space="preserve"> </w:t>
      </w:r>
      <w:r w:rsidR="006C2B6F" w:rsidRPr="007603A7">
        <w:rPr>
          <w:rFonts w:ascii="Arial" w:eastAsia="Calibri" w:hAnsi="Arial" w:cs="Arial"/>
          <w:color w:val="000000"/>
          <w:sz w:val="20"/>
          <w:szCs w:val="20"/>
        </w:rPr>
        <w:t>20</w:t>
      </w:r>
      <w:r w:rsidR="00663780" w:rsidRPr="007603A7">
        <w:rPr>
          <w:rFonts w:ascii="Arial" w:eastAsia="Calibri" w:hAnsi="Arial" w:cs="Arial"/>
          <w:color w:val="000000"/>
          <w:sz w:val="20"/>
          <w:szCs w:val="20"/>
        </w:rPr>
        <w:t>27</w:t>
      </w:r>
      <w:r w:rsidRPr="007603A7">
        <w:rPr>
          <w:rFonts w:ascii="Arial" w:eastAsia="Calibri" w:hAnsi="Arial" w:cs="Arial"/>
          <w:color w:val="000000"/>
          <w:sz w:val="20"/>
          <w:szCs w:val="20"/>
        </w:rPr>
        <w:t xml:space="preserve">, pri vseh svojih predstavitvah tako v Sloveniji </w:t>
      </w:r>
      <w:r w:rsidR="004D2388" w:rsidRPr="007603A7">
        <w:rPr>
          <w:rFonts w:ascii="Arial" w:eastAsia="Calibri" w:hAnsi="Arial" w:cs="Arial"/>
          <w:color w:val="000000"/>
          <w:sz w:val="20"/>
          <w:szCs w:val="20"/>
        </w:rPr>
        <w:t xml:space="preserve">kot </w:t>
      </w:r>
      <w:r w:rsidRPr="007603A7">
        <w:rPr>
          <w:rFonts w:ascii="Arial" w:eastAsia="Calibri" w:hAnsi="Arial" w:cs="Arial"/>
          <w:color w:val="000000"/>
          <w:sz w:val="20"/>
          <w:szCs w:val="20"/>
        </w:rPr>
        <w:t>v tujini, uporabljal</w:t>
      </w:r>
      <w:r w:rsidR="005A3F66" w:rsidRPr="007603A7">
        <w:rPr>
          <w:rFonts w:ascii="Arial" w:eastAsia="Calibri" w:hAnsi="Arial" w:cs="Arial"/>
          <w:color w:val="000000"/>
          <w:sz w:val="20"/>
          <w:szCs w:val="20"/>
        </w:rPr>
        <w:t>i</w:t>
      </w:r>
      <w:r w:rsidRPr="007603A7">
        <w:rPr>
          <w:rFonts w:ascii="Arial" w:eastAsia="Calibri" w:hAnsi="Arial" w:cs="Arial"/>
          <w:color w:val="000000"/>
          <w:sz w:val="20"/>
          <w:szCs w:val="20"/>
        </w:rPr>
        <w:t xml:space="preserve"> logotip Ministrstva za kulturo RS in logotip EKP 20</w:t>
      </w:r>
      <w:r w:rsidR="00663780" w:rsidRPr="007603A7">
        <w:rPr>
          <w:rFonts w:ascii="Arial" w:eastAsia="Calibri" w:hAnsi="Arial" w:cs="Arial"/>
          <w:color w:val="000000"/>
          <w:sz w:val="20"/>
          <w:szCs w:val="20"/>
        </w:rPr>
        <w:t>21</w:t>
      </w:r>
      <w:r w:rsidR="00F66707" w:rsidRPr="007603A7">
        <w:rPr>
          <w:rFonts w:ascii="Arial" w:hAnsi="Arial" w:cs="Arial"/>
          <w:sz w:val="20"/>
          <w:szCs w:val="20"/>
        </w:rPr>
        <w:t>–</w:t>
      </w:r>
      <w:r w:rsidRPr="007603A7">
        <w:rPr>
          <w:rFonts w:ascii="Arial" w:eastAsia="Calibri" w:hAnsi="Arial" w:cs="Arial"/>
          <w:color w:val="000000"/>
          <w:sz w:val="20"/>
          <w:szCs w:val="20"/>
        </w:rPr>
        <w:t>202</w:t>
      </w:r>
      <w:r w:rsidR="00663780" w:rsidRPr="007603A7">
        <w:rPr>
          <w:rFonts w:ascii="Arial" w:eastAsia="Calibri" w:hAnsi="Arial" w:cs="Arial"/>
          <w:color w:val="000000"/>
          <w:sz w:val="20"/>
          <w:szCs w:val="20"/>
        </w:rPr>
        <w:t>7</w:t>
      </w:r>
      <w:r w:rsidRPr="007603A7">
        <w:rPr>
          <w:rFonts w:ascii="Arial" w:eastAsia="Calibri" w:hAnsi="Arial" w:cs="Arial"/>
          <w:color w:val="000000"/>
          <w:sz w:val="20"/>
          <w:szCs w:val="20"/>
        </w:rPr>
        <w:t xml:space="preserve"> v skladu s točko 1</w:t>
      </w:r>
      <w:r w:rsidR="00A57EC3" w:rsidRPr="007603A7">
        <w:rPr>
          <w:rFonts w:ascii="Arial" w:eastAsia="Calibri" w:hAnsi="Arial" w:cs="Arial"/>
          <w:color w:val="000000"/>
          <w:sz w:val="20"/>
          <w:szCs w:val="20"/>
        </w:rPr>
        <w:t>1</w:t>
      </w:r>
      <w:r w:rsidRPr="007603A7">
        <w:rPr>
          <w:rFonts w:ascii="Arial" w:eastAsia="Calibri" w:hAnsi="Arial" w:cs="Arial"/>
          <w:color w:val="000000"/>
          <w:sz w:val="20"/>
          <w:szCs w:val="20"/>
        </w:rPr>
        <w:t xml:space="preserve"> tega razpisa ter bo</w:t>
      </w:r>
      <w:r w:rsidR="00334C25" w:rsidRPr="007603A7">
        <w:rPr>
          <w:rFonts w:ascii="Arial" w:eastAsia="Calibri" w:hAnsi="Arial" w:cs="Arial"/>
          <w:color w:val="000000"/>
          <w:sz w:val="20"/>
          <w:szCs w:val="20"/>
        </w:rPr>
        <w:t>do</w:t>
      </w:r>
      <w:r w:rsidRPr="007603A7">
        <w:rPr>
          <w:rFonts w:ascii="Arial" w:eastAsia="Calibri" w:hAnsi="Arial" w:cs="Arial"/>
          <w:color w:val="000000"/>
          <w:sz w:val="20"/>
          <w:szCs w:val="20"/>
        </w:rPr>
        <w:t xml:space="preserve"> ministrstvo</w:t>
      </w:r>
      <w:r w:rsidR="00663780" w:rsidRPr="007603A7">
        <w:rPr>
          <w:rFonts w:ascii="Arial" w:eastAsia="Calibri" w:hAnsi="Arial" w:cs="Arial"/>
          <w:color w:val="000000"/>
          <w:sz w:val="20"/>
          <w:szCs w:val="20"/>
        </w:rPr>
        <w:t xml:space="preserve"> </w:t>
      </w:r>
      <w:r w:rsidRPr="007603A7">
        <w:rPr>
          <w:rFonts w:ascii="Arial" w:eastAsia="Calibri" w:hAnsi="Arial" w:cs="Arial"/>
          <w:color w:val="000000"/>
          <w:sz w:val="20"/>
          <w:szCs w:val="20"/>
        </w:rPr>
        <w:t>in EU sklade predstavil</w:t>
      </w:r>
      <w:r w:rsidR="005A3F66" w:rsidRPr="007603A7">
        <w:rPr>
          <w:rFonts w:ascii="Arial" w:eastAsia="Calibri" w:hAnsi="Arial" w:cs="Arial"/>
          <w:color w:val="000000"/>
          <w:sz w:val="20"/>
          <w:szCs w:val="20"/>
        </w:rPr>
        <w:t>i</w:t>
      </w:r>
      <w:r w:rsidRPr="007603A7">
        <w:rPr>
          <w:rFonts w:ascii="Arial" w:eastAsia="Calibri" w:hAnsi="Arial" w:cs="Arial"/>
          <w:color w:val="000000"/>
          <w:sz w:val="20"/>
          <w:szCs w:val="20"/>
        </w:rPr>
        <w:t xml:space="preserve"> kot enega izmed svojih strokovnih in finančnih podpornikov. Prejemnik </w:t>
      </w:r>
      <w:r w:rsidR="005A3F66" w:rsidRPr="007603A7">
        <w:rPr>
          <w:rFonts w:ascii="Arial" w:eastAsia="Calibri" w:hAnsi="Arial" w:cs="Arial"/>
          <w:color w:val="000000"/>
          <w:sz w:val="20"/>
          <w:szCs w:val="20"/>
        </w:rPr>
        <w:t xml:space="preserve">in konzorcijski partnerji </w:t>
      </w:r>
      <w:r w:rsidRPr="007603A7">
        <w:rPr>
          <w:rFonts w:ascii="Arial" w:eastAsia="Calibri" w:hAnsi="Arial" w:cs="Arial"/>
          <w:color w:val="000000"/>
          <w:sz w:val="20"/>
          <w:szCs w:val="20"/>
        </w:rPr>
        <w:t>sredstev se zavezuje</w:t>
      </w:r>
      <w:r w:rsidR="005A3F66" w:rsidRPr="007603A7">
        <w:rPr>
          <w:rFonts w:ascii="Arial" w:eastAsia="Calibri" w:hAnsi="Arial" w:cs="Arial"/>
          <w:color w:val="000000"/>
          <w:sz w:val="20"/>
          <w:szCs w:val="20"/>
        </w:rPr>
        <w:t>jo</w:t>
      </w:r>
      <w:r w:rsidRPr="007603A7">
        <w:rPr>
          <w:rFonts w:ascii="Arial" w:eastAsia="Calibri" w:hAnsi="Arial" w:cs="Arial"/>
          <w:color w:val="000000"/>
          <w:sz w:val="20"/>
          <w:szCs w:val="20"/>
        </w:rPr>
        <w:t>, da bo</w:t>
      </w:r>
      <w:r w:rsidR="00334C25" w:rsidRPr="007603A7">
        <w:rPr>
          <w:rFonts w:ascii="Arial" w:eastAsia="Calibri" w:hAnsi="Arial" w:cs="Arial"/>
          <w:color w:val="000000"/>
          <w:sz w:val="20"/>
          <w:szCs w:val="20"/>
        </w:rPr>
        <w:t>do</w:t>
      </w:r>
      <w:r w:rsidRPr="007603A7">
        <w:rPr>
          <w:rFonts w:ascii="Arial" w:eastAsia="Calibri" w:hAnsi="Arial" w:cs="Arial"/>
          <w:color w:val="000000"/>
          <w:sz w:val="20"/>
          <w:szCs w:val="20"/>
        </w:rPr>
        <w:t xml:space="preserve"> logotip </w:t>
      </w:r>
      <w:r w:rsidRPr="00544B5A">
        <w:rPr>
          <w:rFonts w:ascii="Arial" w:eastAsia="Calibri" w:hAnsi="Arial" w:cs="Arial"/>
          <w:color w:val="000000"/>
          <w:sz w:val="20"/>
          <w:szCs w:val="20"/>
        </w:rPr>
        <w:t>Ministrstva za kulturo in logotip EKP 20</w:t>
      </w:r>
      <w:r w:rsidR="00663780" w:rsidRPr="00544B5A">
        <w:rPr>
          <w:rFonts w:ascii="Arial" w:eastAsia="Calibri" w:hAnsi="Arial" w:cs="Arial"/>
          <w:color w:val="000000"/>
          <w:sz w:val="20"/>
          <w:szCs w:val="20"/>
        </w:rPr>
        <w:t>21</w:t>
      </w:r>
      <w:r w:rsidR="00F66707" w:rsidRPr="00544B5A">
        <w:rPr>
          <w:rFonts w:ascii="Arial" w:hAnsi="Arial" w:cs="Arial"/>
          <w:sz w:val="20"/>
          <w:szCs w:val="20"/>
        </w:rPr>
        <w:t>–</w:t>
      </w:r>
      <w:r w:rsidRPr="00544B5A">
        <w:rPr>
          <w:rFonts w:ascii="Arial" w:eastAsia="Calibri" w:hAnsi="Arial" w:cs="Arial"/>
          <w:color w:val="000000"/>
          <w:sz w:val="20"/>
          <w:szCs w:val="20"/>
        </w:rPr>
        <w:t>202</w:t>
      </w:r>
      <w:r w:rsidR="00663780" w:rsidRPr="00544B5A">
        <w:rPr>
          <w:rFonts w:ascii="Arial" w:eastAsia="Calibri" w:hAnsi="Arial" w:cs="Arial"/>
          <w:color w:val="000000"/>
          <w:sz w:val="20"/>
          <w:szCs w:val="20"/>
        </w:rPr>
        <w:t>7</w:t>
      </w:r>
      <w:r w:rsidRPr="00544B5A">
        <w:rPr>
          <w:rFonts w:ascii="Arial" w:eastAsia="Calibri" w:hAnsi="Arial" w:cs="Arial"/>
          <w:color w:val="000000"/>
          <w:sz w:val="20"/>
          <w:szCs w:val="20"/>
        </w:rPr>
        <w:t xml:space="preserve"> skladov umestil na svojo spletno stran in v svoje promocijske materiale </w:t>
      </w:r>
      <w:bookmarkEnd w:id="8"/>
      <w:r w:rsidRPr="00544B5A">
        <w:rPr>
          <w:rFonts w:ascii="Arial" w:eastAsia="Calibri" w:hAnsi="Arial" w:cs="Arial"/>
          <w:color w:val="000000"/>
          <w:sz w:val="20"/>
          <w:szCs w:val="20"/>
        </w:rPr>
        <w:t xml:space="preserve">(prijavitelj </w:t>
      </w:r>
      <w:r w:rsidR="005A3F66" w:rsidRPr="00544B5A">
        <w:rPr>
          <w:rFonts w:ascii="Arial" w:eastAsia="Calibri" w:hAnsi="Arial" w:cs="Arial"/>
          <w:color w:val="000000"/>
          <w:sz w:val="20"/>
          <w:szCs w:val="20"/>
        </w:rPr>
        <w:t xml:space="preserve">in konzorcijski partnerji </w:t>
      </w:r>
      <w:r w:rsidRPr="00544B5A">
        <w:rPr>
          <w:rFonts w:ascii="Arial" w:eastAsia="Calibri" w:hAnsi="Arial" w:cs="Arial"/>
          <w:color w:val="000000"/>
          <w:sz w:val="20"/>
          <w:szCs w:val="20"/>
        </w:rPr>
        <w:t>se izjavi</w:t>
      </w:r>
      <w:r w:rsidR="005A3F66" w:rsidRPr="00544B5A">
        <w:rPr>
          <w:rFonts w:ascii="Arial" w:eastAsia="Calibri" w:hAnsi="Arial" w:cs="Arial"/>
          <w:color w:val="000000"/>
          <w:sz w:val="20"/>
          <w:szCs w:val="20"/>
        </w:rPr>
        <w:t>jo</w:t>
      </w:r>
      <w:r w:rsidRPr="00544B5A">
        <w:rPr>
          <w:rFonts w:ascii="Arial" w:eastAsia="Calibri" w:hAnsi="Arial" w:cs="Arial"/>
          <w:color w:val="000000"/>
          <w:sz w:val="20"/>
          <w:szCs w:val="20"/>
        </w:rPr>
        <w:t xml:space="preserve"> v Prijavnem obrazcu/podsekcija: izjave).</w:t>
      </w:r>
    </w:p>
    <w:p w14:paraId="27698C90" w14:textId="77777777" w:rsidR="00151556" w:rsidRPr="00544B5A" w:rsidRDefault="00151556" w:rsidP="00EF6C34">
      <w:pPr>
        <w:autoSpaceDE w:val="0"/>
        <w:autoSpaceDN w:val="0"/>
        <w:adjustRightInd w:val="0"/>
        <w:rPr>
          <w:rFonts w:ascii="Arial" w:eastAsia="Calibri" w:hAnsi="Arial" w:cs="Arial"/>
          <w:color w:val="000000"/>
          <w:sz w:val="20"/>
          <w:szCs w:val="20"/>
        </w:rPr>
      </w:pPr>
    </w:p>
    <w:p w14:paraId="174227B0" w14:textId="192CB16C" w:rsidR="00151556" w:rsidRPr="00544B5A" w:rsidRDefault="00151556" w:rsidP="00EF6C34">
      <w:pPr>
        <w:autoSpaceDE w:val="0"/>
        <w:autoSpaceDN w:val="0"/>
        <w:adjustRightInd w:val="0"/>
        <w:rPr>
          <w:rFonts w:ascii="Arial" w:eastAsia="Calibri" w:hAnsi="Arial" w:cs="Arial"/>
          <w:color w:val="000000"/>
          <w:sz w:val="20"/>
          <w:szCs w:val="20"/>
        </w:rPr>
      </w:pPr>
      <w:r w:rsidRPr="00544B5A">
        <w:rPr>
          <w:rFonts w:ascii="Arial" w:eastAsia="Calibri" w:hAnsi="Arial" w:cs="Arial"/>
          <w:color w:val="000000"/>
          <w:sz w:val="20"/>
          <w:szCs w:val="20"/>
        </w:rPr>
        <w:t>1</w:t>
      </w:r>
      <w:r w:rsidR="002B7977">
        <w:rPr>
          <w:rFonts w:ascii="Arial" w:eastAsia="Calibri" w:hAnsi="Arial" w:cs="Arial"/>
          <w:color w:val="000000"/>
          <w:sz w:val="20"/>
          <w:szCs w:val="20"/>
        </w:rPr>
        <w:t>1</w:t>
      </w:r>
      <w:r w:rsidRPr="00544B5A">
        <w:rPr>
          <w:rFonts w:ascii="Arial" w:eastAsia="Calibri" w:hAnsi="Arial" w:cs="Arial"/>
          <w:color w:val="000000"/>
          <w:sz w:val="20"/>
          <w:szCs w:val="20"/>
        </w:rPr>
        <w:t xml:space="preserve">. </w:t>
      </w:r>
      <w:r w:rsidR="001F1B4A" w:rsidRPr="00544B5A">
        <w:rPr>
          <w:rFonts w:ascii="Arial" w:eastAsia="Calibri" w:hAnsi="Arial" w:cs="Arial"/>
          <w:color w:val="000000"/>
          <w:sz w:val="20"/>
          <w:szCs w:val="20"/>
        </w:rPr>
        <w:t>Bodisi p</w:t>
      </w:r>
      <w:r w:rsidRPr="00544B5A">
        <w:rPr>
          <w:rFonts w:ascii="Arial" w:eastAsia="Calibri" w:hAnsi="Arial" w:cs="Arial"/>
          <w:color w:val="000000"/>
          <w:sz w:val="20"/>
          <w:szCs w:val="20"/>
        </w:rPr>
        <w:t>rijavitelj</w:t>
      </w:r>
      <w:r w:rsidR="001F1B4A" w:rsidRPr="00544B5A">
        <w:rPr>
          <w:rFonts w:ascii="Arial" w:eastAsia="Calibri" w:hAnsi="Arial" w:cs="Arial"/>
          <w:color w:val="000000"/>
          <w:sz w:val="20"/>
          <w:szCs w:val="20"/>
        </w:rPr>
        <w:t>, bodisi</w:t>
      </w:r>
      <w:r w:rsidR="005A3F66" w:rsidRPr="00544B5A">
        <w:rPr>
          <w:rFonts w:ascii="Arial" w:eastAsia="Calibri" w:hAnsi="Arial" w:cs="Arial"/>
          <w:color w:val="000000"/>
          <w:sz w:val="20"/>
          <w:szCs w:val="20"/>
        </w:rPr>
        <w:t xml:space="preserve"> konzorcijski partnerji</w:t>
      </w:r>
      <w:r w:rsidRPr="00544B5A">
        <w:rPr>
          <w:rFonts w:ascii="Arial" w:eastAsia="Calibri" w:hAnsi="Arial" w:cs="Arial"/>
          <w:color w:val="000000"/>
          <w:sz w:val="20"/>
          <w:szCs w:val="20"/>
        </w:rPr>
        <w:t xml:space="preserve"> </w:t>
      </w:r>
      <w:r w:rsidR="009E2816" w:rsidRPr="00544B5A">
        <w:rPr>
          <w:rFonts w:ascii="Arial" w:eastAsia="Calibri" w:hAnsi="Arial" w:cs="Arial"/>
          <w:color w:val="000000"/>
          <w:sz w:val="20"/>
          <w:szCs w:val="20"/>
        </w:rPr>
        <w:t xml:space="preserve">ali oboji </w:t>
      </w:r>
      <w:r w:rsidRPr="00544B5A">
        <w:rPr>
          <w:rFonts w:ascii="Arial" w:eastAsia="Calibri" w:hAnsi="Arial" w:cs="Arial"/>
          <w:color w:val="000000"/>
          <w:sz w:val="20"/>
          <w:szCs w:val="20"/>
        </w:rPr>
        <w:t>mora</w:t>
      </w:r>
      <w:r w:rsidR="005A3F66" w:rsidRPr="00544B5A">
        <w:rPr>
          <w:rFonts w:ascii="Arial" w:eastAsia="Calibri" w:hAnsi="Arial" w:cs="Arial"/>
          <w:color w:val="000000"/>
          <w:sz w:val="20"/>
          <w:szCs w:val="20"/>
        </w:rPr>
        <w:t>jo</w:t>
      </w:r>
      <w:r w:rsidRPr="00544B5A">
        <w:rPr>
          <w:rFonts w:ascii="Arial" w:eastAsia="Calibri" w:hAnsi="Arial" w:cs="Arial"/>
          <w:color w:val="000000"/>
          <w:sz w:val="20"/>
          <w:szCs w:val="20"/>
        </w:rPr>
        <w:t xml:space="preserve"> </w:t>
      </w:r>
      <w:bookmarkStart w:id="9" w:name="_Hlk220056272"/>
      <w:r w:rsidRPr="00544B5A">
        <w:rPr>
          <w:rFonts w:ascii="Arial" w:eastAsia="Calibri" w:hAnsi="Arial" w:cs="Arial"/>
          <w:color w:val="000000"/>
          <w:sz w:val="20"/>
          <w:szCs w:val="20"/>
        </w:rPr>
        <w:t>imeti raziskovalno infrastrukturo</w:t>
      </w:r>
      <w:r w:rsidR="008A41E7" w:rsidRPr="00544B5A">
        <w:rPr>
          <w:rFonts w:ascii="Arial" w:eastAsia="Calibri" w:hAnsi="Arial" w:cs="Arial"/>
          <w:color w:val="000000"/>
          <w:sz w:val="20"/>
          <w:szCs w:val="20"/>
        </w:rPr>
        <w:t xml:space="preserve"> (prijavitelj </w:t>
      </w:r>
      <w:r w:rsidR="005A3F66" w:rsidRPr="00544B5A">
        <w:rPr>
          <w:rFonts w:ascii="Arial" w:eastAsia="Calibri" w:hAnsi="Arial" w:cs="Arial"/>
          <w:color w:val="000000"/>
          <w:sz w:val="20"/>
          <w:szCs w:val="20"/>
        </w:rPr>
        <w:t xml:space="preserve">in konzorcijski partnerji </w:t>
      </w:r>
      <w:r w:rsidR="008A41E7" w:rsidRPr="00544B5A">
        <w:rPr>
          <w:rFonts w:ascii="Arial" w:eastAsia="Calibri" w:hAnsi="Arial" w:cs="Arial"/>
          <w:color w:val="000000"/>
          <w:sz w:val="20"/>
          <w:szCs w:val="20"/>
        </w:rPr>
        <w:t xml:space="preserve">lastništvo raziskovalne </w:t>
      </w:r>
      <w:r w:rsidR="008B016E" w:rsidRPr="00544B5A">
        <w:rPr>
          <w:rFonts w:ascii="Arial" w:eastAsia="Calibri" w:hAnsi="Arial" w:cs="Arial"/>
          <w:color w:val="000000"/>
          <w:sz w:val="20"/>
          <w:szCs w:val="20"/>
        </w:rPr>
        <w:t xml:space="preserve">opreme </w:t>
      </w:r>
      <w:r w:rsidR="008A41E7" w:rsidRPr="00544B5A">
        <w:rPr>
          <w:rFonts w:ascii="Arial" w:eastAsia="Calibri" w:hAnsi="Arial" w:cs="Arial"/>
          <w:color w:val="000000"/>
          <w:sz w:val="20"/>
          <w:szCs w:val="20"/>
        </w:rPr>
        <w:t>dokazuje</w:t>
      </w:r>
      <w:r w:rsidR="005A3F66" w:rsidRPr="00544B5A">
        <w:rPr>
          <w:rFonts w:ascii="Arial" w:eastAsia="Calibri" w:hAnsi="Arial" w:cs="Arial"/>
          <w:color w:val="000000"/>
          <w:sz w:val="20"/>
          <w:szCs w:val="20"/>
        </w:rPr>
        <w:t>jo</w:t>
      </w:r>
      <w:r w:rsidR="008A41E7" w:rsidRPr="00544B5A">
        <w:rPr>
          <w:rFonts w:ascii="Arial" w:eastAsia="Calibri" w:hAnsi="Arial" w:cs="Arial"/>
          <w:color w:val="000000"/>
          <w:sz w:val="20"/>
          <w:szCs w:val="20"/>
        </w:rPr>
        <w:t xml:space="preserve"> s spiskom</w:t>
      </w:r>
      <w:r w:rsidR="00EC7646" w:rsidRPr="00544B5A">
        <w:rPr>
          <w:rFonts w:ascii="Arial" w:eastAsia="Calibri" w:hAnsi="Arial" w:cs="Arial"/>
          <w:color w:val="000000"/>
          <w:sz w:val="20"/>
          <w:szCs w:val="20"/>
        </w:rPr>
        <w:t xml:space="preserve"> raziskovalne</w:t>
      </w:r>
      <w:r w:rsidR="008A41E7" w:rsidRPr="00544B5A">
        <w:rPr>
          <w:rFonts w:ascii="Arial" w:eastAsia="Calibri" w:hAnsi="Arial" w:cs="Arial"/>
          <w:color w:val="000000"/>
          <w:sz w:val="20"/>
          <w:szCs w:val="20"/>
        </w:rPr>
        <w:t xml:space="preserve"> opreme</w:t>
      </w:r>
      <w:r w:rsidR="00FF5FD3" w:rsidRPr="00544B5A">
        <w:rPr>
          <w:rFonts w:ascii="Arial" w:eastAsia="Calibri" w:hAnsi="Arial" w:cs="Arial"/>
          <w:color w:val="000000"/>
          <w:sz w:val="20"/>
          <w:szCs w:val="20"/>
        </w:rPr>
        <w:t>,</w:t>
      </w:r>
      <w:r w:rsidR="008A41E7" w:rsidRPr="00544B5A">
        <w:rPr>
          <w:rFonts w:ascii="Arial" w:eastAsia="Calibri" w:hAnsi="Arial" w:cs="Arial"/>
          <w:color w:val="000000"/>
          <w:sz w:val="20"/>
          <w:szCs w:val="20"/>
        </w:rPr>
        <w:t xml:space="preserve"> </w:t>
      </w:r>
      <w:r w:rsidR="00FF5FD3" w:rsidRPr="00544B5A">
        <w:rPr>
          <w:rFonts w:ascii="Arial" w:eastAsia="Calibri" w:hAnsi="Arial" w:cs="Arial"/>
          <w:color w:val="000000"/>
          <w:sz w:val="20"/>
          <w:szCs w:val="20"/>
        </w:rPr>
        <w:t>ki</w:t>
      </w:r>
      <w:r w:rsidR="008A41E7" w:rsidRPr="00544B5A">
        <w:rPr>
          <w:rFonts w:ascii="Arial" w:eastAsia="Calibri" w:hAnsi="Arial" w:cs="Arial"/>
          <w:color w:val="000000"/>
          <w:sz w:val="20"/>
          <w:szCs w:val="20"/>
        </w:rPr>
        <w:t xml:space="preserve"> ne sme biti starejša od 7 let; lastništvo se dokazuje z dokazili kot so </w:t>
      </w:r>
      <w:r w:rsidR="00FD323F" w:rsidRPr="00544B5A">
        <w:rPr>
          <w:rFonts w:ascii="Arial" w:eastAsia="Calibri" w:hAnsi="Arial" w:cs="Arial"/>
          <w:color w:val="000000"/>
          <w:sz w:val="20"/>
          <w:szCs w:val="20"/>
        </w:rPr>
        <w:t xml:space="preserve">izjave o lastništvu in </w:t>
      </w:r>
      <w:r w:rsidR="008A41E7" w:rsidRPr="00544B5A">
        <w:rPr>
          <w:rFonts w:ascii="Arial" w:eastAsia="Calibri" w:hAnsi="Arial" w:cs="Arial"/>
          <w:color w:val="000000"/>
          <w:sz w:val="20"/>
          <w:szCs w:val="20"/>
        </w:rPr>
        <w:t>računi, pri čemer mora biti oprema relevantna za izvedbo prijavljenega projekta</w:t>
      </w:r>
      <w:r w:rsidR="00B56A00" w:rsidRPr="00544B5A">
        <w:rPr>
          <w:rFonts w:ascii="Arial" w:eastAsia="Calibri" w:hAnsi="Arial" w:cs="Arial"/>
          <w:color w:val="000000"/>
          <w:sz w:val="20"/>
          <w:szCs w:val="20"/>
        </w:rPr>
        <w:t xml:space="preserve">. Da je </w:t>
      </w:r>
      <w:r w:rsidR="008B016E" w:rsidRPr="00544B5A">
        <w:rPr>
          <w:rFonts w:ascii="Arial" w:eastAsia="Calibri" w:hAnsi="Arial" w:cs="Arial"/>
          <w:color w:val="000000"/>
          <w:sz w:val="20"/>
          <w:szCs w:val="20"/>
        </w:rPr>
        <w:t>oprema</w:t>
      </w:r>
      <w:r w:rsidR="00B56A00" w:rsidRPr="00544B5A">
        <w:rPr>
          <w:rFonts w:ascii="Arial" w:eastAsia="Calibri" w:hAnsi="Arial" w:cs="Arial"/>
          <w:color w:val="000000"/>
          <w:sz w:val="20"/>
          <w:szCs w:val="20"/>
        </w:rPr>
        <w:t xml:space="preserve"> raziskovalna, </w:t>
      </w:r>
      <w:r w:rsidR="00F773A1" w:rsidRPr="00544B5A">
        <w:rPr>
          <w:rFonts w:ascii="Arial" w:hAnsi="Arial" w:cs="Arial"/>
          <w:sz w:val="20"/>
          <w:szCs w:val="20"/>
        </w:rPr>
        <w:t>se dokazuje s spiskom opreme v prijavnem obrazcu</w:t>
      </w:r>
      <w:r w:rsidR="008A41E7" w:rsidRPr="00544B5A">
        <w:rPr>
          <w:rFonts w:ascii="Arial" w:eastAsia="Calibri" w:hAnsi="Arial" w:cs="Arial"/>
          <w:color w:val="000000"/>
          <w:sz w:val="20"/>
          <w:szCs w:val="20"/>
        </w:rPr>
        <w:t xml:space="preserve">. </w:t>
      </w:r>
      <w:bookmarkEnd w:id="9"/>
    </w:p>
    <w:p w14:paraId="5FF94754" w14:textId="77777777" w:rsidR="0014095D" w:rsidRPr="00544B5A" w:rsidRDefault="0014095D" w:rsidP="00EF6C34">
      <w:pPr>
        <w:autoSpaceDE w:val="0"/>
        <w:autoSpaceDN w:val="0"/>
        <w:adjustRightInd w:val="0"/>
        <w:rPr>
          <w:rFonts w:ascii="Arial" w:eastAsia="Calibri" w:hAnsi="Arial" w:cs="Arial"/>
          <w:color w:val="000000"/>
          <w:sz w:val="20"/>
          <w:szCs w:val="20"/>
        </w:rPr>
      </w:pPr>
    </w:p>
    <w:p w14:paraId="79324AC9" w14:textId="137142B3" w:rsidR="0014095D" w:rsidRPr="00544B5A" w:rsidRDefault="0014095D" w:rsidP="00EF6C34">
      <w:pPr>
        <w:autoSpaceDE w:val="0"/>
        <w:autoSpaceDN w:val="0"/>
        <w:adjustRightInd w:val="0"/>
        <w:rPr>
          <w:rFonts w:ascii="Arial" w:eastAsia="Calibri" w:hAnsi="Arial" w:cs="Arial"/>
          <w:color w:val="000000"/>
          <w:sz w:val="20"/>
          <w:szCs w:val="20"/>
        </w:rPr>
      </w:pPr>
      <w:r w:rsidRPr="00544B5A">
        <w:rPr>
          <w:rFonts w:ascii="Arial" w:eastAsia="Calibri" w:hAnsi="Arial" w:cs="Arial"/>
          <w:color w:val="000000"/>
          <w:sz w:val="20"/>
          <w:szCs w:val="20"/>
        </w:rPr>
        <w:t>1</w:t>
      </w:r>
      <w:r w:rsidR="002B7977">
        <w:rPr>
          <w:rFonts w:ascii="Arial" w:eastAsia="Calibri" w:hAnsi="Arial" w:cs="Arial"/>
          <w:color w:val="000000"/>
          <w:sz w:val="20"/>
          <w:szCs w:val="20"/>
        </w:rPr>
        <w:t>2</w:t>
      </w:r>
      <w:r w:rsidRPr="00544B5A">
        <w:rPr>
          <w:rFonts w:ascii="Arial" w:eastAsia="Calibri" w:hAnsi="Arial" w:cs="Arial"/>
          <w:color w:val="000000"/>
          <w:sz w:val="20"/>
          <w:szCs w:val="20"/>
        </w:rPr>
        <w:t xml:space="preserve">. </w:t>
      </w:r>
      <w:bookmarkStart w:id="10" w:name="_Hlk212108185"/>
      <w:r w:rsidRPr="00544B5A">
        <w:rPr>
          <w:rFonts w:ascii="Arial" w:eastAsia="Calibri" w:hAnsi="Arial" w:cs="Arial"/>
          <w:color w:val="000000"/>
          <w:sz w:val="20"/>
          <w:szCs w:val="20"/>
        </w:rPr>
        <w:t xml:space="preserve">Prijavitelj </w:t>
      </w:r>
      <w:r w:rsidR="005A3F66" w:rsidRPr="00544B5A">
        <w:rPr>
          <w:rFonts w:ascii="Arial" w:eastAsia="Calibri" w:hAnsi="Arial" w:cs="Arial"/>
          <w:color w:val="000000"/>
          <w:sz w:val="20"/>
          <w:szCs w:val="20"/>
        </w:rPr>
        <w:t xml:space="preserve">in konzorcijski partnerji </w:t>
      </w:r>
      <w:r w:rsidRPr="00544B5A">
        <w:rPr>
          <w:rFonts w:ascii="Arial" w:eastAsia="Calibri" w:hAnsi="Arial" w:cs="Arial"/>
          <w:color w:val="000000"/>
          <w:sz w:val="20"/>
          <w:szCs w:val="20"/>
        </w:rPr>
        <w:t>ima</w:t>
      </w:r>
      <w:r w:rsidR="005A3F66" w:rsidRPr="00544B5A">
        <w:rPr>
          <w:rFonts w:ascii="Arial" w:eastAsia="Calibri" w:hAnsi="Arial" w:cs="Arial"/>
          <w:color w:val="000000"/>
          <w:sz w:val="20"/>
          <w:szCs w:val="20"/>
        </w:rPr>
        <w:t>jo</w:t>
      </w:r>
      <w:r w:rsidRPr="00544B5A">
        <w:rPr>
          <w:rFonts w:ascii="Arial" w:eastAsia="Calibri" w:hAnsi="Arial" w:cs="Arial"/>
          <w:color w:val="000000"/>
          <w:sz w:val="20"/>
          <w:szCs w:val="20"/>
        </w:rPr>
        <w:t xml:space="preserve"> izveden ali izvaja</w:t>
      </w:r>
      <w:r w:rsidR="008B399D" w:rsidRPr="00544B5A">
        <w:rPr>
          <w:rFonts w:ascii="Arial" w:eastAsia="Calibri" w:hAnsi="Arial" w:cs="Arial"/>
          <w:color w:val="000000"/>
          <w:sz w:val="20"/>
          <w:szCs w:val="20"/>
        </w:rPr>
        <w:t>jo</w:t>
      </w:r>
      <w:r w:rsidRPr="00544B5A">
        <w:rPr>
          <w:rFonts w:ascii="Arial" w:eastAsia="Calibri" w:hAnsi="Arial" w:cs="Arial"/>
          <w:color w:val="000000"/>
          <w:sz w:val="20"/>
          <w:szCs w:val="20"/>
        </w:rPr>
        <w:t xml:space="preserve"> vsaj en projekt, </w:t>
      </w:r>
      <w:r w:rsidR="00334C25" w:rsidRPr="00544B5A">
        <w:rPr>
          <w:rFonts w:ascii="Arial" w:eastAsia="Calibri" w:hAnsi="Arial" w:cs="Arial"/>
          <w:color w:val="000000"/>
          <w:sz w:val="20"/>
          <w:szCs w:val="20"/>
        </w:rPr>
        <w:t>ki</w:t>
      </w:r>
      <w:r w:rsidRPr="00544B5A">
        <w:rPr>
          <w:rFonts w:ascii="Arial" w:eastAsia="Calibri" w:hAnsi="Arial" w:cs="Arial"/>
          <w:color w:val="000000"/>
          <w:sz w:val="20"/>
          <w:szCs w:val="20"/>
        </w:rPr>
        <w:t xml:space="preserve"> je dosegel stopnjo TRL 4 ali višje. Prijavitelj</w:t>
      </w:r>
      <w:r w:rsidR="005A3F66" w:rsidRPr="00544B5A">
        <w:rPr>
          <w:rFonts w:ascii="Arial" w:eastAsia="Calibri" w:hAnsi="Arial" w:cs="Arial"/>
          <w:color w:val="000000"/>
          <w:sz w:val="20"/>
          <w:szCs w:val="20"/>
        </w:rPr>
        <w:t xml:space="preserve"> in konzorcijski partnerji</w:t>
      </w:r>
      <w:r w:rsidRPr="00544B5A">
        <w:rPr>
          <w:rFonts w:ascii="Arial" w:eastAsia="Calibri" w:hAnsi="Arial" w:cs="Arial"/>
          <w:color w:val="000000"/>
          <w:sz w:val="20"/>
          <w:szCs w:val="20"/>
        </w:rPr>
        <w:t xml:space="preserve"> to dokazuje</w:t>
      </w:r>
      <w:r w:rsidR="005A3F66" w:rsidRPr="00544B5A">
        <w:rPr>
          <w:rFonts w:ascii="Arial" w:eastAsia="Calibri" w:hAnsi="Arial" w:cs="Arial"/>
          <w:color w:val="000000"/>
          <w:sz w:val="20"/>
          <w:szCs w:val="20"/>
        </w:rPr>
        <w:t>jo</w:t>
      </w:r>
      <w:r w:rsidR="00751AE5" w:rsidRPr="00544B5A">
        <w:rPr>
          <w:rFonts w:ascii="Arial" w:eastAsia="Calibri" w:hAnsi="Arial" w:cs="Arial"/>
          <w:color w:val="000000"/>
          <w:sz w:val="20"/>
          <w:szCs w:val="20"/>
        </w:rPr>
        <w:t xml:space="preserve"> s</w:t>
      </w:r>
      <w:r w:rsidRPr="00544B5A">
        <w:rPr>
          <w:rFonts w:ascii="Arial" w:eastAsia="Calibri" w:hAnsi="Arial" w:cs="Arial"/>
          <w:color w:val="000000"/>
          <w:sz w:val="20"/>
          <w:szCs w:val="20"/>
        </w:rPr>
        <w:t xml:space="preserve"> </w:t>
      </w:r>
      <w:r w:rsidR="00751AE5" w:rsidRPr="00544B5A">
        <w:rPr>
          <w:rFonts w:ascii="Arial" w:eastAsia="Calibri" w:hAnsi="Arial" w:cs="Arial"/>
          <w:color w:val="000000"/>
          <w:sz w:val="20"/>
          <w:szCs w:val="20"/>
        </w:rPr>
        <w:t xml:space="preserve">seznamom projektov </w:t>
      </w:r>
      <w:r w:rsidR="0046075A" w:rsidRPr="00544B5A">
        <w:rPr>
          <w:rFonts w:ascii="Arial" w:eastAsia="Calibri" w:hAnsi="Arial" w:cs="Arial"/>
          <w:color w:val="000000"/>
          <w:sz w:val="20"/>
          <w:szCs w:val="20"/>
        </w:rPr>
        <w:t>s</w:t>
      </w:r>
      <w:r w:rsidR="00751AE5" w:rsidRPr="00544B5A">
        <w:rPr>
          <w:rFonts w:ascii="Arial" w:eastAsia="Calibri" w:hAnsi="Arial" w:cs="Arial"/>
          <w:color w:val="000000"/>
          <w:sz w:val="20"/>
          <w:szCs w:val="20"/>
        </w:rPr>
        <w:t xml:space="preserve"> stopnjo vsaj TRL 4 ali višje, ki vključuje samooceno ravni tehnološke razvitosti s kratko utemeljitvijo v skladu </w:t>
      </w:r>
      <w:r w:rsidR="004463FB" w:rsidRPr="00544B5A">
        <w:rPr>
          <w:rFonts w:ascii="Arial" w:eastAsia="Calibri" w:hAnsi="Arial" w:cs="Arial"/>
          <w:color w:val="000000"/>
          <w:sz w:val="20"/>
          <w:szCs w:val="20"/>
        </w:rPr>
        <w:t xml:space="preserve">s kriteriji </w:t>
      </w:r>
      <w:r w:rsidR="00751AE5" w:rsidRPr="00544B5A">
        <w:rPr>
          <w:rFonts w:ascii="Arial" w:eastAsia="Calibri" w:hAnsi="Arial" w:cs="Arial"/>
          <w:color w:val="000000"/>
          <w:sz w:val="20"/>
          <w:szCs w:val="20"/>
        </w:rPr>
        <w:t>lestvic</w:t>
      </w:r>
      <w:r w:rsidR="004463FB" w:rsidRPr="00544B5A">
        <w:rPr>
          <w:rFonts w:ascii="Arial" w:eastAsia="Calibri" w:hAnsi="Arial" w:cs="Arial"/>
          <w:color w:val="000000"/>
          <w:sz w:val="20"/>
          <w:szCs w:val="20"/>
        </w:rPr>
        <w:t>e</w:t>
      </w:r>
      <w:r w:rsidR="00751AE5" w:rsidRPr="00544B5A">
        <w:rPr>
          <w:rFonts w:ascii="Arial" w:eastAsia="Calibri" w:hAnsi="Arial" w:cs="Arial"/>
          <w:color w:val="000000"/>
          <w:sz w:val="20"/>
          <w:szCs w:val="20"/>
        </w:rPr>
        <w:t xml:space="preserve"> TRL od 1 do 9</w:t>
      </w:r>
      <w:r w:rsidR="00F773A1" w:rsidRPr="00544B5A">
        <w:rPr>
          <w:rFonts w:ascii="Arial" w:eastAsia="Calibri" w:hAnsi="Arial" w:cs="Arial"/>
          <w:color w:val="000000"/>
          <w:sz w:val="20"/>
          <w:szCs w:val="20"/>
        </w:rPr>
        <w:t xml:space="preserve"> </w:t>
      </w:r>
      <w:r w:rsidR="00F773A1" w:rsidRPr="00544B5A">
        <w:rPr>
          <w:rFonts w:ascii="Arial" w:eastAsia="Calibri" w:hAnsi="Arial" w:cs="Arial"/>
          <w:sz w:val="20"/>
          <w:szCs w:val="20"/>
        </w:rPr>
        <w:t>(prijavitelj in konzorcijski partnerji se izjavijo v 4. točki prijavnega obrazca, v stolpcu TRL (Raven tehnološke razvitosti))</w:t>
      </w:r>
      <w:r w:rsidR="00751AE5" w:rsidRPr="00544B5A">
        <w:rPr>
          <w:rFonts w:ascii="Arial" w:eastAsia="Calibri" w:hAnsi="Arial" w:cs="Arial"/>
          <w:color w:val="000000"/>
          <w:sz w:val="20"/>
          <w:szCs w:val="20"/>
        </w:rPr>
        <w:t>.</w:t>
      </w:r>
    </w:p>
    <w:bookmarkEnd w:id="10"/>
    <w:p w14:paraId="196C0918" w14:textId="77777777" w:rsidR="00DB57D5" w:rsidRPr="00544B5A" w:rsidRDefault="00DB57D5" w:rsidP="00DB57D5">
      <w:pPr>
        <w:autoSpaceDE w:val="0"/>
        <w:autoSpaceDN w:val="0"/>
        <w:adjustRightInd w:val="0"/>
        <w:jc w:val="left"/>
        <w:rPr>
          <w:rFonts w:ascii="Arial" w:eastAsia="Calibri" w:hAnsi="Arial" w:cs="Arial"/>
          <w:color w:val="000000"/>
          <w:sz w:val="20"/>
          <w:szCs w:val="20"/>
        </w:rPr>
      </w:pPr>
    </w:p>
    <w:p w14:paraId="60A58BCC" w14:textId="67A5A0E6" w:rsidR="00DB57D5" w:rsidRPr="007603A7" w:rsidRDefault="00796300" w:rsidP="00DB57D5">
      <w:pPr>
        <w:autoSpaceDE w:val="0"/>
        <w:autoSpaceDN w:val="0"/>
        <w:adjustRightInd w:val="0"/>
        <w:jc w:val="left"/>
        <w:rPr>
          <w:rFonts w:ascii="Arial" w:eastAsia="Calibri" w:hAnsi="Arial" w:cs="Arial"/>
          <w:b/>
          <w:bCs/>
          <w:color w:val="000000"/>
          <w:sz w:val="20"/>
          <w:szCs w:val="20"/>
        </w:rPr>
      </w:pPr>
      <w:r w:rsidRPr="00544B5A">
        <w:rPr>
          <w:rFonts w:ascii="Arial" w:eastAsia="Calibri" w:hAnsi="Arial" w:cs="Arial"/>
          <w:b/>
          <w:bCs/>
          <w:color w:val="000000"/>
          <w:sz w:val="20"/>
          <w:szCs w:val="20"/>
        </w:rPr>
        <w:t>3</w:t>
      </w:r>
      <w:r w:rsidR="00DB57D5" w:rsidRPr="00544B5A">
        <w:rPr>
          <w:rFonts w:ascii="Arial" w:eastAsia="Calibri" w:hAnsi="Arial" w:cs="Arial"/>
          <w:b/>
          <w:bCs/>
          <w:color w:val="000000"/>
          <w:sz w:val="20"/>
          <w:szCs w:val="20"/>
        </w:rPr>
        <w:t>.</w:t>
      </w:r>
      <w:r w:rsidR="00CF4B58" w:rsidRPr="00544B5A">
        <w:rPr>
          <w:rFonts w:ascii="Arial" w:eastAsia="Calibri" w:hAnsi="Arial" w:cs="Arial"/>
          <w:b/>
          <w:bCs/>
          <w:color w:val="000000"/>
          <w:sz w:val="20"/>
          <w:szCs w:val="20"/>
        </w:rPr>
        <w:t>3.</w:t>
      </w:r>
      <w:r w:rsidR="00DB57D5" w:rsidRPr="00544B5A">
        <w:rPr>
          <w:rFonts w:ascii="Arial" w:eastAsia="Calibri" w:hAnsi="Arial" w:cs="Arial"/>
          <w:b/>
          <w:bCs/>
          <w:color w:val="000000"/>
          <w:sz w:val="20"/>
          <w:szCs w:val="20"/>
        </w:rPr>
        <w:tab/>
        <w:t>Pogoji, ki jih mora izpolnjevati  projekt</w:t>
      </w:r>
    </w:p>
    <w:p w14:paraId="49F10626" w14:textId="77777777" w:rsidR="00DB57D5" w:rsidRPr="007603A7" w:rsidRDefault="00DB57D5" w:rsidP="00DB57D5">
      <w:pPr>
        <w:autoSpaceDE w:val="0"/>
        <w:autoSpaceDN w:val="0"/>
        <w:adjustRightInd w:val="0"/>
        <w:jc w:val="left"/>
        <w:rPr>
          <w:rFonts w:ascii="Arial" w:eastAsia="Calibri" w:hAnsi="Arial" w:cs="Arial"/>
          <w:color w:val="000000"/>
          <w:sz w:val="20"/>
          <w:szCs w:val="20"/>
        </w:rPr>
      </w:pPr>
    </w:p>
    <w:p w14:paraId="3E85AF01" w14:textId="581A8DA4" w:rsidR="00DB57D5" w:rsidRPr="007603A7" w:rsidRDefault="006C2B6F" w:rsidP="00EF6C34">
      <w:pPr>
        <w:autoSpaceDE w:val="0"/>
        <w:autoSpaceDN w:val="0"/>
        <w:adjustRightInd w:val="0"/>
        <w:rPr>
          <w:rFonts w:ascii="Arial" w:eastAsia="Calibri" w:hAnsi="Arial" w:cs="Arial"/>
          <w:color w:val="000000"/>
          <w:sz w:val="20"/>
          <w:szCs w:val="20"/>
        </w:rPr>
      </w:pPr>
      <w:r w:rsidRPr="00B906A6">
        <w:rPr>
          <w:rFonts w:ascii="Arial" w:eastAsia="Calibri" w:hAnsi="Arial" w:cs="Arial"/>
          <w:color w:val="000000"/>
          <w:sz w:val="20"/>
          <w:szCs w:val="20"/>
        </w:rPr>
        <w:t xml:space="preserve">1. </w:t>
      </w:r>
      <w:bookmarkStart w:id="11" w:name="_Hlk220056634"/>
      <w:r w:rsidR="00DB57D5" w:rsidRPr="00B906A6">
        <w:rPr>
          <w:rFonts w:ascii="Arial" w:eastAsia="Calibri" w:hAnsi="Arial" w:cs="Arial"/>
          <w:color w:val="000000"/>
          <w:sz w:val="20"/>
          <w:szCs w:val="20"/>
        </w:rPr>
        <w:t xml:space="preserve">Projekt mora biti skladen z namenom, ciljem in s predmetom javnega razpisa ter s cilji </w:t>
      </w:r>
      <w:r w:rsidR="00D1353A" w:rsidRPr="00B906A6">
        <w:rPr>
          <w:rFonts w:ascii="Arial" w:hAnsi="Arial" w:cs="Arial"/>
          <w:color w:val="000000"/>
          <w:sz w:val="20"/>
          <w:szCs w:val="20"/>
        </w:rPr>
        <w:t>PEKP</w:t>
      </w:r>
      <w:r w:rsidR="00D1353A" w:rsidRPr="007603A7">
        <w:rPr>
          <w:rFonts w:ascii="Arial" w:hAnsi="Arial" w:cs="Arial"/>
          <w:color w:val="000000"/>
          <w:sz w:val="20"/>
          <w:szCs w:val="20"/>
        </w:rPr>
        <w:t xml:space="preserve"> 2021 – 2027</w:t>
      </w:r>
      <w:r w:rsidRPr="007603A7">
        <w:rPr>
          <w:rFonts w:ascii="Arial" w:hAnsi="Arial" w:cs="Arial"/>
          <w:sz w:val="20"/>
          <w:szCs w:val="20"/>
        </w:rPr>
        <w:t>, cilja politike: 1. Inovacijska družba znanja, prednostne naloge: 1. Konkurenčnejša in pametnejša Evropa s spodbujanjem inovativne in pametne gospodarske preobrazbe ter regionalne povezljivosti na področju IKT, specifičnega cilja: RSO1.1. Razvoj in izboljšanje raziskovalne in inovacijske zmogljivosti ter uvajanje naprednih tehnologij</w:t>
      </w:r>
      <w:r w:rsidR="00DB57D5" w:rsidRPr="007603A7">
        <w:rPr>
          <w:rFonts w:ascii="Arial" w:eastAsia="Calibri" w:hAnsi="Arial" w:cs="Arial"/>
          <w:color w:val="000000"/>
          <w:sz w:val="20"/>
          <w:szCs w:val="20"/>
        </w:rPr>
        <w:t xml:space="preserve"> </w:t>
      </w:r>
      <w:bookmarkEnd w:id="11"/>
      <w:r w:rsidR="00DB57D5" w:rsidRPr="007603A7">
        <w:rPr>
          <w:rFonts w:ascii="Arial" w:eastAsia="Calibri" w:hAnsi="Arial" w:cs="Arial"/>
          <w:color w:val="000000"/>
          <w:sz w:val="20"/>
          <w:szCs w:val="20"/>
        </w:rPr>
        <w:t xml:space="preserve">(prijavitelj se izjavi v Prijavnem obrazcu/podsekcija: izjave). </w:t>
      </w:r>
    </w:p>
    <w:p w14:paraId="299792FB" w14:textId="77777777" w:rsidR="006C2B6F" w:rsidRPr="007603A7" w:rsidRDefault="006C2B6F" w:rsidP="00EF6C34">
      <w:pPr>
        <w:autoSpaceDE w:val="0"/>
        <w:autoSpaceDN w:val="0"/>
        <w:adjustRightInd w:val="0"/>
        <w:rPr>
          <w:rFonts w:ascii="Arial" w:eastAsia="Calibri" w:hAnsi="Arial" w:cs="Arial"/>
          <w:color w:val="000000"/>
          <w:sz w:val="20"/>
          <w:szCs w:val="20"/>
        </w:rPr>
      </w:pPr>
    </w:p>
    <w:p w14:paraId="36EE63F4" w14:textId="28F819C9" w:rsidR="00DB57D5" w:rsidRPr="007603A7" w:rsidRDefault="00DB57D5" w:rsidP="00EF6C34">
      <w:pPr>
        <w:rPr>
          <w:rFonts w:ascii="Arial" w:hAnsi="Arial" w:cs="Arial"/>
          <w:bCs/>
          <w:color w:val="FF0000"/>
          <w:sz w:val="20"/>
          <w:szCs w:val="20"/>
        </w:rPr>
      </w:pPr>
      <w:r w:rsidRPr="007603A7">
        <w:rPr>
          <w:rFonts w:ascii="Arial" w:eastAsia="Calibri" w:hAnsi="Arial" w:cs="Arial"/>
          <w:color w:val="000000"/>
          <w:sz w:val="20"/>
          <w:szCs w:val="20"/>
        </w:rPr>
        <w:t>2.</w:t>
      </w:r>
      <w:r w:rsidR="00663780" w:rsidRPr="007603A7">
        <w:rPr>
          <w:rFonts w:ascii="Arial" w:eastAsia="Calibri" w:hAnsi="Arial" w:cs="Arial"/>
          <w:color w:val="000000"/>
          <w:sz w:val="20"/>
          <w:szCs w:val="20"/>
        </w:rPr>
        <w:t xml:space="preserve"> </w:t>
      </w:r>
      <w:bookmarkStart w:id="12" w:name="_Hlk220056706"/>
      <w:r w:rsidR="00663780" w:rsidRPr="007603A7">
        <w:rPr>
          <w:rFonts w:ascii="Arial" w:eastAsia="Calibri" w:hAnsi="Arial" w:cs="Arial"/>
          <w:color w:val="000000"/>
          <w:sz w:val="20"/>
          <w:szCs w:val="20"/>
        </w:rPr>
        <w:t xml:space="preserve">Projekt mora biti </w:t>
      </w:r>
      <w:r w:rsidR="008C253A" w:rsidRPr="007603A7">
        <w:rPr>
          <w:rFonts w:ascii="Arial" w:eastAsia="Calibri" w:hAnsi="Arial" w:cs="Arial"/>
          <w:color w:val="000000"/>
          <w:sz w:val="20"/>
          <w:szCs w:val="20"/>
        </w:rPr>
        <w:t xml:space="preserve">skladen in njegove aktivnosti in rezultati </w:t>
      </w:r>
      <w:r w:rsidRPr="007603A7">
        <w:rPr>
          <w:rFonts w:ascii="Arial" w:hAnsi="Arial" w:cs="Arial"/>
          <w:bCs/>
          <w:color w:val="000000"/>
          <w:sz w:val="20"/>
          <w:szCs w:val="20"/>
        </w:rPr>
        <w:t>ume</w:t>
      </w:r>
      <w:r w:rsidR="00663780" w:rsidRPr="007603A7">
        <w:rPr>
          <w:rFonts w:ascii="Arial" w:hAnsi="Arial" w:cs="Arial"/>
          <w:bCs/>
          <w:color w:val="000000"/>
          <w:sz w:val="20"/>
          <w:szCs w:val="20"/>
        </w:rPr>
        <w:t>ščen</w:t>
      </w:r>
      <w:r w:rsidR="008C253A" w:rsidRPr="007603A7">
        <w:rPr>
          <w:rFonts w:ascii="Arial" w:hAnsi="Arial" w:cs="Arial"/>
          <w:bCs/>
          <w:color w:val="000000"/>
          <w:sz w:val="20"/>
          <w:szCs w:val="20"/>
        </w:rPr>
        <w:t>i</w:t>
      </w:r>
      <w:r w:rsidRPr="007603A7">
        <w:rPr>
          <w:rFonts w:ascii="Arial" w:hAnsi="Arial" w:cs="Arial"/>
          <w:bCs/>
          <w:color w:val="000000"/>
          <w:sz w:val="20"/>
          <w:szCs w:val="20"/>
        </w:rPr>
        <w:t xml:space="preserve"> v prednostn</w:t>
      </w:r>
      <w:r w:rsidR="008C253A" w:rsidRPr="007603A7">
        <w:rPr>
          <w:rFonts w:ascii="Arial" w:hAnsi="Arial" w:cs="Arial"/>
          <w:bCs/>
          <w:color w:val="000000"/>
          <w:sz w:val="20"/>
          <w:szCs w:val="20"/>
        </w:rPr>
        <w:t>a</w:t>
      </w:r>
      <w:r w:rsidRPr="007603A7">
        <w:rPr>
          <w:rFonts w:ascii="Arial" w:hAnsi="Arial" w:cs="Arial"/>
          <w:bCs/>
          <w:color w:val="000000"/>
          <w:sz w:val="20"/>
          <w:szCs w:val="20"/>
        </w:rPr>
        <w:t xml:space="preserve"> področj</w:t>
      </w:r>
      <w:r w:rsidR="008C253A" w:rsidRPr="007603A7">
        <w:rPr>
          <w:rFonts w:ascii="Arial" w:hAnsi="Arial" w:cs="Arial"/>
          <w:bCs/>
          <w:color w:val="000000"/>
          <w:sz w:val="20"/>
          <w:szCs w:val="20"/>
        </w:rPr>
        <w:t>a</w:t>
      </w:r>
      <w:r w:rsidRPr="007603A7">
        <w:rPr>
          <w:rFonts w:ascii="Arial" w:hAnsi="Arial" w:cs="Arial"/>
          <w:bCs/>
          <w:color w:val="000000"/>
          <w:sz w:val="20"/>
          <w:szCs w:val="20"/>
        </w:rPr>
        <w:t xml:space="preserve"> S</w:t>
      </w:r>
      <w:r w:rsidR="00900605" w:rsidRPr="007603A7">
        <w:rPr>
          <w:rFonts w:ascii="Arial" w:hAnsi="Arial" w:cs="Arial"/>
          <w:bCs/>
          <w:color w:val="000000"/>
          <w:sz w:val="20"/>
          <w:szCs w:val="20"/>
        </w:rPr>
        <w:t>lovenske s</w:t>
      </w:r>
      <w:r w:rsidRPr="007603A7">
        <w:rPr>
          <w:rFonts w:ascii="Arial" w:hAnsi="Arial" w:cs="Arial"/>
          <w:bCs/>
          <w:color w:val="000000"/>
          <w:sz w:val="20"/>
          <w:szCs w:val="20"/>
        </w:rPr>
        <w:t xml:space="preserve">trategije pametne </w:t>
      </w:r>
      <w:r w:rsidRPr="007603A7">
        <w:rPr>
          <w:rFonts w:ascii="Arial" w:hAnsi="Arial" w:cs="Arial"/>
          <w:bCs/>
          <w:sz w:val="20"/>
          <w:szCs w:val="20"/>
        </w:rPr>
        <w:t>specializacije S5, v ustrezn</w:t>
      </w:r>
      <w:r w:rsidR="008C253A" w:rsidRPr="007603A7">
        <w:rPr>
          <w:rFonts w:ascii="Arial" w:hAnsi="Arial" w:cs="Arial"/>
          <w:bCs/>
          <w:sz w:val="20"/>
          <w:szCs w:val="20"/>
        </w:rPr>
        <w:t>a</w:t>
      </w:r>
      <w:r w:rsidRPr="007603A7">
        <w:rPr>
          <w:rFonts w:ascii="Arial" w:hAnsi="Arial" w:cs="Arial"/>
          <w:bCs/>
          <w:sz w:val="20"/>
          <w:szCs w:val="20"/>
        </w:rPr>
        <w:t xml:space="preserve"> podpodročj</w:t>
      </w:r>
      <w:r w:rsidR="008C253A" w:rsidRPr="007603A7">
        <w:rPr>
          <w:rFonts w:ascii="Arial" w:hAnsi="Arial" w:cs="Arial"/>
          <w:bCs/>
          <w:sz w:val="20"/>
          <w:szCs w:val="20"/>
        </w:rPr>
        <w:t>a</w:t>
      </w:r>
      <w:r w:rsidRPr="007603A7">
        <w:rPr>
          <w:rFonts w:ascii="Arial" w:hAnsi="Arial" w:cs="Arial"/>
          <w:bCs/>
          <w:sz w:val="20"/>
          <w:szCs w:val="20"/>
        </w:rPr>
        <w:t xml:space="preserve">, skladno s </w:t>
      </w:r>
      <w:bookmarkStart w:id="13" w:name="_Hlk220326643"/>
      <w:r w:rsidR="00A374FC">
        <w:rPr>
          <w:rFonts w:ascii="Arial" w:hAnsi="Arial" w:cs="Arial"/>
          <w:bCs/>
          <w:sz w:val="20"/>
          <w:szCs w:val="20"/>
        </w:rPr>
        <w:t>t</w:t>
      </w:r>
      <w:r w:rsidRPr="007603A7">
        <w:rPr>
          <w:rFonts w:ascii="Arial" w:hAnsi="Arial" w:cs="Arial"/>
          <w:bCs/>
          <w:sz w:val="20"/>
          <w:szCs w:val="20"/>
        </w:rPr>
        <w:t>abel</w:t>
      </w:r>
      <w:r w:rsidR="00A374FC">
        <w:rPr>
          <w:rFonts w:ascii="Arial" w:hAnsi="Arial" w:cs="Arial"/>
          <w:bCs/>
          <w:sz w:val="20"/>
          <w:szCs w:val="20"/>
        </w:rPr>
        <w:t>o</w:t>
      </w:r>
      <w:r w:rsidRPr="007603A7">
        <w:rPr>
          <w:rFonts w:ascii="Arial" w:hAnsi="Arial" w:cs="Arial"/>
          <w:bCs/>
          <w:sz w:val="20"/>
          <w:szCs w:val="20"/>
        </w:rPr>
        <w:t xml:space="preserve"> </w:t>
      </w:r>
      <w:r w:rsidR="00496035" w:rsidRPr="007603A7">
        <w:rPr>
          <w:rFonts w:ascii="Arial" w:hAnsi="Arial" w:cs="Arial"/>
          <w:bCs/>
          <w:sz w:val="20"/>
          <w:szCs w:val="20"/>
        </w:rPr>
        <w:t>Prednostna področja pametne specializacije</w:t>
      </w:r>
      <w:r w:rsidR="00A374FC">
        <w:rPr>
          <w:rFonts w:ascii="Arial" w:hAnsi="Arial" w:cs="Arial"/>
          <w:bCs/>
          <w:sz w:val="20"/>
          <w:szCs w:val="20"/>
        </w:rPr>
        <w:t xml:space="preserve"> S5</w:t>
      </w:r>
      <w:bookmarkEnd w:id="13"/>
      <w:r w:rsidRPr="007603A7">
        <w:rPr>
          <w:rFonts w:ascii="Arial" w:hAnsi="Arial" w:cs="Arial"/>
          <w:bCs/>
          <w:sz w:val="20"/>
          <w:szCs w:val="20"/>
        </w:rPr>
        <w:t>, ki je del razpisne dokumentacije.</w:t>
      </w:r>
      <w:bookmarkEnd w:id="12"/>
    </w:p>
    <w:p w14:paraId="727D4707" w14:textId="77777777" w:rsidR="006919E1" w:rsidRPr="007603A7" w:rsidRDefault="006919E1" w:rsidP="00EF6C34">
      <w:pPr>
        <w:rPr>
          <w:rFonts w:ascii="Arial" w:hAnsi="Arial" w:cs="Arial"/>
          <w:bCs/>
          <w:color w:val="FF0000"/>
          <w:sz w:val="20"/>
          <w:szCs w:val="20"/>
        </w:rPr>
      </w:pPr>
    </w:p>
    <w:p w14:paraId="16F1834D" w14:textId="3CE77645" w:rsidR="00DB57D5" w:rsidRPr="00727678" w:rsidRDefault="00307133" w:rsidP="00EF6C34">
      <w:pPr>
        <w:autoSpaceDE w:val="0"/>
        <w:autoSpaceDN w:val="0"/>
        <w:adjustRightInd w:val="0"/>
        <w:rPr>
          <w:rFonts w:ascii="Arial" w:eastAsia="Calibri" w:hAnsi="Arial" w:cs="Arial"/>
          <w:sz w:val="20"/>
          <w:szCs w:val="20"/>
        </w:rPr>
      </w:pPr>
      <w:r w:rsidRPr="007603A7">
        <w:rPr>
          <w:rFonts w:ascii="Arial" w:eastAsia="Calibri" w:hAnsi="Arial" w:cs="Arial"/>
          <w:sz w:val="20"/>
          <w:szCs w:val="20"/>
        </w:rPr>
        <w:lastRenderedPageBreak/>
        <w:t>3</w:t>
      </w:r>
      <w:r w:rsidR="00DB57D5" w:rsidRPr="007603A7">
        <w:rPr>
          <w:rFonts w:ascii="Arial" w:eastAsia="Calibri" w:hAnsi="Arial" w:cs="Arial"/>
          <w:sz w:val="20"/>
          <w:szCs w:val="20"/>
        </w:rPr>
        <w:t>.</w:t>
      </w:r>
      <w:r w:rsidR="00663780" w:rsidRPr="007603A7">
        <w:rPr>
          <w:rFonts w:ascii="Arial" w:eastAsia="Calibri" w:hAnsi="Arial" w:cs="Arial"/>
          <w:sz w:val="20"/>
          <w:szCs w:val="20"/>
        </w:rPr>
        <w:t xml:space="preserve"> </w:t>
      </w:r>
      <w:r w:rsidR="00DB57D5" w:rsidRPr="007603A7">
        <w:rPr>
          <w:rFonts w:ascii="Arial" w:eastAsia="Calibri" w:hAnsi="Arial" w:cs="Arial"/>
          <w:sz w:val="20"/>
          <w:szCs w:val="20"/>
        </w:rPr>
        <w:t xml:space="preserve">Posamezen </w:t>
      </w:r>
      <w:bookmarkStart w:id="14" w:name="_Hlk220056843"/>
      <w:r w:rsidR="00DB57D5" w:rsidRPr="007603A7">
        <w:rPr>
          <w:rFonts w:ascii="Arial" w:eastAsia="Calibri" w:hAnsi="Arial" w:cs="Arial"/>
          <w:sz w:val="20"/>
          <w:szCs w:val="20"/>
        </w:rPr>
        <w:t>prijavitelj lahko na javni razpis poda največ eno vlogo. Pri tem se upošteva ne samo podjetje vlagatelja, temveč tudi vsa njegova partnerska in povezana podjetja, kot jih določa Priloga Uredbe 651/2014/EU. Za povezane družbe se štejejo tudi podjetja, ki so povezana prek lastniških deležev fizičnih oseb z upoštevanjem določil Priloge I Uredbe Komisije 651/2014/EU (priloga iz baze AJPES)</w:t>
      </w:r>
      <w:bookmarkEnd w:id="14"/>
      <w:r w:rsidR="00DB57D5" w:rsidRPr="007603A7">
        <w:rPr>
          <w:rFonts w:ascii="Arial" w:eastAsia="Calibri" w:hAnsi="Arial" w:cs="Arial"/>
          <w:sz w:val="20"/>
          <w:szCs w:val="20"/>
        </w:rPr>
        <w:t>.</w:t>
      </w:r>
      <w:r w:rsidR="00525D60">
        <w:rPr>
          <w:rFonts w:ascii="Arial" w:eastAsia="Calibri" w:hAnsi="Arial" w:cs="Arial"/>
          <w:sz w:val="20"/>
          <w:szCs w:val="20"/>
        </w:rPr>
        <w:t xml:space="preserve"> Posamezen konzorcijski partner je partner le enega konzorcija, ki se prijavlja na ta razpis. </w:t>
      </w:r>
    </w:p>
    <w:p w14:paraId="4A46D1C0" w14:textId="77777777" w:rsidR="00EF6C34" w:rsidRPr="00727678" w:rsidRDefault="00EF6C34" w:rsidP="00EF6C34">
      <w:pPr>
        <w:autoSpaceDE w:val="0"/>
        <w:autoSpaceDN w:val="0"/>
        <w:adjustRightInd w:val="0"/>
        <w:rPr>
          <w:rFonts w:ascii="Arial" w:eastAsia="Calibri" w:hAnsi="Arial" w:cs="Arial"/>
          <w:sz w:val="20"/>
          <w:szCs w:val="20"/>
        </w:rPr>
      </w:pPr>
    </w:p>
    <w:p w14:paraId="19E9961C" w14:textId="3B200A1C" w:rsidR="00DB57D5" w:rsidRPr="00544B5A" w:rsidRDefault="00307133" w:rsidP="00EF6C34">
      <w:pPr>
        <w:autoSpaceDE w:val="0"/>
        <w:autoSpaceDN w:val="0"/>
        <w:adjustRightInd w:val="0"/>
        <w:rPr>
          <w:rFonts w:ascii="Arial" w:eastAsia="Calibri" w:hAnsi="Arial" w:cs="Arial"/>
          <w:sz w:val="20"/>
          <w:szCs w:val="20"/>
        </w:rPr>
      </w:pPr>
      <w:r w:rsidRPr="007603A7">
        <w:rPr>
          <w:rFonts w:ascii="Arial" w:eastAsia="Calibri" w:hAnsi="Arial" w:cs="Arial"/>
          <w:sz w:val="20"/>
          <w:szCs w:val="20"/>
        </w:rPr>
        <w:t>4</w:t>
      </w:r>
      <w:r w:rsidR="00663780" w:rsidRPr="007603A7">
        <w:rPr>
          <w:rFonts w:ascii="Arial" w:eastAsia="Calibri" w:hAnsi="Arial" w:cs="Arial"/>
          <w:sz w:val="20"/>
          <w:szCs w:val="20"/>
        </w:rPr>
        <w:t xml:space="preserve">. </w:t>
      </w:r>
      <w:bookmarkStart w:id="15" w:name="_Hlk208236007"/>
      <w:r w:rsidR="00DB57D5" w:rsidRPr="00544B5A">
        <w:rPr>
          <w:rFonts w:ascii="Arial" w:eastAsia="Calibri" w:hAnsi="Arial" w:cs="Arial"/>
          <w:sz w:val="20"/>
          <w:szCs w:val="20"/>
        </w:rPr>
        <w:t xml:space="preserve">Projekt mora biti v skladu z veljavno slovensko in evropsko zakonodajo </w:t>
      </w:r>
      <w:bookmarkEnd w:id="15"/>
      <w:r w:rsidR="00DB57D5" w:rsidRPr="00544B5A">
        <w:rPr>
          <w:rFonts w:ascii="Arial" w:eastAsia="Calibri" w:hAnsi="Arial" w:cs="Arial"/>
          <w:sz w:val="20"/>
          <w:szCs w:val="20"/>
        </w:rPr>
        <w:t>(prijavitelj se izjavi v Prijavnem obrazcu/podsekcija: izjave).</w:t>
      </w:r>
    </w:p>
    <w:p w14:paraId="31305E1B" w14:textId="77777777" w:rsidR="006C2B6F" w:rsidRPr="00544B5A" w:rsidRDefault="006C2B6F" w:rsidP="00EF6C34">
      <w:pPr>
        <w:autoSpaceDE w:val="0"/>
        <w:autoSpaceDN w:val="0"/>
        <w:adjustRightInd w:val="0"/>
        <w:rPr>
          <w:rFonts w:ascii="Arial" w:eastAsia="Calibri" w:hAnsi="Arial" w:cs="Arial"/>
          <w:sz w:val="20"/>
          <w:szCs w:val="20"/>
        </w:rPr>
      </w:pPr>
    </w:p>
    <w:p w14:paraId="2796F28C" w14:textId="5730A205" w:rsidR="00DB57D5" w:rsidRPr="00544B5A" w:rsidRDefault="00307133" w:rsidP="00EF6C34">
      <w:pPr>
        <w:autoSpaceDE w:val="0"/>
        <w:autoSpaceDN w:val="0"/>
        <w:adjustRightInd w:val="0"/>
        <w:rPr>
          <w:rFonts w:ascii="Arial" w:eastAsia="Calibri" w:hAnsi="Arial" w:cs="Arial"/>
          <w:sz w:val="20"/>
          <w:szCs w:val="20"/>
        </w:rPr>
      </w:pPr>
      <w:r w:rsidRPr="00544B5A">
        <w:rPr>
          <w:rFonts w:ascii="Arial" w:eastAsia="Calibri" w:hAnsi="Arial" w:cs="Arial"/>
          <w:sz w:val="20"/>
          <w:szCs w:val="20"/>
        </w:rPr>
        <w:t>5</w:t>
      </w:r>
      <w:r w:rsidR="00663780" w:rsidRPr="00544B5A">
        <w:rPr>
          <w:rFonts w:ascii="Arial" w:eastAsia="Calibri" w:hAnsi="Arial" w:cs="Arial"/>
          <w:sz w:val="20"/>
          <w:szCs w:val="20"/>
        </w:rPr>
        <w:t xml:space="preserve">. </w:t>
      </w:r>
      <w:r w:rsidR="00DB57D5" w:rsidRPr="00544B5A">
        <w:rPr>
          <w:rFonts w:ascii="Arial" w:eastAsia="Calibri" w:hAnsi="Arial" w:cs="Arial"/>
          <w:sz w:val="20"/>
          <w:szCs w:val="20"/>
        </w:rPr>
        <w:t xml:space="preserve">Vloga mora biti </w:t>
      </w:r>
      <w:r w:rsidR="006B7AAA" w:rsidRPr="00544B5A">
        <w:rPr>
          <w:rFonts w:ascii="Arial" w:eastAsia="Calibri" w:hAnsi="Arial" w:cs="Arial"/>
          <w:sz w:val="20"/>
          <w:szCs w:val="20"/>
        </w:rPr>
        <w:t xml:space="preserve">izpolnjena </w:t>
      </w:r>
      <w:r w:rsidR="00DB57D5" w:rsidRPr="00544B5A">
        <w:rPr>
          <w:rFonts w:ascii="Arial" w:eastAsia="Calibri" w:hAnsi="Arial" w:cs="Arial"/>
          <w:sz w:val="20"/>
          <w:szCs w:val="20"/>
        </w:rPr>
        <w:t>v slovenskem jeziku, vsi izračuni in finančne projekcije pa v evrih (preverljivo z vlogo).</w:t>
      </w:r>
    </w:p>
    <w:p w14:paraId="64E3BC4C" w14:textId="77777777" w:rsidR="00EF6C34" w:rsidRPr="00544B5A" w:rsidRDefault="00EF6C34" w:rsidP="00DB57D5">
      <w:pPr>
        <w:autoSpaceDE w:val="0"/>
        <w:autoSpaceDN w:val="0"/>
        <w:adjustRightInd w:val="0"/>
        <w:jc w:val="left"/>
        <w:rPr>
          <w:rFonts w:ascii="Arial" w:eastAsia="Calibri" w:hAnsi="Arial" w:cs="Arial"/>
          <w:sz w:val="20"/>
          <w:szCs w:val="20"/>
        </w:rPr>
      </w:pPr>
    </w:p>
    <w:p w14:paraId="50A28E32" w14:textId="4E760A17" w:rsidR="003D3825" w:rsidRPr="00544B5A" w:rsidRDefault="00307133" w:rsidP="00891870">
      <w:pPr>
        <w:spacing w:after="160" w:line="259" w:lineRule="auto"/>
        <w:rPr>
          <w:rFonts w:ascii="Arial" w:eastAsia="Calibri" w:hAnsi="Arial" w:cs="Arial"/>
          <w:sz w:val="20"/>
          <w:szCs w:val="20"/>
        </w:rPr>
      </w:pPr>
      <w:r w:rsidRPr="00980409">
        <w:rPr>
          <w:rFonts w:ascii="Arial" w:eastAsia="Calibri" w:hAnsi="Arial" w:cs="Arial"/>
          <w:sz w:val="20"/>
          <w:szCs w:val="20"/>
        </w:rPr>
        <w:t>6</w:t>
      </w:r>
      <w:r w:rsidR="00EF6C34" w:rsidRPr="00980409">
        <w:rPr>
          <w:rFonts w:ascii="Arial" w:eastAsia="Calibri" w:hAnsi="Arial" w:cs="Arial"/>
          <w:sz w:val="20"/>
          <w:szCs w:val="20"/>
        </w:rPr>
        <w:t xml:space="preserve">. </w:t>
      </w:r>
      <w:bookmarkStart w:id="16" w:name="_Hlk203060478"/>
      <w:r w:rsidR="003D3825" w:rsidRPr="00980409">
        <w:rPr>
          <w:rFonts w:ascii="Arial" w:eastAsia="Calibri" w:hAnsi="Arial" w:cs="Arial"/>
          <w:sz w:val="20"/>
          <w:szCs w:val="20"/>
        </w:rPr>
        <w:t>Za podporo delovanju največ dveh konzorcijev, je v 2-letnem obdobju 202</w:t>
      </w:r>
      <w:r w:rsidR="00C10CB0" w:rsidRPr="00980409">
        <w:rPr>
          <w:rFonts w:ascii="Arial" w:eastAsia="Calibri" w:hAnsi="Arial" w:cs="Arial"/>
          <w:sz w:val="20"/>
          <w:szCs w:val="20"/>
        </w:rPr>
        <w:t>6</w:t>
      </w:r>
      <w:r w:rsidR="003D3825" w:rsidRPr="00980409">
        <w:rPr>
          <w:rFonts w:ascii="Arial" w:eastAsia="Calibri" w:hAnsi="Arial" w:cs="Arial"/>
          <w:sz w:val="20"/>
          <w:szCs w:val="20"/>
        </w:rPr>
        <w:t>–202</w:t>
      </w:r>
      <w:r w:rsidR="00C10CB0" w:rsidRPr="00980409">
        <w:rPr>
          <w:rFonts w:ascii="Arial" w:eastAsia="Calibri" w:hAnsi="Arial" w:cs="Arial"/>
          <w:sz w:val="20"/>
          <w:szCs w:val="20"/>
        </w:rPr>
        <w:t>7</w:t>
      </w:r>
      <w:r w:rsidR="003D3825" w:rsidRPr="00980409">
        <w:rPr>
          <w:rFonts w:ascii="Arial" w:eastAsia="Calibri" w:hAnsi="Arial" w:cs="Arial"/>
          <w:sz w:val="20"/>
          <w:szCs w:val="20"/>
        </w:rPr>
        <w:t xml:space="preserve"> predvidenih skupno 4.416.176,47 EUR. Vsak prijavitelj lahko za svoj konzorcij zaprosi za največ 2.208.088,23</w:t>
      </w:r>
      <w:r w:rsidR="003D3825" w:rsidRPr="00544B5A">
        <w:rPr>
          <w:rFonts w:ascii="Arial" w:eastAsia="Calibri" w:hAnsi="Arial" w:cs="Arial"/>
          <w:sz w:val="20"/>
          <w:szCs w:val="20"/>
        </w:rPr>
        <w:t xml:space="preserve"> EUR</w:t>
      </w:r>
      <w:r w:rsidR="00525D60">
        <w:rPr>
          <w:rFonts w:ascii="Arial" w:eastAsia="Calibri" w:hAnsi="Arial" w:cs="Arial"/>
          <w:sz w:val="20"/>
          <w:szCs w:val="20"/>
        </w:rPr>
        <w:t xml:space="preserve"> </w:t>
      </w:r>
      <w:r w:rsidR="00525D60" w:rsidRPr="00D44A52">
        <w:rPr>
          <w:rFonts w:ascii="Arial" w:eastAsia="Calibri" w:hAnsi="Arial" w:cs="Arial"/>
          <w:sz w:val="20"/>
          <w:szCs w:val="20"/>
        </w:rPr>
        <w:t>(od tega za kohezijsko regijo</w:t>
      </w:r>
      <w:r w:rsidR="00DA64DE">
        <w:rPr>
          <w:rFonts w:ascii="Arial" w:eastAsia="Calibri" w:hAnsi="Arial" w:cs="Arial"/>
          <w:sz w:val="20"/>
          <w:szCs w:val="20"/>
        </w:rPr>
        <w:t xml:space="preserve"> Vzhodna Slovenija</w:t>
      </w:r>
      <w:r w:rsidR="00525D60" w:rsidRPr="00D44A52">
        <w:rPr>
          <w:rFonts w:ascii="Arial" w:eastAsia="Calibri" w:hAnsi="Arial" w:cs="Arial"/>
          <w:sz w:val="20"/>
          <w:szCs w:val="20"/>
        </w:rPr>
        <w:t>: 1.670.588,235 EUR in za kohezijsko regijo</w:t>
      </w:r>
      <w:r w:rsidR="00DA64DE">
        <w:rPr>
          <w:rFonts w:ascii="Arial" w:eastAsia="Calibri" w:hAnsi="Arial" w:cs="Arial"/>
          <w:sz w:val="20"/>
          <w:szCs w:val="20"/>
        </w:rPr>
        <w:t xml:space="preserve"> Zahodna Slovenija</w:t>
      </w:r>
      <w:r w:rsidR="00525D60" w:rsidRPr="00D44A52">
        <w:rPr>
          <w:rFonts w:ascii="Arial" w:eastAsia="Calibri" w:hAnsi="Arial" w:cs="Arial"/>
          <w:sz w:val="20"/>
          <w:szCs w:val="20"/>
        </w:rPr>
        <w:t>: 537.500,00 EUR)</w:t>
      </w:r>
      <w:r w:rsidR="003D3825" w:rsidRPr="00544B5A">
        <w:rPr>
          <w:rFonts w:ascii="Arial" w:eastAsia="Calibri" w:hAnsi="Arial" w:cs="Arial"/>
          <w:sz w:val="20"/>
          <w:szCs w:val="20"/>
        </w:rPr>
        <w:t>.</w:t>
      </w:r>
    </w:p>
    <w:p w14:paraId="0FBBAED7" w14:textId="0C9DDAA5" w:rsidR="00EF6C34" w:rsidRPr="00544B5A" w:rsidRDefault="00D3704E" w:rsidP="00FE37FE">
      <w:pPr>
        <w:rPr>
          <w:rFonts w:ascii="Arial" w:eastAsia="Calibri" w:hAnsi="Arial" w:cs="Arial"/>
          <w:sz w:val="20"/>
          <w:szCs w:val="20"/>
        </w:rPr>
      </w:pPr>
      <w:bookmarkStart w:id="17" w:name="_Hlk211251911"/>
      <w:r w:rsidRPr="00544B5A">
        <w:rPr>
          <w:rFonts w:ascii="Arial" w:eastAsia="Calibri" w:hAnsi="Arial" w:cs="Arial"/>
          <w:sz w:val="20"/>
          <w:szCs w:val="20"/>
        </w:rPr>
        <w:t xml:space="preserve">Celotna </w:t>
      </w:r>
      <w:r w:rsidR="00D87313" w:rsidRPr="00544B5A">
        <w:rPr>
          <w:rFonts w:ascii="Arial" w:eastAsia="Calibri" w:hAnsi="Arial" w:cs="Arial"/>
          <w:sz w:val="20"/>
          <w:szCs w:val="20"/>
        </w:rPr>
        <w:t>z</w:t>
      </w:r>
      <w:r w:rsidRPr="00544B5A">
        <w:rPr>
          <w:rFonts w:ascii="Arial" w:eastAsia="Calibri" w:hAnsi="Arial" w:cs="Arial"/>
          <w:sz w:val="20"/>
          <w:szCs w:val="20"/>
        </w:rPr>
        <w:t>aprošena vrednost sofinanciranja projekta ne sme presegati skupne višine 2.208.088,23 EUR</w:t>
      </w:r>
      <w:r w:rsidR="00D87313" w:rsidRPr="00544B5A">
        <w:rPr>
          <w:rFonts w:ascii="Arial" w:eastAsia="Calibri" w:hAnsi="Arial" w:cs="Arial"/>
          <w:sz w:val="20"/>
          <w:szCs w:val="20"/>
        </w:rPr>
        <w:t xml:space="preserve">. </w:t>
      </w:r>
      <w:r w:rsidRPr="00544B5A">
        <w:rPr>
          <w:rFonts w:ascii="Arial" w:eastAsia="Calibri" w:hAnsi="Arial" w:cs="Arial"/>
          <w:sz w:val="20"/>
          <w:szCs w:val="20"/>
        </w:rPr>
        <w:t xml:space="preserve">V kolikor bo v skupnem finančnem načrtu zaprošena vrednost projekta višja, se šteje, da projekt ne izpolnjuje pogojev za kandidiranje na tem javnem razpisu. </w:t>
      </w:r>
      <w:bookmarkEnd w:id="16"/>
      <w:bookmarkEnd w:id="17"/>
    </w:p>
    <w:p w14:paraId="2E2F31EB" w14:textId="77777777" w:rsidR="00151556" w:rsidRPr="00544B5A" w:rsidRDefault="00151556" w:rsidP="00DB57D5">
      <w:pPr>
        <w:autoSpaceDE w:val="0"/>
        <w:autoSpaceDN w:val="0"/>
        <w:adjustRightInd w:val="0"/>
        <w:jc w:val="left"/>
        <w:rPr>
          <w:rFonts w:ascii="Arial" w:eastAsia="Calibri" w:hAnsi="Arial" w:cs="Arial"/>
          <w:sz w:val="20"/>
          <w:szCs w:val="20"/>
        </w:rPr>
      </w:pPr>
    </w:p>
    <w:p w14:paraId="1D864BB0" w14:textId="57FFE7D0" w:rsidR="00E7404A" w:rsidRPr="003B37E3" w:rsidRDefault="00307133" w:rsidP="00E7404A">
      <w:pPr>
        <w:rPr>
          <w:rFonts w:ascii="Arial" w:hAnsi="Arial" w:cs="Arial"/>
          <w:sz w:val="20"/>
          <w:szCs w:val="20"/>
        </w:rPr>
      </w:pPr>
      <w:r w:rsidRPr="00544B5A">
        <w:rPr>
          <w:rFonts w:ascii="Arial" w:eastAsia="Calibri" w:hAnsi="Arial" w:cs="Arial"/>
          <w:color w:val="000000"/>
          <w:sz w:val="20"/>
          <w:szCs w:val="20"/>
        </w:rPr>
        <w:t>7</w:t>
      </w:r>
      <w:r w:rsidR="00151556" w:rsidRPr="00544B5A">
        <w:rPr>
          <w:rFonts w:ascii="Arial" w:eastAsia="Calibri" w:hAnsi="Arial" w:cs="Arial"/>
          <w:color w:val="000000"/>
          <w:sz w:val="20"/>
          <w:szCs w:val="20"/>
        </w:rPr>
        <w:t xml:space="preserve">. </w:t>
      </w:r>
      <w:bookmarkStart w:id="18" w:name="_Hlk210744999"/>
      <w:r w:rsidR="002A561F" w:rsidRPr="00544B5A">
        <w:rPr>
          <w:rFonts w:ascii="Arial" w:hAnsi="Arial" w:cs="Arial"/>
          <w:sz w:val="20"/>
          <w:szCs w:val="20"/>
        </w:rPr>
        <w:t xml:space="preserve">Projekt mora biti načrtovan </w:t>
      </w:r>
      <w:r w:rsidR="00E7404A" w:rsidRPr="00544B5A">
        <w:rPr>
          <w:rFonts w:ascii="Arial" w:hAnsi="Arial" w:cs="Arial"/>
          <w:sz w:val="20"/>
          <w:szCs w:val="20"/>
        </w:rPr>
        <w:t>v skladu</w:t>
      </w:r>
      <w:r w:rsidR="00E7404A" w:rsidRPr="003B37E3">
        <w:rPr>
          <w:rFonts w:ascii="Arial" w:hAnsi="Arial" w:cs="Arial"/>
          <w:sz w:val="20"/>
          <w:szCs w:val="20"/>
        </w:rPr>
        <w:t xml:space="preserve"> s Smernicami organa upravljanja za uporabo načela</w:t>
      </w:r>
      <w:r w:rsidR="00DD7F25" w:rsidRPr="003B37E3">
        <w:rPr>
          <w:rFonts w:ascii="Arial" w:hAnsi="Arial" w:cs="Arial"/>
          <w:sz w:val="20"/>
          <w:szCs w:val="20"/>
        </w:rPr>
        <w:t xml:space="preserve"> "Do No Significant Harm" (v nadaljnjem besedilu: DNSH)</w:t>
      </w:r>
      <w:r w:rsidR="00E7404A" w:rsidRPr="003B37E3">
        <w:rPr>
          <w:rFonts w:ascii="Arial" w:hAnsi="Arial" w:cs="Arial"/>
          <w:sz w:val="20"/>
          <w:szCs w:val="20"/>
        </w:rPr>
        <w:t>, da se ne škoduje bistveno pri izvajanju Programa evropske kohezijske politike v obdobju 2021–2027 v Sloveniji in sicer</w:t>
      </w:r>
      <w:r w:rsidR="00D3143D" w:rsidRPr="003B37E3">
        <w:rPr>
          <w:rFonts w:ascii="Arial" w:hAnsi="Arial" w:cs="Arial"/>
          <w:sz w:val="20"/>
          <w:szCs w:val="20"/>
        </w:rPr>
        <w:t>, da</w:t>
      </w:r>
      <w:r w:rsidR="00E7404A" w:rsidRPr="003B37E3">
        <w:rPr>
          <w:rFonts w:ascii="Arial" w:hAnsi="Arial" w:cs="Arial"/>
          <w:sz w:val="20"/>
          <w:szCs w:val="20"/>
        </w:rPr>
        <w:t xml:space="preserve">: </w:t>
      </w:r>
    </w:p>
    <w:p w14:paraId="44126F09" w14:textId="4E6CB116" w:rsidR="00E7404A" w:rsidRPr="003B37E3" w:rsidRDefault="00D3143D" w:rsidP="000247CB">
      <w:pPr>
        <w:pStyle w:val="Odstavekseznama"/>
        <w:numPr>
          <w:ilvl w:val="0"/>
          <w:numId w:val="9"/>
        </w:numPr>
        <w:contextualSpacing/>
        <w:jc w:val="both"/>
        <w:rPr>
          <w:rFonts w:ascii="Arial" w:eastAsia="MS Mincho" w:hAnsi="Arial" w:cs="Arial"/>
          <w:bCs/>
          <w:sz w:val="20"/>
          <w:szCs w:val="20"/>
        </w:rPr>
      </w:pPr>
      <w:r w:rsidRPr="003B37E3">
        <w:rPr>
          <w:rFonts w:ascii="Arial" w:eastAsia="MS Mincho" w:hAnsi="Arial" w:cs="Arial"/>
          <w:bCs/>
          <w:sz w:val="20"/>
          <w:szCs w:val="20"/>
        </w:rPr>
        <w:t>ne bo povzročil znatnih emisij toplogrednih plinov</w:t>
      </w:r>
      <w:r w:rsidR="00E7404A" w:rsidRPr="003B37E3">
        <w:rPr>
          <w:rFonts w:ascii="Arial" w:eastAsia="MS Mincho" w:hAnsi="Arial" w:cs="Arial"/>
          <w:bCs/>
          <w:sz w:val="20"/>
          <w:szCs w:val="20"/>
        </w:rPr>
        <w:t xml:space="preserve">, </w:t>
      </w:r>
    </w:p>
    <w:p w14:paraId="123A8CC8" w14:textId="59C8AD26" w:rsidR="00E7404A" w:rsidRPr="003B37E3" w:rsidRDefault="00D3143D" w:rsidP="000247CB">
      <w:pPr>
        <w:pStyle w:val="Odstavekseznama"/>
        <w:numPr>
          <w:ilvl w:val="0"/>
          <w:numId w:val="9"/>
        </w:numPr>
        <w:contextualSpacing/>
        <w:jc w:val="both"/>
        <w:rPr>
          <w:rFonts w:ascii="Arial" w:eastAsia="MS Mincho" w:hAnsi="Arial" w:cs="Arial"/>
          <w:bCs/>
          <w:sz w:val="20"/>
          <w:szCs w:val="20"/>
        </w:rPr>
      </w:pPr>
      <w:r w:rsidRPr="003B37E3">
        <w:rPr>
          <w:rFonts w:ascii="Arial" w:eastAsia="MS Mincho" w:hAnsi="Arial" w:cs="Arial"/>
          <w:bCs/>
          <w:sz w:val="20"/>
          <w:szCs w:val="20"/>
        </w:rPr>
        <w:t>ne bo imel negativnih vplivov na podnebje (na trenutno in pričakovano stanje)</w:t>
      </w:r>
      <w:r w:rsidR="00E7404A" w:rsidRPr="003B37E3">
        <w:rPr>
          <w:rFonts w:ascii="Arial" w:eastAsia="MS Mincho" w:hAnsi="Arial" w:cs="Arial"/>
          <w:bCs/>
          <w:sz w:val="20"/>
          <w:szCs w:val="20"/>
        </w:rPr>
        <w:t xml:space="preserve">, </w:t>
      </w:r>
    </w:p>
    <w:p w14:paraId="6B378655" w14:textId="58DDFCD2" w:rsidR="00E7404A" w:rsidRPr="003B37E3" w:rsidRDefault="00D3143D" w:rsidP="000247CB">
      <w:pPr>
        <w:pStyle w:val="Odstavekseznama"/>
        <w:numPr>
          <w:ilvl w:val="0"/>
          <w:numId w:val="9"/>
        </w:numPr>
        <w:contextualSpacing/>
        <w:jc w:val="both"/>
        <w:rPr>
          <w:rFonts w:ascii="Arial" w:eastAsia="MS Mincho" w:hAnsi="Arial" w:cs="Arial"/>
          <w:bCs/>
          <w:sz w:val="20"/>
          <w:szCs w:val="20"/>
        </w:rPr>
      </w:pPr>
      <w:r w:rsidRPr="003B37E3">
        <w:rPr>
          <w:rFonts w:ascii="Arial" w:eastAsia="MS Mincho" w:hAnsi="Arial" w:cs="Arial"/>
          <w:bCs/>
          <w:sz w:val="20"/>
          <w:szCs w:val="20"/>
        </w:rPr>
        <w:t>nima negativnih vplivov na trajnostno rabo in varstvo vodnih in morskih virov</w:t>
      </w:r>
      <w:r w:rsidR="00E7404A" w:rsidRPr="003B37E3">
        <w:rPr>
          <w:rFonts w:ascii="Arial" w:eastAsia="MS Mincho" w:hAnsi="Arial" w:cs="Arial"/>
          <w:bCs/>
          <w:sz w:val="20"/>
          <w:szCs w:val="20"/>
        </w:rPr>
        <w:t xml:space="preserve">, </w:t>
      </w:r>
    </w:p>
    <w:p w14:paraId="4C295520" w14:textId="32D45B44" w:rsidR="00E7404A" w:rsidRPr="003B37E3" w:rsidRDefault="00D3143D" w:rsidP="000247CB">
      <w:pPr>
        <w:pStyle w:val="Odstavekseznama"/>
        <w:numPr>
          <w:ilvl w:val="0"/>
          <w:numId w:val="9"/>
        </w:numPr>
        <w:contextualSpacing/>
        <w:jc w:val="both"/>
        <w:rPr>
          <w:rFonts w:ascii="Arial" w:eastAsia="MS Mincho" w:hAnsi="Arial" w:cs="Arial"/>
          <w:bCs/>
          <w:sz w:val="20"/>
          <w:szCs w:val="20"/>
        </w:rPr>
      </w:pPr>
      <w:r w:rsidRPr="003B37E3">
        <w:rPr>
          <w:rFonts w:ascii="Arial" w:eastAsia="MS Mincho" w:hAnsi="Arial" w:cs="Arial"/>
          <w:bCs/>
          <w:sz w:val="20"/>
          <w:szCs w:val="20"/>
        </w:rPr>
        <w:t>je skladen s konceptom krožnega gospodarstva (zmanjševanje odpadkov, kaskadna raba, daljše kroženje snovnih zank, uporaba najboljših tehnologij itd.)</w:t>
      </w:r>
      <w:r w:rsidR="00E7404A" w:rsidRPr="003B37E3">
        <w:rPr>
          <w:rFonts w:ascii="Arial" w:eastAsia="MS Mincho" w:hAnsi="Arial" w:cs="Arial"/>
          <w:bCs/>
          <w:sz w:val="20"/>
          <w:szCs w:val="20"/>
        </w:rPr>
        <w:t xml:space="preserve">, </w:t>
      </w:r>
    </w:p>
    <w:p w14:paraId="49687860" w14:textId="0F6CFE31" w:rsidR="00D3143D" w:rsidRPr="003B37E3" w:rsidRDefault="00D3143D" w:rsidP="000247CB">
      <w:pPr>
        <w:pStyle w:val="Odstavekseznama"/>
        <w:numPr>
          <w:ilvl w:val="0"/>
          <w:numId w:val="9"/>
        </w:numPr>
        <w:contextualSpacing/>
        <w:jc w:val="both"/>
        <w:rPr>
          <w:rFonts w:ascii="Arial" w:eastAsia="MS Mincho" w:hAnsi="Arial" w:cs="Arial"/>
          <w:bCs/>
          <w:sz w:val="20"/>
          <w:szCs w:val="20"/>
        </w:rPr>
      </w:pPr>
      <w:r w:rsidRPr="003B37E3">
        <w:rPr>
          <w:rFonts w:ascii="Arial" w:eastAsia="MS Mincho" w:hAnsi="Arial" w:cs="Arial"/>
          <w:bCs/>
          <w:sz w:val="20"/>
          <w:szCs w:val="20"/>
        </w:rPr>
        <w:t xml:space="preserve">ne bo znatno povečal emisij, onesnaževal zraka, vode ali tal (izvedba programa je v skladu s prostorskimi načrti, normativi in standard itd.) in </w:t>
      </w:r>
    </w:p>
    <w:p w14:paraId="2ECE1256" w14:textId="77777777" w:rsidR="00E47803" w:rsidRPr="003B37E3" w:rsidRDefault="00D3143D" w:rsidP="00E47803">
      <w:pPr>
        <w:pStyle w:val="Odstavekseznama"/>
        <w:numPr>
          <w:ilvl w:val="0"/>
          <w:numId w:val="9"/>
        </w:numPr>
        <w:contextualSpacing/>
        <w:jc w:val="both"/>
        <w:rPr>
          <w:rFonts w:ascii="Arial" w:eastAsia="MS Mincho" w:hAnsi="Arial" w:cs="Arial"/>
          <w:bCs/>
          <w:sz w:val="20"/>
          <w:szCs w:val="20"/>
        </w:rPr>
      </w:pPr>
      <w:r w:rsidRPr="003B37E3">
        <w:rPr>
          <w:rFonts w:ascii="Arial" w:eastAsia="MS Mincho" w:hAnsi="Arial" w:cs="Arial"/>
          <w:bCs/>
          <w:sz w:val="20"/>
          <w:szCs w:val="20"/>
        </w:rPr>
        <w:t>ne bo bistveno škodljiv za varstvo in ohranjanje biotske raznovrstnosti in ekosistemov</w:t>
      </w:r>
      <w:r w:rsidR="00E7404A" w:rsidRPr="003B37E3">
        <w:rPr>
          <w:rFonts w:ascii="Arial" w:eastAsia="MS Mincho" w:hAnsi="Arial" w:cs="Arial"/>
          <w:bCs/>
          <w:sz w:val="20"/>
          <w:szCs w:val="20"/>
        </w:rPr>
        <w:t>.</w:t>
      </w:r>
    </w:p>
    <w:p w14:paraId="4D81AF23" w14:textId="30D5D646" w:rsidR="00E7404A" w:rsidRPr="003B37E3" w:rsidRDefault="00E47803" w:rsidP="00E47803">
      <w:pPr>
        <w:contextualSpacing/>
        <w:rPr>
          <w:rFonts w:ascii="Arial" w:eastAsia="MS Mincho" w:hAnsi="Arial" w:cs="Arial"/>
          <w:bCs/>
          <w:sz w:val="20"/>
          <w:szCs w:val="20"/>
        </w:rPr>
      </w:pPr>
      <w:r w:rsidRPr="003B37E3">
        <w:rPr>
          <w:rFonts w:ascii="Arial" w:eastAsia="Calibri" w:hAnsi="Arial" w:cs="Arial"/>
          <w:sz w:val="20"/>
          <w:szCs w:val="20"/>
        </w:rPr>
        <w:t>(preverljivo z vlogo -</w:t>
      </w:r>
      <w:r w:rsidRPr="003B37E3">
        <w:rPr>
          <w:rFonts w:ascii="Arial" w:eastAsia="Calibri" w:hAnsi="Arial" w:cs="Arial"/>
          <w:color w:val="000000"/>
          <w:sz w:val="20"/>
          <w:szCs w:val="20"/>
        </w:rPr>
        <w:t xml:space="preserve"> v Prijavnem obrazcu /podsekcija: DNSH</w:t>
      </w:r>
      <w:r w:rsidRPr="003B37E3">
        <w:rPr>
          <w:rFonts w:ascii="Arial" w:eastAsia="Calibri" w:hAnsi="Arial" w:cs="Arial"/>
          <w:sz w:val="20"/>
          <w:szCs w:val="20"/>
        </w:rPr>
        <w:t>).</w:t>
      </w:r>
    </w:p>
    <w:bookmarkEnd w:id="18"/>
    <w:p w14:paraId="2FE635DB" w14:textId="77777777" w:rsidR="003B37E3" w:rsidRPr="003B37E3" w:rsidRDefault="003B37E3" w:rsidP="00FE37FE">
      <w:pPr>
        <w:autoSpaceDE w:val="0"/>
        <w:autoSpaceDN w:val="0"/>
        <w:adjustRightInd w:val="0"/>
        <w:rPr>
          <w:rFonts w:ascii="Arial" w:eastAsia="Calibri" w:hAnsi="Arial" w:cs="Arial"/>
          <w:color w:val="000000"/>
          <w:sz w:val="20"/>
          <w:szCs w:val="20"/>
        </w:rPr>
      </w:pPr>
    </w:p>
    <w:p w14:paraId="09BD6241" w14:textId="6E0E0ED8" w:rsidR="0054704F" w:rsidRPr="00FE37FE" w:rsidRDefault="00E2525F" w:rsidP="00FE37FE">
      <w:pPr>
        <w:autoSpaceDE w:val="0"/>
        <w:autoSpaceDN w:val="0"/>
        <w:adjustRightInd w:val="0"/>
        <w:rPr>
          <w:rFonts w:ascii="Arial" w:hAnsi="Arial" w:cs="Arial"/>
          <w:color w:val="000000"/>
          <w:sz w:val="20"/>
          <w:szCs w:val="20"/>
        </w:rPr>
      </w:pPr>
      <w:r w:rsidRPr="003B37E3">
        <w:rPr>
          <w:rFonts w:ascii="Arial" w:eastAsia="Calibri" w:hAnsi="Arial" w:cs="Arial"/>
          <w:color w:val="000000"/>
          <w:sz w:val="20"/>
          <w:szCs w:val="20"/>
        </w:rPr>
        <w:t>Pogoji, navedeni v točki 3 javnega razpisa, morajo biti izpolnjeni in bodo predmet preverjanja.</w:t>
      </w:r>
      <w:r w:rsidR="0054704F" w:rsidRPr="003B37E3">
        <w:rPr>
          <w:rFonts w:ascii="Arial" w:eastAsia="Calibri" w:hAnsi="Arial" w:cs="Arial"/>
          <w:color w:val="000000"/>
          <w:sz w:val="20"/>
          <w:szCs w:val="20"/>
        </w:rPr>
        <w:t xml:space="preserve"> </w:t>
      </w:r>
      <w:r w:rsidRPr="003B37E3">
        <w:rPr>
          <w:rFonts w:ascii="Arial" w:eastAsia="Calibri" w:hAnsi="Arial" w:cs="Arial"/>
          <w:color w:val="000000"/>
          <w:sz w:val="20"/>
          <w:szCs w:val="20"/>
        </w:rPr>
        <w:t>Če katerikoli od teh pogojev ni izpolnjen, ocenjevanje po vsebinskih merilih ne bo izvedeno, vloga pa bo zavrnjena</w:t>
      </w:r>
      <w:r w:rsidR="0054704F" w:rsidRPr="003B37E3">
        <w:rPr>
          <w:rFonts w:ascii="Arial" w:eastAsia="Calibri" w:hAnsi="Arial" w:cs="Arial"/>
          <w:color w:val="000000"/>
          <w:sz w:val="20"/>
          <w:szCs w:val="20"/>
        </w:rPr>
        <w:t>. V primeru</w:t>
      </w:r>
      <w:r w:rsidR="0054704F" w:rsidRPr="00FE37FE">
        <w:rPr>
          <w:rFonts w:ascii="Arial" w:eastAsia="Calibri" w:hAnsi="Arial" w:cs="Arial"/>
          <w:color w:val="000000"/>
          <w:sz w:val="20"/>
          <w:szCs w:val="20"/>
        </w:rPr>
        <w:t xml:space="preserve">, da se neizpolnjevanje pogojev iz točke </w:t>
      </w:r>
      <w:r w:rsidR="00F8478C">
        <w:rPr>
          <w:rFonts w:ascii="Arial" w:eastAsia="Calibri" w:hAnsi="Arial" w:cs="Arial"/>
          <w:color w:val="000000"/>
          <w:sz w:val="20"/>
          <w:szCs w:val="20"/>
        </w:rPr>
        <w:t>3</w:t>
      </w:r>
      <w:r w:rsidR="0054704F" w:rsidRPr="00FE37FE">
        <w:rPr>
          <w:rFonts w:ascii="Arial" w:eastAsia="Calibri" w:hAnsi="Arial" w:cs="Arial"/>
          <w:color w:val="000000"/>
          <w:sz w:val="20"/>
          <w:szCs w:val="20"/>
        </w:rPr>
        <w:t xml:space="preserve"> ugotovi po izdaji sklepa o izboru operacije, se pogodbe o sofinanciranju operacije ne podpiše. V primeru da se neizpolnjevanje splošnih pogojev ugotovi po podpisu pogodbe o sofinanciranju, bo ministrstvo odstopilo od pogodbe o sofinanciranju operacije, pri čemer bo upravičenec dolžan vrniti že prejeta sredstva, skupaj z zakonskimi zamudnimi obrestmi od dneva nakazila sredstev na njegov transakcijski račun do dneva vračila sredstev, v državni proračun Republike Slovenije.</w:t>
      </w:r>
    </w:p>
    <w:p w14:paraId="40BDB281" w14:textId="77777777" w:rsidR="0054704F" w:rsidRPr="00CA7A3E" w:rsidRDefault="0054704F" w:rsidP="00FE37FE">
      <w:pPr>
        <w:pStyle w:val="Default"/>
        <w:spacing w:line="260" w:lineRule="atLeast"/>
        <w:ind w:right="-284"/>
        <w:rPr>
          <w:rFonts w:ascii="Arial" w:hAnsi="Arial" w:cs="Arial"/>
          <w:sz w:val="20"/>
          <w:szCs w:val="20"/>
        </w:rPr>
      </w:pPr>
    </w:p>
    <w:p w14:paraId="656912C8" w14:textId="77777777" w:rsidR="00DB57D5" w:rsidRPr="00EE228F" w:rsidRDefault="00DB57D5" w:rsidP="00AB3DEB">
      <w:pPr>
        <w:autoSpaceDE w:val="0"/>
        <w:autoSpaceDN w:val="0"/>
        <w:adjustRightInd w:val="0"/>
        <w:jc w:val="left"/>
        <w:rPr>
          <w:rFonts w:ascii="Arial" w:eastAsia="Calibri" w:hAnsi="Arial" w:cs="Arial"/>
          <w:color w:val="000000"/>
          <w:sz w:val="20"/>
          <w:szCs w:val="20"/>
        </w:rPr>
      </w:pPr>
    </w:p>
    <w:p w14:paraId="0B02718E" w14:textId="3D75DE81" w:rsidR="00420789" w:rsidRPr="00FE37FE" w:rsidRDefault="00796300" w:rsidP="00FE37FE">
      <w:pPr>
        <w:rPr>
          <w:rFonts w:ascii="Arial" w:hAnsi="Arial" w:cs="Arial"/>
          <w:b/>
          <w:color w:val="000000"/>
          <w:sz w:val="20"/>
          <w:szCs w:val="20"/>
        </w:rPr>
      </w:pPr>
      <w:r>
        <w:rPr>
          <w:rFonts w:ascii="Arial" w:hAnsi="Arial" w:cs="Arial"/>
          <w:b/>
          <w:color w:val="000000"/>
          <w:sz w:val="20"/>
          <w:szCs w:val="20"/>
        </w:rPr>
        <w:t xml:space="preserve">4. </w:t>
      </w:r>
      <w:r w:rsidR="00420789" w:rsidRPr="00FE37FE">
        <w:rPr>
          <w:rFonts w:ascii="Arial" w:hAnsi="Arial" w:cs="Arial"/>
          <w:b/>
          <w:color w:val="000000"/>
          <w:sz w:val="20"/>
          <w:szCs w:val="20"/>
        </w:rPr>
        <w:t xml:space="preserve">Merila za izbor </w:t>
      </w:r>
      <w:r w:rsidR="007809A2" w:rsidRPr="00FE37FE">
        <w:rPr>
          <w:rFonts w:ascii="Arial" w:hAnsi="Arial" w:cs="Arial"/>
          <w:b/>
          <w:color w:val="000000"/>
          <w:sz w:val="20"/>
          <w:szCs w:val="20"/>
        </w:rPr>
        <w:t>prejemnikov sredstev</w:t>
      </w:r>
      <w:r w:rsidR="00420789" w:rsidRPr="00FE37FE">
        <w:rPr>
          <w:rFonts w:ascii="Arial" w:hAnsi="Arial" w:cs="Arial"/>
          <w:b/>
          <w:color w:val="000000"/>
          <w:sz w:val="20"/>
          <w:szCs w:val="20"/>
        </w:rPr>
        <w:t>, ki izpolnjujejo pogoje</w:t>
      </w:r>
    </w:p>
    <w:p w14:paraId="77CB0177" w14:textId="55D1624B" w:rsidR="00AB3DEB" w:rsidRPr="00EE228F" w:rsidRDefault="00796300" w:rsidP="00AB3DEB">
      <w:pPr>
        <w:rPr>
          <w:rFonts w:ascii="Arial" w:hAnsi="Arial" w:cs="Arial"/>
          <w:b/>
          <w:color w:val="000000"/>
          <w:sz w:val="20"/>
          <w:szCs w:val="20"/>
        </w:rPr>
      </w:pPr>
      <w:r>
        <w:rPr>
          <w:rFonts w:ascii="Arial" w:hAnsi="Arial" w:cs="Arial"/>
          <w:b/>
          <w:color w:val="000000"/>
          <w:sz w:val="20"/>
          <w:szCs w:val="20"/>
        </w:rPr>
        <w:t>4</w:t>
      </w:r>
      <w:r w:rsidR="00AB3DEB" w:rsidRPr="00EE228F">
        <w:rPr>
          <w:rFonts w:ascii="Arial" w:hAnsi="Arial" w:cs="Arial"/>
          <w:b/>
          <w:color w:val="000000"/>
          <w:sz w:val="20"/>
          <w:szCs w:val="20"/>
        </w:rPr>
        <w:t>.</w:t>
      </w:r>
      <w:r w:rsidR="00403955" w:rsidRPr="00EE228F">
        <w:rPr>
          <w:rFonts w:ascii="Arial" w:hAnsi="Arial" w:cs="Arial"/>
          <w:b/>
          <w:color w:val="000000"/>
          <w:sz w:val="20"/>
          <w:szCs w:val="20"/>
        </w:rPr>
        <w:t>1</w:t>
      </w:r>
      <w:r w:rsidR="00AB3DEB" w:rsidRPr="00EE228F">
        <w:rPr>
          <w:rFonts w:ascii="Arial" w:hAnsi="Arial" w:cs="Arial"/>
          <w:b/>
          <w:color w:val="000000"/>
          <w:sz w:val="20"/>
          <w:szCs w:val="20"/>
        </w:rPr>
        <w:t xml:space="preserve">. Merila </w:t>
      </w:r>
      <w:bookmarkStart w:id="19" w:name="_Hlk205550060"/>
      <w:r w:rsidR="00AB3DEB" w:rsidRPr="00EE228F">
        <w:rPr>
          <w:rFonts w:ascii="Arial" w:hAnsi="Arial" w:cs="Arial"/>
          <w:b/>
          <w:color w:val="000000"/>
          <w:sz w:val="20"/>
          <w:szCs w:val="20"/>
        </w:rPr>
        <w:t>za ocenjevanje vlog</w:t>
      </w:r>
      <w:bookmarkEnd w:id="19"/>
    </w:p>
    <w:p w14:paraId="42042ADD" w14:textId="77777777" w:rsidR="006F1D67" w:rsidRPr="00EE228F" w:rsidRDefault="006F1D67" w:rsidP="00AB3DEB">
      <w:pPr>
        <w:rPr>
          <w:rFonts w:ascii="Arial" w:hAnsi="Arial" w:cs="Arial"/>
          <w:b/>
          <w:color w:val="000000"/>
          <w:sz w:val="20"/>
          <w:szCs w:val="20"/>
        </w:rPr>
      </w:pPr>
    </w:p>
    <w:p w14:paraId="34ED4B35" w14:textId="6DE5CC28" w:rsidR="00AB3DEB" w:rsidRPr="00EE228F" w:rsidRDefault="00AB3DEB" w:rsidP="00AB3DEB">
      <w:pPr>
        <w:rPr>
          <w:rFonts w:ascii="Arial" w:hAnsi="Arial" w:cs="Arial"/>
          <w:bCs/>
          <w:color w:val="000000"/>
          <w:sz w:val="20"/>
          <w:szCs w:val="20"/>
        </w:rPr>
      </w:pPr>
      <w:r w:rsidRPr="00EE228F">
        <w:rPr>
          <w:rFonts w:ascii="Arial" w:hAnsi="Arial" w:cs="Arial"/>
          <w:bCs/>
          <w:color w:val="000000"/>
          <w:sz w:val="20"/>
          <w:szCs w:val="20"/>
        </w:rPr>
        <w:t xml:space="preserve">V skladu z Merili za izbor operacij v okviru </w:t>
      </w:r>
      <w:r w:rsidR="00D1353A">
        <w:rPr>
          <w:rFonts w:ascii="Arial" w:hAnsi="Arial" w:cs="Arial"/>
          <w:color w:val="000000"/>
          <w:sz w:val="20"/>
          <w:szCs w:val="20"/>
        </w:rPr>
        <w:t>PEKP 2021 – 2027</w:t>
      </w:r>
      <w:r w:rsidRPr="00EE228F">
        <w:rPr>
          <w:rFonts w:ascii="Arial" w:hAnsi="Arial" w:cs="Arial"/>
          <w:bCs/>
          <w:color w:val="000000"/>
          <w:sz w:val="20"/>
          <w:szCs w:val="20"/>
        </w:rPr>
        <w:t xml:space="preserve"> veljajo za ocenjevanje vlog, prispelih na javni razpis, naslednja izbrana merila:</w:t>
      </w:r>
    </w:p>
    <w:p w14:paraId="0E6B11D0" w14:textId="77777777" w:rsidR="00DF5604" w:rsidRPr="00EE228F" w:rsidRDefault="00DF5604" w:rsidP="00AB3DEB">
      <w:pPr>
        <w:rPr>
          <w:rFonts w:ascii="Arial" w:hAnsi="Arial" w:cs="Arial"/>
          <w:bCs/>
          <w:color w:val="000000"/>
          <w:sz w:val="20"/>
          <w:szCs w:val="20"/>
        </w:rPr>
      </w:pPr>
    </w:p>
    <w:tbl>
      <w:tblPr>
        <w:tblpPr w:leftFromText="141" w:rightFromText="141" w:vertAnchor="text" w:horzAnchor="margin" w:tblpY="142"/>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244"/>
        <w:gridCol w:w="2374"/>
        <w:gridCol w:w="3772"/>
      </w:tblGrid>
      <w:tr w:rsidR="003821A8" w:rsidRPr="00EE228F" w14:paraId="03A372F5" w14:textId="77777777" w:rsidTr="00DD7BD0">
        <w:trPr>
          <w:trHeight w:val="422"/>
        </w:trPr>
        <w:tc>
          <w:tcPr>
            <w:tcW w:w="2752" w:type="pct"/>
            <w:gridSpan w:val="2"/>
            <w:shd w:val="clear" w:color="auto" w:fill="9CC2E5"/>
          </w:tcPr>
          <w:p w14:paraId="3C971F12" w14:textId="77777777" w:rsidR="003821A8" w:rsidRPr="00EE228F" w:rsidRDefault="003821A8" w:rsidP="00891870">
            <w:pPr>
              <w:spacing w:line="276" w:lineRule="auto"/>
              <w:jc w:val="left"/>
              <w:rPr>
                <w:rFonts w:ascii="Arial" w:eastAsia="Calibri" w:hAnsi="Arial" w:cs="Arial"/>
                <w:i/>
                <w:sz w:val="20"/>
                <w:szCs w:val="20"/>
                <w:lang w:eastAsia="en-US"/>
              </w:rPr>
            </w:pPr>
            <w:r w:rsidRPr="00EE228F">
              <w:rPr>
                <w:rFonts w:ascii="Arial" w:eastAsia="Calibri" w:hAnsi="Arial" w:cs="Arial"/>
                <w:b/>
                <w:sz w:val="20"/>
                <w:szCs w:val="20"/>
                <w:lang w:eastAsia="en-US"/>
              </w:rPr>
              <w:t xml:space="preserve">MERILA </w:t>
            </w:r>
          </w:p>
        </w:tc>
        <w:tc>
          <w:tcPr>
            <w:tcW w:w="2248" w:type="pct"/>
            <w:shd w:val="clear" w:color="auto" w:fill="9CC2E5"/>
          </w:tcPr>
          <w:p w14:paraId="0C8FCC76" w14:textId="77777777" w:rsidR="003821A8" w:rsidRPr="00EE228F" w:rsidRDefault="003821A8" w:rsidP="00891870">
            <w:pPr>
              <w:spacing w:line="276" w:lineRule="auto"/>
              <w:jc w:val="left"/>
              <w:rPr>
                <w:rFonts w:ascii="Arial" w:eastAsia="Calibri" w:hAnsi="Arial" w:cs="Arial"/>
                <w:b/>
                <w:i/>
                <w:sz w:val="20"/>
                <w:szCs w:val="20"/>
                <w:lang w:eastAsia="en-US"/>
              </w:rPr>
            </w:pPr>
            <w:r w:rsidRPr="00EE228F">
              <w:rPr>
                <w:rFonts w:ascii="Arial" w:eastAsia="Calibri" w:hAnsi="Arial" w:cs="Arial"/>
                <w:b/>
                <w:i/>
                <w:sz w:val="20"/>
                <w:szCs w:val="20"/>
                <w:lang w:eastAsia="en-US"/>
              </w:rPr>
              <w:t>Največje možno število točk</w:t>
            </w:r>
          </w:p>
        </w:tc>
      </w:tr>
      <w:tr w:rsidR="003821A8" w:rsidRPr="00EE228F" w14:paraId="2823FC75" w14:textId="77777777" w:rsidTr="00DD7BD0">
        <w:trPr>
          <w:trHeight w:val="281"/>
        </w:trPr>
        <w:tc>
          <w:tcPr>
            <w:tcW w:w="2752" w:type="pct"/>
            <w:gridSpan w:val="2"/>
            <w:shd w:val="clear" w:color="auto" w:fill="DEEAF6"/>
          </w:tcPr>
          <w:p w14:paraId="307DDB4D" w14:textId="77777777" w:rsidR="003821A8" w:rsidRPr="00EE228F" w:rsidRDefault="003821A8" w:rsidP="00891870">
            <w:pPr>
              <w:spacing w:line="276" w:lineRule="auto"/>
              <w:contextualSpacing/>
              <w:jc w:val="left"/>
              <w:rPr>
                <w:rFonts w:ascii="Arial" w:eastAsia="Calibri" w:hAnsi="Arial" w:cs="Arial"/>
                <w:b/>
                <w:sz w:val="20"/>
                <w:szCs w:val="20"/>
                <w:lang w:eastAsia="en-US"/>
              </w:rPr>
            </w:pPr>
            <w:r w:rsidRPr="00EE228F">
              <w:rPr>
                <w:rFonts w:ascii="Arial" w:eastAsia="Calibri" w:hAnsi="Arial" w:cs="Arial"/>
                <w:b/>
                <w:sz w:val="20"/>
                <w:szCs w:val="20"/>
                <w:lang w:eastAsia="en-US"/>
              </w:rPr>
              <w:t xml:space="preserve">1 ODLIČNOST </w:t>
            </w:r>
          </w:p>
          <w:p w14:paraId="6752D896" w14:textId="77777777" w:rsidR="003821A8" w:rsidRPr="00EE228F" w:rsidRDefault="003821A8" w:rsidP="00891870">
            <w:pPr>
              <w:spacing w:line="276" w:lineRule="auto"/>
              <w:jc w:val="left"/>
              <w:rPr>
                <w:rFonts w:ascii="Arial" w:eastAsia="Calibri" w:hAnsi="Arial" w:cs="Arial"/>
                <w:b/>
                <w:i/>
                <w:iCs/>
                <w:sz w:val="20"/>
                <w:szCs w:val="20"/>
                <w:lang w:eastAsia="en-US"/>
              </w:rPr>
            </w:pPr>
          </w:p>
        </w:tc>
        <w:tc>
          <w:tcPr>
            <w:tcW w:w="2248" w:type="pct"/>
            <w:shd w:val="clear" w:color="auto" w:fill="DEEAF6"/>
          </w:tcPr>
          <w:p w14:paraId="704BD47F" w14:textId="77777777" w:rsidR="003821A8" w:rsidRPr="00EE228F" w:rsidRDefault="00474DFF" w:rsidP="00891870">
            <w:pPr>
              <w:spacing w:line="276" w:lineRule="auto"/>
              <w:jc w:val="left"/>
              <w:rPr>
                <w:rFonts w:ascii="Arial" w:eastAsia="Calibri" w:hAnsi="Arial" w:cs="Arial"/>
                <w:b/>
                <w:sz w:val="20"/>
                <w:szCs w:val="20"/>
                <w:lang w:eastAsia="en-US"/>
              </w:rPr>
            </w:pPr>
            <w:r w:rsidRPr="00EE228F">
              <w:rPr>
                <w:rFonts w:ascii="Arial" w:eastAsia="Calibri" w:hAnsi="Arial" w:cs="Arial"/>
                <w:b/>
                <w:sz w:val="20"/>
                <w:szCs w:val="20"/>
                <w:lang w:eastAsia="en-US"/>
              </w:rPr>
              <w:t>50</w:t>
            </w:r>
          </w:p>
        </w:tc>
      </w:tr>
      <w:tr w:rsidR="002853F1" w:rsidRPr="00EE228F" w14:paraId="79C90EE6" w14:textId="77777777" w:rsidTr="00DD7BD0">
        <w:trPr>
          <w:trHeight w:val="636"/>
        </w:trPr>
        <w:tc>
          <w:tcPr>
            <w:tcW w:w="1337" w:type="pct"/>
            <w:vMerge w:val="restart"/>
          </w:tcPr>
          <w:p w14:paraId="0798D2C6" w14:textId="77777777" w:rsidR="002853F1" w:rsidRPr="00EE228F" w:rsidRDefault="002853F1" w:rsidP="00891870">
            <w:pPr>
              <w:jc w:val="left"/>
              <w:rPr>
                <w:rFonts w:ascii="Arial" w:hAnsi="Arial"/>
                <w:sz w:val="20"/>
                <w:lang w:eastAsia="en-US"/>
              </w:rPr>
            </w:pPr>
            <w:r w:rsidRPr="00EE228F">
              <w:rPr>
                <w:rFonts w:ascii="Arial" w:hAnsi="Arial"/>
                <w:sz w:val="20"/>
                <w:lang w:eastAsia="en-US"/>
              </w:rPr>
              <w:lastRenderedPageBreak/>
              <w:t>1.1. novost, inovativnost in ambicioznost predlaganega projekta z jasno opredeljenim konkurenčnim položajem</w:t>
            </w:r>
          </w:p>
          <w:p w14:paraId="0CDAA73C" w14:textId="77777777" w:rsidR="002853F1" w:rsidRPr="00EE228F" w:rsidRDefault="002853F1" w:rsidP="00891870">
            <w:pPr>
              <w:spacing w:line="276" w:lineRule="auto"/>
              <w:jc w:val="left"/>
              <w:rPr>
                <w:rFonts w:ascii="Arial" w:eastAsia="Calibri" w:hAnsi="Arial" w:cs="Arial"/>
                <w:bCs/>
                <w:sz w:val="20"/>
                <w:szCs w:val="20"/>
                <w:lang w:eastAsia="en-US"/>
              </w:rPr>
            </w:pPr>
          </w:p>
        </w:tc>
        <w:tc>
          <w:tcPr>
            <w:tcW w:w="1415" w:type="pct"/>
            <w:vMerge w:val="restart"/>
          </w:tcPr>
          <w:p w14:paraId="3B4E7034" w14:textId="77777777" w:rsidR="002853F1" w:rsidRPr="00EE228F" w:rsidRDefault="00501CA1"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 xml:space="preserve">Projekt mora vključevati jasne ideje, ki so v navezavi s prednostnimi področji S5. </w:t>
            </w:r>
          </w:p>
        </w:tc>
        <w:tc>
          <w:tcPr>
            <w:tcW w:w="2248" w:type="pct"/>
          </w:tcPr>
          <w:p w14:paraId="4B3358B3"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0 – neustrezno</w:t>
            </w:r>
          </w:p>
          <w:p w14:paraId="0BDEB4C1"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34B040AF" w14:textId="77777777" w:rsidTr="00DD7BD0">
        <w:trPr>
          <w:trHeight w:val="636"/>
        </w:trPr>
        <w:tc>
          <w:tcPr>
            <w:tcW w:w="1337" w:type="pct"/>
            <w:vMerge/>
          </w:tcPr>
          <w:p w14:paraId="314D9600" w14:textId="77777777" w:rsidR="002853F1" w:rsidRPr="00EE228F" w:rsidRDefault="002853F1" w:rsidP="00891870">
            <w:pPr>
              <w:jc w:val="left"/>
              <w:rPr>
                <w:rFonts w:ascii="Arial" w:hAnsi="Arial"/>
                <w:sz w:val="20"/>
                <w:lang w:eastAsia="en-US"/>
              </w:rPr>
            </w:pPr>
          </w:p>
        </w:tc>
        <w:tc>
          <w:tcPr>
            <w:tcW w:w="1415" w:type="pct"/>
            <w:vMerge/>
          </w:tcPr>
          <w:p w14:paraId="08804F00"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3D63740A"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2 – pomanjkljivo</w:t>
            </w:r>
          </w:p>
          <w:p w14:paraId="2B677096" w14:textId="77777777" w:rsidR="002853F1" w:rsidRPr="00EE228F" w:rsidRDefault="00A560A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 projekt je </w:t>
            </w:r>
            <w:r w:rsidR="00467385" w:rsidRPr="00EE228F">
              <w:rPr>
                <w:rFonts w:ascii="Arial" w:eastAsia="Calibri" w:hAnsi="Arial" w:cs="Arial"/>
                <w:bCs/>
                <w:sz w:val="20"/>
                <w:szCs w:val="20"/>
                <w:lang w:eastAsia="en-US"/>
              </w:rPr>
              <w:t xml:space="preserve">nov, vendar ni inovativen. Konkurenčni položaj ni opredeljen. </w:t>
            </w:r>
          </w:p>
          <w:p w14:paraId="3A56F2E0" w14:textId="77777777" w:rsidR="00467385" w:rsidRPr="00EE228F" w:rsidRDefault="00467385" w:rsidP="00891870">
            <w:pPr>
              <w:spacing w:line="276" w:lineRule="auto"/>
              <w:jc w:val="left"/>
              <w:rPr>
                <w:rFonts w:ascii="Arial" w:eastAsia="Calibri" w:hAnsi="Arial" w:cs="Arial"/>
                <w:bCs/>
                <w:sz w:val="20"/>
                <w:szCs w:val="20"/>
                <w:lang w:eastAsia="en-US"/>
              </w:rPr>
            </w:pPr>
          </w:p>
        </w:tc>
      </w:tr>
      <w:tr w:rsidR="002853F1" w:rsidRPr="00EE228F" w14:paraId="7717D897" w14:textId="77777777" w:rsidTr="00DD7BD0">
        <w:trPr>
          <w:trHeight w:val="636"/>
        </w:trPr>
        <w:tc>
          <w:tcPr>
            <w:tcW w:w="1337" w:type="pct"/>
            <w:vMerge/>
          </w:tcPr>
          <w:p w14:paraId="68AE5416" w14:textId="77777777" w:rsidR="002853F1" w:rsidRPr="00EE228F" w:rsidRDefault="002853F1" w:rsidP="00891870">
            <w:pPr>
              <w:jc w:val="left"/>
              <w:rPr>
                <w:rFonts w:ascii="Arial" w:hAnsi="Arial"/>
                <w:sz w:val="20"/>
                <w:lang w:eastAsia="en-US"/>
              </w:rPr>
            </w:pPr>
          </w:p>
        </w:tc>
        <w:tc>
          <w:tcPr>
            <w:tcW w:w="1415" w:type="pct"/>
            <w:vMerge/>
          </w:tcPr>
          <w:p w14:paraId="02DCBA05"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68D9061D"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4 – zadostno</w:t>
            </w:r>
          </w:p>
          <w:p w14:paraId="68CC7E7F" w14:textId="77777777" w:rsidR="002853F1" w:rsidRPr="00EE228F" w:rsidRDefault="00A560A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Predstavljen projekt je</w:t>
            </w:r>
            <w:r w:rsidR="00467385" w:rsidRPr="00EE228F">
              <w:rPr>
                <w:rFonts w:ascii="Arial" w:eastAsia="Calibri" w:hAnsi="Arial" w:cs="Arial"/>
                <w:bCs/>
                <w:sz w:val="20"/>
                <w:szCs w:val="20"/>
                <w:lang w:eastAsia="en-US"/>
              </w:rPr>
              <w:t xml:space="preserve"> nov, inovativnost se izkazuje samo na enem področju. Konkurenčni položaj ni jasno opredeljen, predstavljen je zgolj teoretično, ne odraža realnega stanja na trgu.</w:t>
            </w:r>
          </w:p>
          <w:p w14:paraId="081DB791" w14:textId="77777777" w:rsidR="00467385" w:rsidRPr="00EE228F" w:rsidRDefault="00467385" w:rsidP="00891870">
            <w:pPr>
              <w:spacing w:line="276" w:lineRule="auto"/>
              <w:jc w:val="left"/>
              <w:rPr>
                <w:rFonts w:ascii="Arial" w:eastAsia="Calibri" w:hAnsi="Arial" w:cs="Arial"/>
                <w:bCs/>
                <w:sz w:val="20"/>
                <w:szCs w:val="20"/>
                <w:lang w:eastAsia="en-US"/>
              </w:rPr>
            </w:pPr>
          </w:p>
        </w:tc>
      </w:tr>
      <w:tr w:rsidR="002853F1" w:rsidRPr="00EE228F" w14:paraId="3904EA96" w14:textId="77777777" w:rsidTr="00DD7BD0">
        <w:trPr>
          <w:trHeight w:val="636"/>
        </w:trPr>
        <w:tc>
          <w:tcPr>
            <w:tcW w:w="1337" w:type="pct"/>
            <w:vMerge/>
          </w:tcPr>
          <w:p w14:paraId="68DD0B6B" w14:textId="77777777" w:rsidR="002853F1" w:rsidRPr="00EE228F" w:rsidRDefault="002853F1" w:rsidP="00891870">
            <w:pPr>
              <w:jc w:val="left"/>
              <w:rPr>
                <w:rFonts w:ascii="Arial" w:hAnsi="Arial"/>
                <w:sz w:val="20"/>
                <w:lang w:eastAsia="en-US"/>
              </w:rPr>
            </w:pPr>
          </w:p>
        </w:tc>
        <w:tc>
          <w:tcPr>
            <w:tcW w:w="1415" w:type="pct"/>
            <w:vMerge/>
          </w:tcPr>
          <w:p w14:paraId="030BFDBD"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E11E46B"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6 – dobro</w:t>
            </w:r>
          </w:p>
          <w:p w14:paraId="0F74D5E3" w14:textId="77777777" w:rsidR="002853F1" w:rsidRPr="00EE228F" w:rsidRDefault="00A560A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Predstavljen projekt je</w:t>
            </w:r>
            <w:r w:rsidR="00467385" w:rsidRPr="00EE228F">
              <w:rPr>
                <w:rFonts w:ascii="Arial" w:eastAsia="Calibri" w:hAnsi="Arial" w:cs="Arial"/>
                <w:bCs/>
                <w:sz w:val="20"/>
                <w:szCs w:val="20"/>
                <w:lang w:eastAsia="en-US"/>
              </w:rPr>
              <w:t xml:space="preserve"> nov, inovativen. Inovativnost se izkazuje na več področjih, vendar ni utemeljena/podkrepljena z realnimi podatki. Konkurenčni položaj je jasno opredeljen na nacionalni ravni in odraža realno stanje na trgu. </w:t>
            </w:r>
          </w:p>
          <w:p w14:paraId="103E16FF" w14:textId="77777777" w:rsidR="00467385" w:rsidRPr="00EE228F" w:rsidRDefault="00467385" w:rsidP="00891870">
            <w:pPr>
              <w:spacing w:line="276" w:lineRule="auto"/>
              <w:jc w:val="left"/>
              <w:rPr>
                <w:rFonts w:ascii="Arial" w:eastAsia="Calibri" w:hAnsi="Arial" w:cs="Arial"/>
                <w:bCs/>
                <w:sz w:val="20"/>
                <w:szCs w:val="20"/>
                <w:lang w:eastAsia="en-US"/>
              </w:rPr>
            </w:pPr>
          </w:p>
        </w:tc>
      </w:tr>
      <w:tr w:rsidR="002853F1" w:rsidRPr="00EE228F" w14:paraId="4AA3082D" w14:textId="77777777" w:rsidTr="00DD7BD0">
        <w:trPr>
          <w:trHeight w:val="533"/>
        </w:trPr>
        <w:tc>
          <w:tcPr>
            <w:tcW w:w="1337" w:type="pct"/>
            <w:vMerge/>
          </w:tcPr>
          <w:p w14:paraId="0CA84DF1" w14:textId="77777777" w:rsidR="002853F1" w:rsidRPr="00EE228F" w:rsidRDefault="002853F1" w:rsidP="00891870">
            <w:pPr>
              <w:jc w:val="left"/>
              <w:rPr>
                <w:rFonts w:ascii="Arial" w:hAnsi="Arial"/>
                <w:sz w:val="20"/>
                <w:lang w:eastAsia="en-US"/>
              </w:rPr>
            </w:pPr>
          </w:p>
        </w:tc>
        <w:tc>
          <w:tcPr>
            <w:tcW w:w="1415" w:type="pct"/>
            <w:vMerge/>
          </w:tcPr>
          <w:p w14:paraId="2FC2DB09"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6159C2DB"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8 – zelo dobro</w:t>
            </w:r>
          </w:p>
          <w:p w14:paraId="4B953C8D" w14:textId="77777777" w:rsidR="002853F1" w:rsidRPr="00EE228F" w:rsidRDefault="00A560A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Predstavljen projekt je</w:t>
            </w:r>
            <w:r w:rsidR="00467385" w:rsidRPr="00EE228F">
              <w:rPr>
                <w:rFonts w:ascii="Arial" w:eastAsia="Calibri" w:hAnsi="Arial" w:cs="Arial"/>
                <w:bCs/>
                <w:sz w:val="20"/>
                <w:szCs w:val="20"/>
                <w:lang w:eastAsia="en-US"/>
              </w:rPr>
              <w:t xml:space="preserve"> nov, inovativen. Inovativnost se izkazuje na več področjih in je utemeljena/podkrepljena z realnimi podatki. Konkurenčni položaj je jasno opredeljen na evropski ravni in odraža realno stanje na trgu. </w:t>
            </w:r>
          </w:p>
          <w:p w14:paraId="3740C3C4" w14:textId="77777777" w:rsidR="00467385" w:rsidRPr="00EE228F" w:rsidRDefault="00467385" w:rsidP="00891870">
            <w:pPr>
              <w:spacing w:line="276" w:lineRule="auto"/>
              <w:jc w:val="left"/>
              <w:rPr>
                <w:rFonts w:ascii="Arial" w:eastAsia="Calibri" w:hAnsi="Arial" w:cs="Arial"/>
                <w:bCs/>
                <w:sz w:val="20"/>
                <w:szCs w:val="20"/>
                <w:lang w:eastAsia="en-US"/>
              </w:rPr>
            </w:pPr>
          </w:p>
        </w:tc>
      </w:tr>
      <w:tr w:rsidR="002853F1" w:rsidRPr="00EE228F" w14:paraId="10FCB91B" w14:textId="77777777" w:rsidTr="00DD7BD0">
        <w:trPr>
          <w:trHeight w:val="532"/>
        </w:trPr>
        <w:tc>
          <w:tcPr>
            <w:tcW w:w="1337" w:type="pct"/>
            <w:vMerge/>
          </w:tcPr>
          <w:p w14:paraId="6B7D753F" w14:textId="77777777" w:rsidR="002853F1" w:rsidRPr="00EE228F" w:rsidRDefault="002853F1" w:rsidP="00891870">
            <w:pPr>
              <w:jc w:val="left"/>
              <w:rPr>
                <w:rFonts w:ascii="Arial" w:hAnsi="Arial"/>
                <w:sz w:val="20"/>
                <w:lang w:eastAsia="en-US"/>
              </w:rPr>
            </w:pPr>
          </w:p>
        </w:tc>
        <w:tc>
          <w:tcPr>
            <w:tcW w:w="1415" w:type="pct"/>
            <w:vMerge/>
          </w:tcPr>
          <w:p w14:paraId="4707D5FE"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12A93E87"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10 – odlično</w:t>
            </w:r>
          </w:p>
          <w:p w14:paraId="01D07EF0" w14:textId="77777777" w:rsidR="00467385" w:rsidRPr="00EE228F" w:rsidRDefault="00467385"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 projekt je nov, inovativen. Inovativnost se izkazuje na več področjih in je utemeljena/podkrepljena z realnimi podatki. Konkurenčni položaj je jasno opredeljen na globalni ravni in odraža realno stanje na trgu. </w:t>
            </w:r>
          </w:p>
          <w:p w14:paraId="36A27203"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6AC7A71E" w14:textId="77777777" w:rsidTr="00DD7BD0">
        <w:trPr>
          <w:trHeight w:val="530"/>
        </w:trPr>
        <w:tc>
          <w:tcPr>
            <w:tcW w:w="1337" w:type="pct"/>
            <w:vMerge w:val="restart"/>
          </w:tcPr>
          <w:p w14:paraId="4A560D63" w14:textId="77777777" w:rsidR="002853F1" w:rsidRPr="00EE228F" w:rsidRDefault="002853F1" w:rsidP="00891870">
            <w:pPr>
              <w:jc w:val="left"/>
              <w:rPr>
                <w:rFonts w:ascii="Arial" w:hAnsi="Arial"/>
                <w:sz w:val="20"/>
                <w:lang w:eastAsia="en-US"/>
              </w:rPr>
            </w:pPr>
            <w:r w:rsidRPr="00EE228F">
              <w:rPr>
                <w:rFonts w:ascii="Arial" w:hAnsi="Arial"/>
                <w:sz w:val="20"/>
                <w:lang w:eastAsia="en-US"/>
              </w:rPr>
              <w:t>1.2. jasnost in verodostojnost zastavljenega koncepta</w:t>
            </w:r>
          </w:p>
          <w:p w14:paraId="624C5ADE" w14:textId="77777777" w:rsidR="002853F1" w:rsidRPr="00EE228F" w:rsidRDefault="002853F1" w:rsidP="00891870">
            <w:pPr>
              <w:jc w:val="left"/>
              <w:rPr>
                <w:rFonts w:ascii="Arial" w:hAnsi="Arial"/>
                <w:sz w:val="20"/>
                <w:lang w:eastAsia="en-US"/>
              </w:rPr>
            </w:pPr>
          </w:p>
        </w:tc>
        <w:tc>
          <w:tcPr>
            <w:tcW w:w="1415" w:type="pct"/>
            <w:vMerge w:val="restart"/>
          </w:tcPr>
          <w:p w14:paraId="2646D090" w14:textId="77777777" w:rsidR="002853F1" w:rsidRPr="00EE228F" w:rsidRDefault="00786C20"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 xml:space="preserve">Predstavljen koncept omogoča boljše razumevanje projekta in temelji na verodostojnih </w:t>
            </w:r>
            <w:r w:rsidR="008A6FB8" w:rsidRPr="00EE228F">
              <w:rPr>
                <w:rFonts w:ascii="Arial" w:eastAsia="Calibri" w:hAnsi="Arial" w:cs="Arial"/>
                <w:sz w:val="20"/>
                <w:szCs w:val="20"/>
                <w:lang w:eastAsia="en-US"/>
              </w:rPr>
              <w:t xml:space="preserve">podatkih </w:t>
            </w:r>
            <w:r w:rsidRPr="00EE228F">
              <w:rPr>
                <w:rFonts w:ascii="Arial" w:eastAsia="Calibri" w:hAnsi="Arial" w:cs="Arial"/>
                <w:sz w:val="20"/>
                <w:szCs w:val="20"/>
                <w:lang w:eastAsia="en-US"/>
              </w:rPr>
              <w:t>(realnih in preverljivih) podatkih</w:t>
            </w:r>
            <w:r w:rsidR="00467385" w:rsidRPr="00EE228F">
              <w:rPr>
                <w:rFonts w:ascii="Arial" w:eastAsia="Calibri" w:hAnsi="Arial" w:cs="Arial"/>
                <w:sz w:val="20"/>
                <w:szCs w:val="20"/>
                <w:lang w:eastAsia="en-US"/>
              </w:rPr>
              <w:t xml:space="preserve"> (bodisi ankete ključnih deležnikov, globinski intervjuji, analize, študije, …)</w:t>
            </w:r>
            <w:r w:rsidRPr="00EE228F">
              <w:rPr>
                <w:rFonts w:ascii="Arial" w:eastAsia="Calibri" w:hAnsi="Arial" w:cs="Arial"/>
                <w:sz w:val="20"/>
                <w:szCs w:val="20"/>
                <w:lang w:eastAsia="en-US"/>
              </w:rPr>
              <w:t xml:space="preserve">. Koncept se od ideje razlikuje v tem, da vključuje podrobnejši </w:t>
            </w:r>
            <w:r w:rsidRPr="00EE228F">
              <w:rPr>
                <w:rFonts w:ascii="Arial" w:eastAsia="Calibri" w:hAnsi="Arial" w:cs="Arial"/>
                <w:sz w:val="20"/>
                <w:szCs w:val="20"/>
                <w:lang w:eastAsia="en-US"/>
              </w:rPr>
              <w:lastRenderedPageBreak/>
              <w:t>opis o izvedbi ideje, uporabljenih metodah in sredstvih ter pričakovanih rezultatih.</w:t>
            </w:r>
          </w:p>
        </w:tc>
        <w:tc>
          <w:tcPr>
            <w:tcW w:w="2248" w:type="pct"/>
          </w:tcPr>
          <w:p w14:paraId="05BBFCF5"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lastRenderedPageBreak/>
              <w:t>0 – neustrezno</w:t>
            </w:r>
          </w:p>
          <w:p w14:paraId="17E3F1E9" w14:textId="77777777" w:rsidR="002853F1" w:rsidRPr="00EE228F" w:rsidRDefault="002853F1" w:rsidP="00891870">
            <w:pPr>
              <w:spacing w:line="276" w:lineRule="auto"/>
              <w:jc w:val="left"/>
              <w:rPr>
                <w:rFonts w:ascii="Arial" w:eastAsia="Calibri" w:hAnsi="Arial" w:cs="Arial"/>
                <w:bCs/>
                <w:sz w:val="20"/>
                <w:szCs w:val="20"/>
                <w:lang w:eastAsia="en-US"/>
              </w:rPr>
            </w:pPr>
          </w:p>
          <w:p w14:paraId="1EC4463F"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1AA1A57C" w14:textId="77777777" w:rsidTr="00DD7BD0">
        <w:trPr>
          <w:trHeight w:val="530"/>
        </w:trPr>
        <w:tc>
          <w:tcPr>
            <w:tcW w:w="1337" w:type="pct"/>
            <w:vMerge/>
          </w:tcPr>
          <w:p w14:paraId="086307A3" w14:textId="77777777" w:rsidR="002853F1" w:rsidRPr="00EE228F" w:rsidRDefault="002853F1" w:rsidP="00891870">
            <w:pPr>
              <w:jc w:val="left"/>
              <w:rPr>
                <w:rFonts w:ascii="Arial" w:hAnsi="Arial"/>
                <w:sz w:val="20"/>
                <w:lang w:eastAsia="en-US"/>
              </w:rPr>
            </w:pPr>
          </w:p>
        </w:tc>
        <w:tc>
          <w:tcPr>
            <w:tcW w:w="1415" w:type="pct"/>
            <w:vMerge/>
          </w:tcPr>
          <w:p w14:paraId="5A28B4AE"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66A86774"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2 – pomanjkljivo</w:t>
            </w:r>
          </w:p>
          <w:p w14:paraId="6595AAB9" w14:textId="77777777" w:rsidR="002853F1" w:rsidRPr="00EE228F" w:rsidRDefault="00EB14A2"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Predstavljena je samo ideja, koncept ni opredeljen in predstavljen.</w:t>
            </w:r>
          </w:p>
          <w:p w14:paraId="39C37664"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4A747252" w14:textId="77777777" w:rsidTr="00DD7BD0">
        <w:trPr>
          <w:trHeight w:val="530"/>
        </w:trPr>
        <w:tc>
          <w:tcPr>
            <w:tcW w:w="1337" w:type="pct"/>
            <w:vMerge/>
          </w:tcPr>
          <w:p w14:paraId="465640A4" w14:textId="77777777" w:rsidR="002853F1" w:rsidRPr="00EE228F" w:rsidRDefault="002853F1" w:rsidP="00891870">
            <w:pPr>
              <w:jc w:val="left"/>
              <w:rPr>
                <w:rFonts w:ascii="Arial" w:hAnsi="Arial"/>
                <w:sz w:val="20"/>
                <w:lang w:eastAsia="en-US"/>
              </w:rPr>
            </w:pPr>
          </w:p>
        </w:tc>
        <w:tc>
          <w:tcPr>
            <w:tcW w:w="1415" w:type="pct"/>
            <w:vMerge/>
          </w:tcPr>
          <w:p w14:paraId="75FAAF10"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2D1AF0B3"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4 – zadostno</w:t>
            </w:r>
          </w:p>
          <w:p w14:paraId="7D90CE7A" w14:textId="68424AAA" w:rsidR="002853F1" w:rsidRPr="00EE228F" w:rsidRDefault="008A6FB8"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Ideja je predstavljena</w:t>
            </w:r>
            <w:r w:rsidR="00EB14A2" w:rsidRPr="00EE228F">
              <w:rPr>
                <w:rFonts w:ascii="Arial" w:eastAsia="Calibri" w:hAnsi="Arial" w:cs="Arial"/>
                <w:bCs/>
                <w:sz w:val="20"/>
                <w:szCs w:val="20"/>
                <w:lang w:eastAsia="en-US"/>
              </w:rPr>
              <w:t xml:space="preserve"> in delno konceptualizirana, </w:t>
            </w:r>
            <w:r w:rsidRPr="00EE228F">
              <w:rPr>
                <w:rFonts w:ascii="Arial" w:eastAsia="Calibri" w:hAnsi="Arial" w:cs="Arial"/>
                <w:bCs/>
                <w:sz w:val="20"/>
                <w:szCs w:val="20"/>
                <w:lang w:eastAsia="en-US"/>
              </w:rPr>
              <w:t>k</w:t>
            </w:r>
            <w:r w:rsidR="00DB4716" w:rsidRPr="00EE228F">
              <w:rPr>
                <w:rFonts w:ascii="Arial" w:eastAsia="Calibri" w:hAnsi="Arial" w:cs="Arial"/>
                <w:bCs/>
                <w:sz w:val="20"/>
                <w:szCs w:val="20"/>
                <w:lang w:eastAsia="en-US"/>
              </w:rPr>
              <w:t xml:space="preserve">oncept </w:t>
            </w:r>
            <w:r w:rsidR="006C2F33">
              <w:rPr>
                <w:rFonts w:ascii="Arial" w:eastAsia="Calibri" w:hAnsi="Arial" w:cs="Arial"/>
                <w:bCs/>
                <w:sz w:val="20"/>
                <w:szCs w:val="20"/>
                <w:lang w:eastAsia="en-US"/>
              </w:rPr>
              <w:t xml:space="preserve">je skromno </w:t>
            </w:r>
            <w:r w:rsidR="006C2F33" w:rsidRPr="00EE228F">
              <w:rPr>
                <w:rFonts w:ascii="Arial" w:eastAsia="Calibri" w:hAnsi="Arial" w:cs="Arial"/>
                <w:bCs/>
                <w:sz w:val="20"/>
                <w:szCs w:val="20"/>
                <w:lang w:eastAsia="en-US"/>
              </w:rPr>
              <w:t xml:space="preserve"> opredeljen in predstavljen.</w:t>
            </w:r>
            <w:r w:rsidR="006C2F33">
              <w:rPr>
                <w:rFonts w:ascii="Arial" w:eastAsia="Calibri" w:hAnsi="Arial" w:cs="Arial"/>
                <w:bCs/>
                <w:sz w:val="20"/>
                <w:szCs w:val="20"/>
                <w:lang w:eastAsia="en-US"/>
              </w:rPr>
              <w:t xml:space="preserve"> </w:t>
            </w:r>
            <w:r w:rsidR="0009021C" w:rsidRPr="00EE228F">
              <w:rPr>
                <w:rFonts w:ascii="Arial" w:eastAsia="Calibri" w:hAnsi="Arial" w:cs="Arial"/>
                <w:bCs/>
                <w:sz w:val="20"/>
                <w:szCs w:val="20"/>
                <w:lang w:eastAsia="en-US"/>
              </w:rPr>
              <w:t xml:space="preserve"> </w:t>
            </w:r>
          </w:p>
          <w:p w14:paraId="374E1B27"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7F78735E" w14:textId="77777777" w:rsidTr="00DD7BD0">
        <w:trPr>
          <w:trHeight w:val="530"/>
        </w:trPr>
        <w:tc>
          <w:tcPr>
            <w:tcW w:w="1337" w:type="pct"/>
            <w:vMerge/>
          </w:tcPr>
          <w:p w14:paraId="705294BE" w14:textId="77777777" w:rsidR="002853F1" w:rsidRPr="00EE228F" w:rsidRDefault="002853F1" w:rsidP="00891870">
            <w:pPr>
              <w:jc w:val="left"/>
              <w:rPr>
                <w:rFonts w:ascii="Arial" w:hAnsi="Arial"/>
                <w:sz w:val="20"/>
                <w:lang w:eastAsia="en-US"/>
              </w:rPr>
            </w:pPr>
          </w:p>
        </w:tc>
        <w:tc>
          <w:tcPr>
            <w:tcW w:w="1415" w:type="pct"/>
            <w:vMerge/>
          </w:tcPr>
          <w:p w14:paraId="2B213EE0"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3575E8F9"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6 – dobro</w:t>
            </w:r>
          </w:p>
          <w:p w14:paraId="07776AE2" w14:textId="77777777" w:rsidR="002853F1" w:rsidRPr="00EE228F" w:rsidRDefault="0009021C"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Koncept je zastavljen in presega idejo, vendar je potrebna </w:t>
            </w:r>
            <w:r w:rsidR="008A6FB8" w:rsidRPr="00EE228F">
              <w:rPr>
                <w:rFonts w:ascii="Arial" w:eastAsia="Calibri" w:hAnsi="Arial" w:cs="Arial"/>
                <w:bCs/>
                <w:sz w:val="20"/>
                <w:szCs w:val="20"/>
                <w:lang w:eastAsia="en-US"/>
              </w:rPr>
              <w:t xml:space="preserve">nadaljnja </w:t>
            </w:r>
            <w:r w:rsidR="00EB14A2" w:rsidRPr="00EE228F">
              <w:rPr>
                <w:rFonts w:ascii="Arial" w:eastAsia="Calibri" w:hAnsi="Arial" w:cs="Arial"/>
                <w:bCs/>
                <w:sz w:val="20"/>
                <w:szCs w:val="20"/>
                <w:lang w:eastAsia="en-US"/>
              </w:rPr>
              <w:t>razširitev</w:t>
            </w:r>
            <w:r w:rsidRPr="00EE228F">
              <w:rPr>
                <w:rFonts w:ascii="Arial" w:eastAsia="Calibri" w:hAnsi="Arial" w:cs="Arial"/>
                <w:bCs/>
                <w:sz w:val="20"/>
                <w:szCs w:val="20"/>
                <w:lang w:eastAsia="en-US"/>
              </w:rPr>
              <w:t>. Koncept ni verodostojen, ker ne temelji na realnih podatkih,</w:t>
            </w:r>
            <w:r w:rsidR="00EB14A2" w:rsidRPr="00EE228F">
              <w:rPr>
                <w:rFonts w:ascii="Arial" w:eastAsia="Calibri" w:hAnsi="Arial" w:cs="Arial"/>
                <w:bCs/>
                <w:sz w:val="20"/>
                <w:szCs w:val="20"/>
                <w:lang w:eastAsia="en-US"/>
              </w:rPr>
              <w:t xml:space="preserve"> temveč</w:t>
            </w:r>
            <w:r w:rsidRPr="00EE228F">
              <w:rPr>
                <w:rFonts w:ascii="Arial" w:eastAsia="Calibri" w:hAnsi="Arial" w:cs="Arial"/>
                <w:bCs/>
                <w:sz w:val="20"/>
                <w:szCs w:val="20"/>
                <w:lang w:eastAsia="en-US"/>
              </w:rPr>
              <w:t xml:space="preserve"> zgolj na teoretičnih izhodiščih. </w:t>
            </w:r>
          </w:p>
          <w:p w14:paraId="0B4C0C17"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73BC9F79" w14:textId="77777777" w:rsidTr="00DD7BD0">
        <w:trPr>
          <w:trHeight w:val="530"/>
        </w:trPr>
        <w:tc>
          <w:tcPr>
            <w:tcW w:w="1337" w:type="pct"/>
            <w:vMerge/>
          </w:tcPr>
          <w:p w14:paraId="4AEED303" w14:textId="77777777" w:rsidR="002853F1" w:rsidRPr="00EE228F" w:rsidRDefault="002853F1" w:rsidP="00891870">
            <w:pPr>
              <w:jc w:val="left"/>
              <w:rPr>
                <w:rFonts w:ascii="Arial" w:hAnsi="Arial"/>
                <w:sz w:val="20"/>
                <w:lang w:eastAsia="en-US"/>
              </w:rPr>
            </w:pPr>
          </w:p>
        </w:tc>
        <w:tc>
          <w:tcPr>
            <w:tcW w:w="1415" w:type="pct"/>
            <w:vMerge/>
          </w:tcPr>
          <w:p w14:paraId="4721E94A"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AFF957E"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8 – zelo dobro</w:t>
            </w:r>
          </w:p>
          <w:p w14:paraId="3A170C44" w14:textId="77777777" w:rsidR="002853F1" w:rsidRPr="00EE228F" w:rsidRDefault="0009021C"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Koncept je jasno zastavljen, vendar ni verodostojen</w:t>
            </w:r>
            <w:r w:rsidR="008A6FB8" w:rsidRPr="00EE228F">
              <w:rPr>
                <w:rFonts w:ascii="Arial" w:eastAsia="Calibri" w:hAnsi="Arial" w:cs="Arial"/>
                <w:bCs/>
                <w:sz w:val="20"/>
                <w:szCs w:val="20"/>
                <w:lang w:eastAsia="en-US"/>
              </w:rPr>
              <w:t>, ker</w:t>
            </w:r>
            <w:r w:rsidRPr="00EE228F">
              <w:rPr>
                <w:rFonts w:ascii="Arial" w:eastAsia="Calibri" w:hAnsi="Arial" w:cs="Arial"/>
                <w:bCs/>
                <w:sz w:val="20"/>
                <w:szCs w:val="20"/>
                <w:lang w:eastAsia="en-US"/>
              </w:rPr>
              <w:t xml:space="preserve"> </w:t>
            </w:r>
            <w:r w:rsidR="008A6FB8" w:rsidRPr="00EE228F">
              <w:rPr>
                <w:rFonts w:ascii="Arial" w:eastAsia="Calibri" w:hAnsi="Arial" w:cs="Arial"/>
                <w:bCs/>
                <w:sz w:val="20"/>
                <w:szCs w:val="20"/>
                <w:lang w:eastAsia="en-US"/>
              </w:rPr>
              <w:t>t</w:t>
            </w:r>
            <w:r w:rsidRPr="00EE228F">
              <w:rPr>
                <w:rFonts w:ascii="Arial" w:eastAsia="Calibri" w:hAnsi="Arial" w:cs="Arial"/>
                <w:bCs/>
                <w:sz w:val="20"/>
                <w:szCs w:val="20"/>
                <w:lang w:eastAsia="en-US"/>
              </w:rPr>
              <w:t xml:space="preserve">emelji zgolj na teoretičnih izhodiščih, </w:t>
            </w:r>
            <w:r w:rsidR="008A6FB8" w:rsidRPr="00EE228F">
              <w:rPr>
                <w:rFonts w:ascii="Arial" w:eastAsia="Calibri" w:hAnsi="Arial" w:cs="Arial"/>
                <w:bCs/>
                <w:sz w:val="20"/>
                <w:szCs w:val="20"/>
                <w:lang w:eastAsia="en-US"/>
              </w:rPr>
              <w:t>ki niso bila preverjena.</w:t>
            </w:r>
            <w:r w:rsidRPr="00EE228F">
              <w:rPr>
                <w:rFonts w:ascii="Arial" w:eastAsia="Calibri" w:hAnsi="Arial" w:cs="Arial"/>
                <w:bCs/>
                <w:sz w:val="20"/>
                <w:szCs w:val="20"/>
                <w:lang w:eastAsia="en-US"/>
              </w:rPr>
              <w:t xml:space="preserve"> </w:t>
            </w:r>
          </w:p>
          <w:p w14:paraId="213E7288"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4EA066E0" w14:textId="77777777" w:rsidTr="00DD7BD0">
        <w:trPr>
          <w:trHeight w:val="530"/>
        </w:trPr>
        <w:tc>
          <w:tcPr>
            <w:tcW w:w="1337" w:type="pct"/>
            <w:vMerge/>
          </w:tcPr>
          <w:p w14:paraId="263EDD85" w14:textId="77777777" w:rsidR="002853F1" w:rsidRPr="00EE228F" w:rsidRDefault="002853F1" w:rsidP="00891870">
            <w:pPr>
              <w:jc w:val="left"/>
              <w:rPr>
                <w:rFonts w:ascii="Arial" w:hAnsi="Arial"/>
                <w:sz w:val="20"/>
                <w:lang w:eastAsia="en-US"/>
              </w:rPr>
            </w:pPr>
          </w:p>
        </w:tc>
        <w:tc>
          <w:tcPr>
            <w:tcW w:w="1415" w:type="pct"/>
            <w:vMerge/>
          </w:tcPr>
          <w:p w14:paraId="54C4F4D5"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22F16E17"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10 – odlično</w:t>
            </w:r>
          </w:p>
          <w:p w14:paraId="2319329D" w14:textId="77777777" w:rsidR="002853F1" w:rsidRPr="00EE228F" w:rsidRDefault="0009021C"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Koncept je jasno zastavljen, je verodostojen. Temelji na realnih podatkih in odraža realno</w:t>
            </w:r>
            <w:r w:rsidR="008A6FB8" w:rsidRPr="00EE228F">
              <w:rPr>
                <w:rFonts w:ascii="Arial" w:eastAsia="Calibri" w:hAnsi="Arial" w:cs="Arial"/>
                <w:bCs/>
                <w:sz w:val="20"/>
                <w:szCs w:val="20"/>
                <w:lang w:eastAsia="en-US"/>
              </w:rPr>
              <w:t xml:space="preserve"> stanje</w:t>
            </w:r>
            <w:r w:rsidRPr="00EE228F">
              <w:rPr>
                <w:rFonts w:ascii="Arial" w:eastAsia="Calibri" w:hAnsi="Arial" w:cs="Arial"/>
                <w:bCs/>
                <w:sz w:val="20"/>
                <w:szCs w:val="20"/>
                <w:lang w:eastAsia="en-US"/>
              </w:rPr>
              <w:t xml:space="preserve">. </w:t>
            </w:r>
          </w:p>
          <w:p w14:paraId="18B764BD" w14:textId="77777777" w:rsidR="0009021C" w:rsidRPr="00EE228F" w:rsidRDefault="0009021C" w:rsidP="00891870">
            <w:pPr>
              <w:spacing w:line="276" w:lineRule="auto"/>
              <w:jc w:val="left"/>
              <w:rPr>
                <w:rFonts w:ascii="Arial" w:eastAsia="Calibri" w:hAnsi="Arial" w:cs="Arial"/>
                <w:bCs/>
                <w:sz w:val="20"/>
                <w:szCs w:val="20"/>
                <w:lang w:eastAsia="en-US"/>
              </w:rPr>
            </w:pPr>
          </w:p>
        </w:tc>
      </w:tr>
      <w:tr w:rsidR="002853F1" w:rsidRPr="00EE228F" w14:paraId="12567F52" w14:textId="77777777" w:rsidTr="00DD7BD0">
        <w:trPr>
          <w:trHeight w:val="418"/>
        </w:trPr>
        <w:tc>
          <w:tcPr>
            <w:tcW w:w="1337" w:type="pct"/>
            <w:vMerge w:val="restart"/>
          </w:tcPr>
          <w:p w14:paraId="7A976C66" w14:textId="77777777" w:rsidR="002853F1" w:rsidRPr="00EE228F" w:rsidRDefault="002853F1" w:rsidP="00891870">
            <w:pPr>
              <w:jc w:val="left"/>
              <w:rPr>
                <w:rFonts w:ascii="Arial" w:hAnsi="Arial"/>
                <w:sz w:val="20"/>
                <w:lang w:eastAsia="en-US"/>
              </w:rPr>
            </w:pPr>
            <w:r w:rsidRPr="00EE228F">
              <w:rPr>
                <w:rFonts w:ascii="Arial" w:hAnsi="Arial"/>
                <w:sz w:val="20"/>
                <w:lang w:eastAsia="en-US"/>
              </w:rPr>
              <w:t>1.3. raven tehnološke pripravljenosti: sedanja raven z ustrezno razlago, kako bo projekt prispeval k napredovanju na višje ravni</w:t>
            </w:r>
          </w:p>
          <w:p w14:paraId="1E267AC5" w14:textId="77777777" w:rsidR="002853F1" w:rsidRPr="00EE228F" w:rsidRDefault="002853F1" w:rsidP="00891870">
            <w:pPr>
              <w:jc w:val="left"/>
              <w:rPr>
                <w:rFonts w:ascii="Arial" w:hAnsi="Arial"/>
                <w:sz w:val="20"/>
                <w:lang w:eastAsia="en-US"/>
              </w:rPr>
            </w:pPr>
          </w:p>
        </w:tc>
        <w:tc>
          <w:tcPr>
            <w:tcW w:w="1415" w:type="pct"/>
            <w:vMerge w:val="restart"/>
          </w:tcPr>
          <w:p w14:paraId="454098D4" w14:textId="77777777" w:rsidR="002853F1" w:rsidRPr="00EE228F" w:rsidRDefault="005B4743"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Pri razlagi se upoštevajo TRL (Technology Readiness Levels)</w:t>
            </w:r>
          </w:p>
          <w:p w14:paraId="5A33DEDF" w14:textId="77777777" w:rsidR="00BE6CBA" w:rsidRPr="00EE228F" w:rsidRDefault="00BE6CBA" w:rsidP="00891870">
            <w:pPr>
              <w:spacing w:line="276" w:lineRule="auto"/>
              <w:jc w:val="left"/>
              <w:rPr>
                <w:rFonts w:ascii="Arial" w:eastAsia="Calibri" w:hAnsi="Arial" w:cs="Arial"/>
                <w:sz w:val="20"/>
                <w:szCs w:val="20"/>
                <w:lang w:eastAsia="en-US"/>
              </w:rPr>
            </w:pPr>
          </w:p>
          <w:p w14:paraId="16FC65E8" w14:textId="77777777" w:rsidR="00BE6CBA" w:rsidRDefault="00BE6CBA"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Seznam projektov preko katerih so dosegli svojo stopnjo TRL, predložite poročila</w:t>
            </w:r>
            <w:r w:rsidR="00CB6B88" w:rsidRPr="00EE228F">
              <w:rPr>
                <w:rFonts w:ascii="Arial" w:eastAsia="Calibri" w:hAnsi="Arial" w:cs="Arial"/>
                <w:sz w:val="20"/>
                <w:szCs w:val="20"/>
                <w:lang w:eastAsia="en-US"/>
              </w:rPr>
              <w:t>.</w:t>
            </w:r>
            <w:r w:rsidR="00E73507">
              <w:rPr>
                <w:rFonts w:ascii="Arial" w:eastAsia="Calibri" w:hAnsi="Arial" w:cs="Arial"/>
                <w:sz w:val="20"/>
                <w:szCs w:val="20"/>
                <w:lang w:eastAsia="en-US"/>
              </w:rPr>
              <w:t xml:space="preserve"> </w:t>
            </w:r>
          </w:p>
          <w:p w14:paraId="24B6103C" w14:textId="77777777" w:rsidR="00E73507" w:rsidRDefault="00E73507" w:rsidP="00891870">
            <w:pPr>
              <w:spacing w:line="276" w:lineRule="auto"/>
              <w:jc w:val="left"/>
              <w:rPr>
                <w:rFonts w:ascii="Arial" w:eastAsia="Calibri" w:hAnsi="Arial" w:cs="Arial"/>
                <w:sz w:val="20"/>
                <w:szCs w:val="20"/>
                <w:lang w:eastAsia="en-US"/>
              </w:rPr>
            </w:pPr>
          </w:p>
          <w:p w14:paraId="12F9F365" w14:textId="424AD2CB" w:rsidR="00E73507" w:rsidRPr="00EE228F" w:rsidRDefault="002C5078" w:rsidP="00891870">
            <w:pPr>
              <w:spacing w:line="276" w:lineRule="auto"/>
              <w:jc w:val="left"/>
              <w:rPr>
                <w:rFonts w:ascii="Arial" w:eastAsia="Calibri" w:hAnsi="Arial" w:cs="Arial"/>
                <w:sz w:val="20"/>
                <w:szCs w:val="20"/>
                <w:lang w:eastAsia="en-US"/>
              </w:rPr>
            </w:pPr>
            <w:r w:rsidRPr="00EE228F">
              <w:rPr>
                <w:rFonts w:ascii="Arial" w:eastAsia="Calibri" w:hAnsi="Arial" w:cs="Arial"/>
                <w:bCs/>
                <w:sz w:val="20"/>
                <w:szCs w:val="20"/>
                <w:lang w:eastAsia="en-US"/>
              </w:rPr>
              <w:t>Stopnje TRL dosežene z referenčnimi projekti v zadnjih 5 letih delovanja prijavitelja – se dokazuje s seznamom projektov in poročili o izvedenih projektih.</w:t>
            </w:r>
          </w:p>
        </w:tc>
        <w:tc>
          <w:tcPr>
            <w:tcW w:w="2248" w:type="pct"/>
          </w:tcPr>
          <w:p w14:paraId="19FB3020"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0 – neustrezno</w:t>
            </w:r>
          </w:p>
          <w:p w14:paraId="54720B93" w14:textId="77777777" w:rsidR="0014095D" w:rsidRPr="00EE228F" w:rsidRDefault="0014095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1-3</w:t>
            </w:r>
          </w:p>
          <w:p w14:paraId="3632D8F9" w14:textId="77777777" w:rsidR="0014095D" w:rsidRPr="00EE228F" w:rsidRDefault="0014095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1: Osnovna načela so opažena in poročana.</w:t>
            </w:r>
          </w:p>
          <w:p w14:paraId="57BAA8BD" w14:textId="77777777" w:rsidR="0014095D" w:rsidRPr="00EE228F" w:rsidRDefault="0014095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2: Oblikovan je koncept tehnologije ali aplikacije.</w:t>
            </w:r>
          </w:p>
          <w:p w14:paraId="2EE84429" w14:textId="77777777" w:rsidR="0014095D" w:rsidRPr="00EE228F" w:rsidRDefault="0014095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3: Eksperimentalno dokazovanje koncepta.</w:t>
            </w:r>
          </w:p>
          <w:p w14:paraId="1F8BA925" w14:textId="77777777" w:rsidR="002853F1" w:rsidRPr="00EE228F" w:rsidRDefault="002853F1" w:rsidP="00891870">
            <w:pPr>
              <w:spacing w:line="276" w:lineRule="auto"/>
              <w:jc w:val="left"/>
              <w:rPr>
                <w:rFonts w:ascii="Arial" w:eastAsia="Calibri" w:hAnsi="Arial" w:cs="Arial"/>
                <w:bCs/>
                <w:sz w:val="20"/>
                <w:szCs w:val="20"/>
                <w:lang w:eastAsia="en-US"/>
              </w:rPr>
            </w:pPr>
          </w:p>
          <w:p w14:paraId="2087BC7B" w14:textId="77777777" w:rsidR="0014095D" w:rsidRPr="00EE228F" w:rsidRDefault="0014095D" w:rsidP="00891870">
            <w:pPr>
              <w:spacing w:line="276" w:lineRule="auto"/>
              <w:jc w:val="left"/>
              <w:rPr>
                <w:rFonts w:ascii="Arial" w:eastAsia="Calibri" w:hAnsi="Arial" w:cs="Arial"/>
                <w:bCs/>
                <w:sz w:val="20"/>
                <w:szCs w:val="20"/>
                <w:lang w:eastAsia="en-US"/>
              </w:rPr>
            </w:pPr>
          </w:p>
        </w:tc>
      </w:tr>
      <w:tr w:rsidR="002853F1" w:rsidRPr="00EE228F" w14:paraId="5FF99DCD" w14:textId="77777777" w:rsidTr="00DD7BD0">
        <w:trPr>
          <w:trHeight w:val="530"/>
        </w:trPr>
        <w:tc>
          <w:tcPr>
            <w:tcW w:w="1337" w:type="pct"/>
            <w:vMerge/>
          </w:tcPr>
          <w:p w14:paraId="1B5F2EF4" w14:textId="77777777" w:rsidR="002853F1" w:rsidRPr="00EE228F" w:rsidRDefault="002853F1" w:rsidP="00891870">
            <w:pPr>
              <w:jc w:val="left"/>
              <w:rPr>
                <w:rFonts w:ascii="Arial" w:hAnsi="Arial"/>
                <w:sz w:val="20"/>
                <w:lang w:eastAsia="en-US"/>
              </w:rPr>
            </w:pPr>
          </w:p>
        </w:tc>
        <w:tc>
          <w:tcPr>
            <w:tcW w:w="1415" w:type="pct"/>
            <w:vMerge/>
          </w:tcPr>
          <w:p w14:paraId="2D990907"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62FC28D5" w14:textId="0FA957DD" w:rsidR="002853F1" w:rsidRPr="00EE228F" w:rsidRDefault="002C5078"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6</w:t>
            </w:r>
            <w:r w:rsidR="002853F1" w:rsidRPr="00EE228F">
              <w:rPr>
                <w:rFonts w:ascii="Arial" w:eastAsia="Calibri" w:hAnsi="Arial" w:cs="Arial"/>
                <w:bCs/>
                <w:sz w:val="20"/>
                <w:szCs w:val="20"/>
                <w:lang w:eastAsia="en-US"/>
              </w:rPr>
              <w:t xml:space="preserve"> – </w:t>
            </w:r>
            <w:r w:rsidR="0048369B" w:rsidRPr="00EE228F">
              <w:rPr>
                <w:rFonts w:ascii="Arial" w:eastAsia="Calibri" w:hAnsi="Arial" w:cs="Arial"/>
                <w:bCs/>
                <w:sz w:val="20"/>
                <w:szCs w:val="20"/>
                <w:lang w:eastAsia="en-US"/>
              </w:rPr>
              <w:t>zadostno</w:t>
            </w:r>
          </w:p>
          <w:p w14:paraId="7EB764AB" w14:textId="77777777" w:rsidR="0014095D" w:rsidRPr="00EE228F" w:rsidRDefault="0014095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4-5</w:t>
            </w:r>
          </w:p>
          <w:p w14:paraId="5C9DE689" w14:textId="77777777" w:rsidR="0014095D" w:rsidRPr="00EE228F" w:rsidRDefault="0014095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4: Tehnologija je osnovno validirana v laboratorijskem okolju.</w:t>
            </w:r>
          </w:p>
          <w:p w14:paraId="30A1FDB2" w14:textId="77777777" w:rsidR="0014095D" w:rsidRPr="00EE228F" w:rsidRDefault="0014095D"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5: Tehnologija je validirana v ustreznem okolju (industrijsko relevantno okolje za ključne omogočitvene tehnologije).</w:t>
            </w:r>
          </w:p>
          <w:p w14:paraId="518E6D08" w14:textId="77777777" w:rsidR="0009021C" w:rsidRPr="00EE228F" w:rsidRDefault="0009021C" w:rsidP="00891870">
            <w:pPr>
              <w:spacing w:line="276" w:lineRule="auto"/>
              <w:jc w:val="left"/>
              <w:rPr>
                <w:rFonts w:ascii="Arial" w:eastAsia="Calibri" w:hAnsi="Arial" w:cs="Arial"/>
                <w:bCs/>
                <w:sz w:val="20"/>
                <w:szCs w:val="20"/>
                <w:lang w:eastAsia="en-US"/>
              </w:rPr>
            </w:pPr>
          </w:p>
        </w:tc>
      </w:tr>
      <w:tr w:rsidR="002853F1" w:rsidRPr="00EE228F" w14:paraId="13D9871E" w14:textId="77777777" w:rsidTr="00DD7BD0">
        <w:trPr>
          <w:trHeight w:val="530"/>
        </w:trPr>
        <w:tc>
          <w:tcPr>
            <w:tcW w:w="1337" w:type="pct"/>
            <w:vMerge/>
          </w:tcPr>
          <w:p w14:paraId="0627AFC5" w14:textId="77777777" w:rsidR="002853F1" w:rsidRPr="00EE228F" w:rsidRDefault="002853F1" w:rsidP="00891870">
            <w:pPr>
              <w:jc w:val="left"/>
              <w:rPr>
                <w:rFonts w:ascii="Arial" w:hAnsi="Arial"/>
                <w:sz w:val="20"/>
                <w:lang w:eastAsia="en-US"/>
              </w:rPr>
            </w:pPr>
          </w:p>
        </w:tc>
        <w:tc>
          <w:tcPr>
            <w:tcW w:w="1415" w:type="pct"/>
            <w:vMerge/>
          </w:tcPr>
          <w:p w14:paraId="3B8EDA6E"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25E7AD6" w14:textId="00298BEB" w:rsidR="002853F1" w:rsidRPr="00EE228F" w:rsidRDefault="002C5078"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8</w:t>
            </w:r>
            <w:r w:rsidR="002853F1" w:rsidRPr="00EE228F">
              <w:rPr>
                <w:rFonts w:ascii="Arial" w:eastAsia="Calibri" w:hAnsi="Arial" w:cs="Arial"/>
                <w:bCs/>
                <w:sz w:val="20"/>
                <w:szCs w:val="20"/>
                <w:lang w:eastAsia="en-US"/>
              </w:rPr>
              <w:t xml:space="preserve"> –</w:t>
            </w:r>
            <w:r w:rsidR="0048369B" w:rsidRPr="00EE228F">
              <w:rPr>
                <w:rFonts w:ascii="Arial" w:eastAsia="Calibri" w:hAnsi="Arial" w:cs="Arial"/>
                <w:bCs/>
                <w:sz w:val="20"/>
                <w:szCs w:val="20"/>
                <w:lang w:eastAsia="en-US"/>
              </w:rPr>
              <w:t>dobro</w:t>
            </w:r>
          </w:p>
          <w:p w14:paraId="2D9B4B85" w14:textId="77777777" w:rsidR="00CB6B88" w:rsidRPr="00EE228F" w:rsidRDefault="00CB6B88"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TRL </w:t>
            </w:r>
            <w:r w:rsidR="0048369B" w:rsidRPr="00EE228F">
              <w:rPr>
                <w:rFonts w:ascii="Arial" w:eastAsia="Calibri" w:hAnsi="Arial" w:cs="Arial"/>
                <w:bCs/>
                <w:sz w:val="20"/>
                <w:szCs w:val="20"/>
                <w:lang w:eastAsia="en-US"/>
              </w:rPr>
              <w:t>6</w:t>
            </w:r>
            <w:r w:rsidRPr="00EE228F">
              <w:rPr>
                <w:rFonts w:ascii="Arial" w:eastAsia="Calibri" w:hAnsi="Arial" w:cs="Arial"/>
                <w:bCs/>
                <w:sz w:val="20"/>
                <w:szCs w:val="20"/>
                <w:lang w:eastAsia="en-US"/>
              </w:rPr>
              <w:t>-</w:t>
            </w:r>
            <w:r w:rsidR="0048369B" w:rsidRPr="00EE228F">
              <w:rPr>
                <w:rFonts w:ascii="Arial" w:eastAsia="Calibri" w:hAnsi="Arial" w:cs="Arial"/>
                <w:bCs/>
                <w:sz w:val="20"/>
                <w:szCs w:val="20"/>
                <w:lang w:eastAsia="en-US"/>
              </w:rPr>
              <w:t>7</w:t>
            </w:r>
          </w:p>
          <w:p w14:paraId="39ACF6D2" w14:textId="77777777" w:rsidR="00895292" w:rsidRPr="00EE228F" w:rsidRDefault="00895292"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6: Tehnologija je demonstrirana v ustreznem okolju.</w:t>
            </w:r>
          </w:p>
          <w:p w14:paraId="055B5450" w14:textId="77777777" w:rsidR="0009021C" w:rsidRDefault="00895292"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TRL 7: Prototip sistema je demonstriran v operativnem okolju </w:t>
            </w:r>
          </w:p>
          <w:p w14:paraId="3B85B766" w14:textId="77777777" w:rsidR="00C97916" w:rsidRPr="00EE228F" w:rsidRDefault="00C97916" w:rsidP="00891870">
            <w:pPr>
              <w:spacing w:line="276" w:lineRule="auto"/>
              <w:jc w:val="left"/>
              <w:rPr>
                <w:rFonts w:ascii="Arial" w:eastAsia="Calibri" w:hAnsi="Arial" w:cs="Arial"/>
                <w:bCs/>
                <w:sz w:val="20"/>
                <w:szCs w:val="20"/>
                <w:lang w:eastAsia="en-US"/>
              </w:rPr>
            </w:pPr>
          </w:p>
        </w:tc>
      </w:tr>
      <w:tr w:rsidR="002853F1" w:rsidRPr="00EE228F" w14:paraId="386C66E8" w14:textId="77777777" w:rsidTr="00DD7BD0">
        <w:trPr>
          <w:trHeight w:val="530"/>
        </w:trPr>
        <w:tc>
          <w:tcPr>
            <w:tcW w:w="1337" w:type="pct"/>
            <w:vMerge/>
          </w:tcPr>
          <w:p w14:paraId="1B21532E" w14:textId="77777777" w:rsidR="002853F1" w:rsidRPr="00EE228F" w:rsidRDefault="002853F1" w:rsidP="00891870">
            <w:pPr>
              <w:jc w:val="left"/>
              <w:rPr>
                <w:rFonts w:ascii="Arial" w:hAnsi="Arial"/>
                <w:sz w:val="20"/>
                <w:lang w:eastAsia="en-US"/>
              </w:rPr>
            </w:pPr>
          </w:p>
        </w:tc>
        <w:tc>
          <w:tcPr>
            <w:tcW w:w="1415" w:type="pct"/>
            <w:vMerge/>
          </w:tcPr>
          <w:p w14:paraId="6880D7E9"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43D50A5A" w14:textId="77777777" w:rsidR="002C5078" w:rsidRPr="00EE228F" w:rsidRDefault="002C5078"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10 – odlično</w:t>
            </w:r>
          </w:p>
          <w:p w14:paraId="2BA5997B" w14:textId="77777777" w:rsidR="00CB6B88" w:rsidRPr="00EE228F" w:rsidRDefault="00CB6B88"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TRL </w:t>
            </w:r>
            <w:r w:rsidR="00895292" w:rsidRPr="00EE228F">
              <w:rPr>
                <w:rFonts w:ascii="Arial" w:eastAsia="Calibri" w:hAnsi="Arial" w:cs="Arial"/>
                <w:bCs/>
                <w:sz w:val="20"/>
                <w:szCs w:val="20"/>
                <w:lang w:eastAsia="en-US"/>
              </w:rPr>
              <w:t>8</w:t>
            </w:r>
            <w:r w:rsidRPr="00EE228F">
              <w:rPr>
                <w:rFonts w:ascii="Arial" w:eastAsia="Calibri" w:hAnsi="Arial" w:cs="Arial"/>
                <w:bCs/>
                <w:sz w:val="20"/>
                <w:szCs w:val="20"/>
                <w:lang w:eastAsia="en-US"/>
              </w:rPr>
              <w:t>-9</w:t>
            </w:r>
          </w:p>
          <w:p w14:paraId="0AFDDA74" w14:textId="77777777" w:rsidR="00CB6B88" w:rsidRPr="00EE228F" w:rsidRDefault="00CB6B88"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8: Sistem je dokončan in kvalificiran skozi testiranje in demonstracije.</w:t>
            </w:r>
          </w:p>
          <w:p w14:paraId="47B254A7" w14:textId="77777777" w:rsidR="00CB6B88" w:rsidRPr="00EE228F" w:rsidRDefault="00CB6B88"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TRL 9: Dejanski sistem je dokazan v operativnem okolju.</w:t>
            </w:r>
          </w:p>
          <w:p w14:paraId="1F667392" w14:textId="77777777" w:rsidR="0009021C" w:rsidRPr="00EE228F" w:rsidRDefault="0009021C" w:rsidP="00891870">
            <w:pPr>
              <w:spacing w:line="276" w:lineRule="auto"/>
              <w:jc w:val="left"/>
              <w:rPr>
                <w:rFonts w:ascii="Arial" w:eastAsia="Calibri" w:hAnsi="Arial" w:cs="Arial"/>
                <w:bCs/>
                <w:sz w:val="20"/>
                <w:szCs w:val="20"/>
                <w:lang w:eastAsia="en-US"/>
              </w:rPr>
            </w:pPr>
          </w:p>
        </w:tc>
      </w:tr>
      <w:tr w:rsidR="002853F1" w:rsidRPr="00EE228F" w14:paraId="39B3C0B1" w14:textId="77777777" w:rsidTr="00DD7BD0">
        <w:trPr>
          <w:trHeight w:val="530"/>
        </w:trPr>
        <w:tc>
          <w:tcPr>
            <w:tcW w:w="1337" w:type="pct"/>
            <w:vMerge w:val="restart"/>
          </w:tcPr>
          <w:p w14:paraId="6260178B" w14:textId="77777777" w:rsidR="002853F1" w:rsidRPr="00EE228F" w:rsidRDefault="002853F1" w:rsidP="00891870">
            <w:pPr>
              <w:jc w:val="left"/>
              <w:rPr>
                <w:rFonts w:ascii="Arial" w:hAnsi="Arial"/>
                <w:sz w:val="20"/>
                <w:lang w:eastAsia="en-US"/>
              </w:rPr>
            </w:pPr>
            <w:r w:rsidRPr="00EE228F">
              <w:rPr>
                <w:rFonts w:ascii="Arial" w:hAnsi="Arial"/>
                <w:sz w:val="20"/>
                <w:lang w:eastAsia="en-US"/>
              </w:rPr>
              <w:lastRenderedPageBreak/>
              <w:t>1.4. omogočanje povezovanja znanja, kompetenc in tehnologije na prednostnih področjih, kakovost ali izvedljivost</w:t>
            </w:r>
          </w:p>
          <w:p w14:paraId="1B7423B6" w14:textId="77777777" w:rsidR="002853F1" w:rsidRPr="00EE228F" w:rsidRDefault="002853F1" w:rsidP="00891870">
            <w:pPr>
              <w:spacing w:line="276" w:lineRule="auto"/>
              <w:contextualSpacing/>
              <w:jc w:val="left"/>
              <w:rPr>
                <w:rFonts w:ascii="Arial" w:eastAsia="Calibri" w:hAnsi="Arial" w:cs="Arial"/>
                <w:sz w:val="20"/>
                <w:szCs w:val="20"/>
                <w:lang w:eastAsia="en-US"/>
              </w:rPr>
            </w:pPr>
          </w:p>
        </w:tc>
        <w:tc>
          <w:tcPr>
            <w:tcW w:w="1415" w:type="pct"/>
            <w:vMerge w:val="restart"/>
          </w:tcPr>
          <w:p w14:paraId="518ACC64" w14:textId="77777777" w:rsidR="002853F1" w:rsidRPr="00EE228F" w:rsidRDefault="002853F1"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Načrt povezovanja</w:t>
            </w:r>
            <w:r w:rsidR="00374F31" w:rsidRPr="00EE228F">
              <w:rPr>
                <w:rFonts w:ascii="Arial" w:eastAsia="Calibri" w:hAnsi="Arial" w:cs="Arial"/>
                <w:sz w:val="20"/>
                <w:szCs w:val="20"/>
                <w:lang w:eastAsia="en-US"/>
              </w:rPr>
              <w:t xml:space="preserve"> znanja, kompetenc in tehnologije po prednostih področjih S5. Načrt mora biti kakovosten in izvedljiv. </w:t>
            </w:r>
            <w:r w:rsidR="00535CBD" w:rsidRPr="00EE228F">
              <w:rPr>
                <w:rFonts w:ascii="Arial" w:eastAsia="Calibri" w:hAnsi="Arial" w:cs="Arial"/>
                <w:sz w:val="20"/>
                <w:szCs w:val="20"/>
                <w:lang w:eastAsia="en-US"/>
              </w:rPr>
              <w:t>Vsebuje naj korake in konkretne aktivnosti, ki vodijo do rezultatov</w:t>
            </w:r>
            <w:r w:rsidR="004E0F4E" w:rsidRPr="00EE228F">
              <w:rPr>
                <w:rFonts w:ascii="Arial" w:eastAsia="Calibri" w:hAnsi="Arial" w:cs="Arial"/>
                <w:sz w:val="20"/>
                <w:szCs w:val="20"/>
                <w:lang w:eastAsia="en-US"/>
              </w:rPr>
              <w:t xml:space="preserve">. Predstavljen je utemeljen proces povezovanja. </w:t>
            </w:r>
          </w:p>
          <w:p w14:paraId="54CFF8E9" w14:textId="77777777" w:rsidR="006938B6" w:rsidRPr="00EE228F" w:rsidRDefault="006938B6" w:rsidP="00891870">
            <w:pPr>
              <w:spacing w:line="276" w:lineRule="auto"/>
              <w:jc w:val="left"/>
              <w:rPr>
                <w:rFonts w:ascii="Arial" w:eastAsia="Calibri" w:hAnsi="Arial" w:cs="Arial"/>
                <w:sz w:val="20"/>
                <w:szCs w:val="20"/>
                <w:lang w:eastAsia="en-US"/>
              </w:rPr>
            </w:pPr>
          </w:p>
        </w:tc>
        <w:tc>
          <w:tcPr>
            <w:tcW w:w="2248" w:type="pct"/>
          </w:tcPr>
          <w:p w14:paraId="498CE1A7"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0 – neustrezno</w:t>
            </w:r>
          </w:p>
          <w:p w14:paraId="3CB9A9CC"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45CFFE75" w14:textId="77777777" w:rsidTr="00DD7BD0">
        <w:trPr>
          <w:trHeight w:val="530"/>
        </w:trPr>
        <w:tc>
          <w:tcPr>
            <w:tcW w:w="1337" w:type="pct"/>
            <w:vMerge/>
          </w:tcPr>
          <w:p w14:paraId="3FF40803" w14:textId="77777777" w:rsidR="002853F1" w:rsidRPr="00EE228F" w:rsidRDefault="002853F1" w:rsidP="00891870">
            <w:pPr>
              <w:jc w:val="left"/>
              <w:rPr>
                <w:rFonts w:ascii="Arial" w:hAnsi="Arial"/>
                <w:sz w:val="20"/>
                <w:lang w:eastAsia="en-US"/>
              </w:rPr>
            </w:pPr>
          </w:p>
        </w:tc>
        <w:tc>
          <w:tcPr>
            <w:tcW w:w="1415" w:type="pct"/>
            <w:vMerge/>
          </w:tcPr>
          <w:p w14:paraId="0FE44065"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42872C59" w14:textId="77777777" w:rsidR="002853F1" w:rsidRPr="00EE228F" w:rsidRDefault="00D8595C"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2</w:t>
            </w:r>
            <w:r w:rsidR="0009021C" w:rsidRPr="00EE228F">
              <w:rPr>
                <w:rFonts w:ascii="Arial" w:eastAsia="Calibri" w:hAnsi="Arial" w:cs="Arial"/>
                <w:bCs/>
                <w:sz w:val="20"/>
                <w:szCs w:val="20"/>
                <w:lang w:eastAsia="en-US"/>
              </w:rPr>
              <w:t xml:space="preserve"> </w:t>
            </w:r>
            <w:r w:rsidR="002853F1" w:rsidRPr="00EE228F">
              <w:rPr>
                <w:rFonts w:ascii="Arial" w:eastAsia="Calibri" w:hAnsi="Arial" w:cs="Arial"/>
                <w:bCs/>
                <w:sz w:val="20"/>
                <w:szCs w:val="20"/>
                <w:lang w:eastAsia="en-US"/>
              </w:rPr>
              <w:t>– pomanjkljivo</w:t>
            </w:r>
          </w:p>
          <w:p w14:paraId="56BD1B03" w14:textId="77777777" w:rsidR="002853F1" w:rsidRPr="00EE228F" w:rsidRDefault="004E0F4E"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Načrt povezovanja je predstavljen, omogoča povezovanje samo tehnologije/znanja/kompetenc. Ne vključuje navezave s prednostnimi področji S5.</w:t>
            </w:r>
          </w:p>
          <w:p w14:paraId="2FC22346" w14:textId="77777777" w:rsidR="00845F42" w:rsidRPr="00EE228F" w:rsidRDefault="00845F42" w:rsidP="00891870">
            <w:pPr>
              <w:spacing w:line="276" w:lineRule="auto"/>
              <w:jc w:val="left"/>
              <w:rPr>
                <w:rFonts w:ascii="Arial" w:eastAsia="Calibri" w:hAnsi="Arial" w:cs="Arial"/>
                <w:bCs/>
                <w:sz w:val="20"/>
                <w:szCs w:val="20"/>
                <w:lang w:eastAsia="en-US"/>
              </w:rPr>
            </w:pPr>
          </w:p>
        </w:tc>
      </w:tr>
      <w:tr w:rsidR="002853F1" w:rsidRPr="00EE228F" w14:paraId="7C7B1C64" w14:textId="77777777" w:rsidTr="00DD7BD0">
        <w:trPr>
          <w:trHeight w:val="530"/>
        </w:trPr>
        <w:tc>
          <w:tcPr>
            <w:tcW w:w="1337" w:type="pct"/>
            <w:vMerge/>
          </w:tcPr>
          <w:p w14:paraId="5761BA06" w14:textId="77777777" w:rsidR="002853F1" w:rsidRPr="00EE228F" w:rsidRDefault="002853F1" w:rsidP="00891870">
            <w:pPr>
              <w:jc w:val="left"/>
              <w:rPr>
                <w:rFonts w:ascii="Arial" w:hAnsi="Arial"/>
                <w:sz w:val="20"/>
                <w:lang w:eastAsia="en-US"/>
              </w:rPr>
            </w:pPr>
          </w:p>
        </w:tc>
        <w:tc>
          <w:tcPr>
            <w:tcW w:w="1415" w:type="pct"/>
            <w:vMerge/>
          </w:tcPr>
          <w:p w14:paraId="5B2A6B1E"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055C502B" w14:textId="77777777" w:rsidR="002853F1" w:rsidRPr="00EE228F" w:rsidRDefault="00D8595C"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4</w:t>
            </w:r>
            <w:r w:rsidR="0009021C" w:rsidRPr="00EE228F">
              <w:rPr>
                <w:rFonts w:ascii="Arial" w:eastAsia="Calibri" w:hAnsi="Arial" w:cs="Arial"/>
                <w:bCs/>
                <w:sz w:val="20"/>
                <w:szCs w:val="20"/>
                <w:lang w:eastAsia="en-US"/>
              </w:rPr>
              <w:t xml:space="preserve"> </w:t>
            </w:r>
            <w:r w:rsidR="002853F1" w:rsidRPr="00EE228F">
              <w:rPr>
                <w:rFonts w:ascii="Arial" w:eastAsia="Calibri" w:hAnsi="Arial" w:cs="Arial"/>
                <w:bCs/>
                <w:sz w:val="20"/>
                <w:szCs w:val="20"/>
                <w:lang w:eastAsia="en-US"/>
              </w:rPr>
              <w:t>– zadostno</w:t>
            </w:r>
          </w:p>
          <w:p w14:paraId="417C352C" w14:textId="16AEB902" w:rsidR="002853F1" w:rsidRPr="00EE228F" w:rsidRDefault="004E0F4E"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Načrt povezovanja je predstavljen, omogoča povezovanje samo tehnologije/znanja/kompetenc. </w:t>
            </w:r>
            <w:r w:rsidR="00845F42" w:rsidRPr="00EE228F">
              <w:rPr>
                <w:rFonts w:ascii="Arial" w:eastAsia="Calibri" w:hAnsi="Arial" w:cs="Arial"/>
                <w:bCs/>
                <w:sz w:val="20"/>
                <w:szCs w:val="20"/>
                <w:lang w:eastAsia="en-US"/>
              </w:rPr>
              <w:t xml:space="preserve">Predstavljena navezava </w:t>
            </w:r>
            <w:r w:rsidR="00A90B90">
              <w:rPr>
                <w:rFonts w:ascii="Arial" w:eastAsia="Calibri" w:hAnsi="Arial" w:cs="Arial"/>
                <w:bCs/>
                <w:sz w:val="20"/>
                <w:szCs w:val="20"/>
                <w:lang w:eastAsia="en-US"/>
              </w:rPr>
              <w:t>s</w:t>
            </w:r>
            <w:r w:rsidR="00096C26" w:rsidRPr="00EE228F">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 xml:space="preserve"> prednostnimi področji S5</w:t>
            </w:r>
            <w:r w:rsidR="00845F42" w:rsidRPr="00EE228F">
              <w:rPr>
                <w:rFonts w:ascii="Arial" w:eastAsia="Calibri" w:hAnsi="Arial" w:cs="Arial"/>
                <w:bCs/>
                <w:sz w:val="20"/>
                <w:szCs w:val="20"/>
                <w:lang w:eastAsia="en-US"/>
              </w:rPr>
              <w:t xml:space="preserve"> ni utemeljena. </w:t>
            </w:r>
          </w:p>
          <w:p w14:paraId="5510B1A0" w14:textId="77777777" w:rsidR="00845F42" w:rsidRPr="00EE228F" w:rsidRDefault="00845F42" w:rsidP="00891870">
            <w:pPr>
              <w:spacing w:line="276" w:lineRule="auto"/>
              <w:jc w:val="left"/>
              <w:rPr>
                <w:rFonts w:ascii="Arial" w:eastAsia="Calibri" w:hAnsi="Arial" w:cs="Arial"/>
                <w:bCs/>
                <w:sz w:val="20"/>
                <w:szCs w:val="20"/>
                <w:lang w:eastAsia="en-US"/>
              </w:rPr>
            </w:pPr>
          </w:p>
        </w:tc>
      </w:tr>
      <w:tr w:rsidR="002853F1" w:rsidRPr="00EE228F" w14:paraId="05A6DE30" w14:textId="77777777" w:rsidTr="00DD7BD0">
        <w:trPr>
          <w:trHeight w:val="530"/>
        </w:trPr>
        <w:tc>
          <w:tcPr>
            <w:tcW w:w="1337" w:type="pct"/>
            <w:vMerge/>
          </w:tcPr>
          <w:p w14:paraId="19FD1D4B" w14:textId="77777777" w:rsidR="002853F1" w:rsidRPr="00EE228F" w:rsidRDefault="002853F1" w:rsidP="00891870">
            <w:pPr>
              <w:jc w:val="left"/>
              <w:rPr>
                <w:rFonts w:ascii="Arial" w:hAnsi="Arial"/>
                <w:sz w:val="20"/>
                <w:lang w:eastAsia="en-US"/>
              </w:rPr>
            </w:pPr>
          </w:p>
        </w:tc>
        <w:tc>
          <w:tcPr>
            <w:tcW w:w="1415" w:type="pct"/>
            <w:vMerge/>
          </w:tcPr>
          <w:p w14:paraId="1E598E8E"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6CBE9BED" w14:textId="77777777" w:rsidR="002853F1" w:rsidRPr="00EE228F" w:rsidRDefault="00D8595C"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6</w:t>
            </w:r>
            <w:r w:rsidR="0009021C" w:rsidRPr="00EE228F">
              <w:rPr>
                <w:rFonts w:ascii="Arial" w:eastAsia="Calibri" w:hAnsi="Arial" w:cs="Arial"/>
                <w:bCs/>
                <w:sz w:val="20"/>
                <w:szCs w:val="20"/>
                <w:lang w:eastAsia="en-US"/>
              </w:rPr>
              <w:t xml:space="preserve"> </w:t>
            </w:r>
            <w:r w:rsidR="002853F1" w:rsidRPr="00EE228F">
              <w:rPr>
                <w:rFonts w:ascii="Arial" w:eastAsia="Calibri" w:hAnsi="Arial" w:cs="Arial"/>
                <w:bCs/>
                <w:sz w:val="20"/>
                <w:szCs w:val="20"/>
                <w:lang w:eastAsia="en-US"/>
              </w:rPr>
              <w:t>– dobro</w:t>
            </w:r>
          </w:p>
          <w:p w14:paraId="6770B1BB" w14:textId="77777777" w:rsidR="002853F1" w:rsidRPr="00EE228F" w:rsidRDefault="00845F42"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Načrt povezovanja je predstavljen, omogoča povezovanje  tehnologije, znanja in kompetenc, vendar ni kakovosten. Predstavljeni koraki so pomanjkljivi, zato je izvedljivost vprašljiva. Načrt je pripravljen v navezavi </w:t>
            </w:r>
            <w:r w:rsidR="00096C26" w:rsidRPr="00EE228F">
              <w:rPr>
                <w:rFonts w:ascii="Arial" w:eastAsia="Calibri" w:hAnsi="Arial" w:cs="Arial"/>
                <w:bCs/>
                <w:sz w:val="20"/>
                <w:szCs w:val="20"/>
                <w:lang w:eastAsia="en-US"/>
              </w:rPr>
              <w:t>z nekaterimi</w:t>
            </w:r>
            <w:r w:rsidRPr="00EE228F">
              <w:rPr>
                <w:rFonts w:ascii="Arial" w:eastAsia="Calibri" w:hAnsi="Arial" w:cs="Arial"/>
                <w:bCs/>
                <w:sz w:val="20"/>
                <w:szCs w:val="20"/>
                <w:lang w:eastAsia="en-US"/>
              </w:rPr>
              <w:t xml:space="preserve"> prednostnimi področji S5. </w:t>
            </w:r>
          </w:p>
          <w:p w14:paraId="695F3CA8" w14:textId="77777777" w:rsidR="00845F42" w:rsidRPr="00EE228F" w:rsidRDefault="00845F42" w:rsidP="00891870">
            <w:pPr>
              <w:spacing w:line="276" w:lineRule="auto"/>
              <w:jc w:val="left"/>
              <w:rPr>
                <w:rFonts w:ascii="Arial" w:eastAsia="Calibri" w:hAnsi="Arial" w:cs="Arial"/>
                <w:bCs/>
                <w:sz w:val="20"/>
                <w:szCs w:val="20"/>
                <w:lang w:eastAsia="en-US"/>
              </w:rPr>
            </w:pPr>
          </w:p>
        </w:tc>
      </w:tr>
      <w:tr w:rsidR="002853F1" w:rsidRPr="00EE228F" w14:paraId="1F90E72A" w14:textId="77777777" w:rsidTr="00DD7BD0">
        <w:trPr>
          <w:trHeight w:val="530"/>
        </w:trPr>
        <w:tc>
          <w:tcPr>
            <w:tcW w:w="1337" w:type="pct"/>
            <w:vMerge/>
          </w:tcPr>
          <w:p w14:paraId="6DA69327" w14:textId="77777777" w:rsidR="002853F1" w:rsidRPr="00EE228F" w:rsidRDefault="002853F1" w:rsidP="00891870">
            <w:pPr>
              <w:jc w:val="left"/>
              <w:rPr>
                <w:rFonts w:ascii="Arial" w:hAnsi="Arial"/>
                <w:sz w:val="20"/>
                <w:lang w:eastAsia="en-US"/>
              </w:rPr>
            </w:pPr>
          </w:p>
        </w:tc>
        <w:tc>
          <w:tcPr>
            <w:tcW w:w="1415" w:type="pct"/>
            <w:vMerge/>
          </w:tcPr>
          <w:p w14:paraId="2A683675"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AFDE092" w14:textId="77777777" w:rsidR="002853F1" w:rsidRPr="00EE228F" w:rsidRDefault="00D8595C"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8</w:t>
            </w:r>
            <w:r w:rsidR="0009021C" w:rsidRPr="00EE228F">
              <w:rPr>
                <w:rFonts w:ascii="Arial" w:eastAsia="Calibri" w:hAnsi="Arial" w:cs="Arial"/>
                <w:bCs/>
                <w:sz w:val="20"/>
                <w:szCs w:val="20"/>
                <w:lang w:eastAsia="en-US"/>
              </w:rPr>
              <w:t xml:space="preserve"> </w:t>
            </w:r>
            <w:r w:rsidR="002853F1" w:rsidRPr="00EE228F">
              <w:rPr>
                <w:rFonts w:ascii="Arial" w:eastAsia="Calibri" w:hAnsi="Arial" w:cs="Arial"/>
                <w:bCs/>
                <w:sz w:val="20"/>
                <w:szCs w:val="20"/>
                <w:lang w:eastAsia="en-US"/>
              </w:rPr>
              <w:t>– zelo dobro</w:t>
            </w:r>
          </w:p>
          <w:p w14:paraId="789D3879" w14:textId="40255CCF" w:rsidR="00845F42" w:rsidRPr="00EE228F" w:rsidRDefault="00845F42"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Načrt povezovanja je predstavljen in kakovosten, omogoča povezovanje tehnologije, znanja in kompetenc. Predstavljeni koraki so ustrezni in vodijo k uspešni izvedbi načrta. Načrt je pripravljen v navezavi </w:t>
            </w:r>
            <w:r w:rsidR="00D8595C" w:rsidRPr="00EE228F">
              <w:rPr>
                <w:rFonts w:ascii="Arial" w:eastAsia="Calibri" w:hAnsi="Arial" w:cs="Arial"/>
                <w:bCs/>
                <w:sz w:val="20"/>
                <w:szCs w:val="20"/>
                <w:lang w:eastAsia="en-US"/>
              </w:rPr>
              <w:t xml:space="preserve">z </w:t>
            </w:r>
            <w:r w:rsidR="00543AE1">
              <w:rPr>
                <w:rFonts w:ascii="Arial" w:eastAsia="Calibri" w:hAnsi="Arial" w:cs="Arial"/>
                <w:bCs/>
                <w:sz w:val="20"/>
                <w:szCs w:val="20"/>
                <w:lang w:eastAsia="en-US"/>
              </w:rPr>
              <w:t>nekaterimi</w:t>
            </w:r>
            <w:r w:rsidRPr="00EE228F">
              <w:rPr>
                <w:rFonts w:ascii="Arial" w:eastAsia="Calibri" w:hAnsi="Arial" w:cs="Arial"/>
                <w:bCs/>
                <w:sz w:val="20"/>
                <w:szCs w:val="20"/>
                <w:lang w:eastAsia="en-US"/>
              </w:rPr>
              <w:t xml:space="preserve"> prednostni</w:t>
            </w:r>
            <w:r w:rsidR="00543AE1">
              <w:rPr>
                <w:rFonts w:ascii="Arial" w:eastAsia="Calibri" w:hAnsi="Arial" w:cs="Arial"/>
                <w:bCs/>
                <w:sz w:val="20"/>
                <w:szCs w:val="20"/>
                <w:lang w:eastAsia="en-US"/>
              </w:rPr>
              <w:t>mi</w:t>
            </w:r>
            <w:r w:rsidRPr="00EE228F">
              <w:rPr>
                <w:rFonts w:ascii="Arial" w:eastAsia="Calibri" w:hAnsi="Arial" w:cs="Arial"/>
                <w:bCs/>
                <w:sz w:val="20"/>
                <w:szCs w:val="20"/>
                <w:lang w:eastAsia="en-US"/>
              </w:rPr>
              <w:t xml:space="preserve"> področ</w:t>
            </w:r>
            <w:r w:rsidR="00D8595C" w:rsidRPr="00EE228F">
              <w:rPr>
                <w:rFonts w:ascii="Arial" w:eastAsia="Calibri" w:hAnsi="Arial" w:cs="Arial"/>
                <w:bCs/>
                <w:sz w:val="20"/>
                <w:szCs w:val="20"/>
                <w:lang w:eastAsia="en-US"/>
              </w:rPr>
              <w:t>j</w:t>
            </w:r>
            <w:r w:rsidR="00543AE1">
              <w:rPr>
                <w:rFonts w:ascii="Arial" w:eastAsia="Calibri" w:hAnsi="Arial" w:cs="Arial"/>
                <w:bCs/>
                <w:sz w:val="20"/>
                <w:szCs w:val="20"/>
                <w:lang w:eastAsia="en-US"/>
              </w:rPr>
              <w:t>i</w:t>
            </w:r>
            <w:r w:rsidRPr="00EE228F">
              <w:rPr>
                <w:rFonts w:ascii="Arial" w:eastAsia="Calibri" w:hAnsi="Arial" w:cs="Arial"/>
                <w:bCs/>
                <w:sz w:val="20"/>
                <w:szCs w:val="20"/>
                <w:lang w:eastAsia="en-US"/>
              </w:rPr>
              <w:t xml:space="preserve"> S5. </w:t>
            </w:r>
          </w:p>
          <w:p w14:paraId="428C687A"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174A3013" w14:textId="77777777" w:rsidTr="00DD7BD0">
        <w:trPr>
          <w:trHeight w:val="530"/>
        </w:trPr>
        <w:tc>
          <w:tcPr>
            <w:tcW w:w="1337" w:type="pct"/>
            <w:vMerge/>
          </w:tcPr>
          <w:p w14:paraId="1500FDBE" w14:textId="77777777" w:rsidR="002853F1" w:rsidRPr="00EE228F" w:rsidRDefault="002853F1" w:rsidP="00891870">
            <w:pPr>
              <w:jc w:val="left"/>
              <w:rPr>
                <w:rFonts w:ascii="Arial" w:hAnsi="Arial"/>
                <w:sz w:val="20"/>
                <w:lang w:eastAsia="en-US"/>
              </w:rPr>
            </w:pPr>
          </w:p>
        </w:tc>
        <w:tc>
          <w:tcPr>
            <w:tcW w:w="1415" w:type="pct"/>
            <w:vMerge/>
          </w:tcPr>
          <w:p w14:paraId="62132070"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12D04E4B" w14:textId="77777777" w:rsidR="002853F1" w:rsidRPr="00EE228F" w:rsidRDefault="00D8595C"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10</w:t>
            </w:r>
            <w:r w:rsidR="002853F1" w:rsidRPr="00EE228F">
              <w:rPr>
                <w:rFonts w:ascii="Arial" w:eastAsia="Calibri" w:hAnsi="Arial" w:cs="Arial"/>
                <w:bCs/>
                <w:sz w:val="20"/>
                <w:szCs w:val="20"/>
                <w:lang w:eastAsia="en-US"/>
              </w:rPr>
              <w:t xml:space="preserve"> – odlično</w:t>
            </w:r>
          </w:p>
          <w:p w14:paraId="5C585269" w14:textId="52374C00" w:rsidR="00845F42" w:rsidRPr="00EE228F" w:rsidRDefault="00845F42"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Načrt povezovanja je predstavljen in kakovosten, omogoča povezovanje tehnologije, znanja in kompetenc</w:t>
            </w:r>
            <w:r w:rsidR="00543AE1">
              <w:rPr>
                <w:rFonts w:ascii="Arial" w:eastAsia="Calibri" w:hAnsi="Arial" w:cs="Arial"/>
                <w:bCs/>
                <w:sz w:val="20"/>
                <w:szCs w:val="20"/>
                <w:lang w:eastAsia="en-US"/>
              </w:rPr>
              <w:t xml:space="preserve"> z nekaterimi </w:t>
            </w:r>
            <w:r w:rsidRPr="00EE228F">
              <w:rPr>
                <w:rFonts w:ascii="Arial" w:eastAsia="Calibri" w:hAnsi="Arial" w:cs="Arial"/>
                <w:bCs/>
                <w:sz w:val="20"/>
                <w:szCs w:val="20"/>
                <w:lang w:eastAsia="en-US"/>
              </w:rPr>
              <w:t>prednost</w:t>
            </w:r>
            <w:r w:rsidR="00543AE1">
              <w:rPr>
                <w:rFonts w:ascii="Arial" w:eastAsia="Calibri" w:hAnsi="Arial" w:cs="Arial"/>
                <w:bCs/>
                <w:sz w:val="20"/>
                <w:szCs w:val="20"/>
                <w:lang w:eastAsia="en-US"/>
              </w:rPr>
              <w:t>nimi</w:t>
            </w:r>
            <w:r w:rsidRPr="00EE228F">
              <w:rPr>
                <w:rFonts w:ascii="Arial" w:eastAsia="Calibri" w:hAnsi="Arial" w:cs="Arial"/>
                <w:bCs/>
                <w:sz w:val="20"/>
                <w:szCs w:val="20"/>
                <w:lang w:eastAsia="en-US"/>
              </w:rPr>
              <w:t xml:space="preserve"> področji S5, kar se odraža tudi v predstavljenih aktivnostih. Predstavljeni koraki so ustrezni in vodijo k uspešni izvedbi načrta. </w:t>
            </w:r>
          </w:p>
          <w:p w14:paraId="435E64B4"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5AB7C495" w14:textId="77777777" w:rsidTr="00DD7BD0">
        <w:trPr>
          <w:trHeight w:val="530"/>
        </w:trPr>
        <w:tc>
          <w:tcPr>
            <w:tcW w:w="1337" w:type="pct"/>
            <w:vMerge w:val="restart"/>
          </w:tcPr>
          <w:p w14:paraId="142304D9" w14:textId="77777777" w:rsidR="002853F1" w:rsidRPr="00EE228F" w:rsidRDefault="002853F1" w:rsidP="00891870">
            <w:pPr>
              <w:jc w:val="left"/>
              <w:rPr>
                <w:rFonts w:ascii="Arial" w:hAnsi="Arial"/>
                <w:sz w:val="20"/>
                <w:lang w:eastAsia="en-US"/>
              </w:rPr>
            </w:pPr>
            <w:r w:rsidRPr="00EE228F">
              <w:rPr>
                <w:rFonts w:ascii="Arial" w:hAnsi="Arial"/>
                <w:sz w:val="20"/>
                <w:lang w:eastAsia="en-US"/>
              </w:rPr>
              <w:t>1.5. ambicioznost načrtovane raziskovalne infrastrukture z utemeljitvijo na mednarodno primerljivih infrastrukturah</w:t>
            </w:r>
          </w:p>
          <w:p w14:paraId="1E7DB84C" w14:textId="77777777" w:rsidR="002853F1" w:rsidRPr="00EE228F" w:rsidRDefault="002853F1" w:rsidP="00891870">
            <w:pPr>
              <w:spacing w:line="276" w:lineRule="auto"/>
              <w:contextualSpacing/>
              <w:jc w:val="left"/>
              <w:rPr>
                <w:rFonts w:ascii="Arial" w:eastAsia="Calibri" w:hAnsi="Arial" w:cs="Arial"/>
                <w:sz w:val="20"/>
                <w:szCs w:val="20"/>
                <w:lang w:eastAsia="en-US"/>
              </w:rPr>
            </w:pPr>
          </w:p>
        </w:tc>
        <w:tc>
          <w:tcPr>
            <w:tcW w:w="1415" w:type="pct"/>
            <w:vMerge w:val="restart"/>
          </w:tcPr>
          <w:p w14:paraId="58140FAE" w14:textId="77777777" w:rsidR="002853F1" w:rsidRPr="00EE228F" w:rsidRDefault="00501CA1"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Predstavite koncept zasnov</w:t>
            </w:r>
            <w:r w:rsidR="00401297" w:rsidRPr="00EE228F">
              <w:rPr>
                <w:rFonts w:ascii="Arial" w:eastAsia="Calibri" w:hAnsi="Arial" w:cs="Arial"/>
                <w:sz w:val="20"/>
                <w:szCs w:val="20"/>
                <w:lang w:eastAsia="en-US"/>
              </w:rPr>
              <w:t>e</w:t>
            </w:r>
            <w:r w:rsidRPr="00EE228F">
              <w:rPr>
                <w:rFonts w:ascii="Arial" w:eastAsia="Calibri" w:hAnsi="Arial" w:cs="Arial"/>
                <w:sz w:val="20"/>
                <w:szCs w:val="20"/>
                <w:lang w:eastAsia="en-US"/>
              </w:rPr>
              <w:t xml:space="preserve"> raziskovalne infrastrukture, tudi s primerljivost</w:t>
            </w:r>
            <w:r w:rsidR="00401297" w:rsidRPr="00EE228F">
              <w:rPr>
                <w:rFonts w:ascii="Arial" w:eastAsia="Calibri" w:hAnsi="Arial" w:cs="Arial"/>
                <w:sz w:val="20"/>
                <w:szCs w:val="20"/>
                <w:lang w:eastAsia="en-US"/>
              </w:rPr>
              <w:t>j</w:t>
            </w:r>
            <w:r w:rsidRPr="00EE228F">
              <w:rPr>
                <w:rFonts w:ascii="Arial" w:eastAsia="Calibri" w:hAnsi="Arial" w:cs="Arial"/>
                <w:sz w:val="20"/>
                <w:szCs w:val="20"/>
                <w:lang w:eastAsia="en-US"/>
              </w:rPr>
              <w:t xml:space="preserve">o na mednarodni ravni. Predstavite nadgradnjo obstoječe raziskovalne infrastrukture v navezavi </w:t>
            </w:r>
            <w:r w:rsidR="00401297" w:rsidRPr="00EE228F">
              <w:rPr>
                <w:rFonts w:ascii="Arial" w:eastAsia="Calibri" w:hAnsi="Arial" w:cs="Arial"/>
                <w:sz w:val="20"/>
                <w:szCs w:val="20"/>
                <w:lang w:eastAsia="en-US"/>
              </w:rPr>
              <w:lastRenderedPageBreak/>
              <w:t>s</w:t>
            </w:r>
            <w:r w:rsidRPr="00EE228F">
              <w:rPr>
                <w:rFonts w:ascii="Arial" w:eastAsia="Calibri" w:hAnsi="Arial" w:cs="Arial"/>
                <w:sz w:val="20"/>
                <w:szCs w:val="20"/>
                <w:lang w:eastAsia="en-US"/>
              </w:rPr>
              <w:t xml:space="preserve"> prednostnimi področjih S5. </w:t>
            </w:r>
          </w:p>
          <w:p w14:paraId="14AA5869" w14:textId="77777777" w:rsidR="002853F1" w:rsidRPr="00EE228F" w:rsidRDefault="008078A9"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S</w:t>
            </w:r>
            <w:r w:rsidR="006938B6" w:rsidRPr="00EE228F">
              <w:rPr>
                <w:rFonts w:ascii="Arial" w:eastAsia="Calibri" w:hAnsi="Arial" w:cs="Arial"/>
                <w:sz w:val="20"/>
                <w:szCs w:val="20"/>
                <w:lang w:eastAsia="en-US"/>
              </w:rPr>
              <w:t xml:space="preserve"> predlaganimi razvojno raziskovalnimi projekti</w:t>
            </w:r>
            <w:r w:rsidRPr="00EE228F">
              <w:rPr>
                <w:rFonts w:ascii="Arial" w:eastAsia="Calibri" w:hAnsi="Arial" w:cs="Arial"/>
                <w:sz w:val="20"/>
                <w:szCs w:val="20"/>
                <w:lang w:eastAsia="en-US"/>
              </w:rPr>
              <w:t>.</w:t>
            </w:r>
          </w:p>
          <w:p w14:paraId="660E7195" w14:textId="77777777" w:rsidR="006938B6" w:rsidRPr="00EE228F" w:rsidRDefault="006938B6"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Produktna usmeritev glede na področja S5</w:t>
            </w:r>
            <w:r w:rsidR="008078A9" w:rsidRPr="00EE228F">
              <w:rPr>
                <w:rFonts w:ascii="Arial" w:eastAsia="Calibri" w:hAnsi="Arial" w:cs="Arial"/>
                <w:sz w:val="20"/>
                <w:szCs w:val="20"/>
                <w:lang w:eastAsia="en-US"/>
              </w:rPr>
              <w:t>.</w:t>
            </w:r>
          </w:p>
          <w:p w14:paraId="53285F3B" w14:textId="77777777" w:rsidR="00374F31" w:rsidRPr="00EE228F" w:rsidRDefault="00374F31" w:rsidP="00891870">
            <w:pPr>
              <w:spacing w:line="276" w:lineRule="auto"/>
              <w:jc w:val="left"/>
              <w:rPr>
                <w:rFonts w:ascii="Arial" w:eastAsia="Calibri" w:hAnsi="Arial" w:cs="Arial"/>
                <w:sz w:val="20"/>
                <w:szCs w:val="20"/>
                <w:lang w:eastAsia="en-US"/>
              </w:rPr>
            </w:pPr>
          </w:p>
        </w:tc>
        <w:tc>
          <w:tcPr>
            <w:tcW w:w="2248" w:type="pct"/>
          </w:tcPr>
          <w:p w14:paraId="4EDA4F2C"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lastRenderedPageBreak/>
              <w:t>0 – neustrezno</w:t>
            </w:r>
          </w:p>
          <w:p w14:paraId="281C24AD"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71FCF5DE" w14:textId="77777777" w:rsidTr="00DD7BD0">
        <w:trPr>
          <w:trHeight w:val="530"/>
        </w:trPr>
        <w:tc>
          <w:tcPr>
            <w:tcW w:w="1337" w:type="pct"/>
            <w:vMerge/>
          </w:tcPr>
          <w:p w14:paraId="56FD69C2" w14:textId="77777777" w:rsidR="002853F1" w:rsidRPr="00EE228F" w:rsidRDefault="002853F1" w:rsidP="00891870">
            <w:pPr>
              <w:jc w:val="left"/>
              <w:rPr>
                <w:rFonts w:ascii="Arial" w:hAnsi="Arial"/>
                <w:sz w:val="20"/>
                <w:lang w:eastAsia="en-US"/>
              </w:rPr>
            </w:pPr>
          </w:p>
        </w:tc>
        <w:tc>
          <w:tcPr>
            <w:tcW w:w="1415" w:type="pct"/>
            <w:vMerge/>
          </w:tcPr>
          <w:p w14:paraId="52CF2B51"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0BD9538"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2 – pomanjkljivo</w:t>
            </w:r>
          </w:p>
          <w:p w14:paraId="34127A88" w14:textId="77777777" w:rsidR="002853F1" w:rsidRPr="00EE228F" w:rsidRDefault="00501CA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Načrtovana raziskovalna infrastruktura je predstavljena, ni jasnega cilja njene uporabe, utemeljitev načrta je zgolj teoretična.</w:t>
            </w:r>
          </w:p>
          <w:p w14:paraId="43F3908B" w14:textId="77777777" w:rsidR="00501CA1" w:rsidRPr="00EE228F" w:rsidRDefault="00501CA1" w:rsidP="00891870">
            <w:pPr>
              <w:spacing w:line="276" w:lineRule="auto"/>
              <w:jc w:val="left"/>
              <w:rPr>
                <w:rFonts w:ascii="Arial" w:eastAsia="Calibri" w:hAnsi="Arial" w:cs="Arial"/>
                <w:bCs/>
                <w:sz w:val="20"/>
                <w:szCs w:val="20"/>
                <w:lang w:eastAsia="en-US"/>
              </w:rPr>
            </w:pPr>
          </w:p>
        </w:tc>
      </w:tr>
      <w:tr w:rsidR="002853F1" w:rsidRPr="00EE228F" w14:paraId="3956A46F" w14:textId="77777777" w:rsidTr="00DD7BD0">
        <w:trPr>
          <w:trHeight w:val="530"/>
        </w:trPr>
        <w:tc>
          <w:tcPr>
            <w:tcW w:w="1337" w:type="pct"/>
            <w:vMerge/>
          </w:tcPr>
          <w:p w14:paraId="10712988" w14:textId="77777777" w:rsidR="002853F1" w:rsidRPr="00EE228F" w:rsidRDefault="002853F1" w:rsidP="00891870">
            <w:pPr>
              <w:jc w:val="left"/>
              <w:rPr>
                <w:rFonts w:ascii="Arial" w:hAnsi="Arial"/>
                <w:sz w:val="20"/>
                <w:lang w:eastAsia="en-US"/>
              </w:rPr>
            </w:pPr>
          </w:p>
        </w:tc>
        <w:tc>
          <w:tcPr>
            <w:tcW w:w="1415" w:type="pct"/>
            <w:vMerge/>
          </w:tcPr>
          <w:p w14:paraId="6052FED3"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6B06DC3C"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4 – zadostno</w:t>
            </w:r>
          </w:p>
          <w:p w14:paraId="013BE61B" w14:textId="77777777" w:rsidR="002853F1" w:rsidRPr="00EE228F" w:rsidRDefault="00501CA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Načrtovana raziskovalna infrastruktura je predstavljena, ni jasnega cilja njene uporabe, utemeljitev načrta je pripravljena zgolj na nacionalno primerljivih infrastrukturah. Načrt uporabe raziskovalne infrastrukture ni pripravljen glede na realne potrebe, niti ne odraža prednost</w:t>
            </w:r>
            <w:r w:rsidR="00401297" w:rsidRPr="00EE228F">
              <w:rPr>
                <w:rFonts w:ascii="Arial" w:eastAsia="Calibri" w:hAnsi="Arial" w:cs="Arial"/>
                <w:bCs/>
                <w:sz w:val="20"/>
                <w:szCs w:val="20"/>
                <w:lang w:eastAsia="en-US"/>
              </w:rPr>
              <w:t>n</w:t>
            </w:r>
            <w:r w:rsidRPr="00EE228F">
              <w:rPr>
                <w:rFonts w:ascii="Arial" w:eastAsia="Calibri" w:hAnsi="Arial" w:cs="Arial"/>
                <w:bCs/>
                <w:sz w:val="20"/>
                <w:szCs w:val="20"/>
                <w:lang w:eastAsia="en-US"/>
              </w:rPr>
              <w:t>ih področi</w:t>
            </w:r>
            <w:r w:rsidR="00401297" w:rsidRPr="00EE228F">
              <w:rPr>
                <w:rFonts w:ascii="Arial" w:eastAsia="Calibri" w:hAnsi="Arial" w:cs="Arial"/>
                <w:bCs/>
                <w:sz w:val="20"/>
                <w:szCs w:val="20"/>
                <w:lang w:eastAsia="en-US"/>
              </w:rPr>
              <w:t>j</w:t>
            </w:r>
            <w:r w:rsidRPr="00EE228F">
              <w:rPr>
                <w:rFonts w:ascii="Arial" w:eastAsia="Calibri" w:hAnsi="Arial" w:cs="Arial"/>
                <w:bCs/>
                <w:sz w:val="20"/>
                <w:szCs w:val="20"/>
                <w:lang w:eastAsia="en-US"/>
              </w:rPr>
              <w:t xml:space="preserve"> S5. </w:t>
            </w:r>
          </w:p>
          <w:p w14:paraId="71F75A78" w14:textId="77777777" w:rsidR="00501CA1" w:rsidRPr="00EE228F" w:rsidRDefault="00501CA1" w:rsidP="00891870">
            <w:pPr>
              <w:spacing w:line="276" w:lineRule="auto"/>
              <w:jc w:val="left"/>
              <w:rPr>
                <w:rFonts w:ascii="Arial" w:eastAsia="Calibri" w:hAnsi="Arial" w:cs="Arial"/>
                <w:bCs/>
                <w:sz w:val="20"/>
                <w:szCs w:val="20"/>
                <w:lang w:eastAsia="en-US"/>
              </w:rPr>
            </w:pPr>
          </w:p>
        </w:tc>
      </w:tr>
      <w:tr w:rsidR="002853F1" w:rsidRPr="00EE228F" w14:paraId="01DE2D75" w14:textId="77777777" w:rsidTr="00DD7BD0">
        <w:trPr>
          <w:trHeight w:val="530"/>
        </w:trPr>
        <w:tc>
          <w:tcPr>
            <w:tcW w:w="1337" w:type="pct"/>
            <w:vMerge/>
          </w:tcPr>
          <w:p w14:paraId="4BEEF87C" w14:textId="77777777" w:rsidR="002853F1" w:rsidRPr="00EE228F" w:rsidRDefault="002853F1" w:rsidP="00891870">
            <w:pPr>
              <w:jc w:val="left"/>
              <w:rPr>
                <w:rFonts w:ascii="Arial" w:hAnsi="Arial"/>
                <w:sz w:val="20"/>
                <w:lang w:eastAsia="en-US"/>
              </w:rPr>
            </w:pPr>
          </w:p>
        </w:tc>
        <w:tc>
          <w:tcPr>
            <w:tcW w:w="1415" w:type="pct"/>
            <w:vMerge/>
          </w:tcPr>
          <w:p w14:paraId="29BF95CC"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35E28A67"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6 – dobro</w:t>
            </w:r>
          </w:p>
          <w:p w14:paraId="4EE45C58" w14:textId="77777777" w:rsidR="00501CA1" w:rsidRPr="00EE228F" w:rsidRDefault="00501CA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Načrtovana raziskovalna infrastruktura je predstavljena, zastavljen je jasen cilj njene uporabe, utemeljitev načrta je pripravljena zgolj na nacionalno primerljivih infrastrukturah. Načrt uporabe raziskovalne infrastrukture ni pripravljen glede na realne potrebe na trgu, niti ne odraža prednostih področjih S5.</w:t>
            </w:r>
          </w:p>
          <w:p w14:paraId="29B78E63"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15E391BD" w14:textId="77777777" w:rsidTr="00DD7BD0">
        <w:trPr>
          <w:trHeight w:val="530"/>
        </w:trPr>
        <w:tc>
          <w:tcPr>
            <w:tcW w:w="1337" w:type="pct"/>
            <w:vMerge/>
          </w:tcPr>
          <w:p w14:paraId="43828B8A" w14:textId="77777777" w:rsidR="002853F1" w:rsidRPr="00EE228F" w:rsidRDefault="002853F1" w:rsidP="00891870">
            <w:pPr>
              <w:jc w:val="left"/>
              <w:rPr>
                <w:rFonts w:ascii="Arial" w:hAnsi="Arial"/>
                <w:sz w:val="20"/>
                <w:lang w:eastAsia="en-US"/>
              </w:rPr>
            </w:pPr>
          </w:p>
        </w:tc>
        <w:tc>
          <w:tcPr>
            <w:tcW w:w="1415" w:type="pct"/>
            <w:vMerge/>
          </w:tcPr>
          <w:p w14:paraId="02300328"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06F5CDBB"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8 – zelo dobro</w:t>
            </w:r>
          </w:p>
          <w:p w14:paraId="1EE23B41" w14:textId="6C24444F" w:rsidR="00501CA1" w:rsidRPr="00EE228F" w:rsidRDefault="00501CA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Načrtovana raziskovalna infrastruktura je predstavljena, zastavljen je jasen cilj njene uporabe, utemeljitev načrta je pripravljena na evropsko primerljivih infrastrukturah. Načrt uporabe raziskovalne infrastrukture je pripravljen glede na realne potrebe na trgu in se navezuje</w:t>
            </w:r>
            <w:r w:rsidR="000E55C7">
              <w:rPr>
                <w:rFonts w:ascii="Arial" w:eastAsia="Calibri" w:hAnsi="Arial" w:cs="Arial"/>
                <w:bCs/>
                <w:sz w:val="20"/>
                <w:szCs w:val="20"/>
                <w:lang w:eastAsia="en-US"/>
              </w:rPr>
              <w:t xml:space="preserve"> na eno od</w:t>
            </w:r>
            <w:r w:rsidRPr="00EE228F">
              <w:rPr>
                <w:rFonts w:ascii="Arial" w:eastAsia="Calibri" w:hAnsi="Arial" w:cs="Arial"/>
                <w:bCs/>
                <w:sz w:val="20"/>
                <w:szCs w:val="20"/>
                <w:lang w:eastAsia="en-US"/>
              </w:rPr>
              <w:t xml:space="preserve"> prednostn</w:t>
            </w:r>
            <w:r w:rsidR="000E55C7">
              <w:rPr>
                <w:rFonts w:ascii="Arial" w:eastAsia="Calibri" w:hAnsi="Arial" w:cs="Arial"/>
                <w:bCs/>
                <w:sz w:val="20"/>
                <w:szCs w:val="20"/>
                <w:lang w:eastAsia="en-US"/>
              </w:rPr>
              <w:t>ih</w:t>
            </w:r>
            <w:r w:rsidRPr="00EE228F">
              <w:rPr>
                <w:rFonts w:ascii="Arial" w:eastAsia="Calibri" w:hAnsi="Arial" w:cs="Arial"/>
                <w:bCs/>
                <w:sz w:val="20"/>
                <w:szCs w:val="20"/>
                <w:lang w:eastAsia="en-US"/>
              </w:rPr>
              <w:t xml:space="preserve"> področ</w:t>
            </w:r>
            <w:r w:rsidR="0075029F">
              <w:rPr>
                <w:rFonts w:ascii="Arial" w:eastAsia="Calibri" w:hAnsi="Arial" w:cs="Arial"/>
                <w:bCs/>
                <w:sz w:val="20"/>
                <w:szCs w:val="20"/>
                <w:lang w:eastAsia="en-US"/>
              </w:rPr>
              <w:t>i</w:t>
            </w:r>
            <w:r w:rsidRPr="00EE228F">
              <w:rPr>
                <w:rFonts w:ascii="Arial" w:eastAsia="Calibri" w:hAnsi="Arial" w:cs="Arial"/>
                <w:bCs/>
                <w:sz w:val="20"/>
                <w:szCs w:val="20"/>
                <w:lang w:eastAsia="en-US"/>
              </w:rPr>
              <w:t xml:space="preserve">j S5. </w:t>
            </w:r>
          </w:p>
          <w:p w14:paraId="6807FF8C"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07B7D382" w14:textId="77777777" w:rsidTr="00DD7BD0">
        <w:trPr>
          <w:trHeight w:val="530"/>
        </w:trPr>
        <w:tc>
          <w:tcPr>
            <w:tcW w:w="1337" w:type="pct"/>
            <w:vMerge/>
          </w:tcPr>
          <w:p w14:paraId="565AC2CB" w14:textId="77777777" w:rsidR="002853F1" w:rsidRPr="00EE228F" w:rsidRDefault="002853F1" w:rsidP="00891870">
            <w:pPr>
              <w:jc w:val="left"/>
              <w:rPr>
                <w:rFonts w:ascii="Arial" w:hAnsi="Arial"/>
                <w:sz w:val="20"/>
                <w:lang w:eastAsia="en-US"/>
              </w:rPr>
            </w:pPr>
          </w:p>
        </w:tc>
        <w:tc>
          <w:tcPr>
            <w:tcW w:w="1415" w:type="pct"/>
            <w:vMerge/>
          </w:tcPr>
          <w:p w14:paraId="72EFDC5B"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6E57D80"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10 – odlično</w:t>
            </w:r>
          </w:p>
          <w:p w14:paraId="5D0C8DCF" w14:textId="1EF266A4" w:rsidR="00501CA1" w:rsidRPr="00EE228F" w:rsidRDefault="00501CA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Načrtovana raziskovalna infrastruktura je predstavljena, zastavljen je jasen cilj njene uporabe, utemeljitev načrta je pripravljena na globalno primerljivih infrastrukturah. Načrt uporabe raziskovalne infrastrukture je pripravljen glede na realne potrebe na trgu in se navezuje</w:t>
            </w:r>
            <w:r w:rsidR="00D72342">
              <w:rPr>
                <w:rFonts w:ascii="Arial" w:eastAsia="Calibri" w:hAnsi="Arial" w:cs="Arial"/>
                <w:bCs/>
                <w:sz w:val="20"/>
                <w:szCs w:val="20"/>
                <w:lang w:eastAsia="en-US"/>
              </w:rPr>
              <w:t xml:space="preserve"> na</w:t>
            </w:r>
            <w:r w:rsidRPr="00EE228F">
              <w:rPr>
                <w:rFonts w:ascii="Arial" w:eastAsia="Calibri" w:hAnsi="Arial" w:cs="Arial"/>
                <w:bCs/>
                <w:sz w:val="20"/>
                <w:szCs w:val="20"/>
                <w:lang w:eastAsia="en-US"/>
              </w:rPr>
              <w:t xml:space="preserve"> </w:t>
            </w:r>
            <w:r w:rsidR="00C73B41">
              <w:rPr>
                <w:rFonts w:ascii="Arial" w:eastAsia="Calibri" w:hAnsi="Arial" w:cs="Arial"/>
                <w:bCs/>
                <w:sz w:val="20"/>
                <w:szCs w:val="20"/>
                <w:lang w:eastAsia="en-US"/>
              </w:rPr>
              <w:t xml:space="preserve">več </w:t>
            </w:r>
            <w:r w:rsidRPr="00EE228F">
              <w:rPr>
                <w:rFonts w:ascii="Arial" w:eastAsia="Calibri" w:hAnsi="Arial" w:cs="Arial"/>
                <w:bCs/>
                <w:sz w:val="20"/>
                <w:szCs w:val="20"/>
                <w:lang w:eastAsia="en-US"/>
              </w:rPr>
              <w:t>prednostn</w:t>
            </w:r>
            <w:r w:rsidR="00C73B41">
              <w:rPr>
                <w:rFonts w:ascii="Arial" w:eastAsia="Calibri" w:hAnsi="Arial" w:cs="Arial"/>
                <w:bCs/>
                <w:sz w:val="20"/>
                <w:szCs w:val="20"/>
                <w:lang w:eastAsia="en-US"/>
              </w:rPr>
              <w:t>ih</w:t>
            </w:r>
            <w:r w:rsidRPr="00EE228F">
              <w:rPr>
                <w:rFonts w:ascii="Arial" w:eastAsia="Calibri" w:hAnsi="Arial" w:cs="Arial"/>
                <w:bCs/>
                <w:sz w:val="20"/>
                <w:szCs w:val="20"/>
                <w:lang w:eastAsia="en-US"/>
              </w:rPr>
              <w:t xml:space="preserve"> področj</w:t>
            </w:r>
            <w:r w:rsidR="00C73B41">
              <w:rPr>
                <w:rFonts w:ascii="Arial" w:eastAsia="Calibri" w:hAnsi="Arial" w:cs="Arial"/>
                <w:bCs/>
                <w:sz w:val="20"/>
                <w:szCs w:val="20"/>
                <w:lang w:eastAsia="en-US"/>
              </w:rPr>
              <w:t>i</w:t>
            </w:r>
            <w:r w:rsidRPr="00EE228F">
              <w:rPr>
                <w:rFonts w:ascii="Arial" w:eastAsia="Calibri" w:hAnsi="Arial" w:cs="Arial"/>
                <w:bCs/>
                <w:sz w:val="20"/>
                <w:szCs w:val="20"/>
                <w:lang w:eastAsia="en-US"/>
              </w:rPr>
              <w:t xml:space="preserve"> S5. </w:t>
            </w:r>
          </w:p>
          <w:p w14:paraId="45A93735"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3821A8" w:rsidRPr="00EE228F" w14:paraId="0F87476C" w14:textId="77777777" w:rsidTr="00DD7BD0">
        <w:tc>
          <w:tcPr>
            <w:tcW w:w="2752" w:type="pct"/>
            <w:gridSpan w:val="2"/>
            <w:shd w:val="clear" w:color="auto" w:fill="DEEAF6"/>
          </w:tcPr>
          <w:p w14:paraId="3239E13E" w14:textId="77777777" w:rsidR="003821A8" w:rsidRPr="00EE228F" w:rsidRDefault="003821A8" w:rsidP="00891870">
            <w:pPr>
              <w:spacing w:line="276" w:lineRule="auto"/>
              <w:jc w:val="left"/>
              <w:rPr>
                <w:rFonts w:ascii="Arial" w:eastAsia="Calibri" w:hAnsi="Arial" w:cs="Arial"/>
                <w:b/>
                <w:bCs/>
                <w:iCs/>
                <w:sz w:val="20"/>
                <w:szCs w:val="20"/>
                <w:lang w:eastAsia="en-US"/>
              </w:rPr>
            </w:pPr>
            <w:r w:rsidRPr="00EE228F">
              <w:rPr>
                <w:rFonts w:ascii="Arial" w:eastAsia="Calibri" w:hAnsi="Arial" w:cs="Arial"/>
                <w:b/>
                <w:bCs/>
                <w:iCs/>
                <w:sz w:val="20"/>
                <w:szCs w:val="20"/>
                <w:lang w:eastAsia="en-US"/>
              </w:rPr>
              <w:t>2 VPLIV</w:t>
            </w:r>
          </w:p>
          <w:p w14:paraId="7182D825" w14:textId="77777777" w:rsidR="003821A8" w:rsidRPr="00EE228F" w:rsidRDefault="003821A8" w:rsidP="00891870">
            <w:pPr>
              <w:spacing w:line="276" w:lineRule="auto"/>
              <w:contextualSpacing/>
              <w:jc w:val="left"/>
              <w:rPr>
                <w:rFonts w:ascii="Arial" w:eastAsia="Calibri" w:hAnsi="Arial" w:cs="Arial"/>
                <w:b/>
                <w:i/>
                <w:iCs/>
                <w:kern w:val="2"/>
                <w:sz w:val="20"/>
                <w:szCs w:val="20"/>
                <w:lang w:eastAsia="en-US"/>
              </w:rPr>
            </w:pPr>
          </w:p>
        </w:tc>
        <w:tc>
          <w:tcPr>
            <w:tcW w:w="2248" w:type="pct"/>
            <w:shd w:val="clear" w:color="auto" w:fill="DEEAF6"/>
          </w:tcPr>
          <w:p w14:paraId="43AAEE5D" w14:textId="4FFDD91C" w:rsidR="003821A8" w:rsidRPr="00EE228F" w:rsidRDefault="00ED03D7" w:rsidP="00891870">
            <w:pPr>
              <w:spacing w:line="276" w:lineRule="auto"/>
              <w:jc w:val="left"/>
              <w:rPr>
                <w:rFonts w:ascii="Arial" w:eastAsia="Calibri" w:hAnsi="Arial" w:cs="Arial"/>
                <w:b/>
                <w:sz w:val="20"/>
                <w:szCs w:val="20"/>
                <w:lang w:eastAsia="en-US"/>
              </w:rPr>
            </w:pPr>
            <w:r>
              <w:rPr>
                <w:rFonts w:ascii="Arial" w:eastAsia="Calibri" w:hAnsi="Arial" w:cs="Arial"/>
                <w:b/>
                <w:sz w:val="20"/>
                <w:szCs w:val="20"/>
                <w:lang w:eastAsia="en-US"/>
              </w:rPr>
              <w:t>3</w:t>
            </w:r>
            <w:r w:rsidR="00474DFF" w:rsidRPr="00EE228F">
              <w:rPr>
                <w:rFonts w:ascii="Arial" w:eastAsia="Calibri" w:hAnsi="Arial" w:cs="Arial"/>
                <w:b/>
                <w:sz w:val="20"/>
                <w:szCs w:val="20"/>
                <w:lang w:eastAsia="en-US"/>
              </w:rPr>
              <w:t>0</w:t>
            </w:r>
          </w:p>
        </w:tc>
      </w:tr>
      <w:tr w:rsidR="002853F1" w:rsidRPr="00EE228F" w14:paraId="34262306" w14:textId="77777777" w:rsidTr="00DD7BD0">
        <w:trPr>
          <w:trHeight w:val="530"/>
        </w:trPr>
        <w:tc>
          <w:tcPr>
            <w:tcW w:w="1337" w:type="pct"/>
            <w:vMerge w:val="restart"/>
          </w:tcPr>
          <w:p w14:paraId="53CBA159" w14:textId="1880D463" w:rsidR="002853F1" w:rsidRPr="00EE228F" w:rsidRDefault="002853F1" w:rsidP="00891870">
            <w:pPr>
              <w:jc w:val="left"/>
              <w:rPr>
                <w:rFonts w:ascii="Arial" w:hAnsi="Arial"/>
                <w:sz w:val="20"/>
                <w:lang w:eastAsia="en-US"/>
              </w:rPr>
            </w:pPr>
            <w:r w:rsidRPr="00EE228F">
              <w:rPr>
                <w:rFonts w:ascii="Arial" w:hAnsi="Arial"/>
                <w:sz w:val="20"/>
                <w:lang w:eastAsia="en-US"/>
              </w:rPr>
              <w:t>2.</w:t>
            </w:r>
            <w:r w:rsidR="00CB6B88" w:rsidRPr="00EE228F">
              <w:rPr>
                <w:rFonts w:ascii="Arial" w:hAnsi="Arial"/>
                <w:sz w:val="20"/>
                <w:lang w:eastAsia="en-US"/>
              </w:rPr>
              <w:t>1</w:t>
            </w:r>
            <w:r w:rsidRPr="00EE228F">
              <w:rPr>
                <w:rFonts w:ascii="Arial" w:hAnsi="Arial"/>
                <w:sz w:val="20"/>
                <w:lang w:eastAsia="en-US"/>
              </w:rPr>
              <w:t>.</w:t>
            </w:r>
            <w:r w:rsidRPr="00EE228F">
              <w:rPr>
                <w:rFonts w:ascii="Arial" w:hAnsi="Arial"/>
                <w:sz w:val="20"/>
                <w:lang w:eastAsia="en-US"/>
              </w:rPr>
              <w:tab/>
            </w:r>
            <w:r w:rsidR="00C63211" w:rsidRPr="00C63211">
              <w:rPr>
                <w:rFonts w:ascii="Arial" w:hAnsi="Arial"/>
                <w:sz w:val="20"/>
                <w:lang w:eastAsia="en-US"/>
              </w:rPr>
              <w:t>Strategija promocije in diseminacije rezultatov projekta</w:t>
            </w:r>
            <w:r w:rsidRPr="00EE228F">
              <w:rPr>
                <w:rFonts w:ascii="Arial" w:hAnsi="Arial"/>
                <w:sz w:val="20"/>
                <w:lang w:eastAsia="en-US"/>
              </w:rPr>
              <w:t xml:space="preserve">:  glede na obstoječi trg in trende, konkurenco, prednosti, slabosti, priložnosti in nevarnosti za </w:t>
            </w:r>
            <w:r w:rsidRPr="00EE228F">
              <w:rPr>
                <w:rFonts w:ascii="Arial" w:hAnsi="Arial"/>
                <w:sz w:val="20"/>
                <w:lang w:eastAsia="en-US"/>
              </w:rPr>
              <w:lastRenderedPageBreak/>
              <w:t>uveljavljanje izdelka/storitve/procesa</w:t>
            </w:r>
          </w:p>
          <w:p w14:paraId="45F9A621" w14:textId="77777777" w:rsidR="008505E0" w:rsidRPr="00EE228F" w:rsidRDefault="008505E0" w:rsidP="00891870">
            <w:pPr>
              <w:jc w:val="left"/>
              <w:rPr>
                <w:rFonts w:ascii="Arial" w:eastAsia="Calibri" w:hAnsi="Arial" w:cs="Arial"/>
                <w:sz w:val="20"/>
                <w:szCs w:val="20"/>
                <w:lang w:eastAsia="en-US"/>
              </w:rPr>
            </w:pPr>
          </w:p>
        </w:tc>
        <w:tc>
          <w:tcPr>
            <w:tcW w:w="1415" w:type="pct"/>
            <w:vMerge w:val="restart"/>
          </w:tcPr>
          <w:p w14:paraId="15670ED1" w14:textId="465D7C37" w:rsidR="002853F1" w:rsidRPr="00EE228F" w:rsidRDefault="008505E0"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lastRenderedPageBreak/>
              <w:t xml:space="preserve">Pripravite </w:t>
            </w:r>
            <w:r w:rsidR="00C63211">
              <w:rPr>
                <w:rFonts w:ascii="Arial" w:eastAsia="Calibri" w:hAnsi="Arial" w:cs="Arial"/>
                <w:sz w:val="20"/>
                <w:szCs w:val="20"/>
                <w:lang w:eastAsia="en-US"/>
              </w:rPr>
              <w:t>s</w:t>
            </w:r>
            <w:r w:rsidR="00C63211" w:rsidRPr="00C63211">
              <w:rPr>
                <w:rFonts w:ascii="Arial" w:eastAsia="Calibri" w:hAnsi="Arial" w:cs="Arial"/>
                <w:sz w:val="20"/>
                <w:szCs w:val="20"/>
                <w:lang w:eastAsia="en-US"/>
              </w:rPr>
              <w:t>trategij</w:t>
            </w:r>
            <w:r w:rsidR="00C63211">
              <w:rPr>
                <w:rFonts w:ascii="Arial" w:eastAsia="Calibri" w:hAnsi="Arial" w:cs="Arial"/>
                <w:sz w:val="20"/>
                <w:szCs w:val="20"/>
                <w:lang w:eastAsia="en-US"/>
              </w:rPr>
              <w:t>o</w:t>
            </w:r>
            <w:r w:rsidR="00C63211" w:rsidRPr="00C63211">
              <w:rPr>
                <w:rFonts w:ascii="Arial" w:eastAsia="Calibri" w:hAnsi="Arial" w:cs="Arial"/>
                <w:sz w:val="20"/>
                <w:szCs w:val="20"/>
                <w:lang w:eastAsia="en-US"/>
              </w:rPr>
              <w:t xml:space="preserve"> promocije in diseminacije rezultatov projekta</w:t>
            </w:r>
            <w:r w:rsidR="009B6E97" w:rsidRPr="00EE228F">
              <w:rPr>
                <w:rFonts w:ascii="Arial" w:eastAsia="Calibri" w:hAnsi="Arial" w:cs="Arial"/>
                <w:sz w:val="20"/>
                <w:szCs w:val="20"/>
                <w:lang w:eastAsia="en-US"/>
              </w:rPr>
              <w:t>, z namenom promocije rezultatov predlaganega projekta in diseminacije oz</w:t>
            </w:r>
            <w:r w:rsidR="008B399D">
              <w:rPr>
                <w:rFonts w:ascii="Arial" w:eastAsia="Calibri" w:hAnsi="Arial" w:cs="Arial"/>
                <w:sz w:val="20"/>
                <w:szCs w:val="20"/>
                <w:lang w:eastAsia="en-US"/>
              </w:rPr>
              <w:t>iroma</w:t>
            </w:r>
            <w:r w:rsidR="009B6E97" w:rsidRPr="00EE228F">
              <w:rPr>
                <w:rFonts w:ascii="Arial" w:eastAsia="Calibri" w:hAnsi="Arial" w:cs="Arial"/>
                <w:sz w:val="20"/>
                <w:szCs w:val="20"/>
                <w:lang w:eastAsia="en-US"/>
              </w:rPr>
              <w:t xml:space="preserve"> dokazovanja </w:t>
            </w:r>
            <w:r w:rsidR="009B6E97" w:rsidRPr="00EE228F">
              <w:rPr>
                <w:rFonts w:ascii="Arial" w:eastAsia="Calibri" w:hAnsi="Arial" w:cs="Arial"/>
                <w:sz w:val="20"/>
                <w:szCs w:val="20"/>
                <w:lang w:eastAsia="en-US"/>
              </w:rPr>
              <w:lastRenderedPageBreak/>
              <w:t xml:space="preserve">vrednosti umetniških praks pri </w:t>
            </w:r>
            <w:r w:rsidR="0075682B" w:rsidRPr="00EE228F">
              <w:rPr>
                <w:rFonts w:ascii="Arial" w:eastAsia="Calibri" w:hAnsi="Arial" w:cs="Arial"/>
                <w:sz w:val="20"/>
                <w:szCs w:val="20"/>
                <w:lang w:eastAsia="en-US"/>
              </w:rPr>
              <w:t>izvajanju</w:t>
            </w:r>
            <w:r w:rsidR="009B6E97" w:rsidRPr="00EE228F">
              <w:rPr>
                <w:rFonts w:ascii="Arial" w:eastAsia="Calibri" w:hAnsi="Arial" w:cs="Arial"/>
                <w:sz w:val="20"/>
                <w:szCs w:val="20"/>
                <w:lang w:eastAsia="en-US"/>
              </w:rPr>
              <w:t xml:space="preserve"> raziskav, v druge sektorje (gospodarski, tehnološki)</w:t>
            </w:r>
            <w:r w:rsidRPr="00EE228F">
              <w:rPr>
                <w:rFonts w:ascii="Arial" w:eastAsia="Calibri" w:hAnsi="Arial" w:cs="Arial"/>
                <w:sz w:val="20"/>
                <w:szCs w:val="20"/>
                <w:lang w:eastAsia="en-US"/>
              </w:rPr>
              <w:t xml:space="preserve">. </w:t>
            </w:r>
            <w:r w:rsidR="009B6E97" w:rsidRPr="00EE228F">
              <w:rPr>
                <w:rFonts w:ascii="Arial" w:eastAsia="Calibri" w:hAnsi="Arial" w:cs="Arial"/>
                <w:sz w:val="20"/>
                <w:szCs w:val="20"/>
                <w:lang w:eastAsia="en-US"/>
              </w:rPr>
              <w:t>K</w:t>
            </w:r>
            <w:r w:rsidRPr="00EE228F">
              <w:rPr>
                <w:rFonts w:ascii="Arial" w:eastAsia="Calibri" w:hAnsi="Arial" w:cs="Arial"/>
                <w:sz w:val="20"/>
                <w:szCs w:val="20"/>
                <w:lang w:eastAsia="en-US"/>
              </w:rPr>
              <w:t>akšen je načrt komuniciranja s ciljnimi skupinami/strankami.</w:t>
            </w:r>
            <w:r w:rsidR="008A7AF2" w:rsidRPr="00EE228F">
              <w:rPr>
                <w:rFonts w:ascii="Arial" w:eastAsia="Calibri" w:hAnsi="Arial" w:cs="Arial"/>
                <w:sz w:val="20"/>
                <w:szCs w:val="20"/>
                <w:lang w:eastAsia="en-US"/>
              </w:rPr>
              <w:t xml:space="preserve"> </w:t>
            </w:r>
            <w:r w:rsidR="00C63211" w:rsidRPr="00C63211">
              <w:rPr>
                <w:rFonts w:ascii="Arial" w:eastAsia="Calibri" w:hAnsi="Arial" w:cs="Arial"/>
                <w:sz w:val="20"/>
                <w:szCs w:val="20"/>
                <w:lang w:eastAsia="en-US"/>
              </w:rPr>
              <w:t>Strategija promocije in diseminacije rezultatov projekta</w:t>
            </w:r>
            <w:r w:rsidR="0075029F">
              <w:rPr>
                <w:rFonts w:ascii="Arial" w:eastAsia="Calibri" w:hAnsi="Arial" w:cs="Arial"/>
                <w:sz w:val="20"/>
                <w:szCs w:val="20"/>
                <w:lang w:eastAsia="en-US"/>
              </w:rPr>
              <w:t xml:space="preserve"> </w:t>
            </w:r>
            <w:r w:rsidR="008A7AF2" w:rsidRPr="00EE228F">
              <w:rPr>
                <w:rFonts w:ascii="Arial" w:eastAsia="Calibri" w:hAnsi="Arial" w:cs="Arial"/>
                <w:sz w:val="20"/>
                <w:szCs w:val="20"/>
                <w:lang w:eastAsia="en-US"/>
              </w:rPr>
              <w:t xml:space="preserve">vsebuje tudi SWOT analizo. </w:t>
            </w:r>
            <w:r w:rsidRPr="00EE228F">
              <w:rPr>
                <w:rFonts w:ascii="Arial" w:eastAsia="Calibri" w:hAnsi="Arial" w:cs="Arial"/>
                <w:sz w:val="20"/>
                <w:szCs w:val="20"/>
                <w:lang w:eastAsia="en-US"/>
              </w:rPr>
              <w:t xml:space="preserve"> </w:t>
            </w:r>
          </w:p>
          <w:p w14:paraId="2DB01EB3" w14:textId="0B732B04" w:rsidR="006938B6" w:rsidRPr="00EE228F" w:rsidRDefault="006938B6"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 xml:space="preserve">Jasno predstavljeno katere rešitve so na trgu, </w:t>
            </w:r>
            <w:r w:rsidR="008B399D">
              <w:rPr>
                <w:rFonts w:ascii="Arial" w:eastAsia="Calibri" w:hAnsi="Arial" w:cs="Arial"/>
                <w:sz w:val="20"/>
                <w:szCs w:val="20"/>
                <w:lang w:eastAsia="en-US"/>
              </w:rPr>
              <w:t xml:space="preserve">oziroma </w:t>
            </w:r>
            <w:r w:rsidRPr="00EE228F">
              <w:rPr>
                <w:rFonts w:ascii="Arial" w:eastAsia="Calibri" w:hAnsi="Arial" w:cs="Arial"/>
                <w:sz w:val="20"/>
                <w:szCs w:val="20"/>
                <w:lang w:eastAsia="en-US"/>
              </w:rPr>
              <w:t>kakšna je prednost projekta</w:t>
            </w:r>
            <w:r w:rsidR="008B399D">
              <w:rPr>
                <w:rFonts w:ascii="Arial" w:eastAsia="Calibri" w:hAnsi="Arial" w:cs="Arial"/>
                <w:sz w:val="20"/>
                <w:szCs w:val="20"/>
                <w:lang w:eastAsia="en-US"/>
              </w:rPr>
              <w:t>.</w:t>
            </w:r>
          </w:p>
          <w:p w14:paraId="58968A66" w14:textId="77777777" w:rsidR="006938B6" w:rsidRPr="00EE228F" w:rsidRDefault="006938B6"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Predstavite primer uporabe rezultatov</w:t>
            </w:r>
            <w:r w:rsidR="008078A9" w:rsidRPr="00EE228F">
              <w:rPr>
                <w:rFonts w:ascii="Arial" w:eastAsia="Calibri" w:hAnsi="Arial" w:cs="Arial"/>
                <w:sz w:val="20"/>
                <w:szCs w:val="20"/>
                <w:lang w:eastAsia="en-US"/>
              </w:rPr>
              <w:t>.</w:t>
            </w:r>
          </w:p>
        </w:tc>
        <w:tc>
          <w:tcPr>
            <w:tcW w:w="2248" w:type="pct"/>
          </w:tcPr>
          <w:p w14:paraId="22484EF0"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lastRenderedPageBreak/>
              <w:t>0 – neustrezno</w:t>
            </w:r>
          </w:p>
          <w:p w14:paraId="4B090589"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66DC9980" w14:textId="77777777" w:rsidTr="00DD7BD0">
        <w:trPr>
          <w:trHeight w:val="530"/>
        </w:trPr>
        <w:tc>
          <w:tcPr>
            <w:tcW w:w="1337" w:type="pct"/>
            <w:vMerge/>
          </w:tcPr>
          <w:p w14:paraId="361A773F" w14:textId="77777777" w:rsidR="002853F1" w:rsidRPr="00EE228F" w:rsidRDefault="002853F1" w:rsidP="00891870">
            <w:pPr>
              <w:jc w:val="left"/>
              <w:rPr>
                <w:rFonts w:ascii="Arial" w:hAnsi="Arial"/>
                <w:sz w:val="20"/>
                <w:lang w:eastAsia="en-US"/>
              </w:rPr>
            </w:pPr>
          </w:p>
        </w:tc>
        <w:tc>
          <w:tcPr>
            <w:tcW w:w="1415" w:type="pct"/>
            <w:vMerge/>
          </w:tcPr>
          <w:p w14:paraId="305D6C1A"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0B08EE7A"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1 – pomanjkljivo</w:t>
            </w:r>
          </w:p>
          <w:p w14:paraId="70B1674E" w14:textId="5C45F48B" w:rsidR="008A7AF2" w:rsidRPr="00EE228F" w:rsidRDefault="008A7AF2"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Predstavljena </w:t>
            </w:r>
            <w:r w:rsidR="00C63211">
              <w:rPr>
                <w:rFonts w:ascii="Arial" w:eastAsia="Calibri" w:hAnsi="Arial" w:cs="Arial"/>
                <w:bCs/>
                <w:sz w:val="20"/>
                <w:szCs w:val="20"/>
                <w:lang w:eastAsia="en-US"/>
              </w:rPr>
              <w:t>s</w:t>
            </w:r>
            <w:r w:rsidR="00C63211" w:rsidRPr="00C63211">
              <w:rPr>
                <w:rFonts w:ascii="Arial" w:eastAsia="Calibri" w:hAnsi="Arial" w:cs="Arial"/>
                <w:bCs/>
                <w:sz w:val="20"/>
                <w:szCs w:val="20"/>
                <w:lang w:eastAsia="en-US"/>
              </w:rPr>
              <w:t>trategija promocije in diseminacije rezultatov projekta</w:t>
            </w:r>
            <w:r w:rsidR="0075029F">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 xml:space="preserve">je pripravljena, ni jasno oz. ni podkrepljena z realnimi podatki za določene trge – ni </w:t>
            </w:r>
            <w:r w:rsidRPr="00EE228F">
              <w:rPr>
                <w:rFonts w:ascii="Arial" w:eastAsia="Calibri" w:hAnsi="Arial" w:cs="Arial"/>
                <w:bCs/>
                <w:sz w:val="20"/>
                <w:szCs w:val="20"/>
                <w:lang w:eastAsia="en-US"/>
              </w:rPr>
              <w:lastRenderedPageBreak/>
              <w:t xml:space="preserve">jasno kam vstopa. Načrt komuniciranja je pomanjkljivo pripravljen, ni prilagojen ciljnim skupinam. Manjka SWOT analiza. Reference in kadrovska </w:t>
            </w:r>
            <w:r w:rsidR="000E2DCB">
              <w:rPr>
                <w:rFonts w:ascii="Arial" w:eastAsia="Calibri" w:hAnsi="Arial" w:cs="Arial"/>
                <w:bCs/>
                <w:sz w:val="20"/>
                <w:szCs w:val="20"/>
                <w:lang w:eastAsia="en-US"/>
              </w:rPr>
              <w:t>usposobljenost</w:t>
            </w:r>
            <w:r w:rsidR="008B399D" w:rsidRPr="00EE228F">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 xml:space="preserve">prijavitelja so vprašljive.  </w:t>
            </w:r>
          </w:p>
          <w:p w14:paraId="60D502E3"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7061C2A1" w14:textId="77777777" w:rsidTr="00DD7BD0">
        <w:trPr>
          <w:trHeight w:val="530"/>
        </w:trPr>
        <w:tc>
          <w:tcPr>
            <w:tcW w:w="1337" w:type="pct"/>
            <w:vMerge/>
          </w:tcPr>
          <w:p w14:paraId="37F9B7F0" w14:textId="77777777" w:rsidR="002853F1" w:rsidRPr="00EE228F" w:rsidRDefault="002853F1" w:rsidP="00891870">
            <w:pPr>
              <w:jc w:val="left"/>
              <w:rPr>
                <w:rFonts w:ascii="Arial" w:hAnsi="Arial"/>
                <w:sz w:val="20"/>
                <w:lang w:eastAsia="en-US"/>
              </w:rPr>
            </w:pPr>
          </w:p>
        </w:tc>
        <w:tc>
          <w:tcPr>
            <w:tcW w:w="1415" w:type="pct"/>
            <w:vMerge/>
          </w:tcPr>
          <w:p w14:paraId="0212565F"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1488285F"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2 – zadostno</w:t>
            </w:r>
          </w:p>
          <w:p w14:paraId="46817E49" w14:textId="02C36C44" w:rsidR="002853F1" w:rsidRPr="00EE228F" w:rsidRDefault="008A7AF2"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Predstavljena </w:t>
            </w:r>
            <w:r w:rsidR="00C63211">
              <w:rPr>
                <w:rFonts w:ascii="Arial" w:eastAsia="Calibri" w:hAnsi="Arial" w:cs="Arial"/>
                <w:bCs/>
                <w:sz w:val="20"/>
                <w:szCs w:val="20"/>
                <w:lang w:eastAsia="en-US"/>
              </w:rPr>
              <w:t>s</w:t>
            </w:r>
            <w:r w:rsidR="00C63211" w:rsidRPr="00C63211">
              <w:rPr>
                <w:rFonts w:ascii="Arial" w:eastAsia="Calibri" w:hAnsi="Arial" w:cs="Arial"/>
                <w:bCs/>
                <w:sz w:val="20"/>
                <w:szCs w:val="20"/>
                <w:lang w:eastAsia="en-US"/>
              </w:rPr>
              <w:t>trategija promocije in diseminacije rezultatov projekta</w:t>
            </w:r>
            <w:r w:rsidR="0075029F">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 xml:space="preserve">je pripravljena, ni jasno oz. ni podkrepljena z realnimi podatki za določene trge – ni jasno kam vstopa. Načrt komuniciranja je pripravljen glede na ciljne skupine/stranke. Vključena SWOT analiza ne odraža realnosti na trgu. Reference in kadrovska </w:t>
            </w:r>
            <w:r w:rsidR="000E2DCB">
              <w:rPr>
                <w:rFonts w:ascii="Arial" w:eastAsia="Calibri" w:hAnsi="Arial" w:cs="Arial"/>
                <w:bCs/>
                <w:sz w:val="20"/>
                <w:szCs w:val="20"/>
                <w:lang w:eastAsia="en-US"/>
              </w:rPr>
              <w:t>usposobljenost</w:t>
            </w:r>
            <w:r w:rsidR="008B399D" w:rsidRPr="00EE228F">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 xml:space="preserve">prijavitelja so vprašljive.  </w:t>
            </w:r>
          </w:p>
          <w:p w14:paraId="70D682B8"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68DEA084" w14:textId="77777777" w:rsidTr="00DD7BD0">
        <w:trPr>
          <w:trHeight w:val="530"/>
        </w:trPr>
        <w:tc>
          <w:tcPr>
            <w:tcW w:w="1337" w:type="pct"/>
            <w:vMerge/>
          </w:tcPr>
          <w:p w14:paraId="71748901" w14:textId="77777777" w:rsidR="002853F1" w:rsidRPr="00EE228F" w:rsidRDefault="002853F1" w:rsidP="00891870">
            <w:pPr>
              <w:jc w:val="left"/>
              <w:rPr>
                <w:rFonts w:ascii="Arial" w:hAnsi="Arial"/>
                <w:sz w:val="20"/>
                <w:lang w:eastAsia="en-US"/>
              </w:rPr>
            </w:pPr>
          </w:p>
        </w:tc>
        <w:tc>
          <w:tcPr>
            <w:tcW w:w="1415" w:type="pct"/>
            <w:vMerge/>
          </w:tcPr>
          <w:p w14:paraId="1EB8E892"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36BEF099"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3 – dobro</w:t>
            </w:r>
          </w:p>
          <w:p w14:paraId="5620E2F7" w14:textId="45A81B30" w:rsidR="008505E0" w:rsidRPr="00EE228F" w:rsidRDefault="008505E0"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Predstavljena </w:t>
            </w:r>
            <w:r w:rsidR="00C63211">
              <w:rPr>
                <w:rFonts w:ascii="Arial" w:eastAsia="Calibri" w:hAnsi="Arial" w:cs="Arial"/>
                <w:bCs/>
                <w:sz w:val="20"/>
                <w:szCs w:val="20"/>
                <w:lang w:eastAsia="en-US"/>
              </w:rPr>
              <w:t>s</w:t>
            </w:r>
            <w:r w:rsidR="00C63211" w:rsidRPr="00C63211">
              <w:rPr>
                <w:rFonts w:ascii="Arial" w:eastAsia="Calibri" w:hAnsi="Arial" w:cs="Arial"/>
                <w:bCs/>
                <w:sz w:val="20"/>
                <w:szCs w:val="20"/>
                <w:lang w:eastAsia="en-US"/>
              </w:rPr>
              <w:t>trategija promocije in diseminacije rezultatov projekta</w:t>
            </w:r>
            <w:r w:rsidR="0075029F">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je pripravljena na nacionalni ravni, vključuje načrt komuniciranja s ciljnimi skupinami/strankami glede na njihove specifike.</w:t>
            </w:r>
            <w:r w:rsidR="008A7AF2" w:rsidRPr="00EE228F">
              <w:rPr>
                <w:rFonts w:ascii="Arial" w:eastAsia="Calibri" w:hAnsi="Arial" w:cs="Arial"/>
                <w:bCs/>
                <w:sz w:val="20"/>
                <w:szCs w:val="20"/>
                <w:lang w:eastAsia="en-US"/>
              </w:rPr>
              <w:t xml:space="preserve"> </w:t>
            </w:r>
            <w:r w:rsidR="00C63211">
              <w:rPr>
                <w:rFonts w:ascii="Arial" w:eastAsia="Calibri" w:hAnsi="Arial" w:cs="Arial"/>
                <w:sz w:val="20"/>
                <w:szCs w:val="20"/>
                <w:lang w:eastAsia="en-US"/>
              </w:rPr>
              <w:t>S</w:t>
            </w:r>
            <w:r w:rsidR="008A7AF2" w:rsidRPr="00EE228F">
              <w:rPr>
                <w:rFonts w:ascii="Arial" w:eastAsia="Calibri" w:hAnsi="Arial" w:cs="Arial"/>
                <w:sz w:val="20"/>
                <w:szCs w:val="20"/>
                <w:lang w:eastAsia="en-US"/>
              </w:rPr>
              <w:t xml:space="preserve">trategija vsebuje tudi SWOT analizo. </w:t>
            </w:r>
            <w:r w:rsidRPr="00EE228F">
              <w:rPr>
                <w:rFonts w:ascii="Arial" w:eastAsia="Calibri" w:hAnsi="Arial" w:cs="Arial"/>
                <w:bCs/>
                <w:sz w:val="20"/>
                <w:szCs w:val="20"/>
                <w:lang w:eastAsia="en-US"/>
              </w:rPr>
              <w:t xml:space="preserve">Predstavljeni so kanali komunikacije in prijavitelj razpolaga z ustreznimi referencami in ekipo za izvedbo. </w:t>
            </w:r>
          </w:p>
          <w:p w14:paraId="46AFFF36"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0704708B" w14:textId="77777777" w:rsidTr="00DD7BD0">
        <w:trPr>
          <w:trHeight w:val="530"/>
        </w:trPr>
        <w:tc>
          <w:tcPr>
            <w:tcW w:w="1337" w:type="pct"/>
            <w:vMerge/>
          </w:tcPr>
          <w:p w14:paraId="3FC0E95B" w14:textId="77777777" w:rsidR="002853F1" w:rsidRPr="00EE228F" w:rsidRDefault="002853F1" w:rsidP="00891870">
            <w:pPr>
              <w:jc w:val="left"/>
              <w:rPr>
                <w:rFonts w:ascii="Arial" w:hAnsi="Arial"/>
                <w:sz w:val="20"/>
                <w:lang w:eastAsia="en-US"/>
              </w:rPr>
            </w:pPr>
          </w:p>
        </w:tc>
        <w:tc>
          <w:tcPr>
            <w:tcW w:w="1415" w:type="pct"/>
            <w:vMerge/>
          </w:tcPr>
          <w:p w14:paraId="66C51622"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31EEFA88"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4 – zelo dobro</w:t>
            </w:r>
          </w:p>
          <w:p w14:paraId="380E07A0" w14:textId="1E1D122B" w:rsidR="008505E0" w:rsidRPr="00EE228F" w:rsidRDefault="008505E0"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Predstavljena </w:t>
            </w:r>
            <w:r w:rsidR="00C63211">
              <w:rPr>
                <w:rFonts w:ascii="Arial" w:eastAsia="Calibri" w:hAnsi="Arial" w:cs="Arial"/>
                <w:bCs/>
                <w:sz w:val="20"/>
                <w:szCs w:val="20"/>
                <w:lang w:eastAsia="en-US"/>
              </w:rPr>
              <w:t>s</w:t>
            </w:r>
            <w:r w:rsidR="00C63211" w:rsidRPr="00C63211">
              <w:rPr>
                <w:rFonts w:ascii="Arial" w:eastAsia="Calibri" w:hAnsi="Arial" w:cs="Arial"/>
                <w:bCs/>
                <w:sz w:val="20"/>
                <w:szCs w:val="20"/>
                <w:lang w:eastAsia="en-US"/>
              </w:rPr>
              <w:t>trategija promocije in diseminacije rezultatov projekta</w:t>
            </w:r>
            <w:r w:rsidR="00822E66">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 xml:space="preserve">je pripravljena na </w:t>
            </w:r>
            <w:r w:rsidR="000E2DCB">
              <w:rPr>
                <w:rFonts w:ascii="Arial" w:eastAsia="Calibri" w:hAnsi="Arial" w:cs="Arial"/>
                <w:bCs/>
                <w:sz w:val="20"/>
                <w:szCs w:val="20"/>
                <w:lang w:eastAsia="en-US"/>
              </w:rPr>
              <w:t>mednarodni</w:t>
            </w:r>
            <w:r w:rsidR="000E2DCB" w:rsidRPr="00EE228F">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ravni, vključuje načrt komuniciranja s ciljnimi skupinami/strankami glede na njihove specifike.</w:t>
            </w:r>
            <w:r w:rsidR="008A7AF2" w:rsidRPr="00EE228F">
              <w:rPr>
                <w:rFonts w:ascii="Arial" w:eastAsia="Calibri" w:hAnsi="Arial" w:cs="Arial"/>
                <w:bCs/>
                <w:sz w:val="20"/>
                <w:szCs w:val="20"/>
                <w:lang w:eastAsia="en-US"/>
              </w:rPr>
              <w:t xml:space="preserve"> </w:t>
            </w:r>
            <w:r w:rsidR="00C63211">
              <w:rPr>
                <w:rFonts w:ascii="Arial" w:eastAsia="Calibri" w:hAnsi="Arial" w:cs="Arial"/>
                <w:sz w:val="20"/>
                <w:szCs w:val="20"/>
                <w:lang w:eastAsia="en-US"/>
              </w:rPr>
              <w:t>S</w:t>
            </w:r>
            <w:r w:rsidR="008A7AF2" w:rsidRPr="00EE228F">
              <w:rPr>
                <w:rFonts w:ascii="Arial" w:eastAsia="Calibri" w:hAnsi="Arial" w:cs="Arial"/>
                <w:sz w:val="20"/>
                <w:szCs w:val="20"/>
                <w:lang w:eastAsia="en-US"/>
              </w:rPr>
              <w:t xml:space="preserve">trategija vsebuje tudi SWOT analizo. </w:t>
            </w:r>
            <w:r w:rsidRPr="00EE228F">
              <w:rPr>
                <w:rFonts w:ascii="Arial" w:eastAsia="Calibri" w:hAnsi="Arial" w:cs="Arial"/>
                <w:bCs/>
                <w:sz w:val="20"/>
                <w:szCs w:val="20"/>
                <w:lang w:eastAsia="en-US"/>
              </w:rPr>
              <w:t xml:space="preserve">Predstavljeni so kanali komunikacije in prijavitelj razpolaga z ustreznimi referencami in ekipo za izvedbo. </w:t>
            </w:r>
          </w:p>
          <w:p w14:paraId="0D476543"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22BDEE36" w14:textId="77777777" w:rsidTr="00DD7BD0">
        <w:trPr>
          <w:trHeight w:val="530"/>
        </w:trPr>
        <w:tc>
          <w:tcPr>
            <w:tcW w:w="1337" w:type="pct"/>
            <w:vMerge/>
          </w:tcPr>
          <w:p w14:paraId="505E369F" w14:textId="77777777" w:rsidR="002853F1" w:rsidRPr="00EE228F" w:rsidRDefault="002853F1" w:rsidP="00891870">
            <w:pPr>
              <w:jc w:val="left"/>
              <w:rPr>
                <w:rFonts w:ascii="Arial" w:hAnsi="Arial"/>
                <w:sz w:val="20"/>
                <w:lang w:eastAsia="en-US"/>
              </w:rPr>
            </w:pPr>
          </w:p>
        </w:tc>
        <w:tc>
          <w:tcPr>
            <w:tcW w:w="1415" w:type="pct"/>
            <w:vMerge/>
          </w:tcPr>
          <w:p w14:paraId="49625F75"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5DF4E258"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5 – odlično</w:t>
            </w:r>
          </w:p>
          <w:p w14:paraId="169C37D1" w14:textId="64010754" w:rsidR="008505E0" w:rsidRPr="00EE228F" w:rsidRDefault="008505E0"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Predstavljena </w:t>
            </w:r>
            <w:r w:rsidR="00C63211">
              <w:rPr>
                <w:rFonts w:ascii="Arial" w:eastAsia="Calibri" w:hAnsi="Arial" w:cs="Arial"/>
                <w:bCs/>
                <w:sz w:val="20"/>
                <w:szCs w:val="20"/>
                <w:lang w:eastAsia="en-US"/>
              </w:rPr>
              <w:t>s</w:t>
            </w:r>
            <w:r w:rsidR="00C63211" w:rsidRPr="00C63211">
              <w:rPr>
                <w:rFonts w:ascii="Arial" w:eastAsia="Calibri" w:hAnsi="Arial" w:cs="Arial"/>
                <w:bCs/>
                <w:sz w:val="20"/>
                <w:szCs w:val="20"/>
                <w:lang w:eastAsia="en-US"/>
              </w:rPr>
              <w:t>trategija promocije in diseminacije rezultatov projekta</w:t>
            </w:r>
            <w:r w:rsidR="000E2DCB">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 xml:space="preserve">je pripravljena na globalni ravni vključuje načrt komuniciranja s ciljnimi skupinami/strankami glede na njihove specifike. </w:t>
            </w:r>
            <w:r w:rsidR="008A7AF2" w:rsidRPr="00EE228F">
              <w:rPr>
                <w:rFonts w:ascii="Arial" w:eastAsia="Calibri" w:hAnsi="Arial" w:cs="Arial"/>
                <w:sz w:val="20"/>
                <w:szCs w:val="20"/>
                <w:lang w:eastAsia="en-US"/>
              </w:rPr>
              <w:t xml:space="preserve">Tržna strategija vsebuje tudi SWOT analizo. </w:t>
            </w:r>
            <w:r w:rsidRPr="00EE228F">
              <w:rPr>
                <w:rFonts w:ascii="Arial" w:eastAsia="Calibri" w:hAnsi="Arial" w:cs="Arial"/>
                <w:bCs/>
                <w:sz w:val="20"/>
                <w:szCs w:val="20"/>
                <w:lang w:eastAsia="en-US"/>
              </w:rPr>
              <w:t xml:space="preserve">Predstavljeni so kanali komunikacije in prijavitelj razpolaga z </w:t>
            </w:r>
            <w:r w:rsidRPr="00EE228F">
              <w:rPr>
                <w:rFonts w:ascii="Arial" w:eastAsia="Calibri" w:hAnsi="Arial" w:cs="Arial"/>
                <w:bCs/>
                <w:sz w:val="20"/>
                <w:szCs w:val="20"/>
                <w:lang w:eastAsia="en-US"/>
              </w:rPr>
              <w:lastRenderedPageBreak/>
              <w:t xml:space="preserve">ustreznimi referencami in ekipo za izvedbo. </w:t>
            </w:r>
          </w:p>
          <w:p w14:paraId="02160B58" w14:textId="77777777" w:rsidR="008505E0" w:rsidRPr="00EE228F" w:rsidRDefault="008505E0" w:rsidP="00891870">
            <w:pPr>
              <w:spacing w:line="276" w:lineRule="auto"/>
              <w:jc w:val="left"/>
              <w:rPr>
                <w:rFonts w:ascii="Arial" w:eastAsia="Calibri" w:hAnsi="Arial" w:cs="Arial"/>
                <w:bCs/>
                <w:sz w:val="20"/>
                <w:szCs w:val="20"/>
                <w:lang w:eastAsia="en-US"/>
              </w:rPr>
            </w:pPr>
          </w:p>
        </w:tc>
      </w:tr>
      <w:tr w:rsidR="00741DB9" w:rsidRPr="00EE228F" w14:paraId="477D341D" w14:textId="77777777" w:rsidTr="00DD7BD0">
        <w:trPr>
          <w:trHeight w:val="530"/>
        </w:trPr>
        <w:tc>
          <w:tcPr>
            <w:tcW w:w="1337" w:type="pct"/>
            <w:vMerge w:val="restart"/>
          </w:tcPr>
          <w:p w14:paraId="7D3D3CB1" w14:textId="620F63C1" w:rsidR="00B104F7" w:rsidRPr="00B104F7" w:rsidRDefault="00741DB9" w:rsidP="00891870">
            <w:pPr>
              <w:jc w:val="left"/>
              <w:rPr>
                <w:rFonts w:ascii="Arial" w:hAnsi="Arial"/>
                <w:sz w:val="20"/>
                <w:lang w:eastAsia="en-US"/>
              </w:rPr>
            </w:pPr>
            <w:r w:rsidRPr="00EE228F">
              <w:rPr>
                <w:rFonts w:ascii="Arial" w:hAnsi="Arial"/>
                <w:sz w:val="20"/>
                <w:lang w:eastAsia="en-US"/>
              </w:rPr>
              <w:lastRenderedPageBreak/>
              <w:t>2.</w:t>
            </w:r>
            <w:r w:rsidR="00932B32" w:rsidRPr="00EE228F">
              <w:rPr>
                <w:rFonts w:ascii="Arial" w:hAnsi="Arial"/>
                <w:sz w:val="20"/>
                <w:lang w:eastAsia="en-US"/>
              </w:rPr>
              <w:t>2</w:t>
            </w:r>
            <w:r w:rsidRPr="00EE228F">
              <w:rPr>
                <w:rFonts w:ascii="Arial" w:hAnsi="Arial"/>
                <w:sz w:val="20"/>
                <w:lang w:eastAsia="en-US"/>
              </w:rPr>
              <w:t xml:space="preserve">. </w:t>
            </w:r>
            <w:r w:rsidR="00B104F7">
              <w:rPr>
                <w:rFonts w:ascii="Arial" w:hAnsi="Arial"/>
                <w:sz w:val="20"/>
                <w:lang w:eastAsia="en-US"/>
              </w:rPr>
              <w:t xml:space="preserve">Načrt </w:t>
            </w:r>
            <w:r w:rsidR="00B104F7" w:rsidRPr="00B104F7">
              <w:rPr>
                <w:rFonts w:ascii="Arial" w:hAnsi="Arial"/>
                <w:sz w:val="20"/>
                <w:lang w:eastAsia="en-US"/>
              </w:rPr>
              <w:t>trajnost</w:t>
            </w:r>
            <w:r w:rsidR="009D492A">
              <w:rPr>
                <w:rFonts w:ascii="Arial" w:hAnsi="Arial"/>
                <w:sz w:val="20"/>
                <w:lang w:eastAsia="en-US"/>
              </w:rPr>
              <w:t>i</w:t>
            </w:r>
            <w:r w:rsidR="00B104F7">
              <w:rPr>
                <w:rFonts w:ascii="Arial" w:hAnsi="Arial"/>
                <w:sz w:val="20"/>
                <w:lang w:eastAsia="en-US"/>
              </w:rPr>
              <w:t xml:space="preserve"> </w:t>
            </w:r>
            <w:r w:rsidR="00B104F7" w:rsidRPr="00B104F7">
              <w:rPr>
                <w:rFonts w:ascii="Arial" w:hAnsi="Arial"/>
                <w:sz w:val="20"/>
                <w:lang w:eastAsia="en-US"/>
              </w:rPr>
              <w:t>projekta</w:t>
            </w:r>
          </w:p>
          <w:p w14:paraId="6B684CC8" w14:textId="148A9AF9" w:rsidR="00741DB9" w:rsidRPr="00EE228F" w:rsidRDefault="00741DB9" w:rsidP="00891870">
            <w:pPr>
              <w:jc w:val="left"/>
              <w:rPr>
                <w:rFonts w:ascii="Arial" w:hAnsi="Arial"/>
                <w:sz w:val="20"/>
                <w:lang w:eastAsia="en-US"/>
              </w:rPr>
            </w:pPr>
          </w:p>
        </w:tc>
        <w:tc>
          <w:tcPr>
            <w:tcW w:w="1415" w:type="pct"/>
            <w:vMerge w:val="restart"/>
          </w:tcPr>
          <w:p w14:paraId="1B568A39" w14:textId="5C4ECE91" w:rsidR="00BE6CBA" w:rsidRPr="00EE228F" w:rsidRDefault="00B104F7" w:rsidP="00891870">
            <w:pPr>
              <w:spacing w:line="276" w:lineRule="auto"/>
              <w:jc w:val="left"/>
              <w:rPr>
                <w:rFonts w:ascii="Arial" w:eastAsia="Calibri" w:hAnsi="Arial" w:cs="Arial"/>
                <w:sz w:val="20"/>
                <w:szCs w:val="20"/>
                <w:lang w:eastAsia="en-US"/>
              </w:rPr>
            </w:pPr>
            <w:bookmarkStart w:id="20" w:name="_Hlk211254528"/>
            <w:r w:rsidRPr="00EE228F">
              <w:rPr>
                <w:rFonts w:ascii="Arial" w:eastAsia="Calibri" w:hAnsi="Arial" w:cs="Arial"/>
                <w:sz w:val="20"/>
                <w:szCs w:val="20"/>
                <w:lang w:eastAsia="en-US"/>
              </w:rPr>
              <w:t xml:space="preserve">Predstavite </w:t>
            </w:r>
            <w:r>
              <w:rPr>
                <w:rFonts w:ascii="Arial" w:eastAsia="Calibri" w:hAnsi="Arial" w:cs="Arial"/>
                <w:sz w:val="20"/>
                <w:szCs w:val="20"/>
                <w:lang w:eastAsia="en-US"/>
              </w:rPr>
              <w:t>dolgoročni načrt trajnosti projekta</w:t>
            </w:r>
            <w:r w:rsidRPr="00EE228F">
              <w:rPr>
                <w:rFonts w:ascii="Arial" w:eastAsia="Calibri" w:hAnsi="Arial" w:cs="Arial"/>
                <w:sz w:val="20"/>
                <w:szCs w:val="20"/>
                <w:lang w:eastAsia="en-US"/>
              </w:rPr>
              <w:t xml:space="preserve"> </w:t>
            </w:r>
            <w:r w:rsidR="00BE6CBA" w:rsidRPr="00EE228F">
              <w:rPr>
                <w:rFonts w:ascii="Arial" w:eastAsia="Calibri" w:hAnsi="Arial" w:cs="Arial"/>
                <w:sz w:val="20"/>
                <w:szCs w:val="20"/>
                <w:lang w:eastAsia="en-US"/>
              </w:rPr>
              <w:t xml:space="preserve">(npr. vzdrževanje raziskovalne </w:t>
            </w:r>
            <w:r w:rsidR="0075682B" w:rsidRPr="00EE228F">
              <w:rPr>
                <w:rFonts w:ascii="Arial" w:eastAsia="Calibri" w:hAnsi="Arial" w:cs="Arial"/>
                <w:sz w:val="20"/>
                <w:szCs w:val="20"/>
                <w:lang w:eastAsia="en-US"/>
              </w:rPr>
              <w:t>infrastrukture</w:t>
            </w:r>
            <w:r w:rsidR="00BE6CBA" w:rsidRPr="00EE228F">
              <w:rPr>
                <w:rFonts w:ascii="Arial" w:eastAsia="Calibri" w:hAnsi="Arial" w:cs="Arial"/>
                <w:sz w:val="20"/>
                <w:szCs w:val="20"/>
                <w:lang w:eastAsia="en-US"/>
              </w:rPr>
              <w:t xml:space="preserve">, dostopnost, </w:t>
            </w:r>
            <w:r w:rsidR="000E2DCB">
              <w:rPr>
                <w:rFonts w:ascii="Arial" w:eastAsia="Calibri" w:hAnsi="Arial" w:cs="Arial"/>
                <w:sz w:val="20"/>
                <w:szCs w:val="20"/>
                <w:lang w:eastAsia="en-US"/>
              </w:rPr>
              <w:t>načrt</w:t>
            </w:r>
            <w:r w:rsidR="000E2DCB" w:rsidRPr="00EE228F">
              <w:rPr>
                <w:rFonts w:ascii="Arial" w:eastAsia="Calibri" w:hAnsi="Arial" w:cs="Arial"/>
                <w:sz w:val="20"/>
                <w:szCs w:val="20"/>
                <w:lang w:eastAsia="en-US"/>
              </w:rPr>
              <w:t xml:space="preserve"> </w:t>
            </w:r>
            <w:r w:rsidR="00BE6CBA" w:rsidRPr="00EE228F">
              <w:rPr>
                <w:rFonts w:ascii="Arial" w:eastAsia="Calibri" w:hAnsi="Arial" w:cs="Arial"/>
                <w:sz w:val="20"/>
                <w:szCs w:val="20"/>
                <w:lang w:eastAsia="en-US"/>
              </w:rPr>
              <w:t>uporabe)</w:t>
            </w:r>
            <w:r w:rsidR="008078A9" w:rsidRPr="00EE228F">
              <w:rPr>
                <w:rFonts w:ascii="Arial" w:eastAsia="Calibri" w:hAnsi="Arial" w:cs="Arial"/>
                <w:sz w:val="20"/>
                <w:szCs w:val="20"/>
                <w:lang w:eastAsia="en-US"/>
              </w:rPr>
              <w:t xml:space="preserve">, </w:t>
            </w:r>
            <w:r w:rsidR="00BE6CBA" w:rsidRPr="00EE228F">
              <w:rPr>
                <w:rFonts w:ascii="Arial" w:eastAsia="Calibri" w:hAnsi="Arial" w:cs="Arial"/>
                <w:sz w:val="20"/>
                <w:szCs w:val="20"/>
                <w:lang w:eastAsia="en-US"/>
              </w:rPr>
              <w:t>open data</w:t>
            </w:r>
            <w:r w:rsidR="008078A9" w:rsidRPr="00EE228F">
              <w:rPr>
                <w:rFonts w:ascii="Arial" w:eastAsia="Calibri" w:hAnsi="Arial" w:cs="Arial"/>
                <w:sz w:val="20"/>
                <w:szCs w:val="20"/>
                <w:lang w:eastAsia="en-US"/>
              </w:rPr>
              <w:t xml:space="preserve">, </w:t>
            </w:r>
            <w:r w:rsidR="00BE6CBA" w:rsidRPr="00EE228F">
              <w:rPr>
                <w:rFonts w:ascii="Arial" w:eastAsia="Calibri" w:hAnsi="Arial" w:cs="Arial"/>
                <w:sz w:val="20"/>
                <w:szCs w:val="20"/>
                <w:lang w:eastAsia="en-US"/>
              </w:rPr>
              <w:t>open science</w:t>
            </w:r>
            <w:r w:rsidR="008078A9" w:rsidRPr="00EE228F">
              <w:rPr>
                <w:rFonts w:ascii="Arial" w:eastAsia="Calibri" w:hAnsi="Arial" w:cs="Arial"/>
                <w:sz w:val="20"/>
                <w:szCs w:val="20"/>
                <w:lang w:eastAsia="en-US"/>
              </w:rPr>
              <w:t xml:space="preserve">, </w:t>
            </w:r>
          </w:p>
          <w:p w14:paraId="62016008" w14:textId="3CA7199F" w:rsidR="006938B6" w:rsidRPr="00EE228F" w:rsidRDefault="00BE6CBA"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poslovni model</w:t>
            </w:r>
            <w:r w:rsidR="008078A9" w:rsidRPr="00EE228F">
              <w:rPr>
                <w:rFonts w:ascii="Arial" w:eastAsia="Calibri" w:hAnsi="Arial" w:cs="Arial"/>
                <w:sz w:val="20"/>
                <w:szCs w:val="20"/>
                <w:lang w:eastAsia="en-US"/>
              </w:rPr>
              <w:t xml:space="preserve">, </w:t>
            </w:r>
            <w:r w:rsidR="006938B6" w:rsidRPr="00EE228F">
              <w:rPr>
                <w:rFonts w:ascii="Arial" w:eastAsia="Calibri" w:hAnsi="Arial" w:cs="Arial"/>
                <w:sz w:val="20"/>
                <w:szCs w:val="20"/>
                <w:lang w:eastAsia="en-US"/>
              </w:rPr>
              <w:t xml:space="preserve">predstavite tudi </w:t>
            </w:r>
            <w:r w:rsidR="0075682B" w:rsidRPr="00EE228F">
              <w:rPr>
                <w:rFonts w:ascii="Arial" w:eastAsia="Calibri" w:hAnsi="Arial" w:cs="Arial"/>
                <w:sz w:val="20"/>
                <w:szCs w:val="20"/>
                <w:lang w:eastAsia="en-US"/>
              </w:rPr>
              <w:t>morebitne</w:t>
            </w:r>
            <w:r w:rsidR="00B03123" w:rsidRPr="00EE228F">
              <w:rPr>
                <w:rFonts w:ascii="Arial" w:eastAsia="Calibri" w:hAnsi="Arial" w:cs="Arial"/>
                <w:sz w:val="20"/>
                <w:szCs w:val="20"/>
                <w:lang w:eastAsia="en-US"/>
              </w:rPr>
              <w:t xml:space="preserve"> </w:t>
            </w:r>
            <w:r w:rsidR="0075682B" w:rsidRPr="00EE228F">
              <w:rPr>
                <w:rFonts w:ascii="Arial" w:eastAsia="Calibri" w:hAnsi="Arial" w:cs="Arial"/>
                <w:sz w:val="20"/>
                <w:szCs w:val="20"/>
                <w:lang w:eastAsia="en-US"/>
              </w:rPr>
              <w:t>partnerje</w:t>
            </w:r>
            <w:r w:rsidR="006938B6" w:rsidRPr="00EE228F">
              <w:rPr>
                <w:rFonts w:ascii="Arial" w:eastAsia="Calibri" w:hAnsi="Arial" w:cs="Arial"/>
                <w:sz w:val="20"/>
                <w:szCs w:val="20"/>
                <w:lang w:eastAsia="en-US"/>
              </w:rPr>
              <w:t xml:space="preserve"> na projektu</w:t>
            </w:r>
            <w:r w:rsidR="0075682B" w:rsidRPr="00EE228F">
              <w:rPr>
                <w:rFonts w:ascii="Arial" w:eastAsia="Calibri" w:hAnsi="Arial" w:cs="Arial"/>
                <w:sz w:val="20"/>
                <w:szCs w:val="20"/>
                <w:lang w:eastAsia="en-US"/>
              </w:rPr>
              <w:t>,</w:t>
            </w:r>
            <w:r w:rsidR="006938B6" w:rsidRPr="00EE228F">
              <w:rPr>
                <w:rFonts w:ascii="Arial" w:eastAsia="Calibri" w:hAnsi="Arial" w:cs="Arial"/>
                <w:sz w:val="20"/>
                <w:szCs w:val="20"/>
                <w:lang w:eastAsia="en-US"/>
              </w:rPr>
              <w:t xml:space="preserve"> ki mora</w:t>
            </w:r>
            <w:r w:rsidR="00B03123" w:rsidRPr="00EE228F">
              <w:rPr>
                <w:rFonts w:ascii="Arial" w:eastAsia="Calibri" w:hAnsi="Arial" w:cs="Arial"/>
                <w:sz w:val="20"/>
                <w:szCs w:val="20"/>
                <w:lang w:eastAsia="en-US"/>
              </w:rPr>
              <w:t>j</w:t>
            </w:r>
            <w:r w:rsidR="006938B6" w:rsidRPr="00EE228F">
              <w:rPr>
                <w:rFonts w:ascii="Arial" w:eastAsia="Calibri" w:hAnsi="Arial" w:cs="Arial"/>
                <w:sz w:val="20"/>
                <w:szCs w:val="20"/>
                <w:lang w:eastAsia="en-US"/>
              </w:rPr>
              <w:t>o izkazovati</w:t>
            </w:r>
            <w:r w:rsidR="0075682B" w:rsidRPr="00EE228F">
              <w:rPr>
                <w:rFonts w:ascii="Arial" w:eastAsia="Calibri" w:hAnsi="Arial" w:cs="Arial"/>
                <w:sz w:val="20"/>
                <w:szCs w:val="20"/>
                <w:lang w:eastAsia="en-US"/>
              </w:rPr>
              <w:t>,</w:t>
            </w:r>
            <w:r w:rsidR="006938B6" w:rsidRPr="00EE228F">
              <w:rPr>
                <w:rFonts w:ascii="Arial" w:eastAsia="Calibri" w:hAnsi="Arial" w:cs="Arial"/>
                <w:sz w:val="20"/>
                <w:szCs w:val="20"/>
                <w:lang w:eastAsia="en-US"/>
              </w:rPr>
              <w:t xml:space="preserve"> da so pripravljeni aktivno sodelovati v projektu</w:t>
            </w:r>
            <w:r w:rsidR="008078A9" w:rsidRPr="00EE228F">
              <w:rPr>
                <w:rFonts w:ascii="Arial" w:eastAsia="Calibri" w:hAnsi="Arial" w:cs="Arial"/>
                <w:sz w:val="20"/>
                <w:szCs w:val="20"/>
                <w:lang w:eastAsia="en-US"/>
              </w:rPr>
              <w:t>,</w:t>
            </w:r>
          </w:p>
          <w:p w14:paraId="69CDFD01" w14:textId="31735602" w:rsidR="006938B6" w:rsidRPr="00EE228F" w:rsidRDefault="006938B6"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predstavite uporabnike</w:t>
            </w:r>
            <w:r w:rsidR="008078A9" w:rsidRPr="00EE228F">
              <w:rPr>
                <w:rFonts w:ascii="Arial" w:eastAsia="Calibri" w:hAnsi="Arial" w:cs="Arial"/>
                <w:sz w:val="20"/>
                <w:szCs w:val="20"/>
                <w:lang w:eastAsia="en-US"/>
              </w:rPr>
              <w:t>,</w:t>
            </w:r>
            <w:r w:rsidRPr="00EE228F">
              <w:rPr>
                <w:rFonts w:ascii="Arial" w:eastAsia="Calibri" w:hAnsi="Arial" w:cs="Arial"/>
                <w:sz w:val="20"/>
                <w:szCs w:val="20"/>
                <w:lang w:eastAsia="en-US"/>
              </w:rPr>
              <w:t xml:space="preserve"> predstavite mejnike</w:t>
            </w:r>
            <w:r w:rsidR="000E2DCB">
              <w:rPr>
                <w:rFonts w:ascii="Arial" w:eastAsia="Calibri" w:hAnsi="Arial" w:cs="Arial"/>
                <w:sz w:val="20"/>
                <w:szCs w:val="20"/>
                <w:lang w:eastAsia="en-US"/>
              </w:rPr>
              <w:t>,</w:t>
            </w:r>
            <w:r w:rsidRPr="00EE228F">
              <w:rPr>
                <w:rFonts w:ascii="Arial" w:eastAsia="Calibri" w:hAnsi="Arial" w:cs="Arial"/>
                <w:sz w:val="20"/>
                <w:szCs w:val="20"/>
                <w:lang w:eastAsia="en-US"/>
              </w:rPr>
              <w:t xml:space="preserve"> ki dokazujejo uporabnost tega</w:t>
            </w:r>
            <w:r w:rsidR="000E2DCB">
              <w:rPr>
                <w:rFonts w:ascii="Arial" w:eastAsia="Calibri" w:hAnsi="Arial" w:cs="Arial"/>
                <w:sz w:val="20"/>
                <w:szCs w:val="20"/>
                <w:lang w:eastAsia="en-US"/>
              </w:rPr>
              <w:t>,</w:t>
            </w:r>
            <w:r w:rsidRPr="00EE228F">
              <w:rPr>
                <w:rFonts w:ascii="Arial" w:eastAsia="Calibri" w:hAnsi="Arial" w:cs="Arial"/>
                <w:sz w:val="20"/>
                <w:szCs w:val="20"/>
                <w:lang w:eastAsia="en-US"/>
              </w:rPr>
              <w:t xml:space="preserve"> kar delajo v konzorc</w:t>
            </w:r>
            <w:r w:rsidR="0075029F">
              <w:rPr>
                <w:rFonts w:ascii="Arial" w:eastAsia="Calibri" w:hAnsi="Arial" w:cs="Arial"/>
                <w:sz w:val="20"/>
                <w:szCs w:val="20"/>
                <w:lang w:eastAsia="en-US"/>
              </w:rPr>
              <w:t>i</w:t>
            </w:r>
            <w:r w:rsidRPr="00EE228F">
              <w:rPr>
                <w:rFonts w:ascii="Arial" w:eastAsia="Calibri" w:hAnsi="Arial" w:cs="Arial"/>
                <w:sz w:val="20"/>
                <w:szCs w:val="20"/>
                <w:lang w:eastAsia="en-US"/>
              </w:rPr>
              <w:t>ju</w:t>
            </w:r>
            <w:r w:rsidR="00602291">
              <w:rPr>
                <w:rFonts w:ascii="Arial" w:eastAsia="Calibri" w:hAnsi="Arial" w:cs="Arial"/>
                <w:sz w:val="20"/>
                <w:szCs w:val="20"/>
                <w:lang w:eastAsia="en-US"/>
              </w:rPr>
              <w:t>.</w:t>
            </w:r>
            <w:r w:rsidRPr="00EE228F">
              <w:rPr>
                <w:rFonts w:ascii="Arial" w:eastAsia="Calibri" w:hAnsi="Arial" w:cs="Arial"/>
                <w:sz w:val="20"/>
                <w:szCs w:val="20"/>
                <w:lang w:eastAsia="en-US"/>
              </w:rPr>
              <w:t xml:space="preserve"> </w:t>
            </w:r>
            <w:bookmarkEnd w:id="20"/>
          </w:p>
        </w:tc>
        <w:tc>
          <w:tcPr>
            <w:tcW w:w="2248" w:type="pct"/>
          </w:tcPr>
          <w:p w14:paraId="4E1DAC6F" w14:textId="3C7A5B3A" w:rsidR="00741DB9"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0 </w:t>
            </w:r>
            <w:r w:rsidR="00F3694A">
              <w:rPr>
                <w:rFonts w:ascii="Arial" w:eastAsia="Calibri" w:hAnsi="Arial" w:cs="Arial"/>
                <w:bCs/>
                <w:sz w:val="20"/>
                <w:szCs w:val="20"/>
                <w:lang w:eastAsia="en-US"/>
              </w:rPr>
              <w:t>–</w:t>
            </w:r>
            <w:r w:rsidRPr="00EE228F">
              <w:rPr>
                <w:rFonts w:ascii="Arial" w:eastAsia="Calibri" w:hAnsi="Arial" w:cs="Arial"/>
                <w:bCs/>
                <w:sz w:val="20"/>
                <w:szCs w:val="20"/>
                <w:lang w:eastAsia="en-US"/>
              </w:rPr>
              <w:t xml:space="preserve"> </w:t>
            </w:r>
            <w:r w:rsidR="00741DB9" w:rsidRPr="00EE228F">
              <w:rPr>
                <w:rFonts w:ascii="Arial" w:eastAsia="Calibri" w:hAnsi="Arial" w:cs="Arial"/>
                <w:bCs/>
                <w:sz w:val="20"/>
                <w:szCs w:val="20"/>
                <w:lang w:eastAsia="en-US"/>
              </w:rPr>
              <w:t>Neustrezno</w:t>
            </w:r>
          </w:p>
          <w:p w14:paraId="1E6FF0FF" w14:textId="571E87E5" w:rsidR="00F3694A" w:rsidRPr="00EE228F" w:rsidRDefault="00F3694A" w:rsidP="00891870">
            <w:pPr>
              <w:spacing w:line="276" w:lineRule="auto"/>
              <w:jc w:val="left"/>
              <w:rPr>
                <w:rFonts w:ascii="Arial" w:eastAsia="Calibri" w:hAnsi="Arial" w:cs="Arial"/>
                <w:bCs/>
                <w:sz w:val="20"/>
                <w:szCs w:val="20"/>
                <w:lang w:eastAsia="en-US"/>
              </w:rPr>
            </w:pPr>
          </w:p>
        </w:tc>
      </w:tr>
      <w:tr w:rsidR="00741DB9" w:rsidRPr="00EE228F" w14:paraId="591C386A" w14:textId="77777777" w:rsidTr="00DD7BD0">
        <w:trPr>
          <w:trHeight w:val="530"/>
        </w:trPr>
        <w:tc>
          <w:tcPr>
            <w:tcW w:w="1337" w:type="pct"/>
            <w:vMerge/>
          </w:tcPr>
          <w:p w14:paraId="29450F55" w14:textId="77777777" w:rsidR="00741DB9" w:rsidRPr="00EE228F" w:rsidRDefault="00741DB9" w:rsidP="00891870">
            <w:pPr>
              <w:jc w:val="left"/>
              <w:rPr>
                <w:rFonts w:ascii="Arial" w:hAnsi="Arial"/>
                <w:sz w:val="20"/>
                <w:lang w:eastAsia="en-US"/>
              </w:rPr>
            </w:pPr>
          </w:p>
        </w:tc>
        <w:tc>
          <w:tcPr>
            <w:tcW w:w="1415" w:type="pct"/>
            <w:vMerge/>
          </w:tcPr>
          <w:p w14:paraId="5969FEB4" w14:textId="77777777" w:rsidR="00741DB9" w:rsidRPr="00EE228F" w:rsidRDefault="00741DB9" w:rsidP="00891870">
            <w:pPr>
              <w:spacing w:line="276" w:lineRule="auto"/>
              <w:jc w:val="left"/>
              <w:rPr>
                <w:rFonts w:ascii="Arial" w:eastAsia="Calibri" w:hAnsi="Arial" w:cs="Arial"/>
                <w:sz w:val="20"/>
                <w:szCs w:val="20"/>
                <w:lang w:eastAsia="en-US"/>
              </w:rPr>
            </w:pPr>
          </w:p>
        </w:tc>
        <w:tc>
          <w:tcPr>
            <w:tcW w:w="2248" w:type="pct"/>
          </w:tcPr>
          <w:p w14:paraId="73D34B40" w14:textId="6F3C129A" w:rsidR="00741DB9"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1 </w:t>
            </w:r>
            <w:r w:rsidR="00F3694A">
              <w:rPr>
                <w:rFonts w:ascii="Arial" w:eastAsia="Calibri" w:hAnsi="Arial" w:cs="Arial"/>
                <w:bCs/>
                <w:sz w:val="20"/>
                <w:szCs w:val="20"/>
                <w:lang w:eastAsia="en-US"/>
              </w:rPr>
              <w:t>–</w:t>
            </w:r>
            <w:r w:rsidRPr="00EE228F">
              <w:rPr>
                <w:rFonts w:ascii="Arial" w:eastAsia="Calibri" w:hAnsi="Arial" w:cs="Arial"/>
                <w:bCs/>
                <w:sz w:val="20"/>
                <w:szCs w:val="20"/>
                <w:lang w:eastAsia="en-US"/>
              </w:rPr>
              <w:t xml:space="preserve"> </w:t>
            </w:r>
            <w:r w:rsidR="00741DB9" w:rsidRPr="00EE228F">
              <w:rPr>
                <w:rFonts w:ascii="Arial" w:eastAsia="Calibri" w:hAnsi="Arial" w:cs="Arial"/>
                <w:bCs/>
                <w:sz w:val="20"/>
                <w:szCs w:val="20"/>
                <w:lang w:eastAsia="en-US"/>
              </w:rPr>
              <w:t>Pomanjkljivo</w:t>
            </w:r>
          </w:p>
          <w:p w14:paraId="525D1C87" w14:textId="30B758BA" w:rsidR="00F3694A" w:rsidRPr="00EE228F" w:rsidRDefault="00B104F7" w:rsidP="00891870">
            <w:pPr>
              <w:spacing w:line="276" w:lineRule="auto"/>
              <w:jc w:val="left"/>
              <w:rPr>
                <w:rFonts w:ascii="Arial" w:eastAsia="Calibri" w:hAnsi="Arial" w:cs="Arial"/>
                <w:bCs/>
                <w:sz w:val="20"/>
                <w:szCs w:val="20"/>
                <w:lang w:eastAsia="en-US"/>
              </w:rPr>
            </w:pPr>
            <w:r>
              <w:rPr>
                <w:rFonts w:ascii="Arial" w:eastAsia="Calibri" w:hAnsi="Arial" w:cs="Arial"/>
                <w:sz w:val="20"/>
                <w:szCs w:val="20"/>
                <w:lang w:eastAsia="en-US"/>
              </w:rPr>
              <w:t>Dolgoročni načrt trajnosti projekta</w:t>
            </w:r>
            <w:r w:rsidRPr="00EE228F">
              <w:rPr>
                <w:rFonts w:ascii="Arial" w:eastAsia="Calibri" w:hAnsi="Arial" w:cs="Arial"/>
                <w:sz w:val="20"/>
                <w:szCs w:val="20"/>
                <w:lang w:eastAsia="en-US"/>
              </w:rPr>
              <w:t xml:space="preserve"> </w:t>
            </w:r>
            <w:r w:rsidR="00F3694A" w:rsidRPr="00F3694A">
              <w:rPr>
                <w:rFonts w:ascii="Arial" w:eastAsia="Calibri" w:hAnsi="Arial" w:cs="Arial"/>
                <w:bCs/>
                <w:sz w:val="20"/>
                <w:szCs w:val="20"/>
                <w:lang w:eastAsia="en-US"/>
              </w:rPr>
              <w:t>je zelo osnovno naveden</w:t>
            </w:r>
            <w:r w:rsidR="000E2DCB">
              <w:rPr>
                <w:rFonts w:ascii="Arial" w:eastAsia="Calibri" w:hAnsi="Arial" w:cs="Arial"/>
                <w:bCs/>
                <w:sz w:val="20"/>
                <w:szCs w:val="20"/>
                <w:lang w:eastAsia="en-US"/>
              </w:rPr>
              <w:t xml:space="preserve"> in</w:t>
            </w:r>
            <w:r w:rsidR="00F3694A" w:rsidRPr="00F3694A">
              <w:rPr>
                <w:rFonts w:ascii="Arial" w:eastAsia="Calibri" w:hAnsi="Arial" w:cs="Arial"/>
                <w:bCs/>
                <w:sz w:val="20"/>
                <w:szCs w:val="20"/>
                <w:lang w:eastAsia="en-US"/>
              </w:rPr>
              <w:t xml:space="preserve"> brez konkretnih informacij. Vzdržnost projekta po izvedbi je vprašljiva ali neobdelana. Partnerji </w:t>
            </w:r>
            <w:r w:rsidR="004A7F2C">
              <w:rPr>
                <w:rFonts w:ascii="Arial" w:eastAsia="Calibri" w:hAnsi="Arial" w:cs="Arial"/>
                <w:bCs/>
                <w:sz w:val="20"/>
                <w:szCs w:val="20"/>
                <w:lang w:eastAsia="en-US"/>
              </w:rPr>
              <w:t xml:space="preserve"> </w:t>
            </w:r>
            <w:r w:rsidR="00F3694A" w:rsidRPr="00F3694A">
              <w:rPr>
                <w:rFonts w:ascii="Arial" w:eastAsia="Calibri" w:hAnsi="Arial" w:cs="Arial"/>
                <w:bCs/>
                <w:sz w:val="20"/>
                <w:szCs w:val="20"/>
                <w:lang w:eastAsia="en-US"/>
              </w:rPr>
              <w:t>niso jasno definirani ali ne izkazujejo pripravljenosti na sodelovanje. Manjkajo podatki o uporabnikih in koristih. Ni predstavljenih ključnih mejnikov.</w:t>
            </w:r>
          </w:p>
        </w:tc>
      </w:tr>
      <w:tr w:rsidR="00741DB9" w:rsidRPr="00EE228F" w14:paraId="0EC12483" w14:textId="77777777" w:rsidTr="00DD7BD0">
        <w:trPr>
          <w:trHeight w:val="530"/>
        </w:trPr>
        <w:tc>
          <w:tcPr>
            <w:tcW w:w="1337" w:type="pct"/>
            <w:vMerge/>
          </w:tcPr>
          <w:p w14:paraId="2AAD1E64" w14:textId="77777777" w:rsidR="00741DB9" w:rsidRPr="00EE228F" w:rsidRDefault="00741DB9" w:rsidP="00891870">
            <w:pPr>
              <w:jc w:val="left"/>
              <w:rPr>
                <w:rFonts w:ascii="Arial" w:hAnsi="Arial"/>
                <w:sz w:val="20"/>
                <w:lang w:eastAsia="en-US"/>
              </w:rPr>
            </w:pPr>
          </w:p>
        </w:tc>
        <w:tc>
          <w:tcPr>
            <w:tcW w:w="1415" w:type="pct"/>
            <w:vMerge/>
          </w:tcPr>
          <w:p w14:paraId="4E739AAC" w14:textId="77777777" w:rsidR="00741DB9" w:rsidRPr="00EE228F" w:rsidRDefault="00741DB9" w:rsidP="00891870">
            <w:pPr>
              <w:spacing w:line="276" w:lineRule="auto"/>
              <w:jc w:val="left"/>
              <w:rPr>
                <w:rFonts w:ascii="Arial" w:eastAsia="Calibri" w:hAnsi="Arial" w:cs="Arial"/>
                <w:sz w:val="20"/>
                <w:szCs w:val="20"/>
                <w:lang w:eastAsia="en-US"/>
              </w:rPr>
            </w:pPr>
          </w:p>
        </w:tc>
        <w:tc>
          <w:tcPr>
            <w:tcW w:w="2248" w:type="pct"/>
          </w:tcPr>
          <w:p w14:paraId="3518CCFC" w14:textId="3BD4064A" w:rsidR="00741DB9"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2 </w:t>
            </w:r>
            <w:r w:rsidR="00F3694A">
              <w:rPr>
                <w:rFonts w:ascii="Arial" w:eastAsia="Calibri" w:hAnsi="Arial" w:cs="Arial"/>
                <w:bCs/>
                <w:sz w:val="20"/>
                <w:szCs w:val="20"/>
                <w:lang w:eastAsia="en-US"/>
              </w:rPr>
              <w:t>–</w:t>
            </w:r>
            <w:r w:rsidRPr="00EE228F">
              <w:rPr>
                <w:rFonts w:ascii="Arial" w:eastAsia="Calibri" w:hAnsi="Arial" w:cs="Arial"/>
                <w:bCs/>
                <w:sz w:val="20"/>
                <w:szCs w:val="20"/>
                <w:lang w:eastAsia="en-US"/>
              </w:rPr>
              <w:t xml:space="preserve"> </w:t>
            </w:r>
            <w:r w:rsidR="00741DB9" w:rsidRPr="00EE228F">
              <w:rPr>
                <w:rFonts w:ascii="Arial" w:eastAsia="Calibri" w:hAnsi="Arial" w:cs="Arial"/>
                <w:bCs/>
                <w:sz w:val="20"/>
                <w:szCs w:val="20"/>
                <w:lang w:eastAsia="en-US"/>
              </w:rPr>
              <w:t>Zadostno</w:t>
            </w:r>
          </w:p>
          <w:p w14:paraId="4401A91A" w14:textId="582C2575" w:rsidR="00F3694A" w:rsidRPr="00EE228F" w:rsidRDefault="00F3694A" w:rsidP="00891870">
            <w:pPr>
              <w:spacing w:line="276" w:lineRule="auto"/>
              <w:jc w:val="left"/>
              <w:rPr>
                <w:rFonts w:ascii="Arial" w:eastAsia="Calibri" w:hAnsi="Arial" w:cs="Arial"/>
                <w:bCs/>
                <w:sz w:val="20"/>
                <w:szCs w:val="20"/>
                <w:lang w:eastAsia="en-US"/>
              </w:rPr>
            </w:pPr>
            <w:r w:rsidRPr="00F3694A">
              <w:rPr>
                <w:rFonts w:ascii="Arial" w:eastAsia="Calibri" w:hAnsi="Arial" w:cs="Arial"/>
                <w:bCs/>
                <w:sz w:val="20"/>
                <w:szCs w:val="20"/>
                <w:lang w:eastAsia="en-US"/>
              </w:rPr>
              <w:t xml:space="preserve">Projekt vključuje osnovne elemente dolgoročne vzdržnosti, vendar z omejeno globino. Predstavljen je osnovni </w:t>
            </w:r>
            <w:r w:rsidR="00B02983">
              <w:rPr>
                <w:rFonts w:ascii="Arial" w:eastAsia="Calibri" w:hAnsi="Arial" w:cs="Arial"/>
                <w:bCs/>
                <w:sz w:val="20"/>
                <w:szCs w:val="20"/>
                <w:lang w:eastAsia="en-US"/>
              </w:rPr>
              <w:t>trajnostni</w:t>
            </w:r>
            <w:r w:rsidR="00B02983" w:rsidRPr="00F3694A">
              <w:rPr>
                <w:rFonts w:ascii="Arial" w:eastAsia="Calibri" w:hAnsi="Arial" w:cs="Arial"/>
                <w:bCs/>
                <w:sz w:val="20"/>
                <w:szCs w:val="20"/>
                <w:lang w:eastAsia="en-US"/>
              </w:rPr>
              <w:t xml:space="preserve"> </w:t>
            </w:r>
            <w:r w:rsidRPr="00F3694A">
              <w:rPr>
                <w:rFonts w:ascii="Arial" w:eastAsia="Calibri" w:hAnsi="Arial" w:cs="Arial"/>
                <w:bCs/>
                <w:sz w:val="20"/>
                <w:szCs w:val="20"/>
                <w:lang w:eastAsia="en-US"/>
              </w:rPr>
              <w:t>model in načrt uporabe rezultatov. Nekateri partnerji so omenjeni, vendar z omejeno potrjeno vlogo. Uporabniki so definirani, vendar ne natančno. Mejniki so navedeni, a ne dovolj prepričljivo.</w:t>
            </w:r>
          </w:p>
        </w:tc>
      </w:tr>
      <w:tr w:rsidR="00741DB9" w:rsidRPr="00EE228F" w14:paraId="7B1ED366" w14:textId="77777777" w:rsidTr="00DD7BD0">
        <w:trPr>
          <w:trHeight w:val="530"/>
        </w:trPr>
        <w:tc>
          <w:tcPr>
            <w:tcW w:w="1337" w:type="pct"/>
            <w:vMerge/>
          </w:tcPr>
          <w:p w14:paraId="22A275CE" w14:textId="77777777" w:rsidR="00741DB9" w:rsidRPr="00EE228F" w:rsidRDefault="00741DB9" w:rsidP="00891870">
            <w:pPr>
              <w:jc w:val="left"/>
              <w:rPr>
                <w:rFonts w:ascii="Arial" w:hAnsi="Arial"/>
                <w:sz w:val="20"/>
                <w:lang w:eastAsia="en-US"/>
              </w:rPr>
            </w:pPr>
          </w:p>
        </w:tc>
        <w:tc>
          <w:tcPr>
            <w:tcW w:w="1415" w:type="pct"/>
            <w:vMerge/>
          </w:tcPr>
          <w:p w14:paraId="4D8E2CDD" w14:textId="77777777" w:rsidR="00741DB9" w:rsidRPr="00EE228F" w:rsidRDefault="00741DB9" w:rsidP="00891870">
            <w:pPr>
              <w:spacing w:line="276" w:lineRule="auto"/>
              <w:jc w:val="left"/>
              <w:rPr>
                <w:rFonts w:ascii="Arial" w:eastAsia="Calibri" w:hAnsi="Arial" w:cs="Arial"/>
                <w:sz w:val="20"/>
                <w:szCs w:val="20"/>
                <w:lang w:eastAsia="en-US"/>
              </w:rPr>
            </w:pPr>
          </w:p>
        </w:tc>
        <w:tc>
          <w:tcPr>
            <w:tcW w:w="2248" w:type="pct"/>
          </w:tcPr>
          <w:p w14:paraId="5A24B71D" w14:textId="04D3B4C9" w:rsidR="00741DB9"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3 </w:t>
            </w:r>
            <w:r w:rsidR="00F3694A">
              <w:rPr>
                <w:rFonts w:ascii="Arial" w:eastAsia="Calibri" w:hAnsi="Arial" w:cs="Arial"/>
                <w:bCs/>
                <w:sz w:val="20"/>
                <w:szCs w:val="20"/>
                <w:lang w:eastAsia="en-US"/>
              </w:rPr>
              <w:t>–</w:t>
            </w:r>
            <w:r w:rsidRPr="00EE228F">
              <w:rPr>
                <w:rFonts w:ascii="Arial" w:eastAsia="Calibri" w:hAnsi="Arial" w:cs="Arial"/>
                <w:bCs/>
                <w:sz w:val="20"/>
                <w:szCs w:val="20"/>
                <w:lang w:eastAsia="en-US"/>
              </w:rPr>
              <w:t xml:space="preserve"> </w:t>
            </w:r>
            <w:r w:rsidR="000E2DCB">
              <w:rPr>
                <w:rFonts w:ascii="Arial" w:eastAsia="Calibri" w:hAnsi="Arial" w:cs="Arial"/>
                <w:bCs/>
                <w:sz w:val="20"/>
                <w:szCs w:val="20"/>
                <w:lang w:eastAsia="en-US"/>
              </w:rPr>
              <w:t>D</w:t>
            </w:r>
            <w:r w:rsidR="00741DB9" w:rsidRPr="00EE228F">
              <w:rPr>
                <w:rFonts w:ascii="Arial" w:eastAsia="Calibri" w:hAnsi="Arial" w:cs="Arial"/>
                <w:bCs/>
                <w:sz w:val="20"/>
                <w:szCs w:val="20"/>
                <w:lang w:eastAsia="en-US"/>
              </w:rPr>
              <w:t>obro</w:t>
            </w:r>
          </w:p>
          <w:p w14:paraId="625BE9A2" w14:textId="30A5DD3C" w:rsidR="00F3694A" w:rsidRPr="00EE228F" w:rsidRDefault="00F3694A" w:rsidP="00891870">
            <w:pPr>
              <w:spacing w:line="276" w:lineRule="auto"/>
              <w:jc w:val="left"/>
              <w:rPr>
                <w:rFonts w:ascii="Arial" w:eastAsia="Calibri" w:hAnsi="Arial" w:cs="Arial"/>
                <w:bCs/>
                <w:sz w:val="20"/>
                <w:szCs w:val="20"/>
                <w:lang w:eastAsia="en-US"/>
              </w:rPr>
            </w:pPr>
            <w:r w:rsidRPr="00F3694A">
              <w:rPr>
                <w:rFonts w:ascii="Arial" w:eastAsia="Calibri" w:hAnsi="Arial" w:cs="Arial"/>
                <w:bCs/>
                <w:sz w:val="20"/>
                <w:szCs w:val="20"/>
                <w:lang w:eastAsia="en-US"/>
              </w:rPr>
              <w:t xml:space="preserve">Projekt jasno predstavi </w:t>
            </w:r>
            <w:r w:rsidR="00B104F7">
              <w:rPr>
                <w:rFonts w:ascii="Arial" w:eastAsia="Calibri" w:hAnsi="Arial" w:cs="Arial"/>
                <w:bCs/>
                <w:sz w:val="20"/>
                <w:szCs w:val="20"/>
                <w:lang w:eastAsia="en-US"/>
              </w:rPr>
              <w:t>trajnostni</w:t>
            </w:r>
            <w:r w:rsidR="00B104F7" w:rsidRPr="00F3694A">
              <w:rPr>
                <w:rFonts w:ascii="Arial" w:eastAsia="Calibri" w:hAnsi="Arial" w:cs="Arial"/>
                <w:bCs/>
                <w:sz w:val="20"/>
                <w:szCs w:val="20"/>
                <w:lang w:eastAsia="en-US"/>
              </w:rPr>
              <w:t xml:space="preserve"> </w:t>
            </w:r>
            <w:r w:rsidRPr="00F3694A">
              <w:rPr>
                <w:rFonts w:ascii="Arial" w:eastAsia="Calibri" w:hAnsi="Arial" w:cs="Arial"/>
                <w:bCs/>
                <w:sz w:val="20"/>
                <w:szCs w:val="20"/>
                <w:lang w:eastAsia="en-US"/>
              </w:rPr>
              <w:t>model in načrt dolgoročne vzdržnosti, vključujoč dostopnost in uporabo rezultatov (npr. raziskovalne infrastrukture). Partnerji so imenovani in njihova vloga je razvidna. Uporabniki so prepoznani, vključeni so osnovni elementi odprte znanosti in odprtih podatkov. Mejniki so smiselni in izvedljivi.</w:t>
            </w:r>
          </w:p>
        </w:tc>
      </w:tr>
      <w:tr w:rsidR="00741DB9" w:rsidRPr="00EE228F" w14:paraId="57DE499E" w14:textId="77777777" w:rsidTr="00DD7BD0">
        <w:trPr>
          <w:trHeight w:val="530"/>
        </w:trPr>
        <w:tc>
          <w:tcPr>
            <w:tcW w:w="1337" w:type="pct"/>
            <w:vMerge/>
          </w:tcPr>
          <w:p w14:paraId="68A0F14E" w14:textId="77777777" w:rsidR="00741DB9" w:rsidRPr="00EE228F" w:rsidRDefault="00741DB9" w:rsidP="00891870">
            <w:pPr>
              <w:jc w:val="left"/>
              <w:rPr>
                <w:rFonts w:ascii="Arial" w:hAnsi="Arial"/>
                <w:sz w:val="20"/>
                <w:lang w:eastAsia="en-US"/>
              </w:rPr>
            </w:pPr>
          </w:p>
        </w:tc>
        <w:tc>
          <w:tcPr>
            <w:tcW w:w="1415" w:type="pct"/>
            <w:vMerge/>
          </w:tcPr>
          <w:p w14:paraId="015623EB" w14:textId="77777777" w:rsidR="00741DB9" w:rsidRPr="00EE228F" w:rsidRDefault="00741DB9" w:rsidP="00891870">
            <w:pPr>
              <w:spacing w:line="276" w:lineRule="auto"/>
              <w:jc w:val="left"/>
              <w:rPr>
                <w:rFonts w:ascii="Arial" w:eastAsia="Calibri" w:hAnsi="Arial" w:cs="Arial"/>
                <w:sz w:val="20"/>
                <w:szCs w:val="20"/>
                <w:lang w:eastAsia="en-US"/>
              </w:rPr>
            </w:pPr>
          </w:p>
        </w:tc>
        <w:tc>
          <w:tcPr>
            <w:tcW w:w="2248" w:type="pct"/>
          </w:tcPr>
          <w:p w14:paraId="0EBB6575" w14:textId="77777777" w:rsidR="00741DB9"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4 - </w:t>
            </w:r>
            <w:r w:rsidR="00741DB9" w:rsidRPr="00EE228F">
              <w:rPr>
                <w:rFonts w:ascii="Arial" w:eastAsia="Calibri" w:hAnsi="Arial" w:cs="Arial"/>
                <w:bCs/>
                <w:sz w:val="20"/>
                <w:szCs w:val="20"/>
                <w:lang w:eastAsia="en-US"/>
              </w:rPr>
              <w:t>Zelo dobro</w:t>
            </w:r>
          </w:p>
          <w:p w14:paraId="60AC9508" w14:textId="48CB34FF" w:rsidR="00F3694A" w:rsidRPr="00EE228F" w:rsidRDefault="00F3694A" w:rsidP="00891870">
            <w:pPr>
              <w:spacing w:line="276" w:lineRule="auto"/>
              <w:jc w:val="left"/>
              <w:rPr>
                <w:rFonts w:ascii="Arial" w:eastAsia="Calibri" w:hAnsi="Arial" w:cs="Arial"/>
                <w:bCs/>
                <w:sz w:val="20"/>
                <w:szCs w:val="20"/>
                <w:lang w:eastAsia="en-US"/>
              </w:rPr>
            </w:pPr>
            <w:r w:rsidRPr="00F3694A">
              <w:rPr>
                <w:rFonts w:ascii="Arial" w:eastAsia="Calibri" w:hAnsi="Arial" w:cs="Arial"/>
                <w:bCs/>
                <w:sz w:val="20"/>
                <w:szCs w:val="20"/>
                <w:lang w:eastAsia="en-US"/>
              </w:rPr>
              <w:t xml:space="preserve">Projekt ima podrobno izdelan in prepričljiv načrt dolgoročne vzdržnosti (npr. financiranje, vzdrževanje, širjenje uporabe). Partnerji so konkretno vključeni (npr. z izrazi podpore, pismi o nameri). Uporabniki so jasno </w:t>
            </w:r>
            <w:r w:rsidR="001B04D1">
              <w:rPr>
                <w:rFonts w:ascii="Arial" w:eastAsia="Calibri" w:hAnsi="Arial" w:cs="Arial"/>
                <w:bCs/>
                <w:sz w:val="20"/>
                <w:szCs w:val="20"/>
                <w:lang w:eastAsia="en-US"/>
              </w:rPr>
              <w:t>opredeljeni</w:t>
            </w:r>
            <w:r w:rsidRPr="00F3694A">
              <w:rPr>
                <w:rFonts w:ascii="Arial" w:eastAsia="Calibri" w:hAnsi="Arial" w:cs="Arial"/>
                <w:bCs/>
                <w:sz w:val="20"/>
                <w:szCs w:val="20"/>
                <w:lang w:eastAsia="en-US"/>
              </w:rPr>
              <w:t>. Projekt vključuje dobre prakse odprte znanosti in odprtih podatkov. Mejniki so realni in jasno povezani z učinki projekta.</w:t>
            </w:r>
          </w:p>
        </w:tc>
      </w:tr>
      <w:tr w:rsidR="00741DB9" w:rsidRPr="00EE228F" w14:paraId="5AD464FF" w14:textId="77777777" w:rsidTr="00DD7BD0">
        <w:trPr>
          <w:trHeight w:val="3770"/>
        </w:trPr>
        <w:tc>
          <w:tcPr>
            <w:tcW w:w="1337" w:type="pct"/>
            <w:vMerge/>
          </w:tcPr>
          <w:p w14:paraId="05BB256B" w14:textId="77777777" w:rsidR="00741DB9" w:rsidRPr="00EE228F" w:rsidRDefault="00741DB9" w:rsidP="00891870">
            <w:pPr>
              <w:jc w:val="left"/>
              <w:rPr>
                <w:rFonts w:ascii="Arial" w:hAnsi="Arial"/>
                <w:sz w:val="20"/>
                <w:lang w:eastAsia="en-US"/>
              </w:rPr>
            </w:pPr>
          </w:p>
        </w:tc>
        <w:tc>
          <w:tcPr>
            <w:tcW w:w="1415" w:type="pct"/>
            <w:vMerge/>
          </w:tcPr>
          <w:p w14:paraId="77972660" w14:textId="77777777" w:rsidR="00741DB9" w:rsidRPr="00EE228F" w:rsidRDefault="00741DB9" w:rsidP="00891870">
            <w:pPr>
              <w:spacing w:line="276" w:lineRule="auto"/>
              <w:jc w:val="left"/>
              <w:rPr>
                <w:rFonts w:ascii="Arial" w:eastAsia="Calibri" w:hAnsi="Arial" w:cs="Arial"/>
                <w:sz w:val="20"/>
                <w:szCs w:val="20"/>
                <w:lang w:eastAsia="en-US"/>
              </w:rPr>
            </w:pPr>
          </w:p>
        </w:tc>
        <w:tc>
          <w:tcPr>
            <w:tcW w:w="2248" w:type="pct"/>
          </w:tcPr>
          <w:p w14:paraId="4E854403" w14:textId="77777777" w:rsidR="00741DB9"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5 - </w:t>
            </w:r>
            <w:r w:rsidR="00707295" w:rsidRPr="00EE228F">
              <w:rPr>
                <w:rFonts w:ascii="Arial" w:eastAsia="Calibri" w:hAnsi="Arial" w:cs="Arial"/>
                <w:bCs/>
                <w:sz w:val="20"/>
                <w:szCs w:val="20"/>
                <w:lang w:eastAsia="en-US"/>
              </w:rPr>
              <w:t xml:space="preserve">Odlično </w:t>
            </w:r>
          </w:p>
          <w:p w14:paraId="7CA82D07" w14:textId="66251791" w:rsidR="00F3694A" w:rsidRPr="00EE228F" w:rsidRDefault="00F3694A" w:rsidP="00891870">
            <w:pPr>
              <w:spacing w:line="276" w:lineRule="auto"/>
              <w:jc w:val="left"/>
              <w:rPr>
                <w:rFonts w:ascii="Arial" w:eastAsia="Calibri" w:hAnsi="Arial" w:cs="Arial"/>
                <w:bCs/>
                <w:sz w:val="20"/>
                <w:szCs w:val="20"/>
                <w:lang w:eastAsia="en-US"/>
              </w:rPr>
            </w:pPr>
            <w:r w:rsidRPr="00F3694A">
              <w:rPr>
                <w:rFonts w:ascii="Arial" w:eastAsia="Calibri" w:hAnsi="Arial" w:cs="Arial"/>
                <w:bCs/>
                <w:sz w:val="20"/>
                <w:szCs w:val="20"/>
                <w:lang w:eastAsia="en-US"/>
              </w:rPr>
              <w:t xml:space="preserve">Projekt izkazuje visoko stopnjo </w:t>
            </w:r>
            <w:r w:rsidR="00B02983">
              <w:rPr>
                <w:rFonts w:ascii="Arial" w:eastAsia="Calibri" w:hAnsi="Arial" w:cs="Arial"/>
                <w:bCs/>
                <w:sz w:val="20"/>
                <w:szCs w:val="20"/>
                <w:lang w:eastAsia="en-US"/>
              </w:rPr>
              <w:t>trajnosti</w:t>
            </w:r>
            <w:r w:rsidRPr="00F3694A">
              <w:rPr>
                <w:rFonts w:ascii="Arial" w:eastAsia="Calibri" w:hAnsi="Arial" w:cs="Arial"/>
                <w:bCs/>
                <w:sz w:val="20"/>
                <w:szCs w:val="20"/>
                <w:lang w:eastAsia="en-US"/>
              </w:rPr>
              <w:t xml:space="preserve"> s celovito, strateško in dolgoročno zasnovo. Vzdržnost, dostopnost, odprta znanost in odprti podatki so premišljeno integrirani. Partnerji so dokazljivo aktivno vključeni in prispevajo k implementaciji. Jasno so predstavljeni uporabniki in koristi projekta. Mejniki so prepričljivo opredeljeni in dokazujejo učinke projekta na širši ravni.</w:t>
            </w:r>
          </w:p>
        </w:tc>
      </w:tr>
      <w:tr w:rsidR="002853F1" w:rsidRPr="00EE228F" w14:paraId="0EC5A430" w14:textId="77777777" w:rsidTr="00DD7BD0">
        <w:trPr>
          <w:trHeight w:val="530"/>
        </w:trPr>
        <w:tc>
          <w:tcPr>
            <w:tcW w:w="1337" w:type="pct"/>
            <w:vMerge w:val="restart"/>
          </w:tcPr>
          <w:p w14:paraId="2133636E" w14:textId="77777777" w:rsidR="002853F1" w:rsidRPr="00EE228F" w:rsidRDefault="002853F1" w:rsidP="00891870">
            <w:pPr>
              <w:jc w:val="left"/>
              <w:rPr>
                <w:rFonts w:ascii="Arial" w:hAnsi="Arial"/>
                <w:sz w:val="20"/>
                <w:lang w:eastAsia="en-US"/>
              </w:rPr>
            </w:pPr>
            <w:r w:rsidRPr="00EE228F">
              <w:rPr>
                <w:rFonts w:ascii="Arial" w:hAnsi="Arial"/>
                <w:sz w:val="20"/>
                <w:lang w:eastAsia="en-US"/>
              </w:rPr>
              <w:t>2.</w:t>
            </w:r>
            <w:r w:rsidR="00932B32" w:rsidRPr="00EE228F">
              <w:rPr>
                <w:rFonts w:ascii="Arial" w:hAnsi="Arial"/>
                <w:sz w:val="20"/>
                <w:lang w:eastAsia="en-US"/>
              </w:rPr>
              <w:t>3</w:t>
            </w:r>
            <w:r w:rsidRPr="00EE228F">
              <w:rPr>
                <w:rFonts w:ascii="Arial" w:hAnsi="Arial"/>
                <w:sz w:val="20"/>
                <w:lang w:eastAsia="en-US"/>
              </w:rPr>
              <w:t>.</w:t>
            </w:r>
            <w:r w:rsidRPr="00EE228F">
              <w:rPr>
                <w:rFonts w:ascii="Arial" w:hAnsi="Arial"/>
                <w:sz w:val="20"/>
                <w:lang w:eastAsia="en-US"/>
              </w:rPr>
              <w:tab/>
              <w:t>ustvarjanje (vzpostavitev) podlage za prenos rezultatov na raziskovalni infrastrukturi  v gospodarstvo</w:t>
            </w:r>
          </w:p>
          <w:p w14:paraId="4B7A2FCD" w14:textId="77777777" w:rsidR="002853F1" w:rsidRPr="00EE228F" w:rsidRDefault="002853F1" w:rsidP="00891870">
            <w:pPr>
              <w:spacing w:line="276" w:lineRule="auto"/>
              <w:contextualSpacing/>
              <w:jc w:val="left"/>
              <w:rPr>
                <w:rFonts w:ascii="Arial" w:eastAsia="Calibri" w:hAnsi="Arial" w:cs="Arial"/>
                <w:sz w:val="20"/>
                <w:szCs w:val="20"/>
                <w:lang w:eastAsia="en-US"/>
              </w:rPr>
            </w:pPr>
          </w:p>
        </w:tc>
        <w:tc>
          <w:tcPr>
            <w:tcW w:w="1415" w:type="pct"/>
            <w:vMerge w:val="restart"/>
          </w:tcPr>
          <w:p w14:paraId="7D0F1F24" w14:textId="237BD65D" w:rsidR="002853F1" w:rsidRPr="00EE228F" w:rsidRDefault="000929AF"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Predstavljeni načrt prenosa predstavlja ustrezno podlago za prenos rezultatov projekta v gospodarstvo.</w:t>
            </w:r>
            <w:r w:rsidR="009B6E97" w:rsidRPr="00EE228F">
              <w:rPr>
                <w:rFonts w:ascii="Arial" w:eastAsia="Calibri" w:hAnsi="Arial" w:cs="Arial"/>
                <w:sz w:val="20"/>
                <w:szCs w:val="20"/>
                <w:lang w:eastAsia="en-US"/>
              </w:rPr>
              <w:t xml:space="preserve"> </w:t>
            </w:r>
            <w:r w:rsidR="00602291">
              <w:rPr>
                <w:rFonts w:ascii="Arial" w:eastAsia="Calibri" w:hAnsi="Arial" w:cs="Arial"/>
                <w:sz w:val="20"/>
                <w:szCs w:val="20"/>
                <w:lang w:eastAsia="en-US"/>
              </w:rPr>
              <w:t xml:space="preserve"> </w:t>
            </w:r>
            <w:r w:rsidR="00602291" w:rsidRPr="00602291">
              <w:rPr>
                <w:rFonts w:ascii="Arial" w:eastAsia="Calibri" w:hAnsi="Arial" w:cs="Arial"/>
                <w:sz w:val="20"/>
                <w:szCs w:val="20"/>
                <w:lang w:eastAsia="en-US"/>
              </w:rPr>
              <w:t>Poudarek je na vzpostavitvi pogojev za uspešen prenos projektnih rezultatov v gospodarsko okolje.</w:t>
            </w:r>
            <w:r w:rsidR="00602291" w:rsidRPr="00602291">
              <w:rPr>
                <w:rFonts w:ascii="Arial" w:eastAsia="Calibri" w:hAnsi="Arial" w:cs="Arial"/>
                <w:sz w:val="20"/>
                <w:szCs w:val="20"/>
                <w:lang w:eastAsia="en-US"/>
              </w:rPr>
              <w:br/>
              <w:t>Prijavitelj izkazuje verodostojne partnerje ter priložena pisma o nameri, v katerih je namen sodelovanja in prenos rezultatov jasno opredeljen glede na prednostna področja S5</w:t>
            </w:r>
            <w:r w:rsidR="00602291">
              <w:rPr>
                <w:rFonts w:ascii="Arial" w:eastAsia="Calibri" w:hAnsi="Arial" w:cs="Arial"/>
                <w:sz w:val="20"/>
                <w:szCs w:val="20"/>
                <w:lang w:eastAsia="en-US"/>
              </w:rPr>
              <w:t>.</w:t>
            </w:r>
          </w:p>
          <w:p w14:paraId="482AA522" w14:textId="77777777" w:rsidR="00FB18F9" w:rsidRPr="00EE228F" w:rsidRDefault="00FB18F9" w:rsidP="00891870">
            <w:pPr>
              <w:spacing w:line="276" w:lineRule="auto"/>
              <w:jc w:val="left"/>
              <w:rPr>
                <w:rFonts w:ascii="Arial" w:eastAsia="Calibri" w:hAnsi="Arial" w:cs="Arial"/>
                <w:sz w:val="20"/>
                <w:szCs w:val="20"/>
                <w:lang w:eastAsia="en-US"/>
              </w:rPr>
            </w:pPr>
          </w:p>
          <w:p w14:paraId="5BBD55DE" w14:textId="77777777" w:rsidR="006938B6" w:rsidRPr="00EE228F" w:rsidRDefault="006938B6" w:rsidP="00891870">
            <w:pPr>
              <w:spacing w:line="276" w:lineRule="auto"/>
              <w:jc w:val="left"/>
              <w:rPr>
                <w:rFonts w:ascii="Arial" w:eastAsia="Calibri" w:hAnsi="Arial" w:cs="Arial"/>
                <w:sz w:val="20"/>
                <w:szCs w:val="20"/>
                <w:lang w:eastAsia="en-US"/>
              </w:rPr>
            </w:pPr>
          </w:p>
        </w:tc>
        <w:tc>
          <w:tcPr>
            <w:tcW w:w="2248" w:type="pct"/>
          </w:tcPr>
          <w:p w14:paraId="09940662" w14:textId="77777777" w:rsidR="003B0064" w:rsidRPr="00EE228F" w:rsidRDefault="00707295"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0 – neustrezno </w:t>
            </w:r>
          </w:p>
        </w:tc>
      </w:tr>
      <w:tr w:rsidR="002853F1" w:rsidRPr="00EE228F" w14:paraId="0C0DDA97" w14:textId="77777777" w:rsidTr="00DD7BD0">
        <w:trPr>
          <w:trHeight w:val="530"/>
        </w:trPr>
        <w:tc>
          <w:tcPr>
            <w:tcW w:w="1337" w:type="pct"/>
            <w:vMerge/>
          </w:tcPr>
          <w:p w14:paraId="4F387CF5" w14:textId="77777777" w:rsidR="002853F1" w:rsidRPr="00EE228F" w:rsidRDefault="002853F1" w:rsidP="00891870">
            <w:pPr>
              <w:jc w:val="left"/>
              <w:rPr>
                <w:rFonts w:ascii="Arial" w:hAnsi="Arial"/>
                <w:sz w:val="20"/>
                <w:lang w:eastAsia="en-US"/>
              </w:rPr>
            </w:pPr>
          </w:p>
        </w:tc>
        <w:tc>
          <w:tcPr>
            <w:tcW w:w="1415" w:type="pct"/>
            <w:vMerge/>
          </w:tcPr>
          <w:p w14:paraId="451EB3B2"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45E094B2" w14:textId="009FBD21"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1</w:t>
            </w:r>
            <w:r w:rsidR="003B0064" w:rsidRPr="00EE228F">
              <w:rPr>
                <w:rFonts w:ascii="Arial" w:eastAsia="Calibri" w:hAnsi="Arial" w:cs="Arial"/>
                <w:bCs/>
                <w:sz w:val="20"/>
                <w:szCs w:val="20"/>
                <w:lang w:eastAsia="en-US"/>
              </w:rPr>
              <w:t xml:space="preserve"> – pomanjkljivo</w:t>
            </w:r>
          </w:p>
          <w:p w14:paraId="6E4299A9" w14:textId="4BEC4AD1" w:rsidR="00F70914" w:rsidRPr="00EE228F" w:rsidRDefault="00F70914"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Predstavljena podlaga za prenos rezultatov ni jasno zastavljena. Ne vključuje r</w:t>
            </w:r>
            <w:r w:rsidR="000929AF" w:rsidRPr="00EE228F">
              <w:rPr>
                <w:rFonts w:ascii="Arial" w:eastAsia="Calibri" w:hAnsi="Arial" w:cs="Arial"/>
                <w:bCs/>
                <w:sz w:val="20"/>
                <w:szCs w:val="20"/>
                <w:lang w:eastAsia="en-US"/>
              </w:rPr>
              <w:t xml:space="preserve">ealnega </w:t>
            </w:r>
            <w:r w:rsidRPr="00EE228F">
              <w:rPr>
                <w:rFonts w:ascii="Arial" w:eastAsia="Calibri" w:hAnsi="Arial" w:cs="Arial"/>
                <w:bCs/>
                <w:sz w:val="20"/>
                <w:szCs w:val="20"/>
                <w:lang w:eastAsia="en-US"/>
              </w:rPr>
              <w:t>stanja, manjkajo pisma o nameri za sodelovanje z gospodars</w:t>
            </w:r>
            <w:r w:rsidR="003D14BE">
              <w:rPr>
                <w:rFonts w:ascii="Arial" w:eastAsia="Calibri" w:hAnsi="Arial" w:cs="Arial"/>
                <w:bCs/>
                <w:sz w:val="20"/>
                <w:szCs w:val="20"/>
                <w:lang w:eastAsia="en-US"/>
              </w:rPr>
              <w:t>kimi organizacijami</w:t>
            </w:r>
            <w:r w:rsidRPr="00EE228F">
              <w:rPr>
                <w:rFonts w:ascii="Arial" w:eastAsia="Calibri" w:hAnsi="Arial" w:cs="Arial"/>
                <w:bCs/>
                <w:sz w:val="20"/>
                <w:szCs w:val="20"/>
                <w:lang w:eastAsia="en-US"/>
              </w:rPr>
              <w:t>, te so le naštete. Ni mogoče razbrati narav</w:t>
            </w:r>
            <w:r w:rsidR="00326731" w:rsidRPr="00EE228F">
              <w:rPr>
                <w:rFonts w:ascii="Arial" w:eastAsia="Calibri" w:hAnsi="Arial" w:cs="Arial"/>
                <w:bCs/>
                <w:sz w:val="20"/>
                <w:szCs w:val="20"/>
                <w:lang w:eastAsia="en-US"/>
              </w:rPr>
              <w:t>e</w:t>
            </w:r>
            <w:r w:rsidRPr="00EE228F">
              <w:rPr>
                <w:rFonts w:ascii="Arial" w:eastAsia="Calibri" w:hAnsi="Arial" w:cs="Arial"/>
                <w:bCs/>
                <w:sz w:val="20"/>
                <w:szCs w:val="20"/>
                <w:lang w:eastAsia="en-US"/>
              </w:rPr>
              <w:t xml:space="preserve"> sodelovanja. Omembe</w:t>
            </w:r>
            <w:r w:rsidR="000929AF" w:rsidRPr="00EE228F">
              <w:rPr>
                <w:rFonts w:ascii="Arial" w:eastAsia="Calibri" w:hAnsi="Arial" w:cs="Arial"/>
                <w:bCs/>
                <w:sz w:val="20"/>
                <w:szCs w:val="20"/>
                <w:lang w:eastAsia="en-US"/>
              </w:rPr>
              <w:t xml:space="preserve"> oz. jasne navezave na</w:t>
            </w:r>
            <w:r w:rsidRPr="00EE228F">
              <w:rPr>
                <w:rFonts w:ascii="Arial" w:eastAsia="Calibri" w:hAnsi="Arial" w:cs="Arial"/>
                <w:bCs/>
                <w:sz w:val="20"/>
                <w:szCs w:val="20"/>
                <w:lang w:eastAsia="en-US"/>
              </w:rPr>
              <w:t xml:space="preserve"> prednostn</w:t>
            </w:r>
            <w:r w:rsidR="000929AF" w:rsidRPr="00EE228F">
              <w:rPr>
                <w:rFonts w:ascii="Arial" w:eastAsia="Calibri" w:hAnsi="Arial" w:cs="Arial"/>
                <w:bCs/>
                <w:sz w:val="20"/>
                <w:szCs w:val="20"/>
                <w:lang w:eastAsia="en-US"/>
              </w:rPr>
              <w:t>a</w:t>
            </w:r>
            <w:r w:rsidRPr="00EE228F">
              <w:rPr>
                <w:rFonts w:ascii="Arial" w:eastAsia="Calibri" w:hAnsi="Arial" w:cs="Arial"/>
                <w:bCs/>
                <w:sz w:val="20"/>
                <w:szCs w:val="20"/>
                <w:lang w:eastAsia="en-US"/>
              </w:rPr>
              <w:t xml:space="preserve"> področij S5 ni</w:t>
            </w:r>
            <w:r w:rsidR="000E2DCB">
              <w:rPr>
                <w:rFonts w:ascii="Arial" w:eastAsia="Calibri" w:hAnsi="Arial" w:cs="Arial"/>
                <w:bCs/>
                <w:sz w:val="20"/>
                <w:szCs w:val="20"/>
                <w:lang w:eastAsia="en-US"/>
              </w:rPr>
              <w:t>.</w:t>
            </w:r>
          </w:p>
        </w:tc>
      </w:tr>
      <w:tr w:rsidR="002853F1" w:rsidRPr="00EE228F" w14:paraId="4B57C725" w14:textId="77777777" w:rsidTr="00DD7BD0">
        <w:trPr>
          <w:trHeight w:val="530"/>
        </w:trPr>
        <w:tc>
          <w:tcPr>
            <w:tcW w:w="1337" w:type="pct"/>
            <w:vMerge/>
          </w:tcPr>
          <w:p w14:paraId="0A877F71" w14:textId="77777777" w:rsidR="002853F1" w:rsidRPr="00EE228F" w:rsidRDefault="002853F1" w:rsidP="00891870">
            <w:pPr>
              <w:jc w:val="left"/>
              <w:rPr>
                <w:rFonts w:ascii="Arial" w:hAnsi="Arial"/>
                <w:sz w:val="20"/>
                <w:lang w:eastAsia="en-US"/>
              </w:rPr>
            </w:pPr>
          </w:p>
        </w:tc>
        <w:tc>
          <w:tcPr>
            <w:tcW w:w="1415" w:type="pct"/>
            <w:vMerge/>
          </w:tcPr>
          <w:p w14:paraId="0B30C874"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6986B8AB" w14:textId="0B27403B"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2</w:t>
            </w:r>
            <w:r w:rsidR="003B0064" w:rsidRPr="00EE228F">
              <w:rPr>
                <w:rFonts w:ascii="Arial" w:eastAsia="Calibri" w:hAnsi="Arial" w:cs="Arial"/>
                <w:bCs/>
                <w:sz w:val="20"/>
                <w:szCs w:val="20"/>
                <w:lang w:eastAsia="en-US"/>
              </w:rPr>
              <w:t xml:space="preserve"> – zadostno</w:t>
            </w:r>
          </w:p>
          <w:p w14:paraId="7067709A" w14:textId="0CDF2E3E" w:rsidR="00F70914" w:rsidRPr="00EE228F" w:rsidRDefault="00D80D93"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Podlaga za </w:t>
            </w:r>
            <w:r w:rsidR="00F70914" w:rsidRPr="00EE228F">
              <w:rPr>
                <w:rFonts w:ascii="Arial" w:eastAsia="Calibri" w:hAnsi="Arial" w:cs="Arial"/>
                <w:bCs/>
                <w:sz w:val="20"/>
                <w:szCs w:val="20"/>
                <w:lang w:eastAsia="en-US"/>
              </w:rPr>
              <w:t>prenos rezultatov je predstavljen</w:t>
            </w:r>
            <w:r w:rsidRPr="00EE228F">
              <w:rPr>
                <w:rFonts w:ascii="Arial" w:eastAsia="Calibri" w:hAnsi="Arial" w:cs="Arial"/>
                <w:bCs/>
                <w:sz w:val="20"/>
                <w:szCs w:val="20"/>
                <w:lang w:eastAsia="en-US"/>
              </w:rPr>
              <w:t>a</w:t>
            </w:r>
            <w:r w:rsidR="00F70914" w:rsidRPr="00EE228F">
              <w:rPr>
                <w:rFonts w:ascii="Arial" w:eastAsia="Calibri" w:hAnsi="Arial" w:cs="Arial"/>
                <w:bCs/>
                <w:sz w:val="20"/>
                <w:szCs w:val="20"/>
                <w:lang w:eastAsia="en-US"/>
              </w:rPr>
              <w:t>, mestoma nejasn</w:t>
            </w:r>
            <w:r w:rsidRPr="00EE228F">
              <w:rPr>
                <w:rFonts w:ascii="Arial" w:eastAsia="Calibri" w:hAnsi="Arial" w:cs="Arial"/>
                <w:bCs/>
                <w:sz w:val="20"/>
                <w:szCs w:val="20"/>
                <w:lang w:eastAsia="en-US"/>
              </w:rPr>
              <w:t>a</w:t>
            </w:r>
            <w:r w:rsidR="00F70914" w:rsidRPr="00EE228F">
              <w:rPr>
                <w:rFonts w:ascii="Arial" w:eastAsia="Calibri" w:hAnsi="Arial" w:cs="Arial"/>
                <w:bCs/>
                <w:sz w:val="20"/>
                <w:szCs w:val="20"/>
                <w:lang w:eastAsia="en-US"/>
              </w:rPr>
              <w:t xml:space="preserve">, ne vključuje potrebnih korakov za uspešnost prenosa. Manjkajo pisma o nameri, predstavljene so zgolj </w:t>
            </w:r>
            <w:r w:rsidR="003D14BE">
              <w:rPr>
                <w:rFonts w:ascii="Arial" w:eastAsia="Calibri" w:hAnsi="Arial" w:cs="Arial"/>
                <w:bCs/>
                <w:sz w:val="20"/>
                <w:szCs w:val="20"/>
                <w:lang w:eastAsia="en-US"/>
              </w:rPr>
              <w:t xml:space="preserve">gospodarske </w:t>
            </w:r>
            <w:r w:rsidR="00F70914" w:rsidRPr="00EE228F">
              <w:rPr>
                <w:rFonts w:ascii="Arial" w:eastAsia="Calibri" w:hAnsi="Arial" w:cs="Arial"/>
                <w:bCs/>
                <w:sz w:val="20"/>
                <w:szCs w:val="20"/>
                <w:lang w:eastAsia="en-US"/>
              </w:rPr>
              <w:t>organizacije</w:t>
            </w:r>
            <w:r w:rsidR="00326731" w:rsidRPr="00EE228F">
              <w:rPr>
                <w:rFonts w:ascii="Arial" w:eastAsia="Calibri" w:hAnsi="Arial" w:cs="Arial"/>
                <w:bCs/>
                <w:sz w:val="20"/>
                <w:szCs w:val="20"/>
                <w:lang w:eastAsia="en-US"/>
              </w:rPr>
              <w:t>,</w:t>
            </w:r>
            <w:r w:rsidR="00F70914" w:rsidRPr="00EE228F">
              <w:rPr>
                <w:rFonts w:ascii="Arial" w:eastAsia="Calibri" w:hAnsi="Arial" w:cs="Arial"/>
                <w:bCs/>
                <w:sz w:val="20"/>
                <w:szCs w:val="20"/>
                <w:lang w:eastAsia="en-US"/>
              </w:rPr>
              <w:t xml:space="preserve"> s katerimi bi prijavitelj </w:t>
            </w:r>
            <w:r w:rsidRPr="00EE228F">
              <w:rPr>
                <w:rFonts w:ascii="Arial" w:eastAsia="Calibri" w:hAnsi="Arial" w:cs="Arial"/>
                <w:bCs/>
                <w:sz w:val="20"/>
                <w:szCs w:val="20"/>
                <w:lang w:eastAsia="en-US"/>
              </w:rPr>
              <w:t xml:space="preserve">želel </w:t>
            </w:r>
            <w:r w:rsidR="00F70914" w:rsidRPr="00EE228F">
              <w:rPr>
                <w:rFonts w:ascii="Arial" w:eastAsia="Calibri" w:hAnsi="Arial" w:cs="Arial"/>
                <w:bCs/>
                <w:sz w:val="20"/>
                <w:szCs w:val="20"/>
                <w:lang w:eastAsia="en-US"/>
              </w:rPr>
              <w:t>sodelova</w:t>
            </w:r>
            <w:r w:rsidRPr="00EE228F">
              <w:rPr>
                <w:rFonts w:ascii="Arial" w:eastAsia="Calibri" w:hAnsi="Arial" w:cs="Arial"/>
                <w:bCs/>
                <w:sz w:val="20"/>
                <w:szCs w:val="20"/>
                <w:lang w:eastAsia="en-US"/>
              </w:rPr>
              <w:t>ti</w:t>
            </w:r>
            <w:r w:rsidR="005E7EDD" w:rsidRPr="00EE228F">
              <w:rPr>
                <w:rFonts w:ascii="Arial" w:eastAsia="Calibri" w:hAnsi="Arial" w:cs="Arial"/>
                <w:bCs/>
                <w:sz w:val="20"/>
                <w:szCs w:val="20"/>
                <w:lang w:eastAsia="en-US"/>
              </w:rPr>
              <w:t>.</w:t>
            </w:r>
          </w:p>
        </w:tc>
      </w:tr>
      <w:tr w:rsidR="002853F1" w:rsidRPr="00EE228F" w14:paraId="295D6753" w14:textId="77777777" w:rsidTr="00DD7BD0">
        <w:trPr>
          <w:trHeight w:val="530"/>
        </w:trPr>
        <w:tc>
          <w:tcPr>
            <w:tcW w:w="1337" w:type="pct"/>
            <w:vMerge/>
          </w:tcPr>
          <w:p w14:paraId="017FB262" w14:textId="77777777" w:rsidR="002853F1" w:rsidRPr="00EE228F" w:rsidRDefault="002853F1" w:rsidP="00891870">
            <w:pPr>
              <w:jc w:val="left"/>
              <w:rPr>
                <w:rFonts w:ascii="Arial" w:hAnsi="Arial"/>
                <w:sz w:val="20"/>
                <w:lang w:eastAsia="en-US"/>
              </w:rPr>
            </w:pPr>
          </w:p>
        </w:tc>
        <w:tc>
          <w:tcPr>
            <w:tcW w:w="1415" w:type="pct"/>
            <w:vMerge/>
          </w:tcPr>
          <w:p w14:paraId="1AEB0836"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45A6B258" w14:textId="7BD7D579"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3</w:t>
            </w:r>
            <w:r w:rsidR="003B0064" w:rsidRPr="00EE228F">
              <w:rPr>
                <w:rFonts w:ascii="Arial" w:eastAsia="Calibri" w:hAnsi="Arial" w:cs="Arial"/>
                <w:bCs/>
                <w:sz w:val="20"/>
                <w:szCs w:val="20"/>
                <w:lang w:eastAsia="en-US"/>
              </w:rPr>
              <w:t xml:space="preserve"> – dobro</w:t>
            </w:r>
          </w:p>
          <w:p w14:paraId="2714BE30" w14:textId="51512F12" w:rsidR="00F70914" w:rsidRPr="00EE228F" w:rsidRDefault="00F70914"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Predstavljena podlaga za prenos rezultatov v gospodarstvo temelji na zastavljenem načrtu, ki vključuje korake za uspešen prenos in vzpostavitev srednjeročnega sodelovanja z gospodarstvom. Mestoma so koraki pomanjkljivi oz</w:t>
            </w:r>
            <w:r w:rsidR="00C11B1F" w:rsidRPr="00EE228F">
              <w:rPr>
                <w:rFonts w:ascii="Arial" w:eastAsia="Calibri" w:hAnsi="Arial" w:cs="Arial"/>
                <w:bCs/>
                <w:sz w:val="20"/>
                <w:szCs w:val="20"/>
                <w:lang w:eastAsia="en-US"/>
              </w:rPr>
              <w:t>iroma</w:t>
            </w:r>
            <w:r w:rsidRPr="00EE228F">
              <w:rPr>
                <w:rFonts w:ascii="Arial" w:eastAsia="Calibri" w:hAnsi="Arial" w:cs="Arial"/>
                <w:bCs/>
                <w:sz w:val="20"/>
                <w:szCs w:val="20"/>
                <w:lang w:eastAsia="en-US"/>
              </w:rPr>
              <w:t xml:space="preserve"> ne vodijo nujno v uspešen prenos. Priložena so pisma o nameri za sodelovanje z </w:t>
            </w:r>
            <w:r w:rsidR="003D14BE">
              <w:rPr>
                <w:rFonts w:ascii="Arial" w:eastAsia="Calibri" w:hAnsi="Arial" w:cs="Arial"/>
                <w:bCs/>
                <w:sz w:val="20"/>
                <w:szCs w:val="20"/>
                <w:lang w:eastAsia="en-US"/>
              </w:rPr>
              <w:t xml:space="preserve">gospodarskimi </w:t>
            </w:r>
            <w:r w:rsidRPr="00EE228F">
              <w:rPr>
                <w:rFonts w:ascii="Arial" w:eastAsia="Calibri" w:hAnsi="Arial" w:cs="Arial"/>
                <w:bCs/>
                <w:sz w:val="20"/>
                <w:szCs w:val="20"/>
                <w:lang w:eastAsia="en-US"/>
              </w:rPr>
              <w:t xml:space="preserve">organizacijami, iz katerih ni možno razbrati vsebinskega sodelovanja.  </w:t>
            </w:r>
          </w:p>
          <w:p w14:paraId="61D0FBEC"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480AB83D" w14:textId="77777777" w:rsidTr="00DD7BD0">
        <w:trPr>
          <w:trHeight w:val="530"/>
        </w:trPr>
        <w:tc>
          <w:tcPr>
            <w:tcW w:w="1337" w:type="pct"/>
            <w:vMerge/>
          </w:tcPr>
          <w:p w14:paraId="7F51A5C7" w14:textId="77777777" w:rsidR="002853F1" w:rsidRPr="00EE228F" w:rsidRDefault="002853F1" w:rsidP="00891870">
            <w:pPr>
              <w:jc w:val="left"/>
              <w:rPr>
                <w:rFonts w:ascii="Arial" w:hAnsi="Arial"/>
                <w:sz w:val="20"/>
                <w:lang w:eastAsia="en-US"/>
              </w:rPr>
            </w:pPr>
          </w:p>
        </w:tc>
        <w:tc>
          <w:tcPr>
            <w:tcW w:w="1415" w:type="pct"/>
            <w:vMerge/>
          </w:tcPr>
          <w:p w14:paraId="7A51C032"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2D473693" w14:textId="22257796"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4</w:t>
            </w:r>
            <w:r w:rsidR="003B0064" w:rsidRPr="00EE228F">
              <w:rPr>
                <w:rFonts w:ascii="Arial" w:eastAsia="Calibri" w:hAnsi="Arial" w:cs="Arial"/>
                <w:bCs/>
                <w:sz w:val="20"/>
                <w:szCs w:val="20"/>
                <w:lang w:eastAsia="en-US"/>
              </w:rPr>
              <w:t xml:space="preserve"> – zelo dobro</w:t>
            </w:r>
          </w:p>
          <w:p w14:paraId="20057B59" w14:textId="1C141A83" w:rsidR="00F70914" w:rsidRPr="00EE228F" w:rsidRDefault="00F70914"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Predstavljena podlaga za prenos rezultatov v gospodarstvo temelji na jasno zastavljenem načrtu, ki vključuje vse potrebne korake za uspešen prenos in vzpostavitev srednjeročnega </w:t>
            </w:r>
            <w:r w:rsidRPr="00EE228F">
              <w:rPr>
                <w:rFonts w:ascii="Arial" w:eastAsia="Calibri" w:hAnsi="Arial" w:cs="Arial"/>
                <w:bCs/>
                <w:sz w:val="20"/>
                <w:szCs w:val="20"/>
                <w:lang w:eastAsia="en-US"/>
              </w:rPr>
              <w:lastRenderedPageBreak/>
              <w:t xml:space="preserve">sodelovanja z gospodarstvom. Načrt vključuje prenos rezultatov glede na prednostna področja S5. Priložena so pisma o nameri za sodelovanje z relevantnimi </w:t>
            </w:r>
            <w:r w:rsidR="003D14BE">
              <w:rPr>
                <w:rFonts w:ascii="Arial" w:eastAsia="Calibri" w:hAnsi="Arial" w:cs="Arial"/>
                <w:bCs/>
                <w:sz w:val="20"/>
                <w:szCs w:val="20"/>
                <w:lang w:eastAsia="en-US"/>
              </w:rPr>
              <w:t xml:space="preserve">gospodarskimi </w:t>
            </w:r>
            <w:r w:rsidRPr="00EE228F">
              <w:rPr>
                <w:rFonts w:ascii="Arial" w:eastAsia="Calibri" w:hAnsi="Arial" w:cs="Arial"/>
                <w:bCs/>
                <w:sz w:val="20"/>
                <w:szCs w:val="20"/>
                <w:lang w:eastAsia="en-US"/>
              </w:rPr>
              <w:t xml:space="preserve">organizacijami in pričajo o vsebinskem sodelovanju, kot to </w:t>
            </w:r>
            <w:r w:rsidR="00C11B1F" w:rsidRPr="00EE228F">
              <w:rPr>
                <w:rFonts w:ascii="Arial" w:eastAsia="Calibri" w:hAnsi="Arial" w:cs="Arial"/>
                <w:bCs/>
                <w:sz w:val="20"/>
                <w:szCs w:val="20"/>
                <w:lang w:eastAsia="en-US"/>
              </w:rPr>
              <w:t xml:space="preserve">narekujejo </w:t>
            </w:r>
            <w:r w:rsidRPr="00EE228F">
              <w:rPr>
                <w:rFonts w:ascii="Arial" w:eastAsia="Calibri" w:hAnsi="Arial" w:cs="Arial"/>
                <w:bCs/>
                <w:sz w:val="20"/>
                <w:szCs w:val="20"/>
                <w:lang w:eastAsia="en-US"/>
              </w:rPr>
              <w:t xml:space="preserve">prednostna področja S5. </w:t>
            </w:r>
          </w:p>
          <w:p w14:paraId="0D59C5EC"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5D1840B6" w14:textId="77777777" w:rsidTr="00DD7BD0">
        <w:trPr>
          <w:trHeight w:val="530"/>
        </w:trPr>
        <w:tc>
          <w:tcPr>
            <w:tcW w:w="1337" w:type="pct"/>
            <w:vMerge/>
          </w:tcPr>
          <w:p w14:paraId="5E4ADD44" w14:textId="77777777" w:rsidR="002853F1" w:rsidRPr="00EE228F" w:rsidRDefault="002853F1" w:rsidP="00891870">
            <w:pPr>
              <w:jc w:val="left"/>
              <w:rPr>
                <w:rFonts w:ascii="Arial" w:hAnsi="Arial"/>
                <w:sz w:val="20"/>
                <w:lang w:eastAsia="en-US"/>
              </w:rPr>
            </w:pPr>
          </w:p>
        </w:tc>
        <w:tc>
          <w:tcPr>
            <w:tcW w:w="1415" w:type="pct"/>
            <w:vMerge/>
          </w:tcPr>
          <w:p w14:paraId="79176320"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1142B245" w14:textId="126971AA"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5</w:t>
            </w:r>
            <w:r w:rsidR="003B0064" w:rsidRPr="00EE228F">
              <w:rPr>
                <w:rFonts w:ascii="Arial" w:eastAsia="Calibri" w:hAnsi="Arial" w:cs="Arial"/>
                <w:bCs/>
                <w:sz w:val="20"/>
                <w:szCs w:val="20"/>
                <w:lang w:eastAsia="en-US"/>
              </w:rPr>
              <w:t xml:space="preserve"> – odlično</w:t>
            </w:r>
          </w:p>
          <w:p w14:paraId="46BDCD6B" w14:textId="60F9C370" w:rsidR="002853F1" w:rsidRPr="00EE228F" w:rsidRDefault="00F70914"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Predstavljena podlaga za prenos rezultatov v gospodarstvo temelji na jasno zastavljenem načrtu, ki vključuje vse potrebne korake za uspešen prenos in vzpostavitev dolgoročnega sodelovanja z gospodarstvom. </w:t>
            </w:r>
            <w:r w:rsidR="00C11B1F" w:rsidRPr="00EE228F">
              <w:rPr>
                <w:rFonts w:ascii="Arial" w:eastAsia="Calibri" w:hAnsi="Arial" w:cs="Arial"/>
                <w:bCs/>
                <w:sz w:val="20"/>
                <w:szCs w:val="20"/>
                <w:lang w:eastAsia="en-US"/>
              </w:rPr>
              <w:t>Način sodelovanja je zastavljen dolgoročno tudi po zaključku projekta.</w:t>
            </w:r>
            <w:r w:rsidRPr="00EE228F">
              <w:rPr>
                <w:rFonts w:ascii="Arial" w:eastAsia="Calibri" w:hAnsi="Arial" w:cs="Arial"/>
                <w:bCs/>
                <w:sz w:val="20"/>
                <w:szCs w:val="20"/>
                <w:lang w:eastAsia="en-US"/>
              </w:rPr>
              <w:t xml:space="preserve"> Načrt vključuje prenos rezultatov glede na prednostna področja S5. Priložena so pisma o nameri za sodelovanje z relevantnimi </w:t>
            </w:r>
            <w:r w:rsidR="003D14BE">
              <w:rPr>
                <w:rFonts w:ascii="Arial" w:eastAsia="Calibri" w:hAnsi="Arial" w:cs="Arial"/>
                <w:bCs/>
                <w:sz w:val="20"/>
                <w:szCs w:val="20"/>
                <w:lang w:eastAsia="en-US"/>
              </w:rPr>
              <w:t xml:space="preserve">gospodarskimi </w:t>
            </w:r>
            <w:r w:rsidRPr="00EE228F">
              <w:rPr>
                <w:rFonts w:ascii="Arial" w:eastAsia="Calibri" w:hAnsi="Arial" w:cs="Arial"/>
                <w:bCs/>
                <w:sz w:val="20"/>
                <w:szCs w:val="20"/>
                <w:lang w:eastAsia="en-US"/>
              </w:rPr>
              <w:t xml:space="preserve">organizacijami in pričajo o vsebinskem sodelovanju, kot to velijo prednostna področja S5. </w:t>
            </w:r>
          </w:p>
          <w:p w14:paraId="7A7E5F3A" w14:textId="77777777" w:rsidR="00F70914" w:rsidRPr="00EE228F" w:rsidRDefault="00F70914" w:rsidP="00891870">
            <w:pPr>
              <w:spacing w:line="276" w:lineRule="auto"/>
              <w:jc w:val="left"/>
              <w:rPr>
                <w:rFonts w:ascii="Arial" w:eastAsia="Calibri" w:hAnsi="Arial" w:cs="Arial"/>
                <w:bCs/>
                <w:sz w:val="20"/>
                <w:szCs w:val="20"/>
                <w:lang w:eastAsia="en-US"/>
              </w:rPr>
            </w:pPr>
          </w:p>
        </w:tc>
      </w:tr>
      <w:tr w:rsidR="002853F1" w:rsidRPr="00EE228F" w14:paraId="2A9A044B" w14:textId="77777777" w:rsidTr="00DD7BD0">
        <w:trPr>
          <w:trHeight w:val="530"/>
        </w:trPr>
        <w:tc>
          <w:tcPr>
            <w:tcW w:w="1337" w:type="pct"/>
            <w:vMerge w:val="restart"/>
          </w:tcPr>
          <w:p w14:paraId="06775DB6" w14:textId="42FF1435" w:rsidR="002853F1" w:rsidRPr="00EE228F" w:rsidRDefault="002853F1" w:rsidP="00891870">
            <w:pPr>
              <w:jc w:val="left"/>
              <w:rPr>
                <w:rFonts w:ascii="Arial" w:hAnsi="Arial"/>
                <w:sz w:val="20"/>
                <w:lang w:eastAsia="en-US"/>
              </w:rPr>
            </w:pPr>
            <w:r w:rsidRPr="00EE228F">
              <w:rPr>
                <w:rFonts w:ascii="Arial" w:hAnsi="Arial"/>
                <w:sz w:val="20"/>
                <w:lang w:eastAsia="en-US"/>
              </w:rPr>
              <w:t>2.</w:t>
            </w:r>
            <w:r w:rsidR="00932B32" w:rsidRPr="00EE228F">
              <w:rPr>
                <w:rFonts w:ascii="Arial" w:hAnsi="Arial"/>
                <w:sz w:val="20"/>
                <w:lang w:eastAsia="en-US"/>
              </w:rPr>
              <w:t>4</w:t>
            </w:r>
            <w:r w:rsidRPr="00EE228F">
              <w:rPr>
                <w:rFonts w:ascii="Arial" w:hAnsi="Arial"/>
                <w:sz w:val="20"/>
                <w:lang w:eastAsia="en-US"/>
              </w:rPr>
              <w:t>.</w:t>
            </w:r>
            <w:r w:rsidRPr="00EE228F">
              <w:rPr>
                <w:rFonts w:ascii="Arial" w:hAnsi="Arial"/>
                <w:sz w:val="20"/>
                <w:lang w:eastAsia="en-US"/>
              </w:rPr>
              <w:tab/>
              <w:t>pričakovani družbeni učinki (na primer na kakovost življenja, izobraževanje</w:t>
            </w:r>
            <w:r w:rsidR="00E018DA" w:rsidRPr="00EE228F">
              <w:rPr>
                <w:rFonts w:ascii="Arial" w:hAnsi="Arial"/>
                <w:sz w:val="20"/>
                <w:lang w:eastAsia="en-US"/>
              </w:rPr>
              <w:t xml:space="preserve"> </w:t>
            </w:r>
            <w:r w:rsidR="00E018DA" w:rsidRPr="000E2DCB">
              <w:rPr>
                <w:rFonts w:ascii="Arial" w:hAnsi="Arial"/>
                <w:sz w:val="20"/>
                <w:lang w:eastAsia="en-US"/>
              </w:rPr>
              <w:t>(</w:t>
            </w:r>
            <w:r w:rsidR="008B4C2C" w:rsidRPr="00891870">
              <w:rPr>
                <w:rFonts w:ascii="Arial" w:hAnsi="Arial"/>
                <w:sz w:val="20"/>
                <w:lang w:eastAsia="en-US"/>
              </w:rPr>
              <w:t>diseminacija vsebin projekta s pomočjo pedagoških procesov</w:t>
            </w:r>
            <w:r w:rsidR="00E018DA" w:rsidRPr="000E2DCB">
              <w:rPr>
                <w:rFonts w:ascii="Arial" w:hAnsi="Arial"/>
                <w:sz w:val="20"/>
                <w:lang w:eastAsia="en-US"/>
              </w:rPr>
              <w:t>)</w:t>
            </w:r>
            <w:r w:rsidRPr="000E2DCB">
              <w:rPr>
                <w:rFonts w:ascii="Arial" w:hAnsi="Arial"/>
                <w:sz w:val="20"/>
                <w:lang w:eastAsia="en-US"/>
              </w:rPr>
              <w:t>,</w:t>
            </w:r>
            <w:r w:rsidRPr="00EE228F">
              <w:rPr>
                <w:rFonts w:ascii="Arial" w:hAnsi="Arial"/>
                <w:sz w:val="20"/>
                <w:lang w:eastAsia="en-US"/>
              </w:rPr>
              <w:t xml:space="preserve"> zdravje, socialno kohezijo, enake možnosti, vidik kvalitet</w:t>
            </w:r>
            <w:r w:rsidR="000E2DCB">
              <w:rPr>
                <w:rFonts w:ascii="Arial" w:hAnsi="Arial"/>
                <w:sz w:val="20"/>
                <w:lang w:eastAsia="en-US"/>
              </w:rPr>
              <w:t>e</w:t>
            </w:r>
            <w:r w:rsidRPr="00EE228F">
              <w:rPr>
                <w:rFonts w:ascii="Arial" w:hAnsi="Arial"/>
                <w:sz w:val="20"/>
                <w:lang w:eastAsia="en-US"/>
              </w:rPr>
              <w:t xml:space="preserve"> bivanja in vključenost NEB</w:t>
            </w:r>
            <w:r w:rsidR="00A7458B">
              <w:rPr>
                <w:rFonts w:ascii="Arial" w:hAnsi="Arial"/>
                <w:sz w:val="20"/>
                <w:lang w:eastAsia="en-US"/>
              </w:rPr>
              <w:t xml:space="preserve"> (pobuda Novi evropski Bauhaus</w:t>
            </w:r>
            <w:r w:rsidRPr="00EE228F">
              <w:rPr>
                <w:rFonts w:ascii="Arial" w:hAnsi="Arial"/>
                <w:sz w:val="20"/>
                <w:lang w:eastAsia="en-US"/>
              </w:rPr>
              <w:t>)</w:t>
            </w:r>
          </w:p>
          <w:p w14:paraId="2C52CF8F" w14:textId="77777777" w:rsidR="002853F1" w:rsidRPr="00EE228F" w:rsidRDefault="002853F1" w:rsidP="00891870">
            <w:pPr>
              <w:jc w:val="left"/>
              <w:rPr>
                <w:rFonts w:ascii="Arial" w:hAnsi="Arial"/>
                <w:sz w:val="20"/>
                <w:lang w:eastAsia="en-US"/>
              </w:rPr>
            </w:pPr>
          </w:p>
        </w:tc>
        <w:tc>
          <w:tcPr>
            <w:tcW w:w="1415" w:type="pct"/>
            <w:vMerge w:val="restart"/>
          </w:tcPr>
          <w:p w14:paraId="7FF15C83" w14:textId="4EB71EC1" w:rsidR="002853F1" w:rsidRPr="00EE228F" w:rsidRDefault="008A7AF2"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 xml:space="preserve">Pričakovani družbeni učinki naj se navezujejo na temeljne strateške cilje in razvojne cilje </w:t>
            </w:r>
            <w:r w:rsidR="000E55C7" w:rsidRPr="002930CB">
              <w:rPr>
                <w:rFonts w:ascii="Arial" w:eastAsia="MS Mincho" w:hAnsi="Arial" w:cs="Arial"/>
                <w:bCs/>
                <w:sz w:val="20"/>
                <w:szCs w:val="20"/>
              </w:rPr>
              <w:t xml:space="preserve"> ReNPK24-31</w:t>
            </w:r>
            <w:r w:rsidRPr="00EE228F">
              <w:rPr>
                <w:rFonts w:ascii="Arial" w:eastAsia="Calibri" w:hAnsi="Arial" w:cs="Arial"/>
                <w:sz w:val="20"/>
                <w:szCs w:val="20"/>
                <w:lang w:eastAsia="en-US"/>
              </w:rPr>
              <w:t>. Vključuje naj kazalnike, ki so smotrno zastavljeni, in omogočajo zasledovanje</w:t>
            </w:r>
            <w:r w:rsidR="00B96B2B" w:rsidRPr="00EE228F">
              <w:rPr>
                <w:rFonts w:ascii="Arial" w:eastAsia="Calibri" w:hAnsi="Arial" w:cs="Arial"/>
                <w:sz w:val="20"/>
                <w:szCs w:val="20"/>
                <w:lang w:eastAsia="en-US"/>
              </w:rPr>
              <w:t xml:space="preserve"> </w:t>
            </w:r>
            <w:r w:rsidR="00B96B2B" w:rsidRPr="00EE228F">
              <w:t xml:space="preserve"> </w:t>
            </w:r>
            <w:r w:rsidR="00B96B2B" w:rsidRPr="00EE228F">
              <w:rPr>
                <w:rFonts w:ascii="Arial" w:eastAsia="Calibri" w:hAnsi="Arial" w:cs="Arial"/>
                <w:sz w:val="20"/>
                <w:szCs w:val="20"/>
                <w:lang w:eastAsia="en-US"/>
              </w:rPr>
              <w:t>aktivnosti od zasnove do cilja</w:t>
            </w:r>
            <w:r w:rsidRPr="00EE228F">
              <w:rPr>
                <w:rFonts w:ascii="Arial" w:eastAsia="Calibri" w:hAnsi="Arial" w:cs="Arial"/>
                <w:sz w:val="20"/>
                <w:szCs w:val="20"/>
                <w:lang w:eastAsia="en-US"/>
              </w:rPr>
              <w:t xml:space="preserve">. Predstavljene so aktivnosti, ki vodijo do doseganja kazalnikov. </w:t>
            </w:r>
            <w:r w:rsidR="009B6E97" w:rsidRPr="00EE228F">
              <w:rPr>
                <w:rFonts w:ascii="Arial" w:eastAsia="Calibri" w:hAnsi="Arial" w:cs="Arial"/>
                <w:sz w:val="20"/>
                <w:szCs w:val="20"/>
                <w:lang w:eastAsia="en-US"/>
              </w:rPr>
              <w:t xml:space="preserve">Predstavljen je jasen načrt diseminacije rezultatov preko izobraževalnih institucij. </w:t>
            </w:r>
          </w:p>
          <w:p w14:paraId="69771D4D" w14:textId="77777777" w:rsidR="006938B6" w:rsidRPr="00EE228F" w:rsidRDefault="006938B6" w:rsidP="00891870">
            <w:pPr>
              <w:spacing w:line="276" w:lineRule="auto"/>
              <w:jc w:val="left"/>
              <w:rPr>
                <w:rFonts w:ascii="Arial" w:eastAsia="Calibri" w:hAnsi="Arial" w:cs="Arial"/>
                <w:sz w:val="20"/>
                <w:szCs w:val="20"/>
                <w:lang w:eastAsia="en-US"/>
              </w:rPr>
            </w:pPr>
          </w:p>
          <w:p w14:paraId="19ABFBCD" w14:textId="77777777" w:rsidR="006938B6" w:rsidRPr="00EE228F" w:rsidRDefault="006938B6" w:rsidP="00891870">
            <w:pPr>
              <w:spacing w:line="276" w:lineRule="auto"/>
              <w:jc w:val="left"/>
              <w:rPr>
                <w:rFonts w:ascii="Arial" w:eastAsia="Calibri" w:hAnsi="Arial" w:cs="Arial"/>
                <w:sz w:val="20"/>
                <w:szCs w:val="20"/>
                <w:lang w:eastAsia="en-US"/>
              </w:rPr>
            </w:pPr>
          </w:p>
        </w:tc>
        <w:tc>
          <w:tcPr>
            <w:tcW w:w="2248" w:type="pct"/>
          </w:tcPr>
          <w:p w14:paraId="75E79F5E"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0 – neustrezno</w:t>
            </w:r>
          </w:p>
          <w:p w14:paraId="51D9C651"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66B545AD" w14:textId="77777777" w:rsidTr="00DD7BD0">
        <w:trPr>
          <w:trHeight w:val="530"/>
        </w:trPr>
        <w:tc>
          <w:tcPr>
            <w:tcW w:w="1337" w:type="pct"/>
            <w:vMerge/>
          </w:tcPr>
          <w:p w14:paraId="71A3762D" w14:textId="77777777" w:rsidR="002853F1" w:rsidRPr="00EE228F" w:rsidRDefault="002853F1" w:rsidP="00891870">
            <w:pPr>
              <w:jc w:val="left"/>
              <w:rPr>
                <w:rFonts w:ascii="Arial" w:hAnsi="Arial"/>
                <w:sz w:val="20"/>
                <w:lang w:eastAsia="en-US"/>
              </w:rPr>
            </w:pPr>
          </w:p>
        </w:tc>
        <w:tc>
          <w:tcPr>
            <w:tcW w:w="1415" w:type="pct"/>
            <w:vMerge/>
          </w:tcPr>
          <w:p w14:paraId="26F9A0BF"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519897BA" w14:textId="723A34C3"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1</w:t>
            </w:r>
            <w:r w:rsidR="003B0064" w:rsidRPr="00EE228F">
              <w:rPr>
                <w:rFonts w:ascii="Arial" w:eastAsia="Calibri" w:hAnsi="Arial" w:cs="Arial"/>
                <w:bCs/>
                <w:sz w:val="20"/>
                <w:szCs w:val="20"/>
                <w:lang w:eastAsia="en-US"/>
              </w:rPr>
              <w:t xml:space="preserve"> – pomanjkljivo</w:t>
            </w:r>
          </w:p>
          <w:p w14:paraId="66019A54" w14:textId="6223A25C" w:rsidR="002853F1" w:rsidRPr="00EE228F" w:rsidRDefault="00F70914"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Predstavljeni oz. našteti so družbeni učinki, ni jasne navezave na </w:t>
            </w:r>
            <w:r w:rsidR="000E55C7" w:rsidRPr="002930CB">
              <w:rPr>
                <w:rFonts w:ascii="Arial" w:eastAsia="MS Mincho" w:hAnsi="Arial" w:cs="Arial"/>
                <w:bCs/>
                <w:sz w:val="20"/>
                <w:szCs w:val="20"/>
              </w:rPr>
              <w:t xml:space="preserve"> ReNPK24-31</w:t>
            </w:r>
            <w:r w:rsidRPr="00EE228F">
              <w:rPr>
                <w:rFonts w:ascii="Arial" w:eastAsia="Calibri" w:hAnsi="Arial" w:cs="Arial"/>
                <w:bCs/>
                <w:sz w:val="20"/>
                <w:szCs w:val="20"/>
                <w:lang w:eastAsia="en-US"/>
              </w:rPr>
              <w:t xml:space="preserve">, na </w:t>
            </w:r>
            <w:r w:rsidR="00326731" w:rsidRPr="00EE228F">
              <w:rPr>
                <w:rFonts w:ascii="Arial" w:eastAsia="Calibri" w:hAnsi="Arial" w:cs="Arial"/>
                <w:bCs/>
                <w:sz w:val="20"/>
                <w:szCs w:val="20"/>
                <w:lang w:eastAsia="en-US"/>
              </w:rPr>
              <w:t>S</w:t>
            </w:r>
            <w:r w:rsidRPr="00EE228F">
              <w:rPr>
                <w:rFonts w:ascii="Arial" w:eastAsia="Calibri" w:hAnsi="Arial" w:cs="Arial"/>
                <w:bCs/>
                <w:sz w:val="20"/>
                <w:szCs w:val="20"/>
                <w:lang w:eastAsia="en-US"/>
              </w:rPr>
              <w:t xml:space="preserve">trategijo razvoja </w:t>
            </w:r>
            <w:r w:rsidR="00326731" w:rsidRPr="00EE228F">
              <w:rPr>
                <w:rFonts w:ascii="Arial" w:eastAsia="Calibri" w:hAnsi="Arial" w:cs="Arial"/>
                <w:bCs/>
                <w:sz w:val="20"/>
                <w:szCs w:val="20"/>
                <w:lang w:eastAsia="en-US"/>
              </w:rPr>
              <w:t>Slovenije</w:t>
            </w:r>
            <w:r w:rsidRPr="00EE228F">
              <w:rPr>
                <w:rFonts w:ascii="Arial" w:eastAsia="Calibri" w:hAnsi="Arial" w:cs="Arial"/>
                <w:bCs/>
                <w:sz w:val="20"/>
                <w:szCs w:val="20"/>
                <w:lang w:eastAsia="en-US"/>
              </w:rPr>
              <w:t xml:space="preserve"> 2030,</w:t>
            </w:r>
            <w:r w:rsidR="009F6707">
              <w:rPr>
                <w:rFonts w:ascii="Arial" w:eastAsia="Calibri" w:hAnsi="Arial" w:cs="Arial"/>
                <w:bCs/>
                <w:sz w:val="20"/>
                <w:szCs w:val="20"/>
                <w:lang w:eastAsia="en-US"/>
              </w:rPr>
              <w:t xml:space="preserve"> ali na</w:t>
            </w:r>
            <w:r w:rsidRPr="00EE228F">
              <w:rPr>
                <w:rFonts w:ascii="Arial" w:eastAsia="Calibri" w:hAnsi="Arial" w:cs="Arial"/>
                <w:bCs/>
                <w:sz w:val="20"/>
                <w:szCs w:val="20"/>
                <w:lang w:eastAsia="en-US"/>
              </w:rPr>
              <w:t xml:space="preserve"> NEB. Ni aktivnosti, ni kazalnikov.</w:t>
            </w:r>
          </w:p>
          <w:p w14:paraId="668A6799" w14:textId="77777777" w:rsidR="00F70914" w:rsidRPr="00EE228F" w:rsidRDefault="00F70914" w:rsidP="00891870">
            <w:pPr>
              <w:spacing w:line="276" w:lineRule="auto"/>
              <w:jc w:val="left"/>
              <w:rPr>
                <w:rFonts w:ascii="Arial" w:eastAsia="Calibri" w:hAnsi="Arial" w:cs="Arial"/>
                <w:bCs/>
                <w:sz w:val="20"/>
                <w:szCs w:val="20"/>
                <w:lang w:eastAsia="en-US"/>
              </w:rPr>
            </w:pPr>
          </w:p>
        </w:tc>
      </w:tr>
      <w:tr w:rsidR="002853F1" w:rsidRPr="00EE228F" w14:paraId="3E6D9C7D" w14:textId="77777777" w:rsidTr="00DD7BD0">
        <w:trPr>
          <w:trHeight w:val="530"/>
        </w:trPr>
        <w:tc>
          <w:tcPr>
            <w:tcW w:w="1337" w:type="pct"/>
            <w:vMerge/>
          </w:tcPr>
          <w:p w14:paraId="533EE9AB" w14:textId="77777777" w:rsidR="002853F1" w:rsidRPr="00EE228F" w:rsidRDefault="002853F1" w:rsidP="00891870">
            <w:pPr>
              <w:jc w:val="left"/>
              <w:rPr>
                <w:rFonts w:ascii="Arial" w:hAnsi="Arial"/>
                <w:sz w:val="20"/>
                <w:lang w:eastAsia="en-US"/>
              </w:rPr>
            </w:pPr>
          </w:p>
        </w:tc>
        <w:tc>
          <w:tcPr>
            <w:tcW w:w="1415" w:type="pct"/>
            <w:vMerge/>
          </w:tcPr>
          <w:p w14:paraId="2F972D93"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55BC1BD2" w14:textId="2F3A600B"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2</w:t>
            </w:r>
            <w:r w:rsidR="003B0064" w:rsidRPr="00EE228F">
              <w:rPr>
                <w:rFonts w:ascii="Arial" w:eastAsia="Calibri" w:hAnsi="Arial" w:cs="Arial"/>
                <w:bCs/>
                <w:sz w:val="20"/>
                <w:szCs w:val="20"/>
                <w:lang w:eastAsia="en-US"/>
              </w:rPr>
              <w:t xml:space="preserve"> – zadostno</w:t>
            </w:r>
          </w:p>
          <w:p w14:paraId="2C8422B4" w14:textId="25A0C173" w:rsidR="002853F1" w:rsidRPr="00EE228F" w:rsidRDefault="00F70914"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Predstavljeni oz. našteti so družbeni učinki, ki so podkrepljeni zgolj  s teoretičnimi podatki, ni preveritve oz. ne odraža realnega stanja na trgu. Navezava z </w:t>
            </w:r>
            <w:r w:rsidR="000E55C7" w:rsidRPr="002930CB">
              <w:rPr>
                <w:rFonts w:ascii="Arial" w:eastAsia="MS Mincho" w:hAnsi="Arial" w:cs="Arial"/>
                <w:bCs/>
                <w:sz w:val="20"/>
                <w:szCs w:val="20"/>
              </w:rPr>
              <w:t xml:space="preserve"> ReNPK24-31</w:t>
            </w:r>
            <w:r w:rsidRPr="00EE228F">
              <w:rPr>
                <w:rFonts w:ascii="Arial" w:eastAsia="Calibri" w:hAnsi="Arial" w:cs="Arial"/>
                <w:bCs/>
                <w:sz w:val="20"/>
                <w:szCs w:val="20"/>
                <w:lang w:eastAsia="en-US"/>
              </w:rPr>
              <w:t xml:space="preserve">, </w:t>
            </w:r>
            <w:r w:rsidR="00874D0C">
              <w:rPr>
                <w:rFonts w:ascii="Arial" w:eastAsia="Calibri" w:hAnsi="Arial" w:cs="Arial"/>
                <w:bCs/>
                <w:sz w:val="20"/>
                <w:szCs w:val="20"/>
                <w:lang w:eastAsia="en-US"/>
              </w:rPr>
              <w:t xml:space="preserve"> Strategijo razvoja Slovenije </w:t>
            </w:r>
            <w:r w:rsidR="00874D0C" w:rsidRPr="00EE228F">
              <w:rPr>
                <w:rFonts w:ascii="Arial" w:eastAsia="Calibri" w:hAnsi="Arial" w:cs="Arial"/>
                <w:bCs/>
                <w:sz w:val="20"/>
                <w:szCs w:val="20"/>
                <w:lang w:eastAsia="en-US"/>
              </w:rPr>
              <w:t>2030</w:t>
            </w:r>
            <w:r w:rsidRPr="00EE228F">
              <w:rPr>
                <w:rFonts w:ascii="Arial" w:eastAsia="Calibri" w:hAnsi="Arial" w:cs="Arial"/>
                <w:bCs/>
                <w:sz w:val="20"/>
                <w:szCs w:val="20"/>
                <w:lang w:eastAsia="en-US"/>
              </w:rPr>
              <w:t xml:space="preserve">S5 in NEB je zgolj zapisana in ni utemeljena. Ni aktivnosti, kazalniki so skopo opredeljeni in neprimerni. </w:t>
            </w:r>
          </w:p>
          <w:p w14:paraId="64341DF1" w14:textId="77777777" w:rsidR="00F70914" w:rsidRPr="00EE228F" w:rsidRDefault="00F70914" w:rsidP="00891870">
            <w:pPr>
              <w:spacing w:line="276" w:lineRule="auto"/>
              <w:jc w:val="left"/>
              <w:rPr>
                <w:rFonts w:ascii="Arial" w:eastAsia="Calibri" w:hAnsi="Arial" w:cs="Arial"/>
                <w:bCs/>
                <w:sz w:val="20"/>
                <w:szCs w:val="20"/>
                <w:lang w:eastAsia="en-US"/>
              </w:rPr>
            </w:pPr>
          </w:p>
        </w:tc>
      </w:tr>
      <w:tr w:rsidR="002853F1" w:rsidRPr="00EE228F" w14:paraId="48CC2372" w14:textId="77777777" w:rsidTr="00DD7BD0">
        <w:trPr>
          <w:trHeight w:val="530"/>
        </w:trPr>
        <w:tc>
          <w:tcPr>
            <w:tcW w:w="1337" w:type="pct"/>
            <w:vMerge/>
          </w:tcPr>
          <w:p w14:paraId="0E193D82" w14:textId="77777777" w:rsidR="002853F1" w:rsidRPr="00EE228F" w:rsidRDefault="002853F1" w:rsidP="00891870">
            <w:pPr>
              <w:jc w:val="left"/>
              <w:rPr>
                <w:rFonts w:ascii="Arial" w:hAnsi="Arial"/>
                <w:sz w:val="20"/>
                <w:lang w:eastAsia="en-US"/>
              </w:rPr>
            </w:pPr>
          </w:p>
        </w:tc>
        <w:tc>
          <w:tcPr>
            <w:tcW w:w="1415" w:type="pct"/>
            <w:vMerge/>
          </w:tcPr>
          <w:p w14:paraId="79594C63"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1D45997" w14:textId="6D833FD7"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3</w:t>
            </w:r>
            <w:r w:rsidR="003B0064" w:rsidRPr="00EE228F">
              <w:rPr>
                <w:rFonts w:ascii="Arial" w:eastAsia="Calibri" w:hAnsi="Arial" w:cs="Arial"/>
                <w:bCs/>
                <w:sz w:val="20"/>
                <w:szCs w:val="20"/>
                <w:lang w:eastAsia="en-US"/>
              </w:rPr>
              <w:t xml:space="preserve"> – dobro</w:t>
            </w:r>
          </w:p>
          <w:p w14:paraId="7A7DD7C9" w14:textId="232A1D6A" w:rsidR="002853F1" w:rsidRPr="00EE228F" w:rsidRDefault="00204747"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Predstavljeni družbeni učinki projekta so utemeljeni z realnimi podatki, navezujejo se na strateške in razvojne cilje </w:t>
            </w:r>
            <w:r w:rsidR="000E55C7" w:rsidRPr="002930CB">
              <w:rPr>
                <w:rFonts w:ascii="Arial" w:eastAsia="MS Mincho" w:hAnsi="Arial" w:cs="Arial"/>
                <w:bCs/>
                <w:sz w:val="20"/>
                <w:szCs w:val="20"/>
              </w:rPr>
              <w:t xml:space="preserve"> ReNPK24-31</w:t>
            </w:r>
            <w:r w:rsidR="009F6707">
              <w:rPr>
                <w:rFonts w:ascii="Arial" w:eastAsia="Calibri" w:hAnsi="Arial" w:cs="Arial"/>
                <w:bCs/>
                <w:sz w:val="20"/>
                <w:szCs w:val="20"/>
                <w:lang w:eastAsia="en-US"/>
              </w:rPr>
              <w:t>,</w:t>
            </w:r>
            <w:r w:rsidRPr="00EE228F">
              <w:rPr>
                <w:rFonts w:ascii="Arial" w:eastAsia="Calibri" w:hAnsi="Arial" w:cs="Arial"/>
                <w:bCs/>
                <w:sz w:val="20"/>
                <w:szCs w:val="20"/>
                <w:lang w:eastAsia="en-US"/>
              </w:rPr>
              <w:t xml:space="preserve">  S5</w:t>
            </w:r>
            <w:r w:rsidR="009F6707">
              <w:rPr>
                <w:rFonts w:ascii="Arial" w:eastAsia="Calibri" w:hAnsi="Arial" w:cs="Arial"/>
                <w:bCs/>
                <w:sz w:val="20"/>
                <w:szCs w:val="20"/>
                <w:lang w:eastAsia="en-US"/>
              </w:rPr>
              <w:t>, in NEB</w:t>
            </w:r>
            <w:r w:rsidRPr="00EE228F">
              <w:rPr>
                <w:rFonts w:ascii="Arial" w:eastAsia="Calibri" w:hAnsi="Arial" w:cs="Arial"/>
                <w:bCs/>
                <w:sz w:val="20"/>
                <w:szCs w:val="20"/>
                <w:lang w:eastAsia="en-US"/>
              </w:rPr>
              <w:t xml:space="preserve">. Predstavljeni so kazalniki, ki so smotrno zastavljeni, </w:t>
            </w:r>
            <w:r w:rsidRPr="00EE228F">
              <w:rPr>
                <w:rFonts w:ascii="Arial" w:eastAsia="Calibri" w:hAnsi="Arial" w:cs="Arial"/>
                <w:bCs/>
                <w:sz w:val="20"/>
                <w:szCs w:val="20"/>
                <w:lang w:eastAsia="en-US"/>
              </w:rPr>
              <w:lastRenderedPageBreak/>
              <w:t xml:space="preserve">aktivnosti za doseganje kazalnikov so skopo opredeljene. </w:t>
            </w:r>
          </w:p>
        </w:tc>
      </w:tr>
      <w:tr w:rsidR="002853F1" w:rsidRPr="00EE228F" w14:paraId="561F1B96" w14:textId="77777777" w:rsidTr="00DD7BD0">
        <w:trPr>
          <w:trHeight w:val="530"/>
        </w:trPr>
        <w:tc>
          <w:tcPr>
            <w:tcW w:w="1337" w:type="pct"/>
            <w:vMerge/>
          </w:tcPr>
          <w:p w14:paraId="5A7895C4" w14:textId="77777777" w:rsidR="002853F1" w:rsidRPr="00EE228F" w:rsidRDefault="002853F1" w:rsidP="00891870">
            <w:pPr>
              <w:jc w:val="left"/>
              <w:rPr>
                <w:rFonts w:ascii="Arial" w:hAnsi="Arial"/>
                <w:sz w:val="20"/>
                <w:lang w:eastAsia="en-US"/>
              </w:rPr>
            </w:pPr>
          </w:p>
        </w:tc>
        <w:tc>
          <w:tcPr>
            <w:tcW w:w="1415" w:type="pct"/>
            <w:vMerge/>
          </w:tcPr>
          <w:p w14:paraId="5F1679BC"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C4912F6" w14:textId="21B86412"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4</w:t>
            </w:r>
            <w:r w:rsidR="003B0064" w:rsidRPr="00EE228F">
              <w:rPr>
                <w:rFonts w:ascii="Arial" w:eastAsia="Calibri" w:hAnsi="Arial" w:cs="Arial"/>
                <w:bCs/>
                <w:sz w:val="20"/>
                <w:szCs w:val="20"/>
                <w:lang w:eastAsia="en-US"/>
              </w:rPr>
              <w:t xml:space="preserve"> – zelo dobro</w:t>
            </w:r>
          </w:p>
          <w:p w14:paraId="1A695644" w14:textId="0B5FE1E0" w:rsidR="002853F1" w:rsidRPr="00EE228F" w:rsidRDefault="00204747"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Predstavljeni družbeni učinki projekta so utemeljeni z realnimi podatki, navezujejo se na strateške in razvojne cilje </w:t>
            </w:r>
            <w:r w:rsidR="000E55C7" w:rsidRPr="002930CB">
              <w:rPr>
                <w:rFonts w:ascii="Arial" w:eastAsia="MS Mincho" w:hAnsi="Arial" w:cs="Arial"/>
                <w:bCs/>
                <w:sz w:val="20"/>
                <w:szCs w:val="20"/>
              </w:rPr>
              <w:t xml:space="preserve"> ReNPK24-31</w:t>
            </w:r>
            <w:r w:rsidR="009F6707">
              <w:rPr>
                <w:rFonts w:ascii="Arial" w:eastAsia="Calibri" w:hAnsi="Arial" w:cs="Arial"/>
                <w:bCs/>
                <w:sz w:val="20"/>
                <w:szCs w:val="20"/>
                <w:lang w:eastAsia="en-US"/>
              </w:rPr>
              <w:t xml:space="preserve">, </w:t>
            </w:r>
            <w:r w:rsidRPr="00EE228F">
              <w:rPr>
                <w:rFonts w:ascii="Arial" w:eastAsia="Calibri" w:hAnsi="Arial" w:cs="Arial"/>
                <w:bCs/>
                <w:sz w:val="20"/>
                <w:szCs w:val="20"/>
                <w:lang w:eastAsia="en-US"/>
              </w:rPr>
              <w:t xml:space="preserve"> S5</w:t>
            </w:r>
            <w:r w:rsidR="009F6707">
              <w:rPr>
                <w:rFonts w:ascii="Arial" w:eastAsia="Calibri" w:hAnsi="Arial" w:cs="Arial"/>
                <w:bCs/>
                <w:sz w:val="20"/>
                <w:szCs w:val="20"/>
                <w:lang w:eastAsia="en-US"/>
              </w:rPr>
              <w:t xml:space="preserve"> in NEB</w:t>
            </w:r>
            <w:r w:rsidRPr="00EE228F">
              <w:rPr>
                <w:rFonts w:ascii="Arial" w:eastAsia="Calibri" w:hAnsi="Arial" w:cs="Arial"/>
                <w:bCs/>
                <w:sz w:val="20"/>
                <w:szCs w:val="20"/>
                <w:lang w:eastAsia="en-US"/>
              </w:rPr>
              <w:t>. Predstavljeni so kazalniki, ki so smotrno zastavljeni, aktivnosti za doseganje kazalnikov so opredeljene</w:t>
            </w:r>
            <w:r w:rsidR="009F6707">
              <w:rPr>
                <w:rFonts w:ascii="Arial" w:eastAsia="Calibri" w:hAnsi="Arial" w:cs="Arial"/>
                <w:bCs/>
                <w:sz w:val="20"/>
                <w:szCs w:val="20"/>
                <w:lang w:eastAsia="en-US"/>
              </w:rPr>
              <w:t>.</w:t>
            </w:r>
            <w:r w:rsidRPr="00EE228F">
              <w:rPr>
                <w:rFonts w:ascii="Arial" w:eastAsia="Calibri" w:hAnsi="Arial" w:cs="Arial"/>
                <w:bCs/>
                <w:sz w:val="20"/>
                <w:szCs w:val="20"/>
                <w:lang w:eastAsia="en-US"/>
              </w:rPr>
              <w:t xml:space="preserve"> </w:t>
            </w:r>
          </w:p>
        </w:tc>
      </w:tr>
      <w:tr w:rsidR="002853F1" w:rsidRPr="00EE228F" w14:paraId="7EDAB9FD" w14:textId="77777777" w:rsidTr="00DD7BD0">
        <w:trPr>
          <w:trHeight w:val="530"/>
        </w:trPr>
        <w:tc>
          <w:tcPr>
            <w:tcW w:w="1337" w:type="pct"/>
            <w:vMerge/>
          </w:tcPr>
          <w:p w14:paraId="02721BC4" w14:textId="77777777" w:rsidR="002853F1" w:rsidRPr="00EE228F" w:rsidRDefault="002853F1" w:rsidP="00891870">
            <w:pPr>
              <w:jc w:val="left"/>
              <w:rPr>
                <w:rFonts w:ascii="Arial" w:hAnsi="Arial"/>
                <w:sz w:val="20"/>
                <w:lang w:eastAsia="en-US"/>
              </w:rPr>
            </w:pPr>
          </w:p>
        </w:tc>
        <w:tc>
          <w:tcPr>
            <w:tcW w:w="1415" w:type="pct"/>
            <w:vMerge/>
          </w:tcPr>
          <w:p w14:paraId="6E9FF29C"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092B44A9" w14:textId="268AE8C7" w:rsidR="003B0064"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5</w:t>
            </w:r>
            <w:r w:rsidR="003B0064" w:rsidRPr="00EE228F">
              <w:rPr>
                <w:rFonts w:ascii="Arial" w:eastAsia="Calibri" w:hAnsi="Arial" w:cs="Arial"/>
                <w:bCs/>
                <w:sz w:val="20"/>
                <w:szCs w:val="20"/>
                <w:lang w:eastAsia="en-US"/>
              </w:rPr>
              <w:t xml:space="preserve"> – odlično</w:t>
            </w:r>
          </w:p>
          <w:p w14:paraId="5BF5C6DB" w14:textId="7868FF4D" w:rsidR="002853F1" w:rsidRPr="00EE228F" w:rsidRDefault="00204747"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Predstavljeni družbeni učinki projekta so utemeljeni z realnimi podatki, </w:t>
            </w:r>
            <w:r w:rsidR="000929AF" w:rsidRPr="00EE228F">
              <w:rPr>
                <w:rFonts w:ascii="Arial" w:eastAsia="Calibri" w:hAnsi="Arial" w:cs="Arial"/>
                <w:bCs/>
                <w:sz w:val="20"/>
                <w:szCs w:val="20"/>
                <w:lang w:eastAsia="en-US"/>
              </w:rPr>
              <w:t>omogočajo navezovanje n</w:t>
            </w:r>
            <w:r w:rsidRPr="00EE228F">
              <w:rPr>
                <w:rFonts w:ascii="Arial" w:eastAsia="Calibri" w:hAnsi="Arial" w:cs="Arial"/>
                <w:bCs/>
                <w:sz w:val="20"/>
                <w:szCs w:val="20"/>
                <w:lang w:eastAsia="en-US"/>
              </w:rPr>
              <w:t xml:space="preserve">a strateške in razvojne cilje </w:t>
            </w:r>
            <w:r w:rsidR="000E55C7" w:rsidRPr="002930CB">
              <w:rPr>
                <w:rFonts w:ascii="Arial" w:eastAsia="MS Mincho" w:hAnsi="Arial" w:cs="Arial"/>
                <w:bCs/>
                <w:sz w:val="20"/>
                <w:szCs w:val="20"/>
              </w:rPr>
              <w:t xml:space="preserve"> ReNPK24-31</w:t>
            </w:r>
            <w:r w:rsidRPr="00EE228F">
              <w:rPr>
                <w:rFonts w:ascii="Arial" w:eastAsia="Calibri" w:hAnsi="Arial" w:cs="Arial"/>
                <w:bCs/>
                <w:sz w:val="20"/>
                <w:szCs w:val="20"/>
                <w:lang w:eastAsia="en-US"/>
              </w:rPr>
              <w:t xml:space="preserve"> in S5, vključujejo </w:t>
            </w:r>
            <w:r w:rsidR="00531F46" w:rsidRPr="00EE228F">
              <w:rPr>
                <w:rFonts w:ascii="Arial" w:eastAsia="Calibri" w:hAnsi="Arial" w:cs="Arial"/>
                <w:bCs/>
                <w:sz w:val="20"/>
                <w:szCs w:val="20"/>
                <w:lang w:eastAsia="en-US"/>
              </w:rPr>
              <w:t>S</w:t>
            </w:r>
            <w:r w:rsidRPr="00EE228F">
              <w:rPr>
                <w:rFonts w:ascii="Arial" w:eastAsia="Calibri" w:hAnsi="Arial" w:cs="Arial"/>
                <w:bCs/>
                <w:sz w:val="20"/>
                <w:szCs w:val="20"/>
                <w:lang w:eastAsia="en-US"/>
              </w:rPr>
              <w:t xml:space="preserve">trategijo razvoja Slovenije 2030, kar se odraža pri zastavljenih kazalnikih. Vključenost NEB je smotrna in vodi do boljših družbenih učinkov. Predstavljeni so kazalniki, ki so smotrno zastavljeni, aktivnosti za doseganje kazalnikov so konkretno opredeljene in vodijo do doseganja kazalnikov. </w:t>
            </w:r>
          </w:p>
        </w:tc>
      </w:tr>
      <w:tr w:rsidR="002853F1" w:rsidRPr="00EE228F" w14:paraId="143E553B" w14:textId="77777777" w:rsidTr="00DD7BD0">
        <w:trPr>
          <w:trHeight w:val="530"/>
        </w:trPr>
        <w:tc>
          <w:tcPr>
            <w:tcW w:w="1337" w:type="pct"/>
            <w:vMerge w:val="restart"/>
          </w:tcPr>
          <w:p w14:paraId="281E1779" w14:textId="77777777" w:rsidR="002853F1" w:rsidRPr="00EE228F" w:rsidRDefault="002853F1" w:rsidP="00891870">
            <w:pPr>
              <w:jc w:val="left"/>
              <w:rPr>
                <w:rFonts w:ascii="Arial" w:hAnsi="Arial"/>
                <w:sz w:val="20"/>
                <w:lang w:eastAsia="en-US"/>
              </w:rPr>
            </w:pPr>
            <w:r w:rsidRPr="00EE228F">
              <w:rPr>
                <w:rFonts w:ascii="Arial" w:hAnsi="Arial"/>
                <w:sz w:val="20"/>
                <w:lang w:eastAsia="en-US"/>
              </w:rPr>
              <w:t>2.</w:t>
            </w:r>
            <w:r w:rsidR="00932B32" w:rsidRPr="00EE228F">
              <w:rPr>
                <w:rFonts w:ascii="Arial" w:hAnsi="Arial"/>
                <w:sz w:val="20"/>
                <w:lang w:eastAsia="en-US"/>
              </w:rPr>
              <w:t>5</w:t>
            </w:r>
            <w:r w:rsidRPr="00EE228F">
              <w:rPr>
                <w:rFonts w:ascii="Arial" w:hAnsi="Arial"/>
                <w:sz w:val="20"/>
                <w:lang w:eastAsia="en-US"/>
              </w:rPr>
              <w:t>.</w:t>
            </w:r>
            <w:r w:rsidRPr="00EE228F">
              <w:rPr>
                <w:rFonts w:ascii="Arial" w:hAnsi="Arial"/>
                <w:sz w:val="20"/>
                <w:lang w:eastAsia="en-US"/>
              </w:rPr>
              <w:tab/>
              <w:t>pričakovani teritorialni učinki vključno s koristjo med regijama in znotraj posamezne regije (povezovanje različnih regionalnih akterjev)</w:t>
            </w:r>
          </w:p>
          <w:p w14:paraId="25773A7A" w14:textId="77777777" w:rsidR="002853F1" w:rsidRPr="00EE228F" w:rsidRDefault="002853F1" w:rsidP="00891870">
            <w:pPr>
              <w:spacing w:line="276" w:lineRule="auto"/>
              <w:contextualSpacing/>
              <w:jc w:val="left"/>
              <w:rPr>
                <w:rFonts w:ascii="Arial" w:eastAsia="Calibri" w:hAnsi="Arial" w:cs="Arial"/>
                <w:sz w:val="20"/>
                <w:szCs w:val="20"/>
                <w:lang w:eastAsia="en-US"/>
              </w:rPr>
            </w:pPr>
          </w:p>
        </w:tc>
        <w:tc>
          <w:tcPr>
            <w:tcW w:w="1415" w:type="pct"/>
            <w:vMerge w:val="restart"/>
          </w:tcPr>
          <w:p w14:paraId="6A0B12AA" w14:textId="64F0E2C1" w:rsidR="002853F1" w:rsidRPr="00EE228F" w:rsidRDefault="008A7AF2"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 xml:space="preserve">Predstavljen je načrt povezovanja </w:t>
            </w:r>
            <w:r w:rsidR="00204747" w:rsidRPr="00EE228F">
              <w:rPr>
                <w:rFonts w:ascii="Arial" w:eastAsia="Calibri" w:hAnsi="Arial" w:cs="Arial"/>
                <w:sz w:val="20"/>
                <w:szCs w:val="20"/>
                <w:lang w:eastAsia="en-US"/>
              </w:rPr>
              <w:t>različnih</w:t>
            </w:r>
            <w:r w:rsidRPr="00EE228F">
              <w:rPr>
                <w:rFonts w:ascii="Arial" w:eastAsia="Calibri" w:hAnsi="Arial" w:cs="Arial"/>
                <w:sz w:val="20"/>
                <w:szCs w:val="20"/>
                <w:lang w:eastAsia="en-US"/>
              </w:rPr>
              <w:t xml:space="preserve"> akterjev (z gospodarstva, raziskovalne in tehnološke</w:t>
            </w:r>
            <w:r w:rsidR="000B5B66" w:rsidRPr="00EE228F">
              <w:rPr>
                <w:rFonts w:ascii="Arial" w:eastAsia="Calibri" w:hAnsi="Arial" w:cs="Arial"/>
                <w:sz w:val="20"/>
                <w:szCs w:val="20"/>
                <w:lang w:eastAsia="en-US"/>
              </w:rPr>
              <w:t xml:space="preserve">  sfere</w:t>
            </w:r>
            <w:r w:rsidRPr="00EE228F">
              <w:rPr>
                <w:rFonts w:ascii="Arial" w:eastAsia="Calibri" w:hAnsi="Arial" w:cs="Arial"/>
                <w:sz w:val="20"/>
                <w:szCs w:val="20"/>
                <w:lang w:eastAsia="en-US"/>
              </w:rPr>
              <w:t xml:space="preserve">) </w:t>
            </w:r>
            <w:r w:rsidR="00326731" w:rsidRPr="00EE228F">
              <w:rPr>
                <w:rFonts w:ascii="Arial" w:eastAsia="Calibri" w:hAnsi="Arial" w:cs="Arial"/>
                <w:sz w:val="20"/>
                <w:szCs w:val="20"/>
                <w:lang w:eastAsia="en-US"/>
              </w:rPr>
              <w:t xml:space="preserve">in </w:t>
            </w:r>
            <w:r w:rsidRPr="00EE228F">
              <w:rPr>
                <w:rFonts w:ascii="Arial" w:eastAsia="Calibri" w:hAnsi="Arial" w:cs="Arial"/>
                <w:sz w:val="20"/>
                <w:szCs w:val="20"/>
                <w:lang w:eastAsia="en-US"/>
              </w:rPr>
              <w:t>raznolikost profilov, ki jih bodo vključevali. Ocenjuje se »širina« povezovanja, zagotavljanje enakomernega razvoja</w:t>
            </w:r>
            <w:r w:rsidR="00B22853">
              <w:rPr>
                <w:rFonts w:ascii="Arial" w:eastAsia="Calibri" w:hAnsi="Arial" w:cs="Arial"/>
                <w:sz w:val="20"/>
                <w:szCs w:val="20"/>
                <w:lang w:eastAsia="en-US"/>
              </w:rPr>
              <w:t xml:space="preserve"> vzhodne</w:t>
            </w:r>
            <w:r w:rsidRPr="00EE228F">
              <w:rPr>
                <w:rFonts w:ascii="Arial" w:eastAsia="Calibri" w:hAnsi="Arial" w:cs="Arial"/>
                <w:sz w:val="20"/>
                <w:szCs w:val="20"/>
                <w:lang w:eastAsia="en-US"/>
              </w:rPr>
              <w:t xml:space="preserve"> in </w:t>
            </w:r>
            <w:r w:rsidR="00B22853">
              <w:rPr>
                <w:rFonts w:ascii="Arial" w:eastAsia="Calibri" w:hAnsi="Arial" w:cs="Arial"/>
                <w:sz w:val="20"/>
                <w:szCs w:val="20"/>
                <w:lang w:eastAsia="en-US"/>
              </w:rPr>
              <w:t>zahodne regije</w:t>
            </w:r>
            <w:r w:rsidRPr="00EE228F">
              <w:rPr>
                <w:rFonts w:ascii="Arial" w:eastAsia="Calibri" w:hAnsi="Arial" w:cs="Arial"/>
                <w:sz w:val="20"/>
                <w:szCs w:val="20"/>
                <w:lang w:eastAsia="en-US"/>
              </w:rPr>
              <w:t>.</w:t>
            </w:r>
          </w:p>
          <w:p w14:paraId="45D7F460"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08C6E0F1"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0 – neustrezno</w:t>
            </w:r>
          </w:p>
          <w:p w14:paraId="50B03DC3" w14:textId="77777777" w:rsidR="002853F1" w:rsidRPr="00EE228F" w:rsidRDefault="002853F1" w:rsidP="00891870">
            <w:pPr>
              <w:spacing w:line="276" w:lineRule="auto"/>
              <w:jc w:val="left"/>
              <w:rPr>
                <w:rFonts w:ascii="Arial" w:eastAsia="Calibri" w:hAnsi="Arial" w:cs="Arial"/>
                <w:b/>
                <w:sz w:val="20"/>
                <w:szCs w:val="20"/>
                <w:lang w:eastAsia="en-US"/>
              </w:rPr>
            </w:pPr>
          </w:p>
        </w:tc>
      </w:tr>
      <w:tr w:rsidR="002853F1" w:rsidRPr="00EE228F" w14:paraId="7D4AFC0E" w14:textId="77777777" w:rsidTr="00DD7BD0">
        <w:trPr>
          <w:trHeight w:val="530"/>
        </w:trPr>
        <w:tc>
          <w:tcPr>
            <w:tcW w:w="1337" w:type="pct"/>
            <w:vMerge/>
          </w:tcPr>
          <w:p w14:paraId="365887C9" w14:textId="77777777" w:rsidR="002853F1" w:rsidRPr="00EE228F" w:rsidRDefault="002853F1" w:rsidP="00891870">
            <w:pPr>
              <w:jc w:val="left"/>
              <w:rPr>
                <w:rFonts w:ascii="Arial" w:hAnsi="Arial"/>
                <w:sz w:val="20"/>
                <w:lang w:eastAsia="en-US"/>
              </w:rPr>
            </w:pPr>
          </w:p>
        </w:tc>
        <w:tc>
          <w:tcPr>
            <w:tcW w:w="1415" w:type="pct"/>
            <w:vMerge/>
          </w:tcPr>
          <w:p w14:paraId="7D5DEB34"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17152B25" w14:textId="77777777" w:rsidR="003B0064" w:rsidRPr="00EE228F"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2</w:t>
            </w:r>
            <w:r w:rsidR="003B0064" w:rsidRPr="00EE228F">
              <w:rPr>
                <w:rFonts w:ascii="Arial" w:eastAsia="Calibri" w:hAnsi="Arial" w:cs="Arial"/>
                <w:bCs/>
                <w:sz w:val="20"/>
                <w:szCs w:val="20"/>
                <w:lang w:eastAsia="en-US"/>
              </w:rPr>
              <w:t xml:space="preserve"> – pomanjkljivo</w:t>
            </w:r>
          </w:p>
          <w:p w14:paraId="2224EAA8" w14:textId="77777777" w:rsidR="002853F1" w:rsidRPr="00EE228F" w:rsidRDefault="009E2DEB"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Teritorialni učinki so zgolj našteti. Ni izkazan uravnotežen razvoj regij, niti koristi med regijama. </w:t>
            </w:r>
          </w:p>
        </w:tc>
      </w:tr>
      <w:tr w:rsidR="002853F1" w:rsidRPr="00EE228F" w14:paraId="43EC4E79" w14:textId="77777777" w:rsidTr="00DD7BD0">
        <w:trPr>
          <w:trHeight w:val="530"/>
        </w:trPr>
        <w:tc>
          <w:tcPr>
            <w:tcW w:w="1337" w:type="pct"/>
            <w:vMerge/>
          </w:tcPr>
          <w:p w14:paraId="40B49ACC" w14:textId="77777777" w:rsidR="002853F1" w:rsidRPr="00EE228F" w:rsidRDefault="002853F1" w:rsidP="00891870">
            <w:pPr>
              <w:jc w:val="left"/>
              <w:rPr>
                <w:rFonts w:ascii="Arial" w:hAnsi="Arial"/>
                <w:sz w:val="20"/>
                <w:lang w:eastAsia="en-US"/>
              </w:rPr>
            </w:pPr>
          </w:p>
        </w:tc>
        <w:tc>
          <w:tcPr>
            <w:tcW w:w="1415" w:type="pct"/>
            <w:vMerge/>
          </w:tcPr>
          <w:p w14:paraId="6BA36BBC"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768ED26" w14:textId="77777777" w:rsidR="003B0064" w:rsidRPr="00EE228F"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4</w:t>
            </w:r>
            <w:r w:rsidR="003B0064" w:rsidRPr="00EE228F">
              <w:rPr>
                <w:rFonts w:ascii="Arial" w:eastAsia="Calibri" w:hAnsi="Arial" w:cs="Arial"/>
                <w:bCs/>
                <w:sz w:val="20"/>
                <w:szCs w:val="20"/>
                <w:lang w:eastAsia="en-US"/>
              </w:rPr>
              <w:t xml:space="preserve"> – zadostno</w:t>
            </w:r>
          </w:p>
          <w:p w14:paraId="0F5ED3B4" w14:textId="77777777" w:rsidR="002853F1" w:rsidRPr="00EE228F" w:rsidRDefault="009E2DEB"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Teritorialni učinki so predstavljeni teoretično, metoda povezovanja ni predstavljena, ni pisem o nameri za sodelovanje, ni opredeljenih niti potencialnih regionalnih partnerjev.</w:t>
            </w:r>
          </w:p>
        </w:tc>
      </w:tr>
      <w:tr w:rsidR="002853F1" w:rsidRPr="00EE228F" w14:paraId="4EDDD044" w14:textId="77777777" w:rsidTr="00DD7BD0">
        <w:trPr>
          <w:trHeight w:val="530"/>
        </w:trPr>
        <w:tc>
          <w:tcPr>
            <w:tcW w:w="1337" w:type="pct"/>
            <w:vMerge/>
          </w:tcPr>
          <w:p w14:paraId="5B8B46A1" w14:textId="77777777" w:rsidR="002853F1" w:rsidRPr="00EE228F" w:rsidRDefault="002853F1" w:rsidP="00891870">
            <w:pPr>
              <w:jc w:val="left"/>
              <w:rPr>
                <w:rFonts w:ascii="Arial" w:hAnsi="Arial"/>
                <w:sz w:val="20"/>
                <w:lang w:eastAsia="en-US"/>
              </w:rPr>
            </w:pPr>
          </w:p>
        </w:tc>
        <w:tc>
          <w:tcPr>
            <w:tcW w:w="1415" w:type="pct"/>
            <w:vMerge/>
          </w:tcPr>
          <w:p w14:paraId="0921840E"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65D3C056" w14:textId="77777777" w:rsidR="003B0064" w:rsidRPr="00EE228F"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6</w:t>
            </w:r>
            <w:r w:rsidR="003B0064" w:rsidRPr="00EE228F">
              <w:rPr>
                <w:rFonts w:ascii="Arial" w:eastAsia="Calibri" w:hAnsi="Arial" w:cs="Arial"/>
                <w:bCs/>
                <w:sz w:val="20"/>
                <w:szCs w:val="20"/>
                <w:lang w:eastAsia="en-US"/>
              </w:rPr>
              <w:t xml:space="preserve"> – dobro</w:t>
            </w:r>
          </w:p>
          <w:p w14:paraId="07868660" w14:textId="77777777" w:rsidR="002853F1" w:rsidRPr="00EE228F" w:rsidRDefault="00204747"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Teritorialni učinki so predstavljeni </w:t>
            </w:r>
            <w:r w:rsidR="00F54D2D" w:rsidRPr="00EE228F">
              <w:rPr>
                <w:rFonts w:ascii="Arial" w:eastAsia="Calibri" w:hAnsi="Arial" w:cs="Arial"/>
                <w:bCs/>
                <w:sz w:val="20"/>
                <w:szCs w:val="20"/>
                <w:lang w:eastAsia="en-US"/>
              </w:rPr>
              <w:t xml:space="preserve">na </w:t>
            </w:r>
            <w:r w:rsidRPr="00EE228F">
              <w:rPr>
                <w:rFonts w:ascii="Arial" w:eastAsia="Calibri" w:hAnsi="Arial" w:cs="Arial"/>
                <w:bCs/>
                <w:sz w:val="20"/>
                <w:szCs w:val="20"/>
                <w:lang w:eastAsia="en-US"/>
              </w:rPr>
              <w:t>teoretični ravni, predstavljena metoda povezovanja različnih akterjev</w:t>
            </w:r>
            <w:r w:rsidR="009E2DEB" w:rsidRPr="00EE228F">
              <w:rPr>
                <w:rFonts w:ascii="Arial" w:eastAsia="Calibri" w:hAnsi="Arial" w:cs="Arial"/>
                <w:bCs/>
                <w:sz w:val="20"/>
                <w:szCs w:val="20"/>
                <w:lang w:eastAsia="en-US"/>
              </w:rPr>
              <w:t xml:space="preserve"> ni jasna</w:t>
            </w:r>
            <w:r w:rsidRPr="00EE228F">
              <w:rPr>
                <w:rFonts w:ascii="Arial" w:eastAsia="Calibri" w:hAnsi="Arial" w:cs="Arial"/>
                <w:bCs/>
                <w:sz w:val="20"/>
                <w:szCs w:val="20"/>
                <w:lang w:eastAsia="en-US"/>
              </w:rPr>
              <w:t>, ni priloženih pisem o nameri za sodelovanje</w:t>
            </w:r>
            <w:r w:rsidR="009E2DEB" w:rsidRPr="00EE228F">
              <w:rPr>
                <w:rFonts w:ascii="Arial" w:eastAsia="Calibri" w:hAnsi="Arial" w:cs="Arial"/>
                <w:bCs/>
                <w:sz w:val="20"/>
                <w:szCs w:val="20"/>
                <w:lang w:eastAsia="en-US"/>
              </w:rPr>
              <w:t xml:space="preserve">, so zgolj opredeljeni potencialni regionalni partnerji. </w:t>
            </w:r>
          </w:p>
        </w:tc>
      </w:tr>
      <w:tr w:rsidR="002853F1" w:rsidRPr="00EE228F" w14:paraId="038C6274" w14:textId="77777777" w:rsidTr="00DD7BD0">
        <w:trPr>
          <w:trHeight w:val="530"/>
        </w:trPr>
        <w:tc>
          <w:tcPr>
            <w:tcW w:w="1337" w:type="pct"/>
            <w:vMerge/>
          </w:tcPr>
          <w:p w14:paraId="2E8B8DCE" w14:textId="77777777" w:rsidR="002853F1" w:rsidRPr="00EE228F" w:rsidRDefault="002853F1" w:rsidP="00891870">
            <w:pPr>
              <w:jc w:val="left"/>
              <w:rPr>
                <w:rFonts w:ascii="Arial" w:hAnsi="Arial"/>
                <w:sz w:val="20"/>
                <w:lang w:eastAsia="en-US"/>
              </w:rPr>
            </w:pPr>
          </w:p>
        </w:tc>
        <w:tc>
          <w:tcPr>
            <w:tcW w:w="1415" w:type="pct"/>
            <w:vMerge/>
          </w:tcPr>
          <w:p w14:paraId="3ACBEE27"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3C7C3199" w14:textId="77777777" w:rsidR="003B0064" w:rsidRPr="00EE228F"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8</w:t>
            </w:r>
            <w:r w:rsidR="003B0064" w:rsidRPr="00EE228F">
              <w:rPr>
                <w:rFonts w:ascii="Arial" w:eastAsia="Calibri" w:hAnsi="Arial" w:cs="Arial"/>
                <w:bCs/>
                <w:sz w:val="20"/>
                <w:szCs w:val="20"/>
                <w:lang w:eastAsia="en-US"/>
              </w:rPr>
              <w:t xml:space="preserve"> – zelo dobro</w:t>
            </w:r>
          </w:p>
          <w:p w14:paraId="038795D9" w14:textId="77777777" w:rsidR="002853F1" w:rsidRPr="00EE228F" w:rsidRDefault="00204747"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Teritorialni učinki so predstavljeni na ravni Slovenije, jasno je predstavljena metoda povezovanja različnih akterjev, priložena so pisma o nameri za sodelovanje na vsebinskem nivoju, dolgoročno. Dokazana je razpršenost učinkov, predstavljene </w:t>
            </w:r>
            <w:r w:rsidR="003542BE" w:rsidRPr="00EE228F">
              <w:rPr>
                <w:rFonts w:ascii="Arial" w:eastAsia="Calibri" w:hAnsi="Arial" w:cs="Arial"/>
                <w:bCs/>
                <w:sz w:val="20"/>
                <w:szCs w:val="20"/>
                <w:lang w:eastAsia="en-US"/>
              </w:rPr>
              <w:t>aktivnosti</w:t>
            </w:r>
            <w:r w:rsidRPr="00EE228F">
              <w:rPr>
                <w:rFonts w:ascii="Arial" w:eastAsia="Calibri" w:hAnsi="Arial" w:cs="Arial"/>
                <w:bCs/>
                <w:sz w:val="20"/>
                <w:szCs w:val="20"/>
                <w:lang w:eastAsia="en-US"/>
              </w:rPr>
              <w:t xml:space="preserve"> bi lahko bile bolj razdelane oz. imele </w:t>
            </w:r>
            <w:r w:rsidR="003542BE" w:rsidRPr="00EE228F">
              <w:rPr>
                <w:rFonts w:ascii="Arial" w:eastAsia="Calibri" w:hAnsi="Arial" w:cs="Arial"/>
                <w:bCs/>
                <w:sz w:val="20"/>
                <w:szCs w:val="20"/>
                <w:lang w:eastAsia="en-US"/>
              </w:rPr>
              <w:t xml:space="preserve">bolj </w:t>
            </w:r>
            <w:r w:rsidRPr="00EE228F">
              <w:rPr>
                <w:rFonts w:ascii="Arial" w:eastAsia="Calibri" w:hAnsi="Arial" w:cs="Arial"/>
                <w:bCs/>
                <w:sz w:val="20"/>
                <w:szCs w:val="20"/>
                <w:lang w:eastAsia="en-US"/>
              </w:rPr>
              <w:t xml:space="preserve">jasno opredeljen učinek. </w:t>
            </w:r>
          </w:p>
        </w:tc>
      </w:tr>
      <w:tr w:rsidR="002853F1" w:rsidRPr="00EE228F" w14:paraId="7B54498A" w14:textId="77777777" w:rsidTr="00DD7BD0">
        <w:trPr>
          <w:trHeight w:val="530"/>
        </w:trPr>
        <w:tc>
          <w:tcPr>
            <w:tcW w:w="1337" w:type="pct"/>
            <w:vMerge/>
          </w:tcPr>
          <w:p w14:paraId="3BA9AD98" w14:textId="77777777" w:rsidR="002853F1" w:rsidRPr="00EE228F" w:rsidRDefault="002853F1" w:rsidP="00891870">
            <w:pPr>
              <w:jc w:val="left"/>
              <w:rPr>
                <w:rFonts w:ascii="Arial" w:hAnsi="Arial"/>
                <w:sz w:val="20"/>
                <w:lang w:eastAsia="en-US"/>
              </w:rPr>
            </w:pPr>
          </w:p>
        </w:tc>
        <w:tc>
          <w:tcPr>
            <w:tcW w:w="1415" w:type="pct"/>
            <w:vMerge/>
          </w:tcPr>
          <w:p w14:paraId="7775758F"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02BEAE1" w14:textId="77777777" w:rsidR="003B0064" w:rsidRPr="00EE228F" w:rsidRDefault="00474DFF"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10</w:t>
            </w:r>
            <w:r w:rsidR="003B0064" w:rsidRPr="00EE228F">
              <w:rPr>
                <w:rFonts w:ascii="Arial" w:eastAsia="Calibri" w:hAnsi="Arial" w:cs="Arial"/>
                <w:bCs/>
                <w:sz w:val="20"/>
                <w:szCs w:val="20"/>
                <w:lang w:eastAsia="en-US"/>
              </w:rPr>
              <w:t xml:space="preserve"> – odlično</w:t>
            </w:r>
          </w:p>
          <w:p w14:paraId="5FDEA45C" w14:textId="17E3BE2E" w:rsidR="002853F1" w:rsidRPr="00EE228F" w:rsidRDefault="00204747"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Teritorialni učinki so predstavljeni na ravni Slovenije, kot tudi širše – metodo je mogoče uporabiti za sosednje trge in širitev nanje, jasno je predstavljena metoda povezovanja različnih akterjev, priložena so pisma o nameri za sodelovanje na vsebinskem nivoju, dolgoročno. Dokazana je razpršenost učinkov, predstavljene so konkretne aktivnosti, ki vodijo v povezovanje v</w:t>
            </w:r>
            <w:r w:rsidR="00B22853">
              <w:rPr>
                <w:rFonts w:ascii="Arial" w:eastAsia="Calibri" w:hAnsi="Arial" w:cs="Arial"/>
                <w:bCs/>
                <w:sz w:val="20"/>
                <w:szCs w:val="20"/>
                <w:lang w:eastAsia="en-US"/>
              </w:rPr>
              <w:t>zhodne</w:t>
            </w:r>
            <w:r w:rsidRPr="00EE228F">
              <w:rPr>
                <w:rFonts w:ascii="Arial" w:eastAsia="Calibri" w:hAnsi="Arial" w:cs="Arial"/>
                <w:bCs/>
                <w:sz w:val="20"/>
                <w:szCs w:val="20"/>
                <w:lang w:eastAsia="en-US"/>
              </w:rPr>
              <w:t xml:space="preserve"> in z</w:t>
            </w:r>
            <w:r w:rsidR="00B22853">
              <w:rPr>
                <w:rFonts w:ascii="Arial" w:eastAsia="Calibri" w:hAnsi="Arial" w:cs="Arial"/>
                <w:bCs/>
                <w:sz w:val="20"/>
                <w:szCs w:val="20"/>
                <w:lang w:eastAsia="en-US"/>
              </w:rPr>
              <w:t>ahodne</w:t>
            </w:r>
            <w:r w:rsidRPr="00EE228F">
              <w:rPr>
                <w:rFonts w:ascii="Arial" w:eastAsia="Calibri" w:hAnsi="Arial" w:cs="Arial"/>
                <w:bCs/>
                <w:sz w:val="20"/>
                <w:szCs w:val="20"/>
                <w:lang w:eastAsia="en-US"/>
              </w:rPr>
              <w:t xml:space="preserve"> regije. </w:t>
            </w:r>
          </w:p>
        </w:tc>
      </w:tr>
      <w:tr w:rsidR="003821A8" w:rsidRPr="00EE228F" w14:paraId="5EF9D933" w14:textId="77777777" w:rsidTr="00DD7BD0">
        <w:trPr>
          <w:trHeight w:val="357"/>
        </w:trPr>
        <w:tc>
          <w:tcPr>
            <w:tcW w:w="2752" w:type="pct"/>
            <w:gridSpan w:val="2"/>
            <w:shd w:val="clear" w:color="auto" w:fill="DEEAF6"/>
          </w:tcPr>
          <w:p w14:paraId="6B963774" w14:textId="77777777" w:rsidR="003821A8" w:rsidRPr="00EE228F" w:rsidRDefault="003821A8" w:rsidP="00891870">
            <w:pPr>
              <w:spacing w:line="276" w:lineRule="auto"/>
              <w:contextualSpacing/>
              <w:jc w:val="left"/>
              <w:rPr>
                <w:rFonts w:ascii="Arial" w:eastAsia="Calibri" w:hAnsi="Arial" w:cs="Arial"/>
                <w:b/>
                <w:sz w:val="20"/>
                <w:szCs w:val="20"/>
                <w:lang w:eastAsia="en-US"/>
              </w:rPr>
            </w:pPr>
            <w:r w:rsidRPr="00EE228F">
              <w:rPr>
                <w:rFonts w:ascii="Arial" w:eastAsia="Calibri" w:hAnsi="Arial" w:cs="Arial"/>
                <w:b/>
                <w:sz w:val="20"/>
                <w:szCs w:val="20"/>
                <w:lang w:eastAsia="en-US"/>
              </w:rPr>
              <w:t xml:space="preserve">3 </w:t>
            </w:r>
            <w:r w:rsidRPr="00EE228F">
              <w:rPr>
                <w:rFonts w:ascii="Arial" w:hAnsi="Arial"/>
                <w:b/>
                <w:bCs/>
                <w:sz w:val="20"/>
                <w:lang w:eastAsia="en-US"/>
              </w:rPr>
              <w:t>KAKOVOST IN UČINKOVITOST IZVAJANJA</w:t>
            </w:r>
          </w:p>
        </w:tc>
        <w:tc>
          <w:tcPr>
            <w:tcW w:w="2248" w:type="pct"/>
            <w:shd w:val="clear" w:color="auto" w:fill="DEEAF6"/>
          </w:tcPr>
          <w:p w14:paraId="7CDA54F3" w14:textId="3A10EE5D" w:rsidR="003821A8" w:rsidRPr="00EE228F" w:rsidRDefault="00ED03D7" w:rsidP="00891870">
            <w:pPr>
              <w:spacing w:line="276" w:lineRule="auto"/>
              <w:jc w:val="left"/>
              <w:rPr>
                <w:rFonts w:ascii="Arial" w:eastAsia="Calibri" w:hAnsi="Arial" w:cs="Arial"/>
                <w:b/>
                <w:sz w:val="20"/>
                <w:szCs w:val="20"/>
                <w:lang w:eastAsia="en-US"/>
              </w:rPr>
            </w:pPr>
            <w:r>
              <w:rPr>
                <w:rFonts w:ascii="Arial" w:eastAsia="Calibri" w:hAnsi="Arial" w:cs="Arial"/>
                <w:b/>
                <w:sz w:val="20"/>
                <w:szCs w:val="20"/>
                <w:lang w:eastAsia="en-US"/>
              </w:rPr>
              <w:t>2</w:t>
            </w:r>
            <w:r w:rsidR="00474DFF" w:rsidRPr="00EE228F">
              <w:rPr>
                <w:rFonts w:ascii="Arial" w:eastAsia="Calibri" w:hAnsi="Arial" w:cs="Arial"/>
                <w:b/>
                <w:sz w:val="20"/>
                <w:szCs w:val="20"/>
                <w:lang w:eastAsia="en-US"/>
              </w:rPr>
              <w:t>0</w:t>
            </w:r>
          </w:p>
        </w:tc>
      </w:tr>
      <w:tr w:rsidR="002853F1" w:rsidRPr="00EE228F" w14:paraId="6E85ECB0" w14:textId="77777777" w:rsidTr="00DD7BD0">
        <w:trPr>
          <w:trHeight w:val="530"/>
        </w:trPr>
        <w:tc>
          <w:tcPr>
            <w:tcW w:w="1337" w:type="pct"/>
            <w:vMerge w:val="restart"/>
          </w:tcPr>
          <w:p w14:paraId="320E5B29" w14:textId="77777777" w:rsidR="002853F1" w:rsidRPr="00EE228F" w:rsidRDefault="002853F1" w:rsidP="00891870">
            <w:pPr>
              <w:jc w:val="left"/>
              <w:rPr>
                <w:rFonts w:ascii="Arial" w:hAnsi="Arial"/>
                <w:sz w:val="20"/>
                <w:lang w:eastAsia="en-US"/>
              </w:rPr>
            </w:pPr>
            <w:r w:rsidRPr="00EE228F">
              <w:rPr>
                <w:rFonts w:ascii="Arial" w:hAnsi="Arial"/>
                <w:sz w:val="20"/>
                <w:lang w:eastAsia="en-US"/>
              </w:rPr>
              <w:t xml:space="preserve">3.1. </w:t>
            </w:r>
            <w:r w:rsidRPr="00EE228F">
              <w:rPr>
                <w:rFonts w:ascii="Arial" w:hAnsi="Arial"/>
                <w:sz w:val="20"/>
                <w:lang w:eastAsia="en-US"/>
              </w:rPr>
              <w:tab/>
              <w:t>izvedljivost projekta in kakovost načrta</w:t>
            </w:r>
          </w:p>
          <w:p w14:paraId="6BCC015E" w14:textId="77777777" w:rsidR="002853F1" w:rsidRPr="00EE228F" w:rsidRDefault="002853F1" w:rsidP="00891870">
            <w:pPr>
              <w:spacing w:line="276" w:lineRule="auto"/>
              <w:jc w:val="left"/>
              <w:rPr>
                <w:rFonts w:ascii="Arial" w:eastAsia="Calibri" w:hAnsi="Arial" w:cs="Arial"/>
                <w:sz w:val="20"/>
                <w:szCs w:val="20"/>
                <w:lang w:eastAsia="en-US"/>
              </w:rPr>
            </w:pPr>
          </w:p>
        </w:tc>
        <w:tc>
          <w:tcPr>
            <w:tcW w:w="1415" w:type="pct"/>
            <w:vMerge w:val="restart"/>
          </w:tcPr>
          <w:p w14:paraId="0C5D6C50" w14:textId="77777777" w:rsidR="002853F1" w:rsidRPr="00EE228F" w:rsidRDefault="002853F1"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Izvedbeni načrt</w:t>
            </w:r>
            <w:r w:rsidR="000929AF" w:rsidRPr="00EE228F">
              <w:rPr>
                <w:rFonts w:ascii="Arial" w:eastAsia="Calibri" w:hAnsi="Arial" w:cs="Arial"/>
                <w:sz w:val="20"/>
                <w:szCs w:val="20"/>
                <w:lang w:eastAsia="en-US"/>
              </w:rPr>
              <w:t xml:space="preserve"> projekta z jasno opredeljenimi aktivnostmi</w:t>
            </w:r>
            <w:r w:rsidR="000B5B66" w:rsidRPr="00EE228F">
              <w:rPr>
                <w:rFonts w:ascii="Arial" w:eastAsia="Calibri" w:hAnsi="Arial" w:cs="Arial"/>
                <w:sz w:val="20"/>
                <w:szCs w:val="20"/>
                <w:lang w:eastAsia="en-US"/>
              </w:rPr>
              <w:t>,</w:t>
            </w:r>
            <w:r w:rsidR="00B03123" w:rsidRPr="00EE228F">
              <w:rPr>
                <w:rFonts w:ascii="Arial" w:eastAsia="Calibri" w:hAnsi="Arial" w:cs="Arial"/>
                <w:sz w:val="20"/>
                <w:szCs w:val="20"/>
                <w:lang w:eastAsia="en-US"/>
              </w:rPr>
              <w:t xml:space="preserve"> </w:t>
            </w:r>
            <w:r w:rsidR="000929AF" w:rsidRPr="00EE228F">
              <w:rPr>
                <w:rFonts w:ascii="Arial" w:eastAsia="Calibri" w:hAnsi="Arial" w:cs="Arial"/>
                <w:sz w:val="20"/>
                <w:szCs w:val="20"/>
                <w:lang w:eastAsia="en-US"/>
              </w:rPr>
              <w:t>lahko pripravljeno kot poslovni načrt, ki dokazuje kakovost izvedbe projekta.</w:t>
            </w:r>
          </w:p>
          <w:p w14:paraId="7710E198" w14:textId="77777777" w:rsidR="00E36D29" w:rsidRPr="00EE228F" w:rsidRDefault="00E36D29" w:rsidP="00891870">
            <w:pPr>
              <w:spacing w:line="276" w:lineRule="auto"/>
              <w:jc w:val="left"/>
              <w:rPr>
                <w:rFonts w:ascii="Arial" w:eastAsia="Calibri" w:hAnsi="Arial" w:cs="Arial"/>
                <w:sz w:val="20"/>
                <w:szCs w:val="20"/>
                <w:lang w:eastAsia="en-US"/>
              </w:rPr>
            </w:pPr>
          </w:p>
        </w:tc>
        <w:tc>
          <w:tcPr>
            <w:tcW w:w="2248" w:type="pct"/>
          </w:tcPr>
          <w:p w14:paraId="5DAB8EAF"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0 – neustrezno</w:t>
            </w:r>
          </w:p>
          <w:p w14:paraId="198DC331" w14:textId="77777777" w:rsidR="002853F1" w:rsidRPr="00EE228F" w:rsidRDefault="002853F1" w:rsidP="00891870">
            <w:pPr>
              <w:spacing w:line="276" w:lineRule="auto"/>
              <w:jc w:val="left"/>
              <w:rPr>
                <w:rFonts w:ascii="Arial" w:eastAsia="Calibri" w:hAnsi="Arial" w:cs="Arial"/>
                <w:b/>
                <w:sz w:val="20"/>
                <w:szCs w:val="20"/>
                <w:lang w:eastAsia="en-US"/>
              </w:rPr>
            </w:pPr>
          </w:p>
        </w:tc>
      </w:tr>
      <w:tr w:rsidR="002853F1" w:rsidRPr="00EE228F" w14:paraId="278F38EF" w14:textId="77777777" w:rsidTr="00DD7BD0">
        <w:trPr>
          <w:trHeight w:val="530"/>
        </w:trPr>
        <w:tc>
          <w:tcPr>
            <w:tcW w:w="1337" w:type="pct"/>
            <w:vMerge/>
          </w:tcPr>
          <w:p w14:paraId="22D61D7E" w14:textId="77777777" w:rsidR="002853F1" w:rsidRPr="00EE228F" w:rsidRDefault="002853F1" w:rsidP="00891870">
            <w:pPr>
              <w:jc w:val="left"/>
              <w:rPr>
                <w:rFonts w:ascii="Arial" w:hAnsi="Arial"/>
                <w:sz w:val="20"/>
                <w:lang w:eastAsia="en-US"/>
              </w:rPr>
            </w:pPr>
          </w:p>
        </w:tc>
        <w:tc>
          <w:tcPr>
            <w:tcW w:w="1415" w:type="pct"/>
            <w:vMerge/>
          </w:tcPr>
          <w:p w14:paraId="0B362080"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36898B0B" w14:textId="369537FB" w:rsidR="002853F1"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2</w:t>
            </w:r>
            <w:r w:rsidR="002853F1" w:rsidRPr="00EE228F">
              <w:rPr>
                <w:rFonts w:ascii="Arial" w:eastAsia="Calibri" w:hAnsi="Arial" w:cs="Arial"/>
                <w:bCs/>
                <w:sz w:val="20"/>
                <w:szCs w:val="20"/>
                <w:lang w:eastAsia="en-US"/>
              </w:rPr>
              <w:t xml:space="preserve"> – pomanjkljivo</w:t>
            </w:r>
          </w:p>
          <w:p w14:paraId="0DD60E86" w14:textId="16565E10" w:rsidR="00F3694A" w:rsidRPr="00EE228F" w:rsidRDefault="00F3694A" w:rsidP="00891870">
            <w:pPr>
              <w:spacing w:line="276" w:lineRule="auto"/>
              <w:jc w:val="left"/>
              <w:rPr>
                <w:rFonts w:ascii="Arial" w:eastAsia="Calibri" w:hAnsi="Arial" w:cs="Arial"/>
                <w:bCs/>
                <w:sz w:val="20"/>
                <w:szCs w:val="20"/>
                <w:lang w:eastAsia="en-US"/>
              </w:rPr>
            </w:pPr>
            <w:r w:rsidRPr="00F3694A">
              <w:rPr>
                <w:rFonts w:ascii="Arial" w:eastAsia="Calibri" w:hAnsi="Arial" w:cs="Arial"/>
                <w:bCs/>
                <w:sz w:val="20"/>
                <w:szCs w:val="20"/>
                <w:lang w:eastAsia="en-US"/>
              </w:rPr>
              <w:t>Načrt vsebuje nekaj osnovnih aktivnosti, vendar brez jasne strukture, časovnice ali povezave med koraki. Pomanjkljivo naslovljena izvedljivost projekta. Poslovni načrt, če je priložen, ni prepričljiv ali ustrezno utemeljen.</w:t>
            </w:r>
          </w:p>
          <w:p w14:paraId="55A7F5D8"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43BCB89C" w14:textId="77777777" w:rsidTr="00DD7BD0">
        <w:trPr>
          <w:trHeight w:val="530"/>
        </w:trPr>
        <w:tc>
          <w:tcPr>
            <w:tcW w:w="1337" w:type="pct"/>
            <w:vMerge/>
          </w:tcPr>
          <w:p w14:paraId="3C87FE05" w14:textId="77777777" w:rsidR="002853F1" w:rsidRPr="00EE228F" w:rsidRDefault="002853F1" w:rsidP="00891870">
            <w:pPr>
              <w:jc w:val="left"/>
              <w:rPr>
                <w:rFonts w:ascii="Arial" w:hAnsi="Arial"/>
                <w:sz w:val="20"/>
                <w:lang w:eastAsia="en-US"/>
              </w:rPr>
            </w:pPr>
          </w:p>
        </w:tc>
        <w:tc>
          <w:tcPr>
            <w:tcW w:w="1415" w:type="pct"/>
            <w:vMerge/>
          </w:tcPr>
          <w:p w14:paraId="4828CD73"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605E8121" w14:textId="15917BFE" w:rsidR="002853F1"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4</w:t>
            </w:r>
            <w:r w:rsidR="002853F1" w:rsidRPr="00EE228F">
              <w:rPr>
                <w:rFonts w:ascii="Arial" w:eastAsia="Calibri" w:hAnsi="Arial" w:cs="Arial"/>
                <w:bCs/>
                <w:sz w:val="20"/>
                <w:szCs w:val="20"/>
                <w:lang w:eastAsia="en-US"/>
              </w:rPr>
              <w:t xml:space="preserve"> – zadostno</w:t>
            </w:r>
          </w:p>
          <w:p w14:paraId="3EBC60BF" w14:textId="6E6F43A7" w:rsidR="00F3694A" w:rsidRPr="00EE228F" w:rsidRDefault="00F3694A" w:rsidP="00891870">
            <w:pPr>
              <w:spacing w:line="276" w:lineRule="auto"/>
              <w:jc w:val="left"/>
              <w:rPr>
                <w:rFonts w:ascii="Arial" w:eastAsia="Calibri" w:hAnsi="Arial" w:cs="Arial"/>
                <w:bCs/>
                <w:sz w:val="20"/>
                <w:szCs w:val="20"/>
                <w:lang w:eastAsia="en-US"/>
              </w:rPr>
            </w:pPr>
            <w:r w:rsidRPr="00F3694A">
              <w:rPr>
                <w:rFonts w:ascii="Arial" w:eastAsia="Calibri" w:hAnsi="Arial" w:cs="Arial"/>
                <w:bCs/>
                <w:sz w:val="20"/>
                <w:szCs w:val="20"/>
                <w:lang w:eastAsia="en-US"/>
              </w:rPr>
              <w:t>Projekt ima osnovno strukturiran načrt z določenimi aktivnostmi in fazami, vendar brez podrobne časovnice ali meril uspešnosti. Obstajajo pomisleki glede izvedljivosti v predvidenem obsegu. Podpora z analizo virov in kapacitet je omejena.</w:t>
            </w:r>
          </w:p>
          <w:p w14:paraId="248CAC5A"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45AF0C35" w14:textId="77777777" w:rsidTr="00DD7BD0">
        <w:trPr>
          <w:trHeight w:val="530"/>
        </w:trPr>
        <w:tc>
          <w:tcPr>
            <w:tcW w:w="1337" w:type="pct"/>
            <w:vMerge/>
          </w:tcPr>
          <w:p w14:paraId="3A031030" w14:textId="77777777" w:rsidR="002853F1" w:rsidRPr="00EE228F" w:rsidRDefault="002853F1" w:rsidP="00891870">
            <w:pPr>
              <w:jc w:val="left"/>
              <w:rPr>
                <w:rFonts w:ascii="Arial" w:hAnsi="Arial"/>
                <w:sz w:val="20"/>
                <w:lang w:eastAsia="en-US"/>
              </w:rPr>
            </w:pPr>
          </w:p>
        </w:tc>
        <w:tc>
          <w:tcPr>
            <w:tcW w:w="1415" w:type="pct"/>
            <w:vMerge/>
          </w:tcPr>
          <w:p w14:paraId="2290E146"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2B1EFA1F" w14:textId="094E70A8" w:rsidR="002853F1"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6</w:t>
            </w:r>
            <w:r w:rsidR="002853F1" w:rsidRPr="00EE228F">
              <w:rPr>
                <w:rFonts w:ascii="Arial" w:eastAsia="Calibri" w:hAnsi="Arial" w:cs="Arial"/>
                <w:bCs/>
                <w:sz w:val="20"/>
                <w:szCs w:val="20"/>
                <w:lang w:eastAsia="en-US"/>
              </w:rPr>
              <w:t xml:space="preserve"> – dobro</w:t>
            </w:r>
          </w:p>
          <w:p w14:paraId="13334D1D" w14:textId="5F842040" w:rsidR="00F3694A" w:rsidRPr="00EE228F" w:rsidRDefault="00F3694A" w:rsidP="00891870">
            <w:pPr>
              <w:spacing w:line="276" w:lineRule="auto"/>
              <w:jc w:val="left"/>
              <w:rPr>
                <w:rFonts w:ascii="Arial" w:eastAsia="Calibri" w:hAnsi="Arial" w:cs="Arial"/>
                <w:bCs/>
                <w:sz w:val="20"/>
                <w:szCs w:val="20"/>
                <w:lang w:eastAsia="en-US"/>
              </w:rPr>
            </w:pPr>
            <w:r w:rsidRPr="00F3694A">
              <w:rPr>
                <w:rFonts w:ascii="Arial" w:eastAsia="Calibri" w:hAnsi="Arial" w:cs="Arial"/>
                <w:bCs/>
                <w:sz w:val="20"/>
                <w:szCs w:val="20"/>
                <w:lang w:eastAsia="en-US"/>
              </w:rPr>
              <w:t>Projekt vsebuje jasen izvedbeni načrt z razvidnimi fazami, nalogami in osnovno časovno strukturo. Kakovost načrtovanja omogoča uresničitev ciljev. Aktivnosti so povezane z rezultati, a še brez celovite ocene tveganj in alternativ.</w:t>
            </w:r>
          </w:p>
          <w:p w14:paraId="5E6E39DF"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55E243C6" w14:textId="77777777" w:rsidTr="00DD7BD0">
        <w:trPr>
          <w:trHeight w:val="530"/>
        </w:trPr>
        <w:tc>
          <w:tcPr>
            <w:tcW w:w="1337" w:type="pct"/>
            <w:vMerge/>
          </w:tcPr>
          <w:p w14:paraId="6774322E" w14:textId="77777777" w:rsidR="002853F1" w:rsidRPr="00EE228F" w:rsidRDefault="002853F1" w:rsidP="00891870">
            <w:pPr>
              <w:jc w:val="left"/>
              <w:rPr>
                <w:rFonts w:ascii="Arial" w:hAnsi="Arial"/>
                <w:sz w:val="20"/>
                <w:lang w:eastAsia="en-US"/>
              </w:rPr>
            </w:pPr>
          </w:p>
        </w:tc>
        <w:tc>
          <w:tcPr>
            <w:tcW w:w="1415" w:type="pct"/>
            <w:vMerge/>
          </w:tcPr>
          <w:p w14:paraId="6FB6023F"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34812E89" w14:textId="2144850C" w:rsidR="002853F1"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8</w:t>
            </w:r>
            <w:r w:rsidR="002853F1" w:rsidRPr="00EE228F">
              <w:rPr>
                <w:rFonts w:ascii="Arial" w:eastAsia="Calibri" w:hAnsi="Arial" w:cs="Arial"/>
                <w:bCs/>
                <w:sz w:val="20"/>
                <w:szCs w:val="20"/>
                <w:lang w:eastAsia="en-US"/>
              </w:rPr>
              <w:t xml:space="preserve"> – zelo dobro</w:t>
            </w:r>
          </w:p>
          <w:p w14:paraId="35D8A595" w14:textId="0837EE0B" w:rsidR="00F3694A" w:rsidRPr="00EE228F" w:rsidRDefault="00F3694A" w:rsidP="00891870">
            <w:pPr>
              <w:spacing w:line="276" w:lineRule="auto"/>
              <w:jc w:val="left"/>
              <w:rPr>
                <w:rFonts w:ascii="Arial" w:eastAsia="Calibri" w:hAnsi="Arial" w:cs="Arial"/>
                <w:bCs/>
                <w:sz w:val="20"/>
                <w:szCs w:val="20"/>
                <w:lang w:eastAsia="en-US"/>
              </w:rPr>
            </w:pPr>
            <w:r w:rsidRPr="00F3694A">
              <w:rPr>
                <w:rFonts w:ascii="Arial" w:eastAsia="Calibri" w:hAnsi="Arial" w:cs="Arial"/>
                <w:bCs/>
                <w:sz w:val="20"/>
                <w:szCs w:val="20"/>
                <w:lang w:eastAsia="en-US"/>
              </w:rPr>
              <w:t>Projekt ima dobro premišljen, strukturiran in usklajen izvedbeni načrt, ki vključuje logično zaporedje aktivnosti, realistične roke, odgovornosti in vire. Prikazana je jasna povezava med načrtom in cilji projekta. Poslovni načrt ali primerljiva dokumentacija podkrepi izvedljivost.</w:t>
            </w:r>
          </w:p>
          <w:p w14:paraId="5AE31D27"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373AA1E9" w14:textId="77777777" w:rsidTr="00DD7BD0">
        <w:trPr>
          <w:trHeight w:val="530"/>
        </w:trPr>
        <w:tc>
          <w:tcPr>
            <w:tcW w:w="1337" w:type="pct"/>
            <w:vMerge/>
          </w:tcPr>
          <w:p w14:paraId="644EDE44" w14:textId="77777777" w:rsidR="002853F1" w:rsidRPr="00EE228F" w:rsidRDefault="002853F1" w:rsidP="00891870">
            <w:pPr>
              <w:jc w:val="left"/>
              <w:rPr>
                <w:rFonts w:ascii="Arial" w:hAnsi="Arial"/>
                <w:sz w:val="20"/>
                <w:lang w:eastAsia="en-US"/>
              </w:rPr>
            </w:pPr>
          </w:p>
        </w:tc>
        <w:tc>
          <w:tcPr>
            <w:tcW w:w="1415" w:type="pct"/>
            <w:vMerge/>
          </w:tcPr>
          <w:p w14:paraId="40B1C0A7"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7E389A5C" w14:textId="5CB0D0AF" w:rsidR="002853F1"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10</w:t>
            </w:r>
            <w:r w:rsidR="002853F1" w:rsidRPr="00EE228F">
              <w:rPr>
                <w:rFonts w:ascii="Arial" w:eastAsia="Calibri" w:hAnsi="Arial" w:cs="Arial"/>
                <w:bCs/>
                <w:sz w:val="20"/>
                <w:szCs w:val="20"/>
                <w:lang w:eastAsia="en-US"/>
              </w:rPr>
              <w:t xml:space="preserve"> – odlično</w:t>
            </w:r>
          </w:p>
          <w:p w14:paraId="1901ADC0" w14:textId="0AFC9982" w:rsidR="00F3694A" w:rsidRPr="00EE228F" w:rsidRDefault="00F3694A" w:rsidP="00891870">
            <w:pPr>
              <w:spacing w:line="276" w:lineRule="auto"/>
              <w:jc w:val="left"/>
              <w:rPr>
                <w:rFonts w:ascii="Arial" w:eastAsia="Calibri" w:hAnsi="Arial" w:cs="Arial"/>
                <w:bCs/>
                <w:sz w:val="20"/>
                <w:szCs w:val="20"/>
                <w:lang w:eastAsia="en-US"/>
              </w:rPr>
            </w:pPr>
            <w:r w:rsidRPr="00F3694A">
              <w:rPr>
                <w:rFonts w:ascii="Arial" w:eastAsia="Calibri" w:hAnsi="Arial" w:cs="Arial"/>
                <w:bCs/>
                <w:sz w:val="20"/>
                <w:szCs w:val="20"/>
                <w:lang w:eastAsia="en-US"/>
              </w:rPr>
              <w:t>Projekt izkazuje visoko raven priprave in izvedbene zrelosti. Načrt je natančno strukturiran, vključuje podrobno časovnico, odgovornosti, vire, obvladovanje tveganj in kazalnike uspešnosti. Dokumentacija (poslovni načrt ali izvedbeni model) je celovita in jasno potrjuje visoko kakovost in izvedljivost projekta.</w:t>
            </w:r>
            <w:r w:rsidR="004F34B6">
              <w:rPr>
                <w:rFonts w:ascii="Arial" w:eastAsia="Calibri" w:hAnsi="Arial" w:cs="Arial"/>
                <w:bCs/>
                <w:sz w:val="20"/>
                <w:szCs w:val="20"/>
                <w:lang w:eastAsia="en-US"/>
              </w:rPr>
              <w:t xml:space="preserve"> Poslovni načrt</w:t>
            </w:r>
            <w:r w:rsidR="004F34B6" w:rsidRPr="004F34B6">
              <w:rPr>
                <w:rFonts w:ascii="Segoe UI" w:hAnsi="Segoe UI" w:cs="Segoe UI"/>
                <w:sz w:val="18"/>
                <w:szCs w:val="18"/>
              </w:rPr>
              <w:t xml:space="preserve"> </w:t>
            </w:r>
            <w:r w:rsidR="004F34B6" w:rsidRPr="004F34B6">
              <w:rPr>
                <w:rFonts w:ascii="Arial" w:eastAsia="Calibri" w:hAnsi="Arial" w:cs="Arial"/>
                <w:bCs/>
                <w:sz w:val="20"/>
                <w:szCs w:val="20"/>
                <w:lang w:eastAsia="en-US"/>
              </w:rPr>
              <w:t>ima bistvene sestavine, iz katerih se bo lahko vsebinsko presojala in ocenjevala ustreznost le-tega. In kot tak bo lahko podkrepil izvedljivost merila/podmerila</w:t>
            </w:r>
            <w:r w:rsidR="004F34B6">
              <w:rPr>
                <w:rFonts w:ascii="Arial" w:eastAsia="Calibri" w:hAnsi="Arial" w:cs="Arial"/>
                <w:bCs/>
                <w:sz w:val="20"/>
                <w:szCs w:val="20"/>
                <w:lang w:eastAsia="en-US"/>
              </w:rPr>
              <w:t xml:space="preserve">. </w:t>
            </w:r>
          </w:p>
          <w:p w14:paraId="5C86B780"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5485CAC2" w14:textId="77777777" w:rsidTr="00DD7BD0">
        <w:trPr>
          <w:trHeight w:val="530"/>
        </w:trPr>
        <w:tc>
          <w:tcPr>
            <w:tcW w:w="1337" w:type="pct"/>
            <w:vMerge w:val="restart"/>
          </w:tcPr>
          <w:p w14:paraId="5F623D83" w14:textId="77777777" w:rsidR="002853F1" w:rsidRPr="00EE228F" w:rsidRDefault="002853F1" w:rsidP="00891870">
            <w:pPr>
              <w:jc w:val="left"/>
              <w:rPr>
                <w:rFonts w:ascii="Arial" w:hAnsi="Arial"/>
                <w:sz w:val="20"/>
                <w:lang w:eastAsia="en-US"/>
              </w:rPr>
            </w:pPr>
            <w:r w:rsidRPr="00EE228F">
              <w:rPr>
                <w:rFonts w:ascii="Arial" w:hAnsi="Arial"/>
                <w:sz w:val="20"/>
                <w:lang w:eastAsia="en-US"/>
              </w:rPr>
              <w:t>3.</w:t>
            </w:r>
            <w:r w:rsidR="00932B32" w:rsidRPr="00EE228F">
              <w:rPr>
                <w:rFonts w:ascii="Arial" w:hAnsi="Arial"/>
                <w:sz w:val="20"/>
                <w:lang w:eastAsia="en-US"/>
              </w:rPr>
              <w:t>2</w:t>
            </w:r>
            <w:r w:rsidRPr="00EE228F">
              <w:rPr>
                <w:rFonts w:ascii="Arial" w:hAnsi="Arial"/>
                <w:sz w:val="20"/>
                <w:lang w:eastAsia="en-US"/>
              </w:rPr>
              <w:t>.</w:t>
            </w:r>
            <w:r w:rsidRPr="00EE228F">
              <w:rPr>
                <w:rFonts w:ascii="Arial" w:hAnsi="Arial"/>
                <w:sz w:val="20"/>
                <w:lang w:eastAsia="en-US"/>
              </w:rPr>
              <w:tab/>
              <w:t>stopnja pripravljenosti ekipe</w:t>
            </w:r>
          </w:p>
        </w:tc>
        <w:tc>
          <w:tcPr>
            <w:tcW w:w="1415" w:type="pct"/>
            <w:vMerge w:val="restart"/>
          </w:tcPr>
          <w:p w14:paraId="56DEAA92" w14:textId="77777777" w:rsidR="002853F1" w:rsidRPr="00EE228F" w:rsidRDefault="002853F1"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Zavezanost k projektu</w:t>
            </w:r>
            <w:r w:rsidR="00204747" w:rsidRPr="00EE228F">
              <w:rPr>
                <w:rFonts w:ascii="Arial" w:eastAsia="Calibri" w:hAnsi="Arial" w:cs="Arial"/>
                <w:sz w:val="20"/>
                <w:szCs w:val="20"/>
                <w:lang w:eastAsia="en-US"/>
              </w:rPr>
              <w:t>.</w:t>
            </w:r>
          </w:p>
          <w:p w14:paraId="37429707" w14:textId="77777777" w:rsidR="00204747" w:rsidRPr="00EE228F" w:rsidRDefault="00204747" w:rsidP="00891870">
            <w:pPr>
              <w:spacing w:line="276" w:lineRule="auto"/>
              <w:jc w:val="left"/>
              <w:rPr>
                <w:rFonts w:ascii="Arial" w:eastAsia="Calibri" w:hAnsi="Arial" w:cs="Arial"/>
                <w:sz w:val="20"/>
                <w:szCs w:val="20"/>
                <w:lang w:eastAsia="en-US"/>
              </w:rPr>
            </w:pPr>
            <w:r w:rsidRPr="00EE228F">
              <w:rPr>
                <w:rFonts w:ascii="Arial" w:eastAsia="Calibri" w:hAnsi="Arial" w:cs="Arial"/>
                <w:sz w:val="20"/>
                <w:szCs w:val="20"/>
                <w:lang w:eastAsia="en-US"/>
              </w:rPr>
              <w:t>Kot ekipa se šteje celotna ekipa konzorcija (torej glavni partner in ostali). Potrebno je opredeliti vloge članov ekipe, njihove reference, izkušnje</w:t>
            </w:r>
            <w:r w:rsidR="000B5B66" w:rsidRPr="00EE228F">
              <w:rPr>
                <w:rFonts w:ascii="Arial" w:eastAsia="Calibri" w:hAnsi="Arial" w:cs="Arial"/>
                <w:sz w:val="20"/>
                <w:szCs w:val="20"/>
                <w:lang w:eastAsia="en-US"/>
              </w:rPr>
              <w:t>.</w:t>
            </w:r>
          </w:p>
        </w:tc>
        <w:tc>
          <w:tcPr>
            <w:tcW w:w="2248" w:type="pct"/>
          </w:tcPr>
          <w:p w14:paraId="10A8C847" w14:textId="77777777" w:rsidR="002853F1" w:rsidRPr="00EE228F" w:rsidRDefault="002853F1"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0 – neustrezno</w:t>
            </w:r>
          </w:p>
          <w:p w14:paraId="36181260"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25CBA876" w14:textId="77777777" w:rsidTr="00DD7BD0">
        <w:trPr>
          <w:trHeight w:val="530"/>
        </w:trPr>
        <w:tc>
          <w:tcPr>
            <w:tcW w:w="1337" w:type="pct"/>
            <w:vMerge/>
          </w:tcPr>
          <w:p w14:paraId="2BC0652C" w14:textId="77777777" w:rsidR="002853F1" w:rsidRPr="00EE228F" w:rsidRDefault="002853F1" w:rsidP="00891870">
            <w:pPr>
              <w:jc w:val="left"/>
              <w:rPr>
                <w:rFonts w:ascii="Arial" w:hAnsi="Arial"/>
                <w:sz w:val="20"/>
                <w:lang w:eastAsia="en-US"/>
              </w:rPr>
            </w:pPr>
          </w:p>
        </w:tc>
        <w:tc>
          <w:tcPr>
            <w:tcW w:w="1415" w:type="pct"/>
            <w:vMerge/>
          </w:tcPr>
          <w:p w14:paraId="0EF603A8"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0EF70021" w14:textId="0642B3AD" w:rsidR="002853F1"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2</w:t>
            </w:r>
            <w:r w:rsidR="002853F1" w:rsidRPr="00EE228F">
              <w:rPr>
                <w:rFonts w:ascii="Arial" w:eastAsia="Calibri" w:hAnsi="Arial" w:cs="Arial"/>
                <w:bCs/>
                <w:sz w:val="20"/>
                <w:szCs w:val="20"/>
                <w:lang w:eastAsia="en-US"/>
              </w:rPr>
              <w:t xml:space="preserve"> – pomanjkljivo</w:t>
            </w:r>
          </w:p>
          <w:p w14:paraId="34CC9907" w14:textId="64B3CCFF" w:rsidR="002853F1" w:rsidRPr="00EE228F" w:rsidRDefault="00F34315"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K projektu so zavezani zgolj glavni konzorcijski partner in en iz konzorcija. Ostali partnerji v projektu izkazujejo </w:t>
            </w:r>
            <w:r w:rsidR="00F54D2D" w:rsidRPr="00EE228F">
              <w:rPr>
                <w:rFonts w:ascii="Arial" w:eastAsia="Calibri" w:hAnsi="Arial" w:cs="Arial"/>
                <w:bCs/>
                <w:sz w:val="20"/>
                <w:szCs w:val="20"/>
                <w:lang w:eastAsia="en-US"/>
              </w:rPr>
              <w:t xml:space="preserve">obrobno </w:t>
            </w:r>
            <w:r w:rsidRPr="00EE228F">
              <w:rPr>
                <w:rFonts w:ascii="Arial" w:eastAsia="Calibri" w:hAnsi="Arial" w:cs="Arial"/>
                <w:bCs/>
                <w:sz w:val="20"/>
                <w:szCs w:val="20"/>
                <w:lang w:eastAsia="en-US"/>
              </w:rPr>
              <w:t>oz</w:t>
            </w:r>
            <w:r w:rsidR="003542BE" w:rsidRPr="00EE228F">
              <w:rPr>
                <w:rFonts w:ascii="Arial" w:eastAsia="Calibri" w:hAnsi="Arial" w:cs="Arial"/>
                <w:bCs/>
                <w:sz w:val="20"/>
                <w:szCs w:val="20"/>
                <w:lang w:eastAsia="en-US"/>
              </w:rPr>
              <w:t>iroma</w:t>
            </w:r>
            <w:r w:rsidRPr="00EE228F">
              <w:rPr>
                <w:rFonts w:ascii="Arial" w:eastAsia="Calibri" w:hAnsi="Arial" w:cs="Arial"/>
                <w:bCs/>
                <w:sz w:val="20"/>
                <w:szCs w:val="20"/>
                <w:lang w:eastAsia="en-US"/>
              </w:rPr>
              <w:t xml:space="preserve"> </w:t>
            </w:r>
            <w:r w:rsidR="00755476" w:rsidRPr="00EE228F">
              <w:rPr>
                <w:rFonts w:ascii="Arial" w:eastAsia="Calibri" w:hAnsi="Arial" w:cs="Arial"/>
                <w:bCs/>
                <w:sz w:val="20"/>
                <w:szCs w:val="20"/>
                <w:lang w:eastAsia="en-US"/>
              </w:rPr>
              <w:t>p</w:t>
            </w:r>
            <w:r w:rsidRPr="00EE228F">
              <w:rPr>
                <w:rFonts w:ascii="Arial" w:eastAsia="Calibri" w:hAnsi="Arial" w:cs="Arial"/>
                <w:bCs/>
                <w:sz w:val="20"/>
                <w:szCs w:val="20"/>
                <w:lang w:eastAsia="en-US"/>
              </w:rPr>
              <w:t xml:space="preserve">odporno vlogo. Niso jasno razdeljene </w:t>
            </w:r>
            <w:r w:rsidR="00755476" w:rsidRPr="00EE228F">
              <w:rPr>
                <w:rFonts w:ascii="Arial" w:eastAsia="Calibri" w:hAnsi="Arial" w:cs="Arial"/>
                <w:bCs/>
                <w:sz w:val="20"/>
                <w:szCs w:val="20"/>
                <w:lang w:eastAsia="en-US"/>
              </w:rPr>
              <w:t>vloge konzorci</w:t>
            </w:r>
            <w:r w:rsidR="0011181F">
              <w:rPr>
                <w:rFonts w:ascii="Arial" w:eastAsia="Calibri" w:hAnsi="Arial" w:cs="Arial"/>
                <w:bCs/>
                <w:sz w:val="20"/>
                <w:szCs w:val="20"/>
                <w:lang w:eastAsia="en-US"/>
              </w:rPr>
              <w:t>j</w:t>
            </w:r>
            <w:r w:rsidR="00755476" w:rsidRPr="00EE228F">
              <w:rPr>
                <w:rFonts w:ascii="Arial" w:eastAsia="Calibri" w:hAnsi="Arial" w:cs="Arial"/>
                <w:bCs/>
                <w:sz w:val="20"/>
                <w:szCs w:val="20"/>
                <w:lang w:eastAsia="en-US"/>
              </w:rPr>
              <w:t xml:space="preserve">skih partnerjev in niso opredeljene aktivnosti projekta. </w:t>
            </w:r>
          </w:p>
          <w:p w14:paraId="28176D5F" w14:textId="77777777" w:rsidR="00F34315" w:rsidRPr="00EE228F" w:rsidRDefault="00F34315" w:rsidP="00891870">
            <w:pPr>
              <w:spacing w:line="276" w:lineRule="auto"/>
              <w:jc w:val="left"/>
              <w:rPr>
                <w:rFonts w:ascii="Arial" w:eastAsia="Calibri" w:hAnsi="Arial" w:cs="Arial"/>
                <w:bCs/>
                <w:sz w:val="20"/>
                <w:szCs w:val="20"/>
                <w:lang w:eastAsia="en-US"/>
              </w:rPr>
            </w:pPr>
          </w:p>
        </w:tc>
      </w:tr>
      <w:tr w:rsidR="002853F1" w:rsidRPr="00EE228F" w14:paraId="717D39D2" w14:textId="77777777" w:rsidTr="00DD7BD0">
        <w:trPr>
          <w:trHeight w:val="530"/>
        </w:trPr>
        <w:tc>
          <w:tcPr>
            <w:tcW w:w="1337" w:type="pct"/>
            <w:vMerge/>
          </w:tcPr>
          <w:p w14:paraId="110A6D45" w14:textId="77777777" w:rsidR="002853F1" w:rsidRPr="00EE228F" w:rsidRDefault="002853F1" w:rsidP="00891870">
            <w:pPr>
              <w:jc w:val="left"/>
              <w:rPr>
                <w:rFonts w:ascii="Arial" w:hAnsi="Arial"/>
                <w:sz w:val="20"/>
                <w:lang w:eastAsia="en-US"/>
              </w:rPr>
            </w:pPr>
          </w:p>
        </w:tc>
        <w:tc>
          <w:tcPr>
            <w:tcW w:w="1415" w:type="pct"/>
            <w:vMerge/>
          </w:tcPr>
          <w:p w14:paraId="580E9E99"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43E725B4" w14:textId="47F3AF1E" w:rsidR="002853F1"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4</w:t>
            </w:r>
            <w:r w:rsidR="002853F1" w:rsidRPr="00EE228F">
              <w:rPr>
                <w:rFonts w:ascii="Arial" w:eastAsia="Calibri" w:hAnsi="Arial" w:cs="Arial"/>
                <w:bCs/>
                <w:sz w:val="20"/>
                <w:szCs w:val="20"/>
                <w:lang w:eastAsia="en-US"/>
              </w:rPr>
              <w:t xml:space="preserve"> – zadostno</w:t>
            </w:r>
          </w:p>
          <w:p w14:paraId="159E473B" w14:textId="77777777" w:rsidR="00F34315" w:rsidRPr="00EE228F" w:rsidRDefault="00F34315"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K projektu so zavezani vsi konzorcijski partnerji, vendar ni jasne opredelitve </w:t>
            </w:r>
            <w:r w:rsidR="00621B5F" w:rsidRPr="00EE228F">
              <w:rPr>
                <w:rFonts w:ascii="Arial" w:eastAsia="Calibri" w:hAnsi="Arial" w:cs="Arial"/>
                <w:bCs/>
                <w:sz w:val="20"/>
                <w:szCs w:val="20"/>
                <w:lang w:eastAsia="en-US"/>
              </w:rPr>
              <w:t xml:space="preserve">vlog, niti razdelitve </w:t>
            </w:r>
            <w:r w:rsidRPr="00EE228F">
              <w:rPr>
                <w:rFonts w:ascii="Arial" w:eastAsia="Calibri" w:hAnsi="Arial" w:cs="Arial"/>
                <w:bCs/>
                <w:sz w:val="20"/>
                <w:szCs w:val="20"/>
                <w:lang w:eastAsia="en-US"/>
              </w:rPr>
              <w:t xml:space="preserve">aktivnosti. </w:t>
            </w:r>
          </w:p>
          <w:p w14:paraId="741F57EE"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0E7FC7ED" w14:textId="77777777" w:rsidTr="00DD7BD0">
        <w:trPr>
          <w:trHeight w:val="530"/>
        </w:trPr>
        <w:tc>
          <w:tcPr>
            <w:tcW w:w="1337" w:type="pct"/>
            <w:vMerge/>
          </w:tcPr>
          <w:p w14:paraId="6C2030F0" w14:textId="77777777" w:rsidR="002853F1" w:rsidRPr="00EE228F" w:rsidRDefault="002853F1" w:rsidP="00891870">
            <w:pPr>
              <w:jc w:val="left"/>
              <w:rPr>
                <w:rFonts w:ascii="Arial" w:hAnsi="Arial"/>
                <w:sz w:val="20"/>
                <w:lang w:eastAsia="en-US"/>
              </w:rPr>
            </w:pPr>
          </w:p>
        </w:tc>
        <w:tc>
          <w:tcPr>
            <w:tcW w:w="1415" w:type="pct"/>
            <w:vMerge/>
          </w:tcPr>
          <w:p w14:paraId="2A024693"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345A31B8" w14:textId="6A91DF5F" w:rsidR="002853F1"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6</w:t>
            </w:r>
            <w:r w:rsidR="002853F1" w:rsidRPr="00EE228F">
              <w:rPr>
                <w:rFonts w:ascii="Arial" w:eastAsia="Calibri" w:hAnsi="Arial" w:cs="Arial"/>
                <w:bCs/>
                <w:sz w:val="20"/>
                <w:szCs w:val="20"/>
                <w:lang w:eastAsia="en-US"/>
              </w:rPr>
              <w:t xml:space="preserve"> – dobro</w:t>
            </w:r>
          </w:p>
          <w:p w14:paraId="03324227" w14:textId="77777777" w:rsidR="00F34315" w:rsidRPr="00EE228F" w:rsidRDefault="00F34315"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K projektu so zavezani vsi konzorcijski partnerji, načrt aktivnosti in izvedbe je </w:t>
            </w:r>
            <w:r w:rsidR="00D54B54" w:rsidRPr="00EE228F">
              <w:rPr>
                <w:rFonts w:ascii="Arial" w:eastAsia="Calibri" w:hAnsi="Arial" w:cs="Arial"/>
                <w:bCs/>
                <w:sz w:val="20"/>
                <w:szCs w:val="20"/>
                <w:lang w:eastAsia="en-US"/>
              </w:rPr>
              <w:t xml:space="preserve">predstavljen, vendar </w:t>
            </w:r>
            <w:r w:rsidRPr="00EE228F">
              <w:rPr>
                <w:rFonts w:ascii="Arial" w:eastAsia="Calibri" w:hAnsi="Arial" w:cs="Arial"/>
                <w:bCs/>
                <w:sz w:val="20"/>
                <w:szCs w:val="20"/>
                <w:lang w:eastAsia="en-US"/>
              </w:rPr>
              <w:t xml:space="preserve">mestoma nejasen. Člani ekipe ne razpolagajo z vsemi potrebnimi kompetencami in izkušnjami za uspešno izvedbo projekta. </w:t>
            </w:r>
          </w:p>
          <w:p w14:paraId="3A2091A2"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23C75EEB" w14:textId="77777777" w:rsidTr="00DD7BD0">
        <w:trPr>
          <w:trHeight w:val="530"/>
        </w:trPr>
        <w:tc>
          <w:tcPr>
            <w:tcW w:w="1337" w:type="pct"/>
            <w:vMerge/>
          </w:tcPr>
          <w:p w14:paraId="572591EF" w14:textId="77777777" w:rsidR="002853F1" w:rsidRPr="00EE228F" w:rsidRDefault="002853F1" w:rsidP="00891870">
            <w:pPr>
              <w:jc w:val="left"/>
              <w:rPr>
                <w:rFonts w:ascii="Arial" w:hAnsi="Arial"/>
                <w:sz w:val="20"/>
                <w:lang w:eastAsia="en-US"/>
              </w:rPr>
            </w:pPr>
          </w:p>
        </w:tc>
        <w:tc>
          <w:tcPr>
            <w:tcW w:w="1415" w:type="pct"/>
            <w:vMerge/>
          </w:tcPr>
          <w:p w14:paraId="575C5890"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0CBE64E2" w14:textId="793338AB" w:rsidR="002853F1"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8</w:t>
            </w:r>
            <w:r w:rsidR="002853F1" w:rsidRPr="00EE228F">
              <w:rPr>
                <w:rFonts w:ascii="Arial" w:eastAsia="Calibri" w:hAnsi="Arial" w:cs="Arial"/>
                <w:bCs/>
                <w:sz w:val="20"/>
                <w:szCs w:val="20"/>
                <w:lang w:eastAsia="en-US"/>
              </w:rPr>
              <w:t xml:space="preserve"> – zelo dobro</w:t>
            </w:r>
          </w:p>
          <w:p w14:paraId="7F30DA09" w14:textId="77777777" w:rsidR="00F34315" w:rsidRPr="00EE228F" w:rsidRDefault="00F34315"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K projektu so zavezani vsi konzorcijski partnerji, jasno so opredeljene </w:t>
            </w:r>
            <w:r w:rsidR="00D54B54" w:rsidRPr="00EE228F">
              <w:rPr>
                <w:rFonts w:ascii="Arial" w:eastAsia="Calibri" w:hAnsi="Arial" w:cs="Arial"/>
                <w:bCs/>
                <w:sz w:val="20"/>
                <w:szCs w:val="20"/>
                <w:lang w:eastAsia="en-US"/>
              </w:rPr>
              <w:t>vloge</w:t>
            </w:r>
            <w:r w:rsidRPr="00EE228F">
              <w:rPr>
                <w:rFonts w:ascii="Arial" w:eastAsia="Calibri" w:hAnsi="Arial" w:cs="Arial"/>
                <w:bCs/>
                <w:sz w:val="20"/>
                <w:szCs w:val="20"/>
                <w:lang w:eastAsia="en-US"/>
              </w:rPr>
              <w:t xml:space="preserve">. Člani ekipe razpolagajo z vsemi potrebnimi kompetencami in izkušnjami za uspešno izvedbo projekta. </w:t>
            </w:r>
          </w:p>
          <w:p w14:paraId="1029845B" w14:textId="77777777" w:rsidR="002853F1" w:rsidRPr="00EE228F" w:rsidRDefault="002853F1" w:rsidP="00891870">
            <w:pPr>
              <w:spacing w:line="276" w:lineRule="auto"/>
              <w:jc w:val="left"/>
              <w:rPr>
                <w:rFonts w:ascii="Arial" w:eastAsia="Calibri" w:hAnsi="Arial" w:cs="Arial"/>
                <w:bCs/>
                <w:sz w:val="20"/>
                <w:szCs w:val="20"/>
                <w:lang w:eastAsia="en-US"/>
              </w:rPr>
            </w:pPr>
          </w:p>
        </w:tc>
      </w:tr>
      <w:tr w:rsidR="002853F1" w:rsidRPr="00EE228F" w14:paraId="365DA864" w14:textId="77777777" w:rsidTr="00DD7BD0">
        <w:trPr>
          <w:trHeight w:val="530"/>
        </w:trPr>
        <w:tc>
          <w:tcPr>
            <w:tcW w:w="1337" w:type="pct"/>
            <w:vMerge/>
          </w:tcPr>
          <w:p w14:paraId="32911844" w14:textId="77777777" w:rsidR="002853F1" w:rsidRPr="00EE228F" w:rsidRDefault="002853F1" w:rsidP="00891870">
            <w:pPr>
              <w:jc w:val="left"/>
              <w:rPr>
                <w:rFonts w:ascii="Arial" w:hAnsi="Arial"/>
                <w:sz w:val="20"/>
                <w:lang w:eastAsia="en-US"/>
              </w:rPr>
            </w:pPr>
          </w:p>
        </w:tc>
        <w:tc>
          <w:tcPr>
            <w:tcW w:w="1415" w:type="pct"/>
            <w:vMerge/>
          </w:tcPr>
          <w:p w14:paraId="035CB9B4" w14:textId="77777777" w:rsidR="002853F1" w:rsidRPr="00EE228F" w:rsidRDefault="002853F1" w:rsidP="00891870">
            <w:pPr>
              <w:spacing w:line="276" w:lineRule="auto"/>
              <w:jc w:val="left"/>
              <w:rPr>
                <w:rFonts w:ascii="Arial" w:eastAsia="Calibri" w:hAnsi="Arial" w:cs="Arial"/>
                <w:sz w:val="20"/>
                <w:szCs w:val="20"/>
                <w:lang w:eastAsia="en-US"/>
              </w:rPr>
            </w:pPr>
          </w:p>
        </w:tc>
        <w:tc>
          <w:tcPr>
            <w:tcW w:w="2248" w:type="pct"/>
          </w:tcPr>
          <w:p w14:paraId="174CEF6E" w14:textId="3D11ED4F" w:rsidR="002853F1" w:rsidRPr="00EE228F" w:rsidRDefault="005B1A94" w:rsidP="00891870">
            <w:pPr>
              <w:spacing w:line="276" w:lineRule="auto"/>
              <w:jc w:val="left"/>
              <w:rPr>
                <w:rFonts w:ascii="Arial" w:eastAsia="Calibri" w:hAnsi="Arial" w:cs="Arial"/>
                <w:bCs/>
                <w:sz w:val="20"/>
                <w:szCs w:val="20"/>
                <w:lang w:eastAsia="en-US"/>
              </w:rPr>
            </w:pPr>
            <w:r>
              <w:rPr>
                <w:rFonts w:ascii="Arial" w:eastAsia="Calibri" w:hAnsi="Arial" w:cs="Arial"/>
                <w:bCs/>
                <w:sz w:val="20"/>
                <w:szCs w:val="20"/>
                <w:lang w:eastAsia="en-US"/>
              </w:rPr>
              <w:t>10</w:t>
            </w:r>
            <w:r w:rsidR="002853F1" w:rsidRPr="00EE228F">
              <w:rPr>
                <w:rFonts w:ascii="Arial" w:eastAsia="Calibri" w:hAnsi="Arial" w:cs="Arial"/>
                <w:bCs/>
                <w:sz w:val="20"/>
                <w:szCs w:val="20"/>
                <w:lang w:eastAsia="en-US"/>
              </w:rPr>
              <w:t xml:space="preserve"> – odlično</w:t>
            </w:r>
          </w:p>
          <w:p w14:paraId="7D8A1BE9" w14:textId="77777777" w:rsidR="002853F1" w:rsidRPr="00EE228F" w:rsidRDefault="00F34315" w:rsidP="00891870">
            <w:pPr>
              <w:spacing w:line="276" w:lineRule="auto"/>
              <w:jc w:val="left"/>
              <w:rPr>
                <w:rFonts w:ascii="Arial" w:eastAsia="Calibri" w:hAnsi="Arial" w:cs="Arial"/>
                <w:bCs/>
                <w:sz w:val="20"/>
                <w:szCs w:val="20"/>
                <w:lang w:eastAsia="en-US"/>
              </w:rPr>
            </w:pPr>
            <w:r w:rsidRPr="00EE228F">
              <w:rPr>
                <w:rFonts w:ascii="Arial" w:eastAsia="Calibri" w:hAnsi="Arial" w:cs="Arial"/>
                <w:bCs/>
                <w:sz w:val="20"/>
                <w:szCs w:val="20"/>
                <w:lang w:eastAsia="en-US"/>
              </w:rPr>
              <w:t xml:space="preserve">K projektu so zavezani vsi konzorcijski partnerji, jasno so opredeljene </w:t>
            </w:r>
            <w:r w:rsidR="00D54B54" w:rsidRPr="00EE228F">
              <w:rPr>
                <w:rFonts w:ascii="Arial" w:eastAsia="Calibri" w:hAnsi="Arial" w:cs="Arial"/>
                <w:bCs/>
                <w:sz w:val="20"/>
                <w:szCs w:val="20"/>
                <w:lang w:eastAsia="en-US"/>
              </w:rPr>
              <w:t>vloge</w:t>
            </w:r>
            <w:r w:rsidRPr="00EE228F">
              <w:rPr>
                <w:rFonts w:ascii="Arial" w:eastAsia="Calibri" w:hAnsi="Arial" w:cs="Arial"/>
                <w:bCs/>
                <w:sz w:val="20"/>
                <w:szCs w:val="20"/>
                <w:lang w:eastAsia="en-US"/>
              </w:rPr>
              <w:t xml:space="preserve">. Člani ekipe razpolagajo z vsemi potrebnimi kompetencami in izkušnjami za uspešno izvedbo projekta. Aktivnosti </w:t>
            </w:r>
            <w:r w:rsidRPr="00EE228F">
              <w:rPr>
                <w:rFonts w:ascii="Arial" w:eastAsia="Calibri" w:hAnsi="Arial" w:cs="Arial"/>
                <w:bCs/>
                <w:sz w:val="20"/>
                <w:szCs w:val="20"/>
                <w:lang w:eastAsia="en-US"/>
              </w:rPr>
              <w:lastRenderedPageBreak/>
              <w:t xml:space="preserve">in vloge različnih članov ekipe pričajo o visoki stopnji pripravljenosti za izvedbo projekta. </w:t>
            </w:r>
            <w:r w:rsidR="00755476" w:rsidRPr="00EE228F">
              <w:rPr>
                <w:rFonts w:ascii="Arial" w:eastAsia="Calibri" w:hAnsi="Arial" w:cs="Arial"/>
                <w:bCs/>
                <w:sz w:val="20"/>
                <w:szCs w:val="20"/>
                <w:lang w:eastAsia="en-US"/>
              </w:rPr>
              <w:t>Pripravljen je tudi okvirni načrt obvladovanja tveganj, ki je ustrezen in izkazuje prijaviteljevo visoko pripravljenost na izvedbo projekta.</w:t>
            </w:r>
          </w:p>
        </w:tc>
      </w:tr>
      <w:tr w:rsidR="003821A8" w:rsidRPr="00EE228F" w14:paraId="55263960" w14:textId="77777777" w:rsidTr="00DD7BD0">
        <w:trPr>
          <w:trHeight w:val="416"/>
        </w:trPr>
        <w:tc>
          <w:tcPr>
            <w:tcW w:w="2752" w:type="pct"/>
            <w:gridSpan w:val="2"/>
            <w:shd w:val="clear" w:color="auto" w:fill="9CC2E5"/>
          </w:tcPr>
          <w:p w14:paraId="4211C9C9" w14:textId="77777777" w:rsidR="003821A8" w:rsidRPr="00EE228F" w:rsidRDefault="003821A8" w:rsidP="00891870">
            <w:pPr>
              <w:spacing w:line="276" w:lineRule="auto"/>
              <w:jc w:val="left"/>
              <w:rPr>
                <w:rFonts w:ascii="Arial" w:eastAsia="Calibri" w:hAnsi="Arial" w:cs="Arial"/>
                <w:b/>
                <w:bCs/>
                <w:sz w:val="20"/>
                <w:szCs w:val="20"/>
                <w:lang w:eastAsia="en-US"/>
              </w:rPr>
            </w:pPr>
            <w:r w:rsidRPr="00EE228F">
              <w:rPr>
                <w:rFonts w:ascii="Arial" w:eastAsia="Calibri" w:hAnsi="Arial" w:cs="Arial"/>
                <w:b/>
                <w:bCs/>
                <w:sz w:val="20"/>
                <w:szCs w:val="20"/>
                <w:lang w:eastAsia="en-US"/>
              </w:rPr>
              <w:lastRenderedPageBreak/>
              <w:t xml:space="preserve">SKUPAJ </w:t>
            </w:r>
          </w:p>
        </w:tc>
        <w:tc>
          <w:tcPr>
            <w:tcW w:w="2248" w:type="pct"/>
            <w:shd w:val="clear" w:color="auto" w:fill="9CC2E5"/>
          </w:tcPr>
          <w:p w14:paraId="3F770C78" w14:textId="77777777" w:rsidR="003821A8" w:rsidRPr="00EE228F" w:rsidRDefault="003821A8" w:rsidP="00891870">
            <w:pPr>
              <w:spacing w:line="276" w:lineRule="auto"/>
              <w:ind w:left="264"/>
              <w:jc w:val="left"/>
              <w:rPr>
                <w:rFonts w:ascii="Arial" w:eastAsia="Calibri" w:hAnsi="Arial" w:cs="Arial"/>
                <w:b/>
                <w:bCs/>
                <w:sz w:val="20"/>
                <w:szCs w:val="20"/>
                <w:lang w:eastAsia="en-US"/>
              </w:rPr>
            </w:pPr>
            <w:r w:rsidRPr="00EE228F">
              <w:rPr>
                <w:rFonts w:ascii="Arial" w:eastAsia="Calibri" w:hAnsi="Arial" w:cs="Arial"/>
                <w:b/>
                <w:bCs/>
                <w:sz w:val="20"/>
                <w:szCs w:val="20"/>
                <w:lang w:eastAsia="en-US"/>
              </w:rPr>
              <w:t>100</w:t>
            </w:r>
          </w:p>
        </w:tc>
      </w:tr>
    </w:tbl>
    <w:p w14:paraId="3673F34A" w14:textId="77777777" w:rsidR="00151556" w:rsidRPr="00EE228F" w:rsidRDefault="00151556" w:rsidP="00151556">
      <w:pPr>
        <w:rPr>
          <w:rFonts w:ascii="Arial" w:hAnsi="Arial" w:cs="Arial"/>
          <w:bCs/>
          <w:color w:val="000000"/>
          <w:sz w:val="20"/>
          <w:szCs w:val="20"/>
        </w:rPr>
      </w:pPr>
    </w:p>
    <w:p w14:paraId="19492870" w14:textId="1862217D" w:rsidR="00AB3DEB" w:rsidRPr="00EE228F" w:rsidRDefault="00DB57D5" w:rsidP="00AB3DEB">
      <w:pPr>
        <w:rPr>
          <w:rFonts w:ascii="Arial" w:hAnsi="Arial" w:cs="Arial"/>
          <w:bCs/>
          <w:color w:val="000000"/>
          <w:sz w:val="20"/>
          <w:szCs w:val="20"/>
        </w:rPr>
      </w:pPr>
      <w:r w:rsidRPr="00EE228F">
        <w:rPr>
          <w:rFonts w:ascii="Arial" w:hAnsi="Arial" w:cs="Arial"/>
          <w:bCs/>
          <w:color w:val="000000"/>
          <w:sz w:val="20"/>
          <w:szCs w:val="20"/>
        </w:rPr>
        <w:t xml:space="preserve">Prag števila točk, nad katerim bo lahko odobreno sofinanciranje, je </w:t>
      </w:r>
      <w:r w:rsidR="000B2FFE" w:rsidRPr="00EE228F">
        <w:rPr>
          <w:rFonts w:ascii="Arial" w:hAnsi="Arial" w:cs="Arial"/>
          <w:bCs/>
          <w:color w:val="000000"/>
          <w:sz w:val="20"/>
          <w:szCs w:val="20"/>
        </w:rPr>
        <w:t>80</w:t>
      </w:r>
      <w:r w:rsidRPr="00EE228F">
        <w:rPr>
          <w:rFonts w:ascii="Arial" w:hAnsi="Arial" w:cs="Arial"/>
          <w:bCs/>
          <w:color w:val="000000"/>
          <w:sz w:val="20"/>
          <w:szCs w:val="20"/>
        </w:rPr>
        <w:t xml:space="preserve"> točk. Vloga prijavitelja, ki bo prejela manj kot </w:t>
      </w:r>
      <w:r w:rsidR="000B2FFE" w:rsidRPr="00EE228F">
        <w:rPr>
          <w:rFonts w:ascii="Arial" w:hAnsi="Arial" w:cs="Arial"/>
          <w:bCs/>
          <w:color w:val="000000"/>
          <w:sz w:val="20"/>
          <w:szCs w:val="20"/>
        </w:rPr>
        <w:t>80</w:t>
      </w:r>
      <w:r w:rsidRPr="00EE228F">
        <w:rPr>
          <w:rFonts w:ascii="Arial" w:hAnsi="Arial" w:cs="Arial"/>
          <w:bCs/>
          <w:color w:val="000000"/>
          <w:sz w:val="20"/>
          <w:szCs w:val="20"/>
        </w:rPr>
        <w:t xml:space="preserve"> točk, </w:t>
      </w:r>
      <w:r w:rsidR="003F2B13">
        <w:rPr>
          <w:rFonts w:ascii="Arial" w:hAnsi="Arial" w:cs="Arial"/>
          <w:bCs/>
          <w:color w:val="000000"/>
          <w:sz w:val="20"/>
          <w:szCs w:val="20"/>
        </w:rPr>
        <w:t>ne bo</w:t>
      </w:r>
      <w:r w:rsidRPr="00EE228F">
        <w:rPr>
          <w:rFonts w:ascii="Arial" w:hAnsi="Arial" w:cs="Arial"/>
          <w:bCs/>
          <w:color w:val="000000"/>
          <w:sz w:val="20"/>
          <w:szCs w:val="20"/>
        </w:rPr>
        <w:t xml:space="preserve"> sofinancirana. Glede na doseženo število točk se dodelijo sredstva po vrstnem redu</w:t>
      </w:r>
      <w:r w:rsidR="000929AF" w:rsidRPr="00EE228F">
        <w:rPr>
          <w:rFonts w:ascii="Arial" w:hAnsi="Arial" w:cs="Arial"/>
          <w:bCs/>
          <w:color w:val="000000"/>
          <w:sz w:val="20"/>
          <w:szCs w:val="20"/>
        </w:rPr>
        <w:t xml:space="preserve"> doseženih točk</w:t>
      </w:r>
      <w:r w:rsidRPr="00EE228F">
        <w:rPr>
          <w:rFonts w:ascii="Arial" w:hAnsi="Arial" w:cs="Arial"/>
          <w:bCs/>
          <w:color w:val="000000"/>
          <w:sz w:val="20"/>
          <w:szCs w:val="20"/>
        </w:rPr>
        <w:t xml:space="preserve"> do porabe sredstev.</w:t>
      </w:r>
      <w:r w:rsidR="00DD16D2" w:rsidRPr="00EE228F">
        <w:rPr>
          <w:rFonts w:ascii="Arial" w:hAnsi="Arial" w:cs="Arial"/>
          <w:bCs/>
          <w:color w:val="000000"/>
          <w:sz w:val="20"/>
          <w:szCs w:val="20"/>
        </w:rPr>
        <w:t xml:space="preserve"> </w:t>
      </w:r>
    </w:p>
    <w:p w14:paraId="26A12043" w14:textId="77777777" w:rsidR="00DB57D5" w:rsidRPr="00EE228F" w:rsidRDefault="00DB57D5" w:rsidP="00AB3DEB">
      <w:pPr>
        <w:rPr>
          <w:rFonts w:ascii="Arial" w:hAnsi="Arial" w:cs="Arial"/>
          <w:b/>
          <w:color w:val="000000"/>
          <w:sz w:val="20"/>
          <w:szCs w:val="20"/>
        </w:rPr>
      </w:pPr>
    </w:p>
    <w:p w14:paraId="0E5F8070" w14:textId="73C9CCD5" w:rsidR="00AB3DEB" w:rsidRPr="00EE228F" w:rsidRDefault="00796300" w:rsidP="00AB3DEB">
      <w:pPr>
        <w:rPr>
          <w:rFonts w:ascii="Arial" w:hAnsi="Arial" w:cs="Arial"/>
          <w:b/>
          <w:color w:val="000000"/>
          <w:sz w:val="20"/>
          <w:szCs w:val="20"/>
        </w:rPr>
      </w:pPr>
      <w:r>
        <w:rPr>
          <w:rFonts w:ascii="Arial" w:hAnsi="Arial" w:cs="Arial"/>
          <w:b/>
          <w:color w:val="000000"/>
          <w:sz w:val="20"/>
          <w:szCs w:val="20"/>
        </w:rPr>
        <w:t>4</w:t>
      </w:r>
      <w:r w:rsidR="00AB3DEB" w:rsidRPr="00EE228F">
        <w:rPr>
          <w:rFonts w:ascii="Arial" w:hAnsi="Arial" w:cs="Arial"/>
          <w:b/>
          <w:color w:val="000000"/>
          <w:sz w:val="20"/>
          <w:szCs w:val="20"/>
        </w:rPr>
        <w:t>.</w:t>
      </w:r>
      <w:r w:rsidR="00B72625" w:rsidRPr="00EE228F">
        <w:rPr>
          <w:rFonts w:ascii="Arial" w:hAnsi="Arial" w:cs="Arial"/>
          <w:b/>
          <w:color w:val="000000"/>
          <w:sz w:val="20"/>
          <w:szCs w:val="20"/>
        </w:rPr>
        <w:t>2</w:t>
      </w:r>
      <w:r w:rsidR="00AB3DEB" w:rsidRPr="00EE228F">
        <w:rPr>
          <w:rFonts w:ascii="Arial" w:hAnsi="Arial" w:cs="Arial"/>
          <w:b/>
          <w:color w:val="000000"/>
          <w:sz w:val="20"/>
          <w:szCs w:val="20"/>
        </w:rPr>
        <w:t>. Postopek i</w:t>
      </w:r>
      <w:r w:rsidR="00DB57D5" w:rsidRPr="00EE228F">
        <w:rPr>
          <w:rFonts w:ascii="Arial" w:hAnsi="Arial" w:cs="Arial"/>
          <w:b/>
          <w:color w:val="000000"/>
          <w:sz w:val="20"/>
          <w:szCs w:val="20"/>
        </w:rPr>
        <w:t>n način ocenjevanja</w:t>
      </w:r>
    </w:p>
    <w:p w14:paraId="00CEF0DA" w14:textId="77777777" w:rsidR="006F1D67" w:rsidRPr="00EE228F" w:rsidRDefault="006F1D67" w:rsidP="00AB3DEB">
      <w:pPr>
        <w:rPr>
          <w:rFonts w:ascii="Arial" w:hAnsi="Arial" w:cs="Arial"/>
          <w:b/>
          <w:color w:val="000000"/>
          <w:sz w:val="20"/>
          <w:szCs w:val="20"/>
        </w:rPr>
      </w:pPr>
    </w:p>
    <w:p w14:paraId="1DFA9C76" w14:textId="77777777" w:rsidR="00DB57D5" w:rsidRPr="00EE228F" w:rsidRDefault="00DB57D5" w:rsidP="00DB57D5">
      <w:pPr>
        <w:rPr>
          <w:rFonts w:ascii="Arial" w:hAnsi="Arial" w:cs="Arial"/>
          <w:bCs/>
          <w:color w:val="000000"/>
          <w:sz w:val="20"/>
          <w:szCs w:val="20"/>
        </w:rPr>
      </w:pPr>
      <w:r w:rsidRPr="00EE228F">
        <w:rPr>
          <w:rFonts w:ascii="Arial" w:hAnsi="Arial" w:cs="Arial"/>
          <w:bCs/>
          <w:color w:val="000000"/>
          <w:sz w:val="20"/>
          <w:szCs w:val="20"/>
        </w:rPr>
        <w:t>Postopek javnega razpisa bo vodila komisija, ki jo imenuje ministr</w:t>
      </w:r>
      <w:r w:rsidR="005431FA" w:rsidRPr="00EE228F">
        <w:rPr>
          <w:rFonts w:ascii="Arial" w:hAnsi="Arial" w:cs="Arial"/>
          <w:bCs/>
          <w:color w:val="000000"/>
          <w:sz w:val="20"/>
          <w:szCs w:val="20"/>
        </w:rPr>
        <w:t>ica</w:t>
      </w:r>
      <w:r w:rsidRPr="00EE228F">
        <w:rPr>
          <w:rFonts w:ascii="Arial" w:hAnsi="Arial" w:cs="Arial"/>
          <w:bCs/>
          <w:color w:val="000000"/>
          <w:sz w:val="20"/>
          <w:szCs w:val="20"/>
        </w:rPr>
        <w:t xml:space="preserve">. Komisija je sestavljena iz predstavnikov </w:t>
      </w:r>
      <w:r w:rsidR="00294FA9" w:rsidRPr="00EE228F">
        <w:rPr>
          <w:rFonts w:ascii="Arial" w:hAnsi="Arial" w:cs="Arial"/>
          <w:bCs/>
          <w:color w:val="000000"/>
          <w:sz w:val="20"/>
          <w:szCs w:val="20"/>
        </w:rPr>
        <w:t>m</w:t>
      </w:r>
      <w:r w:rsidRPr="00EE228F">
        <w:rPr>
          <w:rFonts w:ascii="Arial" w:hAnsi="Arial" w:cs="Arial"/>
          <w:bCs/>
          <w:color w:val="000000"/>
          <w:sz w:val="20"/>
          <w:szCs w:val="20"/>
        </w:rPr>
        <w:t>inistrstva</w:t>
      </w:r>
      <w:r w:rsidR="00DD16D2" w:rsidRPr="00EE228F">
        <w:rPr>
          <w:rFonts w:ascii="Arial" w:hAnsi="Arial" w:cs="Arial"/>
          <w:bCs/>
          <w:color w:val="000000"/>
          <w:sz w:val="20"/>
          <w:szCs w:val="20"/>
        </w:rPr>
        <w:t>.</w:t>
      </w:r>
    </w:p>
    <w:p w14:paraId="3251165D" w14:textId="77777777" w:rsidR="00DB57D5" w:rsidRPr="00EE228F" w:rsidRDefault="00DB57D5" w:rsidP="00DB57D5">
      <w:pPr>
        <w:rPr>
          <w:rFonts w:ascii="Arial" w:hAnsi="Arial" w:cs="Arial"/>
          <w:bCs/>
          <w:color w:val="000000"/>
          <w:sz w:val="20"/>
          <w:szCs w:val="20"/>
        </w:rPr>
      </w:pPr>
    </w:p>
    <w:p w14:paraId="6BD3B54D" w14:textId="07AB7A47" w:rsidR="00DB57D5" w:rsidRDefault="00DB57D5" w:rsidP="00DB57D5">
      <w:pPr>
        <w:rPr>
          <w:rFonts w:ascii="Arial" w:hAnsi="Arial" w:cs="Arial"/>
          <w:bCs/>
          <w:color w:val="000000"/>
          <w:sz w:val="20"/>
          <w:szCs w:val="20"/>
        </w:rPr>
      </w:pPr>
      <w:r w:rsidRPr="00EE228F">
        <w:rPr>
          <w:rFonts w:ascii="Arial" w:hAnsi="Arial" w:cs="Arial"/>
          <w:bCs/>
          <w:color w:val="000000"/>
          <w:sz w:val="20"/>
          <w:szCs w:val="20"/>
        </w:rPr>
        <w:t>Komisija bo najprej preverila pravočasnost, pravilno označbo in formalno popolnost vloge. Vloga se šteje kot formalno popolna, če vsebuje popolno izpolnjene</w:t>
      </w:r>
      <w:r w:rsidR="005E61F7">
        <w:rPr>
          <w:rFonts w:ascii="Arial" w:hAnsi="Arial" w:cs="Arial"/>
          <w:bCs/>
          <w:color w:val="000000"/>
          <w:sz w:val="20"/>
          <w:szCs w:val="20"/>
        </w:rPr>
        <w:t xml:space="preserve"> in</w:t>
      </w:r>
      <w:r w:rsidRPr="00EE228F">
        <w:rPr>
          <w:rFonts w:ascii="Arial" w:hAnsi="Arial" w:cs="Arial"/>
          <w:bCs/>
          <w:color w:val="000000"/>
          <w:sz w:val="20"/>
          <w:szCs w:val="20"/>
        </w:rPr>
        <w:t xml:space="preserve"> podpisane obrazce, priloge, izjave ter dokazila, ki so našteta v točki </w:t>
      </w:r>
      <w:r w:rsidR="003F2B13">
        <w:rPr>
          <w:rFonts w:ascii="Arial" w:hAnsi="Arial" w:cs="Arial"/>
          <w:bCs/>
          <w:color w:val="000000"/>
          <w:sz w:val="20"/>
          <w:szCs w:val="20"/>
        </w:rPr>
        <w:t>6</w:t>
      </w:r>
      <w:r w:rsidR="000929AF" w:rsidRPr="00EE228F">
        <w:rPr>
          <w:rFonts w:ascii="Arial" w:hAnsi="Arial" w:cs="Arial"/>
          <w:bCs/>
          <w:color w:val="000000"/>
          <w:sz w:val="20"/>
          <w:szCs w:val="20"/>
        </w:rPr>
        <w:t>.2.</w:t>
      </w:r>
      <w:r w:rsidRPr="00EE228F">
        <w:rPr>
          <w:rFonts w:ascii="Arial" w:hAnsi="Arial" w:cs="Arial"/>
          <w:bCs/>
          <w:color w:val="000000"/>
          <w:sz w:val="20"/>
          <w:szCs w:val="20"/>
        </w:rPr>
        <w:t xml:space="preserve"> besedila tega javnega razpisa. V primeru </w:t>
      </w:r>
      <w:r w:rsidR="00DF1453">
        <w:rPr>
          <w:rFonts w:ascii="Arial" w:hAnsi="Arial" w:cs="Arial"/>
          <w:bCs/>
          <w:color w:val="000000"/>
          <w:sz w:val="20"/>
          <w:szCs w:val="20"/>
        </w:rPr>
        <w:t xml:space="preserve">formalno </w:t>
      </w:r>
      <w:r w:rsidRPr="00EE228F">
        <w:rPr>
          <w:rFonts w:ascii="Arial" w:hAnsi="Arial" w:cs="Arial"/>
          <w:bCs/>
          <w:color w:val="000000"/>
          <w:sz w:val="20"/>
          <w:szCs w:val="20"/>
        </w:rPr>
        <w:t xml:space="preserve">nepopolne vloge bo prijavitelj pozvan k dopolnitvi. </w:t>
      </w:r>
    </w:p>
    <w:p w14:paraId="76CBEF4E" w14:textId="77777777" w:rsidR="00DF1453" w:rsidRDefault="00DF1453" w:rsidP="00DB57D5">
      <w:pPr>
        <w:rPr>
          <w:rFonts w:ascii="Arial" w:hAnsi="Arial" w:cs="Arial"/>
          <w:bCs/>
          <w:color w:val="000000"/>
          <w:sz w:val="20"/>
          <w:szCs w:val="20"/>
        </w:rPr>
      </w:pPr>
    </w:p>
    <w:p w14:paraId="3CB535CB" w14:textId="1C83FFC6" w:rsidR="00DF1453" w:rsidRPr="00DF1453" w:rsidRDefault="00DF1453" w:rsidP="00DB57D5">
      <w:pPr>
        <w:rPr>
          <w:rFonts w:ascii="Arial" w:hAnsi="Arial" w:cs="Arial"/>
          <w:bCs/>
          <w:color w:val="000000"/>
          <w:sz w:val="20"/>
          <w:szCs w:val="20"/>
        </w:rPr>
      </w:pPr>
      <w:r w:rsidRPr="00FE37FE">
        <w:rPr>
          <w:rFonts w:ascii="Arial" w:hAnsi="Arial" w:cs="Arial"/>
          <w:bCs/>
          <w:color w:val="000000"/>
          <w:sz w:val="20"/>
          <w:szCs w:val="20"/>
        </w:rPr>
        <w:t xml:space="preserve">Komisija bo v roku osmih dni od zaključka odpiranja vlog pisno pozvala k dopolnitvi tiste prijavitelje, katerih vloge niso formalno popolne. Rok za dopolnitev vloge bo 5 dni od prejema poziva k dopolnitvi. Vlogo mora prijavitelj dopolniti v roku in na način, kot določeno v pozivu za dopolnitev. </w:t>
      </w:r>
    </w:p>
    <w:p w14:paraId="67DA75B6" w14:textId="77777777" w:rsidR="00047A49" w:rsidRDefault="00047A49" w:rsidP="00DB57D5">
      <w:pPr>
        <w:rPr>
          <w:rFonts w:ascii="Arial" w:hAnsi="Arial" w:cs="Arial"/>
          <w:bCs/>
          <w:color w:val="000000"/>
          <w:sz w:val="20"/>
          <w:szCs w:val="20"/>
        </w:rPr>
      </w:pPr>
    </w:p>
    <w:p w14:paraId="51E36DA7" w14:textId="587E9C4E" w:rsidR="00047A49" w:rsidRPr="00EE228F" w:rsidRDefault="00047A49" w:rsidP="00047A49">
      <w:pPr>
        <w:rPr>
          <w:rFonts w:ascii="Arial" w:hAnsi="Arial" w:cs="Arial"/>
          <w:bCs/>
          <w:color w:val="000000"/>
          <w:sz w:val="20"/>
          <w:szCs w:val="20"/>
        </w:rPr>
      </w:pPr>
      <w:r w:rsidRPr="00EE228F">
        <w:rPr>
          <w:rFonts w:ascii="Arial" w:hAnsi="Arial" w:cs="Arial"/>
          <w:bCs/>
          <w:color w:val="000000"/>
          <w:sz w:val="20"/>
          <w:szCs w:val="20"/>
        </w:rPr>
        <w:t xml:space="preserve">Ocenjevale se bodo pravočasno prispele in </w:t>
      </w:r>
      <w:r w:rsidR="008962F1">
        <w:rPr>
          <w:rFonts w:ascii="Arial" w:hAnsi="Arial" w:cs="Arial"/>
          <w:bCs/>
          <w:color w:val="000000"/>
          <w:sz w:val="20"/>
          <w:szCs w:val="20"/>
        </w:rPr>
        <w:t xml:space="preserve">formalno </w:t>
      </w:r>
      <w:r w:rsidRPr="00EE228F">
        <w:rPr>
          <w:rFonts w:ascii="Arial" w:hAnsi="Arial" w:cs="Arial"/>
          <w:bCs/>
          <w:color w:val="000000"/>
          <w:sz w:val="20"/>
          <w:szCs w:val="20"/>
        </w:rPr>
        <w:t>popolne vloge prijaviteljev</w:t>
      </w:r>
      <w:r>
        <w:rPr>
          <w:rFonts w:ascii="Arial" w:hAnsi="Arial" w:cs="Arial"/>
          <w:bCs/>
          <w:color w:val="000000"/>
          <w:sz w:val="20"/>
          <w:szCs w:val="20"/>
        </w:rPr>
        <w:t xml:space="preserve">, ki izpolnjujejo </w:t>
      </w:r>
      <w:r w:rsidR="00DF1453">
        <w:rPr>
          <w:rFonts w:ascii="Arial" w:hAnsi="Arial" w:cs="Arial"/>
          <w:bCs/>
          <w:color w:val="000000"/>
          <w:sz w:val="20"/>
          <w:szCs w:val="20"/>
        </w:rPr>
        <w:t xml:space="preserve">splošne </w:t>
      </w:r>
      <w:r>
        <w:rPr>
          <w:rFonts w:ascii="Arial" w:hAnsi="Arial" w:cs="Arial"/>
          <w:bCs/>
          <w:color w:val="000000"/>
          <w:sz w:val="20"/>
          <w:szCs w:val="20"/>
        </w:rPr>
        <w:t>pogoje</w:t>
      </w:r>
      <w:r w:rsidR="00DF1453">
        <w:rPr>
          <w:rFonts w:ascii="Arial" w:hAnsi="Arial" w:cs="Arial"/>
          <w:bCs/>
          <w:color w:val="000000"/>
          <w:sz w:val="20"/>
          <w:szCs w:val="20"/>
        </w:rPr>
        <w:t xml:space="preserve"> za kandidiranje na razpisu in pogoje, ki jih mora izpolnjevati projekt</w:t>
      </w:r>
      <w:r w:rsidRPr="00EE228F">
        <w:rPr>
          <w:rFonts w:ascii="Arial" w:hAnsi="Arial" w:cs="Arial"/>
          <w:bCs/>
          <w:color w:val="000000"/>
          <w:sz w:val="20"/>
          <w:szCs w:val="20"/>
        </w:rPr>
        <w:t xml:space="preserve">. Vloge bosta ločeno ocenila dva člana komisije na podlagi meril določenih v </w:t>
      </w:r>
      <w:r w:rsidR="003F2B13">
        <w:rPr>
          <w:rFonts w:ascii="Arial" w:hAnsi="Arial" w:cs="Arial"/>
          <w:bCs/>
          <w:color w:val="000000"/>
          <w:sz w:val="20"/>
          <w:szCs w:val="20"/>
        </w:rPr>
        <w:t>4</w:t>
      </w:r>
      <w:r w:rsidRPr="00EE228F">
        <w:rPr>
          <w:rFonts w:ascii="Arial" w:hAnsi="Arial" w:cs="Arial"/>
          <w:bCs/>
          <w:color w:val="000000"/>
          <w:sz w:val="20"/>
          <w:szCs w:val="20"/>
        </w:rPr>
        <w:t xml:space="preserve">. točki JR. V kolikor se bosta oceni razlikovali za 10 točk ali manj, se bo ocena oblikovala na podlagi povprečja obeh ocen. V kolikor se bosta oceni razlikovali za več kot 10 točk, bo vlogo ocenil še tretji ocenjevalec. V tem primeru bo ocena oblikovana na osnovi povprečja vseh treh ocen. </w:t>
      </w:r>
    </w:p>
    <w:p w14:paraId="1CF27085" w14:textId="77777777" w:rsidR="00047A49" w:rsidRPr="00EE228F" w:rsidRDefault="00047A49" w:rsidP="00047A49">
      <w:pPr>
        <w:rPr>
          <w:rFonts w:ascii="Arial" w:hAnsi="Arial" w:cs="Arial"/>
          <w:color w:val="000000"/>
          <w:sz w:val="20"/>
          <w:szCs w:val="20"/>
        </w:rPr>
      </w:pPr>
    </w:p>
    <w:p w14:paraId="1BD3516C" w14:textId="3AF5B051" w:rsidR="00047A49" w:rsidRPr="00EE228F" w:rsidRDefault="00047A49" w:rsidP="00047A49">
      <w:pPr>
        <w:rPr>
          <w:rFonts w:ascii="Arial" w:hAnsi="Arial" w:cs="Arial"/>
          <w:color w:val="000000"/>
          <w:sz w:val="20"/>
          <w:szCs w:val="20"/>
        </w:rPr>
      </w:pPr>
      <w:r w:rsidRPr="00EE228F">
        <w:rPr>
          <w:rFonts w:ascii="Arial" w:hAnsi="Arial" w:cs="Arial"/>
          <w:color w:val="000000"/>
          <w:sz w:val="20"/>
          <w:szCs w:val="20"/>
        </w:rPr>
        <w:t>V primeru enakega števila točk imajo</w:t>
      </w:r>
      <w:r w:rsidR="0046381A">
        <w:rPr>
          <w:rFonts w:ascii="Arial" w:hAnsi="Arial" w:cs="Arial"/>
          <w:color w:val="000000"/>
          <w:sz w:val="20"/>
          <w:szCs w:val="20"/>
        </w:rPr>
        <w:t xml:space="preserve"> </w:t>
      </w:r>
      <w:r w:rsidRPr="00EE228F">
        <w:rPr>
          <w:rFonts w:ascii="Arial" w:hAnsi="Arial" w:cs="Arial"/>
          <w:color w:val="000000"/>
          <w:sz w:val="20"/>
          <w:szCs w:val="20"/>
        </w:rPr>
        <w:t>prednost prijavitelji, ki so prejeli več točk pri merilu št. 1</w:t>
      </w:r>
      <w:r w:rsidR="0011181F">
        <w:rPr>
          <w:rFonts w:ascii="Arial" w:hAnsi="Arial" w:cs="Arial"/>
          <w:color w:val="000000"/>
          <w:sz w:val="20"/>
          <w:szCs w:val="20"/>
        </w:rPr>
        <w:t>,</w:t>
      </w:r>
      <w:r w:rsidRPr="00EE228F">
        <w:rPr>
          <w:rFonts w:ascii="Arial" w:hAnsi="Arial" w:cs="Arial"/>
          <w:color w:val="000000"/>
          <w:sz w:val="20"/>
          <w:szCs w:val="20"/>
        </w:rPr>
        <w:t xml:space="preserve"> nato 2 in tako dalje. </w:t>
      </w:r>
    </w:p>
    <w:p w14:paraId="14E74B11" w14:textId="77777777" w:rsidR="00047A49" w:rsidRPr="00EE228F" w:rsidRDefault="00047A49" w:rsidP="00047A49">
      <w:pPr>
        <w:rPr>
          <w:rFonts w:ascii="Arial" w:hAnsi="Arial" w:cs="Arial"/>
          <w:color w:val="000000"/>
          <w:sz w:val="20"/>
          <w:szCs w:val="20"/>
        </w:rPr>
      </w:pPr>
    </w:p>
    <w:p w14:paraId="083792D0" w14:textId="77777777" w:rsidR="00047A49" w:rsidRDefault="00047A49" w:rsidP="00047A49">
      <w:pPr>
        <w:rPr>
          <w:rFonts w:ascii="Arial" w:hAnsi="Arial" w:cs="Arial"/>
          <w:color w:val="000000"/>
          <w:sz w:val="20"/>
          <w:szCs w:val="20"/>
        </w:rPr>
      </w:pPr>
      <w:r w:rsidRPr="00EE228F">
        <w:rPr>
          <w:rFonts w:ascii="Arial" w:hAnsi="Arial" w:cs="Arial"/>
          <w:color w:val="000000"/>
          <w:sz w:val="20"/>
          <w:szCs w:val="20"/>
        </w:rPr>
        <w:t>V primeru enakega točkovanja po vseh merilih se odloči z žrebom, ki ga opravi komisija. Žrebanje je javno. K žrebu bodo povabljeni prijavitelji z enakim številom doseženih točk.</w:t>
      </w:r>
    </w:p>
    <w:p w14:paraId="5707DB8D" w14:textId="77777777" w:rsidR="00047A49" w:rsidRPr="00EE228F" w:rsidRDefault="00047A49" w:rsidP="00047A49">
      <w:pPr>
        <w:rPr>
          <w:rFonts w:ascii="Arial" w:hAnsi="Arial" w:cs="Arial"/>
          <w:color w:val="000000"/>
          <w:sz w:val="20"/>
          <w:szCs w:val="20"/>
        </w:rPr>
      </w:pPr>
    </w:p>
    <w:p w14:paraId="637E8D95" w14:textId="35BF3750" w:rsidR="00047A49" w:rsidRPr="00EE228F" w:rsidRDefault="00047A49" w:rsidP="00047A49">
      <w:pPr>
        <w:rPr>
          <w:rFonts w:ascii="Arial" w:hAnsi="Arial" w:cs="Arial"/>
          <w:color w:val="000000"/>
          <w:sz w:val="20"/>
          <w:szCs w:val="20"/>
        </w:rPr>
      </w:pPr>
      <w:r w:rsidRPr="00EE228F">
        <w:rPr>
          <w:rFonts w:ascii="Arial" w:hAnsi="Arial" w:cs="Arial"/>
          <w:color w:val="000000"/>
          <w:sz w:val="20"/>
          <w:szCs w:val="20"/>
        </w:rPr>
        <w:t xml:space="preserve">Komisija bo v okviru razpisanih sredstev </w:t>
      </w:r>
      <w:r w:rsidR="004C0488">
        <w:rPr>
          <w:rFonts w:ascii="Arial" w:hAnsi="Arial" w:cs="Arial"/>
          <w:color w:val="000000"/>
          <w:sz w:val="20"/>
          <w:szCs w:val="20"/>
        </w:rPr>
        <w:t xml:space="preserve">za posamezno kohezijsko regijo </w:t>
      </w:r>
      <w:r w:rsidRPr="00EE228F">
        <w:rPr>
          <w:rFonts w:ascii="Arial" w:hAnsi="Arial" w:cs="Arial"/>
          <w:color w:val="000000"/>
          <w:sz w:val="20"/>
          <w:szCs w:val="20"/>
        </w:rPr>
        <w:t>na osnovi rezultatov ocenjevanja oblikovala predlog liste projektov za sofinanciranje. Ministrica na podlagi predloga komisije odloči o izboru prijaviteljev s posameznimi sklep</w:t>
      </w:r>
      <w:r w:rsidR="004C0488">
        <w:rPr>
          <w:rFonts w:ascii="Arial" w:hAnsi="Arial" w:cs="Arial"/>
          <w:color w:val="000000"/>
          <w:sz w:val="20"/>
          <w:szCs w:val="20"/>
        </w:rPr>
        <w:t xml:space="preserve">i. </w:t>
      </w:r>
    </w:p>
    <w:p w14:paraId="090A7369" w14:textId="77777777" w:rsidR="00047A49" w:rsidRPr="00EE228F" w:rsidRDefault="00047A49" w:rsidP="00047A49">
      <w:pPr>
        <w:rPr>
          <w:rFonts w:ascii="Arial" w:hAnsi="Arial" w:cs="Arial"/>
          <w:color w:val="000000"/>
          <w:sz w:val="20"/>
          <w:szCs w:val="20"/>
        </w:rPr>
      </w:pPr>
    </w:p>
    <w:p w14:paraId="70FA344B" w14:textId="77777777" w:rsidR="00047A49" w:rsidRDefault="00047A49" w:rsidP="00047A49">
      <w:pPr>
        <w:rPr>
          <w:rFonts w:ascii="Arial" w:hAnsi="Arial" w:cs="Arial"/>
          <w:color w:val="000000"/>
          <w:sz w:val="20"/>
          <w:szCs w:val="20"/>
        </w:rPr>
      </w:pPr>
      <w:r w:rsidRPr="00EE228F">
        <w:rPr>
          <w:rFonts w:ascii="Arial" w:hAnsi="Arial" w:cs="Arial"/>
          <w:color w:val="000000"/>
          <w:sz w:val="20"/>
          <w:szCs w:val="20"/>
        </w:rPr>
        <w:t xml:space="preserve">Vloge bodo člani komisije ocenjevali s pomočjo ocenjevalnega lista v aplikaciji eJR, ki služi kot usmeritev za podajanje končne ocene posamezne vloge.  </w:t>
      </w:r>
    </w:p>
    <w:p w14:paraId="5E7AAA86" w14:textId="77777777" w:rsidR="00047A49" w:rsidRPr="00EE228F" w:rsidRDefault="00047A49" w:rsidP="00DB57D5">
      <w:pPr>
        <w:rPr>
          <w:rFonts w:ascii="Arial" w:hAnsi="Arial" w:cs="Arial"/>
          <w:bCs/>
          <w:color w:val="000000"/>
          <w:sz w:val="20"/>
          <w:szCs w:val="20"/>
        </w:rPr>
      </w:pPr>
    </w:p>
    <w:p w14:paraId="71D26CCA" w14:textId="77777777" w:rsidR="00AB3DEB" w:rsidRPr="00EE228F" w:rsidRDefault="00AB3DEB" w:rsidP="00AB3DEB">
      <w:pPr>
        <w:rPr>
          <w:rFonts w:ascii="Arial" w:hAnsi="Arial" w:cs="Arial"/>
          <w:bCs/>
          <w:color w:val="000000"/>
          <w:sz w:val="20"/>
          <w:szCs w:val="20"/>
        </w:rPr>
      </w:pPr>
      <w:r w:rsidRPr="00EE228F">
        <w:rPr>
          <w:rFonts w:ascii="Arial" w:hAnsi="Arial" w:cs="Arial"/>
          <w:bCs/>
          <w:color w:val="000000"/>
          <w:sz w:val="20"/>
          <w:szCs w:val="20"/>
        </w:rPr>
        <w:t xml:space="preserve">Sredstva se dodelijo </w:t>
      </w:r>
      <w:r w:rsidRPr="00EE228F">
        <w:rPr>
          <w:rFonts w:ascii="Arial" w:hAnsi="Arial" w:cs="Arial"/>
          <w:bCs/>
          <w:sz w:val="20"/>
          <w:szCs w:val="20"/>
        </w:rPr>
        <w:t>največ dvema</w:t>
      </w:r>
      <w:r w:rsidRPr="00EE228F">
        <w:rPr>
          <w:rFonts w:ascii="Arial" w:hAnsi="Arial" w:cs="Arial"/>
          <w:bCs/>
          <w:color w:val="000000"/>
          <w:sz w:val="20"/>
          <w:szCs w:val="20"/>
        </w:rPr>
        <w:t xml:space="preserve"> različnima konzorcijema, </w:t>
      </w:r>
      <w:r w:rsidR="000B5B66" w:rsidRPr="00EE228F">
        <w:rPr>
          <w:rFonts w:ascii="Arial" w:hAnsi="Arial" w:cs="Arial"/>
          <w:bCs/>
          <w:color w:val="000000"/>
          <w:sz w:val="20"/>
          <w:szCs w:val="20"/>
        </w:rPr>
        <w:t xml:space="preserve">ki bosta </w:t>
      </w:r>
      <w:r w:rsidRPr="00EE228F">
        <w:rPr>
          <w:rFonts w:ascii="Arial" w:hAnsi="Arial" w:cs="Arial"/>
          <w:bCs/>
          <w:color w:val="000000"/>
          <w:sz w:val="20"/>
          <w:szCs w:val="20"/>
        </w:rPr>
        <w:t xml:space="preserve">prejela najvišje število točk, vendar ne manj kot </w:t>
      </w:r>
      <w:r w:rsidR="000B2FFE" w:rsidRPr="00EE228F">
        <w:rPr>
          <w:rFonts w:ascii="Arial" w:hAnsi="Arial" w:cs="Arial"/>
          <w:bCs/>
          <w:color w:val="000000"/>
          <w:sz w:val="20"/>
          <w:szCs w:val="20"/>
        </w:rPr>
        <w:t>80</w:t>
      </w:r>
      <w:r w:rsidRPr="00EE228F">
        <w:rPr>
          <w:rFonts w:ascii="Arial" w:hAnsi="Arial" w:cs="Arial"/>
          <w:bCs/>
          <w:color w:val="000000"/>
          <w:sz w:val="20"/>
          <w:szCs w:val="20"/>
        </w:rPr>
        <w:t>.</w:t>
      </w:r>
    </w:p>
    <w:p w14:paraId="30A46749" w14:textId="77777777" w:rsidR="006F1D67" w:rsidRPr="00EE228F" w:rsidRDefault="006F1D67" w:rsidP="00AB3DEB">
      <w:pPr>
        <w:rPr>
          <w:rFonts w:ascii="Arial" w:hAnsi="Arial" w:cs="Arial"/>
          <w:b/>
          <w:color w:val="000000"/>
          <w:sz w:val="20"/>
          <w:szCs w:val="20"/>
        </w:rPr>
      </w:pPr>
    </w:p>
    <w:p w14:paraId="6967B893" w14:textId="7DA1ED76" w:rsidR="00AB3DEB" w:rsidRPr="00EE228F" w:rsidRDefault="00AB3DEB" w:rsidP="00AB3DEB">
      <w:pPr>
        <w:rPr>
          <w:rFonts w:ascii="Arial" w:hAnsi="Arial" w:cs="Arial"/>
          <w:b/>
          <w:color w:val="000000"/>
          <w:sz w:val="20"/>
          <w:szCs w:val="20"/>
        </w:rPr>
      </w:pPr>
    </w:p>
    <w:p w14:paraId="4B20CCDF" w14:textId="4F442B59" w:rsidR="00420789" w:rsidRPr="00EE228F" w:rsidRDefault="00796300" w:rsidP="00FE37FE">
      <w:pPr>
        <w:rPr>
          <w:rFonts w:ascii="Arial" w:hAnsi="Arial" w:cs="Arial"/>
          <w:b/>
          <w:color w:val="000000"/>
          <w:sz w:val="20"/>
          <w:szCs w:val="20"/>
        </w:rPr>
      </w:pPr>
      <w:r>
        <w:rPr>
          <w:rFonts w:ascii="Arial" w:hAnsi="Arial" w:cs="Arial"/>
          <w:b/>
          <w:color w:val="000000"/>
          <w:sz w:val="20"/>
          <w:szCs w:val="20"/>
        </w:rPr>
        <w:t xml:space="preserve">5. </w:t>
      </w:r>
      <w:r w:rsidR="00420789" w:rsidRPr="00EE228F">
        <w:rPr>
          <w:rFonts w:ascii="Arial" w:hAnsi="Arial" w:cs="Arial"/>
          <w:b/>
          <w:color w:val="000000"/>
          <w:sz w:val="20"/>
          <w:szCs w:val="20"/>
        </w:rPr>
        <w:t>Okvirna višina sredstev, ki so na razpolago za javni razpis</w:t>
      </w:r>
    </w:p>
    <w:p w14:paraId="44606F50" w14:textId="77777777" w:rsidR="00420789" w:rsidRPr="00EE228F" w:rsidRDefault="00420789" w:rsidP="00420789">
      <w:pPr>
        <w:autoSpaceDE w:val="0"/>
        <w:autoSpaceDN w:val="0"/>
        <w:adjustRightInd w:val="0"/>
        <w:rPr>
          <w:rFonts w:ascii="Arial" w:hAnsi="Arial" w:cs="Arial"/>
          <w:bCs/>
          <w:color w:val="000000"/>
          <w:sz w:val="20"/>
          <w:szCs w:val="20"/>
        </w:rPr>
      </w:pPr>
    </w:p>
    <w:p w14:paraId="429B23E8" w14:textId="77777777" w:rsidR="00420789" w:rsidRDefault="00420789" w:rsidP="00420789">
      <w:pPr>
        <w:autoSpaceDE w:val="0"/>
        <w:autoSpaceDN w:val="0"/>
        <w:adjustRightInd w:val="0"/>
        <w:rPr>
          <w:rFonts w:ascii="Arial" w:hAnsi="Arial" w:cs="Arial"/>
          <w:bCs/>
          <w:color w:val="000000"/>
          <w:sz w:val="20"/>
          <w:szCs w:val="20"/>
        </w:rPr>
      </w:pPr>
      <w:r w:rsidRPr="00EE228F">
        <w:rPr>
          <w:rFonts w:ascii="Arial" w:hAnsi="Arial" w:cs="Arial"/>
          <w:bCs/>
          <w:color w:val="000000"/>
          <w:sz w:val="20"/>
          <w:szCs w:val="20"/>
        </w:rPr>
        <w:t xml:space="preserve">Skupna okvirna vrednost razpoložljivih sredstev za javni razpis znaša </w:t>
      </w:r>
      <w:r w:rsidR="001E380C" w:rsidRPr="00EE228F">
        <w:rPr>
          <w:rFonts w:ascii="Arial" w:hAnsi="Arial" w:cs="Arial"/>
          <w:bCs/>
          <w:color w:val="000000"/>
          <w:sz w:val="20"/>
          <w:szCs w:val="20"/>
        </w:rPr>
        <w:t xml:space="preserve">do </w:t>
      </w:r>
      <w:r w:rsidRPr="00EE228F">
        <w:rPr>
          <w:rFonts w:ascii="Arial" w:hAnsi="Arial" w:cs="Arial"/>
          <w:bCs/>
          <w:color w:val="000000"/>
          <w:sz w:val="20"/>
          <w:szCs w:val="20"/>
        </w:rPr>
        <w:t xml:space="preserve">največ </w:t>
      </w:r>
      <w:r w:rsidR="00AB3DEB" w:rsidRPr="00EE228F">
        <w:rPr>
          <w:rFonts w:ascii="Arial" w:hAnsi="Arial" w:cs="Arial"/>
          <w:b/>
          <w:bCs/>
          <w:sz w:val="20"/>
          <w:szCs w:val="20"/>
        </w:rPr>
        <w:t>4.416.176,47 EUR</w:t>
      </w:r>
      <w:r w:rsidRPr="00EE228F">
        <w:rPr>
          <w:rFonts w:ascii="Arial" w:hAnsi="Arial" w:cs="Arial"/>
          <w:bCs/>
          <w:color w:val="000000"/>
          <w:sz w:val="20"/>
          <w:szCs w:val="20"/>
        </w:rPr>
        <w:t xml:space="preserve">, od tega je predvidena vrednost sofinanciranja po posameznih proračunskih letih: </w:t>
      </w:r>
    </w:p>
    <w:p w14:paraId="54BD5EEF" w14:textId="77777777" w:rsidR="0073099E" w:rsidRPr="00EE228F" w:rsidRDefault="0073099E" w:rsidP="00420789">
      <w:pPr>
        <w:autoSpaceDE w:val="0"/>
        <w:autoSpaceDN w:val="0"/>
        <w:adjustRightInd w:val="0"/>
        <w:rPr>
          <w:rFonts w:ascii="Arial" w:hAnsi="Arial" w:cs="Arial"/>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48"/>
        <w:gridCol w:w="1483"/>
        <w:gridCol w:w="1451"/>
        <w:gridCol w:w="1384"/>
        <w:gridCol w:w="780"/>
      </w:tblGrid>
      <w:tr w:rsidR="00AC7190" w:rsidRPr="00772DDE" w14:paraId="46AD38E5" w14:textId="77777777" w:rsidTr="00FB34B6">
        <w:tc>
          <w:tcPr>
            <w:tcW w:w="1092" w:type="pct"/>
            <w:shd w:val="clear" w:color="auto" w:fill="auto"/>
          </w:tcPr>
          <w:p w14:paraId="680C7777" w14:textId="77777777" w:rsidR="00AC7190" w:rsidRPr="00772DDE" w:rsidRDefault="00AC7190" w:rsidP="00FB34B6">
            <w:pPr>
              <w:jc w:val="center"/>
              <w:rPr>
                <w:rFonts w:ascii="Arial" w:hAnsi="Arial" w:cs="Arial"/>
                <w:b/>
                <w:bCs/>
                <w:sz w:val="20"/>
                <w:szCs w:val="20"/>
              </w:rPr>
            </w:pPr>
          </w:p>
        </w:tc>
        <w:tc>
          <w:tcPr>
            <w:tcW w:w="919" w:type="pct"/>
          </w:tcPr>
          <w:p w14:paraId="4150051E"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PP</w:t>
            </w:r>
          </w:p>
        </w:tc>
        <w:tc>
          <w:tcPr>
            <w:tcW w:w="880" w:type="pct"/>
            <w:shd w:val="clear" w:color="auto" w:fill="auto"/>
          </w:tcPr>
          <w:p w14:paraId="35E13786" w14:textId="481FD315"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202</w:t>
            </w:r>
            <w:r w:rsidR="00360242">
              <w:rPr>
                <w:rFonts w:ascii="Arial" w:hAnsi="Arial" w:cs="Arial"/>
                <w:b/>
                <w:bCs/>
                <w:sz w:val="20"/>
                <w:szCs w:val="20"/>
              </w:rPr>
              <w:t>6</w:t>
            </w:r>
          </w:p>
        </w:tc>
        <w:tc>
          <w:tcPr>
            <w:tcW w:w="861" w:type="pct"/>
            <w:shd w:val="clear" w:color="auto" w:fill="auto"/>
          </w:tcPr>
          <w:p w14:paraId="1C1BF18A" w14:textId="07F1B95B"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202</w:t>
            </w:r>
            <w:r w:rsidR="00360242">
              <w:rPr>
                <w:rFonts w:ascii="Arial" w:hAnsi="Arial" w:cs="Arial"/>
                <w:b/>
                <w:bCs/>
                <w:sz w:val="20"/>
                <w:szCs w:val="20"/>
              </w:rPr>
              <w:t>7</w:t>
            </w:r>
          </w:p>
        </w:tc>
        <w:tc>
          <w:tcPr>
            <w:tcW w:w="782" w:type="pct"/>
            <w:shd w:val="clear" w:color="auto" w:fill="auto"/>
          </w:tcPr>
          <w:p w14:paraId="770DF726"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SKUPAJ</w:t>
            </w:r>
          </w:p>
        </w:tc>
        <w:tc>
          <w:tcPr>
            <w:tcW w:w="466" w:type="pct"/>
          </w:tcPr>
          <w:p w14:paraId="6DCF5999" w14:textId="77777777" w:rsidR="00AC7190" w:rsidRPr="00772DDE" w:rsidRDefault="00AC7190" w:rsidP="00FB34B6">
            <w:pPr>
              <w:jc w:val="right"/>
              <w:rPr>
                <w:rFonts w:ascii="Arial" w:hAnsi="Arial" w:cs="Arial"/>
                <w:b/>
                <w:bCs/>
                <w:sz w:val="20"/>
                <w:szCs w:val="20"/>
              </w:rPr>
            </w:pPr>
          </w:p>
        </w:tc>
      </w:tr>
      <w:tr w:rsidR="00AC7190" w:rsidRPr="00772DDE" w14:paraId="0783F3F1" w14:textId="77777777" w:rsidTr="00FB34B6">
        <w:tc>
          <w:tcPr>
            <w:tcW w:w="1092" w:type="pct"/>
            <w:shd w:val="clear" w:color="auto" w:fill="auto"/>
          </w:tcPr>
          <w:p w14:paraId="7E6C7BD5" w14:textId="77777777" w:rsidR="00AC7190" w:rsidRPr="00772DDE" w:rsidRDefault="00AC7190" w:rsidP="00FB34B6">
            <w:pPr>
              <w:jc w:val="left"/>
              <w:rPr>
                <w:rFonts w:ascii="Arial" w:hAnsi="Arial" w:cs="Arial"/>
                <w:b/>
                <w:bCs/>
                <w:sz w:val="20"/>
                <w:szCs w:val="20"/>
              </w:rPr>
            </w:pPr>
            <w:r w:rsidRPr="00772DDE">
              <w:rPr>
                <w:rFonts w:ascii="Arial" w:hAnsi="Arial" w:cs="Arial"/>
                <w:b/>
                <w:bCs/>
                <w:sz w:val="20"/>
                <w:szCs w:val="20"/>
              </w:rPr>
              <w:t xml:space="preserve">EU – vzhod </w:t>
            </w:r>
          </w:p>
        </w:tc>
        <w:tc>
          <w:tcPr>
            <w:tcW w:w="919" w:type="pct"/>
          </w:tcPr>
          <w:p w14:paraId="22D7A7FF"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230646</w:t>
            </w:r>
          </w:p>
        </w:tc>
        <w:tc>
          <w:tcPr>
            <w:tcW w:w="880" w:type="pct"/>
            <w:shd w:val="clear" w:color="auto" w:fill="auto"/>
            <w:vAlign w:val="center"/>
          </w:tcPr>
          <w:p w14:paraId="4654A0CD"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1.136.000,00</w:t>
            </w:r>
          </w:p>
        </w:tc>
        <w:tc>
          <w:tcPr>
            <w:tcW w:w="861" w:type="pct"/>
            <w:shd w:val="clear" w:color="auto" w:fill="auto"/>
            <w:vAlign w:val="center"/>
          </w:tcPr>
          <w:p w14:paraId="37A9B708"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1.704.000,00</w:t>
            </w:r>
          </w:p>
        </w:tc>
        <w:tc>
          <w:tcPr>
            <w:tcW w:w="782" w:type="pct"/>
            <w:shd w:val="clear" w:color="auto" w:fill="auto"/>
            <w:vAlign w:val="center"/>
          </w:tcPr>
          <w:p w14:paraId="04DF9097"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2.840.000,00</w:t>
            </w:r>
          </w:p>
        </w:tc>
        <w:tc>
          <w:tcPr>
            <w:tcW w:w="466" w:type="pct"/>
          </w:tcPr>
          <w:p w14:paraId="0FBAACCD"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85%</w:t>
            </w:r>
          </w:p>
        </w:tc>
      </w:tr>
      <w:tr w:rsidR="00AC7190" w:rsidRPr="00772DDE" w14:paraId="01431C69" w14:textId="77777777" w:rsidTr="00FB34B6">
        <w:tc>
          <w:tcPr>
            <w:tcW w:w="1092" w:type="pct"/>
            <w:shd w:val="clear" w:color="auto" w:fill="auto"/>
          </w:tcPr>
          <w:p w14:paraId="6C321241" w14:textId="77777777" w:rsidR="00AC7190" w:rsidRPr="00772DDE" w:rsidRDefault="00AC7190" w:rsidP="00FB34B6">
            <w:pPr>
              <w:jc w:val="left"/>
              <w:rPr>
                <w:rFonts w:ascii="Arial" w:hAnsi="Arial" w:cs="Arial"/>
                <w:b/>
                <w:bCs/>
                <w:sz w:val="20"/>
                <w:szCs w:val="20"/>
              </w:rPr>
            </w:pPr>
            <w:r w:rsidRPr="00772DDE">
              <w:rPr>
                <w:rFonts w:ascii="Arial" w:hAnsi="Arial" w:cs="Arial"/>
                <w:b/>
                <w:bCs/>
                <w:sz w:val="20"/>
                <w:szCs w:val="20"/>
              </w:rPr>
              <w:lastRenderedPageBreak/>
              <w:t>SLO – vzhod</w:t>
            </w:r>
          </w:p>
        </w:tc>
        <w:tc>
          <w:tcPr>
            <w:tcW w:w="919" w:type="pct"/>
          </w:tcPr>
          <w:p w14:paraId="57F3402C"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230647</w:t>
            </w:r>
          </w:p>
        </w:tc>
        <w:tc>
          <w:tcPr>
            <w:tcW w:w="880" w:type="pct"/>
            <w:shd w:val="clear" w:color="auto" w:fill="auto"/>
            <w:vAlign w:val="center"/>
          </w:tcPr>
          <w:p w14:paraId="29F1BBDE"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200.470,59</w:t>
            </w:r>
          </w:p>
        </w:tc>
        <w:tc>
          <w:tcPr>
            <w:tcW w:w="861" w:type="pct"/>
            <w:shd w:val="clear" w:color="auto" w:fill="auto"/>
            <w:vAlign w:val="center"/>
          </w:tcPr>
          <w:p w14:paraId="39C0EBFF"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300.705,88</w:t>
            </w:r>
          </w:p>
        </w:tc>
        <w:tc>
          <w:tcPr>
            <w:tcW w:w="782" w:type="pct"/>
            <w:shd w:val="clear" w:color="auto" w:fill="auto"/>
            <w:vAlign w:val="center"/>
          </w:tcPr>
          <w:p w14:paraId="392A5FE4"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501.176,47</w:t>
            </w:r>
          </w:p>
        </w:tc>
        <w:tc>
          <w:tcPr>
            <w:tcW w:w="466" w:type="pct"/>
          </w:tcPr>
          <w:p w14:paraId="29AD87E5"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15%</w:t>
            </w:r>
          </w:p>
        </w:tc>
      </w:tr>
      <w:tr w:rsidR="00AC7190" w:rsidRPr="00772DDE" w14:paraId="03FC8588" w14:textId="77777777" w:rsidTr="00FB34B6">
        <w:tc>
          <w:tcPr>
            <w:tcW w:w="1092" w:type="pct"/>
            <w:shd w:val="clear" w:color="auto" w:fill="auto"/>
          </w:tcPr>
          <w:p w14:paraId="06A58ED0" w14:textId="77777777" w:rsidR="00AC7190" w:rsidRPr="00772DDE" w:rsidRDefault="00AC7190" w:rsidP="00FB34B6">
            <w:pPr>
              <w:jc w:val="left"/>
              <w:rPr>
                <w:rFonts w:ascii="Arial" w:hAnsi="Arial" w:cs="Arial"/>
                <w:b/>
                <w:bCs/>
                <w:sz w:val="20"/>
                <w:szCs w:val="20"/>
              </w:rPr>
            </w:pPr>
          </w:p>
        </w:tc>
        <w:tc>
          <w:tcPr>
            <w:tcW w:w="919" w:type="pct"/>
          </w:tcPr>
          <w:p w14:paraId="18646A8D"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Skupaj vzhod</w:t>
            </w:r>
          </w:p>
        </w:tc>
        <w:tc>
          <w:tcPr>
            <w:tcW w:w="880" w:type="pct"/>
            <w:shd w:val="clear" w:color="auto" w:fill="auto"/>
            <w:vAlign w:val="bottom"/>
          </w:tcPr>
          <w:p w14:paraId="5F586FE8" w14:textId="77777777" w:rsidR="00AC7190" w:rsidRPr="00772DDE" w:rsidRDefault="00AC7190" w:rsidP="00FB34B6">
            <w:pPr>
              <w:jc w:val="right"/>
              <w:rPr>
                <w:rFonts w:ascii="Arial" w:hAnsi="Arial" w:cs="Arial"/>
                <w:b/>
                <w:bCs/>
                <w:sz w:val="20"/>
                <w:szCs w:val="20"/>
              </w:rPr>
            </w:pPr>
            <w:r w:rsidRPr="00772DDE">
              <w:rPr>
                <w:rFonts w:ascii="Arial" w:hAnsi="Arial" w:cs="Arial"/>
                <w:b/>
                <w:bCs/>
                <w:color w:val="000000"/>
                <w:sz w:val="20"/>
                <w:szCs w:val="20"/>
              </w:rPr>
              <w:t>1.336.470,59</w:t>
            </w:r>
          </w:p>
        </w:tc>
        <w:tc>
          <w:tcPr>
            <w:tcW w:w="861" w:type="pct"/>
            <w:shd w:val="clear" w:color="auto" w:fill="auto"/>
            <w:vAlign w:val="bottom"/>
          </w:tcPr>
          <w:p w14:paraId="5EC9F931" w14:textId="77777777" w:rsidR="00AC7190" w:rsidRPr="00772DDE" w:rsidRDefault="00AC7190" w:rsidP="00FB34B6">
            <w:pPr>
              <w:jc w:val="right"/>
              <w:rPr>
                <w:rFonts w:ascii="Arial" w:hAnsi="Arial" w:cs="Arial"/>
                <w:b/>
                <w:bCs/>
                <w:sz w:val="20"/>
                <w:szCs w:val="20"/>
              </w:rPr>
            </w:pPr>
            <w:r w:rsidRPr="00772DDE">
              <w:rPr>
                <w:rFonts w:ascii="Arial" w:hAnsi="Arial" w:cs="Arial"/>
                <w:b/>
                <w:bCs/>
                <w:color w:val="000000"/>
                <w:sz w:val="20"/>
                <w:szCs w:val="20"/>
              </w:rPr>
              <w:t>2.004.705,88</w:t>
            </w:r>
          </w:p>
        </w:tc>
        <w:tc>
          <w:tcPr>
            <w:tcW w:w="782" w:type="pct"/>
            <w:shd w:val="clear" w:color="auto" w:fill="auto"/>
            <w:vAlign w:val="bottom"/>
          </w:tcPr>
          <w:p w14:paraId="0569BE05" w14:textId="77777777" w:rsidR="00AC7190" w:rsidRPr="00772DDE" w:rsidRDefault="00AC7190" w:rsidP="00FB34B6">
            <w:pPr>
              <w:jc w:val="right"/>
              <w:rPr>
                <w:rFonts w:ascii="Arial" w:hAnsi="Arial" w:cs="Arial"/>
                <w:b/>
                <w:bCs/>
                <w:sz w:val="20"/>
                <w:szCs w:val="20"/>
              </w:rPr>
            </w:pPr>
            <w:r w:rsidRPr="00772DDE">
              <w:rPr>
                <w:rFonts w:ascii="Arial" w:hAnsi="Arial" w:cs="Arial"/>
                <w:b/>
                <w:bCs/>
                <w:color w:val="000000"/>
                <w:sz w:val="20"/>
                <w:szCs w:val="20"/>
              </w:rPr>
              <w:t>3.341.176,47</w:t>
            </w:r>
          </w:p>
        </w:tc>
        <w:tc>
          <w:tcPr>
            <w:tcW w:w="466" w:type="pct"/>
          </w:tcPr>
          <w:p w14:paraId="44AB8AE6"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100%</w:t>
            </w:r>
          </w:p>
        </w:tc>
      </w:tr>
      <w:tr w:rsidR="00AC7190" w:rsidRPr="00772DDE" w14:paraId="69934728" w14:textId="77777777" w:rsidTr="00FB34B6">
        <w:tc>
          <w:tcPr>
            <w:tcW w:w="1092" w:type="pct"/>
            <w:shd w:val="clear" w:color="auto" w:fill="auto"/>
          </w:tcPr>
          <w:p w14:paraId="099B5C12" w14:textId="77777777" w:rsidR="00AC7190" w:rsidRPr="00772DDE" w:rsidRDefault="00AC7190" w:rsidP="00FB34B6">
            <w:pPr>
              <w:jc w:val="left"/>
              <w:rPr>
                <w:rFonts w:ascii="Arial" w:hAnsi="Arial" w:cs="Arial"/>
                <w:b/>
                <w:bCs/>
                <w:sz w:val="20"/>
                <w:szCs w:val="20"/>
              </w:rPr>
            </w:pPr>
            <w:r w:rsidRPr="00772DDE">
              <w:rPr>
                <w:rFonts w:ascii="Arial" w:hAnsi="Arial" w:cs="Arial"/>
                <w:b/>
                <w:bCs/>
                <w:sz w:val="20"/>
                <w:szCs w:val="20"/>
              </w:rPr>
              <w:t>EU – zahod</w:t>
            </w:r>
          </w:p>
        </w:tc>
        <w:tc>
          <w:tcPr>
            <w:tcW w:w="919" w:type="pct"/>
          </w:tcPr>
          <w:p w14:paraId="2827D1B8"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230648</w:t>
            </w:r>
          </w:p>
        </w:tc>
        <w:tc>
          <w:tcPr>
            <w:tcW w:w="880" w:type="pct"/>
            <w:shd w:val="clear" w:color="auto" w:fill="auto"/>
            <w:vAlign w:val="center"/>
          </w:tcPr>
          <w:p w14:paraId="1AA535A5"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172.000,00</w:t>
            </w:r>
          </w:p>
        </w:tc>
        <w:tc>
          <w:tcPr>
            <w:tcW w:w="861" w:type="pct"/>
            <w:shd w:val="clear" w:color="auto" w:fill="auto"/>
            <w:vAlign w:val="center"/>
          </w:tcPr>
          <w:p w14:paraId="4F07BE74"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258.000,00</w:t>
            </w:r>
          </w:p>
        </w:tc>
        <w:tc>
          <w:tcPr>
            <w:tcW w:w="782" w:type="pct"/>
            <w:shd w:val="clear" w:color="auto" w:fill="auto"/>
            <w:vAlign w:val="center"/>
          </w:tcPr>
          <w:p w14:paraId="772234DD"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430.000,00</w:t>
            </w:r>
          </w:p>
        </w:tc>
        <w:tc>
          <w:tcPr>
            <w:tcW w:w="466" w:type="pct"/>
          </w:tcPr>
          <w:p w14:paraId="7653027C"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40%</w:t>
            </w:r>
          </w:p>
        </w:tc>
      </w:tr>
      <w:tr w:rsidR="00AC7190" w:rsidRPr="00772DDE" w14:paraId="28F23A1E" w14:textId="77777777" w:rsidTr="00FB34B6">
        <w:tc>
          <w:tcPr>
            <w:tcW w:w="1092" w:type="pct"/>
            <w:shd w:val="clear" w:color="auto" w:fill="auto"/>
          </w:tcPr>
          <w:p w14:paraId="521DA9F7" w14:textId="77777777" w:rsidR="00AC7190" w:rsidRPr="00772DDE" w:rsidRDefault="00AC7190" w:rsidP="00FB34B6">
            <w:pPr>
              <w:jc w:val="left"/>
              <w:rPr>
                <w:rFonts w:ascii="Arial" w:hAnsi="Arial" w:cs="Arial"/>
                <w:b/>
                <w:bCs/>
                <w:sz w:val="20"/>
                <w:szCs w:val="20"/>
              </w:rPr>
            </w:pPr>
            <w:r w:rsidRPr="00772DDE">
              <w:rPr>
                <w:rFonts w:ascii="Arial" w:hAnsi="Arial" w:cs="Arial"/>
                <w:b/>
                <w:bCs/>
                <w:sz w:val="20"/>
                <w:szCs w:val="20"/>
              </w:rPr>
              <w:t>SLO – zahod</w:t>
            </w:r>
          </w:p>
        </w:tc>
        <w:tc>
          <w:tcPr>
            <w:tcW w:w="919" w:type="pct"/>
          </w:tcPr>
          <w:p w14:paraId="570E39CD"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230649</w:t>
            </w:r>
          </w:p>
        </w:tc>
        <w:tc>
          <w:tcPr>
            <w:tcW w:w="880" w:type="pct"/>
            <w:shd w:val="clear" w:color="auto" w:fill="auto"/>
            <w:vAlign w:val="center"/>
          </w:tcPr>
          <w:p w14:paraId="57CC5BD7"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258.000,00</w:t>
            </w:r>
          </w:p>
        </w:tc>
        <w:tc>
          <w:tcPr>
            <w:tcW w:w="861" w:type="pct"/>
            <w:shd w:val="clear" w:color="auto" w:fill="auto"/>
            <w:vAlign w:val="center"/>
          </w:tcPr>
          <w:p w14:paraId="55EC364C"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387.000,00</w:t>
            </w:r>
          </w:p>
        </w:tc>
        <w:tc>
          <w:tcPr>
            <w:tcW w:w="782" w:type="pct"/>
            <w:shd w:val="clear" w:color="auto" w:fill="auto"/>
            <w:vAlign w:val="center"/>
          </w:tcPr>
          <w:p w14:paraId="61EBF0BA" w14:textId="77777777" w:rsidR="00AC7190" w:rsidRPr="00772DDE" w:rsidRDefault="00AC7190" w:rsidP="00FB34B6">
            <w:pPr>
              <w:jc w:val="right"/>
              <w:rPr>
                <w:rFonts w:ascii="Arial" w:hAnsi="Arial" w:cs="Arial"/>
                <w:sz w:val="20"/>
                <w:szCs w:val="20"/>
              </w:rPr>
            </w:pPr>
            <w:r w:rsidRPr="00772DDE">
              <w:rPr>
                <w:rFonts w:ascii="Arial" w:hAnsi="Arial" w:cs="Arial"/>
                <w:color w:val="000000"/>
                <w:sz w:val="20"/>
                <w:szCs w:val="20"/>
              </w:rPr>
              <w:t>645.000,00</w:t>
            </w:r>
          </w:p>
        </w:tc>
        <w:tc>
          <w:tcPr>
            <w:tcW w:w="466" w:type="pct"/>
          </w:tcPr>
          <w:p w14:paraId="337EF7B9"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60%</w:t>
            </w:r>
          </w:p>
        </w:tc>
      </w:tr>
      <w:tr w:rsidR="00AC7190" w:rsidRPr="00772DDE" w14:paraId="763D7237" w14:textId="77777777" w:rsidTr="00FB34B6">
        <w:tc>
          <w:tcPr>
            <w:tcW w:w="1092" w:type="pct"/>
            <w:shd w:val="clear" w:color="auto" w:fill="auto"/>
          </w:tcPr>
          <w:p w14:paraId="6FAC566E" w14:textId="77777777" w:rsidR="00AC7190" w:rsidRPr="00772DDE" w:rsidRDefault="00AC7190" w:rsidP="00FB34B6">
            <w:pPr>
              <w:jc w:val="left"/>
              <w:rPr>
                <w:rFonts w:ascii="Arial" w:hAnsi="Arial" w:cs="Arial"/>
                <w:b/>
                <w:bCs/>
                <w:sz w:val="20"/>
                <w:szCs w:val="20"/>
              </w:rPr>
            </w:pPr>
          </w:p>
        </w:tc>
        <w:tc>
          <w:tcPr>
            <w:tcW w:w="919" w:type="pct"/>
          </w:tcPr>
          <w:p w14:paraId="417CA961"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Skupaj zahod</w:t>
            </w:r>
          </w:p>
        </w:tc>
        <w:tc>
          <w:tcPr>
            <w:tcW w:w="880" w:type="pct"/>
            <w:shd w:val="clear" w:color="auto" w:fill="auto"/>
            <w:vAlign w:val="bottom"/>
          </w:tcPr>
          <w:p w14:paraId="667ACBF9" w14:textId="77777777" w:rsidR="00AC7190" w:rsidRPr="00772DDE" w:rsidRDefault="00AC7190" w:rsidP="00FB34B6">
            <w:pPr>
              <w:jc w:val="right"/>
              <w:rPr>
                <w:rFonts w:ascii="Arial" w:hAnsi="Arial" w:cs="Arial"/>
                <w:b/>
                <w:bCs/>
                <w:sz w:val="20"/>
                <w:szCs w:val="20"/>
              </w:rPr>
            </w:pPr>
            <w:r w:rsidRPr="00772DDE">
              <w:rPr>
                <w:rFonts w:ascii="Arial" w:hAnsi="Arial" w:cs="Arial"/>
                <w:b/>
                <w:bCs/>
                <w:color w:val="000000"/>
                <w:sz w:val="20"/>
                <w:szCs w:val="20"/>
              </w:rPr>
              <w:t>430.000,00</w:t>
            </w:r>
          </w:p>
        </w:tc>
        <w:tc>
          <w:tcPr>
            <w:tcW w:w="861" w:type="pct"/>
            <w:shd w:val="clear" w:color="auto" w:fill="auto"/>
            <w:vAlign w:val="bottom"/>
          </w:tcPr>
          <w:p w14:paraId="0FEFF237" w14:textId="77777777" w:rsidR="00AC7190" w:rsidRPr="00772DDE" w:rsidRDefault="00AC7190" w:rsidP="00FB34B6">
            <w:pPr>
              <w:jc w:val="right"/>
              <w:rPr>
                <w:rFonts w:ascii="Arial" w:hAnsi="Arial" w:cs="Arial"/>
                <w:b/>
                <w:bCs/>
                <w:sz w:val="20"/>
                <w:szCs w:val="20"/>
              </w:rPr>
            </w:pPr>
            <w:r w:rsidRPr="00772DDE">
              <w:rPr>
                <w:rFonts w:ascii="Arial" w:hAnsi="Arial" w:cs="Arial"/>
                <w:b/>
                <w:bCs/>
                <w:color w:val="000000"/>
                <w:sz w:val="20"/>
                <w:szCs w:val="20"/>
              </w:rPr>
              <w:t>645.000,00</w:t>
            </w:r>
          </w:p>
        </w:tc>
        <w:tc>
          <w:tcPr>
            <w:tcW w:w="782" w:type="pct"/>
            <w:shd w:val="clear" w:color="auto" w:fill="auto"/>
            <w:vAlign w:val="bottom"/>
          </w:tcPr>
          <w:p w14:paraId="032BEAE5" w14:textId="77777777" w:rsidR="00AC7190" w:rsidRPr="00772DDE" w:rsidRDefault="00AC7190" w:rsidP="00FB34B6">
            <w:pPr>
              <w:jc w:val="right"/>
              <w:rPr>
                <w:rFonts w:ascii="Arial" w:hAnsi="Arial" w:cs="Arial"/>
                <w:b/>
                <w:bCs/>
                <w:sz w:val="20"/>
                <w:szCs w:val="20"/>
              </w:rPr>
            </w:pPr>
            <w:r w:rsidRPr="00772DDE">
              <w:rPr>
                <w:rFonts w:ascii="Arial" w:hAnsi="Arial" w:cs="Arial"/>
                <w:b/>
                <w:bCs/>
                <w:color w:val="000000"/>
                <w:sz w:val="20"/>
                <w:szCs w:val="20"/>
              </w:rPr>
              <w:t>1.075.000,00</w:t>
            </w:r>
          </w:p>
        </w:tc>
        <w:tc>
          <w:tcPr>
            <w:tcW w:w="466" w:type="pct"/>
          </w:tcPr>
          <w:p w14:paraId="46DF0E89"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100%</w:t>
            </w:r>
          </w:p>
        </w:tc>
      </w:tr>
      <w:tr w:rsidR="00AC7190" w:rsidRPr="00772DDE" w14:paraId="14C43124" w14:textId="77777777" w:rsidTr="00FB34B6">
        <w:tc>
          <w:tcPr>
            <w:tcW w:w="1092" w:type="pct"/>
            <w:shd w:val="clear" w:color="auto" w:fill="D9D9D9"/>
          </w:tcPr>
          <w:p w14:paraId="2E538DA9" w14:textId="77777777" w:rsidR="00AC7190" w:rsidRPr="00772DDE" w:rsidRDefault="00AC7190" w:rsidP="00FB34B6">
            <w:pPr>
              <w:jc w:val="left"/>
              <w:rPr>
                <w:rFonts w:ascii="Arial" w:hAnsi="Arial" w:cs="Arial"/>
                <w:b/>
                <w:bCs/>
                <w:sz w:val="20"/>
                <w:szCs w:val="20"/>
              </w:rPr>
            </w:pPr>
            <w:r w:rsidRPr="00772DDE">
              <w:rPr>
                <w:rFonts w:ascii="Arial" w:hAnsi="Arial" w:cs="Arial"/>
                <w:b/>
                <w:bCs/>
                <w:sz w:val="20"/>
                <w:szCs w:val="20"/>
              </w:rPr>
              <w:t xml:space="preserve">SKUPAJ </w:t>
            </w:r>
          </w:p>
        </w:tc>
        <w:tc>
          <w:tcPr>
            <w:tcW w:w="919" w:type="pct"/>
            <w:shd w:val="clear" w:color="auto" w:fill="D9D9D9"/>
          </w:tcPr>
          <w:p w14:paraId="566E529A" w14:textId="77777777" w:rsidR="00AC7190" w:rsidRPr="00772DDE" w:rsidRDefault="00AC7190" w:rsidP="00FB34B6">
            <w:pPr>
              <w:jc w:val="right"/>
              <w:rPr>
                <w:rFonts w:ascii="Arial" w:hAnsi="Arial" w:cs="Arial"/>
                <w:b/>
                <w:bCs/>
                <w:sz w:val="20"/>
                <w:szCs w:val="20"/>
              </w:rPr>
            </w:pPr>
          </w:p>
        </w:tc>
        <w:tc>
          <w:tcPr>
            <w:tcW w:w="880" w:type="pct"/>
            <w:shd w:val="clear" w:color="auto" w:fill="D9D9D9"/>
          </w:tcPr>
          <w:p w14:paraId="6163BF5A"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1.766.470,59</w:t>
            </w:r>
          </w:p>
        </w:tc>
        <w:tc>
          <w:tcPr>
            <w:tcW w:w="861" w:type="pct"/>
            <w:shd w:val="clear" w:color="auto" w:fill="D9D9D9"/>
          </w:tcPr>
          <w:p w14:paraId="4AB0BEA1"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2.649.705,88</w:t>
            </w:r>
          </w:p>
        </w:tc>
        <w:tc>
          <w:tcPr>
            <w:tcW w:w="782" w:type="pct"/>
            <w:shd w:val="clear" w:color="auto" w:fill="D9D9D9"/>
          </w:tcPr>
          <w:p w14:paraId="798E05A5"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4.416.176,47</w:t>
            </w:r>
          </w:p>
        </w:tc>
        <w:tc>
          <w:tcPr>
            <w:tcW w:w="466" w:type="pct"/>
            <w:shd w:val="clear" w:color="auto" w:fill="D9D9D9"/>
          </w:tcPr>
          <w:p w14:paraId="587B7F01" w14:textId="77777777" w:rsidR="00AC7190" w:rsidRPr="00772DDE" w:rsidRDefault="00AC7190" w:rsidP="00FB34B6">
            <w:pPr>
              <w:jc w:val="right"/>
              <w:rPr>
                <w:rFonts w:ascii="Arial" w:hAnsi="Arial" w:cs="Arial"/>
                <w:b/>
                <w:bCs/>
                <w:sz w:val="20"/>
                <w:szCs w:val="20"/>
              </w:rPr>
            </w:pPr>
          </w:p>
        </w:tc>
      </w:tr>
      <w:tr w:rsidR="00AC7190" w:rsidRPr="00772DDE" w14:paraId="0C47C05F" w14:textId="77777777" w:rsidTr="00FB34B6">
        <w:tc>
          <w:tcPr>
            <w:tcW w:w="1092" w:type="pct"/>
            <w:shd w:val="clear" w:color="auto" w:fill="auto"/>
          </w:tcPr>
          <w:p w14:paraId="459DFB82" w14:textId="77777777" w:rsidR="00AC7190" w:rsidRPr="00772DDE" w:rsidRDefault="00AC7190" w:rsidP="00FB34B6">
            <w:pPr>
              <w:jc w:val="left"/>
              <w:rPr>
                <w:rFonts w:ascii="Arial" w:hAnsi="Arial" w:cs="Arial"/>
                <w:b/>
                <w:bCs/>
                <w:sz w:val="20"/>
                <w:szCs w:val="20"/>
              </w:rPr>
            </w:pPr>
            <w:r w:rsidRPr="00772DDE">
              <w:rPr>
                <w:rFonts w:ascii="Arial" w:hAnsi="Arial" w:cs="Arial"/>
                <w:b/>
                <w:bCs/>
                <w:sz w:val="20"/>
                <w:szCs w:val="20"/>
              </w:rPr>
              <w:t>Drugi viri</w:t>
            </w:r>
          </w:p>
        </w:tc>
        <w:tc>
          <w:tcPr>
            <w:tcW w:w="919" w:type="pct"/>
          </w:tcPr>
          <w:p w14:paraId="58C6845D" w14:textId="77777777" w:rsidR="00AC7190" w:rsidRPr="00772DDE" w:rsidRDefault="00AC7190" w:rsidP="00FB34B6">
            <w:pPr>
              <w:jc w:val="right"/>
              <w:rPr>
                <w:rFonts w:ascii="Arial" w:hAnsi="Arial" w:cs="Arial"/>
                <w:sz w:val="20"/>
                <w:szCs w:val="20"/>
              </w:rPr>
            </w:pPr>
          </w:p>
        </w:tc>
        <w:tc>
          <w:tcPr>
            <w:tcW w:w="880" w:type="pct"/>
            <w:shd w:val="clear" w:color="auto" w:fill="auto"/>
          </w:tcPr>
          <w:p w14:paraId="52D0D154"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0,00</w:t>
            </w:r>
          </w:p>
        </w:tc>
        <w:tc>
          <w:tcPr>
            <w:tcW w:w="861" w:type="pct"/>
            <w:shd w:val="clear" w:color="auto" w:fill="auto"/>
          </w:tcPr>
          <w:p w14:paraId="2FFB72C9"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0,00</w:t>
            </w:r>
          </w:p>
        </w:tc>
        <w:tc>
          <w:tcPr>
            <w:tcW w:w="782" w:type="pct"/>
            <w:shd w:val="clear" w:color="auto" w:fill="auto"/>
          </w:tcPr>
          <w:p w14:paraId="5C6F58BE" w14:textId="77777777" w:rsidR="00AC7190" w:rsidRPr="00772DDE" w:rsidRDefault="00AC7190" w:rsidP="00FB34B6">
            <w:pPr>
              <w:jc w:val="right"/>
              <w:rPr>
                <w:rFonts w:ascii="Arial" w:hAnsi="Arial" w:cs="Arial"/>
                <w:sz w:val="20"/>
                <w:szCs w:val="20"/>
              </w:rPr>
            </w:pPr>
            <w:r w:rsidRPr="00772DDE">
              <w:rPr>
                <w:rFonts w:ascii="Arial" w:hAnsi="Arial" w:cs="Arial"/>
                <w:sz w:val="20"/>
                <w:szCs w:val="20"/>
              </w:rPr>
              <w:t>0,00</w:t>
            </w:r>
          </w:p>
        </w:tc>
        <w:tc>
          <w:tcPr>
            <w:tcW w:w="466" w:type="pct"/>
          </w:tcPr>
          <w:p w14:paraId="36AC550E" w14:textId="77777777" w:rsidR="00AC7190" w:rsidRPr="00772DDE" w:rsidRDefault="00AC7190" w:rsidP="00FB34B6">
            <w:pPr>
              <w:jc w:val="right"/>
              <w:rPr>
                <w:rFonts w:ascii="Arial" w:hAnsi="Arial" w:cs="Arial"/>
                <w:sz w:val="20"/>
                <w:szCs w:val="20"/>
              </w:rPr>
            </w:pPr>
          </w:p>
        </w:tc>
      </w:tr>
      <w:tr w:rsidR="00AC7190" w:rsidRPr="00772DDE" w14:paraId="6AC245C9" w14:textId="77777777" w:rsidTr="00FB34B6">
        <w:tc>
          <w:tcPr>
            <w:tcW w:w="1092" w:type="pct"/>
            <w:shd w:val="clear" w:color="auto" w:fill="D9D9D9"/>
          </w:tcPr>
          <w:p w14:paraId="37ABBE86" w14:textId="77777777" w:rsidR="00AC7190" w:rsidRPr="00772DDE" w:rsidRDefault="00AC7190" w:rsidP="00FB34B6">
            <w:pPr>
              <w:jc w:val="left"/>
              <w:rPr>
                <w:rFonts w:ascii="Arial" w:hAnsi="Arial" w:cs="Arial"/>
                <w:b/>
                <w:bCs/>
                <w:sz w:val="20"/>
                <w:szCs w:val="20"/>
              </w:rPr>
            </w:pPr>
            <w:r w:rsidRPr="00772DDE">
              <w:rPr>
                <w:rFonts w:ascii="Arial" w:hAnsi="Arial" w:cs="Arial"/>
                <w:b/>
                <w:bCs/>
                <w:sz w:val="20"/>
                <w:szCs w:val="20"/>
              </w:rPr>
              <w:t>SKUPAJ</w:t>
            </w:r>
          </w:p>
        </w:tc>
        <w:tc>
          <w:tcPr>
            <w:tcW w:w="919" w:type="pct"/>
            <w:shd w:val="clear" w:color="auto" w:fill="D9D9D9"/>
          </w:tcPr>
          <w:p w14:paraId="52B8F57E" w14:textId="77777777" w:rsidR="00AC7190" w:rsidRPr="00772DDE" w:rsidRDefault="00AC7190" w:rsidP="00FB34B6">
            <w:pPr>
              <w:jc w:val="right"/>
              <w:rPr>
                <w:rFonts w:ascii="Arial" w:hAnsi="Arial" w:cs="Arial"/>
                <w:b/>
                <w:bCs/>
                <w:sz w:val="20"/>
                <w:szCs w:val="20"/>
              </w:rPr>
            </w:pPr>
          </w:p>
        </w:tc>
        <w:tc>
          <w:tcPr>
            <w:tcW w:w="880" w:type="pct"/>
            <w:shd w:val="clear" w:color="auto" w:fill="D9D9D9"/>
          </w:tcPr>
          <w:p w14:paraId="1CAEC24F"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1.766.470,59</w:t>
            </w:r>
          </w:p>
        </w:tc>
        <w:tc>
          <w:tcPr>
            <w:tcW w:w="861" w:type="pct"/>
            <w:shd w:val="clear" w:color="auto" w:fill="D9D9D9"/>
          </w:tcPr>
          <w:p w14:paraId="77611AE0"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2.649.705,88</w:t>
            </w:r>
          </w:p>
        </w:tc>
        <w:tc>
          <w:tcPr>
            <w:tcW w:w="782" w:type="pct"/>
            <w:shd w:val="clear" w:color="auto" w:fill="D9D9D9"/>
          </w:tcPr>
          <w:p w14:paraId="6350FCD5" w14:textId="77777777" w:rsidR="00AC7190" w:rsidRPr="00772DDE" w:rsidRDefault="00AC7190" w:rsidP="00FB34B6">
            <w:pPr>
              <w:jc w:val="right"/>
              <w:rPr>
                <w:rFonts w:ascii="Arial" w:hAnsi="Arial" w:cs="Arial"/>
                <w:b/>
                <w:bCs/>
                <w:sz w:val="20"/>
                <w:szCs w:val="20"/>
              </w:rPr>
            </w:pPr>
            <w:r w:rsidRPr="00772DDE">
              <w:rPr>
                <w:rFonts w:ascii="Arial" w:hAnsi="Arial" w:cs="Arial"/>
                <w:b/>
                <w:bCs/>
                <w:sz w:val="20"/>
                <w:szCs w:val="20"/>
              </w:rPr>
              <w:t>4.416.176,47</w:t>
            </w:r>
          </w:p>
        </w:tc>
        <w:tc>
          <w:tcPr>
            <w:tcW w:w="466" w:type="pct"/>
            <w:shd w:val="clear" w:color="auto" w:fill="D9D9D9"/>
          </w:tcPr>
          <w:p w14:paraId="35006227" w14:textId="77777777" w:rsidR="00AC7190" w:rsidRPr="00772DDE" w:rsidRDefault="00AC7190" w:rsidP="00FB34B6">
            <w:pPr>
              <w:jc w:val="right"/>
              <w:rPr>
                <w:rFonts w:ascii="Arial" w:hAnsi="Arial" w:cs="Arial"/>
                <w:b/>
                <w:bCs/>
                <w:sz w:val="20"/>
                <w:szCs w:val="20"/>
              </w:rPr>
            </w:pPr>
          </w:p>
        </w:tc>
      </w:tr>
    </w:tbl>
    <w:p w14:paraId="0C62463B" w14:textId="77777777" w:rsidR="00AC7190" w:rsidRPr="00EE228F" w:rsidRDefault="00AC7190" w:rsidP="00AB3DEB">
      <w:pPr>
        <w:rPr>
          <w:rFonts w:ascii="Arial" w:hAnsi="Arial" w:cs="Arial"/>
          <w:sz w:val="20"/>
          <w:szCs w:val="20"/>
        </w:rPr>
      </w:pPr>
    </w:p>
    <w:p w14:paraId="2077FE23" w14:textId="3E00A77C" w:rsidR="00F04F2F" w:rsidRPr="00E71FDB" w:rsidRDefault="00F04F2F" w:rsidP="00F04F2F">
      <w:pPr>
        <w:rPr>
          <w:rFonts w:ascii="Arial" w:hAnsi="Arial" w:cs="Arial"/>
          <w:sz w:val="20"/>
          <w:szCs w:val="20"/>
        </w:rPr>
      </w:pPr>
      <w:bookmarkStart w:id="21" w:name="_Hlk210725673"/>
      <w:bookmarkStart w:id="22" w:name="_Hlk203123300"/>
      <w:r w:rsidRPr="00E71FDB">
        <w:rPr>
          <w:rFonts w:ascii="Arial" w:hAnsi="Arial" w:cs="Arial"/>
          <w:sz w:val="20"/>
          <w:szCs w:val="20"/>
        </w:rPr>
        <w:t>Operacija ali deli operacije se bodo izvajali v obeh programskih območjih Slovenije: kohezijska regija Vzhodna Slovenija in kohezijska regija Zahodna Slovenija</w:t>
      </w:r>
      <w:r w:rsidR="00980409">
        <w:rPr>
          <w:rFonts w:ascii="Arial" w:hAnsi="Arial" w:cs="Arial"/>
          <w:sz w:val="20"/>
          <w:szCs w:val="20"/>
        </w:rPr>
        <w:t>.</w:t>
      </w:r>
    </w:p>
    <w:p w14:paraId="365D44A1" w14:textId="77777777" w:rsidR="00F04F2F" w:rsidRPr="00E71FDB" w:rsidRDefault="00F04F2F" w:rsidP="00F04F2F">
      <w:pPr>
        <w:rPr>
          <w:rFonts w:ascii="Arial" w:hAnsi="Arial" w:cs="Arial"/>
          <w:sz w:val="20"/>
          <w:szCs w:val="20"/>
        </w:rPr>
      </w:pPr>
    </w:p>
    <w:p w14:paraId="06499B60" w14:textId="13330244" w:rsidR="00B56A00" w:rsidRDefault="00B56A00" w:rsidP="00FE37FE">
      <w:pPr>
        <w:rPr>
          <w:rFonts w:ascii="Arial" w:hAnsi="Arial" w:cs="Arial"/>
          <w:sz w:val="20"/>
          <w:szCs w:val="20"/>
        </w:rPr>
      </w:pPr>
      <w:bookmarkStart w:id="23" w:name="_Hlk211262737"/>
      <w:bookmarkEnd w:id="21"/>
      <w:r w:rsidRPr="00E07592">
        <w:rPr>
          <w:rFonts w:ascii="Arial" w:hAnsi="Arial" w:cs="Arial"/>
          <w:color w:val="000000"/>
          <w:sz w:val="20"/>
          <w:szCs w:val="20"/>
        </w:rPr>
        <w:t>Naložbo sofinancirata Evropska unija iz Evropskega sklada za regionalni razvoj in Republika Slovenija.</w:t>
      </w:r>
      <w:r w:rsidRPr="00E07592">
        <w:rPr>
          <w:rFonts w:ascii="Arial" w:hAnsi="Arial" w:cs="Arial"/>
          <w:sz w:val="20"/>
          <w:szCs w:val="20"/>
        </w:rPr>
        <w:t xml:space="preserve"> </w:t>
      </w:r>
    </w:p>
    <w:bookmarkEnd w:id="23"/>
    <w:p w14:paraId="710F37E1" w14:textId="77777777" w:rsidR="00B56A00" w:rsidRDefault="00B56A00" w:rsidP="00FE37FE">
      <w:pPr>
        <w:rPr>
          <w:rFonts w:ascii="Arial" w:hAnsi="Arial" w:cs="Arial"/>
          <w:sz w:val="20"/>
          <w:szCs w:val="20"/>
        </w:rPr>
      </w:pPr>
    </w:p>
    <w:p w14:paraId="5D625BDB" w14:textId="23F3601B" w:rsidR="00ED390F" w:rsidRPr="00891870" w:rsidRDefault="00B56A00" w:rsidP="00891870">
      <w:pPr>
        <w:rPr>
          <w:rFonts w:ascii="Arial" w:hAnsi="Arial" w:cs="Arial"/>
          <w:sz w:val="20"/>
          <w:szCs w:val="20"/>
        </w:rPr>
      </w:pPr>
      <w:r w:rsidRPr="00F73877">
        <w:rPr>
          <w:rFonts w:ascii="Arial" w:hAnsi="Arial" w:cs="Arial"/>
          <w:sz w:val="20"/>
          <w:szCs w:val="20"/>
        </w:rPr>
        <w:t>Razmerje med sredstvi na postavkah namenskih sredstev EU za kohezijsko politiko in na postavkah slovenske udeležbe za sofinanciranje operacij je za programsko območje kohezijska regija Zahodna Slovenija 40 % : 60 % in za programsko območje kohezijska regija Vzhodna Slovenija 85 % : 15 %.</w:t>
      </w:r>
      <w:r w:rsidR="00891870">
        <w:rPr>
          <w:rFonts w:ascii="Arial" w:hAnsi="Arial" w:cs="Arial"/>
          <w:sz w:val="20"/>
          <w:szCs w:val="20"/>
        </w:rPr>
        <w:t xml:space="preserve"> </w:t>
      </w:r>
      <w:r w:rsidR="00503347">
        <w:rPr>
          <w:rFonts w:ascii="Arial" w:eastAsia="Calibri" w:hAnsi="Arial" w:cs="Arial"/>
          <w:sz w:val="20"/>
          <w:szCs w:val="20"/>
        </w:rPr>
        <w:t>Izplačila bodo</w:t>
      </w:r>
      <w:r w:rsidR="00503347" w:rsidRPr="00F24481">
        <w:rPr>
          <w:rFonts w:ascii="Arial" w:eastAsia="Calibri" w:hAnsi="Arial" w:cs="Arial"/>
          <w:sz w:val="20"/>
          <w:szCs w:val="20"/>
        </w:rPr>
        <w:t xml:space="preserve"> odvisna od regije, v kateri ima posamezen konzorcijski partner uradni sedež ali poslovno enoto in tam izvaja svoje aktivnosti. V konzorcij morajo biti vključeni konzorcijski partnerji iz obeh kohezijskih regij, da se zagotovi poraba sredstev </w:t>
      </w:r>
      <w:r w:rsidR="00503347">
        <w:rPr>
          <w:rFonts w:ascii="Arial" w:eastAsia="Calibri" w:hAnsi="Arial" w:cs="Arial"/>
          <w:sz w:val="20"/>
          <w:szCs w:val="20"/>
        </w:rPr>
        <w:t>razpisana za posamezno kohezijsko regijo</w:t>
      </w:r>
      <w:r w:rsidR="00503347" w:rsidRPr="00F24481">
        <w:rPr>
          <w:rFonts w:ascii="Arial" w:eastAsia="Calibri" w:hAnsi="Arial" w:cs="Arial"/>
          <w:sz w:val="20"/>
          <w:szCs w:val="20"/>
        </w:rPr>
        <w:t>.</w:t>
      </w:r>
    </w:p>
    <w:p w14:paraId="7F0AE615" w14:textId="77777777" w:rsidR="00891870" w:rsidRDefault="00891870" w:rsidP="00A41925">
      <w:pPr>
        <w:pStyle w:val="tevilnatoka"/>
        <w:shd w:val="clear" w:color="auto" w:fill="FFFFFF"/>
        <w:spacing w:before="0" w:beforeAutospacing="0" w:after="0" w:afterAutospacing="0"/>
        <w:jc w:val="both"/>
        <w:rPr>
          <w:rFonts w:ascii="Arial" w:hAnsi="Arial" w:cs="Arial"/>
          <w:bCs/>
          <w:sz w:val="20"/>
          <w:szCs w:val="20"/>
        </w:rPr>
      </w:pPr>
    </w:p>
    <w:p w14:paraId="37CDFDBD" w14:textId="77777777" w:rsidR="00574B37" w:rsidRDefault="00574B37" w:rsidP="00574B37">
      <w:pPr>
        <w:autoSpaceDE w:val="0"/>
        <w:autoSpaceDN w:val="0"/>
        <w:adjustRightInd w:val="0"/>
        <w:rPr>
          <w:rFonts w:ascii="Arial" w:hAnsi="Arial" w:cs="Arial"/>
          <w:color w:val="000000"/>
          <w:sz w:val="20"/>
          <w:szCs w:val="20"/>
        </w:rPr>
      </w:pPr>
      <w:r w:rsidRPr="00505C66">
        <w:rPr>
          <w:rFonts w:ascii="Arial" w:hAnsi="Arial" w:cs="Arial"/>
          <w:color w:val="000000"/>
          <w:sz w:val="20"/>
          <w:szCs w:val="20"/>
        </w:rPr>
        <w:t xml:space="preserve">Upravičenec </w:t>
      </w:r>
      <w:r>
        <w:rPr>
          <w:rFonts w:ascii="Arial" w:hAnsi="Arial" w:cs="Arial"/>
          <w:color w:val="000000"/>
          <w:sz w:val="20"/>
          <w:szCs w:val="20"/>
        </w:rPr>
        <w:t xml:space="preserve">je lahko skladno z zakonom, ki ureja izvrševanje proračuna Republike Slovenije, </w:t>
      </w:r>
      <w:r w:rsidRPr="00505C66">
        <w:rPr>
          <w:rFonts w:ascii="Arial" w:hAnsi="Arial" w:cs="Arial"/>
          <w:color w:val="000000"/>
          <w:sz w:val="20"/>
          <w:szCs w:val="20"/>
        </w:rPr>
        <w:t>upravičen do izplačila predplačila</w:t>
      </w:r>
      <w:r>
        <w:rPr>
          <w:rFonts w:ascii="Arial" w:hAnsi="Arial" w:cs="Arial"/>
          <w:color w:val="000000"/>
          <w:sz w:val="20"/>
          <w:szCs w:val="20"/>
        </w:rPr>
        <w:t xml:space="preserve">. Ta zakon določa upravičene prejemnike in pogoje za izplačilo predplačila, ki je možno </w:t>
      </w:r>
      <w:r w:rsidRPr="00505C66">
        <w:rPr>
          <w:rFonts w:ascii="Arial" w:hAnsi="Arial" w:cs="Arial"/>
          <w:color w:val="000000"/>
          <w:sz w:val="20"/>
          <w:szCs w:val="20"/>
        </w:rPr>
        <w:t xml:space="preserve">največ v višini, kot je v prihodnjem obdobju </w:t>
      </w:r>
      <w:r>
        <w:rPr>
          <w:rFonts w:ascii="Arial" w:hAnsi="Arial" w:cs="Arial"/>
          <w:color w:val="000000"/>
          <w:sz w:val="20"/>
          <w:szCs w:val="20"/>
        </w:rPr>
        <w:t>180</w:t>
      </w:r>
      <w:r w:rsidRPr="00505C66">
        <w:rPr>
          <w:rFonts w:ascii="Arial" w:hAnsi="Arial" w:cs="Arial"/>
          <w:color w:val="000000"/>
          <w:sz w:val="20"/>
          <w:szCs w:val="20"/>
        </w:rPr>
        <w:t xml:space="preserve"> dni dejansko potrebno za izvajanje operacije, pri čemer višina posameznega predplačila ne sme presegati </w:t>
      </w:r>
      <w:r>
        <w:rPr>
          <w:rFonts w:ascii="Arial" w:hAnsi="Arial" w:cs="Arial"/>
          <w:sz w:val="20"/>
          <w:szCs w:val="20"/>
        </w:rPr>
        <w:t>30</w:t>
      </w:r>
      <w:r w:rsidRPr="00505C66">
        <w:rPr>
          <w:rFonts w:ascii="Arial" w:hAnsi="Arial" w:cs="Arial"/>
          <w:color w:val="000000"/>
          <w:sz w:val="20"/>
          <w:szCs w:val="20"/>
        </w:rPr>
        <w:t xml:space="preserve"> % </w:t>
      </w:r>
      <w:r>
        <w:rPr>
          <w:rFonts w:ascii="Arial" w:hAnsi="Arial" w:cs="Arial"/>
          <w:color w:val="000000"/>
          <w:sz w:val="20"/>
          <w:szCs w:val="20"/>
        </w:rPr>
        <w:t>p</w:t>
      </w:r>
      <w:r w:rsidRPr="006F5C9D">
        <w:rPr>
          <w:rFonts w:ascii="Arial" w:hAnsi="Arial" w:cs="Arial"/>
          <w:color w:val="000000"/>
          <w:sz w:val="20"/>
          <w:szCs w:val="20"/>
        </w:rPr>
        <w:t>redvidenih pogodbenih obveznosti</w:t>
      </w:r>
      <w:r>
        <w:rPr>
          <w:rFonts w:ascii="Arial" w:hAnsi="Arial" w:cs="Arial"/>
          <w:color w:val="000000"/>
          <w:sz w:val="20"/>
          <w:szCs w:val="20"/>
        </w:rPr>
        <w:t>.</w:t>
      </w:r>
    </w:p>
    <w:p w14:paraId="748C15B9" w14:textId="77777777" w:rsidR="00574B37" w:rsidRPr="00244412" w:rsidRDefault="00574B37" w:rsidP="00574B37">
      <w:pPr>
        <w:autoSpaceDE w:val="0"/>
        <w:autoSpaceDN w:val="0"/>
        <w:adjustRightInd w:val="0"/>
        <w:rPr>
          <w:rFonts w:ascii="Arial" w:hAnsi="Arial" w:cs="Arial"/>
          <w:bCs/>
          <w:color w:val="000000"/>
          <w:sz w:val="20"/>
          <w:szCs w:val="20"/>
        </w:rPr>
      </w:pPr>
    </w:p>
    <w:p w14:paraId="3D2A40C9" w14:textId="77777777" w:rsidR="00574B37" w:rsidRDefault="00574B37" w:rsidP="00574B37">
      <w:pPr>
        <w:rPr>
          <w:rFonts w:ascii="Arial" w:hAnsi="Arial" w:cs="Arial"/>
          <w:bCs/>
          <w:color w:val="000000"/>
          <w:sz w:val="20"/>
          <w:szCs w:val="20"/>
        </w:rPr>
      </w:pPr>
      <w:r w:rsidRPr="00244412">
        <w:rPr>
          <w:rFonts w:ascii="Arial" w:hAnsi="Arial" w:cs="Arial"/>
          <w:bCs/>
          <w:color w:val="000000"/>
          <w:sz w:val="20"/>
          <w:szCs w:val="20"/>
        </w:rPr>
        <w:t xml:space="preserve">Predplačila se izvajajo po sistemu izplačila večkratnih predplačil pri izvajanju operacije, s sprotnim poračunavanjem vsakega posameznega predplačila v celoti. Upravičenec </w:t>
      </w:r>
      <w:r>
        <w:rPr>
          <w:rFonts w:ascii="Arial" w:hAnsi="Arial" w:cs="Arial"/>
          <w:bCs/>
          <w:color w:val="000000"/>
          <w:sz w:val="20"/>
          <w:szCs w:val="20"/>
        </w:rPr>
        <w:t>je</w:t>
      </w:r>
      <w:r w:rsidRPr="00244412">
        <w:rPr>
          <w:rFonts w:ascii="Arial" w:hAnsi="Arial" w:cs="Arial"/>
          <w:bCs/>
          <w:color w:val="000000"/>
          <w:sz w:val="20"/>
          <w:szCs w:val="20"/>
        </w:rPr>
        <w:t xml:space="preserve"> v primeru prejetega predplačila dolžan ministrstvu predložiti zahtevek za izplačilo</w:t>
      </w:r>
      <w:r>
        <w:rPr>
          <w:rFonts w:ascii="Arial" w:hAnsi="Arial" w:cs="Arial"/>
          <w:bCs/>
          <w:color w:val="000000"/>
          <w:sz w:val="20"/>
          <w:szCs w:val="20"/>
        </w:rPr>
        <w:t xml:space="preserve"> ali več zahtevkov za izplačilo</w:t>
      </w:r>
      <w:r w:rsidRPr="00244412">
        <w:rPr>
          <w:rFonts w:ascii="Arial" w:hAnsi="Arial" w:cs="Arial"/>
          <w:bCs/>
          <w:color w:val="000000"/>
          <w:sz w:val="20"/>
          <w:szCs w:val="20"/>
        </w:rPr>
        <w:t xml:space="preserve"> z obveznimi dokazili v višini izplačanega predplačila v roku najkasneje </w:t>
      </w:r>
      <w:r>
        <w:rPr>
          <w:rFonts w:ascii="Arial" w:hAnsi="Arial" w:cs="Arial"/>
          <w:bCs/>
          <w:color w:val="000000"/>
          <w:sz w:val="20"/>
          <w:szCs w:val="20"/>
        </w:rPr>
        <w:t>180</w:t>
      </w:r>
      <w:r w:rsidRPr="00244412">
        <w:rPr>
          <w:rFonts w:ascii="Arial" w:hAnsi="Arial" w:cs="Arial"/>
          <w:bCs/>
          <w:color w:val="000000"/>
          <w:sz w:val="20"/>
          <w:szCs w:val="20"/>
        </w:rPr>
        <w:t xml:space="preserve"> dni po prejemu predplačila.</w:t>
      </w:r>
      <w:r>
        <w:rPr>
          <w:rFonts w:ascii="Arial" w:hAnsi="Arial" w:cs="Arial"/>
          <w:bCs/>
          <w:color w:val="000000"/>
          <w:sz w:val="20"/>
          <w:szCs w:val="20"/>
        </w:rPr>
        <w:t xml:space="preserve"> </w:t>
      </w:r>
      <w:r w:rsidRPr="00244412">
        <w:rPr>
          <w:rFonts w:ascii="Arial" w:hAnsi="Arial" w:cs="Arial"/>
          <w:bCs/>
          <w:color w:val="000000"/>
          <w:sz w:val="20"/>
          <w:szCs w:val="20"/>
        </w:rPr>
        <w:t xml:space="preserve">Po celotnem poračunu predhodnega predplačila upravičenec lahko pridobi novo predplačilo za pokrivanje izdatkov za prihodnje obdobje </w:t>
      </w:r>
      <w:r>
        <w:rPr>
          <w:rFonts w:ascii="Arial" w:hAnsi="Arial" w:cs="Arial"/>
          <w:bCs/>
          <w:color w:val="000000"/>
          <w:sz w:val="20"/>
          <w:szCs w:val="20"/>
        </w:rPr>
        <w:t>180</w:t>
      </w:r>
      <w:r w:rsidRPr="00244412">
        <w:rPr>
          <w:rFonts w:ascii="Arial" w:hAnsi="Arial" w:cs="Arial"/>
          <w:bCs/>
          <w:color w:val="000000"/>
          <w:sz w:val="20"/>
          <w:szCs w:val="20"/>
        </w:rPr>
        <w:t xml:space="preserve"> dni. </w:t>
      </w:r>
    </w:p>
    <w:bookmarkEnd w:id="22"/>
    <w:p w14:paraId="5865E515" w14:textId="77777777" w:rsidR="00420789" w:rsidRPr="00EE228F" w:rsidRDefault="00420789" w:rsidP="00420789">
      <w:pPr>
        <w:autoSpaceDE w:val="0"/>
        <w:autoSpaceDN w:val="0"/>
        <w:adjustRightInd w:val="0"/>
        <w:rPr>
          <w:rFonts w:ascii="Arial" w:hAnsi="Arial" w:cs="Arial"/>
          <w:bCs/>
          <w:color w:val="000000"/>
          <w:sz w:val="20"/>
          <w:szCs w:val="20"/>
        </w:rPr>
      </w:pPr>
    </w:p>
    <w:p w14:paraId="581237A9" w14:textId="77777777" w:rsidR="00420789" w:rsidRPr="00EE228F" w:rsidRDefault="00420789" w:rsidP="00420789">
      <w:pPr>
        <w:rPr>
          <w:rFonts w:ascii="Arial" w:hAnsi="Arial" w:cs="Arial"/>
          <w:sz w:val="20"/>
          <w:szCs w:val="20"/>
        </w:rPr>
      </w:pPr>
      <w:r w:rsidRPr="00EE228F">
        <w:rPr>
          <w:rFonts w:ascii="Arial" w:hAnsi="Arial" w:cs="Arial"/>
          <w:bCs/>
          <w:color w:val="000000"/>
          <w:sz w:val="20"/>
          <w:szCs w:val="20"/>
        </w:rPr>
        <w:t>Ministrstvo si pridržuje pravico, da glede na razpoložljiva sredstva po posameznih proračunskih letih, izbranim prijaviteljem predlaga prilagoditev dinamike sofinanciranja.</w:t>
      </w:r>
      <w:r w:rsidRPr="00EE228F">
        <w:rPr>
          <w:rFonts w:ascii="Arial" w:hAnsi="Arial" w:cs="Arial"/>
          <w:bCs/>
          <w:iCs/>
          <w:color w:val="000000"/>
          <w:sz w:val="20"/>
          <w:szCs w:val="20"/>
          <w:lang w:eastAsia="en-US"/>
        </w:rPr>
        <w:t xml:space="preserve"> Izvedba postopka javnega razpisa je vezana na proračunske zmogljivosti ministrstva. </w:t>
      </w:r>
    </w:p>
    <w:p w14:paraId="4DEE30DA" w14:textId="77777777" w:rsidR="00420789" w:rsidRPr="00EE228F" w:rsidRDefault="00420789" w:rsidP="00420789">
      <w:pPr>
        <w:rPr>
          <w:rFonts w:ascii="Arial" w:hAnsi="Arial" w:cs="Arial"/>
          <w:bCs/>
          <w:color w:val="000000"/>
          <w:sz w:val="20"/>
          <w:szCs w:val="20"/>
        </w:rPr>
      </w:pPr>
    </w:p>
    <w:p w14:paraId="45D4E899" w14:textId="566FA771" w:rsidR="00420789" w:rsidRPr="00EE228F" w:rsidRDefault="00796300" w:rsidP="00FE37FE">
      <w:pPr>
        <w:rPr>
          <w:rFonts w:ascii="Arial" w:hAnsi="Arial" w:cs="Arial"/>
          <w:b/>
          <w:color w:val="000000"/>
          <w:sz w:val="20"/>
          <w:szCs w:val="20"/>
        </w:rPr>
      </w:pPr>
      <w:r>
        <w:rPr>
          <w:rFonts w:ascii="Arial" w:hAnsi="Arial" w:cs="Arial"/>
          <w:b/>
          <w:color w:val="000000"/>
          <w:sz w:val="20"/>
          <w:szCs w:val="20"/>
        </w:rPr>
        <w:t xml:space="preserve">6. </w:t>
      </w:r>
      <w:r w:rsidR="00420789" w:rsidRPr="00EE228F">
        <w:rPr>
          <w:rFonts w:ascii="Arial" w:hAnsi="Arial" w:cs="Arial"/>
          <w:b/>
          <w:color w:val="000000"/>
          <w:sz w:val="20"/>
          <w:szCs w:val="20"/>
        </w:rPr>
        <w:t>Vsebina in priprava vloge na javni razpis</w:t>
      </w:r>
    </w:p>
    <w:p w14:paraId="13EC016A" w14:textId="77777777" w:rsidR="00466F37" w:rsidRPr="00EE228F" w:rsidRDefault="00466F37" w:rsidP="00466F37">
      <w:pPr>
        <w:rPr>
          <w:rFonts w:ascii="Arial" w:hAnsi="Arial" w:cs="Arial"/>
          <w:bCs/>
          <w:color w:val="000000"/>
          <w:sz w:val="20"/>
          <w:szCs w:val="20"/>
        </w:rPr>
      </w:pPr>
    </w:p>
    <w:p w14:paraId="5FFEEC17" w14:textId="69D69AB0"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Razpisna dokumentacija obsega besedilo javnega razpisa</w:t>
      </w:r>
      <w:r w:rsidR="0011181F">
        <w:rPr>
          <w:rFonts w:ascii="Arial" w:hAnsi="Arial" w:cs="Arial"/>
          <w:bCs/>
          <w:color w:val="000000"/>
          <w:sz w:val="20"/>
          <w:szCs w:val="20"/>
        </w:rPr>
        <w:t xml:space="preserve"> ter</w:t>
      </w:r>
      <w:r w:rsidRPr="00EE228F">
        <w:rPr>
          <w:rFonts w:ascii="Arial" w:hAnsi="Arial" w:cs="Arial"/>
          <w:bCs/>
          <w:color w:val="000000"/>
          <w:sz w:val="20"/>
          <w:szCs w:val="20"/>
        </w:rPr>
        <w:t xml:space="preserve"> spletni prijavni obrazec v aplikaciji eJR na naslovu</w:t>
      </w:r>
      <w:r w:rsidR="001E380C" w:rsidRPr="00EE228F">
        <w:rPr>
          <w:rFonts w:ascii="Arial" w:hAnsi="Arial" w:cs="Arial"/>
          <w:bCs/>
          <w:color w:val="000000"/>
          <w:sz w:val="20"/>
          <w:szCs w:val="20"/>
        </w:rPr>
        <w:t>:</w:t>
      </w:r>
      <w:r w:rsidRPr="00EE228F">
        <w:rPr>
          <w:rFonts w:ascii="Arial" w:hAnsi="Arial" w:cs="Arial"/>
          <w:bCs/>
          <w:color w:val="000000"/>
          <w:sz w:val="20"/>
          <w:szCs w:val="20"/>
        </w:rPr>
        <w:t xml:space="preserve"> http://ejr.ekultura.gov.si/ejr-web in priloge.</w:t>
      </w:r>
    </w:p>
    <w:p w14:paraId="51B40B1E" w14:textId="77777777"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 xml:space="preserve"> </w:t>
      </w:r>
    </w:p>
    <w:p w14:paraId="2EEEAC7D" w14:textId="0B3DDD5E" w:rsidR="00466F37" w:rsidRPr="00EE228F" w:rsidRDefault="00BE2934" w:rsidP="00466F37">
      <w:pPr>
        <w:rPr>
          <w:rFonts w:ascii="Arial" w:hAnsi="Arial" w:cs="Arial"/>
          <w:b/>
          <w:color w:val="000000"/>
          <w:sz w:val="20"/>
          <w:szCs w:val="20"/>
        </w:rPr>
      </w:pPr>
      <w:r>
        <w:rPr>
          <w:rFonts w:ascii="Arial" w:hAnsi="Arial" w:cs="Arial"/>
          <w:b/>
          <w:color w:val="000000"/>
          <w:sz w:val="20"/>
          <w:szCs w:val="20"/>
        </w:rPr>
        <w:t>6</w:t>
      </w:r>
      <w:r w:rsidR="00B72625" w:rsidRPr="00EE228F">
        <w:rPr>
          <w:rFonts w:ascii="Arial" w:hAnsi="Arial" w:cs="Arial"/>
          <w:b/>
          <w:color w:val="000000"/>
          <w:sz w:val="20"/>
          <w:szCs w:val="20"/>
        </w:rPr>
        <w:t>.1.</w:t>
      </w:r>
      <w:r w:rsidR="00466F37" w:rsidRPr="00EE228F">
        <w:rPr>
          <w:rFonts w:ascii="Arial" w:hAnsi="Arial" w:cs="Arial"/>
          <w:b/>
          <w:color w:val="000000"/>
          <w:sz w:val="20"/>
          <w:szCs w:val="20"/>
        </w:rPr>
        <w:t xml:space="preserve"> Razpisna dokumentacija  </w:t>
      </w:r>
    </w:p>
    <w:p w14:paraId="155C03EA" w14:textId="77777777" w:rsidR="00663780" w:rsidRPr="00EE228F" w:rsidRDefault="00663780" w:rsidP="00466F37">
      <w:pPr>
        <w:rPr>
          <w:rFonts w:ascii="Arial" w:hAnsi="Arial" w:cs="Arial"/>
          <w:b/>
          <w:color w:val="000000"/>
          <w:sz w:val="20"/>
          <w:szCs w:val="20"/>
        </w:rPr>
      </w:pPr>
    </w:p>
    <w:p w14:paraId="060EECF2" w14:textId="77777777"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 xml:space="preserve">Razpisna dokumentacija obsega naslednje dokumente: </w:t>
      </w:r>
    </w:p>
    <w:p w14:paraId="05A4B797" w14:textId="77777777" w:rsidR="00663780" w:rsidRPr="00EE228F" w:rsidRDefault="00663780" w:rsidP="00466F37">
      <w:pPr>
        <w:rPr>
          <w:rFonts w:ascii="Arial" w:hAnsi="Arial" w:cs="Arial"/>
          <w:bCs/>
          <w:color w:val="000000"/>
          <w:sz w:val="20"/>
          <w:szCs w:val="20"/>
        </w:rPr>
      </w:pPr>
    </w:p>
    <w:p w14:paraId="1B23CDC3" w14:textId="77777777" w:rsidR="00663780" w:rsidRPr="00EE228F" w:rsidRDefault="00466F37" w:rsidP="000247CB">
      <w:pPr>
        <w:numPr>
          <w:ilvl w:val="0"/>
          <w:numId w:val="4"/>
        </w:numPr>
        <w:rPr>
          <w:rFonts w:ascii="Arial" w:hAnsi="Arial" w:cs="Arial"/>
          <w:bCs/>
          <w:color w:val="000000"/>
          <w:sz w:val="20"/>
          <w:szCs w:val="20"/>
        </w:rPr>
      </w:pPr>
      <w:r w:rsidRPr="00EE228F">
        <w:rPr>
          <w:rFonts w:ascii="Arial" w:hAnsi="Arial" w:cs="Arial"/>
          <w:bCs/>
          <w:color w:val="000000"/>
          <w:sz w:val="20"/>
          <w:szCs w:val="20"/>
        </w:rPr>
        <w:t>BESEDILO JAVNEGA RAZPISA ZA IZBOR OPERACIJE »Spodbujanje</w:t>
      </w:r>
      <w:r w:rsidR="00663780" w:rsidRPr="00EE228F">
        <w:rPr>
          <w:rFonts w:ascii="Arial" w:hAnsi="Arial" w:cs="Arial"/>
          <w:bCs/>
          <w:color w:val="000000"/>
          <w:sz w:val="20"/>
          <w:szCs w:val="20"/>
        </w:rPr>
        <w:t xml:space="preserve"> raziskovalnih umetnosti in kulture</w:t>
      </w:r>
      <w:r w:rsidRPr="00EE228F">
        <w:rPr>
          <w:rFonts w:ascii="Arial" w:hAnsi="Arial" w:cs="Arial"/>
          <w:bCs/>
          <w:color w:val="000000"/>
          <w:sz w:val="20"/>
          <w:szCs w:val="20"/>
        </w:rPr>
        <w:t xml:space="preserve">«; </w:t>
      </w:r>
    </w:p>
    <w:p w14:paraId="47996444" w14:textId="77777777" w:rsidR="00663780" w:rsidRPr="00EE228F" w:rsidRDefault="00466F37" w:rsidP="000247CB">
      <w:pPr>
        <w:numPr>
          <w:ilvl w:val="0"/>
          <w:numId w:val="4"/>
        </w:numPr>
        <w:rPr>
          <w:rFonts w:ascii="Arial" w:hAnsi="Arial" w:cs="Arial"/>
          <w:bCs/>
          <w:color w:val="000000"/>
          <w:sz w:val="20"/>
          <w:szCs w:val="20"/>
        </w:rPr>
      </w:pPr>
      <w:r w:rsidRPr="00EE228F">
        <w:rPr>
          <w:rFonts w:ascii="Arial" w:hAnsi="Arial" w:cs="Arial"/>
          <w:bCs/>
          <w:color w:val="000000"/>
          <w:sz w:val="20"/>
          <w:szCs w:val="20"/>
        </w:rPr>
        <w:t>PRIJAVNI OBRAZ</w:t>
      </w:r>
      <w:r w:rsidR="00DD16D2" w:rsidRPr="00EE228F">
        <w:rPr>
          <w:rFonts w:ascii="Arial" w:hAnsi="Arial" w:cs="Arial"/>
          <w:bCs/>
          <w:color w:val="000000"/>
          <w:sz w:val="20"/>
          <w:szCs w:val="20"/>
        </w:rPr>
        <w:t>EC</w:t>
      </w:r>
      <w:r w:rsidRPr="00EE228F">
        <w:rPr>
          <w:rFonts w:ascii="Arial" w:hAnsi="Arial" w:cs="Arial"/>
          <w:bCs/>
          <w:color w:val="000000"/>
          <w:sz w:val="20"/>
          <w:szCs w:val="20"/>
        </w:rPr>
        <w:t xml:space="preserve"> V SPLETNI APLIKACIJI eJR NA NASLOVU</w:t>
      </w:r>
      <w:r w:rsidR="001E380C" w:rsidRPr="00EE228F">
        <w:rPr>
          <w:rFonts w:ascii="Arial" w:hAnsi="Arial" w:cs="Arial"/>
          <w:bCs/>
          <w:color w:val="000000"/>
          <w:sz w:val="20"/>
          <w:szCs w:val="20"/>
        </w:rPr>
        <w:t>:</w:t>
      </w:r>
      <w:r w:rsidRPr="00EE228F">
        <w:rPr>
          <w:rFonts w:ascii="Arial" w:hAnsi="Arial" w:cs="Arial"/>
          <w:bCs/>
          <w:color w:val="000000"/>
          <w:sz w:val="20"/>
          <w:szCs w:val="20"/>
        </w:rPr>
        <w:t xml:space="preserve"> http://ejr.ekultura.gov.si/ejr-web </w:t>
      </w:r>
    </w:p>
    <w:p w14:paraId="71A71C00" w14:textId="77777777" w:rsidR="00663780" w:rsidRPr="00EE228F" w:rsidRDefault="00466F37" w:rsidP="000247CB">
      <w:pPr>
        <w:numPr>
          <w:ilvl w:val="0"/>
          <w:numId w:val="4"/>
        </w:numPr>
        <w:rPr>
          <w:rFonts w:ascii="Arial" w:hAnsi="Arial" w:cs="Arial"/>
          <w:bCs/>
          <w:sz w:val="20"/>
          <w:szCs w:val="20"/>
        </w:rPr>
      </w:pPr>
      <w:bookmarkStart w:id="24" w:name="_Hlk212203830"/>
      <w:r w:rsidRPr="00EE228F">
        <w:rPr>
          <w:rFonts w:ascii="Arial" w:hAnsi="Arial" w:cs="Arial"/>
          <w:bCs/>
          <w:sz w:val="20"/>
          <w:szCs w:val="20"/>
        </w:rPr>
        <w:t xml:space="preserve">FINANČNI NAČRT </w:t>
      </w:r>
      <w:bookmarkStart w:id="25" w:name="_Hlk212204058"/>
      <w:bookmarkEnd w:id="24"/>
      <w:r w:rsidRPr="00EE228F">
        <w:rPr>
          <w:rFonts w:ascii="Arial" w:hAnsi="Arial" w:cs="Arial"/>
          <w:bCs/>
          <w:sz w:val="20"/>
          <w:szCs w:val="20"/>
        </w:rPr>
        <w:t>(posebna priloga)</w:t>
      </w:r>
    </w:p>
    <w:bookmarkEnd w:id="25"/>
    <w:p w14:paraId="32EA1B58" w14:textId="77777777" w:rsidR="006919E1" w:rsidRPr="00EE228F" w:rsidRDefault="00663780" w:rsidP="000247CB">
      <w:pPr>
        <w:numPr>
          <w:ilvl w:val="1"/>
          <w:numId w:val="4"/>
        </w:numPr>
        <w:rPr>
          <w:rFonts w:ascii="Arial" w:hAnsi="Arial" w:cs="Arial"/>
          <w:bCs/>
          <w:sz w:val="20"/>
          <w:szCs w:val="20"/>
        </w:rPr>
      </w:pPr>
      <w:r w:rsidRPr="00EE228F">
        <w:rPr>
          <w:rFonts w:ascii="Arial" w:hAnsi="Arial" w:cs="Arial"/>
          <w:bCs/>
          <w:sz w:val="20"/>
          <w:szCs w:val="20"/>
        </w:rPr>
        <w:t xml:space="preserve">Skupen finančni načrt prijavitelja in </w:t>
      </w:r>
    </w:p>
    <w:p w14:paraId="5A27D5CF" w14:textId="77777777" w:rsidR="00663780" w:rsidRPr="00EE228F" w:rsidRDefault="006919E1" w:rsidP="000247CB">
      <w:pPr>
        <w:numPr>
          <w:ilvl w:val="1"/>
          <w:numId w:val="4"/>
        </w:numPr>
        <w:rPr>
          <w:rFonts w:ascii="Arial" w:hAnsi="Arial" w:cs="Arial"/>
          <w:bCs/>
          <w:sz w:val="20"/>
          <w:szCs w:val="20"/>
        </w:rPr>
      </w:pPr>
      <w:r w:rsidRPr="00EE228F">
        <w:rPr>
          <w:rFonts w:ascii="Arial" w:hAnsi="Arial" w:cs="Arial"/>
          <w:bCs/>
          <w:sz w:val="20"/>
          <w:szCs w:val="20"/>
        </w:rPr>
        <w:t>F</w:t>
      </w:r>
      <w:r w:rsidR="00663780" w:rsidRPr="00EE228F">
        <w:rPr>
          <w:rFonts w:ascii="Arial" w:hAnsi="Arial" w:cs="Arial"/>
          <w:bCs/>
          <w:sz w:val="20"/>
          <w:szCs w:val="20"/>
        </w:rPr>
        <w:t xml:space="preserve">inančni načrt posameznih konzorcijskih partnerjev po vrstah stroškov in partnerjih ter virih financiranja – vse po letih financiranja (kot ločena priloga v </w:t>
      </w:r>
      <w:r w:rsidR="001E380C" w:rsidRPr="00EE228F">
        <w:rPr>
          <w:rFonts w:ascii="Arial" w:hAnsi="Arial" w:cs="Arial"/>
          <w:bCs/>
          <w:sz w:val="20"/>
          <w:szCs w:val="20"/>
        </w:rPr>
        <w:t>E</w:t>
      </w:r>
      <w:r w:rsidR="00663780" w:rsidRPr="00EE228F">
        <w:rPr>
          <w:rFonts w:ascii="Arial" w:hAnsi="Arial" w:cs="Arial"/>
          <w:bCs/>
          <w:sz w:val="20"/>
          <w:szCs w:val="20"/>
        </w:rPr>
        <w:t>xcelovem obrazcu),</w:t>
      </w:r>
    </w:p>
    <w:p w14:paraId="4542540B" w14:textId="77777777" w:rsidR="006919E1" w:rsidRPr="00EE228F" w:rsidRDefault="006919E1" w:rsidP="000247CB">
      <w:pPr>
        <w:numPr>
          <w:ilvl w:val="0"/>
          <w:numId w:val="4"/>
        </w:numPr>
        <w:rPr>
          <w:rFonts w:ascii="Arial" w:hAnsi="Arial" w:cs="Arial"/>
          <w:bCs/>
          <w:sz w:val="20"/>
          <w:szCs w:val="20"/>
        </w:rPr>
      </w:pPr>
      <w:r w:rsidRPr="00EE228F">
        <w:rPr>
          <w:rFonts w:ascii="Arial" w:hAnsi="Arial" w:cs="Arial"/>
          <w:bCs/>
          <w:sz w:val="20"/>
          <w:szCs w:val="20"/>
        </w:rPr>
        <w:t xml:space="preserve">KONZORCIJSKA POGODBA </w:t>
      </w:r>
      <w:bookmarkStart w:id="26" w:name="_Hlk212204043"/>
      <w:r w:rsidRPr="00EE228F">
        <w:rPr>
          <w:rFonts w:ascii="Arial" w:hAnsi="Arial" w:cs="Arial"/>
          <w:bCs/>
          <w:sz w:val="20"/>
          <w:szCs w:val="20"/>
        </w:rPr>
        <w:t>(sporazum o partnerstvu)</w:t>
      </w:r>
      <w:bookmarkEnd w:id="26"/>
    </w:p>
    <w:p w14:paraId="1C9F0EC7" w14:textId="00E872B1" w:rsidR="00663780" w:rsidRPr="00EE228F" w:rsidRDefault="00E00DE1" w:rsidP="000247CB">
      <w:pPr>
        <w:numPr>
          <w:ilvl w:val="0"/>
          <w:numId w:val="4"/>
        </w:numPr>
        <w:rPr>
          <w:rFonts w:ascii="Arial" w:hAnsi="Arial" w:cs="Arial"/>
          <w:bCs/>
          <w:sz w:val="20"/>
          <w:szCs w:val="20"/>
        </w:rPr>
      </w:pPr>
      <w:bookmarkStart w:id="27" w:name="_Hlk212203956"/>
      <w:r>
        <w:rPr>
          <w:rFonts w:ascii="Arial" w:hAnsi="Arial" w:cs="Arial"/>
          <w:bCs/>
          <w:sz w:val="20"/>
          <w:szCs w:val="20"/>
        </w:rPr>
        <w:t>DOKAZILA</w:t>
      </w:r>
    </w:p>
    <w:p w14:paraId="1D06A789" w14:textId="77777777" w:rsidR="00466F37" w:rsidRPr="00EE228F" w:rsidRDefault="00466F37" w:rsidP="000247CB">
      <w:pPr>
        <w:numPr>
          <w:ilvl w:val="0"/>
          <w:numId w:val="4"/>
        </w:numPr>
        <w:rPr>
          <w:rFonts w:ascii="Arial" w:hAnsi="Arial" w:cs="Arial"/>
          <w:bCs/>
          <w:sz w:val="20"/>
          <w:szCs w:val="20"/>
        </w:rPr>
      </w:pPr>
      <w:bookmarkStart w:id="28" w:name="_Hlk212203968"/>
      <w:bookmarkEnd w:id="27"/>
      <w:r w:rsidRPr="00EE228F">
        <w:rPr>
          <w:rFonts w:ascii="Arial" w:hAnsi="Arial" w:cs="Arial"/>
          <w:bCs/>
          <w:sz w:val="20"/>
          <w:szCs w:val="20"/>
        </w:rPr>
        <w:lastRenderedPageBreak/>
        <w:t xml:space="preserve">VZORČNA POGODBA </w:t>
      </w:r>
      <w:r w:rsidR="006919E1" w:rsidRPr="00EE228F">
        <w:rPr>
          <w:rFonts w:ascii="Arial" w:hAnsi="Arial" w:cs="Arial"/>
          <w:bCs/>
          <w:sz w:val="20"/>
          <w:szCs w:val="20"/>
        </w:rPr>
        <w:t xml:space="preserve">O SOFINANCIRANJU </w:t>
      </w:r>
      <w:bookmarkEnd w:id="28"/>
      <w:r w:rsidRPr="00EE228F">
        <w:rPr>
          <w:rFonts w:ascii="Arial" w:hAnsi="Arial" w:cs="Arial"/>
          <w:bCs/>
          <w:sz w:val="20"/>
          <w:szCs w:val="20"/>
        </w:rPr>
        <w:t>(posebna priloga)</w:t>
      </w:r>
    </w:p>
    <w:p w14:paraId="2355F1F0" w14:textId="3C425A3D" w:rsidR="001B652F" w:rsidRPr="00FE37FE" w:rsidRDefault="001B652F" w:rsidP="000247CB">
      <w:pPr>
        <w:numPr>
          <w:ilvl w:val="0"/>
          <w:numId w:val="4"/>
        </w:numPr>
        <w:rPr>
          <w:rFonts w:ascii="Arial" w:hAnsi="Arial" w:cs="Arial"/>
          <w:bCs/>
          <w:color w:val="000000"/>
          <w:sz w:val="20"/>
          <w:szCs w:val="20"/>
        </w:rPr>
      </w:pPr>
      <w:bookmarkStart w:id="29" w:name="_Hlk212204009"/>
      <w:r w:rsidRPr="00FE37FE">
        <w:rPr>
          <w:rFonts w:ascii="Arial" w:hAnsi="Arial" w:cs="Arial"/>
          <w:bCs/>
          <w:color w:val="000000"/>
          <w:sz w:val="20"/>
          <w:szCs w:val="20"/>
        </w:rPr>
        <w:t>TABELA PREDNOSTN</w:t>
      </w:r>
      <w:r w:rsidR="00A374FC">
        <w:rPr>
          <w:rFonts w:ascii="Arial" w:hAnsi="Arial" w:cs="Arial"/>
          <w:bCs/>
          <w:color w:val="000000"/>
          <w:sz w:val="20"/>
          <w:szCs w:val="20"/>
        </w:rPr>
        <w:t>A</w:t>
      </w:r>
      <w:r w:rsidRPr="00FE37FE">
        <w:rPr>
          <w:rFonts w:ascii="Arial" w:hAnsi="Arial" w:cs="Arial"/>
          <w:bCs/>
          <w:color w:val="000000"/>
          <w:sz w:val="20"/>
          <w:szCs w:val="20"/>
        </w:rPr>
        <w:t xml:space="preserve"> PODROČJ</w:t>
      </w:r>
      <w:r w:rsidR="00A374FC">
        <w:rPr>
          <w:rFonts w:ascii="Arial" w:hAnsi="Arial" w:cs="Arial"/>
          <w:bCs/>
          <w:color w:val="000000"/>
          <w:sz w:val="20"/>
          <w:szCs w:val="20"/>
        </w:rPr>
        <w:t>A</w:t>
      </w:r>
      <w:r w:rsidRPr="00FE37FE">
        <w:rPr>
          <w:rFonts w:ascii="Arial" w:hAnsi="Arial" w:cs="Arial"/>
          <w:bCs/>
          <w:color w:val="000000"/>
          <w:sz w:val="20"/>
          <w:szCs w:val="20"/>
        </w:rPr>
        <w:t xml:space="preserve"> </w:t>
      </w:r>
      <w:r w:rsidR="00A374FC">
        <w:rPr>
          <w:rFonts w:ascii="Arial" w:hAnsi="Arial" w:cs="Arial"/>
          <w:bCs/>
          <w:color w:val="000000"/>
          <w:sz w:val="20"/>
          <w:szCs w:val="20"/>
        </w:rPr>
        <w:t xml:space="preserve">PAMETNE SPECIALIZACIJE </w:t>
      </w:r>
      <w:r w:rsidRPr="00FE37FE">
        <w:rPr>
          <w:rFonts w:ascii="Arial" w:hAnsi="Arial" w:cs="Arial"/>
          <w:bCs/>
          <w:color w:val="000000"/>
          <w:sz w:val="20"/>
          <w:szCs w:val="20"/>
        </w:rPr>
        <w:t>S5</w:t>
      </w:r>
      <w:bookmarkEnd w:id="29"/>
    </w:p>
    <w:p w14:paraId="332F3C63" w14:textId="77777777" w:rsidR="00466F37" w:rsidRPr="00FE37FE" w:rsidRDefault="00466F37" w:rsidP="00FE37FE">
      <w:pPr>
        <w:ind w:left="1080"/>
        <w:rPr>
          <w:rFonts w:ascii="Arial" w:hAnsi="Arial" w:cs="Arial"/>
          <w:bCs/>
          <w:color w:val="000000"/>
          <w:sz w:val="20"/>
          <w:szCs w:val="20"/>
        </w:rPr>
      </w:pPr>
    </w:p>
    <w:p w14:paraId="362C5E48" w14:textId="5F62061C" w:rsidR="00466F37" w:rsidRPr="00EE228F" w:rsidRDefault="00BE2934" w:rsidP="00466F37">
      <w:pPr>
        <w:rPr>
          <w:rFonts w:ascii="Arial" w:hAnsi="Arial" w:cs="Arial"/>
          <w:b/>
          <w:color w:val="000000"/>
          <w:sz w:val="20"/>
          <w:szCs w:val="20"/>
        </w:rPr>
      </w:pPr>
      <w:r>
        <w:rPr>
          <w:rFonts w:ascii="Arial" w:hAnsi="Arial" w:cs="Arial"/>
          <w:b/>
          <w:color w:val="000000"/>
          <w:sz w:val="20"/>
          <w:szCs w:val="20"/>
        </w:rPr>
        <w:t>6</w:t>
      </w:r>
      <w:r w:rsidR="00B72625" w:rsidRPr="00EE228F">
        <w:rPr>
          <w:rFonts w:ascii="Arial" w:hAnsi="Arial" w:cs="Arial"/>
          <w:b/>
          <w:color w:val="000000"/>
          <w:sz w:val="20"/>
          <w:szCs w:val="20"/>
        </w:rPr>
        <w:t>.2.</w:t>
      </w:r>
      <w:r w:rsidR="00466F37" w:rsidRPr="00EE228F">
        <w:rPr>
          <w:rFonts w:ascii="Arial" w:hAnsi="Arial" w:cs="Arial"/>
          <w:b/>
          <w:color w:val="000000"/>
          <w:sz w:val="20"/>
          <w:szCs w:val="20"/>
        </w:rPr>
        <w:t xml:space="preserve"> Popolnost vloge</w:t>
      </w:r>
    </w:p>
    <w:p w14:paraId="5F29D276" w14:textId="77777777" w:rsidR="00DD16D2" w:rsidRPr="00EE228F" w:rsidRDefault="00DD16D2" w:rsidP="00466F37">
      <w:pPr>
        <w:rPr>
          <w:rFonts w:ascii="Arial" w:hAnsi="Arial" w:cs="Arial"/>
          <w:bCs/>
          <w:color w:val="000000"/>
          <w:sz w:val="20"/>
          <w:szCs w:val="20"/>
        </w:rPr>
      </w:pPr>
    </w:p>
    <w:p w14:paraId="627BDEB1" w14:textId="77777777"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Vloga je</w:t>
      </w:r>
      <w:r w:rsidR="00DD16D2" w:rsidRPr="00EE228F">
        <w:rPr>
          <w:rFonts w:ascii="Arial" w:hAnsi="Arial" w:cs="Arial"/>
          <w:bCs/>
          <w:color w:val="000000"/>
          <w:sz w:val="20"/>
          <w:szCs w:val="20"/>
        </w:rPr>
        <w:t xml:space="preserve"> formalno</w:t>
      </w:r>
      <w:r w:rsidRPr="00EE228F">
        <w:rPr>
          <w:rFonts w:ascii="Arial" w:hAnsi="Arial" w:cs="Arial"/>
          <w:bCs/>
          <w:color w:val="000000"/>
          <w:sz w:val="20"/>
          <w:szCs w:val="20"/>
        </w:rPr>
        <w:t xml:space="preserve"> popolna, če vsebuje naslednje sestavine:</w:t>
      </w:r>
    </w:p>
    <w:p w14:paraId="451B26BC" w14:textId="77777777" w:rsidR="00466F37" w:rsidRPr="00EE228F" w:rsidRDefault="00466F37" w:rsidP="00466F37">
      <w:pPr>
        <w:rPr>
          <w:rFonts w:ascii="Arial" w:hAnsi="Arial" w:cs="Arial"/>
          <w:bCs/>
          <w:color w:val="000000"/>
          <w:sz w:val="20"/>
          <w:szCs w:val="20"/>
        </w:rPr>
      </w:pPr>
    </w:p>
    <w:p w14:paraId="3DA9CC7E" w14:textId="77777777"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1.</w:t>
      </w:r>
      <w:r w:rsidR="002C7B20" w:rsidRPr="00EE228F">
        <w:rPr>
          <w:rFonts w:ascii="Arial" w:hAnsi="Arial" w:cs="Arial"/>
          <w:bCs/>
          <w:color w:val="000000"/>
          <w:sz w:val="20"/>
          <w:szCs w:val="20"/>
        </w:rPr>
        <w:t xml:space="preserve"> </w:t>
      </w:r>
      <w:r w:rsidRPr="00EE228F">
        <w:rPr>
          <w:rFonts w:ascii="Arial" w:hAnsi="Arial" w:cs="Arial"/>
          <w:bCs/>
          <w:color w:val="000000"/>
          <w:sz w:val="20"/>
          <w:szCs w:val="20"/>
        </w:rPr>
        <w:t>IZPOLNJEN PRIJAVNI OBRAZCEC V SPLETNI APLIKACIJI eJR NA NASLOVU http://ejr.ekultura.gov.si/ejr-web glede na sklop, ki ga prijavitelj prijavlja</w:t>
      </w:r>
      <w:r w:rsidR="000B5B66" w:rsidRPr="00EE228F">
        <w:rPr>
          <w:rFonts w:ascii="Arial" w:hAnsi="Arial" w:cs="Arial"/>
          <w:bCs/>
          <w:color w:val="000000"/>
          <w:sz w:val="20"/>
          <w:szCs w:val="20"/>
        </w:rPr>
        <w:t>;</w:t>
      </w:r>
    </w:p>
    <w:p w14:paraId="3616E194" w14:textId="77777777" w:rsidR="00466F37" w:rsidRPr="00EE228F" w:rsidRDefault="00466F37" w:rsidP="00466F37">
      <w:pPr>
        <w:rPr>
          <w:rFonts w:ascii="Arial" w:hAnsi="Arial" w:cs="Arial"/>
          <w:bCs/>
          <w:color w:val="000000"/>
          <w:sz w:val="20"/>
          <w:szCs w:val="20"/>
        </w:rPr>
      </w:pPr>
    </w:p>
    <w:p w14:paraId="26D8C282" w14:textId="77777777"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2.</w:t>
      </w:r>
      <w:r w:rsidR="002C7B20" w:rsidRPr="00EE228F">
        <w:rPr>
          <w:rFonts w:ascii="Arial" w:hAnsi="Arial" w:cs="Arial"/>
          <w:bCs/>
          <w:color w:val="000000"/>
          <w:sz w:val="20"/>
          <w:szCs w:val="20"/>
        </w:rPr>
        <w:t xml:space="preserve"> </w:t>
      </w:r>
      <w:r w:rsidR="00663780" w:rsidRPr="00EE228F">
        <w:rPr>
          <w:rFonts w:ascii="Arial" w:hAnsi="Arial" w:cs="Arial"/>
          <w:bCs/>
          <w:color w:val="000000"/>
          <w:sz w:val="20"/>
          <w:szCs w:val="20"/>
        </w:rPr>
        <w:t xml:space="preserve">Skupen finančni načrt prijavitelja in finančni načrt posameznih konzorcijskih partnerjev po vrstah stroškov in partnerjih ter virih financiranja </w:t>
      </w:r>
      <w:r w:rsidRPr="00EE228F">
        <w:rPr>
          <w:rFonts w:ascii="Arial" w:hAnsi="Arial" w:cs="Arial"/>
          <w:bCs/>
          <w:color w:val="000000"/>
          <w:sz w:val="20"/>
          <w:szCs w:val="20"/>
        </w:rPr>
        <w:t>(posebn</w:t>
      </w:r>
      <w:r w:rsidR="006919E1" w:rsidRPr="00EE228F">
        <w:rPr>
          <w:rFonts w:ascii="Arial" w:hAnsi="Arial" w:cs="Arial"/>
          <w:bCs/>
          <w:color w:val="000000"/>
          <w:sz w:val="20"/>
          <w:szCs w:val="20"/>
        </w:rPr>
        <w:t>i</w:t>
      </w:r>
      <w:r w:rsidRPr="00EE228F">
        <w:rPr>
          <w:rFonts w:ascii="Arial" w:hAnsi="Arial" w:cs="Arial"/>
          <w:bCs/>
          <w:color w:val="000000"/>
          <w:sz w:val="20"/>
          <w:szCs w:val="20"/>
        </w:rPr>
        <w:t xml:space="preserve"> prilog</w:t>
      </w:r>
      <w:r w:rsidR="006919E1" w:rsidRPr="00EE228F">
        <w:rPr>
          <w:rFonts w:ascii="Arial" w:hAnsi="Arial" w:cs="Arial"/>
          <w:bCs/>
          <w:color w:val="000000"/>
          <w:sz w:val="20"/>
          <w:szCs w:val="20"/>
        </w:rPr>
        <w:t>i</w:t>
      </w:r>
      <w:r w:rsidRPr="00EE228F">
        <w:rPr>
          <w:rFonts w:ascii="Arial" w:hAnsi="Arial" w:cs="Arial"/>
          <w:bCs/>
          <w:color w:val="000000"/>
          <w:sz w:val="20"/>
          <w:szCs w:val="20"/>
        </w:rPr>
        <w:t>);</w:t>
      </w:r>
    </w:p>
    <w:p w14:paraId="64AAC39A" w14:textId="77777777" w:rsidR="002C7B20" w:rsidRPr="00EE228F" w:rsidRDefault="002C7B20" w:rsidP="00466F37">
      <w:pPr>
        <w:rPr>
          <w:rFonts w:ascii="Arial" w:hAnsi="Arial" w:cs="Arial"/>
          <w:bCs/>
          <w:sz w:val="20"/>
          <w:szCs w:val="20"/>
        </w:rPr>
      </w:pPr>
    </w:p>
    <w:p w14:paraId="3DAF9FE9" w14:textId="6069B580" w:rsidR="006919E1" w:rsidRPr="00EE228F" w:rsidRDefault="00E00DE1" w:rsidP="00466F37">
      <w:pPr>
        <w:rPr>
          <w:rFonts w:ascii="Arial" w:hAnsi="Arial" w:cs="Arial"/>
          <w:bCs/>
          <w:sz w:val="20"/>
          <w:szCs w:val="20"/>
        </w:rPr>
      </w:pPr>
      <w:r>
        <w:rPr>
          <w:rFonts w:ascii="Arial" w:hAnsi="Arial" w:cs="Arial"/>
          <w:bCs/>
          <w:sz w:val="20"/>
          <w:szCs w:val="20"/>
        </w:rPr>
        <w:t>3</w:t>
      </w:r>
      <w:r w:rsidR="006919E1" w:rsidRPr="00EE228F">
        <w:rPr>
          <w:rFonts w:ascii="Arial" w:hAnsi="Arial" w:cs="Arial"/>
          <w:bCs/>
          <w:sz w:val="20"/>
          <w:szCs w:val="20"/>
        </w:rPr>
        <w:t>. Podpisana konzorcijska pogodba</w:t>
      </w:r>
      <w:r w:rsidR="000B5B66" w:rsidRPr="00EE228F">
        <w:rPr>
          <w:rFonts w:ascii="Arial" w:hAnsi="Arial" w:cs="Arial"/>
          <w:bCs/>
          <w:sz w:val="20"/>
          <w:szCs w:val="20"/>
        </w:rPr>
        <w:t>;</w:t>
      </w:r>
    </w:p>
    <w:p w14:paraId="15967B20" w14:textId="77777777" w:rsidR="00466F37" w:rsidRPr="00EE228F" w:rsidRDefault="00466F37" w:rsidP="00466F37">
      <w:pPr>
        <w:rPr>
          <w:rFonts w:ascii="Arial" w:hAnsi="Arial" w:cs="Arial"/>
          <w:bCs/>
          <w:sz w:val="20"/>
          <w:szCs w:val="20"/>
        </w:rPr>
      </w:pPr>
    </w:p>
    <w:p w14:paraId="48FE270F" w14:textId="008F94A4" w:rsidR="00466F37" w:rsidRPr="00EE228F" w:rsidRDefault="00E00DE1" w:rsidP="00466F37">
      <w:pPr>
        <w:rPr>
          <w:rFonts w:ascii="Arial" w:hAnsi="Arial" w:cs="Arial"/>
          <w:bCs/>
          <w:sz w:val="20"/>
          <w:szCs w:val="20"/>
        </w:rPr>
      </w:pPr>
      <w:r>
        <w:rPr>
          <w:rFonts w:ascii="Arial" w:hAnsi="Arial" w:cs="Arial"/>
          <w:bCs/>
          <w:sz w:val="20"/>
          <w:szCs w:val="20"/>
        </w:rPr>
        <w:t>4</w:t>
      </w:r>
      <w:r w:rsidR="002C7B20" w:rsidRPr="00EE228F">
        <w:rPr>
          <w:rFonts w:ascii="Arial" w:hAnsi="Arial" w:cs="Arial"/>
          <w:bCs/>
          <w:sz w:val="20"/>
          <w:szCs w:val="20"/>
        </w:rPr>
        <w:t xml:space="preserve">. </w:t>
      </w:r>
      <w:r w:rsidR="00466F37" w:rsidRPr="00EE228F">
        <w:rPr>
          <w:rFonts w:ascii="Arial" w:hAnsi="Arial" w:cs="Arial"/>
          <w:bCs/>
          <w:sz w:val="20"/>
          <w:szCs w:val="20"/>
        </w:rPr>
        <w:t>Izpis iz AJPES-a za preverjanje dejavnosti prijavitelja</w:t>
      </w:r>
      <w:r w:rsidR="00F77C78" w:rsidRPr="00EE228F">
        <w:rPr>
          <w:rFonts w:ascii="Arial" w:hAnsi="Arial" w:cs="Arial"/>
          <w:bCs/>
          <w:sz w:val="20"/>
          <w:szCs w:val="20"/>
        </w:rPr>
        <w:t xml:space="preserve"> </w:t>
      </w:r>
      <w:r w:rsidR="00344461">
        <w:rPr>
          <w:rFonts w:ascii="Arial" w:hAnsi="Arial" w:cs="Arial"/>
          <w:bCs/>
          <w:sz w:val="20"/>
          <w:szCs w:val="20"/>
        </w:rPr>
        <w:t>in</w:t>
      </w:r>
      <w:r w:rsidR="00034E82">
        <w:rPr>
          <w:rFonts w:ascii="Arial" w:hAnsi="Arial" w:cs="Arial"/>
          <w:bCs/>
          <w:sz w:val="20"/>
          <w:szCs w:val="20"/>
        </w:rPr>
        <w:t xml:space="preserve"> konzorcijskih</w:t>
      </w:r>
      <w:r w:rsidR="00F77C78" w:rsidRPr="00EE228F">
        <w:rPr>
          <w:rFonts w:ascii="Arial" w:hAnsi="Arial" w:cs="Arial"/>
          <w:bCs/>
          <w:sz w:val="20"/>
          <w:szCs w:val="20"/>
        </w:rPr>
        <w:t xml:space="preserve"> partnerjev</w:t>
      </w:r>
      <w:r w:rsidR="0059489F">
        <w:rPr>
          <w:rFonts w:ascii="Arial" w:hAnsi="Arial" w:cs="Arial"/>
          <w:bCs/>
          <w:sz w:val="20"/>
          <w:szCs w:val="20"/>
        </w:rPr>
        <w:t>.</w:t>
      </w:r>
    </w:p>
    <w:p w14:paraId="592D3946" w14:textId="77777777" w:rsidR="00466F37" w:rsidRPr="00EE228F" w:rsidRDefault="00466F37" w:rsidP="00466F37">
      <w:pPr>
        <w:rPr>
          <w:rFonts w:ascii="Arial" w:hAnsi="Arial" w:cs="Arial"/>
          <w:bCs/>
          <w:color w:val="000000"/>
          <w:sz w:val="20"/>
          <w:szCs w:val="20"/>
        </w:rPr>
      </w:pPr>
    </w:p>
    <w:p w14:paraId="36FB0F91" w14:textId="71150AE4"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 xml:space="preserve">Prijavitelj </w:t>
      </w:r>
      <w:r w:rsidR="00034E82">
        <w:rPr>
          <w:rFonts w:ascii="Arial" w:hAnsi="Arial" w:cs="Arial"/>
          <w:bCs/>
          <w:color w:val="000000"/>
          <w:sz w:val="20"/>
          <w:szCs w:val="20"/>
        </w:rPr>
        <w:t xml:space="preserve">in konzorcijski partnerji </w:t>
      </w:r>
      <w:r w:rsidRPr="00EE228F">
        <w:rPr>
          <w:rFonts w:ascii="Arial" w:hAnsi="Arial" w:cs="Arial"/>
          <w:bCs/>
          <w:color w:val="000000"/>
          <w:sz w:val="20"/>
          <w:szCs w:val="20"/>
        </w:rPr>
        <w:t>mora</w:t>
      </w:r>
      <w:r w:rsidR="00034E82">
        <w:rPr>
          <w:rFonts w:ascii="Arial" w:hAnsi="Arial" w:cs="Arial"/>
          <w:bCs/>
          <w:color w:val="000000"/>
          <w:sz w:val="20"/>
          <w:szCs w:val="20"/>
        </w:rPr>
        <w:t>jo</w:t>
      </w:r>
      <w:r w:rsidRPr="00EE228F">
        <w:rPr>
          <w:rFonts w:ascii="Arial" w:hAnsi="Arial" w:cs="Arial"/>
          <w:bCs/>
          <w:color w:val="000000"/>
          <w:sz w:val="20"/>
          <w:szCs w:val="20"/>
        </w:rPr>
        <w:t xml:space="preserve"> poleg izpolnjenega prijavnega obrazca, pravilno izpolnjenega finančnega načrta</w:t>
      </w:r>
      <w:r w:rsidR="002C7B20" w:rsidRPr="00EE228F">
        <w:rPr>
          <w:rFonts w:ascii="Arial" w:hAnsi="Arial" w:cs="Arial"/>
          <w:bCs/>
          <w:color w:val="000000"/>
          <w:sz w:val="20"/>
          <w:szCs w:val="20"/>
        </w:rPr>
        <w:t xml:space="preserve">, poslovnega načrta </w:t>
      </w:r>
      <w:r w:rsidRPr="00EE228F">
        <w:rPr>
          <w:rFonts w:ascii="Arial" w:hAnsi="Arial" w:cs="Arial"/>
          <w:bCs/>
          <w:color w:val="000000"/>
          <w:sz w:val="20"/>
          <w:szCs w:val="20"/>
        </w:rPr>
        <w:t>in izpisa iz AJPES-a k vlogi priložiti še naslednje izpolnjene obrazce in izpise</w:t>
      </w:r>
      <w:r w:rsidR="00F77C78" w:rsidRPr="00EE228F">
        <w:rPr>
          <w:rFonts w:ascii="Arial" w:hAnsi="Arial" w:cs="Arial"/>
          <w:bCs/>
          <w:color w:val="000000"/>
          <w:sz w:val="20"/>
          <w:szCs w:val="20"/>
        </w:rPr>
        <w:t xml:space="preserve"> ter izjave</w:t>
      </w:r>
      <w:r w:rsidRPr="00EE228F">
        <w:rPr>
          <w:rFonts w:ascii="Arial" w:hAnsi="Arial" w:cs="Arial"/>
          <w:bCs/>
          <w:color w:val="000000"/>
          <w:sz w:val="20"/>
          <w:szCs w:val="20"/>
        </w:rPr>
        <w:t xml:space="preserve"> (najdete jih v prijavnem obrazcu v spletni aplikaciji eJR na naslovu</w:t>
      </w:r>
      <w:r w:rsidR="001E380C" w:rsidRPr="00EE228F">
        <w:rPr>
          <w:rFonts w:ascii="Arial" w:hAnsi="Arial" w:cs="Arial"/>
          <w:bCs/>
          <w:color w:val="000000"/>
          <w:sz w:val="20"/>
          <w:szCs w:val="20"/>
        </w:rPr>
        <w:t>:</w:t>
      </w:r>
      <w:r w:rsidRPr="00EE228F">
        <w:rPr>
          <w:rFonts w:ascii="Arial" w:hAnsi="Arial" w:cs="Arial"/>
          <w:bCs/>
          <w:color w:val="000000"/>
          <w:sz w:val="20"/>
          <w:szCs w:val="20"/>
        </w:rPr>
        <w:t xml:space="preserve"> </w:t>
      </w:r>
      <w:r w:rsidR="00A41925" w:rsidRPr="000F3B45">
        <w:rPr>
          <w:rFonts w:ascii="Arial" w:hAnsi="Arial" w:cs="Arial"/>
          <w:bCs/>
          <w:sz w:val="20"/>
          <w:szCs w:val="20"/>
        </w:rPr>
        <w:t>http://ejr.ekultura.gov.si/ejr-web</w:t>
      </w:r>
      <w:r w:rsidRPr="00EE228F">
        <w:rPr>
          <w:rFonts w:ascii="Arial" w:hAnsi="Arial" w:cs="Arial"/>
          <w:bCs/>
          <w:color w:val="000000"/>
          <w:sz w:val="20"/>
          <w:szCs w:val="20"/>
        </w:rPr>
        <w:t>)</w:t>
      </w:r>
      <w:r w:rsidR="00A41925">
        <w:rPr>
          <w:rFonts w:ascii="Arial" w:hAnsi="Arial" w:cs="Arial"/>
          <w:bCs/>
          <w:color w:val="000000"/>
          <w:sz w:val="20"/>
          <w:szCs w:val="20"/>
        </w:rPr>
        <w:t xml:space="preserve"> in so kot sledi</w:t>
      </w:r>
      <w:r w:rsidR="000B5B66" w:rsidRPr="00EE228F">
        <w:rPr>
          <w:rFonts w:ascii="Arial" w:hAnsi="Arial" w:cs="Arial"/>
          <w:bCs/>
          <w:color w:val="000000"/>
          <w:sz w:val="20"/>
          <w:szCs w:val="20"/>
        </w:rPr>
        <w:t>;</w:t>
      </w:r>
    </w:p>
    <w:p w14:paraId="5890FF0C" w14:textId="77777777" w:rsidR="00466F37" w:rsidRPr="00EE228F" w:rsidRDefault="00466F37" w:rsidP="00466F37">
      <w:pPr>
        <w:rPr>
          <w:rFonts w:ascii="Arial" w:hAnsi="Arial" w:cs="Arial"/>
          <w:bCs/>
          <w:color w:val="000000"/>
          <w:sz w:val="20"/>
          <w:szCs w:val="20"/>
        </w:rPr>
      </w:pPr>
    </w:p>
    <w:p w14:paraId="4D95533D" w14:textId="5EFA548C" w:rsidR="00466F37" w:rsidRPr="00EE228F" w:rsidRDefault="00E00DE1" w:rsidP="00466F37">
      <w:pPr>
        <w:rPr>
          <w:rFonts w:ascii="Arial" w:hAnsi="Arial" w:cs="Arial"/>
          <w:bCs/>
          <w:color w:val="000000"/>
          <w:sz w:val="20"/>
          <w:szCs w:val="20"/>
        </w:rPr>
      </w:pPr>
      <w:r>
        <w:rPr>
          <w:rFonts w:ascii="Arial" w:hAnsi="Arial" w:cs="Arial"/>
          <w:bCs/>
          <w:color w:val="000000"/>
          <w:sz w:val="20"/>
          <w:szCs w:val="20"/>
        </w:rPr>
        <w:t>5</w:t>
      </w:r>
      <w:r w:rsidR="002C7B20" w:rsidRPr="00EE228F">
        <w:rPr>
          <w:rFonts w:ascii="Arial" w:hAnsi="Arial" w:cs="Arial"/>
          <w:bCs/>
          <w:color w:val="000000"/>
          <w:sz w:val="20"/>
          <w:szCs w:val="20"/>
        </w:rPr>
        <w:t xml:space="preserve">. </w:t>
      </w:r>
      <w:r w:rsidR="00466F37" w:rsidRPr="00EE228F">
        <w:rPr>
          <w:rFonts w:ascii="Arial" w:hAnsi="Arial" w:cs="Arial"/>
          <w:bCs/>
          <w:color w:val="000000"/>
          <w:sz w:val="20"/>
          <w:szCs w:val="20"/>
        </w:rPr>
        <w:t>Potrdilo FURS o poravnanih obveznostih ali izjava prijavitelja</w:t>
      </w:r>
      <w:r w:rsidR="00DA46D4">
        <w:rPr>
          <w:rFonts w:ascii="Arial" w:hAnsi="Arial" w:cs="Arial"/>
          <w:bCs/>
          <w:color w:val="000000"/>
          <w:sz w:val="20"/>
          <w:szCs w:val="20"/>
        </w:rPr>
        <w:t xml:space="preserve"> in konzorcijskih partnerjev</w:t>
      </w:r>
      <w:r w:rsidR="00466F37" w:rsidRPr="00EE228F">
        <w:rPr>
          <w:rFonts w:ascii="Arial" w:hAnsi="Arial" w:cs="Arial"/>
          <w:bCs/>
          <w:color w:val="000000"/>
          <w:sz w:val="20"/>
          <w:szCs w:val="20"/>
        </w:rPr>
        <w:t>, da za namen tega JR dovoljuje</w:t>
      </w:r>
      <w:r w:rsidR="00DA46D4">
        <w:rPr>
          <w:rFonts w:ascii="Arial" w:hAnsi="Arial" w:cs="Arial"/>
          <w:bCs/>
          <w:color w:val="000000"/>
          <w:sz w:val="20"/>
          <w:szCs w:val="20"/>
        </w:rPr>
        <w:t>jo</w:t>
      </w:r>
      <w:r w:rsidR="00466F37" w:rsidRPr="00EE228F">
        <w:rPr>
          <w:rFonts w:ascii="Arial" w:hAnsi="Arial" w:cs="Arial"/>
          <w:bCs/>
          <w:color w:val="000000"/>
          <w:sz w:val="20"/>
          <w:szCs w:val="20"/>
        </w:rPr>
        <w:t xml:space="preserve"> </w:t>
      </w:r>
      <w:r w:rsidR="001E380C" w:rsidRPr="00EE228F">
        <w:rPr>
          <w:rFonts w:ascii="Arial" w:hAnsi="Arial" w:cs="Arial"/>
          <w:bCs/>
          <w:color w:val="000000"/>
          <w:sz w:val="20"/>
          <w:szCs w:val="20"/>
        </w:rPr>
        <w:t xml:space="preserve">ministrstvu </w:t>
      </w:r>
      <w:r w:rsidR="00466F37" w:rsidRPr="00EE228F">
        <w:rPr>
          <w:rFonts w:ascii="Arial" w:hAnsi="Arial" w:cs="Arial"/>
          <w:bCs/>
          <w:color w:val="000000"/>
          <w:sz w:val="20"/>
          <w:szCs w:val="20"/>
        </w:rPr>
        <w:t>pridobiti podatke iz uradne evidence;</w:t>
      </w:r>
    </w:p>
    <w:p w14:paraId="74A729DE" w14:textId="77777777" w:rsidR="00466F37" w:rsidRPr="00EE228F" w:rsidRDefault="00466F37" w:rsidP="00466F37">
      <w:pPr>
        <w:rPr>
          <w:rFonts w:ascii="Arial" w:hAnsi="Arial" w:cs="Arial"/>
          <w:bCs/>
          <w:color w:val="000000"/>
          <w:sz w:val="20"/>
          <w:szCs w:val="20"/>
        </w:rPr>
      </w:pPr>
    </w:p>
    <w:p w14:paraId="4BFE1A44" w14:textId="0E550051" w:rsidR="00466F37" w:rsidRPr="00EE228F" w:rsidRDefault="00E00DE1" w:rsidP="003F229A">
      <w:pPr>
        <w:rPr>
          <w:rFonts w:ascii="Arial" w:hAnsi="Arial" w:cs="Arial"/>
          <w:bCs/>
          <w:color w:val="000000"/>
          <w:sz w:val="20"/>
          <w:szCs w:val="20"/>
        </w:rPr>
      </w:pPr>
      <w:r>
        <w:rPr>
          <w:rFonts w:ascii="Arial" w:hAnsi="Arial" w:cs="Arial"/>
          <w:bCs/>
          <w:color w:val="000000"/>
          <w:sz w:val="20"/>
          <w:szCs w:val="20"/>
        </w:rPr>
        <w:t>6</w:t>
      </w:r>
      <w:r w:rsidR="002C7B20" w:rsidRPr="00EE228F">
        <w:rPr>
          <w:rFonts w:ascii="Arial" w:hAnsi="Arial" w:cs="Arial"/>
          <w:bCs/>
          <w:color w:val="000000"/>
          <w:sz w:val="20"/>
          <w:szCs w:val="20"/>
        </w:rPr>
        <w:t xml:space="preserve">. </w:t>
      </w:r>
      <w:r w:rsidR="00466F37" w:rsidRPr="00EE228F">
        <w:rPr>
          <w:rFonts w:ascii="Arial" w:hAnsi="Arial" w:cs="Arial"/>
          <w:bCs/>
          <w:color w:val="000000"/>
          <w:sz w:val="20"/>
          <w:szCs w:val="20"/>
        </w:rPr>
        <w:t xml:space="preserve">Izpis iz kazenske evidence, da prijavitelj in </w:t>
      </w:r>
      <w:r w:rsidR="00DA46D4">
        <w:rPr>
          <w:rFonts w:ascii="Arial" w:hAnsi="Arial" w:cs="Arial"/>
          <w:bCs/>
          <w:color w:val="000000"/>
          <w:sz w:val="20"/>
          <w:szCs w:val="20"/>
        </w:rPr>
        <w:t xml:space="preserve">konzorcijski partnerji in </w:t>
      </w:r>
      <w:r w:rsidR="00466F37" w:rsidRPr="00EE228F">
        <w:rPr>
          <w:rFonts w:ascii="Arial" w:hAnsi="Arial" w:cs="Arial"/>
          <w:bCs/>
          <w:color w:val="000000"/>
          <w:sz w:val="20"/>
          <w:szCs w:val="20"/>
        </w:rPr>
        <w:t>nj</w:t>
      </w:r>
      <w:r w:rsidR="0011181F">
        <w:rPr>
          <w:rFonts w:ascii="Arial" w:hAnsi="Arial" w:cs="Arial"/>
          <w:bCs/>
          <w:color w:val="000000"/>
          <w:sz w:val="20"/>
          <w:szCs w:val="20"/>
        </w:rPr>
        <w:t>i</w:t>
      </w:r>
      <w:r w:rsidR="00DA46D4">
        <w:rPr>
          <w:rFonts w:ascii="Arial" w:hAnsi="Arial" w:cs="Arial"/>
          <w:bCs/>
          <w:color w:val="000000"/>
          <w:sz w:val="20"/>
          <w:szCs w:val="20"/>
        </w:rPr>
        <w:t>hove</w:t>
      </w:r>
      <w:r w:rsidR="00466F37" w:rsidRPr="00EE228F">
        <w:rPr>
          <w:rFonts w:ascii="Arial" w:hAnsi="Arial" w:cs="Arial"/>
          <w:bCs/>
          <w:color w:val="000000"/>
          <w:sz w:val="20"/>
          <w:szCs w:val="20"/>
        </w:rPr>
        <w:t xml:space="preserve"> poslovodn</w:t>
      </w:r>
      <w:r w:rsidR="00DA46D4">
        <w:rPr>
          <w:rFonts w:ascii="Arial" w:hAnsi="Arial" w:cs="Arial"/>
          <w:bCs/>
          <w:color w:val="000000"/>
          <w:sz w:val="20"/>
          <w:szCs w:val="20"/>
        </w:rPr>
        <w:t>e</w:t>
      </w:r>
      <w:r w:rsidR="00466F37" w:rsidRPr="00EE228F">
        <w:rPr>
          <w:rFonts w:ascii="Arial" w:hAnsi="Arial" w:cs="Arial"/>
          <w:bCs/>
          <w:color w:val="000000"/>
          <w:sz w:val="20"/>
          <w:szCs w:val="20"/>
        </w:rPr>
        <w:t xml:space="preserve"> oseb</w:t>
      </w:r>
      <w:r w:rsidR="00DA46D4">
        <w:rPr>
          <w:rFonts w:ascii="Arial" w:hAnsi="Arial" w:cs="Arial"/>
          <w:bCs/>
          <w:color w:val="000000"/>
          <w:sz w:val="20"/>
          <w:szCs w:val="20"/>
        </w:rPr>
        <w:t>e</w:t>
      </w:r>
      <w:r w:rsidR="00466F37" w:rsidRPr="00EE228F">
        <w:rPr>
          <w:rFonts w:ascii="Arial" w:hAnsi="Arial" w:cs="Arial"/>
          <w:bCs/>
          <w:color w:val="000000"/>
          <w:sz w:val="20"/>
          <w:szCs w:val="20"/>
        </w:rPr>
        <w:t xml:space="preserve"> niso v kazenski evidenci, ki ga izda Ministrstvo za pravosodje ali izjava prijavitelja</w:t>
      </w:r>
      <w:r w:rsidR="00DA46D4">
        <w:rPr>
          <w:rFonts w:ascii="Arial" w:hAnsi="Arial" w:cs="Arial"/>
          <w:bCs/>
          <w:color w:val="000000"/>
          <w:sz w:val="20"/>
          <w:szCs w:val="20"/>
        </w:rPr>
        <w:t xml:space="preserve"> in konzorcijskih partnerjev</w:t>
      </w:r>
      <w:r w:rsidR="00466F37" w:rsidRPr="00EE228F">
        <w:rPr>
          <w:rFonts w:ascii="Arial" w:hAnsi="Arial" w:cs="Arial"/>
          <w:bCs/>
          <w:color w:val="000000"/>
          <w:sz w:val="20"/>
          <w:szCs w:val="20"/>
        </w:rPr>
        <w:t>, da za namen tega JR dovoljuje</w:t>
      </w:r>
      <w:r w:rsidR="00DA46D4">
        <w:rPr>
          <w:rFonts w:ascii="Arial" w:hAnsi="Arial" w:cs="Arial"/>
          <w:bCs/>
          <w:color w:val="000000"/>
          <w:sz w:val="20"/>
          <w:szCs w:val="20"/>
        </w:rPr>
        <w:t>jo</w:t>
      </w:r>
      <w:r w:rsidR="00466F37" w:rsidRPr="00EE228F">
        <w:rPr>
          <w:rFonts w:ascii="Arial" w:hAnsi="Arial" w:cs="Arial"/>
          <w:bCs/>
          <w:color w:val="000000"/>
          <w:sz w:val="20"/>
          <w:szCs w:val="20"/>
        </w:rPr>
        <w:t xml:space="preserve"> </w:t>
      </w:r>
      <w:r w:rsidR="001E380C" w:rsidRPr="00EE228F">
        <w:rPr>
          <w:rFonts w:ascii="Arial" w:hAnsi="Arial" w:cs="Arial"/>
          <w:bCs/>
          <w:color w:val="000000"/>
          <w:sz w:val="20"/>
          <w:szCs w:val="20"/>
        </w:rPr>
        <w:t>ministrstvu</w:t>
      </w:r>
      <w:r w:rsidR="00466F37" w:rsidRPr="00EE228F">
        <w:rPr>
          <w:rFonts w:ascii="Arial" w:hAnsi="Arial" w:cs="Arial"/>
          <w:bCs/>
          <w:color w:val="000000"/>
          <w:sz w:val="20"/>
          <w:szCs w:val="20"/>
        </w:rPr>
        <w:t xml:space="preserve"> pridobiti podatke iz uradne evidence;</w:t>
      </w:r>
    </w:p>
    <w:p w14:paraId="6E427CD7" w14:textId="77777777"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 xml:space="preserve"> </w:t>
      </w:r>
    </w:p>
    <w:p w14:paraId="07BC31A8" w14:textId="25BEA1B2" w:rsidR="00466F37" w:rsidRPr="00EE228F" w:rsidRDefault="00E00DE1" w:rsidP="00466F37">
      <w:pPr>
        <w:rPr>
          <w:rFonts w:ascii="Arial" w:hAnsi="Arial" w:cs="Arial"/>
          <w:bCs/>
          <w:color w:val="000000"/>
          <w:sz w:val="20"/>
          <w:szCs w:val="20"/>
        </w:rPr>
      </w:pPr>
      <w:r>
        <w:rPr>
          <w:rFonts w:ascii="Arial" w:hAnsi="Arial" w:cs="Arial"/>
          <w:bCs/>
          <w:color w:val="000000"/>
          <w:sz w:val="20"/>
          <w:szCs w:val="20"/>
        </w:rPr>
        <w:t>7</w:t>
      </w:r>
      <w:r w:rsidR="002C7B20" w:rsidRPr="00EE228F">
        <w:rPr>
          <w:rFonts w:ascii="Arial" w:hAnsi="Arial" w:cs="Arial"/>
          <w:bCs/>
          <w:color w:val="000000"/>
          <w:sz w:val="20"/>
          <w:szCs w:val="20"/>
        </w:rPr>
        <w:t xml:space="preserve">. </w:t>
      </w:r>
      <w:r w:rsidR="00466F37" w:rsidRPr="00EE228F">
        <w:rPr>
          <w:rFonts w:ascii="Arial" w:hAnsi="Arial" w:cs="Arial"/>
          <w:bCs/>
          <w:color w:val="000000"/>
          <w:sz w:val="20"/>
          <w:szCs w:val="20"/>
        </w:rPr>
        <w:t xml:space="preserve">Potrdilo, da prijavitelju </w:t>
      </w:r>
      <w:r w:rsidR="00DA46D4">
        <w:rPr>
          <w:rFonts w:ascii="Arial" w:hAnsi="Arial" w:cs="Arial"/>
          <w:bCs/>
          <w:color w:val="000000"/>
          <w:sz w:val="20"/>
          <w:szCs w:val="20"/>
        </w:rPr>
        <w:t xml:space="preserve">in konzorcijskim partnerjem </w:t>
      </w:r>
      <w:r w:rsidR="00466F37" w:rsidRPr="00EE228F">
        <w:rPr>
          <w:rFonts w:ascii="Arial" w:hAnsi="Arial" w:cs="Arial"/>
          <w:bCs/>
          <w:color w:val="000000"/>
          <w:sz w:val="20"/>
          <w:szCs w:val="20"/>
        </w:rPr>
        <w:t>v zadnjih dveh letih od roka za oddajo vloge ni bila izrečena globa iz uradne evidence Ministrstva za delo, družino, socialne zadeve in enake možnosti</w:t>
      </w:r>
      <w:r w:rsidR="001E380C" w:rsidRPr="00EE228F">
        <w:rPr>
          <w:rFonts w:ascii="Arial" w:hAnsi="Arial" w:cs="Arial"/>
          <w:bCs/>
          <w:color w:val="000000"/>
          <w:sz w:val="20"/>
          <w:szCs w:val="20"/>
        </w:rPr>
        <w:t xml:space="preserve"> </w:t>
      </w:r>
      <w:r w:rsidR="001C3A5D" w:rsidRPr="00EE228F">
        <w:rPr>
          <w:rFonts w:ascii="Arial" w:hAnsi="Arial" w:cs="Arial"/>
          <w:bCs/>
          <w:sz w:val="20"/>
          <w:szCs w:val="20"/>
        </w:rPr>
        <w:t>–</w:t>
      </w:r>
      <w:r w:rsidR="00466F37" w:rsidRPr="00EE228F">
        <w:rPr>
          <w:rFonts w:ascii="Arial" w:hAnsi="Arial" w:cs="Arial"/>
          <w:bCs/>
          <w:color w:val="000000"/>
          <w:sz w:val="20"/>
          <w:szCs w:val="20"/>
        </w:rPr>
        <w:t xml:space="preserve"> Inšpektorat RS za delo zaradi prekrška v zvezi s plačilom za delo ali izjava prijavitelja, da za namen tega razpisa dovoljuje</w:t>
      </w:r>
      <w:r w:rsidR="00DA46D4">
        <w:rPr>
          <w:rFonts w:ascii="Arial" w:hAnsi="Arial" w:cs="Arial"/>
          <w:bCs/>
          <w:color w:val="000000"/>
          <w:sz w:val="20"/>
          <w:szCs w:val="20"/>
        </w:rPr>
        <w:t>jo</w:t>
      </w:r>
      <w:r w:rsidR="00466F37" w:rsidRPr="00EE228F">
        <w:rPr>
          <w:rFonts w:ascii="Arial" w:hAnsi="Arial" w:cs="Arial"/>
          <w:bCs/>
          <w:color w:val="000000"/>
          <w:sz w:val="20"/>
          <w:szCs w:val="20"/>
        </w:rPr>
        <w:t xml:space="preserve"> Ministrstvu za kulturo pridobiti podatke iz uradne evidence Ministrstva za delo, družino, socialne zadeve in enake možnosti</w:t>
      </w:r>
      <w:r w:rsidR="001E380C" w:rsidRPr="00EE228F">
        <w:rPr>
          <w:rFonts w:ascii="Arial" w:hAnsi="Arial" w:cs="Arial"/>
          <w:bCs/>
          <w:color w:val="000000"/>
          <w:sz w:val="20"/>
          <w:szCs w:val="20"/>
        </w:rPr>
        <w:t xml:space="preserve"> </w:t>
      </w:r>
      <w:r w:rsidR="001E380C" w:rsidRPr="00EE228F">
        <w:rPr>
          <w:rFonts w:ascii="Arial" w:hAnsi="Arial" w:cs="Arial"/>
          <w:bCs/>
          <w:sz w:val="20"/>
          <w:szCs w:val="20"/>
        </w:rPr>
        <w:t>–</w:t>
      </w:r>
      <w:r w:rsidR="00466F37" w:rsidRPr="00EE228F">
        <w:rPr>
          <w:rFonts w:ascii="Arial" w:hAnsi="Arial" w:cs="Arial"/>
          <w:bCs/>
          <w:color w:val="000000"/>
          <w:sz w:val="20"/>
          <w:szCs w:val="20"/>
        </w:rPr>
        <w:t xml:space="preserve"> Inšpektorat RS za delo;</w:t>
      </w:r>
    </w:p>
    <w:p w14:paraId="59C99CB9" w14:textId="77777777" w:rsidR="00466F37" w:rsidRPr="00EE228F" w:rsidRDefault="00466F37" w:rsidP="00466F37">
      <w:pPr>
        <w:rPr>
          <w:rFonts w:ascii="Arial" w:hAnsi="Arial" w:cs="Arial"/>
          <w:bCs/>
          <w:color w:val="000000"/>
          <w:sz w:val="20"/>
          <w:szCs w:val="20"/>
        </w:rPr>
      </w:pPr>
    </w:p>
    <w:p w14:paraId="268E42DF" w14:textId="4FCA7882" w:rsidR="00466F37" w:rsidRPr="00EE228F" w:rsidRDefault="00E00DE1" w:rsidP="00466F37">
      <w:pPr>
        <w:rPr>
          <w:rFonts w:ascii="Arial" w:hAnsi="Arial" w:cs="Arial"/>
          <w:bCs/>
          <w:color w:val="000000"/>
          <w:sz w:val="20"/>
          <w:szCs w:val="20"/>
        </w:rPr>
      </w:pPr>
      <w:r>
        <w:rPr>
          <w:rFonts w:ascii="Arial" w:hAnsi="Arial" w:cs="Arial"/>
          <w:bCs/>
          <w:color w:val="000000"/>
          <w:sz w:val="20"/>
          <w:szCs w:val="20"/>
        </w:rPr>
        <w:t>8</w:t>
      </w:r>
      <w:r w:rsidR="002C7B20" w:rsidRPr="00EE228F">
        <w:rPr>
          <w:rFonts w:ascii="Arial" w:hAnsi="Arial" w:cs="Arial"/>
          <w:bCs/>
          <w:color w:val="000000"/>
          <w:sz w:val="20"/>
          <w:szCs w:val="20"/>
        </w:rPr>
        <w:t xml:space="preserve">. </w:t>
      </w:r>
      <w:r w:rsidR="00466F37" w:rsidRPr="00EE228F">
        <w:rPr>
          <w:rFonts w:ascii="Arial" w:hAnsi="Arial" w:cs="Arial"/>
          <w:bCs/>
          <w:color w:val="000000"/>
          <w:sz w:val="20"/>
          <w:szCs w:val="20"/>
        </w:rPr>
        <w:t>Izjava prijavitelja</w:t>
      </w:r>
      <w:r w:rsidR="00DA46D4">
        <w:rPr>
          <w:rFonts w:ascii="Arial" w:hAnsi="Arial" w:cs="Arial"/>
          <w:bCs/>
          <w:color w:val="000000"/>
          <w:sz w:val="20"/>
          <w:szCs w:val="20"/>
        </w:rPr>
        <w:t xml:space="preserve"> in konzorcijskih partnerjev</w:t>
      </w:r>
      <w:r w:rsidR="00466F37" w:rsidRPr="00EE228F">
        <w:rPr>
          <w:rFonts w:ascii="Arial" w:hAnsi="Arial" w:cs="Arial"/>
          <w:bCs/>
          <w:color w:val="000000"/>
          <w:sz w:val="20"/>
          <w:szCs w:val="20"/>
        </w:rPr>
        <w:t xml:space="preserve">, da </w:t>
      </w:r>
      <w:r w:rsidR="00DA46D4">
        <w:rPr>
          <w:rFonts w:ascii="Arial" w:hAnsi="Arial" w:cs="Arial"/>
          <w:bCs/>
          <w:color w:val="000000"/>
          <w:sz w:val="20"/>
          <w:szCs w:val="20"/>
        </w:rPr>
        <w:t>so</w:t>
      </w:r>
      <w:r w:rsidR="00466F37" w:rsidRPr="00EE228F">
        <w:rPr>
          <w:rFonts w:ascii="Arial" w:hAnsi="Arial" w:cs="Arial"/>
          <w:bCs/>
          <w:color w:val="000000"/>
          <w:sz w:val="20"/>
          <w:szCs w:val="20"/>
        </w:rPr>
        <w:t xml:space="preserve"> seznanjen</w:t>
      </w:r>
      <w:r w:rsidR="00DA46D4">
        <w:rPr>
          <w:rFonts w:ascii="Arial" w:hAnsi="Arial" w:cs="Arial"/>
          <w:bCs/>
          <w:color w:val="000000"/>
          <w:sz w:val="20"/>
          <w:szCs w:val="20"/>
        </w:rPr>
        <w:t>i</w:t>
      </w:r>
      <w:r w:rsidR="00466F37" w:rsidRPr="00EE228F">
        <w:rPr>
          <w:rFonts w:ascii="Arial" w:hAnsi="Arial" w:cs="Arial"/>
          <w:bCs/>
          <w:color w:val="000000"/>
          <w:sz w:val="20"/>
          <w:szCs w:val="20"/>
        </w:rPr>
        <w:t xml:space="preserve"> </w:t>
      </w:r>
      <w:r w:rsidR="00DA46D4">
        <w:rPr>
          <w:rFonts w:ascii="Arial" w:hAnsi="Arial" w:cs="Arial"/>
          <w:bCs/>
          <w:color w:val="000000"/>
          <w:sz w:val="20"/>
          <w:szCs w:val="20"/>
        </w:rPr>
        <w:t>z</w:t>
      </w:r>
      <w:r w:rsidR="00850024">
        <w:rPr>
          <w:rFonts w:ascii="Arial" w:hAnsi="Arial" w:cs="Arial"/>
          <w:bCs/>
          <w:color w:val="000000"/>
          <w:sz w:val="20"/>
          <w:szCs w:val="20"/>
        </w:rPr>
        <w:t xml:space="preserve"> osnutkom pogodbe o sofinanciranju</w:t>
      </w:r>
      <w:r w:rsidR="00466F37" w:rsidRPr="00EE228F">
        <w:rPr>
          <w:rFonts w:ascii="Arial" w:hAnsi="Arial" w:cs="Arial"/>
          <w:bCs/>
          <w:color w:val="000000"/>
          <w:sz w:val="20"/>
          <w:szCs w:val="20"/>
        </w:rPr>
        <w:t>;</w:t>
      </w:r>
    </w:p>
    <w:p w14:paraId="3AA81A70" w14:textId="77777777" w:rsidR="00466F37" w:rsidRPr="00EE228F" w:rsidRDefault="00466F37" w:rsidP="00466F37">
      <w:pPr>
        <w:rPr>
          <w:rFonts w:ascii="Arial" w:hAnsi="Arial" w:cs="Arial"/>
          <w:bCs/>
          <w:color w:val="000000"/>
          <w:sz w:val="20"/>
          <w:szCs w:val="20"/>
        </w:rPr>
      </w:pPr>
    </w:p>
    <w:p w14:paraId="5E0B01B8" w14:textId="6A8E71C0" w:rsidR="00466F37" w:rsidRPr="00EE228F" w:rsidRDefault="00E00DE1" w:rsidP="00466F37">
      <w:pPr>
        <w:rPr>
          <w:rFonts w:ascii="Arial" w:hAnsi="Arial" w:cs="Arial"/>
          <w:bCs/>
          <w:color w:val="000000"/>
          <w:sz w:val="20"/>
          <w:szCs w:val="20"/>
        </w:rPr>
      </w:pPr>
      <w:r>
        <w:rPr>
          <w:rFonts w:ascii="Arial" w:hAnsi="Arial" w:cs="Arial"/>
          <w:bCs/>
          <w:color w:val="000000"/>
          <w:sz w:val="20"/>
          <w:szCs w:val="20"/>
        </w:rPr>
        <w:t>9</w:t>
      </w:r>
      <w:r w:rsidR="002C7B20" w:rsidRPr="00EE228F">
        <w:rPr>
          <w:rFonts w:ascii="Arial" w:hAnsi="Arial" w:cs="Arial"/>
          <w:bCs/>
          <w:color w:val="000000"/>
          <w:sz w:val="20"/>
          <w:szCs w:val="20"/>
        </w:rPr>
        <w:t xml:space="preserve">. </w:t>
      </w:r>
      <w:r w:rsidR="00466F37" w:rsidRPr="00EE228F">
        <w:rPr>
          <w:rFonts w:ascii="Arial" w:hAnsi="Arial" w:cs="Arial"/>
          <w:bCs/>
          <w:color w:val="000000"/>
          <w:sz w:val="20"/>
          <w:szCs w:val="20"/>
        </w:rPr>
        <w:t>Potrdilo banke, ki na dan prijave ni starejše od 30 dni,</w:t>
      </w:r>
      <w:r w:rsidR="00A84EE2" w:rsidRPr="00EE228F">
        <w:rPr>
          <w:rFonts w:ascii="Arial" w:hAnsi="Arial" w:cs="Arial"/>
          <w:bCs/>
          <w:color w:val="000000"/>
          <w:sz w:val="20"/>
          <w:szCs w:val="20"/>
        </w:rPr>
        <w:t xml:space="preserve"> da</w:t>
      </w:r>
      <w:r w:rsidR="00466F37" w:rsidRPr="00EE228F">
        <w:rPr>
          <w:rFonts w:ascii="Arial" w:hAnsi="Arial" w:cs="Arial"/>
          <w:bCs/>
          <w:color w:val="000000"/>
          <w:sz w:val="20"/>
          <w:szCs w:val="20"/>
        </w:rPr>
        <w:t xml:space="preserve"> prijavitelj </w:t>
      </w:r>
      <w:r w:rsidR="00DA46D4">
        <w:rPr>
          <w:rFonts w:ascii="Arial" w:hAnsi="Arial" w:cs="Arial"/>
          <w:bCs/>
          <w:color w:val="000000"/>
          <w:sz w:val="20"/>
          <w:szCs w:val="20"/>
        </w:rPr>
        <w:t xml:space="preserve">in konzorcijski partnerji </w:t>
      </w:r>
      <w:r w:rsidR="00466F37" w:rsidRPr="00EE228F">
        <w:rPr>
          <w:rFonts w:ascii="Arial" w:hAnsi="Arial" w:cs="Arial"/>
          <w:bCs/>
          <w:color w:val="000000"/>
          <w:sz w:val="20"/>
          <w:szCs w:val="20"/>
        </w:rPr>
        <w:t>nima</w:t>
      </w:r>
      <w:r w:rsidR="00DA46D4">
        <w:rPr>
          <w:rFonts w:ascii="Arial" w:hAnsi="Arial" w:cs="Arial"/>
          <w:bCs/>
          <w:color w:val="000000"/>
          <w:sz w:val="20"/>
          <w:szCs w:val="20"/>
        </w:rPr>
        <w:t>jo</w:t>
      </w:r>
      <w:r w:rsidR="00466F37" w:rsidRPr="00EE228F">
        <w:rPr>
          <w:rFonts w:ascii="Arial" w:hAnsi="Arial" w:cs="Arial"/>
          <w:bCs/>
          <w:color w:val="000000"/>
          <w:sz w:val="20"/>
          <w:szCs w:val="20"/>
        </w:rPr>
        <w:t xml:space="preserve"> blokiranega transakcijskega računa (razvidno iz potrdila, ki ga prejme</w:t>
      </w:r>
      <w:r w:rsidR="00DA46D4">
        <w:rPr>
          <w:rFonts w:ascii="Arial" w:hAnsi="Arial" w:cs="Arial"/>
          <w:bCs/>
          <w:color w:val="000000"/>
          <w:sz w:val="20"/>
          <w:szCs w:val="20"/>
        </w:rPr>
        <w:t>jo</w:t>
      </w:r>
      <w:r w:rsidR="00466F37" w:rsidRPr="00EE228F">
        <w:rPr>
          <w:rFonts w:ascii="Arial" w:hAnsi="Arial" w:cs="Arial"/>
          <w:bCs/>
          <w:color w:val="000000"/>
          <w:sz w:val="20"/>
          <w:szCs w:val="20"/>
        </w:rPr>
        <w:t xml:space="preserve"> prijavitelj </w:t>
      </w:r>
      <w:r w:rsidR="00DA46D4">
        <w:rPr>
          <w:rFonts w:ascii="Arial" w:hAnsi="Arial" w:cs="Arial"/>
          <w:bCs/>
          <w:color w:val="000000"/>
          <w:sz w:val="20"/>
          <w:szCs w:val="20"/>
        </w:rPr>
        <w:t xml:space="preserve">in konzorcijski partnerji </w:t>
      </w:r>
      <w:r w:rsidR="00466F37" w:rsidRPr="00EE228F">
        <w:rPr>
          <w:rFonts w:ascii="Arial" w:hAnsi="Arial" w:cs="Arial"/>
          <w:bCs/>
          <w:color w:val="000000"/>
          <w:sz w:val="20"/>
          <w:szCs w:val="20"/>
        </w:rPr>
        <w:t>v svoji poslovni banki)</w:t>
      </w:r>
      <w:r w:rsidR="000B5B66" w:rsidRPr="00EE228F">
        <w:rPr>
          <w:rFonts w:ascii="Arial" w:hAnsi="Arial" w:cs="Arial"/>
          <w:bCs/>
          <w:color w:val="000000"/>
          <w:sz w:val="20"/>
          <w:szCs w:val="20"/>
        </w:rPr>
        <w:t>;</w:t>
      </w:r>
    </w:p>
    <w:p w14:paraId="674DD12C" w14:textId="77777777" w:rsidR="00983A91" w:rsidRPr="00EE228F" w:rsidRDefault="00983A91" w:rsidP="00466F37">
      <w:pPr>
        <w:rPr>
          <w:rFonts w:ascii="Arial" w:hAnsi="Arial" w:cs="Arial"/>
          <w:bCs/>
          <w:color w:val="000000"/>
          <w:sz w:val="20"/>
          <w:szCs w:val="20"/>
        </w:rPr>
      </w:pPr>
    </w:p>
    <w:p w14:paraId="2F5E8351" w14:textId="4C5BC948" w:rsidR="00983A91" w:rsidRDefault="00983A91" w:rsidP="00466F37">
      <w:pPr>
        <w:rPr>
          <w:rFonts w:ascii="Arial" w:hAnsi="Arial" w:cs="Arial"/>
          <w:bCs/>
          <w:color w:val="000000"/>
          <w:sz w:val="20"/>
          <w:szCs w:val="20"/>
        </w:rPr>
      </w:pPr>
      <w:r w:rsidRPr="00EE228F">
        <w:rPr>
          <w:rFonts w:ascii="Arial" w:hAnsi="Arial" w:cs="Arial"/>
          <w:bCs/>
          <w:color w:val="000000"/>
          <w:sz w:val="20"/>
          <w:szCs w:val="20"/>
        </w:rPr>
        <w:t>1</w:t>
      </w:r>
      <w:r w:rsidR="00E00DE1">
        <w:rPr>
          <w:rFonts w:ascii="Arial" w:hAnsi="Arial" w:cs="Arial"/>
          <w:bCs/>
          <w:color w:val="000000"/>
          <w:sz w:val="20"/>
          <w:szCs w:val="20"/>
        </w:rPr>
        <w:t>0</w:t>
      </w:r>
      <w:r w:rsidRPr="00EE228F">
        <w:rPr>
          <w:rFonts w:ascii="Arial" w:hAnsi="Arial" w:cs="Arial"/>
          <w:bCs/>
          <w:color w:val="000000"/>
          <w:sz w:val="20"/>
          <w:szCs w:val="20"/>
        </w:rPr>
        <w:t xml:space="preserve">. </w:t>
      </w:r>
      <w:r w:rsidR="00A41925">
        <w:rPr>
          <w:rFonts w:ascii="Arial" w:hAnsi="Arial" w:cs="Arial"/>
          <w:bCs/>
          <w:color w:val="000000"/>
          <w:sz w:val="20"/>
          <w:szCs w:val="20"/>
        </w:rPr>
        <w:t xml:space="preserve">Izjava o lastništvu raziskovalne </w:t>
      </w:r>
      <w:r w:rsidR="008B016E">
        <w:rPr>
          <w:rFonts w:ascii="Arial" w:hAnsi="Arial" w:cs="Arial"/>
          <w:bCs/>
          <w:color w:val="000000"/>
          <w:sz w:val="20"/>
          <w:szCs w:val="20"/>
        </w:rPr>
        <w:t>opreme</w:t>
      </w:r>
      <w:r w:rsidR="00A41925">
        <w:rPr>
          <w:rFonts w:ascii="Arial" w:hAnsi="Arial" w:cs="Arial"/>
          <w:bCs/>
          <w:color w:val="000000"/>
          <w:sz w:val="20"/>
          <w:szCs w:val="20"/>
        </w:rPr>
        <w:t>.</w:t>
      </w:r>
      <w:r w:rsidRPr="00EE228F">
        <w:rPr>
          <w:rFonts w:ascii="Arial" w:hAnsi="Arial" w:cs="Arial"/>
          <w:bCs/>
          <w:color w:val="000000"/>
          <w:sz w:val="20"/>
          <w:szCs w:val="20"/>
        </w:rPr>
        <w:t xml:space="preserve"> </w:t>
      </w:r>
    </w:p>
    <w:p w14:paraId="5918FC74" w14:textId="77777777" w:rsidR="00EC7646" w:rsidRDefault="00EC7646" w:rsidP="00466F37">
      <w:pPr>
        <w:rPr>
          <w:rFonts w:ascii="Arial" w:hAnsi="Arial" w:cs="Arial"/>
          <w:bCs/>
          <w:color w:val="000000"/>
          <w:sz w:val="20"/>
          <w:szCs w:val="20"/>
        </w:rPr>
      </w:pPr>
    </w:p>
    <w:p w14:paraId="28E2CD95" w14:textId="23C18CB1" w:rsidR="00EC7646" w:rsidRDefault="00EC7646" w:rsidP="00466F37">
      <w:pPr>
        <w:rPr>
          <w:rFonts w:ascii="Arial" w:hAnsi="Arial" w:cs="Arial"/>
          <w:bCs/>
          <w:color w:val="000000"/>
          <w:sz w:val="20"/>
          <w:szCs w:val="20"/>
        </w:rPr>
      </w:pPr>
      <w:r>
        <w:rPr>
          <w:rFonts w:ascii="Arial" w:hAnsi="Arial" w:cs="Arial"/>
          <w:bCs/>
          <w:color w:val="000000"/>
          <w:sz w:val="20"/>
          <w:szCs w:val="20"/>
        </w:rPr>
        <w:t>1</w:t>
      </w:r>
      <w:r w:rsidR="00E00DE1">
        <w:rPr>
          <w:rFonts w:ascii="Arial" w:hAnsi="Arial" w:cs="Arial"/>
          <w:bCs/>
          <w:color w:val="000000"/>
          <w:sz w:val="20"/>
          <w:szCs w:val="20"/>
        </w:rPr>
        <w:t>1</w:t>
      </w:r>
      <w:r>
        <w:rPr>
          <w:rFonts w:ascii="Arial" w:hAnsi="Arial" w:cs="Arial"/>
          <w:bCs/>
          <w:color w:val="000000"/>
          <w:sz w:val="20"/>
          <w:szCs w:val="20"/>
        </w:rPr>
        <w:t>. Spisek raziskoval</w:t>
      </w:r>
      <w:r w:rsidR="0011181F">
        <w:rPr>
          <w:rFonts w:ascii="Arial" w:hAnsi="Arial" w:cs="Arial"/>
          <w:bCs/>
          <w:color w:val="000000"/>
          <w:sz w:val="20"/>
          <w:szCs w:val="20"/>
        </w:rPr>
        <w:t>n</w:t>
      </w:r>
      <w:r>
        <w:rPr>
          <w:rFonts w:ascii="Arial" w:hAnsi="Arial" w:cs="Arial"/>
          <w:bCs/>
          <w:color w:val="000000"/>
          <w:sz w:val="20"/>
          <w:szCs w:val="20"/>
        </w:rPr>
        <w:t xml:space="preserve">e </w:t>
      </w:r>
      <w:r w:rsidR="00DB3C7C">
        <w:rPr>
          <w:rFonts w:ascii="Arial" w:hAnsi="Arial" w:cs="Arial"/>
          <w:bCs/>
          <w:color w:val="000000"/>
          <w:sz w:val="20"/>
          <w:szCs w:val="20"/>
        </w:rPr>
        <w:t>opreme</w:t>
      </w:r>
      <w:r>
        <w:rPr>
          <w:rFonts w:ascii="Arial" w:hAnsi="Arial" w:cs="Arial"/>
          <w:bCs/>
          <w:color w:val="000000"/>
          <w:sz w:val="20"/>
          <w:szCs w:val="20"/>
        </w:rPr>
        <w:t xml:space="preserve">. </w:t>
      </w:r>
    </w:p>
    <w:p w14:paraId="6ADADFBB" w14:textId="77777777" w:rsidR="007232A4" w:rsidRDefault="007232A4" w:rsidP="00466F37">
      <w:pPr>
        <w:rPr>
          <w:rFonts w:ascii="Arial" w:hAnsi="Arial" w:cs="Arial"/>
          <w:bCs/>
          <w:color w:val="000000"/>
          <w:sz w:val="20"/>
          <w:szCs w:val="20"/>
        </w:rPr>
      </w:pPr>
    </w:p>
    <w:p w14:paraId="57E07757" w14:textId="361C4600" w:rsidR="00987874" w:rsidRDefault="007232A4" w:rsidP="00466F37">
      <w:pPr>
        <w:rPr>
          <w:rFonts w:ascii="Arial" w:hAnsi="Arial" w:cs="Arial"/>
          <w:bCs/>
          <w:color w:val="000000"/>
          <w:sz w:val="20"/>
          <w:szCs w:val="20"/>
        </w:rPr>
      </w:pPr>
      <w:r>
        <w:rPr>
          <w:rFonts w:ascii="Arial" w:hAnsi="Arial" w:cs="Arial"/>
          <w:bCs/>
          <w:color w:val="000000"/>
          <w:sz w:val="20"/>
          <w:szCs w:val="20"/>
        </w:rPr>
        <w:t>1</w:t>
      </w:r>
      <w:r w:rsidR="00E00DE1">
        <w:rPr>
          <w:rFonts w:ascii="Arial" w:hAnsi="Arial" w:cs="Arial"/>
          <w:bCs/>
          <w:color w:val="000000"/>
          <w:sz w:val="20"/>
          <w:szCs w:val="20"/>
        </w:rPr>
        <w:t>2</w:t>
      </w:r>
      <w:r>
        <w:rPr>
          <w:rFonts w:ascii="Arial" w:hAnsi="Arial" w:cs="Arial"/>
          <w:bCs/>
          <w:color w:val="000000"/>
          <w:sz w:val="20"/>
          <w:szCs w:val="20"/>
        </w:rPr>
        <w:t xml:space="preserve">. Pisma o nameri </w:t>
      </w:r>
      <w:r w:rsidR="00B4437D">
        <w:rPr>
          <w:rFonts w:ascii="Arial" w:hAnsi="Arial" w:cs="Arial"/>
          <w:bCs/>
          <w:color w:val="000000"/>
          <w:sz w:val="20"/>
          <w:szCs w:val="20"/>
        </w:rPr>
        <w:t xml:space="preserve">o sodelovanju med </w:t>
      </w:r>
      <w:r>
        <w:rPr>
          <w:rFonts w:ascii="Arial" w:hAnsi="Arial" w:cs="Arial"/>
          <w:bCs/>
          <w:color w:val="000000"/>
          <w:sz w:val="20"/>
          <w:szCs w:val="20"/>
        </w:rPr>
        <w:t>podjetj</w:t>
      </w:r>
      <w:r w:rsidR="00B4437D">
        <w:rPr>
          <w:rFonts w:ascii="Arial" w:hAnsi="Arial" w:cs="Arial"/>
          <w:bCs/>
          <w:color w:val="000000"/>
          <w:sz w:val="20"/>
          <w:szCs w:val="20"/>
        </w:rPr>
        <w:t xml:space="preserve">i in </w:t>
      </w:r>
      <w:r>
        <w:rPr>
          <w:rFonts w:ascii="Arial" w:hAnsi="Arial" w:cs="Arial"/>
          <w:bCs/>
          <w:color w:val="000000"/>
          <w:sz w:val="20"/>
          <w:szCs w:val="20"/>
        </w:rPr>
        <w:t>raziskovalnimi organizacijami vključenih v konzorcij.</w:t>
      </w:r>
      <w:r w:rsidR="00280263">
        <w:rPr>
          <w:rFonts w:ascii="Arial" w:hAnsi="Arial" w:cs="Arial"/>
          <w:bCs/>
          <w:color w:val="000000"/>
          <w:sz w:val="20"/>
          <w:szCs w:val="20"/>
        </w:rPr>
        <w:t xml:space="preserve"> Pism</w:t>
      </w:r>
      <w:r w:rsidR="00C01466">
        <w:rPr>
          <w:rFonts w:ascii="Arial" w:hAnsi="Arial" w:cs="Arial"/>
          <w:bCs/>
          <w:color w:val="000000"/>
          <w:sz w:val="20"/>
          <w:szCs w:val="20"/>
        </w:rPr>
        <w:t>a</w:t>
      </w:r>
      <w:r w:rsidR="00280263">
        <w:rPr>
          <w:rFonts w:ascii="Arial" w:hAnsi="Arial" w:cs="Arial"/>
          <w:bCs/>
          <w:color w:val="000000"/>
          <w:sz w:val="20"/>
          <w:szCs w:val="20"/>
        </w:rPr>
        <w:t xml:space="preserve"> o nameri mora</w:t>
      </w:r>
      <w:r w:rsidR="00C01466">
        <w:rPr>
          <w:rFonts w:ascii="Arial" w:hAnsi="Arial" w:cs="Arial"/>
          <w:bCs/>
          <w:color w:val="000000"/>
          <w:sz w:val="20"/>
          <w:szCs w:val="20"/>
        </w:rPr>
        <w:t>jo</w:t>
      </w:r>
      <w:r w:rsidR="00280263">
        <w:rPr>
          <w:rFonts w:ascii="Arial" w:hAnsi="Arial" w:cs="Arial"/>
          <w:bCs/>
          <w:color w:val="000000"/>
          <w:sz w:val="20"/>
          <w:szCs w:val="20"/>
        </w:rPr>
        <w:t xml:space="preserve"> vsebovati opis</w:t>
      </w:r>
      <w:r w:rsidR="005155C0">
        <w:rPr>
          <w:rFonts w:ascii="Arial" w:hAnsi="Arial" w:cs="Arial"/>
          <w:bCs/>
          <w:color w:val="000000"/>
          <w:sz w:val="20"/>
          <w:szCs w:val="20"/>
        </w:rPr>
        <w:t xml:space="preserve"> in obseg</w:t>
      </w:r>
      <w:r w:rsidR="00280263">
        <w:rPr>
          <w:rFonts w:ascii="Arial" w:hAnsi="Arial" w:cs="Arial"/>
          <w:bCs/>
          <w:color w:val="000000"/>
          <w:sz w:val="20"/>
          <w:szCs w:val="20"/>
        </w:rPr>
        <w:t xml:space="preserve"> posameznih aktivnosti na projektih</w:t>
      </w:r>
      <w:r w:rsidR="00C01466">
        <w:rPr>
          <w:rFonts w:ascii="Arial" w:hAnsi="Arial" w:cs="Arial"/>
          <w:bCs/>
          <w:color w:val="000000"/>
          <w:sz w:val="20"/>
          <w:szCs w:val="20"/>
        </w:rPr>
        <w:t xml:space="preserve"> </w:t>
      </w:r>
      <w:r w:rsidR="005155C0">
        <w:rPr>
          <w:rFonts w:ascii="Arial" w:hAnsi="Arial" w:cs="Arial"/>
          <w:bCs/>
          <w:color w:val="000000"/>
          <w:sz w:val="20"/>
          <w:szCs w:val="20"/>
        </w:rPr>
        <w:t>za</w:t>
      </w:r>
      <w:r w:rsidR="0051691B">
        <w:rPr>
          <w:rFonts w:ascii="Arial" w:hAnsi="Arial" w:cs="Arial"/>
          <w:bCs/>
          <w:color w:val="000000"/>
          <w:sz w:val="20"/>
          <w:szCs w:val="20"/>
        </w:rPr>
        <w:t xml:space="preserve"> obdobje do 31. 12. 202</w:t>
      </w:r>
      <w:r w:rsidR="00C10CB0">
        <w:rPr>
          <w:rFonts w:ascii="Arial" w:hAnsi="Arial" w:cs="Arial"/>
          <w:bCs/>
          <w:color w:val="000000"/>
          <w:sz w:val="20"/>
          <w:szCs w:val="20"/>
        </w:rPr>
        <w:t>7</w:t>
      </w:r>
      <w:r w:rsidR="00280263">
        <w:rPr>
          <w:rFonts w:ascii="Arial" w:hAnsi="Arial" w:cs="Arial"/>
          <w:bCs/>
          <w:color w:val="000000"/>
          <w:sz w:val="20"/>
          <w:szCs w:val="20"/>
        </w:rPr>
        <w:t xml:space="preserve">.  </w:t>
      </w:r>
    </w:p>
    <w:p w14:paraId="7E2D26CB" w14:textId="77777777" w:rsidR="00DA46D4" w:rsidRPr="00EE228F" w:rsidRDefault="00DA46D4" w:rsidP="00466F37">
      <w:pPr>
        <w:rPr>
          <w:rFonts w:ascii="Arial" w:hAnsi="Arial" w:cs="Arial"/>
          <w:bCs/>
          <w:color w:val="000000"/>
          <w:sz w:val="20"/>
          <w:szCs w:val="20"/>
        </w:rPr>
      </w:pPr>
    </w:p>
    <w:p w14:paraId="594F384B" w14:textId="1DB74419"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Vloga se šteje kot formalno popolna, če vsebuje pravilno in popolno izpolnjene</w:t>
      </w:r>
      <w:r w:rsidR="005E61F7">
        <w:rPr>
          <w:rFonts w:ascii="Arial" w:hAnsi="Arial" w:cs="Arial"/>
          <w:bCs/>
          <w:color w:val="000000"/>
          <w:sz w:val="20"/>
          <w:szCs w:val="20"/>
        </w:rPr>
        <w:t xml:space="preserve"> ter</w:t>
      </w:r>
      <w:r w:rsidRPr="00EE228F">
        <w:rPr>
          <w:rFonts w:ascii="Arial" w:hAnsi="Arial" w:cs="Arial"/>
          <w:bCs/>
          <w:color w:val="000000"/>
          <w:sz w:val="20"/>
          <w:szCs w:val="20"/>
        </w:rPr>
        <w:t xml:space="preserve"> podpisane  obrazce, priloge, izjave ter dokazila, ki so našteta v </w:t>
      </w:r>
      <w:r w:rsidR="00214B3C" w:rsidRPr="00EE228F">
        <w:rPr>
          <w:rFonts w:ascii="Arial" w:hAnsi="Arial" w:cs="Arial"/>
          <w:bCs/>
          <w:color w:val="000000"/>
          <w:sz w:val="20"/>
          <w:szCs w:val="20"/>
        </w:rPr>
        <w:t>tej</w:t>
      </w:r>
      <w:r w:rsidR="00A41925">
        <w:rPr>
          <w:rFonts w:ascii="Arial" w:hAnsi="Arial" w:cs="Arial"/>
          <w:bCs/>
          <w:color w:val="000000"/>
          <w:sz w:val="20"/>
          <w:szCs w:val="20"/>
        </w:rPr>
        <w:t xml:space="preserve"> točki</w:t>
      </w:r>
      <w:r w:rsidRPr="00EE228F">
        <w:rPr>
          <w:rFonts w:ascii="Arial" w:hAnsi="Arial" w:cs="Arial"/>
          <w:bCs/>
          <w:color w:val="000000"/>
          <w:sz w:val="20"/>
          <w:szCs w:val="20"/>
        </w:rPr>
        <w:t xml:space="preserve"> besedila tega javnega razpisa.</w:t>
      </w:r>
    </w:p>
    <w:p w14:paraId="4F2F8078" w14:textId="77777777" w:rsidR="00466F37" w:rsidRPr="00EE228F" w:rsidRDefault="00466F37" w:rsidP="00466F37">
      <w:pPr>
        <w:rPr>
          <w:rFonts w:ascii="Arial" w:hAnsi="Arial" w:cs="Arial"/>
          <w:bCs/>
          <w:color w:val="000000"/>
          <w:sz w:val="20"/>
          <w:szCs w:val="20"/>
        </w:rPr>
      </w:pPr>
    </w:p>
    <w:p w14:paraId="6C6052A8" w14:textId="6981465F" w:rsidR="00466F37" w:rsidRPr="00EE228F" w:rsidRDefault="006C1AC0" w:rsidP="00466F37">
      <w:pPr>
        <w:rPr>
          <w:rFonts w:ascii="Arial" w:hAnsi="Arial" w:cs="Arial"/>
          <w:b/>
          <w:color w:val="000000"/>
          <w:sz w:val="20"/>
          <w:szCs w:val="20"/>
        </w:rPr>
      </w:pPr>
      <w:r>
        <w:rPr>
          <w:rFonts w:ascii="Arial" w:hAnsi="Arial" w:cs="Arial"/>
          <w:b/>
          <w:color w:val="000000"/>
          <w:sz w:val="20"/>
          <w:szCs w:val="20"/>
        </w:rPr>
        <w:t>6</w:t>
      </w:r>
      <w:r w:rsidR="00B72625" w:rsidRPr="00EE228F">
        <w:rPr>
          <w:rFonts w:ascii="Arial" w:hAnsi="Arial" w:cs="Arial"/>
          <w:b/>
          <w:color w:val="000000"/>
          <w:sz w:val="20"/>
          <w:szCs w:val="20"/>
        </w:rPr>
        <w:t>.</w:t>
      </w:r>
      <w:r w:rsidR="00466F37" w:rsidRPr="00EE228F">
        <w:rPr>
          <w:rFonts w:ascii="Arial" w:hAnsi="Arial" w:cs="Arial"/>
          <w:b/>
          <w:color w:val="000000"/>
          <w:sz w:val="20"/>
          <w:szCs w:val="20"/>
        </w:rPr>
        <w:t>3. Oddaja vloge</w:t>
      </w:r>
    </w:p>
    <w:p w14:paraId="464FF9C8" w14:textId="77777777" w:rsidR="00466F37" w:rsidRPr="00EE228F" w:rsidRDefault="00466F37" w:rsidP="00466F37">
      <w:pPr>
        <w:rPr>
          <w:rFonts w:ascii="Arial" w:hAnsi="Arial" w:cs="Arial"/>
          <w:bCs/>
          <w:color w:val="000000"/>
          <w:sz w:val="20"/>
          <w:szCs w:val="20"/>
        </w:rPr>
      </w:pPr>
    </w:p>
    <w:p w14:paraId="052E4627" w14:textId="7ABA3E9A"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 xml:space="preserve">Vloga mora biti izpolnjena in oddana v elektronski obliki na: </w:t>
      </w:r>
      <w:r w:rsidR="00DD16D2" w:rsidRPr="000F3B45">
        <w:rPr>
          <w:rFonts w:ascii="Arial" w:hAnsi="Arial" w:cs="Arial"/>
          <w:bCs/>
          <w:sz w:val="20"/>
          <w:szCs w:val="20"/>
        </w:rPr>
        <w:t>http://ejr.ekultura.gov.si/ejr-web</w:t>
      </w:r>
      <w:r w:rsidR="00DD16D2" w:rsidRPr="00EE228F">
        <w:rPr>
          <w:rFonts w:ascii="Arial" w:hAnsi="Arial" w:cs="Arial"/>
          <w:bCs/>
          <w:color w:val="000000"/>
          <w:sz w:val="20"/>
          <w:szCs w:val="20"/>
        </w:rPr>
        <w:t>.</w:t>
      </w:r>
      <w:r w:rsidRPr="00EE228F">
        <w:rPr>
          <w:rFonts w:ascii="Arial" w:hAnsi="Arial" w:cs="Arial"/>
          <w:bCs/>
          <w:color w:val="000000"/>
          <w:sz w:val="20"/>
          <w:szCs w:val="20"/>
        </w:rPr>
        <w:t xml:space="preserve"> </w:t>
      </w:r>
    </w:p>
    <w:p w14:paraId="5B45E723" w14:textId="77777777" w:rsidR="00466F37" w:rsidRPr="00EE228F" w:rsidRDefault="00466F37" w:rsidP="00466F37">
      <w:pPr>
        <w:rPr>
          <w:rFonts w:ascii="Arial" w:hAnsi="Arial" w:cs="Arial"/>
          <w:bCs/>
          <w:color w:val="000000"/>
          <w:sz w:val="20"/>
          <w:szCs w:val="20"/>
        </w:rPr>
      </w:pPr>
    </w:p>
    <w:p w14:paraId="19F1A1BE" w14:textId="77777777"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 xml:space="preserve">Šteje se, da z oddajo vloge prijavitelj sprejema vse pogoje in </w:t>
      </w:r>
      <w:r w:rsidR="00CE19D1" w:rsidRPr="00EE228F">
        <w:rPr>
          <w:rFonts w:ascii="Arial" w:hAnsi="Arial" w:cs="Arial"/>
          <w:bCs/>
          <w:color w:val="000000"/>
          <w:sz w:val="20"/>
          <w:szCs w:val="20"/>
        </w:rPr>
        <w:t xml:space="preserve">merila </w:t>
      </w:r>
      <w:r w:rsidRPr="00EE228F">
        <w:rPr>
          <w:rFonts w:ascii="Arial" w:hAnsi="Arial" w:cs="Arial"/>
          <w:bCs/>
          <w:color w:val="000000"/>
          <w:sz w:val="20"/>
          <w:szCs w:val="20"/>
        </w:rPr>
        <w:t xml:space="preserve">razpisa ter vsebino razpisne dokumentacije. Prijavitelj z oddajo vloge dovoljuje objavo in obdelavo osebnih podatkov z namenom vodenja razpisa, objave rezultatov razpisa, za znanstveno raziskovanje in statistične </w:t>
      </w:r>
      <w:r w:rsidRPr="00EE228F">
        <w:rPr>
          <w:rFonts w:ascii="Arial" w:hAnsi="Arial" w:cs="Arial"/>
          <w:bCs/>
          <w:color w:val="000000"/>
          <w:sz w:val="20"/>
          <w:szCs w:val="20"/>
        </w:rPr>
        <w:lastRenderedPageBreak/>
        <w:t>namene v skladu z veljavnim zakonom, ki ureja dostop do informacij javnega značaja in veljavnim zakonom, ki ureja varstvo podatkov.</w:t>
      </w:r>
    </w:p>
    <w:p w14:paraId="65D6B543" w14:textId="77777777" w:rsidR="00466F37" w:rsidRPr="00EE228F" w:rsidRDefault="00466F37" w:rsidP="00466F37">
      <w:pPr>
        <w:rPr>
          <w:rFonts w:ascii="Arial" w:hAnsi="Arial" w:cs="Arial"/>
          <w:bCs/>
          <w:color w:val="000000"/>
          <w:sz w:val="20"/>
          <w:szCs w:val="20"/>
        </w:rPr>
      </w:pPr>
    </w:p>
    <w:p w14:paraId="78F4B0DD" w14:textId="77777777"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 xml:space="preserve">Do zaključka trajanja razpisa lahko </w:t>
      </w:r>
      <w:r w:rsidR="008A41E7" w:rsidRPr="00EE228F">
        <w:rPr>
          <w:rFonts w:ascii="Arial" w:hAnsi="Arial" w:cs="Arial"/>
          <w:bCs/>
          <w:color w:val="000000"/>
          <w:sz w:val="20"/>
          <w:szCs w:val="20"/>
        </w:rPr>
        <w:t>prijavitelj spremeni</w:t>
      </w:r>
      <w:r w:rsidRPr="00EE228F">
        <w:rPr>
          <w:rFonts w:ascii="Arial" w:hAnsi="Arial" w:cs="Arial"/>
          <w:bCs/>
          <w:color w:val="000000"/>
          <w:sz w:val="20"/>
          <w:szCs w:val="20"/>
        </w:rPr>
        <w:t xml:space="preserve"> že oddano vlogo. V tem primeru se v spletni aplikaciji eJR ustvari nova vloga z enako številko zadeve, kot jo ima originalna vloga. Ko končate, spremenjeno vlogo oddate </w:t>
      </w:r>
      <w:r w:rsidR="00B361AF">
        <w:rPr>
          <w:rFonts w:ascii="Arial" w:hAnsi="Arial" w:cs="Arial"/>
          <w:bCs/>
          <w:color w:val="000000"/>
          <w:sz w:val="20"/>
          <w:szCs w:val="20"/>
        </w:rPr>
        <w:t xml:space="preserve">v elektronski obliki na enak način kot </w:t>
      </w:r>
      <w:r w:rsidR="008D4A54">
        <w:rPr>
          <w:rFonts w:ascii="Arial" w:hAnsi="Arial" w:cs="Arial"/>
          <w:bCs/>
          <w:color w:val="000000"/>
          <w:sz w:val="20"/>
          <w:szCs w:val="20"/>
        </w:rPr>
        <w:t xml:space="preserve">je bila oddana </w:t>
      </w:r>
      <w:r w:rsidR="00B361AF">
        <w:rPr>
          <w:rFonts w:ascii="Arial" w:hAnsi="Arial" w:cs="Arial"/>
          <w:bCs/>
          <w:color w:val="000000"/>
          <w:sz w:val="20"/>
          <w:szCs w:val="20"/>
        </w:rPr>
        <w:t>vlog</w:t>
      </w:r>
      <w:r w:rsidR="008D4A54">
        <w:rPr>
          <w:rFonts w:ascii="Arial" w:hAnsi="Arial" w:cs="Arial"/>
          <w:bCs/>
          <w:color w:val="000000"/>
          <w:sz w:val="20"/>
          <w:szCs w:val="20"/>
        </w:rPr>
        <w:t>a</w:t>
      </w:r>
      <w:r w:rsidR="00B361AF">
        <w:rPr>
          <w:rFonts w:ascii="Arial" w:hAnsi="Arial" w:cs="Arial"/>
          <w:bCs/>
          <w:color w:val="000000"/>
          <w:sz w:val="20"/>
          <w:szCs w:val="20"/>
        </w:rPr>
        <w:t xml:space="preserve">. </w:t>
      </w:r>
      <w:r w:rsidRPr="00EE228F">
        <w:rPr>
          <w:rFonts w:ascii="Arial" w:hAnsi="Arial" w:cs="Arial"/>
          <w:bCs/>
          <w:color w:val="000000"/>
          <w:sz w:val="20"/>
          <w:szCs w:val="20"/>
        </w:rPr>
        <w:t xml:space="preserve"> Po zaključku razpisnega roka za oddajo vlog bo v postopku obravnave vlog upoštevana zadnja oddana spremenjena vloga.</w:t>
      </w:r>
    </w:p>
    <w:p w14:paraId="5E321335" w14:textId="77777777" w:rsidR="00466F37" w:rsidRPr="00EE228F" w:rsidRDefault="00466F37" w:rsidP="00466F37">
      <w:pPr>
        <w:rPr>
          <w:rFonts w:ascii="Arial" w:hAnsi="Arial" w:cs="Arial"/>
          <w:bCs/>
          <w:color w:val="000000"/>
          <w:sz w:val="20"/>
          <w:szCs w:val="20"/>
        </w:rPr>
      </w:pPr>
    </w:p>
    <w:p w14:paraId="4217BB16" w14:textId="77777777" w:rsidR="00AB3DEB" w:rsidRDefault="00466F37" w:rsidP="00466F37">
      <w:pPr>
        <w:rPr>
          <w:rFonts w:ascii="Arial" w:hAnsi="Arial" w:cs="Arial"/>
          <w:bCs/>
          <w:color w:val="000000"/>
          <w:sz w:val="20"/>
          <w:szCs w:val="20"/>
        </w:rPr>
      </w:pPr>
      <w:r w:rsidRPr="00EE228F">
        <w:rPr>
          <w:rFonts w:ascii="Arial" w:hAnsi="Arial" w:cs="Arial"/>
          <w:bCs/>
          <w:color w:val="000000"/>
          <w:sz w:val="20"/>
          <w:szCs w:val="20"/>
        </w:rPr>
        <w:t>V izogib morebitnim težavam zaradi preobremenjenosti strežnika prijaviteljem priporočamo, da vloge na javni razpis oddajajo pred zadnjim dnem razpisnega roka. Priporočamo tudi, da spletni prijavni obrazec izpolnjujete v spletnem brskalniku Google Chrome in na operacijskem sistemu Windows.</w:t>
      </w:r>
    </w:p>
    <w:p w14:paraId="229DEA57" w14:textId="77777777" w:rsidR="00CF4AFB" w:rsidRDefault="00CF4AFB" w:rsidP="00466F37">
      <w:pPr>
        <w:rPr>
          <w:rFonts w:ascii="Arial" w:hAnsi="Arial" w:cs="Arial"/>
          <w:bCs/>
          <w:color w:val="000000"/>
          <w:sz w:val="20"/>
          <w:szCs w:val="20"/>
        </w:rPr>
      </w:pPr>
    </w:p>
    <w:p w14:paraId="57626C76" w14:textId="3F27E185" w:rsidR="00CF4AFB" w:rsidRDefault="00CF4AFB" w:rsidP="00466F37">
      <w:pPr>
        <w:rPr>
          <w:rFonts w:ascii="Arial" w:hAnsi="Arial" w:cs="Arial"/>
          <w:b/>
          <w:color w:val="000000"/>
          <w:sz w:val="20"/>
          <w:szCs w:val="20"/>
        </w:rPr>
      </w:pPr>
      <w:r w:rsidRPr="00891870">
        <w:rPr>
          <w:rFonts w:ascii="Arial" w:hAnsi="Arial" w:cs="Arial"/>
          <w:b/>
          <w:color w:val="000000"/>
          <w:sz w:val="20"/>
          <w:szCs w:val="20"/>
        </w:rPr>
        <w:t>6.4. Sklepanje pogodb</w:t>
      </w:r>
    </w:p>
    <w:p w14:paraId="58B36234" w14:textId="77777777" w:rsidR="00CF4AFB" w:rsidRDefault="00CF4AFB" w:rsidP="00466F37">
      <w:pPr>
        <w:rPr>
          <w:rFonts w:ascii="Arial" w:hAnsi="Arial" w:cs="Arial"/>
          <w:b/>
          <w:color w:val="000000"/>
          <w:sz w:val="20"/>
          <w:szCs w:val="20"/>
        </w:rPr>
      </w:pPr>
    </w:p>
    <w:p w14:paraId="34829354" w14:textId="2F120286" w:rsidR="00CF4AFB" w:rsidRPr="00CF4AFB" w:rsidRDefault="00CF4AFB" w:rsidP="00466F37">
      <w:pPr>
        <w:rPr>
          <w:rFonts w:ascii="Arial" w:hAnsi="Arial" w:cs="Arial"/>
          <w:color w:val="000000"/>
          <w:sz w:val="20"/>
          <w:szCs w:val="20"/>
        </w:rPr>
      </w:pPr>
      <w:r w:rsidRPr="00EE228F">
        <w:rPr>
          <w:rFonts w:ascii="Arial" w:hAnsi="Arial" w:cs="Arial"/>
          <w:sz w:val="20"/>
          <w:szCs w:val="20"/>
        </w:rPr>
        <w:t>Z izbranima prijaviteljema</w:t>
      </w:r>
      <w:r w:rsidRPr="00EE228F">
        <w:rPr>
          <w:rFonts w:ascii="Arial" w:hAnsi="Arial" w:cs="Arial"/>
          <w:color w:val="000000"/>
          <w:sz w:val="20"/>
          <w:szCs w:val="20"/>
        </w:rPr>
        <w:t xml:space="preserve"> na javn</w:t>
      </w:r>
      <w:r w:rsidR="0011181F">
        <w:rPr>
          <w:rFonts w:ascii="Arial" w:hAnsi="Arial" w:cs="Arial"/>
          <w:color w:val="000000"/>
          <w:sz w:val="20"/>
          <w:szCs w:val="20"/>
        </w:rPr>
        <w:t>em</w:t>
      </w:r>
      <w:r w:rsidRPr="00EE228F">
        <w:rPr>
          <w:rFonts w:ascii="Arial" w:hAnsi="Arial" w:cs="Arial"/>
          <w:color w:val="000000"/>
          <w:sz w:val="20"/>
          <w:szCs w:val="20"/>
        </w:rPr>
        <w:t xml:space="preserve"> razpis</w:t>
      </w:r>
      <w:r w:rsidR="0011181F">
        <w:rPr>
          <w:rFonts w:ascii="Arial" w:hAnsi="Arial" w:cs="Arial"/>
          <w:color w:val="000000"/>
          <w:sz w:val="20"/>
          <w:szCs w:val="20"/>
        </w:rPr>
        <w:t>u</w:t>
      </w:r>
      <w:r w:rsidRPr="00EE228F">
        <w:rPr>
          <w:rFonts w:ascii="Arial" w:hAnsi="Arial" w:cs="Arial"/>
          <w:color w:val="000000"/>
          <w:sz w:val="20"/>
          <w:szCs w:val="20"/>
        </w:rPr>
        <w:t xml:space="preserve"> bo</w:t>
      </w:r>
      <w:r w:rsidR="0011181F">
        <w:rPr>
          <w:rFonts w:ascii="Arial" w:hAnsi="Arial" w:cs="Arial"/>
          <w:color w:val="000000"/>
          <w:sz w:val="20"/>
          <w:szCs w:val="20"/>
        </w:rPr>
        <w:t>sta</w:t>
      </w:r>
      <w:r w:rsidRPr="00EE228F">
        <w:rPr>
          <w:rFonts w:ascii="Arial" w:hAnsi="Arial" w:cs="Arial"/>
          <w:color w:val="000000"/>
          <w:sz w:val="20"/>
          <w:szCs w:val="20"/>
        </w:rPr>
        <w:t xml:space="preserve"> sklenjen</w:t>
      </w:r>
      <w:r w:rsidR="0011181F">
        <w:rPr>
          <w:rFonts w:ascii="Arial" w:hAnsi="Arial" w:cs="Arial"/>
          <w:color w:val="000000"/>
          <w:sz w:val="20"/>
          <w:szCs w:val="20"/>
        </w:rPr>
        <w:t>i</w:t>
      </w:r>
      <w:r w:rsidRPr="00EE228F">
        <w:rPr>
          <w:rFonts w:ascii="Arial" w:hAnsi="Arial" w:cs="Arial"/>
          <w:color w:val="000000"/>
          <w:sz w:val="20"/>
          <w:szCs w:val="20"/>
        </w:rPr>
        <w:t xml:space="preserve"> pogodb</w:t>
      </w:r>
      <w:r w:rsidR="0011181F">
        <w:rPr>
          <w:rFonts w:ascii="Arial" w:hAnsi="Arial" w:cs="Arial"/>
          <w:color w:val="000000"/>
          <w:sz w:val="20"/>
          <w:szCs w:val="20"/>
        </w:rPr>
        <w:t>i</w:t>
      </w:r>
      <w:r w:rsidRPr="00EE228F">
        <w:rPr>
          <w:rFonts w:ascii="Arial" w:hAnsi="Arial" w:cs="Arial"/>
          <w:color w:val="000000"/>
          <w:sz w:val="20"/>
          <w:szCs w:val="20"/>
        </w:rPr>
        <w:t xml:space="preserve"> o sofinanciranju. Ministrstvo in izbrana prijavitelja bosta s pogodbo o sofinanciranju dogovorila obseg in dinamiko sofinanciranja operacije na osnovi načrtovanih aktivnosti, podanih v vlogi na javni razpis. Vzorec pogodbe </w:t>
      </w:r>
      <w:r>
        <w:rPr>
          <w:rFonts w:ascii="Arial" w:hAnsi="Arial" w:cs="Arial"/>
          <w:color w:val="000000"/>
          <w:sz w:val="20"/>
          <w:szCs w:val="20"/>
        </w:rPr>
        <w:t>je</w:t>
      </w:r>
      <w:r w:rsidRPr="00EE228F">
        <w:rPr>
          <w:rFonts w:ascii="Arial" w:hAnsi="Arial" w:cs="Arial"/>
          <w:color w:val="000000"/>
          <w:sz w:val="20"/>
          <w:szCs w:val="20"/>
        </w:rPr>
        <w:t xml:space="preserve"> sestavni del razpisne dokumentacije. </w:t>
      </w:r>
    </w:p>
    <w:p w14:paraId="29305F16" w14:textId="77777777" w:rsidR="00FF5F6C" w:rsidRDefault="00FF5F6C" w:rsidP="00466F37">
      <w:pPr>
        <w:rPr>
          <w:rFonts w:ascii="Arial" w:hAnsi="Arial" w:cs="Arial"/>
          <w:bCs/>
          <w:color w:val="000000"/>
          <w:sz w:val="20"/>
          <w:szCs w:val="20"/>
        </w:rPr>
      </w:pPr>
    </w:p>
    <w:p w14:paraId="41D4BC99" w14:textId="28321EB4" w:rsidR="00420789" w:rsidRPr="00EE228F" w:rsidRDefault="00BE2934" w:rsidP="00FE37FE">
      <w:pPr>
        <w:rPr>
          <w:rFonts w:ascii="Arial" w:hAnsi="Arial" w:cs="Arial"/>
          <w:b/>
          <w:color w:val="000000"/>
          <w:sz w:val="20"/>
          <w:szCs w:val="20"/>
        </w:rPr>
      </w:pPr>
      <w:r>
        <w:rPr>
          <w:rFonts w:ascii="Arial" w:hAnsi="Arial" w:cs="Arial"/>
          <w:b/>
          <w:color w:val="000000"/>
          <w:sz w:val="20"/>
          <w:szCs w:val="20"/>
        </w:rPr>
        <w:t xml:space="preserve">7. </w:t>
      </w:r>
      <w:r w:rsidR="00420789" w:rsidRPr="00EE228F">
        <w:rPr>
          <w:rFonts w:ascii="Arial" w:hAnsi="Arial" w:cs="Arial"/>
          <w:b/>
          <w:color w:val="000000"/>
          <w:sz w:val="20"/>
          <w:szCs w:val="20"/>
        </w:rPr>
        <w:t xml:space="preserve">Obdobje, v katerem morajo biti porabljena dodeljena sredstva (predvideni datum začetka in konca črpanja sredstev) </w:t>
      </w:r>
    </w:p>
    <w:p w14:paraId="19540E67" w14:textId="77777777" w:rsidR="00420789" w:rsidRPr="00EE228F" w:rsidRDefault="00420789" w:rsidP="00420789">
      <w:pPr>
        <w:pStyle w:val="Telobesedila"/>
        <w:jc w:val="left"/>
        <w:rPr>
          <w:rFonts w:ascii="Arial" w:hAnsi="Arial" w:cs="Arial"/>
          <w:color w:val="000000"/>
        </w:rPr>
      </w:pPr>
    </w:p>
    <w:p w14:paraId="1DE41CA3" w14:textId="5938EB7E" w:rsidR="00B91879" w:rsidRDefault="00420789" w:rsidP="00420789">
      <w:pPr>
        <w:pStyle w:val="Telobesedila"/>
        <w:jc w:val="left"/>
        <w:rPr>
          <w:rFonts w:ascii="Arial" w:hAnsi="Arial" w:cs="Arial"/>
        </w:rPr>
      </w:pPr>
      <w:r w:rsidRPr="00EE228F">
        <w:rPr>
          <w:rFonts w:ascii="Arial" w:hAnsi="Arial" w:cs="Arial"/>
        </w:rPr>
        <w:t>Ministrstvo bo sofinanciralo le upravičene stroške, nastale od</w:t>
      </w:r>
      <w:r w:rsidRPr="00EE228F">
        <w:rPr>
          <w:rFonts w:ascii="Arial" w:hAnsi="Arial" w:cs="Arial"/>
          <w:lang w:val="sl-SI"/>
        </w:rPr>
        <w:t xml:space="preserve"> </w:t>
      </w:r>
      <w:r w:rsidR="005666CE" w:rsidRPr="00EE228F">
        <w:rPr>
          <w:rFonts w:ascii="Arial" w:hAnsi="Arial" w:cs="Arial"/>
          <w:lang w:val="sl-SI"/>
        </w:rPr>
        <w:t>1. 1. 202</w:t>
      </w:r>
      <w:r w:rsidR="00C10CB0">
        <w:rPr>
          <w:rFonts w:ascii="Arial" w:hAnsi="Arial" w:cs="Arial"/>
          <w:lang w:val="sl-SI"/>
        </w:rPr>
        <w:t>6</w:t>
      </w:r>
      <w:r w:rsidR="005666CE" w:rsidRPr="00EE228F">
        <w:rPr>
          <w:rFonts w:ascii="Arial" w:hAnsi="Arial" w:cs="Arial"/>
          <w:lang w:val="sl-SI"/>
        </w:rPr>
        <w:t xml:space="preserve"> </w:t>
      </w:r>
      <w:r w:rsidRPr="00EE228F">
        <w:rPr>
          <w:rFonts w:ascii="Arial" w:hAnsi="Arial" w:cs="Arial"/>
        </w:rPr>
        <w:t xml:space="preserve">do </w:t>
      </w:r>
      <w:r w:rsidR="005666CE" w:rsidRPr="00EE228F">
        <w:rPr>
          <w:rFonts w:ascii="Arial" w:hAnsi="Arial" w:cs="Arial"/>
          <w:lang w:val="sl-SI"/>
        </w:rPr>
        <w:t>3</w:t>
      </w:r>
      <w:r w:rsidR="00AF4DBA">
        <w:rPr>
          <w:rFonts w:ascii="Arial" w:hAnsi="Arial" w:cs="Arial"/>
          <w:lang w:val="sl-SI"/>
        </w:rPr>
        <w:t>1</w:t>
      </w:r>
      <w:r w:rsidR="005666CE" w:rsidRPr="00EE228F">
        <w:rPr>
          <w:rFonts w:ascii="Arial" w:hAnsi="Arial" w:cs="Arial"/>
          <w:lang w:val="sl-SI"/>
        </w:rPr>
        <w:t>.</w:t>
      </w:r>
      <w:r w:rsidR="00AF4DBA">
        <w:rPr>
          <w:rFonts w:ascii="Arial" w:hAnsi="Arial" w:cs="Arial"/>
          <w:lang w:val="sl-SI"/>
        </w:rPr>
        <w:t xml:space="preserve"> </w:t>
      </w:r>
      <w:r w:rsidR="005666CE" w:rsidRPr="00EE228F">
        <w:rPr>
          <w:rFonts w:ascii="Arial" w:hAnsi="Arial" w:cs="Arial"/>
          <w:lang w:val="sl-SI"/>
        </w:rPr>
        <w:t>1</w:t>
      </w:r>
      <w:r w:rsidR="005B1F69">
        <w:rPr>
          <w:rFonts w:ascii="Arial" w:hAnsi="Arial" w:cs="Arial"/>
          <w:lang w:val="sl-SI"/>
        </w:rPr>
        <w:t>0</w:t>
      </w:r>
      <w:r w:rsidR="005666CE" w:rsidRPr="00EE228F">
        <w:rPr>
          <w:rFonts w:ascii="Arial" w:hAnsi="Arial" w:cs="Arial"/>
          <w:lang w:val="sl-SI"/>
        </w:rPr>
        <w:t>.</w:t>
      </w:r>
      <w:r w:rsidR="00AF4DBA">
        <w:rPr>
          <w:rFonts w:ascii="Arial" w:hAnsi="Arial" w:cs="Arial"/>
          <w:lang w:val="sl-SI"/>
        </w:rPr>
        <w:t xml:space="preserve"> </w:t>
      </w:r>
      <w:r w:rsidR="005666CE" w:rsidRPr="00EE228F">
        <w:rPr>
          <w:rFonts w:ascii="Arial" w:hAnsi="Arial" w:cs="Arial"/>
          <w:lang w:val="sl-SI"/>
        </w:rPr>
        <w:t>202</w:t>
      </w:r>
      <w:r w:rsidR="00C10CB0">
        <w:rPr>
          <w:rFonts w:ascii="Arial" w:hAnsi="Arial" w:cs="Arial"/>
          <w:lang w:val="sl-SI"/>
        </w:rPr>
        <w:t>7</w:t>
      </w:r>
      <w:r w:rsidRPr="00EE228F">
        <w:rPr>
          <w:rFonts w:ascii="Arial" w:hAnsi="Arial" w:cs="Arial"/>
        </w:rPr>
        <w:t xml:space="preserve">. </w:t>
      </w:r>
    </w:p>
    <w:p w14:paraId="7C99329C" w14:textId="13354F5E" w:rsidR="00A07027" w:rsidRDefault="00A07027" w:rsidP="00420789">
      <w:pPr>
        <w:pStyle w:val="Telobesedila"/>
        <w:jc w:val="left"/>
        <w:rPr>
          <w:rFonts w:ascii="Arial" w:hAnsi="Arial" w:cs="Arial"/>
        </w:rPr>
      </w:pPr>
      <w:r w:rsidRPr="00EE228F">
        <w:rPr>
          <w:rFonts w:ascii="Arial" w:hAnsi="Arial" w:cs="Arial"/>
        </w:rPr>
        <w:t>Obdobje upravičenosti izdatkov je od</w:t>
      </w:r>
      <w:r w:rsidRPr="00EE228F">
        <w:rPr>
          <w:rStyle w:val="Pripombasklic"/>
          <w:rFonts w:ascii="Arial" w:hAnsi="Arial" w:cs="Arial"/>
          <w:sz w:val="20"/>
          <w:szCs w:val="20"/>
          <w:lang w:val="sl-SI"/>
        </w:rPr>
        <w:t xml:space="preserve"> 1. 1. 202</w:t>
      </w:r>
      <w:r w:rsidR="00C10CB0">
        <w:rPr>
          <w:rStyle w:val="Pripombasklic"/>
          <w:rFonts w:ascii="Arial" w:hAnsi="Arial" w:cs="Arial"/>
          <w:sz w:val="20"/>
          <w:szCs w:val="20"/>
          <w:lang w:val="sl-SI"/>
        </w:rPr>
        <w:t>6</w:t>
      </w:r>
      <w:r w:rsidRPr="00EE228F">
        <w:rPr>
          <w:rStyle w:val="Pripombasklic"/>
          <w:rFonts w:ascii="Arial" w:hAnsi="Arial" w:cs="Arial"/>
          <w:sz w:val="20"/>
          <w:szCs w:val="20"/>
          <w:lang w:val="sl-SI"/>
        </w:rPr>
        <w:t xml:space="preserve"> </w:t>
      </w:r>
      <w:r w:rsidRPr="00EE228F">
        <w:rPr>
          <w:rFonts w:ascii="Arial" w:hAnsi="Arial" w:cs="Arial"/>
        </w:rPr>
        <w:t xml:space="preserve">do </w:t>
      </w:r>
      <w:r w:rsidR="005B1F69">
        <w:rPr>
          <w:rFonts w:ascii="Arial" w:hAnsi="Arial" w:cs="Arial"/>
          <w:lang w:val="sl-SI"/>
        </w:rPr>
        <w:t>30</w:t>
      </w:r>
      <w:r w:rsidRPr="00EE228F">
        <w:rPr>
          <w:rFonts w:ascii="Arial" w:hAnsi="Arial" w:cs="Arial"/>
          <w:lang w:val="sl-SI"/>
        </w:rPr>
        <w:t xml:space="preserve">. </w:t>
      </w:r>
      <w:r w:rsidR="005B1F69">
        <w:rPr>
          <w:rFonts w:ascii="Arial" w:hAnsi="Arial" w:cs="Arial"/>
          <w:lang w:val="sl-SI"/>
        </w:rPr>
        <w:t>11</w:t>
      </w:r>
      <w:r w:rsidRPr="00EE228F">
        <w:rPr>
          <w:rFonts w:ascii="Arial" w:hAnsi="Arial" w:cs="Arial"/>
          <w:lang w:val="sl-SI"/>
        </w:rPr>
        <w:t>. 202</w:t>
      </w:r>
      <w:r w:rsidR="00C10CB0">
        <w:rPr>
          <w:rFonts w:ascii="Arial" w:hAnsi="Arial" w:cs="Arial"/>
          <w:lang w:val="sl-SI"/>
        </w:rPr>
        <w:t>7</w:t>
      </w:r>
    </w:p>
    <w:p w14:paraId="48B95092" w14:textId="4E14E11C" w:rsidR="00420789" w:rsidRPr="00EE228F" w:rsidRDefault="00420789" w:rsidP="00420789">
      <w:pPr>
        <w:pStyle w:val="Telobesedila"/>
        <w:jc w:val="left"/>
        <w:rPr>
          <w:rFonts w:ascii="Arial" w:hAnsi="Arial" w:cs="Arial"/>
          <w:lang w:val="sl-SI"/>
        </w:rPr>
      </w:pPr>
      <w:r w:rsidRPr="00EE228F">
        <w:rPr>
          <w:rFonts w:ascii="Arial" w:hAnsi="Arial" w:cs="Arial"/>
        </w:rPr>
        <w:t>Obdobje upravičenosti javnih izdatkov je od</w:t>
      </w:r>
      <w:r w:rsidR="005666CE" w:rsidRPr="00EE228F">
        <w:rPr>
          <w:rStyle w:val="Pripombasklic"/>
          <w:rFonts w:ascii="Arial" w:hAnsi="Arial" w:cs="Arial"/>
          <w:sz w:val="20"/>
          <w:szCs w:val="20"/>
          <w:lang w:val="sl-SI"/>
        </w:rPr>
        <w:t xml:space="preserve"> 1. 1. 202</w:t>
      </w:r>
      <w:r w:rsidR="00C10CB0">
        <w:rPr>
          <w:rStyle w:val="Pripombasklic"/>
          <w:rFonts w:ascii="Arial" w:hAnsi="Arial" w:cs="Arial"/>
          <w:sz w:val="20"/>
          <w:szCs w:val="20"/>
          <w:lang w:val="sl-SI"/>
        </w:rPr>
        <w:t>6</w:t>
      </w:r>
      <w:r w:rsidR="005666CE" w:rsidRPr="00EE228F">
        <w:rPr>
          <w:rStyle w:val="Pripombasklic"/>
          <w:rFonts w:ascii="Arial" w:hAnsi="Arial" w:cs="Arial"/>
          <w:sz w:val="20"/>
          <w:szCs w:val="20"/>
          <w:lang w:val="sl-SI"/>
        </w:rPr>
        <w:t xml:space="preserve"> </w:t>
      </w:r>
      <w:r w:rsidRPr="00EE228F">
        <w:rPr>
          <w:rFonts w:ascii="Arial" w:hAnsi="Arial" w:cs="Arial"/>
        </w:rPr>
        <w:t xml:space="preserve">do </w:t>
      </w:r>
      <w:r w:rsidR="005B1F69">
        <w:rPr>
          <w:rFonts w:ascii="Arial" w:hAnsi="Arial" w:cs="Arial"/>
        </w:rPr>
        <w:t>3</w:t>
      </w:r>
      <w:r w:rsidR="005666CE" w:rsidRPr="00EE228F">
        <w:rPr>
          <w:rFonts w:ascii="Arial" w:hAnsi="Arial" w:cs="Arial"/>
          <w:lang w:val="sl-SI"/>
        </w:rPr>
        <w:t xml:space="preserve">1. </w:t>
      </w:r>
      <w:r w:rsidR="005B1F69">
        <w:rPr>
          <w:rFonts w:ascii="Arial" w:hAnsi="Arial" w:cs="Arial"/>
          <w:lang w:val="sl-SI"/>
        </w:rPr>
        <w:t>12</w:t>
      </w:r>
      <w:r w:rsidR="005666CE" w:rsidRPr="00EE228F">
        <w:rPr>
          <w:rFonts w:ascii="Arial" w:hAnsi="Arial" w:cs="Arial"/>
          <w:lang w:val="sl-SI"/>
        </w:rPr>
        <w:t>. 202</w:t>
      </w:r>
      <w:r w:rsidR="00C10CB0">
        <w:rPr>
          <w:rFonts w:ascii="Arial" w:hAnsi="Arial" w:cs="Arial"/>
          <w:lang w:val="sl-SI"/>
        </w:rPr>
        <w:t>7</w:t>
      </w:r>
      <w:r w:rsidR="005666CE" w:rsidRPr="00EE228F">
        <w:rPr>
          <w:rFonts w:ascii="Arial" w:hAnsi="Arial" w:cs="Arial"/>
          <w:lang w:val="sl-SI"/>
        </w:rPr>
        <w:t>.</w:t>
      </w:r>
    </w:p>
    <w:p w14:paraId="0854D200" w14:textId="77777777" w:rsidR="00420789" w:rsidRPr="00EE228F" w:rsidRDefault="00420789" w:rsidP="00420789">
      <w:pPr>
        <w:rPr>
          <w:rFonts w:ascii="Arial" w:hAnsi="Arial" w:cs="Arial"/>
          <w:b/>
          <w:color w:val="000000"/>
          <w:sz w:val="20"/>
          <w:szCs w:val="20"/>
        </w:rPr>
      </w:pPr>
    </w:p>
    <w:p w14:paraId="3908FF20" w14:textId="45760AC0" w:rsidR="00420789" w:rsidRPr="00EE228F" w:rsidRDefault="00BE2934" w:rsidP="00FE37FE">
      <w:pPr>
        <w:jc w:val="left"/>
        <w:rPr>
          <w:rFonts w:ascii="Arial" w:hAnsi="Arial" w:cs="Arial"/>
          <w:b/>
          <w:color w:val="000000"/>
          <w:sz w:val="20"/>
          <w:szCs w:val="20"/>
        </w:rPr>
      </w:pPr>
      <w:r>
        <w:rPr>
          <w:rFonts w:ascii="Arial" w:hAnsi="Arial" w:cs="Arial"/>
          <w:b/>
          <w:color w:val="000000"/>
          <w:sz w:val="20"/>
          <w:szCs w:val="20"/>
        </w:rPr>
        <w:t xml:space="preserve">8. </w:t>
      </w:r>
      <w:r w:rsidR="00420789" w:rsidRPr="00EE228F">
        <w:rPr>
          <w:rFonts w:ascii="Arial" w:hAnsi="Arial" w:cs="Arial"/>
          <w:b/>
          <w:color w:val="000000"/>
          <w:sz w:val="20"/>
          <w:szCs w:val="20"/>
        </w:rPr>
        <w:t>Upravičeni stroški in način financiranja</w:t>
      </w:r>
    </w:p>
    <w:p w14:paraId="29304026" w14:textId="77777777" w:rsidR="00420789" w:rsidRPr="00EE228F" w:rsidRDefault="00420789" w:rsidP="00420789">
      <w:pPr>
        <w:rPr>
          <w:rFonts w:ascii="Arial" w:hAnsi="Arial" w:cs="Arial"/>
          <w:b/>
          <w:color w:val="000000"/>
          <w:sz w:val="20"/>
          <w:szCs w:val="20"/>
        </w:rPr>
      </w:pPr>
    </w:p>
    <w:p w14:paraId="591E3E92" w14:textId="0CD91616" w:rsidR="00AB28BB" w:rsidRPr="00AB28BB" w:rsidRDefault="00AB28BB" w:rsidP="00AB28BB">
      <w:pPr>
        <w:rPr>
          <w:rFonts w:ascii="Arial" w:hAnsi="Arial" w:cs="Arial"/>
          <w:bCs/>
          <w:color w:val="000000"/>
          <w:sz w:val="20"/>
          <w:szCs w:val="20"/>
        </w:rPr>
      </w:pPr>
      <w:r w:rsidRPr="00AB28BB">
        <w:rPr>
          <w:rFonts w:ascii="Arial" w:hAnsi="Arial" w:cs="Arial"/>
          <w:bCs/>
          <w:color w:val="000000"/>
          <w:sz w:val="20"/>
          <w:szCs w:val="20"/>
        </w:rPr>
        <w:t>Gre za 100</w:t>
      </w:r>
      <w:r w:rsidR="00F14B70">
        <w:rPr>
          <w:rFonts w:ascii="Arial" w:hAnsi="Arial" w:cs="Arial"/>
          <w:bCs/>
          <w:color w:val="000000"/>
          <w:sz w:val="20"/>
          <w:szCs w:val="20"/>
        </w:rPr>
        <w:t xml:space="preserve"> </w:t>
      </w:r>
      <w:r w:rsidRPr="00AB28BB">
        <w:rPr>
          <w:rFonts w:ascii="Arial" w:hAnsi="Arial" w:cs="Arial"/>
          <w:bCs/>
          <w:color w:val="000000"/>
          <w:sz w:val="20"/>
          <w:szCs w:val="20"/>
        </w:rPr>
        <w:t>% sofinanciranje upravičenih stroškov.</w:t>
      </w:r>
    </w:p>
    <w:p w14:paraId="424DFE40" w14:textId="77777777" w:rsidR="00AB28BB" w:rsidRDefault="00AB28BB" w:rsidP="00AB28BB">
      <w:pPr>
        <w:rPr>
          <w:rFonts w:ascii="Arial" w:hAnsi="Arial" w:cs="Arial"/>
          <w:bCs/>
          <w:color w:val="000000"/>
          <w:sz w:val="20"/>
          <w:szCs w:val="20"/>
        </w:rPr>
      </w:pPr>
    </w:p>
    <w:p w14:paraId="2E1D7BB4" w14:textId="4AF55F18" w:rsidR="00AB28BB" w:rsidRPr="00AB28BB" w:rsidRDefault="00AB28BB" w:rsidP="00AB28BB">
      <w:pPr>
        <w:rPr>
          <w:rFonts w:ascii="Arial" w:hAnsi="Arial" w:cs="Arial"/>
          <w:bCs/>
          <w:color w:val="000000"/>
          <w:sz w:val="20"/>
          <w:szCs w:val="20"/>
        </w:rPr>
      </w:pPr>
      <w:r w:rsidRPr="00AB28BB">
        <w:rPr>
          <w:rFonts w:ascii="Arial" w:hAnsi="Arial" w:cs="Arial"/>
          <w:bCs/>
          <w:color w:val="000000"/>
          <w:sz w:val="20"/>
          <w:szCs w:val="20"/>
        </w:rPr>
        <w:t>Način financiranja upravičenih stroškov:</w:t>
      </w:r>
    </w:p>
    <w:p w14:paraId="3C1F72F2" w14:textId="77777777" w:rsidR="00AB28BB" w:rsidRPr="00FE37FE" w:rsidRDefault="00AB28BB" w:rsidP="00FE37FE">
      <w:pPr>
        <w:pStyle w:val="pf1"/>
        <w:spacing w:before="0" w:beforeAutospacing="0" w:after="0" w:afterAutospacing="0"/>
        <w:rPr>
          <w:rFonts w:ascii="Arial" w:hAnsi="Arial" w:cs="Arial"/>
          <w:bCs/>
          <w:color w:val="000000"/>
          <w:sz w:val="20"/>
          <w:szCs w:val="20"/>
        </w:rPr>
      </w:pPr>
      <w:r w:rsidRPr="00FE37FE">
        <w:rPr>
          <w:rFonts w:ascii="Arial" w:hAnsi="Arial" w:cs="Arial"/>
          <w:bCs/>
          <w:color w:val="000000"/>
          <w:sz w:val="20"/>
          <w:szCs w:val="20"/>
        </w:rPr>
        <w:t>a. Financiranje po pavšalni stopnji za posredne stroške, vezane na operacijo...</w:t>
      </w:r>
    </w:p>
    <w:p w14:paraId="1D897D7E" w14:textId="01102967" w:rsidR="00AB28BB" w:rsidRPr="00FE37FE" w:rsidRDefault="00AB28BB" w:rsidP="00FE37FE">
      <w:pPr>
        <w:pStyle w:val="pf1"/>
        <w:spacing w:before="0" w:beforeAutospacing="0" w:after="0" w:afterAutospacing="0"/>
        <w:rPr>
          <w:rFonts w:ascii="Arial" w:hAnsi="Arial" w:cs="Arial"/>
          <w:bCs/>
          <w:color w:val="000000"/>
          <w:sz w:val="20"/>
          <w:szCs w:val="20"/>
        </w:rPr>
      </w:pPr>
      <w:r w:rsidRPr="00FE37FE">
        <w:rPr>
          <w:rFonts w:ascii="Arial" w:hAnsi="Arial" w:cs="Arial"/>
          <w:color w:val="000000"/>
          <w:sz w:val="20"/>
          <w:szCs w:val="20"/>
        </w:rPr>
        <w:t xml:space="preserve">b) Dejansko dokazovanje </w:t>
      </w:r>
      <w:r w:rsidR="00B568DF">
        <w:rPr>
          <w:rFonts w:ascii="Arial" w:hAnsi="Arial" w:cs="Arial"/>
          <w:color w:val="000000"/>
          <w:sz w:val="20"/>
          <w:szCs w:val="20"/>
        </w:rPr>
        <w:t>ostalih</w:t>
      </w:r>
      <w:r w:rsidR="00B127A3">
        <w:rPr>
          <w:rFonts w:ascii="Arial" w:hAnsi="Arial" w:cs="Arial"/>
          <w:color w:val="000000"/>
          <w:sz w:val="20"/>
          <w:szCs w:val="20"/>
        </w:rPr>
        <w:t xml:space="preserve"> </w:t>
      </w:r>
      <w:r w:rsidRPr="00FE37FE">
        <w:rPr>
          <w:rFonts w:ascii="Arial" w:hAnsi="Arial" w:cs="Arial"/>
          <w:color w:val="000000"/>
          <w:sz w:val="20"/>
          <w:szCs w:val="20"/>
        </w:rPr>
        <w:t>upravičenih stroškov</w:t>
      </w:r>
    </w:p>
    <w:p w14:paraId="75933CE6" w14:textId="77777777" w:rsidR="00AB28BB" w:rsidRDefault="00AB28BB" w:rsidP="00420789">
      <w:pPr>
        <w:rPr>
          <w:rFonts w:ascii="Arial" w:hAnsi="Arial" w:cs="Arial"/>
          <w:color w:val="000000"/>
          <w:sz w:val="20"/>
          <w:szCs w:val="20"/>
        </w:rPr>
      </w:pPr>
    </w:p>
    <w:p w14:paraId="3B19BD42" w14:textId="6CFB08F3" w:rsidR="00420789" w:rsidRPr="00EE228F" w:rsidRDefault="00420789" w:rsidP="00420789">
      <w:pPr>
        <w:rPr>
          <w:rFonts w:ascii="Arial" w:hAnsi="Arial" w:cs="Arial"/>
          <w:color w:val="000000"/>
          <w:sz w:val="20"/>
          <w:szCs w:val="20"/>
        </w:rPr>
      </w:pPr>
      <w:r w:rsidRPr="00EE228F">
        <w:rPr>
          <w:rFonts w:ascii="Arial" w:hAnsi="Arial" w:cs="Arial"/>
          <w:color w:val="000000"/>
          <w:sz w:val="20"/>
          <w:szCs w:val="20"/>
        </w:rPr>
        <w:t>Upravičeni stroški predmetnega javnega razpisa so</w:t>
      </w:r>
      <w:r w:rsidR="000929AF" w:rsidRPr="00EE228F">
        <w:rPr>
          <w:rFonts w:ascii="Arial" w:hAnsi="Arial" w:cs="Arial"/>
          <w:color w:val="000000"/>
          <w:sz w:val="20"/>
          <w:szCs w:val="20"/>
        </w:rPr>
        <w:t xml:space="preserve"> (šifrant stroškov iz IS e-MA2)</w:t>
      </w:r>
      <w:r w:rsidRPr="00EE228F">
        <w:rPr>
          <w:rFonts w:ascii="Arial" w:hAnsi="Arial" w:cs="Arial"/>
          <w:color w:val="000000"/>
          <w:sz w:val="20"/>
          <w:szCs w:val="20"/>
        </w:rPr>
        <w:t>:</w:t>
      </w:r>
    </w:p>
    <w:p w14:paraId="657E6371" w14:textId="77777777" w:rsidR="000929AF" w:rsidRPr="00EE228F" w:rsidRDefault="000929AF" w:rsidP="00420789">
      <w:pPr>
        <w:rPr>
          <w:rFonts w:ascii="Arial" w:hAnsi="Arial" w:cs="Arial"/>
          <w:color w:val="000000"/>
          <w:sz w:val="20"/>
          <w:szCs w:val="20"/>
        </w:rPr>
      </w:pPr>
    </w:p>
    <w:p w14:paraId="3CB9D76B" w14:textId="77777777" w:rsidR="00F910D6" w:rsidRPr="00EE228F" w:rsidRDefault="00F910D6" w:rsidP="00F910D6">
      <w:pPr>
        <w:rPr>
          <w:rFonts w:ascii="Arial" w:hAnsi="Arial" w:cs="Arial"/>
          <w:color w:val="000000"/>
          <w:sz w:val="20"/>
          <w:szCs w:val="20"/>
        </w:rPr>
      </w:pPr>
      <w:bookmarkStart w:id="30" w:name="_Hlk177559166"/>
      <w:bookmarkStart w:id="31" w:name="OLE_LINK9"/>
      <w:bookmarkStart w:id="32" w:name="OLE_LINK10"/>
      <w:r w:rsidRPr="00EE228F">
        <w:rPr>
          <w:rFonts w:ascii="Arial" w:hAnsi="Arial" w:cs="Arial"/>
          <w:color w:val="000000"/>
          <w:sz w:val="20"/>
          <w:szCs w:val="20"/>
        </w:rPr>
        <w:t>1</w:t>
      </w:r>
      <w:r w:rsidR="000929AF" w:rsidRPr="00EE228F">
        <w:rPr>
          <w:rFonts w:ascii="Arial" w:hAnsi="Arial" w:cs="Arial"/>
          <w:color w:val="000000"/>
          <w:sz w:val="20"/>
          <w:szCs w:val="20"/>
        </w:rPr>
        <w:t>.</w:t>
      </w:r>
      <w:r w:rsidRPr="00EE228F">
        <w:rPr>
          <w:rFonts w:ascii="Arial" w:hAnsi="Arial" w:cs="Arial"/>
          <w:color w:val="000000"/>
          <w:sz w:val="20"/>
          <w:szCs w:val="20"/>
        </w:rPr>
        <w:t xml:space="preserve"> </w:t>
      </w:r>
      <w:r w:rsidR="005E7EDD" w:rsidRPr="00EE228F">
        <w:rPr>
          <w:rFonts w:ascii="Arial" w:hAnsi="Arial" w:cs="Arial"/>
          <w:color w:val="000000"/>
          <w:sz w:val="20"/>
          <w:szCs w:val="20"/>
        </w:rPr>
        <w:tab/>
      </w:r>
      <w:r w:rsidRPr="00EE228F">
        <w:rPr>
          <w:rFonts w:ascii="Arial" w:hAnsi="Arial" w:cs="Arial"/>
          <w:color w:val="000000"/>
          <w:sz w:val="20"/>
          <w:szCs w:val="20"/>
        </w:rPr>
        <w:t>Investicije</w:t>
      </w:r>
    </w:p>
    <w:bookmarkEnd w:id="30"/>
    <w:p w14:paraId="5FF6DDB4" w14:textId="77777777" w:rsidR="00F910D6" w:rsidRDefault="00DD472C" w:rsidP="00F910D6">
      <w:pPr>
        <w:rPr>
          <w:rFonts w:ascii="Arial" w:hAnsi="Arial" w:cs="Arial"/>
          <w:color w:val="000000"/>
          <w:sz w:val="20"/>
          <w:szCs w:val="20"/>
        </w:rPr>
      </w:pPr>
      <w:r w:rsidRPr="00EE228F">
        <w:rPr>
          <w:rFonts w:ascii="Arial" w:hAnsi="Arial" w:cs="Arial"/>
          <w:color w:val="000000"/>
          <w:sz w:val="20"/>
          <w:szCs w:val="20"/>
        </w:rPr>
        <w:t>3</w:t>
      </w:r>
      <w:r w:rsidR="00720F3C" w:rsidRPr="00EE228F">
        <w:rPr>
          <w:rFonts w:ascii="Arial" w:hAnsi="Arial" w:cs="Arial"/>
          <w:color w:val="000000"/>
          <w:sz w:val="20"/>
          <w:szCs w:val="20"/>
        </w:rPr>
        <w:t>.</w:t>
      </w:r>
      <w:r w:rsidR="00F910D6" w:rsidRPr="00EE228F">
        <w:rPr>
          <w:rFonts w:ascii="Arial" w:hAnsi="Arial" w:cs="Arial"/>
          <w:color w:val="000000"/>
          <w:sz w:val="20"/>
          <w:szCs w:val="20"/>
        </w:rPr>
        <w:t xml:space="preserve"> </w:t>
      </w:r>
      <w:r w:rsidR="005E7EDD" w:rsidRPr="00EE228F">
        <w:rPr>
          <w:rFonts w:ascii="Arial" w:hAnsi="Arial" w:cs="Arial"/>
          <w:color w:val="000000"/>
          <w:sz w:val="20"/>
          <w:szCs w:val="20"/>
        </w:rPr>
        <w:tab/>
      </w:r>
      <w:r w:rsidR="00F910D6" w:rsidRPr="00EE228F">
        <w:rPr>
          <w:rFonts w:ascii="Arial" w:hAnsi="Arial" w:cs="Arial"/>
          <w:color w:val="000000"/>
          <w:sz w:val="20"/>
          <w:szCs w:val="20"/>
        </w:rPr>
        <w:t>Stroški plač in povračil stroškov v zvezi z delom</w:t>
      </w:r>
    </w:p>
    <w:p w14:paraId="68873AFF" w14:textId="11A942DA" w:rsidR="00F14B70" w:rsidRPr="00EE228F" w:rsidRDefault="00F14B70" w:rsidP="00F14B70">
      <w:pPr>
        <w:rPr>
          <w:rFonts w:ascii="Arial" w:hAnsi="Arial" w:cs="Arial"/>
          <w:color w:val="000000"/>
          <w:sz w:val="20"/>
          <w:szCs w:val="20"/>
        </w:rPr>
      </w:pPr>
      <w:r>
        <w:rPr>
          <w:rFonts w:ascii="Arial" w:hAnsi="Arial" w:cs="Arial"/>
          <w:color w:val="000000"/>
          <w:sz w:val="20"/>
          <w:szCs w:val="20"/>
        </w:rPr>
        <w:t>4</w:t>
      </w:r>
      <w:r w:rsidRPr="00EE228F">
        <w:rPr>
          <w:rFonts w:ascii="Arial" w:hAnsi="Arial" w:cs="Arial"/>
          <w:color w:val="000000"/>
          <w:sz w:val="20"/>
          <w:szCs w:val="20"/>
        </w:rPr>
        <w:t xml:space="preserve">. </w:t>
      </w:r>
      <w:r w:rsidRPr="00EE228F">
        <w:rPr>
          <w:rFonts w:ascii="Arial" w:hAnsi="Arial" w:cs="Arial"/>
          <w:color w:val="000000"/>
          <w:sz w:val="20"/>
          <w:szCs w:val="20"/>
        </w:rPr>
        <w:tab/>
      </w:r>
      <w:r>
        <w:rPr>
          <w:rFonts w:ascii="Arial" w:hAnsi="Arial" w:cs="Arial"/>
          <w:color w:val="000000"/>
          <w:sz w:val="20"/>
          <w:szCs w:val="20"/>
        </w:rPr>
        <w:t>Posredni stroški</w:t>
      </w:r>
    </w:p>
    <w:p w14:paraId="08253449" w14:textId="77777777" w:rsidR="00F910D6" w:rsidRPr="00EE228F" w:rsidRDefault="00DD472C" w:rsidP="00F910D6">
      <w:pPr>
        <w:rPr>
          <w:rFonts w:ascii="Arial" w:hAnsi="Arial" w:cs="Arial"/>
          <w:color w:val="000000"/>
          <w:sz w:val="20"/>
          <w:szCs w:val="20"/>
        </w:rPr>
      </w:pPr>
      <w:r w:rsidRPr="00EE228F">
        <w:rPr>
          <w:rFonts w:ascii="Arial" w:hAnsi="Arial" w:cs="Arial"/>
          <w:color w:val="000000"/>
          <w:sz w:val="20"/>
          <w:szCs w:val="20"/>
        </w:rPr>
        <w:t>5</w:t>
      </w:r>
      <w:r w:rsidR="000929AF" w:rsidRPr="00EE228F">
        <w:rPr>
          <w:rFonts w:ascii="Arial" w:hAnsi="Arial" w:cs="Arial"/>
          <w:color w:val="000000"/>
          <w:sz w:val="20"/>
          <w:szCs w:val="20"/>
        </w:rPr>
        <w:t>.</w:t>
      </w:r>
      <w:r w:rsidR="00F910D6" w:rsidRPr="00EE228F">
        <w:rPr>
          <w:rFonts w:ascii="Arial" w:hAnsi="Arial" w:cs="Arial"/>
          <w:color w:val="000000"/>
          <w:sz w:val="20"/>
          <w:szCs w:val="20"/>
        </w:rPr>
        <w:t xml:space="preserve"> </w:t>
      </w:r>
      <w:r w:rsidR="005E7EDD" w:rsidRPr="00EE228F">
        <w:rPr>
          <w:rFonts w:ascii="Arial" w:hAnsi="Arial" w:cs="Arial"/>
          <w:color w:val="000000"/>
          <w:sz w:val="20"/>
          <w:szCs w:val="20"/>
        </w:rPr>
        <w:tab/>
      </w:r>
      <w:r w:rsidR="00F910D6" w:rsidRPr="00EE228F">
        <w:rPr>
          <w:rFonts w:ascii="Arial" w:hAnsi="Arial" w:cs="Arial"/>
          <w:color w:val="000000"/>
          <w:sz w:val="20"/>
          <w:szCs w:val="20"/>
        </w:rPr>
        <w:t>Stroški informiranja in obveščanja</w:t>
      </w:r>
    </w:p>
    <w:p w14:paraId="14500CAF" w14:textId="77777777" w:rsidR="0035286B" w:rsidRPr="00EE228F" w:rsidRDefault="00DD472C" w:rsidP="00F910D6">
      <w:pPr>
        <w:rPr>
          <w:rFonts w:ascii="Arial" w:hAnsi="Arial" w:cs="Arial"/>
          <w:color w:val="000000"/>
          <w:sz w:val="20"/>
          <w:szCs w:val="20"/>
        </w:rPr>
      </w:pPr>
      <w:r w:rsidRPr="00EE228F">
        <w:rPr>
          <w:rFonts w:ascii="Arial" w:hAnsi="Arial" w:cs="Arial"/>
          <w:color w:val="000000"/>
          <w:sz w:val="20"/>
          <w:szCs w:val="20"/>
        </w:rPr>
        <w:t>6</w:t>
      </w:r>
      <w:r w:rsidR="0035286B" w:rsidRPr="00EE228F">
        <w:rPr>
          <w:rFonts w:ascii="Arial" w:hAnsi="Arial" w:cs="Arial"/>
          <w:color w:val="000000"/>
          <w:sz w:val="20"/>
          <w:szCs w:val="20"/>
        </w:rPr>
        <w:t xml:space="preserve">. </w:t>
      </w:r>
      <w:r w:rsidR="005E7EDD" w:rsidRPr="00EE228F">
        <w:rPr>
          <w:rFonts w:ascii="Arial" w:hAnsi="Arial" w:cs="Arial"/>
          <w:color w:val="000000"/>
          <w:sz w:val="20"/>
          <w:szCs w:val="20"/>
        </w:rPr>
        <w:tab/>
      </w:r>
      <w:r w:rsidR="0035286B" w:rsidRPr="00EE228F">
        <w:rPr>
          <w:rFonts w:ascii="Arial" w:hAnsi="Arial" w:cs="Arial"/>
          <w:color w:val="000000"/>
          <w:sz w:val="20"/>
          <w:szCs w:val="20"/>
        </w:rPr>
        <w:t>Davek na dodan vrednost (DDV)</w:t>
      </w:r>
    </w:p>
    <w:p w14:paraId="59A195B3" w14:textId="77777777" w:rsidR="00F910D6" w:rsidRPr="00EE228F" w:rsidRDefault="00DD472C" w:rsidP="00F910D6">
      <w:pPr>
        <w:rPr>
          <w:rFonts w:ascii="Arial" w:hAnsi="Arial" w:cs="Arial"/>
          <w:color w:val="000000"/>
          <w:sz w:val="20"/>
          <w:szCs w:val="20"/>
        </w:rPr>
      </w:pPr>
      <w:r w:rsidRPr="00EE228F">
        <w:rPr>
          <w:rFonts w:ascii="Arial" w:hAnsi="Arial" w:cs="Arial"/>
          <w:color w:val="000000"/>
          <w:sz w:val="20"/>
          <w:szCs w:val="20"/>
        </w:rPr>
        <w:t>7</w:t>
      </w:r>
      <w:r w:rsidR="000929AF" w:rsidRPr="00EE228F">
        <w:rPr>
          <w:rFonts w:ascii="Arial" w:hAnsi="Arial" w:cs="Arial"/>
          <w:color w:val="000000"/>
          <w:sz w:val="20"/>
          <w:szCs w:val="20"/>
        </w:rPr>
        <w:t>.</w:t>
      </w:r>
      <w:r w:rsidR="00F910D6" w:rsidRPr="00EE228F">
        <w:rPr>
          <w:rFonts w:ascii="Arial" w:hAnsi="Arial" w:cs="Arial"/>
          <w:color w:val="000000"/>
          <w:sz w:val="20"/>
          <w:szCs w:val="20"/>
        </w:rPr>
        <w:t xml:space="preserve"> </w:t>
      </w:r>
      <w:r w:rsidR="005E7EDD" w:rsidRPr="00EE228F">
        <w:rPr>
          <w:rFonts w:ascii="Arial" w:hAnsi="Arial" w:cs="Arial"/>
          <w:color w:val="000000"/>
          <w:sz w:val="20"/>
          <w:szCs w:val="20"/>
        </w:rPr>
        <w:tab/>
      </w:r>
      <w:r w:rsidR="00F910D6" w:rsidRPr="00EE228F">
        <w:rPr>
          <w:rFonts w:ascii="Arial" w:hAnsi="Arial" w:cs="Arial"/>
          <w:color w:val="000000"/>
          <w:sz w:val="20"/>
          <w:szCs w:val="20"/>
        </w:rPr>
        <w:t>Stroški storitev zunanjih izvajalcev</w:t>
      </w:r>
    </w:p>
    <w:p w14:paraId="272EC9E1" w14:textId="77777777" w:rsidR="006B4BB5" w:rsidRDefault="006B4BB5" w:rsidP="00720F3C">
      <w:pPr>
        <w:rPr>
          <w:rFonts w:ascii="Arial" w:hAnsi="Arial" w:cs="Arial"/>
          <w:color w:val="000000"/>
          <w:sz w:val="20"/>
          <w:szCs w:val="20"/>
        </w:rPr>
      </w:pPr>
    </w:p>
    <w:p w14:paraId="490378D5" w14:textId="2EF052E3" w:rsidR="00F910D6" w:rsidRDefault="00F910D6" w:rsidP="00F910D6">
      <w:pPr>
        <w:rPr>
          <w:rFonts w:ascii="Arial" w:hAnsi="Arial" w:cs="Arial"/>
          <w:sz w:val="20"/>
          <w:szCs w:val="20"/>
        </w:rPr>
      </w:pPr>
      <w:r w:rsidRPr="00EE228F">
        <w:rPr>
          <w:rFonts w:ascii="Arial" w:hAnsi="Arial" w:cs="Arial"/>
          <w:sz w:val="20"/>
          <w:szCs w:val="20"/>
        </w:rPr>
        <w:t>Oprema in druga opredmetena osnovna sredstva so kot priznan strošek omejena na 35</w:t>
      </w:r>
      <w:r w:rsidR="00F14B70">
        <w:rPr>
          <w:rFonts w:ascii="Arial" w:hAnsi="Arial" w:cs="Arial"/>
          <w:sz w:val="20"/>
          <w:szCs w:val="20"/>
        </w:rPr>
        <w:t xml:space="preserve"> </w:t>
      </w:r>
      <w:r w:rsidRPr="00EE228F">
        <w:rPr>
          <w:rFonts w:ascii="Arial" w:hAnsi="Arial" w:cs="Arial"/>
          <w:sz w:val="20"/>
          <w:szCs w:val="20"/>
        </w:rPr>
        <w:t>% od neposredno upravičenih stroškov upravičenca</w:t>
      </w:r>
      <w:r w:rsidR="004311E2" w:rsidRPr="00EE228F">
        <w:rPr>
          <w:rFonts w:ascii="Arial" w:hAnsi="Arial" w:cs="Arial"/>
          <w:sz w:val="20"/>
          <w:szCs w:val="20"/>
        </w:rPr>
        <w:t xml:space="preserve">. </w:t>
      </w:r>
      <w:r w:rsidRPr="00EE228F">
        <w:rPr>
          <w:rFonts w:ascii="Arial" w:hAnsi="Arial" w:cs="Arial"/>
          <w:sz w:val="20"/>
          <w:szCs w:val="20"/>
        </w:rPr>
        <w:t>Omejitev se nanaša le na znesek v skupnem finančnem načrtu. Omejitev se ne nanaša na posamezne konzorcijske partnerje in posamezna leta, ki so vključena v finančni načrt, vse dokler skupen znesek v skupnem finančnem načrtu ne presega omejitve 35</w:t>
      </w:r>
      <w:r w:rsidR="00F14B70">
        <w:rPr>
          <w:rFonts w:ascii="Arial" w:hAnsi="Arial" w:cs="Arial"/>
          <w:sz w:val="20"/>
          <w:szCs w:val="20"/>
        </w:rPr>
        <w:t xml:space="preserve"> </w:t>
      </w:r>
      <w:r w:rsidRPr="00EE228F">
        <w:rPr>
          <w:rFonts w:ascii="Arial" w:hAnsi="Arial" w:cs="Arial"/>
          <w:sz w:val="20"/>
          <w:szCs w:val="20"/>
        </w:rPr>
        <w:t>% od neposredno upravičenih stroškov</w:t>
      </w:r>
      <w:r w:rsidR="004311E2" w:rsidRPr="00EE228F">
        <w:rPr>
          <w:rFonts w:ascii="Arial" w:hAnsi="Arial" w:cs="Arial"/>
          <w:sz w:val="20"/>
          <w:szCs w:val="20"/>
        </w:rPr>
        <w:t>.</w:t>
      </w:r>
    </w:p>
    <w:p w14:paraId="253F50C8" w14:textId="77777777" w:rsidR="004160D1" w:rsidRDefault="004160D1" w:rsidP="00F910D6">
      <w:pPr>
        <w:rPr>
          <w:rFonts w:ascii="Arial" w:hAnsi="Arial" w:cs="Arial"/>
          <w:sz w:val="20"/>
          <w:szCs w:val="20"/>
        </w:rPr>
      </w:pPr>
    </w:p>
    <w:p w14:paraId="375023B1" w14:textId="36F2066B" w:rsidR="00C36617" w:rsidRPr="00F51378" w:rsidRDefault="004160D1" w:rsidP="00AB505B">
      <w:pPr>
        <w:rPr>
          <w:rFonts w:ascii="Arial" w:hAnsi="Arial" w:cs="Arial"/>
          <w:bCs/>
          <w:sz w:val="20"/>
          <w:szCs w:val="20"/>
        </w:rPr>
      </w:pPr>
      <w:r>
        <w:rPr>
          <w:rFonts w:ascii="Arial" w:hAnsi="Arial" w:cs="Arial"/>
          <w:color w:val="000000"/>
          <w:sz w:val="20"/>
          <w:szCs w:val="20"/>
        </w:rPr>
        <w:t xml:space="preserve">Pavšalna stopnja (PS) je namenjena </w:t>
      </w:r>
      <w:r w:rsidR="00FE2312">
        <w:rPr>
          <w:rFonts w:ascii="Arial" w:hAnsi="Arial" w:cs="Arial"/>
          <w:color w:val="000000"/>
          <w:sz w:val="20"/>
          <w:szCs w:val="20"/>
        </w:rPr>
        <w:t>financiranju posrednih stroškov po pavšalni stopnji</w:t>
      </w:r>
      <w:r>
        <w:rPr>
          <w:rFonts w:ascii="Arial" w:hAnsi="Arial" w:cs="Arial"/>
          <w:color w:val="000000"/>
          <w:sz w:val="20"/>
          <w:szCs w:val="20"/>
        </w:rPr>
        <w:t xml:space="preserve"> v višini 15</w:t>
      </w:r>
      <w:r w:rsidR="00F14B70">
        <w:rPr>
          <w:rFonts w:ascii="Arial" w:hAnsi="Arial" w:cs="Arial"/>
          <w:color w:val="000000"/>
          <w:sz w:val="20"/>
          <w:szCs w:val="20"/>
        </w:rPr>
        <w:t xml:space="preserve"> </w:t>
      </w:r>
      <w:r>
        <w:rPr>
          <w:rFonts w:ascii="Arial" w:hAnsi="Arial" w:cs="Arial"/>
          <w:color w:val="000000"/>
          <w:sz w:val="20"/>
          <w:szCs w:val="20"/>
        </w:rPr>
        <w:t>% upravičenih stroškov plač (3).</w:t>
      </w:r>
      <w:r w:rsidR="00CF5E4E">
        <w:rPr>
          <w:rFonts w:ascii="Arial" w:hAnsi="Arial" w:cs="Arial"/>
          <w:color w:val="000000"/>
          <w:sz w:val="20"/>
          <w:szCs w:val="20"/>
        </w:rPr>
        <w:t xml:space="preserve"> </w:t>
      </w:r>
      <w:r w:rsidR="00B568DF">
        <w:rPr>
          <w:rFonts w:ascii="Arial" w:hAnsi="Arial" w:cs="Arial"/>
          <w:bCs/>
          <w:sz w:val="20"/>
          <w:szCs w:val="20"/>
        </w:rPr>
        <w:t>P</w:t>
      </w:r>
      <w:r w:rsidR="00C36617" w:rsidRPr="00F51378">
        <w:rPr>
          <w:rFonts w:ascii="Arial" w:hAnsi="Arial" w:cs="Arial"/>
          <w:bCs/>
          <w:sz w:val="20"/>
          <w:szCs w:val="20"/>
        </w:rPr>
        <w:t xml:space="preserve">osredni </w:t>
      </w:r>
      <w:r w:rsidR="00E9375F" w:rsidRPr="00F51378">
        <w:rPr>
          <w:rFonts w:ascii="Arial" w:hAnsi="Arial" w:cs="Arial"/>
          <w:bCs/>
          <w:sz w:val="20"/>
          <w:szCs w:val="20"/>
        </w:rPr>
        <w:t>stroški</w:t>
      </w:r>
      <w:r w:rsidR="00B568DF">
        <w:rPr>
          <w:rFonts w:ascii="Arial" w:hAnsi="Arial" w:cs="Arial"/>
          <w:bCs/>
          <w:sz w:val="20"/>
          <w:szCs w:val="20"/>
        </w:rPr>
        <w:t>, ki bodo financirani</w:t>
      </w:r>
      <w:r w:rsidR="00C36617" w:rsidRPr="00F51378">
        <w:rPr>
          <w:rFonts w:ascii="Arial" w:hAnsi="Arial" w:cs="Arial"/>
          <w:bCs/>
          <w:sz w:val="20"/>
          <w:szCs w:val="20"/>
        </w:rPr>
        <w:t xml:space="preserve"> </w:t>
      </w:r>
      <w:r w:rsidR="00312FB9">
        <w:rPr>
          <w:rFonts w:ascii="Arial" w:hAnsi="Arial" w:cs="Arial"/>
          <w:bCs/>
          <w:sz w:val="20"/>
          <w:szCs w:val="20"/>
        </w:rPr>
        <w:t xml:space="preserve">po pavšalni stopnji </w:t>
      </w:r>
      <w:r w:rsidR="00C36617" w:rsidRPr="00F51378">
        <w:rPr>
          <w:rFonts w:ascii="Arial" w:hAnsi="Arial" w:cs="Arial"/>
          <w:bCs/>
          <w:sz w:val="20"/>
          <w:szCs w:val="20"/>
        </w:rPr>
        <w:t>so:</w:t>
      </w:r>
    </w:p>
    <w:p w14:paraId="18760EE7" w14:textId="77777777" w:rsidR="00C36617" w:rsidRPr="00F51378" w:rsidRDefault="00C36617" w:rsidP="000247CB">
      <w:pPr>
        <w:numPr>
          <w:ilvl w:val="0"/>
          <w:numId w:val="10"/>
        </w:numPr>
        <w:spacing w:line="260" w:lineRule="exact"/>
        <w:rPr>
          <w:rFonts w:ascii="Arial" w:hAnsi="Arial" w:cs="Arial"/>
          <w:bCs/>
          <w:sz w:val="20"/>
          <w:szCs w:val="20"/>
        </w:rPr>
      </w:pPr>
      <w:r w:rsidRPr="00F51378">
        <w:rPr>
          <w:rFonts w:ascii="Arial" w:hAnsi="Arial" w:cs="Arial"/>
          <w:bCs/>
          <w:sz w:val="20"/>
          <w:szCs w:val="20"/>
        </w:rPr>
        <w:t>stroški električne energije;</w:t>
      </w:r>
    </w:p>
    <w:p w14:paraId="04265FFB" w14:textId="77777777" w:rsidR="00C36617" w:rsidRPr="00F51378" w:rsidRDefault="00C36617" w:rsidP="000247CB">
      <w:pPr>
        <w:numPr>
          <w:ilvl w:val="0"/>
          <w:numId w:val="10"/>
        </w:numPr>
        <w:spacing w:line="260" w:lineRule="exact"/>
        <w:rPr>
          <w:rFonts w:ascii="Arial" w:hAnsi="Arial" w:cs="Arial"/>
          <w:bCs/>
          <w:sz w:val="20"/>
          <w:szCs w:val="20"/>
        </w:rPr>
      </w:pPr>
      <w:r w:rsidRPr="00F51378">
        <w:rPr>
          <w:rFonts w:ascii="Arial" w:hAnsi="Arial" w:cs="Arial"/>
          <w:bCs/>
          <w:sz w:val="20"/>
          <w:szCs w:val="20"/>
        </w:rPr>
        <w:t>stroški porabe kuriv in stroški ogrevanja;</w:t>
      </w:r>
    </w:p>
    <w:p w14:paraId="4F3CCC2A" w14:textId="77777777" w:rsidR="00C36617" w:rsidRPr="00F51378" w:rsidRDefault="00C36617" w:rsidP="000247CB">
      <w:pPr>
        <w:numPr>
          <w:ilvl w:val="0"/>
          <w:numId w:val="10"/>
        </w:numPr>
        <w:spacing w:line="260" w:lineRule="exact"/>
        <w:rPr>
          <w:rFonts w:ascii="Arial" w:hAnsi="Arial" w:cs="Arial"/>
          <w:bCs/>
          <w:sz w:val="20"/>
          <w:szCs w:val="20"/>
        </w:rPr>
      </w:pPr>
      <w:r w:rsidRPr="00F51378">
        <w:rPr>
          <w:rFonts w:ascii="Arial" w:hAnsi="Arial" w:cs="Arial"/>
          <w:bCs/>
          <w:sz w:val="20"/>
          <w:szCs w:val="20"/>
        </w:rPr>
        <w:t>stroški vode in komunalnih storitev;</w:t>
      </w:r>
    </w:p>
    <w:p w14:paraId="6A7158FF" w14:textId="77777777" w:rsidR="00C36617" w:rsidRPr="00F51378" w:rsidRDefault="00C36617" w:rsidP="000247CB">
      <w:pPr>
        <w:numPr>
          <w:ilvl w:val="0"/>
          <w:numId w:val="10"/>
        </w:numPr>
        <w:spacing w:line="260" w:lineRule="exact"/>
        <w:rPr>
          <w:rFonts w:ascii="Arial" w:hAnsi="Arial" w:cs="Arial"/>
          <w:bCs/>
          <w:sz w:val="20"/>
          <w:szCs w:val="20"/>
        </w:rPr>
      </w:pPr>
      <w:r w:rsidRPr="00F51378">
        <w:rPr>
          <w:rFonts w:ascii="Arial" w:hAnsi="Arial" w:cs="Arial"/>
          <w:bCs/>
          <w:sz w:val="20"/>
          <w:szCs w:val="20"/>
        </w:rPr>
        <w:t>stroški odvoza smeti;</w:t>
      </w:r>
    </w:p>
    <w:p w14:paraId="19702480" w14:textId="77777777" w:rsidR="00C36617" w:rsidRPr="00F51378" w:rsidRDefault="00C36617" w:rsidP="000247CB">
      <w:pPr>
        <w:numPr>
          <w:ilvl w:val="0"/>
          <w:numId w:val="10"/>
        </w:numPr>
        <w:spacing w:line="260" w:lineRule="exact"/>
        <w:rPr>
          <w:rFonts w:ascii="Arial" w:hAnsi="Arial" w:cs="Arial"/>
          <w:bCs/>
          <w:sz w:val="20"/>
          <w:szCs w:val="20"/>
        </w:rPr>
      </w:pPr>
      <w:r w:rsidRPr="00F51378">
        <w:rPr>
          <w:rFonts w:ascii="Arial" w:hAnsi="Arial" w:cs="Arial"/>
          <w:bCs/>
          <w:sz w:val="20"/>
          <w:szCs w:val="20"/>
        </w:rPr>
        <w:t>stroški telefona, faksa in elektronske pošte;</w:t>
      </w:r>
    </w:p>
    <w:p w14:paraId="7E35119F" w14:textId="77777777" w:rsidR="00C36617" w:rsidRPr="00F51378" w:rsidRDefault="00C36617" w:rsidP="000247CB">
      <w:pPr>
        <w:numPr>
          <w:ilvl w:val="0"/>
          <w:numId w:val="10"/>
        </w:numPr>
        <w:spacing w:line="260" w:lineRule="exact"/>
        <w:rPr>
          <w:rFonts w:ascii="Arial" w:hAnsi="Arial" w:cs="Arial"/>
          <w:bCs/>
          <w:sz w:val="20"/>
          <w:szCs w:val="20"/>
        </w:rPr>
      </w:pPr>
      <w:r w:rsidRPr="00F51378">
        <w:rPr>
          <w:rFonts w:ascii="Arial" w:hAnsi="Arial" w:cs="Arial"/>
          <w:bCs/>
          <w:sz w:val="20"/>
          <w:szCs w:val="20"/>
        </w:rPr>
        <w:t>stroški poštnin in kurirskih storitev;</w:t>
      </w:r>
    </w:p>
    <w:p w14:paraId="54F1F9C5" w14:textId="77777777" w:rsidR="00C36617" w:rsidRPr="004F58E7" w:rsidRDefault="00C36617" w:rsidP="000247CB">
      <w:pPr>
        <w:numPr>
          <w:ilvl w:val="0"/>
          <w:numId w:val="10"/>
        </w:numPr>
        <w:spacing w:line="260" w:lineRule="exact"/>
        <w:rPr>
          <w:rFonts w:ascii="Arial" w:hAnsi="Arial" w:cs="Arial"/>
          <w:bCs/>
          <w:sz w:val="20"/>
          <w:szCs w:val="20"/>
        </w:rPr>
      </w:pPr>
      <w:r w:rsidRPr="004F58E7">
        <w:rPr>
          <w:rFonts w:ascii="Arial" w:hAnsi="Arial" w:cs="Arial"/>
          <w:bCs/>
          <w:sz w:val="20"/>
          <w:szCs w:val="20"/>
        </w:rPr>
        <w:lastRenderedPageBreak/>
        <w:t>amortizacija osnovnih sredstev, ki ni izključno vezana na operacijo;</w:t>
      </w:r>
    </w:p>
    <w:p w14:paraId="6207E1E4" w14:textId="7DED0B9D" w:rsidR="00C36617" w:rsidRPr="004F58E7" w:rsidRDefault="00C36617" w:rsidP="000247CB">
      <w:pPr>
        <w:numPr>
          <w:ilvl w:val="0"/>
          <w:numId w:val="10"/>
        </w:numPr>
        <w:spacing w:line="260" w:lineRule="exact"/>
        <w:rPr>
          <w:rFonts w:ascii="Arial" w:hAnsi="Arial" w:cs="Arial"/>
          <w:bCs/>
          <w:sz w:val="20"/>
          <w:szCs w:val="20"/>
        </w:rPr>
      </w:pPr>
      <w:r w:rsidRPr="004F58E7">
        <w:rPr>
          <w:rFonts w:ascii="Arial" w:hAnsi="Arial"/>
          <w:sz w:val="20"/>
        </w:rPr>
        <w:t>stroški potrošnega materiala (pisarniški material, čistilni material in posebni material) in drobnega inventarja (računalniki, prenosniki, tablice, mobilni telefoni ipd. se upoštevajo pod opremo v točki</w:t>
      </w:r>
      <w:r w:rsidR="00302EF8">
        <w:rPr>
          <w:rFonts w:ascii="Arial" w:hAnsi="Arial"/>
          <w:sz w:val="20"/>
        </w:rPr>
        <w:t xml:space="preserve"> 1</w:t>
      </w:r>
      <w:r w:rsidRPr="004F58E7">
        <w:rPr>
          <w:rFonts w:ascii="Arial" w:hAnsi="Arial" w:cs="Arial"/>
          <w:bCs/>
          <w:sz w:val="20"/>
          <w:szCs w:val="20"/>
        </w:rPr>
        <w:t>), ki se uporablja na operaciji;</w:t>
      </w:r>
    </w:p>
    <w:p w14:paraId="6371D42C" w14:textId="77777777" w:rsidR="00C36617" w:rsidRPr="004F58E7" w:rsidRDefault="00C36617" w:rsidP="000247CB">
      <w:pPr>
        <w:numPr>
          <w:ilvl w:val="0"/>
          <w:numId w:val="10"/>
        </w:numPr>
        <w:spacing w:line="260" w:lineRule="exact"/>
        <w:rPr>
          <w:rFonts w:ascii="Arial" w:hAnsi="Arial" w:cs="Arial"/>
          <w:bCs/>
          <w:sz w:val="20"/>
          <w:szCs w:val="20"/>
        </w:rPr>
      </w:pPr>
      <w:r w:rsidRPr="004F58E7">
        <w:rPr>
          <w:rFonts w:ascii="Arial" w:hAnsi="Arial" w:cs="Arial"/>
          <w:bCs/>
          <w:sz w:val="20"/>
          <w:szCs w:val="20"/>
        </w:rPr>
        <w:t>stroški režije in administracije;</w:t>
      </w:r>
    </w:p>
    <w:p w14:paraId="20E58EDA" w14:textId="77777777" w:rsidR="00C36617" w:rsidRPr="004F58E7" w:rsidRDefault="00C36617" w:rsidP="000247CB">
      <w:pPr>
        <w:numPr>
          <w:ilvl w:val="0"/>
          <w:numId w:val="10"/>
        </w:numPr>
        <w:spacing w:line="260" w:lineRule="exact"/>
        <w:rPr>
          <w:rFonts w:ascii="Arial" w:hAnsi="Arial" w:cs="Arial"/>
          <w:bCs/>
          <w:sz w:val="20"/>
          <w:szCs w:val="20"/>
        </w:rPr>
      </w:pPr>
      <w:r w:rsidRPr="004F58E7">
        <w:rPr>
          <w:rFonts w:ascii="Arial" w:hAnsi="Arial" w:cs="Arial"/>
          <w:bCs/>
          <w:sz w:val="20"/>
          <w:szCs w:val="20"/>
        </w:rPr>
        <w:t>stroški računovodskih storitev;</w:t>
      </w:r>
    </w:p>
    <w:p w14:paraId="21A60622" w14:textId="77777777" w:rsidR="00C36617" w:rsidRPr="004F58E7" w:rsidRDefault="00C36617" w:rsidP="000247CB">
      <w:pPr>
        <w:numPr>
          <w:ilvl w:val="0"/>
          <w:numId w:val="10"/>
        </w:numPr>
        <w:spacing w:line="260" w:lineRule="exact"/>
        <w:rPr>
          <w:rFonts w:ascii="Arial" w:hAnsi="Arial" w:cs="Arial"/>
          <w:bCs/>
          <w:sz w:val="20"/>
          <w:szCs w:val="20"/>
        </w:rPr>
      </w:pPr>
      <w:r w:rsidRPr="004F58E7">
        <w:rPr>
          <w:rFonts w:ascii="Arial" w:hAnsi="Arial" w:cs="Arial"/>
          <w:bCs/>
          <w:sz w:val="20"/>
          <w:szCs w:val="20"/>
        </w:rPr>
        <w:t>stroški tekočega vzdrževanja;</w:t>
      </w:r>
    </w:p>
    <w:p w14:paraId="7945FE05" w14:textId="77777777" w:rsidR="00C36617" w:rsidRPr="004F58E7" w:rsidRDefault="00C36617" w:rsidP="000247CB">
      <w:pPr>
        <w:numPr>
          <w:ilvl w:val="0"/>
          <w:numId w:val="10"/>
        </w:numPr>
        <w:spacing w:line="260" w:lineRule="exact"/>
        <w:rPr>
          <w:rFonts w:ascii="Arial" w:hAnsi="Arial" w:cs="Arial"/>
          <w:bCs/>
          <w:sz w:val="20"/>
          <w:szCs w:val="20"/>
        </w:rPr>
      </w:pPr>
      <w:r w:rsidRPr="004F58E7">
        <w:rPr>
          <w:rFonts w:ascii="Arial" w:hAnsi="Arial"/>
          <w:sz w:val="20"/>
        </w:rPr>
        <w:t>stroški najema nepremičnin in opreme za delo zaposlenih</w:t>
      </w:r>
      <w:r w:rsidRPr="004F58E7">
        <w:rPr>
          <w:rFonts w:ascii="Arial" w:hAnsi="Arial" w:cs="Arial"/>
          <w:bCs/>
          <w:sz w:val="20"/>
          <w:szCs w:val="20"/>
        </w:rPr>
        <w:t>;</w:t>
      </w:r>
    </w:p>
    <w:p w14:paraId="0D2F0473" w14:textId="77777777" w:rsidR="00C36617" w:rsidRDefault="00C36617" w:rsidP="000247CB">
      <w:pPr>
        <w:numPr>
          <w:ilvl w:val="0"/>
          <w:numId w:val="10"/>
        </w:numPr>
        <w:spacing w:line="260" w:lineRule="exact"/>
        <w:rPr>
          <w:rFonts w:ascii="Arial" w:hAnsi="Arial" w:cs="Arial"/>
          <w:bCs/>
          <w:sz w:val="20"/>
          <w:szCs w:val="20"/>
        </w:rPr>
      </w:pPr>
      <w:r w:rsidRPr="00F51378">
        <w:rPr>
          <w:rFonts w:ascii="Arial" w:hAnsi="Arial" w:cs="Arial"/>
          <w:bCs/>
          <w:sz w:val="20"/>
          <w:szCs w:val="20"/>
        </w:rPr>
        <w:t>zavarovalne premije za objekte in opremo ipd.</w:t>
      </w:r>
    </w:p>
    <w:p w14:paraId="190DA6EC" w14:textId="77777777" w:rsidR="00C36617" w:rsidRDefault="00C36617" w:rsidP="00C36617">
      <w:pPr>
        <w:spacing w:line="260" w:lineRule="exact"/>
        <w:rPr>
          <w:rFonts w:ascii="Arial" w:hAnsi="Arial" w:cs="Arial"/>
          <w:bCs/>
          <w:sz w:val="20"/>
          <w:szCs w:val="20"/>
        </w:rPr>
      </w:pPr>
    </w:p>
    <w:p w14:paraId="3E87D92A" w14:textId="1B0735C8" w:rsidR="00C36617" w:rsidRPr="00AB505B" w:rsidRDefault="00C36617" w:rsidP="00AB505B">
      <w:pPr>
        <w:spacing w:line="260" w:lineRule="exact"/>
        <w:rPr>
          <w:rFonts w:ascii="Arial" w:eastAsia="Wingdings" w:hAnsi="Arial" w:cs="Arial"/>
          <w:noProof/>
          <w:sz w:val="20"/>
          <w:szCs w:val="20"/>
        </w:rPr>
      </w:pPr>
      <w:r w:rsidRPr="00AB505B">
        <w:rPr>
          <w:rFonts w:ascii="Arial" w:eastAsia="Wingdings" w:hAnsi="Arial" w:cs="Arial"/>
          <w:noProof/>
          <w:sz w:val="20"/>
          <w:szCs w:val="20"/>
        </w:rPr>
        <w:t xml:space="preserve">Stroški materiala, navedeni pri uporabi pavšalne stopnje in navedeni v okviru stroškov investicij v opremo in druga opredmetena osnovna sredstva se ne </w:t>
      </w:r>
      <w:r w:rsidR="00DD66AC">
        <w:rPr>
          <w:rFonts w:ascii="Arial" w:eastAsia="Wingdings" w:hAnsi="Arial" w:cs="Arial"/>
          <w:noProof/>
          <w:sz w:val="20"/>
          <w:szCs w:val="20"/>
        </w:rPr>
        <w:t>pr</w:t>
      </w:r>
      <w:r w:rsidRPr="00AB505B">
        <w:rPr>
          <w:rFonts w:ascii="Arial" w:eastAsia="Wingdings" w:hAnsi="Arial" w:cs="Arial"/>
          <w:noProof/>
          <w:sz w:val="20"/>
          <w:szCs w:val="20"/>
        </w:rPr>
        <w:t>ekriva</w:t>
      </w:r>
      <w:r w:rsidR="00DD66AC">
        <w:rPr>
          <w:rFonts w:ascii="Arial" w:eastAsia="Wingdings" w:hAnsi="Arial" w:cs="Arial"/>
          <w:noProof/>
          <w:sz w:val="20"/>
          <w:szCs w:val="20"/>
        </w:rPr>
        <w:t>jo</w:t>
      </w:r>
      <w:r w:rsidRPr="00AB505B">
        <w:rPr>
          <w:rFonts w:ascii="Arial" w:eastAsia="Wingdings" w:hAnsi="Arial" w:cs="Arial"/>
          <w:noProof/>
          <w:sz w:val="20"/>
          <w:szCs w:val="20"/>
        </w:rPr>
        <w:t xml:space="preserve"> oz. podvaja</w:t>
      </w:r>
      <w:r w:rsidR="00DD66AC">
        <w:rPr>
          <w:rFonts w:ascii="Arial" w:eastAsia="Wingdings" w:hAnsi="Arial" w:cs="Arial"/>
          <w:noProof/>
          <w:sz w:val="20"/>
          <w:szCs w:val="20"/>
        </w:rPr>
        <w:t>jo</w:t>
      </w:r>
      <w:r w:rsidRPr="00AB505B">
        <w:rPr>
          <w:rFonts w:ascii="Arial" w:eastAsia="Wingdings" w:hAnsi="Arial" w:cs="Arial"/>
          <w:noProof/>
          <w:sz w:val="20"/>
          <w:szCs w:val="20"/>
        </w:rPr>
        <w:t>.</w:t>
      </w:r>
    </w:p>
    <w:p w14:paraId="7F866BFD" w14:textId="77777777" w:rsidR="004160D1" w:rsidRPr="00EE228F" w:rsidRDefault="004160D1" w:rsidP="00F910D6">
      <w:pPr>
        <w:rPr>
          <w:rFonts w:ascii="Arial" w:hAnsi="Arial" w:cs="Arial"/>
          <w:sz w:val="20"/>
          <w:szCs w:val="20"/>
        </w:rPr>
      </w:pPr>
    </w:p>
    <w:p w14:paraId="62E9CC08" w14:textId="77777777" w:rsidR="001B00B7" w:rsidRPr="00EE228F" w:rsidRDefault="001B00B7" w:rsidP="001B00B7">
      <w:pPr>
        <w:spacing w:line="260" w:lineRule="exact"/>
        <w:rPr>
          <w:rFonts w:ascii="Arial" w:eastAsia="Wingdings" w:hAnsi="Arial" w:cs="Arial"/>
          <w:noProof/>
          <w:sz w:val="20"/>
          <w:szCs w:val="20"/>
        </w:rPr>
      </w:pPr>
      <w:r w:rsidRPr="00EE228F">
        <w:rPr>
          <w:rFonts w:ascii="Arial" w:eastAsia="Wingdings" w:hAnsi="Arial" w:cs="Arial"/>
          <w:noProof/>
          <w:sz w:val="20"/>
          <w:szCs w:val="20"/>
        </w:rPr>
        <w:t>Sklepanje podjemnih in avtorskih pogodb s svojimi zaposlenimi ter z osebami, ki pri upravičencu delujejo kot zakoniti zastopnik, člani organov upravljanja ali nadzora, je neupravičen strošek. To pravilo velja tudi v primeru konzorcija, ko konzorcijski partnerji sklepajo podjemne ali avtorske pogodbe z zaposlenimi, zakonitimi zastopniki, člani organov upravljanja ali nadzora pri svojih konzorcijskih partnerjih.</w:t>
      </w:r>
    </w:p>
    <w:p w14:paraId="3E454A50" w14:textId="77777777" w:rsidR="001B00B7" w:rsidRPr="00EE228F" w:rsidRDefault="001B00B7" w:rsidP="001B00B7">
      <w:pPr>
        <w:spacing w:line="260" w:lineRule="exact"/>
        <w:rPr>
          <w:rFonts w:ascii="Arial" w:eastAsia="Wingdings" w:hAnsi="Arial" w:cs="Arial"/>
          <w:noProof/>
          <w:sz w:val="20"/>
          <w:szCs w:val="20"/>
        </w:rPr>
      </w:pPr>
    </w:p>
    <w:p w14:paraId="0340BF20" w14:textId="77777777" w:rsidR="001B00B7" w:rsidRPr="00EE228F" w:rsidRDefault="001B00B7" w:rsidP="001B00B7">
      <w:pPr>
        <w:spacing w:line="260" w:lineRule="exact"/>
        <w:rPr>
          <w:rFonts w:ascii="Arial" w:eastAsia="Wingdings" w:hAnsi="Arial" w:cs="Arial"/>
          <w:noProof/>
          <w:sz w:val="20"/>
          <w:szCs w:val="20"/>
        </w:rPr>
      </w:pPr>
      <w:r w:rsidRPr="00EE228F">
        <w:rPr>
          <w:rFonts w:ascii="Arial" w:eastAsia="Wingdings" w:hAnsi="Arial" w:cs="Arial"/>
          <w:noProof/>
          <w:sz w:val="20"/>
          <w:szCs w:val="20"/>
        </w:rPr>
        <w:t>Strošek storitve zunanjega izvajalca je neupravičen tudi, če je:</w:t>
      </w:r>
    </w:p>
    <w:p w14:paraId="65F0DCDB" w14:textId="77777777" w:rsidR="001B00B7" w:rsidRPr="00EE228F" w:rsidRDefault="001B00B7" w:rsidP="000247CB">
      <w:pPr>
        <w:numPr>
          <w:ilvl w:val="0"/>
          <w:numId w:val="5"/>
        </w:numPr>
        <w:spacing w:line="260" w:lineRule="exact"/>
        <w:jc w:val="left"/>
        <w:rPr>
          <w:rFonts w:ascii="Arial" w:eastAsia="Wingdings" w:hAnsi="Arial" w:cs="Arial"/>
          <w:noProof/>
          <w:sz w:val="20"/>
          <w:szCs w:val="20"/>
        </w:rPr>
      </w:pPr>
      <w:r w:rsidRPr="00EE228F">
        <w:rPr>
          <w:rFonts w:ascii="Arial" w:eastAsia="Wingdings" w:hAnsi="Arial" w:cs="Arial"/>
          <w:noProof/>
          <w:sz w:val="20"/>
          <w:szCs w:val="20"/>
        </w:rPr>
        <w:t xml:space="preserve">zunanji izvajalec povezana družba po pravilih zakona, ki ureja gospodarske družbe ali </w:t>
      </w:r>
    </w:p>
    <w:p w14:paraId="64559A2C" w14:textId="77777777" w:rsidR="001B00B7" w:rsidRPr="00EE228F" w:rsidRDefault="001B00B7" w:rsidP="000247CB">
      <w:pPr>
        <w:numPr>
          <w:ilvl w:val="0"/>
          <w:numId w:val="5"/>
        </w:numPr>
        <w:spacing w:line="260" w:lineRule="exact"/>
        <w:jc w:val="left"/>
        <w:rPr>
          <w:rFonts w:ascii="Arial" w:eastAsia="Wingdings" w:hAnsi="Arial" w:cs="Arial"/>
          <w:noProof/>
          <w:sz w:val="20"/>
          <w:szCs w:val="20"/>
        </w:rPr>
      </w:pPr>
      <w:r w:rsidRPr="00EE228F">
        <w:rPr>
          <w:rFonts w:ascii="Arial" w:eastAsia="Wingdings" w:hAnsi="Arial" w:cs="Arial"/>
          <w:noProof/>
          <w:sz w:val="20"/>
          <w:szCs w:val="20"/>
        </w:rPr>
        <w:t xml:space="preserve">zakoniti zastopnik upravičenca, član organa upravljanja ali nadzora ali njegov družinski član:       </w:t>
      </w:r>
    </w:p>
    <w:p w14:paraId="430867F2" w14:textId="77777777" w:rsidR="001B00B7" w:rsidRPr="00EE228F" w:rsidRDefault="001B00B7" w:rsidP="000247CB">
      <w:pPr>
        <w:numPr>
          <w:ilvl w:val="1"/>
          <w:numId w:val="6"/>
        </w:numPr>
        <w:spacing w:line="260" w:lineRule="exact"/>
        <w:jc w:val="left"/>
        <w:rPr>
          <w:rFonts w:ascii="Arial" w:eastAsia="Wingdings" w:hAnsi="Arial" w:cs="Arial"/>
          <w:noProof/>
          <w:sz w:val="20"/>
          <w:szCs w:val="20"/>
        </w:rPr>
      </w:pPr>
      <w:r w:rsidRPr="00EE228F">
        <w:rPr>
          <w:rFonts w:ascii="Arial" w:eastAsia="Wingdings" w:hAnsi="Arial" w:cs="Arial"/>
          <w:noProof/>
          <w:sz w:val="20"/>
          <w:szCs w:val="20"/>
        </w:rPr>
        <w:t>udeležen kot zakoniti zastopnik, član organa upravljanja ali nadzora zunanjega izvajalca ali</w:t>
      </w:r>
    </w:p>
    <w:p w14:paraId="34888036" w14:textId="77777777" w:rsidR="001B00B7" w:rsidRPr="00EE228F" w:rsidRDefault="001B00B7" w:rsidP="000247CB">
      <w:pPr>
        <w:numPr>
          <w:ilvl w:val="1"/>
          <w:numId w:val="6"/>
        </w:numPr>
        <w:spacing w:line="260" w:lineRule="exact"/>
        <w:rPr>
          <w:rFonts w:ascii="Arial" w:eastAsia="Wingdings" w:hAnsi="Arial" w:cs="Arial"/>
          <w:noProof/>
          <w:sz w:val="20"/>
          <w:szCs w:val="20"/>
        </w:rPr>
      </w:pPr>
      <w:r w:rsidRPr="00EE228F">
        <w:rPr>
          <w:rFonts w:ascii="Arial" w:eastAsia="Wingdings" w:hAnsi="Arial" w:cs="Arial"/>
          <w:noProof/>
          <w:sz w:val="20"/>
          <w:szCs w:val="20"/>
        </w:rPr>
        <w:t>neposredno ali preko drugih pravnih oseb v več kot petindvajset odstotnem</w:t>
      </w:r>
      <w:r w:rsidR="006A379F" w:rsidRPr="00EE228F">
        <w:rPr>
          <w:rFonts w:ascii="Arial" w:eastAsia="Wingdings" w:hAnsi="Arial" w:cs="Arial"/>
          <w:noProof/>
          <w:sz w:val="20"/>
          <w:szCs w:val="20"/>
        </w:rPr>
        <w:t xml:space="preserve"> </w:t>
      </w:r>
      <w:r w:rsidRPr="00EE228F">
        <w:rPr>
          <w:rFonts w:ascii="Arial" w:eastAsia="Wingdings" w:hAnsi="Arial" w:cs="Arial"/>
          <w:noProof/>
          <w:sz w:val="20"/>
          <w:szCs w:val="20"/>
        </w:rPr>
        <w:t>deležu udeležen pri ustanoviteljskih pravicah, upravljanju ali kapitalu zunanjega izvajalca.</w:t>
      </w:r>
    </w:p>
    <w:p w14:paraId="73AB7487" w14:textId="77777777" w:rsidR="001B00B7" w:rsidRPr="00EE228F" w:rsidRDefault="001B00B7" w:rsidP="00F910D6">
      <w:pPr>
        <w:rPr>
          <w:rFonts w:ascii="Arial" w:hAnsi="Arial" w:cs="Arial"/>
          <w:color w:val="000000"/>
          <w:sz w:val="20"/>
          <w:szCs w:val="20"/>
        </w:rPr>
      </w:pPr>
    </w:p>
    <w:p w14:paraId="0FD49313" w14:textId="77777777" w:rsidR="001B00B7" w:rsidRDefault="001B00B7" w:rsidP="001B00B7">
      <w:pPr>
        <w:rPr>
          <w:rFonts w:ascii="Arial" w:hAnsi="Arial" w:cs="Arial"/>
          <w:color w:val="000000"/>
          <w:sz w:val="20"/>
          <w:szCs w:val="20"/>
        </w:rPr>
      </w:pPr>
      <w:r w:rsidRPr="00EE228F">
        <w:rPr>
          <w:rFonts w:ascii="Arial" w:hAnsi="Arial" w:cs="Arial"/>
          <w:color w:val="000000"/>
          <w:sz w:val="20"/>
          <w:szCs w:val="20"/>
        </w:rPr>
        <w:t>V primeru izvajanja operacije v konzorciju, strošek, nastal na podlagi izstavljenega računa med konzorcijskimi partnerji, ni upravičen.</w:t>
      </w:r>
    </w:p>
    <w:p w14:paraId="273BB6A7" w14:textId="77777777" w:rsidR="002A561F" w:rsidRDefault="002A561F" w:rsidP="001B00B7">
      <w:pPr>
        <w:rPr>
          <w:rFonts w:ascii="Arial" w:hAnsi="Arial" w:cs="Arial"/>
          <w:color w:val="000000"/>
          <w:sz w:val="20"/>
          <w:szCs w:val="20"/>
        </w:rPr>
      </w:pPr>
    </w:p>
    <w:p w14:paraId="7A59ADBE" w14:textId="0F32697F" w:rsidR="002A561F" w:rsidRDefault="002A561F" w:rsidP="002A561F">
      <w:pPr>
        <w:autoSpaceDE w:val="0"/>
        <w:autoSpaceDN w:val="0"/>
        <w:adjustRightInd w:val="0"/>
        <w:spacing w:line="260" w:lineRule="exact"/>
        <w:rPr>
          <w:rFonts w:ascii="Arial" w:hAnsi="Arial" w:cs="Arial"/>
          <w:i/>
          <w:sz w:val="20"/>
          <w:szCs w:val="20"/>
          <w:u w:val="single"/>
        </w:rPr>
      </w:pPr>
      <w:r w:rsidRPr="00F51378">
        <w:rPr>
          <w:rFonts w:ascii="Arial" w:hAnsi="Arial" w:cs="Arial"/>
          <w:i/>
          <w:sz w:val="20"/>
          <w:szCs w:val="20"/>
          <w:u w:val="single"/>
        </w:rPr>
        <w:t xml:space="preserve">Dvojno uveljavljanje stroškov in izdatkov, ki so že bili povrnjeni iz katerega koli drugega javnega vira, ni dovoljeno. V primeru </w:t>
      </w:r>
      <w:r>
        <w:rPr>
          <w:rFonts w:ascii="Arial" w:hAnsi="Arial" w:cs="Arial"/>
          <w:i/>
          <w:sz w:val="20"/>
          <w:szCs w:val="20"/>
          <w:u w:val="single"/>
        </w:rPr>
        <w:t xml:space="preserve">ugotovljenega dvojnega financiranja se </w:t>
      </w:r>
      <w:r w:rsidRPr="00F51378">
        <w:rPr>
          <w:rFonts w:ascii="Arial" w:hAnsi="Arial" w:cs="Arial"/>
          <w:i/>
          <w:sz w:val="20"/>
          <w:szCs w:val="20"/>
          <w:u w:val="single"/>
        </w:rPr>
        <w:t xml:space="preserve">zahteva vračilo že izplačanega zneska sofinanciranja. Če je dvojno uveljavljanje stroškov in izdatkov namerno, se obravnava kot goljufija. </w:t>
      </w:r>
    </w:p>
    <w:p w14:paraId="0C00B222" w14:textId="77777777" w:rsidR="007226F9" w:rsidRDefault="007226F9" w:rsidP="002A561F">
      <w:pPr>
        <w:autoSpaceDE w:val="0"/>
        <w:autoSpaceDN w:val="0"/>
        <w:adjustRightInd w:val="0"/>
        <w:spacing w:line="260" w:lineRule="exact"/>
        <w:rPr>
          <w:rFonts w:ascii="Arial" w:hAnsi="Arial" w:cs="Arial"/>
          <w:i/>
          <w:sz w:val="20"/>
          <w:szCs w:val="20"/>
          <w:u w:val="single"/>
        </w:rPr>
      </w:pPr>
    </w:p>
    <w:p w14:paraId="554289AA" w14:textId="46F4E94F" w:rsidR="00BC5D25" w:rsidRDefault="00BC5D25" w:rsidP="00BC5D25">
      <w:pPr>
        <w:pStyle w:val="Odstavekseznama"/>
        <w:spacing w:after="0"/>
        <w:ind w:left="0"/>
        <w:jc w:val="both"/>
        <w:rPr>
          <w:rFonts w:ascii="Arial" w:hAnsi="Arial" w:cs="Arial"/>
          <w:sz w:val="20"/>
          <w:szCs w:val="20"/>
        </w:rPr>
      </w:pPr>
      <w:r w:rsidRPr="00EE228F">
        <w:rPr>
          <w:rFonts w:ascii="Arial" w:hAnsi="Arial" w:cs="Arial"/>
          <w:color w:val="000000"/>
          <w:sz w:val="20"/>
          <w:szCs w:val="20"/>
        </w:rPr>
        <w:t xml:space="preserve">Način uveljavljanja upravičenih stroškov in dokazila za dokazovanje upravičenih stroškov so navedeni v Navodilih organa upravljanja o upravičenih stroških za sredstva evropske kohezijske politike za programsko obdobje 2021–2027 (dostopna na: </w:t>
      </w:r>
      <w:r w:rsidRPr="000F3B45">
        <w:rPr>
          <w:rFonts w:ascii="Arial" w:hAnsi="Arial" w:cs="Arial"/>
          <w:sz w:val="20"/>
          <w:szCs w:val="20"/>
        </w:rPr>
        <w:t>https://evropskasredstva.si/navodila/</w:t>
      </w:r>
      <w:r w:rsidRPr="00EE228F">
        <w:rPr>
          <w:rFonts w:ascii="Arial" w:hAnsi="Arial" w:cs="Arial"/>
          <w:sz w:val="20"/>
          <w:szCs w:val="20"/>
        </w:rPr>
        <w:t>).</w:t>
      </w:r>
    </w:p>
    <w:p w14:paraId="12800753" w14:textId="77777777" w:rsidR="0004340E" w:rsidRDefault="0004340E" w:rsidP="00BC5D25">
      <w:pPr>
        <w:pStyle w:val="Odstavekseznama"/>
        <w:spacing w:after="0"/>
        <w:ind w:left="0"/>
        <w:jc w:val="both"/>
        <w:rPr>
          <w:rFonts w:ascii="Arial" w:hAnsi="Arial" w:cs="Arial"/>
          <w:sz w:val="20"/>
          <w:szCs w:val="20"/>
        </w:rPr>
      </w:pPr>
    </w:p>
    <w:bookmarkEnd w:id="31"/>
    <w:bookmarkEnd w:id="32"/>
    <w:p w14:paraId="6AB509DF" w14:textId="473C306E" w:rsidR="00A40DDB" w:rsidRDefault="00BE2934" w:rsidP="00A40DDB">
      <w:pPr>
        <w:rPr>
          <w:rFonts w:ascii="Arial" w:hAnsi="Arial" w:cs="Arial"/>
          <w:b/>
          <w:bCs/>
          <w:color w:val="000000"/>
          <w:sz w:val="20"/>
          <w:szCs w:val="20"/>
        </w:rPr>
      </w:pPr>
      <w:r>
        <w:rPr>
          <w:rFonts w:ascii="Arial" w:hAnsi="Arial" w:cs="Arial"/>
          <w:b/>
          <w:color w:val="000000"/>
          <w:sz w:val="20"/>
          <w:szCs w:val="20"/>
        </w:rPr>
        <w:t>9.</w:t>
      </w:r>
      <w:r w:rsidR="00CA62CF">
        <w:rPr>
          <w:rFonts w:ascii="Arial" w:hAnsi="Arial" w:cs="Arial"/>
          <w:b/>
          <w:color w:val="000000"/>
          <w:sz w:val="20"/>
          <w:szCs w:val="20"/>
        </w:rPr>
        <w:t xml:space="preserve"> </w:t>
      </w:r>
      <w:r w:rsidR="004701DD" w:rsidRPr="00AB505B">
        <w:rPr>
          <w:rFonts w:ascii="Arial" w:hAnsi="Arial" w:cs="Arial"/>
          <w:b/>
          <w:color w:val="000000"/>
          <w:sz w:val="20"/>
          <w:szCs w:val="20"/>
        </w:rPr>
        <w:t xml:space="preserve">Zahteve glede spremljanja ciljev in kazalnikov operacije  </w:t>
      </w:r>
    </w:p>
    <w:p w14:paraId="73FDFE7C" w14:textId="6B1AC6B2" w:rsidR="004701DD" w:rsidRPr="00EE228F" w:rsidRDefault="004701DD" w:rsidP="004701DD">
      <w:pPr>
        <w:rPr>
          <w:rFonts w:ascii="Arial" w:hAnsi="Arial" w:cs="Arial"/>
          <w:sz w:val="20"/>
          <w:szCs w:val="20"/>
        </w:rPr>
      </w:pPr>
      <w:r w:rsidRPr="00EE228F">
        <w:rPr>
          <w:rFonts w:ascii="Arial" w:hAnsi="Arial" w:cs="Arial"/>
          <w:sz w:val="20"/>
          <w:szCs w:val="20"/>
        </w:rPr>
        <w:t xml:space="preserve">Upravičenec bo za namen spremljanja ciljev in kazalnikov operacije skladno </w:t>
      </w:r>
      <w:r w:rsidRPr="00EE228F">
        <w:rPr>
          <w:rFonts w:ascii="Arial" w:hAnsi="Arial" w:cs="Arial"/>
          <w:bCs/>
          <w:sz w:val="20"/>
          <w:szCs w:val="20"/>
        </w:rPr>
        <w:t xml:space="preserve">z 22., 23., 24., 44., 72., 73. in 74. členom </w:t>
      </w:r>
      <w:r w:rsidRPr="00EE228F">
        <w:rPr>
          <w:rFonts w:ascii="Arial" w:hAnsi="Arial" w:cs="Arial"/>
          <w:noProof/>
          <w:sz w:val="20"/>
          <w:szCs w:val="20"/>
        </w:rPr>
        <w:t>Uredbe 2021/1060/EU</w:t>
      </w:r>
      <w:r w:rsidRPr="00EE228F">
        <w:rPr>
          <w:rFonts w:ascii="Arial" w:hAnsi="Arial" w:cs="Arial"/>
          <w:bCs/>
          <w:sz w:val="20"/>
          <w:szCs w:val="20"/>
        </w:rPr>
        <w:t xml:space="preserve">, </w:t>
      </w:r>
      <w:r w:rsidRPr="00EE228F">
        <w:rPr>
          <w:rFonts w:ascii="Arial" w:hAnsi="Arial" w:cs="Arial"/>
          <w:sz w:val="20"/>
          <w:szCs w:val="20"/>
        </w:rPr>
        <w:t xml:space="preserve">17. členom Uredbe (EU) 2021/1057 Evropskega parlamenta in sveta z dne 24. junija 2021 o vzpostavitvi Evropskega socialnega sklada plus (ESS+) in razveljavitvi Uredbe (EU) št. 1296/2013 ter Prilogo I navedene uredbe, Uredbe (EU) št. 2021/1057) dolžan spremljati in ministrstvu zagotavljati podatke o doseganju ciljev in kazalnikov projekta. </w:t>
      </w:r>
    </w:p>
    <w:p w14:paraId="0E335C14" w14:textId="77777777" w:rsidR="004701DD" w:rsidRDefault="004701DD" w:rsidP="00A40DDB">
      <w:pPr>
        <w:shd w:val="clear" w:color="auto" w:fill="FFFFFF"/>
        <w:spacing w:line="269" w:lineRule="auto"/>
        <w:contextualSpacing/>
        <w:rPr>
          <w:rFonts w:ascii="Arial" w:hAnsi="Arial" w:cs="Arial"/>
          <w:sz w:val="20"/>
          <w:szCs w:val="20"/>
        </w:rPr>
      </w:pPr>
    </w:p>
    <w:p w14:paraId="3E48AABF" w14:textId="23CBC2DB" w:rsidR="00A40DDB" w:rsidRDefault="00A40DDB" w:rsidP="00A40DDB">
      <w:pPr>
        <w:shd w:val="clear" w:color="auto" w:fill="FFFFFF"/>
        <w:spacing w:line="269" w:lineRule="auto"/>
        <w:contextualSpacing/>
        <w:rPr>
          <w:rFonts w:ascii="Arial" w:hAnsi="Arial" w:cs="Arial"/>
          <w:sz w:val="20"/>
          <w:szCs w:val="20"/>
        </w:rPr>
      </w:pPr>
      <w:r w:rsidRPr="00D17245">
        <w:rPr>
          <w:rFonts w:ascii="Arial" w:hAnsi="Arial" w:cs="Arial"/>
          <w:sz w:val="20"/>
          <w:szCs w:val="20"/>
        </w:rPr>
        <w:t xml:space="preserve">Na nivoju operacije se bo skladno </w:t>
      </w:r>
      <w:r>
        <w:rPr>
          <w:rFonts w:ascii="Arial" w:hAnsi="Arial" w:cs="Arial"/>
          <w:sz w:val="20"/>
          <w:szCs w:val="20"/>
        </w:rPr>
        <w:t>s</w:t>
      </w:r>
      <w:r w:rsidRPr="00D17245">
        <w:rPr>
          <w:rFonts w:ascii="Arial" w:hAnsi="Arial" w:cs="Arial"/>
          <w:sz w:val="20"/>
          <w:szCs w:val="20"/>
        </w:rPr>
        <w:t xml:space="preserve"> </w:t>
      </w:r>
      <w:r w:rsidR="00D1353A">
        <w:rPr>
          <w:rFonts w:ascii="Arial" w:hAnsi="Arial" w:cs="Arial"/>
          <w:color w:val="000000"/>
          <w:sz w:val="20"/>
          <w:szCs w:val="20"/>
        </w:rPr>
        <w:t>PEKP 2021 – 2027</w:t>
      </w:r>
      <w:r w:rsidRPr="00D17245">
        <w:rPr>
          <w:rFonts w:ascii="Arial" w:hAnsi="Arial" w:cs="Arial"/>
          <w:sz w:val="20"/>
          <w:szCs w:val="20"/>
        </w:rPr>
        <w:t xml:space="preserve"> spremljal</w:t>
      </w:r>
      <w:r>
        <w:rPr>
          <w:rFonts w:ascii="Arial" w:hAnsi="Arial" w:cs="Arial"/>
          <w:sz w:val="20"/>
          <w:szCs w:val="20"/>
        </w:rPr>
        <w:t xml:space="preserve"> naslednji</w:t>
      </w:r>
      <w:r w:rsidRPr="00D17245">
        <w:rPr>
          <w:rFonts w:ascii="Arial" w:hAnsi="Arial" w:cs="Arial"/>
          <w:sz w:val="20"/>
          <w:szCs w:val="20"/>
        </w:rPr>
        <w:t xml:space="preserve"> kazalnik</w:t>
      </w:r>
      <w:r>
        <w:rPr>
          <w:rFonts w:ascii="Arial" w:hAnsi="Arial" w:cs="Arial"/>
          <w:sz w:val="20"/>
          <w:szCs w:val="20"/>
        </w:rPr>
        <w:t>:</w:t>
      </w:r>
    </w:p>
    <w:p w14:paraId="04CB401A" w14:textId="5AFF1237" w:rsidR="00A40DDB" w:rsidRPr="00A26659" w:rsidRDefault="00A40DDB" w:rsidP="000247CB">
      <w:pPr>
        <w:pStyle w:val="Odstavekseznama"/>
        <w:numPr>
          <w:ilvl w:val="0"/>
          <w:numId w:val="7"/>
        </w:numPr>
        <w:shd w:val="clear" w:color="auto" w:fill="FFFFFF"/>
        <w:spacing w:line="269" w:lineRule="auto"/>
        <w:contextualSpacing/>
        <w:jc w:val="both"/>
        <w:rPr>
          <w:rFonts w:ascii="Arial" w:hAnsi="Arial" w:cs="Arial"/>
          <w:sz w:val="20"/>
          <w:szCs w:val="20"/>
          <w:lang w:eastAsia="sl-SI"/>
        </w:rPr>
      </w:pPr>
      <w:r>
        <w:rPr>
          <w:rFonts w:ascii="Arial" w:hAnsi="Arial" w:cs="Arial"/>
          <w:sz w:val="20"/>
          <w:szCs w:val="20"/>
        </w:rPr>
        <w:t>kazalnik</w:t>
      </w:r>
      <w:r w:rsidRPr="00A26659">
        <w:rPr>
          <w:rFonts w:ascii="Arial" w:hAnsi="Arial" w:cs="Arial"/>
          <w:sz w:val="20"/>
          <w:szCs w:val="20"/>
        </w:rPr>
        <w:t xml:space="preserve"> učink</w:t>
      </w:r>
      <w:r>
        <w:rPr>
          <w:rFonts w:ascii="Arial" w:hAnsi="Arial" w:cs="Arial"/>
          <w:sz w:val="20"/>
          <w:szCs w:val="20"/>
        </w:rPr>
        <w:t>a (</w:t>
      </w:r>
      <w:r w:rsidRPr="00EE228F">
        <w:rPr>
          <w:rFonts w:ascii="Arial" w:hAnsi="Arial" w:cs="Arial"/>
          <w:sz w:val="20"/>
          <w:szCs w:val="20"/>
        </w:rPr>
        <w:t>RCO10</w:t>
      </w:r>
      <w:r>
        <w:rPr>
          <w:rFonts w:ascii="Arial" w:hAnsi="Arial" w:cs="Arial"/>
          <w:sz w:val="20"/>
          <w:szCs w:val="20"/>
          <w:lang w:eastAsia="sl-SI"/>
        </w:rPr>
        <w:t>)</w:t>
      </w:r>
      <w:r w:rsidRPr="00A26659">
        <w:rPr>
          <w:rFonts w:ascii="Arial" w:hAnsi="Arial" w:cs="Arial"/>
          <w:sz w:val="20"/>
          <w:szCs w:val="20"/>
          <w:lang w:eastAsia="sl-SI"/>
        </w:rPr>
        <w:t xml:space="preserve">: </w:t>
      </w:r>
      <w:r>
        <w:rPr>
          <w:rFonts w:ascii="Arial" w:hAnsi="Arial" w:cs="Arial"/>
          <w:sz w:val="20"/>
          <w:szCs w:val="20"/>
          <w:lang w:eastAsia="sl-SI"/>
        </w:rPr>
        <w:t>P</w:t>
      </w:r>
      <w:r w:rsidRPr="00EE228F">
        <w:rPr>
          <w:rFonts w:ascii="Arial" w:hAnsi="Arial" w:cs="Arial"/>
          <w:sz w:val="20"/>
          <w:szCs w:val="20"/>
        </w:rPr>
        <w:t>odjetj</w:t>
      </w:r>
      <w:r>
        <w:rPr>
          <w:rFonts w:ascii="Arial" w:hAnsi="Arial" w:cs="Arial"/>
          <w:sz w:val="20"/>
          <w:szCs w:val="20"/>
        </w:rPr>
        <w:t>a</w:t>
      </w:r>
      <w:r w:rsidRPr="00EE228F">
        <w:rPr>
          <w:rFonts w:ascii="Arial" w:hAnsi="Arial" w:cs="Arial"/>
          <w:sz w:val="20"/>
          <w:szCs w:val="20"/>
        </w:rPr>
        <w:t xml:space="preserve">, ki sodelujejo z raziskovalnimi </w:t>
      </w:r>
      <w:r w:rsidR="00476129">
        <w:rPr>
          <w:rFonts w:ascii="Arial" w:hAnsi="Arial" w:cs="Arial"/>
          <w:sz w:val="20"/>
          <w:szCs w:val="20"/>
        </w:rPr>
        <w:t>organizacijami</w:t>
      </w:r>
      <w:r w:rsidRPr="00A26659">
        <w:rPr>
          <w:rFonts w:ascii="Arial" w:hAnsi="Arial" w:cs="Arial"/>
          <w:sz w:val="20"/>
          <w:szCs w:val="20"/>
          <w:lang w:eastAsia="sl-SI"/>
        </w:rPr>
        <w:t>.</w:t>
      </w:r>
    </w:p>
    <w:p w14:paraId="0466C957" w14:textId="6D0F378B" w:rsidR="00A40DDB" w:rsidRDefault="00307133" w:rsidP="00525F2C">
      <w:pPr>
        <w:shd w:val="clear" w:color="auto" w:fill="FFFFFF"/>
        <w:spacing w:line="269" w:lineRule="auto"/>
        <w:contextualSpacing/>
        <w:rPr>
          <w:rFonts w:ascii="Arial" w:hAnsi="Arial" w:cs="Arial"/>
          <w:sz w:val="20"/>
          <w:szCs w:val="20"/>
        </w:rPr>
      </w:pPr>
      <w:bookmarkStart w:id="33" w:name="_Hlk207985977"/>
      <w:r w:rsidRPr="00EE228F">
        <w:rPr>
          <w:rFonts w:ascii="Arial" w:hAnsi="Arial" w:cs="Arial"/>
          <w:bCs/>
          <w:sz w:val="20"/>
          <w:szCs w:val="20"/>
        </w:rPr>
        <w:t>V projektu je jasno izkazano izpolnjevanje kazalnika RCO10 z jasno opredeljenimi aktivnostmi in načini za doseganje zastavljenega kazalnika</w:t>
      </w:r>
      <w:r>
        <w:rPr>
          <w:rFonts w:ascii="Arial" w:hAnsi="Arial" w:cs="Arial"/>
          <w:bCs/>
          <w:sz w:val="20"/>
          <w:szCs w:val="20"/>
        </w:rPr>
        <w:t xml:space="preserve">. </w:t>
      </w:r>
      <w:r w:rsidR="00A40DDB" w:rsidRPr="00D17245">
        <w:rPr>
          <w:rFonts w:ascii="Arial" w:hAnsi="Arial" w:cs="Arial"/>
          <w:sz w:val="20"/>
          <w:szCs w:val="20"/>
        </w:rPr>
        <w:t>Kazalnik učinka zajema število</w:t>
      </w:r>
      <w:r w:rsidR="00A40DDB">
        <w:rPr>
          <w:rFonts w:ascii="Arial" w:hAnsi="Arial" w:cs="Arial"/>
          <w:sz w:val="20"/>
          <w:szCs w:val="20"/>
        </w:rPr>
        <w:t xml:space="preserve"> </w:t>
      </w:r>
      <w:r w:rsidR="008F64A5">
        <w:rPr>
          <w:rFonts w:ascii="Arial" w:hAnsi="Arial" w:cs="Arial"/>
          <w:sz w:val="20"/>
          <w:szCs w:val="20"/>
        </w:rPr>
        <w:t>k</w:t>
      </w:r>
      <w:r w:rsidR="00A40DDB" w:rsidRPr="00D17245">
        <w:rPr>
          <w:rFonts w:ascii="Arial" w:hAnsi="Arial" w:cs="Arial"/>
          <w:sz w:val="20"/>
          <w:szCs w:val="20"/>
        </w:rPr>
        <w:t>onzorcijsk</w:t>
      </w:r>
      <w:r w:rsidR="008F64A5">
        <w:rPr>
          <w:rFonts w:ascii="Arial" w:hAnsi="Arial" w:cs="Arial"/>
          <w:sz w:val="20"/>
          <w:szCs w:val="20"/>
        </w:rPr>
        <w:t>ih</w:t>
      </w:r>
      <w:r w:rsidR="00A40DDB" w:rsidRPr="00D17245">
        <w:rPr>
          <w:rFonts w:ascii="Arial" w:hAnsi="Arial" w:cs="Arial"/>
          <w:sz w:val="20"/>
          <w:szCs w:val="20"/>
        </w:rPr>
        <w:t xml:space="preserve"> partnerst</w:t>
      </w:r>
      <w:r w:rsidR="008F64A5">
        <w:rPr>
          <w:rFonts w:ascii="Arial" w:hAnsi="Arial" w:cs="Arial"/>
          <w:sz w:val="20"/>
          <w:szCs w:val="20"/>
        </w:rPr>
        <w:t>ev</w:t>
      </w:r>
      <w:r w:rsidR="00A40DDB" w:rsidRPr="00D17245">
        <w:rPr>
          <w:rFonts w:ascii="Arial" w:hAnsi="Arial" w:cs="Arial"/>
          <w:sz w:val="20"/>
          <w:szCs w:val="20"/>
        </w:rPr>
        <w:t xml:space="preserve"> vključ</w:t>
      </w:r>
      <w:r w:rsidR="008F64A5">
        <w:rPr>
          <w:rFonts w:ascii="Arial" w:hAnsi="Arial" w:cs="Arial"/>
          <w:sz w:val="20"/>
          <w:szCs w:val="20"/>
        </w:rPr>
        <w:t>enih</w:t>
      </w:r>
      <w:r w:rsidR="00A40DDB" w:rsidRPr="00D17245">
        <w:rPr>
          <w:rFonts w:ascii="Arial" w:hAnsi="Arial" w:cs="Arial"/>
          <w:sz w:val="20"/>
          <w:szCs w:val="20"/>
        </w:rPr>
        <w:t xml:space="preserve"> v operacijo</w:t>
      </w:r>
      <w:r w:rsidR="008F64A5">
        <w:rPr>
          <w:rFonts w:ascii="Arial" w:hAnsi="Arial" w:cs="Arial"/>
          <w:sz w:val="20"/>
          <w:szCs w:val="20"/>
        </w:rPr>
        <w:t xml:space="preserve">, ki bodo sodelovali z vsaj </w:t>
      </w:r>
      <w:r w:rsidR="00525F2C">
        <w:rPr>
          <w:rFonts w:ascii="Arial" w:hAnsi="Arial" w:cs="Arial"/>
          <w:sz w:val="20"/>
          <w:szCs w:val="20"/>
        </w:rPr>
        <w:t>dvema</w:t>
      </w:r>
      <w:r w:rsidR="008F64A5">
        <w:rPr>
          <w:rFonts w:ascii="Arial" w:hAnsi="Arial" w:cs="Arial"/>
          <w:sz w:val="20"/>
          <w:szCs w:val="20"/>
        </w:rPr>
        <w:t xml:space="preserve"> (2) raziskovalni</w:t>
      </w:r>
      <w:r w:rsidR="00525F2C">
        <w:rPr>
          <w:rFonts w:ascii="Arial" w:hAnsi="Arial" w:cs="Arial"/>
          <w:sz w:val="20"/>
          <w:szCs w:val="20"/>
        </w:rPr>
        <w:t>ma</w:t>
      </w:r>
      <w:r w:rsidR="008F64A5">
        <w:rPr>
          <w:rFonts w:ascii="Arial" w:hAnsi="Arial" w:cs="Arial"/>
          <w:sz w:val="20"/>
          <w:szCs w:val="20"/>
        </w:rPr>
        <w:t xml:space="preserve"> </w:t>
      </w:r>
      <w:r w:rsidR="008F64A5">
        <w:rPr>
          <w:rFonts w:ascii="Arial" w:hAnsi="Arial" w:cs="Arial"/>
          <w:sz w:val="20"/>
          <w:szCs w:val="20"/>
        </w:rPr>
        <w:lastRenderedPageBreak/>
        <w:t>organizacijam</w:t>
      </w:r>
      <w:r w:rsidR="00525F2C">
        <w:rPr>
          <w:rFonts w:ascii="Arial" w:hAnsi="Arial" w:cs="Arial"/>
          <w:sz w:val="20"/>
          <w:szCs w:val="20"/>
        </w:rPr>
        <w:t>a</w:t>
      </w:r>
      <w:r w:rsidR="00A40DDB">
        <w:rPr>
          <w:rFonts w:ascii="Arial" w:hAnsi="Arial" w:cs="Arial"/>
          <w:sz w:val="20"/>
          <w:szCs w:val="20"/>
        </w:rPr>
        <w:t xml:space="preserve"> </w:t>
      </w:r>
      <w:r w:rsidR="00A40DDB" w:rsidRPr="00D17245">
        <w:rPr>
          <w:rFonts w:ascii="Arial" w:hAnsi="Arial" w:cs="Arial"/>
          <w:sz w:val="20"/>
          <w:szCs w:val="20"/>
        </w:rPr>
        <w:t xml:space="preserve">vsaj </w:t>
      </w:r>
      <w:r w:rsidR="00D77CA7">
        <w:rPr>
          <w:rFonts w:ascii="Arial" w:hAnsi="Arial" w:cs="Arial"/>
          <w:sz w:val="20"/>
          <w:szCs w:val="20"/>
        </w:rPr>
        <w:t>eno</w:t>
      </w:r>
      <w:r w:rsidR="00D77CA7" w:rsidRPr="00D17245">
        <w:rPr>
          <w:rFonts w:ascii="Arial" w:hAnsi="Arial" w:cs="Arial"/>
          <w:sz w:val="20"/>
          <w:szCs w:val="20"/>
        </w:rPr>
        <w:t xml:space="preserve"> </w:t>
      </w:r>
      <w:r w:rsidR="00A40DDB" w:rsidRPr="00D17245">
        <w:rPr>
          <w:rFonts w:ascii="Arial" w:hAnsi="Arial" w:cs="Arial"/>
          <w:sz w:val="20"/>
          <w:szCs w:val="20"/>
        </w:rPr>
        <w:t>let</w:t>
      </w:r>
      <w:r w:rsidR="00D77CA7">
        <w:rPr>
          <w:rFonts w:ascii="Arial" w:hAnsi="Arial" w:cs="Arial"/>
          <w:sz w:val="20"/>
          <w:szCs w:val="20"/>
        </w:rPr>
        <w:t>o</w:t>
      </w:r>
      <w:r w:rsidR="00A40DDB" w:rsidRPr="00D17245">
        <w:rPr>
          <w:rFonts w:ascii="Arial" w:hAnsi="Arial" w:cs="Arial"/>
          <w:sz w:val="20"/>
          <w:szCs w:val="20"/>
        </w:rPr>
        <w:t xml:space="preserve">. </w:t>
      </w:r>
      <w:r w:rsidR="00A40DDB" w:rsidRPr="00105754">
        <w:rPr>
          <w:rFonts w:ascii="Arial" w:hAnsi="Arial" w:cs="Arial"/>
          <w:sz w:val="20"/>
          <w:szCs w:val="20"/>
        </w:rPr>
        <w:t>Do zaključka operacije se pričakuje, da bo</w:t>
      </w:r>
      <w:r w:rsidR="00525F2C">
        <w:rPr>
          <w:rFonts w:ascii="Arial" w:hAnsi="Arial" w:cs="Arial"/>
          <w:sz w:val="20"/>
          <w:szCs w:val="20"/>
        </w:rPr>
        <w:t>sta v operacijo</w:t>
      </w:r>
      <w:r w:rsidR="00A40DDB" w:rsidRPr="00105754">
        <w:rPr>
          <w:rFonts w:ascii="Arial" w:hAnsi="Arial" w:cs="Arial"/>
          <w:sz w:val="20"/>
          <w:szCs w:val="20"/>
        </w:rPr>
        <w:t xml:space="preserve"> vključen</w:t>
      </w:r>
      <w:r w:rsidR="00F14B70">
        <w:rPr>
          <w:rFonts w:ascii="Arial" w:hAnsi="Arial" w:cs="Arial"/>
          <w:sz w:val="20"/>
          <w:szCs w:val="20"/>
        </w:rPr>
        <w:t>i</w:t>
      </w:r>
      <w:r w:rsidR="00A40DDB" w:rsidRPr="00105754">
        <w:rPr>
          <w:rFonts w:ascii="Arial" w:hAnsi="Arial" w:cs="Arial"/>
          <w:sz w:val="20"/>
          <w:szCs w:val="20"/>
        </w:rPr>
        <w:t xml:space="preserve"> </w:t>
      </w:r>
      <w:r w:rsidR="00525F2C">
        <w:rPr>
          <w:rFonts w:ascii="Arial" w:hAnsi="Arial" w:cs="Arial"/>
          <w:sz w:val="20"/>
          <w:szCs w:val="20"/>
        </w:rPr>
        <w:t>dv</w:t>
      </w:r>
      <w:r w:rsidR="00F14B70">
        <w:rPr>
          <w:rFonts w:ascii="Arial" w:hAnsi="Arial" w:cs="Arial"/>
          <w:sz w:val="20"/>
          <w:szCs w:val="20"/>
        </w:rPr>
        <w:t>e</w:t>
      </w:r>
      <w:r w:rsidR="00525F2C">
        <w:rPr>
          <w:rFonts w:ascii="Arial" w:hAnsi="Arial" w:cs="Arial"/>
          <w:sz w:val="20"/>
          <w:szCs w:val="20"/>
        </w:rPr>
        <w:t xml:space="preserve"> konzorcijsk</w:t>
      </w:r>
      <w:r w:rsidR="00F14B70">
        <w:rPr>
          <w:rFonts w:ascii="Arial" w:hAnsi="Arial" w:cs="Arial"/>
          <w:sz w:val="20"/>
          <w:szCs w:val="20"/>
        </w:rPr>
        <w:t>i</w:t>
      </w:r>
      <w:r w:rsidR="00525F2C">
        <w:rPr>
          <w:rFonts w:ascii="Arial" w:hAnsi="Arial" w:cs="Arial"/>
          <w:sz w:val="20"/>
          <w:szCs w:val="20"/>
        </w:rPr>
        <w:t xml:space="preserve"> partnerstv</w:t>
      </w:r>
      <w:r w:rsidR="00F14B70">
        <w:rPr>
          <w:rFonts w:ascii="Arial" w:hAnsi="Arial" w:cs="Arial"/>
          <w:sz w:val="20"/>
          <w:szCs w:val="20"/>
        </w:rPr>
        <w:t>i</w:t>
      </w:r>
      <w:r w:rsidR="00525F2C">
        <w:rPr>
          <w:rFonts w:ascii="Arial" w:hAnsi="Arial" w:cs="Arial"/>
          <w:sz w:val="20"/>
          <w:szCs w:val="20"/>
        </w:rPr>
        <w:t xml:space="preserve"> in </w:t>
      </w:r>
      <w:r w:rsidR="00A40DDB">
        <w:rPr>
          <w:rFonts w:ascii="Arial" w:hAnsi="Arial" w:cs="Arial"/>
          <w:sz w:val="20"/>
          <w:szCs w:val="20"/>
        </w:rPr>
        <w:t xml:space="preserve">najmanj </w:t>
      </w:r>
      <w:r w:rsidR="00525F2C">
        <w:rPr>
          <w:rFonts w:ascii="Arial" w:hAnsi="Arial" w:cs="Arial"/>
          <w:sz w:val="20"/>
          <w:szCs w:val="20"/>
        </w:rPr>
        <w:t>štiri</w:t>
      </w:r>
      <w:r w:rsidR="00A40DDB">
        <w:rPr>
          <w:rFonts w:ascii="Arial" w:hAnsi="Arial" w:cs="Arial"/>
          <w:sz w:val="20"/>
          <w:szCs w:val="20"/>
        </w:rPr>
        <w:t xml:space="preserve"> različn</w:t>
      </w:r>
      <w:r w:rsidR="00E35434">
        <w:rPr>
          <w:rFonts w:ascii="Arial" w:hAnsi="Arial" w:cs="Arial"/>
          <w:sz w:val="20"/>
          <w:szCs w:val="20"/>
        </w:rPr>
        <w:t>e</w:t>
      </w:r>
      <w:r w:rsidR="00A40DDB">
        <w:rPr>
          <w:rFonts w:ascii="Arial" w:hAnsi="Arial" w:cs="Arial"/>
          <w:sz w:val="20"/>
          <w:szCs w:val="20"/>
        </w:rPr>
        <w:t xml:space="preserve"> raziskovaln</w:t>
      </w:r>
      <w:r w:rsidR="00E35434">
        <w:rPr>
          <w:rFonts w:ascii="Arial" w:hAnsi="Arial" w:cs="Arial"/>
          <w:sz w:val="20"/>
          <w:szCs w:val="20"/>
        </w:rPr>
        <w:t>e</w:t>
      </w:r>
      <w:r w:rsidR="00A40DDB">
        <w:rPr>
          <w:rFonts w:ascii="Arial" w:hAnsi="Arial" w:cs="Arial"/>
          <w:sz w:val="20"/>
          <w:szCs w:val="20"/>
        </w:rPr>
        <w:t xml:space="preserve"> organizacij</w:t>
      </w:r>
      <w:r w:rsidR="00D32AB7">
        <w:rPr>
          <w:rFonts w:ascii="Arial" w:hAnsi="Arial" w:cs="Arial"/>
          <w:sz w:val="20"/>
          <w:szCs w:val="20"/>
        </w:rPr>
        <w:t>e</w:t>
      </w:r>
      <w:bookmarkEnd w:id="33"/>
      <w:r w:rsidR="00A40DDB">
        <w:rPr>
          <w:rFonts w:ascii="Arial" w:hAnsi="Arial" w:cs="Arial"/>
          <w:sz w:val="20"/>
          <w:szCs w:val="20"/>
        </w:rPr>
        <w:t xml:space="preserve">. </w:t>
      </w:r>
    </w:p>
    <w:p w14:paraId="7646C24E" w14:textId="77777777" w:rsidR="005103F3" w:rsidRPr="00EE228F" w:rsidRDefault="005103F3" w:rsidP="0078662D">
      <w:pPr>
        <w:pStyle w:val="Odstavekseznama"/>
        <w:spacing w:after="0"/>
        <w:ind w:left="0"/>
        <w:jc w:val="both"/>
        <w:rPr>
          <w:rFonts w:ascii="Arial" w:hAnsi="Arial" w:cs="Arial"/>
          <w:noProof/>
          <w:sz w:val="20"/>
          <w:szCs w:val="20"/>
        </w:rPr>
      </w:pPr>
    </w:p>
    <w:p w14:paraId="139910EA" w14:textId="33E731DD" w:rsidR="00420789" w:rsidRPr="00EE228F" w:rsidRDefault="00CA62CF" w:rsidP="00FE37FE">
      <w:pPr>
        <w:jc w:val="left"/>
        <w:rPr>
          <w:rFonts w:ascii="Arial" w:hAnsi="Arial" w:cs="Arial"/>
          <w:b/>
          <w:color w:val="000000"/>
          <w:sz w:val="20"/>
          <w:szCs w:val="20"/>
        </w:rPr>
      </w:pPr>
      <w:r>
        <w:rPr>
          <w:rFonts w:ascii="Arial" w:hAnsi="Arial" w:cs="Arial"/>
          <w:b/>
          <w:color w:val="000000"/>
          <w:sz w:val="20"/>
          <w:szCs w:val="20"/>
        </w:rPr>
        <w:t>1</w:t>
      </w:r>
      <w:r w:rsidR="00BE2934">
        <w:rPr>
          <w:rFonts w:ascii="Arial" w:hAnsi="Arial" w:cs="Arial"/>
          <w:b/>
          <w:color w:val="000000"/>
          <w:sz w:val="20"/>
          <w:szCs w:val="20"/>
        </w:rPr>
        <w:t>0</w:t>
      </w:r>
      <w:r>
        <w:rPr>
          <w:rFonts w:ascii="Arial" w:hAnsi="Arial" w:cs="Arial"/>
          <w:b/>
          <w:color w:val="000000"/>
          <w:sz w:val="20"/>
          <w:szCs w:val="20"/>
        </w:rPr>
        <w:t xml:space="preserve">. </w:t>
      </w:r>
      <w:r w:rsidR="00420789" w:rsidRPr="00EE228F">
        <w:rPr>
          <w:rFonts w:ascii="Arial" w:hAnsi="Arial" w:cs="Arial"/>
          <w:b/>
          <w:color w:val="000000"/>
          <w:sz w:val="20"/>
          <w:szCs w:val="20"/>
        </w:rPr>
        <w:t>Zahteve glede upoštevanja zakona, ki ureja javno naročanje</w:t>
      </w:r>
    </w:p>
    <w:p w14:paraId="722AAE1B" w14:textId="77777777" w:rsidR="00420789" w:rsidRPr="00EE228F" w:rsidRDefault="00420789" w:rsidP="00420789">
      <w:pPr>
        <w:rPr>
          <w:rFonts w:ascii="Arial" w:hAnsi="Arial" w:cs="Arial"/>
          <w:b/>
          <w:color w:val="000000"/>
          <w:sz w:val="20"/>
          <w:szCs w:val="20"/>
        </w:rPr>
      </w:pPr>
    </w:p>
    <w:p w14:paraId="6A663E7D" w14:textId="77777777" w:rsidR="00420789" w:rsidRDefault="00420789" w:rsidP="00420789">
      <w:pPr>
        <w:rPr>
          <w:rFonts w:ascii="Arial" w:hAnsi="Arial" w:cs="Arial"/>
          <w:color w:val="000000"/>
          <w:sz w:val="20"/>
          <w:szCs w:val="20"/>
        </w:rPr>
      </w:pPr>
      <w:r w:rsidRPr="00EE228F">
        <w:rPr>
          <w:rFonts w:ascii="Arial" w:hAnsi="Arial" w:cs="Arial"/>
          <w:color w:val="000000"/>
          <w:sz w:val="20"/>
          <w:szCs w:val="20"/>
        </w:rPr>
        <w:t>Upravičenec bo moral pri porabi teh sredstev upoštevati zakon, ki ureja javno naročanje, v kolikor so izpolnjeni pogoji, določeni v tem zakonu.</w:t>
      </w:r>
    </w:p>
    <w:p w14:paraId="1E6E3DDD" w14:textId="77777777" w:rsidR="00947BBF" w:rsidRDefault="00947BBF" w:rsidP="00420789">
      <w:pPr>
        <w:rPr>
          <w:rFonts w:ascii="Arial" w:hAnsi="Arial" w:cs="Arial"/>
          <w:color w:val="000000"/>
          <w:sz w:val="20"/>
          <w:szCs w:val="20"/>
        </w:rPr>
      </w:pPr>
    </w:p>
    <w:p w14:paraId="019B740E" w14:textId="0D253110" w:rsidR="00947BBF" w:rsidRPr="00EE228F" w:rsidRDefault="00947BBF" w:rsidP="00947BBF">
      <w:pPr>
        <w:rPr>
          <w:rFonts w:ascii="Arial" w:hAnsi="Arial" w:cs="Arial"/>
          <w:color w:val="000000"/>
          <w:sz w:val="20"/>
          <w:szCs w:val="20"/>
        </w:rPr>
      </w:pPr>
      <w:r w:rsidRPr="00EE228F">
        <w:rPr>
          <w:rFonts w:ascii="Arial" w:hAnsi="Arial" w:cs="Arial"/>
          <w:color w:val="000000"/>
          <w:sz w:val="20"/>
          <w:szCs w:val="20"/>
        </w:rPr>
        <w:t xml:space="preserve">Kadar upravičenci niso naročniki po </w:t>
      </w:r>
      <w:bookmarkStart w:id="34" w:name="_Hlk213423199"/>
      <w:r w:rsidRPr="00EE228F">
        <w:rPr>
          <w:rFonts w:ascii="Arial" w:hAnsi="Arial" w:cs="Arial"/>
          <w:color w:val="000000"/>
          <w:sz w:val="20"/>
          <w:szCs w:val="20"/>
        </w:rPr>
        <w:t>Z</w:t>
      </w:r>
      <w:r w:rsidR="00163157">
        <w:rPr>
          <w:rFonts w:ascii="Arial" w:hAnsi="Arial" w:cs="Arial"/>
          <w:color w:val="000000"/>
          <w:sz w:val="20"/>
          <w:szCs w:val="20"/>
        </w:rPr>
        <w:t>akonu o javnem naročanju (v nadaljnjem besedilu ZJN)</w:t>
      </w:r>
      <w:bookmarkEnd w:id="34"/>
      <w:r w:rsidRPr="00EE228F">
        <w:rPr>
          <w:rFonts w:ascii="Arial" w:hAnsi="Arial" w:cs="Arial"/>
          <w:color w:val="000000"/>
          <w:sz w:val="20"/>
          <w:szCs w:val="20"/>
        </w:rPr>
        <w:t>, morajo izvajati operacijo v skladu s temeljnimi načeli ZJN, navodili PT</w:t>
      </w:r>
      <w:r w:rsidR="00163157">
        <w:rPr>
          <w:rFonts w:ascii="Arial" w:hAnsi="Arial" w:cs="Arial"/>
          <w:color w:val="000000"/>
          <w:sz w:val="20"/>
          <w:szCs w:val="20"/>
        </w:rPr>
        <w:t xml:space="preserve"> (posredniško telo)</w:t>
      </w:r>
      <w:r w:rsidRPr="00EE228F">
        <w:rPr>
          <w:rFonts w:ascii="Arial" w:hAnsi="Arial" w:cs="Arial"/>
          <w:color w:val="000000"/>
          <w:sz w:val="20"/>
          <w:szCs w:val="20"/>
        </w:rPr>
        <w:t>, ki lahko podrobneje opredelijo izkazovanje upoštevanja načel, skladnost cen s tržnimi, preprečevanje nasprotja interesov, zmogljivost ponudnika ipd., in s pogodbo o sofinanciranju.</w:t>
      </w:r>
    </w:p>
    <w:p w14:paraId="6F7824D6" w14:textId="77777777" w:rsidR="00420789" w:rsidRPr="00EE228F" w:rsidRDefault="00420789" w:rsidP="00420789">
      <w:pPr>
        <w:ind w:left="360"/>
        <w:rPr>
          <w:rFonts w:ascii="Arial" w:hAnsi="Arial" w:cs="Arial"/>
          <w:b/>
          <w:color w:val="000000"/>
          <w:sz w:val="20"/>
          <w:szCs w:val="20"/>
        </w:rPr>
      </w:pPr>
    </w:p>
    <w:p w14:paraId="6F2A275E" w14:textId="20801090" w:rsidR="00420789" w:rsidRPr="00EE228F" w:rsidRDefault="00CA62CF" w:rsidP="00FE37FE">
      <w:pPr>
        <w:rPr>
          <w:rFonts w:ascii="Arial" w:hAnsi="Arial" w:cs="Arial"/>
          <w:b/>
          <w:color w:val="000000"/>
          <w:sz w:val="20"/>
          <w:szCs w:val="20"/>
        </w:rPr>
      </w:pPr>
      <w:r>
        <w:rPr>
          <w:rFonts w:ascii="Arial" w:hAnsi="Arial" w:cs="Arial"/>
          <w:b/>
          <w:color w:val="000000"/>
          <w:sz w:val="20"/>
          <w:szCs w:val="20"/>
        </w:rPr>
        <w:t>1</w:t>
      </w:r>
      <w:r w:rsidR="00BE2934">
        <w:rPr>
          <w:rFonts w:ascii="Arial" w:hAnsi="Arial" w:cs="Arial"/>
          <w:b/>
          <w:color w:val="000000"/>
          <w:sz w:val="20"/>
          <w:szCs w:val="20"/>
        </w:rPr>
        <w:t>1</w:t>
      </w:r>
      <w:r>
        <w:rPr>
          <w:rFonts w:ascii="Arial" w:hAnsi="Arial" w:cs="Arial"/>
          <w:b/>
          <w:color w:val="000000"/>
          <w:sz w:val="20"/>
          <w:szCs w:val="20"/>
        </w:rPr>
        <w:t xml:space="preserve">. </w:t>
      </w:r>
      <w:r w:rsidR="00420789" w:rsidRPr="00EE228F">
        <w:rPr>
          <w:rFonts w:ascii="Arial" w:hAnsi="Arial" w:cs="Arial"/>
          <w:b/>
          <w:color w:val="000000"/>
          <w:sz w:val="20"/>
          <w:szCs w:val="20"/>
        </w:rPr>
        <w:t xml:space="preserve">Zahteve glede </w:t>
      </w:r>
      <w:r w:rsidR="00D514C0" w:rsidRPr="00EE228F">
        <w:rPr>
          <w:rFonts w:ascii="Arial" w:hAnsi="Arial" w:cs="Arial"/>
          <w:b/>
          <w:color w:val="000000"/>
          <w:sz w:val="20"/>
          <w:szCs w:val="20"/>
        </w:rPr>
        <w:t xml:space="preserve">komuniciranja in prepoznavnosti </w:t>
      </w:r>
    </w:p>
    <w:p w14:paraId="3F352447" w14:textId="77777777" w:rsidR="00420789" w:rsidRPr="00EE228F" w:rsidRDefault="00420789" w:rsidP="00420789">
      <w:pPr>
        <w:rPr>
          <w:rFonts w:ascii="Arial" w:hAnsi="Arial" w:cs="Arial"/>
          <w:b/>
          <w:color w:val="000000"/>
          <w:sz w:val="20"/>
          <w:szCs w:val="20"/>
        </w:rPr>
      </w:pPr>
    </w:p>
    <w:p w14:paraId="74BD9D9E" w14:textId="5CAB0FE7" w:rsidR="00420789" w:rsidRPr="00EE228F" w:rsidRDefault="00420789" w:rsidP="00150DC9">
      <w:pPr>
        <w:pStyle w:val="Odstavekseznama"/>
        <w:spacing w:after="0"/>
        <w:ind w:left="0"/>
        <w:jc w:val="both"/>
        <w:rPr>
          <w:rFonts w:ascii="Arial" w:hAnsi="Arial" w:cs="Arial"/>
          <w:noProof/>
          <w:sz w:val="20"/>
          <w:szCs w:val="20"/>
        </w:rPr>
      </w:pPr>
      <w:r w:rsidRPr="00EE228F">
        <w:rPr>
          <w:rFonts w:ascii="Arial" w:hAnsi="Arial" w:cs="Arial"/>
          <w:color w:val="000000"/>
          <w:sz w:val="20"/>
          <w:szCs w:val="20"/>
        </w:rPr>
        <w:t xml:space="preserve">Upravičenec bo moral </w:t>
      </w:r>
      <w:r w:rsidR="00D514C0" w:rsidRPr="00EE228F">
        <w:rPr>
          <w:rFonts w:ascii="Arial" w:hAnsi="Arial" w:cs="Arial"/>
          <w:color w:val="000000"/>
          <w:sz w:val="20"/>
          <w:szCs w:val="20"/>
        </w:rPr>
        <w:t xml:space="preserve">glede komuniciranja in prepoznavnosti </w:t>
      </w:r>
      <w:r w:rsidRPr="00EE228F">
        <w:rPr>
          <w:rFonts w:ascii="Arial" w:hAnsi="Arial" w:cs="Arial"/>
          <w:color w:val="000000"/>
          <w:sz w:val="20"/>
          <w:szCs w:val="20"/>
        </w:rPr>
        <w:t xml:space="preserve">upoštevati </w:t>
      </w:r>
      <w:r w:rsidR="00150DC9" w:rsidRPr="00EE228F">
        <w:rPr>
          <w:rFonts w:ascii="Arial" w:hAnsi="Arial" w:cs="Arial"/>
          <w:color w:val="000000"/>
          <w:sz w:val="20"/>
          <w:szCs w:val="20"/>
        </w:rPr>
        <w:t xml:space="preserve">50. </w:t>
      </w:r>
      <w:r w:rsidR="00150DC9" w:rsidRPr="00EE228F">
        <w:rPr>
          <w:rFonts w:ascii="Arial" w:hAnsi="Arial" w:cs="Arial"/>
          <w:sz w:val="20"/>
          <w:szCs w:val="20"/>
        </w:rPr>
        <w:t>čl</w:t>
      </w:r>
      <w:r w:rsidR="006A379F" w:rsidRPr="00EE228F">
        <w:rPr>
          <w:rFonts w:ascii="Arial" w:hAnsi="Arial" w:cs="Arial"/>
          <w:sz w:val="20"/>
          <w:szCs w:val="20"/>
        </w:rPr>
        <w:t>en</w:t>
      </w:r>
      <w:r w:rsidR="00150DC9" w:rsidRPr="00EE228F">
        <w:rPr>
          <w:rFonts w:ascii="Arial" w:hAnsi="Arial" w:cs="Arial"/>
          <w:sz w:val="20"/>
          <w:szCs w:val="20"/>
        </w:rPr>
        <w:t xml:space="preserve"> </w:t>
      </w:r>
      <w:r w:rsidR="00150DC9" w:rsidRPr="00EE228F">
        <w:rPr>
          <w:rFonts w:ascii="Arial" w:hAnsi="Arial" w:cs="Arial"/>
          <w:noProof/>
          <w:sz w:val="20"/>
          <w:szCs w:val="20"/>
        </w:rPr>
        <w:t xml:space="preserve">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w:t>
      </w:r>
      <w:r w:rsidR="000C0D36" w:rsidRPr="00EE228F">
        <w:rPr>
          <w:rFonts w:ascii="Arial" w:hAnsi="Arial" w:cs="Arial"/>
          <w:noProof/>
          <w:sz w:val="20"/>
          <w:szCs w:val="20"/>
        </w:rPr>
        <w:t xml:space="preserve">politiko </w:t>
      </w:r>
      <w:bookmarkStart w:id="35" w:name="_Hlk187669768"/>
      <w:r w:rsidR="00337BE5" w:rsidRPr="000C792C">
        <w:rPr>
          <w:rFonts w:ascii="Arial" w:hAnsi="Arial" w:cs="Arial"/>
          <w:noProof/>
          <w:sz w:val="20"/>
          <w:szCs w:val="20"/>
        </w:rPr>
        <w:t>(UL L št. 231 z dne 30. 6. 2021, str. 159)</w:t>
      </w:r>
      <w:r w:rsidR="00337BE5">
        <w:rPr>
          <w:rFonts w:ascii="Arial" w:hAnsi="Arial" w:cs="Arial"/>
          <w:noProof/>
          <w:sz w:val="20"/>
          <w:szCs w:val="20"/>
        </w:rPr>
        <w:t xml:space="preserve"> z vsemi spremembami</w:t>
      </w:r>
      <w:r w:rsidR="00337BE5">
        <w:rPr>
          <w:rFonts w:ascii="Arial" w:hAnsi="Arial" w:cs="Arial"/>
          <w:sz w:val="20"/>
          <w:szCs w:val="20"/>
        </w:rPr>
        <w:t xml:space="preserve"> </w:t>
      </w:r>
      <w:bookmarkEnd w:id="35"/>
      <w:r w:rsidR="00337BE5">
        <w:rPr>
          <w:rFonts w:ascii="Arial" w:hAnsi="Arial" w:cs="Arial"/>
          <w:sz w:val="20"/>
          <w:szCs w:val="20"/>
        </w:rPr>
        <w:t xml:space="preserve">(v nadaljevanju </w:t>
      </w:r>
      <w:r w:rsidR="00337BE5" w:rsidRPr="00B75E47">
        <w:rPr>
          <w:rFonts w:ascii="Arial" w:hAnsi="Arial" w:cs="Arial"/>
          <w:color w:val="000000"/>
          <w:sz w:val="20"/>
          <w:szCs w:val="20"/>
        </w:rPr>
        <w:t xml:space="preserve">Uredbe (EU) št. </w:t>
      </w:r>
      <w:r w:rsidR="00337BE5">
        <w:rPr>
          <w:rFonts w:ascii="Arial" w:hAnsi="Arial" w:cs="Arial"/>
          <w:color w:val="000000"/>
          <w:sz w:val="20"/>
          <w:szCs w:val="20"/>
        </w:rPr>
        <w:t>2021/1060)</w:t>
      </w:r>
      <w:r w:rsidRPr="00EE228F">
        <w:rPr>
          <w:rFonts w:ascii="Arial" w:hAnsi="Arial" w:cs="Arial"/>
          <w:color w:val="000000"/>
          <w:sz w:val="20"/>
          <w:szCs w:val="20"/>
        </w:rPr>
        <w:t xml:space="preserve"> in </w:t>
      </w:r>
      <w:bookmarkStart w:id="36" w:name="_Hlk153272479"/>
      <w:r w:rsidRPr="00EE228F">
        <w:rPr>
          <w:rFonts w:ascii="Arial" w:hAnsi="Arial" w:cs="Arial"/>
          <w:color w:val="000000"/>
          <w:sz w:val="20"/>
          <w:szCs w:val="20"/>
        </w:rPr>
        <w:t xml:space="preserve">Navodila organa upravljanja na področju </w:t>
      </w:r>
      <w:r w:rsidR="00D8242A" w:rsidRPr="00EE228F">
        <w:rPr>
          <w:rFonts w:ascii="Arial" w:hAnsi="Arial" w:cs="Arial"/>
          <w:color w:val="000000"/>
          <w:sz w:val="20"/>
          <w:szCs w:val="20"/>
        </w:rPr>
        <w:t>zagotavljanja prepoznavnosti, preglednosti in komuniciranja evropske kohezijske politike v obdobju 2021</w:t>
      </w:r>
      <w:r w:rsidR="006A379F" w:rsidRPr="00EE228F">
        <w:rPr>
          <w:rFonts w:ascii="Arial" w:hAnsi="Arial" w:cs="Arial"/>
          <w:color w:val="000000"/>
          <w:sz w:val="20"/>
          <w:szCs w:val="20"/>
        </w:rPr>
        <w:t>–</w:t>
      </w:r>
      <w:r w:rsidR="00D8242A" w:rsidRPr="00EE228F">
        <w:rPr>
          <w:rFonts w:ascii="Arial" w:hAnsi="Arial" w:cs="Arial"/>
          <w:color w:val="000000"/>
          <w:sz w:val="20"/>
          <w:szCs w:val="20"/>
        </w:rPr>
        <w:t>2027</w:t>
      </w:r>
      <w:bookmarkEnd w:id="36"/>
      <w:r w:rsidRPr="00EE228F">
        <w:rPr>
          <w:rFonts w:ascii="Arial" w:hAnsi="Arial" w:cs="Arial"/>
          <w:color w:val="000000"/>
          <w:sz w:val="20"/>
          <w:szCs w:val="20"/>
        </w:rPr>
        <w:t xml:space="preserve"> (dostopna na: </w:t>
      </w:r>
      <w:r w:rsidR="00FE630F" w:rsidRPr="000F3B45">
        <w:rPr>
          <w:rFonts w:ascii="Arial" w:hAnsi="Arial" w:cs="Arial"/>
          <w:sz w:val="20"/>
          <w:szCs w:val="20"/>
        </w:rPr>
        <w:t>https://evropskasredstva.si/navodila/</w:t>
      </w:r>
      <w:r w:rsidRPr="00EE228F">
        <w:rPr>
          <w:rFonts w:ascii="Arial" w:hAnsi="Arial" w:cs="Arial"/>
          <w:sz w:val="20"/>
          <w:szCs w:val="20"/>
        </w:rPr>
        <w:t>).</w:t>
      </w:r>
    </w:p>
    <w:p w14:paraId="2954B0D5" w14:textId="77777777" w:rsidR="00420789" w:rsidRPr="00EE228F" w:rsidRDefault="00420789" w:rsidP="00420789">
      <w:pPr>
        <w:outlineLvl w:val="0"/>
        <w:rPr>
          <w:rFonts w:ascii="Arial" w:hAnsi="Arial" w:cs="Arial"/>
          <w:color w:val="000000"/>
          <w:sz w:val="20"/>
          <w:szCs w:val="20"/>
        </w:rPr>
      </w:pPr>
    </w:p>
    <w:p w14:paraId="3110ADBA" w14:textId="64D8ABDA" w:rsidR="00420789" w:rsidRPr="00EE228F" w:rsidRDefault="00CA62CF" w:rsidP="00FE37FE">
      <w:pPr>
        <w:jc w:val="left"/>
        <w:rPr>
          <w:rFonts w:ascii="Arial" w:hAnsi="Arial" w:cs="Arial"/>
          <w:b/>
          <w:color w:val="000000"/>
          <w:sz w:val="20"/>
          <w:szCs w:val="20"/>
        </w:rPr>
      </w:pPr>
      <w:r>
        <w:rPr>
          <w:rFonts w:ascii="Arial" w:hAnsi="Arial" w:cs="Arial"/>
          <w:b/>
          <w:color w:val="000000"/>
          <w:sz w:val="20"/>
          <w:szCs w:val="20"/>
        </w:rPr>
        <w:t>1</w:t>
      </w:r>
      <w:r w:rsidR="00BE2934">
        <w:rPr>
          <w:rFonts w:ascii="Arial" w:hAnsi="Arial" w:cs="Arial"/>
          <w:b/>
          <w:color w:val="000000"/>
          <w:sz w:val="20"/>
          <w:szCs w:val="20"/>
        </w:rPr>
        <w:t>2</w:t>
      </w:r>
      <w:r>
        <w:rPr>
          <w:rFonts w:ascii="Arial" w:hAnsi="Arial" w:cs="Arial"/>
          <w:b/>
          <w:color w:val="000000"/>
          <w:sz w:val="20"/>
          <w:szCs w:val="20"/>
        </w:rPr>
        <w:t xml:space="preserve">. </w:t>
      </w:r>
      <w:r w:rsidR="00420789" w:rsidRPr="00EE228F">
        <w:rPr>
          <w:rFonts w:ascii="Arial" w:hAnsi="Arial" w:cs="Arial"/>
          <w:b/>
          <w:color w:val="000000"/>
          <w:sz w:val="20"/>
          <w:szCs w:val="20"/>
        </w:rPr>
        <w:t xml:space="preserve">Zahteve glede hranjenja </w:t>
      </w:r>
      <w:r w:rsidR="007D1E88">
        <w:rPr>
          <w:rFonts w:ascii="Arial" w:hAnsi="Arial" w:cs="Arial"/>
          <w:b/>
          <w:color w:val="000000"/>
          <w:sz w:val="20"/>
          <w:szCs w:val="20"/>
        </w:rPr>
        <w:t xml:space="preserve">razpisne </w:t>
      </w:r>
      <w:r w:rsidR="00420789" w:rsidRPr="00EE228F">
        <w:rPr>
          <w:rFonts w:ascii="Arial" w:hAnsi="Arial" w:cs="Arial"/>
          <w:b/>
          <w:color w:val="000000"/>
          <w:sz w:val="20"/>
          <w:szCs w:val="20"/>
        </w:rPr>
        <w:t>dokumentacije o operaciji in spremljanja ter evidentiranja operacije</w:t>
      </w:r>
    </w:p>
    <w:p w14:paraId="4A6128AD" w14:textId="77777777" w:rsidR="00FD323F" w:rsidRPr="00BD7A3B" w:rsidRDefault="00FD323F" w:rsidP="00FD323F">
      <w:pPr>
        <w:suppressAutoHyphens/>
        <w:rPr>
          <w:rFonts w:ascii="Arial" w:hAnsi="Arial" w:cs="Arial"/>
          <w:sz w:val="20"/>
          <w:szCs w:val="20"/>
        </w:rPr>
      </w:pPr>
    </w:p>
    <w:p w14:paraId="0C624DF1" w14:textId="0D382125" w:rsidR="00FD323F" w:rsidRDefault="00FD323F" w:rsidP="00FD323F">
      <w:pPr>
        <w:suppressAutoHyphens/>
        <w:rPr>
          <w:rFonts w:ascii="Arial" w:hAnsi="Arial" w:cs="Arial"/>
          <w:sz w:val="20"/>
          <w:szCs w:val="20"/>
        </w:rPr>
      </w:pPr>
      <w:r w:rsidRPr="00BD7A3B">
        <w:rPr>
          <w:rFonts w:ascii="Arial" w:hAnsi="Arial" w:cs="Arial"/>
          <w:sz w:val="20"/>
          <w:szCs w:val="20"/>
        </w:rPr>
        <w:t>Upravičenec mora zagotoviti dostopnost do vseh dokumentov o izdatkih operacije za obdobje petih let od 31. decembra leta, v katerem je organ upravljanja opravil zadnje plačilo upravičencu, če ni drugače določeno z 82. členom Uredbe 2021/1060/EU oziroma predpisom, ki bi jo nadomestil.</w:t>
      </w:r>
      <w:r>
        <w:rPr>
          <w:rFonts w:ascii="Arial" w:hAnsi="Arial" w:cs="Arial"/>
          <w:sz w:val="20"/>
          <w:szCs w:val="20"/>
        </w:rPr>
        <w:t xml:space="preserve"> </w:t>
      </w:r>
      <w:bookmarkStart w:id="37" w:name="_Hlk190696883"/>
      <w:r w:rsidRPr="0008278F">
        <w:rPr>
          <w:rFonts w:ascii="Arial" w:hAnsi="Arial" w:cs="Arial"/>
          <w:noProof/>
          <w:sz w:val="20"/>
          <w:szCs w:val="20"/>
        </w:rPr>
        <w:t xml:space="preserve">O natančnem datumu za hrambo </w:t>
      </w:r>
      <w:r w:rsidR="007D1E88">
        <w:rPr>
          <w:rFonts w:ascii="Arial" w:hAnsi="Arial" w:cs="Arial"/>
          <w:noProof/>
          <w:sz w:val="20"/>
          <w:szCs w:val="20"/>
        </w:rPr>
        <w:t xml:space="preserve">razpisne </w:t>
      </w:r>
      <w:r w:rsidRPr="0008278F">
        <w:rPr>
          <w:rFonts w:ascii="Arial" w:hAnsi="Arial" w:cs="Arial"/>
          <w:noProof/>
          <w:sz w:val="20"/>
          <w:szCs w:val="20"/>
        </w:rPr>
        <w:t>dokumentacije bo upravičenec po končani operaciji pisno obveščen s strani ministrstva.</w:t>
      </w:r>
      <w:bookmarkEnd w:id="37"/>
    </w:p>
    <w:p w14:paraId="3254C8E7" w14:textId="77777777" w:rsidR="00FD323F" w:rsidRPr="00BD7A3B" w:rsidRDefault="00FD323F" w:rsidP="00FD323F">
      <w:pPr>
        <w:suppressAutoHyphens/>
        <w:rPr>
          <w:rFonts w:ascii="Arial" w:hAnsi="Arial" w:cs="Arial"/>
          <w:sz w:val="20"/>
          <w:szCs w:val="20"/>
        </w:rPr>
      </w:pPr>
    </w:p>
    <w:p w14:paraId="79AC2227" w14:textId="77777777" w:rsidR="00FD323F" w:rsidRDefault="00FD323F" w:rsidP="00FD323F">
      <w:pPr>
        <w:suppressAutoHyphens/>
        <w:rPr>
          <w:rFonts w:ascii="Arial" w:hAnsi="Arial" w:cs="Arial"/>
          <w:sz w:val="20"/>
          <w:szCs w:val="20"/>
        </w:rPr>
      </w:pPr>
      <w:r w:rsidRPr="00BD7A3B">
        <w:rPr>
          <w:rFonts w:ascii="Arial" w:hAnsi="Arial" w:cs="Arial"/>
          <w:sz w:val="20"/>
          <w:szCs w:val="20"/>
        </w:rPr>
        <w:t xml:space="preserve">V skladu s 74. členom Uredbe (EU) </w:t>
      </w:r>
      <w:bookmarkStart w:id="38" w:name="_Hlk178760392"/>
      <w:r w:rsidRPr="00BD7A3B">
        <w:rPr>
          <w:rFonts w:ascii="Arial" w:hAnsi="Arial" w:cs="Arial"/>
          <w:sz w:val="20"/>
          <w:szCs w:val="20"/>
        </w:rPr>
        <w:t xml:space="preserve">2021/1060/EU </w:t>
      </w:r>
      <w:bookmarkEnd w:id="38"/>
      <w:r w:rsidRPr="00BD7A3B">
        <w:rPr>
          <w:rFonts w:ascii="Arial" w:hAnsi="Arial" w:cs="Arial"/>
          <w:sz w:val="20"/>
          <w:szCs w:val="20"/>
        </w:rPr>
        <w:t>mora</w:t>
      </w:r>
      <w:r>
        <w:rPr>
          <w:rFonts w:ascii="Arial" w:hAnsi="Arial" w:cs="Arial"/>
          <w:sz w:val="20"/>
          <w:szCs w:val="20"/>
        </w:rPr>
        <w:t>jo</w:t>
      </w:r>
      <w:r w:rsidRPr="00BD7A3B">
        <w:rPr>
          <w:rFonts w:ascii="Arial" w:hAnsi="Arial" w:cs="Arial"/>
          <w:sz w:val="20"/>
          <w:szCs w:val="20"/>
        </w:rPr>
        <w:t xml:space="preserve"> upravičenec </w:t>
      </w:r>
      <w:r>
        <w:rPr>
          <w:rFonts w:ascii="Arial" w:hAnsi="Arial" w:cs="Arial"/>
          <w:sz w:val="20"/>
          <w:szCs w:val="20"/>
        </w:rPr>
        <w:t xml:space="preserve">in konzorcijski partnerji </w:t>
      </w:r>
      <w:r w:rsidRPr="00BD7A3B">
        <w:rPr>
          <w:rFonts w:ascii="Arial" w:hAnsi="Arial" w:cs="Arial"/>
          <w:sz w:val="20"/>
          <w:szCs w:val="20"/>
        </w:rPr>
        <w:t xml:space="preserve">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w:t>
      </w:r>
    </w:p>
    <w:p w14:paraId="2B840699" w14:textId="77777777" w:rsidR="00F04F2F" w:rsidRDefault="00F04F2F" w:rsidP="00FD323F">
      <w:pPr>
        <w:suppressAutoHyphens/>
        <w:rPr>
          <w:rFonts w:ascii="Arial" w:hAnsi="Arial" w:cs="Arial"/>
          <w:sz w:val="20"/>
          <w:szCs w:val="20"/>
        </w:rPr>
      </w:pPr>
    </w:p>
    <w:p w14:paraId="0AF13DFA" w14:textId="01E50204" w:rsidR="00F04F2F" w:rsidRDefault="002666DF" w:rsidP="00F04F2F">
      <w:pPr>
        <w:rPr>
          <w:rFonts w:ascii="Arial" w:hAnsi="Arial" w:cs="Arial"/>
          <w:sz w:val="20"/>
          <w:szCs w:val="20"/>
        </w:rPr>
      </w:pPr>
      <w:bookmarkStart w:id="39" w:name="_Hlk212118679"/>
      <w:r w:rsidRPr="002666DF">
        <w:rPr>
          <w:rFonts w:ascii="Arial" w:hAnsi="Arial" w:cs="Arial"/>
          <w:sz w:val="20"/>
          <w:szCs w:val="20"/>
        </w:rPr>
        <w:t>Navedeno ne velja za poenostavljene oblike nepovratnih sredstev, za kar pa bo upravičenec dolžan na ločenem stroškovnem mestu</w:t>
      </w:r>
      <w:r w:rsidR="00F04F2F">
        <w:rPr>
          <w:rFonts w:ascii="Arial" w:hAnsi="Arial" w:cs="Arial"/>
          <w:sz w:val="20"/>
          <w:szCs w:val="20"/>
        </w:rPr>
        <w:t xml:space="preserve"> spremlja</w:t>
      </w:r>
      <w:r>
        <w:rPr>
          <w:rFonts w:ascii="Arial" w:hAnsi="Arial" w:cs="Arial"/>
          <w:sz w:val="20"/>
          <w:szCs w:val="20"/>
        </w:rPr>
        <w:t>ti</w:t>
      </w:r>
      <w:r w:rsidR="00F04F2F">
        <w:rPr>
          <w:rFonts w:ascii="Arial" w:hAnsi="Arial" w:cs="Arial"/>
          <w:sz w:val="20"/>
          <w:szCs w:val="20"/>
        </w:rPr>
        <w:t xml:space="preserve"> priliv že izplačanih stroškov.</w:t>
      </w:r>
    </w:p>
    <w:bookmarkEnd w:id="39"/>
    <w:p w14:paraId="5367E8B7" w14:textId="77777777" w:rsidR="00420789" w:rsidRPr="00EE228F" w:rsidRDefault="00420789" w:rsidP="00420789">
      <w:pPr>
        <w:rPr>
          <w:rFonts w:ascii="Arial" w:hAnsi="Arial" w:cs="Arial"/>
          <w:b/>
          <w:color w:val="000000"/>
          <w:sz w:val="20"/>
          <w:szCs w:val="20"/>
        </w:rPr>
      </w:pPr>
    </w:p>
    <w:p w14:paraId="5457A94B" w14:textId="503172B0" w:rsidR="00420789" w:rsidRPr="00EE228F" w:rsidRDefault="00CA62CF" w:rsidP="00FE37FE">
      <w:pPr>
        <w:rPr>
          <w:rFonts w:ascii="Arial" w:hAnsi="Arial" w:cs="Arial"/>
          <w:b/>
          <w:color w:val="000000"/>
          <w:sz w:val="20"/>
          <w:szCs w:val="20"/>
        </w:rPr>
      </w:pPr>
      <w:r>
        <w:rPr>
          <w:rFonts w:ascii="Arial" w:hAnsi="Arial" w:cs="Arial"/>
          <w:b/>
          <w:color w:val="000000"/>
          <w:sz w:val="20"/>
          <w:szCs w:val="20"/>
        </w:rPr>
        <w:t>1</w:t>
      </w:r>
      <w:r w:rsidR="00BE2934">
        <w:rPr>
          <w:rFonts w:ascii="Arial" w:hAnsi="Arial" w:cs="Arial"/>
          <w:b/>
          <w:color w:val="000000"/>
          <w:sz w:val="20"/>
          <w:szCs w:val="20"/>
        </w:rPr>
        <w:t>3</w:t>
      </w:r>
      <w:r>
        <w:rPr>
          <w:rFonts w:ascii="Arial" w:hAnsi="Arial" w:cs="Arial"/>
          <w:b/>
          <w:color w:val="000000"/>
          <w:sz w:val="20"/>
          <w:szCs w:val="20"/>
        </w:rPr>
        <w:t xml:space="preserve">. </w:t>
      </w:r>
      <w:r w:rsidR="00420789" w:rsidRPr="00EE228F">
        <w:rPr>
          <w:rFonts w:ascii="Arial" w:hAnsi="Arial" w:cs="Arial"/>
          <w:b/>
          <w:color w:val="000000"/>
          <w:sz w:val="20"/>
          <w:szCs w:val="20"/>
        </w:rPr>
        <w:t>Zahteve glede dostopnosti</w:t>
      </w:r>
      <w:r w:rsidR="007D1E88">
        <w:rPr>
          <w:rFonts w:ascii="Arial" w:hAnsi="Arial" w:cs="Arial"/>
          <w:b/>
          <w:color w:val="000000"/>
          <w:sz w:val="20"/>
          <w:szCs w:val="20"/>
        </w:rPr>
        <w:t xml:space="preserve"> razpisne</w:t>
      </w:r>
      <w:r w:rsidR="00420789" w:rsidRPr="00EE228F">
        <w:rPr>
          <w:rFonts w:ascii="Arial" w:hAnsi="Arial" w:cs="Arial"/>
          <w:b/>
          <w:color w:val="000000"/>
          <w:sz w:val="20"/>
          <w:szCs w:val="20"/>
        </w:rPr>
        <w:t xml:space="preserve"> dokumentacije o operaciji posredniškemu </w:t>
      </w:r>
      <w:r w:rsidR="00EC70A3" w:rsidRPr="00EE228F">
        <w:rPr>
          <w:rFonts w:ascii="Arial" w:hAnsi="Arial" w:cs="Arial"/>
          <w:b/>
          <w:color w:val="000000"/>
          <w:sz w:val="20"/>
          <w:szCs w:val="20"/>
        </w:rPr>
        <w:t>telesu</w:t>
      </w:r>
      <w:r w:rsidR="00420789" w:rsidRPr="00EE228F">
        <w:rPr>
          <w:rFonts w:ascii="Arial" w:hAnsi="Arial" w:cs="Arial"/>
          <w:b/>
          <w:color w:val="000000"/>
          <w:sz w:val="20"/>
          <w:szCs w:val="20"/>
        </w:rPr>
        <w:t>, organu upravljanja, organu za potrjevanje, revizijskemu organu ter drugim nadzornim organom</w:t>
      </w:r>
    </w:p>
    <w:p w14:paraId="420682E7" w14:textId="77777777" w:rsidR="00420789" w:rsidRPr="00EE228F" w:rsidRDefault="00420789" w:rsidP="00420789">
      <w:pPr>
        <w:rPr>
          <w:rFonts w:ascii="Arial" w:hAnsi="Arial" w:cs="Arial"/>
          <w:b/>
          <w:color w:val="000000"/>
          <w:sz w:val="20"/>
          <w:szCs w:val="20"/>
        </w:rPr>
      </w:pPr>
    </w:p>
    <w:p w14:paraId="0ED8BDE6" w14:textId="77777777" w:rsidR="00420789" w:rsidRPr="00EE228F" w:rsidRDefault="00420789" w:rsidP="00420789">
      <w:pPr>
        <w:rPr>
          <w:rFonts w:ascii="Arial" w:hAnsi="Arial" w:cs="Arial"/>
          <w:color w:val="000000"/>
          <w:sz w:val="20"/>
          <w:szCs w:val="20"/>
        </w:rPr>
      </w:pPr>
      <w:r w:rsidRPr="00EE228F">
        <w:rPr>
          <w:rFonts w:ascii="Arial" w:hAnsi="Arial" w:cs="Arial"/>
          <w:color w:val="000000"/>
          <w:sz w:val="20"/>
          <w:szCs w:val="20"/>
        </w:rPr>
        <w:t>Upravičenec bo moral omogočiti tehnični, administrativni in finančni nadzor nad izvajanjem operacije, katerega sofinanciranje temelji ali se izvaja na podlagi predmetnega javnega razpisa. Nadzor se izvaja s strani ministrstva, pristojnih organov Republike Slovenije in s strani pristojnih organov Evropske unije (v nadaljnjem besedilu: nadzorni organi).</w:t>
      </w:r>
    </w:p>
    <w:p w14:paraId="2BF9DC33" w14:textId="77777777" w:rsidR="00420789" w:rsidRPr="00EE228F" w:rsidRDefault="00420789" w:rsidP="00420789">
      <w:pPr>
        <w:rPr>
          <w:rFonts w:ascii="Arial" w:hAnsi="Arial" w:cs="Arial"/>
          <w:color w:val="000000"/>
          <w:sz w:val="20"/>
          <w:szCs w:val="20"/>
        </w:rPr>
      </w:pPr>
    </w:p>
    <w:p w14:paraId="2B815A7C" w14:textId="77777777" w:rsidR="00420789" w:rsidRPr="00EE228F" w:rsidRDefault="00420789" w:rsidP="00420789">
      <w:pPr>
        <w:rPr>
          <w:rFonts w:ascii="Arial" w:hAnsi="Arial" w:cs="Arial"/>
          <w:color w:val="000000"/>
          <w:sz w:val="20"/>
          <w:szCs w:val="20"/>
        </w:rPr>
      </w:pPr>
      <w:r w:rsidRPr="00EE228F">
        <w:rPr>
          <w:rFonts w:ascii="Arial" w:hAnsi="Arial" w:cs="Arial"/>
          <w:color w:val="000000"/>
          <w:sz w:val="20"/>
          <w:szCs w:val="20"/>
        </w:rPr>
        <w:t xml:space="preserve">Upravičenec bo moral nadzornim organom predložiti vse dokumente, ki izkazujejo resničnost, pravilnost in skladnost upravičenih stroškov sofinancirane operacije. V primeru preverjanja na kraju samem bo upravičenec omogočil vpogled v računalniške programe, listine in postopke v zvezi z izvajanjem operacije. </w:t>
      </w:r>
      <w:r w:rsidRPr="00EE228F">
        <w:rPr>
          <w:rFonts w:ascii="Arial" w:hAnsi="Arial" w:cs="Arial"/>
          <w:sz w:val="20"/>
          <w:szCs w:val="20"/>
        </w:rPr>
        <w:t xml:space="preserve">Upravičenec bo o izvedbi preverjanja na kraju samem predhodno pisno obveščen. V izjemnih primerih se lahko opravi tudi nenajavljeno preverjanje na kraju </w:t>
      </w:r>
      <w:r w:rsidRPr="00EE228F">
        <w:rPr>
          <w:rFonts w:ascii="Arial" w:hAnsi="Arial" w:cs="Arial"/>
          <w:sz w:val="20"/>
          <w:szCs w:val="20"/>
        </w:rPr>
        <w:lastRenderedPageBreak/>
        <w:t>samem.</w:t>
      </w:r>
      <w:r w:rsidRPr="00EE228F">
        <w:rPr>
          <w:rFonts w:ascii="Arial" w:hAnsi="Arial" w:cs="Arial"/>
          <w:color w:val="000000"/>
          <w:sz w:val="20"/>
          <w:szCs w:val="20"/>
        </w:rPr>
        <w:t xml:space="preserve"> Upravičenec bo dolžan ukrepati skladno s priporočili iz končnih poročil nadzornih organov in redno obveščati ministrstvo o izvedenih ukrepih.</w:t>
      </w:r>
    </w:p>
    <w:p w14:paraId="1C79053D" w14:textId="77777777" w:rsidR="00420789" w:rsidRPr="00EE228F" w:rsidRDefault="00420789" w:rsidP="00420789">
      <w:pPr>
        <w:autoSpaceDE w:val="0"/>
        <w:autoSpaceDN w:val="0"/>
        <w:adjustRightInd w:val="0"/>
        <w:rPr>
          <w:rFonts w:ascii="Arial" w:eastAsia="Calibri" w:hAnsi="Arial" w:cs="Arial"/>
          <w:sz w:val="20"/>
          <w:szCs w:val="20"/>
        </w:rPr>
      </w:pPr>
    </w:p>
    <w:p w14:paraId="69CAC5DB" w14:textId="101A0852" w:rsidR="00420789" w:rsidRPr="00EE228F" w:rsidRDefault="00CA62CF" w:rsidP="00FE37FE">
      <w:pPr>
        <w:jc w:val="left"/>
        <w:rPr>
          <w:rFonts w:ascii="Arial" w:hAnsi="Arial" w:cs="Arial"/>
          <w:b/>
          <w:color w:val="000000"/>
          <w:sz w:val="20"/>
          <w:szCs w:val="20"/>
        </w:rPr>
      </w:pPr>
      <w:r>
        <w:rPr>
          <w:rFonts w:ascii="Arial" w:hAnsi="Arial" w:cs="Arial"/>
          <w:b/>
          <w:color w:val="000000"/>
          <w:sz w:val="20"/>
          <w:szCs w:val="20"/>
        </w:rPr>
        <w:t>1</w:t>
      </w:r>
      <w:r w:rsidR="00BE2934">
        <w:rPr>
          <w:rFonts w:ascii="Arial" w:hAnsi="Arial" w:cs="Arial"/>
          <w:b/>
          <w:color w:val="000000"/>
          <w:sz w:val="20"/>
          <w:szCs w:val="20"/>
        </w:rPr>
        <w:t>4</w:t>
      </w:r>
      <w:r>
        <w:rPr>
          <w:rFonts w:ascii="Arial" w:hAnsi="Arial" w:cs="Arial"/>
          <w:b/>
          <w:color w:val="000000"/>
          <w:sz w:val="20"/>
          <w:szCs w:val="20"/>
        </w:rPr>
        <w:t xml:space="preserve">. </w:t>
      </w:r>
      <w:r w:rsidR="00420789" w:rsidRPr="00EE228F">
        <w:rPr>
          <w:rFonts w:ascii="Arial" w:hAnsi="Arial" w:cs="Arial"/>
          <w:b/>
          <w:color w:val="000000"/>
          <w:sz w:val="20"/>
          <w:szCs w:val="20"/>
        </w:rPr>
        <w:t>Varovanje osebnih podatkov in poslovnih skrivnosti</w:t>
      </w:r>
    </w:p>
    <w:p w14:paraId="23155474" w14:textId="77777777" w:rsidR="00420789" w:rsidRPr="00EE228F" w:rsidRDefault="00420789" w:rsidP="00420789">
      <w:pPr>
        <w:ind w:left="360"/>
        <w:rPr>
          <w:rFonts w:ascii="Arial" w:hAnsi="Arial" w:cs="Arial"/>
          <w:b/>
          <w:color w:val="000000"/>
          <w:sz w:val="20"/>
          <w:szCs w:val="20"/>
        </w:rPr>
      </w:pPr>
    </w:p>
    <w:p w14:paraId="04559D38" w14:textId="788F6105" w:rsidR="00420789" w:rsidRPr="00EE228F" w:rsidRDefault="00420789" w:rsidP="0008278F">
      <w:pPr>
        <w:widowControl w:val="0"/>
        <w:tabs>
          <w:tab w:val="left" w:pos="0"/>
        </w:tabs>
        <w:rPr>
          <w:rFonts w:ascii="Arial" w:hAnsi="Arial" w:cs="Arial"/>
          <w:noProof/>
        </w:rPr>
      </w:pPr>
      <w:r w:rsidRPr="00EE228F">
        <w:rPr>
          <w:rFonts w:ascii="Arial" w:hAnsi="Arial" w:cs="Arial"/>
          <w:sz w:val="20"/>
          <w:szCs w:val="20"/>
        </w:rPr>
        <w:t xml:space="preserve">Varovanje osebnih podatkov bo zagotovljeno v skladu </w:t>
      </w:r>
      <w:r w:rsidR="003D5170" w:rsidRPr="00EE228F">
        <w:rPr>
          <w:rFonts w:ascii="Arial" w:hAnsi="Arial" w:cs="Arial"/>
          <w:sz w:val="20"/>
          <w:szCs w:val="20"/>
        </w:rPr>
        <w:t xml:space="preserve">s </w:t>
      </w:r>
      <w:r w:rsidR="0008278F" w:rsidRPr="00EE228F">
        <w:rPr>
          <w:rFonts w:ascii="Arial" w:hAnsi="Arial" w:cs="Arial"/>
          <w:noProof/>
          <w:sz w:val="20"/>
          <w:szCs w:val="20"/>
        </w:rPr>
        <w:t>predpis</w:t>
      </w:r>
      <w:r w:rsidR="003D5170" w:rsidRPr="00EE228F">
        <w:rPr>
          <w:rFonts w:ascii="Arial" w:hAnsi="Arial" w:cs="Arial"/>
          <w:noProof/>
          <w:sz w:val="20"/>
          <w:szCs w:val="20"/>
        </w:rPr>
        <w:t>i</w:t>
      </w:r>
      <w:r w:rsidR="0008278F" w:rsidRPr="00EE228F">
        <w:rPr>
          <w:rFonts w:ascii="Arial" w:hAnsi="Arial" w:cs="Arial"/>
          <w:noProof/>
          <w:sz w:val="20"/>
          <w:szCs w:val="20"/>
        </w:rPr>
        <w:t>, ki ureja</w:t>
      </w:r>
      <w:r w:rsidR="003D5170" w:rsidRPr="00EE228F">
        <w:rPr>
          <w:rFonts w:ascii="Arial" w:hAnsi="Arial" w:cs="Arial"/>
          <w:noProof/>
          <w:sz w:val="20"/>
          <w:szCs w:val="20"/>
        </w:rPr>
        <w:t>jo</w:t>
      </w:r>
      <w:r w:rsidR="0008278F" w:rsidRPr="00EE228F">
        <w:rPr>
          <w:rFonts w:ascii="Arial" w:hAnsi="Arial" w:cs="Arial"/>
          <w:noProof/>
          <w:sz w:val="20"/>
          <w:szCs w:val="20"/>
        </w:rPr>
        <w:t xml:space="preserve"> varstvo osebnih podatkov in poslovnih skrivnosti, predvsem z Zakonom o varstvu osebnih podatkov (Uradni list RS, št. 163/22</w:t>
      </w:r>
      <w:r w:rsidR="00D32AB7">
        <w:rPr>
          <w:rFonts w:ascii="Arial" w:hAnsi="Arial" w:cs="Arial"/>
          <w:noProof/>
          <w:sz w:val="20"/>
          <w:szCs w:val="20"/>
        </w:rPr>
        <w:t xml:space="preserve"> </w:t>
      </w:r>
      <w:r w:rsidR="00D32AB7" w:rsidRPr="00D32AB7">
        <w:rPr>
          <w:rFonts w:ascii="Arial" w:hAnsi="Arial" w:cs="Arial"/>
          <w:noProof/>
          <w:sz w:val="20"/>
          <w:szCs w:val="20"/>
        </w:rPr>
        <w:t>in </w:t>
      </w:r>
      <w:r w:rsidR="00D32AB7" w:rsidRPr="000F3B45">
        <w:rPr>
          <w:rFonts w:ascii="Arial" w:hAnsi="Arial" w:cs="Arial"/>
          <w:noProof/>
          <w:sz w:val="20"/>
          <w:szCs w:val="20"/>
        </w:rPr>
        <w:t>40/25</w:t>
      </w:r>
      <w:r w:rsidR="00D32AB7" w:rsidRPr="00D32AB7">
        <w:rPr>
          <w:rFonts w:ascii="Arial" w:hAnsi="Arial" w:cs="Arial"/>
          <w:noProof/>
          <w:sz w:val="20"/>
          <w:szCs w:val="20"/>
        </w:rPr>
        <w:t> – ZInfV-1</w:t>
      </w:r>
      <w:r w:rsidR="0008278F" w:rsidRPr="00EE228F">
        <w:rPr>
          <w:rFonts w:ascii="Arial" w:hAnsi="Arial" w:cs="Arial"/>
          <w:noProof/>
          <w:sz w:val="20"/>
          <w:szCs w:val="20"/>
        </w:rPr>
        <w:t>)</w:t>
      </w:r>
      <w:r w:rsidR="003D5170" w:rsidRPr="00EE228F">
        <w:rPr>
          <w:rFonts w:ascii="Arial" w:hAnsi="Arial" w:cs="Arial"/>
          <w:noProof/>
          <w:sz w:val="20"/>
          <w:szCs w:val="20"/>
        </w:rPr>
        <w:t xml:space="preserve"> in</w:t>
      </w:r>
      <w:r w:rsidR="0008278F" w:rsidRPr="00EE228F">
        <w:rPr>
          <w:rFonts w:ascii="Arial" w:hAnsi="Arial" w:cs="Arial"/>
          <w:noProof/>
          <w:sz w:val="20"/>
          <w:szCs w:val="20"/>
        </w:rPr>
        <w:t xml:space="preserve"> </w:t>
      </w:r>
      <w:r w:rsidR="0008278F" w:rsidRPr="00EE228F">
        <w:rPr>
          <w:rFonts w:ascii="Arial" w:hAnsi="Arial" w:cs="Arial"/>
          <w:sz w:val="20"/>
          <w:szCs w:val="20"/>
        </w:rPr>
        <w:t>Zakon</w:t>
      </w:r>
      <w:r w:rsidR="003D5170" w:rsidRPr="00EE228F">
        <w:rPr>
          <w:rFonts w:ascii="Arial" w:hAnsi="Arial" w:cs="Arial"/>
          <w:sz w:val="20"/>
          <w:szCs w:val="20"/>
        </w:rPr>
        <w:t>om</w:t>
      </w:r>
      <w:r w:rsidR="0008278F" w:rsidRPr="00EE228F">
        <w:rPr>
          <w:rFonts w:ascii="Arial" w:hAnsi="Arial" w:cs="Arial"/>
          <w:sz w:val="20"/>
          <w:szCs w:val="20"/>
        </w:rPr>
        <w:t xml:space="preserve"> o poslovni skrivnosti (Uradni list RS, št. 22/2019 – ZposS)</w:t>
      </w:r>
      <w:r w:rsidRPr="00EE228F">
        <w:rPr>
          <w:rFonts w:ascii="Arial" w:hAnsi="Arial" w:cs="Arial"/>
          <w:sz w:val="20"/>
          <w:szCs w:val="20"/>
        </w:rPr>
        <w:t>. Vsi podatki iz vlog, ki jih komisija odpre, so informacije javnega značaja, razen tistih, ki jih upravičenci posebej označijo kot poslovno skrivnost. Poslovna skrivnost se lahko nanaša na posamezen podatek ali na del vloge, ne more pa se nanašati na celotno vlogo.</w:t>
      </w:r>
    </w:p>
    <w:p w14:paraId="637D0DDC" w14:textId="77777777" w:rsidR="00420789" w:rsidRPr="00EE228F" w:rsidRDefault="00420789" w:rsidP="00420789">
      <w:pPr>
        <w:widowControl w:val="0"/>
        <w:tabs>
          <w:tab w:val="left" w:pos="0"/>
        </w:tabs>
        <w:rPr>
          <w:rFonts w:ascii="Arial" w:hAnsi="Arial" w:cs="Arial"/>
          <w:sz w:val="20"/>
          <w:szCs w:val="20"/>
        </w:rPr>
      </w:pPr>
    </w:p>
    <w:p w14:paraId="4F89AAAE" w14:textId="77777777" w:rsidR="00420789" w:rsidRPr="00EE228F" w:rsidRDefault="00420789" w:rsidP="00420789">
      <w:pPr>
        <w:widowControl w:val="0"/>
        <w:tabs>
          <w:tab w:val="left" w:pos="0"/>
        </w:tabs>
        <w:rPr>
          <w:rFonts w:ascii="Arial" w:hAnsi="Arial" w:cs="Arial"/>
          <w:sz w:val="20"/>
          <w:szCs w:val="20"/>
        </w:rPr>
      </w:pPr>
      <w:r w:rsidRPr="00EE228F">
        <w:rPr>
          <w:rFonts w:ascii="Arial" w:hAnsi="Arial" w:cs="Arial"/>
          <w:sz w:val="20"/>
          <w:szCs w:val="20"/>
        </w:rPr>
        <w:t xml:space="preserve">Upravičenec se strinja, da se bodo podatki o operaciji, za katere je tako določeno s predpisi ali, ki so javnega značaja, lahko objavljali. Slednje vključuje predvsem tudi dejstvo, da bo upravičenec vključen v seznam upravičencev, ki bo obsegal navedbo upravičenca, naziv operacije, regijo upravičenca in znesek javnih virov financiranja operacije. Objave podatkov o operaciji in upravičencih do sredstev bodo izvedene v skladu z zakonom, ki ureja dostop do informacij javnega značaja in zakonom, ki ureja varstvo osebnih podatkov.  </w:t>
      </w:r>
    </w:p>
    <w:p w14:paraId="6F65B56B" w14:textId="77777777" w:rsidR="00420789" w:rsidRPr="00EE228F" w:rsidRDefault="00420789" w:rsidP="00420789">
      <w:pPr>
        <w:pStyle w:val="Default"/>
        <w:rPr>
          <w:rFonts w:ascii="Arial" w:hAnsi="Arial" w:cs="Arial"/>
          <w:b/>
          <w:sz w:val="20"/>
          <w:szCs w:val="20"/>
        </w:rPr>
      </w:pPr>
    </w:p>
    <w:p w14:paraId="2BEDAC67" w14:textId="44E48DF4" w:rsidR="00420789" w:rsidRPr="00EE228F" w:rsidRDefault="00CA62CF" w:rsidP="00FE37FE">
      <w:pPr>
        <w:jc w:val="left"/>
        <w:rPr>
          <w:rFonts w:ascii="Arial" w:hAnsi="Arial" w:cs="Arial"/>
          <w:b/>
          <w:sz w:val="20"/>
          <w:szCs w:val="20"/>
        </w:rPr>
      </w:pPr>
      <w:r>
        <w:rPr>
          <w:rFonts w:ascii="Arial" w:hAnsi="Arial" w:cs="Arial"/>
          <w:b/>
          <w:sz w:val="20"/>
          <w:szCs w:val="20"/>
        </w:rPr>
        <w:t>1</w:t>
      </w:r>
      <w:r w:rsidR="00BE2934">
        <w:rPr>
          <w:rFonts w:ascii="Arial" w:hAnsi="Arial" w:cs="Arial"/>
          <w:b/>
          <w:sz w:val="20"/>
          <w:szCs w:val="20"/>
        </w:rPr>
        <w:t>5</w:t>
      </w:r>
      <w:r>
        <w:rPr>
          <w:rFonts w:ascii="Arial" w:hAnsi="Arial" w:cs="Arial"/>
          <w:b/>
          <w:sz w:val="20"/>
          <w:szCs w:val="20"/>
        </w:rPr>
        <w:t xml:space="preserve">. </w:t>
      </w:r>
      <w:r w:rsidR="00420789" w:rsidRPr="00EE228F">
        <w:rPr>
          <w:rFonts w:ascii="Arial" w:hAnsi="Arial" w:cs="Arial"/>
          <w:b/>
          <w:sz w:val="20"/>
          <w:szCs w:val="20"/>
        </w:rPr>
        <w:t>Zahteve glede spremljanja prihodkov operacije</w:t>
      </w:r>
    </w:p>
    <w:p w14:paraId="57FBBFDC" w14:textId="77777777" w:rsidR="00420789" w:rsidRPr="00EE228F" w:rsidRDefault="00420789" w:rsidP="00420789">
      <w:pPr>
        <w:rPr>
          <w:rFonts w:ascii="Arial" w:hAnsi="Arial" w:cs="Arial"/>
          <w:bCs/>
          <w:sz w:val="20"/>
          <w:szCs w:val="20"/>
        </w:rPr>
      </w:pPr>
    </w:p>
    <w:p w14:paraId="6FFC4FF5" w14:textId="77777777" w:rsidR="00420789" w:rsidRPr="00EE228F" w:rsidRDefault="00420789" w:rsidP="00420789">
      <w:pPr>
        <w:rPr>
          <w:rFonts w:ascii="Arial" w:hAnsi="Arial" w:cs="Arial"/>
          <w:bCs/>
          <w:sz w:val="20"/>
          <w:szCs w:val="20"/>
        </w:rPr>
      </w:pPr>
      <w:r w:rsidRPr="00EE228F">
        <w:rPr>
          <w:rFonts w:ascii="Arial" w:hAnsi="Arial" w:cs="Arial"/>
          <w:bCs/>
          <w:sz w:val="20"/>
          <w:szCs w:val="20"/>
        </w:rPr>
        <w:t xml:space="preserve">Upravičenec bo moral dokumentirano spremljati in prikazovati prihodke </w:t>
      </w:r>
      <w:r w:rsidRPr="00EE228F">
        <w:rPr>
          <w:rFonts w:ascii="Arial" w:hAnsi="Arial" w:cs="Arial"/>
          <w:sz w:val="20"/>
          <w:szCs w:val="20"/>
        </w:rPr>
        <w:t>operacije</w:t>
      </w:r>
      <w:r w:rsidRPr="00EE228F">
        <w:rPr>
          <w:rFonts w:ascii="Arial" w:hAnsi="Arial" w:cs="Arial"/>
          <w:bCs/>
          <w:sz w:val="20"/>
          <w:szCs w:val="20"/>
        </w:rPr>
        <w:t xml:space="preserve">. Če se bodo pri izvajanju </w:t>
      </w:r>
      <w:r w:rsidRPr="00EE228F">
        <w:rPr>
          <w:rFonts w:ascii="Arial" w:hAnsi="Arial" w:cs="Arial"/>
          <w:sz w:val="20"/>
          <w:szCs w:val="20"/>
        </w:rPr>
        <w:t>operacije</w:t>
      </w:r>
      <w:r w:rsidRPr="00EE228F">
        <w:rPr>
          <w:rFonts w:ascii="Arial" w:hAnsi="Arial" w:cs="Arial"/>
          <w:bCs/>
          <w:sz w:val="20"/>
          <w:szCs w:val="20"/>
        </w:rPr>
        <w:t xml:space="preserve"> ustvarili prihodki, bo treba za višino ustvarjenih prihodkov znižati upravičene stroške.</w:t>
      </w:r>
    </w:p>
    <w:p w14:paraId="66D88F66" w14:textId="77777777" w:rsidR="00C35BC8" w:rsidRPr="00EE228F" w:rsidRDefault="00C35BC8" w:rsidP="00420789">
      <w:pPr>
        <w:rPr>
          <w:rFonts w:ascii="Arial" w:hAnsi="Arial" w:cs="Arial"/>
          <w:sz w:val="20"/>
          <w:szCs w:val="20"/>
        </w:rPr>
      </w:pPr>
    </w:p>
    <w:p w14:paraId="1D023AC3" w14:textId="7711CB41" w:rsidR="00420789" w:rsidRPr="00EE228F" w:rsidRDefault="00CA62CF" w:rsidP="002C1D18">
      <w:pPr>
        <w:jc w:val="left"/>
        <w:rPr>
          <w:rFonts w:ascii="Arial" w:hAnsi="Arial" w:cs="Arial"/>
          <w:b/>
          <w:bCs/>
          <w:sz w:val="20"/>
          <w:szCs w:val="20"/>
        </w:rPr>
      </w:pPr>
      <w:r>
        <w:rPr>
          <w:rFonts w:ascii="Arial" w:eastAsia="Calibri" w:hAnsi="Arial" w:cs="Arial"/>
          <w:b/>
          <w:color w:val="000000"/>
          <w:sz w:val="20"/>
          <w:szCs w:val="20"/>
          <w:lang w:eastAsia="en-US"/>
        </w:rPr>
        <w:t>1</w:t>
      </w:r>
      <w:r w:rsidR="00D3691F">
        <w:rPr>
          <w:rFonts w:ascii="Arial" w:eastAsia="Calibri" w:hAnsi="Arial" w:cs="Arial"/>
          <w:b/>
          <w:color w:val="000000"/>
          <w:sz w:val="20"/>
          <w:szCs w:val="20"/>
          <w:lang w:eastAsia="en-US"/>
        </w:rPr>
        <w:t>6</w:t>
      </w:r>
      <w:r w:rsidR="002C1D18" w:rsidRPr="00AB505B">
        <w:rPr>
          <w:rFonts w:ascii="Arial" w:eastAsia="Calibri" w:hAnsi="Arial" w:cs="Arial"/>
          <w:b/>
          <w:color w:val="000000"/>
          <w:sz w:val="20"/>
          <w:szCs w:val="20"/>
          <w:lang w:eastAsia="en-US"/>
        </w:rPr>
        <w:t xml:space="preserve">. </w:t>
      </w:r>
      <w:r w:rsidR="00E60DCD" w:rsidRPr="00AB505B">
        <w:rPr>
          <w:rFonts w:ascii="Arial" w:eastAsia="Calibri" w:hAnsi="Arial" w:cs="Arial"/>
          <w:b/>
          <w:color w:val="000000"/>
          <w:sz w:val="20"/>
          <w:szCs w:val="20"/>
          <w:lang w:eastAsia="en-US"/>
        </w:rPr>
        <w:tab/>
      </w:r>
      <w:r w:rsidR="00420789" w:rsidRPr="00AB505B">
        <w:rPr>
          <w:rFonts w:ascii="Arial" w:eastAsia="Calibri" w:hAnsi="Arial" w:cs="Arial"/>
          <w:b/>
          <w:color w:val="000000"/>
          <w:sz w:val="20"/>
          <w:szCs w:val="20"/>
          <w:lang w:eastAsia="en-US"/>
        </w:rPr>
        <w:t>Omejitve</w:t>
      </w:r>
      <w:r w:rsidR="00420789" w:rsidRPr="00EE228F">
        <w:rPr>
          <w:rFonts w:ascii="Arial" w:hAnsi="Arial" w:cs="Arial"/>
          <w:b/>
          <w:bCs/>
          <w:sz w:val="20"/>
          <w:szCs w:val="20"/>
        </w:rPr>
        <w:t xml:space="preserve"> glede sprememb operacije v skladu s </w:t>
      </w:r>
      <w:r w:rsidR="00400AC0" w:rsidRPr="00EE228F">
        <w:rPr>
          <w:rFonts w:ascii="Arial" w:hAnsi="Arial" w:cs="Arial"/>
          <w:b/>
          <w:bCs/>
          <w:sz w:val="20"/>
          <w:szCs w:val="20"/>
        </w:rPr>
        <w:t>65</w:t>
      </w:r>
      <w:r w:rsidR="00420789" w:rsidRPr="00EE228F">
        <w:rPr>
          <w:rFonts w:ascii="Arial" w:hAnsi="Arial" w:cs="Arial"/>
          <w:b/>
          <w:bCs/>
          <w:sz w:val="20"/>
          <w:szCs w:val="20"/>
        </w:rPr>
        <w:t>. členom Uredbe</w:t>
      </w:r>
      <w:r w:rsidR="00400AC0" w:rsidRPr="00EE228F">
        <w:rPr>
          <w:rFonts w:ascii="Arial" w:hAnsi="Arial" w:cs="Arial"/>
          <w:b/>
          <w:bCs/>
          <w:sz w:val="20"/>
          <w:szCs w:val="20"/>
        </w:rPr>
        <w:t xml:space="preserve"> </w:t>
      </w:r>
      <w:r w:rsidR="00400AC0" w:rsidRPr="00EE228F">
        <w:rPr>
          <w:rFonts w:ascii="Arial" w:hAnsi="Arial" w:cs="Arial"/>
          <w:b/>
          <w:bCs/>
          <w:noProof/>
          <w:sz w:val="20"/>
          <w:szCs w:val="20"/>
        </w:rPr>
        <w:t>2021/1060/EU</w:t>
      </w:r>
      <w:r w:rsidR="00420789" w:rsidRPr="00EE228F">
        <w:rPr>
          <w:rFonts w:ascii="Arial" w:hAnsi="Arial" w:cs="Arial"/>
          <w:b/>
          <w:bCs/>
          <w:sz w:val="20"/>
          <w:szCs w:val="20"/>
        </w:rPr>
        <w:t xml:space="preserve"> </w:t>
      </w:r>
    </w:p>
    <w:p w14:paraId="7995043B" w14:textId="77777777" w:rsidR="00420789" w:rsidRPr="00EE228F" w:rsidRDefault="00420789" w:rsidP="00420789">
      <w:pPr>
        <w:rPr>
          <w:rFonts w:ascii="Arial" w:hAnsi="Arial" w:cs="Arial"/>
          <w:sz w:val="20"/>
          <w:szCs w:val="20"/>
        </w:rPr>
      </w:pPr>
    </w:p>
    <w:p w14:paraId="64D050E1" w14:textId="77777777" w:rsidR="00420789" w:rsidRPr="00EE228F" w:rsidRDefault="00420789" w:rsidP="00420789">
      <w:pPr>
        <w:rPr>
          <w:rFonts w:ascii="Arial" w:hAnsi="Arial" w:cs="Arial"/>
          <w:sz w:val="20"/>
          <w:szCs w:val="20"/>
        </w:rPr>
      </w:pPr>
      <w:r w:rsidRPr="00EE228F">
        <w:rPr>
          <w:rFonts w:ascii="Arial" w:hAnsi="Arial" w:cs="Arial"/>
          <w:sz w:val="20"/>
          <w:szCs w:val="20"/>
        </w:rPr>
        <w:t>Ni relevantno.</w:t>
      </w:r>
    </w:p>
    <w:p w14:paraId="26BBB4E9" w14:textId="77777777" w:rsidR="00420789" w:rsidRPr="00EE228F" w:rsidRDefault="00420789" w:rsidP="00420789">
      <w:pPr>
        <w:rPr>
          <w:rFonts w:ascii="Arial" w:hAnsi="Arial" w:cs="Arial"/>
          <w:bCs/>
          <w:sz w:val="20"/>
          <w:szCs w:val="20"/>
        </w:rPr>
      </w:pPr>
    </w:p>
    <w:p w14:paraId="0A181B13" w14:textId="67BBAB04" w:rsidR="00420789" w:rsidRPr="00EE228F" w:rsidRDefault="00E60DCD" w:rsidP="00E60DCD">
      <w:pPr>
        <w:jc w:val="left"/>
        <w:rPr>
          <w:rFonts w:ascii="Arial" w:hAnsi="Arial" w:cs="Arial"/>
          <w:b/>
          <w:sz w:val="20"/>
          <w:szCs w:val="20"/>
        </w:rPr>
      </w:pPr>
      <w:r w:rsidRPr="00EE228F">
        <w:rPr>
          <w:rFonts w:ascii="Arial" w:hAnsi="Arial" w:cs="Arial"/>
          <w:b/>
          <w:sz w:val="20"/>
          <w:szCs w:val="20"/>
        </w:rPr>
        <w:t>1</w:t>
      </w:r>
      <w:r w:rsidR="00D3691F">
        <w:rPr>
          <w:rFonts w:ascii="Arial" w:hAnsi="Arial" w:cs="Arial"/>
          <w:b/>
          <w:sz w:val="20"/>
          <w:szCs w:val="20"/>
        </w:rPr>
        <w:t>7</w:t>
      </w:r>
      <w:r w:rsidRPr="00EE228F">
        <w:rPr>
          <w:rFonts w:ascii="Arial" w:hAnsi="Arial" w:cs="Arial"/>
          <w:b/>
          <w:sz w:val="20"/>
          <w:szCs w:val="20"/>
        </w:rPr>
        <w:t xml:space="preserve">. </w:t>
      </w:r>
      <w:r w:rsidRPr="00EE228F">
        <w:rPr>
          <w:rFonts w:ascii="Arial" w:hAnsi="Arial" w:cs="Arial"/>
          <w:b/>
          <w:sz w:val="20"/>
          <w:szCs w:val="20"/>
        </w:rPr>
        <w:tab/>
      </w:r>
      <w:r w:rsidR="00420789" w:rsidRPr="00EE228F">
        <w:rPr>
          <w:rFonts w:ascii="Arial" w:hAnsi="Arial" w:cs="Arial"/>
          <w:b/>
          <w:sz w:val="20"/>
          <w:szCs w:val="20"/>
        </w:rPr>
        <w:t xml:space="preserve">Zagotavljanje </w:t>
      </w:r>
      <w:r w:rsidRPr="00EE228F">
        <w:rPr>
          <w:rFonts w:ascii="Arial" w:hAnsi="Arial" w:cs="Arial"/>
          <w:b/>
          <w:sz w:val="20"/>
          <w:szCs w:val="20"/>
        </w:rPr>
        <w:t>skladnosti s horizontalnimi načeli v skladu z 9. čl</w:t>
      </w:r>
      <w:r w:rsidR="003D5170" w:rsidRPr="00EE228F">
        <w:rPr>
          <w:rFonts w:ascii="Arial" w:hAnsi="Arial" w:cs="Arial"/>
          <w:b/>
          <w:sz w:val="20"/>
          <w:szCs w:val="20"/>
        </w:rPr>
        <w:t>enom</w:t>
      </w:r>
      <w:r w:rsidRPr="00EE228F">
        <w:rPr>
          <w:rFonts w:ascii="Arial" w:hAnsi="Arial" w:cs="Arial"/>
          <w:b/>
          <w:sz w:val="20"/>
          <w:szCs w:val="20"/>
        </w:rPr>
        <w:t xml:space="preserve"> Uredbe 2021/1060/EU</w:t>
      </w:r>
    </w:p>
    <w:p w14:paraId="59D365DE" w14:textId="77777777" w:rsidR="00420789" w:rsidRPr="00EE228F" w:rsidRDefault="00420789" w:rsidP="00420789">
      <w:pPr>
        <w:jc w:val="left"/>
        <w:rPr>
          <w:rFonts w:ascii="Arial" w:hAnsi="Arial" w:cs="Arial"/>
          <w:b/>
          <w:sz w:val="20"/>
          <w:szCs w:val="20"/>
        </w:rPr>
      </w:pPr>
    </w:p>
    <w:p w14:paraId="1DF7D7CF" w14:textId="77777777" w:rsidR="00420789" w:rsidRPr="00EE228F" w:rsidRDefault="00420789" w:rsidP="002C7B20">
      <w:pPr>
        <w:rPr>
          <w:rFonts w:ascii="Arial" w:hAnsi="Arial" w:cs="Arial"/>
          <w:b/>
          <w:sz w:val="20"/>
          <w:szCs w:val="20"/>
        </w:rPr>
      </w:pPr>
      <w:r w:rsidRPr="00EE228F">
        <w:rPr>
          <w:rFonts w:ascii="Arial" w:hAnsi="Arial" w:cs="Arial"/>
          <w:sz w:val="20"/>
          <w:szCs w:val="20"/>
        </w:rPr>
        <w:t>Upravičenec bo med osebami, ki so oziroma bodo vključene v izvajanje aktivnosti v okviru tega javnega razpisa,</w:t>
      </w:r>
      <w:r w:rsidR="00305300" w:rsidRPr="00EE228F">
        <w:rPr>
          <w:rFonts w:ascii="Arial" w:hAnsi="Arial" w:cs="Arial"/>
          <w:sz w:val="20"/>
          <w:szCs w:val="20"/>
        </w:rPr>
        <w:t xml:space="preserve"> moral zagotoviti spoštovanje temeljnih pravic</w:t>
      </w:r>
      <w:r w:rsidR="00F73834" w:rsidRPr="00EE228F">
        <w:rPr>
          <w:rFonts w:ascii="Arial" w:hAnsi="Arial" w:cs="Arial"/>
          <w:sz w:val="20"/>
          <w:szCs w:val="20"/>
        </w:rPr>
        <w:t xml:space="preserve"> in skladnost z Listino Evropske unije o temeljnih pravicah</w:t>
      </w:r>
      <w:r w:rsidR="00305300" w:rsidRPr="00EE228F">
        <w:rPr>
          <w:rFonts w:ascii="Arial" w:hAnsi="Arial" w:cs="Arial"/>
          <w:sz w:val="20"/>
          <w:szCs w:val="20"/>
        </w:rPr>
        <w:t>, spodbujanje enakosti moških</w:t>
      </w:r>
      <w:r w:rsidR="00F73834" w:rsidRPr="00EE228F">
        <w:rPr>
          <w:rFonts w:ascii="Arial" w:hAnsi="Arial" w:cs="Arial"/>
          <w:sz w:val="20"/>
          <w:szCs w:val="20"/>
        </w:rPr>
        <w:t xml:space="preserve"> in žensk</w:t>
      </w:r>
      <w:r w:rsidR="00305300" w:rsidRPr="00EE228F">
        <w:rPr>
          <w:rFonts w:ascii="Arial" w:hAnsi="Arial" w:cs="Arial"/>
          <w:sz w:val="20"/>
          <w:szCs w:val="20"/>
        </w:rPr>
        <w:t>, vključevanje načela enakosti spolov</w:t>
      </w:r>
      <w:r w:rsidR="008B042C" w:rsidRPr="00EE228F">
        <w:rPr>
          <w:rFonts w:ascii="Arial" w:hAnsi="Arial" w:cs="Arial"/>
          <w:sz w:val="20"/>
          <w:szCs w:val="20"/>
        </w:rPr>
        <w:t>,</w:t>
      </w:r>
      <w:r w:rsidR="00305300" w:rsidRPr="00EE228F">
        <w:rPr>
          <w:rFonts w:ascii="Arial" w:hAnsi="Arial" w:cs="Arial"/>
          <w:sz w:val="20"/>
          <w:szCs w:val="20"/>
        </w:rPr>
        <w:t xml:space="preserve"> vključevanje vidika enakosti spolov</w:t>
      </w:r>
      <w:r w:rsidR="00F73834" w:rsidRPr="00EE228F">
        <w:rPr>
          <w:rFonts w:ascii="Arial" w:hAnsi="Arial" w:cs="Arial"/>
          <w:sz w:val="20"/>
          <w:szCs w:val="20"/>
        </w:rPr>
        <w:t xml:space="preserve">, </w:t>
      </w:r>
      <w:r w:rsidR="008B042C" w:rsidRPr="00EE228F">
        <w:rPr>
          <w:rFonts w:ascii="Arial" w:hAnsi="Arial" w:cs="Arial"/>
          <w:sz w:val="20"/>
          <w:szCs w:val="20"/>
        </w:rPr>
        <w:t xml:space="preserve">preprečevanje diskriminacije, dostopnosti za invalide, </w:t>
      </w:r>
      <w:r w:rsidR="00F73834" w:rsidRPr="00EE228F">
        <w:rPr>
          <w:rFonts w:ascii="Arial" w:hAnsi="Arial" w:cs="Arial"/>
          <w:sz w:val="20"/>
          <w:szCs w:val="20"/>
        </w:rPr>
        <w:t xml:space="preserve">skladno z veljavno zakonodajo, ki pokriva področje zagotavljanja enakih možnosti, in </w:t>
      </w:r>
      <w:r w:rsidR="00305300" w:rsidRPr="00EE228F">
        <w:rPr>
          <w:rFonts w:ascii="Arial" w:hAnsi="Arial" w:cs="Arial"/>
          <w:sz w:val="20"/>
          <w:szCs w:val="20"/>
        </w:rPr>
        <w:t>9. čl</w:t>
      </w:r>
      <w:r w:rsidR="003D5170" w:rsidRPr="00EE228F">
        <w:rPr>
          <w:rFonts w:ascii="Arial" w:hAnsi="Arial" w:cs="Arial"/>
          <w:sz w:val="20"/>
          <w:szCs w:val="20"/>
        </w:rPr>
        <w:t>enom</w:t>
      </w:r>
      <w:r w:rsidR="00305300" w:rsidRPr="00EE228F">
        <w:rPr>
          <w:rFonts w:ascii="Arial" w:hAnsi="Arial" w:cs="Arial"/>
          <w:sz w:val="20"/>
          <w:szCs w:val="20"/>
        </w:rPr>
        <w:t xml:space="preserve"> Uredbe 2021/1060/EU.</w:t>
      </w:r>
      <w:r w:rsidRPr="00EE228F">
        <w:rPr>
          <w:rFonts w:ascii="Arial" w:hAnsi="Arial" w:cs="Arial"/>
          <w:sz w:val="20"/>
          <w:szCs w:val="20"/>
        </w:rPr>
        <w:t xml:space="preserve"> </w:t>
      </w:r>
    </w:p>
    <w:p w14:paraId="481ED1BA" w14:textId="77777777" w:rsidR="00420789" w:rsidRPr="00EE228F" w:rsidRDefault="00420789" w:rsidP="002C7B20">
      <w:pPr>
        <w:rPr>
          <w:rFonts w:ascii="Arial" w:hAnsi="Arial" w:cs="Arial"/>
          <w:sz w:val="20"/>
          <w:szCs w:val="20"/>
        </w:rPr>
      </w:pPr>
    </w:p>
    <w:p w14:paraId="6160A8E1" w14:textId="77777777" w:rsidR="00305300" w:rsidRPr="00EE228F" w:rsidRDefault="00420789" w:rsidP="002C7B20">
      <w:pPr>
        <w:rPr>
          <w:rFonts w:ascii="Arial" w:hAnsi="Arial" w:cs="Arial"/>
          <w:b/>
          <w:sz w:val="20"/>
          <w:szCs w:val="20"/>
        </w:rPr>
      </w:pPr>
      <w:r w:rsidRPr="00EE228F">
        <w:rPr>
          <w:rFonts w:ascii="Arial" w:hAnsi="Arial" w:cs="Arial"/>
          <w:sz w:val="20"/>
          <w:szCs w:val="20"/>
        </w:rPr>
        <w:t xml:space="preserve">Upravičenec bo moral cilje operacije uresničevati v skladu </w:t>
      </w:r>
      <w:r w:rsidR="00305300" w:rsidRPr="00EE228F">
        <w:rPr>
          <w:rFonts w:ascii="Arial" w:hAnsi="Arial" w:cs="Arial"/>
          <w:sz w:val="20"/>
          <w:szCs w:val="20"/>
        </w:rPr>
        <w:t>s ci</w:t>
      </w:r>
      <w:r w:rsidR="008B042C" w:rsidRPr="00EE228F">
        <w:rPr>
          <w:rFonts w:ascii="Arial" w:hAnsi="Arial" w:cs="Arial"/>
          <w:sz w:val="20"/>
          <w:szCs w:val="20"/>
        </w:rPr>
        <w:t>lji</w:t>
      </w:r>
      <w:r w:rsidR="00305300" w:rsidRPr="00EE228F">
        <w:rPr>
          <w:rFonts w:ascii="Arial" w:hAnsi="Arial" w:cs="Arial"/>
          <w:sz w:val="20"/>
          <w:szCs w:val="20"/>
        </w:rPr>
        <w:t xml:space="preserve"> spodbujanja</w:t>
      </w:r>
      <w:r w:rsidRPr="00EE228F">
        <w:rPr>
          <w:rFonts w:ascii="Arial" w:hAnsi="Arial" w:cs="Arial"/>
          <w:sz w:val="20"/>
          <w:szCs w:val="20"/>
        </w:rPr>
        <w:t xml:space="preserve"> trajnostnega razvoja </w:t>
      </w:r>
      <w:r w:rsidR="008B042C" w:rsidRPr="00EE228F">
        <w:rPr>
          <w:rFonts w:ascii="Arial" w:hAnsi="Arial" w:cs="Arial"/>
          <w:sz w:val="20"/>
          <w:szCs w:val="20"/>
        </w:rPr>
        <w:t>ob upoštevanju</w:t>
      </w:r>
      <w:r w:rsidRPr="00EE228F">
        <w:rPr>
          <w:rFonts w:ascii="Arial" w:hAnsi="Arial" w:cs="Arial"/>
          <w:sz w:val="20"/>
          <w:szCs w:val="20"/>
        </w:rPr>
        <w:t xml:space="preserve"> </w:t>
      </w:r>
      <w:r w:rsidR="00305300" w:rsidRPr="00EE228F">
        <w:rPr>
          <w:rFonts w:ascii="Arial" w:hAnsi="Arial" w:cs="Arial"/>
          <w:sz w:val="20"/>
          <w:szCs w:val="20"/>
        </w:rPr>
        <w:t>načela, da se ne škoduje bistveno v skladu z 9. čl</w:t>
      </w:r>
      <w:r w:rsidR="003D5170" w:rsidRPr="00EE228F">
        <w:rPr>
          <w:rFonts w:ascii="Arial" w:hAnsi="Arial" w:cs="Arial"/>
          <w:sz w:val="20"/>
          <w:szCs w:val="20"/>
        </w:rPr>
        <w:t>enom</w:t>
      </w:r>
      <w:r w:rsidR="00305300" w:rsidRPr="00EE228F">
        <w:rPr>
          <w:rFonts w:ascii="Arial" w:hAnsi="Arial" w:cs="Arial"/>
          <w:sz w:val="20"/>
          <w:szCs w:val="20"/>
        </w:rPr>
        <w:t xml:space="preserve"> Uredbe 2021/1060/EU. </w:t>
      </w:r>
    </w:p>
    <w:p w14:paraId="543BB78C" w14:textId="77777777" w:rsidR="00420789" w:rsidRPr="00EE228F" w:rsidRDefault="00420789" w:rsidP="00420789">
      <w:pPr>
        <w:rPr>
          <w:rFonts w:ascii="Arial" w:hAnsi="Arial" w:cs="Arial"/>
          <w:color w:val="000000"/>
          <w:sz w:val="20"/>
          <w:szCs w:val="20"/>
        </w:rPr>
      </w:pPr>
    </w:p>
    <w:p w14:paraId="11FD60B6" w14:textId="0462B057" w:rsidR="00420789" w:rsidRPr="00EE228F" w:rsidRDefault="00CA62CF" w:rsidP="009D5CEB">
      <w:pPr>
        <w:jc w:val="left"/>
        <w:rPr>
          <w:rFonts w:ascii="Arial" w:hAnsi="Arial" w:cs="Arial"/>
          <w:b/>
          <w:color w:val="000000"/>
          <w:sz w:val="20"/>
          <w:szCs w:val="20"/>
        </w:rPr>
      </w:pPr>
      <w:r>
        <w:rPr>
          <w:rFonts w:ascii="Arial" w:hAnsi="Arial" w:cs="Arial"/>
          <w:b/>
          <w:color w:val="000000"/>
          <w:sz w:val="20"/>
          <w:szCs w:val="20"/>
        </w:rPr>
        <w:t>1</w:t>
      </w:r>
      <w:r w:rsidR="00D3691F">
        <w:rPr>
          <w:rFonts w:ascii="Arial" w:hAnsi="Arial" w:cs="Arial"/>
          <w:b/>
          <w:color w:val="000000"/>
          <w:sz w:val="20"/>
          <w:szCs w:val="20"/>
        </w:rPr>
        <w:t>8</w:t>
      </w:r>
      <w:r w:rsidR="009D5CEB" w:rsidRPr="00EE228F">
        <w:rPr>
          <w:rFonts w:ascii="Arial" w:hAnsi="Arial" w:cs="Arial"/>
          <w:b/>
          <w:color w:val="000000"/>
          <w:sz w:val="20"/>
          <w:szCs w:val="20"/>
        </w:rPr>
        <w:t xml:space="preserve">. </w:t>
      </w:r>
      <w:r w:rsidR="009D5CEB" w:rsidRPr="00EE228F">
        <w:rPr>
          <w:rFonts w:ascii="Arial" w:hAnsi="Arial" w:cs="Arial"/>
          <w:b/>
          <w:color w:val="000000"/>
          <w:sz w:val="20"/>
          <w:szCs w:val="20"/>
        </w:rPr>
        <w:tab/>
      </w:r>
      <w:r w:rsidR="00420789" w:rsidRPr="00EE228F">
        <w:rPr>
          <w:rFonts w:ascii="Arial" w:hAnsi="Arial" w:cs="Arial"/>
          <w:b/>
          <w:color w:val="000000"/>
          <w:sz w:val="20"/>
          <w:szCs w:val="20"/>
        </w:rPr>
        <w:t xml:space="preserve">Način in rok za predložitev vlog za dodelitev sredstev </w:t>
      </w:r>
    </w:p>
    <w:p w14:paraId="4073DA58" w14:textId="77777777" w:rsidR="00420789" w:rsidRPr="00EE228F" w:rsidRDefault="00420789" w:rsidP="00420789">
      <w:pPr>
        <w:rPr>
          <w:rFonts w:ascii="Arial" w:hAnsi="Arial" w:cs="Arial"/>
          <w:b/>
          <w:color w:val="000000"/>
          <w:sz w:val="20"/>
          <w:szCs w:val="20"/>
        </w:rPr>
      </w:pPr>
    </w:p>
    <w:p w14:paraId="378C2C99" w14:textId="1CD3602C" w:rsidR="00B72625" w:rsidRPr="00EE228F" w:rsidRDefault="00B72625" w:rsidP="00B72625">
      <w:pPr>
        <w:rPr>
          <w:rFonts w:ascii="Arial" w:hAnsi="Arial" w:cs="Arial"/>
          <w:bCs/>
          <w:color w:val="000000"/>
          <w:sz w:val="20"/>
          <w:szCs w:val="20"/>
        </w:rPr>
      </w:pPr>
      <w:r w:rsidRPr="00EE228F">
        <w:rPr>
          <w:rFonts w:ascii="Arial" w:hAnsi="Arial" w:cs="Arial"/>
          <w:bCs/>
          <w:color w:val="000000"/>
          <w:sz w:val="20"/>
          <w:szCs w:val="20"/>
        </w:rPr>
        <w:t xml:space="preserve">Vloga na Javni razpis za izbor operacij »Spodbujanje </w:t>
      </w:r>
      <w:r w:rsidR="004C7121" w:rsidRPr="00EE228F">
        <w:rPr>
          <w:rFonts w:ascii="Arial" w:hAnsi="Arial" w:cs="Arial"/>
          <w:bCs/>
          <w:color w:val="000000"/>
          <w:sz w:val="20"/>
          <w:szCs w:val="20"/>
        </w:rPr>
        <w:t>raziskovalnih umetnosti in kulture«</w:t>
      </w:r>
      <w:r w:rsidRPr="00EE228F">
        <w:rPr>
          <w:rFonts w:ascii="Arial" w:hAnsi="Arial" w:cs="Arial"/>
          <w:bCs/>
          <w:color w:val="000000"/>
          <w:sz w:val="20"/>
          <w:szCs w:val="20"/>
        </w:rPr>
        <w:t xml:space="preserve">  mora biti izpolnjena in oddana na prijavnem obrazcu v spletni aplikaciji eJR na naslovu: http://ejr.ekultura.gov.si/ejr-web. </w:t>
      </w:r>
      <w:r w:rsidRPr="00C351C0">
        <w:rPr>
          <w:rFonts w:ascii="Arial" w:hAnsi="Arial" w:cs="Arial"/>
          <w:bCs/>
          <w:sz w:val="20"/>
          <w:szCs w:val="20"/>
        </w:rPr>
        <w:t xml:space="preserve">najkasneje do vključno </w:t>
      </w:r>
      <w:r w:rsidR="002E36D2">
        <w:rPr>
          <w:rFonts w:ascii="Arial" w:hAnsi="Arial" w:cs="Arial"/>
          <w:bCs/>
          <w:sz w:val="20"/>
          <w:szCs w:val="20"/>
        </w:rPr>
        <w:t>23</w:t>
      </w:r>
      <w:r w:rsidR="00C351C0" w:rsidRPr="00C351C0">
        <w:rPr>
          <w:rFonts w:ascii="Arial" w:hAnsi="Arial" w:cs="Arial"/>
          <w:bCs/>
          <w:sz w:val="20"/>
          <w:szCs w:val="20"/>
        </w:rPr>
        <w:t>.</w:t>
      </w:r>
      <w:r w:rsidR="002E36D2">
        <w:rPr>
          <w:rFonts w:ascii="Arial" w:hAnsi="Arial" w:cs="Arial"/>
          <w:bCs/>
          <w:sz w:val="20"/>
          <w:szCs w:val="20"/>
        </w:rPr>
        <w:t xml:space="preserve"> 4</w:t>
      </w:r>
      <w:r w:rsidR="00C351C0">
        <w:rPr>
          <w:rFonts w:ascii="Arial" w:hAnsi="Arial" w:cs="Arial"/>
          <w:bCs/>
          <w:color w:val="000000"/>
          <w:sz w:val="20"/>
          <w:szCs w:val="20"/>
        </w:rPr>
        <w:t>.</w:t>
      </w:r>
      <w:r w:rsidR="002E36D2">
        <w:rPr>
          <w:rFonts w:ascii="Arial" w:hAnsi="Arial" w:cs="Arial"/>
          <w:bCs/>
          <w:color w:val="000000"/>
          <w:sz w:val="20"/>
          <w:szCs w:val="20"/>
        </w:rPr>
        <w:t xml:space="preserve"> 2026</w:t>
      </w:r>
      <w:r w:rsidR="00055D06">
        <w:rPr>
          <w:rFonts w:ascii="Arial" w:hAnsi="Arial" w:cs="Arial"/>
          <w:bCs/>
          <w:color w:val="000000"/>
          <w:sz w:val="20"/>
          <w:szCs w:val="20"/>
        </w:rPr>
        <w:t>.</w:t>
      </w:r>
    </w:p>
    <w:p w14:paraId="1797C021" w14:textId="77777777" w:rsidR="00B72625" w:rsidRPr="00EE228F" w:rsidRDefault="00B72625" w:rsidP="00B72625">
      <w:pPr>
        <w:rPr>
          <w:rFonts w:ascii="Arial" w:hAnsi="Arial" w:cs="Arial"/>
          <w:bCs/>
          <w:color w:val="000000"/>
          <w:sz w:val="20"/>
          <w:szCs w:val="20"/>
        </w:rPr>
      </w:pPr>
    </w:p>
    <w:p w14:paraId="33B25D99" w14:textId="5913B206"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 xml:space="preserve">Podrobnejše informacije v zvezi z oddajo vloge so navedene v točki </w:t>
      </w:r>
      <w:r w:rsidR="00AC51C8">
        <w:rPr>
          <w:rFonts w:ascii="Arial" w:hAnsi="Arial" w:cs="Arial"/>
          <w:bCs/>
          <w:color w:val="000000"/>
          <w:sz w:val="20"/>
          <w:szCs w:val="20"/>
        </w:rPr>
        <w:t>6</w:t>
      </w:r>
      <w:r w:rsidR="00B72625" w:rsidRPr="00EE228F">
        <w:rPr>
          <w:rFonts w:ascii="Arial" w:hAnsi="Arial" w:cs="Arial"/>
          <w:bCs/>
          <w:color w:val="000000"/>
          <w:sz w:val="20"/>
          <w:szCs w:val="20"/>
        </w:rPr>
        <w:t>.</w:t>
      </w:r>
      <w:r w:rsidRPr="00EE228F">
        <w:rPr>
          <w:rFonts w:ascii="Arial" w:hAnsi="Arial" w:cs="Arial"/>
          <w:bCs/>
          <w:color w:val="000000"/>
          <w:sz w:val="20"/>
          <w:szCs w:val="20"/>
        </w:rPr>
        <w:t>3. tega razpisa »Oddaja vloge«.</w:t>
      </w:r>
    </w:p>
    <w:p w14:paraId="5CBD857B" w14:textId="77777777" w:rsidR="00466F37" w:rsidRPr="00EE228F" w:rsidRDefault="00466F37" w:rsidP="00466F37">
      <w:pPr>
        <w:rPr>
          <w:rFonts w:ascii="Arial" w:hAnsi="Arial" w:cs="Arial"/>
          <w:bCs/>
          <w:color w:val="000000"/>
          <w:sz w:val="20"/>
          <w:szCs w:val="20"/>
        </w:rPr>
      </w:pPr>
    </w:p>
    <w:p w14:paraId="6DB6A3C9" w14:textId="0188DA04"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Vloga se šteje kot formalno popolna, če vsebuje pravilno izpolnjene</w:t>
      </w:r>
      <w:r w:rsidR="005E61F7">
        <w:rPr>
          <w:rFonts w:ascii="Arial" w:hAnsi="Arial" w:cs="Arial"/>
          <w:bCs/>
          <w:color w:val="000000"/>
          <w:sz w:val="20"/>
          <w:szCs w:val="20"/>
        </w:rPr>
        <w:t xml:space="preserve"> in</w:t>
      </w:r>
      <w:r w:rsidRPr="00EE228F">
        <w:rPr>
          <w:rFonts w:ascii="Arial" w:hAnsi="Arial" w:cs="Arial"/>
          <w:bCs/>
          <w:color w:val="000000"/>
          <w:sz w:val="20"/>
          <w:szCs w:val="20"/>
        </w:rPr>
        <w:t xml:space="preserve"> podpisane obrazce, priloge, izjave ter dokazila, ki so našteta v točki </w:t>
      </w:r>
      <w:r w:rsidR="007D1E88">
        <w:rPr>
          <w:rFonts w:ascii="Arial" w:hAnsi="Arial" w:cs="Arial"/>
          <w:bCs/>
          <w:color w:val="000000"/>
          <w:sz w:val="20"/>
          <w:szCs w:val="20"/>
        </w:rPr>
        <w:t>6</w:t>
      </w:r>
      <w:r w:rsidR="00BD104D" w:rsidRPr="00EE228F">
        <w:rPr>
          <w:rFonts w:ascii="Arial" w:hAnsi="Arial" w:cs="Arial"/>
          <w:bCs/>
          <w:color w:val="000000"/>
          <w:sz w:val="20"/>
          <w:szCs w:val="20"/>
        </w:rPr>
        <w:t>.2.</w:t>
      </w:r>
      <w:r w:rsidRPr="00EE228F">
        <w:rPr>
          <w:rFonts w:ascii="Arial" w:hAnsi="Arial" w:cs="Arial"/>
          <w:bCs/>
          <w:color w:val="000000"/>
          <w:sz w:val="20"/>
          <w:szCs w:val="20"/>
        </w:rPr>
        <w:t xml:space="preserve"> besedila tega javnega razpisa.</w:t>
      </w:r>
    </w:p>
    <w:p w14:paraId="12B649A3" w14:textId="77777777" w:rsidR="00B72625" w:rsidRPr="00EE228F" w:rsidRDefault="00B72625" w:rsidP="00466F37">
      <w:pPr>
        <w:rPr>
          <w:rFonts w:ascii="Arial" w:hAnsi="Arial" w:cs="Arial"/>
          <w:bCs/>
          <w:color w:val="000000"/>
          <w:sz w:val="20"/>
          <w:szCs w:val="20"/>
        </w:rPr>
      </w:pPr>
    </w:p>
    <w:p w14:paraId="7633B02D" w14:textId="77777777" w:rsidR="00466F37" w:rsidRPr="00EE228F" w:rsidRDefault="00466F37" w:rsidP="00466F37">
      <w:pPr>
        <w:rPr>
          <w:rFonts w:ascii="Arial" w:hAnsi="Arial" w:cs="Arial"/>
          <w:bCs/>
          <w:color w:val="000000"/>
          <w:sz w:val="20"/>
          <w:szCs w:val="20"/>
        </w:rPr>
      </w:pPr>
      <w:r w:rsidRPr="00EE228F">
        <w:rPr>
          <w:rFonts w:ascii="Arial" w:hAnsi="Arial" w:cs="Arial"/>
          <w:bCs/>
          <w:color w:val="000000"/>
          <w:sz w:val="20"/>
          <w:szCs w:val="20"/>
        </w:rPr>
        <w:t xml:space="preserve">Vloga se šteje za pravočasno, če je bila </w:t>
      </w:r>
      <w:r w:rsidR="00BD104D" w:rsidRPr="00EE228F">
        <w:rPr>
          <w:rFonts w:ascii="Arial" w:hAnsi="Arial" w:cs="Arial"/>
          <w:bCs/>
          <w:color w:val="000000"/>
          <w:sz w:val="20"/>
          <w:szCs w:val="20"/>
        </w:rPr>
        <w:t xml:space="preserve">pravočasno </w:t>
      </w:r>
      <w:r w:rsidRPr="00EE228F">
        <w:rPr>
          <w:rFonts w:ascii="Arial" w:hAnsi="Arial" w:cs="Arial"/>
          <w:bCs/>
          <w:color w:val="000000"/>
          <w:sz w:val="20"/>
          <w:szCs w:val="20"/>
        </w:rPr>
        <w:t>oddana v aplikaciji eJR</w:t>
      </w:r>
      <w:r w:rsidR="00B72625" w:rsidRPr="00EE228F">
        <w:rPr>
          <w:rFonts w:ascii="Arial" w:hAnsi="Arial" w:cs="Arial"/>
          <w:bCs/>
          <w:color w:val="000000"/>
          <w:sz w:val="20"/>
          <w:szCs w:val="20"/>
        </w:rPr>
        <w:t>.</w:t>
      </w:r>
    </w:p>
    <w:p w14:paraId="37FAB6DE" w14:textId="77777777" w:rsidR="00420789" w:rsidRPr="00EE228F" w:rsidRDefault="00420789" w:rsidP="00420789">
      <w:pPr>
        <w:rPr>
          <w:rFonts w:ascii="Arial" w:hAnsi="Arial" w:cs="Arial"/>
          <w:b/>
          <w:color w:val="000000"/>
          <w:sz w:val="20"/>
          <w:szCs w:val="20"/>
        </w:rPr>
      </w:pPr>
    </w:p>
    <w:p w14:paraId="28463AB1" w14:textId="7A2078DB" w:rsidR="00420789" w:rsidRPr="00EE228F" w:rsidRDefault="00BE2934" w:rsidP="009D5CEB">
      <w:pPr>
        <w:jc w:val="left"/>
        <w:rPr>
          <w:rFonts w:ascii="Arial" w:hAnsi="Arial" w:cs="Arial"/>
          <w:b/>
          <w:color w:val="000000"/>
          <w:sz w:val="20"/>
          <w:szCs w:val="20"/>
        </w:rPr>
      </w:pPr>
      <w:r>
        <w:rPr>
          <w:rFonts w:ascii="Arial" w:hAnsi="Arial" w:cs="Arial"/>
          <w:b/>
          <w:color w:val="000000"/>
          <w:sz w:val="20"/>
          <w:szCs w:val="20"/>
        </w:rPr>
        <w:t>1</w:t>
      </w:r>
      <w:r w:rsidR="00D3691F">
        <w:rPr>
          <w:rFonts w:ascii="Arial" w:hAnsi="Arial" w:cs="Arial"/>
          <w:b/>
          <w:color w:val="000000"/>
          <w:sz w:val="20"/>
          <w:szCs w:val="20"/>
        </w:rPr>
        <w:t>9</w:t>
      </w:r>
      <w:r>
        <w:rPr>
          <w:rFonts w:ascii="Arial" w:hAnsi="Arial" w:cs="Arial"/>
          <w:b/>
          <w:color w:val="000000"/>
          <w:sz w:val="20"/>
          <w:szCs w:val="20"/>
        </w:rPr>
        <w:t>.</w:t>
      </w:r>
      <w:r w:rsidR="009D5CEB" w:rsidRPr="00EE228F">
        <w:rPr>
          <w:rFonts w:ascii="Arial" w:hAnsi="Arial" w:cs="Arial"/>
          <w:b/>
          <w:color w:val="000000"/>
          <w:sz w:val="20"/>
          <w:szCs w:val="20"/>
        </w:rPr>
        <w:t xml:space="preserve"> </w:t>
      </w:r>
      <w:r w:rsidR="009D5CEB" w:rsidRPr="00EE228F">
        <w:rPr>
          <w:rFonts w:ascii="Arial" w:hAnsi="Arial" w:cs="Arial"/>
          <w:b/>
          <w:color w:val="000000"/>
          <w:sz w:val="20"/>
          <w:szCs w:val="20"/>
        </w:rPr>
        <w:tab/>
      </w:r>
      <w:r w:rsidR="00420789" w:rsidRPr="00EE228F">
        <w:rPr>
          <w:rFonts w:ascii="Arial" w:hAnsi="Arial" w:cs="Arial"/>
          <w:b/>
          <w:color w:val="000000"/>
          <w:sz w:val="20"/>
          <w:szCs w:val="20"/>
        </w:rPr>
        <w:t>Pogoji za spremembo javnega razpisa</w:t>
      </w:r>
    </w:p>
    <w:p w14:paraId="29465C30" w14:textId="77777777" w:rsidR="00420789" w:rsidRPr="00EE228F" w:rsidRDefault="00420789" w:rsidP="00420789">
      <w:pPr>
        <w:rPr>
          <w:rFonts w:ascii="Arial" w:hAnsi="Arial" w:cs="Arial"/>
          <w:color w:val="000000"/>
          <w:sz w:val="20"/>
          <w:szCs w:val="20"/>
        </w:rPr>
      </w:pPr>
    </w:p>
    <w:p w14:paraId="2836747F" w14:textId="77777777" w:rsidR="001B1B5B" w:rsidRDefault="001B1B5B" w:rsidP="001B1B5B">
      <w:pPr>
        <w:rPr>
          <w:rFonts w:ascii="Arial" w:hAnsi="Arial" w:cs="Arial"/>
          <w:sz w:val="20"/>
          <w:szCs w:val="20"/>
        </w:rPr>
      </w:pPr>
      <w:r w:rsidRPr="00B91AF5">
        <w:rPr>
          <w:rFonts w:ascii="Arial" w:hAnsi="Arial" w:cs="Arial"/>
          <w:sz w:val="20"/>
          <w:szCs w:val="20"/>
        </w:rPr>
        <w:t>Ministrstvo si pridržuje pravico, da lahko javni razpis kadarkoli do izdaje sklepov o (ne)izboru prekliče ali spremeni, kar stori z objavo v Uradnem listu R</w:t>
      </w:r>
      <w:r>
        <w:rPr>
          <w:rFonts w:ascii="Arial" w:hAnsi="Arial" w:cs="Arial"/>
          <w:sz w:val="20"/>
          <w:szCs w:val="20"/>
        </w:rPr>
        <w:t>epublike Slovenije</w:t>
      </w:r>
      <w:r w:rsidRPr="00B91AF5">
        <w:rPr>
          <w:rFonts w:ascii="Arial" w:hAnsi="Arial" w:cs="Arial"/>
          <w:sz w:val="20"/>
          <w:szCs w:val="20"/>
        </w:rPr>
        <w:t>.</w:t>
      </w:r>
      <w:r w:rsidRPr="00BD7A3B">
        <w:rPr>
          <w:rFonts w:ascii="Arial" w:hAnsi="Arial" w:cs="Arial"/>
          <w:sz w:val="20"/>
          <w:szCs w:val="20"/>
        </w:rPr>
        <w:t xml:space="preserve"> </w:t>
      </w:r>
    </w:p>
    <w:p w14:paraId="4C1FE4EF" w14:textId="77777777" w:rsidR="001B1B5B" w:rsidRDefault="001B1B5B" w:rsidP="001B1B5B">
      <w:pPr>
        <w:rPr>
          <w:rFonts w:ascii="Arial" w:hAnsi="Arial" w:cs="Arial"/>
          <w:sz w:val="20"/>
          <w:szCs w:val="20"/>
        </w:rPr>
      </w:pPr>
    </w:p>
    <w:p w14:paraId="0B4B66A5" w14:textId="684AD1E1" w:rsidR="00420789" w:rsidRPr="00EE228F" w:rsidRDefault="001B1B5B" w:rsidP="00420789">
      <w:pPr>
        <w:rPr>
          <w:rFonts w:ascii="Arial" w:hAnsi="Arial" w:cs="Arial"/>
          <w:color w:val="000000"/>
          <w:sz w:val="20"/>
          <w:szCs w:val="20"/>
        </w:rPr>
      </w:pPr>
      <w:r>
        <w:rPr>
          <w:rFonts w:ascii="Arial" w:hAnsi="Arial" w:cs="Arial"/>
          <w:sz w:val="20"/>
          <w:szCs w:val="20"/>
        </w:rPr>
        <w:t xml:space="preserve">Prav tako lahko </w:t>
      </w:r>
      <w:r>
        <w:rPr>
          <w:rFonts w:ascii="Arial" w:hAnsi="Arial" w:cs="Arial"/>
          <w:sz w:val="20"/>
        </w:rPr>
        <w:t>p</w:t>
      </w:r>
      <w:r w:rsidRPr="00C0127F">
        <w:rPr>
          <w:rFonts w:ascii="Arial" w:hAnsi="Arial" w:cs="Arial"/>
          <w:sz w:val="20"/>
        </w:rPr>
        <w:t xml:space="preserve">red potekom roka za oddajo vlog spremeni razpisno dokumentacijo z izdajo sprememb oziroma dopolnitev. Vsaka taka sprememba oziroma dopolnitev bo sestavni del razpisne dokumentacije in bo objavljena na spletni </w:t>
      </w:r>
      <w:r w:rsidRPr="0004340E">
        <w:rPr>
          <w:rFonts w:ascii="Arial" w:hAnsi="Arial" w:cs="Arial"/>
          <w:sz w:val="20"/>
        </w:rPr>
        <w:t>strani ministrstva</w:t>
      </w:r>
      <w:r w:rsidR="00420789" w:rsidRPr="0004340E">
        <w:rPr>
          <w:rFonts w:ascii="Arial" w:hAnsi="Arial" w:cs="Arial"/>
          <w:sz w:val="20"/>
        </w:rPr>
        <w:t>:</w:t>
      </w:r>
      <w:r w:rsidR="00420789" w:rsidRPr="00EE228F">
        <w:rPr>
          <w:rFonts w:ascii="Arial" w:hAnsi="Arial" w:cs="Arial"/>
          <w:color w:val="000000"/>
          <w:sz w:val="20"/>
          <w:szCs w:val="20"/>
        </w:rPr>
        <w:t xml:space="preserve"> </w:t>
      </w:r>
      <w:r w:rsidR="00420789" w:rsidRPr="000F3B45">
        <w:rPr>
          <w:rFonts w:ascii="Arial" w:hAnsi="Arial" w:cs="Arial"/>
          <w:sz w:val="20"/>
          <w:szCs w:val="20"/>
        </w:rPr>
        <w:t>http://www.mk.gov.si/si/javne_objave/javni_razpisi/</w:t>
      </w:r>
      <w:r w:rsidR="00420789" w:rsidRPr="00EE228F">
        <w:rPr>
          <w:rFonts w:ascii="Arial" w:hAnsi="Arial" w:cs="Arial"/>
          <w:sz w:val="20"/>
          <w:szCs w:val="20"/>
        </w:rPr>
        <w:t>.</w:t>
      </w:r>
    </w:p>
    <w:p w14:paraId="66AD8D2C" w14:textId="77777777" w:rsidR="009A59E8" w:rsidRPr="00EE228F" w:rsidRDefault="009A59E8" w:rsidP="009D5CEB">
      <w:pPr>
        <w:jc w:val="left"/>
        <w:rPr>
          <w:rFonts w:ascii="Arial" w:hAnsi="Arial" w:cs="Arial"/>
          <w:b/>
          <w:color w:val="000000"/>
          <w:sz w:val="20"/>
          <w:szCs w:val="20"/>
        </w:rPr>
      </w:pPr>
    </w:p>
    <w:p w14:paraId="2B0DCAE5" w14:textId="6AC7D9F1" w:rsidR="00420789" w:rsidRPr="00EE228F" w:rsidRDefault="00D3691F" w:rsidP="009D5CEB">
      <w:pPr>
        <w:jc w:val="left"/>
        <w:rPr>
          <w:rFonts w:ascii="Arial" w:hAnsi="Arial" w:cs="Arial"/>
          <w:b/>
          <w:color w:val="000000"/>
          <w:sz w:val="20"/>
          <w:szCs w:val="20"/>
        </w:rPr>
      </w:pPr>
      <w:r>
        <w:rPr>
          <w:rFonts w:ascii="Arial" w:hAnsi="Arial" w:cs="Arial"/>
          <w:b/>
          <w:color w:val="000000"/>
          <w:sz w:val="20"/>
          <w:szCs w:val="20"/>
        </w:rPr>
        <w:t>20</w:t>
      </w:r>
      <w:r w:rsidR="009D5CEB" w:rsidRPr="00EE228F">
        <w:rPr>
          <w:rFonts w:ascii="Arial" w:hAnsi="Arial" w:cs="Arial"/>
          <w:b/>
          <w:color w:val="000000"/>
          <w:sz w:val="20"/>
          <w:szCs w:val="20"/>
        </w:rPr>
        <w:t xml:space="preserve">. </w:t>
      </w:r>
      <w:r w:rsidR="009D5CEB" w:rsidRPr="00EE228F">
        <w:rPr>
          <w:rFonts w:ascii="Arial" w:hAnsi="Arial" w:cs="Arial"/>
          <w:b/>
          <w:color w:val="000000"/>
          <w:sz w:val="20"/>
          <w:szCs w:val="20"/>
        </w:rPr>
        <w:tab/>
      </w:r>
      <w:r w:rsidR="00420789" w:rsidRPr="00EE228F">
        <w:rPr>
          <w:rFonts w:ascii="Arial" w:hAnsi="Arial" w:cs="Arial"/>
          <w:b/>
          <w:color w:val="000000"/>
          <w:sz w:val="20"/>
          <w:szCs w:val="20"/>
        </w:rPr>
        <w:t>Datum odpiranja vlog za dodelitev sredstev ter postopek in način izbora</w:t>
      </w:r>
    </w:p>
    <w:p w14:paraId="4B2D7AF9" w14:textId="77777777" w:rsidR="00420789" w:rsidRPr="00EE228F" w:rsidRDefault="00420789" w:rsidP="00420789">
      <w:pPr>
        <w:rPr>
          <w:rFonts w:ascii="Arial" w:hAnsi="Arial" w:cs="Arial"/>
          <w:b/>
          <w:color w:val="000000"/>
          <w:sz w:val="20"/>
          <w:szCs w:val="20"/>
        </w:rPr>
      </w:pPr>
    </w:p>
    <w:p w14:paraId="2AD37CBF" w14:textId="24F15A31" w:rsidR="00C1727E" w:rsidRPr="00B75E47" w:rsidRDefault="00C1727E" w:rsidP="00C1727E">
      <w:pPr>
        <w:rPr>
          <w:rFonts w:ascii="Arial" w:hAnsi="Arial" w:cs="Arial"/>
          <w:color w:val="000000"/>
          <w:sz w:val="20"/>
          <w:szCs w:val="20"/>
        </w:rPr>
      </w:pPr>
      <w:r w:rsidRPr="00B75E47">
        <w:rPr>
          <w:rFonts w:ascii="Arial" w:hAnsi="Arial" w:cs="Arial"/>
          <w:color w:val="000000"/>
          <w:sz w:val="20"/>
          <w:szCs w:val="20"/>
        </w:rPr>
        <w:t xml:space="preserve">Vloge bo odprla in ocenila komisija za </w:t>
      </w:r>
      <w:r>
        <w:rPr>
          <w:rFonts w:ascii="Arial" w:hAnsi="Arial" w:cs="Arial"/>
          <w:color w:val="000000"/>
          <w:sz w:val="20"/>
          <w:szCs w:val="20"/>
        </w:rPr>
        <w:t xml:space="preserve">vodenje </w:t>
      </w:r>
      <w:r w:rsidRPr="00B75E47">
        <w:rPr>
          <w:rFonts w:ascii="Arial" w:hAnsi="Arial" w:cs="Arial"/>
          <w:color w:val="000000"/>
          <w:sz w:val="20"/>
          <w:szCs w:val="20"/>
        </w:rPr>
        <w:t>postopka javnega razpisa za izbor operacij, ki jo imenuje ministr</w:t>
      </w:r>
      <w:r>
        <w:rPr>
          <w:rFonts w:ascii="Arial" w:hAnsi="Arial" w:cs="Arial"/>
          <w:color w:val="000000"/>
          <w:sz w:val="20"/>
          <w:szCs w:val="20"/>
        </w:rPr>
        <w:t>ica</w:t>
      </w:r>
      <w:r w:rsidRPr="00B75E47">
        <w:rPr>
          <w:rFonts w:ascii="Arial" w:hAnsi="Arial" w:cs="Arial"/>
          <w:color w:val="000000"/>
          <w:sz w:val="20"/>
          <w:szCs w:val="20"/>
        </w:rPr>
        <w:t xml:space="preserve"> </w:t>
      </w:r>
      <w:r>
        <w:rPr>
          <w:rFonts w:ascii="Arial" w:hAnsi="Arial" w:cs="Arial"/>
          <w:color w:val="000000"/>
          <w:sz w:val="20"/>
          <w:szCs w:val="20"/>
        </w:rPr>
        <w:t xml:space="preserve">za kulturo </w:t>
      </w:r>
      <w:r w:rsidRPr="00B75E47">
        <w:rPr>
          <w:rFonts w:ascii="Arial" w:hAnsi="Arial" w:cs="Arial"/>
          <w:color w:val="000000"/>
          <w:sz w:val="20"/>
          <w:szCs w:val="20"/>
        </w:rPr>
        <w:t xml:space="preserve">ali od nje pooblaščena oseba. </w:t>
      </w:r>
    </w:p>
    <w:p w14:paraId="0E658082" w14:textId="77777777" w:rsidR="00C1727E" w:rsidRDefault="00C1727E" w:rsidP="00466F37">
      <w:pPr>
        <w:rPr>
          <w:rFonts w:ascii="Arial" w:hAnsi="Arial" w:cs="Arial"/>
          <w:color w:val="000000"/>
          <w:sz w:val="20"/>
          <w:szCs w:val="20"/>
        </w:rPr>
      </w:pPr>
    </w:p>
    <w:p w14:paraId="336F1C3C" w14:textId="2358038E" w:rsidR="00B53DAC" w:rsidRPr="00B53DAC" w:rsidRDefault="00B53DAC" w:rsidP="00B53DAC">
      <w:pPr>
        <w:rPr>
          <w:rFonts w:ascii="Arial" w:hAnsi="Arial" w:cs="Arial"/>
          <w:color w:val="000000"/>
          <w:sz w:val="20"/>
          <w:szCs w:val="20"/>
        </w:rPr>
      </w:pPr>
      <w:r w:rsidRPr="00B53DAC">
        <w:rPr>
          <w:rFonts w:ascii="Arial" w:hAnsi="Arial" w:cs="Arial"/>
          <w:color w:val="000000"/>
          <w:sz w:val="20"/>
          <w:szCs w:val="20"/>
        </w:rPr>
        <w:t>Odpiranje oziroma začetek pregleda prispelih vlog bo izveden v osmih dneh od izteka roka za oddajo vlog v prostorih Ministrstva za kulturo Republike Slovenije, Maistrova ulica 10, 1000 Ljubljana</w:t>
      </w:r>
      <w:r w:rsidR="00980409">
        <w:rPr>
          <w:rFonts w:ascii="Arial" w:hAnsi="Arial" w:cs="Arial"/>
          <w:color w:val="000000"/>
          <w:sz w:val="20"/>
          <w:szCs w:val="20"/>
        </w:rPr>
        <w:t xml:space="preserve">. </w:t>
      </w:r>
      <w:r w:rsidR="00980409" w:rsidRPr="00B53DAC">
        <w:rPr>
          <w:rFonts w:ascii="Arial" w:hAnsi="Arial" w:cs="Arial"/>
          <w:color w:val="000000"/>
          <w:sz w:val="20"/>
          <w:szCs w:val="20"/>
        </w:rPr>
        <w:t>Odpiranje prispelih vlog</w:t>
      </w:r>
      <w:r w:rsidRPr="00B53DAC">
        <w:rPr>
          <w:rFonts w:ascii="Arial" w:hAnsi="Arial" w:cs="Arial"/>
          <w:color w:val="000000"/>
          <w:sz w:val="20"/>
          <w:szCs w:val="20"/>
        </w:rPr>
        <w:t xml:space="preserve"> </w:t>
      </w:r>
      <w:bookmarkStart w:id="40" w:name="_Hlk72830461"/>
      <w:r w:rsidR="00980409">
        <w:rPr>
          <w:rFonts w:ascii="Arial" w:hAnsi="Arial" w:cs="Arial"/>
          <w:color w:val="000000"/>
          <w:sz w:val="20"/>
          <w:szCs w:val="20"/>
        </w:rPr>
        <w:t xml:space="preserve">ne </w:t>
      </w:r>
      <w:r w:rsidRPr="00B53DAC">
        <w:rPr>
          <w:rFonts w:ascii="Arial" w:hAnsi="Arial" w:cs="Arial"/>
          <w:color w:val="000000"/>
          <w:sz w:val="20"/>
          <w:szCs w:val="20"/>
        </w:rPr>
        <w:t>bo javno.</w:t>
      </w:r>
      <w:r w:rsidR="00811225">
        <w:rPr>
          <w:rFonts w:ascii="Arial" w:hAnsi="Arial" w:cs="Arial"/>
          <w:color w:val="000000"/>
          <w:sz w:val="20"/>
          <w:szCs w:val="20"/>
        </w:rPr>
        <w:t xml:space="preserve"> </w:t>
      </w:r>
      <w:r w:rsidR="00811225" w:rsidRPr="00811225">
        <w:rPr>
          <w:rFonts w:ascii="Arial" w:hAnsi="Arial" w:cs="Arial"/>
          <w:color w:val="000000"/>
          <w:sz w:val="20"/>
          <w:szCs w:val="20"/>
        </w:rPr>
        <w:t>O odpiranju vlog se bo vodil zapisnik</w:t>
      </w:r>
      <w:r w:rsidR="00811225">
        <w:rPr>
          <w:rFonts w:ascii="Arial" w:hAnsi="Arial" w:cs="Arial"/>
          <w:color w:val="000000"/>
          <w:sz w:val="20"/>
          <w:szCs w:val="20"/>
        </w:rPr>
        <w:t>.</w:t>
      </w:r>
    </w:p>
    <w:bookmarkEnd w:id="40"/>
    <w:p w14:paraId="7BD7EA4C" w14:textId="77777777" w:rsidR="00466F37" w:rsidRPr="00EE228F" w:rsidRDefault="00466F37" w:rsidP="00466F37">
      <w:pPr>
        <w:rPr>
          <w:rFonts w:ascii="Arial" w:hAnsi="Arial" w:cs="Arial"/>
          <w:color w:val="000000"/>
          <w:sz w:val="20"/>
          <w:szCs w:val="20"/>
        </w:rPr>
      </w:pPr>
    </w:p>
    <w:p w14:paraId="254468F6" w14:textId="2C587636" w:rsidR="00466F37" w:rsidRPr="00EE228F" w:rsidRDefault="00466F37" w:rsidP="00466F37">
      <w:pPr>
        <w:rPr>
          <w:rFonts w:ascii="Arial" w:hAnsi="Arial" w:cs="Arial"/>
          <w:color w:val="000000"/>
          <w:sz w:val="20"/>
          <w:szCs w:val="20"/>
        </w:rPr>
      </w:pPr>
      <w:r w:rsidRPr="00EE228F">
        <w:rPr>
          <w:rFonts w:ascii="Arial" w:hAnsi="Arial" w:cs="Arial"/>
          <w:color w:val="000000"/>
          <w:sz w:val="20"/>
          <w:szCs w:val="20"/>
        </w:rPr>
        <w:t xml:space="preserve">Komisija bo v roku 8 dni po končanem odpiranju  vlog pisno pozvala k dopolnitvi tiste prijavitelje, katerih vloge formalno niso popolne. Vloga je formalno popolna, če vsebuje vse obvezne sestavine, kot jih določa </w:t>
      </w:r>
      <w:r w:rsidR="007D1E88">
        <w:rPr>
          <w:rFonts w:ascii="Arial" w:hAnsi="Arial" w:cs="Arial"/>
          <w:bCs/>
          <w:color w:val="000000"/>
          <w:sz w:val="20"/>
          <w:szCs w:val="20"/>
        </w:rPr>
        <w:t>6</w:t>
      </w:r>
      <w:r w:rsidR="00F46F24" w:rsidRPr="00EE228F">
        <w:rPr>
          <w:rFonts w:ascii="Arial" w:hAnsi="Arial" w:cs="Arial"/>
          <w:bCs/>
          <w:color w:val="000000"/>
          <w:sz w:val="20"/>
          <w:szCs w:val="20"/>
        </w:rPr>
        <w:t xml:space="preserve">.2. </w:t>
      </w:r>
      <w:r w:rsidRPr="00EE228F">
        <w:rPr>
          <w:rFonts w:ascii="Arial" w:hAnsi="Arial" w:cs="Arial"/>
          <w:color w:val="000000"/>
          <w:sz w:val="20"/>
          <w:szCs w:val="20"/>
        </w:rPr>
        <w:t xml:space="preserve">točka besedila tega javnega razpisa. Vloga se šteje za popolno tudi, če jo prijavitelj po pozivu v danem roku </w:t>
      </w:r>
      <w:r w:rsidR="00163157">
        <w:rPr>
          <w:rFonts w:ascii="Arial" w:hAnsi="Arial" w:cs="Arial"/>
          <w:color w:val="000000"/>
          <w:sz w:val="20"/>
          <w:szCs w:val="20"/>
        </w:rPr>
        <w:t xml:space="preserve">pet </w:t>
      </w:r>
      <w:r w:rsidRPr="00EE228F">
        <w:rPr>
          <w:rFonts w:ascii="Arial" w:hAnsi="Arial" w:cs="Arial"/>
          <w:color w:val="000000"/>
          <w:sz w:val="20"/>
          <w:szCs w:val="20"/>
        </w:rPr>
        <w:t>(5</w:t>
      </w:r>
      <w:r w:rsidR="00163157">
        <w:rPr>
          <w:rFonts w:ascii="Arial" w:hAnsi="Arial" w:cs="Arial"/>
          <w:color w:val="000000"/>
          <w:sz w:val="20"/>
          <w:szCs w:val="20"/>
        </w:rPr>
        <w:t>)</w:t>
      </w:r>
      <w:r w:rsidRPr="00EE228F">
        <w:rPr>
          <w:rFonts w:ascii="Arial" w:hAnsi="Arial" w:cs="Arial"/>
          <w:color w:val="000000"/>
          <w:sz w:val="20"/>
          <w:szCs w:val="20"/>
        </w:rPr>
        <w:t xml:space="preserve"> dni dopolni.</w:t>
      </w:r>
    </w:p>
    <w:p w14:paraId="4C7B68E1" w14:textId="77777777" w:rsidR="00466F37" w:rsidRPr="00EE228F" w:rsidRDefault="00466F37" w:rsidP="00466F37">
      <w:pPr>
        <w:rPr>
          <w:rFonts w:ascii="Arial" w:hAnsi="Arial" w:cs="Arial"/>
          <w:color w:val="000000"/>
          <w:sz w:val="20"/>
          <w:szCs w:val="20"/>
        </w:rPr>
      </w:pPr>
    </w:p>
    <w:p w14:paraId="35734C77" w14:textId="77777777" w:rsidR="00466F37" w:rsidRPr="00EE228F" w:rsidRDefault="00466F37" w:rsidP="00466F37">
      <w:pPr>
        <w:rPr>
          <w:rFonts w:ascii="Arial" w:hAnsi="Arial" w:cs="Arial"/>
          <w:color w:val="000000"/>
          <w:sz w:val="20"/>
          <w:szCs w:val="20"/>
        </w:rPr>
      </w:pPr>
      <w:r w:rsidRPr="00EE228F">
        <w:rPr>
          <w:rFonts w:ascii="Arial" w:hAnsi="Arial" w:cs="Arial"/>
          <w:color w:val="000000"/>
          <w:sz w:val="20"/>
          <w:szCs w:val="20"/>
        </w:rPr>
        <w:t xml:space="preserve">Prijavitelj v dopolnitvi ne sme spreminjati višine zaprošenih sredstev, tistega dela vloge, ki se veže na tehnične specifikacije predmeta vloge, ali tistih vsebinskih elementov vloge, ki vplivajo ali bi lahko vplivali na drugačno razvrstitev njegove vloge glede na preostale vloge, ki jih je ministrstvo prejelo v postopku dodelitve sredstev. </w:t>
      </w:r>
    </w:p>
    <w:p w14:paraId="23494B12" w14:textId="77777777" w:rsidR="00466F37" w:rsidRPr="00EE228F" w:rsidRDefault="00466F37" w:rsidP="00466F37">
      <w:pPr>
        <w:rPr>
          <w:rFonts w:ascii="Arial" w:hAnsi="Arial" w:cs="Arial"/>
          <w:color w:val="000000"/>
          <w:sz w:val="20"/>
          <w:szCs w:val="20"/>
        </w:rPr>
      </w:pPr>
    </w:p>
    <w:p w14:paraId="4DD1C336" w14:textId="58BBD1C7" w:rsidR="00466F37" w:rsidRPr="00EE228F" w:rsidRDefault="00466F37" w:rsidP="00466F37">
      <w:pPr>
        <w:rPr>
          <w:rFonts w:ascii="Arial" w:hAnsi="Arial" w:cs="Arial"/>
          <w:color w:val="000000"/>
          <w:sz w:val="20"/>
          <w:szCs w:val="20"/>
        </w:rPr>
      </w:pPr>
      <w:r w:rsidRPr="00EE228F">
        <w:rPr>
          <w:rFonts w:ascii="Arial" w:hAnsi="Arial" w:cs="Arial"/>
          <w:color w:val="000000"/>
          <w:sz w:val="20"/>
          <w:szCs w:val="20"/>
        </w:rPr>
        <w:t xml:space="preserve">Vlogo prijavitelja, ki ne izpolnjuje pogojev javnega razpisa iz točke </w:t>
      </w:r>
      <w:r w:rsidR="007D1E88">
        <w:rPr>
          <w:rFonts w:ascii="Arial" w:hAnsi="Arial" w:cs="Arial"/>
          <w:color w:val="000000"/>
          <w:sz w:val="20"/>
          <w:szCs w:val="20"/>
        </w:rPr>
        <w:t>3</w:t>
      </w:r>
      <w:r w:rsidRPr="00EE228F">
        <w:rPr>
          <w:rFonts w:ascii="Arial" w:hAnsi="Arial" w:cs="Arial"/>
          <w:color w:val="000000"/>
          <w:sz w:val="20"/>
          <w:szCs w:val="20"/>
        </w:rPr>
        <w:t xml:space="preserve"> besedila tega javnega razpisa, se zavrne. </w:t>
      </w:r>
    </w:p>
    <w:p w14:paraId="033AC803" w14:textId="77777777" w:rsidR="00466F37" w:rsidRPr="00EE228F" w:rsidRDefault="00466F37" w:rsidP="00466F37">
      <w:pPr>
        <w:rPr>
          <w:rFonts w:ascii="Arial" w:hAnsi="Arial" w:cs="Arial"/>
          <w:color w:val="000000"/>
          <w:sz w:val="20"/>
          <w:szCs w:val="20"/>
        </w:rPr>
      </w:pPr>
    </w:p>
    <w:p w14:paraId="0117C2F5" w14:textId="77777777" w:rsidR="00466F37" w:rsidRPr="00EE228F" w:rsidRDefault="00466F37" w:rsidP="00466F37">
      <w:pPr>
        <w:rPr>
          <w:rFonts w:ascii="Arial" w:hAnsi="Arial" w:cs="Arial"/>
          <w:color w:val="000000"/>
          <w:sz w:val="20"/>
          <w:szCs w:val="20"/>
        </w:rPr>
      </w:pPr>
      <w:r w:rsidRPr="00EE228F">
        <w:rPr>
          <w:rFonts w:ascii="Arial" w:hAnsi="Arial" w:cs="Arial"/>
          <w:color w:val="000000"/>
          <w:sz w:val="20"/>
          <w:szCs w:val="20"/>
        </w:rPr>
        <w:t>Prepozne in nepopolne vloge, ki jih prijavitelji ne bodo dopolnili v skladu s pozivom za dopolnitev, bodo s sklepom  zavržene.</w:t>
      </w:r>
    </w:p>
    <w:p w14:paraId="079ED666" w14:textId="77777777" w:rsidR="00466F37" w:rsidRPr="00EE228F" w:rsidRDefault="00466F37" w:rsidP="00466F37">
      <w:pPr>
        <w:rPr>
          <w:rFonts w:ascii="Arial" w:hAnsi="Arial" w:cs="Arial"/>
          <w:color w:val="000000"/>
          <w:sz w:val="20"/>
          <w:szCs w:val="20"/>
        </w:rPr>
      </w:pPr>
    </w:p>
    <w:p w14:paraId="7393C3AA" w14:textId="77777777" w:rsidR="00466F37" w:rsidRPr="00EE228F" w:rsidRDefault="00466F37" w:rsidP="00466F37">
      <w:pPr>
        <w:rPr>
          <w:rFonts w:ascii="Arial" w:hAnsi="Arial" w:cs="Arial"/>
          <w:color w:val="000000"/>
          <w:sz w:val="20"/>
          <w:szCs w:val="20"/>
        </w:rPr>
      </w:pPr>
      <w:r w:rsidRPr="00EE228F">
        <w:rPr>
          <w:rFonts w:ascii="Arial" w:hAnsi="Arial" w:cs="Arial"/>
          <w:color w:val="000000"/>
          <w:sz w:val="20"/>
          <w:szCs w:val="20"/>
        </w:rPr>
        <w:t>Postopek preverjanja, ali posamezna vloga izpolnjuje pogoje javnega razpisa, bo vodila komisija.</w:t>
      </w:r>
    </w:p>
    <w:p w14:paraId="35B26919" w14:textId="77777777" w:rsidR="007411F8" w:rsidRDefault="007411F8" w:rsidP="00466F37">
      <w:pPr>
        <w:rPr>
          <w:rFonts w:ascii="Arial" w:hAnsi="Arial" w:cs="Arial"/>
          <w:color w:val="000000"/>
          <w:sz w:val="20"/>
          <w:szCs w:val="20"/>
        </w:rPr>
      </w:pPr>
    </w:p>
    <w:p w14:paraId="5D582D09" w14:textId="10DD35CD" w:rsidR="00420789" w:rsidRPr="00EE228F" w:rsidRDefault="009D5CEB" w:rsidP="009D5CEB">
      <w:pPr>
        <w:jc w:val="left"/>
        <w:rPr>
          <w:rFonts w:ascii="Arial" w:hAnsi="Arial" w:cs="Arial"/>
          <w:b/>
          <w:color w:val="000000"/>
          <w:sz w:val="20"/>
          <w:szCs w:val="20"/>
        </w:rPr>
      </w:pPr>
      <w:r w:rsidRPr="00EE228F">
        <w:rPr>
          <w:rFonts w:ascii="Arial" w:hAnsi="Arial" w:cs="Arial"/>
          <w:b/>
          <w:color w:val="000000"/>
          <w:sz w:val="20"/>
          <w:szCs w:val="20"/>
        </w:rPr>
        <w:t>2</w:t>
      </w:r>
      <w:r w:rsidR="00D3691F">
        <w:rPr>
          <w:rFonts w:ascii="Arial" w:hAnsi="Arial" w:cs="Arial"/>
          <w:b/>
          <w:color w:val="000000"/>
          <w:sz w:val="20"/>
          <w:szCs w:val="20"/>
        </w:rPr>
        <w:t>1</w:t>
      </w:r>
      <w:r w:rsidRPr="00EE228F">
        <w:rPr>
          <w:rFonts w:ascii="Arial" w:hAnsi="Arial" w:cs="Arial"/>
          <w:b/>
          <w:color w:val="000000"/>
          <w:sz w:val="20"/>
          <w:szCs w:val="20"/>
        </w:rPr>
        <w:t xml:space="preserve">. </w:t>
      </w:r>
      <w:r w:rsidRPr="00EE228F">
        <w:rPr>
          <w:rFonts w:ascii="Arial" w:hAnsi="Arial" w:cs="Arial"/>
          <w:b/>
          <w:color w:val="000000"/>
          <w:sz w:val="20"/>
          <w:szCs w:val="20"/>
        </w:rPr>
        <w:tab/>
      </w:r>
      <w:r w:rsidR="00420789" w:rsidRPr="00EE228F">
        <w:rPr>
          <w:rFonts w:ascii="Arial" w:hAnsi="Arial" w:cs="Arial"/>
          <w:b/>
          <w:color w:val="000000"/>
          <w:sz w:val="20"/>
          <w:szCs w:val="20"/>
        </w:rPr>
        <w:t>Rok, v katerem bodo kandidati obveščeni o izidu javnega razpisa</w:t>
      </w:r>
    </w:p>
    <w:p w14:paraId="1AC4A8A9" w14:textId="77777777" w:rsidR="00420789" w:rsidRPr="00EE228F" w:rsidRDefault="00420789" w:rsidP="00420789">
      <w:pPr>
        <w:rPr>
          <w:rFonts w:ascii="Arial" w:hAnsi="Arial" w:cs="Arial"/>
          <w:b/>
          <w:color w:val="000000"/>
          <w:sz w:val="20"/>
          <w:szCs w:val="20"/>
        </w:rPr>
      </w:pPr>
    </w:p>
    <w:p w14:paraId="05870E93" w14:textId="77777777" w:rsidR="00420789" w:rsidRPr="00EE228F" w:rsidRDefault="00420789" w:rsidP="00420789">
      <w:pPr>
        <w:keepNext/>
        <w:rPr>
          <w:rFonts w:ascii="Arial" w:hAnsi="Arial" w:cs="Arial"/>
          <w:color w:val="000000"/>
          <w:sz w:val="20"/>
          <w:szCs w:val="20"/>
        </w:rPr>
      </w:pPr>
      <w:r w:rsidRPr="00EE228F">
        <w:rPr>
          <w:rFonts w:ascii="Arial" w:hAnsi="Arial" w:cs="Arial"/>
          <w:color w:val="000000"/>
          <w:sz w:val="20"/>
          <w:szCs w:val="20"/>
        </w:rPr>
        <w:t>Prijavitelji bodo s sklepom ministr</w:t>
      </w:r>
      <w:r w:rsidR="004E5979" w:rsidRPr="00EE228F">
        <w:rPr>
          <w:rFonts w:ascii="Arial" w:hAnsi="Arial" w:cs="Arial"/>
          <w:color w:val="000000"/>
          <w:sz w:val="20"/>
          <w:szCs w:val="20"/>
        </w:rPr>
        <w:t>ice</w:t>
      </w:r>
      <w:r w:rsidRPr="00EE228F">
        <w:rPr>
          <w:rFonts w:ascii="Arial" w:hAnsi="Arial" w:cs="Arial"/>
          <w:color w:val="000000"/>
          <w:sz w:val="20"/>
          <w:szCs w:val="20"/>
        </w:rPr>
        <w:t xml:space="preserve"> oziroma pooblaščene osebe o izidu javnega razpisa obveščeni najkasneje v roku </w:t>
      </w:r>
      <w:r w:rsidR="00FC730B" w:rsidRPr="00EE228F">
        <w:rPr>
          <w:rFonts w:ascii="Arial" w:hAnsi="Arial" w:cs="Arial"/>
          <w:color w:val="000000"/>
          <w:sz w:val="20"/>
          <w:szCs w:val="20"/>
        </w:rPr>
        <w:t>60</w:t>
      </w:r>
      <w:r w:rsidRPr="00EE228F">
        <w:rPr>
          <w:rFonts w:ascii="Arial" w:hAnsi="Arial" w:cs="Arial"/>
          <w:color w:val="000000"/>
          <w:sz w:val="20"/>
          <w:szCs w:val="20"/>
        </w:rPr>
        <w:t xml:space="preserve"> dni od odpiranja vlog. </w:t>
      </w:r>
      <w:r w:rsidRPr="00EE228F">
        <w:rPr>
          <w:rFonts w:ascii="Arial" w:eastAsia="Calibri" w:hAnsi="Arial" w:cs="Arial"/>
          <w:color w:val="000000"/>
          <w:sz w:val="20"/>
          <w:szCs w:val="20"/>
          <w:lang w:eastAsia="en-US"/>
        </w:rPr>
        <w:t xml:space="preserve">V primeru sklepa o izbiri bo izbrani prijavitelj prejel pisni poziv, da pristopi k podpisu pogodbe. Če se v roku osmih (8) dni ne bo odzval na poziv, se šteje, kot da je umaknil prijavo. </w:t>
      </w:r>
      <w:r w:rsidRPr="00EE228F">
        <w:rPr>
          <w:rFonts w:ascii="Arial" w:hAnsi="Arial" w:cs="Arial"/>
          <w:color w:val="000000"/>
          <w:sz w:val="20"/>
          <w:szCs w:val="20"/>
        </w:rPr>
        <w:t>Sredstva se lahko dodelijo naslednjemu prijavitelju, ki ima na osnovi ocene prvi možnost prejeti sredstva.</w:t>
      </w:r>
    </w:p>
    <w:p w14:paraId="2946D334" w14:textId="77777777" w:rsidR="00420789" w:rsidRPr="00EE228F" w:rsidRDefault="00420789" w:rsidP="00420789">
      <w:pPr>
        <w:rPr>
          <w:rFonts w:ascii="Arial" w:hAnsi="Arial" w:cs="Arial"/>
          <w:color w:val="000000"/>
          <w:sz w:val="20"/>
          <w:szCs w:val="20"/>
        </w:rPr>
      </w:pPr>
    </w:p>
    <w:p w14:paraId="1D213567" w14:textId="77777777" w:rsidR="00420789" w:rsidRPr="00EE228F" w:rsidRDefault="00420789" w:rsidP="00420789">
      <w:pPr>
        <w:spacing w:line="276" w:lineRule="auto"/>
        <w:rPr>
          <w:rFonts w:ascii="Arial" w:hAnsi="Arial"/>
          <w:sz w:val="20"/>
        </w:rPr>
      </w:pPr>
      <w:r w:rsidRPr="00EE228F">
        <w:rPr>
          <w:rFonts w:ascii="Arial" w:hAnsi="Arial"/>
          <w:sz w:val="20"/>
        </w:rPr>
        <w:t xml:space="preserve">Zoper sklep </w:t>
      </w:r>
      <w:r w:rsidRPr="00EE228F">
        <w:rPr>
          <w:rFonts w:ascii="Arial" w:hAnsi="Arial" w:cs="Arial"/>
          <w:sz w:val="20"/>
          <w:szCs w:val="20"/>
        </w:rPr>
        <w:t xml:space="preserve">ministrstva je dopusten upravni spor. Tožba se </w:t>
      </w:r>
      <w:r w:rsidRPr="00EE228F">
        <w:rPr>
          <w:rFonts w:ascii="Arial" w:hAnsi="Arial"/>
          <w:sz w:val="20"/>
        </w:rPr>
        <w:t xml:space="preserve">vloži na </w:t>
      </w:r>
      <w:r w:rsidRPr="00EE228F">
        <w:rPr>
          <w:rFonts w:ascii="Arial" w:hAnsi="Arial" w:cs="Arial"/>
          <w:sz w:val="20"/>
          <w:szCs w:val="20"/>
        </w:rPr>
        <w:t>Upravno sodišče Republike Slovenije, Fajfarjeva 33, 1000 Ljubljana, in sicer</w:t>
      </w:r>
      <w:r w:rsidRPr="00EE228F">
        <w:rPr>
          <w:rFonts w:ascii="Arial" w:hAnsi="Arial"/>
          <w:sz w:val="20"/>
        </w:rPr>
        <w:t xml:space="preserve"> v </w:t>
      </w:r>
      <w:r w:rsidRPr="00EE228F">
        <w:rPr>
          <w:rFonts w:ascii="Arial" w:hAnsi="Arial" w:cs="Arial"/>
          <w:sz w:val="20"/>
          <w:szCs w:val="20"/>
        </w:rPr>
        <w:t>30 dneh</w:t>
      </w:r>
      <w:r w:rsidRPr="00EE228F">
        <w:rPr>
          <w:rFonts w:ascii="Arial" w:hAnsi="Arial"/>
          <w:sz w:val="20"/>
        </w:rPr>
        <w:t xml:space="preserve"> od </w:t>
      </w:r>
      <w:r w:rsidRPr="00EE228F">
        <w:rPr>
          <w:rFonts w:ascii="Arial" w:hAnsi="Arial" w:cs="Arial"/>
          <w:sz w:val="20"/>
          <w:szCs w:val="20"/>
        </w:rPr>
        <w:t>vročitve sklepa, pisno neposredno pri navedenem sodišču ali priporočeno po pošti. Tožbi v dveh izvodih je potrebno priložiti sklep v izvirniku, prepisu ali kopiji.</w:t>
      </w:r>
      <w:r w:rsidRPr="00EE228F">
        <w:rPr>
          <w:rFonts w:ascii="Arial" w:hAnsi="Arial"/>
          <w:sz w:val="20"/>
        </w:rPr>
        <w:t xml:space="preserve"> </w:t>
      </w:r>
    </w:p>
    <w:p w14:paraId="1E0A7D26" w14:textId="77777777" w:rsidR="00420789" w:rsidRPr="00EE228F" w:rsidRDefault="00420789" w:rsidP="00420789">
      <w:pPr>
        <w:spacing w:line="276" w:lineRule="auto"/>
        <w:rPr>
          <w:rFonts w:ascii="Arial" w:hAnsi="Arial" w:cs="Arial"/>
          <w:sz w:val="20"/>
          <w:szCs w:val="20"/>
        </w:rPr>
      </w:pPr>
    </w:p>
    <w:p w14:paraId="136FCE49" w14:textId="77777777" w:rsidR="00420789" w:rsidRPr="00EE228F" w:rsidRDefault="00420789" w:rsidP="00420789">
      <w:pPr>
        <w:rPr>
          <w:rFonts w:ascii="Arial" w:hAnsi="Arial" w:cs="Arial"/>
          <w:b/>
          <w:color w:val="000000"/>
          <w:sz w:val="20"/>
          <w:szCs w:val="20"/>
        </w:rPr>
      </w:pPr>
      <w:r w:rsidRPr="00EE228F">
        <w:rPr>
          <w:rFonts w:ascii="Arial" w:hAnsi="Arial" w:cs="Arial"/>
          <w:sz w:val="20"/>
          <w:szCs w:val="20"/>
        </w:rPr>
        <w:t>Tožba ne ovira izvršitve sklepa o (ne)izboru, zoper katerega je vložena, oziroma ne zadrži podpisa pogodbe sofinanciranja projekta z izbranimi prijavitelji.</w:t>
      </w:r>
    </w:p>
    <w:p w14:paraId="434971D4" w14:textId="77777777" w:rsidR="00420789" w:rsidRPr="00EE228F" w:rsidRDefault="00420789" w:rsidP="00420789">
      <w:pPr>
        <w:rPr>
          <w:rFonts w:ascii="Arial" w:hAnsi="Arial" w:cs="Arial"/>
          <w:b/>
          <w:color w:val="000000"/>
          <w:sz w:val="20"/>
          <w:szCs w:val="20"/>
        </w:rPr>
      </w:pPr>
    </w:p>
    <w:p w14:paraId="73A0AB67" w14:textId="18D76AEA" w:rsidR="00420789" w:rsidRPr="00EE228F" w:rsidRDefault="009D5CEB" w:rsidP="009D5CEB">
      <w:pPr>
        <w:jc w:val="left"/>
        <w:rPr>
          <w:rFonts w:ascii="Arial" w:hAnsi="Arial" w:cs="Arial"/>
          <w:b/>
          <w:color w:val="000000"/>
          <w:sz w:val="20"/>
          <w:szCs w:val="20"/>
        </w:rPr>
      </w:pPr>
      <w:r w:rsidRPr="00EE228F">
        <w:rPr>
          <w:rFonts w:ascii="Arial" w:hAnsi="Arial" w:cs="Arial"/>
          <w:b/>
          <w:color w:val="000000"/>
          <w:sz w:val="20"/>
          <w:szCs w:val="20"/>
        </w:rPr>
        <w:t>2</w:t>
      </w:r>
      <w:r w:rsidR="00D3691F">
        <w:rPr>
          <w:rFonts w:ascii="Arial" w:hAnsi="Arial" w:cs="Arial"/>
          <w:b/>
          <w:color w:val="000000"/>
          <w:sz w:val="20"/>
          <w:szCs w:val="20"/>
        </w:rPr>
        <w:t>2</w:t>
      </w:r>
      <w:r w:rsidRPr="00EE228F">
        <w:rPr>
          <w:rFonts w:ascii="Arial" w:hAnsi="Arial" w:cs="Arial"/>
          <w:b/>
          <w:color w:val="000000"/>
          <w:sz w:val="20"/>
          <w:szCs w:val="20"/>
        </w:rPr>
        <w:t xml:space="preserve">. </w:t>
      </w:r>
      <w:r w:rsidRPr="00EE228F">
        <w:rPr>
          <w:rFonts w:ascii="Arial" w:hAnsi="Arial" w:cs="Arial"/>
          <w:b/>
          <w:color w:val="000000"/>
          <w:sz w:val="20"/>
          <w:szCs w:val="20"/>
        </w:rPr>
        <w:tab/>
      </w:r>
      <w:r w:rsidR="00420789" w:rsidRPr="00EE228F">
        <w:rPr>
          <w:rFonts w:ascii="Arial" w:hAnsi="Arial" w:cs="Arial"/>
          <w:b/>
          <w:color w:val="000000"/>
          <w:sz w:val="20"/>
          <w:szCs w:val="20"/>
        </w:rPr>
        <w:t>Kraj, čas in oseba, pri kateri lahko zainteresirani dvignejo razpisno dokumentacijo</w:t>
      </w:r>
    </w:p>
    <w:p w14:paraId="75DC8301" w14:textId="77777777" w:rsidR="00420789" w:rsidRPr="00EE228F" w:rsidRDefault="00420789" w:rsidP="00420789">
      <w:pPr>
        <w:rPr>
          <w:rFonts w:ascii="Arial" w:hAnsi="Arial" w:cs="Arial"/>
          <w:b/>
          <w:color w:val="000000"/>
          <w:sz w:val="20"/>
          <w:szCs w:val="20"/>
        </w:rPr>
      </w:pPr>
    </w:p>
    <w:p w14:paraId="279AAF7B" w14:textId="2A347330" w:rsidR="00420789" w:rsidRPr="00EE228F" w:rsidRDefault="00420789" w:rsidP="00420789">
      <w:pPr>
        <w:rPr>
          <w:rFonts w:ascii="Arial" w:hAnsi="Arial" w:cs="Arial"/>
          <w:color w:val="000000"/>
          <w:sz w:val="20"/>
          <w:szCs w:val="20"/>
        </w:rPr>
      </w:pPr>
      <w:r w:rsidRPr="00EE228F">
        <w:rPr>
          <w:rFonts w:ascii="Arial" w:hAnsi="Arial" w:cs="Arial"/>
          <w:color w:val="000000"/>
          <w:sz w:val="20"/>
          <w:szCs w:val="20"/>
        </w:rPr>
        <w:t>Razpisna dokumentacija je dosegljiva na spletnem naslovu ministrstva</w:t>
      </w:r>
      <w:r w:rsidR="001C3A5D" w:rsidRPr="00EE228F">
        <w:rPr>
          <w:rFonts w:ascii="Arial" w:hAnsi="Arial" w:cs="Arial"/>
          <w:color w:val="000000"/>
          <w:sz w:val="20"/>
          <w:szCs w:val="20"/>
        </w:rPr>
        <w:t>:</w:t>
      </w:r>
      <w:r w:rsidRPr="00EE228F">
        <w:rPr>
          <w:rFonts w:ascii="Arial" w:hAnsi="Arial" w:cs="Arial"/>
          <w:color w:val="000000"/>
          <w:sz w:val="20"/>
          <w:szCs w:val="20"/>
        </w:rPr>
        <w:t xml:space="preserve"> http://www.mk.gov.si/si/o_ministrstvu/javne_objave/javni_razpisi/. Razpisno dokumentacijo lahko dvignete tudi osebno na Ministrstvu za </w:t>
      </w:r>
      <w:r w:rsidRPr="00EE228F">
        <w:rPr>
          <w:rFonts w:ascii="Arial" w:hAnsi="Arial" w:cs="Arial"/>
          <w:bCs/>
          <w:color w:val="000000"/>
          <w:sz w:val="20"/>
          <w:szCs w:val="20"/>
        </w:rPr>
        <w:t>kulturo</w:t>
      </w:r>
      <w:r w:rsidRPr="00EE228F">
        <w:rPr>
          <w:rFonts w:ascii="Arial" w:hAnsi="Arial" w:cs="Arial"/>
          <w:color w:val="000000"/>
          <w:sz w:val="20"/>
          <w:szCs w:val="20"/>
        </w:rPr>
        <w:t xml:space="preserve">, Maistrova 10, 1000 Ljubljana, pri </w:t>
      </w:r>
      <w:r w:rsidR="002C7B20" w:rsidRPr="00EE228F">
        <w:rPr>
          <w:rFonts w:ascii="Arial" w:hAnsi="Arial" w:cs="Arial"/>
          <w:sz w:val="20"/>
          <w:szCs w:val="20"/>
        </w:rPr>
        <w:t xml:space="preserve">glavni pisarni </w:t>
      </w:r>
      <w:r w:rsidRPr="00EE228F">
        <w:rPr>
          <w:rFonts w:ascii="Arial" w:hAnsi="Arial" w:cs="Arial"/>
          <w:color w:val="000000"/>
          <w:sz w:val="20"/>
          <w:szCs w:val="20"/>
        </w:rPr>
        <w:t xml:space="preserve">vsak delovni dan med </w:t>
      </w:r>
      <w:r w:rsidR="002C7B20" w:rsidRPr="00EE228F">
        <w:rPr>
          <w:rFonts w:ascii="Arial" w:hAnsi="Arial" w:cs="Arial"/>
          <w:color w:val="000000"/>
          <w:sz w:val="20"/>
          <w:szCs w:val="20"/>
        </w:rPr>
        <w:t xml:space="preserve">9. in 15. </w:t>
      </w:r>
      <w:r w:rsidRPr="00EE228F">
        <w:rPr>
          <w:rFonts w:ascii="Arial" w:hAnsi="Arial" w:cs="Arial"/>
          <w:color w:val="000000"/>
          <w:sz w:val="20"/>
          <w:szCs w:val="20"/>
        </w:rPr>
        <w:t xml:space="preserve">uro. Za dodatne informacije lahko pišete na elektronski naslov </w:t>
      </w:r>
      <w:r w:rsidR="002E36D2">
        <w:rPr>
          <w:rFonts w:ascii="Arial" w:hAnsi="Arial" w:cs="Arial"/>
          <w:color w:val="000000"/>
          <w:sz w:val="20"/>
          <w:szCs w:val="20"/>
        </w:rPr>
        <w:t>mojca.sfiligoj@gov.si</w:t>
      </w:r>
      <w:r w:rsidRPr="00EE228F">
        <w:rPr>
          <w:rFonts w:ascii="Arial" w:hAnsi="Arial" w:cs="Arial"/>
          <w:sz w:val="20"/>
          <w:szCs w:val="20"/>
        </w:rPr>
        <w:t>.</w:t>
      </w:r>
    </w:p>
    <w:p w14:paraId="744ACDBC" w14:textId="77777777" w:rsidR="00420789" w:rsidRPr="00EE228F" w:rsidRDefault="00420789" w:rsidP="00420789">
      <w:pPr>
        <w:rPr>
          <w:rFonts w:ascii="Arial" w:hAnsi="Arial" w:cs="Arial"/>
          <w:color w:val="000000"/>
          <w:sz w:val="20"/>
          <w:szCs w:val="20"/>
        </w:rPr>
      </w:pPr>
    </w:p>
    <w:p w14:paraId="74C38D25" w14:textId="366E0CC2" w:rsidR="00420789" w:rsidRPr="00EE228F" w:rsidRDefault="009D5CEB" w:rsidP="009D5CEB">
      <w:pPr>
        <w:rPr>
          <w:rFonts w:ascii="Arial" w:hAnsi="Arial" w:cs="Arial"/>
          <w:color w:val="000000"/>
          <w:sz w:val="20"/>
          <w:szCs w:val="20"/>
        </w:rPr>
      </w:pPr>
      <w:r w:rsidRPr="00EE228F">
        <w:rPr>
          <w:rFonts w:ascii="Arial" w:hAnsi="Arial" w:cs="Arial"/>
          <w:b/>
          <w:color w:val="000000"/>
          <w:sz w:val="20"/>
          <w:szCs w:val="20"/>
        </w:rPr>
        <w:lastRenderedPageBreak/>
        <w:t>2</w:t>
      </w:r>
      <w:r w:rsidR="00D3691F">
        <w:rPr>
          <w:rFonts w:ascii="Arial" w:hAnsi="Arial" w:cs="Arial"/>
          <w:b/>
          <w:color w:val="000000"/>
          <w:sz w:val="20"/>
          <w:szCs w:val="20"/>
        </w:rPr>
        <w:t>3</w:t>
      </w:r>
      <w:r w:rsidRPr="00EE228F">
        <w:rPr>
          <w:rFonts w:ascii="Arial" w:hAnsi="Arial" w:cs="Arial"/>
          <w:b/>
          <w:color w:val="000000"/>
          <w:sz w:val="20"/>
          <w:szCs w:val="20"/>
        </w:rPr>
        <w:t xml:space="preserve">. </w:t>
      </w:r>
      <w:r w:rsidRPr="00EE228F">
        <w:rPr>
          <w:rFonts w:ascii="Arial" w:hAnsi="Arial" w:cs="Arial"/>
          <w:b/>
          <w:color w:val="000000"/>
          <w:sz w:val="20"/>
          <w:szCs w:val="20"/>
        </w:rPr>
        <w:tab/>
      </w:r>
      <w:r w:rsidR="00420789" w:rsidRPr="00EE228F">
        <w:rPr>
          <w:rFonts w:ascii="Arial" w:hAnsi="Arial" w:cs="Arial"/>
          <w:b/>
          <w:color w:val="000000"/>
          <w:sz w:val="20"/>
          <w:szCs w:val="20"/>
        </w:rPr>
        <w:t>Posledice, če se ugotovi, da je v postopku potrjevanja operacij ali izvrševanja operacij prišlo do resnih napak, nepravilnosti, goljufije ali kršitve obveznosti</w:t>
      </w:r>
    </w:p>
    <w:p w14:paraId="0D0ABB5B" w14:textId="77777777" w:rsidR="00420789" w:rsidRPr="00EE228F" w:rsidRDefault="00420789" w:rsidP="00420789">
      <w:pPr>
        <w:rPr>
          <w:rFonts w:ascii="Arial" w:hAnsi="Arial" w:cs="Arial"/>
          <w:color w:val="000000"/>
          <w:sz w:val="20"/>
          <w:szCs w:val="20"/>
        </w:rPr>
      </w:pPr>
    </w:p>
    <w:p w14:paraId="6FC24FB9" w14:textId="77777777" w:rsidR="00420789" w:rsidRPr="00EE228F" w:rsidRDefault="00420789" w:rsidP="00420789">
      <w:pPr>
        <w:autoSpaceDE w:val="0"/>
        <w:autoSpaceDN w:val="0"/>
        <w:adjustRightInd w:val="0"/>
        <w:rPr>
          <w:rFonts w:ascii="Arial" w:eastAsia="Calibri" w:hAnsi="Arial" w:cs="Arial"/>
          <w:color w:val="000000"/>
          <w:sz w:val="20"/>
          <w:szCs w:val="20"/>
        </w:rPr>
      </w:pPr>
      <w:r w:rsidRPr="00EE228F">
        <w:rPr>
          <w:rFonts w:ascii="Arial" w:eastAsia="Calibri" w:hAnsi="Arial" w:cs="Arial"/>
          <w:color w:val="000000"/>
          <w:sz w:val="20"/>
          <w:szCs w:val="20"/>
        </w:rPr>
        <w:t>V kolikor se ugotovi, da prijavitelj ministrstva ni seznanil z vsemi dejstvi in podatki, ki so mu bili znani ali bi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nepošten način, na podlagi ponarejene listine ali kaznivega dejanja, ministrstvo lahko zahteva vračilo neupravičeno prejetih sredstev skupaj z zakonskimi zamudnimi obrestmi, obračunanimi od dneva nakazila na transakcijski račun izbranega prijavitelja do dneva vračila v proračun RS in prekinitev pogodbe o sofinanciranju skladno z njenimi določili.</w:t>
      </w:r>
    </w:p>
    <w:p w14:paraId="0C7958DB" w14:textId="77777777" w:rsidR="00420789" w:rsidRPr="00EE228F" w:rsidRDefault="00420789" w:rsidP="00420789">
      <w:pPr>
        <w:autoSpaceDE w:val="0"/>
        <w:autoSpaceDN w:val="0"/>
        <w:adjustRightInd w:val="0"/>
        <w:rPr>
          <w:rFonts w:ascii="Arial" w:eastAsia="Calibri" w:hAnsi="Arial" w:cs="Arial"/>
          <w:color w:val="000000"/>
          <w:sz w:val="20"/>
          <w:szCs w:val="20"/>
        </w:rPr>
      </w:pPr>
    </w:p>
    <w:p w14:paraId="26528BB9" w14:textId="77777777" w:rsidR="00420789" w:rsidRPr="00EE228F" w:rsidRDefault="00420789" w:rsidP="00420789">
      <w:pPr>
        <w:autoSpaceDE w:val="0"/>
        <w:autoSpaceDN w:val="0"/>
        <w:adjustRightInd w:val="0"/>
        <w:rPr>
          <w:rFonts w:ascii="Arial" w:eastAsia="Calibri" w:hAnsi="Arial" w:cs="Arial"/>
          <w:color w:val="000000"/>
          <w:sz w:val="20"/>
          <w:szCs w:val="20"/>
        </w:rPr>
      </w:pPr>
      <w:r w:rsidRPr="00EE228F">
        <w:rPr>
          <w:rFonts w:ascii="Arial" w:eastAsia="Calibri" w:hAnsi="Arial" w:cs="Arial"/>
          <w:color w:val="000000"/>
          <w:sz w:val="20"/>
          <w:szCs w:val="20"/>
        </w:rPr>
        <w:t xml:space="preserve">Upravičenec bo moral v primeru ugotovitve nepravilnosti vrniti zahtevana sredstva v roku 30 dni od vročitve zahtevka za vračilo sredstev. </w:t>
      </w:r>
    </w:p>
    <w:p w14:paraId="47C6FA98" w14:textId="77777777" w:rsidR="00420789" w:rsidRPr="00EE228F" w:rsidRDefault="00420789" w:rsidP="00420789">
      <w:pPr>
        <w:rPr>
          <w:rFonts w:ascii="Arial" w:hAnsi="Arial" w:cs="Arial"/>
          <w:color w:val="000000"/>
          <w:sz w:val="20"/>
          <w:szCs w:val="20"/>
        </w:rPr>
      </w:pPr>
    </w:p>
    <w:p w14:paraId="37887083" w14:textId="77777777" w:rsidR="00420789" w:rsidRPr="00EE228F" w:rsidRDefault="00420789" w:rsidP="00420789">
      <w:pPr>
        <w:rPr>
          <w:rFonts w:ascii="Arial" w:hAnsi="Arial" w:cs="Arial"/>
          <w:color w:val="000000"/>
          <w:sz w:val="20"/>
          <w:szCs w:val="20"/>
        </w:rPr>
      </w:pPr>
    </w:p>
    <w:p w14:paraId="08511C86" w14:textId="77777777" w:rsidR="00420789" w:rsidRPr="00EE228F" w:rsidRDefault="00420789" w:rsidP="00420789">
      <w:pPr>
        <w:rPr>
          <w:rFonts w:ascii="Arial" w:hAnsi="Arial" w:cs="Arial"/>
          <w:color w:val="000000"/>
          <w:sz w:val="20"/>
          <w:szCs w:val="20"/>
        </w:rPr>
      </w:pPr>
      <w:r w:rsidRPr="00EE228F">
        <w:rPr>
          <w:rFonts w:ascii="Arial" w:hAnsi="Arial" w:cs="Arial"/>
          <w:color w:val="000000"/>
          <w:sz w:val="20"/>
          <w:szCs w:val="20"/>
        </w:rPr>
        <w:t>Številka:</w:t>
      </w:r>
    </w:p>
    <w:p w14:paraId="2ABFE65F" w14:textId="77777777" w:rsidR="00420789" w:rsidRPr="00EE228F" w:rsidRDefault="00420789" w:rsidP="00420789">
      <w:pPr>
        <w:rPr>
          <w:rFonts w:ascii="Arial" w:hAnsi="Arial" w:cs="Arial"/>
          <w:color w:val="000000"/>
          <w:sz w:val="20"/>
          <w:szCs w:val="20"/>
        </w:rPr>
      </w:pPr>
      <w:r w:rsidRPr="00EE228F">
        <w:rPr>
          <w:rFonts w:ascii="Arial" w:hAnsi="Arial" w:cs="Arial"/>
          <w:color w:val="000000"/>
          <w:sz w:val="20"/>
          <w:szCs w:val="20"/>
        </w:rPr>
        <w:t xml:space="preserve">Ljubljana, </w:t>
      </w:r>
    </w:p>
    <w:p w14:paraId="1EF58C00" w14:textId="77777777" w:rsidR="00420789" w:rsidRPr="00EE228F" w:rsidRDefault="00420789" w:rsidP="00420789">
      <w:pPr>
        <w:ind w:right="512"/>
        <w:rPr>
          <w:rFonts w:ascii="Arial" w:hAnsi="Arial" w:cs="Arial"/>
          <w:bCs/>
          <w:sz w:val="20"/>
          <w:szCs w:val="20"/>
        </w:rPr>
      </w:pP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t>dr. Asta Vrečko</w:t>
      </w:r>
    </w:p>
    <w:p w14:paraId="4D08AC66" w14:textId="77777777" w:rsidR="00A118A5" w:rsidRPr="00420789" w:rsidRDefault="00420789" w:rsidP="00420789">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r>
      <w:r w:rsidRPr="00EE228F">
        <w:rPr>
          <w:rFonts w:ascii="Arial" w:hAnsi="Arial" w:cs="Arial"/>
          <w:bCs/>
          <w:sz w:val="20"/>
          <w:szCs w:val="20"/>
        </w:rPr>
        <w:tab/>
        <w:t>ministrica</w:t>
      </w:r>
    </w:p>
    <w:sectPr w:rsidR="00A118A5" w:rsidRPr="00420789" w:rsidSect="00341EBE">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A5A4" w14:textId="77777777" w:rsidR="00605FE8" w:rsidRDefault="00605FE8">
      <w:r>
        <w:separator/>
      </w:r>
    </w:p>
  </w:endnote>
  <w:endnote w:type="continuationSeparator" w:id="0">
    <w:p w14:paraId="5DA73139" w14:textId="77777777" w:rsidR="00605FE8" w:rsidRDefault="0060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601C"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05FEF75"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1934" w14:textId="77777777" w:rsidR="00341EBE" w:rsidRPr="001534BE" w:rsidRDefault="00341EBE" w:rsidP="00341EBE">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p>
  <w:p w14:paraId="4A9E98FC" w14:textId="77777777" w:rsidR="00341EBE" w:rsidRDefault="00341EB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891E" w14:textId="77777777" w:rsidR="007D4C44" w:rsidRPr="001534BE" w:rsidRDefault="007D4C44" w:rsidP="007D4C44">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AD1F40">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p>
  <w:p w14:paraId="243D0503" w14:textId="77777777" w:rsidR="007D4C44" w:rsidRDefault="007D4C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2120" w14:textId="77777777" w:rsidR="00605FE8" w:rsidRDefault="00605FE8">
      <w:r>
        <w:separator/>
      </w:r>
    </w:p>
  </w:footnote>
  <w:footnote w:type="continuationSeparator" w:id="0">
    <w:p w14:paraId="6F2AD1B6" w14:textId="77777777" w:rsidR="00605FE8" w:rsidRDefault="0060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3932"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AD7B" w14:textId="75A5EDA7" w:rsidR="00341EBE" w:rsidRPr="008F3500" w:rsidRDefault="00CB491B" w:rsidP="003A027A">
    <w:pPr>
      <w:pStyle w:val="Glava"/>
      <w:tabs>
        <w:tab w:val="clear" w:pos="4320"/>
        <w:tab w:val="clear" w:pos="8640"/>
        <w:tab w:val="left" w:pos="4111"/>
      </w:tabs>
      <w:spacing w:before="120" w:line="240" w:lineRule="exact"/>
    </w:pPr>
    <w:r>
      <w:rPr>
        <w:noProof/>
      </w:rPr>
      <w:drawing>
        <wp:anchor distT="0" distB="0" distL="114300" distR="114300" simplePos="0" relativeHeight="251659264" behindDoc="0" locked="0" layoutInCell="1" allowOverlap="1" wp14:anchorId="69021560" wp14:editId="14F427C2">
          <wp:simplePos x="0" y="0"/>
          <wp:positionH relativeFrom="column">
            <wp:posOffset>4481830</wp:posOffset>
          </wp:positionH>
          <wp:positionV relativeFrom="paragraph">
            <wp:posOffset>-673735</wp:posOffset>
          </wp:positionV>
          <wp:extent cx="913130" cy="825500"/>
          <wp:effectExtent l="0" t="0" r="0" b="0"/>
          <wp:wrapNone/>
          <wp:docPr id="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FB013C" wp14:editId="55D90D01">
          <wp:simplePos x="0" y="0"/>
          <wp:positionH relativeFrom="column">
            <wp:posOffset>2087880</wp:posOffset>
          </wp:positionH>
          <wp:positionV relativeFrom="paragraph">
            <wp:posOffset>-424180</wp:posOffset>
          </wp:positionV>
          <wp:extent cx="2503170" cy="525145"/>
          <wp:effectExtent l="0" t="0" r="0" b="0"/>
          <wp:wrapSquare wrapText="bothSides"/>
          <wp:docPr id="8" name="Slika 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rPr>
      <w:drawing>
        <wp:anchor distT="0" distB="0" distL="114300" distR="114300" simplePos="0" relativeHeight="251657216" behindDoc="0" locked="0" layoutInCell="1" allowOverlap="1" wp14:anchorId="2B6B09DA" wp14:editId="551B25F7">
          <wp:simplePos x="0" y="0"/>
          <wp:positionH relativeFrom="page">
            <wp:posOffset>0</wp:posOffset>
          </wp:positionH>
          <wp:positionV relativeFrom="page">
            <wp:posOffset>0</wp:posOffset>
          </wp:positionV>
          <wp:extent cx="4321810" cy="972185"/>
          <wp:effectExtent l="0" t="0" r="0" b="0"/>
          <wp:wrapSquare wrapText="bothSides"/>
          <wp:docPr id="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rPr>
      <w:drawing>
        <wp:anchor distT="0" distB="0" distL="114300" distR="114300" simplePos="0" relativeHeight="251656192" behindDoc="1" locked="0" layoutInCell="1" allowOverlap="1" wp14:anchorId="4465CCBB" wp14:editId="5141BE3F">
          <wp:simplePos x="0" y="0"/>
          <wp:positionH relativeFrom="column">
            <wp:posOffset>-4589145</wp:posOffset>
          </wp:positionH>
          <wp:positionV relativeFrom="page">
            <wp:posOffset>0</wp:posOffset>
          </wp:positionV>
          <wp:extent cx="3038475" cy="1228725"/>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BE"/>
    <w:multiLevelType w:val="hybridMultilevel"/>
    <w:tmpl w:val="74F8F34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7B0586"/>
    <w:multiLevelType w:val="hybridMultilevel"/>
    <w:tmpl w:val="43C40CAC"/>
    <w:lvl w:ilvl="0" w:tplc="D8A85D86">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8B2734"/>
    <w:multiLevelType w:val="hybridMultilevel"/>
    <w:tmpl w:val="E29C1F20"/>
    <w:lvl w:ilvl="0" w:tplc="5DD89FDE">
      <w:start w:val="1"/>
      <w:numFmt w:val="decimal"/>
      <w:lvlText w:val="%1."/>
      <w:lvlJc w:val="left"/>
      <w:rPr>
        <w:rFonts w:hint="default"/>
        <w:b/>
        <w:bCs/>
        <w:color w:val="auto"/>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5287C64"/>
    <w:multiLevelType w:val="hybridMultilevel"/>
    <w:tmpl w:val="F1E21070"/>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47B2F7E"/>
    <w:multiLevelType w:val="hybridMultilevel"/>
    <w:tmpl w:val="C6625510"/>
    <w:lvl w:ilvl="0" w:tplc="4720F0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B75551"/>
    <w:multiLevelType w:val="hybridMultilevel"/>
    <w:tmpl w:val="83B2AB2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FE520F"/>
    <w:multiLevelType w:val="hybridMultilevel"/>
    <w:tmpl w:val="4EFEBAF6"/>
    <w:lvl w:ilvl="0" w:tplc="BE6250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9A45D54"/>
    <w:multiLevelType w:val="hybridMultilevel"/>
    <w:tmpl w:val="D42C5A3A"/>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08347875">
    <w:abstractNumId w:val="2"/>
  </w:num>
  <w:num w:numId="2" w16cid:durableId="1266766036">
    <w:abstractNumId w:val="5"/>
  </w:num>
  <w:num w:numId="3" w16cid:durableId="168836798">
    <w:abstractNumId w:val="1"/>
  </w:num>
  <w:num w:numId="4" w16cid:durableId="598179557">
    <w:abstractNumId w:val="4"/>
  </w:num>
  <w:num w:numId="5" w16cid:durableId="2080899893">
    <w:abstractNumId w:val="8"/>
  </w:num>
  <w:num w:numId="6" w16cid:durableId="869729454">
    <w:abstractNumId w:val="3"/>
  </w:num>
  <w:num w:numId="7" w16cid:durableId="483162986">
    <w:abstractNumId w:val="10"/>
  </w:num>
  <w:num w:numId="8" w16cid:durableId="754283847">
    <w:abstractNumId w:val="6"/>
  </w:num>
  <w:num w:numId="9" w16cid:durableId="274219537">
    <w:abstractNumId w:val="0"/>
  </w:num>
  <w:num w:numId="10" w16cid:durableId="745146615">
    <w:abstractNumId w:val="9"/>
  </w:num>
  <w:num w:numId="11" w16cid:durableId="1831405175">
    <w:abstractNumId w:val="7"/>
  </w:num>
  <w:num w:numId="12" w16cid:durableId="129822320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08"/>
    <w:rsid w:val="00000BE4"/>
    <w:rsid w:val="00002067"/>
    <w:rsid w:val="0001539D"/>
    <w:rsid w:val="000159AB"/>
    <w:rsid w:val="0002061E"/>
    <w:rsid w:val="00021F95"/>
    <w:rsid w:val="000233F7"/>
    <w:rsid w:val="000247CB"/>
    <w:rsid w:val="0003208B"/>
    <w:rsid w:val="00033206"/>
    <w:rsid w:val="00033ECD"/>
    <w:rsid w:val="00034E82"/>
    <w:rsid w:val="00042A2B"/>
    <w:rsid w:val="0004340E"/>
    <w:rsid w:val="00046E54"/>
    <w:rsid w:val="00047A49"/>
    <w:rsid w:val="00051065"/>
    <w:rsid w:val="0005207B"/>
    <w:rsid w:val="00055B2E"/>
    <w:rsid w:val="00055D06"/>
    <w:rsid w:val="00057F5A"/>
    <w:rsid w:val="00061303"/>
    <w:rsid w:val="00061332"/>
    <w:rsid w:val="00065B74"/>
    <w:rsid w:val="00066483"/>
    <w:rsid w:val="00067005"/>
    <w:rsid w:val="00067B2A"/>
    <w:rsid w:val="00071EC0"/>
    <w:rsid w:val="0007703A"/>
    <w:rsid w:val="00080354"/>
    <w:rsid w:val="00080D76"/>
    <w:rsid w:val="000820E5"/>
    <w:rsid w:val="0008278F"/>
    <w:rsid w:val="00082B53"/>
    <w:rsid w:val="000854D3"/>
    <w:rsid w:val="00085E74"/>
    <w:rsid w:val="000868C3"/>
    <w:rsid w:val="00087EE9"/>
    <w:rsid w:val="0009021C"/>
    <w:rsid w:val="00091856"/>
    <w:rsid w:val="000929AF"/>
    <w:rsid w:val="00092F8E"/>
    <w:rsid w:val="00093D71"/>
    <w:rsid w:val="00096547"/>
    <w:rsid w:val="00096696"/>
    <w:rsid w:val="00096C26"/>
    <w:rsid w:val="000A24A6"/>
    <w:rsid w:val="000A2FC8"/>
    <w:rsid w:val="000A5EBF"/>
    <w:rsid w:val="000B2E15"/>
    <w:rsid w:val="000B2FFE"/>
    <w:rsid w:val="000B5B66"/>
    <w:rsid w:val="000C0D36"/>
    <w:rsid w:val="000C3E87"/>
    <w:rsid w:val="000C4974"/>
    <w:rsid w:val="000C5DDF"/>
    <w:rsid w:val="000C6FD3"/>
    <w:rsid w:val="000C7344"/>
    <w:rsid w:val="000C7352"/>
    <w:rsid w:val="000C792C"/>
    <w:rsid w:val="000C7A0D"/>
    <w:rsid w:val="000D032D"/>
    <w:rsid w:val="000D0ED4"/>
    <w:rsid w:val="000D1189"/>
    <w:rsid w:val="000D1AF0"/>
    <w:rsid w:val="000D5EE6"/>
    <w:rsid w:val="000E19F2"/>
    <w:rsid w:val="000E2DCB"/>
    <w:rsid w:val="000E46F6"/>
    <w:rsid w:val="000E55C7"/>
    <w:rsid w:val="000F3749"/>
    <w:rsid w:val="000F3B45"/>
    <w:rsid w:val="000F46DB"/>
    <w:rsid w:val="000F5CD4"/>
    <w:rsid w:val="000F6693"/>
    <w:rsid w:val="00101EA9"/>
    <w:rsid w:val="00102834"/>
    <w:rsid w:val="00102C2F"/>
    <w:rsid w:val="00102E40"/>
    <w:rsid w:val="0011181F"/>
    <w:rsid w:val="00117490"/>
    <w:rsid w:val="00121F35"/>
    <w:rsid w:val="0012460A"/>
    <w:rsid w:val="00124D08"/>
    <w:rsid w:val="00126004"/>
    <w:rsid w:val="001264D6"/>
    <w:rsid w:val="0012757C"/>
    <w:rsid w:val="0012776F"/>
    <w:rsid w:val="00127E6F"/>
    <w:rsid w:val="0013001E"/>
    <w:rsid w:val="001306D1"/>
    <w:rsid w:val="0013367F"/>
    <w:rsid w:val="00137BA4"/>
    <w:rsid w:val="00140602"/>
    <w:rsid w:val="0014095D"/>
    <w:rsid w:val="001425A0"/>
    <w:rsid w:val="001440A4"/>
    <w:rsid w:val="001442C1"/>
    <w:rsid w:val="001466D1"/>
    <w:rsid w:val="00150DC9"/>
    <w:rsid w:val="00151556"/>
    <w:rsid w:val="001516B2"/>
    <w:rsid w:val="001534BE"/>
    <w:rsid w:val="001534DB"/>
    <w:rsid w:val="00153CE4"/>
    <w:rsid w:val="0015430C"/>
    <w:rsid w:val="00154E77"/>
    <w:rsid w:val="00155F49"/>
    <w:rsid w:val="00157580"/>
    <w:rsid w:val="00157B60"/>
    <w:rsid w:val="00160020"/>
    <w:rsid w:val="00161DF7"/>
    <w:rsid w:val="00162CBB"/>
    <w:rsid w:val="00163157"/>
    <w:rsid w:val="00166F35"/>
    <w:rsid w:val="00167F83"/>
    <w:rsid w:val="00172019"/>
    <w:rsid w:val="00180A8C"/>
    <w:rsid w:val="00186662"/>
    <w:rsid w:val="00191765"/>
    <w:rsid w:val="0019268A"/>
    <w:rsid w:val="00192F0F"/>
    <w:rsid w:val="001969F7"/>
    <w:rsid w:val="001A0A8C"/>
    <w:rsid w:val="001A2EE3"/>
    <w:rsid w:val="001A3334"/>
    <w:rsid w:val="001A393E"/>
    <w:rsid w:val="001B00B7"/>
    <w:rsid w:val="001B04D1"/>
    <w:rsid w:val="001B1B5B"/>
    <w:rsid w:val="001B5B9D"/>
    <w:rsid w:val="001B652F"/>
    <w:rsid w:val="001B6BD8"/>
    <w:rsid w:val="001B6F55"/>
    <w:rsid w:val="001C2F0E"/>
    <w:rsid w:val="001C3A5D"/>
    <w:rsid w:val="001C4DB2"/>
    <w:rsid w:val="001C55A2"/>
    <w:rsid w:val="001C6079"/>
    <w:rsid w:val="001D4DE6"/>
    <w:rsid w:val="001D6034"/>
    <w:rsid w:val="001D775B"/>
    <w:rsid w:val="001E1B04"/>
    <w:rsid w:val="001E380C"/>
    <w:rsid w:val="001E4F09"/>
    <w:rsid w:val="001E5BED"/>
    <w:rsid w:val="001E601A"/>
    <w:rsid w:val="001F0D8F"/>
    <w:rsid w:val="001F1B4A"/>
    <w:rsid w:val="001F3E83"/>
    <w:rsid w:val="001F665C"/>
    <w:rsid w:val="00203451"/>
    <w:rsid w:val="002037F6"/>
    <w:rsid w:val="00204747"/>
    <w:rsid w:val="00204C16"/>
    <w:rsid w:val="002053CD"/>
    <w:rsid w:val="00206BD1"/>
    <w:rsid w:val="0021136C"/>
    <w:rsid w:val="00212336"/>
    <w:rsid w:val="00214B3C"/>
    <w:rsid w:val="00215768"/>
    <w:rsid w:val="00215D54"/>
    <w:rsid w:val="0021670E"/>
    <w:rsid w:val="00222759"/>
    <w:rsid w:val="00222BB2"/>
    <w:rsid w:val="0022417F"/>
    <w:rsid w:val="00224E5A"/>
    <w:rsid w:val="0022695E"/>
    <w:rsid w:val="00232DA8"/>
    <w:rsid w:val="00234394"/>
    <w:rsid w:val="00237FDD"/>
    <w:rsid w:val="002415D5"/>
    <w:rsid w:val="0024273B"/>
    <w:rsid w:val="00242758"/>
    <w:rsid w:val="00250247"/>
    <w:rsid w:val="00250E46"/>
    <w:rsid w:val="00250E93"/>
    <w:rsid w:val="002520B5"/>
    <w:rsid w:val="00252607"/>
    <w:rsid w:val="00256AA1"/>
    <w:rsid w:val="002622FE"/>
    <w:rsid w:val="00264198"/>
    <w:rsid w:val="00265616"/>
    <w:rsid w:val="002666DF"/>
    <w:rsid w:val="00267895"/>
    <w:rsid w:val="00270AD0"/>
    <w:rsid w:val="002728B7"/>
    <w:rsid w:val="00276020"/>
    <w:rsid w:val="002761A4"/>
    <w:rsid w:val="00280263"/>
    <w:rsid w:val="002803FB"/>
    <w:rsid w:val="00281E49"/>
    <w:rsid w:val="002820F3"/>
    <w:rsid w:val="002822B9"/>
    <w:rsid w:val="00282D04"/>
    <w:rsid w:val="002853F1"/>
    <w:rsid w:val="0029041D"/>
    <w:rsid w:val="002937D7"/>
    <w:rsid w:val="0029495D"/>
    <w:rsid w:val="00294FA9"/>
    <w:rsid w:val="0029565C"/>
    <w:rsid w:val="00295D6A"/>
    <w:rsid w:val="002A1B1E"/>
    <w:rsid w:val="002A2854"/>
    <w:rsid w:val="002A28FF"/>
    <w:rsid w:val="002A3C75"/>
    <w:rsid w:val="002A4540"/>
    <w:rsid w:val="002A561F"/>
    <w:rsid w:val="002A6431"/>
    <w:rsid w:val="002A67AB"/>
    <w:rsid w:val="002A6FB3"/>
    <w:rsid w:val="002A7E70"/>
    <w:rsid w:val="002B2AFD"/>
    <w:rsid w:val="002B332E"/>
    <w:rsid w:val="002B6CC8"/>
    <w:rsid w:val="002B71FD"/>
    <w:rsid w:val="002B7303"/>
    <w:rsid w:val="002B7977"/>
    <w:rsid w:val="002C1D18"/>
    <w:rsid w:val="002C3A78"/>
    <w:rsid w:val="002C5028"/>
    <w:rsid w:val="002C5078"/>
    <w:rsid w:val="002C5B6C"/>
    <w:rsid w:val="002C732B"/>
    <w:rsid w:val="002C7B20"/>
    <w:rsid w:val="002D295B"/>
    <w:rsid w:val="002E36D2"/>
    <w:rsid w:val="002E6026"/>
    <w:rsid w:val="002F2AC1"/>
    <w:rsid w:val="002F2C76"/>
    <w:rsid w:val="002F2C85"/>
    <w:rsid w:val="002F3385"/>
    <w:rsid w:val="002F54D5"/>
    <w:rsid w:val="002F57FD"/>
    <w:rsid w:val="00302781"/>
    <w:rsid w:val="00302EF8"/>
    <w:rsid w:val="00303785"/>
    <w:rsid w:val="00305300"/>
    <w:rsid w:val="00307133"/>
    <w:rsid w:val="00312FB9"/>
    <w:rsid w:val="0031353D"/>
    <w:rsid w:val="00313945"/>
    <w:rsid w:val="00314248"/>
    <w:rsid w:val="00315867"/>
    <w:rsid w:val="003217D5"/>
    <w:rsid w:val="00326275"/>
    <w:rsid w:val="00326440"/>
    <w:rsid w:val="00326571"/>
    <w:rsid w:val="00326731"/>
    <w:rsid w:val="0033289F"/>
    <w:rsid w:val="00334C25"/>
    <w:rsid w:val="00335757"/>
    <w:rsid w:val="003372A8"/>
    <w:rsid w:val="00337BE5"/>
    <w:rsid w:val="003409EF"/>
    <w:rsid w:val="00340B60"/>
    <w:rsid w:val="003413FC"/>
    <w:rsid w:val="00341EBE"/>
    <w:rsid w:val="003426DD"/>
    <w:rsid w:val="00344461"/>
    <w:rsid w:val="003444B9"/>
    <w:rsid w:val="00350BA3"/>
    <w:rsid w:val="00351C5A"/>
    <w:rsid w:val="0035286B"/>
    <w:rsid w:val="00352910"/>
    <w:rsid w:val="003542BE"/>
    <w:rsid w:val="00355D38"/>
    <w:rsid w:val="0035659B"/>
    <w:rsid w:val="00360242"/>
    <w:rsid w:val="003645DB"/>
    <w:rsid w:val="00366B7B"/>
    <w:rsid w:val="003714C9"/>
    <w:rsid w:val="00373680"/>
    <w:rsid w:val="00374F31"/>
    <w:rsid w:val="00376709"/>
    <w:rsid w:val="00377521"/>
    <w:rsid w:val="00377C34"/>
    <w:rsid w:val="00377C6E"/>
    <w:rsid w:val="00377F46"/>
    <w:rsid w:val="00380324"/>
    <w:rsid w:val="00380908"/>
    <w:rsid w:val="003821A8"/>
    <w:rsid w:val="00382B2A"/>
    <w:rsid w:val="003A027A"/>
    <w:rsid w:val="003A041D"/>
    <w:rsid w:val="003A0469"/>
    <w:rsid w:val="003A061E"/>
    <w:rsid w:val="003A628E"/>
    <w:rsid w:val="003A6B90"/>
    <w:rsid w:val="003B0064"/>
    <w:rsid w:val="003B0CF0"/>
    <w:rsid w:val="003B13D5"/>
    <w:rsid w:val="003B340F"/>
    <w:rsid w:val="003B37E3"/>
    <w:rsid w:val="003B45C2"/>
    <w:rsid w:val="003B4DC3"/>
    <w:rsid w:val="003B5336"/>
    <w:rsid w:val="003B66CC"/>
    <w:rsid w:val="003B75C8"/>
    <w:rsid w:val="003C1D74"/>
    <w:rsid w:val="003C579B"/>
    <w:rsid w:val="003C65C5"/>
    <w:rsid w:val="003D0655"/>
    <w:rsid w:val="003D14BE"/>
    <w:rsid w:val="003D3825"/>
    <w:rsid w:val="003D5170"/>
    <w:rsid w:val="003D6135"/>
    <w:rsid w:val="003E42AB"/>
    <w:rsid w:val="003E6E0C"/>
    <w:rsid w:val="003F229A"/>
    <w:rsid w:val="003F2869"/>
    <w:rsid w:val="003F2B13"/>
    <w:rsid w:val="003F65D9"/>
    <w:rsid w:val="003F6D26"/>
    <w:rsid w:val="00400AC0"/>
    <w:rsid w:val="00400D81"/>
    <w:rsid w:val="00401297"/>
    <w:rsid w:val="004027CF"/>
    <w:rsid w:val="00403955"/>
    <w:rsid w:val="004049C6"/>
    <w:rsid w:val="004070AA"/>
    <w:rsid w:val="00407571"/>
    <w:rsid w:val="0041229E"/>
    <w:rsid w:val="004131A9"/>
    <w:rsid w:val="00414957"/>
    <w:rsid w:val="004160D1"/>
    <w:rsid w:val="00417B43"/>
    <w:rsid w:val="00420789"/>
    <w:rsid w:val="00420D4A"/>
    <w:rsid w:val="00424833"/>
    <w:rsid w:val="00425DF2"/>
    <w:rsid w:val="00426965"/>
    <w:rsid w:val="00426A74"/>
    <w:rsid w:val="0043000B"/>
    <w:rsid w:val="004311E2"/>
    <w:rsid w:val="00431EE3"/>
    <w:rsid w:val="004358CB"/>
    <w:rsid w:val="00440C74"/>
    <w:rsid w:val="004418E4"/>
    <w:rsid w:val="00442BE6"/>
    <w:rsid w:val="00444625"/>
    <w:rsid w:val="00445F61"/>
    <w:rsid w:val="004463FB"/>
    <w:rsid w:val="00447C13"/>
    <w:rsid w:val="004504F3"/>
    <w:rsid w:val="0045097A"/>
    <w:rsid w:val="0045108B"/>
    <w:rsid w:val="0045234B"/>
    <w:rsid w:val="004551C0"/>
    <w:rsid w:val="004576BC"/>
    <w:rsid w:val="004601B9"/>
    <w:rsid w:val="0046075A"/>
    <w:rsid w:val="0046381A"/>
    <w:rsid w:val="00466F37"/>
    <w:rsid w:val="00467385"/>
    <w:rsid w:val="0046740D"/>
    <w:rsid w:val="004701DD"/>
    <w:rsid w:val="00470369"/>
    <w:rsid w:val="00471B14"/>
    <w:rsid w:val="004742AA"/>
    <w:rsid w:val="00474424"/>
    <w:rsid w:val="00474DFF"/>
    <w:rsid w:val="00475973"/>
    <w:rsid w:val="00476064"/>
    <w:rsid w:val="0047606C"/>
    <w:rsid w:val="00476129"/>
    <w:rsid w:val="0048159A"/>
    <w:rsid w:val="00482E34"/>
    <w:rsid w:val="0048369B"/>
    <w:rsid w:val="004915C0"/>
    <w:rsid w:val="00493A08"/>
    <w:rsid w:val="004940C6"/>
    <w:rsid w:val="00496035"/>
    <w:rsid w:val="00496857"/>
    <w:rsid w:val="004A2504"/>
    <w:rsid w:val="004A5708"/>
    <w:rsid w:val="004A7463"/>
    <w:rsid w:val="004A7E55"/>
    <w:rsid w:val="004A7F2C"/>
    <w:rsid w:val="004B16B8"/>
    <w:rsid w:val="004B3AF9"/>
    <w:rsid w:val="004C0488"/>
    <w:rsid w:val="004C4D71"/>
    <w:rsid w:val="004C5B5C"/>
    <w:rsid w:val="004C65BD"/>
    <w:rsid w:val="004C7121"/>
    <w:rsid w:val="004D0023"/>
    <w:rsid w:val="004D09AC"/>
    <w:rsid w:val="004D16AE"/>
    <w:rsid w:val="004D2388"/>
    <w:rsid w:val="004D4BEA"/>
    <w:rsid w:val="004E0F4E"/>
    <w:rsid w:val="004E191D"/>
    <w:rsid w:val="004E2A4D"/>
    <w:rsid w:val="004E2F7D"/>
    <w:rsid w:val="004E4571"/>
    <w:rsid w:val="004E4B43"/>
    <w:rsid w:val="004E4C20"/>
    <w:rsid w:val="004E5979"/>
    <w:rsid w:val="004E7C39"/>
    <w:rsid w:val="004F1F03"/>
    <w:rsid w:val="004F34B6"/>
    <w:rsid w:val="004F3B47"/>
    <w:rsid w:val="004F593C"/>
    <w:rsid w:val="004F59AF"/>
    <w:rsid w:val="004F5D9F"/>
    <w:rsid w:val="004F764B"/>
    <w:rsid w:val="00501986"/>
    <w:rsid w:val="00501CA1"/>
    <w:rsid w:val="00503347"/>
    <w:rsid w:val="00503A15"/>
    <w:rsid w:val="00504951"/>
    <w:rsid w:val="005102B2"/>
    <w:rsid w:val="005103F3"/>
    <w:rsid w:val="00511086"/>
    <w:rsid w:val="00511F5D"/>
    <w:rsid w:val="005131D3"/>
    <w:rsid w:val="005155C0"/>
    <w:rsid w:val="0051691B"/>
    <w:rsid w:val="005234A6"/>
    <w:rsid w:val="00523AD7"/>
    <w:rsid w:val="00524A43"/>
    <w:rsid w:val="00525D60"/>
    <w:rsid w:val="00525F2C"/>
    <w:rsid w:val="0053137B"/>
    <w:rsid w:val="00531F46"/>
    <w:rsid w:val="0053366A"/>
    <w:rsid w:val="00535366"/>
    <w:rsid w:val="00535CBD"/>
    <w:rsid w:val="005376F1"/>
    <w:rsid w:val="005408C7"/>
    <w:rsid w:val="00540DCC"/>
    <w:rsid w:val="00542883"/>
    <w:rsid w:val="005431FA"/>
    <w:rsid w:val="005439A6"/>
    <w:rsid w:val="00543AE1"/>
    <w:rsid w:val="00543C61"/>
    <w:rsid w:val="00544B5A"/>
    <w:rsid w:val="00544CAE"/>
    <w:rsid w:val="00546309"/>
    <w:rsid w:val="00546B35"/>
    <w:rsid w:val="0054704F"/>
    <w:rsid w:val="0055049B"/>
    <w:rsid w:val="00552B24"/>
    <w:rsid w:val="00552EE5"/>
    <w:rsid w:val="00554FB2"/>
    <w:rsid w:val="00555727"/>
    <w:rsid w:val="00555DCA"/>
    <w:rsid w:val="005609D2"/>
    <w:rsid w:val="00561A89"/>
    <w:rsid w:val="00565FC4"/>
    <w:rsid w:val="005666CE"/>
    <w:rsid w:val="005714B1"/>
    <w:rsid w:val="00573B05"/>
    <w:rsid w:val="00574B37"/>
    <w:rsid w:val="00581AEA"/>
    <w:rsid w:val="00582533"/>
    <w:rsid w:val="00582773"/>
    <w:rsid w:val="00582C4B"/>
    <w:rsid w:val="00583376"/>
    <w:rsid w:val="00583F9C"/>
    <w:rsid w:val="005842FC"/>
    <w:rsid w:val="00585708"/>
    <w:rsid w:val="00587F4E"/>
    <w:rsid w:val="00591A29"/>
    <w:rsid w:val="0059255F"/>
    <w:rsid w:val="005939C1"/>
    <w:rsid w:val="0059489F"/>
    <w:rsid w:val="00597219"/>
    <w:rsid w:val="005977C8"/>
    <w:rsid w:val="005A3F66"/>
    <w:rsid w:val="005A75D7"/>
    <w:rsid w:val="005B14C6"/>
    <w:rsid w:val="005B1A94"/>
    <w:rsid w:val="005B1F69"/>
    <w:rsid w:val="005B25EA"/>
    <w:rsid w:val="005B4743"/>
    <w:rsid w:val="005B538A"/>
    <w:rsid w:val="005B6E8C"/>
    <w:rsid w:val="005B79F0"/>
    <w:rsid w:val="005C0C9F"/>
    <w:rsid w:val="005C6800"/>
    <w:rsid w:val="005D21E8"/>
    <w:rsid w:val="005D2EE4"/>
    <w:rsid w:val="005E3B05"/>
    <w:rsid w:val="005E441A"/>
    <w:rsid w:val="005E61F7"/>
    <w:rsid w:val="005E713E"/>
    <w:rsid w:val="005E7829"/>
    <w:rsid w:val="005E7C27"/>
    <w:rsid w:val="005E7EDD"/>
    <w:rsid w:val="005F1D1A"/>
    <w:rsid w:val="00600E40"/>
    <w:rsid w:val="006016F8"/>
    <w:rsid w:val="00602291"/>
    <w:rsid w:val="006035ED"/>
    <w:rsid w:val="00605FE8"/>
    <w:rsid w:val="00607C0B"/>
    <w:rsid w:val="00611516"/>
    <w:rsid w:val="006125FD"/>
    <w:rsid w:val="00614411"/>
    <w:rsid w:val="00615769"/>
    <w:rsid w:val="00621B5F"/>
    <w:rsid w:val="00623A69"/>
    <w:rsid w:val="00630E33"/>
    <w:rsid w:val="0063241B"/>
    <w:rsid w:val="006345A5"/>
    <w:rsid w:val="006356E5"/>
    <w:rsid w:val="006418D1"/>
    <w:rsid w:val="00642347"/>
    <w:rsid w:val="00645C03"/>
    <w:rsid w:val="006473DC"/>
    <w:rsid w:val="006532F4"/>
    <w:rsid w:val="00653358"/>
    <w:rsid w:val="00653B0D"/>
    <w:rsid w:val="00663780"/>
    <w:rsid w:val="0066417F"/>
    <w:rsid w:val="006711EB"/>
    <w:rsid w:val="006757CB"/>
    <w:rsid w:val="00676876"/>
    <w:rsid w:val="00677B4E"/>
    <w:rsid w:val="00680D01"/>
    <w:rsid w:val="00684677"/>
    <w:rsid w:val="006855B7"/>
    <w:rsid w:val="006870FA"/>
    <w:rsid w:val="00687C83"/>
    <w:rsid w:val="006919E1"/>
    <w:rsid w:val="00692DAB"/>
    <w:rsid w:val="006938B6"/>
    <w:rsid w:val="006948D7"/>
    <w:rsid w:val="0069729D"/>
    <w:rsid w:val="006974AC"/>
    <w:rsid w:val="006A25E9"/>
    <w:rsid w:val="006A33AE"/>
    <w:rsid w:val="006A379F"/>
    <w:rsid w:val="006A6F4E"/>
    <w:rsid w:val="006A75C1"/>
    <w:rsid w:val="006B1EF9"/>
    <w:rsid w:val="006B4654"/>
    <w:rsid w:val="006B4BB5"/>
    <w:rsid w:val="006B6A62"/>
    <w:rsid w:val="006B7AAA"/>
    <w:rsid w:val="006C0643"/>
    <w:rsid w:val="006C07CC"/>
    <w:rsid w:val="006C1AC0"/>
    <w:rsid w:val="006C2B6F"/>
    <w:rsid w:val="006C2F33"/>
    <w:rsid w:val="006C3757"/>
    <w:rsid w:val="006C37D4"/>
    <w:rsid w:val="006C37E7"/>
    <w:rsid w:val="006C3ABD"/>
    <w:rsid w:val="006C5EC2"/>
    <w:rsid w:val="006C6150"/>
    <w:rsid w:val="006C7F36"/>
    <w:rsid w:val="006D00B4"/>
    <w:rsid w:val="006D0574"/>
    <w:rsid w:val="006D09D6"/>
    <w:rsid w:val="006D0FF2"/>
    <w:rsid w:val="006D26AC"/>
    <w:rsid w:val="006D3A05"/>
    <w:rsid w:val="006D50AB"/>
    <w:rsid w:val="006D70B3"/>
    <w:rsid w:val="006D7AD6"/>
    <w:rsid w:val="006D7AE8"/>
    <w:rsid w:val="006D7BE5"/>
    <w:rsid w:val="006E6330"/>
    <w:rsid w:val="006E6726"/>
    <w:rsid w:val="006E6A09"/>
    <w:rsid w:val="006E7DE0"/>
    <w:rsid w:val="006F1D67"/>
    <w:rsid w:val="006F3468"/>
    <w:rsid w:val="006F5E83"/>
    <w:rsid w:val="006F63C4"/>
    <w:rsid w:val="006F77DA"/>
    <w:rsid w:val="00701729"/>
    <w:rsid w:val="007039F8"/>
    <w:rsid w:val="00707295"/>
    <w:rsid w:val="00714E57"/>
    <w:rsid w:val="00715FA4"/>
    <w:rsid w:val="00717F35"/>
    <w:rsid w:val="00720F3C"/>
    <w:rsid w:val="007226F9"/>
    <w:rsid w:val="007232A4"/>
    <w:rsid w:val="007237FE"/>
    <w:rsid w:val="00727678"/>
    <w:rsid w:val="007300C9"/>
    <w:rsid w:val="0073099E"/>
    <w:rsid w:val="00734D11"/>
    <w:rsid w:val="00735EB1"/>
    <w:rsid w:val="00736D03"/>
    <w:rsid w:val="007411F8"/>
    <w:rsid w:val="00741DB9"/>
    <w:rsid w:val="00746010"/>
    <w:rsid w:val="00747393"/>
    <w:rsid w:val="0075029F"/>
    <w:rsid w:val="007512D7"/>
    <w:rsid w:val="00751AE5"/>
    <w:rsid w:val="007521A8"/>
    <w:rsid w:val="00755476"/>
    <w:rsid w:val="00755A85"/>
    <w:rsid w:val="0075682B"/>
    <w:rsid w:val="007600F3"/>
    <w:rsid w:val="007603A7"/>
    <w:rsid w:val="007645EC"/>
    <w:rsid w:val="0076531D"/>
    <w:rsid w:val="007716CC"/>
    <w:rsid w:val="0077608F"/>
    <w:rsid w:val="007809A2"/>
    <w:rsid w:val="00780BCB"/>
    <w:rsid w:val="007818BE"/>
    <w:rsid w:val="00785F8B"/>
    <w:rsid w:val="0078662D"/>
    <w:rsid w:val="00786C20"/>
    <w:rsid w:val="007911CA"/>
    <w:rsid w:val="00796300"/>
    <w:rsid w:val="007A10EF"/>
    <w:rsid w:val="007A121A"/>
    <w:rsid w:val="007A24AC"/>
    <w:rsid w:val="007A44E6"/>
    <w:rsid w:val="007A45B5"/>
    <w:rsid w:val="007A6E84"/>
    <w:rsid w:val="007A7AF1"/>
    <w:rsid w:val="007B3646"/>
    <w:rsid w:val="007B3ACD"/>
    <w:rsid w:val="007B4A16"/>
    <w:rsid w:val="007B6921"/>
    <w:rsid w:val="007C05F3"/>
    <w:rsid w:val="007C0D31"/>
    <w:rsid w:val="007C3258"/>
    <w:rsid w:val="007C4991"/>
    <w:rsid w:val="007C5018"/>
    <w:rsid w:val="007C51F2"/>
    <w:rsid w:val="007C7042"/>
    <w:rsid w:val="007D1A85"/>
    <w:rsid w:val="007D1E78"/>
    <w:rsid w:val="007D1E88"/>
    <w:rsid w:val="007D2A0A"/>
    <w:rsid w:val="007D43A2"/>
    <w:rsid w:val="007D464B"/>
    <w:rsid w:val="007D4C44"/>
    <w:rsid w:val="007D5EC8"/>
    <w:rsid w:val="007E1661"/>
    <w:rsid w:val="007E1ABF"/>
    <w:rsid w:val="007E2111"/>
    <w:rsid w:val="007E4625"/>
    <w:rsid w:val="007E503C"/>
    <w:rsid w:val="007E7E0F"/>
    <w:rsid w:val="007F340E"/>
    <w:rsid w:val="007F3843"/>
    <w:rsid w:val="007F3EA3"/>
    <w:rsid w:val="007F4875"/>
    <w:rsid w:val="007F4E1D"/>
    <w:rsid w:val="007F4E89"/>
    <w:rsid w:val="007F7FF2"/>
    <w:rsid w:val="00800134"/>
    <w:rsid w:val="00800256"/>
    <w:rsid w:val="0080260B"/>
    <w:rsid w:val="00803B9D"/>
    <w:rsid w:val="0080698B"/>
    <w:rsid w:val="008069A0"/>
    <w:rsid w:val="0080711B"/>
    <w:rsid w:val="0080772B"/>
    <w:rsid w:val="008078A9"/>
    <w:rsid w:val="00811225"/>
    <w:rsid w:val="00812224"/>
    <w:rsid w:val="0081340D"/>
    <w:rsid w:val="00815D04"/>
    <w:rsid w:val="0081604F"/>
    <w:rsid w:val="00817359"/>
    <w:rsid w:val="00817EF1"/>
    <w:rsid w:val="00822E66"/>
    <w:rsid w:val="00823F42"/>
    <w:rsid w:val="00825B1D"/>
    <w:rsid w:val="00825C08"/>
    <w:rsid w:val="00830078"/>
    <w:rsid w:val="00830138"/>
    <w:rsid w:val="0083112B"/>
    <w:rsid w:val="00831744"/>
    <w:rsid w:val="008317CE"/>
    <w:rsid w:val="00832B7D"/>
    <w:rsid w:val="008335DB"/>
    <w:rsid w:val="00836CC3"/>
    <w:rsid w:val="008372F8"/>
    <w:rsid w:val="00844B86"/>
    <w:rsid w:val="00845F42"/>
    <w:rsid w:val="00850024"/>
    <w:rsid w:val="008505E0"/>
    <w:rsid w:val="00854B24"/>
    <w:rsid w:val="00860E00"/>
    <w:rsid w:val="00863DF7"/>
    <w:rsid w:val="0086478F"/>
    <w:rsid w:val="0086485A"/>
    <w:rsid w:val="008737D6"/>
    <w:rsid w:val="008746E4"/>
    <w:rsid w:val="00874D0C"/>
    <w:rsid w:val="008762F0"/>
    <w:rsid w:val="0087656A"/>
    <w:rsid w:val="00877714"/>
    <w:rsid w:val="0088503C"/>
    <w:rsid w:val="008871D7"/>
    <w:rsid w:val="00891870"/>
    <w:rsid w:val="0089310C"/>
    <w:rsid w:val="0089353D"/>
    <w:rsid w:val="0089387B"/>
    <w:rsid w:val="00894864"/>
    <w:rsid w:val="00894C7F"/>
    <w:rsid w:val="00895292"/>
    <w:rsid w:val="008962F1"/>
    <w:rsid w:val="0089769F"/>
    <w:rsid w:val="008A1297"/>
    <w:rsid w:val="008A32FD"/>
    <w:rsid w:val="008A3976"/>
    <w:rsid w:val="008A41E7"/>
    <w:rsid w:val="008A6FB8"/>
    <w:rsid w:val="008A73B7"/>
    <w:rsid w:val="008A7AF2"/>
    <w:rsid w:val="008A7D98"/>
    <w:rsid w:val="008B016E"/>
    <w:rsid w:val="008B042C"/>
    <w:rsid w:val="008B05C2"/>
    <w:rsid w:val="008B2C90"/>
    <w:rsid w:val="008B3647"/>
    <w:rsid w:val="008B399D"/>
    <w:rsid w:val="008B45B7"/>
    <w:rsid w:val="008B461B"/>
    <w:rsid w:val="008B4C2C"/>
    <w:rsid w:val="008B4E94"/>
    <w:rsid w:val="008C253A"/>
    <w:rsid w:val="008C3ECD"/>
    <w:rsid w:val="008C7243"/>
    <w:rsid w:val="008C7E78"/>
    <w:rsid w:val="008D411D"/>
    <w:rsid w:val="008D4A54"/>
    <w:rsid w:val="008D5A56"/>
    <w:rsid w:val="008D5A82"/>
    <w:rsid w:val="008E04A8"/>
    <w:rsid w:val="008E0E13"/>
    <w:rsid w:val="008E13AB"/>
    <w:rsid w:val="008E16A1"/>
    <w:rsid w:val="008E1EA4"/>
    <w:rsid w:val="008E2CFB"/>
    <w:rsid w:val="008E4CF7"/>
    <w:rsid w:val="008E6525"/>
    <w:rsid w:val="008E6792"/>
    <w:rsid w:val="008E7FF5"/>
    <w:rsid w:val="008F086B"/>
    <w:rsid w:val="008F0C17"/>
    <w:rsid w:val="008F2D6B"/>
    <w:rsid w:val="008F64A5"/>
    <w:rsid w:val="00900605"/>
    <w:rsid w:val="00901536"/>
    <w:rsid w:val="00902108"/>
    <w:rsid w:val="00903967"/>
    <w:rsid w:val="009059E8"/>
    <w:rsid w:val="00906B6F"/>
    <w:rsid w:val="00907CEC"/>
    <w:rsid w:val="009104E8"/>
    <w:rsid w:val="0091154E"/>
    <w:rsid w:val="0092057C"/>
    <w:rsid w:val="00921097"/>
    <w:rsid w:val="00921760"/>
    <w:rsid w:val="009233E1"/>
    <w:rsid w:val="009244A2"/>
    <w:rsid w:val="0092569C"/>
    <w:rsid w:val="0092749A"/>
    <w:rsid w:val="00930A48"/>
    <w:rsid w:val="00930EBB"/>
    <w:rsid w:val="00932B32"/>
    <w:rsid w:val="009367F8"/>
    <w:rsid w:val="00937475"/>
    <w:rsid w:val="00940306"/>
    <w:rsid w:val="00940BF2"/>
    <w:rsid w:val="00940ED4"/>
    <w:rsid w:val="00941A36"/>
    <w:rsid w:val="00947BBF"/>
    <w:rsid w:val="00947CCC"/>
    <w:rsid w:val="00950231"/>
    <w:rsid w:val="0095073F"/>
    <w:rsid w:val="0095083D"/>
    <w:rsid w:val="00952D35"/>
    <w:rsid w:val="00953687"/>
    <w:rsid w:val="009544C9"/>
    <w:rsid w:val="00954D00"/>
    <w:rsid w:val="00955057"/>
    <w:rsid w:val="009563D3"/>
    <w:rsid w:val="009567E5"/>
    <w:rsid w:val="00960926"/>
    <w:rsid w:val="00960A27"/>
    <w:rsid w:val="009613BC"/>
    <w:rsid w:val="00961A6B"/>
    <w:rsid w:val="0096243F"/>
    <w:rsid w:val="009624BA"/>
    <w:rsid w:val="0096269F"/>
    <w:rsid w:val="00962910"/>
    <w:rsid w:val="00963C3F"/>
    <w:rsid w:val="00964DF0"/>
    <w:rsid w:val="0096590D"/>
    <w:rsid w:val="0096661E"/>
    <w:rsid w:val="00967CAA"/>
    <w:rsid w:val="00970DBE"/>
    <w:rsid w:val="00972287"/>
    <w:rsid w:val="00972744"/>
    <w:rsid w:val="00974598"/>
    <w:rsid w:val="00976AA6"/>
    <w:rsid w:val="00976FCB"/>
    <w:rsid w:val="00977902"/>
    <w:rsid w:val="00980409"/>
    <w:rsid w:val="009821F3"/>
    <w:rsid w:val="00983A91"/>
    <w:rsid w:val="00987192"/>
    <w:rsid w:val="00987874"/>
    <w:rsid w:val="0099180F"/>
    <w:rsid w:val="009950F7"/>
    <w:rsid w:val="009A50B4"/>
    <w:rsid w:val="009A59E8"/>
    <w:rsid w:val="009A5CB2"/>
    <w:rsid w:val="009B5D30"/>
    <w:rsid w:val="009B6815"/>
    <w:rsid w:val="009B6E97"/>
    <w:rsid w:val="009B7699"/>
    <w:rsid w:val="009B7E55"/>
    <w:rsid w:val="009C2ABC"/>
    <w:rsid w:val="009C5311"/>
    <w:rsid w:val="009C56CD"/>
    <w:rsid w:val="009C7566"/>
    <w:rsid w:val="009D1B5D"/>
    <w:rsid w:val="009D492A"/>
    <w:rsid w:val="009D5CEB"/>
    <w:rsid w:val="009D65F6"/>
    <w:rsid w:val="009E2816"/>
    <w:rsid w:val="009E2DEB"/>
    <w:rsid w:val="009E35B4"/>
    <w:rsid w:val="009E54A6"/>
    <w:rsid w:val="009F048D"/>
    <w:rsid w:val="009F06BB"/>
    <w:rsid w:val="009F46E1"/>
    <w:rsid w:val="009F4AE4"/>
    <w:rsid w:val="009F6082"/>
    <w:rsid w:val="009F6707"/>
    <w:rsid w:val="00A01295"/>
    <w:rsid w:val="00A01FA6"/>
    <w:rsid w:val="00A04A7B"/>
    <w:rsid w:val="00A07027"/>
    <w:rsid w:val="00A10287"/>
    <w:rsid w:val="00A10B2D"/>
    <w:rsid w:val="00A118A5"/>
    <w:rsid w:val="00A11992"/>
    <w:rsid w:val="00A11A37"/>
    <w:rsid w:val="00A14803"/>
    <w:rsid w:val="00A15DE5"/>
    <w:rsid w:val="00A169FB"/>
    <w:rsid w:val="00A20F62"/>
    <w:rsid w:val="00A257A2"/>
    <w:rsid w:val="00A25E28"/>
    <w:rsid w:val="00A25F8A"/>
    <w:rsid w:val="00A266C4"/>
    <w:rsid w:val="00A269E1"/>
    <w:rsid w:val="00A312DB"/>
    <w:rsid w:val="00A31836"/>
    <w:rsid w:val="00A33661"/>
    <w:rsid w:val="00A34C53"/>
    <w:rsid w:val="00A34EB3"/>
    <w:rsid w:val="00A36E49"/>
    <w:rsid w:val="00A374FC"/>
    <w:rsid w:val="00A37594"/>
    <w:rsid w:val="00A40DDB"/>
    <w:rsid w:val="00A41925"/>
    <w:rsid w:val="00A476F8"/>
    <w:rsid w:val="00A520AA"/>
    <w:rsid w:val="00A5234A"/>
    <w:rsid w:val="00A524D0"/>
    <w:rsid w:val="00A53180"/>
    <w:rsid w:val="00A560AD"/>
    <w:rsid w:val="00A57DEF"/>
    <w:rsid w:val="00A57EC3"/>
    <w:rsid w:val="00A6085B"/>
    <w:rsid w:val="00A610E0"/>
    <w:rsid w:val="00A63712"/>
    <w:rsid w:val="00A64EEC"/>
    <w:rsid w:val="00A64F96"/>
    <w:rsid w:val="00A66E58"/>
    <w:rsid w:val="00A70142"/>
    <w:rsid w:val="00A7327C"/>
    <w:rsid w:val="00A7458B"/>
    <w:rsid w:val="00A84EE2"/>
    <w:rsid w:val="00A85EF4"/>
    <w:rsid w:val="00A86625"/>
    <w:rsid w:val="00A902D2"/>
    <w:rsid w:val="00A905DA"/>
    <w:rsid w:val="00A90940"/>
    <w:rsid w:val="00A90B90"/>
    <w:rsid w:val="00A90F4D"/>
    <w:rsid w:val="00A922BA"/>
    <w:rsid w:val="00A97548"/>
    <w:rsid w:val="00AA094A"/>
    <w:rsid w:val="00AA15F5"/>
    <w:rsid w:val="00AA1A74"/>
    <w:rsid w:val="00AA1B90"/>
    <w:rsid w:val="00AA4449"/>
    <w:rsid w:val="00AA6AD9"/>
    <w:rsid w:val="00AA79D2"/>
    <w:rsid w:val="00AB10FF"/>
    <w:rsid w:val="00AB27FE"/>
    <w:rsid w:val="00AB28BB"/>
    <w:rsid w:val="00AB3DEB"/>
    <w:rsid w:val="00AB42A8"/>
    <w:rsid w:val="00AB4929"/>
    <w:rsid w:val="00AB505B"/>
    <w:rsid w:val="00AB59D5"/>
    <w:rsid w:val="00AC066B"/>
    <w:rsid w:val="00AC51C8"/>
    <w:rsid w:val="00AC7190"/>
    <w:rsid w:val="00AD1F40"/>
    <w:rsid w:val="00AD2BCD"/>
    <w:rsid w:val="00AD3099"/>
    <w:rsid w:val="00AD3729"/>
    <w:rsid w:val="00AD3B7E"/>
    <w:rsid w:val="00AD3F68"/>
    <w:rsid w:val="00AD64F8"/>
    <w:rsid w:val="00AE4CBC"/>
    <w:rsid w:val="00AE4F76"/>
    <w:rsid w:val="00AE6514"/>
    <w:rsid w:val="00AE6D9C"/>
    <w:rsid w:val="00AE7D7E"/>
    <w:rsid w:val="00AF4DBA"/>
    <w:rsid w:val="00AF5321"/>
    <w:rsid w:val="00B000CF"/>
    <w:rsid w:val="00B027D8"/>
    <w:rsid w:val="00B02983"/>
    <w:rsid w:val="00B03123"/>
    <w:rsid w:val="00B0359A"/>
    <w:rsid w:val="00B050E8"/>
    <w:rsid w:val="00B059FF"/>
    <w:rsid w:val="00B103FE"/>
    <w:rsid w:val="00B104A8"/>
    <w:rsid w:val="00B104F7"/>
    <w:rsid w:val="00B127A3"/>
    <w:rsid w:val="00B15AF3"/>
    <w:rsid w:val="00B179DC"/>
    <w:rsid w:val="00B2194B"/>
    <w:rsid w:val="00B22853"/>
    <w:rsid w:val="00B24AB9"/>
    <w:rsid w:val="00B3190B"/>
    <w:rsid w:val="00B31AE1"/>
    <w:rsid w:val="00B34750"/>
    <w:rsid w:val="00B35D9B"/>
    <w:rsid w:val="00B361AF"/>
    <w:rsid w:val="00B3674E"/>
    <w:rsid w:val="00B371D1"/>
    <w:rsid w:val="00B37A68"/>
    <w:rsid w:val="00B42FA5"/>
    <w:rsid w:val="00B4437D"/>
    <w:rsid w:val="00B478C4"/>
    <w:rsid w:val="00B51F04"/>
    <w:rsid w:val="00B53C69"/>
    <w:rsid w:val="00B53DAC"/>
    <w:rsid w:val="00B5502D"/>
    <w:rsid w:val="00B568DF"/>
    <w:rsid w:val="00B56A00"/>
    <w:rsid w:val="00B61E71"/>
    <w:rsid w:val="00B6247A"/>
    <w:rsid w:val="00B6531D"/>
    <w:rsid w:val="00B72625"/>
    <w:rsid w:val="00B75915"/>
    <w:rsid w:val="00B76331"/>
    <w:rsid w:val="00B7760C"/>
    <w:rsid w:val="00B8050A"/>
    <w:rsid w:val="00B8533B"/>
    <w:rsid w:val="00B8687F"/>
    <w:rsid w:val="00B906A6"/>
    <w:rsid w:val="00B91196"/>
    <w:rsid w:val="00B91879"/>
    <w:rsid w:val="00B91DE1"/>
    <w:rsid w:val="00B96B2B"/>
    <w:rsid w:val="00BA0809"/>
    <w:rsid w:val="00BA182D"/>
    <w:rsid w:val="00BA29DC"/>
    <w:rsid w:val="00BA416F"/>
    <w:rsid w:val="00BB3D29"/>
    <w:rsid w:val="00BC1EB9"/>
    <w:rsid w:val="00BC48A3"/>
    <w:rsid w:val="00BC5A2D"/>
    <w:rsid w:val="00BC5D25"/>
    <w:rsid w:val="00BC7409"/>
    <w:rsid w:val="00BC7572"/>
    <w:rsid w:val="00BD104D"/>
    <w:rsid w:val="00BD1B9F"/>
    <w:rsid w:val="00BD1D3B"/>
    <w:rsid w:val="00BD2839"/>
    <w:rsid w:val="00BD2B42"/>
    <w:rsid w:val="00BD439A"/>
    <w:rsid w:val="00BD4842"/>
    <w:rsid w:val="00BE2934"/>
    <w:rsid w:val="00BE6CBA"/>
    <w:rsid w:val="00BE7C16"/>
    <w:rsid w:val="00BF0623"/>
    <w:rsid w:val="00C009F2"/>
    <w:rsid w:val="00C01466"/>
    <w:rsid w:val="00C01938"/>
    <w:rsid w:val="00C04231"/>
    <w:rsid w:val="00C045B4"/>
    <w:rsid w:val="00C05340"/>
    <w:rsid w:val="00C07D1B"/>
    <w:rsid w:val="00C10CB0"/>
    <w:rsid w:val="00C10E43"/>
    <w:rsid w:val="00C11B1F"/>
    <w:rsid w:val="00C133BF"/>
    <w:rsid w:val="00C158A5"/>
    <w:rsid w:val="00C1635E"/>
    <w:rsid w:val="00C1727E"/>
    <w:rsid w:val="00C203FF"/>
    <w:rsid w:val="00C20581"/>
    <w:rsid w:val="00C26635"/>
    <w:rsid w:val="00C273C1"/>
    <w:rsid w:val="00C30A4D"/>
    <w:rsid w:val="00C31AAD"/>
    <w:rsid w:val="00C31C31"/>
    <w:rsid w:val="00C351C0"/>
    <w:rsid w:val="00C35BC8"/>
    <w:rsid w:val="00C36494"/>
    <w:rsid w:val="00C36617"/>
    <w:rsid w:val="00C373A9"/>
    <w:rsid w:val="00C44114"/>
    <w:rsid w:val="00C45E6A"/>
    <w:rsid w:val="00C46875"/>
    <w:rsid w:val="00C474CA"/>
    <w:rsid w:val="00C53B08"/>
    <w:rsid w:val="00C53F34"/>
    <w:rsid w:val="00C54F6F"/>
    <w:rsid w:val="00C55E05"/>
    <w:rsid w:val="00C6088A"/>
    <w:rsid w:val="00C63211"/>
    <w:rsid w:val="00C6413B"/>
    <w:rsid w:val="00C6654C"/>
    <w:rsid w:val="00C707A5"/>
    <w:rsid w:val="00C714F6"/>
    <w:rsid w:val="00C71C4A"/>
    <w:rsid w:val="00C73B41"/>
    <w:rsid w:val="00C85479"/>
    <w:rsid w:val="00C86D39"/>
    <w:rsid w:val="00C92975"/>
    <w:rsid w:val="00C93B0D"/>
    <w:rsid w:val="00C96C8F"/>
    <w:rsid w:val="00C977DB"/>
    <w:rsid w:val="00C97916"/>
    <w:rsid w:val="00C97C17"/>
    <w:rsid w:val="00CA62CF"/>
    <w:rsid w:val="00CA6A39"/>
    <w:rsid w:val="00CB1214"/>
    <w:rsid w:val="00CB3496"/>
    <w:rsid w:val="00CB41C7"/>
    <w:rsid w:val="00CB4249"/>
    <w:rsid w:val="00CB491B"/>
    <w:rsid w:val="00CB5395"/>
    <w:rsid w:val="00CB6B88"/>
    <w:rsid w:val="00CB7AFB"/>
    <w:rsid w:val="00CC07D4"/>
    <w:rsid w:val="00CC0F38"/>
    <w:rsid w:val="00CC1EAD"/>
    <w:rsid w:val="00CC3248"/>
    <w:rsid w:val="00CC43F0"/>
    <w:rsid w:val="00CC68FF"/>
    <w:rsid w:val="00CC7FAC"/>
    <w:rsid w:val="00CD0975"/>
    <w:rsid w:val="00CD46C0"/>
    <w:rsid w:val="00CD58B9"/>
    <w:rsid w:val="00CD6EE3"/>
    <w:rsid w:val="00CE0D02"/>
    <w:rsid w:val="00CE10A3"/>
    <w:rsid w:val="00CE1259"/>
    <w:rsid w:val="00CE19D1"/>
    <w:rsid w:val="00CE29C8"/>
    <w:rsid w:val="00CE4323"/>
    <w:rsid w:val="00CE4630"/>
    <w:rsid w:val="00CE76B4"/>
    <w:rsid w:val="00CF0758"/>
    <w:rsid w:val="00CF114D"/>
    <w:rsid w:val="00CF11AA"/>
    <w:rsid w:val="00CF2858"/>
    <w:rsid w:val="00CF4AFB"/>
    <w:rsid w:val="00CF4B58"/>
    <w:rsid w:val="00CF5809"/>
    <w:rsid w:val="00CF5DC9"/>
    <w:rsid w:val="00CF5E4E"/>
    <w:rsid w:val="00D06624"/>
    <w:rsid w:val="00D118D5"/>
    <w:rsid w:val="00D1353A"/>
    <w:rsid w:val="00D1447D"/>
    <w:rsid w:val="00D159E4"/>
    <w:rsid w:val="00D15D03"/>
    <w:rsid w:val="00D21129"/>
    <w:rsid w:val="00D27F0E"/>
    <w:rsid w:val="00D3143D"/>
    <w:rsid w:val="00D3233F"/>
    <w:rsid w:val="00D32AB7"/>
    <w:rsid w:val="00D35708"/>
    <w:rsid w:val="00D361D7"/>
    <w:rsid w:val="00D363C9"/>
    <w:rsid w:val="00D3691F"/>
    <w:rsid w:val="00D3704E"/>
    <w:rsid w:val="00D41D66"/>
    <w:rsid w:val="00D449D8"/>
    <w:rsid w:val="00D45BF0"/>
    <w:rsid w:val="00D514C0"/>
    <w:rsid w:val="00D52831"/>
    <w:rsid w:val="00D54AD0"/>
    <w:rsid w:val="00D54B54"/>
    <w:rsid w:val="00D57E79"/>
    <w:rsid w:val="00D60176"/>
    <w:rsid w:val="00D6532A"/>
    <w:rsid w:val="00D6634B"/>
    <w:rsid w:val="00D66418"/>
    <w:rsid w:val="00D70467"/>
    <w:rsid w:val="00D72342"/>
    <w:rsid w:val="00D726D7"/>
    <w:rsid w:val="00D73092"/>
    <w:rsid w:val="00D7473B"/>
    <w:rsid w:val="00D7478D"/>
    <w:rsid w:val="00D74F74"/>
    <w:rsid w:val="00D763FC"/>
    <w:rsid w:val="00D77A60"/>
    <w:rsid w:val="00D77CA7"/>
    <w:rsid w:val="00D80D93"/>
    <w:rsid w:val="00D81A3A"/>
    <w:rsid w:val="00D8242A"/>
    <w:rsid w:val="00D8552C"/>
    <w:rsid w:val="00D8595C"/>
    <w:rsid w:val="00D87313"/>
    <w:rsid w:val="00D878CC"/>
    <w:rsid w:val="00D90A92"/>
    <w:rsid w:val="00D91DE3"/>
    <w:rsid w:val="00D94B08"/>
    <w:rsid w:val="00D95C13"/>
    <w:rsid w:val="00DA46D4"/>
    <w:rsid w:val="00DA4FE6"/>
    <w:rsid w:val="00DA5582"/>
    <w:rsid w:val="00DA64DE"/>
    <w:rsid w:val="00DB06E6"/>
    <w:rsid w:val="00DB2235"/>
    <w:rsid w:val="00DB3C7C"/>
    <w:rsid w:val="00DB4716"/>
    <w:rsid w:val="00DB577B"/>
    <w:rsid w:val="00DB57D5"/>
    <w:rsid w:val="00DB59FE"/>
    <w:rsid w:val="00DB5AF6"/>
    <w:rsid w:val="00DC1D8D"/>
    <w:rsid w:val="00DC2437"/>
    <w:rsid w:val="00DC604E"/>
    <w:rsid w:val="00DD1591"/>
    <w:rsid w:val="00DD16D2"/>
    <w:rsid w:val="00DD1A59"/>
    <w:rsid w:val="00DD2A9E"/>
    <w:rsid w:val="00DD34B9"/>
    <w:rsid w:val="00DD3BCB"/>
    <w:rsid w:val="00DD472C"/>
    <w:rsid w:val="00DD49CD"/>
    <w:rsid w:val="00DD4DB2"/>
    <w:rsid w:val="00DD66AC"/>
    <w:rsid w:val="00DD7BD0"/>
    <w:rsid w:val="00DD7F25"/>
    <w:rsid w:val="00DE03A8"/>
    <w:rsid w:val="00DE1825"/>
    <w:rsid w:val="00DE378E"/>
    <w:rsid w:val="00DE61CA"/>
    <w:rsid w:val="00DF1453"/>
    <w:rsid w:val="00DF4366"/>
    <w:rsid w:val="00DF5604"/>
    <w:rsid w:val="00E00DE1"/>
    <w:rsid w:val="00E018DA"/>
    <w:rsid w:val="00E02CC7"/>
    <w:rsid w:val="00E03A18"/>
    <w:rsid w:val="00E108A6"/>
    <w:rsid w:val="00E10B94"/>
    <w:rsid w:val="00E12069"/>
    <w:rsid w:val="00E14D17"/>
    <w:rsid w:val="00E16101"/>
    <w:rsid w:val="00E20425"/>
    <w:rsid w:val="00E23C1B"/>
    <w:rsid w:val="00E2525F"/>
    <w:rsid w:val="00E254C8"/>
    <w:rsid w:val="00E26DAA"/>
    <w:rsid w:val="00E35434"/>
    <w:rsid w:val="00E36D29"/>
    <w:rsid w:val="00E44CE7"/>
    <w:rsid w:val="00E46620"/>
    <w:rsid w:val="00E46889"/>
    <w:rsid w:val="00E475D0"/>
    <w:rsid w:val="00E47803"/>
    <w:rsid w:val="00E50A91"/>
    <w:rsid w:val="00E5162A"/>
    <w:rsid w:val="00E525E8"/>
    <w:rsid w:val="00E57558"/>
    <w:rsid w:val="00E60DCD"/>
    <w:rsid w:val="00E615D0"/>
    <w:rsid w:val="00E6220F"/>
    <w:rsid w:val="00E657AA"/>
    <w:rsid w:val="00E665CF"/>
    <w:rsid w:val="00E73507"/>
    <w:rsid w:val="00E7404A"/>
    <w:rsid w:val="00E747AA"/>
    <w:rsid w:val="00E74EB1"/>
    <w:rsid w:val="00E8323E"/>
    <w:rsid w:val="00E876BE"/>
    <w:rsid w:val="00E9375F"/>
    <w:rsid w:val="00E96076"/>
    <w:rsid w:val="00E97D16"/>
    <w:rsid w:val="00EA1E77"/>
    <w:rsid w:val="00EA2122"/>
    <w:rsid w:val="00EA3ED3"/>
    <w:rsid w:val="00EA7663"/>
    <w:rsid w:val="00EB14A2"/>
    <w:rsid w:val="00EB39F6"/>
    <w:rsid w:val="00EB3CFA"/>
    <w:rsid w:val="00EC0787"/>
    <w:rsid w:val="00EC3912"/>
    <w:rsid w:val="00EC46ED"/>
    <w:rsid w:val="00EC4C78"/>
    <w:rsid w:val="00EC4F3A"/>
    <w:rsid w:val="00EC5D26"/>
    <w:rsid w:val="00EC70A3"/>
    <w:rsid w:val="00EC7646"/>
    <w:rsid w:val="00ED03D7"/>
    <w:rsid w:val="00ED390F"/>
    <w:rsid w:val="00ED3CF3"/>
    <w:rsid w:val="00ED424C"/>
    <w:rsid w:val="00EE1DDD"/>
    <w:rsid w:val="00EE228F"/>
    <w:rsid w:val="00EE2928"/>
    <w:rsid w:val="00EE29C0"/>
    <w:rsid w:val="00EE7FE4"/>
    <w:rsid w:val="00EF56C6"/>
    <w:rsid w:val="00EF6C34"/>
    <w:rsid w:val="00EF6D2A"/>
    <w:rsid w:val="00EF6D5D"/>
    <w:rsid w:val="00EF7D2B"/>
    <w:rsid w:val="00F00DDF"/>
    <w:rsid w:val="00F03F7B"/>
    <w:rsid w:val="00F04BE3"/>
    <w:rsid w:val="00F04F2F"/>
    <w:rsid w:val="00F1013B"/>
    <w:rsid w:val="00F101CD"/>
    <w:rsid w:val="00F11DDB"/>
    <w:rsid w:val="00F14B70"/>
    <w:rsid w:val="00F21857"/>
    <w:rsid w:val="00F21A53"/>
    <w:rsid w:val="00F2295E"/>
    <w:rsid w:val="00F23F75"/>
    <w:rsid w:val="00F30D34"/>
    <w:rsid w:val="00F33C69"/>
    <w:rsid w:val="00F34315"/>
    <w:rsid w:val="00F35DDC"/>
    <w:rsid w:val="00F3694A"/>
    <w:rsid w:val="00F374D0"/>
    <w:rsid w:val="00F4567D"/>
    <w:rsid w:val="00F46F24"/>
    <w:rsid w:val="00F47BA1"/>
    <w:rsid w:val="00F50011"/>
    <w:rsid w:val="00F521B4"/>
    <w:rsid w:val="00F53A31"/>
    <w:rsid w:val="00F54C56"/>
    <w:rsid w:val="00F54D2D"/>
    <w:rsid w:val="00F5641F"/>
    <w:rsid w:val="00F56D1B"/>
    <w:rsid w:val="00F579B1"/>
    <w:rsid w:val="00F61A25"/>
    <w:rsid w:val="00F6465E"/>
    <w:rsid w:val="00F650CE"/>
    <w:rsid w:val="00F65954"/>
    <w:rsid w:val="00F65A84"/>
    <w:rsid w:val="00F662BA"/>
    <w:rsid w:val="00F6645D"/>
    <w:rsid w:val="00F66707"/>
    <w:rsid w:val="00F70412"/>
    <w:rsid w:val="00F7044D"/>
    <w:rsid w:val="00F70914"/>
    <w:rsid w:val="00F71855"/>
    <w:rsid w:val="00F71CE8"/>
    <w:rsid w:val="00F7203A"/>
    <w:rsid w:val="00F73834"/>
    <w:rsid w:val="00F738B7"/>
    <w:rsid w:val="00F74CB9"/>
    <w:rsid w:val="00F77309"/>
    <w:rsid w:val="00F773A1"/>
    <w:rsid w:val="00F77C78"/>
    <w:rsid w:val="00F81E2E"/>
    <w:rsid w:val="00F820F9"/>
    <w:rsid w:val="00F8478C"/>
    <w:rsid w:val="00F910D6"/>
    <w:rsid w:val="00FA28A4"/>
    <w:rsid w:val="00FA612C"/>
    <w:rsid w:val="00FB18F9"/>
    <w:rsid w:val="00FB2904"/>
    <w:rsid w:val="00FB34B6"/>
    <w:rsid w:val="00FB64EC"/>
    <w:rsid w:val="00FB6AA3"/>
    <w:rsid w:val="00FC1697"/>
    <w:rsid w:val="00FC18C8"/>
    <w:rsid w:val="00FC2765"/>
    <w:rsid w:val="00FC730B"/>
    <w:rsid w:val="00FC7ED1"/>
    <w:rsid w:val="00FD1481"/>
    <w:rsid w:val="00FD323F"/>
    <w:rsid w:val="00FD4C45"/>
    <w:rsid w:val="00FD68BC"/>
    <w:rsid w:val="00FE0F5D"/>
    <w:rsid w:val="00FE1DA8"/>
    <w:rsid w:val="00FE2312"/>
    <w:rsid w:val="00FE2547"/>
    <w:rsid w:val="00FE36E7"/>
    <w:rsid w:val="00FE37FE"/>
    <w:rsid w:val="00FE3BF6"/>
    <w:rsid w:val="00FE630F"/>
    <w:rsid w:val="00FF03E0"/>
    <w:rsid w:val="00FF062A"/>
    <w:rsid w:val="00FF126B"/>
    <w:rsid w:val="00FF2136"/>
    <w:rsid w:val="00FF27EE"/>
    <w:rsid w:val="00FF2977"/>
    <w:rsid w:val="00FF4A4F"/>
    <w:rsid w:val="00FF5F6C"/>
    <w:rsid w:val="00FF5FD3"/>
    <w:rsid w:val="00FF7B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77D14"/>
  <w15:docId w15:val="{CBF0C3B3-47EF-42F5-857D-21251DBA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4315"/>
    <w:pPr>
      <w:jc w:val="both"/>
    </w:pPr>
    <w:rPr>
      <w:rFonts w:ascii="Times New Roman" w:eastAsia="Times New Roman" w:hAnsi="Times New Roman"/>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rPr>
      <w:rFonts w:ascii="Arial" w:hAnsi="Arial"/>
      <w:sz w:val="20"/>
      <w:lang w:val="en-US" w:eastAsia="x-none"/>
    </w:r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rPr>
      <w:rFonts w:ascii="Arial" w:hAnsi="Arial"/>
      <w:sz w:val="20"/>
      <w:lang w:val="en-US" w:eastAsia="x-none"/>
    </w:r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rsid w:val="00FA28A4"/>
    <w:rPr>
      <w:color w:val="0000FF"/>
      <w:u w:val="single"/>
    </w:rPr>
  </w:style>
  <w:style w:type="paragraph" w:styleId="Besedilooblaka">
    <w:name w:val="Balloon Text"/>
    <w:basedOn w:val="Navaden"/>
    <w:link w:val="BesedilooblakaZnak"/>
    <w:uiPriority w:val="99"/>
    <w:semiHidden/>
    <w:unhideWhenUsed/>
    <w:rsid w:val="00FA28A4"/>
    <w:rPr>
      <w:rFonts w:ascii="Tahoma" w:hAnsi="Tahoma"/>
      <w:sz w:val="16"/>
      <w:szCs w:val="16"/>
      <w:lang w:val="x-none" w:eastAsia="x-none"/>
    </w:rPr>
  </w:style>
  <w:style w:type="character" w:customStyle="1" w:styleId="BesedilooblakaZnak">
    <w:name w:val="Besedilo oblačka Znak"/>
    <w:link w:val="Besedilooblaka"/>
    <w:uiPriority w:val="99"/>
    <w:semiHidden/>
    <w:rsid w:val="00FA28A4"/>
    <w:rPr>
      <w:rFonts w:ascii="Tahoma" w:eastAsia="Times New Roman" w:hAnsi="Tahoma" w:cs="Tahoma"/>
      <w:sz w:val="16"/>
      <w:szCs w:val="16"/>
    </w:rPr>
  </w:style>
  <w:style w:type="paragraph" w:styleId="Telobesedila">
    <w:name w:val="Body Text"/>
    <w:basedOn w:val="Navaden"/>
    <w:link w:val="TelobesedilaZnak"/>
    <w:rsid w:val="000A5EBF"/>
    <w:rPr>
      <w:rFonts w:ascii="Tahoma" w:hAnsi="Tahoma"/>
      <w:sz w:val="20"/>
      <w:szCs w:val="20"/>
      <w:lang w:val="x-none" w:eastAsia="x-none"/>
    </w:rPr>
  </w:style>
  <w:style w:type="character" w:customStyle="1" w:styleId="TelobesedilaZnak">
    <w:name w:val="Telo besedila Znak"/>
    <w:link w:val="Telobesedila"/>
    <w:rsid w:val="000A5EBF"/>
    <w:rPr>
      <w:rFonts w:ascii="Tahoma" w:eastAsia="Times New Roman" w:hAnsi="Tahoma" w:cs="Tahoma"/>
    </w:rPr>
  </w:style>
  <w:style w:type="paragraph" w:customStyle="1" w:styleId="Preformatted">
    <w:name w:val="Preformatted"/>
    <w:basedOn w:val="Navaden"/>
    <w:rsid w:val="001534BE"/>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left"/>
      <w:textAlignment w:val="baseline"/>
    </w:pPr>
    <w:rPr>
      <w:rFonts w:ascii="Courier New" w:hAnsi="Courier New"/>
      <w:sz w:val="20"/>
      <w:szCs w:val="20"/>
    </w:rPr>
  </w:style>
  <w:style w:type="character" w:styleId="Pripombasklic">
    <w:name w:val="annotation reference"/>
    <w:unhideWhenUsed/>
    <w:rsid w:val="002B71FD"/>
    <w:rPr>
      <w:sz w:val="16"/>
      <w:szCs w:val="16"/>
    </w:rPr>
  </w:style>
  <w:style w:type="paragraph" w:styleId="Pripombabesedilo">
    <w:name w:val="annotation text"/>
    <w:basedOn w:val="Navaden"/>
    <w:link w:val="PripombabesediloZnak"/>
    <w:unhideWhenUsed/>
    <w:rsid w:val="002B71FD"/>
    <w:rPr>
      <w:sz w:val="20"/>
      <w:szCs w:val="20"/>
      <w:lang w:val="x-none" w:eastAsia="x-none"/>
    </w:rPr>
  </w:style>
  <w:style w:type="character" w:customStyle="1" w:styleId="PripombabesediloZnak">
    <w:name w:val="Pripomba – besedilo Znak"/>
    <w:link w:val="Pripombabesedilo"/>
    <w:rsid w:val="002B71FD"/>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2B71FD"/>
    <w:rPr>
      <w:b/>
      <w:bCs/>
    </w:rPr>
  </w:style>
  <w:style w:type="character" w:customStyle="1" w:styleId="ZadevapripombeZnak">
    <w:name w:val="Zadeva pripombe Znak"/>
    <w:link w:val="Zadevapripombe"/>
    <w:uiPriority w:val="99"/>
    <w:semiHidden/>
    <w:rsid w:val="002B71FD"/>
    <w:rPr>
      <w:rFonts w:ascii="Times New Roman" w:eastAsia="Times New Roman" w:hAnsi="Times New Roman"/>
      <w:b/>
      <w:bCs/>
    </w:rPr>
  </w:style>
  <w:style w:type="paragraph" w:customStyle="1" w:styleId="Default">
    <w:name w:val="Default"/>
    <w:rsid w:val="003B75C8"/>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Privzetapisavaodstavka"/>
    <w:rsid w:val="00303785"/>
  </w:style>
  <w:style w:type="paragraph" w:styleId="Revizija">
    <w:name w:val="Revision"/>
    <w:hidden/>
    <w:uiPriority w:val="99"/>
    <w:semiHidden/>
    <w:rsid w:val="00CE0D02"/>
    <w:rPr>
      <w:rFonts w:ascii="Times New Roman" w:eastAsia="Times New Roman" w:hAnsi="Times New Roman"/>
      <w:sz w:val="24"/>
      <w:szCs w:val="24"/>
    </w:rPr>
  </w:style>
  <w:style w:type="table" w:styleId="Tabelamrea">
    <w:name w:val="Table Grid"/>
    <w:basedOn w:val="Navadnatabela"/>
    <w:rsid w:val="006E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250E93"/>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A01FA6"/>
    <w:pPr>
      <w:spacing w:after="200" w:line="276" w:lineRule="auto"/>
      <w:ind w:left="708"/>
      <w:jc w:val="left"/>
    </w:pPr>
    <w:rPr>
      <w:rFonts w:ascii="Calibri" w:eastAsia="Calibri" w:hAnsi="Calibri"/>
      <w:sz w:val="22"/>
      <w:szCs w:val="22"/>
      <w:lang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A01FA6"/>
    <w:pPr>
      <w:spacing w:after="200" w:line="276" w:lineRule="auto"/>
      <w:jc w:val="left"/>
    </w:pPr>
    <w:rPr>
      <w:rFonts w:ascii="Calibri" w:eastAsia="Calibri" w:hAnsi="Calibri"/>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A01FA6"/>
    <w:rPr>
      <w:lang w:eastAsia="en-US"/>
    </w:rPr>
  </w:style>
  <w:style w:type="character" w:styleId="Sprotnaopomba-sklic">
    <w:name w:val="footnote reference"/>
    <w:aliases w:val="Footnote symbol,Footnote,Fussnota"/>
    <w:uiPriority w:val="99"/>
    <w:unhideWhenUsed/>
    <w:rsid w:val="00A01FA6"/>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A01FA6"/>
    <w:rPr>
      <w:sz w:val="22"/>
      <w:szCs w:val="22"/>
      <w:lang w:eastAsia="en-US"/>
    </w:rPr>
  </w:style>
  <w:style w:type="paragraph" w:customStyle="1" w:styleId="Style2">
    <w:name w:val="Style2"/>
    <w:basedOn w:val="Navaden"/>
    <w:rsid w:val="00420789"/>
    <w:pPr>
      <w:numPr>
        <w:numId w:val="3"/>
      </w:numPr>
      <w:jc w:val="left"/>
    </w:pPr>
  </w:style>
  <w:style w:type="paragraph" w:customStyle="1" w:styleId="navaden0">
    <w:name w:val="navaden"/>
    <w:basedOn w:val="Navaden"/>
    <w:rsid w:val="00420789"/>
    <w:pPr>
      <w:tabs>
        <w:tab w:val="left" w:pos="0"/>
      </w:tabs>
    </w:pPr>
    <w:rPr>
      <w:sz w:val="20"/>
      <w:szCs w:val="20"/>
    </w:rPr>
  </w:style>
  <w:style w:type="table" w:customStyle="1" w:styleId="Tabelamrea1">
    <w:name w:val="Tabela – mreža1"/>
    <w:basedOn w:val="Navadnatabela"/>
    <w:next w:val="Tabelamrea"/>
    <w:uiPriority w:val="39"/>
    <w:rsid w:val="001442C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A41925"/>
    <w:pPr>
      <w:spacing w:before="100" w:beforeAutospacing="1" w:after="100" w:afterAutospacing="1"/>
      <w:jc w:val="left"/>
    </w:pPr>
  </w:style>
  <w:style w:type="character" w:customStyle="1" w:styleId="cf01">
    <w:name w:val="cf01"/>
    <w:basedOn w:val="Privzetapisavaodstavka"/>
    <w:rsid w:val="00AB28BB"/>
    <w:rPr>
      <w:rFonts w:ascii="Segoe UI" w:hAnsi="Segoe UI" w:cs="Segoe UI" w:hint="default"/>
      <w:b/>
      <w:bCs/>
      <w:sz w:val="18"/>
      <w:szCs w:val="18"/>
    </w:rPr>
  </w:style>
  <w:style w:type="paragraph" w:customStyle="1" w:styleId="pf1">
    <w:name w:val="pf1"/>
    <w:basedOn w:val="Navaden"/>
    <w:rsid w:val="00AB28BB"/>
    <w:pPr>
      <w:spacing w:before="100" w:beforeAutospacing="1" w:after="100" w:afterAutospacing="1"/>
      <w:jc w:val="left"/>
    </w:pPr>
  </w:style>
  <w:style w:type="character" w:customStyle="1" w:styleId="cf21">
    <w:name w:val="cf21"/>
    <w:basedOn w:val="Privzetapisavaodstavka"/>
    <w:rsid w:val="00AB28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8116">
      <w:bodyDiv w:val="1"/>
      <w:marLeft w:val="0"/>
      <w:marRight w:val="0"/>
      <w:marTop w:val="0"/>
      <w:marBottom w:val="0"/>
      <w:divBdr>
        <w:top w:val="none" w:sz="0" w:space="0" w:color="auto"/>
        <w:left w:val="none" w:sz="0" w:space="0" w:color="auto"/>
        <w:bottom w:val="none" w:sz="0" w:space="0" w:color="auto"/>
        <w:right w:val="none" w:sz="0" w:space="0" w:color="auto"/>
      </w:divBdr>
    </w:div>
    <w:div w:id="72897111">
      <w:bodyDiv w:val="1"/>
      <w:marLeft w:val="0"/>
      <w:marRight w:val="0"/>
      <w:marTop w:val="0"/>
      <w:marBottom w:val="0"/>
      <w:divBdr>
        <w:top w:val="none" w:sz="0" w:space="0" w:color="auto"/>
        <w:left w:val="none" w:sz="0" w:space="0" w:color="auto"/>
        <w:bottom w:val="none" w:sz="0" w:space="0" w:color="auto"/>
        <w:right w:val="none" w:sz="0" w:space="0" w:color="auto"/>
      </w:divBdr>
    </w:div>
    <w:div w:id="243999736">
      <w:bodyDiv w:val="1"/>
      <w:marLeft w:val="0"/>
      <w:marRight w:val="0"/>
      <w:marTop w:val="0"/>
      <w:marBottom w:val="0"/>
      <w:divBdr>
        <w:top w:val="none" w:sz="0" w:space="0" w:color="auto"/>
        <w:left w:val="none" w:sz="0" w:space="0" w:color="auto"/>
        <w:bottom w:val="none" w:sz="0" w:space="0" w:color="auto"/>
        <w:right w:val="none" w:sz="0" w:space="0" w:color="auto"/>
      </w:divBdr>
    </w:div>
    <w:div w:id="256837365">
      <w:bodyDiv w:val="1"/>
      <w:marLeft w:val="0"/>
      <w:marRight w:val="0"/>
      <w:marTop w:val="0"/>
      <w:marBottom w:val="0"/>
      <w:divBdr>
        <w:top w:val="none" w:sz="0" w:space="0" w:color="auto"/>
        <w:left w:val="none" w:sz="0" w:space="0" w:color="auto"/>
        <w:bottom w:val="none" w:sz="0" w:space="0" w:color="auto"/>
        <w:right w:val="none" w:sz="0" w:space="0" w:color="auto"/>
      </w:divBdr>
    </w:div>
    <w:div w:id="266238204">
      <w:bodyDiv w:val="1"/>
      <w:marLeft w:val="0"/>
      <w:marRight w:val="0"/>
      <w:marTop w:val="0"/>
      <w:marBottom w:val="0"/>
      <w:divBdr>
        <w:top w:val="none" w:sz="0" w:space="0" w:color="auto"/>
        <w:left w:val="none" w:sz="0" w:space="0" w:color="auto"/>
        <w:bottom w:val="none" w:sz="0" w:space="0" w:color="auto"/>
        <w:right w:val="none" w:sz="0" w:space="0" w:color="auto"/>
      </w:divBdr>
    </w:div>
    <w:div w:id="689718784">
      <w:bodyDiv w:val="1"/>
      <w:marLeft w:val="0"/>
      <w:marRight w:val="0"/>
      <w:marTop w:val="0"/>
      <w:marBottom w:val="0"/>
      <w:divBdr>
        <w:top w:val="none" w:sz="0" w:space="0" w:color="auto"/>
        <w:left w:val="none" w:sz="0" w:space="0" w:color="auto"/>
        <w:bottom w:val="none" w:sz="0" w:space="0" w:color="auto"/>
        <w:right w:val="none" w:sz="0" w:space="0" w:color="auto"/>
      </w:divBdr>
    </w:div>
    <w:div w:id="758911168">
      <w:bodyDiv w:val="1"/>
      <w:marLeft w:val="0"/>
      <w:marRight w:val="0"/>
      <w:marTop w:val="0"/>
      <w:marBottom w:val="0"/>
      <w:divBdr>
        <w:top w:val="none" w:sz="0" w:space="0" w:color="auto"/>
        <w:left w:val="none" w:sz="0" w:space="0" w:color="auto"/>
        <w:bottom w:val="none" w:sz="0" w:space="0" w:color="auto"/>
        <w:right w:val="none" w:sz="0" w:space="0" w:color="auto"/>
      </w:divBdr>
    </w:div>
    <w:div w:id="872352450">
      <w:bodyDiv w:val="1"/>
      <w:marLeft w:val="0"/>
      <w:marRight w:val="0"/>
      <w:marTop w:val="0"/>
      <w:marBottom w:val="0"/>
      <w:divBdr>
        <w:top w:val="none" w:sz="0" w:space="0" w:color="auto"/>
        <w:left w:val="none" w:sz="0" w:space="0" w:color="auto"/>
        <w:bottom w:val="none" w:sz="0" w:space="0" w:color="auto"/>
        <w:right w:val="none" w:sz="0" w:space="0" w:color="auto"/>
      </w:divBdr>
    </w:div>
    <w:div w:id="939216571">
      <w:bodyDiv w:val="1"/>
      <w:marLeft w:val="0"/>
      <w:marRight w:val="0"/>
      <w:marTop w:val="0"/>
      <w:marBottom w:val="0"/>
      <w:divBdr>
        <w:top w:val="none" w:sz="0" w:space="0" w:color="auto"/>
        <w:left w:val="none" w:sz="0" w:space="0" w:color="auto"/>
        <w:bottom w:val="none" w:sz="0" w:space="0" w:color="auto"/>
        <w:right w:val="none" w:sz="0" w:space="0" w:color="auto"/>
      </w:divBdr>
    </w:div>
    <w:div w:id="1011835050">
      <w:bodyDiv w:val="1"/>
      <w:marLeft w:val="0"/>
      <w:marRight w:val="0"/>
      <w:marTop w:val="0"/>
      <w:marBottom w:val="0"/>
      <w:divBdr>
        <w:top w:val="none" w:sz="0" w:space="0" w:color="auto"/>
        <w:left w:val="none" w:sz="0" w:space="0" w:color="auto"/>
        <w:bottom w:val="none" w:sz="0" w:space="0" w:color="auto"/>
        <w:right w:val="none" w:sz="0" w:space="0" w:color="auto"/>
      </w:divBdr>
    </w:div>
    <w:div w:id="1328551758">
      <w:bodyDiv w:val="1"/>
      <w:marLeft w:val="0"/>
      <w:marRight w:val="0"/>
      <w:marTop w:val="0"/>
      <w:marBottom w:val="0"/>
      <w:divBdr>
        <w:top w:val="none" w:sz="0" w:space="0" w:color="auto"/>
        <w:left w:val="none" w:sz="0" w:space="0" w:color="auto"/>
        <w:bottom w:val="none" w:sz="0" w:space="0" w:color="auto"/>
        <w:right w:val="none" w:sz="0" w:space="0" w:color="auto"/>
      </w:divBdr>
    </w:div>
    <w:div w:id="1467700848">
      <w:bodyDiv w:val="1"/>
      <w:marLeft w:val="0"/>
      <w:marRight w:val="0"/>
      <w:marTop w:val="0"/>
      <w:marBottom w:val="0"/>
      <w:divBdr>
        <w:top w:val="none" w:sz="0" w:space="0" w:color="auto"/>
        <w:left w:val="none" w:sz="0" w:space="0" w:color="auto"/>
        <w:bottom w:val="none" w:sz="0" w:space="0" w:color="auto"/>
        <w:right w:val="none" w:sz="0" w:space="0" w:color="auto"/>
      </w:divBdr>
    </w:div>
    <w:div w:id="1584334813">
      <w:bodyDiv w:val="1"/>
      <w:marLeft w:val="0"/>
      <w:marRight w:val="0"/>
      <w:marTop w:val="0"/>
      <w:marBottom w:val="0"/>
      <w:divBdr>
        <w:top w:val="none" w:sz="0" w:space="0" w:color="auto"/>
        <w:left w:val="none" w:sz="0" w:space="0" w:color="auto"/>
        <w:bottom w:val="none" w:sz="0" w:space="0" w:color="auto"/>
        <w:right w:val="none" w:sz="0" w:space="0" w:color="auto"/>
      </w:divBdr>
    </w:div>
    <w:div w:id="1639065939">
      <w:bodyDiv w:val="1"/>
      <w:marLeft w:val="0"/>
      <w:marRight w:val="0"/>
      <w:marTop w:val="0"/>
      <w:marBottom w:val="0"/>
      <w:divBdr>
        <w:top w:val="none" w:sz="0" w:space="0" w:color="auto"/>
        <w:left w:val="none" w:sz="0" w:space="0" w:color="auto"/>
        <w:bottom w:val="none" w:sz="0" w:space="0" w:color="auto"/>
        <w:right w:val="none" w:sz="0" w:space="0" w:color="auto"/>
      </w:divBdr>
    </w:div>
    <w:div w:id="1688557792">
      <w:bodyDiv w:val="1"/>
      <w:marLeft w:val="0"/>
      <w:marRight w:val="0"/>
      <w:marTop w:val="0"/>
      <w:marBottom w:val="0"/>
      <w:divBdr>
        <w:top w:val="none" w:sz="0" w:space="0" w:color="auto"/>
        <w:left w:val="none" w:sz="0" w:space="0" w:color="auto"/>
        <w:bottom w:val="none" w:sz="0" w:space="0" w:color="auto"/>
        <w:right w:val="none" w:sz="0" w:space="0" w:color="auto"/>
      </w:divBdr>
    </w:div>
    <w:div w:id="1824731811">
      <w:bodyDiv w:val="1"/>
      <w:marLeft w:val="0"/>
      <w:marRight w:val="0"/>
      <w:marTop w:val="0"/>
      <w:marBottom w:val="0"/>
      <w:divBdr>
        <w:top w:val="none" w:sz="0" w:space="0" w:color="auto"/>
        <w:left w:val="none" w:sz="0" w:space="0" w:color="auto"/>
        <w:bottom w:val="none" w:sz="0" w:space="0" w:color="auto"/>
        <w:right w:val="none" w:sz="0" w:space="0" w:color="auto"/>
      </w:divBdr>
    </w:div>
    <w:div w:id="1924407663">
      <w:bodyDiv w:val="1"/>
      <w:marLeft w:val="0"/>
      <w:marRight w:val="0"/>
      <w:marTop w:val="0"/>
      <w:marBottom w:val="0"/>
      <w:divBdr>
        <w:top w:val="none" w:sz="0" w:space="0" w:color="auto"/>
        <w:left w:val="none" w:sz="0" w:space="0" w:color="auto"/>
        <w:bottom w:val="none" w:sz="0" w:space="0" w:color="auto"/>
        <w:right w:val="none" w:sz="0" w:space="0" w:color="auto"/>
      </w:divBdr>
    </w:div>
    <w:div w:id="1948346496">
      <w:bodyDiv w:val="1"/>
      <w:marLeft w:val="0"/>
      <w:marRight w:val="0"/>
      <w:marTop w:val="0"/>
      <w:marBottom w:val="0"/>
      <w:divBdr>
        <w:top w:val="none" w:sz="0" w:space="0" w:color="auto"/>
        <w:left w:val="none" w:sz="0" w:space="0" w:color="auto"/>
        <w:bottom w:val="none" w:sz="0" w:space="0" w:color="auto"/>
        <w:right w:val="none" w:sz="0" w:space="0" w:color="auto"/>
      </w:divBdr>
    </w:div>
    <w:div w:id="1962684848">
      <w:bodyDiv w:val="1"/>
      <w:marLeft w:val="0"/>
      <w:marRight w:val="0"/>
      <w:marTop w:val="0"/>
      <w:marBottom w:val="0"/>
      <w:divBdr>
        <w:top w:val="none" w:sz="0" w:space="0" w:color="auto"/>
        <w:left w:val="none" w:sz="0" w:space="0" w:color="auto"/>
        <w:bottom w:val="none" w:sz="0" w:space="0" w:color="auto"/>
        <w:right w:val="none" w:sz="0" w:space="0" w:color="auto"/>
      </w:divBdr>
    </w:div>
    <w:div w:id="198096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ji%20dokumenti\Iris\Desktop\dopis%20MIZK&#352;%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727344-5348-4BCC-A9F4-364191F7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MIZKŠ SLO</Template>
  <TotalTime>163</TotalTime>
  <Pages>26</Pages>
  <Words>12642</Words>
  <Characters>57523</Characters>
  <Application>Microsoft Office Word</Application>
  <DocSecurity>0</DocSecurity>
  <Lines>958</Lines>
  <Paragraphs>383</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69782</CharactersWithSpaces>
  <SharedDoc>false</SharedDoc>
  <HLinks>
    <vt:vector size="102" baseType="variant">
      <vt:variant>
        <vt:i4>5701640</vt:i4>
      </vt:variant>
      <vt:variant>
        <vt:i4>48</vt:i4>
      </vt:variant>
      <vt:variant>
        <vt:i4>0</vt:i4>
      </vt:variant>
      <vt:variant>
        <vt:i4>5</vt:i4>
      </vt:variant>
      <vt:variant>
        <vt:lpwstr>http://www.mk.gov.si/si/javne_objave/javni_razpisi/</vt:lpwstr>
      </vt:variant>
      <vt:variant>
        <vt:lpwstr/>
      </vt:variant>
      <vt:variant>
        <vt:i4>4390920</vt:i4>
      </vt:variant>
      <vt:variant>
        <vt:i4>45</vt:i4>
      </vt:variant>
      <vt:variant>
        <vt:i4>0</vt:i4>
      </vt:variant>
      <vt:variant>
        <vt:i4>5</vt:i4>
      </vt:variant>
      <vt:variant>
        <vt:lpwstr>https://evropskasredstva.si/navodila/</vt:lpwstr>
      </vt:variant>
      <vt:variant>
        <vt:lpwstr/>
      </vt:variant>
      <vt:variant>
        <vt:i4>4390920</vt:i4>
      </vt:variant>
      <vt:variant>
        <vt:i4>42</vt:i4>
      </vt:variant>
      <vt:variant>
        <vt:i4>0</vt:i4>
      </vt:variant>
      <vt:variant>
        <vt:i4>5</vt:i4>
      </vt:variant>
      <vt:variant>
        <vt:lpwstr>https://evropskasredstva.si/navodila/</vt:lpwstr>
      </vt:variant>
      <vt:variant>
        <vt:lpwstr/>
      </vt:variant>
      <vt:variant>
        <vt:i4>3014705</vt:i4>
      </vt:variant>
      <vt:variant>
        <vt:i4>39</vt:i4>
      </vt:variant>
      <vt:variant>
        <vt:i4>0</vt:i4>
      </vt:variant>
      <vt:variant>
        <vt:i4>5</vt:i4>
      </vt:variant>
      <vt:variant>
        <vt:lpwstr>http://ejr.ekultura.gov.si/ejr-web</vt:lpwstr>
      </vt:variant>
      <vt:variant>
        <vt:lpwstr/>
      </vt:variant>
      <vt:variant>
        <vt:i4>7667752</vt:i4>
      </vt:variant>
      <vt:variant>
        <vt:i4>36</vt:i4>
      </vt:variant>
      <vt:variant>
        <vt:i4>0</vt:i4>
      </vt:variant>
      <vt:variant>
        <vt:i4>5</vt:i4>
      </vt:variant>
      <vt:variant>
        <vt:lpwstr>http://www.uradni-list.si/1/objava.jsp?sop=2023-01-0301</vt:lpwstr>
      </vt:variant>
      <vt:variant>
        <vt:lpwstr/>
      </vt:variant>
      <vt:variant>
        <vt:i4>7602218</vt:i4>
      </vt:variant>
      <vt:variant>
        <vt:i4>33</vt:i4>
      </vt:variant>
      <vt:variant>
        <vt:i4>0</vt:i4>
      </vt:variant>
      <vt:variant>
        <vt:i4>5</vt:i4>
      </vt:variant>
      <vt:variant>
        <vt:lpwstr>http://www.uradni-list.si/1/objava.jsp?sop=2022-01-0014</vt:lpwstr>
      </vt:variant>
      <vt:variant>
        <vt:lpwstr/>
      </vt:variant>
      <vt:variant>
        <vt:i4>7405615</vt:i4>
      </vt:variant>
      <vt:variant>
        <vt:i4>30</vt:i4>
      </vt:variant>
      <vt:variant>
        <vt:i4>0</vt:i4>
      </vt:variant>
      <vt:variant>
        <vt:i4>5</vt:i4>
      </vt:variant>
      <vt:variant>
        <vt:lpwstr>http://www.uradni-list.si/1/objava.jsp?sop=2020-01-2765</vt:lpwstr>
      </vt:variant>
      <vt:variant>
        <vt:lpwstr/>
      </vt:variant>
      <vt:variant>
        <vt:i4>3801138</vt:i4>
      </vt:variant>
      <vt:variant>
        <vt:i4>27</vt:i4>
      </vt:variant>
      <vt:variant>
        <vt:i4>0</vt:i4>
      </vt:variant>
      <vt:variant>
        <vt:i4>5</vt:i4>
      </vt:variant>
      <vt:variant>
        <vt:lpwstr>https://www.uradni-list.si/glasilo-uradni-list-rs/vsebina/2024-01-3308</vt:lpwstr>
      </vt:variant>
      <vt:variant>
        <vt:lpwstr/>
      </vt:variant>
      <vt:variant>
        <vt:i4>7405608</vt:i4>
      </vt:variant>
      <vt:variant>
        <vt:i4>24</vt:i4>
      </vt:variant>
      <vt:variant>
        <vt:i4>0</vt:i4>
      </vt:variant>
      <vt:variant>
        <vt:i4>5</vt:i4>
      </vt:variant>
      <vt:variant>
        <vt:lpwstr>http://www.uradni-list.si/1/objava.jsp?sop=2023-01-0348</vt:lpwstr>
      </vt:variant>
      <vt:variant>
        <vt:lpwstr/>
      </vt:variant>
      <vt:variant>
        <vt:i4>7733293</vt:i4>
      </vt:variant>
      <vt:variant>
        <vt:i4>21</vt:i4>
      </vt:variant>
      <vt:variant>
        <vt:i4>0</vt:i4>
      </vt:variant>
      <vt:variant>
        <vt:i4>5</vt:i4>
      </vt:variant>
      <vt:variant>
        <vt:lpwstr>http://www.uradni-list.si/1/objava.jsp?sop=2020-01-3501</vt:lpwstr>
      </vt:variant>
      <vt:variant>
        <vt:lpwstr/>
      </vt:variant>
      <vt:variant>
        <vt:i4>7471141</vt:i4>
      </vt:variant>
      <vt:variant>
        <vt:i4>18</vt:i4>
      </vt:variant>
      <vt:variant>
        <vt:i4>0</vt:i4>
      </vt:variant>
      <vt:variant>
        <vt:i4>5</vt:i4>
      </vt:variant>
      <vt:variant>
        <vt:lpwstr>http://www.uradni-list.si/1/objava.jsp?sop=2018-01-0544</vt:lpwstr>
      </vt:variant>
      <vt:variant>
        <vt:lpwstr/>
      </vt:variant>
      <vt:variant>
        <vt:i4>7405608</vt:i4>
      </vt:variant>
      <vt:variant>
        <vt:i4>15</vt:i4>
      </vt:variant>
      <vt:variant>
        <vt:i4>0</vt:i4>
      </vt:variant>
      <vt:variant>
        <vt:i4>5</vt:i4>
      </vt:variant>
      <vt:variant>
        <vt:lpwstr>http://www.uradni-list.si/1/objava.jsp?sop=2023-01-0348</vt:lpwstr>
      </vt:variant>
      <vt:variant>
        <vt:lpwstr/>
      </vt:variant>
      <vt:variant>
        <vt:i4>8323117</vt:i4>
      </vt:variant>
      <vt:variant>
        <vt:i4>12</vt:i4>
      </vt:variant>
      <vt:variant>
        <vt:i4>0</vt:i4>
      </vt:variant>
      <vt:variant>
        <vt:i4>5</vt:i4>
      </vt:variant>
      <vt:variant>
        <vt:lpwstr>http://www.uradni-list.si/1/objava.jsp?sop=2022-01-3795</vt:lpwstr>
      </vt:variant>
      <vt:variant>
        <vt:lpwstr/>
      </vt:variant>
      <vt:variant>
        <vt:i4>7602222</vt:i4>
      </vt:variant>
      <vt:variant>
        <vt:i4>9</vt:i4>
      </vt:variant>
      <vt:variant>
        <vt:i4>0</vt:i4>
      </vt:variant>
      <vt:variant>
        <vt:i4>5</vt:i4>
      </vt:variant>
      <vt:variant>
        <vt:lpwstr>http://www.uradni-list.si/1/objava.jsp?sop=2021-01-3724</vt:lpwstr>
      </vt:variant>
      <vt:variant>
        <vt:lpwstr/>
      </vt:variant>
      <vt:variant>
        <vt:i4>7405614</vt:i4>
      </vt:variant>
      <vt:variant>
        <vt:i4>6</vt:i4>
      </vt:variant>
      <vt:variant>
        <vt:i4>0</vt:i4>
      </vt:variant>
      <vt:variant>
        <vt:i4>5</vt:i4>
      </vt:variant>
      <vt:variant>
        <vt:lpwstr>http://www.uradni-list.si/1/objava.jsp?sop=2021-01-1758</vt:lpwstr>
      </vt:variant>
      <vt:variant>
        <vt:lpwstr/>
      </vt:variant>
      <vt:variant>
        <vt:i4>7602222</vt:i4>
      </vt:variant>
      <vt:variant>
        <vt:i4>3</vt:i4>
      </vt:variant>
      <vt:variant>
        <vt:i4>0</vt:i4>
      </vt:variant>
      <vt:variant>
        <vt:i4>5</vt:i4>
      </vt:variant>
      <vt:variant>
        <vt:lpwstr>http://www.uradni-list.si/1/objava.jsp?sop=2021-01-0716</vt:lpwstr>
      </vt:variant>
      <vt:variant>
        <vt:lpwstr/>
      </vt:variant>
      <vt:variant>
        <vt:i4>7864363</vt:i4>
      </vt:variant>
      <vt:variant>
        <vt:i4>0</vt:i4>
      </vt:variant>
      <vt:variant>
        <vt:i4>0</vt:i4>
      </vt:variant>
      <vt:variant>
        <vt:i4>5</vt:i4>
      </vt:variant>
      <vt:variant>
        <vt:lpwstr>http://www.uradni-list.si/1/objava.jsp?sop=2022-01-4191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Mojca Sfiligoj</cp:lastModifiedBy>
  <cp:revision>14</cp:revision>
  <cp:lastPrinted>2026-01-23T13:16:00Z</cp:lastPrinted>
  <dcterms:created xsi:type="dcterms:W3CDTF">2026-01-26T15:47:00Z</dcterms:created>
  <dcterms:modified xsi:type="dcterms:W3CDTF">2026-03-10T08:39:00Z</dcterms:modified>
</cp:coreProperties>
</file>