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C03E" w14:textId="1AB38F3F" w:rsidR="00E67E2B" w:rsidRDefault="00E67E2B" w:rsidP="00F35946">
      <w:pPr>
        <w:jc w:val="both"/>
      </w:pPr>
      <w:r>
        <w:t>Na podlagi 104. člena Zakona o uresničevanju javnega interesa za kulturo (</w:t>
      </w:r>
      <w:r w:rsidR="008028AB" w:rsidRPr="008028AB">
        <w:t>Uradni list RS, št. 77/07 – uradno prečiščeno besedilo, 56/08, 4/10, 20/11, 111/13, 68/16, 61/17, 21/18 – ZNOrg, 3/22 – ZDeb, 105/22 – ZZNŠPP in 8/25</w:t>
      </w:r>
      <w:r>
        <w:t xml:space="preserve">; v nadaljnjem besedilu: ZUJIK), 6. člena Pravilnika o izvedbi javnega poziva in javnega razpisa za izbiro kulturnih programov in kulturnih projektov (Uradni list RS, št. 43/10 in 62/16) in v povezavi s </w:t>
      </w:r>
      <w:r w:rsidR="00B15675">
        <w:t xml:space="preserve">četrto alinejo prvega odstavka </w:t>
      </w:r>
      <w:r>
        <w:t>64. člen</w:t>
      </w:r>
      <w:r w:rsidR="00B15675">
        <w:t>a</w:t>
      </w:r>
      <w:r>
        <w:t xml:space="preserve"> ZUJIK Ministrstvo za kulturo Republike Slovenije objavlja </w:t>
      </w:r>
    </w:p>
    <w:p w14:paraId="75B90A33" w14:textId="77777777" w:rsidR="00E67E2B" w:rsidRDefault="00E67E2B" w:rsidP="00F35946">
      <w:pPr>
        <w:jc w:val="both"/>
      </w:pPr>
    </w:p>
    <w:p w14:paraId="5993B4FF" w14:textId="74679F1C" w:rsidR="00E67E2B" w:rsidRDefault="00E67E2B" w:rsidP="008677C4">
      <w:pPr>
        <w:jc w:val="center"/>
        <w:rPr>
          <w:b/>
          <w:bCs/>
        </w:rPr>
      </w:pPr>
      <w:r w:rsidRPr="00E67E2B">
        <w:rPr>
          <w:b/>
          <w:bCs/>
        </w:rPr>
        <w:t>Javni razpis za izbor projektov medresorskega povezovanja kulture in zdravja</w:t>
      </w:r>
    </w:p>
    <w:p w14:paraId="56C93425" w14:textId="160F0732" w:rsidR="00E67E2B" w:rsidRPr="00E67E2B" w:rsidRDefault="00E67E2B" w:rsidP="008677C4">
      <w:pPr>
        <w:jc w:val="center"/>
        <w:rPr>
          <w:b/>
          <w:bCs/>
        </w:rPr>
      </w:pPr>
      <w:r w:rsidRPr="00E67E2B">
        <w:rPr>
          <w:b/>
          <w:bCs/>
        </w:rPr>
        <w:t>v letih 2025 in 2026</w:t>
      </w:r>
    </w:p>
    <w:p w14:paraId="7FE265C0" w14:textId="77777777" w:rsidR="00E67E2B" w:rsidRPr="00E67E2B" w:rsidRDefault="00E67E2B" w:rsidP="008677C4">
      <w:pPr>
        <w:jc w:val="center"/>
        <w:rPr>
          <w:b/>
          <w:bCs/>
        </w:rPr>
      </w:pPr>
      <w:r w:rsidRPr="00E67E2B">
        <w:rPr>
          <w:b/>
          <w:bCs/>
        </w:rPr>
        <w:t>(</w:t>
      </w:r>
      <w:bookmarkStart w:id="0" w:name="_Hlk198041153"/>
      <w:r w:rsidRPr="00E67E2B">
        <w:rPr>
          <w:b/>
          <w:bCs/>
        </w:rPr>
        <w:t>JR-KIZ-25-26</w:t>
      </w:r>
      <w:bookmarkEnd w:id="0"/>
      <w:r w:rsidRPr="00E67E2B">
        <w:rPr>
          <w:b/>
          <w:bCs/>
        </w:rPr>
        <w:t>)</w:t>
      </w:r>
    </w:p>
    <w:p w14:paraId="2B666FB0" w14:textId="77777777" w:rsidR="00E67E2B" w:rsidRDefault="00E67E2B" w:rsidP="00F35946">
      <w:pPr>
        <w:jc w:val="both"/>
      </w:pPr>
    </w:p>
    <w:p w14:paraId="13D76D03" w14:textId="0A7ADD57" w:rsidR="00E67E2B" w:rsidRPr="00E67E2B" w:rsidRDefault="00E67E2B" w:rsidP="00F35946">
      <w:pPr>
        <w:pStyle w:val="Odstavekseznama"/>
        <w:numPr>
          <w:ilvl w:val="0"/>
          <w:numId w:val="1"/>
        </w:numPr>
        <w:jc w:val="both"/>
        <w:rPr>
          <w:b/>
          <w:bCs/>
        </w:rPr>
      </w:pPr>
      <w:r w:rsidRPr="00E67E2B">
        <w:rPr>
          <w:b/>
          <w:bCs/>
        </w:rPr>
        <w:t>Naziv in sedež naročnika javnega razpisa</w:t>
      </w:r>
    </w:p>
    <w:p w14:paraId="4A7DB6CC" w14:textId="77777777" w:rsidR="00E67E2B" w:rsidRDefault="00E67E2B" w:rsidP="00F35946">
      <w:pPr>
        <w:jc w:val="both"/>
      </w:pPr>
    </w:p>
    <w:p w14:paraId="53DA9E7A" w14:textId="77777777" w:rsidR="00E67E2B" w:rsidRDefault="00E67E2B" w:rsidP="00F35946">
      <w:pPr>
        <w:jc w:val="both"/>
      </w:pPr>
      <w:r>
        <w:t>Republika Slovenija, Ministrstvo za kulturo RS, Maistrova ulica 10, Ljubljana (v nadaljnjem besedilu: ministrstvo).</w:t>
      </w:r>
    </w:p>
    <w:p w14:paraId="04FE9D85" w14:textId="77777777" w:rsidR="00E67E2B" w:rsidRDefault="00E67E2B" w:rsidP="00F35946">
      <w:pPr>
        <w:jc w:val="both"/>
      </w:pPr>
    </w:p>
    <w:p w14:paraId="36ED99B6" w14:textId="51A8F254" w:rsidR="00E67E2B" w:rsidRPr="00E67E2B" w:rsidRDefault="00E67E2B" w:rsidP="00F35946">
      <w:pPr>
        <w:pStyle w:val="Odstavekseznama"/>
        <w:numPr>
          <w:ilvl w:val="0"/>
          <w:numId w:val="1"/>
        </w:numPr>
        <w:jc w:val="both"/>
        <w:rPr>
          <w:b/>
          <w:bCs/>
        </w:rPr>
      </w:pPr>
      <w:r w:rsidRPr="00E67E2B">
        <w:rPr>
          <w:b/>
          <w:bCs/>
        </w:rPr>
        <w:t>Namen javnega razpisa</w:t>
      </w:r>
    </w:p>
    <w:p w14:paraId="542E9CE7" w14:textId="77777777" w:rsidR="00E67E2B" w:rsidRDefault="00E67E2B" w:rsidP="00F35946">
      <w:pPr>
        <w:jc w:val="both"/>
      </w:pPr>
    </w:p>
    <w:p w14:paraId="1B463631" w14:textId="7964CC2D" w:rsidR="00E67E2B" w:rsidRDefault="00E67E2B" w:rsidP="00F35946">
      <w:pPr>
        <w:jc w:val="both"/>
      </w:pPr>
      <w:r>
        <w:t xml:space="preserve">Javni razpis </w:t>
      </w:r>
      <w:r w:rsidR="00F82743">
        <w:t>povezuje</w:t>
      </w:r>
      <w:r>
        <w:t xml:space="preserve"> področ</w:t>
      </w:r>
      <w:r w:rsidR="00834CB6">
        <w:t>ji</w:t>
      </w:r>
      <w:r>
        <w:t xml:space="preserve"> kulture in zdravja. Namen javnega razpisa je povečati zavedanje o pomenu kulture za družbo, izboljšati razumevanje raznolikih </w:t>
      </w:r>
      <w:r w:rsidR="00365E30">
        <w:t xml:space="preserve">pozitivnih </w:t>
      </w:r>
      <w:r>
        <w:t xml:space="preserve">učinkov kulture, še posebej na zdravje in dobro počutje, ter dolgoročno prispevati </w:t>
      </w:r>
      <w:r w:rsidR="00F82743">
        <w:t>h</w:t>
      </w:r>
      <w:r>
        <w:t xml:space="preserve"> korišč</w:t>
      </w:r>
      <w:r w:rsidR="00F82743">
        <w:t>e</w:t>
      </w:r>
      <w:r>
        <w:t>nju potencialov kulture, predvsem za pozitivn</w:t>
      </w:r>
      <w:r w:rsidR="00365E30">
        <w:t>e</w:t>
      </w:r>
      <w:r>
        <w:t xml:space="preserve"> učink</w:t>
      </w:r>
      <w:r w:rsidR="00365E30">
        <w:t>e</w:t>
      </w:r>
      <w:r>
        <w:t xml:space="preserve"> na zdravje in dobro počutje.</w:t>
      </w:r>
      <w:r w:rsidR="00546593">
        <w:t xml:space="preserve"> </w:t>
      </w:r>
    </w:p>
    <w:p w14:paraId="6F99BB55" w14:textId="77777777" w:rsidR="00E67E2B" w:rsidRDefault="00E67E2B" w:rsidP="00F35946">
      <w:pPr>
        <w:jc w:val="both"/>
      </w:pPr>
    </w:p>
    <w:p w14:paraId="77B49B4B" w14:textId="3CA4E899" w:rsidR="00E67E2B" w:rsidRPr="00E67E2B" w:rsidRDefault="00E67E2B" w:rsidP="00F35946">
      <w:pPr>
        <w:pStyle w:val="Odstavekseznama"/>
        <w:numPr>
          <w:ilvl w:val="0"/>
          <w:numId w:val="1"/>
        </w:numPr>
        <w:jc w:val="both"/>
        <w:rPr>
          <w:b/>
          <w:bCs/>
        </w:rPr>
      </w:pPr>
      <w:r w:rsidRPr="00E67E2B">
        <w:rPr>
          <w:b/>
          <w:bCs/>
        </w:rPr>
        <w:t>Predmet in sklopi javnega razpisa</w:t>
      </w:r>
    </w:p>
    <w:p w14:paraId="66B69058" w14:textId="77777777" w:rsidR="00E67E2B" w:rsidRDefault="00E67E2B" w:rsidP="00F35946">
      <w:pPr>
        <w:jc w:val="both"/>
      </w:pPr>
    </w:p>
    <w:p w14:paraId="04CC62CE" w14:textId="75C7B9C5" w:rsidR="00E67E2B" w:rsidRDefault="00E67E2B" w:rsidP="00F35946">
      <w:pPr>
        <w:jc w:val="both"/>
      </w:pPr>
      <w:r>
        <w:t xml:space="preserve">Predmet javnega razpisa je sofinanciranje </w:t>
      </w:r>
      <w:r w:rsidR="004C4CA3">
        <w:t>aktivnosti</w:t>
      </w:r>
      <w:r>
        <w:t>, opredeljenih v nadaljevanju, ki jih bodo v letu 2025 in 2026 izvajali izbrani prijavitelji.</w:t>
      </w:r>
    </w:p>
    <w:p w14:paraId="2FF71C5A" w14:textId="77777777" w:rsidR="00E67E2B" w:rsidRDefault="00E67E2B" w:rsidP="00F35946">
      <w:pPr>
        <w:jc w:val="both"/>
      </w:pPr>
    </w:p>
    <w:p w14:paraId="36078648" w14:textId="77777777" w:rsidR="00E67E2B" w:rsidRDefault="00E67E2B" w:rsidP="00F35946">
      <w:pPr>
        <w:jc w:val="both"/>
      </w:pPr>
      <w:r>
        <w:t>Razpis je razdeljen v tri sklope:</w:t>
      </w:r>
    </w:p>
    <w:p w14:paraId="76140E9E" w14:textId="7EAAD7CE" w:rsidR="00730C3F" w:rsidRDefault="00E67E2B" w:rsidP="00730C3F">
      <w:pPr>
        <w:pStyle w:val="Odstavekseznama"/>
        <w:numPr>
          <w:ilvl w:val="0"/>
          <w:numId w:val="32"/>
        </w:numPr>
        <w:jc w:val="both"/>
      </w:pPr>
      <w:bookmarkStart w:id="1" w:name="_Hlk196463781"/>
      <w:r w:rsidRPr="00E67E2B">
        <w:rPr>
          <w:b/>
          <w:bCs/>
        </w:rPr>
        <w:t>SKLOP A</w:t>
      </w:r>
      <w:r>
        <w:t xml:space="preserve"> </w:t>
      </w:r>
      <w:bookmarkStart w:id="2" w:name="_Hlk191981288"/>
      <w:r>
        <w:t xml:space="preserve">je namenjen projektom </w:t>
      </w:r>
      <w:r w:rsidR="005F49E7">
        <w:t xml:space="preserve">obče </w:t>
      </w:r>
      <w:r>
        <w:t>krepitve povezovanja kulture in zdravja</w:t>
      </w:r>
      <w:bookmarkEnd w:id="2"/>
      <w:r>
        <w:t>.</w:t>
      </w:r>
      <w:bookmarkEnd w:id="1"/>
      <w:r>
        <w:t xml:space="preserve"> V okviru tega sklopa bo ministrstvo sofinanciralo naslednje </w:t>
      </w:r>
      <w:r w:rsidR="004C4CA3">
        <w:t>aktivnosti</w:t>
      </w:r>
      <w:r>
        <w:t>:</w:t>
      </w:r>
    </w:p>
    <w:p w14:paraId="774021D3" w14:textId="77777777" w:rsidR="005B2FE4" w:rsidRDefault="00E67E2B" w:rsidP="00730C3F">
      <w:pPr>
        <w:pStyle w:val="Odstavekseznama"/>
        <w:numPr>
          <w:ilvl w:val="0"/>
          <w:numId w:val="34"/>
        </w:numPr>
        <w:jc w:val="both"/>
      </w:pPr>
      <w:r>
        <w:t>organiziranje strokovnih srečanj, seminarjev, konferenc in sorodnih oblik javnih dogodkov na temo povezovanja kulture in zdravja;</w:t>
      </w:r>
    </w:p>
    <w:p w14:paraId="13F29310" w14:textId="09916790" w:rsidR="00730C3F" w:rsidRDefault="005B2FE4" w:rsidP="00730C3F">
      <w:pPr>
        <w:pStyle w:val="Odstavekseznama"/>
        <w:numPr>
          <w:ilvl w:val="0"/>
          <w:numId w:val="34"/>
        </w:numPr>
        <w:jc w:val="both"/>
      </w:pPr>
      <w:r>
        <w:t>s</w:t>
      </w:r>
      <w:r w:rsidR="00E67E2B">
        <w:t xml:space="preserve"> </w:t>
      </w:r>
      <w:r w:rsidR="00365E30">
        <w:t xml:space="preserve">preverljivimi </w:t>
      </w:r>
      <w:r w:rsidR="00E67E2B">
        <w:t>dejstvi podkrepljeno informiranje zainteresirane in splošne javnosti o potencialnih učinkih kulture na zdravje;</w:t>
      </w:r>
    </w:p>
    <w:p w14:paraId="562D334C" w14:textId="4806FF64" w:rsidR="00730C3F" w:rsidRDefault="00E67E2B" w:rsidP="00730C3F">
      <w:pPr>
        <w:pStyle w:val="Odstavekseznama"/>
        <w:numPr>
          <w:ilvl w:val="0"/>
          <w:numId w:val="34"/>
        </w:numPr>
        <w:jc w:val="both"/>
      </w:pPr>
      <w:r>
        <w:t xml:space="preserve">analitične ali raziskovalne </w:t>
      </w:r>
      <w:r w:rsidR="004C4CA3">
        <w:t>aktivnosti</w:t>
      </w:r>
      <w:r>
        <w:t xml:space="preserve"> s področja povezovanja kulture in zdravja;</w:t>
      </w:r>
    </w:p>
    <w:p w14:paraId="0604CD2D" w14:textId="77777777" w:rsidR="00730C3F" w:rsidRDefault="005362FC" w:rsidP="00730C3F">
      <w:pPr>
        <w:pStyle w:val="Odstavekseznama"/>
        <w:numPr>
          <w:ilvl w:val="0"/>
          <w:numId w:val="34"/>
        </w:numPr>
        <w:jc w:val="both"/>
      </w:pPr>
      <w:r>
        <w:t xml:space="preserve">spoznavanje, </w:t>
      </w:r>
      <w:r w:rsidR="00E67E2B">
        <w:t>pregled in predstavitev sistemskih rešitev povezovanja kulture in zdravja v</w:t>
      </w:r>
      <w:r w:rsidR="005F533A">
        <w:t xml:space="preserve"> mednarodnem okolju</w:t>
      </w:r>
      <w:r>
        <w:t xml:space="preserve"> (študijski obiski, izmenjave, ipd.)</w:t>
      </w:r>
      <w:r w:rsidR="00E67E2B">
        <w:t xml:space="preserve"> s predstavitvijo možnosti prenosa</w:t>
      </w:r>
      <w:r w:rsidR="00D1394E">
        <w:t xml:space="preserve"> v </w:t>
      </w:r>
      <w:r w:rsidR="005F533A">
        <w:t>Republiko Slovenijo</w:t>
      </w:r>
      <w:r w:rsidR="009C68F8">
        <w:t>;</w:t>
      </w:r>
    </w:p>
    <w:p w14:paraId="4D4FA55E" w14:textId="443F8992" w:rsidR="00B61846" w:rsidRDefault="005362FC" w:rsidP="00B61846">
      <w:pPr>
        <w:pStyle w:val="Odstavekseznama"/>
        <w:numPr>
          <w:ilvl w:val="0"/>
          <w:numId w:val="34"/>
        </w:numPr>
        <w:jc w:val="both"/>
      </w:pPr>
      <w:r>
        <w:t>n</w:t>
      </w:r>
      <w:r w:rsidR="009C68F8">
        <w:t>astanek in izdaja publikacij na temo povezovanja kulture in zdravja</w:t>
      </w:r>
      <w:r w:rsidR="005B2FE4">
        <w:t xml:space="preserve"> iz naslova v prejšnjih alinejah opredeljenih </w:t>
      </w:r>
      <w:r w:rsidR="004C4CA3">
        <w:t>aktivnosti</w:t>
      </w:r>
      <w:r w:rsidR="00E67E2B">
        <w:t>.</w:t>
      </w:r>
    </w:p>
    <w:p w14:paraId="50DA8A28" w14:textId="77777777" w:rsidR="00B61846" w:rsidRDefault="00B61846" w:rsidP="007C7E41">
      <w:pPr>
        <w:pStyle w:val="Odstavekseznama"/>
        <w:ind w:left="1776"/>
        <w:jc w:val="both"/>
      </w:pPr>
    </w:p>
    <w:p w14:paraId="6821DE4C" w14:textId="099CAD33" w:rsidR="00730C3F" w:rsidRDefault="00E67E2B" w:rsidP="00730C3F">
      <w:pPr>
        <w:pStyle w:val="Odstavekseznama"/>
        <w:numPr>
          <w:ilvl w:val="0"/>
          <w:numId w:val="32"/>
        </w:numPr>
        <w:jc w:val="both"/>
      </w:pPr>
      <w:bookmarkStart w:id="3" w:name="_Hlk196463824"/>
      <w:r w:rsidRPr="00730C3F">
        <w:rPr>
          <w:b/>
          <w:bCs/>
        </w:rPr>
        <w:t>SKLOP B</w:t>
      </w:r>
      <w:r>
        <w:t xml:space="preserve"> je namenjen </w:t>
      </w:r>
      <w:r w:rsidR="008677C4">
        <w:t xml:space="preserve">strokovni </w:t>
      </w:r>
      <w:r>
        <w:t xml:space="preserve">nadgradnji obstoječih </w:t>
      </w:r>
      <w:r w:rsidR="004C4CA3">
        <w:t>aktivnosti</w:t>
      </w:r>
      <w:r>
        <w:t xml:space="preserve"> povezovanja kulture in zdravja.</w:t>
      </w:r>
      <w:bookmarkEnd w:id="3"/>
      <w:r>
        <w:t xml:space="preserve"> V okviru tega sklopa bo ministrstvo sofinanciralo </w:t>
      </w:r>
      <w:r w:rsidR="00B61846">
        <w:t xml:space="preserve">projekte </w:t>
      </w:r>
      <w:r w:rsidR="004D6C2E">
        <w:t>priprav</w:t>
      </w:r>
      <w:r w:rsidR="00B61846">
        <w:t>e</w:t>
      </w:r>
      <w:r w:rsidR="004D6C2E">
        <w:t xml:space="preserve"> na vrednotenje ali </w:t>
      </w:r>
      <w:r>
        <w:t>izvedb</w:t>
      </w:r>
      <w:r w:rsidR="00B15675">
        <w:t>o</w:t>
      </w:r>
      <w:r>
        <w:t xml:space="preserve"> vrednotenja</w:t>
      </w:r>
      <w:r w:rsidR="004D6C2E">
        <w:t xml:space="preserve"> obstoječih</w:t>
      </w:r>
      <w:r>
        <w:t xml:space="preserve"> </w:t>
      </w:r>
      <w:r w:rsidR="004C4CA3">
        <w:t>aktivnosti</w:t>
      </w:r>
      <w:r>
        <w:t xml:space="preserve"> povezovanja kulture in zdravja po metodologiji Merila za vrednotenje intervencij na področju javnega zdravja</w:t>
      </w:r>
      <w:r w:rsidR="00790D34">
        <w:t xml:space="preserve"> (Nacionalni inštitut za javno zdravje</w:t>
      </w:r>
      <w:r>
        <w:t>, 2024</w:t>
      </w:r>
      <w:r w:rsidR="00730C3F">
        <w:t xml:space="preserve">. Dostopno na povezavi </w:t>
      </w:r>
      <w:r w:rsidR="00730C3F" w:rsidRPr="00730C3F">
        <w:t>https://nijz.si/publikacije/merila-za-vrednotenje-</w:t>
      </w:r>
      <w:r w:rsidR="00730C3F" w:rsidRPr="00730C3F">
        <w:lastRenderedPageBreak/>
        <w:t>intervencij-na-podrocju-javnega-zdravja/</w:t>
      </w:r>
      <w:r w:rsidR="00730C3F">
        <w:t xml:space="preserve"> </w:t>
      </w:r>
      <w:r w:rsidR="00790D34">
        <w:t>)</w:t>
      </w:r>
      <w:r w:rsidR="00A07CF3">
        <w:t xml:space="preserve"> (v nadaljnjem besedilu: izbrana metodologija)</w:t>
      </w:r>
      <w:r>
        <w:t>;</w:t>
      </w:r>
    </w:p>
    <w:p w14:paraId="50F304C3" w14:textId="77777777" w:rsidR="00B61846" w:rsidRDefault="00B61846" w:rsidP="007C7E41">
      <w:pPr>
        <w:pStyle w:val="Odstavekseznama"/>
        <w:ind w:left="1440"/>
        <w:jc w:val="both"/>
      </w:pPr>
    </w:p>
    <w:p w14:paraId="107EE82B" w14:textId="6DE03BA6" w:rsidR="00E67E2B" w:rsidRDefault="00E67E2B" w:rsidP="00730C3F">
      <w:pPr>
        <w:pStyle w:val="Odstavekseznama"/>
        <w:numPr>
          <w:ilvl w:val="0"/>
          <w:numId w:val="32"/>
        </w:numPr>
        <w:jc w:val="both"/>
      </w:pPr>
      <w:bookmarkStart w:id="4" w:name="_Hlk196463855"/>
      <w:r w:rsidRPr="00730C3F">
        <w:rPr>
          <w:b/>
          <w:bCs/>
        </w:rPr>
        <w:t>SKLOP C</w:t>
      </w:r>
      <w:r>
        <w:t xml:space="preserve"> je namenjen pilotnim projektom povezovanj</w:t>
      </w:r>
      <w:r w:rsidR="000C4E2E">
        <w:t>a</w:t>
      </w:r>
      <w:r>
        <w:t xml:space="preserve"> kulture in zdravja. </w:t>
      </w:r>
      <w:bookmarkEnd w:id="4"/>
      <w:r>
        <w:t>V okviru tega sklopa bo ministrstvo sofinanciralo izvedb</w:t>
      </w:r>
      <w:r w:rsidR="00707204">
        <w:t>o</w:t>
      </w:r>
      <w:r>
        <w:t xml:space="preserve"> pilotnih oziroma novih in inovativnih praks povezovanj</w:t>
      </w:r>
      <w:r w:rsidR="00707204">
        <w:t>a</w:t>
      </w:r>
      <w:r>
        <w:t xml:space="preserve"> kulture in zdravja.</w:t>
      </w:r>
    </w:p>
    <w:p w14:paraId="6F9D68C0" w14:textId="77777777" w:rsidR="00E67E2B" w:rsidRDefault="00E67E2B" w:rsidP="00F35946">
      <w:pPr>
        <w:jc w:val="both"/>
      </w:pPr>
    </w:p>
    <w:p w14:paraId="04C87142" w14:textId="13429067" w:rsidR="00E67E2B" w:rsidRPr="00E67E2B" w:rsidRDefault="00E67E2B" w:rsidP="00F35946">
      <w:pPr>
        <w:pStyle w:val="Odstavekseznama"/>
        <w:numPr>
          <w:ilvl w:val="0"/>
          <w:numId w:val="1"/>
        </w:numPr>
        <w:jc w:val="both"/>
        <w:rPr>
          <w:b/>
          <w:bCs/>
        </w:rPr>
      </w:pPr>
      <w:r w:rsidRPr="00E67E2B">
        <w:rPr>
          <w:b/>
          <w:bCs/>
        </w:rPr>
        <w:t>Cilji razpisa</w:t>
      </w:r>
    </w:p>
    <w:p w14:paraId="18ADACD9" w14:textId="77777777" w:rsidR="00E67E2B" w:rsidRDefault="00E67E2B" w:rsidP="00F35946">
      <w:pPr>
        <w:jc w:val="both"/>
      </w:pPr>
    </w:p>
    <w:p w14:paraId="59CCB954" w14:textId="2B30198D" w:rsidR="00E67E2B" w:rsidRDefault="00E67E2B" w:rsidP="00F35946">
      <w:pPr>
        <w:jc w:val="both"/>
      </w:pPr>
      <w:r>
        <w:t>Javni razpis sledi ciljem:</w:t>
      </w:r>
    </w:p>
    <w:p w14:paraId="1DEEA3B5" w14:textId="2BA3C5D6" w:rsidR="00E67E2B" w:rsidRDefault="00E67E2B" w:rsidP="00F35946">
      <w:pPr>
        <w:pStyle w:val="Odstavekseznama"/>
        <w:numPr>
          <w:ilvl w:val="0"/>
          <w:numId w:val="4"/>
        </w:numPr>
        <w:jc w:val="both"/>
      </w:pPr>
      <w:r>
        <w:t>razvoj medresorskega povezovanja kulture in zdravja;</w:t>
      </w:r>
    </w:p>
    <w:p w14:paraId="670B2893" w14:textId="1256FC1B" w:rsidR="00E67E2B" w:rsidRDefault="00647E3B" w:rsidP="00F35946">
      <w:pPr>
        <w:pStyle w:val="Odstavekseznama"/>
        <w:numPr>
          <w:ilvl w:val="0"/>
          <w:numId w:val="4"/>
        </w:numPr>
        <w:jc w:val="both"/>
      </w:pPr>
      <w:r>
        <w:t>boljše</w:t>
      </w:r>
      <w:r w:rsidR="00E67E2B">
        <w:t xml:space="preserve"> razumevanj</w:t>
      </w:r>
      <w:r>
        <w:t>e</w:t>
      </w:r>
      <w:r w:rsidR="00E67E2B">
        <w:t xml:space="preserve"> potencialov kulture </w:t>
      </w:r>
      <w:r>
        <w:t>za</w:t>
      </w:r>
      <w:r w:rsidR="00E67E2B">
        <w:t xml:space="preserve"> vpliv na zdravje;</w:t>
      </w:r>
    </w:p>
    <w:p w14:paraId="322076BB" w14:textId="2E1261C4" w:rsidR="00E67E2B" w:rsidRDefault="00E67E2B" w:rsidP="00F35946">
      <w:pPr>
        <w:pStyle w:val="Odstavekseznama"/>
        <w:numPr>
          <w:ilvl w:val="0"/>
          <w:numId w:val="4"/>
        </w:numPr>
        <w:jc w:val="both"/>
      </w:pPr>
      <w:r>
        <w:t>dvig zavedanja o pomenu kulture in njenih raznolikih učinkih s poudarkom na učinkih na zdravje;</w:t>
      </w:r>
    </w:p>
    <w:p w14:paraId="2277A9EB" w14:textId="4921C395" w:rsidR="00E67E2B" w:rsidRDefault="00647E3B" w:rsidP="00F35946">
      <w:pPr>
        <w:pStyle w:val="Odstavekseznama"/>
        <w:numPr>
          <w:ilvl w:val="0"/>
          <w:numId w:val="4"/>
        </w:numPr>
        <w:jc w:val="both"/>
      </w:pPr>
      <w:r w:rsidRPr="00647E3B">
        <w:t>bolj poglobljeno strokovno povezovanje</w:t>
      </w:r>
      <w:r>
        <w:t xml:space="preserve"> </w:t>
      </w:r>
      <w:r w:rsidR="00E67E2B" w:rsidRPr="004627DA">
        <w:t>področ</w:t>
      </w:r>
      <w:r w:rsidR="00834CB6">
        <w:t>ij</w:t>
      </w:r>
      <w:r w:rsidR="00E67E2B">
        <w:t xml:space="preserve"> kulture in zdravja;</w:t>
      </w:r>
    </w:p>
    <w:p w14:paraId="716E165C" w14:textId="4AD596A7" w:rsidR="005362FC" w:rsidRDefault="008677C4" w:rsidP="00F35946">
      <w:pPr>
        <w:pStyle w:val="Odstavekseznama"/>
        <w:numPr>
          <w:ilvl w:val="0"/>
          <w:numId w:val="4"/>
        </w:numPr>
        <w:jc w:val="both"/>
      </w:pPr>
      <w:r>
        <w:t xml:space="preserve">strokovna </w:t>
      </w:r>
      <w:r w:rsidR="005362FC">
        <w:t>nadgradnja obstoječih praks povezovanja kulture in zdravja;</w:t>
      </w:r>
    </w:p>
    <w:p w14:paraId="63BE68DF" w14:textId="1A189BA3" w:rsidR="00E67E2B" w:rsidRDefault="008677C4" w:rsidP="00F35946">
      <w:pPr>
        <w:pStyle w:val="Odstavekseznama"/>
        <w:numPr>
          <w:ilvl w:val="0"/>
          <w:numId w:val="4"/>
        </w:numPr>
        <w:jc w:val="both"/>
      </w:pPr>
      <w:r>
        <w:t>izvajanje in preizkušanje</w:t>
      </w:r>
      <w:r w:rsidR="00E67E2B">
        <w:t xml:space="preserve"> novih načinov povezovanja kulture in zdravja</w:t>
      </w:r>
      <w:r w:rsidR="005362FC">
        <w:t>.</w:t>
      </w:r>
    </w:p>
    <w:p w14:paraId="56F99ABC" w14:textId="77777777" w:rsidR="00E67E2B" w:rsidRDefault="00E67E2B" w:rsidP="00F35946">
      <w:pPr>
        <w:jc w:val="both"/>
      </w:pPr>
    </w:p>
    <w:p w14:paraId="40B1F690" w14:textId="1CD29CB7" w:rsidR="00E67E2B" w:rsidRPr="00E67E2B" w:rsidRDefault="00E67E2B" w:rsidP="00F35946">
      <w:pPr>
        <w:pStyle w:val="Odstavekseznama"/>
        <w:numPr>
          <w:ilvl w:val="0"/>
          <w:numId w:val="1"/>
        </w:numPr>
        <w:jc w:val="both"/>
        <w:rPr>
          <w:b/>
          <w:bCs/>
        </w:rPr>
      </w:pPr>
      <w:r w:rsidRPr="00E67E2B">
        <w:rPr>
          <w:b/>
          <w:bCs/>
        </w:rPr>
        <w:t>Pomen izrazov</w:t>
      </w:r>
    </w:p>
    <w:p w14:paraId="064CCB1B" w14:textId="77777777" w:rsidR="00E67E2B" w:rsidRDefault="00E67E2B" w:rsidP="00F35946">
      <w:pPr>
        <w:jc w:val="both"/>
      </w:pPr>
    </w:p>
    <w:p w14:paraId="4B1887A6" w14:textId="5194BB1F" w:rsidR="00E67E2B" w:rsidRDefault="00E67E2B" w:rsidP="00F35946">
      <w:pPr>
        <w:jc w:val="both"/>
      </w:pPr>
      <w:r>
        <w:t>Za namen tega javnega razpisa imajo spod</w:t>
      </w:r>
      <w:r w:rsidR="005362FC">
        <w:t>nji</w:t>
      </w:r>
      <w:r>
        <w:t xml:space="preserve"> izrazi navedene pomene.</w:t>
      </w:r>
    </w:p>
    <w:p w14:paraId="0718D808" w14:textId="77777777" w:rsidR="00E67E2B" w:rsidRDefault="00E67E2B" w:rsidP="00F35946">
      <w:pPr>
        <w:jc w:val="both"/>
      </w:pPr>
    </w:p>
    <w:p w14:paraId="5F244D86" w14:textId="05BBE1F2" w:rsidR="00E67E2B" w:rsidRDefault="00E67E2B" w:rsidP="00F35946">
      <w:pPr>
        <w:jc w:val="both"/>
      </w:pPr>
      <w:r w:rsidRPr="00E67E2B">
        <w:rPr>
          <w:b/>
          <w:bCs/>
        </w:rPr>
        <w:t xml:space="preserve">Kultura </w:t>
      </w:r>
      <w:r>
        <w:t xml:space="preserve">so </w:t>
      </w:r>
      <w:r w:rsidR="003E2606">
        <w:t xml:space="preserve">kulturne </w:t>
      </w:r>
      <w:r>
        <w:t>dejavnosti ustvarjanja, posredovanja in varovanja na področjih kulture.</w:t>
      </w:r>
    </w:p>
    <w:p w14:paraId="0EBEE460" w14:textId="77777777" w:rsidR="00E67E2B" w:rsidRDefault="00E67E2B" w:rsidP="00F35946">
      <w:pPr>
        <w:jc w:val="both"/>
      </w:pPr>
    </w:p>
    <w:p w14:paraId="4C4BF06B" w14:textId="7495362E" w:rsidR="00E67E2B" w:rsidRDefault="00E67E2B" w:rsidP="00F35946">
      <w:pPr>
        <w:jc w:val="both"/>
      </w:pPr>
      <w:r w:rsidRPr="00E67E2B">
        <w:rPr>
          <w:b/>
          <w:bCs/>
        </w:rPr>
        <w:t>Področja kulture</w:t>
      </w:r>
      <w:r>
        <w:t xml:space="preserve"> so v skladu z 10. členom ZUJIK podrobneje opredeljena v nacionalnem programu za kulturo. V Resoluciji o nacionalnem programu za kulturo 2024 – 2031 </w:t>
      </w:r>
      <w:r w:rsidR="00822C03">
        <w:t>(</w:t>
      </w:r>
      <w:r w:rsidR="00822C03" w:rsidRPr="00822C03">
        <w:t>Uradni list RS, št. 61/24</w:t>
      </w:r>
      <w:r w:rsidR="00822C03">
        <w:t xml:space="preserve">; v nadaljnjem besedilu </w:t>
      </w:r>
      <w:r w:rsidR="00822C03" w:rsidRPr="00822C03">
        <w:t>ReNPK</w:t>
      </w:r>
      <w:r w:rsidR="00E27DB6">
        <w:t xml:space="preserve"> </w:t>
      </w:r>
      <w:r w:rsidR="00822C03" w:rsidRPr="00822C03">
        <w:t>24–31</w:t>
      </w:r>
      <w:r w:rsidR="00822C03">
        <w:t xml:space="preserve">) </w:t>
      </w:r>
      <w:r>
        <w:t>so kot področja kulture navedena: arhitektura, arhivska dejavnost, film in avdiovizualne dejavnosti, glasbene umetnosti, intermedijske umetnosti, knjiga in založništvo, knjižnična dejavnost, kulturna dediščina (premična, nesnovna in nepremična dediščina), kulturne raznolikosti in človekove pravice, mediji, oblikovanje, slovenski jezik in jezikovna politika, transdisciplinarno področje, uprizoritvene umetnosti in vizualne umetnosti.</w:t>
      </w:r>
    </w:p>
    <w:p w14:paraId="185325E5" w14:textId="77777777" w:rsidR="00E67E2B" w:rsidRDefault="00E67E2B" w:rsidP="00F35946">
      <w:pPr>
        <w:jc w:val="both"/>
      </w:pPr>
    </w:p>
    <w:p w14:paraId="48E180AE" w14:textId="3070817D" w:rsidR="00E67E2B" w:rsidRDefault="00E67E2B" w:rsidP="00F35946">
      <w:pPr>
        <w:jc w:val="both"/>
      </w:pPr>
      <w:r w:rsidRPr="00E67E2B">
        <w:rPr>
          <w:b/>
          <w:bCs/>
        </w:rPr>
        <w:t xml:space="preserve">Zdravje </w:t>
      </w:r>
      <w:r>
        <w:t xml:space="preserve">je stanje popolnega telesnega, duševnega in socialnega blagostanja </w:t>
      </w:r>
      <w:r w:rsidR="00E110B9">
        <w:t>ter</w:t>
      </w:r>
      <w:r w:rsidR="00E110B9" w:rsidRPr="00E110B9">
        <w:t xml:space="preserve"> dobrega počutja in ne samo odsotnost bolezni in poškodb</w:t>
      </w:r>
      <w:r w:rsidR="00707204">
        <w:t xml:space="preserve"> (definicija zdravja Svetovne zdravstvene organizacije)</w:t>
      </w:r>
      <w:r w:rsidR="00E110B9" w:rsidRPr="00E110B9">
        <w:t>.</w:t>
      </w:r>
    </w:p>
    <w:p w14:paraId="0E127FC9" w14:textId="77777777" w:rsidR="00E67E2B" w:rsidRDefault="00E67E2B" w:rsidP="00F35946">
      <w:pPr>
        <w:jc w:val="both"/>
      </w:pPr>
    </w:p>
    <w:p w14:paraId="76BCFD0F" w14:textId="2B7D8FA3" w:rsidR="00E67E2B" w:rsidRDefault="00E67E2B" w:rsidP="00F35946">
      <w:pPr>
        <w:jc w:val="both"/>
      </w:pPr>
      <w:r w:rsidRPr="00E67E2B">
        <w:rPr>
          <w:b/>
          <w:bCs/>
        </w:rPr>
        <w:t>Projekt povezovanja kulture in zdravja</w:t>
      </w:r>
      <w:r>
        <w:t xml:space="preserve"> je vsebinsko celovit nabor aktivnosti, katerih cilj je s kulturo</w:t>
      </w:r>
      <w:r w:rsidR="002011B6">
        <w:t xml:space="preserve"> doseči pozitiven učinek oziroma </w:t>
      </w:r>
      <w:r w:rsidR="004124BE">
        <w:t>izboljšati</w:t>
      </w:r>
      <w:r>
        <w:t xml:space="preserve"> zdravje specifičnih ciljnih skupin</w:t>
      </w:r>
      <w:r w:rsidR="004D22E3">
        <w:t xml:space="preserve"> (npr. vključevanje kulture v specifična okolja</w:t>
      </w:r>
      <w:r w:rsidR="00E27DB6">
        <w:t>,</w:t>
      </w:r>
      <w:r w:rsidR="004D22E3">
        <w:t xml:space="preserve"> kjer poteka oskrba ali zdravljenje in s tem pri</w:t>
      </w:r>
      <w:r w:rsidR="00E27DB6">
        <w:t>spevati</w:t>
      </w:r>
      <w:r w:rsidR="004D22E3">
        <w:t xml:space="preserve"> k dobremu počutju in zdravju vključenih oseb, uporaba kulturnih dejavnosti v terapevtske namene, izvedba kulturnih </w:t>
      </w:r>
      <w:r w:rsidR="004C4CA3">
        <w:t>aktivnosti</w:t>
      </w:r>
      <w:r w:rsidR="004D22E3">
        <w:t xml:space="preserve"> s poudarkom na zasledovanju izboljšanja zdravja udeležencev ipd.)</w:t>
      </w:r>
      <w:r>
        <w:t>.</w:t>
      </w:r>
    </w:p>
    <w:p w14:paraId="4B452DBF" w14:textId="77777777" w:rsidR="00E67E2B" w:rsidRDefault="00E67E2B" w:rsidP="00F35946">
      <w:pPr>
        <w:jc w:val="both"/>
      </w:pPr>
    </w:p>
    <w:p w14:paraId="37F8D79F" w14:textId="6F5EF6DC" w:rsidR="00E67E2B" w:rsidRDefault="00E67E2B" w:rsidP="00F35946">
      <w:pPr>
        <w:jc w:val="both"/>
      </w:pPr>
      <w:r w:rsidRPr="00E67E2B">
        <w:rPr>
          <w:b/>
          <w:bCs/>
        </w:rPr>
        <w:t>Nevladna organizacija</w:t>
      </w:r>
      <w:r>
        <w:t xml:space="preserve"> </w:t>
      </w:r>
      <w:r w:rsidRPr="00DE31BF">
        <w:t>je pravna oseba</w:t>
      </w:r>
      <w:r w:rsidR="00707204">
        <w:t xml:space="preserve"> </w:t>
      </w:r>
      <w:r w:rsidRPr="00DE31BF">
        <w:t>zasebnega prava s sedežem v Republiki Sloveniji, ki so jo ustanovile izključno domače ali tuje fizične ali pravne osebe zasebnega prava</w:t>
      </w:r>
      <w:r w:rsidR="009F5F3A">
        <w:t>,</w:t>
      </w:r>
      <w:r w:rsidRPr="00DE31BF">
        <w:t xml:space="preserve"> in je nepridobitna, neprofitna in neodvisna od drugih subjektov ter ni organizirana kot politična stranka, cerkev ali druga verska skupnost, sindikat ali zbornica. Ne glede na navedeno organizacija ni nevladna, če jo je ustanovila politična stranka. Prav tako Mladinski svet Slovenije ni nevladna organizacija. Nevladna organizacija je lahko organizacija, ki jo je ustanovila študentska organizacija po Zakonu o skupnosti študentov (Uradni list RS, št. 38/94). Nevladna organizacija je lahko tudi pravna oseba, ki je sestavni del registrirane cerkve ali druge verske skupnosti na podlagi zakona, ki ureja versko svobodo, če v Poslovnem registru Slovenije njena glavna dejavnost ni določena kot dejavnost verskih organizacij</w:t>
      </w:r>
      <w:r w:rsidR="00F94977">
        <w:t xml:space="preserve"> (</w:t>
      </w:r>
      <w:r w:rsidR="009F5F3A">
        <w:t xml:space="preserve">definicija nevladne organizacije izhaja iz </w:t>
      </w:r>
      <w:r w:rsidR="00F94977" w:rsidRPr="00F94977">
        <w:lastRenderedPageBreak/>
        <w:t>2. člen</w:t>
      </w:r>
      <w:r w:rsidR="009F5F3A">
        <w:t>a</w:t>
      </w:r>
      <w:r w:rsidR="00F94977" w:rsidRPr="00F94977">
        <w:t xml:space="preserve"> Zakona o nevladnih organizacijah</w:t>
      </w:r>
      <w:r w:rsidR="007C7E41">
        <w:t xml:space="preserve"> (</w:t>
      </w:r>
      <w:r w:rsidR="007C7E41" w:rsidRPr="007C7E41">
        <w:t>Uradni list RS, št. 21/18</w:t>
      </w:r>
      <w:r w:rsidR="007C7E41">
        <w:t>)</w:t>
      </w:r>
      <w:r w:rsidR="00F94977" w:rsidRPr="00F94977">
        <w:t xml:space="preserve"> (v nadaljnjem besedilu: ZNOrg)</w:t>
      </w:r>
      <w:r w:rsidR="00F94977">
        <w:t>)</w:t>
      </w:r>
      <w:r w:rsidR="009F5F3A">
        <w:t>.</w:t>
      </w:r>
    </w:p>
    <w:p w14:paraId="6347FDF6" w14:textId="77777777" w:rsidR="00E67E2B" w:rsidRDefault="00E67E2B" w:rsidP="00F35946">
      <w:pPr>
        <w:jc w:val="both"/>
      </w:pPr>
    </w:p>
    <w:p w14:paraId="09328C59" w14:textId="1F457AD1" w:rsidR="00E67E2B" w:rsidRDefault="005E0504" w:rsidP="00F35946">
      <w:pPr>
        <w:jc w:val="both"/>
      </w:pPr>
      <w:r>
        <w:t>U</w:t>
      </w:r>
      <w:r w:rsidR="00E67E2B">
        <w:t xml:space="preserve">porabljeni izrazi v </w:t>
      </w:r>
      <w:r>
        <w:t xml:space="preserve">tem javnem razpisu, zapisani v moški </w:t>
      </w:r>
      <w:r w:rsidR="00E67E2B">
        <w:t>slovnični obliki</w:t>
      </w:r>
      <w:r>
        <w:t>,</w:t>
      </w:r>
      <w:r w:rsidR="00E67E2B">
        <w:t xml:space="preserve"> se uporabljajo kot nevtralni za </w:t>
      </w:r>
      <w:r>
        <w:t xml:space="preserve">ženski in moški </w:t>
      </w:r>
      <w:r w:rsidR="00E67E2B">
        <w:t>spol.</w:t>
      </w:r>
    </w:p>
    <w:p w14:paraId="0F461CF6" w14:textId="77777777" w:rsidR="00266242" w:rsidRDefault="00266242" w:rsidP="00F35946">
      <w:pPr>
        <w:jc w:val="both"/>
      </w:pPr>
    </w:p>
    <w:p w14:paraId="733EED39" w14:textId="1D5FD292" w:rsidR="00E67E2B" w:rsidRPr="0013275F" w:rsidRDefault="00E67E2B" w:rsidP="00F35946">
      <w:pPr>
        <w:pStyle w:val="Odstavekseznama"/>
        <w:numPr>
          <w:ilvl w:val="0"/>
          <w:numId w:val="1"/>
        </w:numPr>
        <w:jc w:val="both"/>
        <w:rPr>
          <w:b/>
          <w:bCs/>
        </w:rPr>
      </w:pPr>
      <w:r w:rsidRPr="0013275F">
        <w:rPr>
          <w:b/>
          <w:bCs/>
        </w:rPr>
        <w:t xml:space="preserve">Upravičenost stroškov </w:t>
      </w:r>
    </w:p>
    <w:p w14:paraId="501F9B11" w14:textId="77777777" w:rsidR="00E67E2B" w:rsidRDefault="00E67E2B" w:rsidP="00F35946">
      <w:pPr>
        <w:jc w:val="both"/>
      </w:pPr>
    </w:p>
    <w:p w14:paraId="678CC2A6" w14:textId="77777777" w:rsidR="00E67E2B" w:rsidRDefault="00E67E2B" w:rsidP="00F35946">
      <w:pPr>
        <w:jc w:val="both"/>
      </w:pPr>
      <w:r>
        <w:t>Izvajalec na razpisu izbranega projekta je upravičen do sofinanciranja naslednjih stroškov za izvedbo projekta:</w:t>
      </w:r>
    </w:p>
    <w:p w14:paraId="09A2A8D8" w14:textId="77777777" w:rsidR="00E67E2B" w:rsidRDefault="00E67E2B" w:rsidP="00F35946">
      <w:pPr>
        <w:pStyle w:val="Odstavekseznama"/>
        <w:numPr>
          <w:ilvl w:val="0"/>
          <w:numId w:val="9"/>
        </w:numPr>
        <w:jc w:val="both"/>
      </w:pPr>
      <w:r>
        <w:t>stroški dela redno zaposlenih;</w:t>
      </w:r>
    </w:p>
    <w:p w14:paraId="40341B98" w14:textId="77777777" w:rsidR="00E67E2B" w:rsidRDefault="00E67E2B" w:rsidP="00F35946">
      <w:pPr>
        <w:pStyle w:val="Odstavekseznama"/>
        <w:numPr>
          <w:ilvl w:val="0"/>
          <w:numId w:val="9"/>
        </w:numPr>
        <w:jc w:val="both"/>
      </w:pPr>
      <w:r>
        <w:t>stroški storitev zunanjih izvajalcev;</w:t>
      </w:r>
    </w:p>
    <w:p w14:paraId="2A1367BE" w14:textId="77777777" w:rsidR="00E67E2B" w:rsidRDefault="00E67E2B" w:rsidP="00F35946">
      <w:pPr>
        <w:pStyle w:val="Odstavekseznama"/>
        <w:numPr>
          <w:ilvl w:val="0"/>
          <w:numId w:val="9"/>
        </w:numPr>
        <w:jc w:val="both"/>
      </w:pPr>
      <w:r>
        <w:t>projektni materialni stroški;</w:t>
      </w:r>
    </w:p>
    <w:p w14:paraId="1E145497" w14:textId="5AA7F27E" w:rsidR="00E67E2B" w:rsidRDefault="00E67E2B" w:rsidP="00F35946">
      <w:pPr>
        <w:pStyle w:val="Odstavekseznama"/>
        <w:numPr>
          <w:ilvl w:val="0"/>
          <w:numId w:val="9"/>
        </w:numPr>
        <w:jc w:val="both"/>
      </w:pPr>
      <w:bookmarkStart w:id="5" w:name="_Hlk191980230"/>
      <w:r>
        <w:t>posredni stroški v pavšalnem znesku do 1</w:t>
      </w:r>
      <w:r w:rsidR="00DE31BF">
        <w:t>0</w:t>
      </w:r>
      <w:r>
        <w:t xml:space="preserve"> % upravičenih neposrednih stroškov projekta</w:t>
      </w:r>
      <w:bookmarkEnd w:id="5"/>
      <w:r w:rsidR="009F5F3A">
        <w:t>.</w:t>
      </w:r>
    </w:p>
    <w:p w14:paraId="0CFDE91E" w14:textId="77777777" w:rsidR="00E67E2B" w:rsidRDefault="00E67E2B" w:rsidP="00F35946">
      <w:pPr>
        <w:jc w:val="both"/>
      </w:pPr>
    </w:p>
    <w:p w14:paraId="03E4E996" w14:textId="5D3733A0" w:rsidR="00E67E2B" w:rsidRDefault="00E67E2B" w:rsidP="00F35946">
      <w:pPr>
        <w:jc w:val="both"/>
      </w:pPr>
      <w:r>
        <w:t>Upravičeni stroški za sofinanciranje so izključno tisti, ki so navedeni v prijavi prijavitelja</w:t>
      </w:r>
      <w:r w:rsidR="009F5F3A">
        <w:t>,</w:t>
      </w:r>
      <w:r>
        <w:t xml:space="preserve"> in so:</w:t>
      </w:r>
    </w:p>
    <w:p w14:paraId="7FE1D01E" w14:textId="1401F255" w:rsidR="00E67E2B" w:rsidRDefault="00E67E2B" w:rsidP="00F35946">
      <w:pPr>
        <w:pStyle w:val="Odstavekseznama"/>
        <w:numPr>
          <w:ilvl w:val="0"/>
          <w:numId w:val="8"/>
        </w:numPr>
        <w:jc w:val="both"/>
      </w:pPr>
      <w:r>
        <w:t>nujni za uspešno izvedbo projekta;</w:t>
      </w:r>
    </w:p>
    <w:p w14:paraId="14FA0AAF" w14:textId="634841AC" w:rsidR="00E67E2B" w:rsidRDefault="00E67E2B" w:rsidP="00F35946">
      <w:pPr>
        <w:pStyle w:val="Odstavekseznama"/>
        <w:numPr>
          <w:ilvl w:val="0"/>
          <w:numId w:val="8"/>
        </w:numPr>
        <w:jc w:val="both"/>
      </w:pPr>
      <w:r>
        <w:t>skladni z načeli dobrega finančnega poslovanja, zlasti glede cenovne primernosti in stroškovne učinkovitosti;</w:t>
      </w:r>
    </w:p>
    <w:p w14:paraId="577891BF" w14:textId="2F4C0C7C" w:rsidR="00E67E2B" w:rsidRDefault="00E67E2B" w:rsidP="00F35946">
      <w:pPr>
        <w:pStyle w:val="Odstavekseznama"/>
        <w:numPr>
          <w:ilvl w:val="0"/>
          <w:numId w:val="8"/>
        </w:numPr>
        <w:jc w:val="both"/>
      </w:pPr>
      <w:r>
        <w:t>dejansko nastali;</w:t>
      </w:r>
    </w:p>
    <w:p w14:paraId="477C32BD" w14:textId="5BE4BB21" w:rsidR="00E67E2B" w:rsidRDefault="00E67E2B" w:rsidP="00F35946">
      <w:pPr>
        <w:pStyle w:val="Odstavekseznama"/>
        <w:numPr>
          <w:ilvl w:val="0"/>
          <w:numId w:val="8"/>
        </w:numPr>
        <w:jc w:val="both"/>
      </w:pPr>
      <w:r>
        <w:t>prepoznavni, preverljivi in podprti z izvirnimi dokazili;</w:t>
      </w:r>
    </w:p>
    <w:p w14:paraId="02B35B26" w14:textId="7845B8BA" w:rsidR="00E67E2B" w:rsidRDefault="00E67E2B" w:rsidP="00F35946">
      <w:pPr>
        <w:pStyle w:val="Odstavekseznama"/>
        <w:numPr>
          <w:ilvl w:val="0"/>
          <w:numId w:val="8"/>
        </w:numPr>
        <w:jc w:val="both"/>
      </w:pPr>
      <w:r>
        <w:t>skladni s prepovedjo dvojnega financiranja, kar pomeni, da niso ter ne bodo hkrati financirani od drugih sofinancerjev ali ministrstva.</w:t>
      </w:r>
    </w:p>
    <w:p w14:paraId="35BC7628" w14:textId="77777777" w:rsidR="00E67E2B" w:rsidRDefault="00E67E2B" w:rsidP="00F35946">
      <w:pPr>
        <w:jc w:val="both"/>
      </w:pPr>
    </w:p>
    <w:p w14:paraId="1A0D9C9A" w14:textId="07E19B52" w:rsidR="00E67E2B" w:rsidRDefault="00E67E2B" w:rsidP="00F35946">
      <w:pPr>
        <w:jc w:val="both"/>
      </w:pPr>
      <w:r w:rsidRPr="00DE31BF">
        <w:rPr>
          <w:b/>
          <w:bCs/>
        </w:rPr>
        <w:t xml:space="preserve">Stroški dela </w:t>
      </w:r>
      <w:r w:rsidR="005362FC">
        <w:rPr>
          <w:b/>
          <w:bCs/>
        </w:rPr>
        <w:t xml:space="preserve">redno </w:t>
      </w:r>
      <w:r w:rsidRPr="00DE31BF">
        <w:rPr>
          <w:b/>
          <w:bCs/>
        </w:rPr>
        <w:t>zaposlenih</w:t>
      </w:r>
      <w:r>
        <w:t xml:space="preserve"> so stroški, nastali z izplačilom dohodka osebam, zaposlenim pri </w:t>
      </w:r>
      <w:r w:rsidR="005362FC">
        <w:t>prijavitelju</w:t>
      </w:r>
      <w:r>
        <w:t xml:space="preserve">, in so v sorazmerju z obsegom projekta, podprtega v okviru </w:t>
      </w:r>
      <w:r w:rsidR="0013275F">
        <w:t xml:space="preserve">tega javnega </w:t>
      </w:r>
      <w:r>
        <w:t>razpisa.</w:t>
      </w:r>
    </w:p>
    <w:p w14:paraId="173D6FAD" w14:textId="77777777" w:rsidR="00E67E2B" w:rsidRDefault="00E67E2B" w:rsidP="00F35946">
      <w:pPr>
        <w:jc w:val="both"/>
      </w:pPr>
    </w:p>
    <w:p w14:paraId="2AF20E60" w14:textId="0AEE4729" w:rsidR="00E67E2B" w:rsidRDefault="00E67E2B" w:rsidP="00F35946">
      <w:pPr>
        <w:jc w:val="both"/>
      </w:pPr>
      <w:r w:rsidRPr="00DE31BF">
        <w:rPr>
          <w:b/>
          <w:bCs/>
        </w:rPr>
        <w:t>Stroški storitev zunanjih izvajalcev</w:t>
      </w:r>
      <w:r>
        <w:t xml:space="preserve"> so stroški izvedbe projektnih aktivnosti, ki jih izvajajo izvajalci, ki niso zaposleni pri prijavitelju (na primer samozaposleni v kulturi, honorarni sodelavci po avtorski pogodbi in vsi drugi zunanji izvajalci</w:t>
      </w:r>
      <w:r w:rsidR="0013275F">
        <w:t>, s katerimi prijavitelj sodeluje na podlagi ustrezne pogodbe</w:t>
      </w:r>
      <w:r>
        <w:t xml:space="preserve">). </w:t>
      </w:r>
    </w:p>
    <w:p w14:paraId="231E3A24" w14:textId="77777777" w:rsidR="00E67E2B" w:rsidRDefault="00E67E2B" w:rsidP="00F35946">
      <w:pPr>
        <w:jc w:val="both"/>
      </w:pPr>
    </w:p>
    <w:p w14:paraId="59A93292" w14:textId="77777777" w:rsidR="00E67E2B" w:rsidRDefault="00E67E2B" w:rsidP="00F35946">
      <w:pPr>
        <w:jc w:val="both"/>
      </w:pPr>
      <w:r w:rsidRPr="00DE31BF">
        <w:rPr>
          <w:b/>
          <w:bCs/>
        </w:rPr>
        <w:t>Projektni materialni stroški</w:t>
      </w:r>
      <w:r>
        <w:t xml:space="preserve"> so stroški materiala in storitev, nastali z izvedbo posameznega projekta (vključujejo tudi stroške najemov tehnične in programske opreme, stroške poti zaposlenih, prostovoljcev in drugo).</w:t>
      </w:r>
    </w:p>
    <w:p w14:paraId="5BA98611" w14:textId="77777777" w:rsidR="00E67E2B" w:rsidRDefault="00E67E2B" w:rsidP="00F35946">
      <w:pPr>
        <w:jc w:val="both"/>
      </w:pPr>
    </w:p>
    <w:p w14:paraId="1189331D" w14:textId="268E7606" w:rsidR="00E67E2B" w:rsidRDefault="00476C26" w:rsidP="00F35946">
      <w:pPr>
        <w:jc w:val="both"/>
      </w:pPr>
      <w:r w:rsidRPr="00476C26">
        <w:rPr>
          <w:b/>
          <w:bCs/>
        </w:rPr>
        <w:t xml:space="preserve">Posredni stroški v pavšalnem znesku do 10 % upravičenih neposrednih stroškov projekta </w:t>
      </w:r>
      <w:r w:rsidR="00E67E2B">
        <w:t xml:space="preserve">so stroški delovanja </w:t>
      </w:r>
      <w:r w:rsidR="0013275F">
        <w:t>prijavitelja</w:t>
      </w:r>
      <w:r w:rsidR="00E67E2B">
        <w:t xml:space="preserve"> projekta, ki se jih ne da vezati le na izvedbo projekta (na primer najemnine prostorov, varovanje, računovodstvo, pisarniški material, ogrevanje, elektrika, voda, telefon), so pa v sorazmerju z obsegom projekta, podprtega v okviru</w:t>
      </w:r>
      <w:r w:rsidR="0013275F">
        <w:t xml:space="preserve"> tega javnega</w:t>
      </w:r>
      <w:r w:rsidR="00E67E2B">
        <w:t xml:space="preserve"> razpisa. </w:t>
      </w:r>
      <w:r w:rsidRPr="00476C26">
        <w:t>Posredni stroški</w:t>
      </w:r>
      <w:r w:rsidR="00E67E2B">
        <w:t xml:space="preserve"> so določeni kot pavšal v višini do 1</w:t>
      </w:r>
      <w:r>
        <w:t>0</w:t>
      </w:r>
      <w:r w:rsidR="00E67E2B">
        <w:t xml:space="preserve"> % </w:t>
      </w:r>
      <w:r w:rsidR="0013275F">
        <w:t xml:space="preserve">s </w:t>
      </w:r>
      <w:r w:rsidR="00E67E2B">
        <w:t>pogodbo dodeljenih sredstev sofinanciranja in zanje ob poročanju ni treba priložiti dokazil.</w:t>
      </w:r>
    </w:p>
    <w:p w14:paraId="577A9974" w14:textId="77777777" w:rsidR="00E67E2B" w:rsidRDefault="00E67E2B" w:rsidP="00F35946">
      <w:pPr>
        <w:jc w:val="both"/>
      </w:pPr>
    </w:p>
    <w:p w14:paraId="4D7FC3D3" w14:textId="05F34C0F" w:rsidR="00E67E2B" w:rsidRDefault="00E67E2B" w:rsidP="00F35946">
      <w:pPr>
        <w:jc w:val="both"/>
      </w:pPr>
      <w:r w:rsidRPr="00476C26">
        <w:rPr>
          <w:b/>
          <w:bCs/>
        </w:rPr>
        <w:t>Uravnoteženost stroškov</w:t>
      </w:r>
      <w:r>
        <w:t xml:space="preserve"> pomeni, da</w:t>
      </w:r>
      <w:r w:rsidR="00695276">
        <w:t xml:space="preserve"> so</w:t>
      </w:r>
      <w:r>
        <w:t xml:space="preserve"> prihodki projekta</w:t>
      </w:r>
      <w:r w:rsidR="00695276">
        <w:t xml:space="preserve"> enaki</w:t>
      </w:r>
      <w:r>
        <w:t xml:space="preserve"> njegovi</w:t>
      </w:r>
      <w:r w:rsidR="00695276">
        <w:t>m</w:t>
      </w:r>
      <w:r>
        <w:t xml:space="preserve"> odhodko</w:t>
      </w:r>
      <w:r w:rsidR="00695276">
        <w:t>m</w:t>
      </w:r>
      <w:r>
        <w:t>.</w:t>
      </w:r>
    </w:p>
    <w:p w14:paraId="6E3EFBAD" w14:textId="77777777" w:rsidR="00266242" w:rsidRDefault="00266242" w:rsidP="00F35946">
      <w:pPr>
        <w:jc w:val="both"/>
      </w:pPr>
    </w:p>
    <w:p w14:paraId="4673EB0C" w14:textId="77777777" w:rsidR="00E67E2B" w:rsidRDefault="00E67E2B" w:rsidP="00F35946">
      <w:pPr>
        <w:pStyle w:val="Odstavekseznama"/>
        <w:numPr>
          <w:ilvl w:val="0"/>
          <w:numId w:val="1"/>
        </w:numPr>
        <w:jc w:val="both"/>
        <w:rPr>
          <w:b/>
          <w:bCs/>
        </w:rPr>
      </w:pPr>
      <w:r w:rsidRPr="00E67E2B">
        <w:rPr>
          <w:b/>
          <w:bCs/>
        </w:rPr>
        <w:t>Pogoji za sodelovanje na razpisu</w:t>
      </w:r>
    </w:p>
    <w:p w14:paraId="0E20410B" w14:textId="77777777" w:rsidR="00E67E2B" w:rsidRDefault="00E67E2B" w:rsidP="00F35946">
      <w:pPr>
        <w:jc w:val="both"/>
      </w:pPr>
    </w:p>
    <w:p w14:paraId="07E486E1" w14:textId="77777777" w:rsidR="009209DC" w:rsidRDefault="009209DC" w:rsidP="009209DC">
      <w:pPr>
        <w:jc w:val="both"/>
      </w:pPr>
      <w:r>
        <w:t>Na razpis se lahko prijavijo le prijavitelji (upravičene osebe), ki izpolnjujejo naslednje pogoje:</w:t>
      </w:r>
    </w:p>
    <w:p w14:paraId="6517201B" w14:textId="77777777" w:rsidR="009209DC" w:rsidRDefault="009209DC" w:rsidP="009209DC">
      <w:pPr>
        <w:jc w:val="both"/>
      </w:pPr>
    </w:p>
    <w:p w14:paraId="433798C1" w14:textId="77777777" w:rsidR="009209DC" w:rsidRDefault="009209DC" w:rsidP="009209DC">
      <w:pPr>
        <w:pStyle w:val="Odstavekseznama"/>
        <w:numPr>
          <w:ilvl w:val="0"/>
          <w:numId w:val="29"/>
        </w:numPr>
        <w:jc w:val="both"/>
      </w:pPr>
      <w:r>
        <w:t>So nevladne organizacije, ki delujejo na področjih kulture ali so nevladne organizacije, ki združujejo nevladne organizacije in/ali posameznike, ki delujejo na področjih kulture,</w:t>
      </w:r>
    </w:p>
    <w:p w14:paraId="46EC0200" w14:textId="77777777" w:rsidR="009209DC" w:rsidRDefault="009209DC" w:rsidP="009209DC">
      <w:pPr>
        <w:jc w:val="both"/>
      </w:pPr>
    </w:p>
    <w:p w14:paraId="67158454" w14:textId="77777777" w:rsidR="009209DC" w:rsidRDefault="009209DC" w:rsidP="009209DC">
      <w:pPr>
        <w:pStyle w:val="Odstavekseznama"/>
        <w:jc w:val="both"/>
      </w:pPr>
      <w:r>
        <w:lastRenderedPageBreak/>
        <w:t>ali</w:t>
      </w:r>
    </w:p>
    <w:p w14:paraId="3F826B8C" w14:textId="77777777" w:rsidR="009209DC" w:rsidRDefault="009209DC" w:rsidP="009209DC">
      <w:pPr>
        <w:pStyle w:val="Odstavekseznama"/>
        <w:jc w:val="both"/>
      </w:pPr>
    </w:p>
    <w:p w14:paraId="0964BC52" w14:textId="77777777" w:rsidR="009209DC" w:rsidRDefault="009209DC" w:rsidP="009209DC">
      <w:pPr>
        <w:pStyle w:val="Odstavekseznama"/>
        <w:jc w:val="both"/>
      </w:pPr>
      <w:bookmarkStart w:id="6" w:name="_Hlk196486435"/>
      <w:r w:rsidRPr="002D447C">
        <w:t xml:space="preserve">so javni zavodi na področju kulture, katerih ustanoviteljice so lokalne skupnosti ali več lokalnih skupnosti. </w:t>
      </w:r>
      <w:r>
        <w:t>J</w:t>
      </w:r>
      <w:r w:rsidRPr="002D447C">
        <w:t xml:space="preserve">avni zavodi </w:t>
      </w:r>
      <w:r>
        <w:t xml:space="preserve">se </w:t>
      </w:r>
      <w:r w:rsidRPr="002D447C">
        <w:t>na ta javni razpis ne morejo prijaviti z aktivnostmi, ki so v letu 2025 že financirane ali bodo v letu 2026 financirane iz javni</w:t>
      </w:r>
      <w:r>
        <w:t>h</w:t>
      </w:r>
      <w:r w:rsidRPr="002D447C">
        <w:t xml:space="preserve"> sredstev državnega ali lokalnega proračuna v okviru postopkov, ki jih izvede ministrstvo oziroma lokalna skupnost</w:t>
      </w:r>
      <w:r>
        <w:t>.</w:t>
      </w:r>
    </w:p>
    <w:bookmarkEnd w:id="6"/>
    <w:p w14:paraId="78993CD3" w14:textId="77777777" w:rsidR="009209DC" w:rsidRDefault="009209DC" w:rsidP="009209DC">
      <w:pPr>
        <w:pStyle w:val="Odstavekseznama"/>
        <w:jc w:val="both"/>
      </w:pPr>
    </w:p>
    <w:p w14:paraId="29BF5CD8" w14:textId="77777777" w:rsidR="009209DC" w:rsidRDefault="009209DC" w:rsidP="009209DC">
      <w:pPr>
        <w:pStyle w:val="Odstavekseznama"/>
        <w:jc w:val="both"/>
      </w:pPr>
      <w:r>
        <w:t>(</w:t>
      </w:r>
      <w:r w:rsidRPr="00BB1F32">
        <w:t xml:space="preserve">Prijavitelj pogoj izkaže s podpisano izjavo v predpisanem obrazcu, podlaga za ugotovitev so tudi javno dostopni razvidi </w:t>
      </w:r>
      <w:r w:rsidRPr="00F64EB8">
        <w:t>Agencije Republike Slovenije za javnopravne evidence in storitve (v nadaljnjem besedilu: AJPES)</w:t>
      </w:r>
      <w:r>
        <w:t xml:space="preserve"> in evidence ministrstva. Prijavitelj, ki kandidira kot nevladna organizacija za dokazovanje pogoja priloži kopijo veljavnega ustanovitvenega akta ali drugega ustreznega temeljnega akta z vsemi spremembami in dopolnitvami, v katerem jasno označi uresničevanje primarnega delovanja na področju kulture ter vsebino iz 2. člena ZNOrg. Če ima prijavitelj status organizacije v javnem interesu na področju kulture, mu ustanovitvenega akta ali drugega ustreznega temeljnega akta ni treba prilagati, temveč svoj status navede v vlogi na ta javni razpis.)</w:t>
      </w:r>
    </w:p>
    <w:p w14:paraId="2D599D6A" w14:textId="77777777" w:rsidR="009209DC" w:rsidRDefault="009209DC" w:rsidP="009209DC">
      <w:pPr>
        <w:jc w:val="both"/>
      </w:pPr>
    </w:p>
    <w:p w14:paraId="61F8C844" w14:textId="77777777" w:rsidR="009209DC" w:rsidRDefault="009209DC" w:rsidP="009209DC">
      <w:pPr>
        <w:pStyle w:val="Odstavekseznama"/>
        <w:numPr>
          <w:ilvl w:val="0"/>
          <w:numId w:val="29"/>
        </w:numPr>
        <w:jc w:val="both"/>
      </w:pPr>
      <w:r w:rsidRPr="00353A36">
        <w:t xml:space="preserve">Prijavitelj je najmanj </w:t>
      </w:r>
      <w:r>
        <w:t>dve</w:t>
      </w:r>
      <w:r w:rsidRPr="00353A36">
        <w:t xml:space="preserve"> (</w:t>
      </w:r>
      <w:r>
        <w:t>2</w:t>
      </w:r>
      <w:r w:rsidRPr="00353A36">
        <w:t>) let</w:t>
      </w:r>
      <w:r>
        <w:t>i od datuma objave razpisa</w:t>
      </w:r>
      <w:r w:rsidRPr="00353A36">
        <w:t xml:space="preserve"> vpisan v Poslovni register Slovenije.</w:t>
      </w:r>
      <w:r>
        <w:t xml:space="preserve"> </w:t>
      </w:r>
      <w:r w:rsidRPr="00353A36">
        <w:t>(Prijavitelj pogoj izkaže s podpisano izjavo v predpisanem obrazcu</w:t>
      </w:r>
      <w:r>
        <w:t>;</w:t>
      </w:r>
      <w:r w:rsidRPr="00353A36">
        <w:t xml:space="preserve"> </w:t>
      </w:r>
      <w:r>
        <w:t>ministrstvo izpolnjevanje pogoja preverja v</w:t>
      </w:r>
      <w:r w:rsidRPr="00353A36">
        <w:t xml:space="preserve"> javno dostopni</w:t>
      </w:r>
      <w:r>
        <w:t>h</w:t>
      </w:r>
      <w:r w:rsidRPr="00353A36">
        <w:t xml:space="preserve"> </w:t>
      </w:r>
      <w:r>
        <w:t>evidencah</w:t>
      </w:r>
      <w:r w:rsidRPr="00353A36">
        <w:t xml:space="preserve"> AJPES</w:t>
      </w:r>
      <w:r>
        <w:t>.</w:t>
      </w:r>
      <w:r w:rsidRPr="00353A36">
        <w:t>)</w:t>
      </w:r>
    </w:p>
    <w:p w14:paraId="2027D3F6" w14:textId="77777777" w:rsidR="009209DC" w:rsidRDefault="009209DC" w:rsidP="009209DC">
      <w:pPr>
        <w:pStyle w:val="Odstavekseznama"/>
        <w:jc w:val="both"/>
      </w:pPr>
    </w:p>
    <w:p w14:paraId="32FB567D" w14:textId="77777777" w:rsidR="009209DC" w:rsidRDefault="009209DC" w:rsidP="009209DC">
      <w:pPr>
        <w:pStyle w:val="Odstavekseznama"/>
        <w:numPr>
          <w:ilvl w:val="0"/>
          <w:numId w:val="29"/>
        </w:numPr>
        <w:jc w:val="both"/>
      </w:pPr>
      <w:r w:rsidRPr="00353A36">
        <w:t xml:space="preserve">Prijavitelj je imel v letu 2022 ali 2023 več kot </w:t>
      </w:r>
      <w:r>
        <w:t>15</w:t>
      </w:r>
      <w:r w:rsidRPr="00353A36">
        <w:t>.000,00 EUR prihodkov. (</w:t>
      </w:r>
      <w:r>
        <w:t>Ministrstvo izpolnjevanje pogoja preverja v</w:t>
      </w:r>
      <w:r w:rsidRPr="00353A36">
        <w:t xml:space="preserve"> javno dostopnih </w:t>
      </w:r>
      <w:r>
        <w:t>evidencah</w:t>
      </w:r>
      <w:r w:rsidRPr="00353A36">
        <w:t xml:space="preserve"> AJPES</w:t>
      </w:r>
      <w:r>
        <w:t>.</w:t>
      </w:r>
      <w:r w:rsidRPr="00353A36">
        <w:t>)</w:t>
      </w:r>
    </w:p>
    <w:p w14:paraId="6F31D63E" w14:textId="77777777" w:rsidR="009209DC" w:rsidRDefault="009209DC" w:rsidP="009209DC">
      <w:pPr>
        <w:pStyle w:val="Odstavekseznama"/>
        <w:jc w:val="both"/>
      </w:pPr>
    </w:p>
    <w:p w14:paraId="65F50ABF" w14:textId="63AA8D77" w:rsidR="009209DC" w:rsidRPr="00353A36" w:rsidRDefault="009209DC" w:rsidP="009209DC">
      <w:pPr>
        <w:pStyle w:val="Odstavekseznama"/>
        <w:numPr>
          <w:ilvl w:val="0"/>
          <w:numId w:val="29"/>
        </w:numPr>
        <w:jc w:val="both"/>
        <w:rPr>
          <w:rFonts w:cs="Arial"/>
        </w:rPr>
      </w:pPr>
      <w:r w:rsidRPr="00353A36">
        <w:rPr>
          <w:rFonts w:cs="Arial"/>
        </w:rPr>
        <w:t>Prijavitelj ima v Republiki Sloveniji odprt transakcijski račun, ki je vpisan v register transakcijskih računov pri AJPES.</w:t>
      </w:r>
      <w:r w:rsidRPr="00353A36">
        <w:t xml:space="preserve"> </w:t>
      </w:r>
      <w:r>
        <w:t>(</w:t>
      </w:r>
      <w:r>
        <w:rPr>
          <w:rFonts w:cs="Arial"/>
        </w:rPr>
        <w:t>Ministrstvo izpolnjevanje pogoja preverja v</w:t>
      </w:r>
      <w:r w:rsidRPr="00353A36">
        <w:rPr>
          <w:rFonts w:cs="Arial"/>
        </w:rPr>
        <w:t xml:space="preserve"> javno dostopnih </w:t>
      </w:r>
      <w:r>
        <w:rPr>
          <w:rFonts w:cs="Arial"/>
        </w:rPr>
        <w:t>evidencah</w:t>
      </w:r>
      <w:r w:rsidRPr="00353A36">
        <w:rPr>
          <w:rFonts w:cs="Arial"/>
        </w:rPr>
        <w:t xml:space="preserve"> AJPES</w:t>
      </w:r>
      <w:r>
        <w:rPr>
          <w:rFonts w:cs="Arial"/>
        </w:rPr>
        <w:t>.</w:t>
      </w:r>
      <w:r w:rsidRPr="00353A36">
        <w:rPr>
          <w:rFonts w:cs="Arial"/>
        </w:rPr>
        <w:t>)</w:t>
      </w:r>
    </w:p>
    <w:p w14:paraId="04AA35E7" w14:textId="77777777" w:rsidR="009209DC" w:rsidRDefault="009209DC" w:rsidP="009209DC">
      <w:pPr>
        <w:jc w:val="both"/>
      </w:pPr>
    </w:p>
    <w:p w14:paraId="10E2A3B5" w14:textId="7E0622AF" w:rsidR="009209DC" w:rsidRDefault="009209DC" w:rsidP="009209DC">
      <w:pPr>
        <w:pStyle w:val="Odstavekseznama"/>
        <w:numPr>
          <w:ilvl w:val="0"/>
          <w:numId w:val="29"/>
        </w:numPr>
        <w:jc w:val="both"/>
      </w:pPr>
      <w:r>
        <w:t>Če je bil prijavitelj pogodbena stranka ministrstva v letih od 2022 do vključno 2024, je izpolnjeval vse pogodbene obveznosti do ministrstva. (Ministrstvo izpolnjevanje pogoja preverja v lastnih evidencah.)</w:t>
      </w:r>
    </w:p>
    <w:p w14:paraId="61AF007D" w14:textId="77777777" w:rsidR="009209DC" w:rsidRDefault="009209DC" w:rsidP="009209DC">
      <w:pPr>
        <w:jc w:val="both"/>
      </w:pPr>
    </w:p>
    <w:p w14:paraId="11B29BEC" w14:textId="77777777" w:rsidR="009209DC" w:rsidRDefault="009209DC" w:rsidP="009209DC">
      <w:pPr>
        <w:pStyle w:val="Odstavekseznama"/>
        <w:numPr>
          <w:ilvl w:val="0"/>
          <w:numId w:val="29"/>
        </w:numPr>
        <w:jc w:val="both"/>
      </w:pPr>
      <w:r>
        <w:t>Prijavitelj ne prijavlja projektnih aktivnosti, ki so bile za leto 2025 ali 2026 že izbrane na programskih ali projektnih razpisih oziroma pozivih ministrstva, Javne agencije za knjigo Republike Slovenije, Slovenskega filmskega centra Javne agencije Republike Slovenije in Javnega sklada Republike Slovenije za kulturne dejavnosti. (Prijavitelj pogoj izkaže s podpisano izjavo v predpisanem obrazcu.)</w:t>
      </w:r>
    </w:p>
    <w:p w14:paraId="0C145E6A" w14:textId="77777777" w:rsidR="009209DC" w:rsidRDefault="009209DC" w:rsidP="009209DC">
      <w:pPr>
        <w:jc w:val="both"/>
      </w:pPr>
    </w:p>
    <w:p w14:paraId="0476CC66" w14:textId="77777777" w:rsidR="009209DC" w:rsidRDefault="009209DC" w:rsidP="009209DC">
      <w:pPr>
        <w:pStyle w:val="Odstavekseznama"/>
        <w:numPr>
          <w:ilvl w:val="0"/>
          <w:numId w:val="29"/>
        </w:numPr>
        <w:jc w:val="both"/>
      </w:pPr>
      <w:r>
        <w:t xml:space="preserve">Na dan začetka odpiranja vlog prijavitelj posluje brez blokiranega tekočega računa. </w:t>
      </w:r>
      <w:bookmarkStart w:id="7" w:name="_Hlk191981892"/>
      <w:r>
        <w:t>(Ministrstvo izpolnjevanje pogoja preverja v javno dostopnih evidencah AJPES.)</w:t>
      </w:r>
      <w:bookmarkEnd w:id="7"/>
    </w:p>
    <w:p w14:paraId="5C8C07E5" w14:textId="77777777" w:rsidR="009209DC" w:rsidRDefault="009209DC" w:rsidP="009209DC">
      <w:pPr>
        <w:pStyle w:val="Odstavekseznama"/>
        <w:jc w:val="both"/>
      </w:pPr>
    </w:p>
    <w:p w14:paraId="0317C7CB" w14:textId="77777777" w:rsidR="009209DC" w:rsidRDefault="009209DC" w:rsidP="009209DC">
      <w:pPr>
        <w:pStyle w:val="Odstavekseznama"/>
        <w:numPr>
          <w:ilvl w:val="0"/>
          <w:numId w:val="29"/>
        </w:numPr>
        <w:jc w:val="both"/>
      </w:pPr>
      <w:r w:rsidRPr="00353A36">
        <w:t>Prijavitelj ni v stečajnem postopku, postopku prenehanja delovanja, postopku prisilne poravnave ali postopku likvidacije. (</w:t>
      </w:r>
      <w:r>
        <w:t>Ministrstvo izpolnjevanje pogoja preverja v javno</w:t>
      </w:r>
      <w:r w:rsidRPr="00353A36">
        <w:t xml:space="preserve"> dostopni</w:t>
      </w:r>
      <w:r>
        <w:t>h</w:t>
      </w:r>
      <w:r w:rsidRPr="00353A36">
        <w:t xml:space="preserve"> </w:t>
      </w:r>
      <w:r>
        <w:t>evidencah</w:t>
      </w:r>
      <w:r w:rsidRPr="00353A36">
        <w:t xml:space="preserve"> AJPES</w:t>
      </w:r>
      <w:r>
        <w:t>.</w:t>
      </w:r>
      <w:r w:rsidRPr="00353A36">
        <w:t>)</w:t>
      </w:r>
    </w:p>
    <w:p w14:paraId="425863EE" w14:textId="77777777" w:rsidR="009209DC" w:rsidRDefault="009209DC" w:rsidP="009209DC">
      <w:pPr>
        <w:jc w:val="both"/>
      </w:pPr>
    </w:p>
    <w:p w14:paraId="53FE693E" w14:textId="77777777" w:rsidR="009209DC" w:rsidRDefault="009209DC" w:rsidP="009209DC">
      <w:pPr>
        <w:pStyle w:val="Odstavekseznama"/>
        <w:numPr>
          <w:ilvl w:val="0"/>
          <w:numId w:val="29"/>
        </w:numPr>
        <w:jc w:val="both"/>
      </w:pPr>
      <w:bookmarkStart w:id="8" w:name="_Hlk198039010"/>
      <w:r>
        <w:t xml:space="preserve">Na zadnji delovni dan v mesecu pred oddajo vloge ima prijavitelj pri Finančni upravi Republike Slovenije (v nadaljnjem besedilu: FURS) plačane vse do tega dne evidentirane obvezne dajatve in druge denarne nedavčne obveznosti, ki jim je potekel rok plačila. </w:t>
      </w:r>
      <w:r w:rsidRPr="002115C1">
        <w:t>Zadnji</w:t>
      </w:r>
      <w:r>
        <w:t xml:space="preserve"> delovni</w:t>
      </w:r>
      <w:r w:rsidRPr="002115C1">
        <w:t xml:space="preserve"> dan v mesecu </w:t>
      </w:r>
      <w:r w:rsidRPr="007C7E41">
        <w:t>pred oddajo vloge je 30. maj, če bo vloga na javni razpis oddana v juniju 2025; oziroma 30. junij, če bo oddana v juliju 2025.</w:t>
      </w:r>
      <w:r>
        <w:t xml:space="preserve"> (Ministrstvo izpolnjevanje pogoja preverja po uradni dolžnosti v uradnih evidencah, razen, če prijavitelj poda izjavo, da ministrstvu ne dovoli pridobitve podatka iz uradnih evidenc. V </w:t>
      </w:r>
      <w:r>
        <w:lastRenderedPageBreak/>
        <w:t xml:space="preserve">slednjem primeru prijavitelj sam predloži </w:t>
      </w:r>
      <w:r w:rsidRPr="000A3173">
        <w:t>kopij</w:t>
      </w:r>
      <w:r>
        <w:t>o</w:t>
      </w:r>
      <w:r w:rsidRPr="000A3173">
        <w:t xml:space="preserve"> dokazila </w:t>
      </w:r>
      <w:r>
        <w:t>FURS</w:t>
      </w:r>
      <w:r w:rsidRPr="000A3173">
        <w:t xml:space="preserve"> o plačanih davkih in drugih obveznih dajatvah, zapadlih do vključno zadnjega dne v mesecu pred vložitvijo vloge na javni razpis, oziroma dokazilo, da vrednost neplačanih zapadlih obveznosti ne znaša 50 evrov ali več.</w:t>
      </w:r>
      <w:r>
        <w:t>)</w:t>
      </w:r>
    </w:p>
    <w:bookmarkEnd w:id="8"/>
    <w:p w14:paraId="621860D0" w14:textId="77777777" w:rsidR="009209DC" w:rsidRDefault="009209DC" w:rsidP="009209DC">
      <w:pPr>
        <w:pStyle w:val="Odstavekseznama"/>
        <w:jc w:val="both"/>
      </w:pPr>
    </w:p>
    <w:p w14:paraId="5C46FDFA" w14:textId="0E37DD9D" w:rsidR="009209DC" w:rsidRDefault="009209DC" w:rsidP="009209DC">
      <w:pPr>
        <w:pStyle w:val="Odstavekseznama"/>
        <w:numPr>
          <w:ilvl w:val="0"/>
          <w:numId w:val="29"/>
        </w:numPr>
        <w:jc w:val="both"/>
      </w:pPr>
      <w:r w:rsidRPr="00353A36">
        <w:t xml:space="preserve">Zoper prijavitelja ni podana prepoved poslovanja v razmerju do ministrstva v obsegu, kot izhaja iz 35. in 36. člena Zakona o integriteti in preprečevanju korupcije (Uradni list RS, št. 69/11 – uradno prečiščeno besedilo, 158/20, 3/22 – Zdeb in 16/23 – ZZPri). </w:t>
      </w:r>
      <w:r>
        <w:t>(Ministrstvo i</w:t>
      </w:r>
      <w:r w:rsidRPr="00353A36">
        <w:t>zpolnjevanje pogoj prever</w:t>
      </w:r>
      <w:r>
        <w:t>ja</w:t>
      </w:r>
      <w:r w:rsidRPr="00353A36">
        <w:t xml:space="preserve"> na spletni strani ERAR</w:t>
      </w:r>
      <w:r w:rsidR="003F16E0">
        <w:t>.</w:t>
      </w:r>
      <w:r>
        <w:t>)</w:t>
      </w:r>
    </w:p>
    <w:p w14:paraId="2A8A47AC" w14:textId="77777777" w:rsidR="009209DC" w:rsidRDefault="009209DC" w:rsidP="009209DC">
      <w:pPr>
        <w:pStyle w:val="Odstavekseznama"/>
        <w:jc w:val="both"/>
      </w:pPr>
    </w:p>
    <w:p w14:paraId="15EC61E3" w14:textId="77777777" w:rsidR="009209DC" w:rsidRDefault="009209DC" w:rsidP="009209DC">
      <w:pPr>
        <w:pStyle w:val="Odstavekseznama"/>
        <w:numPr>
          <w:ilvl w:val="0"/>
          <w:numId w:val="29"/>
        </w:numPr>
        <w:jc w:val="both"/>
      </w:pPr>
      <w:r w:rsidRPr="00353A36">
        <w:t xml:space="preserve">Za upravičene stroške, ki so predmet sofinanciranja v tem </w:t>
      </w:r>
      <w:r>
        <w:t xml:space="preserve">javnem </w:t>
      </w:r>
      <w:r w:rsidRPr="00353A36">
        <w:t xml:space="preserve">razpisu, prijavitelj ni in ne bo pridobil sredstev iz drugih javnih virov (sredstev evropskega, državnega ali lokalnega proračuna) (prepoved dvojnega sofinanciranja). </w:t>
      </w:r>
      <w:r>
        <w:t>(Prijavitelj pogoj izkaže s podpisano izjavo v predpisanem obrazcu.)</w:t>
      </w:r>
    </w:p>
    <w:p w14:paraId="2873F11F" w14:textId="77777777" w:rsidR="009209DC" w:rsidRDefault="009209DC" w:rsidP="009209DC">
      <w:pPr>
        <w:pStyle w:val="Odstavekseznama"/>
      </w:pPr>
    </w:p>
    <w:p w14:paraId="02F5F9D3" w14:textId="77777777" w:rsidR="009209DC" w:rsidRDefault="009209DC" w:rsidP="009209DC">
      <w:pPr>
        <w:pStyle w:val="Odstavekseznama"/>
        <w:numPr>
          <w:ilvl w:val="0"/>
          <w:numId w:val="29"/>
        </w:numPr>
        <w:jc w:val="both"/>
      </w:pPr>
      <w:r>
        <w:t>Prijavitelj s</w:t>
      </w:r>
      <w:r w:rsidRPr="00266242">
        <w:t xml:space="preserve">e na </w:t>
      </w:r>
      <w:r>
        <w:t xml:space="preserve">javni </w:t>
      </w:r>
      <w:r w:rsidRPr="00266242">
        <w:t xml:space="preserve">razpis prijavlja </w:t>
      </w:r>
      <w:r w:rsidRPr="002C6882">
        <w:t>z največ dvema</w:t>
      </w:r>
      <w:r>
        <w:t xml:space="preserve"> (2)</w:t>
      </w:r>
      <w:r w:rsidRPr="002C6882">
        <w:t xml:space="preserve"> vlogama</w:t>
      </w:r>
      <w:r w:rsidRPr="00266242">
        <w:t xml:space="preserve"> in hkrati z največ eno</w:t>
      </w:r>
      <w:r>
        <w:t xml:space="preserve"> (1)</w:t>
      </w:r>
      <w:r w:rsidRPr="00266242">
        <w:t xml:space="preserve"> vlogo na posamezni sklop</w:t>
      </w:r>
      <w:r>
        <w:t xml:space="preserve">. </w:t>
      </w:r>
      <w:bookmarkStart w:id="9" w:name="_Hlk198807874"/>
      <w:r>
        <w:t>(Ministrstvo izpolnjevanje pogoja preverja na podlagi vseh prispelih vlog na javni razpis.)</w:t>
      </w:r>
      <w:bookmarkEnd w:id="9"/>
    </w:p>
    <w:p w14:paraId="317DB2AD" w14:textId="77777777" w:rsidR="009209DC" w:rsidRDefault="009209DC" w:rsidP="009209DC">
      <w:pPr>
        <w:pStyle w:val="Odstavekseznama"/>
        <w:jc w:val="both"/>
      </w:pPr>
    </w:p>
    <w:p w14:paraId="3E3C51F8" w14:textId="74049F58" w:rsidR="009209DC" w:rsidRPr="00986304" w:rsidRDefault="009209DC" w:rsidP="009209DC">
      <w:pPr>
        <w:pStyle w:val="Odstavekseznama"/>
        <w:numPr>
          <w:ilvl w:val="0"/>
          <w:numId w:val="29"/>
        </w:numPr>
        <w:jc w:val="both"/>
      </w:pPr>
      <w:r>
        <w:t xml:space="preserve">Prijavitelji prijavljajo projekt, katerega zaprošeni znesek sofinanciranja ne presega najvišje mogoče višine zaprošenih sredstev, ki je za vsak sklop določena </w:t>
      </w:r>
      <w:r w:rsidRPr="00986304">
        <w:t xml:space="preserve">v </w:t>
      </w:r>
      <w:r>
        <w:t xml:space="preserve">11. </w:t>
      </w:r>
      <w:r w:rsidRPr="00986304">
        <w:t xml:space="preserve">točki </w:t>
      </w:r>
      <w:r>
        <w:t>besedila tega javnega razpisa</w:t>
      </w:r>
      <w:r w:rsidRPr="00986304">
        <w:t xml:space="preserve">. </w:t>
      </w:r>
      <w:r w:rsidRPr="000E0CE9">
        <w:t xml:space="preserve">(Ministrstvo izpolnjevanje pogoja preverja </w:t>
      </w:r>
      <w:r>
        <w:t>iz vloge</w:t>
      </w:r>
      <w:r w:rsidR="003F16E0">
        <w:t>.</w:t>
      </w:r>
      <w:r w:rsidRPr="000E0CE9">
        <w:t>)</w:t>
      </w:r>
    </w:p>
    <w:p w14:paraId="2B216DA3" w14:textId="77777777" w:rsidR="009209DC" w:rsidRDefault="009209DC" w:rsidP="009209DC">
      <w:pPr>
        <w:jc w:val="both"/>
      </w:pPr>
    </w:p>
    <w:p w14:paraId="3C77D830" w14:textId="541C9C1F" w:rsidR="009209DC" w:rsidRDefault="009209DC" w:rsidP="009209DC">
      <w:pPr>
        <w:pStyle w:val="Odstavekseznama"/>
        <w:numPr>
          <w:ilvl w:val="0"/>
          <w:numId w:val="29"/>
        </w:numPr>
        <w:jc w:val="both"/>
      </w:pPr>
      <w:r w:rsidRPr="006D26CA">
        <w:t xml:space="preserve">Stroški </w:t>
      </w:r>
      <w:r>
        <w:t xml:space="preserve">projekta </w:t>
      </w:r>
      <w:r w:rsidRPr="006D26CA">
        <w:t xml:space="preserve">ne vključujejo neupravičenih stroškov. </w:t>
      </w:r>
      <w:r w:rsidRPr="000E0CE9">
        <w:t xml:space="preserve">(Ministrstvo izpolnjevanje pogoja preverja </w:t>
      </w:r>
      <w:r>
        <w:t>iz vloge</w:t>
      </w:r>
      <w:r w:rsidR="003F16E0">
        <w:t>.</w:t>
      </w:r>
      <w:r w:rsidRPr="000E0CE9">
        <w:t>)</w:t>
      </w:r>
    </w:p>
    <w:p w14:paraId="5CAD7856" w14:textId="77777777" w:rsidR="009209DC" w:rsidRDefault="009209DC" w:rsidP="009209DC">
      <w:pPr>
        <w:jc w:val="both"/>
      </w:pPr>
    </w:p>
    <w:p w14:paraId="05EE5F5A" w14:textId="181CEA7B" w:rsidR="009209DC" w:rsidRDefault="009209DC" w:rsidP="009209DC">
      <w:pPr>
        <w:pStyle w:val="Odstavekseznama"/>
        <w:numPr>
          <w:ilvl w:val="0"/>
          <w:numId w:val="29"/>
        </w:numPr>
        <w:jc w:val="both"/>
      </w:pPr>
      <w:r>
        <w:t>P</w:t>
      </w:r>
      <w:r w:rsidRPr="00695276">
        <w:t xml:space="preserve">rijavitelji, ki so </w:t>
      </w:r>
      <w:r>
        <w:t>javni zavodi</w:t>
      </w:r>
      <w:r w:rsidRPr="00695276">
        <w:t>, zaprošajo za</w:t>
      </w:r>
      <w:r>
        <w:t xml:space="preserve"> sofinanciranje v višini do največ</w:t>
      </w:r>
      <w:r w:rsidRPr="00695276">
        <w:t xml:space="preserve"> 90 % celotne vrednosti projekta</w:t>
      </w:r>
      <w:r>
        <w:t xml:space="preserve">, prijavitelji, ki so nevladne organizacije pa zaprošajo za sofinanciranje v višini največ do 100 % celotne vrednosti projekta. </w:t>
      </w:r>
      <w:r w:rsidRPr="000E0CE9">
        <w:t xml:space="preserve">(Ministrstvo izpolnjevanje pogoja preverja </w:t>
      </w:r>
      <w:r>
        <w:t>iz vloge</w:t>
      </w:r>
      <w:r w:rsidR="003F16E0">
        <w:t>.</w:t>
      </w:r>
      <w:r w:rsidRPr="000E0CE9">
        <w:t>)</w:t>
      </w:r>
    </w:p>
    <w:p w14:paraId="24CCA696" w14:textId="77777777" w:rsidR="009209DC" w:rsidRDefault="009209DC" w:rsidP="009209DC">
      <w:pPr>
        <w:jc w:val="both"/>
      </w:pPr>
    </w:p>
    <w:p w14:paraId="5A1F8662" w14:textId="2647CE2A" w:rsidR="009209DC" w:rsidRDefault="009209DC" w:rsidP="009209DC">
      <w:pPr>
        <w:pStyle w:val="Odstavekseznama"/>
        <w:numPr>
          <w:ilvl w:val="0"/>
          <w:numId w:val="29"/>
        </w:numPr>
        <w:jc w:val="both"/>
      </w:pPr>
      <w:r>
        <w:t xml:space="preserve">Prihodki projekta so enaki njegovim odhodkom. </w:t>
      </w:r>
      <w:r w:rsidRPr="000E0CE9">
        <w:t xml:space="preserve">(Ministrstvo izpolnjevanje pogoja preverja </w:t>
      </w:r>
      <w:r>
        <w:t>iz vloge</w:t>
      </w:r>
      <w:r w:rsidR="003F16E0">
        <w:t>.</w:t>
      </w:r>
      <w:r w:rsidRPr="000E0CE9">
        <w:t>)</w:t>
      </w:r>
    </w:p>
    <w:p w14:paraId="067338CB" w14:textId="77777777" w:rsidR="009209DC" w:rsidRDefault="009209DC" w:rsidP="009209DC">
      <w:pPr>
        <w:jc w:val="both"/>
      </w:pPr>
    </w:p>
    <w:p w14:paraId="0D567966" w14:textId="76C3225B" w:rsidR="009209DC" w:rsidRDefault="009209DC" w:rsidP="009209DC">
      <w:pPr>
        <w:pStyle w:val="Odstavekseznama"/>
        <w:numPr>
          <w:ilvl w:val="0"/>
          <w:numId w:val="29"/>
        </w:numPr>
        <w:jc w:val="both"/>
      </w:pPr>
      <w:r w:rsidRPr="00695276">
        <w:t xml:space="preserve">Vloga je v celoti napisana v slovenskem jeziku (razen naslovov projektov oziroma umetniških enot ter z izjemo morebitnih </w:t>
      </w:r>
      <w:r>
        <w:t>izvornih</w:t>
      </w:r>
      <w:r w:rsidRPr="00695276">
        <w:t xml:space="preserve"> izjav tujih </w:t>
      </w:r>
      <w:r>
        <w:t>organizacij</w:t>
      </w:r>
      <w:r w:rsidRPr="00695276">
        <w:t>, ki pa jim je treba priložiti prevod v slovenski jezik).</w:t>
      </w:r>
      <w:r>
        <w:t xml:space="preserve"> </w:t>
      </w:r>
      <w:r w:rsidRPr="000E0CE9">
        <w:t xml:space="preserve">(Ministrstvo izpolnjevanje pogoja preverja </w:t>
      </w:r>
      <w:r>
        <w:t>iz vloge</w:t>
      </w:r>
      <w:r w:rsidR="003F16E0">
        <w:t>.</w:t>
      </w:r>
      <w:r w:rsidRPr="000E0CE9">
        <w:t>)</w:t>
      </w:r>
    </w:p>
    <w:p w14:paraId="567B95DC" w14:textId="77777777" w:rsidR="00E67E2B" w:rsidRDefault="00E67E2B" w:rsidP="00F35946">
      <w:pPr>
        <w:jc w:val="both"/>
      </w:pPr>
    </w:p>
    <w:p w14:paraId="7D4863C8" w14:textId="77777777" w:rsidR="009209DC" w:rsidRDefault="009209DC" w:rsidP="00F35946">
      <w:pPr>
        <w:jc w:val="both"/>
      </w:pPr>
    </w:p>
    <w:p w14:paraId="5E3102CB" w14:textId="77777777" w:rsidR="00E67E2B" w:rsidRDefault="00E67E2B" w:rsidP="00F35946">
      <w:pPr>
        <w:jc w:val="both"/>
      </w:pPr>
      <w:r>
        <w:t>Če ministrstvo naknadno zahteva originalna potrdila o izpolnjevanju splošnih pogojev po posameznih točkah, jih je prijavitelj dolžan dostaviti v zahtevanem času.</w:t>
      </w:r>
    </w:p>
    <w:p w14:paraId="2B1D3FD3" w14:textId="77777777" w:rsidR="00E67E2B" w:rsidRDefault="00E67E2B" w:rsidP="00F35946">
      <w:pPr>
        <w:jc w:val="both"/>
      </w:pPr>
    </w:p>
    <w:p w14:paraId="7A65809D" w14:textId="51B46657" w:rsidR="00E67E2B" w:rsidRPr="00E67E2B" w:rsidRDefault="00E67E2B" w:rsidP="00F35946">
      <w:pPr>
        <w:pStyle w:val="Odstavekseznama"/>
        <w:numPr>
          <w:ilvl w:val="0"/>
          <w:numId w:val="1"/>
        </w:numPr>
        <w:jc w:val="both"/>
        <w:rPr>
          <w:b/>
          <w:bCs/>
        </w:rPr>
      </w:pPr>
      <w:r w:rsidRPr="00E67E2B">
        <w:rPr>
          <w:b/>
          <w:bCs/>
        </w:rPr>
        <w:t>Izpolnjevanje razpisnih pogojev</w:t>
      </w:r>
    </w:p>
    <w:p w14:paraId="2303F123" w14:textId="77777777" w:rsidR="00E67E2B" w:rsidRDefault="00E67E2B" w:rsidP="00F35946">
      <w:pPr>
        <w:jc w:val="both"/>
      </w:pPr>
    </w:p>
    <w:p w14:paraId="694686FB" w14:textId="57D33725" w:rsidR="00E67E2B" w:rsidRDefault="00E67E2B" w:rsidP="00252DCB">
      <w:pPr>
        <w:jc w:val="both"/>
      </w:pPr>
      <w:r>
        <w:t xml:space="preserve">Izpolnjevanje formalnih pogojev ugotavlja komisija za odpiranje vlog, ki jo izmed zaposlenih na ministrstvu imenuje ministrica za kulturo, po potrebi pa pred ocenjevanjem tudi </w:t>
      </w:r>
      <w:r w:rsidR="001259C6">
        <w:t xml:space="preserve">začasna </w:t>
      </w:r>
      <w:r>
        <w:t>strokovna komisija</w:t>
      </w:r>
      <w:r w:rsidR="001259C6" w:rsidRPr="001259C6">
        <w:t xml:space="preserve"> </w:t>
      </w:r>
      <w:r w:rsidR="00252DCB">
        <w:t xml:space="preserve">za ocenjevanje in vrednotenje vlog prispelih na Javni razpis za izbor projektov medresorskega povezovanja kulture in zdravja v letih 2025 in 2026 </w:t>
      </w:r>
      <w:r w:rsidR="001259C6" w:rsidRPr="00EE6E66">
        <w:t>za področj</w:t>
      </w:r>
      <w:r w:rsidR="00252DCB">
        <w:t xml:space="preserve">a kulture, </w:t>
      </w:r>
      <w:r w:rsidR="001259C6">
        <w:t xml:space="preserve">imenovana dne </w:t>
      </w:r>
      <w:r w:rsidR="00252DCB" w:rsidRPr="00252DCB">
        <w:t>14. 5. 2025</w:t>
      </w:r>
      <w:r w:rsidR="00252DCB">
        <w:t xml:space="preserve"> </w:t>
      </w:r>
      <w:r w:rsidR="001259C6" w:rsidRPr="00EE6E66">
        <w:t xml:space="preserve">s sklepom </w:t>
      </w:r>
      <w:r w:rsidR="001259C6">
        <w:t xml:space="preserve">ministrice za kulturo </w:t>
      </w:r>
      <w:r w:rsidR="001259C6" w:rsidRPr="00EE6E66">
        <w:t>št</w:t>
      </w:r>
      <w:r w:rsidR="001259C6">
        <w:t>.</w:t>
      </w:r>
      <w:r w:rsidR="001259C6" w:rsidRPr="00EE6E66">
        <w:t xml:space="preserve"> </w:t>
      </w:r>
      <w:r w:rsidR="00252DCB" w:rsidRPr="00252DCB">
        <w:t xml:space="preserve">6110-436/2025-3340-3 </w:t>
      </w:r>
      <w:r w:rsidR="001259C6">
        <w:t>(v nadaljnjem besedilu: strokovna komisija)</w:t>
      </w:r>
      <w:r>
        <w:t>.</w:t>
      </w:r>
    </w:p>
    <w:p w14:paraId="51B53F06" w14:textId="77777777" w:rsidR="00E67E2B" w:rsidRDefault="00E67E2B" w:rsidP="00F35946">
      <w:pPr>
        <w:jc w:val="both"/>
      </w:pPr>
    </w:p>
    <w:p w14:paraId="313F9BFA" w14:textId="3041050C" w:rsidR="00E67E2B" w:rsidRDefault="00E67E2B" w:rsidP="00F35946">
      <w:pPr>
        <w:jc w:val="both"/>
      </w:pPr>
      <w:r>
        <w:t xml:space="preserve">Prijavitelji, ki se prijavijo na </w:t>
      </w:r>
      <w:r w:rsidR="00B5005D">
        <w:t xml:space="preserve">javni </w:t>
      </w:r>
      <w:r>
        <w:t xml:space="preserve">razpis z nepopolno vlogo, bodo pisno pozvani k dopolnitvi. Prijavitelj mora vlogo dopolniti v petih dneh po prejemu poziva k dopolnitvi, sicer se bo vloga štela </w:t>
      </w:r>
      <w:r>
        <w:lastRenderedPageBreak/>
        <w:t>kot nepopolna. Vloge, ki ne bodo pravočasne, popolne ali jih ne bodo vložile upravičene osebe, bodo izločene iz nadaljnjega postopka in zavržene s sklepom.</w:t>
      </w:r>
    </w:p>
    <w:p w14:paraId="704F94A4" w14:textId="77777777" w:rsidR="00E67E2B" w:rsidRDefault="00E67E2B" w:rsidP="00F35946">
      <w:pPr>
        <w:jc w:val="both"/>
      </w:pPr>
    </w:p>
    <w:p w14:paraId="38065B14" w14:textId="441F7204" w:rsidR="00E67E2B" w:rsidRDefault="00E67E2B" w:rsidP="00F35946">
      <w:pPr>
        <w:jc w:val="both"/>
      </w:pPr>
      <w:r>
        <w:t>Ministrstvo lahko v primeru naknadne ugotovitve o neizpolnjevanju pogojev po že izdani dokončni odločbi o izboru projekta spremeni odločitev in z izvajalcem projekta ne sklene pogodbe</w:t>
      </w:r>
      <w:r w:rsidR="00B5005D">
        <w:t xml:space="preserve"> oziroma</w:t>
      </w:r>
      <w:r>
        <w:t xml:space="preserve"> že sklenjeno pogodbo</w:t>
      </w:r>
      <w:r w:rsidR="00B5005D">
        <w:t xml:space="preserve"> razveže</w:t>
      </w:r>
      <w:r>
        <w:t>, v primeru že izplačanih sredstev pa zahteva njihovo povračilo.</w:t>
      </w:r>
    </w:p>
    <w:p w14:paraId="66E0DFB6" w14:textId="77777777" w:rsidR="00E67E2B" w:rsidRDefault="00E67E2B" w:rsidP="00F35946">
      <w:pPr>
        <w:jc w:val="both"/>
      </w:pPr>
    </w:p>
    <w:p w14:paraId="5BF333F7" w14:textId="215E9B0C" w:rsidR="00E67E2B" w:rsidRDefault="00E67E2B" w:rsidP="00F35946">
      <w:pPr>
        <w:jc w:val="both"/>
      </w:pPr>
      <w:r>
        <w:t xml:space="preserve">Če se prijavitelj na ta </w:t>
      </w:r>
      <w:r w:rsidR="00AE69F9">
        <w:t xml:space="preserve">javni </w:t>
      </w:r>
      <w:r>
        <w:t xml:space="preserve">razpis prijavi </w:t>
      </w:r>
      <w:r w:rsidRPr="002C6882">
        <w:t>z več kot</w:t>
      </w:r>
      <w:r w:rsidR="00182286" w:rsidRPr="002C6882">
        <w:t xml:space="preserve"> </w:t>
      </w:r>
      <w:r w:rsidR="00D07053" w:rsidRPr="002C6882">
        <w:t>dvem</w:t>
      </w:r>
      <w:r w:rsidR="00834CB6" w:rsidRPr="002C6882">
        <w:t>a</w:t>
      </w:r>
      <w:r w:rsidRPr="002C6882">
        <w:t xml:space="preserve"> vlog</w:t>
      </w:r>
      <w:r w:rsidR="00182286" w:rsidRPr="002C6882">
        <w:t>am</w:t>
      </w:r>
      <w:r w:rsidR="00834CB6" w:rsidRPr="002C6882">
        <w:t>a</w:t>
      </w:r>
      <w:r w:rsidR="00AA7DA9">
        <w:t xml:space="preserve"> ali </w:t>
      </w:r>
      <w:r w:rsidR="005B2FE4">
        <w:t xml:space="preserve">več kot eno </w:t>
      </w:r>
      <w:r w:rsidR="00AA7DA9">
        <w:t>vlog</w:t>
      </w:r>
      <w:r w:rsidR="005B2FE4">
        <w:t>o</w:t>
      </w:r>
      <w:r w:rsidR="00AA7DA9">
        <w:t xml:space="preserve"> na isti sklop</w:t>
      </w:r>
      <w:r>
        <w:t xml:space="preserve">, se vse njegove vloge zavržejo zaradi neizpolnjevanja </w:t>
      </w:r>
      <w:r w:rsidR="00AE69F9">
        <w:t xml:space="preserve">pogoja iz </w:t>
      </w:r>
      <w:r w:rsidR="008A1497">
        <w:t>12</w:t>
      </w:r>
      <w:r w:rsidR="00AE69F9">
        <w:t xml:space="preserve">. točke besedila tega javnega razpisa </w:t>
      </w:r>
      <w:r>
        <w:t xml:space="preserve">(kot neupravičene osebe). </w:t>
      </w:r>
    </w:p>
    <w:p w14:paraId="2EC4C56B" w14:textId="77777777" w:rsidR="00E67E2B" w:rsidRDefault="00E67E2B" w:rsidP="00F35946">
      <w:pPr>
        <w:jc w:val="both"/>
      </w:pPr>
    </w:p>
    <w:p w14:paraId="4DD6706A" w14:textId="6FC4A84F" w:rsidR="00E67E2B" w:rsidRPr="00E67E2B" w:rsidRDefault="00E67E2B" w:rsidP="00F35946">
      <w:pPr>
        <w:pStyle w:val="Odstavekseznama"/>
        <w:numPr>
          <w:ilvl w:val="0"/>
          <w:numId w:val="1"/>
        </w:numPr>
        <w:jc w:val="both"/>
        <w:rPr>
          <w:b/>
          <w:bCs/>
        </w:rPr>
      </w:pPr>
      <w:r w:rsidRPr="00E67E2B">
        <w:rPr>
          <w:b/>
          <w:bCs/>
        </w:rPr>
        <w:t>Razpisna merila</w:t>
      </w:r>
    </w:p>
    <w:p w14:paraId="4F4891ED" w14:textId="77777777" w:rsidR="009209DC" w:rsidRDefault="009209DC" w:rsidP="00F35946">
      <w:pPr>
        <w:jc w:val="both"/>
      </w:pPr>
    </w:p>
    <w:p w14:paraId="35888B6E" w14:textId="77777777" w:rsidR="009209DC" w:rsidRDefault="009209DC" w:rsidP="009209DC">
      <w:pPr>
        <w:jc w:val="both"/>
      </w:pPr>
      <w:r w:rsidRPr="00E902F3">
        <w:t xml:space="preserve">Strokovna komisija bo formalno popolne ter pravočasno oddane vloge ocenila na podlagi spodaj navedenih meril po </w:t>
      </w:r>
      <w:r>
        <w:t xml:space="preserve">v nadaljevanju opredeljeni </w:t>
      </w:r>
      <w:r w:rsidRPr="00E902F3">
        <w:t xml:space="preserve">ocenjevalni lestvici. </w:t>
      </w:r>
    </w:p>
    <w:p w14:paraId="5259CE95" w14:textId="77777777" w:rsidR="009209DC" w:rsidRPr="00E902F3" w:rsidRDefault="009209DC" w:rsidP="009209DC">
      <w:pPr>
        <w:jc w:val="both"/>
      </w:pPr>
    </w:p>
    <w:p w14:paraId="5A56F8E1" w14:textId="77777777" w:rsidR="009209DC" w:rsidRPr="00E902F3" w:rsidRDefault="009209DC" w:rsidP="009209DC">
      <w:pPr>
        <w:jc w:val="both"/>
        <w:rPr>
          <w:b/>
        </w:rPr>
      </w:pPr>
      <w:r w:rsidRPr="00E902F3">
        <w:rPr>
          <w:b/>
        </w:rPr>
        <w:t>Ocenjevalna lestvica</w:t>
      </w:r>
    </w:p>
    <w:p w14:paraId="5596A5E8" w14:textId="77777777" w:rsidR="009209DC" w:rsidRPr="00E902F3" w:rsidRDefault="009209DC" w:rsidP="009209DC">
      <w:pPr>
        <w:jc w:val="both"/>
        <w:rPr>
          <w:b/>
        </w:rPr>
      </w:pPr>
    </w:p>
    <w:p w14:paraId="0F678AC7" w14:textId="77777777" w:rsidR="009209DC" w:rsidRDefault="009209DC" w:rsidP="009209DC">
      <w:pPr>
        <w:jc w:val="both"/>
      </w:pPr>
      <w:r w:rsidRPr="00E902F3">
        <w:t>Strokovna komisija bo pri podeljevanju točk upoštevala naslednjo ocenjevalno lestvico, razen če pri posameznem merilu ni določen drugačen način ocenjevanja:</w:t>
      </w:r>
    </w:p>
    <w:p w14:paraId="1243B170" w14:textId="77777777" w:rsidR="009209DC" w:rsidRPr="00E902F3" w:rsidRDefault="009209DC" w:rsidP="009209DC">
      <w:pPr>
        <w:jc w:val="both"/>
      </w:pPr>
    </w:p>
    <w:tbl>
      <w:tblPr>
        <w:tblStyle w:val="Navadnatabela1"/>
        <w:tblW w:w="0" w:type="auto"/>
        <w:tblLook w:val="04A0" w:firstRow="1" w:lastRow="0" w:firstColumn="1" w:lastColumn="0" w:noHBand="0" w:noVBand="1"/>
        <w:tblCaption w:val="Število točko z opisno oceno"/>
        <w:tblDescription w:val="2 točki pomenita popolnoma ustrezno oceno, 1 točka pomeni delno ustrezno oceno in 0 točk pomeni neustrezno"/>
      </w:tblPr>
      <w:tblGrid>
        <w:gridCol w:w="4225"/>
        <w:gridCol w:w="4263"/>
      </w:tblGrid>
      <w:tr w:rsidR="009209DC" w:rsidRPr="00E902F3" w14:paraId="3964D49B" w14:textId="77777777" w:rsidTr="00E04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Pr>
          <w:p w14:paraId="49FAD18E" w14:textId="77777777" w:rsidR="009209DC" w:rsidRPr="00E902F3" w:rsidRDefault="009209DC" w:rsidP="00E04A31">
            <w:pPr>
              <w:jc w:val="both"/>
            </w:pPr>
            <w:r w:rsidRPr="00E902F3">
              <w:t>Število točk</w:t>
            </w:r>
          </w:p>
        </w:tc>
        <w:tc>
          <w:tcPr>
            <w:tcW w:w="4263" w:type="dxa"/>
          </w:tcPr>
          <w:p w14:paraId="36461372" w14:textId="77777777" w:rsidR="009209DC" w:rsidRPr="00E902F3" w:rsidRDefault="009209DC" w:rsidP="00E04A31">
            <w:pPr>
              <w:jc w:val="both"/>
              <w:cnfStyle w:val="100000000000" w:firstRow="1" w:lastRow="0" w:firstColumn="0" w:lastColumn="0" w:oddVBand="0" w:evenVBand="0" w:oddHBand="0" w:evenHBand="0" w:firstRowFirstColumn="0" w:firstRowLastColumn="0" w:lastRowFirstColumn="0" w:lastRowLastColumn="0"/>
            </w:pPr>
            <w:r w:rsidRPr="00E902F3">
              <w:t>Ocena</w:t>
            </w:r>
          </w:p>
        </w:tc>
      </w:tr>
      <w:tr w:rsidR="009209DC" w:rsidRPr="00E902F3" w14:paraId="178C4E7D" w14:textId="77777777" w:rsidTr="00E04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Pr>
          <w:p w14:paraId="6C3D1021" w14:textId="77777777" w:rsidR="009209DC" w:rsidRPr="00EB0717" w:rsidRDefault="009209DC" w:rsidP="00E04A31">
            <w:pPr>
              <w:jc w:val="both"/>
              <w:rPr>
                <w:b w:val="0"/>
                <w:bCs w:val="0"/>
              </w:rPr>
            </w:pPr>
            <w:r w:rsidRPr="00EB0717">
              <w:rPr>
                <w:b w:val="0"/>
                <w:bCs w:val="0"/>
              </w:rPr>
              <w:t xml:space="preserve">10 </w:t>
            </w:r>
            <w:r w:rsidRPr="00F47A6F">
              <w:t>–</w:t>
            </w:r>
            <w:r w:rsidRPr="00EB0717">
              <w:rPr>
                <w:b w:val="0"/>
                <w:bCs w:val="0"/>
              </w:rPr>
              <w:t xml:space="preserve"> 9</w:t>
            </w:r>
          </w:p>
        </w:tc>
        <w:tc>
          <w:tcPr>
            <w:tcW w:w="4263" w:type="dxa"/>
          </w:tcPr>
          <w:p w14:paraId="7DA0A950" w14:textId="77777777" w:rsidR="009209DC" w:rsidRPr="00862FEA" w:rsidRDefault="009209DC" w:rsidP="00E04A31">
            <w:pPr>
              <w:jc w:val="both"/>
              <w:cnfStyle w:val="100000000000" w:firstRow="1" w:lastRow="0" w:firstColumn="0" w:lastColumn="0" w:oddVBand="0" w:evenVBand="0" w:oddHBand="0" w:evenHBand="0" w:firstRowFirstColumn="0" w:firstRowLastColumn="0" w:lastRowFirstColumn="0" w:lastRowLastColumn="0"/>
              <w:rPr>
                <w:b w:val="0"/>
                <w:bCs w:val="0"/>
              </w:rPr>
            </w:pPr>
            <w:r w:rsidRPr="00862FEA">
              <w:rPr>
                <w:b w:val="0"/>
                <w:bCs w:val="0"/>
              </w:rPr>
              <w:t>odlično</w:t>
            </w:r>
          </w:p>
        </w:tc>
      </w:tr>
      <w:tr w:rsidR="009209DC" w:rsidRPr="00E902F3" w14:paraId="2E4FFB71" w14:textId="77777777" w:rsidTr="00E0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CABBE97" w14:textId="77777777" w:rsidR="009209DC" w:rsidRPr="00EB0717" w:rsidRDefault="009209DC" w:rsidP="00E04A31">
            <w:pPr>
              <w:jc w:val="both"/>
              <w:rPr>
                <w:b w:val="0"/>
                <w:bCs w:val="0"/>
              </w:rPr>
            </w:pPr>
            <w:r w:rsidRPr="00EB0717">
              <w:rPr>
                <w:b w:val="0"/>
                <w:bCs w:val="0"/>
              </w:rPr>
              <w:t xml:space="preserve">8 </w:t>
            </w:r>
            <w:r w:rsidRPr="00F47A6F">
              <w:t>–</w:t>
            </w:r>
            <w:r w:rsidRPr="00EB0717">
              <w:rPr>
                <w:b w:val="0"/>
                <w:bCs w:val="0"/>
              </w:rPr>
              <w:t xml:space="preserve"> 7</w:t>
            </w:r>
          </w:p>
        </w:tc>
        <w:tc>
          <w:tcPr>
            <w:tcW w:w="4263" w:type="dxa"/>
          </w:tcPr>
          <w:p w14:paraId="63BB9500" w14:textId="77777777" w:rsidR="009209DC" w:rsidRPr="00E902F3" w:rsidRDefault="009209DC" w:rsidP="00E04A31">
            <w:pPr>
              <w:jc w:val="both"/>
              <w:cnfStyle w:val="000000100000" w:firstRow="0" w:lastRow="0" w:firstColumn="0" w:lastColumn="0" w:oddVBand="0" w:evenVBand="0" w:oddHBand="1" w:evenHBand="0" w:firstRowFirstColumn="0" w:firstRowLastColumn="0" w:lastRowFirstColumn="0" w:lastRowLastColumn="0"/>
            </w:pPr>
            <w:r w:rsidRPr="00E902F3">
              <w:t>zelo dobro</w:t>
            </w:r>
          </w:p>
        </w:tc>
      </w:tr>
      <w:tr w:rsidR="009209DC" w:rsidRPr="00E902F3" w14:paraId="274C9B6C" w14:textId="77777777" w:rsidTr="00E04A31">
        <w:tc>
          <w:tcPr>
            <w:cnfStyle w:val="001000000000" w:firstRow="0" w:lastRow="0" w:firstColumn="1" w:lastColumn="0" w:oddVBand="0" w:evenVBand="0" w:oddHBand="0" w:evenHBand="0" w:firstRowFirstColumn="0" w:firstRowLastColumn="0" w:lastRowFirstColumn="0" w:lastRowLastColumn="0"/>
            <w:tcW w:w="4225" w:type="dxa"/>
          </w:tcPr>
          <w:p w14:paraId="4D6DDABE" w14:textId="77777777" w:rsidR="009209DC" w:rsidRPr="00EB0717" w:rsidRDefault="009209DC" w:rsidP="00E04A31">
            <w:pPr>
              <w:jc w:val="both"/>
              <w:rPr>
                <w:b w:val="0"/>
                <w:bCs w:val="0"/>
              </w:rPr>
            </w:pPr>
            <w:r w:rsidRPr="00EB0717">
              <w:rPr>
                <w:b w:val="0"/>
                <w:bCs w:val="0"/>
              </w:rPr>
              <w:t xml:space="preserve">6 </w:t>
            </w:r>
            <w:r w:rsidRPr="00F47A6F">
              <w:t>–</w:t>
            </w:r>
            <w:r w:rsidRPr="00EB0717">
              <w:rPr>
                <w:b w:val="0"/>
                <w:bCs w:val="0"/>
              </w:rPr>
              <w:t xml:space="preserve"> 4</w:t>
            </w:r>
          </w:p>
        </w:tc>
        <w:tc>
          <w:tcPr>
            <w:tcW w:w="4263" w:type="dxa"/>
          </w:tcPr>
          <w:p w14:paraId="0A6D89D0" w14:textId="77777777" w:rsidR="009209DC" w:rsidRPr="00E902F3" w:rsidRDefault="009209DC" w:rsidP="00E04A31">
            <w:pPr>
              <w:jc w:val="both"/>
              <w:cnfStyle w:val="000000000000" w:firstRow="0" w:lastRow="0" w:firstColumn="0" w:lastColumn="0" w:oddVBand="0" w:evenVBand="0" w:oddHBand="0" w:evenHBand="0" w:firstRowFirstColumn="0" w:firstRowLastColumn="0" w:lastRowFirstColumn="0" w:lastRowLastColumn="0"/>
            </w:pPr>
            <w:r w:rsidRPr="00E902F3">
              <w:t>dobro</w:t>
            </w:r>
          </w:p>
        </w:tc>
      </w:tr>
      <w:tr w:rsidR="009209DC" w:rsidRPr="00E902F3" w14:paraId="2BCA387B" w14:textId="77777777" w:rsidTr="00E04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0F3542D" w14:textId="77777777" w:rsidR="009209DC" w:rsidRPr="00EB0717" w:rsidRDefault="009209DC" w:rsidP="00E04A31">
            <w:pPr>
              <w:jc w:val="both"/>
              <w:rPr>
                <w:b w:val="0"/>
                <w:bCs w:val="0"/>
              </w:rPr>
            </w:pPr>
            <w:r w:rsidRPr="00EB0717">
              <w:rPr>
                <w:b w:val="0"/>
                <w:bCs w:val="0"/>
              </w:rPr>
              <w:t xml:space="preserve">3 </w:t>
            </w:r>
            <w:r w:rsidRPr="00F47A6F">
              <w:t>–</w:t>
            </w:r>
            <w:r w:rsidRPr="00EB0717">
              <w:rPr>
                <w:b w:val="0"/>
                <w:bCs w:val="0"/>
              </w:rPr>
              <w:t xml:space="preserve"> 1</w:t>
            </w:r>
          </w:p>
        </w:tc>
        <w:tc>
          <w:tcPr>
            <w:tcW w:w="4263" w:type="dxa"/>
          </w:tcPr>
          <w:p w14:paraId="51F1294C" w14:textId="77777777" w:rsidR="009209DC" w:rsidRPr="00E902F3" w:rsidRDefault="009209DC" w:rsidP="00E04A31">
            <w:pPr>
              <w:jc w:val="both"/>
              <w:cnfStyle w:val="000000100000" w:firstRow="0" w:lastRow="0" w:firstColumn="0" w:lastColumn="0" w:oddVBand="0" w:evenVBand="0" w:oddHBand="1" w:evenHBand="0" w:firstRowFirstColumn="0" w:firstRowLastColumn="0" w:lastRowFirstColumn="0" w:lastRowLastColumn="0"/>
            </w:pPr>
            <w:r w:rsidRPr="00E902F3">
              <w:t>zadostno</w:t>
            </w:r>
          </w:p>
        </w:tc>
      </w:tr>
      <w:tr w:rsidR="009209DC" w:rsidRPr="00E902F3" w14:paraId="2E76DB76" w14:textId="77777777" w:rsidTr="00E04A31">
        <w:tc>
          <w:tcPr>
            <w:cnfStyle w:val="001000000000" w:firstRow="0" w:lastRow="0" w:firstColumn="1" w:lastColumn="0" w:oddVBand="0" w:evenVBand="0" w:oddHBand="0" w:evenHBand="0" w:firstRowFirstColumn="0" w:firstRowLastColumn="0" w:lastRowFirstColumn="0" w:lastRowLastColumn="0"/>
            <w:tcW w:w="4225" w:type="dxa"/>
          </w:tcPr>
          <w:p w14:paraId="07E5816E" w14:textId="77777777" w:rsidR="009209DC" w:rsidRPr="00EB0717" w:rsidRDefault="009209DC" w:rsidP="00E04A31">
            <w:pPr>
              <w:jc w:val="both"/>
              <w:rPr>
                <w:b w:val="0"/>
                <w:bCs w:val="0"/>
              </w:rPr>
            </w:pPr>
            <w:r w:rsidRPr="00EB0717">
              <w:rPr>
                <w:b w:val="0"/>
                <w:bCs w:val="0"/>
              </w:rPr>
              <w:t>0</w:t>
            </w:r>
          </w:p>
        </w:tc>
        <w:tc>
          <w:tcPr>
            <w:tcW w:w="4263" w:type="dxa"/>
          </w:tcPr>
          <w:p w14:paraId="0AA31C06" w14:textId="77777777" w:rsidR="009209DC" w:rsidRPr="00E902F3" w:rsidRDefault="009209DC" w:rsidP="00E04A31">
            <w:pPr>
              <w:jc w:val="both"/>
              <w:cnfStyle w:val="000000000000" w:firstRow="0" w:lastRow="0" w:firstColumn="0" w:lastColumn="0" w:oddVBand="0" w:evenVBand="0" w:oddHBand="0" w:evenHBand="0" w:firstRowFirstColumn="0" w:firstRowLastColumn="0" w:lastRowFirstColumn="0" w:lastRowLastColumn="0"/>
            </w:pPr>
            <w:r w:rsidRPr="00E902F3">
              <w:t>neustrezno</w:t>
            </w:r>
          </w:p>
        </w:tc>
      </w:tr>
    </w:tbl>
    <w:p w14:paraId="3DA9C8C9" w14:textId="77777777" w:rsidR="009209DC" w:rsidRDefault="009209DC" w:rsidP="00F35946">
      <w:pPr>
        <w:jc w:val="both"/>
      </w:pPr>
    </w:p>
    <w:p w14:paraId="35529196" w14:textId="65BF0869" w:rsidR="00E67E2B" w:rsidRPr="00E67E2B" w:rsidRDefault="00E67E2B" w:rsidP="00F35946">
      <w:pPr>
        <w:pStyle w:val="Odstavekseznama"/>
        <w:numPr>
          <w:ilvl w:val="1"/>
          <w:numId w:val="1"/>
        </w:numPr>
        <w:jc w:val="both"/>
        <w:rPr>
          <w:b/>
          <w:bCs/>
        </w:rPr>
      </w:pPr>
      <w:r w:rsidRPr="00E67E2B">
        <w:rPr>
          <w:b/>
          <w:bCs/>
        </w:rPr>
        <w:t>Sklop A</w:t>
      </w:r>
    </w:p>
    <w:p w14:paraId="3BA7E53C" w14:textId="77777777" w:rsidR="00E67E2B" w:rsidRDefault="00E67E2B" w:rsidP="00F35946">
      <w:pPr>
        <w:jc w:val="both"/>
      </w:pPr>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156"/>
        <w:gridCol w:w="4840"/>
        <w:gridCol w:w="1492"/>
      </w:tblGrid>
      <w:tr w:rsidR="009209DC" w:rsidRPr="00985AB6" w14:paraId="67B910E7" w14:textId="77777777" w:rsidTr="00E04A31">
        <w:trPr>
          <w:trHeight w:val="422"/>
        </w:trPr>
        <w:tc>
          <w:tcPr>
            <w:tcW w:w="4121" w:type="pct"/>
            <w:gridSpan w:val="2"/>
            <w:shd w:val="clear" w:color="auto" w:fill="9CC2E5"/>
          </w:tcPr>
          <w:p w14:paraId="5618AF8D" w14:textId="77777777" w:rsidR="009209DC" w:rsidRPr="00985AB6" w:rsidRDefault="009209DC" w:rsidP="00E04A31">
            <w:pPr>
              <w:spacing w:line="276" w:lineRule="auto"/>
              <w:jc w:val="both"/>
              <w:rPr>
                <w:rFonts w:eastAsia="Calibri" w:cs="Arial"/>
                <w:i/>
                <w:szCs w:val="20"/>
              </w:rPr>
            </w:pPr>
            <w:bookmarkStart w:id="10" w:name="_Hlk191988727"/>
            <w:r w:rsidRPr="00985AB6">
              <w:rPr>
                <w:rFonts w:eastAsia="Calibri" w:cs="Arial"/>
                <w:b/>
                <w:szCs w:val="20"/>
              </w:rPr>
              <w:t xml:space="preserve">MERILA sklopa A </w:t>
            </w:r>
          </w:p>
        </w:tc>
        <w:tc>
          <w:tcPr>
            <w:tcW w:w="879" w:type="pct"/>
            <w:shd w:val="clear" w:color="auto" w:fill="9CC2E5"/>
          </w:tcPr>
          <w:p w14:paraId="0C139EA0" w14:textId="77777777" w:rsidR="009209DC" w:rsidRPr="00985AB6" w:rsidRDefault="009209DC" w:rsidP="00E04A31">
            <w:pPr>
              <w:spacing w:line="276" w:lineRule="auto"/>
              <w:jc w:val="both"/>
              <w:rPr>
                <w:rFonts w:eastAsia="Calibri" w:cs="Arial"/>
                <w:b/>
                <w:i/>
                <w:szCs w:val="20"/>
              </w:rPr>
            </w:pPr>
            <w:r w:rsidRPr="00985AB6">
              <w:rPr>
                <w:rFonts w:eastAsia="Calibri" w:cs="Arial"/>
                <w:b/>
                <w:i/>
                <w:szCs w:val="20"/>
              </w:rPr>
              <w:t>Najv</w:t>
            </w:r>
            <w:r>
              <w:rPr>
                <w:rFonts w:eastAsia="Calibri" w:cs="Arial"/>
                <w:b/>
                <w:i/>
                <w:szCs w:val="20"/>
              </w:rPr>
              <w:t>išje</w:t>
            </w:r>
            <w:r w:rsidRPr="00985AB6">
              <w:rPr>
                <w:rFonts w:eastAsia="Calibri" w:cs="Arial"/>
                <w:b/>
                <w:i/>
                <w:szCs w:val="20"/>
              </w:rPr>
              <w:t xml:space="preserve"> mogoče število točk</w:t>
            </w:r>
          </w:p>
        </w:tc>
      </w:tr>
      <w:tr w:rsidR="009209DC" w:rsidRPr="00985AB6" w14:paraId="06F1FC25" w14:textId="77777777" w:rsidTr="00E04A31">
        <w:trPr>
          <w:trHeight w:val="1034"/>
        </w:trPr>
        <w:tc>
          <w:tcPr>
            <w:tcW w:w="1270" w:type="pct"/>
          </w:tcPr>
          <w:p w14:paraId="41CA5146" w14:textId="77777777" w:rsidR="009209DC" w:rsidRPr="00985AB6" w:rsidRDefault="009209DC" w:rsidP="00E04A31">
            <w:pPr>
              <w:spacing w:line="276" w:lineRule="auto"/>
              <w:rPr>
                <w:rFonts w:eastAsia="Calibri" w:cs="Arial"/>
                <w:bCs/>
                <w:szCs w:val="20"/>
              </w:rPr>
            </w:pPr>
            <w:r w:rsidRPr="00985AB6">
              <w:rPr>
                <w:rFonts w:eastAsia="Calibri" w:cs="Arial"/>
                <w:bCs/>
                <w:szCs w:val="20"/>
              </w:rPr>
              <w:t xml:space="preserve">1. </w:t>
            </w:r>
            <w:bookmarkStart w:id="11" w:name="_Hlk198130879"/>
            <w:r w:rsidRPr="00985AB6">
              <w:rPr>
                <w:rFonts w:eastAsia="Calibri" w:cs="Arial"/>
                <w:bCs/>
                <w:szCs w:val="20"/>
              </w:rPr>
              <w:t>Kakovost projekta in njegova utemeljitev</w:t>
            </w:r>
            <w:bookmarkEnd w:id="11"/>
          </w:p>
        </w:tc>
        <w:tc>
          <w:tcPr>
            <w:tcW w:w="2851" w:type="pct"/>
          </w:tcPr>
          <w:p w14:paraId="099CBEBA" w14:textId="77777777" w:rsidR="009209DC" w:rsidRPr="00985AB6" w:rsidRDefault="009209DC" w:rsidP="00E04A31">
            <w:pPr>
              <w:spacing w:line="276" w:lineRule="auto"/>
              <w:jc w:val="both"/>
              <w:rPr>
                <w:rFonts w:eastAsia="Calibri" w:cs="Arial"/>
                <w:szCs w:val="20"/>
              </w:rPr>
            </w:pPr>
            <w:r w:rsidRPr="00985AB6">
              <w:rPr>
                <w:rFonts w:eastAsia="Calibri" w:cs="Arial"/>
                <w:szCs w:val="20"/>
              </w:rPr>
              <w:t>Iz vloge je razvid</w:t>
            </w:r>
            <w:r>
              <w:rPr>
                <w:rFonts w:eastAsia="Calibri" w:cs="Arial"/>
                <w:szCs w:val="20"/>
              </w:rPr>
              <w:t>e</w:t>
            </w:r>
            <w:r w:rsidRPr="00985AB6">
              <w:rPr>
                <w:rFonts w:eastAsia="Calibri" w:cs="Arial"/>
                <w:szCs w:val="20"/>
              </w:rPr>
              <w:t>n</w:t>
            </w:r>
            <w:r>
              <w:rPr>
                <w:rFonts w:eastAsia="Calibri" w:cs="Arial"/>
                <w:szCs w:val="20"/>
              </w:rPr>
              <w:t xml:space="preserve"> izziv, ki ga projekt naslavlja,</w:t>
            </w:r>
            <w:r w:rsidRPr="00985AB6">
              <w:rPr>
                <w:rFonts w:eastAsia="Calibri" w:cs="Arial"/>
                <w:szCs w:val="20"/>
              </w:rPr>
              <w:t xml:space="preserve"> kakšni so pričakovani rezultati projekta in kako prijavljeni projekt zasleduje namen in cilje javnega razpisa. </w:t>
            </w:r>
          </w:p>
        </w:tc>
        <w:tc>
          <w:tcPr>
            <w:tcW w:w="879" w:type="pct"/>
          </w:tcPr>
          <w:p w14:paraId="5D4DA64F"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10</w:t>
            </w:r>
          </w:p>
        </w:tc>
      </w:tr>
      <w:tr w:rsidR="009209DC" w:rsidRPr="00985AB6" w14:paraId="5915CB0F" w14:textId="77777777" w:rsidTr="00E04A31">
        <w:trPr>
          <w:trHeight w:val="694"/>
        </w:trPr>
        <w:tc>
          <w:tcPr>
            <w:tcW w:w="1270" w:type="pct"/>
          </w:tcPr>
          <w:p w14:paraId="0C62C9F2"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2. Izvedbeni načrt projekta</w:t>
            </w:r>
          </w:p>
        </w:tc>
        <w:tc>
          <w:tcPr>
            <w:tcW w:w="2851" w:type="pct"/>
          </w:tcPr>
          <w:p w14:paraId="44EA0CB9"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Načrtovane </w:t>
            </w:r>
            <w:r>
              <w:rPr>
                <w:rFonts w:eastAsia="Calibri" w:cs="Arial"/>
                <w:szCs w:val="20"/>
              </w:rPr>
              <w:t xml:space="preserve">projektne </w:t>
            </w:r>
            <w:r w:rsidRPr="00985AB6">
              <w:rPr>
                <w:rFonts w:eastAsia="Calibri" w:cs="Arial"/>
                <w:szCs w:val="20"/>
              </w:rPr>
              <w:t>aktivnosti so jasno opredeljene in vodijo k doseganju rezultatov projekta</w:t>
            </w:r>
            <w:r>
              <w:rPr>
                <w:rFonts w:eastAsia="Calibri" w:cs="Arial"/>
                <w:szCs w:val="20"/>
              </w:rPr>
              <w:t>, ti pa prispevajo k določenim ciljem javnega razpisa. Opredeljen je kadrovski vidik realizacije aktivnosti, iz katerega izhaja ustrezno načrtovanje kadrovskih potreb za izvedbo zastavljenih aktivnosti.</w:t>
            </w:r>
          </w:p>
          <w:p w14:paraId="61F6FDCE" w14:textId="77777777" w:rsidR="009209DC" w:rsidRPr="00985AB6" w:rsidRDefault="009209DC" w:rsidP="00E04A31">
            <w:pPr>
              <w:spacing w:line="276" w:lineRule="auto"/>
              <w:jc w:val="both"/>
              <w:rPr>
                <w:rFonts w:eastAsia="Calibri" w:cs="Arial"/>
                <w:szCs w:val="20"/>
              </w:rPr>
            </w:pPr>
          </w:p>
          <w:p w14:paraId="5B73B78D" w14:textId="77777777" w:rsidR="009209DC" w:rsidRDefault="009209DC" w:rsidP="00E04A31">
            <w:pPr>
              <w:spacing w:line="276" w:lineRule="auto"/>
              <w:jc w:val="both"/>
              <w:rPr>
                <w:rFonts w:eastAsia="Calibri" w:cs="Arial"/>
                <w:szCs w:val="20"/>
              </w:rPr>
            </w:pPr>
            <w:r w:rsidRPr="00985AB6">
              <w:rPr>
                <w:rFonts w:eastAsia="Calibri" w:cs="Arial"/>
                <w:szCs w:val="20"/>
              </w:rPr>
              <w:t>Načrtovane aktivnosti so izvedljive v predvidenem času, ki ga je prijavitelj določil za izvedbo projekta.</w:t>
            </w:r>
            <w:r>
              <w:rPr>
                <w:rFonts w:eastAsia="Calibri" w:cs="Arial"/>
                <w:szCs w:val="20"/>
              </w:rPr>
              <w:t xml:space="preserve"> </w:t>
            </w:r>
          </w:p>
          <w:p w14:paraId="015595C3" w14:textId="77777777" w:rsidR="009209DC" w:rsidRDefault="009209DC" w:rsidP="00E04A31">
            <w:pPr>
              <w:spacing w:line="276" w:lineRule="auto"/>
              <w:jc w:val="both"/>
              <w:rPr>
                <w:rFonts w:eastAsia="Calibri" w:cs="Arial"/>
                <w:iCs/>
                <w:szCs w:val="20"/>
              </w:rPr>
            </w:pPr>
          </w:p>
          <w:p w14:paraId="4B5EFEC7"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16610731" w14:textId="77777777" w:rsidR="009209DC" w:rsidRPr="00546593" w:rsidRDefault="009209DC" w:rsidP="00E04A31">
            <w:pPr>
              <w:spacing w:line="276" w:lineRule="auto"/>
              <w:jc w:val="both"/>
              <w:rPr>
                <w:rFonts w:eastAsia="Calibri" w:cs="Arial"/>
                <w:iCs/>
                <w:szCs w:val="20"/>
              </w:rPr>
            </w:pPr>
            <w:r w:rsidRPr="00EB0717">
              <w:rPr>
                <w:rFonts w:eastAsia="Calibri" w:cs="Arial"/>
                <w:i/>
                <w:sz w:val="16"/>
                <w:szCs w:val="16"/>
              </w:rPr>
              <w:t>20 – 18 odlično; 17 – 1</w:t>
            </w:r>
            <w:r>
              <w:rPr>
                <w:rFonts w:eastAsia="Calibri" w:cs="Arial"/>
                <w:i/>
                <w:sz w:val="16"/>
                <w:szCs w:val="16"/>
              </w:rPr>
              <w:t>2</w:t>
            </w:r>
            <w:r w:rsidRPr="00EB0717">
              <w:rPr>
                <w:rFonts w:eastAsia="Calibri" w:cs="Arial"/>
                <w:i/>
                <w:sz w:val="16"/>
                <w:szCs w:val="16"/>
              </w:rPr>
              <w:t xml:space="preserve"> zelo dobro; 1</w:t>
            </w:r>
            <w:r>
              <w:rPr>
                <w:rFonts w:eastAsia="Calibri" w:cs="Arial"/>
                <w:i/>
                <w:sz w:val="16"/>
                <w:szCs w:val="16"/>
              </w:rPr>
              <w:t>1</w:t>
            </w:r>
            <w:r w:rsidRPr="00EB0717">
              <w:rPr>
                <w:rFonts w:eastAsia="Calibri" w:cs="Arial"/>
                <w:i/>
                <w:sz w:val="16"/>
                <w:szCs w:val="16"/>
              </w:rPr>
              <w:t xml:space="preserve"> – 5 dobro; 4 – 1 zadostno; 0 neustrezno</w:t>
            </w:r>
            <w:r>
              <w:rPr>
                <w:rFonts w:eastAsia="Calibri" w:cs="Arial"/>
                <w:i/>
                <w:sz w:val="16"/>
                <w:szCs w:val="16"/>
              </w:rPr>
              <w:t>.</w:t>
            </w:r>
          </w:p>
        </w:tc>
        <w:tc>
          <w:tcPr>
            <w:tcW w:w="879" w:type="pct"/>
          </w:tcPr>
          <w:p w14:paraId="235D9B26"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20</w:t>
            </w:r>
          </w:p>
        </w:tc>
      </w:tr>
      <w:tr w:rsidR="009209DC" w:rsidRPr="00985AB6" w14:paraId="6D37CC42" w14:textId="77777777" w:rsidTr="00E04A31">
        <w:trPr>
          <w:trHeight w:val="1124"/>
        </w:trPr>
        <w:tc>
          <w:tcPr>
            <w:tcW w:w="1270" w:type="pct"/>
          </w:tcPr>
          <w:p w14:paraId="341BD884"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lastRenderedPageBreak/>
              <w:t>3.</w:t>
            </w:r>
            <w:r>
              <w:rPr>
                <w:rFonts w:eastAsia="Calibri" w:cs="Arial"/>
                <w:szCs w:val="20"/>
              </w:rPr>
              <w:t xml:space="preserve"> Merljivost uspešnosti projekta</w:t>
            </w:r>
          </w:p>
        </w:tc>
        <w:tc>
          <w:tcPr>
            <w:tcW w:w="2851" w:type="pct"/>
          </w:tcPr>
          <w:p w14:paraId="2B4E002B" w14:textId="77777777" w:rsidR="009209DC" w:rsidRPr="00985AB6" w:rsidRDefault="009209DC" w:rsidP="00E04A31">
            <w:pPr>
              <w:spacing w:line="276" w:lineRule="auto"/>
              <w:jc w:val="both"/>
              <w:rPr>
                <w:rFonts w:eastAsia="Calibri" w:cs="Arial"/>
                <w:szCs w:val="20"/>
              </w:rPr>
            </w:pPr>
            <w:r w:rsidRPr="00985AB6">
              <w:rPr>
                <w:rFonts w:eastAsia="Calibri" w:cs="Arial"/>
                <w:szCs w:val="20"/>
              </w:rPr>
              <w:t>Predstavljen je način merjenja uspešnosti prijavljenega projekta za</w:t>
            </w:r>
            <w:r>
              <w:rPr>
                <w:rFonts w:eastAsia="Calibri" w:cs="Arial"/>
                <w:szCs w:val="20"/>
              </w:rPr>
              <w:t xml:space="preserve"> občo krepitev povezovanja</w:t>
            </w:r>
            <w:r w:rsidRPr="00985AB6">
              <w:rPr>
                <w:rFonts w:eastAsia="Calibri" w:cs="Arial"/>
                <w:szCs w:val="20"/>
              </w:rPr>
              <w:t xml:space="preserve">  kulture </w:t>
            </w:r>
            <w:r>
              <w:rPr>
                <w:rFonts w:eastAsia="Calibri" w:cs="Arial"/>
                <w:szCs w:val="20"/>
              </w:rPr>
              <w:t>in</w:t>
            </w:r>
            <w:r w:rsidRPr="00985AB6">
              <w:rPr>
                <w:rFonts w:eastAsia="Calibri" w:cs="Arial"/>
                <w:szCs w:val="20"/>
              </w:rPr>
              <w:t xml:space="preserve"> zdravj</w:t>
            </w:r>
            <w:r>
              <w:rPr>
                <w:rFonts w:eastAsia="Calibri" w:cs="Arial"/>
                <w:szCs w:val="20"/>
              </w:rPr>
              <w:t>a</w:t>
            </w:r>
            <w:r w:rsidRPr="00985AB6">
              <w:rPr>
                <w:rFonts w:eastAsia="Calibri" w:cs="Arial"/>
                <w:szCs w:val="20"/>
              </w:rPr>
              <w:t xml:space="preserve">. </w:t>
            </w:r>
          </w:p>
          <w:p w14:paraId="6A693EA5" w14:textId="77777777" w:rsidR="009209DC" w:rsidRPr="00985AB6" w:rsidRDefault="009209DC" w:rsidP="00E04A31">
            <w:pPr>
              <w:spacing w:line="276" w:lineRule="auto"/>
              <w:jc w:val="both"/>
              <w:rPr>
                <w:rFonts w:eastAsia="Calibri" w:cs="Arial"/>
                <w:szCs w:val="20"/>
              </w:rPr>
            </w:pPr>
          </w:p>
          <w:p w14:paraId="629535A7"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Navedeni so kazalniki za merjenje </w:t>
            </w:r>
            <w:r>
              <w:rPr>
                <w:rFonts w:eastAsia="Calibri" w:cs="Arial"/>
                <w:szCs w:val="20"/>
              </w:rPr>
              <w:t xml:space="preserve">učinkov in </w:t>
            </w:r>
            <w:r w:rsidRPr="00985AB6">
              <w:rPr>
                <w:rFonts w:eastAsia="Calibri" w:cs="Arial"/>
                <w:szCs w:val="20"/>
              </w:rPr>
              <w:t>rezultatov projekta (vsaj 2 kazalnika).</w:t>
            </w:r>
          </w:p>
          <w:p w14:paraId="11382F39" w14:textId="77777777" w:rsidR="009209DC" w:rsidRPr="00985AB6" w:rsidRDefault="009209DC" w:rsidP="00E04A31">
            <w:pPr>
              <w:spacing w:line="276" w:lineRule="auto"/>
              <w:jc w:val="both"/>
              <w:rPr>
                <w:rFonts w:eastAsia="Calibri" w:cs="Arial"/>
                <w:szCs w:val="20"/>
              </w:rPr>
            </w:pPr>
          </w:p>
          <w:p w14:paraId="3378523C"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Projekt vključuje </w:t>
            </w:r>
            <w:r>
              <w:rPr>
                <w:rFonts w:eastAsia="Calibri" w:cs="Arial"/>
                <w:szCs w:val="20"/>
              </w:rPr>
              <w:t xml:space="preserve">načrt </w:t>
            </w:r>
            <w:r w:rsidRPr="00985AB6">
              <w:rPr>
                <w:rFonts w:eastAsia="Calibri" w:cs="Arial"/>
                <w:szCs w:val="20"/>
              </w:rPr>
              <w:t>končn</w:t>
            </w:r>
            <w:r>
              <w:rPr>
                <w:rFonts w:eastAsia="Calibri" w:cs="Arial"/>
                <w:szCs w:val="20"/>
              </w:rPr>
              <w:t>e</w:t>
            </w:r>
            <w:r w:rsidRPr="00985AB6">
              <w:rPr>
                <w:rFonts w:eastAsia="Calibri" w:cs="Arial"/>
                <w:szCs w:val="20"/>
              </w:rPr>
              <w:t xml:space="preserve"> evalvacij</w:t>
            </w:r>
            <w:r>
              <w:rPr>
                <w:rFonts w:eastAsia="Calibri" w:cs="Arial"/>
                <w:szCs w:val="20"/>
              </w:rPr>
              <w:t>e</w:t>
            </w:r>
            <w:r w:rsidRPr="00985AB6">
              <w:rPr>
                <w:rFonts w:eastAsia="Calibri" w:cs="Arial"/>
                <w:szCs w:val="20"/>
              </w:rPr>
              <w:t xml:space="preserve"> in </w:t>
            </w:r>
            <w:r>
              <w:rPr>
                <w:rFonts w:eastAsia="Calibri" w:cs="Arial"/>
                <w:szCs w:val="20"/>
              </w:rPr>
              <w:t xml:space="preserve">ima </w:t>
            </w:r>
            <w:r w:rsidRPr="00985AB6">
              <w:rPr>
                <w:rFonts w:eastAsia="Calibri" w:cs="Arial"/>
                <w:szCs w:val="20"/>
              </w:rPr>
              <w:t xml:space="preserve">opisan način </w:t>
            </w:r>
            <w:r>
              <w:rPr>
                <w:rFonts w:eastAsia="Calibri" w:cs="Arial"/>
                <w:szCs w:val="20"/>
              </w:rPr>
              <w:t xml:space="preserve">njene </w:t>
            </w:r>
            <w:r w:rsidRPr="00985AB6">
              <w:rPr>
                <w:rFonts w:eastAsia="Calibri" w:cs="Arial"/>
                <w:szCs w:val="20"/>
              </w:rPr>
              <w:t>izvedbe.</w:t>
            </w:r>
          </w:p>
          <w:p w14:paraId="29F787F0" w14:textId="77777777" w:rsidR="009209DC" w:rsidRPr="00985AB6" w:rsidRDefault="009209DC" w:rsidP="00E04A31">
            <w:pPr>
              <w:spacing w:line="276" w:lineRule="auto"/>
              <w:jc w:val="both"/>
              <w:rPr>
                <w:rFonts w:eastAsia="Calibri" w:cs="Arial"/>
                <w:szCs w:val="20"/>
              </w:rPr>
            </w:pPr>
          </w:p>
          <w:p w14:paraId="1826C840" w14:textId="77777777" w:rsidR="009209DC" w:rsidRDefault="009209DC" w:rsidP="00E04A31">
            <w:pPr>
              <w:spacing w:line="276" w:lineRule="auto"/>
              <w:jc w:val="both"/>
              <w:rPr>
                <w:rFonts w:eastAsia="Calibri" w:cs="Arial"/>
                <w:szCs w:val="20"/>
              </w:rPr>
            </w:pPr>
            <w:r w:rsidRPr="00985AB6">
              <w:rPr>
                <w:rFonts w:eastAsia="Calibri" w:cs="Arial"/>
                <w:szCs w:val="20"/>
              </w:rPr>
              <w:t>Predstavljeni so potenciali projekta za nadaljnj</w:t>
            </w:r>
            <w:r>
              <w:rPr>
                <w:rFonts w:eastAsia="Calibri" w:cs="Arial"/>
                <w:szCs w:val="20"/>
              </w:rPr>
              <w:t>o krepitev</w:t>
            </w:r>
            <w:r w:rsidRPr="00985AB6">
              <w:rPr>
                <w:rFonts w:eastAsia="Calibri" w:cs="Arial"/>
                <w:szCs w:val="20"/>
              </w:rPr>
              <w:t xml:space="preserve"> povezovanj</w:t>
            </w:r>
            <w:r>
              <w:rPr>
                <w:rFonts w:eastAsia="Calibri" w:cs="Arial"/>
                <w:szCs w:val="20"/>
              </w:rPr>
              <w:t>a</w:t>
            </w:r>
            <w:r w:rsidRPr="00985AB6">
              <w:rPr>
                <w:rFonts w:eastAsia="Calibri" w:cs="Arial"/>
                <w:szCs w:val="20"/>
              </w:rPr>
              <w:t xml:space="preserve"> kulture in zdravja.</w:t>
            </w:r>
          </w:p>
          <w:p w14:paraId="22DCEC5C" w14:textId="77777777" w:rsidR="009209DC" w:rsidRDefault="009209DC" w:rsidP="00E04A31">
            <w:pPr>
              <w:spacing w:line="276" w:lineRule="auto"/>
              <w:jc w:val="both"/>
              <w:rPr>
                <w:rFonts w:eastAsia="Calibri" w:cs="Arial"/>
                <w:szCs w:val="20"/>
              </w:rPr>
            </w:pPr>
          </w:p>
          <w:p w14:paraId="1064463D"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71E74A34"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20 – 18 odlično; 17 – 1</w:t>
            </w:r>
            <w:r>
              <w:rPr>
                <w:rFonts w:eastAsia="Calibri" w:cs="Arial"/>
                <w:i/>
                <w:sz w:val="16"/>
                <w:szCs w:val="16"/>
              </w:rPr>
              <w:t>2</w:t>
            </w:r>
            <w:r w:rsidRPr="00EB0717">
              <w:rPr>
                <w:rFonts w:eastAsia="Calibri" w:cs="Arial"/>
                <w:i/>
                <w:sz w:val="16"/>
                <w:szCs w:val="16"/>
              </w:rPr>
              <w:t xml:space="preserve"> zelo dobro; 1</w:t>
            </w:r>
            <w:r>
              <w:rPr>
                <w:rFonts w:eastAsia="Calibri" w:cs="Arial"/>
                <w:i/>
                <w:sz w:val="16"/>
                <w:szCs w:val="16"/>
              </w:rPr>
              <w:t>1</w:t>
            </w:r>
            <w:r w:rsidRPr="00EB0717">
              <w:rPr>
                <w:rFonts w:eastAsia="Calibri" w:cs="Arial"/>
                <w:i/>
                <w:sz w:val="16"/>
                <w:szCs w:val="16"/>
              </w:rPr>
              <w:t xml:space="preserve"> – 5 dobro; 4 – 1 zadostno; 0 neustrezno</w:t>
            </w:r>
            <w:r>
              <w:rPr>
                <w:rFonts w:eastAsia="Calibri" w:cs="Arial"/>
                <w:i/>
                <w:sz w:val="16"/>
                <w:szCs w:val="16"/>
              </w:rPr>
              <w:t>.</w:t>
            </w:r>
          </w:p>
        </w:tc>
        <w:tc>
          <w:tcPr>
            <w:tcW w:w="879" w:type="pct"/>
          </w:tcPr>
          <w:p w14:paraId="5116A7FF"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20</w:t>
            </w:r>
          </w:p>
        </w:tc>
      </w:tr>
      <w:tr w:rsidR="009209DC" w:rsidRPr="00985AB6" w14:paraId="7CCBB9E2" w14:textId="77777777" w:rsidTr="00E04A31">
        <w:trPr>
          <w:trHeight w:val="1124"/>
        </w:trPr>
        <w:tc>
          <w:tcPr>
            <w:tcW w:w="1270" w:type="pct"/>
          </w:tcPr>
          <w:p w14:paraId="10A3EC07"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4. Finančni načrt – utemeljitev stroškov</w:t>
            </w:r>
          </w:p>
        </w:tc>
        <w:tc>
          <w:tcPr>
            <w:tcW w:w="2851" w:type="pct"/>
          </w:tcPr>
          <w:p w14:paraId="7BA27951" w14:textId="77777777" w:rsidR="009209DC" w:rsidRPr="00985AB6" w:rsidRDefault="009209DC" w:rsidP="00E04A31">
            <w:pPr>
              <w:spacing w:line="276" w:lineRule="auto"/>
              <w:jc w:val="both"/>
              <w:rPr>
                <w:rFonts w:eastAsia="Calibri" w:cs="Arial"/>
                <w:szCs w:val="20"/>
              </w:rPr>
            </w:pPr>
            <w:r w:rsidRPr="00985AB6">
              <w:rPr>
                <w:rFonts w:eastAsia="Calibri" w:cs="Arial"/>
                <w:szCs w:val="20"/>
              </w:rPr>
              <w:t>Stroški projekta so podrobno utemeljeni. Predlagani stroški so ustrezni, potrebni za izvedbo projekta, upoštevajo primerljivost plačila različnih izvajalcev in so ustrezni glede na predvidene aktivnosti projekta.</w:t>
            </w:r>
          </w:p>
        </w:tc>
        <w:tc>
          <w:tcPr>
            <w:tcW w:w="879" w:type="pct"/>
          </w:tcPr>
          <w:p w14:paraId="23152225"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10</w:t>
            </w:r>
          </w:p>
        </w:tc>
      </w:tr>
      <w:tr w:rsidR="009209DC" w:rsidRPr="00985AB6" w14:paraId="1711F9BD" w14:textId="77777777" w:rsidTr="00E04A31">
        <w:trPr>
          <w:trHeight w:val="1124"/>
        </w:trPr>
        <w:tc>
          <w:tcPr>
            <w:tcW w:w="1270" w:type="pct"/>
          </w:tcPr>
          <w:p w14:paraId="2EA70824"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5. Finančna učinkovitost</w:t>
            </w:r>
          </w:p>
        </w:tc>
        <w:tc>
          <w:tcPr>
            <w:tcW w:w="2851" w:type="pct"/>
          </w:tcPr>
          <w:p w14:paraId="58F01C6D" w14:textId="77777777" w:rsidR="009209DC" w:rsidRDefault="009209DC" w:rsidP="00E04A31">
            <w:pPr>
              <w:spacing w:line="276" w:lineRule="auto"/>
              <w:jc w:val="both"/>
              <w:rPr>
                <w:rFonts w:eastAsia="Calibri" w:cs="Arial"/>
                <w:szCs w:val="20"/>
              </w:rPr>
            </w:pPr>
            <w:r w:rsidRPr="00985AB6">
              <w:rPr>
                <w:rFonts w:eastAsia="Calibri" w:cs="Arial"/>
                <w:szCs w:val="20"/>
              </w:rPr>
              <w:t xml:space="preserve">Razmerje med oceno stroškov in pričakovanimi rezultati je ustrezno. Projekt je stroškovno učinkovit. </w:t>
            </w:r>
          </w:p>
          <w:p w14:paraId="0E7F6927" w14:textId="77777777" w:rsidR="009209DC" w:rsidRDefault="009209DC" w:rsidP="00E04A31">
            <w:pPr>
              <w:spacing w:line="276" w:lineRule="auto"/>
              <w:jc w:val="both"/>
              <w:rPr>
                <w:rFonts w:eastAsia="Calibri" w:cs="Arial"/>
                <w:iCs/>
                <w:sz w:val="16"/>
                <w:szCs w:val="16"/>
              </w:rPr>
            </w:pPr>
          </w:p>
          <w:p w14:paraId="48F1B1B1"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7B3AB9CD"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5 odlično; 4 zelo dobro; 3 dobro; 2 – 1 zadostno; 0 neustrezno</w:t>
            </w:r>
            <w:r>
              <w:rPr>
                <w:rFonts w:eastAsia="Calibri" w:cs="Arial"/>
                <w:i/>
                <w:sz w:val="16"/>
                <w:szCs w:val="16"/>
              </w:rPr>
              <w:t>.</w:t>
            </w:r>
          </w:p>
        </w:tc>
        <w:tc>
          <w:tcPr>
            <w:tcW w:w="879" w:type="pct"/>
          </w:tcPr>
          <w:p w14:paraId="16F6D9E6"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5</w:t>
            </w:r>
          </w:p>
        </w:tc>
      </w:tr>
      <w:tr w:rsidR="009209DC" w:rsidRPr="00985AB6" w14:paraId="0DF47C0E" w14:textId="77777777" w:rsidTr="00E04A31">
        <w:trPr>
          <w:trHeight w:val="699"/>
        </w:trPr>
        <w:tc>
          <w:tcPr>
            <w:tcW w:w="1270" w:type="pct"/>
          </w:tcPr>
          <w:p w14:paraId="27A68F71"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 xml:space="preserve">6. </w:t>
            </w:r>
            <w:r>
              <w:rPr>
                <w:rFonts w:eastAsia="Calibri" w:cs="Arial"/>
                <w:szCs w:val="20"/>
              </w:rPr>
              <w:t>Medpodročno povezovanje</w:t>
            </w:r>
          </w:p>
        </w:tc>
        <w:tc>
          <w:tcPr>
            <w:tcW w:w="2851" w:type="pct"/>
          </w:tcPr>
          <w:p w14:paraId="3BD9BC57"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Prijavitelj </w:t>
            </w:r>
            <w:r>
              <w:rPr>
                <w:rFonts w:eastAsia="Calibri" w:cs="Arial"/>
                <w:szCs w:val="20"/>
              </w:rPr>
              <w:t>s</w:t>
            </w:r>
            <w:r w:rsidRPr="00985AB6">
              <w:rPr>
                <w:rFonts w:eastAsia="Calibri" w:cs="Arial"/>
                <w:szCs w:val="20"/>
              </w:rPr>
              <w:t xml:space="preserve"> prijavljeno vlogo izkazuje </w:t>
            </w:r>
            <w:r>
              <w:rPr>
                <w:rFonts w:eastAsia="Calibri" w:cs="Arial"/>
                <w:szCs w:val="20"/>
              </w:rPr>
              <w:t>medpodročno</w:t>
            </w:r>
            <w:r w:rsidRPr="00985AB6">
              <w:rPr>
                <w:rFonts w:eastAsia="Calibri" w:cs="Arial"/>
                <w:szCs w:val="20"/>
              </w:rPr>
              <w:t xml:space="preserve"> povezovanje (</w:t>
            </w:r>
            <w:r>
              <w:rPr>
                <w:rFonts w:eastAsia="Calibri" w:cs="Arial"/>
                <w:szCs w:val="20"/>
              </w:rPr>
              <w:t xml:space="preserve">prijavitelj s področja </w:t>
            </w:r>
            <w:r w:rsidRPr="00985AB6">
              <w:rPr>
                <w:rFonts w:eastAsia="Calibri" w:cs="Arial"/>
                <w:szCs w:val="20"/>
              </w:rPr>
              <w:t>kultur</w:t>
            </w:r>
            <w:r>
              <w:rPr>
                <w:rFonts w:eastAsia="Calibri" w:cs="Arial"/>
                <w:szCs w:val="20"/>
              </w:rPr>
              <w:t>e v okviru prijave</w:t>
            </w:r>
            <w:r w:rsidRPr="00985AB6">
              <w:rPr>
                <w:rFonts w:eastAsia="Calibri" w:cs="Arial"/>
                <w:szCs w:val="20"/>
              </w:rPr>
              <w:t xml:space="preserve"> izkaz</w:t>
            </w:r>
            <w:r>
              <w:rPr>
                <w:rFonts w:eastAsia="Calibri" w:cs="Arial"/>
                <w:szCs w:val="20"/>
              </w:rPr>
              <w:t>uje</w:t>
            </w:r>
            <w:r w:rsidRPr="00985AB6">
              <w:rPr>
                <w:rFonts w:eastAsia="Calibri" w:cs="Arial"/>
                <w:szCs w:val="20"/>
              </w:rPr>
              <w:t xml:space="preserve"> sodelovanje</w:t>
            </w:r>
            <w:r>
              <w:rPr>
                <w:rFonts w:eastAsia="Calibri" w:cs="Arial"/>
                <w:szCs w:val="20"/>
              </w:rPr>
              <w:t xml:space="preserve"> z vsaj</w:t>
            </w:r>
            <w:r w:rsidRPr="00985AB6">
              <w:rPr>
                <w:rFonts w:eastAsia="Calibri" w:cs="Arial"/>
                <w:szCs w:val="20"/>
              </w:rPr>
              <w:t xml:space="preserve"> </w:t>
            </w:r>
            <w:r>
              <w:rPr>
                <w:rFonts w:eastAsia="Calibri" w:cs="Arial"/>
                <w:szCs w:val="20"/>
              </w:rPr>
              <w:t xml:space="preserve">eno </w:t>
            </w:r>
            <w:r w:rsidRPr="00985AB6">
              <w:rPr>
                <w:rFonts w:eastAsia="Calibri" w:cs="Arial"/>
                <w:szCs w:val="20"/>
              </w:rPr>
              <w:t>organizacijo s področja zdravja).</w:t>
            </w:r>
          </w:p>
          <w:p w14:paraId="2B1B2ABA" w14:textId="77777777" w:rsidR="009209DC" w:rsidRPr="00985AB6" w:rsidRDefault="009209DC" w:rsidP="00E04A31">
            <w:pPr>
              <w:spacing w:line="276" w:lineRule="auto"/>
              <w:jc w:val="both"/>
              <w:rPr>
                <w:rFonts w:eastAsia="Calibri" w:cs="Arial"/>
                <w:szCs w:val="20"/>
              </w:rPr>
            </w:pPr>
          </w:p>
          <w:p w14:paraId="4C42E23C" w14:textId="77777777" w:rsidR="009209DC" w:rsidRPr="00777D1F" w:rsidRDefault="009209DC" w:rsidP="00E04A31">
            <w:pPr>
              <w:spacing w:line="276" w:lineRule="auto"/>
              <w:jc w:val="both"/>
              <w:rPr>
                <w:rFonts w:eastAsia="Calibri" w:cs="Arial"/>
                <w:kern w:val="2"/>
                <w:szCs w:val="22"/>
              </w:rPr>
            </w:pPr>
            <w:r w:rsidRPr="00412729">
              <w:rPr>
                <w:rFonts w:eastAsia="Calibri" w:cs="Arial"/>
                <w:kern w:val="2"/>
                <w:szCs w:val="22"/>
              </w:rPr>
              <w:t>Prijavitelj jasno opredeli vlogo sodelujoče organizacije s področja zdravja pri doseganju rezultatov projekta.</w:t>
            </w:r>
          </w:p>
        </w:tc>
        <w:tc>
          <w:tcPr>
            <w:tcW w:w="879" w:type="pct"/>
          </w:tcPr>
          <w:p w14:paraId="3CEDE845" w14:textId="77777777" w:rsidR="009209DC" w:rsidRPr="00985AB6" w:rsidRDefault="009209DC" w:rsidP="00E04A31">
            <w:pPr>
              <w:spacing w:line="276" w:lineRule="auto"/>
              <w:jc w:val="both"/>
              <w:rPr>
                <w:rFonts w:eastAsia="Calibri" w:cs="Arial"/>
                <w:bCs/>
                <w:szCs w:val="20"/>
              </w:rPr>
            </w:pPr>
            <w:r>
              <w:rPr>
                <w:rFonts w:eastAsia="Calibri" w:cs="Arial"/>
                <w:bCs/>
                <w:szCs w:val="20"/>
              </w:rPr>
              <w:t>10</w:t>
            </w:r>
          </w:p>
        </w:tc>
      </w:tr>
      <w:tr w:rsidR="009209DC" w:rsidRPr="00985AB6" w14:paraId="6380E693" w14:textId="77777777" w:rsidTr="00E04A31">
        <w:trPr>
          <w:trHeight w:val="1415"/>
        </w:trPr>
        <w:tc>
          <w:tcPr>
            <w:tcW w:w="1270" w:type="pct"/>
          </w:tcPr>
          <w:p w14:paraId="7747E885" w14:textId="77777777" w:rsidR="009209DC" w:rsidRPr="00985AB6" w:rsidRDefault="009209DC" w:rsidP="00E04A31">
            <w:pPr>
              <w:spacing w:line="276" w:lineRule="auto"/>
              <w:contextualSpacing/>
              <w:rPr>
                <w:rFonts w:eastAsia="Calibri" w:cs="Arial"/>
                <w:szCs w:val="20"/>
              </w:rPr>
            </w:pPr>
            <w:r>
              <w:rPr>
                <w:rFonts w:eastAsia="Calibri" w:cs="Arial"/>
                <w:szCs w:val="20"/>
              </w:rPr>
              <w:t>7</w:t>
            </w:r>
            <w:r w:rsidRPr="00985AB6">
              <w:rPr>
                <w:rFonts w:eastAsia="Calibri" w:cs="Arial"/>
                <w:szCs w:val="20"/>
              </w:rPr>
              <w:t xml:space="preserve">. Reference prijavitelja – </w:t>
            </w:r>
            <w:r>
              <w:rPr>
                <w:rFonts w:eastAsia="Calibri" w:cs="Arial"/>
                <w:szCs w:val="20"/>
              </w:rPr>
              <w:t xml:space="preserve">medpodročno povezovanje </w:t>
            </w:r>
          </w:p>
        </w:tc>
        <w:tc>
          <w:tcPr>
            <w:tcW w:w="2851" w:type="pct"/>
          </w:tcPr>
          <w:p w14:paraId="1CB02271" w14:textId="77777777" w:rsidR="009209DC" w:rsidRDefault="009209DC" w:rsidP="00E04A31">
            <w:pPr>
              <w:spacing w:line="276" w:lineRule="auto"/>
              <w:jc w:val="both"/>
              <w:rPr>
                <w:rFonts w:eastAsia="Calibri" w:cs="Arial"/>
                <w:szCs w:val="20"/>
              </w:rPr>
            </w:pPr>
            <w:r w:rsidRPr="00985AB6">
              <w:rPr>
                <w:rFonts w:eastAsia="Calibri" w:cs="Arial"/>
                <w:szCs w:val="20"/>
              </w:rPr>
              <w:t>Prijavitelj ima izkušnje s povezovanjem področ</w:t>
            </w:r>
            <w:r>
              <w:rPr>
                <w:rFonts w:eastAsia="Calibri" w:cs="Arial"/>
                <w:szCs w:val="20"/>
              </w:rPr>
              <w:t>ij</w:t>
            </w:r>
            <w:r w:rsidRPr="00985AB6">
              <w:rPr>
                <w:rFonts w:eastAsia="Calibri" w:cs="Arial"/>
                <w:szCs w:val="20"/>
              </w:rPr>
              <w:t xml:space="preserve"> kulture in zdravja, kar izkazuje s preteklimi aktivnostmi ali projekti, ki so bili sofinancirani iz javnih sredstev (</w:t>
            </w:r>
            <w:r>
              <w:rPr>
                <w:rFonts w:eastAsia="Calibri" w:cs="Arial"/>
                <w:szCs w:val="20"/>
              </w:rPr>
              <w:t xml:space="preserve">npr. </w:t>
            </w:r>
            <w:r w:rsidRPr="00985AB6">
              <w:rPr>
                <w:rFonts w:eastAsia="Calibri" w:cs="Arial"/>
                <w:szCs w:val="20"/>
              </w:rPr>
              <w:t>uspešne prijave na razpise na lokalni, nacionalni ali mednarodni ravni).</w:t>
            </w:r>
          </w:p>
          <w:p w14:paraId="2C2600B9" w14:textId="77777777" w:rsidR="009209DC" w:rsidRDefault="009209DC" w:rsidP="00E04A31">
            <w:pPr>
              <w:spacing w:line="276" w:lineRule="auto"/>
              <w:jc w:val="both"/>
              <w:rPr>
                <w:rFonts w:eastAsia="Calibri" w:cs="Arial"/>
                <w:szCs w:val="20"/>
              </w:rPr>
            </w:pPr>
          </w:p>
          <w:p w14:paraId="48F69179"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3637A7BF"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15 – 13 odlično; 12 – 9 zelo dobro; 8 – 5 dobro; 4 – 1 zadostno; 0 neustrezno</w:t>
            </w:r>
            <w:r>
              <w:rPr>
                <w:rFonts w:eastAsia="Calibri" w:cs="Arial"/>
                <w:i/>
                <w:sz w:val="16"/>
                <w:szCs w:val="16"/>
              </w:rPr>
              <w:t>.</w:t>
            </w:r>
          </w:p>
        </w:tc>
        <w:tc>
          <w:tcPr>
            <w:tcW w:w="879" w:type="pct"/>
          </w:tcPr>
          <w:p w14:paraId="102B2D98" w14:textId="77777777" w:rsidR="009209DC" w:rsidRPr="00985AB6" w:rsidRDefault="009209DC" w:rsidP="00E04A31">
            <w:pPr>
              <w:spacing w:line="276" w:lineRule="auto"/>
              <w:jc w:val="both"/>
              <w:rPr>
                <w:rFonts w:eastAsia="Calibri" w:cs="Arial"/>
                <w:bCs/>
                <w:szCs w:val="20"/>
              </w:rPr>
            </w:pPr>
            <w:r>
              <w:rPr>
                <w:rFonts w:eastAsia="Calibri" w:cs="Arial"/>
                <w:bCs/>
                <w:szCs w:val="20"/>
              </w:rPr>
              <w:t>15</w:t>
            </w:r>
          </w:p>
        </w:tc>
      </w:tr>
      <w:tr w:rsidR="009209DC" w:rsidRPr="00985AB6" w14:paraId="718A1BAB" w14:textId="77777777" w:rsidTr="00E04A31">
        <w:trPr>
          <w:trHeight w:val="416"/>
        </w:trPr>
        <w:tc>
          <w:tcPr>
            <w:tcW w:w="1270" w:type="pct"/>
            <w:shd w:val="clear" w:color="auto" w:fill="FFFFFF"/>
          </w:tcPr>
          <w:p w14:paraId="631A84BE" w14:textId="77777777" w:rsidR="009209DC" w:rsidRPr="00985AB6" w:rsidRDefault="009209DC" w:rsidP="00E04A31">
            <w:pPr>
              <w:spacing w:line="276" w:lineRule="auto"/>
              <w:contextualSpacing/>
              <w:rPr>
                <w:rFonts w:eastAsia="Calibri" w:cs="Arial"/>
                <w:szCs w:val="20"/>
              </w:rPr>
            </w:pPr>
            <w:r>
              <w:rPr>
                <w:rFonts w:eastAsia="Calibri" w:cs="Arial"/>
                <w:szCs w:val="20"/>
              </w:rPr>
              <w:t>8</w:t>
            </w:r>
            <w:r w:rsidRPr="00985AB6">
              <w:rPr>
                <w:rFonts w:eastAsia="Calibri" w:cs="Arial"/>
                <w:szCs w:val="20"/>
              </w:rPr>
              <w:t>. Komunikacijski načrt</w:t>
            </w:r>
          </w:p>
        </w:tc>
        <w:tc>
          <w:tcPr>
            <w:tcW w:w="2851" w:type="pct"/>
            <w:shd w:val="clear" w:color="auto" w:fill="FFFFFF"/>
          </w:tcPr>
          <w:p w14:paraId="0B636A15" w14:textId="77777777" w:rsidR="009209DC" w:rsidRDefault="009209DC" w:rsidP="00E04A31">
            <w:pPr>
              <w:spacing w:line="276" w:lineRule="auto"/>
              <w:jc w:val="both"/>
              <w:rPr>
                <w:rFonts w:eastAsia="Calibri" w:cs="Arial"/>
                <w:szCs w:val="20"/>
              </w:rPr>
            </w:pPr>
            <w:r w:rsidRPr="00985AB6">
              <w:rPr>
                <w:rFonts w:eastAsia="Calibri" w:cs="Arial"/>
                <w:szCs w:val="20"/>
              </w:rPr>
              <w:t>Komunikacijski načrt projekta je jasen in razumljiv ter vsebuje jasno zastavljene komunikacijske cilje in identificirane deležnike, ki</w:t>
            </w:r>
            <w:r w:rsidRPr="00985AB6">
              <w:rPr>
                <w:rFonts w:eastAsia="Calibri" w:cs="Arial"/>
                <w:bCs/>
                <w:kern w:val="2"/>
                <w:szCs w:val="22"/>
              </w:rPr>
              <w:t xml:space="preserve"> bodo vključeni v načrt</w:t>
            </w:r>
            <w:r>
              <w:rPr>
                <w:rFonts w:eastAsia="Calibri" w:cs="Arial"/>
                <w:bCs/>
                <w:kern w:val="2"/>
                <w:szCs w:val="22"/>
              </w:rPr>
              <w:t>,</w:t>
            </w:r>
            <w:r w:rsidRPr="00985AB6">
              <w:rPr>
                <w:rFonts w:eastAsia="Calibri" w:cs="Arial"/>
                <w:bCs/>
                <w:kern w:val="2"/>
                <w:szCs w:val="22"/>
              </w:rPr>
              <w:t xml:space="preserve"> oziroma jih bo načrt naslavljal. Jasno je navedeno, kako bo komunikacijski načrt pripomogel k uspešnosti projekta. </w:t>
            </w:r>
            <w:r w:rsidRPr="00985AB6">
              <w:rPr>
                <w:rFonts w:eastAsia="Calibri" w:cs="Arial"/>
                <w:szCs w:val="20"/>
              </w:rPr>
              <w:t>Aktivnosti komunikacijskega načrta so časovno ustrezno umeščene v celotno obdobje trajanja projekta.</w:t>
            </w:r>
          </w:p>
          <w:p w14:paraId="7FE9612C" w14:textId="77777777" w:rsidR="009209DC" w:rsidRDefault="009209DC" w:rsidP="00E04A31">
            <w:pPr>
              <w:spacing w:line="276" w:lineRule="auto"/>
              <w:jc w:val="both"/>
              <w:rPr>
                <w:rFonts w:eastAsia="Calibri" w:cs="Arial"/>
                <w:szCs w:val="20"/>
              </w:rPr>
            </w:pPr>
          </w:p>
          <w:p w14:paraId="3741C202"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70BC854A" w14:textId="77777777" w:rsidR="009209DC" w:rsidRPr="00985AB6" w:rsidRDefault="009209DC" w:rsidP="00E04A31">
            <w:pPr>
              <w:spacing w:line="276" w:lineRule="auto"/>
              <w:jc w:val="both"/>
              <w:rPr>
                <w:rFonts w:eastAsia="Calibri" w:cs="Arial"/>
                <w:iCs/>
                <w:szCs w:val="20"/>
              </w:rPr>
            </w:pPr>
            <w:r w:rsidRPr="00EB0717">
              <w:rPr>
                <w:rFonts w:eastAsia="Calibri" w:cs="Arial"/>
                <w:i/>
                <w:sz w:val="16"/>
                <w:szCs w:val="16"/>
              </w:rPr>
              <w:t>5 odlično; 4 zelo dobro; 3 dobro; 2 – 1 zadostno; 0 neustrezno</w:t>
            </w:r>
            <w:r>
              <w:rPr>
                <w:rFonts w:eastAsia="Calibri" w:cs="Arial"/>
                <w:i/>
                <w:sz w:val="16"/>
                <w:szCs w:val="16"/>
              </w:rPr>
              <w:t>.</w:t>
            </w:r>
          </w:p>
        </w:tc>
        <w:tc>
          <w:tcPr>
            <w:tcW w:w="879" w:type="pct"/>
          </w:tcPr>
          <w:p w14:paraId="0B525B6D" w14:textId="77777777" w:rsidR="009209DC" w:rsidRPr="00985AB6" w:rsidRDefault="009209DC" w:rsidP="00E04A31">
            <w:pPr>
              <w:spacing w:line="276" w:lineRule="auto"/>
              <w:jc w:val="both"/>
              <w:rPr>
                <w:rFonts w:eastAsia="Calibri" w:cs="Arial"/>
                <w:szCs w:val="20"/>
              </w:rPr>
            </w:pPr>
            <w:r w:rsidRPr="00985AB6">
              <w:rPr>
                <w:rFonts w:eastAsia="Calibri" w:cs="Arial"/>
                <w:bCs/>
                <w:szCs w:val="20"/>
              </w:rPr>
              <w:t>5</w:t>
            </w:r>
          </w:p>
        </w:tc>
      </w:tr>
      <w:tr w:rsidR="009209DC" w:rsidRPr="00985AB6" w14:paraId="0687967F" w14:textId="77777777" w:rsidTr="00E04A31">
        <w:trPr>
          <w:trHeight w:val="416"/>
        </w:trPr>
        <w:tc>
          <w:tcPr>
            <w:tcW w:w="1270" w:type="pct"/>
            <w:shd w:val="clear" w:color="auto" w:fill="FFFFFF"/>
          </w:tcPr>
          <w:p w14:paraId="5A545C5E" w14:textId="77777777" w:rsidR="009209DC" w:rsidRPr="00985AB6" w:rsidRDefault="009209DC" w:rsidP="00E04A31">
            <w:pPr>
              <w:spacing w:line="276" w:lineRule="auto"/>
              <w:contextualSpacing/>
              <w:rPr>
                <w:rFonts w:eastAsia="Calibri" w:cs="Arial"/>
                <w:szCs w:val="20"/>
              </w:rPr>
            </w:pPr>
            <w:r>
              <w:rPr>
                <w:rFonts w:eastAsia="Calibri" w:cs="Arial"/>
                <w:szCs w:val="20"/>
              </w:rPr>
              <w:lastRenderedPageBreak/>
              <w:t>9</w:t>
            </w:r>
            <w:r w:rsidRPr="00985AB6">
              <w:rPr>
                <w:rFonts w:eastAsia="Calibri" w:cs="Arial"/>
                <w:szCs w:val="20"/>
              </w:rPr>
              <w:t xml:space="preserve">.  Status </w:t>
            </w:r>
            <w:r>
              <w:rPr>
                <w:rFonts w:eastAsia="Calibri" w:cs="Arial"/>
                <w:szCs w:val="20"/>
              </w:rPr>
              <w:t>nevladne organizacije</w:t>
            </w:r>
            <w:r w:rsidRPr="00985AB6">
              <w:rPr>
                <w:rFonts w:eastAsia="Calibri" w:cs="Arial"/>
                <w:szCs w:val="20"/>
              </w:rPr>
              <w:t xml:space="preserve"> v javnem interesu</w:t>
            </w:r>
          </w:p>
        </w:tc>
        <w:tc>
          <w:tcPr>
            <w:tcW w:w="2851" w:type="pct"/>
            <w:shd w:val="clear" w:color="auto" w:fill="FFFFFF"/>
          </w:tcPr>
          <w:p w14:paraId="716855B1" w14:textId="77777777" w:rsidR="009209DC" w:rsidRDefault="009209DC" w:rsidP="00E04A31">
            <w:pPr>
              <w:spacing w:line="276" w:lineRule="auto"/>
              <w:jc w:val="both"/>
              <w:rPr>
                <w:rFonts w:eastAsia="Calibri" w:cs="Arial"/>
                <w:szCs w:val="20"/>
              </w:rPr>
            </w:pPr>
            <w:r w:rsidRPr="00985AB6">
              <w:rPr>
                <w:rFonts w:eastAsia="Calibri" w:cs="Arial"/>
                <w:szCs w:val="20"/>
              </w:rPr>
              <w:t>Prijavitelj ima status nevladne organizacije v javnem interesu na področju kulture.</w:t>
            </w:r>
          </w:p>
          <w:p w14:paraId="4AAC5572" w14:textId="77777777" w:rsidR="009209DC" w:rsidRDefault="009209DC" w:rsidP="00E04A31">
            <w:pPr>
              <w:spacing w:line="276" w:lineRule="auto"/>
              <w:jc w:val="both"/>
              <w:rPr>
                <w:rFonts w:eastAsia="Calibri" w:cs="Arial"/>
                <w:szCs w:val="20"/>
              </w:rPr>
            </w:pPr>
          </w:p>
          <w:p w14:paraId="5056D0DA"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2D971E41"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5</w:t>
            </w:r>
            <w:r>
              <w:rPr>
                <w:rFonts w:eastAsia="Calibri" w:cs="Arial"/>
                <w:i/>
                <w:sz w:val="16"/>
                <w:szCs w:val="16"/>
              </w:rPr>
              <w:t xml:space="preserve"> </w:t>
            </w:r>
            <w:r w:rsidRPr="00EB0717">
              <w:rPr>
                <w:rFonts w:eastAsia="Calibri" w:cs="Arial"/>
                <w:i/>
                <w:sz w:val="16"/>
                <w:szCs w:val="16"/>
              </w:rPr>
              <w:t>– prijavitelj ima status nevladne organizacije v javnem interesu; 0</w:t>
            </w:r>
            <w:r>
              <w:rPr>
                <w:rFonts w:eastAsia="Calibri" w:cs="Arial"/>
                <w:i/>
                <w:sz w:val="16"/>
                <w:szCs w:val="16"/>
              </w:rPr>
              <w:t xml:space="preserve"> </w:t>
            </w:r>
            <w:r w:rsidRPr="00EB0717">
              <w:rPr>
                <w:rFonts w:eastAsia="Calibri" w:cs="Arial"/>
                <w:i/>
                <w:sz w:val="16"/>
                <w:szCs w:val="16"/>
              </w:rPr>
              <w:t>– prijavitelj nima statusa nevladne organizacije v javnem interesu</w:t>
            </w:r>
            <w:r>
              <w:rPr>
                <w:rFonts w:eastAsia="Calibri" w:cs="Arial"/>
                <w:i/>
                <w:sz w:val="16"/>
                <w:szCs w:val="16"/>
              </w:rPr>
              <w:t>.</w:t>
            </w:r>
          </w:p>
        </w:tc>
        <w:tc>
          <w:tcPr>
            <w:tcW w:w="879" w:type="pct"/>
          </w:tcPr>
          <w:p w14:paraId="19705C09" w14:textId="77777777" w:rsidR="009209DC" w:rsidRPr="00985AB6" w:rsidRDefault="009209DC" w:rsidP="00E04A31">
            <w:pPr>
              <w:spacing w:line="276" w:lineRule="auto"/>
              <w:jc w:val="both"/>
              <w:rPr>
                <w:rFonts w:eastAsia="Calibri" w:cs="Arial"/>
                <w:szCs w:val="20"/>
              </w:rPr>
            </w:pPr>
            <w:r w:rsidRPr="00985AB6">
              <w:rPr>
                <w:rFonts w:eastAsia="Calibri" w:cs="Arial"/>
                <w:szCs w:val="20"/>
              </w:rPr>
              <w:t>5</w:t>
            </w:r>
          </w:p>
        </w:tc>
      </w:tr>
      <w:tr w:rsidR="009209DC" w:rsidRPr="00985AB6" w14:paraId="63ED2FD4" w14:textId="77777777" w:rsidTr="00E04A31">
        <w:trPr>
          <w:trHeight w:val="416"/>
        </w:trPr>
        <w:tc>
          <w:tcPr>
            <w:tcW w:w="4121" w:type="pct"/>
            <w:gridSpan w:val="2"/>
            <w:shd w:val="clear" w:color="auto" w:fill="9CC2E5"/>
          </w:tcPr>
          <w:p w14:paraId="1AA535B8"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SKUPAJ</w:t>
            </w:r>
          </w:p>
        </w:tc>
        <w:tc>
          <w:tcPr>
            <w:tcW w:w="879" w:type="pct"/>
            <w:shd w:val="clear" w:color="auto" w:fill="9CC2E5"/>
          </w:tcPr>
          <w:p w14:paraId="4F0A946E"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100</w:t>
            </w:r>
          </w:p>
        </w:tc>
      </w:tr>
      <w:bookmarkEnd w:id="10"/>
    </w:tbl>
    <w:p w14:paraId="102BF6DF" w14:textId="77777777" w:rsidR="009209DC" w:rsidRDefault="009209DC" w:rsidP="00F35946">
      <w:pPr>
        <w:jc w:val="both"/>
      </w:pPr>
    </w:p>
    <w:p w14:paraId="4339378B" w14:textId="77777777" w:rsidR="00985AB6" w:rsidRDefault="00985AB6" w:rsidP="00F35946">
      <w:pPr>
        <w:jc w:val="both"/>
      </w:pPr>
    </w:p>
    <w:p w14:paraId="725B4143" w14:textId="64000978" w:rsidR="00E67E2B" w:rsidRDefault="00E67E2B" w:rsidP="00F35946">
      <w:pPr>
        <w:pStyle w:val="Odstavekseznama"/>
        <w:numPr>
          <w:ilvl w:val="1"/>
          <w:numId w:val="1"/>
        </w:numPr>
        <w:jc w:val="both"/>
        <w:rPr>
          <w:b/>
          <w:bCs/>
        </w:rPr>
      </w:pPr>
      <w:r w:rsidRPr="00E67E2B">
        <w:rPr>
          <w:b/>
          <w:bCs/>
        </w:rPr>
        <w:t>Sklop B</w:t>
      </w:r>
    </w:p>
    <w:p w14:paraId="2D7728A8" w14:textId="77777777" w:rsidR="00E67E2B" w:rsidRDefault="00E67E2B" w:rsidP="00F35946">
      <w:pPr>
        <w:jc w:val="both"/>
        <w:rPr>
          <w:b/>
          <w:bCs/>
        </w:rPr>
      </w:pPr>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156"/>
        <w:gridCol w:w="4840"/>
        <w:gridCol w:w="1492"/>
      </w:tblGrid>
      <w:tr w:rsidR="009209DC" w:rsidRPr="00985AB6" w14:paraId="6A1D6FD0" w14:textId="77777777" w:rsidTr="00E04A31">
        <w:trPr>
          <w:trHeight w:val="422"/>
        </w:trPr>
        <w:tc>
          <w:tcPr>
            <w:tcW w:w="4121" w:type="pct"/>
            <w:gridSpan w:val="2"/>
            <w:shd w:val="clear" w:color="auto" w:fill="9CC2E5"/>
          </w:tcPr>
          <w:p w14:paraId="2031316C" w14:textId="77777777" w:rsidR="009209DC" w:rsidRPr="00985AB6" w:rsidRDefault="009209DC" w:rsidP="00E04A31">
            <w:pPr>
              <w:spacing w:line="276" w:lineRule="auto"/>
              <w:jc w:val="both"/>
              <w:rPr>
                <w:rFonts w:eastAsia="Calibri" w:cs="Arial"/>
                <w:i/>
                <w:szCs w:val="20"/>
              </w:rPr>
            </w:pPr>
            <w:r w:rsidRPr="00985AB6">
              <w:rPr>
                <w:rFonts w:eastAsia="Calibri" w:cs="Arial"/>
                <w:b/>
                <w:szCs w:val="20"/>
              </w:rPr>
              <w:t xml:space="preserve">MERILA sklopa </w:t>
            </w:r>
            <w:r>
              <w:rPr>
                <w:rFonts w:eastAsia="Calibri" w:cs="Arial"/>
                <w:b/>
                <w:szCs w:val="20"/>
              </w:rPr>
              <w:t>B</w:t>
            </w:r>
            <w:r w:rsidRPr="00985AB6">
              <w:rPr>
                <w:rFonts w:eastAsia="Calibri" w:cs="Arial"/>
                <w:b/>
                <w:szCs w:val="20"/>
              </w:rPr>
              <w:t xml:space="preserve"> </w:t>
            </w:r>
          </w:p>
        </w:tc>
        <w:tc>
          <w:tcPr>
            <w:tcW w:w="879" w:type="pct"/>
            <w:shd w:val="clear" w:color="auto" w:fill="9CC2E5"/>
          </w:tcPr>
          <w:p w14:paraId="1A41D1E1" w14:textId="77777777" w:rsidR="009209DC" w:rsidRPr="00985AB6" w:rsidRDefault="009209DC" w:rsidP="00E04A31">
            <w:pPr>
              <w:spacing w:line="276" w:lineRule="auto"/>
              <w:jc w:val="both"/>
              <w:rPr>
                <w:rFonts w:eastAsia="Calibri" w:cs="Arial"/>
                <w:b/>
                <w:i/>
                <w:szCs w:val="20"/>
              </w:rPr>
            </w:pPr>
            <w:r w:rsidRPr="00985AB6">
              <w:rPr>
                <w:rFonts w:eastAsia="Calibri" w:cs="Arial"/>
                <w:b/>
                <w:i/>
                <w:szCs w:val="20"/>
              </w:rPr>
              <w:t>Najv</w:t>
            </w:r>
            <w:r>
              <w:rPr>
                <w:rFonts w:eastAsia="Calibri" w:cs="Arial"/>
                <w:b/>
                <w:i/>
                <w:szCs w:val="20"/>
              </w:rPr>
              <w:t>išje</w:t>
            </w:r>
            <w:r w:rsidRPr="00985AB6">
              <w:rPr>
                <w:rFonts w:eastAsia="Calibri" w:cs="Arial"/>
                <w:b/>
                <w:i/>
                <w:szCs w:val="20"/>
              </w:rPr>
              <w:t xml:space="preserve"> mogoče število točk</w:t>
            </w:r>
          </w:p>
        </w:tc>
      </w:tr>
      <w:tr w:rsidR="009209DC" w:rsidRPr="00985AB6" w14:paraId="031075D6" w14:textId="77777777" w:rsidTr="00E04A31">
        <w:trPr>
          <w:trHeight w:val="1408"/>
        </w:trPr>
        <w:tc>
          <w:tcPr>
            <w:tcW w:w="1270" w:type="pct"/>
          </w:tcPr>
          <w:p w14:paraId="06577EEB" w14:textId="77777777" w:rsidR="009209DC" w:rsidRPr="00985AB6" w:rsidRDefault="009209DC" w:rsidP="00E04A31">
            <w:pPr>
              <w:spacing w:line="276" w:lineRule="auto"/>
              <w:rPr>
                <w:rFonts w:eastAsia="Calibri" w:cs="Arial"/>
                <w:bCs/>
                <w:szCs w:val="20"/>
              </w:rPr>
            </w:pPr>
            <w:r w:rsidRPr="00985AB6">
              <w:rPr>
                <w:rFonts w:eastAsia="Calibri" w:cs="Arial"/>
                <w:bCs/>
                <w:szCs w:val="20"/>
              </w:rPr>
              <w:t>1. Kakovost projekta in njegova utemeljitev</w:t>
            </w:r>
          </w:p>
        </w:tc>
        <w:tc>
          <w:tcPr>
            <w:tcW w:w="2851" w:type="pct"/>
          </w:tcPr>
          <w:p w14:paraId="65ACB69D" w14:textId="77777777" w:rsidR="009209DC" w:rsidRPr="00985AB6" w:rsidRDefault="009209DC" w:rsidP="00E04A31">
            <w:pPr>
              <w:spacing w:line="276" w:lineRule="auto"/>
              <w:jc w:val="both"/>
              <w:rPr>
                <w:rFonts w:eastAsia="Calibri" w:cs="Arial"/>
                <w:szCs w:val="20"/>
              </w:rPr>
            </w:pPr>
            <w:r w:rsidRPr="00E610B0">
              <w:rPr>
                <w:rFonts w:eastAsia="Calibri" w:cs="Arial"/>
                <w:szCs w:val="20"/>
              </w:rPr>
              <w:t xml:space="preserve">Iz vloge je jasno razvidno stanje obstoječih </w:t>
            </w:r>
            <w:r>
              <w:t xml:space="preserve"> aktivnosti</w:t>
            </w:r>
            <w:r w:rsidRPr="00E610B0">
              <w:rPr>
                <w:rFonts w:eastAsia="Calibri" w:cs="Arial"/>
                <w:szCs w:val="20"/>
              </w:rPr>
              <w:t xml:space="preserve">  prijavitelja za povezovanje področji kulture in zdravj</w:t>
            </w:r>
            <w:r>
              <w:rPr>
                <w:rFonts w:eastAsia="Calibri" w:cs="Arial"/>
                <w:szCs w:val="20"/>
              </w:rPr>
              <w:t>a</w:t>
            </w:r>
            <w:r w:rsidRPr="00E610B0">
              <w:rPr>
                <w:rFonts w:eastAsia="Calibri" w:cs="Arial"/>
                <w:szCs w:val="20"/>
              </w:rPr>
              <w:t xml:space="preserve"> ter kako bo prijavitelj s prijavljenim projektom svoje dosedanje</w:t>
            </w:r>
            <w:r>
              <w:t xml:space="preserve"> aktivnosti</w:t>
            </w:r>
            <w:r w:rsidRPr="00E610B0">
              <w:rPr>
                <w:rFonts w:eastAsia="Calibri" w:cs="Arial"/>
                <w:szCs w:val="20"/>
              </w:rPr>
              <w:t xml:space="preserve"> v posameznem delu ali celoti bodisi prilagodil, da bodo zvišale možnosti uspeha vrednotenj</w:t>
            </w:r>
            <w:r>
              <w:rPr>
                <w:rFonts w:eastAsia="Calibri" w:cs="Arial"/>
                <w:szCs w:val="20"/>
              </w:rPr>
              <w:t>a</w:t>
            </w:r>
            <w:r w:rsidRPr="00E610B0">
              <w:rPr>
                <w:rFonts w:eastAsia="Calibri" w:cs="Arial"/>
                <w:szCs w:val="20"/>
              </w:rPr>
              <w:t xml:space="preserve"> po izbrani metodologiji, bodisi bo v okviru prijavljenega projekta izvedel vrednotenje dosedanjih </w:t>
            </w:r>
            <w:r>
              <w:t xml:space="preserve"> aktivnosti</w:t>
            </w:r>
            <w:r w:rsidRPr="00E610B0">
              <w:rPr>
                <w:rFonts w:eastAsia="Calibri" w:cs="Arial"/>
                <w:szCs w:val="20"/>
              </w:rPr>
              <w:t xml:space="preserve"> po izbrani metodologiji.</w:t>
            </w:r>
          </w:p>
        </w:tc>
        <w:tc>
          <w:tcPr>
            <w:tcW w:w="879" w:type="pct"/>
          </w:tcPr>
          <w:p w14:paraId="2DE69C8C"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10</w:t>
            </w:r>
          </w:p>
        </w:tc>
      </w:tr>
      <w:tr w:rsidR="009209DC" w:rsidRPr="00985AB6" w14:paraId="21E84C3E" w14:textId="77777777" w:rsidTr="00E04A31">
        <w:trPr>
          <w:trHeight w:val="1124"/>
        </w:trPr>
        <w:tc>
          <w:tcPr>
            <w:tcW w:w="1270" w:type="pct"/>
          </w:tcPr>
          <w:p w14:paraId="29855774"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2. Izvedbeni načrt projekta</w:t>
            </w:r>
          </w:p>
        </w:tc>
        <w:tc>
          <w:tcPr>
            <w:tcW w:w="2851" w:type="pct"/>
          </w:tcPr>
          <w:p w14:paraId="7B78C645" w14:textId="77777777" w:rsidR="009209DC" w:rsidRDefault="009209DC" w:rsidP="00E04A31">
            <w:pPr>
              <w:spacing w:line="276" w:lineRule="auto"/>
              <w:jc w:val="both"/>
              <w:rPr>
                <w:rFonts w:eastAsia="Calibri" w:cs="Arial"/>
                <w:szCs w:val="20"/>
              </w:rPr>
            </w:pPr>
            <w:r w:rsidRPr="00985AB6">
              <w:rPr>
                <w:rFonts w:eastAsia="Calibri" w:cs="Arial"/>
                <w:szCs w:val="20"/>
              </w:rPr>
              <w:t xml:space="preserve">Načrtovane </w:t>
            </w:r>
            <w:r>
              <w:rPr>
                <w:rFonts w:eastAsia="Calibri" w:cs="Arial"/>
                <w:szCs w:val="20"/>
              </w:rPr>
              <w:t xml:space="preserve">projektne </w:t>
            </w:r>
            <w:r w:rsidRPr="00985AB6">
              <w:rPr>
                <w:rFonts w:eastAsia="Calibri" w:cs="Arial"/>
                <w:szCs w:val="20"/>
              </w:rPr>
              <w:t>aktivnosti so jasno opredeljene</w:t>
            </w:r>
            <w:r>
              <w:rPr>
                <w:rFonts w:eastAsia="Calibri" w:cs="Arial"/>
                <w:szCs w:val="20"/>
              </w:rPr>
              <w:t>,</w:t>
            </w:r>
            <w:r w:rsidRPr="00985AB6">
              <w:rPr>
                <w:rFonts w:eastAsia="Calibri" w:cs="Arial"/>
                <w:szCs w:val="20"/>
              </w:rPr>
              <w:t xml:space="preserve"> </w:t>
            </w:r>
            <w:r>
              <w:rPr>
                <w:rFonts w:eastAsia="Calibri" w:cs="Arial"/>
                <w:szCs w:val="20"/>
              </w:rPr>
              <w:t xml:space="preserve"> iz njih pa izhaja:</w:t>
            </w:r>
          </w:p>
          <w:p w14:paraId="635B40B2" w14:textId="77777777" w:rsidR="009209DC" w:rsidRDefault="009209DC" w:rsidP="009209DC">
            <w:pPr>
              <w:pStyle w:val="Odstavekseznama"/>
              <w:numPr>
                <w:ilvl w:val="0"/>
                <w:numId w:val="4"/>
              </w:numPr>
              <w:spacing w:line="276" w:lineRule="auto"/>
              <w:jc w:val="both"/>
              <w:rPr>
                <w:rFonts w:eastAsia="Calibri" w:cs="Arial"/>
                <w:szCs w:val="20"/>
              </w:rPr>
            </w:pPr>
            <w:r w:rsidRPr="00A07CF3">
              <w:rPr>
                <w:rFonts w:eastAsia="Calibri" w:cs="Arial"/>
                <w:szCs w:val="20"/>
              </w:rPr>
              <w:t xml:space="preserve">kako bo prijavitelj nadgradil obstoječe </w:t>
            </w:r>
            <w:r>
              <w:t xml:space="preserve"> aktivnosti</w:t>
            </w:r>
            <w:r w:rsidRPr="00A07CF3">
              <w:rPr>
                <w:rFonts w:eastAsia="Calibri" w:cs="Arial"/>
                <w:szCs w:val="20"/>
              </w:rPr>
              <w:t xml:space="preserve">  povezovanja kulture in zdravja na način, da bodo t</w:t>
            </w:r>
            <w:r>
              <w:rPr>
                <w:rFonts w:eastAsia="Calibri" w:cs="Arial"/>
                <w:szCs w:val="20"/>
              </w:rPr>
              <w:t xml:space="preserve">e po zaključku projekta lahko bolj uspešne pri </w:t>
            </w:r>
            <w:r w:rsidRPr="00A07CF3">
              <w:rPr>
                <w:rFonts w:eastAsia="Calibri" w:cs="Arial"/>
                <w:szCs w:val="20"/>
              </w:rPr>
              <w:t>ocenjevanj</w:t>
            </w:r>
            <w:r>
              <w:rPr>
                <w:rFonts w:eastAsia="Calibri" w:cs="Arial"/>
                <w:szCs w:val="20"/>
              </w:rPr>
              <w:t>u</w:t>
            </w:r>
            <w:r w:rsidRPr="00A07CF3">
              <w:rPr>
                <w:rFonts w:eastAsia="Calibri" w:cs="Arial"/>
                <w:szCs w:val="20"/>
              </w:rPr>
              <w:t xml:space="preserve"> po izbrani metodologiji</w:t>
            </w:r>
            <w:r>
              <w:rPr>
                <w:rFonts w:eastAsia="Calibri" w:cs="Arial"/>
                <w:szCs w:val="20"/>
              </w:rPr>
              <w:t>;</w:t>
            </w:r>
            <w:r w:rsidRPr="00A07CF3">
              <w:rPr>
                <w:rFonts w:eastAsia="Calibri" w:cs="Arial"/>
                <w:szCs w:val="20"/>
              </w:rPr>
              <w:t xml:space="preserve"> </w:t>
            </w:r>
          </w:p>
          <w:p w14:paraId="3ECDE1C7" w14:textId="77777777" w:rsidR="009209DC" w:rsidRDefault="009209DC" w:rsidP="00E04A31">
            <w:pPr>
              <w:pStyle w:val="Odstavekseznama"/>
              <w:spacing w:line="276" w:lineRule="auto"/>
              <w:jc w:val="both"/>
              <w:rPr>
                <w:rFonts w:eastAsia="Calibri" w:cs="Arial"/>
                <w:szCs w:val="20"/>
              </w:rPr>
            </w:pPr>
            <w:r w:rsidRPr="00A07CF3">
              <w:rPr>
                <w:rFonts w:eastAsia="Calibri" w:cs="Arial"/>
                <w:szCs w:val="20"/>
              </w:rPr>
              <w:t xml:space="preserve">ali </w:t>
            </w:r>
          </w:p>
          <w:p w14:paraId="7B5B6575" w14:textId="77777777" w:rsidR="009209DC" w:rsidRDefault="009209DC" w:rsidP="009209DC">
            <w:pPr>
              <w:pStyle w:val="Odstavekseznama"/>
              <w:numPr>
                <w:ilvl w:val="0"/>
                <w:numId w:val="4"/>
              </w:numPr>
              <w:spacing w:line="276" w:lineRule="auto"/>
              <w:jc w:val="both"/>
              <w:rPr>
                <w:rFonts w:eastAsia="Calibri" w:cs="Arial"/>
                <w:szCs w:val="20"/>
              </w:rPr>
            </w:pPr>
            <w:r w:rsidRPr="00A07CF3">
              <w:rPr>
                <w:rFonts w:eastAsia="Calibri" w:cs="Arial"/>
                <w:szCs w:val="20"/>
              </w:rPr>
              <w:t xml:space="preserve">kako bo prijavitelj nadgradil obstoječe </w:t>
            </w:r>
            <w:r>
              <w:t xml:space="preserve"> aktivnosti</w:t>
            </w:r>
            <w:r w:rsidRPr="00A07CF3">
              <w:rPr>
                <w:rFonts w:eastAsia="Calibri" w:cs="Arial"/>
                <w:szCs w:val="20"/>
              </w:rPr>
              <w:t xml:space="preserve"> povezovanja kulture in zdravja</w:t>
            </w:r>
            <w:r>
              <w:rPr>
                <w:rFonts w:eastAsia="Calibri" w:cs="Arial"/>
                <w:szCs w:val="20"/>
              </w:rPr>
              <w:t xml:space="preserve"> ter izvedel ocenjevanje po izbrani metodologiji.</w:t>
            </w:r>
          </w:p>
          <w:p w14:paraId="7C50355B" w14:textId="77777777" w:rsidR="009209DC" w:rsidRPr="00A07CF3" w:rsidRDefault="009209DC" w:rsidP="00E04A31">
            <w:pPr>
              <w:spacing w:line="276" w:lineRule="auto"/>
              <w:jc w:val="both"/>
              <w:rPr>
                <w:rFonts w:eastAsia="Calibri" w:cs="Arial"/>
                <w:szCs w:val="20"/>
              </w:rPr>
            </w:pPr>
          </w:p>
          <w:p w14:paraId="2C1BEE01" w14:textId="77777777" w:rsidR="009209DC" w:rsidRDefault="009209DC" w:rsidP="00E04A31">
            <w:pPr>
              <w:spacing w:line="276" w:lineRule="auto"/>
              <w:jc w:val="both"/>
              <w:rPr>
                <w:rFonts w:eastAsia="Calibri" w:cs="Arial"/>
                <w:szCs w:val="20"/>
              </w:rPr>
            </w:pPr>
            <w:r w:rsidRPr="005D0723">
              <w:rPr>
                <w:rFonts w:eastAsia="Calibri" w:cs="Arial"/>
                <w:szCs w:val="20"/>
              </w:rPr>
              <w:t>Opredeljen je kadrovski vidik realizacije aktivnosti</w:t>
            </w:r>
            <w:r>
              <w:rPr>
                <w:rFonts w:eastAsia="Calibri" w:cs="Arial"/>
                <w:szCs w:val="20"/>
              </w:rPr>
              <w:t>,</w:t>
            </w:r>
            <w:r w:rsidRPr="005D0723">
              <w:rPr>
                <w:rFonts w:eastAsia="Calibri" w:cs="Arial"/>
                <w:szCs w:val="20"/>
              </w:rPr>
              <w:t xml:space="preserve"> iz katerega izhaja ustrezno načrtovanje kadrovskih potreb za izvedbo zastavljenih aktivnosti.</w:t>
            </w:r>
            <w:r>
              <w:rPr>
                <w:rFonts w:eastAsia="Calibri" w:cs="Arial"/>
                <w:szCs w:val="20"/>
              </w:rPr>
              <w:t xml:space="preserve"> </w:t>
            </w:r>
            <w:r w:rsidRPr="00985AB6">
              <w:rPr>
                <w:rFonts w:eastAsia="Calibri" w:cs="Arial"/>
                <w:szCs w:val="20"/>
              </w:rPr>
              <w:t>Načrtovane aktivnosti so izvedljive v predvidenem času, ki ga je prijavitelj določil za izvedbo projekta.</w:t>
            </w:r>
          </w:p>
          <w:p w14:paraId="46865F46" w14:textId="77777777" w:rsidR="009209DC" w:rsidRDefault="009209DC" w:rsidP="00E04A31">
            <w:pPr>
              <w:spacing w:line="276" w:lineRule="auto"/>
              <w:jc w:val="both"/>
              <w:rPr>
                <w:rFonts w:eastAsia="Calibri" w:cs="Arial"/>
                <w:i/>
                <w:szCs w:val="20"/>
              </w:rPr>
            </w:pPr>
          </w:p>
          <w:p w14:paraId="2C01E223"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5F4D2D28" w14:textId="77777777" w:rsidR="009209DC" w:rsidRPr="00E8058E" w:rsidRDefault="009209DC" w:rsidP="00E04A31">
            <w:pPr>
              <w:spacing w:line="276" w:lineRule="auto"/>
              <w:jc w:val="both"/>
              <w:rPr>
                <w:rFonts w:eastAsia="Calibri" w:cs="Arial"/>
                <w:i/>
                <w:szCs w:val="20"/>
              </w:rPr>
            </w:pPr>
            <w:r w:rsidRPr="00EB0717">
              <w:rPr>
                <w:rFonts w:eastAsia="Calibri" w:cs="Arial"/>
                <w:i/>
                <w:sz w:val="16"/>
                <w:szCs w:val="16"/>
              </w:rPr>
              <w:t>20 – 18 odlično; 17 – 1</w:t>
            </w:r>
            <w:r>
              <w:rPr>
                <w:rFonts w:eastAsia="Calibri" w:cs="Arial"/>
                <w:i/>
                <w:sz w:val="16"/>
                <w:szCs w:val="16"/>
              </w:rPr>
              <w:t>2</w:t>
            </w:r>
            <w:r w:rsidRPr="00EB0717">
              <w:rPr>
                <w:rFonts w:eastAsia="Calibri" w:cs="Arial"/>
                <w:i/>
                <w:sz w:val="16"/>
                <w:szCs w:val="16"/>
              </w:rPr>
              <w:t xml:space="preserve"> zelo dobro; 1</w:t>
            </w:r>
            <w:r>
              <w:rPr>
                <w:rFonts w:eastAsia="Calibri" w:cs="Arial"/>
                <w:i/>
                <w:sz w:val="16"/>
                <w:szCs w:val="16"/>
              </w:rPr>
              <w:t>1</w:t>
            </w:r>
            <w:r w:rsidRPr="00EB0717">
              <w:rPr>
                <w:rFonts w:eastAsia="Calibri" w:cs="Arial"/>
                <w:i/>
                <w:sz w:val="16"/>
                <w:szCs w:val="16"/>
              </w:rPr>
              <w:t xml:space="preserve"> – 5 dobro; 4 – 1 zadostno; 0 neustrezno</w:t>
            </w:r>
            <w:r>
              <w:rPr>
                <w:rFonts w:eastAsia="Calibri" w:cs="Arial"/>
                <w:i/>
                <w:sz w:val="16"/>
                <w:szCs w:val="16"/>
              </w:rPr>
              <w:t>.</w:t>
            </w:r>
          </w:p>
        </w:tc>
        <w:tc>
          <w:tcPr>
            <w:tcW w:w="879" w:type="pct"/>
          </w:tcPr>
          <w:p w14:paraId="2ECA4C92"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20</w:t>
            </w:r>
          </w:p>
        </w:tc>
      </w:tr>
      <w:tr w:rsidR="009209DC" w:rsidRPr="00985AB6" w14:paraId="2B9CDD3F" w14:textId="77777777" w:rsidTr="00E04A31">
        <w:trPr>
          <w:trHeight w:val="1124"/>
        </w:trPr>
        <w:tc>
          <w:tcPr>
            <w:tcW w:w="1270" w:type="pct"/>
          </w:tcPr>
          <w:p w14:paraId="67C199C6"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 xml:space="preserve">3. </w:t>
            </w:r>
            <w:r>
              <w:rPr>
                <w:rFonts w:eastAsia="Calibri" w:cs="Arial"/>
                <w:szCs w:val="20"/>
              </w:rPr>
              <w:t>Merljivost uspešnosti projekta</w:t>
            </w:r>
          </w:p>
        </w:tc>
        <w:tc>
          <w:tcPr>
            <w:tcW w:w="2851" w:type="pct"/>
          </w:tcPr>
          <w:p w14:paraId="09352410" w14:textId="77777777" w:rsidR="009209DC" w:rsidRDefault="009209DC" w:rsidP="00E04A31">
            <w:pPr>
              <w:spacing w:line="276" w:lineRule="auto"/>
              <w:jc w:val="both"/>
              <w:rPr>
                <w:rFonts w:eastAsia="Calibri" w:cs="Arial"/>
                <w:szCs w:val="20"/>
              </w:rPr>
            </w:pPr>
            <w:r w:rsidRPr="00985AB6">
              <w:rPr>
                <w:rFonts w:eastAsia="Calibri" w:cs="Arial"/>
                <w:szCs w:val="20"/>
              </w:rPr>
              <w:t>Predstavljen je način merjenja uspešnosti prijavljenega projekta</w:t>
            </w:r>
            <w:r>
              <w:rPr>
                <w:rFonts w:eastAsia="Calibri" w:cs="Arial"/>
                <w:szCs w:val="20"/>
              </w:rPr>
              <w:t>.</w:t>
            </w:r>
          </w:p>
          <w:p w14:paraId="56B53933" w14:textId="77777777" w:rsidR="009209DC" w:rsidRDefault="009209DC" w:rsidP="00E04A31">
            <w:pPr>
              <w:spacing w:line="276" w:lineRule="auto"/>
              <w:jc w:val="both"/>
              <w:rPr>
                <w:rFonts w:eastAsia="Calibri" w:cs="Arial"/>
                <w:szCs w:val="20"/>
              </w:rPr>
            </w:pPr>
          </w:p>
          <w:p w14:paraId="01604CFF"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66768297"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20 – 18 odlično; 17 – 1</w:t>
            </w:r>
            <w:r>
              <w:rPr>
                <w:rFonts w:eastAsia="Calibri" w:cs="Arial"/>
                <w:i/>
                <w:sz w:val="16"/>
                <w:szCs w:val="16"/>
              </w:rPr>
              <w:t>2</w:t>
            </w:r>
            <w:r w:rsidRPr="00EB0717">
              <w:rPr>
                <w:rFonts w:eastAsia="Calibri" w:cs="Arial"/>
                <w:i/>
                <w:sz w:val="16"/>
                <w:szCs w:val="16"/>
              </w:rPr>
              <w:t xml:space="preserve"> zelo dobro; 1</w:t>
            </w:r>
            <w:r>
              <w:rPr>
                <w:rFonts w:eastAsia="Calibri" w:cs="Arial"/>
                <w:i/>
                <w:sz w:val="16"/>
                <w:szCs w:val="16"/>
              </w:rPr>
              <w:t>1</w:t>
            </w:r>
            <w:r w:rsidRPr="00EB0717">
              <w:rPr>
                <w:rFonts w:eastAsia="Calibri" w:cs="Arial"/>
                <w:i/>
                <w:sz w:val="16"/>
                <w:szCs w:val="16"/>
              </w:rPr>
              <w:t xml:space="preserve"> – 5 dobro; 4 – 1 zadostno; 0 neustrezno</w:t>
            </w:r>
            <w:r>
              <w:rPr>
                <w:rFonts w:eastAsia="Calibri" w:cs="Arial"/>
                <w:i/>
                <w:sz w:val="16"/>
                <w:szCs w:val="16"/>
              </w:rPr>
              <w:t>.</w:t>
            </w:r>
          </w:p>
        </w:tc>
        <w:tc>
          <w:tcPr>
            <w:tcW w:w="879" w:type="pct"/>
          </w:tcPr>
          <w:p w14:paraId="6B7CBE49"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20</w:t>
            </w:r>
          </w:p>
        </w:tc>
      </w:tr>
      <w:tr w:rsidR="009209DC" w:rsidRPr="00985AB6" w14:paraId="240C717B" w14:textId="77777777" w:rsidTr="00E04A31">
        <w:trPr>
          <w:trHeight w:val="1124"/>
        </w:trPr>
        <w:tc>
          <w:tcPr>
            <w:tcW w:w="1270" w:type="pct"/>
          </w:tcPr>
          <w:p w14:paraId="3BE094ED"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lastRenderedPageBreak/>
              <w:t>4. Finančni načrt – utemeljitev stroškov</w:t>
            </w:r>
          </w:p>
        </w:tc>
        <w:tc>
          <w:tcPr>
            <w:tcW w:w="2851" w:type="pct"/>
          </w:tcPr>
          <w:p w14:paraId="31BE162D" w14:textId="77777777" w:rsidR="009209DC" w:rsidRPr="00985AB6" w:rsidRDefault="009209DC" w:rsidP="00E04A31">
            <w:pPr>
              <w:spacing w:line="276" w:lineRule="auto"/>
              <w:jc w:val="both"/>
              <w:rPr>
                <w:rFonts w:eastAsia="Calibri" w:cs="Arial"/>
                <w:szCs w:val="20"/>
              </w:rPr>
            </w:pPr>
            <w:r w:rsidRPr="00985AB6">
              <w:rPr>
                <w:rFonts w:eastAsia="Calibri" w:cs="Arial"/>
                <w:szCs w:val="20"/>
              </w:rPr>
              <w:t>Stroški projekta so podrobno utemeljeni. Predlagani stroški so ustrezni, potrebni za izvedbo projekta, upoštevajo primerljivost plačila različnih izvajalcev in so ustrezni glede na predvidene aktivnosti projekta.</w:t>
            </w:r>
          </w:p>
        </w:tc>
        <w:tc>
          <w:tcPr>
            <w:tcW w:w="879" w:type="pct"/>
          </w:tcPr>
          <w:p w14:paraId="64657A29"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10</w:t>
            </w:r>
          </w:p>
        </w:tc>
      </w:tr>
      <w:tr w:rsidR="009209DC" w:rsidRPr="00985AB6" w14:paraId="68ED806E" w14:textId="77777777" w:rsidTr="00E04A31">
        <w:trPr>
          <w:trHeight w:val="654"/>
        </w:trPr>
        <w:tc>
          <w:tcPr>
            <w:tcW w:w="1270" w:type="pct"/>
          </w:tcPr>
          <w:p w14:paraId="0C6A3575"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5. Finančna učinkovitost</w:t>
            </w:r>
          </w:p>
        </w:tc>
        <w:tc>
          <w:tcPr>
            <w:tcW w:w="2851" w:type="pct"/>
          </w:tcPr>
          <w:p w14:paraId="61917EB4"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Razmerje med oceno stroškov in pričakovanimi rezultati je ustrezno. Projekt je stroškovno učinkovit. </w:t>
            </w:r>
          </w:p>
        </w:tc>
        <w:tc>
          <w:tcPr>
            <w:tcW w:w="879" w:type="pct"/>
          </w:tcPr>
          <w:p w14:paraId="25B697E2" w14:textId="77777777" w:rsidR="009209DC" w:rsidRPr="00985AB6" w:rsidRDefault="009209DC" w:rsidP="00E04A31">
            <w:pPr>
              <w:spacing w:line="276" w:lineRule="auto"/>
              <w:jc w:val="both"/>
              <w:rPr>
                <w:rFonts w:eastAsia="Calibri" w:cs="Arial"/>
                <w:bCs/>
                <w:szCs w:val="20"/>
              </w:rPr>
            </w:pPr>
            <w:r>
              <w:rPr>
                <w:rFonts w:eastAsia="Calibri" w:cs="Arial"/>
                <w:bCs/>
                <w:szCs w:val="20"/>
              </w:rPr>
              <w:t>10</w:t>
            </w:r>
          </w:p>
        </w:tc>
      </w:tr>
      <w:tr w:rsidR="009209DC" w:rsidRPr="00985AB6" w14:paraId="786770E7" w14:textId="77777777" w:rsidTr="00E04A31">
        <w:trPr>
          <w:trHeight w:val="1353"/>
        </w:trPr>
        <w:tc>
          <w:tcPr>
            <w:tcW w:w="1270" w:type="pct"/>
          </w:tcPr>
          <w:p w14:paraId="7A64F92A" w14:textId="77777777" w:rsidR="009209DC" w:rsidRPr="00985AB6" w:rsidRDefault="009209DC" w:rsidP="00E04A31">
            <w:pPr>
              <w:spacing w:line="276" w:lineRule="auto"/>
              <w:contextualSpacing/>
              <w:rPr>
                <w:rFonts w:eastAsia="Calibri" w:cs="Arial"/>
                <w:szCs w:val="20"/>
              </w:rPr>
            </w:pPr>
            <w:r>
              <w:rPr>
                <w:rFonts w:eastAsia="Calibri" w:cs="Arial"/>
                <w:szCs w:val="20"/>
              </w:rPr>
              <w:t>6</w:t>
            </w:r>
            <w:r w:rsidRPr="00985AB6">
              <w:rPr>
                <w:rFonts w:eastAsia="Calibri" w:cs="Arial"/>
                <w:szCs w:val="20"/>
              </w:rPr>
              <w:t xml:space="preserve">. Reference prijavitelja – </w:t>
            </w:r>
            <w:r>
              <w:t xml:space="preserve"> </w:t>
            </w:r>
            <w:r w:rsidRPr="008A1497">
              <w:rPr>
                <w:rFonts w:eastAsia="Calibri" w:cs="Arial"/>
                <w:szCs w:val="20"/>
              </w:rPr>
              <w:t>medpodročno povezovanje</w:t>
            </w:r>
            <w:r>
              <w:rPr>
                <w:rFonts w:eastAsia="Calibri" w:cs="Arial"/>
                <w:szCs w:val="20"/>
              </w:rPr>
              <w:t xml:space="preserve"> </w:t>
            </w:r>
          </w:p>
        </w:tc>
        <w:tc>
          <w:tcPr>
            <w:tcW w:w="2851" w:type="pct"/>
          </w:tcPr>
          <w:p w14:paraId="0EB7AE1B" w14:textId="77777777" w:rsidR="009209DC" w:rsidRDefault="009209DC" w:rsidP="00E04A31">
            <w:pPr>
              <w:spacing w:line="276" w:lineRule="auto"/>
              <w:jc w:val="both"/>
              <w:rPr>
                <w:rFonts w:eastAsia="Calibri" w:cs="Arial"/>
                <w:szCs w:val="20"/>
              </w:rPr>
            </w:pPr>
            <w:r w:rsidRPr="00985AB6">
              <w:rPr>
                <w:rFonts w:eastAsia="Calibri" w:cs="Arial"/>
                <w:szCs w:val="20"/>
              </w:rPr>
              <w:t>Prijavitelj ima izkušnje s povezovanjem področ</w:t>
            </w:r>
            <w:r>
              <w:rPr>
                <w:rFonts w:eastAsia="Calibri" w:cs="Arial"/>
                <w:szCs w:val="20"/>
              </w:rPr>
              <w:t>ij</w:t>
            </w:r>
            <w:r w:rsidRPr="00985AB6">
              <w:rPr>
                <w:rFonts w:eastAsia="Calibri" w:cs="Arial"/>
                <w:szCs w:val="20"/>
              </w:rPr>
              <w:t xml:space="preserve"> kulture in zdravja, kar izkazuje s preteklimi aktivnostmi ali projekti, ki so bili sofinancirani iz javnih sredstev (</w:t>
            </w:r>
            <w:r>
              <w:rPr>
                <w:rFonts w:eastAsia="Calibri" w:cs="Arial"/>
                <w:szCs w:val="20"/>
              </w:rPr>
              <w:t xml:space="preserve">npr. </w:t>
            </w:r>
            <w:r w:rsidRPr="00985AB6">
              <w:rPr>
                <w:rFonts w:eastAsia="Calibri" w:cs="Arial"/>
                <w:szCs w:val="20"/>
              </w:rPr>
              <w:t>uspešne prijave na razpise na lokalni, nacionalni ali mednarodni ravni).</w:t>
            </w:r>
          </w:p>
          <w:p w14:paraId="379F0060" w14:textId="77777777" w:rsidR="009209DC" w:rsidRDefault="009209DC" w:rsidP="00E04A31">
            <w:pPr>
              <w:spacing w:line="276" w:lineRule="auto"/>
              <w:jc w:val="both"/>
              <w:rPr>
                <w:rFonts w:eastAsia="Calibri" w:cs="Arial"/>
                <w:szCs w:val="20"/>
              </w:rPr>
            </w:pPr>
          </w:p>
          <w:p w14:paraId="69DE300D"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0BE64003" w14:textId="77777777" w:rsidR="009209DC" w:rsidRPr="00985AB6" w:rsidRDefault="009209DC" w:rsidP="00E04A31">
            <w:pPr>
              <w:spacing w:line="276" w:lineRule="auto"/>
              <w:jc w:val="both"/>
              <w:rPr>
                <w:rFonts w:eastAsia="Calibri" w:cs="Arial"/>
                <w:szCs w:val="20"/>
              </w:rPr>
            </w:pPr>
            <w:r w:rsidRPr="00145844">
              <w:rPr>
                <w:rFonts w:eastAsia="Calibri" w:cs="Arial"/>
                <w:i/>
                <w:sz w:val="16"/>
                <w:szCs w:val="16"/>
              </w:rPr>
              <w:t>20 – 18 odlično; 17 – 12 zelo dobro; 11 – 5 dobro; 4 – 1 zadostno; 0 neustrezno</w:t>
            </w:r>
            <w:r>
              <w:rPr>
                <w:rFonts w:eastAsia="Calibri" w:cs="Arial"/>
                <w:i/>
                <w:sz w:val="16"/>
                <w:szCs w:val="16"/>
              </w:rPr>
              <w:t>.</w:t>
            </w:r>
          </w:p>
        </w:tc>
        <w:tc>
          <w:tcPr>
            <w:tcW w:w="879" w:type="pct"/>
          </w:tcPr>
          <w:p w14:paraId="1B326C0A" w14:textId="77777777" w:rsidR="009209DC" w:rsidRPr="00985AB6" w:rsidRDefault="009209DC" w:rsidP="00E04A31">
            <w:pPr>
              <w:spacing w:line="276" w:lineRule="auto"/>
              <w:jc w:val="both"/>
              <w:rPr>
                <w:rFonts w:eastAsia="Calibri" w:cs="Arial"/>
                <w:bCs/>
                <w:szCs w:val="20"/>
              </w:rPr>
            </w:pPr>
            <w:r>
              <w:rPr>
                <w:rFonts w:eastAsia="Calibri" w:cs="Arial"/>
                <w:bCs/>
                <w:szCs w:val="20"/>
              </w:rPr>
              <w:t>20</w:t>
            </w:r>
          </w:p>
        </w:tc>
      </w:tr>
      <w:tr w:rsidR="009209DC" w:rsidRPr="00985AB6" w14:paraId="49FAAAAB" w14:textId="77777777" w:rsidTr="00E04A31">
        <w:trPr>
          <w:trHeight w:val="416"/>
        </w:trPr>
        <w:tc>
          <w:tcPr>
            <w:tcW w:w="1270" w:type="pct"/>
            <w:shd w:val="clear" w:color="auto" w:fill="FFFFFF"/>
          </w:tcPr>
          <w:p w14:paraId="336353BE" w14:textId="77777777" w:rsidR="009209DC" w:rsidRPr="00985AB6" w:rsidRDefault="009209DC" w:rsidP="00E04A31">
            <w:pPr>
              <w:spacing w:line="276" w:lineRule="auto"/>
              <w:contextualSpacing/>
              <w:rPr>
                <w:rFonts w:eastAsia="Calibri" w:cs="Arial"/>
                <w:szCs w:val="20"/>
              </w:rPr>
            </w:pPr>
            <w:r>
              <w:rPr>
                <w:rFonts w:eastAsia="Calibri" w:cs="Arial"/>
                <w:szCs w:val="20"/>
              </w:rPr>
              <w:t>7</w:t>
            </w:r>
            <w:r w:rsidRPr="00985AB6">
              <w:rPr>
                <w:rFonts w:eastAsia="Calibri" w:cs="Arial"/>
                <w:szCs w:val="20"/>
              </w:rPr>
              <w:t>. Komunikacijski načrt</w:t>
            </w:r>
          </w:p>
        </w:tc>
        <w:tc>
          <w:tcPr>
            <w:tcW w:w="2851" w:type="pct"/>
            <w:shd w:val="clear" w:color="auto" w:fill="FFFFFF"/>
          </w:tcPr>
          <w:p w14:paraId="04906363" w14:textId="77777777" w:rsidR="009209DC" w:rsidRDefault="009209DC" w:rsidP="00E04A31">
            <w:pPr>
              <w:spacing w:line="276" w:lineRule="auto"/>
              <w:jc w:val="both"/>
              <w:rPr>
                <w:rFonts w:eastAsia="Calibri" w:cs="Arial"/>
                <w:szCs w:val="20"/>
              </w:rPr>
            </w:pPr>
            <w:r w:rsidRPr="00985AB6">
              <w:rPr>
                <w:rFonts w:eastAsia="Calibri" w:cs="Arial"/>
                <w:szCs w:val="20"/>
              </w:rPr>
              <w:t>Komunikacijski načrt projekta je jasen in razumljiv ter vsebuje jasno zastavljene komunikacijske cilje in identificirane deležnike, ki</w:t>
            </w:r>
            <w:r w:rsidRPr="00985AB6">
              <w:rPr>
                <w:rFonts w:eastAsia="Calibri" w:cs="Arial"/>
                <w:bCs/>
                <w:kern w:val="2"/>
                <w:szCs w:val="22"/>
              </w:rPr>
              <w:t xml:space="preserve"> bodo vključeni v načrt</w:t>
            </w:r>
            <w:r>
              <w:rPr>
                <w:rFonts w:eastAsia="Calibri" w:cs="Arial"/>
                <w:bCs/>
                <w:kern w:val="2"/>
                <w:szCs w:val="22"/>
              </w:rPr>
              <w:t>,</w:t>
            </w:r>
            <w:r w:rsidRPr="00985AB6">
              <w:rPr>
                <w:rFonts w:eastAsia="Calibri" w:cs="Arial"/>
                <w:bCs/>
                <w:kern w:val="2"/>
                <w:szCs w:val="22"/>
              </w:rPr>
              <w:t xml:space="preserve"> oziroma jih bo načrt naslavljal. Jasno je navedeno, kako bo komunikacijski načrt pripomogel k uspešnosti projekta. </w:t>
            </w:r>
            <w:r w:rsidRPr="00985AB6">
              <w:rPr>
                <w:rFonts w:eastAsia="Calibri" w:cs="Arial"/>
                <w:szCs w:val="20"/>
              </w:rPr>
              <w:t>Aktivnosti komunikacijskega načrta so časovno ustrezno umeščene v celotno obdobje trajanja projekta.</w:t>
            </w:r>
          </w:p>
          <w:p w14:paraId="32418BC2" w14:textId="77777777" w:rsidR="009209DC" w:rsidRDefault="009209DC" w:rsidP="00E04A31">
            <w:pPr>
              <w:spacing w:line="276" w:lineRule="auto"/>
              <w:jc w:val="both"/>
              <w:rPr>
                <w:rFonts w:eastAsia="Calibri" w:cs="Arial"/>
                <w:szCs w:val="20"/>
              </w:rPr>
            </w:pPr>
          </w:p>
          <w:p w14:paraId="179B4D32"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3BED4816" w14:textId="77777777" w:rsidR="009209DC" w:rsidRPr="00985AB6" w:rsidRDefault="009209DC" w:rsidP="00E04A31">
            <w:pPr>
              <w:spacing w:line="276" w:lineRule="auto"/>
              <w:jc w:val="both"/>
              <w:rPr>
                <w:rFonts w:eastAsia="Calibri" w:cs="Arial"/>
                <w:iCs/>
                <w:szCs w:val="20"/>
              </w:rPr>
            </w:pPr>
            <w:r w:rsidRPr="00EB0717">
              <w:rPr>
                <w:rFonts w:eastAsia="Calibri" w:cs="Arial"/>
                <w:i/>
                <w:sz w:val="16"/>
                <w:szCs w:val="16"/>
              </w:rPr>
              <w:t>5 odlično; 4 zelo dobro; 3 dobro; 2 – 1 zadostno; 0 neustrezno</w:t>
            </w:r>
            <w:r>
              <w:rPr>
                <w:rFonts w:eastAsia="Calibri" w:cs="Arial"/>
                <w:i/>
                <w:sz w:val="16"/>
                <w:szCs w:val="16"/>
              </w:rPr>
              <w:t>.</w:t>
            </w:r>
          </w:p>
        </w:tc>
        <w:tc>
          <w:tcPr>
            <w:tcW w:w="879" w:type="pct"/>
          </w:tcPr>
          <w:p w14:paraId="18F3546D" w14:textId="77777777" w:rsidR="009209DC" w:rsidRPr="00985AB6" w:rsidRDefault="009209DC" w:rsidP="00E04A31">
            <w:pPr>
              <w:spacing w:line="276" w:lineRule="auto"/>
              <w:jc w:val="both"/>
              <w:rPr>
                <w:rFonts w:eastAsia="Calibri" w:cs="Arial"/>
                <w:szCs w:val="20"/>
              </w:rPr>
            </w:pPr>
            <w:r w:rsidRPr="00985AB6">
              <w:rPr>
                <w:rFonts w:eastAsia="Calibri" w:cs="Arial"/>
                <w:bCs/>
                <w:szCs w:val="20"/>
              </w:rPr>
              <w:t>5</w:t>
            </w:r>
          </w:p>
        </w:tc>
      </w:tr>
      <w:tr w:rsidR="009209DC" w:rsidRPr="00985AB6" w14:paraId="22B68498" w14:textId="77777777" w:rsidTr="00E04A31">
        <w:trPr>
          <w:trHeight w:val="416"/>
        </w:trPr>
        <w:tc>
          <w:tcPr>
            <w:tcW w:w="1270" w:type="pct"/>
            <w:shd w:val="clear" w:color="auto" w:fill="FFFFFF"/>
          </w:tcPr>
          <w:p w14:paraId="3072507E" w14:textId="77777777" w:rsidR="009209DC" w:rsidRPr="00985AB6" w:rsidRDefault="009209DC" w:rsidP="00E04A31">
            <w:pPr>
              <w:spacing w:line="276" w:lineRule="auto"/>
              <w:contextualSpacing/>
              <w:rPr>
                <w:rFonts w:eastAsia="Calibri" w:cs="Arial"/>
                <w:szCs w:val="20"/>
              </w:rPr>
            </w:pPr>
            <w:r>
              <w:rPr>
                <w:rFonts w:eastAsia="Calibri" w:cs="Arial"/>
                <w:szCs w:val="20"/>
              </w:rPr>
              <w:t>8</w:t>
            </w:r>
            <w:r w:rsidRPr="00985AB6">
              <w:rPr>
                <w:rFonts w:eastAsia="Calibri" w:cs="Arial"/>
                <w:szCs w:val="20"/>
              </w:rPr>
              <w:t>.  Status NVO v javnem interesu</w:t>
            </w:r>
          </w:p>
        </w:tc>
        <w:tc>
          <w:tcPr>
            <w:tcW w:w="2851" w:type="pct"/>
            <w:shd w:val="clear" w:color="auto" w:fill="FFFFFF"/>
          </w:tcPr>
          <w:p w14:paraId="2C86BA9B" w14:textId="77777777" w:rsidR="009209DC" w:rsidRDefault="009209DC" w:rsidP="00E04A31">
            <w:pPr>
              <w:spacing w:line="276" w:lineRule="auto"/>
              <w:jc w:val="both"/>
              <w:rPr>
                <w:rFonts w:eastAsia="Calibri" w:cs="Arial"/>
                <w:szCs w:val="20"/>
              </w:rPr>
            </w:pPr>
            <w:r w:rsidRPr="00985AB6">
              <w:rPr>
                <w:rFonts w:eastAsia="Calibri" w:cs="Arial"/>
                <w:szCs w:val="20"/>
              </w:rPr>
              <w:t>Prijavitelj ima status nevladne organizacije v javnem interesu na področju kulture.</w:t>
            </w:r>
          </w:p>
          <w:p w14:paraId="47B19510" w14:textId="77777777" w:rsidR="009209DC" w:rsidRDefault="009209DC" w:rsidP="00E04A31">
            <w:pPr>
              <w:spacing w:line="276" w:lineRule="auto"/>
              <w:jc w:val="both"/>
              <w:rPr>
                <w:rFonts w:eastAsia="Calibri" w:cs="Arial"/>
                <w:szCs w:val="20"/>
              </w:rPr>
            </w:pPr>
          </w:p>
          <w:p w14:paraId="02B06EF8" w14:textId="77777777" w:rsidR="009209DC" w:rsidRPr="00EB0717" w:rsidRDefault="009209DC" w:rsidP="00E04A31">
            <w:pPr>
              <w:spacing w:line="276" w:lineRule="auto"/>
              <w:jc w:val="both"/>
              <w:rPr>
                <w:rFonts w:eastAsia="Calibri" w:cs="Arial"/>
                <w:i/>
                <w:sz w:val="16"/>
                <w:szCs w:val="16"/>
              </w:rPr>
            </w:pPr>
            <w:r w:rsidRPr="00EB0717">
              <w:rPr>
                <w:rFonts w:eastAsia="Calibri" w:cs="Arial"/>
                <w:i/>
                <w:sz w:val="16"/>
                <w:szCs w:val="16"/>
              </w:rPr>
              <w:t xml:space="preserve">Ocenjevalna lestvica pri merilu: </w:t>
            </w:r>
          </w:p>
          <w:p w14:paraId="459DBFA3"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5 prijavitelj ima status nevladne organizacije v javnem interesu; 0 prijavitelj nima statusa nevladne organizacije v javnem interesu</w:t>
            </w:r>
            <w:r>
              <w:rPr>
                <w:rFonts w:eastAsia="Calibri" w:cs="Arial"/>
                <w:i/>
                <w:sz w:val="16"/>
                <w:szCs w:val="16"/>
              </w:rPr>
              <w:t>.</w:t>
            </w:r>
          </w:p>
        </w:tc>
        <w:tc>
          <w:tcPr>
            <w:tcW w:w="879" w:type="pct"/>
          </w:tcPr>
          <w:p w14:paraId="4FCDBC1D" w14:textId="77777777" w:rsidR="009209DC" w:rsidRPr="00985AB6" w:rsidRDefault="009209DC" w:rsidP="00E04A31">
            <w:pPr>
              <w:spacing w:line="276" w:lineRule="auto"/>
              <w:jc w:val="both"/>
              <w:rPr>
                <w:rFonts w:eastAsia="Calibri" w:cs="Arial"/>
                <w:szCs w:val="20"/>
              </w:rPr>
            </w:pPr>
            <w:r w:rsidRPr="00985AB6">
              <w:rPr>
                <w:rFonts w:eastAsia="Calibri" w:cs="Arial"/>
                <w:szCs w:val="20"/>
              </w:rPr>
              <w:t>5</w:t>
            </w:r>
          </w:p>
        </w:tc>
      </w:tr>
      <w:tr w:rsidR="009209DC" w:rsidRPr="00985AB6" w14:paraId="5156B44E" w14:textId="77777777" w:rsidTr="00E04A31">
        <w:trPr>
          <w:trHeight w:val="416"/>
        </w:trPr>
        <w:tc>
          <w:tcPr>
            <w:tcW w:w="4121" w:type="pct"/>
            <w:gridSpan w:val="2"/>
            <w:shd w:val="clear" w:color="auto" w:fill="9CC2E5"/>
          </w:tcPr>
          <w:p w14:paraId="4F098FD0"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SKUPAJ</w:t>
            </w:r>
          </w:p>
        </w:tc>
        <w:tc>
          <w:tcPr>
            <w:tcW w:w="879" w:type="pct"/>
            <w:shd w:val="clear" w:color="auto" w:fill="9CC2E5"/>
          </w:tcPr>
          <w:p w14:paraId="3CDEFB2D"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100</w:t>
            </w:r>
          </w:p>
        </w:tc>
      </w:tr>
    </w:tbl>
    <w:p w14:paraId="354E09C7" w14:textId="77777777" w:rsidR="00E67E2B" w:rsidRDefault="00E67E2B" w:rsidP="00F35946">
      <w:pPr>
        <w:jc w:val="both"/>
        <w:rPr>
          <w:b/>
          <w:bCs/>
        </w:rPr>
      </w:pPr>
    </w:p>
    <w:p w14:paraId="5FF929D4" w14:textId="77777777" w:rsidR="009209DC" w:rsidRPr="00E67E2B" w:rsidRDefault="009209DC" w:rsidP="00F35946">
      <w:pPr>
        <w:jc w:val="both"/>
        <w:rPr>
          <w:b/>
          <w:bCs/>
        </w:rPr>
      </w:pPr>
    </w:p>
    <w:p w14:paraId="31CBD770" w14:textId="49AB1AA8" w:rsidR="00E67E2B" w:rsidRPr="00E67E2B" w:rsidRDefault="00E67E2B" w:rsidP="00F35946">
      <w:pPr>
        <w:pStyle w:val="Odstavekseznama"/>
        <w:numPr>
          <w:ilvl w:val="1"/>
          <w:numId w:val="1"/>
        </w:numPr>
        <w:jc w:val="both"/>
        <w:rPr>
          <w:b/>
          <w:bCs/>
        </w:rPr>
      </w:pPr>
      <w:r>
        <w:rPr>
          <w:b/>
          <w:bCs/>
        </w:rPr>
        <w:t>Sklop C</w:t>
      </w:r>
    </w:p>
    <w:p w14:paraId="31E3A080" w14:textId="77777777" w:rsidR="00E67E2B" w:rsidRDefault="00E67E2B" w:rsidP="00F35946">
      <w:pPr>
        <w:jc w:val="both"/>
      </w:pPr>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156"/>
        <w:gridCol w:w="4840"/>
        <w:gridCol w:w="1492"/>
      </w:tblGrid>
      <w:tr w:rsidR="009209DC" w:rsidRPr="00985AB6" w14:paraId="1FCCF39A" w14:textId="77777777" w:rsidTr="00E04A31">
        <w:trPr>
          <w:trHeight w:val="422"/>
        </w:trPr>
        <w:tc>
          <w:tcPr>
            <w:tcW w:w="4121" w:type="pct"/>
            <w:gridSpan w:val="2"/>
            <w:shd w:val="clear" w:color="auto" w:fill="9CC2E5"/>
          </w:tcPr>
          <w:p w14:paraId="039D6ED0" w14:textId="77777777" w:rsidR="009209DC" w:rsidRPr="00985AB6" w:rsidRDefault="009209DC" w:rsidP="00E04A31">
            <w:pPr>
              <w:spacing w:line="276" w:lineRule="auto"/>
              <w:jc w:val="both"/>
              <w:rPr>
                <w:rFonts w:eastAsia="Calibri" w:cs="Arial"/>
                <w:i/>
                <w:szCs w:val="20"/>
              </w:rPr>
            </w:pPr>
            <w:r w:rsidRPr="00985AB6">
              <w:rPr>
                <w:rFonts w:eastAsia="Calibri" w:cs="Arial"/>
                <w:b/>
                <w:szCs w:val="20"/>
              </w:rPr>
              <w:t xml:space="preserve">MERILA sklopa </w:t>
            </w:r>
            <w:r>
              <w:rPr>
                <w:rFonts w:eastAsia="Calibri" w:cs="Arial"/>
                <w:b/>
                <w:szCs w:val="20"/>
              </w:rPr>
              <w:t>C</w:t>
            </w:r>
            <w:r w:rsidRPr="00985AB6">
              <w:rPr>
                <w:rFonts w:eastAsia="Calibri" w:cs="Arial"/>
                <w:b/>
                <w:szCs w:val="20"/>
              </w:rPr>
              <w:t xml:space="preserve"> </w:t>
            </w:r>
          </w:p>
        </w:tc>
        <w:tc>
          <w:tcPr>
            <w:tcW w:w="879" w:type="pct"/>
            <w:shd w:val="clear" w:color="auto" w:fill="9CC2E5"/>
          </w:tcPr>
          <w:p w14:paraId="49B0D44A" w14:textId="77777777" w:rsidR="009209DC" w:rsidRPr="00985AB6" w:rsidRDefault="009209DC" w:rsidP="00E04A31">
            <w:pPr>
              <w:spacing w:line="276" w:lineRule="auto"/>
              <w:jc w:val="both"/>
              <w:rPr>
                <w:rFonts w:eastAsia="Calibri" w:cs="Arial"/>
                <w:b/>
                <w:i/>
                <w:szCs w:val="20"/>
              </w:rPr>
            </w:pPr>
            <w:r w:rsidRPr="00985AB6">
              <w:rPr>
                <w:rFonts w:eastAsia="Calibri" w:cs="Arial"/>
                <w:b/>
                <w:i/>
                <w:szCs w:val="20"/>
              </w:rPr>
              <w:t>Najv</w:t>
            </w:r>
            <w:r>
              <w:rPr>
                <w:rFonts w:eastAsia="Calibri" w:cs="Arial"/>
                <w:b/>
                <w:i/>
                <w:szCs w:val="20"/>
              </w:rPr>
              <w:t>išje</w:t>
            </w:r>
            <w:r w:rsidRPr="00985AB6">
              <w:rPr>
                <w:rFonts w:eastAsia="Calibri" w:cs="Arial"/>
                <w:b/>
                <w:i/>
                <w:szCs w:val="20"/>
              </w:rPr>
              <w:t xml:space="preserve"> mogoče število točk</w:t>
            </w:r>
          </w:p>
        </w:tc>
      </w:tr>
      <w:tr w:rsidR="009209DC" w:rsidRPr="00985AB6" w14:paraId="0F9E0015" w14:textId="77777777" w:rsidTr="00E04A31">
        <w:trPr>
          <w:trHeight w:val="1408"/>
        </w:trPr>
        <w:tc>
          <w:tcPr>
            <w:tcW w:w="1270" w:type="pct"/>
          </w:tcPr>
          <w:p w14:paraId="14AA10D2" w14:textId="77777777" w:rsidR="009209DC" w:rsidRPr="00985AB6" w:rsidRDefault="009209DC" w:rsidP="00E04A31">
            <w:pPr>
              <w:spacing w:line="276" w:lineRule="auto"/>
              <w:rPr>
                <w:rFonts w:eastAsia="Calibri" w:cs="Arial"/>
                <w:bCs/>
                <w:szCs w:val="20"/>
              </w:rPr>
            </w:pPr>
            <w:r w:rsidRPr="00985AB6">
              <w:rPr>
                <w:rFonts w:eastAsia="Calibri" w:cs="Arial"/>
                <w:bCs/>
                <w:szCs w:val="20"/>
              </w:rPr>
              <w:t xml:space="preserve">1. </w:t>
            </w:r>
            <w:r>
              <w:rPr>
                <w:rFonts w:eastAsia="Calibri" w:cs="Arial"/>
                <w:bCs/>
                <w:szCs w:val="20"/>
              </w:rPr>
              <w:t>Inovativnost</w:t>
            </w:r>
            <w:r w:rsidRPr="00985AB6">
              <w:rPr>
                <w:rFonts w:eastAsia="Calibri" w:cs="Arial"/>
                <w:bCs/>
                <w:szCs w:val="20"/>
              </w:rPr>
              <w:t xml:space="preserve"> projekta in njegova utemeljitev</w:t>
            </w:r>
          </w:p>
        </w:tc>
        <w:tc>
          <w:tcPr>
            <w:tcW w:w="2851" w:type="pct"/>
          </w:tcPr>
          <w:p w14:paraId="5B5412C4" w14:textId="77777777" w:rsidR="009209DC" w:rsidRDefault="009209DC" w:rsidP="00E04A31">
            <w:pPr>
              <w:spacing w:line="276" w:lineRule="auto"/>
              <w:jc w:val="both"/>
              <w:rPr>
                <w:rFonts w:eastAsia="Calibri" w:cs="Arial"/>
                <w:szCs w:val="20"/>
              </w:rPr>
            </w:pPr>
            <w:r>
              <w:rPr>
                <w:rFonts w:eastAsia="Calibri" w:cs="Arial"/>
                <w:szCs w:val="20"/>
              </w:rPr>
              <w:t xml:space="preserve">Iz vloge je razvidna inovativnost pilotnega projekta. </w:t>
            </w:r>
          </w:p>
          <w:p w14:paraId="4360D82C" w14:textId="77777777" w:rsidR="009209DC" w:rsidRDefault="009209DC" w:rsidP="00E04A31">
            <w:pPr>
              <w:spacing w:line="276" w:lineRule="auto"/>
              <w:jc w:val="both"/>
              <w:rPr>
                <w:rFonts w:eastAsia="Calibri" w:cs="Arial"/>
                <w:szCs w:val="20"/>
              </w:rPr>
            </w:pPr>
          </w:p>
          <w:p w14:paraId="7551EA32" w14:textId="77777777" w:rsidR="009209DC" w:rsidRDefault="009209DC" w:rsidP="00E04A31">
            <w:pPr>
              <w:spacing w:line="276" w:lineRule="auto"/>
              <w:jc w:val="both"/>
              <w:rPr>
                <w:rFonts w:eastAsia="Calibri" w:cs="Arial"/>
                <w:szCs w:val="20"/>
              </w:rPr>
            </w:pPr>
            <w:r>
              <w:rPr>
                <w:rFonts w:eastAsia="Calibri" w:cs="Arial"/>
                <w:szCs w:val="20"/>
              </w:rPr>
              <w:t>Projekt naslavlja izzive na področjih zdravja, ki so prepoznani v strateških dokumentih s področja zdravja na nacionalni ali lokalni ravni (strategije, resolucije, akcijski načrti idr.).</w:t>
            </w:r>
            <w:r w:rsidRPr="00985AB6">
              <w:rPr>
                <w:rFonts w:eastAsia="Calibri" w:cs="Arial"/>
                <w:szCs w:val="20"/>
              </w:rPr>
              <w:t xml:space="preserve"> </w:t>
            </w:r>
          </w:p>
          <w:p w14:paraId="629274AD" w14:textId="77777777" w:rsidR="009209DC" w:rsidRDefault="009209DC" w:rsidP="00E04A31">
            <w:pPr>
              <w:spacing w:line="276" w:lineRule="auto"/>
              <w:jc w:val="both"/>
              <w:rPr>
                <w:rFonts w:eastAsia="Calibri" w:cs="Arial"/>
                <w:szCs w:val="20"/>
              </w:rPr>
            </w:pPr>
          </w:p>
          <w:p w14:paraId="2792FC12" w14:textId="77777777" w:rsidR="009209DC" w:rsidRPr="00F97C00" w:rsidRDefault="009209DC" w:rsidP="00E04A31">
            <w:pPr>
              <w:spacing w:line="276" w:lineRule="auto"/>
              <w:jc w:val="both"/>
              <w:rPr>
                <w:rFonts w:eastAsia="Calibri" w:cs="Arial"/>
                <w:iCs/>
                <w:sz w:val="16"/>
                <w:szCs w:val="16"/>
              </w:rPr>
            </w:pPr>
            <w:r w:rsidRPr="00F97C00">
              <w:rPr>
                <w:rFonts w:eastAsia="Calibri" w:cs="Arial"/>
                <w:iCs/>
                <w:sz w:val="16"/>
                <w:szCs w:val="16"/>
              </w:rPr>
              <w:t xml:space="preserve">Ocenjevalna lestvica pri </w:t>
            </w:r>
            <w:r>
              <w:rPr>
                <w:rFonts w:eastAsia="Calibri" w:cs="Arial"/>
                <w:iCs/>
                <w:sz w:val="16"/>
                <w:szCs w:val="16"/>
              </w:rPr>
              <w:t>merilu</w:t>
            </w:r>
            <w:r w:rsidRPr="00F97C00">
              <w:rPr>
                <w:rFonts w:eastAsia="Calibri" w:cs="Arial"/>
                <w:iCs/>
                <w:sz w:val="16"/>
                <w:szCs w:val="16"/>
              </w:rPr>
              <w:t xml:space="preserve">: </w:t>
            </w:r>
          </w:p>
          <w:p w14:paraId="4CDD159B" w14:textId="77777777" w:rsidR="009209DC" w:rsidRPr="00985AB6" w:rsidRDefault="009209DC" w:rsidP="00E04A31">
            <w:pPr>
              <w:spacing w:line="276" w:lineRule="auto"/>
              <w:jc w:val="both"/>
              <w:rPr>
                <w:rFonts w:eastAsia="Calibri" w:cs="Arial"/>
                <w:szCs w:val="20"/>
              </w:rPr>
            </w:pPr>
            <w:r w:rsidRPr="00F97C00">
              <w:rPr>
                <w:rFonts w:eastAsia="Calibri" w:cs="Arial"/>
                <w:iCs/>
                <w:sz w:val="16"/>
                <w:szCs w:val="16"/>
              </w:rPr>
              <w:t>20 – 18 odlično; 17 – 1</w:t>
            </w:r>
            <w:r>
              <w:rPr>
                <w:rFonts w:eastAsia="Calibri" w:cs="Arial"/>
                <w:iCs/>
                <w:sz w:val="16"/>
                <w:szCs w:val="16"/>
              </w:rPr>
              <w:t>1</w:t>
            </w:r>
            <w:r w:rsidRPr="00F97C00">
              <w:rPr>
                <w:rFonts w:eastAsia="Calibri" w:cs="Arial"/>
                <w:iCs/>
                <w:sz w:val="16"/>
                <w:szCs w:val="16"/>
              </w:rPr>
              <w:t xml:space="preserve"> zelo dobro; 1</w:t>
            </w:r>
            <w:r>
              <w:rPr>
                <w:rFonts w:eastAsia="Calibri" w:cs="Arial"/>
                <w:iCs/>
                <w:sz w:val="16"/>
                <w:szCs w:val="16"/>
              </w:rPr>
              <w:t>1</w:t>
            </w:r>
            <w:r w:rsidRPr="00F97C00">
              <w:rPr>
                <w:rFonts w:eastAsia="Calibri" w:cs="Arial"/>
                <w:iCs/>
                <w:sz w:val="16"/>
                <w:szCs w:val="16"/>
              </w:rPr>
              <w:t xml:space="preserve"> – 5 dobro; 4 – 1 zadostno; 0 neustrezno</w:t>
            </w:r>
            <w:r>
              <w:rPr>
                <w:rFonts w:eastAsia="Calibri" w:cs="Arial"/>
                <w:iCs/>
                <w:sz w:val="16"/>
                <w:szCs w:val="16"/>
              </w:rPr>
              <w:t>.</w:t>
            </w:r>
          </w:p>
        </w:tc>
        <w:tc>
          <w:tcPr>
            <w:tcW w:w="879" w:type="pct"/>
          </w:tcPr>
          <w:p w14:paraId="5892B7B2" w14:textId="77777777" w:rsidR="009209DC" w:rsidRPr="00985AB6" w:rsidRDefault="009209DC" w:rsidP="00E04A31">
            <w:pPr>
              <w:spacing w:line="276" w:lineRule="auto"/>
              <w:jc w:val="both"/>
              <w:rPr>
                <w:rFonts w:eastAsia="Calibri" w:cs="Arial"/>
                <w:bCs/>
                <w:szCs w:val="20"/>
              </w:rPr>
            </w:pPr>
            <w:r>
              <w:rPr>
                <w:rFonts w:eastAsia="Calibri" w:cs="Arial"/>
                <w:bCs/>
                <w:szCs w:val="20"/>
              </w:rPr>
              <w:t>20</w:t>
            </w:r>
          </w:p>
        </w:tc>
      </w:tr>
      <w:tr w:rsidR="009209DC" w:rsidRPr="00985AB6" w14:paraId="6370CBD5" w14:textId="77777777" w:rsidTr="00E04A31">
        <w:trPr>
          <w:trHeight w:val="269"/>
        </w:trPr>
        <w:tc>
          <w:tcPr>
            <w:tcW w:w="1270" w:type="pct"/>
          </w:tcPr>
          <w:p w14:paraId="3B75E5FE"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2. Izvedbeni načrt projekta</w:t>
            </w:r>
          </w:p>
        </w:tc>
        <w:tc>
          <w:tcPr>
            <w:tcW w:w="2851" w:type="pct"/>
          </w:tcPr>
          <w:p w14:paraId="35051C3D" w14:textId="77777777" w:rsidR="009209DC" w:rsidRPr="00985AB6" w:rsidRDefault="009209DC" w:rsidP="00E04A31">
            <w:pPr>
              <w:spacing w:line="276" w:lineRule="auto"/>
              <w:jc w:val="both"/>
              <w:rPr>
                <w:rFonts w:eastAsia="Calibri" w:cs="Arial"/>
                <w:szCs w:val="20"/>
              </w:rPr>
            </w:pPr>
            <w:r w:rsidRPr="00985AB6">
              <w:rPr>
                <w:rFonts w:eastAsia="Calibri" w:cs="Arial"/>
                <w:szCs w:val="20"/>
              </w:rPr>
              <w:t xml:space="preserve">Načrtovane </w:t>
            </w:r>
            <w:r>
              <w:rPr>
                <w:rFonts w:eastAsia="Calibri" w:cs="Arial"/>
                <w:szCs w:val="20"/>
              </w:rPr>
              <w:t xml:space="preserve">projektne </w:t>
            </w:r>
            <w:r w:rsidRPr="00985AB6">
              <w:rPr>
                <w:rFonts w:eastAsia="Calibri" w:cs="Arial"/>
                <w:szCs w:val="20"/>
              </w:rPr>
              <w:t>aktivnosti so jasno opredeljene in vodijo k doseganju rezultatov projekta</w:t>
            </w:r>
            <w:r>
              <w:rPr>
                <w:rFonts w:eastAsia="Calibri" w:cs="Arial"/>
                <w:szCs w:val="20"/>
              </w:rPr>
              <w:t xml:space="preserve">, ti pa </w:t>
            </w:r>
            <w:r>
              <w:rPr>
                <w:rFonts w:eastAsia="Calibri" w:cs="Arial"/>
                <w:szCs w:val="20"/>
              </w:rPr>
              <w:lastRenderedPageBreak/>
              <w:t xml:space="preserve">prispevajo k ciljem javnega razpisa. </w:t>
            </w:r>
            <w:r w:rsidRPr="005D0723">
              <w:rPr>
                <w:rFonts w:eastAsia="Calibri" w:cs="Arial"/>
                <w:szCs w:val="20"/>
              </w:rPr>
              <w:t>Opredeljen je kadrovski vidik realizacije aktivnosti</w:t>
            </w:r>
            <w:r>
              <w:rPr>
                <w:rFonts w:eastAsia="Calibri" w:cs="Arial"/>
                <w:szCs w:val="20"/>
              </w:rPr>
              <w:t>,</w:t>
            </w:r>
            <w:r w:rsidRPr="005D0723">
              <w:rPr>
                <w:rFonts w:eastAsia="Calibri" w:cs="Arial"/>
                <w:szCs w:val="20"/>
              </w:rPr>
              <w:t xml:space="preserve"> iz katerega izhaja ustrezno načrtovanje kadrovskih potreb za izvedbo zastavljenih aktivnosti.</w:t>
            </w:r>
          </w:p>
          <w:p w14:paraId="20191745" w14:textId="77777777" w:rsidR="009209DC" w:rsidRPr="00985AB6" w:rsidRDefault="009209DC" w:rsidP="00E04A31">
            <w:pPr>
              <w:spacing w:line="276" w:lineRule="auto"/>
              <w:jc w:val="both"/>
              <w:rPr>
                <w:rFonts w:eastAsia="Calibri" w:cs="Arial"/>
                <w:szCs w:val="20"/>
              </w:rPr>
            </w:pPr>
          </w:p>
          <w:p w14:paraId="7D9E7400" w14:textId="77777777" w:rsidR="009209DC" w:rsidRDefault="009209DC" w:rsidP="00E04A31">
            <w:pPr>
              <w:spacing w:line="276" w:lineRule="auto"/>
              <w:jc w:val="both"/>
              <w:rPr>
                <w:rFonts w:eastAsia="Calibri" w:cs="Arial"/>
                <w:szCs w:val="20"/>
              </w:rPr>
            </w:pPr>
            <w:r w:rsidRPr="00985AB6">
              <w:rPr>
                <w:rFonts w:eastAsia="Calibri" w:cs="Arial"/>
                <w:szCs w:val="20"/>
              </w:rPr>
              <w:t>Načrtovane aktivnosti so izvedljive v predvidenem času, ki ga je prijavitelj določil za izvedbo projekta.</w:t>
            </w:r>
          </w:p>
          <w:p w14:paraId="42D51E35" w14:textId="77777777" w:rsidR="009209DC" w:rsidRDefault="009209DC" w:rsidP="00E04A31">
            <w:pPr>
              <w:spacing w:line="276" w:lineRule="auto"/>
              <w:jc w:val="both"/>
              <w:rPr>
                <w:rFonts w:eastAsia="Calibri" w:cs="Arial"/>
                <w:i/>
                <w:szCs w:val="20"/>
              </w:rPr>
            </w:pPr>
          </w:p>
          <w:p w14:paraId="04F4BAFD" w14:textId="77777777" w:rsidR="009209DC" w:rsidRPr="00F97C00" w:rsidRDefault="009209DC" w:rsidP="00E04A31">
            <w:pPr>
              <w:spacing w:line="276" w:lineRule="auto"/>
              <w:jc w:val="both"/>
              <w:rPr>
                <w:rFonts w:eastAsia="Calibri" w:cs="Arial"/>
                <w:iCs/>
                <w:sz w:val="16"/>
                <w:szCs w:val="16"/>
              </w:rPr>
            </w:pPr>
            <w:r w:rsidRPr="00F97C00">
              <w:rPr>
                <w:rFonts w:eastAsia="Calibri" w:cs="Arial"/>
                <w:iCs/>
                <w:sz w:val="16"/>
                <w:szCs w:val="16"/>
              </w:rPr>
              <w:t xml:space="preserve">Ocenjevalna lestvica pri </w:t>
            </w:r>
            <w:r>
              <w:rPr>
                <w:rFonts w:eastAsia="Calibri" w:cs="Arial"/>
                <w:iCs/>
                <w:sz w:val="16"/>
                <w:szCs w:val="16"/>
              </w:rPr>
              <w:t>merilu</w:t>
            </w:r>
            <w:r w:rsidRPr="00F97C00">
              <w:rPr>
                <w:rFonts w:eastAsia="Calibri" w:cs="Arial"/>
                <w:iCs/>
                <w:sz w:val="16"/>
                <w:szCs w:val="16"/>
              </w:rPr>
              <w:t xml:space="preserve">: </w:t>
            </w:r>
          </w:p>
          <w:p w14:paraId="3BB62652" w14:textId="77777777" w:rsidR="009209DC" w:rsidRPr="00757E91" w:rsidRDefault="009209DC" w:rsidP="00E04A31">
            <w:pPr>
              <w:spacing w:line="276" w:lineRule="auto"/>
              <w:jc w:val="both"/>
              <w:rPr>
                <w:rFonts w:eastAsia="Calibri" w:cs="Arial"/>
                <w:i/>
                <w:szCs w:val="20"/>
              </w:rPr>
            </w:pPr>
            <w:r w:rsidRPr="00F97C00">
              <w:rPr>
                <w:rFonts w:eastAsia="Calibri" w:cs="Arial"/>
                <w:iCs/>
                <w:sz w:val="16"/>
                <w:szCs w:val="16"/>
              </w:rPr>
              <w:t>20 – 18 odlično; 17 – 1</w:t>
            </w:r>
            <w:r>
              <w:rPr>
                <w:rFonts w:eastAsia="Calibri" w:cs="Arial"/>
                <w:iCs/>
                <w:sz w:val="16"/>
                <w:szCs w:val="16"/>
              </w:rPr>
              <w:t>2</w:t>
            </w:r>
            <w:r w:rsidRPr="00F97C00">
              <w:rPr>
                <w:rFonts w:eastAsia="Calibri" w:cs="Arial"/>
                <w:iCs/>
                <w:sz w:val="16"/>
                <w:szCs w:val="16"/>
              </w:rPr>
              <w:t xml:space="preserve"> zelo dobro; 1</w:t>
            </w:r>
            <w:r>
              <w:rPr>
                <w:rFonts w:eastAsia="Calibri" w:cs="Arial"/>
                <w:iCs/>
                <w:sz w:val="16"/>
                <w:szCs w:val="16"/>
              </w:rPr>
              <w:t>1</w:t>
            </w:r>
            <w:r w:rsidRPr="00F97C00">
              <w:rPr>
                <w:rFonts w:eastAsia="Calibri" w:cs="Arial"/>
                <w:iCs/>
                <w:sz w:val="16"/>
                <w:szCs w:val="16"/>
              </w:rPr>
              <w:t xml:space="preserve"> – 5 dobro; 4 – 1 zadostno; 0 neustrezno</w:t>
            </w:r>
            <w:r>
              <w:rPr>
                <w:rFonts w:eastAsia="Calibri" w:cs="Arial"/>
                <w:iCs/>
                <w:sz w:val="16"/>
                <w:szCs w:val="16"/>
              </w:rPr>
              <w:t>.</w:t>
            </w:r>
          </w:p>
        </w:tc>
        <w:tc>
          <w:tcPr>
            <w:tcW w:w="879" w:type="pct"/>
          </w:tcPr>
          <w:p w14:paraId="55E8EA49" w14:textId="77777777" w:rsidR="009209DC" w:rsidRPr="00985AB6" w:rsidRDefault="009209DC" w:rsidP="00E04A31">
            <w:pPr>
              <w:spacing w:line="276" w:lineRule="auto"/>
              <w:jc w:val="both"/>
              <w:rPr>
                <w:rFonts w:eastAsia="Calibri" w:cs="Arial"/>
                <w:bCs/>
                <w:szCs w:val="20"/>
              </w:rPr>
            </w:pPr>
            <w:r>
              <w:rPr>
                <w:rFonts w:eastAsia="Calibri" w:cs="Arial"/>
                <w:bCs/>
                <w:szCs w:val="20"/>
              </w:rPr>
              <w:lastRenderedPageBreak/>
              <w:t>20</w:t>
            </w:r>
          </w:p>
        </w:tc>
      </w:tr>
      <w:tr w:rsidR="009209DC" w:rsidRPr="00985AB6" w14:paraId="5CC4060A" w14:textId="77777777" w:rsidTr="00E04A31">
        <w:trPr>
          <w:trHeight w:val="673"/>
        </w:trPr>
        <w:tc>
          <w:tcPr>
            <w:tcW w:w="1270" w:type="pct"/>
          </w:tcPr>
          <w:p w14:paraId="794897FF"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 xml:space="preserve">3. </w:t>
            </w:r>
            <w:r>
              <w:rPr>
                <w:rFonts w:eastAsia="Calibri" w:cs="Arial"/>
                <w:szCs w:val="20"/>
              </w:rPr>
              <w:t>Merljivost uspešnosti projekta</w:t>
            </w:r>
          </w:p>
        </w:tc>
        <w:tc>
          <w:tcPr>
            <w:tcW w:w="2851" w:type="pct"/>
          </w:tcPr>
          <w:p w14:paraId="70FC07DF" w14:textId="77777777" w:rsidR="009209DC" w:rsidRPr="00985AB6" w:rsidRDefault="009209DC" w:rsidP="00E04A31">
            <w:pPr>
              <w:spacing w:line="276" w:lineRule="auto"/>
              <w:jc w:val="both"/>
              <w:rPr>
                <w:rFonts w:eastAsia="Calibri" w:cs="Arial"/>
                <w:szCs w:val="20"/>
              </w:rPr>
            </w:pPr>
            <w:r w:rsidRPr="00985AB6">
              <w:rPr>
                <w:rFonts w:eastAsia="Calibri" w:cs="Arial"/>
                <w:szCs w:val="20"/>
              </w:rPr>
              <w:t>Predstavljen je način merjenja uspešnosti projekta</w:t>
            </w:r>
            <w:r>
              <w:rPr>
                <w:rFonts w:eastAsia="Calibri" w:cs="Arial"/>
                <w:szCs w:val="20"/>
              </w:rPr>
              <w:t>.</w:t>
            </w:r>
          </w:p>
        </w:tc>
        <w:tc>
          <w:tcPr>
            <w:tcW w:w="879" w:type="pct"/>
          </w:tcPr>
          <w:p w14:paraId="0FC6E821" w14:textId="77777777" w:rsidR="009209DC" w:rsidRPr="00985AB6" w:rsidRDefault="009209DC" w:rsidP="00E04A31">
            <w:pPr>
              <w:spacing w:line="276" w:lineRule="auto"/>
              <w:jc w:val="both"/>
              <w:rPr>
                <w:rFonts w:eastAsia="Calibri" w:cs="Arial"/>
                <w:bCs/>
                <w:szCs w:val="20"/>
              </w:rPr>
            </w:pPr>
            <w:r>
              <w:rPr>
                <w:rFonts w:eastAsia="Calibri" w:cs="Arial"/>
                <w:bCs/>
                <w:szCs w:val="20"/>
              </w:rPr>
              <w:t>10</w:t>
            </w:r>
          </w:p>
        </w:tc>
      </w:tr>
      <w:tr w:rsidR="009209DC" w:rsidRPr="00985AB6" w14:paraId="62DFEFF2" w14:textId="77777777" w:rsidTr="00E04A31">
        <w:trPr>
          <w:trHeight w:val="557"/>
        </w:trPr>
        <w:tc>
          <w:tcPr>
            <w:tcW w:w="1270" w:type="pct"/>
          </w:tcPr>
          <w:p w14:paraId="6728957B" w14:textId="77777777" w:rsidR="009209DC" w:rsidRPr="00985AB6" w:rsidRDefault="009209DC" w:rsidP="00E04A31">
            <w:pPr>
              <w:spacing w:line="276" w:lineRule="auto"/>
              <w:contextualSpacing/>
              <w:rPr>
                <w:rFonts w:eastAsia="Calibri" w:cs="Arial"/>
                <w:szCs w:val="20"/>
              </w:rPr>
            </w:pPr>
            <w:r>
              <w:rPr>
                <w:rFonts w:eastAsia="Calibri" w:cs="Arial"/>
                <w:szCs w:val="20"/>
              </w:rPr>
              <w:t>4. Potencial za razvoj</w:t>
            </w:r>
          </w:p>
        </w:tc>
        <w:tc>
          <w:tcPr>
            <w:tcW w:w="2851" w:type="pct"/>
          </w:tcPr>
          <w:p w14:paraId="1AFB8673" w14:textId="77777777" w:rsidR="009209DC" w:rsidRDefault="009209DC" w:rsidP="00E04A31">
            <w:pPr>
              <w:spacing w:line="276" w:lineRule="auto"/>
              <w:jc w:val="both"/>
              <w:rPr>
                <w:rFonts w:eastAsia="Calibri" w:cs="Arial"/>
                <w:szCs w:val="20"/>
              </w:rPr>
            </w:pPr>
            <w:r>
              <w:rPr>
                <w:rFonts w:eastAsia="Calibri" w:cs="Arial"/>
                <w:szCs w:val="20"/>
              </w:rPr>
              <w:t>Predstavljena dolgoročna vizija projekta kaže potencial nadaljnjega razvoja projekta. Orisane so možnosti za sistemsko implementacijo in prenos na druge organizacije.</w:t>
            </w:r>
          </w:p>
          <w:p w14:paraId="3E61996F" w14:textId="77777777" w:rsidR="009209DC" w:rsidRDefault="009209DC" w:rsidP="00E04A31">
            <w:pPr>
              <w:spacing w:line="276" w:lineRule="auto"/>
              <w:jc w:val="both"/>
              <w:rPr>
                <w:rFonts w:eastAsia="Calibri" w:cs="Arial"/>
                <w:szCs w:val="20"/>
              </w:rPr>
            </w:pPr>
          </w:p>
          <w:p w14:paraId="4147FEE2" w14:textId="77777777" w:rsidR="009209DC" w:rsidRPr="001C11F8" w:rsidRDefault="009209DC" w:rsidP="00E04A31">
            <w:pPr>
              <w:spacing w:line="276" w:lineRule="auto"/>
              <w:jc w:val="both"/>
              <w:rPr>
                <w:rFonts w:eastAsia="Calibri" w:cs="Arial"/>
                <w:sz w:val="16"/>
                <w:szCs w:val="16"/>
              </w:rPr>
            </w:pPr>
            <w:r w:rsidRPr="001C11F8">
              <w:rPr>
                <w:rFonts w:eastAsia="Calibri" w:cs="Arial"/>
                <w:sz w:val="16"/>
                <w:szCs w:val="16"/>
              </w:rPr>
              <w:t>Ocenjevalna lestvica pri merilu:</w:t>
            </w:r>
          </w:p>
          <w:p w14:paraId="0209E97D" w14:textId="77777777" w:rsidR="009209DC" w:rsidRPr="00985AB6" w:rsidRDefault="009209DC" w:rsidP="00E04A31">
            <w:pPr>
              <w:spacing w:line="276" w:lineRule="auto"/>
              <w:jc w:val="both"/>
              <w:rPr>
                <w:rFonts w:eastAsia="Calibri" w:cs="Arial"/>
                <w:szCs w:val="20"/>
              </w:rPr>
            </w:pPr>
            <w:r w:rsidRPr="00EB0717">
              <w:rPr>
                <w:rFonts w:eastAsia="Calibri" w:cs="Arial"/>
                <w:i/>
                <w:sz w:val="16"/>
                <w:szCs w:val="16"/>
              </w:rPr>
              <w:t>15 – 13 odlično; 12 – 9 zelo dobro; 8 – 5 dobro; 4 – 1 zadostno; 0 neustrezno</w:t>
            </w:r>
            <w:r>
              <w:rPr>
                <w:rFonts w:eastAsia="Calibri" w:cs="Arial"/>
                <w:i/>
                <w:sz w:val="16"/>
                <w:szCs w:val="16"/>
              </w:rPr>
              <w:t>.</w:t>
            </w:r>
          </w:p>
        </w:tc>
        <w:tc>
          <w:tcPr>
            <w:tcW w:w="879" w:type="pct"/>
          </w:tcPr>
          <w:p w14:paraId="514F1B87" w14:textId="77777777" w:rsidR="009209DC" w:rsidRPr="00985AB6" w:rsidRDefault="009209DC" w:rsidP="00E04A31">
            <w:pPr>
              <w:spacing w:line="276" w:lineRule="auto"/>
              <w:jc w:val="both"/>
              <w:rPr>
                <w:rFonts w:eastAsia="Calibri" w:cs="Arial"/>
                <w:bCs/>
                <w:szCs w:val="20"/>
              </w:rPr>
            </w:pPr>
            <w:r>
              <w:rPr>
                <w:rFonts w:eastAsia="Calibri" w:cs="Arial"/>
                <w:bCs/>
                <w:szCs w:val="20"/>
              </w:rPr>
              <w:t>15</w:t>
            </w:r>
          </w:p>
        </w:tc>
      </w:tr>
      <w:tr w:rsidR="009209DC" w:rsidRPr="00985AB6" w14:paraId="2AB8E8DD" w14:textId="77777777" w:rsidTr="00E04A31">
        <w:trPr>
          <w:trHeight w:val="1124"/>
        </w:trPr>
        <w:tc>
          <w:tcPr>
            <w:tcW w:w="1270" w:type="pct"/>
          </w:tcPr>
          <w:p w14:paraId="440508F4" w14:textId="77777777" w:rsidR="009209DC" w:rsidRPr="00985AB6" w:rsidRDefault="009209DC" w:rsidP="00E04A31">
            <w:pPr>
              <w:spacing w:line="276" w:lineRule="auto"/>
              <w:contextualSpacing/>
              <w:rPr>
                <w:rFonts w:eastAsia="Calibri" w:cs="Arial"/>
                <w:szCs w:val="20"/>
              </w:rPr>
            </w:pPr>
            <w:r>
              <w:rPr>
                <w:rFonts w:eastAsia="Calibri" w:cs="Arial"/>
                <w:szCs w:val="20"/>
              </w:rPr>
              <w:t>5</w:t>
            </w:r>
            <w:r w:rsidRPr="00985AB6">
              <w:rPr>
                <w:rFonts w:eastAsia="Calibri" w:cs="Arial"/>
                <w:szCs w:val="20"/>
              </w:rPr>
              <w:t>. Finančni načrt – utemeljitev stroškov</w:t>
            </w:r>
          </w:p>
        </w:tc>
        <w:tc>
          <w:tcPr>
            <w:tcW w:w="2851" w:type="pct"/>
          </w:tcPr>
          <w:p w14:paraId="10356404" w14:textId="77777777" w:rsidR="009209DC" w:rsidRPr="00985AB6" w:rsidRDefault="009209DC" w:rsidP="00E04A31">
            <w:pPr>
              <w:spacing w:line="276" w:lineRule="auto"/>
              <w:jc w:val="both"/>
              <w:rPr>
                <w:rFonts w:eastAsia="Calibri" w:cs="Arial"/>
                <w:szCs w:val="20"/>
              </w:rPr>
            </w:pPr>
            <w:r w:rsidRPr="00985AB6">
              <w:rPr>
                <w:rFonts w:eastAsia="Calibri" w:cs="Arial"/>
                <w:szCs w:val="20"/>
              </w:rPr>
              <w:t>Stroški projekta so podrobno utemeljeni. Predlagani stroški so ustrezni, potrebni za izvedbo projekta, upoštevajo primerljivost plačila različnih izvajalcev in so ustrezni glede na predvidene aktivnosti projekta.</w:t>
            </w:r>
          </w:p>
        </w:tc>
        <w:tc>
          <w:tcPr>
            <w:tcW w:w="879" w:type="pct"/>
          </w:tcPr>
          <w:p w14:paraId="6B4AAC17"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10</w:t>
            </w:r>
          </w:p>
        </w:tc>
      </w:tr>
      <w:tr w:rsidR="009209DC" w:rsidRPr="00985AB6" w14:paraId="3F3CE419" w14:textId="77777777" w:rsidTr="00E04A31">
        <w:trPr>
          <w:trHeight w:val="1124"/>
        </w:trPr>
        <w:tc>
          <w:tcPr>
            <w:tcW w:w="1270" w:type="pct"/>
          </w:tcPr>
          <w:p w14:paraId="12CA3F87" w14:textId="77777777" w:rsidR="009209DC" w:rsidRPr="00985AB6" w:rsidRDefault="009209DC" w:rsidP="00E04A31">
            <w:pPr>
              <w:spacing w:line="276" w:lineRule="auto"/>
              <w:contextualSpacing/>
              <w:rPr>
                <w:rFonts w:eastAsia="Calibri" w:cs="Arial"/>
                <w:szCs w:val="20"/>
              </w:rPr>
            </w:pPr>
            <w:r w:rsidRPr="00985AB6">
              <w:rPr>
                <w:rFonts w:eastAsia="Calibri" w:cs="Arial"/>
                <w:szCs w:val="20"/>
              </w:rPr>
              <w:t xml:space="preserve"> </w:t>
            </w:r>
            <w:r>
              <w:rPr>
                <w:rFonts w:eastAsia="Calibri" w:cs="Arial"/>
                <w:szCs w:val="20"/>
              </w:rPr>
              <w:t>6</w:t>
            </w:r>
            <w:r w:rsidRPr="00985AB6">
              <w:rPr>
                <w:rFonts w:eastAsia="Calibri" w:cs="Arial"/>
                <w:szCs w:val="20"/>
              </w:rPr>
              <w:t>. Finančna učinkovitost</w:t>
            </w:r>
          </w:p>
        </w:tc>
        <w:tc>
          <w:tcPr>
            <w:tcW w:w="2851" w:type="pct"/>
          </w:tcPr>
          <w:p w14:paraId="73F3DE54" w14:textId="77777777" w:rsidR="009209DC" w:rsidRDefault="009209DC" w:rsidP="00E04A31">
            <w:pPr>
              <w:spacing w:line="276" w:lineRule="auto"/>
              <w:jc w:val="both"/>
              <w:rPr>
                <w:rFonts w:eastAsia="Calibri" w:cs="Arial"/>
                <w:szCs w:val="20"/>
              </w:rPr>
            </w:pPr>
            <w:r w:rsidRPr="00985AB6">
              <w:rPr>
                <w:rFonts w:eastAsia="Calibri" w:cs="Arial"/>
                <w:szCs w:val="20"/>
              </w:rPr>
              <w:t xml:space="preserve">Razmerje med oceno stroškov in pričakovanimi rezultati je ustrezno. Projekt je stroškovno učinkovit. </w:t>
            </w:r>
          </w:p>
          <w:p w14:paraId="6DA536DF" w14:textId="77777777" w:rsidR="009209DC" w:rsidRDefault="009209DC" w:rsidP="00E04A31">
            <w:pPr>
              <w:spacing w:line="276" w:lineRule="auto"/>
              <w:jc w:val="both"/>
              <w:rPr>
                <w:rFonts w:eastAsia="Calibri" w:cs="Arial"/>
                <w:szCs w:val="20"/>
              </w:rPr>
            </w:pPr>
          </w:p>
          <w:p w14:paraId="7636FAAD" w14:textId="77777777" w:rsidR="009209DC" w:rsidRPr="00F97C00" w:rsidRDefault="009209DC" w:rsidP="00E04A31">
            <w:pPr>
              <w:spacing w:line="276" w:lineRule="auto"/>
              <w:jc w:val="both"/>
              <w:rPr>
                <w:rFonts w:eastAsia="Calibri" w:cs="Arial"/>
                <w:iCs/>
                <w:sz w:val="16"/>
                <w:szCs w:val="16"/>
              </w:rPr>
            </w:pPr>
            <w:r w:rsidRPr="00F97C00">
              <w:rPr>
                <w:rFonts w:eastAsia="Calibri" w:cs="Arial"/>
                <w:iCs/>
                <w:sz w:val="16"/>
                <w:szCs w:val="16"/>
              </w:rPr>
              <w:t xml:space="preserve">Ocenjevalna lestvica pri </w:t>
            </w:r>
            <w:r>
              <w:rPr>
                <w:rFonts w:eastAsia="Calibri" w:cs="Arial"/>
                <w:iCs/>
                <w:sz w:val="16"/>
                <w:szCs w:val="16"/>
              </w:rPr>
              <w:t>merilu</w:t>
            </w:r>
            <w:r w:rsidRPr="00F97C00">
              <w:rPr>
                <w:rFonts w:eastAsia="Calibri" w:cs="Arial"/>
                <w:iCs/>
                <w:sz w:val="16"/>
                <w:szCs w:val="16"/>
              </w:rPr>
              <w:t xml:space="preserve">: </w:t>
            </w:r>
          </w:p>
          <w:p w14:paraId="363BADD1" w14:textId="77777777" w:rsidR="009209DC" w:rsidRPr="00985AB6" w:rsidRDefault="009209DC" w:rsidP="00E04A31">
            <w:pPr>
              <w:spacing w:line="276" w:lineRule="auto"/>
              <w:jc w:val="both"/>
              <w:rPr>
                <w:rFonts w:eastAsia="Calibri" w:cs="Arial"/>
                <w:szCs w:val="20"/>
              </w:rPr>
            </w:pPr>
            <w:r>
              <w:rPr>
                <w:rFonts w:eastAsia="Calibri" w:cs="Arial"/>
                <w:iCs/>
                <w:sz w:val="16"/>
                <w:szCs w:val="16"/>
              </w:rPr>
              <w:t>5</w:t>
            </w:r>
            <w:r w:rsidRPr="00F97C00">
              <w:rPr>
                <w:rFonts w:eastAsia="Calibri" w:cs="Arial"/>
                <w:iCs/>
                <w:sz w:val="16"/>
                <w:szCs w:val="16"/>
              </w:rPr>
              <w:t xml:space="preserve"> odlično; </w:t>
            </w:r>
            <w:r>
              <w:rPr>
                <w:rFonts w:eastAsia="Calibri" w:cs="Arial"/>
                <w:iCs/>
                <w:sz w:val="16"/>
                <w:szCs w:val="16"/>
              </w:rPr>
              <w:t>4</w:t>
            </w:r>
            <w:r w:rsidRPr="00F97C00">
              <w:rPr>
                <w:rFonts w:eastAsia="Calibri" w:cs="Arial"/>
                <w:iCs/>
                <w:sz w:val="16"/>
                <w:szCs w:val="16"/>
              </w:rPr>
              <w:t xml:space="preserve"> zelo dobro; </w:t>
            </w:r>
            <w:r>
              <w:rPr>
                <w:rFonts w:eastAsia="Calibri" w:cs="Arial"/>
                <w:iCs/>
                <w:sz w:val="16"/>
                <w:szCs w:val="16"/>
              </w:rPr>
              <w:t>3</w:t>
            </w:r>
            <w:r w:rsidRPr="00F97C00">
              <w:rPr>
                <w:rFonts w:eastAsia="Calibri" w:cs="Arial"/>
                <w:iCs/>
                <w:sz w:val="16"/>
                <w:szCs w:val="16"/>
              </w:rPr>
              <w:t xml:space="preserve"> dobro; </w:t>
            </w:r>
            <w:r>
              <w:rPr>
                <w:rFonts w:eastAsia="Calibri" w:cs="Arial"/>
                <w:iCs/>
                <w:sz w:val="16"/>
                <w:szCs w:val="16"/>
              </w:rPr>
              <w:t xml:space="preserve">2 </w:t>
            </w:r>
            <w:r w:rsidRPr="00EB0717">
              <w:rPr>
                <w:rFonts w:eastAsia="Calibri" w:cs="Arial"/>
                <w:i/>
                <w:sz w:val="16"/>
                <w:szCs w:val="16"/>
              </w:rPr>
              <w:t>–</w:t>
            </w:r>
            <w:r>
              <w:rPr>
                <w:rFonts w:eastAsia="Calibri" w:cs="Arial"/>
                <w:iCs/>
                <w:sz w:val="16"/>
                <w:szCs w:val="16"/>
              </w:rPr>
              <w:t xml:space="preserve"> 1</w:t>
            </w:r>
            <w:r w:rsidRPr="00F97C00">
              <w:rPr>
                <w:rFonts w:eastAsia="Calibri" w:cs="Arial"/>
                <w:iCs/>
                <w:sz w:val="16"/>
                <w:szCs w:val="16"/>
              </w:rPr>
              <w:t xml:space="preserve"> zadostno; 0 neustrezno</w:t>
            </w:r>
            <w:r>
              <w:rPr>
                <w:rFonts w:eastAsia="Calibri" w:cs="Arial"/>
                <w:iCs/>
                <w:sz w:val="16"/>
                <w:szCs w:val="16"/>
              </w:rPr>
              <w:t>.</w:t>
            </w:r>
          </w:p>
        </w:tc>
        <w:tc>
          <w:tcPr>
            <w:tcW w:w="879" w:type="pct"/>
          </w:tcPr>
          <w:p w14:paraId="2A880537" w14:textId="77777777" w:rsidR="009209DC" w:rsidRPr="00985AB6" w:rsidRDefault="009209DC" w:rsidP="00E04A31">
            <w:pPr>
              <w:spacing w:line="276" w:lineRule="auto"/>
              <w:jc w:val="both"/>
              <w:rPr>
                <w:rFonts w:eastAsia="Calibri" w:cs="Arial"/>
                <w:bCs/>
                <w:szCs w:val="20"/>
              </w:rPr>
            </w:pPr>
            <w:r w:rsidRPr="00985AB6">
              <w:rPr>
                <w:rFonts w:eastAsia="Calibri" w:cs="Arial"/>
                <w:bCs/>
                <w:szCs w:val="20"/>
              </w:rPr>
              <w:t>5</w:t>
            </w:r>
          </w:p>
        </w:tc>
      </w:tr>
      <w:tr w:rsidR="009209DC" w:rsidRPr="00985AB6" w14:paraId="5465DFE5" w14:textId="77777777" w:rsidTr="00E04A31">
        <w:trPr>
          <w:trHeight w:val="1403"/>
        </w:trPr>
        <w:tc>
          <w:tcPr>
            <w:tcW w:w="1270" w:type="pct"/>
          </w:tcPr>
          <w:p w14:paraId="1E077A1C" w14:textId="77777777" w:rsidR="009209DC" w:rsidRPr="00985AB6" w:rsidRDefault="009209DC" w:rsidP="00E04A31">
            <w:pPr>
              <w:spacing w:line="276" w:lineRule="auto"/>
              <w:contextualSpacing/>
              <w:rPr>
                <w:rFonts w:eastAsia="Calibri" w:cs="Arial"/>
                <w:szCs w:val="20"/>
              </w:rPr>
            </w:pPr>
            <w:r>
              <w:rPr>
                <w:rFonts w:eastAsia="Calibri" w:cs="Arial"/>
                <w:szCs w:val="20"/>
              </w:rPr>
              <w:t>7</w:t>
            </w:r>
            <w:r w:rsidRPr="00985AB6">
              <w:rPr>
                <w:rFonts w:eastAsia="Calibri" w:cs="Arial"/>
                <w:szCs w:val="20"/>
              </w:rPr>
              <w:t xml:space="preserve">. Reference prijavitelja – </w:t>
            </w:r>
            <w:r>
              <w:rPr>
                <w:rFonts w:eastAsia="Calibri" w:cs="Arial"/>
                <w:szCs w:val="20"/>
              </w:rPr>
              <w:t xml:space="preserve"> medpodročno povezovanje </w:t>
            </w:r>
          </w:p>
        </w:tc>
        <w:tc>
          <w:tcPr>
            <w:tcW w:w="2851" w:type="pct"/>
          </w:tcPr>
          <w:p w14:paraId="1FE454A6" w14:textId="77777777" w:rsidR="009209DC" w:rsidRPr="00985AB6" w:rsidRDefault="009209DC" w:rsidP="00E04A31">
            <w:pPr>
              <w:spacing w:line="276" w:lineRule="auto"/>
              <w:jc w:val="both"/>
              <w:rPr>
                <w:rFonts w:eastAsia="Calibri" w:cs="Arial"/>
                <w:szCs w:val="20"/>
              </w:rPr>
            </w:pPr>
            <w:r w:rsidRPr="00985AB6">
              <w:rPr>
                <w:rFonts w:eastAsia="Calibri" w:cs="Arial"/>
                <w:szCs w:val="20"/>
              </w:rPr>
              <w:t>Prijavitelj ima izkušnje s povezovanjem področji kulture in zdravja, kar izkazuje s preteklimi aktivnostmi ali projekti, ki so bili sofinancirani iz javnih sredstev (</w:t>
            </w:r>
            <w:r>
              <w:rPr>
                <w:rFonts w:eastAsia="Calibri" w:cs="Arial"/>
                <w:szCs w:val="20"/>
              </w:rPr>
              <w:t xml:space="preserve">npr. </w:t>
            </w:r>
            <w:r w:rsidRPr="00985AB6">
              <w:rPr>
                <w:rFonts w:eastAsia="Calibri" w:cs="Arial"/>
                <w:szCs w:val="20"/>
              </w:rPr>
              <w:t>uspešne prijave na razpise na lokalni, nacionalni ali mednarodni ravni).</w:t>
            </w:r>
          </w:p>
        </w:tc>
        <w:tc>
          <w:tcPr>
            <w:tcW w:w="879" w:type="pct"/>
          </w:tcPr>
          <w:p w14:paraId="15901AEE" w14:textId="77777777" w:rsidR="009209DC" w:rsidRPr="00985AB6" w:rsidRDefault="009209DC" w:rsidP="00E04A31">
            <w:pPr>
              <w:spacing w:line="276" w:lineRule="auto"/>
              <w:jc w:val="both"/>
              <w:rPr>
                <w:rFonts w:eastAsia="Calibri" w:cs="Arial"/>
                <w:bCs/>
                <w:szCs w:val="20"/>
              </w:rPr>
            </w:pPr>
            <w:r>
              <w:rPr>
                <w:rFonts w:eastAsia="Calibri" w:cs="Arial"/>
                <w:bCs/>
                <w:szCs w:val="20"/>
              </w:rPr>
              <w:t>10</w:t>
            </w:r>
          </w:p>
        </w:tc>
      </w:tr>
      <w:tr w:rsidR="009209DC" w:rsidRPr="00985AB6" w14:paraId="0D830C97" w14:textId="77777777" w:rsidTr="00E04A31">
        <w:trPr>
          <w:trHeight w:val="2258"/>
        </w:trPr>
        <w:tc>
          <w:tcPr>
            <w:tcW w:w="1270" w:type="pct"/>
            <w:shd w:val="clear" w:color="auto" w:fill="FFFFFF"/>
          </w:tcPr>
          <w:p w14:paraId="634B4050" w14:textId="77777777" w:rsidR="009209DC" w:rsidRPr="00985AB6" w:rsidRDefault="009209DC" w:rsidP="00E04A31">
            <w:pPr>
              <w:spacing w:line="276" w:lineRule="auto"/>
              <w:contextualSpacing/>
              <w:rPr>
                <w:rFonts w:eastAsia="Calibri" w:cs="Arial"/>
                <w:szCs w:val="20"/>
              </w:rPr>
            </w:pPr>
            <w:r>
              <w:rPr>
                <w:rFonts w:eastAsia="Calibri" w:cs="Arial"/>
                <w:szCs w:val="20"/>
              </w:rPr>
              <w:t>8</w:t>
            </w:r>
            <w:r w:rsidRPr="00985AB6">
              <w:rPr>
                <w:rFonts w:eastAsia="Calibri" w:cs="Arial"/>
                <w:szCs w:val="20"/>
              </w:rPr>
              <w:t>. Komunikacijski načrt</w:t>
            </w:r>
          </w:p>
        </w:tc>
        <w:tc>
          <w:tcPr>
            <w:tcW w:w="2851" w:type="pct"/>
            <w:shd w:val="clear" w:color="auto" w:fill="FFFFFF"/>
          </w:tcPr>
          <w:p w14:paraId="58EF1B05" w14:textId="77777777" w:rsidR="009209DC" w:rsidRDefault="009209DC" w:rsidP="00E04A31">
            <w:pPr>
              <w:spacing w:line="276" w:lineRule="auto"/>
              <w:jc w:val="both"/>
              <w:rPr>
                <w:rFonts w:eastAsia="Calibri" w:cs="Arial"/>
                <w:szCs w:val="20"/>
              </w:rPr>
            </w:pPr>
            <w:r w:rsidRPr="00985AB6">
              <w:rPr>
                <w:rFonts w:eastAsia="Calibri" w:cs="Arial"/>
                <w:szCs w:val="20"/>
              </w:rPr>
              <w:t>Komunikacijski načrt projekta je jasen in razumljiv ter vsebuje jasno zastavljene komunikacijske cilje in identificirane deležnike, ki</w:t>
            </w:r>
            <w:r w:rsidRPr="00985AB6">
              <w:rPr>
                <w:rFonts w:eastAsia="Calibri" w:cs="Arial"/>
                <w:bCs/>
                <w:kern w:val="2"/>
                <w:szCs w:val="22"/>
              </w:rPr>
              <w:t xml:space="preserve"> bodo vključeni v načrt</w:t>
            </w:r>
            <w:r>
              <w:rPr>
                <w:rFonts w:eastAsia="Calibri" w:cs="Arial"/>
                <w:bCs/>
                <w:kern w:val="2"/>
                <w:szCs w:val="22"/>
              </w:rPr>
              <w:t>,</w:t>
            </w:r>
            <w:r w:rsidRPr="00985AB6">
              <w:rPr>
                <w:rFonts w:eastAsia="Calibri" w:cs="Arial"/>
                <w:bCs/>
                <w:kern w:val="2"/>
                <w:szCs w:val="22"/>
              </w:rPr>
              <w:t xml:space="preserve"> oziroma jih bo načrt naslavljal. Jasno je navedeno, kako bo komunikacijski načrt pripomogel k uspešnosti projekta. </w:t>
            </w:r>
            <w:r w:rsidRPr="00985AB6">
              <w:rPr>
                <w:rFonts w:eastAsia="Calibri" w:cs="Arial"/>
                <w:szCs w:val="20"/>
              </w:rPr>
              <w:t>Aktivnosti komunikacijskega načrta so časovno ustrezno umeščene v celotno obdobje trajanja projekta.</w:t>
            </w:r>
          </w:p>
          <w:p w14:paraId="67EC867A" w14:textId="77777777" w:rsidR="009209DC" w:rsidRDefault="009209DC" w:rsidP="00E04A31">
            <w:pPr>
              <w:spacing w:line="276" w:lineRule="auto"/>
              <w:jc w:val="both"/>
              <w:rPr>
                <w:rFonts w:eastAsia="Calibri" w:cs="Arial"/>
                <w:iCs/>
                <w:szCs w:val="20"/>
              </w:rPr>
            </w:pPr>
          </w:p>
          <w:p w14:paraId="77EFD33A" w14:textId="77777777" w:rsidR="009209DC" w:rsidRPr="00F97C00" w:rsidRDefault="009209DC" w:rsidP="00E04A31">
            <w:pPr>
              <w:spacing w:line="276" w:lineRule="auto"/>
              <w:jc w:val="both"/>
              <w:rPr>
                <w:rFonts w:eastAsia="Calibri" w:cs="Arial"/>
                <w:iCs/>
                <w:sz w:val="16"/>
                <w:szCs w:val="16"/>
              </w:rPr>
            </w:pPr>
            <w:r w:rsidRPr="00F97C00">
              <w:rPr>
                <w:rFonts w:eastAsia="Calibri" w:cs="Arial"/>
                <w:iCs/>
                <w:sz w:val="16"/>
                <w:szCs w:val="16"/>
              </w:rPr>
              <w:t xml:space="preserve">Ocenjevalna lestvica pri </w:t>
            </w:r>
            <w:r>
              <w:rPr>
                <w:rFonts w:eastAsia="Calibri" w:cs="Arial"/>
                <w:iCs/>
                <w:sz w:val="16"/>
                <w:szCs w:val="16"/>
              </w:rPr>
              <w:t>merilu</w:t>
            </w:r>
            <w:r w:rsidRPr="00F97C00">
              <w:rPr>
                <w:rFonts w:eastAsia="Calibri" w:cs="Arial"/>
                <w:iCs/>
                <w:sz w:val="16"/>
                <w:szCs w:val="16"/>
              </w:rPr>
              <w:t xml:space="preserve">: </w:t>
            </w:r>
          </w:p>
          <w:p w14:paraId="46876144" w14:textId="77777777" w:rsidR="009209DC" w:rsidRPr="00985AB6" w:rsidRDefault="009209DC" w:rsidP="00E04A31">
            <w:pPr>
              <w:spacing w:line="276" w:lineRule="auto"/>
              <w:jc w:val="both"/>
              <w:rPr>
                <w:rFonts w:eastAsia="Calibri" w:cs="Arial"/>
                <w:iCs/>
                <w:szCs w:val="20"/>
              </w:rPr>
            </w:pPr>
            <w:r>
              <w:rPr>
                <w:rFonts w:eastAsia="Calibri" w:cs="Arial"/>
                <w:iCs/>
                <w:sz w:val="16"/>
                <w:szCs w:val="16"/>
              </w:rPr>
              <w:t>5</w:t>
            </w:r>
            <w:r w:rsidRPr="00F97C00">
              <w:rPr>
                <w:rFonts w:eastAsia="Calibri" w:cs="Arial"/>
                <w:iCs/>
                <w:sz w:val="16"/>
                <w:szCs w:val="16"/>
              </w:rPr>
              <w:t xml:space="preserve"> odlično; </w:t>
            </w:r>
            <w:r>
              <w:rPr>
                <w:rFonts w:eastAsia="Calibri" w:cs="Arial"/>
                <w:iCs/>
                <w:sz w:val="16"/>
                <w:szCs w:val="16"/>
              </w:rPr>
              <w:t>4</w:t>
            </w:r>
            <w:r w:rsidRPr="00F97C00">
              <w:rPr>
                <w:rFonts w:eastAsia="Calibri" w:cs="Arial"/>
                <w:iCs/>
                <w:sz w:val="16"/>
                <w:szCs w:val="16"/>
              </w:rPr>
              <w:t xml:space="preserve"> zelo dobro; </w:t>
            </w:r>
            <w:r>
              <w:rPr>
                <w:rFonts w:eastAsia="Calibri" w:cs="Arial"/>
                <w:iCs/>
                <w:sz w:val="16"/>
                <w:szCs w:val="16"/>
              </w:rPr>
              <w:t>3</w:t>
            </w:r>
            <w:r w:rsidRPr="00F97C00">
              <w:rPr>
                <w:rFonts w:eastAsia="Calibri" w:cs="Arial"/>
                <w:iCs/>
                <w:sz w:val="16"/>
                <w:szCs w:val="16"/>
              </w:rPr>
              <w:t xml:space="preserve"> dobro; </w:t>
            </w:r>
            <w:r>
              <w:rPr>
                <w:rFonts w:eastAsia="Calibri" w:cs="Arial"/>
                <w:iCs/>
                <w:sz w:val="16"/>
                <w:szCs w:val="16"/>
              </w:rPr>
              <w:t xml:space="preserve">2 </w:t>
            </w:r>
            <w:r w:rsidRPr="00EB0717">
              <w:rPr>
                <w:rFonts w:eastAsia="Calibri" w:cs="Arial"/>
                <w:i/>
                <w:sz w:val="16"/>
                <w:szCs w:val="16"/>
              </w:rPr>
              <w:t>–</w:t>
            </w:r>
            <w:r>
              <w:rPr>
                <w:rFonts w:eastAsia="Calibri" w:cs="Arial"/>
                <w:iCs/>
                <w:sz w:val="16"/>
                <w:szCs w:val="16"/>
              </w:rPr>
              <w:t xml:space="preserve"> 1</w:t>
            </w:r>
            <w:r w:rsidRPr="00F97C00">
              <w:rPr>
                <w:rFonts w:eastAsia="Calibri" w:cs="Arial"/>
                <w:iCs/>
                <w:sz w:val="16"/>
                <w:szCs w:val="16"/>
              </w:rPr>
              <w:t xml:space="preserve"> zadostno; 0 neustrezno</w:t>
            </w:r>
            <w:r>
              <w:rPr>
                <w:rFonts w:eastAsia="Calibri" w:cs="Arial"/>
                <w:iCs/>
                <w:sz w:val="16"/>
                <w:szCs w:val="16"/>
              </w:rPr>
              <w:t>.</w:t>
            </w:r>
          </w:p>
        </w:tc>
        <w:tc>
          <w:tcPr>
            <w:tcW w:w="879" w:type="pct"/>
          </w:tcPr>
          <w:p w14:paraId="52AB37A8" w14:textId="77777777" w:rsidR="009209DC" w:rsidRPr="00985AB6" w:rsidRDefault="009209DC" w:rsidP="00E04A31">
            <w:pPr>
              <w:spacing w:line="276" w:lineRule="auto"/>
              <w:jc w:val="both"/>
              <w:rPr>
                <w:rFonts w:eastAsia="Calibri" w:cs="Arial"/>
                <w:szCs w:val="20"/>
              </w:rPr>
            </w:pPr>
            <w:r w:rsidRPr="00985AB6">
              <w:rPr>
                <w:rFonts w:eastAsia="Calibri" w:cs="Arial"/>
                <w:bCs/>
                <w:szCs w:val="20"/>
              </w:rPr>
              <w:t>5</w:t>
            </w:r>
          </w:p>
        </w:tc>
      </w:tr>
      <w:tr w:rsidR="009209DC" w:rsidRPr="00985AB6" w14:paraId="7784BDB3" w14:textId="77777777" w:rsidTr="00E04A31">
        <w:trPr>
          <w:trHeight w:val="703"/>
        </w:trPr>
        <w:tc>
          <w:tcPr>
            <w:tcW w:w="1270" w:type="pct"/>
            <w:shd w:val="clear" w:color="auto" w:fill="FFFFFF"/>
          </w:tcPr>
          <w:p w14:paraId="7786A730" w14:textId="77777777" w:rsidR="009209DC" w:rsidRPr="00985AB6" w:rsidRDefault="009209DC" w:rsidP="00E04A31">
            <w:pPr>
              <w:spacing w:line="276" w:lineRule="auto"/>
              <w:contextualSpacing/>
              <w:rPr>
                <w:rFonts w:eastAsia="Calibri" w:cs="Arial"/>
                <w:szCs w:val="20"/>
              </w:rPr>
            </w:pPr>
            <w:r>
              <w:rPr>
                <w:rFonts w:eastAsia="Calibri" w:cs="Arial"/>
                <w:szCs w:val="20"/>
              </w:rPr>
              <w:t>9</w:t>
            </w:r>
            <w:r w:rsidRPr="00985AB6">
              <w:rPr>
                <w:rFonts w:eastAsia="Calibri" w:cs="Arial"/>
                <w:szCs w:val="20"/>
              </w:rPr>
              <w:t>.  Status NVO v javnem interesu</w:t>
            </w:r>
          </w:p>
        </w:tc>
        <w:tc>
          <w:tcPr>
            <w:tcW w:w="2851" w:type="pct"/>
            <w:shd w:val="clear" w:color="auto" w:fill="FFFFFF"/>
          </w:tcPr>
          <w:p w14:paraId="03C8CE55" w14:textId="77777777" w:rsidR="009209DC" w:rsidRDefault="009209DC" w:rsidP="00E04A31">
            <w:pPr>
              <w:spacing w:line="276" w:lineRule="auto"/>
              <w:jc w:val="both"/>
              <w:rPr>
                <w:rFonts w:eastAsia="Calibri" w:cs="Arial"/>
                <w:szCs w:val="20"/>
              </w:rPr>
            </w:pPr>
            <w:r w:rsidRPr="00985AB6">
              <w:rPr>
                <w:rFonts w:eastAsia="Calibri" w:cs="Arial"/>
                <w:szCs w:val="20"/>
              </w:rPr>
              <w:t>Prijavitelj ima status nevladne organizacije v javnem interesu na področju kulture.</w:t>
            </w:r>
          </w:p>
          <w:p w14:paraId="49A049F3" w14:textId="77777777" w:rsidR="009209DC" w:rsidRDefault="009209DC" w:rsidP="00E04A31">
            <w:pPr>
              <w:spacing w:line="276" w:lineRule="auto"/>
              <w:jc w:val="both"/>
              <w:rPr>
                <w:rFonts w:eastAsia="Calibri" w:cs="Arial"/>
                <w:szCs w:val="20"/>
              </w:rPr>
            </w:pPr>
          </w:p>
          <w:p w14:paraId="2541DC86" w14:textId="77777777" w:rsidR="009209DC" w:rsidRPr="00F97C00" w:rsidRDefault="009209DC" w:rsidP="00E04A31">
            <w:pPr>
              <w:spacing w:line="276" w:lineRule="auto"/>
              <w:jc w:val="both"/>
              <w:rPr>
                <w:rFonts w:eastAsia="Calibri" w:cs="Arial"/>
                <w:iCs/>
                <w:sz w:val="16"/>
                <w:szCs w:val="16"/>
              </w:rPr>
            </w:pPr>
            <w:r w:rsidRPr="00F97C00">
              <w:rPr>
                <w:rFonts w:eastAsia="Calibri" w:cs="Arial"/>
                <w:iCs/>
                <w:sz w:val="16"/>
                <w:szCs w:val="16"/>
              </w:rPr>
              <w:t xml:space="preserve">Ocenjevalna lestvica pri </w:t>
            </w:r>
            <w:r>
              <w:rPr>
                <w:rFonts w:eastAsia="Calibri" w:cs="Arial"/>
                <w:iCs/>
                <w:sz w:val="16"/>
                <w:szCs w:val="16"/>
              </w:rPr>
              <w:t>merilu</w:t>
            </w:r>
            <w:r w:rsidRPr="00F97C00">
              <w:rPr>
                <w:rFonts w:eastAsia="Calibri" w:cs="Arial"/>
                <w:iCs/>
                <w:sz w:val="16"/>
                <w:szCs w:val="16"/>
              </w:rPr>
              <w:t xml:space="preserve">: </w:t>
            </w:r>
          </w:p>
          <w:p w14:paraId="6AB5D413" w14:textId="77777777" w:rsidR="009209DC" w:rsidRPr="00985AB6" w:rsidRDefault="009209DC" w:rsidP="00E04A31">
            <w:pPr>
              <w:spacing w:line="276" w:lineRule="auto"/>
              <w:jc w:val="both"/>
              <w:rPr>
                <w:rFonts w:eastAsia="Calibri" w:cs="Arial"/>
                <w:szCs w:val="20"/>
              </w:rPr>
            </w:pPr>
            <w:r>
              <w:rPr>
                <w:rFonts w:eastAsia="Calibri" w:cs="Arial"/>
                <w:iCs/>
                <w:sz w:val="16"/>
                <w:szCs w:val="16"/>
              </w:rPr>
              <w:t>5 prijavitelj ima status nevladne organizacije v javnem interesu</w:t>
            </w:r>
            <w:r w:rsidRPr="00F97C00">
              <w:rPr>
                <w:rFonts w:eastAsia="Calibri" w:cs="Arial"/>
                <w:iCs/>
                <w:sz w:val="16"/>
                <w:szCs w:val="16"/>
              </w:rPr>
              <w:t>; 0</w:t>
            </w:r>
            <w:r>
              <w:rPr>
                <w:rFonts w:eastAsia="Calibri" w:cs="Arial"/>
                <w:iCs/>
                <w:sz w:val="16"/>
                <w:szCs w:val="16"/>
              </w:rPr>
              <w:t xml:space="preserve"> prijavitelj nima statusa nevladne organizacije v javnem interesu.</w:t>
            </w:r>
          </w:p>
        </w:tc>
        <w:tc>
          <w:tcPr>
            <w:tcW w:w="879" w:type="pct"/>
          </w:tcPr>
          <w:p w14:paraId="5C95BD1C" w14:textId="77777777" w:rsidR="009209DC" w:rsidRPr="00985AB6" w:rsidRDefault="009209DC" w:rsidP="00E04A31">
            <w:pPr>
              <w:spacing w:line="276" w:lineRule="auto"/>
              <w:jc w:val="both"/>
              <w:rPr>
                <w:rFonts w:eastAsia="Calibri" w:cs="Arial"/>
                <w:szCs w:val="20"/>
              </w:rPr>
            </w:pPr>
            <w:r w:rsidRPr="00985AB6">
              <w:rPr>
                <w:rFonts w:eastAsia="Calibri" w:cs="Arial"/>
                <w:szCs w:val="20"/>
              </w:rPr>
              <w:t>5</w:t>
            </w:r>
          </w:p>
        </w:tc>
      </w:tr>
      <w:tr w:rsidR="009209DC" w:rsidRPr="00985AB6" w14:paraId="2D4233EC" w14:textId="77777777" w:rsidTr="00E04A31">
        <w:trPr>
          <w:trHeight w:val="416"/>
        </w:trPr>
        <w:tc>
          <w:tcPr>
            <w:tcW w:w="4121" w:type="pct"/>
            <w:gridSpan w:val="2"/>
            <w:shd w:val="clear" w:color="auto" w:fill="9CC2E5"/>
          </w:tcPr>
          <w:p w14:paraId="3A6E76C3"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SKUPAJ</w:t>
            </w:r>
          </w:p>
        </w:tc>
        <w:tc>
          <w:tcPr>
            <w:tcW w:w="879" w:type="pct"/>
            <w:shd w:val="clear" w:color="auto" w:fill="9CC2E5"/>
          </w:tcPr>
          <w:p w14:paraId="3ACEDEB2" w14:textId="77777777" w:rsidR="009209DC" w:rsidRPr="00985AB6" w:rsidRDefault="009209DC" w:rsidP="00E04A31">
            <w:pPr>
              <w:spacing w:line="276" w:lineRule="auto"/>
              <w:jc w:val="both"/>
              <w:rPr>
                <w:rFonts w:eastAsia="Calibri" w:cs="Arial"/>
                <w:b/>
                <w:bCs/>
                <w:szCs w:val="20"/>
              </w:rPr>
            </w:pPr>
            <w:r w:rsidRPr="00985AB6">
              <w:rPr>
                <w:rFonts w:eastAsia="Calibri" w:cs="Arial"/>
                <w:b/>
                <w:bCs/>
                <w:szCs w:val="20"/>
              </w:rPr>
              <w:t>100</w:t>
            </w:r>
          </w:p>
        </w:tc>
      </w:tr>
    </w:tbl>
    <w:p w14:paraId="5228D5C3" w14:textId="77777777" w:rsidR="009209DC" w:rsidRDefault="009209DC" w:rsidP="00F35946">
      <w:pPr>
        <w:jc w:val="both"/>
      </w:pPr>
    </w:p>
    <w:p w14:paraId="51E5421B" w14:textId="77777777" w:rsidR="00E67E2B" w:rsidRDefault="00E67E2B" w:rsidP="00F35946">
      <w:pPr>
        <w:jc w:val="both"/>
      </w:pPr>
    </w:p>
    <w:p w14:paraId="295DB857" w14:textId="27172D90" w:rsidR="00E67E2B" w:rsidRPr="00E67E2B" w:rsidRDefault="00E67E2B" w:rsidP="00F35946">
      <w:pPr>
        <w:pStyle w:val="Odstavekseznama"/>
        <w:numPr>
          <w:ilvl w:val="0"/>
          <w:numId w:val="1"/>
        </w:numPr>
        <w:jc w:val="both"/>
        <w:rPr>
          <w:b/>
          <w:bCs/>
        </w:rPr>
      </w:pPr>
      <w:r w:rsidRPr="00E67E2B">
        <w:rPr>
          <w:b/>
          <w:bCs/>
        </w:rPr>
        <w:t>Uporaba meril</w:t>
      </w:r>
    </w:p>
    <w:p w14:paraId="0B75B288" w14:textId="77777777" w:rsidR="00E67E2B" w:rsidRDefault="00E67E2B" w:rsidP="00F35946">
      <w:pPr>
        <w:jc w:val="both"/>
      </w:pPr>
    </w:p>
    <w:p w14:paraId="3D4EC57A" w14:textId="2F5B178D" w:rsidR="00E67E2B" w:rsidRDefault="00E67E2B" w:rsidP="00F35946">
      <w:pPr>
        <w:jc w:val="both"/>
      </w:pPr>
      <w:r>
        <w:t>Razpisna merila so ovrednotena s točkami, pri čemer je pri vsakem od meril navedeno najvišje število točk, ki jih je mogoče doseči. Najvišje število točk, ki jih je mogoče prejeti za projekt</w:t>
      </w:r>
      <w:r w:rsidR="003B5E94">
        <w:t xml:space="preserve"> na vsakem sklopu</w:t>
      </w:r>
      <w:r w:rsidR="00EE6E66">
        <w:t xml:space="preserve"> (A, B in C)</w:t>
      </w:r>
      <w:r>
        <w:t xml:space="preserve"> je 100. </w:t>
      </w:r>
      <w:r w:rsidR="00E0449B">
        <w:t>Najnižji prag za</w:t>
      </w:r>
      <w:r w:rsidR="00C14DD1">
        <w:t xml:space="preserve"> sprejem v</w:t>
      </w:r>
      <w:r w:rsidR="00E0449B">
        <w:t xml:space="preserve"> sofinanciranje</w:t>
      </w:r>
      <w:r w:rsidR="00821F6F">
        <w:t xml:space="preserve"> je</w:t>
      </w:r>
      <w:r w:rsidR="00E0449B">
        <w:t xml:space="preserve"> 80 točk. </w:t>
      </w:r>
      <w:r>
        <w:t xml:space="preserve">V sofinanciranje bodo sprejeti </w:t>
      </w:r>
      <w:r w:rsidR="003B5E94">
        <w:t xml:space="preserve">projekti, ki </w:t>
      </w:r>
      <w:r w:rsidR="00757E91">
        <w:t>bodo</w:t>
      </w:r>
      <w:r w:rsidR="003B5E94">
        <w:t xml:space="preserve"> </w:t>
      </w:r>
      <w:r w:rsidR="00C14DD1">
        <w:t xml:space="preserve">dosegli </w:t>
      </w:r>
      <w:r w:rsidR="003B5E94">
        <w:t>prag</w:t>
      </w:r>
      <w:r w:rsidR="00C14DD1">
        <w:t>.</w:t>
      </w:r>
      <w:r w:rsidR="00CD32A7">
        <w:t xml:space="preserve"> </w:t>
      </w:r>
      <w:r w:rsidR="00C14DD1">
        <w:t>V</w:t>
      </w:r>
      <w:r w:rsidR="00CD32A7">
        <w:t xml:space="preserve"> primeru, da bo prag </w:t>
      </w:r>
      <w:r w:rsidR="00C14DD1">
        <w:t xml:space="preserve">doseglo </w:t>
      </w:r>
      <w:r w:rsidR="003B5E94">
        <w:t xml:space="preserve">več prijav, </w:t>
      </w:r>
      <w:r w:rsidR="00C14DD1">
        <w:t>bo</w:t>
      </w:r>
      <w:r w:rsidR="007F0971">
        <w:t>do</w:t>
      </w:r>
      <w:r w:rsidR="00C14DD1">
        <w:t xml:space="preserve"> v</w:t>
      </w:r>
      <w:r w:rsidR="00C14DD1" w:rsidRPr="00C14DD1">
        <w:t xml:space="preserve"> </w:t>
      </w:r>
      <w:r w:rsidR="00C14DD1">
        <w:t>okviru razpoložljivih sredstev v sofinanciranje sprejet</w:t>
      </w:r>
      <w:r w:rsidR="007F0971">
        <w:t>i</w:t>
      </w:r>
      <w:r w:rsidR="00C14DD1">
        <w:t xml:space="preserve"> projekt</w:t>
      </w:r>
      <w:r w:rsidR="007F0971">
        <w:t>i</w:t>
      </w:r>
      <w:r w:rsidR="00C14DD1">
        <w:t xml:space="preserve">, ki </w:t>
      </w:r>
      <w:r w:rsidR="007F0971">
        <w:t>bodo</w:t>
      </w:r>
      <w:r w:rsidR="00C14DD1">
        <w:t xml:space="preserve"> dosegl</w:t>
      </w:r>
      <w:r w:rsidR="007F0971">
        <w:t>i</w:t>
      </w:r>
      <w:r w:rsidR="00C14DD1">
        <w:t xml:space="preserve"> največ točk.</w:t>
      </w:r>
      <w:r w:rsidR="007F0971" w:rsidRPr="007F0971">
        <w:t xml:space="preserve"> Če bosta isto število točk dosegla dva prijavitelja ali več, bo za sofinanciranje izbran tisti, ki bo dosegel višje število točk pri merilu 1 </w:t>
      </w:r>
      <w:r w:rsidR="00743F8C">
        <w:t xml:space="preserve">(pri sklopu A in B je to merilo </w:t>
      </w:r>
      <w:r w:rsidR="00743F8C" w:rsidRPr="00743F8C">
        <w:t>Kakovost projekta in njegova utemeljitev</w:t>
      </w:r>
      <w:r w:rsidR="00743F8C">
        <w:t xml:space="preserve">, pri sklopu C pa </w:t>
      </w:r>
      <w:r w:rsidR="00743F8C" w:rsidRPr="00743F8C">
        <w:t>Inovativnost projekta in njegova utemeljitev</w:t>
      </w:r>
      <w:r w:rsidR="00743F8C">
        <w:t>)</w:t>
      </w:r>
      <w:r w:rsidR="007F0971" w:rsidRPr="007F0971">
        <w:t xml:space="preserve">. Če bo število točk še vedno enako, bo za sofinanciranje izbran tisti, ki bo višje število točk dosegel pri merilu 2 – </w:t>
      </w:r>
      <w:r w:rsidR="00743F8C" w:rsidRPr="00743F8C">
        <w:t>Izvedbeni načrt projekta</w:t>
      </w:r>
      <w:r w:rsidR="007F0971" w:rsidRPr="007F0971">
        <w:t>. Če bo število točk še vedno enako, bo izbrana tista vloga, ki bo oddana prej.</w:t>
      </w:r>
      <w:r>
        <w:t xml:space="preserve"> </w:t>
      </w:r>
      <w:r w:rsidR="007D11AA" w:rsidRPr="007D11AA">
        <w:t xml:space="preserve">Če </w:t>
      </w:r>
      <w:r w:rsidR="007D11AA">
        <w:t>še vedno ne bo mogoče opredeliti katera vloga je sprejeta v sofinanciranje</w:t>
      </w:r>
      <w:r w:rsidR="007D11AA" w:rsidRPr="007D11AA">
        <w:t>, se bo odločilo z žrebom, ki ga bo opravila</w:t>
      </w:r>
      <w:r w:rsidR="00607634">
        <w:t xml:space="preserve"> strokovna</w:t>
      </w:r>
      <w:r w:rsidR="007D11AA" w:rsidRPr="007D11AA">
        <w:t xml:space="preserve"> komisija.</w:t>
      </w:r>
    </w:p>
    <w:p w14:paraId="1C5917DC" w14:textId="77777777" w:rsidR="00E67E2B" w:rsidRDefault="00E67E2B" w:rsidP="00F35946">
      <w:pPr>
        <w:jc w:val="both"/>
      </w:pPr>
    </w:p>
    <w:p w14:paraId="20F51BAE" w14:textId="553BE571" w:rsidR="00E67E2B" w:rsidRDefault="00E67E2B" w:rsidP="00F35946">
      <w:pPr>
        <w:jc w:val="both"/>
      </w:pPr>
      <w:r w:rsidRPr="00EE6E66">
        <w:t>Postopek ocenjevanja ustreznih vlog izvede strokovna komisija.</w:t>
      </w:r>
    </w:p>
    <w:p w14:paraId="62AF0462" w14:textId="77777777" w:rsidR="00111BB6" w:rsidRDefault="00111BB6" w:rsidP="00F35946">
      <w:pPr>
        <w:jc w:val="both"/>
      </w:pPr>
    </w:p>
    <w:p w14:paraId="08235EA4" w14:textId="369373E1" w:rsidR="00E67E2B" w:rsidRDefault="00E67E2B" w:rsidP="00F35946">
      <w:pPr>
        <w:jc w:val="both"/>
      </w:pPr>
      <w:r>
        <w:t xml:space="preserve">Izvajalec izbranega projekta mora skozi celotno obdobje trajanja </w:t>
      </w:r>
      <w:r w:rsidR="00655555">
        <w:t xml:space="preserve">projekta </w:t>
      </w:r>
      <w:r>
        <w:t xml:space="preserve">izpolnjevati </w:t>
      </w:r>
      <w:r w:rsidR="007E7F61">
        <w:t xml:space="preserve">vse </w:t>
      </w:r>
      <w:r>
        <w:t xml:space="preserve">pogoje </w:t>
      </w:r>
      <w:r w:rsidR="007E7F61">
        <w:t xml:space="preserve">tega javnega </w:t>
      </w:r>
      <w:r>
        <w:t>razpisa.</w:t>
      </w:r>
    </w:p>
    <w:p w14:paraId="5C467DAB" w14:textId="77777777" w:rsidR="00266242" w:rsidRDefault="00266242" w:rsidP="00F35946">
      <w:pPr>
        <w:jc w:val="both"/>
      </w:pPr>
    </w:p>
    <w:p w14:paraId="0007DB4F" w14:textId="46A62426" w:rsidR="00E67E2B" w:rsidRPr="00E67E2B" w:rsidRDefault="00E67E2B" w:rsidP="00F35946">
      <w:pPr>
        <w:pStyle w:val="Odstavekseznama"/>
        <w:numPr>
          <w:ilvl w:val="0"/>
          <w:numId w:val="1"/>
        </w:numPr>
        <w:jc w:val="both"/>
        <w:rPr>
          <w:b/>
          <w:bCs/>
        </w:rPr>
      </w:pPr>
      <w:r w:rsidRPr="00E67E2B">
        <w:rPr>
          <w:b/>
          <w:bCs/>
        </w:rPr>
        <w:t>Razpoložljiva sredstva in višina sofinanciranja</w:t>
      </w:r>
    </w:p>
    <w:p w14:paraId="48750C10" w14:textId="77777777" w:rsidR="00E67E2B" w:rsidRDefault="00E67E2B" w:rsidP="00F35946">
      <w:pPr>
        <w:jc w:val="both"/>
      </w:pPr>
    </w:p>
    <w:p w14:paraId="4D5C9BA7" w14:textId="6BCB6045" w:rsidR="00E67E2B" w:rsidRDefault="00E67E2B" w:rsidP="00F35946">
      <w:pPr>
        <w:jc w:val="both"/>
      </w:pPr>
      <w:r>
        <w:t xml:space="preserve">Predvidena višina razpoložljivih sredstev, namenjenih za </w:t>
      </w:r>
      <w:r w:rsidR="007E7F61">
        <w:t xml:space="preserve">ta javni </w:t>
      </w:r>
      <w:r>
        <w:t>razpis, je 2</w:t>
      </w:r>
      <w:r w:rsidR="00A727F8">
        <w:t>0</w:t>
      </w:r>
      <w:r>
        <w:t>0.000,00 EUR na letni ravni, in sicer:</w:t>
      </w:r>
    </w:p>
    <w:p w14:paraId="74CC34F9" w14:textId="77777777" w:rsidR="00E67E2B" w:rsidRDefault="00E67E2B" w:rsidP="00F35946">
      <w:pPr>
        <w:jc w:val="both"/>
      </w:pPr>
    </w:p>
    <w:p w14:paraId="59193675" w14:textId="6D20790D" w:rsidR="00E67E2B" w:rsidRDefault="00E67E2B" w:rsidP="00F35946">
      <w:pPr>
        <w:pStyle w:val="Odstavekseznama"/>
        <w:numPr>
          <w:ilvl w:val="0"/>
          <w:numId w:val="8"/>
        </w:numPr>
        <w:jc w:val="both"/>
      </w:pPr>
      <w:r>
        <w:t xml:space="preserve">predvidoma </w:t>
      </w:r>
      <w:r w:rsidR="00A727F8">
        <w:t>60</w:t>
      </w:r>
      <w:r>
        <w:t xml:space="preserve">.000,00 EUR za sklop A – </w:t>
      </w:r>
      <w:r w:rsidR="00BF1057">
        <w:t>sofinanciranje p</w:t>
      </w:r>
      <w:r w:rsidR="00BF1057" w:rsidRPr="00BF1057">
        <w:t>rojekto</w:t>
      </w:r>
      <w:r w:rsidR="00BF1057">
        <w:t>v</w:t>
      </w:r>
      <w:r w:rsidR="00BF1057" w:rsidRPr="00BF1057">
        <w:t xml:space="preserve"> obče krepitve povezovanja kulture in zdravja</w:t>
      </w:r>
      <w:r>
        <w:t>;</w:t>
      </w:r>
    </w:p>
    <w:p w14:paraId="7575832C" w14:textId="72396466" w:rsidR="00A727F8" w:rsidRDefault="00E67E2B" w:rsidP="00F35946">
      <w:pPr>
        <w:pStyle w:val="Odstavekseznama"/>
        <w:numPr>
          <w:ilvl w:val="0"/>
          <w:numId w:val="8"/>
        </w:numPr>
        <w:jc w:val="both"/>
      </w:pPr>
      <w:r>
        <w:t xml:space="preserve">predvidoma </w:t>
      </w:r>
      <w:r w:rsidR="00A727F8">
        <w:t>60</w:t>
      </w:r>
      <w:r>
        <w:t>.000,00 EUR za sklop B – sofinanciranje</w:t>
      </w:r>
      <w:r w:rsidR="008677C4">
        <w:t xml:space="preserve"> strokovne</w:t>
      </w:r>
      <w:r>
        <w:t xml:space="preserve"> </w:t>
      </w:r>
      <w:r w:rsidR="00BF1057" w:rsidRPr="00BF1057">
        <w:t>nadgradnj</w:t>
      </w:r>
      <w:r w:rsidR="00BF1057">
        <w:t>e</w:t>
      </w:r>
      <w:r w:rsidR="00BF1057" w:rsidRPr="00BF1057">
        <w:t xml:space="preserve"> obstoječih </w:t>
      </w:r>
      <w:r w:rsidR="004C4CA3">
        <w:t>aktivnosti</w:t>
      </w:r>
      <w:r w:rsidR="00BF1057" w:rsidRPr="00BF1057">
        <w:t xml:space="preserve"> povezovanja kulture in zdravja</w:t>
      </w:r>
      <w:r>
        <w:t xml:space="preserve">; </w:t>
      </w:r>
    </w:p>
    <w:p w14:paraId="171168FF" w14:textId="321E96F0" w:rsidR="00A727F8" w:rsidRDefault="00A727F8" w:rsidP="00F35946">
      <w:pPr>
        <w:pStyle w:val="Odstavekseznama"/>
        <w:numPr>
          <w:ilvl w:val="0"/>
          <w:numId w:val="8"/>
        </w:numPr>
        <w:jc w:val="both"/>
      </w:pPr>
      <w:r>
        <w:t xml:space="preserve">predvidoma 80.000,00 EUR za sklop </w:t>
      </w:r>
      <w:r w:rsidR="00BF1057">
        <w:t>C</w:t>
      </w:r>
      <w:r>
        <w:t xml:space="preserve"> – sofinanciranje pilotnih projektov </w:t>
      </w:r>
      <w:r w:rsidR="00BF1057">
        <w:t xml:space="preserve">za </w:t>
      </w:r>
      <w:r>
        <w:t>povezovanj</w:t>
      </w:r>
      <w:r w:rsidR="00BF1057">
        <w:t>e</w:t>
      </w:r>
      <w:r>
        <w:t xml:space="preserve"> kulture in zdravja</w:t>
      </w:r>
      <w:r w:rsidR="00E970F5">
        <w:t>.</w:t>
      </w:r>
    </w:p>
    <w:p w14:paraId="3858BF2B" w14:textId="77777777" w:rsidR="00A727F8" w:rsidRDefault="00A727F8" w:rsidP="00F35946">
      <w:pPr>
        <w:jc w:val="both"/>
      </w:pPr>
    </w:p>
    <w:p w14:paraId="543377D0" w14:textId="77777777" w:rsidR="00E67E2B" w:rsidRDefault="00E67E2B" w:rsidP="00F35946">
      <w:pPr>
        <w:jc w:val="both"/>
      </w:pPr>
    </w:p>
    <w:p w14:paraId="558839A8" w14:textId="0B7FDD0B" w:rsidR="00E67E2B" w:rsidRDefault="00E67E2B" w:rsidP="00F35946">
      <w:pPr>
        <w:jc w:val="both"/>
      </w:pPr>
      <w:r>
        <w:t xml:space="preserve">Sredstva so zagotovljena iz proračuna ministrstva in bodo izplačana prek proračunske postavke 221672 – </w:t>
      </w:r>
      <w:r w:rsidR="00612BBB">
        <w:t>V</w:t>
      </w:r>
      <w:r>
        <w:t xml:space="preserve">sebinske mreže </w:t>
      </w:r>
      <w:r w:rsidR="00612BBB">
        <w:t>in podporni</w:t>
      </w:r>
      <w:r>
        <w:t xml:space="preserve"> programi </w:t>
      </w:r>
      <w:r w:rsidR="00612BBB">
        <w:t>ter</w:t>
      </w:r>
      <w:r>
        <w:t xml:space="preserve"> projekti, pri čemer velja:</w:t>
      </w:r>
    </w:p>
    <w:p w14:paraId="6618CCBA" w14:textId="77777777" w:rsidR="00E67E2B" w:rsidRDefault="00E67E2B" w:rsidP="00F35946">
      <w:pPr>
        <w:jc w:val="both"/>
      </w:pPr>
    </w:p>
    <w:p w14:paraId="6072EE95" w14:textId="521BB4D0" w:rsidR="00E67E2B" w:rsidRDefault="00E67E2B" w:rsidP="00F35946">
      <w:pPr>
        <w:pStyle w:val="Odstavekseznama"/>
        <w:numPr>
          <w:ilvl w:val="0"/>
          <w:numId w:val="31"/>
        </w:numPr>
        <w:jc w:val="both"/>
      </w:pPr>
      <w:r>
        <w:t xml:space="preserve">prijavitelj </w:t>
      </w:r>
      <w:r w:rsidR="00BF1057">
        <w:t>na</w:t>
      </w:r>
      <w:r>
        <w:t xml:space="preserve"> sklop</w:t>
      </w:r>
      <w:r w:rsidR="00BF1057">
        <w:t>u</w:t>
      </w:r>
      <w:r>
        <w:t xml:space="preserve"> A ne glede na celotno vrednost projekta za njegovo izvedbo v okviru tega razpisa ne prosi za več kot </w:t>
      </w:r>
      <w:r w:rsidR="00BF1057">
        <w:t>2</w:t>
      </w:r>
      <w:r>
        <w:t>0.000,00 EUR letno;</w:t>
      </w:r>
    </w:p>
    <w:p w14:paraId="3B2E9E12" w14:textId="77777777" w:rsidR="00BF1057" w:rsidRDefault="00E67E2B" w:rsidP="00F35946">
      <w:pPr>
        <w:pStyle w:val="Odstavekseznama"/>
        <w:numPr>
          <w:ilvl w:val="0"/>
          <w:numId w:val="31"/>
        </w:numPr>
        <w:jc w:val="both"/>
      </w:pPr>
      <w:r>
        <w:t xml:space="preserve">prijavitelj </w:t>
      </w:r>
      <w:r w:rsidR="00BF1057">
        <w:t>na</w:t>
      </w:r>
      <w:r>
        <w:t xml:space="preserve"> sklop</w:t>
      </w:r>
      <w:r w:rsidR="00BF1057">
        <w:t>u</w:t>
      </w:r>
      <w:r>
        <w:t xml:space="preserve"> B ne glede na celotno vrednost projekta za njegovo izvedbo v okviru tega razpisa ne prosi za več kot 2</w:t>
      </w:r>
      <w:r w:rsidR="00BF1057">
        <w:t>0</w:t>
      </w:r>
      <w:r>
        <w:t>.000,00 EUR letno</w:t>
      </w:r>
      <w:r w:rsidR="00BF1057">
        <w:t xml:space="preserve">; </w:t>
      </w:r>
    </w:p>
    <w:p w14:paraId="01F8323B" w14:textId="7504AADD" w:rsidR="00BF1057" w:rsidRDefault="00BF1057" w:rsidP="00F35946">
      <w:pPr>
        <w:pStyle w:val="Odstavekseznama"/>
        <w:numPr>
          <w:ilvl w:val="0"/>
          <w:numId w:val="31"/>
        </w:numPr>
        <w:jc w:val="both"/>
      </w:pPr>
      <w:r>
        <w:t>prijavitelj na sklopu C ne glede na celotno vrednost projekta za njegovo izvedbo v okviru tega razpisa ne prosi za več kot 10.000,00 EUR letno</w:t>
      </w:r>
      <w:r w:rsidR="002918CA">
        <w:t>.</w:t>
      </w:r>
    </w:p>
    <w:p w14:paraId="5A4E9C94" w14:textId="77777777" w:rsidR="00E67E2B" w:rsidRDefault="00E67E2B" w:rsidP="00F35946">
      <w:pPr>
        <w:jc w:val="both"/>
      </w:pPr>
    </w:p>
    <w:p w14:paraId="224D5CE8" w14:textId="77777777" w:rsidR="00C26CC7" w:rsidRDefault="00C26CC7" w:rsidP="00FE7C28">
      <w:pPr>
        <w:spacing w:line="276" w:lineRule="auto"/>
        <w:jc w:val="both"/>
        <w:rPr>
          <w:rFonts w:eastAsia="Calibri" w:cs="Arial"/>
          <w:szCs w:val="20"/>
          <w:lang w:eastAsia="ar-SA"/>
        </w:rPr>
      </w:pPr>
    </w:p>
    <w:p w14:paraId="6EDB7B5B" w14:textId="7A59EF39" w:rsidR="00C26CC7" w:rsidRPr="00872A20" w:rsidRDefault="00FE7C28" w:rsidP="00872A20">
      <w:pPr>
        <w:spacing w:line="276" w:lineRule="auto"/>
        <w:jc w:val="both"/>
        <w:rPr>
          <w:rFonts w:eastAsia="Calibri" w:cs="Arial"/>
          <w:szCs w:val="20"/>
          <w:lang w:eastAsia="ar-SA"/>
        </w:rPr>
      </w:pPr>
      <w:r w:rsidRPr="00FE7C28">
        <w:rPr>
          <w:rFonts w:eastAsia="Calibri" w:cs="Arial"/>
          <w:szCs w:val="20"/>
          <w:lang w:eastAsia="ar-SA"/>
        </w:rPr>
        <w:t xml:space="preserve">V primeru, da na posameznem razpisnem </w:t>
      </w:r>
      <w:r>
        <w:rPr>
          <w:rFonts w:eastAsia="Calibri" w:cs="Arial"/>
          <w:szCs w:val="20"/>
          <w:lang w:eastAsia="ar-SA"/>
        </w:rPr>
        <w:t>sklopu</w:t>
      </w:r>
      <w:r w:rsidRPr="00FE7C28">
        <w:rPr>
          <w:rFonts w:eastAsia="Calibri" w:cs="Arial"/>
          <w:szCs w:val="20"/>
          <w:lang w:eastAsia="ar-SA"/>
        </w:rPr>
        <w:t xml:space="preserve"> ni zadostnega števila prijav oziroma prijavljeni projekti po razpisnih kriterijih na posameznem </w:t>
      </w:r>
      <w:r>
        <w:rPr>
          <w:rFonts w:eastAsia="Calibri" w:cs="Arial"/>
          <w:szCs w:val="20"/>
          <w:lang w:eastAsia="ar-SA"/>
        </w:rPr>
        <w:t>sklopu</w:t>
      </w:r>
      <w:r w:rsidRPr="00FE7C28">
        <w:rPr>
          <w:rFonts w:eastAsia="Calibri" w:cs="Arial"/>
          <w:szCs w:val="20"/>
          <w:lang w:eastAsia="ar-SA"/>
        </w:rPr>
        <w:t xml:space="preserve"> niso dosegli </w:t>
      </w:r>
      <w:r>
        <w:rPr>
          <w:rFonts w:eastAsia="Calibri" w:cs="Arial"/>
          <w:szCs w:val="20"/>
          <w:lang w:eastAsia="ar-SA"/>
        </w:rPr>
        <w:t>praga za sofinanciranje</w:t>
      </w:r>
      <w:r w:rsidRPr="00FE7C28">
        <w:rPr>
          <w:rFonts w:eastAsia="Calibri" w:cs="Arial"/>
          <w:szCs w:val="20"/>
          <w:lang w:eastAsia="ar-SA"/>
        </w:rPr>
        <w:t xml:space="preserve"> in zaradi tega na razpisnem </w:t>
      </w:r>
      <w:r>
        <w:rPr>
          <w:rFonts w:eastAsia="Calibri" w:cs="Arial"/>
          <w:szCs w:val="20"/>
          <w:lang w:eastAsia="ar-SA"/>
        </w:rPr>
        <w:t>sklopu</w:t>
      </w:r>
      <w:r w:rsidRPr="00FE7C28">
        <w:rPr>
          <w:rFonts w:eastAsia="Calibri" w:cs="Arial"/>
          <w:szCs w:val="20"/>
          <w:lang w:eastAsia="ar-SA"/>
        </w:rPr>
        <w:t xml:space="preserve"> sredstva za sofinanciranje tega </w:t>
      </w:r>
      <w:r>
        <w:rPr>
          <w:rFonts w:eastAsia="Calibri" w:cs="Arial"/>
          <w:szCs w:val="20"/>
          <w:lang w:eastAsia="ar-SA"/>
        </w:rPr>
        <w:t>sklopa</w:t>
      </w:r>
      <w:r w:rsidRPr="00FE7C28">
        <w:rPr>
          <w:rFonts w:eastAsia="Calibri" w:cs="Arial"/>
          <w:szCs w:val="20"/>
          <w:lang w:eastAsia="ar-SA"/>
        </w:rPr>
        <w:t xml:space="preserve"> niso v celoti razdeljena, se nerazdeljena sredstva prenesejo na ostal</w:t>
      </w:r>
      <w:r w:rsidR="00B8611E">
        <w:rPr>
          <w:rFonts w:eastAsia="Calibri" w:cs="Arial"/>
          <w:szCs w:val="20"/>
          <w:lang w:eastAsia="ar-SA"/>
        </w:rPr>
        <w:t>a</w:t>
      </w:r>
      <w:r w:rsidR="000231F3">
        <w:rPr>
          <w:rFonts w:eastAsia="Calibri" w:cs="Arial"/>
          <w:szCs w:val="20"/>
          <w:lang w:eastAsia="ar-SA"/>
        </w:rPr>
        <w:t xml:space="preserve"> sklopa</w:t>
      </w:r>
      <w:r w:rsidR="003E0E67">
        <w:rPr>
          <w:rFonts w:eastAsia="Calibri" w:cs="Arial"/>
          <w:szCs w:val="20"/>
          <w:lang w:eastAsia="ar-SA"/>
        </w:rPr>
        <w:t xml:space="preserve"> oziroma ostali</w:t>
      </w:r>
      <w:r w:rsidRPr="00FE7C28">
        <w:rPr>
          <w:rFonts w:eastAsia="Calibri" w:cs="Arial"/>
          <w:szCs w:val="20"/>
          <w:lang w:eastAsia="ar-SA"/>
        </w:rPr>
        <w:t xml:space="preserve"> </w:t>
      </w:r>
      <w:r>
        <w:rPr>
          <w:rFonts w:eastAsia="Calibri" w:cs="Arial"/>
          <w:szCs w:val="20"/>
          <w:lang w:eastAsia="ar-SA"/>
        </w:rPr>
        <w:t>sklop</w:t>
      </w:r>
      <w:r w:rsidRPr="00FE7C28">
        <w:rPr>
          <w:rFonts w:eastAsia="Calibri" w:cs="Arial"/>
          <w:szCs w:val="22"/>
        </w:rPr>
        <w:t xml:space="preserve"> po presoji strokovne komisije</w:t>
      </w:r>
      <w:r w:rsidRPr="00FE7C28">
        <w:rPr>
          <w:rFonts w:eastAsia="Calibri" w:cs="Arial"/>
          <w:szCs w:val="20"/>
          <w:lang w:eastAsia="ar-SA"/>
        </w:rPr>
        <w:t xml:space="preserve">. </w:t>
      </w:r>
    </w:p>
    <w:p w14:paraId="5E684126" w14:textId="0EB10ADA" w:rsidR="007D11AA" w:rsidRDefault="007D11AA" w:rsidP="007D11AA">
      <w:pPr>
        <w:jc w:val="both"/>
      </w:pPr>
    </w:p>
    <w:p w14:paraId="3C798C37" w14:textId="54A33F35" w:rsidR="007D11AA" w:rsidRPr="007D11AA" w:rsidRDefault="007D11AA" w:rsidP="007D11AA">
      <w:pPr>
        <w:jc w:val="both"/>
      </w:pPr>
      <w:r w:rsidRPr="007D11AA">
        <w:lastRenderedPageBreak/>
        <w:t xml:space="preserve">Morebitni preostanek, ki nastane po razdelitvi sredstev v okviru posameznega razpisnega </w:t>
      </w:r>
      <w:r>
        <w:t>sklopa</w:t>
      </w:r>
      <w:r w:rsidRPr="007D11AA">
        <w:t xml:space="preserve">, se združi, ministrstvo pa ga lahko ponudi tistemu prijavitelju, katerega projekt je po številu doseženih točk naslednji na vrsti za sofinanciranje ne glede na razpisni </w:t>
      </w:r>
      <w:r>
        <w:t>sklop</w:t>
      </w:r>
      <w:r w:rsidRPr="007D11AA">
        <w:t xml:space="preserve">. V primeru zavrnitve preostanka sredstev lahko ministrstvo preostala razpoložljiva sredstva ponudi naslednjemu najvišje ocenjenemu projektu. Dokončni izbor projektov, ki bodo sprejeti v sofinanciranje, bo opravljen v skladu z razpoložljivimi finančnimi sredstvi (do porabe sredstev). </w:t>
      </w:r>
    </w:p>
    <w:p w14:paraId="1288CA78" w14:textId="77777777" w:rsidR="007D11AA" w:rsidRDefault="007D11AA" w:rsidP="00CF3AD4">
      <w:pPr>
        <w:jc w:val="both"/>
      </w:pPr>
    </w:p>
    <w:p w14:paraId="4CD6A2BF" w14:textId="5CEAFE34" w:rsidR="00CF3AD4" w:rsidRPr="00CF3AD4" w:rsidRDefault="00CF3AD4" w:rsidP="00CF3AD4">
      <w:pPr>
        <w:jc w:val="both"/>
      </w:pPr>
      <w:r w:rsidRPr="00CF3AD4">
        <w:t>Če izbrani prijavitelj zaradi katerih koli razlogov odstopi od podpisa pogodbe o sofinanciranju oziroma pogodbe z njim ni mogoče skleniti v predpisanem roku, se lahko izbere</w:t>
      </w:r>
      <w:r w:rsidR="00B41A4C">
        <w:t xml:space="preserve"> projekt</w:t>
      </w:r>
      <w:r w:rsidRPr="00CF3AD4">
        <w:t>, ki je naslednj</w:t>
      </w:r>
      <w:r w:rsidR="00607634">
        <w:t>i</w:t>
      </w:r>
      <w:r w:rsidRPr="00CF3AD4">
        <w:t xml:space="preserve"> prejel najvišje število točk</w:t>
      </w:r>
      <w:r w:rsidR="00607634">
        <w:t xml:space="preserve"> na tem sklopu</w:t>
      </w:r>
      <w:r w:rsidRPr="00CF3AD4">
        <w:t>.</w:t>
      </w:r>
    </w:p>
    <w:p w14:paraId="7D252ECD" w14:textId="77777777" w:rsidR="00A12510" w:rsidRPr="00E67E2B" w:rsidRDefault="00A12510" w:rsidP="00F35946">
      <w:pPr>
        <w:jc w:val="both"/>
        <w:rPr>
          <w:b/>
          <w:bCs/>
        </w:rPr>
      </w:pPr>
    </w:p>
    <w:p w14:paraId="7EAC7466" w14:textId="6CDA650A" w:rsidR="00E67E2B" w:rsidRPr="00E67E2B" w:rsidRDefault="00E67E2B" w:rsidP="00F35946">
      <w:pPr>
        <w:pStyle w:val="Odstavekseznama"/>
        <w:numPr>
          <w:ilvl w:val="0"/>
          <w:numId w:val="1"/>
        </w:numPr>
        <w:jc w:val="both"/>
        <w:rPr>
          <w:b/>
          <w:bCs/>
        </w:rPr>
      </w:pPr>
      <w:r w:rsidRPr="00E67E2B">
        <w:rPr>
          <w:b/>
          <w:bCs/>
        </w:rPr>
        <w:t>Obdobje za porabo dodeljenih sredstev</w:t>
      </w:r>
    </w:p>
    <w:p w14:paraId="38FA73C7" w14:textId="77777777" w:rsidR="00E67E2B" w:rsidRDefault="00E67E2B" w:rsidP="00F35946">
      <w:pPr>
        <w:jc w:val="both"/>
      </w:pPr>
    </w:p>
    <w:p w14:paraId="7B38638B" w14:textId="59FDF589" w:rsidR="00E67E2B" w:rsidRDefault="00E67E2B" w:rsidP="00F35946">
      <w:pPr>
        <w:jc w:val="both"/>
      </w:pPr>
      <w:r>
        <w:t xml:space="preserve">Dodeljena proračunska sredstva za izbrane projekte morajo biti porabljena v </w:t>
      </w:r>
      <w:r w:rsidRPr="001A2AF5">
        <w:t>letu 2025</w:t>
      </w:r>
      <w:r w:rsidR="00BF1057" w:rsidRPr="001A2AF5">
        <w:t xml:space="preserve"> in </w:t>
      </w:r>
      <w:r w:rsidR="00567AAB" w:rsidRPr="001A2AF5">
        <w:t xml:space="preserve">letu </w:t>
      </w:r>
      <w:r w:rsidR="00BF1057" w:rsidRPr="001A2AF5">
        <w:t>2026</w:t>
      </w:r>
      <w:r>
        <w:t xml:space="preserve"> v plačilnih rokih, kakor jih določa zakon, ki ureja izvrševanje proračunov v Republiki Sloveniji.</w:t>
      </w:r>
    </w:p>
    <w:p w14:paraId="3C4E1A21" w14:textId="77777777" w:rsidR="00872A20" w:rsidRDefault="00872A20" w:rsidP="00872A20">
      <w:pPr>
        <w:jc w:val="both"/>
      </w:pPr>
    </w:p>
    <w:p w14:paraId="2C7E94CD" w14:textId="4B89FDB3" w:rsidR="00872A20" w:rsidRDefault="001572AC" w:rsidP="00872A20">
      <w:pPr>
        <w:jc w:val="both"/>
      </w:pPr>
      <w:r w:rsidRPr="001572AC">
        <w:t xml:space="preserve">Po tem javnem razpisu so do sofinanciranja upravičeni stroški, ki bodo pri prijavitelju nastali od datuma izdaje </w:t>
      </w:r>
      <w:r w:rsidR="007E7F61">
        <w:t>odločbe</w:t>
      </w:r>
      <w:r w:rsidR="007E7F61" w:rsidRPr="001572AC">
        <w:t xml:space="preserve"> </w:t>
      </w:r>
      <w:r w:rsidRPr="001572AC">
        <w:t xml:space="preserve">o izboru projekta za sofinanciranje do konca izvajanja projekta, ki ga prijavitelj določi v vlogi na javni razpis, oziroma najpozneje </w:t>
      </w:r>
      <w:r w:rsidR="00872A20" w:rsidRPr="003B5E94">
        <w:t>do</w:t>
      </w:r>
      <w:r w:rsidR="00EB0717">
        <w:t xml:space="preserve"> </w:t>
      </w:r>
      <w:r>
        <w:t>20</w:t>
      </w:r>
      <w:r w:rsidR="00872A20" w:rsidRPr="002C6882">
        <w:t>. novembra 2026.</w:t>
      </w:r>
    </w:p>
    <w:p w14:paraId="36CE8985" w14:textId="77777777" w:rsidR="00872A20" w:rsidRDefault="00872A20" w:rsidP="00F35946">
      <w:pPr>
        <w:jc w:val="both"/>
      </w:pPr>
    </w:p>
    <w:p w14:paraId="02D73CFB" w14:textId="7E6F8FD1" w:rsidR="00266242" w:rsidRDefault="00E67E2B" w:rsidP="00F35946">
      <w:pPr>
        <w:jc w:val="both"/>
      </w:pPr>
      <w:r>
        <w:t xml:space="preserve">Dodeljena proračunska sredstva se bodo izplačevala skladno z dinamiko izplačil, opredeljeno v pogodbi o sofinanciranju projektov, in na podlagi </w:t>
      </w:r>
      <w:r w:rsidR="00E512F0" w:rsidRPr="00E512F0">
        <w:t>izdanih e-računov oziroma elektronskih zahtevkov za izplačilo</w:t>
      </w:r>
      <w:r>
        <w:t>.</w:t>
      </w:r>
    </w:p>
    <w:p w14:paraId="093BF974" w14:textId="77777777" w:rsidR="00872A20" w:rsidRPr="003B5E94" w:rsidRDefault="00872A20" w:rsidP="00872A20">
      <w:pPr>
        <w:jc w:val="both"/>
      </w:pPr>
    </w:p>
    <w:p w14:paraId="5CDD8F69" w14:textId="77777777" w:rsidR="00872A20" w:rsidRDefault="00872A20" w:rsidP="00872A20">
      <w:pPr>
        <w:jc w:val="both"/>
      </w:pPr>
      <w:r w:rsidRPr="003B5E94">
        <w:t>V skladu s pravili zakonodaje s področja javnih financ se bo sofinanciranje projektov izvajalo po principu povračil za že nastale in plačane stroške. Izjema so predplačila v skladu z veljavnim zakonom, ki ureja izvrševanje proračuna Republike Slovenije.</w:t>
      </w:r>
    </w:p>
    <w:p w14:paraId="3AD398CB" w14:textId="77777777" w:rsidR="00872A20" w:rsidRPr="003B5E94" w:rsidRDefault="00872A20" w:rsidP="00872A20">
      <w:pPr>
        <w:jc w:val="both"/>
      </w:pPr>
    </w:p>
    <w:p w14:paraId="2A9C8BBD" w14:textId="77777777" w:rsidR="00872A20" w:rsidRDefault="00872A20" w:rsidP="00F35946">
      <w:pPr>
        <w:jc w:val="both"/>
      </w:pPr>
    </w:p>
    <w:p w14:paraId="0EDAD27D" w14:textId="0272A991" w:rsidR="00E67E2B" w:rsidRPr="00E67E2B" w:rsidRDefault="00E67E2B" w:rsidP="00F35946">
      <w:pPr>
        <w:pStyle w:val="Odstavekseznama"/>
        <w:numPr>
          <w:ilvl w:val="0"/>
          <w:numId w:val="1"/>
        </w:numPr>
        <w:jc w:val="both"/>
        <w:rPr>
          <w:b/>
          <w:bCs/>
        </w:rPr>
      </w:pPr>
      <w:r w:rsidRPr="00E67E2B">
        <w:rPr>
          <w:b/>
          <w:bCs/>
        </w:rPr>
        <w:t>Razpisna dokumentacija</w:t>
      </w:r>
    </w:p>
    <w:p w14:paraId="7BC9C758" w14:textId="77777777" w:rsidR="00E67E2B" w:rsidRDefault="00E67E2B" w:rsidP="00F35946">
      <w:pPr>
        <w:jc w:val="both"/>
      </w:pPr>
    </w:p>
    <w:p w14:paraId="06F1752E" w14:textId="77777777" w:rsidR="00E67E2B" w:rsidRDefault="00E67E2B" w:rsidP="00F35946">
      <w:pPr>
        <w:jc w:val="both"/>
      </w:pPr>
      <w:r>
        <w:t>Razpisna dokumentacija obsega:</w:t>
      </w:r>
    </w:p>
    <w:p w14:paraId="78292313" w14:textId="77777777" w:rsidR="00E67E2B" w:rsidRDefault="00E67E2B" w:rsidP="00F35946">
      <w:pPr>
        <w:jc w:val="both"/>
      </w:pPr>
      <w:r>
        <w:t>–</w:t>
      </w:r>
      <w:r>
        <w:tab/>
        <w:t xml:space="preserve">besedilo razpisa; </w:t>
      </w:r>
    </w:p>
    <w:p w14:paraId="5D338709" w14:textId="77777777" w:rsidR="00E67E2B" w:rsidRDefault="00E67E2B" w:rsidP="00F35946">
      <w:pPr>
        <w:jc w:val="both"/>
      </w:pPr>
      <w:r>
        <w:t>–</w:t>
      </w:r>
      <w:r>
        <w:tab/>
        <w:t xml:space="preserve">prijavni obrazec v spletni aplikaciji eJR na naslovu: </w:t>
      </w:r>
      <w:r w:rsidRPr="00DE6A9E">
        <w:t>http://ejr.ekultura.gov.si/ejr-web</w:t>
      </w:r>
      <w:r>
        <w:t>.</w:t>
      </w:r>
    </w:p>
    <w:p w14:paraId="1CD05D48" w14:textId="77777777" w:rsidR="00E67E2B" w:rsidRDefault="00E67E2B" w:rsidP="00F35946">
      <w:pPr>
        <w:jc w:val="both"/>
      </w:pPr>
    </w:p>
    <w:p w14:paraId="0097540C" w14:textId="6B49BC8C" w:rsidR="00E67E2B" w:rsidRDefault="00E67E2B" w:rsidP="00F35946">
      <w:pPr>
        <w:jc w:val="both"/>
      </w:pPr>
      <w:r>
        <w:t xml:space="preserve">Razpisno dokumentacijo si lahko prijavitelji natisnejo s spletne strani ministrstva: https://www.gov.si/drzavni-organi/ministrstva/ministrstvo-za-kulturo/javne-objave/, kjer najdejo tudi vse druge podatke, povezane z izvedbo </w:t>
      </w:r>
      <w:r w:rsidR="007E7F61">
        <w:t xml:space="preserve">javnega </w:t>
      </w:r>
      <w:r>
        <w:t>razpisa.</w:t>
      </w:r>
    </w:p>
    <w:p w14:paraId="48800F60" w14:textId="77777777" w:rsidR="00E67E2B" w:rsidRDefault="00E67E2B" w:rsidP="00F35946">
      <w:pPr>
        <w:jc w:val="both"/>
      </w:pPr>
    </w:p>
    <w:p w14:paraId="73DAA67F" w14:textId="77777777" w:rsidR="00E67E2B" w:rsidRDefault="00E67E2B" w:rsidP="00F35946">
      <w:pPr>
        <w:jc w:val="both"/>
      </w:pPr>
      <w:r>
        <w:t>Ministrstvo je dolžno na pisno zahtevo v času razpisnega roka zainteresiranim prijaviteljem razpisno dokumentacijo tudi poslati.</w:t>
      </w:r>
    </w:p>
    <w:p w14:paraId="72AE8A37" w14:textId="77777777" w:rsidR="00E67E2B" w:rsidRDefault="00E67E2B" w:rsidP="00F35946">
      <w:pPr>
        <w:jc w:val="both"/>
      </w:pPr>
    </w:p>
    <w:p w14:paraId="2CF96282" w14:textId="04C5C107" w:rsidR="00E67E2B" w:rsidRPr="00E67E2B" w:rsidRDefault="00E67E2B" w:rsidP="00F35946">
      <w:pPr>
        <w:pStyle w:val="Odstavekseznama"/>
        <w:numPr>
          <w:ilvl w:val="0"/>
          <w:numId w:val="1"/>
        </w:numPr>
        <w:jc w:val="both"/>
        <w:rPr>
          <w:b/>
          <w:bCs/>
        </w:rPr>
      </w:pPr>
      <w:r w:rsidRPr="00E67E2B">
        <w:rPr>
          <w:b/>
          <w:bCs/>
        </w:rPr>
        <w:t>Razpisni rok in oddaja vlog</w:t>
      </w:r>
    </w:p>
    <w:p w14:paraId="7644D8E2" w14:textId="77777777" w:rsidR="00E67E2B" w:rsidRDefault="00E67E2B" w:rsidP="00F35946">
      <w:pPr>
        <w:jc w:val="both"/>
      </w:pPr>
    </w:p>
    <w:p w14:paraId="4A415721" w14:textId="6631BDE5" w:rsidR="00E67E2B" w:rsidRDefault="00E67E2B" w:rsidP="00F35946">
      <w:pPr>
        <w:jc w:val="both"/>
      </w:pPr>
      <w:r>
        <w:t xml:space="preserve">Razpis se </w:t>
      </w:r>
      <w:r w:rsidRPr="007C7E41">
        <w:t xml:space="preserve">začne </w:t>
      </w:r>
      <w:r w:rsidR="00F70BE6" w:rsidRPr="007C7E41">
        <w:t>2</w:t>
      </w:r>
      <w:r w:rsidRPr="007C7E41">
        <w:t xml:space="preserve">. </w:t>
      </w:r>
      <w:r w:rsidR="00F70BE6" w:rsidRPr="007C7E41">
        <w:t>junija</w:t>
      </w:r>
      <w:r w:rsidRPr="007C7E41">
        <w:t xml:space="preserve"> 202</w:t>
      </w:r>
      <w:r w:rsidR="001A2AF5" w:rsidRPr="007C7E41">
        <w:t>5</w:t>
      </w:r>
      <w:r w:rsidRPr="007C7E41">
        <w:t xml:space="preserve"> in se konča </w:t>
      </w:r>
      <w:r w:rsidR="00F70BE6" w:rsidRPr="007C7E41">
        <w:t>2</w:t>
      </w:r>
      <w:r w:rsidRPr="007C7E41">
        <w:t xml:space="preserve">. </w:t>
      </w:r>
      <w:r w:rsidR="00F70BE6" w:rsidRPr="007C7E41">
        <w:t>julija</w:t>
      </w:r>
      <w:r w:rsidRPr="007C7E41">
        <w:t xml:space="preserve"> 202</w:t>
      </w:r>
      <w:r w:rsidR="001A2AF5" w:rsidRPr="007C7E41">
        <w:t>5</w:t>
      </w:r>
      <w:r w:rsidRPr="007C7E41">
        <w:t>.</w:t>
      </w:r>
    </w:p>
    <w:p w14:paraId="47B85EBC" w14:textId="77777777" w:rsidR="00E67E2B" w:rsidRDefault="00E67E2B" w:rsidP="00F35946">
      <w:pPr>
        <w:jc w:val="both"/>
      </w:pPr>
    </w:p>
    <w:p w14:paraId="071732A9" w14:textId="2559A5F2" w:rsidR="00E67E2B" w:rsidRDefault="00E67E2B" w:rsidP="00F35946">
      <w:pPr>
        <w:jc w:val="both"/>
      </w:pPr>
      <w:r>
        <w:t xml:space="preserve">Vloga mora biti izpolnjena in oddana v elektronski obliki na spletnem obrazcu v spletni aplikaciji eJR na naslovu: https://ejr.ekultura.gov.si/ejr-web/, z vsemi dokazili in prilogami, skladno z zahtevami razpisa in v slovenskem jeziku. Vloga mora biti oddana oziroma predložena na enega od načinov, opredeljenih v točkah </w:t>
      </w:r>
      <w:r w:rsidRPr="00986304">
        <w:t>1</w:t>
      </w:r>
      <w:r w:rsidR="001A2AF5" w:rsidRPr="00986304">
        <w:t>4</w:t>
      </w:r>
      <w:r w:rsidRPr="00986304">
        <w:t>.1. in 1</w:t>
      </w:r>
      <w:r w:rsidR="001A2AF5" w:rsidRPr="00986304">
        <w:t>4</w:t>
      </w:r>
      <w:r w:rsidRPr="00986304">
        <w:t>.2.</w:t>
      </w:r>
    </w:p>
    <w:p w14:paraId="1FFF2123" w14:textId="77777777" w:rsidR="00E67E2B" w:rsidRDefault="00E67E2B" w:rsidP="00F35946">
      <w:pPr>
        <w:jc w:val="both"/>
      </w:pPr>
    </w:p>
    <w:p w14:paraId="19A707D8" w14:textId="7B158232" w:rsidR="00E67E2B" w:rsidRDefault="00E67E2B" w:rsidP="00F35946">
      <w:pPr>
        <w:jc w:val="both"/>
      </w:pPr>
      <w:r>
        <w:lastRenderedPageBreak/>
        <w:t>Prijaviteljem svetujemo, da vlog ne oddaja</w:t>
      </w:r>
      <w:r w:rsidR="0035063B">
        <w:t xml:space="preserve">jo </w:t>
      </w:r>
      <w:r>
        <w:t>zadnji dan razpisnega roka, ker lahko pride do preobremenjenosti strežnika. Dopolnjevanje in spreminjanje vlog sta možna le do poteka razpisnega roka, in sicer z navedbo oznake, na katero vlogo se dopolnitev nanaša.</w:t>
      </w:r>
    </w:p>
    <w:p w14:paraId="37E4B1ED" w14:textId="77777777" w:rsidR="00E67E2B" w:rsidRDefault="00E67E2B" w:rsidP="00F35946">
      <w:pPr>
        <w:jc w:val="both"/>
      </w:pPr>
    </w:p>
    <w:p w14:paraId="5B8A9D60" w14:textId="77777777" w:rsidR="00E67E2B" w:rsidRDefault="00E67E2B" w:rsidP="00F35946">
      <w:pPr>
        <w:jc w:val="both"/>
      </w:pPr>
      <w:r>
        <w:t>Če bo prijavitelj po prvi oddaji vloge oddal elektronsko podpisano spremembo oziroma dopolnitev vloge, se bo upoštevala zadnja pravočasno oddana elektronsko podpisana vloga oziroma njena sprememba ali dopolnitev.</w:t>
      </w:r>
    </w:p>
    <w:p w14:paraId="572F151A" w14:textId="77777777" w:rsidR="00E67E2B" w:rsidRDefault="00E67E2B" w:rsidP="00F35946">
      <w:pPr>
        <w:jc w:val="both"/>
      </w:pPr>
    </w:p>
    <w:p w14:paraId="44495D96" w14:textId="0A8914F8" w:rsidR="00E67E2B" w:rsidRPr="00E67E2B" w:rsidRDefault="00E67E2B" w:rsidP="00F35946">
      <w:pPr>
        <w:pStyle w:val="Odstavekseznama"/>
        <w:numPr>
          <w:ilvl w:val="1"/>
          <w:numId w:val="1"/>
        </w:numPr>
        <w:jc w:val="both"/>
        <w:rPr>
          <w:b/>
          <w:bCs/>
        </w:rPr>
      </w:pPr>
      <w:r w:rsidRPr="00E67E2B">
        <w:rPr>
          <w:b/>
          <w:bCs/>
        </w:rPr>
        <w:t>Oddaja elektronsko podpisane vloge</w:t>
      </w:r>
    </w:p>
    <w:p w14:paraId="4D9826D9" w14:textId="77777777" w:rsidR="00E67E2B" w:rsidRDefault="00E67E2B" w:rsidP="00F35946">
      <w:pPr>
        <w:jc w:val="both"/>
      </w:pPr>
    </w:p>
    <w:p w14:paraId="61172720" w14:textId="77777777" w:rsidR="00E67E2B" w:rsidRDefault="00E67E2B" w:rsidP="00F35946">
      <w:pPr>
        <w:jc w:val="both"/>
      </w:pPr>
      <w:r>
        <w:t xml:space="preserve">Prijavitelj vlogo na javni razpis odda na prijavnem obrazcu v spletni aplikaciji eJR na naslovu: </w:t>
      </w:r>
      <w:r w:rsidRPr="00DE6A9E">
        <w:t>https://ejr.ekultura.gov.si/ejr-web/</w:t>
      </w:r>
      <w:r>
        <w:t xml:space="preserve"> in jo elektronsko podpiše. V tem primeru vloge ni treba natisniti in poslati po navadni pošti.</w:t>
      </w:r>
    </w:p>
    <w:p w14:paraId="5044DDBA" w14:textId="77777777" w:rsidR="00E67E2B" w:rsidRDefault="00E67E2B" w:rsidP="00F35946">
      <w:pPr>
        <w:jc w:val="both"/>
      </w:pPr>
    </w:p>
    <w:p w14:paraId="7CFB0002" w14:textId="74AAC9E7" w:rsidR="00E67E2B" w:rsidRDefault="00E67E2B" w:rsidP="00F35946">
      <w:pPr>
        <w:jc w:val="both"/>
      </w:pPr>
      <w:r>
        <w:t xml:space="preserve">Elektronsko podpisana prijava se šteje za pravočasno, če je izpolnjena, elektronsko podpisana in oddana na prijavnem obrazcu v spletni aplikaciji eJR do </w:t>
      </w:r>
      <w:r w:rsidRPr="007C7E41">
        <w:t xml:space="preserve">vključno </w:t>
      </w:r>
      <w:r w:rsidR="00F70BE6" w:rsidRPr="007C7E41">
        <w:t>2</w:t>
      </w:r>
      <w:r w:rsidRPr="007C7E41">
        <w:t xml:space="preserve">. </w:t>
      </w:r>
      <w:r w:rsidR="00C26CC7" w:rsidRPr="007C7E41">
        <w:t>j</w:t>
      </w:r>
      <w:r w:rsidR="00F70BE6" w:rsidRPr="007C7E41">
        <w:t>ulija</w:t>
      </w:r>
      <w:r w:rsidRPr="007C7E41">
        <w:t xml:space="preserve"> 202</w:t>
      </w:r>
      <w:r w:rsidR="001A2AF5" w:rsidRPr="007C7E41">
        <w:t>5</w:t>
      </w:r>
      <w:r w:rsidRPr="007C7E41">
        <w:t xml:space="preserve"> do 23.59.</w:t>
      </w:r>
    </w:p>
    <w:p w14:paraId="443C4BF4" w14:textId="77777777" w:rsidR="00E67E2B" w:rsidRDefault="00E67E2B" w:rsidP="00F35946">
      <w:pPr>
        <w:jc w:val="both"/>
      </w:pPr>
    </w:p>
    <w:p w14:paraId="583AB9F6" w14:textId="588E34A2" w:rsidR="00E67E2B" w:rsidRPr="00E67E2B" w:rsidRDefault="00E67E2B" w:rsidP="00F35946">
      <w:pPr>
        <w:pStyle w:val="Odstavekseznama"/>
        <w:numPr>
          <w:ilvl w:val="1"/>
          <w:numId w:val="1"/>
        </w:numPr>
        <w:jc w:val="both"/>
        <w:rPr>
          <w:b/>
          <w:bCs/>
        </w:rPr>
      </w:pPr>
      <w:r w:rsidRPr="00E67E2B">
        <w:rPr>
          <w:b/>
          <w:bCs/>
        </w:rPr>
        <w:t>Oddaja lastnoročno podpisane vloge</w:t>
      </w:r>
    </w:p>
    <w:p w14:paraId="5FFD08E7" w14:textId="77777777" w:rsidR="00E67E2B" w:rsidRDefault="00E67E2B" w:rsidP="00F35946">
      <w:pPr>
        <w:jc w:val="both"/>
      </w:pPr>
    </w:p>
    <w:p w14:paraId="094B6D66" w14:textId="77777777" w:rsidR="00E67E2B" w:rsidRDefault="00E67E2B" w:rsidP="00F35946">
      <w:pPr>
        <w:jc w:val="both"/>
      </w:pPr>
      <w:bookmarkStart w:id="12" w:name="_Hlk197356942"/>
      <w:r>
        <w:t xml:space="preserve">Če prijavitelj nima možnosti elektronskega podpisovanja, se vloga na javni razpis kljub temu odda na prijavnem obrazcu v spletni aplikaciji eJR na naslovu: </w:t>
      </w:r>
      <w:r w:rsidRPr="00DE6A9E">
        <w:t>https://ejr.ekultura.gov.si/ejr-web/</w:t>
      </w:r>
      <w:r>
        <w:t>, nato pa natisne in lastnoročno podpiše. Obe obliki prijave, elektronska brez digitalnega podpisa in tiskana, morata biti vsebinsko popolnoma enaki. Ob morebitnih razlikah se upošteva elektronska različica.</w:t>
      </w:r>
    </w:p>
    <w:bookmarkEnd w:id="12"/>
    <w:p w14:paraId="2DB08F9D" w14:textId="77777777" w:rsidR="00E67E2B" w:rsidRDefault="00E67E2B" w:rsidP="00F35946">
      <w:pPr>
        <w:jc w:val="both"/>
      </w:pPr>
    </w:p>
    <w:p w14:paraId="47E97EE2" w14:textId="703AC198" w:rsidR="0035529F" w:rsidRDefault="0035529F" w:rsidP="00F35946">
      <w:pPr>
        <w:jc w:val="both"/>
      </w:pPr>
      <w:r w:rsidRPr="0035529F">
        <w:t xml:space="preserve">Lastnoročno podpisana vloga se šteje za pravočasno,  če je v poslovnem času ministrstva osebno predložena ali po pošti poslana glavni pisarni ministrstva na naslov: Ministrstvo za kulturo RS, Maistrova 10, 1000 Ljubljana, najkasneje </w:t>
      </w:r>
      <w:r w:rsidRPr="007C7E41">
        <w:t xml:space="preserve">do </w:t>
      </w:r>
      <w:r w:rsidR="00F70BE6" w:rsidRPr="007C7E41">
        <w:t>2</w:t>
      </w:r>
      <w:r w:rsidRPr="007C7E41">
        <w:t xml:space="preserve">. </w:t>
      </w:r>
      <w:r w:rsidR="00F70BE6" w:rsidRPr="007C7E41">
        <w:t>7</w:t>
      </w:r>
      <w:r w:rsidRPr="007C7E41">
        <w:t>. 2025</w:t>
      </w:r>
      <w:r w:rsidRPr="0035529F">
        <w:t xml:space="preserve"> oziroma najkasneje ta dan oddana priporočeno na pošti kot priporočena pošiljka. Pošiljka mora biti poslana v zaprti kuverti z izpisom na prednji strani: NE ODPIRAJ - PRIJAVA NA JAVNI RAZPIS z oznako JR-KIZ-25-26. Na ovojnico obvezno nalepite A4 dokument »Kuverta«, ki je priloga tega javnega razpisa in vsebuje vse potrebne podatke.</w:t>
      </w:r>
    </w:p>
    <w:p w14:paraId="449CAF4B" w14:textId="77777777" w:rsidR="00E67E2B" w:rsidRDefault="00E67E2B" w:rsidP="00F35946">
      <w:pPr>
        <w:jc w:val="both"/>
      </w:pPr>
    </w:p>
    <w:p w14:paraId="2305A495" w14:textId="390BB23E" w:rsidR="00E67E2B" w:rsidRDefault="00E67E2B" w:rsidP="00F35946">
      <w:pPr>
        <w:jc w:val="both"/>
      </w:pPr>
      <w:r>
        <w:t>Zaželeno je, da vse obvezne priloge, določene v razpisni dokumentaciji oziroma besedilu</w:t>
      </w:r>
      <w:r w:rsidR="007E7F61">
        <w:t xml:space="preserve"> tega javnega</w:t>
      </w:r>
      <w:r>
        <w:t xml:space="preserve"> razpisa, priložite le v spletnem obrazcu in jih ne pošiljate fizično. </w:t>
      </w:r>
    </w:p>
    <w:p w14:paraId="57079552" w14:textId="77777777" w:rsidR="00266242" w:rsidRDefault="00266242" w:rsidP="00F35946">
      <w:pPr>
        <w:jc w:val="both"/>
      </w:pPr>
    </w:p>
    <w:p w14:paraId="2FD0D653" w14:textId="3804ADEA" w:rsidR="00E67E2B" w:rsidRPr="00E67E2B" w:rsidRDefault="00E67E2B" w:rsidP="00F35946">
      <w:pPr>
        <w:pStyle w:val="Odstavekseznama"/>
        <w:numPr>
          <w:ilvl w:val="0"/>
          <w:numId w:val="1"/>
        </w:numPr>
        <w:jc w:val="both"/>
        <w:rPr>
          <w:b/>
          <w:bCs/>
        </w:rPr>
      </w:pPr>
      <w:r w:rsidRPr="00E67E2B">
        <w:rPr>
          <w:b/>
          <w:bCs/>
        </w:rPr>
        <w:t>Izločitev vlog</w:t>
      </w:r>
    </w:p>
    <w:p w14:paraId="79BB0CA2" w14:textId="77777777" w:rsidR="00E67E2B" w:rsidRDefault="00E67E2B" w:rsidP="00F35946">
      <w:pPr>
        <w:jc w:val="both"/>
      </w:pPr>
    </w:p>
    <w:p w14:paraId="17E0A4EE" w14:textId="77777777" w:rsidR="00E67E2B" w:rsidRDefault="00E67E2B" w:rsidP="00F35946">
      <w:pPr>
        <w:jc w:val="both"/>
      </w:pPr>
      <w:r>
        <w:t>Vloge, ki jih bodo prijavitelji vložili po preteku razpisnega roka, se bodo skladno s tretjim odstavkom 116. člena ZUJIK štele za prepozne.</w:t>
      </w:r>
    </w:p>
    <w:p w14:paraId="2023FE87" w14:textId="77777777" w:rsidR="00E67E2B" w:rsidRDefault="00E67E2B" w:rsidP="00F35946">
      <w:pPr>
        <w:jc w:val="both"/>
      </w:pPr>
    </w:p>
    <w:p w14:paraId="1FE84023" w14:textId="3A6887E5" w:rsidR="00E67E2B" w:rsidRDefault="00E67E2B" w:rsidP="00F35946">
      <w:pPr>
        <w:jc w:val="both"/>
      </w:pPr>
      <w:r>
        <w:t xml:space="preserve">Vloge, ki ne bodo vsebovale vseh obveznih sestavin, ki jih določa besedilo </w:t>
      </w:r>
      <w:r w:rsidR="007E7F61">
        <w:t xml:space="preserve">tega javnega </w:t>
      </w:r>
      <w:r>
        <w:t>razpisa</w:t>
      </w:r>
      <w:r w:rsidR="00130A9A">
        <w:t>,</w:t>
      </w:r>
      <w:r>
        <w:t xml:space="preserve"> in ki jih prijavitelji ne bodo v celoti dopolnili niti v petih dneh od prejema poziva k dopolnitvi, se bodo štele za nepopolne.</w:t>
      </w:r>
    </w:p>
    <w:p w14:paraId="2BF12FF2" w14:textId="77777777" w:rsidR="00E67E2B" w:rsidRDefault="00E67E2B" w:rsidP="00F35946">
      <w:pPr>
        <w:jc w:val="both"/>
      </w:pPr>
    </w:p>
    <w:p w14:paraId="5EC9175A" w14:textId="77B16B88" w:rsidR="00E67E2B" w:rsidRDefault="00E67E2B" w:rsidP="00F35946">
      <w:pPr>
        <w:jc w:val="both"/>
      </w:pPr>
      <w:r>
        <w:t xml:space="preserve">Prijavitelj, katerega vloga ne bo izpolnjevala pogojev za sodelovanje na </w:t>
      </w:r>
      <w:r w:rsidR="007E7F61">
        <w:t xml:space="preserve">tem javnem </w:t>
      </w:r>
      <w:r>
        <w:t xml:space="preserve">razpisu, določenih v </w:t>
      </w:r>
      <w:r w:rsidR="007E7F61">
        <w:t xml:space="preserve">7. točki </w:t>
      </w:r>
      <w:r>
        <w:t>besedil</w:t>
      </w:r>
      <w:r w:rsidR="007E7F61">
        <w:t>a</w:t>
      </w:r>
      <w:r>
        <w:t xml:space="preserve"> </w:t>
      </w:r>
      <w:r w:rsidR="007E7F61">
        <w:t xml:space="preserve">tega javnega </w:t>
      </w:r>
      <w:r>
        <w:t>razpisa, se bo štel za neupravičeno osebo. Izpolnjevanje pogojev se ugotavlja na podlagi vloge prijavitelja in obveznih dokazil.</w:t>
      </w:r>
    </w:p>
    <w:p w14:paraId="6391B9A0" w14:textId="77777777" w:rsidR="00E67E2B" w:rsidRDefault="00E67E2B" w:rsidP="00F35946">
      <w:pPr>
        <w:jc w:val="both"/>
      </w:pPr>
    </w:p>
    <w:p w14:paraId="688B1879" w14:textId="77777777" w:rsidR="00E67E2B" w:rsidRDefault="00E67E2B" w:rsidP="00F35946">
      <w:pPr>
        <w:jc w:val="both"/>
      </w:pPr>
      <w:r>
        <w:t>Ministrstvo bo na podlagi petega oziroma šestega odstavka 117. člena ZUJIK s sklepom zavrglo:</w:t>
      </w:r>
    </w:p>
    <w:p w14:paraId="3B36C2A2" w14:textId="77777777" w:rsidR="00E67E2B" w:rsidRDefault="00E67E2B" w:rsidP="00F35946">
      <w:pPr>
        <w:jc w:val="both"/>
      </w:pPr>
      <w:r>
        <w:t>– prepozno vlogo;</w:t>
      </w:r>
    </w:p>
    <w:p w14:paraId="3ED5912D" w14:textId="77777777" w:rsidR="00E67E2B" w:rsidRDefault="00E67E2B" w:rsidP="00F35946">
      <w:pPr>
        <w:jc w:val="both"/>
      </w:pPr>
      <w:r>
        <w:t>– nepopolno in/ali prepozno dopolnjeno vlogo;</w:t>
      </w:r>
    </w:p>
    <w:p w14:paraId="222F3A66" w14:textId="77777777" w:rsidR="00E67E2B" w:rsidRDefault="00E67E2B" w:rsidP="00F35946">
      <w:pPr>
        <w:jc w:val="both"/>
      </w:pPr>
      <w:r>
        <w:t>– vlogo, ki jo bo oddala neupravičena oseba.</w:t>
      </w:r>
    </w:p>
    <w:p w14:paraId="1A3ABF4F" w14:textId="77777777" w:rsidR="00E67E2B" w:rsidRDefault="00E67E2B" w:rsidP="00F35946">
      <w:pPr>
        <w:jc w:val="both"/>
      </w:pPr>
    </w:p>
    <w:p w14:paraId="5AC9F857" w14:textId="27281765" w:rsidR="00E67E2B" w:rsidRPr="00E67E2B" w:rsidRDefault="00E67E2B" w:rsidP="00F35946">
      <w:pPr>
        <w:pStyle w:val="Odstavekseznama"/>
        <w:numPr>
          <w:ilvl w:val="0"/>
          <w:numId w:val="1"/>
        </w:numPr>
        <w:jc w:val="both"/>
        <w:rPr>
          <w:b/>
          <w:bCs/>
        </w:rPr>
      </w:pPr>
      <w:r w:rsidRPr="00E67E2B">
        <w:rPr>
          <w:b/>
          <w:bCs/>
        </w:rPr>
        <w:t>Odpiranje vlog in obveščanje o izboru</w:t>
      </w:r>
    </w:p>
    <w:p w14:paraId="1148F5C1" w14:textId="77777777" w:rsidR="00E67E2B" w:rsidRDefault="00E67E2B" w:rsidP="00F35946">
      <w:pPr>
        <w:jc w:val="both"/>
      </w:pPr>
    </w:p>
    <w:p w14:paraId="37089FEA" w14:textId="447E5265" w:rsidR="00E67E2B" w:rsidRDefault="00E67E2B" w:rsidP="00F35946">
      <w:pPr>
        <w:jc w:val="both"/>
      </w:pPr>
      <w:r>
        <w:t xml:space="preserve">Ministrstvo bo prijavitelje o rezultatih razpisa obvestilo najpozneje v dveh mesecih po zaključku odpiranja vlog, ki se bo </w:t>
      </w:r>
      <w:r w:rsidRPr="007C7E41">
        <w:t xml:space="preserve">začelo </w:t>
      </w:r>
      <w:r w:rsidR="00F70BE6" w:rsidRPr="007C7E41">
        <w:t>7</w:t>
      </w:r>
      <w:r w:rsidRPr="007C7E41">
        <w:t xml:space="preserve">. </w:t>
      </w:r>
      <w:r w:rsidR="00C26CC7" w:rsidRPr="007C7E41">
        <w:t>j</w:t>
      </w:r>
      <w:r w:rsidR="00D46285" w:rsidRPr="007C7E41">
        <w:t>ulija</w:t>
      </w:r>
      <w:r w:rsidRPr="007C7E41">
        <w:t xml:space="preserve"> 202</w:t>
      </w:r>
      <w:r w:rsidR="001A2AF5" w:rsidRPr="007C7E41">
        <w:t>5</w:t>
      </w:r>
      <w:r w:rsidRPr="007C7E41">
        <w:t xml:space="preserve"> ob 10. uri.</w:t>
      </w:r>
      <w:r>
        <w:t xml:space="preserve"> </w:t>
      </w:r>
    </w:p>
    <w:p w14:paraId="60EBB3B1" w14:textId="77777777" w:rsidR="00E67E2B" w:rsidRDefault="00E67E2B" w:rsidP="00F35946">
      <w:pPr>
        <w:jc w:val="both"/>
      </w:pPr>
    </w:p>
    <w:p w14:paraId="4D59656A" w14:textId="57D6969D" w:rsidR="00E67E2B" w:rsidRDefault="00E67E2B" w:rsidP="00F35946">
      <w:pPr>
        <w:jc w:val="both"/>
      </w:pPr>
      <w:r>
        <w:t xml:space="preserve">Izvedba postopka </w:t>
      </w:r>
      <w:r w:rsidR="007E7F61">
        <w:t>tega javneg</w:t>
      </w:r>
      <w:r w:rsidR="00846C55">
        <w:t>a</w:t>
      </w:r>
      <w:r w:rsidR="007E7F61">
        <w:t xml:space="preserve"> </w:t>
      </w:r>
      <w:r>
        <w:t>razpisa je vezana na proračunske zmogljivosti ministrstva. Če pride do sprememb v državnem proračunu ali finančnem načrtu ministrstva, ki neposredno vplivajo na izvedbo postopka razpisa, je ministrstvo dolžno ukrepati skladno s spremembami v državnem proračunu oziroma finančnem načrtu ministrstva.</w:t>
      </w:r>
    </w:p>
    <w:p w14:paraId="799484B9" w14:textId="77777777" w:rsidR="00E67E2B" w:rsidRDefault="00E67E2B" w:rsidP="00F35946">
      <w:pPr>
        <w:jc w:val="both"/>
      </w:pPr>
    </w:p>
    <w:p w14:paraId="18512ACB" w14:textId="12FCC95A" w:rsidR="00E67E2B" w:rsidRDefault="00E67E2B" w:rsidP="00F35946">
      <w:pPr>
        <w:jc w:val="both"/>
      </w:pPr>
      <w:r>
        <w:t xml:space="preserve">Če se v času izvedbe postopka </w:t>
      </w:r>
      <w:r w:rsidR="007E7F61">
        <w:t xml:space="preserve">tega javnega </w:t>
      </w:r>
      <w:r>
        <w:t>razpisa obseg sredstev v državnem proračunu</w:t>
      </w:r>
      <w:r w:rsidR="007E7F61">
        <w:t>,</w:t>
      </w:r>
      <w:r>
        <w:t xml:space="preserve"> namenjenih za kulturo, zmanjša toliko, da ne zagotavlja izpolnitve ciljev </w:t>
      </w:r>
      <w:r w:rsidR="007E7F61">
        <w:t xml:space="preserve">tega javnega </w:t>
      </w:r>
      <w:r>
        <w:t xml:space="preserve">razpisa, lahko ministrstvo postopek </w:t>
      </w:r>
      <w:r w:rsidR="007E7F61">
        <w:t xml:space="preserve">javnega </w:t>
      </w:r>
      <w:r>
        <w:t>razpisa ustavi oziroma v primeru že zaključenega izbora kulturnih projektov v skladu s spremembami proračuna zniža obseg sofinanciranja, spremeni ali prekine že sklenjeno pogodbo o financiranju programa.</w:t>
      </w:r>
    </w:p>
    <w:p w14:paraId="492B321D" w14:textId="77777777" w:rsidR="00266242" w:rsidRDefault="00266242" w:rsidP="00F35946">
      <w:pPr>
        <w:jc w:val="both"/>
      </w:pPr>
    </w:p>
    <w:p w14:paraId="3AB3B244" w14:textId="58AFBBA9" w:rsidR="00E67E2B" w:rsidRPr="00E67E2B" w:rsidRDefault="00E67E2B" w:rsidP="00F35946">
      <w:pPr>
        <w:pStyle w:val="Odstavekseznama"/>
        <w:numPr>
          <w:ilvl w:val="0"/>
          <w:numId w:val="1"/>
        </w:numPr>
        <w:jc w:val="both"/>
        <w:rPr>
          <w:b/>
          <w:bCs/>
        </w:rPr>
      </w:pPr>
      <w:r w:rsidRPr="00E67E2B">
        <w:rPr>
          <w:b/>
          <w:bCs/>
        </w:rPr>
        <w:t>Pristojni uslužbenec za dajanje informacij in pojasnil glede razpisa</w:t>
      </w:r>
    </w:p>
    <w:p w14:paraId="1ACAB7B1" w14:textId="77777777" w:rsidR="00E67E2B" w:rsidRDefault="00E67E2B" w:rsidP="00F35946">
      <w:pPr>
        <w:jc w:val="both"/>
      </w:pPr>
    </w:p>
    <w:p w14:paraId="6DF5C4BC" w14:textId="1B72F1FF" w:rsidR="00E67E2B" w:rsidRDefault="00E67E2B" w:rsidP="00F35946">
      <w:pPr>
        <w:jc w:val="both"/>
      </w:pPr>
      <w:r>
        <w:t xml:space="preserve">Pristojni uslužbenec za dajanje informacij in pojasnil v zvezi z razpisno dokumentacijo in potekom javnega </w:t>
      </w:r>
      <w:r w:rsidRPr="00117886">
        <w:t xml:space="preserve">razpisa je </w:t>
      </w:r>
      <w:r w:rsidR="00C26CC7" w:rsidRPr="00117886">
        <w:t>Tadej Meserko</w:t>
      </w:r>
      <w:r w:rsidRPr="00117886">
        <w:t>, sekretar v Direktoratu za razvoj kulturnih politik, tel.: (01) 369 5</w:t>
      </w:r>
      <w:r w:rsidR="00266242" w:rsidRPr="00117886">
        <w:t>9</w:t>
      </w:r>
      <w:r w:rsidRPr="00117886">
        <w:t xml:space="preserve"> </w:t>
      </w:r>
      <w:r w:rsidR="00266242" w:rsidRPr="00117886">
        <w:t>23</w:t>
      </w:r>
      <w:r w:rsidRPr="00117886">
        <w:t xml:space="preserve">, e-pošta: </w:t>
      </w:r>
      <w:r w:rsidR="00266242" w:rsidRPr="00117886">
        <w:t>tadej</w:t>
      </w:r>
      <w:r w:rsidRPr="00117886">
        <w:t>.</w:t>
      </w:r>
      <w:r w:rsidR="00266242" w:rsidRPr="00117886">
        <w:t>meserko</w:t>
      </w:r>
      <w:r w:rsidRPr="00117886">
        <w:t>@gov.si. Uradne ure za informacije po telefonu in elektronskih medijih ministrstva so vsak ponedeljek, sredo</w:t>
      </w:r>
      <w:r>
        <w:t xml:space="preserve"> in petek od 9. do 11. ure.</w:t>
      </w:r>
    </w:p>
    <w:p w14:paraId="08894C6C" w14:textId="77777777" w:rsidR="00E67E2B" w:rsidRDefault="00E67E2B" w:rsidP="00F35946">
      <w:pPr>
        <w:jc w:val="both"/>
      </w:pPr>
    </w:p>
    <w:p w14:paraId="03BBD68D" w14:textId="33446274" w:rsidR="00E67E2B" w:rsidRDefault="00E67E2B" w:rsidP="00F35946">
      <w:pPr>
        <w:jc w:val="both"/>
      </w:pPr>
      <w:r>
        <w:t xml:space="preserve">Javne inštrukcije za prijavo na razpis bodo </w:t>
      </w:r>
      <w:r w:rsidR="00F70BE6" w:rsidRPr="007C7E41">
        <w:t>11</w:t>
      </w:r>
      <w:r w:rsidRPr="007C7E41">
        <w:t xml:space="preserve">. </w:t>
      </w:r>
      <w:r w:rsidR="00D46285" w:rsidRPr="007C7E41">
        <w:t>junija</w:t>
      </w:r>
      <w:r w:rsidRPr="007C7E41">
        <w:t xml:space="preserve"> 202</w:t>
      </w:r>
      <w:r w:rsidR="00266242" w:rsidRPr="007C7E41">
        <w:t>5</w:t>
      </w:r>
      <w:r w:rsidRPr="007C7E41">
        <w:t>, ob 1</w:t>
      </w:r>
      <w:r w:rsidR="00266242" w:rsidRPr="007C7E41">
        <w:t>4</w:t>
      </w:r>
      <w:r w:rsidRPr="007C7E41">
        <w:t>.00 v veliki sejni sobi</w:t>
      </w:r>
      <w:r>
        <w:t xml:space="preserve"> Ministrstva za kulturo Republike Slovenije na Maistrovi 10 v Ljubljani. Na javnih inštrukcijah bomo podrobno predstavili razpis in odgovarjali na vprašanja v zvezi z njim. Vprašanja lahko pošljete tudi po elektronski pošti.</w:t>
      </w:r>
    </w:p>
    <w:p w14:paraId="248BEA2D" w14:textId="77777777" w:rsidR="00266242" w:rsidRDefault="00266242" w:rsidP="00F35946">
      <w:pPr>
        <w:jc w:val="both"/>
        <w:rPr>
          <w:b/>
          <w:bCs/>
        </w:rPr>
      </w:pPr>
    </w:p>
    <w:p w14:paraId="0EB13A9C" w14:textId="0BE8E25E" w:rsidR="00CF5938" w:rsidRPr="00CF5938" w:rsidRDefault="00CF5938" w:rsidP="00CF5938">
      <w:pPr>
        <w:pStyle w:val="Odstavekseznama"/>
        <w:numPr>
          <w:ilvl w:val="0"/>
          <w:numId w:val="1"/>
        </w:numPr>
        <w:jc w:val="both"/>
        <w:rPr>
          <w:b/>
          <w:bCs/>
        </w:rPr>
      </w:pPr>
      <w:r w:rsidRPr="00CF5938">
        <w:rPr>
          <w:b/>
          <w:bCs/>
        </w:rPr>
        <w:t>Pogoji za spremembo javnega razpisa</w:t>
      </w:r>
    </w:p>
    <w:p w14:paraId="40222181" w14:textId="77777777" w:rsidR="00CF5938" w:rsidRPr="00CF5938" w:rsidRDefault="00CF5938" w:rsidP="00CF5938">
      <w:pPr>
        <w:jc w:val="both"/>
        <w:rPr>
          <w:b/>
          <w:bCs/>
        </w:rPr>
      </w:pPr>
    </w:p>
    <w:p w14:paraId="387D3ED6" w14:textId="044E55A1" w:rsidR="00CF5938" w:rsidRPr="00CF5938" w:rsidRDefault="00CF5938" w:rsidP="00CF5938">
      <w:pPr>
        <w:jc w:val="both"/>
      </w:pPr>
      <w:r w:rsidRPr="00CF5938">
        <w:t xml:space="preserve">Pred potekom roka za oddajo vlog lahko ministrstvo spremeni </w:t>
      </w:r>
      <w:r w:rsidR="007E7F61">
        <w:t xml:space="preserve">ta </w:t>
      </w:r>
      <w:r w:rsidRPr="00CF5938">
        <w:t>javni razpis z izdajo sprememb oziroma dopolnitev. Vsaka taka sprememba oziroma dopolnitev bo objavljena na spletni strani ministrstva.</w:t>
      </w:r>
    </w:p>
    <w:p w14:paraId="350E19DC" w14:textId="77777777" w:rsidR="00CF5938" w:rsidRPr="00E67E2B" w:rsidRDefault="00CF5938" w:rsidP="00F35946">
      <w:pPr>
        <w:jc w:val="both"/>
        <w:rPr>
          <w:b/>
          <w:bCs/>
        </w:rPr>
      </w:pPr>
    </w:p>
    <w:p w14:paraId="413A7083" w14:textId="42006EC3" w:rsidR="00E67E2B" w:rsidRPr="00E67E2B" w:rsidRDefault="00E67E2B" w:rsidP="00F35946">
      <w:pPr>
        <w:pStyle w:val="Odstavekseznama"/>
        <w:numPr>
          <w:ilvl w:val="0"/>
          <w:numId w:val="1"/>
        </w:numPr>
        <w:jc w:val="both"/>
        <w:rPr>
          <w:b/>
          <w:bCs/>
        </w:rPr>
      </w:pPr>
      <w:r w:rsidRPr="00E67E2B">
        <w:rPr>
          <w:b/>
          <w:bCs/>
        </w:rPr>
        <w:t>Vpogled v razpisno dokumentacijo</w:t>
      </w:r>
    </w:p>
    <w:p w14:paraId="79FB17F2" w14:textId="77777777" w:rsidR="00E67E2B" w:rsidRDefault="00E67E2B" w:rsidP="00F35946">
      <w:pPr>
        <w:jc w:val="both"/>
      </w:pPr>
    </w:p>
    <w:p w14:paraId="30D28E42" w14:textId="3B8438B5" w:rsidR="00E67E2B" w:rsidRDefault="00E67E2B" w:rsidP="00F35946">
      <w:pPr>
        <w:jc w:val="both"/>
      </w:pPr>
      <w:r>
        <w:t>Zainteresirani se lahko seznanijo z razpisno dokumentacijo oziroma vpogledajo vanjo v glavni pisarni Ministrstva za kulturo Republike Slovenije na naslovu: Maistrova 10, Ljubljana, ali na spletnih straneh ministrstva: https://www.gov.si/drzavni-organi/ministrstva/ministrstvo-za-kulturo/javne-objave/</w:t>
      </w:r>
      <w:r w:rsidRPr="00986304">
        <w:t>.</w:t>
      </w:r>
    </w:p>
    <w:p w14:paraId="18A850D2" w14:textId="77777777" w:rsidR="00E67E2B" w:rsidRDefault="00E67E2B" w:rsidP="00F35946">
      <w:pPr>
        <w:jc w:val="both"/>
      </w:pPr>
    </w:p>
    <w:p w14:paraId="0C314FC6" w14:textId="77777777" w:rsidR="00E67E2B" w:rsidRDefault="00E67E2B" w:rsidP="00F35946">
      <w:pPr>
        <w:jc w:val="both"/>
      </w:pPr>
    </w:p>
    <w:p w14:paraId="5ACE1D58" w14:textId="77777777" w:rsidR="00E67E2B" w:rsidRDefault="00E67E2B" w:rsidP="00F35946">
      <w:pPr>
        <w:jc w:val="both"/>
      </w:pPr>
    </w:p>
    <w:p w14:paraId="30489E93" w14:textId="77777777" w:rsidR="00E67E2B" w:rsidRDefault="00E67E2B" w:rsidP="0035529F">
      <w:pPr>
        <w:ind w:left="5664" w:firstLine="708"/>
        <w:jc w:val="both"/>
      </w:pPr>
      <w:r>
        <w:t>Dr. Asta Vrečko</w:t>
      </w:r>
    </w:p>
    <w:p w14:paraId="1B0BF1DB" w14:textId="76DCF4C2" w:rsidR="00326571" w:rsidRDefault="0035529F" w:rsidP="0035529F">
      <w:pPr>
        <w:ind w:left="5664" w:firstLine="708"/>
        <w:jc w:val="both"/>
      </w:pPr>
      <w:r>
        <w:t xml:space="preserve">   </w:t>
      </w:r>
      <w:r w:rsidR="007E7F61">
        <w:t>M</w:t>
      </w:r>
      <w:r w:rsidR="00E67E2B">
        <w:t>inistrica</w:t>
      </w:r>
    </w:p>
    <w:p w14:paraId="587E46AC" w14:textId="77777777" w:rsidR="007E7F61" w:rsidRDefault="007E7F61" w:rsidP="00F35946">
      <w:pPr>
        <w:jc w:val="both"/>
      </w:pPr>
    </w:p>
    <w:p w14:paraId="0C02C955" w14:textId="1D3C531B" w:rsidR="007E7F61" w:rsidRPr="00E67E2B" w:rsidRDefault="007E7F61" w:rsidP="00F35946">
      <w:pPr>
        <w:jc w:val="both"/>
      </w:pPr>
      <w:r>
        <w:t xml:space="preserve">Št.: </w:t>
      </w:r>
      <w:r w:rsidR="007C7E41" w:rsidRPr="007C7E41">
        <w:t>6110-436/2025-3340</w:t>
      </w:r>
    </w:p>
    <w:sectPr w:rsidR="007E7F61" w:rsidRPr="00E67E2B" w:rsidSect="00E67E2B">
      <w:headerReference w:type="default" r:id="rId8"/>
      <w:footerReference w:type="even" r:id="rId9"/>
      <w:footerReference w:type="default" r:id="rId10"/>
      <w:headerReference w:type="first" r:id="rId11"/>
      <w:pgSz w:w="11900" w:h="16840"/>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49F5" w14:textId="77777777" w:rsidR="00CA10D4" w:rsidRDefault="00CA10D4">
      <w:pPr>
        <w:spacing w:line="240" w:lineRule="auto"/>
      </w:pPr>
      <w:r>
        <w:separator/>
      </w:r>
    </w:p>
  </w:endnote>
  <w:endnote w:type="continuationSeparator" w:id="0">
    <w:p w14:paraId="1020A594" w14:textId="77777777" w:rsidR="00CA10D4" w:rsidRDefault="00CA1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25E0"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8B8B27B"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A9F5"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461EFFB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A66A" w14:textId="77777777" w:rsidR="00CA10D4" w:rsidRDefault="00CA10D4">
      <w:pPr>
        <w:spacing w:line="240" w:lineRule="auto"/>
      </w:pPr>
      <w:r>
        <w:separator/>
      </w:r>
    </w:p>
  </w:footnote>
  <w:footnote w:type="continuationSeparator" w:id="0">
    <w:p w14:paraId="610D128A" w14:textId="77777777" w:rsidR="00CA10D4" w:rsidRDefault="00CA1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2D55"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593A2395" w14:textId="77777777">
      <w:trPr>
        <w:cantSplit/>
        <w:trHeight w:hRule="exact" w:val="847"/>
      </w:trPr>
      <w:tc>
        <w:tcPr>
          <w:tcW w:w="567" w:type="dxa"/>
        </w:tcPr>
        <w:p w14:paraId="401AA509" w14:textId="3A6A0BA2"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14:paraId="2673F8C0"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5A25EA4B" wp14:editId="7B9A1795">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4A1AADA0"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7C839EB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606D29F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56F01E95"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9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22E1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5E95"/>
    <w:multiLevelType w:val="multilevel"/>
    <w:tmpl w:val="0424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3650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4A3ED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A27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061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7F298A"/>
    <w:multiLevelType w:val="hybridMultilevel"/>
    <w:tmpl w:val="EBF48BE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408302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8546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B7E2A"/>
    <w:multiLevelType w:val="hybridMultilevel"/>
    <w:tmpl w:val="B322BC12"/>
    <w:lvl w:ilvl="0" w:tplc="332CA3E0">
      <w:start w:val="1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10557F"/>
    <w:multiLevelType w:val="hybridMultilevel"/>
    <w:tmpl w:val="66846006"/>
    <w:lvl w:ilvl="0" w:tplc="9FBA3182">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15:restartNumberingAfterBreak="0">
    <w:nsid w:val="278316C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A209B"/>
    <w:multiLevelType w:val="hybridMultilevel"/>
    <w:tmpl w:val="26DAC1BE"/>
    <w:lvl w:ilvl="0" w:tplc="332CA3E0">
      <w:start w:val="1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865380"/>
    <w:multiLevelType w:val="hybridMultilevel"/>
    <w:tmpl w:val="30A22E02"/>
    <w:lvl w:ilvl="0" w:tplc="D8E8D5CA">
      <w:start w:val="3"/>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34609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6A697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A642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95C51"/>
    <w:multiLevelType w:val="hybridMultilevel"/>
    <w:tmpl w:val="E9E6D21C"/>
    <w:lvl w:ilvl="0" w:tplc="E1D445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99080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715B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354A34"/>
    <w:multiLevelType w:val="hybridMultilevel"/>
    <w:tmpl w:val="ECCA9C62"/>
    <w:lvl w:ilvl="0" w:tplc="D8E8D5CA">
      <w:start w:val="3"/>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AD24EC"/>
    <w:multiLevelType w:val="hybridMultilevel"/>
    <w:tmpl w:val="0ADE506C"/>
    <w:lvl w:ilvl="0" w:tplc="332CA3E0">
      <w:start w:val="10"/>
      <w:numFmt w:val="bullet"/>
      <w:lvlText w:val="-"/>
      <w:lvlJc w:val="left"/>
      <w:pPr>
        <w:ind w:left="1776" w:hanging="360"/>
      </w:pPr>
      <w:rPr>
        <w:rFonts w:ascii="Calibri" w:eastAsiaTheme="minorHAnsi" w:hAnsi="Calibri"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3" w15:restartNumberingAfterBreak="0">
    <w:nsid w:val="45162B4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453F9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6947DE"/>
    <w:multiLevelType w:val="hybridMultilevel"/>
    <w:tmpl w:val="9ACAAA76"/>
    <w:lvl w:ilvl="0" w:tplc="D8E8D5CA">
      <w:start w:val="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47EDF"/>
    <w:multiLevelType w:val="hybridMultilevel"/>
    <w:tmpl w:val="876A65B6"/>
    <w:lvl w:ilvl="0" w:tplc="47421B0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12169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4F4F1B"/>
    <w:multiLevelType w:val="hybridMultilevel"/>
    <w:tmpl w:val="2E4EDAA6"/>
    <w:lvl w:ilvl="0" w:tplc="E1D445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0042C8"/>
    <w:multiLevelType w:val="hybridMultilevel"/>
    <w:tmpl w:val="523AE2D4"/>
    <w:lvl w:ilvl="0" w:tplc="D8E8D5CA">
      <w:start w:val="3"/>
      <w:numFmt w:val="bullet"/>
      <w:lvlText w:val="–"/>
      <w:lvlJc w:val="left"/>
      <w:pPr>
        <w:ind w:left="1065" w:hanging="705"/>
      </w:pPr>
      <w:rPr>
        <w:rFonts w:ascii="Arial" w:eastAsia="Times New Roman" w:hAnsi="Arial" w:cs="Arial" w:hint="default"/>
      </w:rPr>
    </w:lvl>
    <w:lvl w:ilvl="1" w:tplc="925AEC4E">
      <w:start w:val="3"/>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DE483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105D8"/>
    <w:multiLevelType w:val="hybridMultilevel"/>
    <w:tmpl w:val="C17400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7BF24D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004623"/>
    <w:multiLevelType w:val="hybridMultilevel"/>
    <w:tmpl w:val="05504DA0"/>
    <w:lvl w:ilvl="0" w:tplc="332CA3E0">
      <w:start w:val="1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9257903">
    <w:abstractNumId w:val="2"/>
  </w:num>
  <w:num w:numId="2" w16cid:durableId="1379621246">
    <w:abstractNumId w:val="18"/>
  </w:num>
  <w:num w:numId="3" w16cid:durableId="1682580631">
    <w:abstractNumId w:val="28"/>
  </w:num>
  <w:num w:numId="4" w16cid:durableId="1402101185">
    <w:abstractNumId w:val="33"/>
  </w:num>
  <w:num w:numId="5" w16cid:durableId="344289096">
    <w:abstractNumId w:val="29"/>
  </w:num>
  <w:num w:numId="6" w16cid:durableId="1266763234">
    <w:abstractNumId w:val="13"/>
  </w:num>
  <w:num w:numId="7" w16cid:durableId="355233362">
    <w:abstractNumId w:val="10"/>
  </w:num>
  <w:num w:numId="8" w16cid:durableId="682703613">
    <w:abstractNumId w:val="25"/>
  </w:num>
  <w:num w:numId="9" w16cid:durableId="1456874632">
    <w:abstractNumId w:val="21"/>
  </w:num>
  <w:num w:numId="10" w16cid:durableId="227957101">
    <w:abstractNumId w:val="32"/>
  </w:num>
  <w:num w:numId="11" w16cid:durableId="160508707">
    <w:abstractNumId w:val="12"/>
  </w:num>
  <w:num w:numId="12" w16cid:durableId="1606615848">
    <w:abstractNumId w:val="23"/>
  </w:num>
  <w:num w:numId="13" w16cid:durableId="281304626">
    <w:abstractNumId w:val="19"/>
  </w:num>
  <w:num w:numId="14" w16cid:durableId="1430003597">
    <w:abstractNumId w:val="5"/>
  </w:num>
  <w:num w:numId="15" w16cid:durableId="1928076481">
    <w:abstractNumId w:val="27"/>
  </w:num>
  <w:num w:numId="16" w16cid:durableId="1865820553">
    <w:abstractNumId w:val="16"/>
  </w:num>
  <w:num w:numId="17" w16cid:durableId="1956984627">
    <w:abstractNumId w:val="30"/>
  </w:num>
  <w:num w:numId="18" w16cid:durableId="1074663861">
    <w:abstractNumId w:val="1"/>
  </w:num>
  <w:num w:numId="19" w16cid:durableId="2092696697">
    <w:abstractNumId w:val="20"/>
  </w:num>
  <w:num w:numId="20" w16cid:durableId="1212157329">
    <w:abstractNumId w:val="8"/>
  </w:num>
  <w:num w:numId="21" w16cid:durableId="1407221491">
    <w:abstractNumId w:val="9"/>
  </w:num>
  <w:num w:numId="22" w16cid:durableId="1275870002">
    <w:abstractNumId w:val="15"/>
  </w:num>
  <w:num w:numId="23" w16cid:durableId="1155217555">
    <w:abstractNumId w:val="6"/>
  </w:num>
  <w:num w:numId="24" w16cid:durableId="438645445">
    <w:abstractNumId w:val="0"/>
  </w:num>
  <w:num w:numId="25" w16cid:durableId="1335837444">
    <w:abstractNumId w:val="17"/>
  </w:num>
  <w:num w:numId="26" w16cid:durableId="1605452916">
    <w:abstractNumId w:val="24"/>
  </w:num>
  <w:num w:numId="27" w16cid:durableId="1510871257">
    <w:abstractNumId w:val="3"/>
  </w:num>
  <w:num w:numId="28" w16cid:durableId="1209218651">
    <w:abstractNumId w:val="4"/>
  </w:num>
  <w:num w:numId="29" w16cid:durableId="115222613">
    <w:abstractNumId w:val="31"/>
  </w:num>
  <w:num w:numId="30" w16cid:durableId="688025034">
    <w:abstractNumId w:val="26"/>
  </w:num>
  <w:num w:numId="31" w16cid:durableId="2053531648">
    <w:abstractNumId w:val="14"/>
  </w:num>
  <w:num w:numId="32" w16cid:durableId="1484393415">
    <w:abstractNumId w:val="7"/>
  </w:num>
  <w:num w:numId="33" w16cid:durableId="1394161324">
    <w:abstractNumId w:val="11"/>
  </w:num>
  <w:num w:numId="34" w16cid:durableId="913322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2B"/>
    <w:rsid w:val="000027C8"/>
    <w:rsid w:val="00005851"/>
    <w:rsid w:val="00013C1B"/>
    <w:rsid w:val="000156A8"/>
    <w:rsid w:val="000215DB"/>
    <w:rsid w:val="0002220F"/>
    <w:rsid w:val="000231F3"/>
    <w:rsid w:val="0004169B"/>
    <w:rsid w:val="00077244"/>
    <w:rsid w:val="00084268"/>
    <w:rsid w:val="000A1B36"/>
    <w:rsid w:val="000A3173"/>
    <w:rsid w:val="000C4E2E"/>
    <w:rsid w:val="000F3562"/>
    <w:rsid w:val="00107C52"/>
    <w:rsid w:val="00111BB6"/>
    <w:rsid w:val="00116AD0"/>
    <w:rsid w:val="00117886"/>
    <w:rsid w:val="001259C6"/>
    <w:rsid w:val="00130A9A"/>
    <w:rsid w:val="00131648"/>
    <w:rsid w:val="0013275F"/>
    <w:rsid w:val="001423EF"/>
    <w:rsid w:val="00145844"/>
    <w:rsid w:val="001572AC"/>
    <w:rsid w:val="00157760"/>
    <w:rsid w:val="00181D97"/>
    <w:rsid w:val="00182286"/>
    <w:rsid w:val="00191468"/>
    <w:rsid w:val="001929D4"/>
    <w:rsid w:val="00192FF1"/>
    <w:rsid w:val="001A2AF5"/>
    <w:rsid w:val="001B3338"/>
    <w:rsid w:val="001C11F8"/>
    <w:rsid w:val="001D39A6"/>
    <w:rsid w:val="001D7BFF"/>
    <w:rsid w:val="001E1F7B"/>
    <w:rsid w:val="002011B6"/>
    <w:rsid w:val="00204E11"/>
    <w:rsid w:val="002115C1"/>
    <w:rsid w:val="00225A27"/>
    <w:rsid w:val="00233148"/>
    <w:rsid w:val="00240406"/>
    <w:rsid w:val="002458E7"/>
    <w:rsid w:val="00247489"/>
    <w:rsid w:val="002520B5"/>
    <w:rsid w:val="00252DCB"/>
    <w:rsid w:val="002565D2"/>
    <w:rsid w:val="00266242"/>
    <w:rsid w:val="00275605"/>
    <w:rsid w:val="002918CA"/>
    <w:rsid w:val="00294032"/>
    <w:rsid w:val="002A3C75"/>
    <w:rsid w:val="002A54DE"/>
    <w:rsid w:val="002C40EF"/>
    <w:rsid w:val="002C60A7"/>
    <w:rsid w:val="002C6882"/>
    <w:rsid w:val="002D35F1"/>
    <w:rsid w:val="002D40C0"/>
    <w:rsid w:val="002D447C"/>
    <w:rsid w:val="00301272"/>
    <w:rsid w:val="0031083C"/>
    <w:rsid w:val="00312D24"/>
    <w:rsid w:val="003205AD"/>
    <w:rsid w:val="003238AA"/>
    <w:rsid w:val="00326571"/>
    <w:rsid w:val="00341EBE"/>
    <w:rsid w:val="0035063B"/>
    <w:rsid w:val="0035087D"/>
    <w:rsid w:val="00353A36"/>
    <w:rsid w:val="0035529F"/>
    <w:rsid w:val="00357CE0"/>
    <w:rsid w:val="00365E30"/>
    <w:rsid w:val="00396096"/>
    <w:rsid w:val="003A081D"/>
    <w:rsid w:val="003B5E94"/>
    <w:rsid w:val="003C086C"/>
    <w:rsid w:val="003C2998"/>
    <w:rsid w:val="003C32FC"/>
    <w:rsid w:val="003C33F9"/>
    <w:rsid w:val="003C6236"/>
    <w:rsid w:val="003E0E67"/>
    <w:rsid w:val="003E2606"/>
    <w:rsid w:val="003F1182"/>
    <w:rsid w:val="003F16E0"/>
    <w:rsid w:val="003F3DFC"/>
    <w:rsid w:val="003F7FEF"/>
    <w:rsid w:val="004124BE"/>
    <w:rsid w:val="00412729"/>
    <w:rsid w:val="00414CE5"/>
    <w:rsid w:val="0043312C"/>
    <w:rsid w:val="004354E5"/>
    <w:rsid w:val="00437358"/>
    <w:rsid w:val="00442F98"/>
    <w:rsid w:val="004451E0"/>
    <w:rsid w:val="004463DB"/>
    <w:rsid w:val="0045229E"/>
    <w:rsid w:val="004627DA"/>
    <w:rsid w:val="004667EF"/>
    <w:rsid w:val="00476C26"/>
    <w:rsid w:val="00495B00"/>
    <w:rsid w:val="00497B47"/>
    <w:rsid w:val="004A54DB"/>
    <w:rsid w:val="004A7165"/>
    <w:rsid w:val="004C4CA3"/>
    <w:rsid w:val="004D22E3"/>
    <w:rsid w:val="004D6C2E"/>
    <w:rsid w:val="004E321B"/>
    <w:rsid w:val="005013B1"/>
    <w:rsid w:val="00504967"/>
    <w:rsid w:val="00505A58"/>
    <w:rsid w:val="0050674E"/>
    <w:rsid w:val="00513B0C"/>
    <w:rsid w:val="00517049"/>
    <w:rsid w:val="00523945"/>
    <w:rsid w:val="00524DC7"/>
    <w:rsid w:val="005362FC"/>
    <w:rsid w:val="00540AAE"/>
    <w:rsid w:val="00543904"/>
    <w:rsid w:val="00546593"/>
    <w:rsid w:val="005533DE"/>
    <w:rsid w:val="00555D73"/>
    <w:rsid w:val="00555DB2"/>
    <w:rsid w:val="00562610"/>
    <w:rsid w:val="00563522"/>
    <w:rsid w:val="0056484E"/>
    <w:rsid w:val="00567AAB"/>
    <w:rsid w:val="005770BE"/>
    <w:rsid w:val="00586B9D"/>
    <w:rsid w:val="005978F8"/>
    <w:rsid w:val="005B2FE4"/>
    <w:rsid w:val="005C7855"/>
    <w:rsid w:val="005D0723"/>
    <w:rsid w:val="005D0927"/>
    <w:rsid w:val="005E0504"/>
    <w:rsid w:val="005E32E3"/>
    <w:rsid w:val="005E6C08"/>
    <w:rsid w:val="005E75BD"/>
    <w:rsid w:val="005F49E7"/>
    <w:rsid w:val="005F533A"/>
    <w:rsid w:val="00600116"/>
    <w:rsid w:val="00607634"/>
    <w:rsid w:val="006125A6"/>
    <w:rsid w:val="00612BBB"/>
    <w:rsid w:val="00633990"/>
    <w:rsid w:val="00640B14"/>
    <w:rsid w:val="00640C99"/>
    <w:rsid w:val="00643F12"/>
    <w:rsid w:val="0064730A"/>
    <w:rsid w:val="00647C20"/>
    <w:rsid w:val="00647E3B"/>
    <w:rsid w:val="006519CB"/>
    <w:rsid w:val="00651D11"/>
    <w:rsid w:val="00655555"/>
    <w:rsid w:val="00657E5F"/>
    <w:rsid w:val="00663C0F"/>
    <w:rsid w:val="006662A5"/>
    <w:rsid w:val="0067623E"/>
    <w:rsid w:val="00695276"/>
    <w:rsid w:val="006B56AD"/>
    <w:rsid w:val="006B78EE"/>
    <w:rsid w:val="006C2F8F"/>
    <w:rsid w:val="006C4F63"/>
    <w:rsid w:val="006D26CA"/>
    <w:rsid w:val="006D507C"/>
    <w:rsid w:val="006E5C4D"/>
    <w:rsid w:val="007048EE"/>
    <w:rsid w:val="00707204"/>
    <w:rsid w:val="00711324"/>
    <w:rsid w:val="00713F3C"/>
    <w:rsid w:val="00714184"/>
    <w:rsid w:val="00716457"/>
    <w:rsid w:val="00720665"/>
    <w:rsid w:val="00721208"/>
    <w:rsid w:val="00725481"/>
    <w:rsid w:val="007278EE"/>
    <w:rsid w:val="00730C3F"/>
    <w:rsid w:val="00743F8C"/>
    <w:rsid w:val="0075763C"/>
    <w:rsid w:val="00757E91"/>
    <w:rsid w:val="00777D1F"/>
    <w:rsid w:val="0078452E"/>
    <w:rsid w:val="00786A59"/>
    <w:rsid w:val="00790D34"/>
    <w:rsid w:val="0079338D"/>
    <w:rsid w:val="007946AF"/>
    <w:rsid w:val="007968FB"/>
    <w:rsid w:val="007B21DC"/>
    <w:rsid w:val="007B293E"/>
    <w:rsid w:val="007C0B44"/>
    <w:rsid w:val="007C371B"/>
    <w:rsid w:val="007C3765"/>
    <w:rsid w:val="007C634E"/>
    <w:rsid w:val="007C7E41"/>
    <w:rsid w:val="007D11AA"/>
    <w:rsid w:val="007E7F61"/>
    <w:rsid w:val="007F0971"/>
    <w:rsid w:val="007F51C8"/>
    <w:rsid w:val="00801870"/>
    <w:rsid w:val="008028AB"/>
    <w:rsid w:val="00812959"/>
    <w:rsid w:val="008214CF"/>
    <w:rsid w:val="00821F6F"/>
    <w:rsid w:val="00822C03"/>
    <w:rsid w:val="00834CB6"/>
    <w:rsid w:val="00845687"/>
    <w:rsid w:val="00846C55"/>
    <w:rsid w:val="00861BDB"/>
    <w:rsid w:val="00862FEA"/>
    <w:rsid w:val="008677C4"/>
    <w:rsid w:val="00872A20"/>
    <w:rsid w:val="00887A25"/>
    <w:rsid w:val="00897610"/>
    <w:rsid w:val="008A1497"/>
    <w:rsid w:val="008A27DA"/>
    <w:rsid w:val="008C0033"/>
    <w:rsid w:val="008C7772"/>
    <w:rsid w:val="008D19DD"/>
    <w:rsid w:val="008E2642"/>
    <w:rsid w:val="008E6322"/>
    <w:rsid w:val="008F08EB"/>
    <w:rsid w:val="009209DC"/>
    <w:rsid w:val="00922511"/>
    <w:rsid w:val="0093775F"/>
    <w:rsid w:val="009467FC"/>
    <w:rsid w:val="00962775"/>
    <w:rsid w:val="00985AB6"/>
    <w:rsid w:val="00986304"/>
    <w:rsid w:val="00991291"/>
    <w:rsid w:val="0099786E"/>
    <w:rsid w:val="009A4BE4"/>
    <w:rsid w:val="009B0C60"/>
    <w:rsid w:val="009B148D"/>
    <w:rsid w:val="009B4935"/>
    <w:rsid w:val="009C47FA"/>
    <w:rsid w:val="009C68F8"/>
    <w:rsid w:val="009F5BB3"/>
    <w:rsid w:val="009F5F3A"/>
    <w:rsid w:val="00A01295"/>
    <w:rsid w:val="00A07CF3"/>
    <w:rsid w:val="00A12510"/>
    <w:rsid w:val="00A15572"/>
    <w:rsid w:val="00A26291"/>
    <w:rsid w:val="00A67FF6"/>
    <w:rsid w:val="00A727F8"/>
    <w:rsid w:val="00A838C6"/>
    <w:rsid w:val="00A86840"/>
    <w:rsid w:val="00AA7DA9"/>
    <w:rsid w:val="00AB2A52"/>
    <w:rsid w:val="00AB42D2"/>
    <w:rsid w:val="00AC28D6"/>
    <w:rsid w:val="00AE4B10"/>
    <w:rsid w:val="00AE69F9"/>
    <w:rsid w:val="00AF3C1D"/>
    <w:rsid w:val="00B11CE3"/>
    <w:rsid w:val="00B15675"/>
    <w:rsid w:val="00B17882"/>
    <w:rsid w:val="00B41A4C"/>
    <w:rsid w:val="00B42AC7"/>
    <w:rsid w:val="00B5005D"/>
    <w:rsid w:val="00B51976"/>
    <w:rsid w:val="00B52198"/>
    <w:rsid w:val="00B53B9E"/>
    <w:rsid w:val="00B541E4"/>
    <w:rsid w:val="00B54CE3"/>
    <w:rsid w:val="00B61846"/>
    <w:rsid w:val="00B651D2"/>
    <w:rsid w:val="00B66E7D"/>
    <w:rsid w:val="00B8533B"/>
    <w:rsid w:val="00B8611E"/>
    <w:rsid w:val="00BA1E30"/>
    <w:rsid w:val="00BA79E8"/>
    <w:rsid w:val="00BB1F32"/>
    <w:rsid w:val="00BC0928"/>
    <w:rsid w:val="00BE2F3E"/>
    <w:rsid w:val="00BF1057"/>
    <w:rsid w:val="00C008F5"/>
    <w:rsid w:val="00C14DD1"/>
    <w:rsid w:val="00C26CC7"/>
    <w:rsid w:val="00C42BC4"/>
    <w:rsid w:val="00C73D7D"/>
    <w:rsid w:val="00C75B2E"/>
    <w:rsid w:val="00C96D64"/>
    <w:rsid w:val="00CA10D4"/>
    <w:rsid w:val="00CA30DE"/>
    <w:rsid w:val="00CA6910"/>
    <w:rsid w:val="00CB5363"/>
    <w:rsid w:val="00CC7988"/>
    <w:rsid w:val="00CD2FE3"/>
    <w:rsid w:val="00CD32A7"/>
    <w:rsid w:val="00CD6637"/>
    <w:rsid w:val="00CD6F17"/>
    <w:rsid w:val="00CE699C"/>
    <w:rsid w:val="00CF3AD4"/>
    <w:rsid w:val="00CF5938"/>
    <w:rsid w:val="00D03683"/>
    <w:rsid w:val="00D07053"/>
    <w:rsid w:val="00D07D70"/>
    <w:rsid w:val="00D11E7B"/>
    <w:rsid w:val="00D1394E"/>
    <w:rsid w:val="00D167B2"/>
    <w:rsid w:val="00D17665"/>
    <w:rsid w:val="00D21129"/>
    <w:rsid w:val="00D23DBE"/>
    <w:rsid w:val="00D329BE"/>
    <w:rsid w:val="00D33533"/>
    <w:rsid w:val="00D4433D"/>
    <w:rsid w:val="00D46285"/>
    <w:rsid w:val="00D547D8"/>
    <w:rsid w:val="00D548C1"/>
    <w:rsid w:val="00D6634B"/>
    <w:rsid w:val="00D706FD"/>
    <w:rsid w:val="00D7422F"/>
    <w:rsid w:val="00D74D62"/>
    <w:rsid w:val="00D8595F"/>
    <w:rsid w:val="00D878CC"/>
    <w:rsid w:val="00D9747C"/>
    <w:rsid w:val="00DA4FE6"/>
    <w:rsid w:val="00DA7F53"/>
    <w:rsid w:val="00DB24B7"/>
    <w:rsid w:val="00DB2D65"/>
    <w:rsid w:val="00DB7E23"/>
    <w:rsid w:val="00DC1F07"/>
    <w:rsid w:val="00DC262E"/>
    <w:rsid w:val="00DE31BF"/>
    <w:rsid w:val="00DE6A9E"/>
    <w:rsid w:val="00E0449B"/>
    <w:rsid w:val="00E07CBE"/>
    <w:rsid w:val="00E110B9"/>
    <w:rsid w:val="00E1562D"/>
    <w:rsid w:val="00E15DB3"/>
    <w:rsid w:val="00E273DB"/>
    <w:rsid w:val="00E27DB6"/>
    <w:rsid w:val="00E512F0"/>
    <w:rsid w:val="00E610B0"/>
    <w:rsid w:val="00E67E2B"/>
    <w:rsid w:val="00E71A90"/>
    <w:rsid w:val="00E8058E"/>
    <w:rsid w:val="00E8077D"/>
    <w:rsid w:val="00E85800"/>
    <w:rsid w:val="00E902F3"/>
    <w:rsid w:val="00E9134F"/>
    <w:rsid w:val="00E970F5"/>
    <w:rsid w:val="00EA605F"/>
    <w:rsid w:val="00EB0717"/>
    <w:rsid w:val="00EB520D"/>
    <w:rsid w:val="00EE0265"/>
    <w:rsid w:val="00EE5353"/>
    <w:rsid w:val="00EE57C5"/>
    <w:rsid w:val="00EE5C21"/>
    <w:rsid w:val="00EE6E66"/>
    <w:rsid w:val="00F20C42"/>
    <w:rsid w:val="00F25B0E"/>
    <w:rsid w:val="00F35946"/>
    <w:rsid w:val="00F60187"/>
    <w:rsid w:val="00F64EB8"/>
    <w:rsid w:val="00F70BE6"/>
    <w:rsid w:val="00F82743"/>
    <w:rsid w:val="00F94977"/>
    <w:rsid w:val="00F96AB7"/>
    <w:rsid w:val="00FB3D59"/>
    <w:rsid w:val="00FB4C82"/>
    <w:rsid w:val="00FB54EC"/>
    <w:rsid w:val="00FC18C8"/>
    <w:rsid w:val="00FC3D4A"/>
    <w:rsid w:val="00FE7C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B540"/>
  <w15:docId w15:val="{664576F7-A80B-4D8C-8F0F-01FD636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E67E2B"/>
    <w:pPr>
      <w:ind w:left="720"/>
      <w:contextualSpacing/>
    </w:pPr>
  </w:style>
  <w:style w:type="character" w:styleId="Pripombasklic">
    <w:name w:val="annotation reference"/>
    <w:basedOn w:val="Privzetapisavaodstavka"/>
    <w:uiPriority w:val="99"/>
    <w:semiHidden/>
    <w:unhideWhenUsed/>
    <w:rsid w:val="005362FC"/>
    <w:rPr>
      <w:sz w:val="16"/>
      <w:szCs w:val="16"/>
    </w:rPr>
  </w:style>
  <w:style w:type="paragraph" w:styleId="Pripombabesedilo">
    <w:name w:val="annotation text"/>
    <w:basedOn w:val="Navaden"/>
    <w:link w:val="PripombabesediloZnak"/>
    <w:uiPriority w:val="99"/>
    <w:unhideWhenUsed/>
    <w:rsid w:val="005362FC"/>
    <w:pPr>
      <w:spacing w:line="240" w:lineRule="auto"/>
    </w:pPr>
    <w:rPr>
      <w:szCs w:val="20"/>
    </w:rPr>
  </w:style>
  <w:style w:type="character" w:customStyle="1" w:styleId="PripombabesediloZnak">
    <w:name w:val="Pripomba – besedilo Znak"/>
    <w:basedOn w:val="Privzetapisavaodstavka"/>
    <w:link w:val="Pripombabesedilo"/>
    <w:uiPriority w:val="99"/>
    <w:rsid w:val="005362FC"/>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362FC"/>
    <w:rPr>
      <w:b/>
      <w:bCs/>
    </w:rPr>
  </w:style>
  <w:style w:type="character" w:customStyle="1" w:styleId="ZadevapripombeZnak">
    <w:name w:val="Zadeva pripombe Znak"/>
    <w:basedOn w:val="PripombabesediloZnak"/>
    <w:link w:val="Zadevapripombe"/>
    <w:uiPriority w:val="99"/>
    <w:semiHidden/>
    <w:rsid w:val="005362FC"/>
    <w:rPr>
      <w:rFonts w:ascii="Arial" w:eastAsia="Times New Roman" w:hAnsi="Arial"/>
      <w:b/>
      <w:bCs/>
      <w:lang w:eastAsia="en-US"/>
    </w:rPr>
  </w:style>
  <w:style w:type="paragraph" w:styleId="Revizija">
    <w:name w:val="Revision"/>
    <w:hidden/>
    <w:uiPriority w:val="99"/>
    <w:semiHidden/>
    <w:rsid w:val="00D1394E"/>
    <w:rPr>
      <w:rFonts w:ascii="Arial" w:eastAsia="Times New Roman" w:hAnsi="Arial"/>
      <w:szCs w:val="24"/>
      <w:lang w:eastAsia="en-US"/>
    </w:rPr>
  </w:style>
  <w:style w:type="table" w:styleId="Navadnatabela1">
    <w:name w:val="Plain Table 1"/>
    <w:basedOn w:val="Navadnatabela"/>
    <w:uiPriority w:val="41"/>
    <w:rsid w:val="00E902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730C3F"/>
    <w:rPr>
      <w:color w:val="0000FF" w:themeColor="hyperlink"/>
      <w:u w:val="single"/>
    </w:rPr>
  </w:style>
  <w:style w:type="character" w:styleId="Nerazreenaomemba">
    <w:name w:val="Unresolved Mention"/>
    <w:basedOn w:val="Privzetapisavaodstavka"/>
    <w:uiPriority w:val="99"/>
    <w:semiHidden/>
    <w:unhideWhenUsed/>
    <w:rsid w:val="00730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549DCE-35AD-4AA8-AE65-96DB5FDD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12</TotalTime>
  <Pages>14</Pages>
  <Words>5446</Words>
  <Characters>31043</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3</cp:revision>
  <cp:lastPrinted>2025-05-06T10:43:00Z</cp:lastPrinted>
  <dcterms:created xsi:type="dcterms:W3CDTF">2025-05-22T14:30:00Z</dcterms:created>
  <dcterms:modified xsi:type="dcterms:W3CDTF">2025-05-23T07:45:00Z</dcterms:modified>
</cp:coreProperties>
</file>