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0E23" w14:textId="1B4FCEA6" w:rsidR="00A13A86" w:rsidRPr="00F656B2" w:rsidRDefault="00A13A86" w:rsidP="00F656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l-SI"/>
        </w:rPr>
        <w:t xml:space="preserve">Efnilov nagradni natečaj za </w:t>
      </w:r>
      <w:r w:rsidR="0079262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l-SI"/>
        </w:rPr>
        <w:t xml:space="preserve">najboljša </w:t>
      </w:r>
      <w:r w:rsidRPr="00F656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l-SI"/>
        </w:rPr>
        <w:t>magistrska dela 202</w:t>
      </w:r>
      <w:r w:rsidR="00453621" w:rsidRPr="00F656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l-SI"/>
        </w:rPr>
        <w:t>4</w:t>
      </w:r>
    </w:p>
    <w:p w14:paraId="04526140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</w:p>
    <w:p w14:paraId="7CA207E3" w14:textId="48412C5E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 xml:space="preserve">Rok za prijavo: </w:t>
      </w:r>
      <w:r w:rsidR="00BA53C9"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1</w:t>
      </w: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 xml:space="preserve">5. </w:t>
      </w:r>
      <w:r w:rsidR="00BA53C9"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1</w:t>
      </w: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. 202</w:t>
      </w:r>
      <w:r w:rsidR="00453621"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4</w:t>
      </w:r>
    </w:p>
    <w:p w14:paraId="5AF52B90" w14:textId="77777777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 </w:t>
      </w:r>
    </w:p>
    <w:p w14:paraId="0A950BE2" w14:textId="50BC71B4" w:rsidR="00A13A86" w:rsidRPr="00F656B2" w:rsidRDefault="00000000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hyperlink r:id="rId5" w:history="1">
        <w:r w:rsidR="00A13A86" w:rsidRPr="00F656B2">
          <w:rPr>
            <w:rFonts w:ascii="Arial" w:eastAsia="Times New Roman" w:hAnsi="Arial" w:cs="Arial"/>
            <w:color w:val="0071B3"/>
            <w:sz w:val="20"/>
            <w:szCs w:val="20"/>
            <w:u w:val="single"/>
            <w:lang w:eastAsia="sl-SI"/>
          </w:rPr>
          <w:t>EFNIL</w:t>
        </w:r>
      </w:hyperlink>
      <w:r w:rsidR="00A13A86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 (European Federation of National Institutions for Language –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Evropsko združenje nacionalnih ustanov za jezik</w:t>
      </w:r>
      <w:r w:rsidR="00A13A86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) ponovno vabi </w:t>
      </w:r>
      <w:r w:rsidR="00395A93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študentke </w:t>
      </w:r>
      <w:r w:rsidR="00A13A86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in </w:t>
      </w:r>
      <w:r w:rsidR="00395A93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študente </w:t>
      </w:r>
      <w:r w:rsidR="00A13A86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k sodelovanju na </w:t>
      </w:r>
      <w:hyperlink r:id="rId6" w:history="1">
        <w:r w:rsidR="00A13A86" w:rsidRPr="00102980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natečaju za najboljša magistrska dela</w:t>
        </w:r>
      </w:hyperlink>
      <w:r w:rsidR="00A13A86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v Evropi na področju rabe jezika, jezikovne politike in večjezičnosti.</w:t>
      </w:r>
    </w:p>
    <w:p w14:paraId="58042B2C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12F5850B" w14:textId="6769919D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Nagrajena bodo tri najboljša magistrska dela. </w:t>
      </w:r>
      <w:r w:rsidRPr="00F656B2">
        <w:rPr>
          <w:rFonts w:ascii="Arial" w:eastAsia="Times New Roman" w:hAnsi="Arial" w:cs="Arial"/>
          <w:color w:val="3B3B3B"/>
          <w:sz w:val="20"/>
          <w:szCs w:val="20"/>
          <w:u w:val="single"/>
          <w:lang w:eastAsia="sl-SI"/>
        </w:rPr>
        <w:t>Nagrada obsega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:</w:t>
      </w:r>
    </w:p>
    <w:p w14:paraId="6FFDA35A" w14:textId="77777777" w:rsidR="00A13A86" w:rsidRPr="00F656B2" w:rsidRDefault="00A13A86" w:rsidP="00E93AD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denarno nagrado Efnila za najboljše magistrsko delo (1500 evrov);</w:t>
      </w:r>
    </w:p>
    <w:p w14:paraId="7070A1EA" w14:textId="41B0D26D" w:rsidR="00A13A86" w:rsidRPr="00F656B2" w:rsidRDefault="00A13A86" w:rsidP="00E93AD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vabilo, da </w:t>
      </w:r>
      <w:r w:rsidR="00792621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nagrajenke oz. nagrajenci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svoje magistrsko delo predstavijo na letni mednarodni konferenci Efnila (stroški so plačani v celoti);</w:t>
      </w:r>
    </w:p>
    <w:p w14:paraId="2C006F57" w14:textId="37744440" w:rsidR="00A13A86" w:rsidRPr="00F656B2" w:rsidRDefault="00A13A86" w:rsidP="00E93AD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možnost objave članka na podlagi magistrskega dela v zborniku </w:t>
      </w:r>
      <w:r w:rsidR="00792621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Efnilove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letne konference;</w:t>
      </w:r>
    </w:p>
    <w:p w14:paraId="27BC34A6" w14:textId="026B0D0B" w:rsidR="00A13A86" w:rsidRPr="00F656B2" w:rsidRDefault="00A13A86" w:rsidP="00E93AD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možnost objave magistrskega dela na </w:t>
      </w:r>
      <w:r w:rsidR="00792621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Efnilovi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spletni strani (http://www.efnil.org).</w:t>
      </w:r>
    </w:p>
    <w:p w14:paraId="7A3C8830" w14:textId="77777777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 </w:t>
      </w:r>
    </w:p>
    <w:p w14:paraId="592A7C70" w14:textId="77777777" w:rsidR="00102980" w:rsidRPr="00BB152E" w:rsidRDefault="00102980" w:rsidP="00102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  <w:u w:val="single"/>
          <w:lang w:eastAsia="sl-SI"/>
        </w:rPr>
      </w:pPr>
      <w:r w:rsidRPr="00BB152E">
        <w:rPr>
          <w:rFonts w:ascii="Arial" w:eastAsia="Times New Roman" w:hAnsi="Arial" w:cs="Arial"/>
          <w:color w:val="3B3B3B"/>
          <w:sz w:val="20"/>
          <w:szCs w:val="20"/>
          <w:u w:val="single"/>
          <w:lang w:eastAsia="sl-SI"/>
        </w:rPr>
        <w:t>Na nagradni razpis se lahko prijavijo magistrska dela, katerih zagovor je bil opravljen v letu 2023 in do 15. januarja 2024.</w:t>
      </w:r>
    </w:p>
    <w:p w14:paraId="32B7ABFA" w14:textId="77777777" w:rsidR="00102980" w:rsidRDefault="00102980" w:rsidP="00102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Seznam dosedanjih nagrajencev</w:t>
      </w:r>
      <w:r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oz.</w:t>
      </w:r>
      <w:r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nagrajena dela in njihove predstavitve si lahko preberete, si jih ogledate in jim prisluhnete na spletni strani </w:t>
      </w:r>
      <w:hyperlink r:id="rId7" w:history="1">
        <w:r w:rsidRPr="00102980">
          <w:rPr>
            <w:rFonts w:ascii="Arial" w:eastAsia="Times New Roman" w:hAnsi="Arial" w:cs="Arial"/>
            <w:color w:val="0071B3"/>
            <w:sz w:val="20"/>
            <w:szCs w:val="20"/>
            <w:u w:val="single"/>
            <w:lang w:eastAsia="sl-SI"/>
          </w:rPr>
          <w:t>http://www.efnil.org/master-thesis-award/winners</w:t>
        </w:r>
      </w:hyperlink>
      <w:r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. </w:t>
      </w:r>
    </w:p>
    <w:p w14:paraId="4DF4AADB" w14:textId="6F9B451F" w:rsidR="00102980" w:rsidRPr="00102980" w:rsidRDefault="00102980" w:rsidP="00102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Na prvem nagradnem razpisu (2020) je bilo s prvo nagrado nagrajeno magistrsko delo Nastje Slavec </w:t>
      </w:r>
      <w:r w:rsidRPr="00102980">
        <w:rPr>
          <w:rFonts w:ascii="Arial" w:eastAsia="Times New Roman" w:hAnsi="Arial" w:cs="Arial"/>
          <w:i/>
          <w:iCs/>
          <w:color w:val="3B3B3B"/>
          <w:sz w:val="20"/>
          <w:szCs w:val="20"/>
          <w:lang w:eastAsia="sl-SI"/>
        </w:rPr>
        <w:t>'To have' Irish in Corca Dhuibhne: Language ideologies and practices in a minority language community / </w:t>
      </w:r>
      <w:r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 </w:t>
      </w:r>
      <w:r w:rsidRPr="00102980">
        <w:rPr>
          <w:rFonts w:ascii="Arial" w:eastAsia="Times New Roman" w:hAnsi="Arial" w:cs="Arial"/>
          <w:i/>
          <w:iCs/>
          <w:color w:val="3B3B3B"/>
          <w:sz w:val="20"/>
          <w:szCs w:val="20"/>
          <w:lang w:eastAsia="sl-SI"/>
        </w:rPr>
        <w:t>‘Imeti’ irščino v Corca Dhuibhnu: Jezikovne ideologije in prakse v manjšinski jezikovni skupnosti</w:t>
      </w:r>
      <w:r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, ki je nastalo v somentorstvu prof. dr. Bojana Baskarja in prof. dr. Steva Colemana na Filozofski fakulteti Univerze v Ljubljani. </w:t>
      </w:r>
    </w:p>
    <w:p w14:paraId="6C006050" w14:textId="53286E44" w:rsidR="00102980" w:rsidRPr="00102980" w:rsidRDefault="00000000" w:rsidP="001029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  <w:hyperlink r:id="rId8" w:history="1">
        <w:r w:rsidR="00102980" w:rsidRPr="00102980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Rezultati </w:t>
        </w:r>
        <w:r w:rsidR="00102980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zadnjega, </w:t>
        </w:r>
        <w:r w:rsidR="00102980" w:rsidRPr="00102980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tretjega razpisa</w:t>
        </w:r>
      </w:hyperlink>
      <w:r w:rsidR="00102980"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so bili razglašeni na </w:t>
      </w:r>
      <w:hyperlink r:id="rId9" w:history="1">
        <w:r w:rsidR="00102980" w:rsidRPr="00102980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letošnji konferenci združenja EFNIL v Sloveniji</w:t>
        </w:r>
      </w:hyperlink>
      <w:r w:rsidR="00102980"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, </w:t>
      </w:r>
      <w:r w:rsidR="00D271F4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na kateri</w:t>
      </w:r>
      <w:r w:rsidR="00102980"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so svoja dela predstavile tudi zmagovalke zadnjega natečaja</w:t>
      </w:r>
      <w:r w:rsidR="00D271F4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:</w:t>
      </w:r>
      <w:r w:rsidR="00102980" w:rsidRP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Julia Elena Pardo Alonso, Fani Morali in Denise Weghofer.</w:t>
      </w:r>
    </w:p>
    <w:p w14:paraId="5926EB01" w14:textId="77777777" w:rsidR="00102980" w:rsidRDefault="00102980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</w:p>
    <w:p w14:paraId="7F418901" w14:textId="657BCAFB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Kaj je Efnil</w:t>
      </w:r>
    </w:p>
    <w:p w14:paraId="16ED8D00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1031D70A" w14:textId="32F9097B" w:rsidR="00A13A86" w:rsidRPr="00F656B2" w:rsidRDefault="00000000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hyperlink r:id="rId10" w:history="1">
        <w:r w:rsidR="00A13A86" w:rsidRPr="00F656B2">
          <w:rPr>
            <w:rFonts w:ascii="Arial" w:eastAsia="Times New Roman" w:hAnsi="Arial" w:cs="Arial"/>
            <w:color w:val="0071B3"/>
            <w:sz w:val="20"/>
            <w:szCs w:val="20"/>
            <w:u w:val="single"/>
            <w:lang w:eastAsia="sl-SI"/>
          </w:rPr>
          <w:t>Efnil</w:t>
        </w:r>
      </w:hyperlink>
      <w:r w:rsidR="00A13A86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 je neodvisna organizacija, ki združuje predstavnike osrednjih jezikovnih ustanov in drugih organov za nacionalne jezike iz držav članic in pridruženih držav Evropske unije. Združenje spodbuja jezikovno raznolikost s posebnim poudarkom na nacionalnih jezikih v Evropski uniji.</w:t>
      </w:r>
    </w:p>
    <w:p w14:paraId="68E1B3D9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63134EDB" w14:textId="32470042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Cilji združenja so:</w:t>
      </w:r>
    </w:p>
    <w:p w14:paraId="76C5188C" w14:textId="77777777" w:rsidR="00A13A86" w:rsidRPr="00F656B2" w:rsidRDefault="00A13A86" w:rsidP="00F656B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spodbujanje evropske jezikovne raznolikosti kot sredstva za ohranjanje in širjenje bogastva evropske kulture ter razvijanje občutka skupne evropske istovetnosti;</w:t>
      </w:r>
    </w:p>
    <w:p w14:paraId="024BAFC5" w14:textId="77777777" w:rsidR="00A13A86" w:rsidRPr="00F656B2" w:rsidRDefault="00A13A86" w:rsidP="00F656B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podpiranje evropskih nacionalnih jezikov, kar najbolje zagotavlja enakovrednost jezikov v državah članicah;</w:t>
      </w:r>
    </w:p>
    <w:p w14:paraId="2CA2C440" w14:textId="77777777" w:rsidR="00A13A86" w:rsidRPr="00F656B2" w:rsidRDefault="00A13A86" w:rsidP="00F656B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podpiranje evropskih jezikovnih organizacij kot centrov odličnosti za jezikovne analize in opisovanje ter kot svetovalnih organov za politične institucije, pristojne za jezikovno politiko;</w:t>
      </w:r>
    </w:p>
    <w:p w14:paraId="7B4FA11E" w14:textId="77777777" w:rsidR="00A13A86" w:rsidRPr="00F656B2" w:rsidRDefault="00A13A86" w:rsidP="00F656B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omogočanje izmenjave informacij in razvojnih dosežkov ter spodbujanje skupnih evropskih jezikovnih projektov med jezikovnimi ustanovami;</w:t>
      </w:r>
    </w:p>
    <w:p w14:paraId="38E4F2E3" w14:textId="77777777" w:rsidR="00A13A86" w:rsidRPr="00F656B2" w:rsidRDefault="00A13A86" w:rsidP="00F656B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v vseh državah članicah spodbujanje:</w:t>
      </w:r>
    </w:p>
    <w:p w14:paraId="4246B306" w14:textId="77777777" w:rsidR="00A13A86" w:rsidRPr="00F656B2" w:rsidRDefault="00A13A86" w:rsidP="00E93AD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709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poučevanja v nacionalnem jeziku ali nacionalnih jezikih na vseh ravneh šolskega izobraževanja za utrjevanje pisnih in govornih zmožnosti, ki ljudem omogočajo celovito delovanje v družbi,</w:t>
      </w:r>
    </w:p>
    <w:p w14:paraId="2D4ECEBD" w14:textId="77777777" w:rsidR="00A13A86" w:rsidRPr="00F656B2" w:rsidRDefault="00A13A86" w:rsidP="00E93AD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709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poučevanja tujih jezikov v izobraževalnem sistemu (v skladu s skupnimi evropskimi jezikovnimi standardi) od najzgodnejših let,</w:t>
      </w:r>
    </w:p>
    <w:p w14:paraId="435DEF2B" w14:textId="77777777" w:rsidR="00A13A86" w:rsidRPr="00F656B2" w:rsidRDefault="00A13A86" w:rsidP="00E93AD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709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priložnosti za tuje govorce (otroke in odrasle), da se učijo nacionalnega jezika države, v kateri bivajo, in hkrati ohranjajo jezikovno zmožnost v lastnem jeziku,</w:t>
      </w:r>
    </w:p>
    <w:p w14:paraId="05AD1B8B" w14:textId="33EC436A" w:rsidR="00A13A86" w:rsidRPr="00F656B2" w:rsidRDefault="00A13A86" w:rsidP="00E93AD5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priložnosti za izmenjave za študente in učitelje v Evropski uniji.</w:t>
      </w:r>
    </w:p>
    <w:p w14:paraId="5D064B95" w14:textId="77777777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 </w:t>
      </w:r>
    </w:p>
    <w:p w14:paraId="558E73C9" w14:textId="77777777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Pomembne teme</w:t>
      </w:r>
    </w:p>
    <w:p w14:paraId="418FDF83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54FCCBFF" w14:textId="35BD7DCD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Nagrajene bodo študije, ki se nanašajo na zgoraj navedena področja, kot so:</w:t>
      </w:r>
    </w:p>
    <w:p w14:paraId="012AD7A6" w14:textId="77777777" w:rsidR="00A13A86" w:rsidRPr="00F656B2" w:rsidRDefault="00A13A86" w:rsidP="00F656B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lastRenderedPageBreak/>
        <w:t>dvojezično učenje jezika,</w:t>
      </w:r>
    </w:p>
    <w:p w14:paraId="639F9EE5" w14:textId="77777777" w:rsidR="00A13A86" w:rsidRPr="00F656B2" w:rsidRDefault="00A13A86" w:rsidP="00F656B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strategije poučevanja jezika,</w:t>
      </w:r>
    </w:p>
    <w:p w14:paraId="7D9F9BBE" w14:textId="77777777" w:rsidR="00A13A86" w:rsidRPr="00F656B2" w:rsidRDefault="00A13A86" w:rsidP="00F656B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uporaba jezika v večjezičnih okoljih,</w:t>
      </w:r>
    </w:p>
    <w:p w14:paraId="6F26CA8C" w14:textId="77777777" w:rsidR="00A13A86" w:rsidRPr="00F656B2" w:rsidRDefault="00A13A86" w:rsidP="00F656B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cilji in učinki jezikovnih politik,</w:t>
      </w:r>
    </w:p>
    <w:p w14:paraId="3E3546E2" w14:textId="77777777" w:rsidR="00A13A86" w:rsidRPr="00F656B2" w:rsidRDefault="00A13A86" w:rsidP="00F656B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primerjalne študije jezikovnih politik,</w:t>
      </w:r>
    </w:p>
    <w:p w14:paraId="1CED26D8" w14:textId="77777777" w:rsidR="00A13A86" w:rsidRPr="00F656B2" w:rsidRDefault="00A13A86" w:rsidP="00F656B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jezikovna tehnologija in večjezičnost,</w:t>
      </w:r>
    </w:p>
    <w:p w14:paraId="50F7DEAC" w14:textId="77777777" w:rsidR="00A13A86" w:rsidRPr="00F656B2" w:rsidRDefault="00A13A86" w:rsidP="00F656B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prevajanje in tolmačenje.</w:t>
      </w:r>
    </w:p>
    <w:p w14:paraId="77F4C6B5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50263AC9" w14:textId="29E27E97" w:rsidR="00A13A86" w:rsidRPr="004D38CE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Magistrsko delo lahko obravnava kateri koli evropski jezik</w:t>
      </w:r>
      <w:r w:rsidR="00102980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, delo pa mora biti n</w:t>
      </w:r>
      <w:r w:rsidRPr="00F656B2">
        <w:rPr>
          <w:rFonts w:ascii="Arial" w:eastAsia="Times New Roman" w:hAnsi="Arial" w:cs="Arial"/>
          <w:color w:val="3B3B3B"/>
          <w:sz w:val="20"/>
          <w:szCs w:val="20"/>
          <w:u w:val="single"/>
          <w:lang w:eastAsia="sl-SI"/>
        </w:rPr>
        <w:t xml:space="preserve">apisano v enem od uradnih jezikov Evropske </w:t>
      </w:r>
      <w:r w:rsidRPr="004D38CE">
        <w:rPr>
          <w:rFonts w:ascii="Arial" w:eastAsia="Times New Roman" w:hAnsi="Arial" w:cs="Arial"/>
          <w:color w:val="3B3B3B"/>
          <w:sz w:val="20"/>
          <w:szCs w:val="20"/>
          <w:u w:val="single"/>
          <w:lang w:eastAsia="sl-SI"/>
        </w:rPr>
        <w:t>unije</w:t>
      </w:r>
      <w:r w:rsidR="004D38CE" w:rsidRPr="004D38CE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(angleščina je še vedno eden od njih)</w:t>
      </w:r>
      <w:r w:rsidRPr="004D38CE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.</w:t>
      </w:r>
    </w:p>
    <w:p w14:paraId="5D0F7940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65AA03BD" w14:textId="477E8DB7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Prednost pri izboru imajo magistrska dela, ki analizirajo in obravnavajo politične ukrepe ali politike.</w:t>
      </w:r>
    </w:p>
    <w:p w14:paraId="0BE58D1E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465E57E1" w14:textId="0C5286B1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V okviru projekta Evropsko jezikovno spremljanje (European Language Monitor – ELM) je Efnil zbral podrobne informacije o jezikovnih politikah in praksah v večini evropskih držav. Informacije so na voljo na spletni strani: </w:t>
      </w:r>
      <w:hyperlink r:id="rId11" w:history="1">
        <w:r w:rsidRPr="00F656B2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http://www.efnil.org/projects/elm</w:t>
        </w:r>
      </w:hyperlink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. Efnil vabi </w:t>
      </w:r>
      <w:r w:rsidR="00395A93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študentke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in</w:t>
      </w:r>
      <w:r w:rsidR="00395A93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študente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, da uporabijo te informacije in se za dodatne informacije obrnejo na Sekretariat Efnila ali druge ustanove, </w:t>
      </w:r>
      <w:hyperlink r:id="rId12" w:history="1">
        <w:r w:rsidRPr="00102980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članice Efnila</w:t>
        </w:r>
      </w:hyperlink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.</w:t>
      </w:r>
    </w:p>
    <w:p w14:paraId="009119C2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</w:p>
    <w:p w14:paraId="2C5E33FF" w14:textId="006367C8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Izbor nagrajencev</w:t>
      </w:r>
    </w:p>
    <w:p w14:paraId="65D2591D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34FD8EA3" w14:textId="5995E07F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Komisija bo ocenila magistrska dela na podlagi:</w:t>
      </w:r>
    </w:p>
    <w:p w14:paraId="7E55C440" w14:textId="77777777" w:rsidR="00A13A86" w:rsidRPr="00F656B2" w:rsidRDefault="00A13A86" w:rsidP="00E93AD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vsebine,</w:t>
      </w:r>
    </w:p>
    <w:p w14:paraId="3B56BE91" w14:textId="77777777" w:rsidR="00A13A86" w:rsidRPr="00F656B2" w:rsidRDefault="00A13A86" w:rsidP="00E93AD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ocene univerze,</w:t>
      </w:r>
    </w:p>
    <w:p w14:paraId="09D98923" w14:textId="77777777" w:rsidR="00A13A86" w:rsidRPr="00F656B2" w:rsidRDefault="00A13A86" w:rsidP="00E93AD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povzetka na 3–5 straneh,</w:t>
      </w:r>
    </w:p>
    <w:p w14:paraId="796EA9A0" w14:textId="77777777" w:rsidR="00A13A86" w:rsidRPr="00F656B2" w:rsidRDefault="00A13A86" w:rsidP="00E93AD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priporočila mentorja magistrskega dela.</w:t>
      </w:r>
    </w:p>
    <w:p w14:paraId="262F96AF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256E5BE2" w14:textId="2997EBA2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V komisiji je pet članov, ki jih izbere </w:t>
      </w:r>
      <w:r w:rsidR="00BE61B9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I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zvršni odbor Efnila.</w:t>
      </w:r>
    </w:p>
    <w:p w14:paraId="46BAE08D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</w:p>
    <w:p w14:paraId="15C7B137" w14:textId="0AB46CB4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Pogoji sodelovanja</w:t>
      </w:r>
    </w:p>
    <w:p w14:paraId="1F9B5F51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28E642BB" w14:textId="0A454CAE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Sodelujoči morajo v elektronski obliki predložiti:</w:t>
      </w:r>
    </w:p>
    <w:p w14:paraId="249AB8CE" w14:textId="77777777" w:rsidR="00A13A86" w:rsidRPr="00F656B2" w:rsidRDefault="00A13A86" w:rsidP="00E93AD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utemeljeno prijavo (ena stran v angleščini),</w:t>
      </w:r>
    </w:p>
    <w:p w14:paraId="5EB08B81" w14:textId="77777777" w:rsidR="00A13A86" w:rsidRPr="00F656B2" w:rsidRDefault="00A13A86" w:rsidP="00E93AD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kopijo magistrske naloge (v enem od uradnih jezikov EU),</w:t>
      </w:r>
    </w:p>
    <w:p w14:paraId="35E4B772" w14:textId="77777777" w:rsidR="00A13A86" w:rsidRPr="00F656B2" w:rsidRDefault="00A13A86" w:rsidP="00E93AD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povzetek magistrske naloge (3–5 strani v angleščini),</w:t>
      </w:r>
    </w:p>
    <w:p w14:paraId="225E5341" w14:textId="77777777" w:rsidR="00A13A86" w:rsidRPr="00F656B2" w:rsidRDefault="00A13A86" w:rsidP="00E93AD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kopijo ocene magistrske naloge, ki jo je pripravila univerza, na kateri je bil opravljen zagovor naloge (v enem od uradnih jezikov EU),</w:t>
      </w:r>
    </w:p>
    <w:p w14:paraId="17AC98FE" w14:textId="77777777" w:rsidR="00A13A86" w:rsidRPr="00F656B2" w:rsidRDefault="00A13A86" w:rsidP="00E93AD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priporočilo mentorja magistrske naloge, naslovljeno na Efnil (v angleščini).</w:t>
      </w:r>
    </w:p>
    <w:p w14:paraId="0DA05BFC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5375FA79" w14:textId="26A4716E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Vse dokumente je treba v elektronski obliki (dokument v formatu PDF, ODF ali WORD) poslati po e-pošti na naslov: </w:t>
      </w:r>
      <w:r w:rsidRPr="00F656B2">
        <w:rPr>
          <w:rFonts w:ascii="Arial" w:eastAsia="Times New Roman" w:hAnsi="Arial" w:cs="Arial"/>
          <w:color w:val="3B3B3B"/>
          <w:sz w:val="20"/>
          <w:szCs w:val="20"/>
          <w:u w:val="single"/>
          <w:lang w:eastAsia="sl-SI"/>
        </w:rPr>
        <w:t>efnil@nytud.hu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.</w:t>
      </w:r>
    </w:p>
    <w:p w14:paraId="769ED4C7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</w:p>
    <w:p w14:paraId="7016E89E" w14:textId="5BF58FE9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Obvestilo o rezultatih nagradnega natečaja</w:t>
      </w:r>
    </w:p>
    <w:p w14:paraId="5D26071D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39E6EE7C" w14:textId="3B7D9032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N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agrajenke oz. n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agrajenci bodo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o rezu</w:t>
      </w:r>
      <w:r w:rsidR="00D271F4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l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tatih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obveščeni dva meseca po roku za oddajo prijave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. N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jihova imena bodo objavljena na Efnilovi spletni strani. Povabljeni bodo, da na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naslednji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letni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Efnilovi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konferenci predstavijo referat na podlagi svojega magistrskega dela in potem objavijo članek v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konferenčnem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zborniku.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S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voje magistrsko delo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bodo lahko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objavili </w:t>
      </w:r>
      <w:r w:rsidR="002E1FD8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tudi 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na Efnilovi spletni strani.</w:t>
      </w:r>
    </w:p>
    <w:p w14:paraId="64F8E48E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</w:pPr>
    </w:p>
    <w:p w14:paraId="6B57D2E7" w14:textId="4655CF27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Rok za prijavo</w:t>
      </w:r>
    </w:p>
    <w:p w14:paraId="71C08483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2342C92D" w14:textId="25F923B8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Rok za prijavo je </w:t>
      </w:r>
      <w:r w:rsidR="00BA53C9" w:rsidRPr="00F656B2">
        <w:rPr>
          <w:rFonts w:ascii="Arial" w:eastAsia="Times New Roman" w:hAnsi="Arial" w:cs="Arial"/>
          <w:sz w:val="20"/>
          <w:szCs w:val="20"/>
          <w:u w:val="single"/>
          <w:lang w:eastAsia="sl-SI"/>
        </w:rPr>
        <w:t>1</w:t>
      </w:r>
      <w:r w:rsidRPr="00F656B2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5. </w:t>
      </w:r>
      <w:r w:rsidR="00BA53C9" w:rsidRPr="00F656B2">
        <w:rPr>
          <w:rFonts w:ascii="Arial" w:eastAsia="Times New Roman" w:hAnsi="Arial" w:cs="Arial"/>
          <w:sz w:val="20"/>
          <w:szCs w:val="20"/>
          <w:u w:val="single"/>
          <w:lang w:eastAsia="sl-SI"/>
        </w:rPr>
        <w:t>januar</w:t>
      </w:r>
      <w:r w:rsidRPr="00F656B2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202</w:t>
      </w:r>
      <w:r w:rsidR="00453621" w:rsidRPr="00F656B2">
        <w:rPr>
          <w:rFonts w:ascii="Arial" w:eastAsia="Times New Roman" w:hAnsi="Arial" w:cs="Arial"/>
          <w:sz w:val="20"/>
          <w:szCs w:val="20"/>
          <w:u w:val="single"/>
          <w:lang w:eastAsia="sl-SI"/>
        </w:rPr>
        <w:t>4</w:t>
      </w:r>
      <w:r w:rsidRPr="00F656B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951180C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B2F0D4" w14:textId="6381A1CC" w:rsidR="000B6D94" w:rsidRPr="00F656B2" w:rsidRDefault="00102980" w:rsidP="000B6D94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102980">
        <w:rPr>
          <w:rFonts w:ascii="Arial" w:eastAsia="Times New Roman" w:hAnsi="Arial" w:cs="Arial"/>
          <w:sz w:val="20"/>
          <w:szCs w:val="20"/>
          <w:lang w:eastAsia="sl-SI"/>
        </w:rPr>
        <w:t>Na razpis se lahko prijavijo magistrska dela, katerih zagovor je opravljen v letu 2023 in do 15. januarja 2024.</w:t>
      </w:r>
    </w:p>
    <w:p w14:paraId="1C03C3A0" w14:textId="57748E1E" w:rsidR="00BA53C9" w:rsidRPr="00F656B2" w:rsidRDefault="00BA53C9" w:rsidP="00395A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499B1C" w14:textId="3B65102D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b/>
          <w:bCs/>
          <w:color w:val="3B3B3B"/>
          <w:sz w:val="20"/>
          <w:szCs w:val="20"/>
          <w:lang w:eastAsia="sl-SI"/>
        </w:rPr>
        <w:t>Kontaktni podatki</w:t>
      </w:r>
    </w:p>
    <w:p w14:paraId="60A2E7DD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1BD06C3F" w14:textId="7076DF21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lastRenderedPageBreak/>
        <w:t xml:space="preserve">Dodatne informacije dobite na e-naslovu </w:t>
      </w:r>
      <w:r w:rsidRPr="00F656B2">
        <w:rPr>
          <w:rFonts w:ascii="Arial" w:eastAsia="Times New Roman" w:hAnsi="Arial" w:cs="Arial"/>
          <w:color w:val="3B3B3B"/>
          <w:sz w:val="20"/>
          <w:szCs w:val="20"/>
          <w:u w:val="single"/>
          <w:lang w:eastAsia="sl-SI"/>
        </w:rPr>
        <w:t>efnil@nytud.hu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oz</w:t>
      </w:r>
      <w:r w:rsidR="00395A93"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iroma</w:t>
      </w:r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 xml:space="preserve"> na spletni strani </w:t>
      </w:r>
      <w:hyperlink r:id="rId13" w:history="1">
        <w:r w:rsidR="00395A93" w:rsidRPr="00F656B2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http://www.efnil.org/master-thesis-award</w:t>
        </w:r>
      </w:hyperlink>
      <w:r w:rsidRPr="00F656B2">
        <w:rPr>
          <w:rFonts w:ascii="Arial" w:eastAsia="Times New Roman" w:hAnsi="Arial" w:cs="Arial"/>
          <w:color w:val="3B3B3B"/>
          <w:sz w:val="20"/>
          <w:szCs w:val="20"/>
          <w:lang w:eastAsia="sl-SI"/>
        </w:rPr>
        <w:t>.</w:t>
      </w:r>
    </w:p>
    <w:p w14:paraId="4E14F11F" w14:textId="77777777" w:rsidR="00395A93" w:rsidRPr="00F656B2" w:rsidRDefault="00395A93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</w:p>
    <w:p w14:paraId="25D57605" w14:textId="6E51FF10" w:rsidR="00A13A86" w:rsidRPr="00F656B2" w:rsidRDefault="00A13A86" w:rsidP="0039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sl-SI"/>
        </w:rPr>
      </w:pPr>
      <w:r w:rsidRPr="00F656B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1F7547" wp14:editId="23ED0305">
            <wp:extent cx="1828800" cy="869681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80" cy="92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C8BC" w14:textId="77777777" w:rsidR="00344900" w:rsidRPr="00F656B2" w:rsidRDefault="00344900" w:rsidP="00395A9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44900" w:rsidRPr="00F6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53"/>
    <w:multiLevelType w:val="multilevel"/>
    <w:tmpl w:val="84A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8EB"/>
    <w:multiLevelType w:val="multilevel"/>
    <w:tmpl w:val="3764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75B9B"/>
    <w:multiLevelType w:val="multilevel"/>
    <w:tmpl w:val="0CBA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A405B"/>
    <w:multiLevelType w:val="multilevel"/>
    <w:tmpl w:val="2A3A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92B05"/>
    <w:multiLevelType w:val="multilevel"/>
    <w:tmpl w:val="174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355494">
    <w:abstractNumId w:val="1"/>
  </w:num>
  <w:num w:numId="2" w16cid:durableId="425074583">
    <w:abstractNumId w:val="0"/>
  </w:num>
  <w:num w:numId="3" w16cid:durableId="420494318">
    <w:abstractNumId w:val="4"/>
  </w:num>
  <w:num w:numId="4" w16cid:durableId="498153137">
    <w:abstractNumId w:val="2"/>
  </w:num>
  <w:num w:numId="5" w16cid:durableId="1758475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6"/>
    <w:rsid w:val="000B6D94"/>
    <w:rsid w:val="00102980"/>
    <w:rsid w:val="00113A26"/>
    <w:rsid w:val="001D50D4"/>
    <w:rsid w:val="00222AFD"/>
    <w:rsid w:val="002E1FD8"/>
    <w:rsid w:val="0033377A"/>
    <w:rsid w:val="00344900"/>
    <w:rsid w:val="00395A93"/>
    <w:rsid w:val="00453621"/>
    <w:rsid w:val="004D38CE"/>
    <w:rsid w:val="00792621"/>
    <w:rsid w:val="008256FB"/>
    <w:rsid w:val="008457FD"/>
    <w:rsid w:val="0095291B"/>
    <w:rsid w:val="00A06266"/>
    <w:rsid w:val="00A13A86"/>
    <w:rsid w:val="00AB42BF"/>
    <w:rsid w:val="00B257F8"/>
    <w:rsid w:val="00BA53C9"/>
    <w:rsid w:val="00BB152E"/>
    <w:rsid w:val="00BE61B9"/>
    <w:rsid w:val="00CF3A79"/>
    <w:rsid w:val="00D271F4"/>
    <w:rsid w:val="00DF669B"/>
    <w:rsid w:val="00E93AD5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0612"/>
  <w15:chartTrackingRefBased/>
  <w15:docId w15:val="{5263F871-7E8A-4BA3-9E78-F68A6987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3A8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ield">
    <w:name w:val="field"/>
    <w:basedOn w:val="Privzetapisavaodstavka"/>
    <w:rsid w:val="00A13A86"/>
  </w:style>
  <w:style w:type="character" w:customStyle="1" w:styleId="Podnaslov1">
    <w:name w:val="Podnaslov1"/>
    <w:basedOn w:val="Privzetapisavaodstavka"/>
    <w:rsid w:val="00A13A86"/>
  </w:style>
  <w:style w:type="paragraph" w:styleId="Navadensplet">
    <w:name w:val="Normal (Web)"/>
    <w:basedOn w:val="Navaden"/>
    <w:uiPriority w:val="99"/>
    <w:semiHidden/>
    <w:unhideWhenUsed/>
    <w:rsid w:val="00A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13A8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13A86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395A9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5A93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529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29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29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29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29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91B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B25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200">
          <w:marLeft w:val="-129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nil.org/documents/news/the-result-of-the-efnil-masters-thesis-competition-1" TargetMode="External"/><Relationship Id="rId13" Type="http://schemas.openxmlformats.org/officeDocument/2006/relationships/hyperlink" Target="http://www.efnil.org/master-thesis-a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nil.org/master-thesis-award/winners" TargetMode="External"/><Relationship Id="rId12" Type="http://schemas.openxmlformats.org/officeDocument/2006/relationships/hyperlink" Target="http://www.efnil.org/partn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fnil.org/master-thesis-award" TargetMode="External"/><Relationship Id="rId11" Type="http://schemas.openxmlformats.org/officeDocument/2006/relationships/hyperlink" Target="http://www.efnil.org/projects/elm" TargetMode="External"/><Relationship Id="rId5" Type="http://schemas.openxmlformats.org/officeDocument/2006/relationships/hyperlink" Target="http://www.efnil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fn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nil.zrc-sazu.si/sl/program-konferenc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Grahek</dc:creator>
  <cp:keywords/>
  <dc:description/>
  <cp:lastModifiedBy>Irena Grahek</cp:lastModifiedBy>
  <cp:revision>6</cp:revision>
  <cp:lastPrinted>2023-10-25T07:09:00Z</cp:lastPrinted>
  <dcterms:created xsi:type="dcterms:W3CDTF">2023-10-25T11:29:00Z</dcterms:created>
  <dcterms:modified xsi:type="dcterms:W3CDTF">2023-10-26T07:44:00Z</dcterms:modified>
</cp:coreProperties>
</file>