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B3E1F3" w14:textId="77777777" w:rsidR="001C3383" w:rsidRPr="002D6C54" w:rsidRDefault="001C3383" w:rsidP="00A906DE">
      <w:pPr>
        <w:pStyle w:val="Body"/>
        <w:spacing w:line="240" w:lineRule="auto"/>
        <w:contextualSpacing/>
        <w:jc w:val="both"/>
        <w:rPr>
          <w:rFonts w:ascii="Arial" w:hAnsi="Arial" w:cs="Arial"/>
          <w:b/>
          <w:bCs/>
          <w:color w:val="808080" w:themeColor="background1" w:themeShade="80"/>
          <w:sz w:val="20"/>
          <w:szCs w:val="20"/>
          <w:lang w:val="en-GB"/>
        </w:rPr>
      </w:pPr>
    </w:p>
    <w:p w14:paraId="19ED4432" w14:textId="77777777" w:rsidR="003F7766" w:rsidRPr="002D6C54" w:rsidRDefault="003F7766" w:rsidP="003F7766">
      <w:pPr>
        <w:spacing w:line="240" w:lineRule="auto"/>
        <w:contextualSpacing/>
        <w:jc w:val="center"/>
        <w:rPr>
          <w:color w:val="2F5496" w:themeColor="accent1" w:themeShade="BF"/>
          <w:sz w:val="24"/>
          <w:szCs w:val="24"/>
          <w:lang w:val="en-GB"/>
        </w:rPr>
      </w:pPr>
      <w:r w:rsidRPr="002D6C54">
        <w:rPr>
          <w:b/>
          <w:bCs/>
          <w:i/>
          <w:iCs/>
          <w:color w:val="2F5496" w:themeColor="accent1" w:themeShade="BF"/>
          <w:sz w:val="24"/>
          <w:szCs w:val="24"/>
          <w:lang w:val="en-GB"/>
        </w:rPr>
        <w:t>The Right to Heritage as a Catalyst for Sustainable Development</w:t>
      </w:r>
    </w:p>
    <w:p w14:paraId="3E5DEF3B" w14:textId="77777777" w:rsidR="003F7766" w:rsidRPr="002D6C54" w:rsidRDefault="003F7766" w:rsidP="003F7766">
      <w:pPr>
        <w:spacing w:line="240" w:lineRule="auto"/>
        <w:contextualSpacing/>
        <w:jc w:val="center"/>
        <w:rPr>
          <w:i/>
          <w:iCs/>
          <w:color w:val="2F5496" w:themeColor="accent1" w:themeShade="BF"/>
          <w:sz w:val="24"/>
          <w:szCs w:val="24"/>
          <w:lang w:val="en-GB"/>
        </w:rPr>
      </w:pPr>
      <w:r w:rsidRPr="002D6C54">
        <w:rPr>
          <w:i/>
          <w:iCs/>
          <w:color w:val="2F5496" w:themeColor="accent1" w:themeShade="BF"/>
          <w:sz w:val="24"/>
          <w:szCs w:val="24"/>
          <w:lang w:val="en-GB"/>
        </w:rPr>
        <w:t xml:space="preserve">SPEU 2021 - International Conference, </w:t>
      </w:r>
      <w:r w:rsidRPr="002D6C54">
        <w:rPr>
          <w:color w:val="2F5496" w:themeColor="accent1" w:themeShade="BF"/>
          <w:lang w:val="en-GB"/>
        </w:rPr>
        <w:t>September 10 – 11, 2021</w:t>
      </w:r>
    </w:p>
    <w:p w14:paraId="34AF85B3" w14:textId="62B815EA" w:rsidR="003F7766" w:rsidRPr="002D6C54" w:rsidRDefault="003F7766" w:rsidP="003F7766">
      <w:pPr>
        <w:spacing w:line="240" w:lineRule="auto"/>
        <w:contextualSpacing/>
        <w:jc w:val="center"/>
        <w:rPr>
          <w:color w:val="2F5496" w:themeColor="accent1" w:themeShade="BF"/>
          <w:lang w:val="en-GB"/>
        </w:rPr>
      </w:pPr>
      <w:r w:rsidRPr="002D6C54">
        <w:rPr>
          <w:color w:val="2F5496" w:themeColor="accent1" w:themeShade="BF"/>
          <w:lang w:val="en-GB"/>
        </w:rPr>
        <w:t>Executive Summary</w:t>
      </w:r>
      <w:r w:rsidR="00FF1E4D" w:rsidRPr="002D6C54">
        <w:rPr>
          <w:color w:val="2F5496" w:themeColor="accent1" w:themeShade="BF"/>
          <w:lang w:val="en-GB"/>
        </w:rPr>
        <w:t xml:space="preserve"> </w:t>
      </w:r>
      <w:r w:rsidR="00A313C7" w:rsidRPr="002D6C54">
        <w:rPr>
          <w:color w:val="2F5496" w:themeColor="accent1" w:themeShade="BF"/>
          <w:lang w:val="en-GB"/>
        </w:rPr>
        <w:t>and</w:t>
      </w:r>
      <w:r w:rsidR="00FF1E4D" w:rsidRPr="002D6C54">
        <w:rPr>
          <w:color w:val="2F5496" w:themeColor="accent1" w:themeShade="BF"/>
          <w:lang w:val="en-GB"/>
        </w:rPr>
        <w:t xml:space="preserve"> Follow-up Proposal</w:t>
      </w:r>
    </w:p>
    <w:p w14:paraId="4CA8E0A5" w14:textId="77777777" w:rsidR="003F7766" w:rsidRPr="002D6C54" w:rsidRDefault="003F7766" w:rsidP="003F7766">
      <w:pPr>
        <w:spacing w:line="240" w:lineRule="auto"/>
        <w:jc w:val="center"/>
        <w:rPr>
          <w:color w:val="2F5496" w:themeColor="accent1" w:themeShade="BF"/>
          <w:lang w:val="en-GB"/>
        </w:rPr>
      </w:pPr>
    </w:p>
    <w:p w14:paraId="71B31AEA" w14:textId="5D557ACC" w:rsidR="00FF1E4D" w:rsidRPr="002D6C54" w:rsidRDefault="006D6422" w:rsidP="003F7766">
      <w:pPr>
        <w:spacing w:line="240" w:lineRule="auto"/>
        <w:jc w:val="both"/>
        <w:rPr>
          <w:b/>
          <w:bCs/>
          <w:color w:val="2F5496" w:themeColor="accent1" w:themeShade="BF"/>
          <w:lang w:val="en-GB"/>
        </w:rPr>
      </w:pPr>
      <w:r w:rsidRPr="002D6C54">
        <w:rPr>
          <w:b/>
          <w:bCs/>
          <w:color w:val="2F5496" w:themeColor="accent1" w:themeShade="BF"/>
          <w:lang w:val="en-GB"/>
        </w:rPr>
        <w:t>R</w:t>
      </w:r>
      <w:r w:rsidR="00FF1E4D" w:rsidRPr="002D6C54">
        <w:rPr>
          <w:b/>
          <w:bCs/>
          <w:color w:val="2F5496" w:themeColor="accent1" w:themeShade="BF"/>
          <w:lang w:val="en-GB"/>
        </w:rPr>
        <w:t>ationale and findings</w:t>
      </w:r>
      <w:r w:rsidR="00E8346B" w:rsidRPr="002D6C54">
        <w:rPr>
          <w:b/>
          <w:bCs/>
          <w:color w:val="2F5496" w:themeColor="accent1" w:themeShade="BF"/>
          <w:lang w:val="en-GB"/>
        </w:rPr>
        <w:t xml:space="preserve"> of the conference</w:t>
      </w:r>
    </w:p>
    <w:p w14:paraId="05BEF1C3" w14:textId="357C0406" w:rsidR="003F7766" w:rsidRPr="002D6C54" w:rsidRDefault="003F7766" w:rsidP="003F7766">
      <w:pPr>
        <w:spacing w:line="240" w:lineRule="auto"/>
        <w:jc w:val="both"/>
        <w:rPr>
          <w:sz w:val="20"/>
          <w:szCs w:val="20"/>
          <w:lang w:val="en-GB"/>
        </w:rPr>
      </w:pPr>
      <w:r w:rsidRPr="002D6C54">
        <w:rPr>
          <w:sz w:val="20"/>
          <w:szCs w:val="20"/>
          <w:lang w:val="en-GB"/>
        </w:rPr>
        <w:t xml:space="preserve">In Europe, </w:t>
      </w:r>
      <w:r w:rsidRPr="002D6C54">
        <w:rPr>
          <w:b/>
          <w:bCs/>
          <w:sz w:val="20"/>
          <w:szCs w:val="20"/>
          <w:lang w:val="en-GB"/>
        </w:rPr>
        <w:t>cultural heritage as a part of sustainable development</w:t>
      </w:r>
      <w:r w:rsidRPr="002D6C54">
        <w:rPr>
          <w:sz w:val="20"/>
          <w:szCs w:val="20"/>
          <w:lang w:val="en-GB"/>
        </w:rPr>
        <w:t xml:space="preserve"> is a fact and appears in various strategies and financial frameworks. In sustainable development, its </w:t>
      </w:r>
      <w:r w:rsidRPr="002D6C54">
        <w:rPr>
          <w:b/>
          <w:bCs/>
          <w:sz w:val="20"/>
          <w:szCs w:val="20"/>
          <w:lang w:val="en-GB"/>
        </w:rPr>
        <w:t>economic dimension</w:t>
      </w:r>
      <w:r w:rsidRPr="002D6C54">
        <w:rPr>
          <w:sz w:val="20"/>
          <w:szCs w:val="20"/>
          <w:lang w:val="en-GB"/>
        </w:rPr>
        <w:t xml:space="preserve"> is </w:t>
      </w:r>
      <w:r w:rsidR="008A4DF5" w:rsidRPr="002D6C54">
        <w:rPr>
          <w:sz w:val="20"/>
          <w:szCs w:val="20"/>
          <w:lang w:val="en-GB"/>
        </w:rPr>
        <w:t>recognised</w:t>
      </w:r>
      <w:r w:rsidRPr="002D6C54">
        <w:rPr>
          <w:sz w:val="20"/>
          <w:szCs w:val="20"/>
          <w:lang w:val="en-GB"/>
        </w:rPr>
        <w:t xml:space="preserve"> and promoted. However, heritage is much more than that. To be able to assert all its aspects and values, we need to be aware of heritage rights and claiming them in favour of a development that will be truly sustainable.</w:t>
      </w:r>
    </w:p>
    <w:p w14:paraId="094D74D3" w14:textId="03951DAC" w:rsidR="003F7766" w:rsidRPr="002D6C54" w:rsidRDefault="003F7766" w:rsidP="003F7766">
      <w:pPr>
        <w:spacing w:line="240" w:lineRule="auto"/>
        <w:jc w:val="both"/>
        <w:rPr>
          <w:sz w:val="20"/>
          <w:szCs w:val="20"/>
          <w:lang w:val="en-GB"/>
        </w:rPr>
      </w:pPr>
      <w:r w:rsidRPr="002D6C54">
        <w:rPr>
          <w:sz w:val="20"/>
          <w:szCs w:val="20"/>
          <w:lang w:val="en-GB"/>
        </w:rPr>
        <w:t xml:space="preserve">We need to approach heritage in all its </w:t>
      </w:r>
      <w:r w:rsidRPr="002D6C54">
        <w:rPr>
          <w:b/>
          <w:bCs/>
          <w:sz w:val="20"/>
          <w:szCs w:val="20"/>
          <w:lang w:val="en-GB"/>
        </w:rPr>
        <w:t>complexity</w:t>
      </w:r>
      <w:r w:rsidRPr="002D6C54">
        <w:rPr>
          <w:sz w:val="20"/>
          <w:szCs w:val="20"/>
          <w:lang w:val="en-GB"/>
        </w:rPr>
        <w:t>, from architectural heritage, urban contexts, and landscapes to the intangible heritage, inextricably linked to the community and its identity.</w:t>
      </w:r>
    </w:p>
    <w:p w14:paraId="7B8771DB" w14:textId="5F463B98" w:rsidR="003F7766" w:rsidRPr="002D6C54" w:rsidRDefault="003F7766" w:rsidP="003F7766">
      <w:pPr>
        <w:spacing w:line="240" w:lineRule="auto"/>
        <w:jc w:val="both"/>
        <w:rPr>
          <w:sz w:val="20"/>
          <w:szCs w:val="20"/>
          <w:lang w:val="en-GB"/>
        </w:rPr>
      </w:pPr>
      <w:bookmarkStart w:id="0" w:name="_Hlk83326521"/>
      <w:r w:rsidRPr="002D6C54">
        <w:rPr>
          <w:sz w:val="20"/>
          <w:szCs w:val="20"/>
          <w:lang w:val="en-GB"/>
        </w:rPr>
        <w:t xml:space="preserve">Heritage plays an essential role in the quality of life of Europeans, so we need to cultivate an approach that focuses on individuals and the community, </w:t>
      </w:r>
      <w:r w:rsidR="008A4DF5" w:rsidRPr="002D6C54">
        <w:rPr>
          <w:sz w:val="20"/>
          <w:szCs w:val="20"/>
          <w:lang w:val="en-GB"/>
        </w:rPr>
        <w:t>emphasising</w:t>
      </w:r>
      <w:r w:rsidRPr="002D6C54">
        <w:rPr>
          <w:sz w:val="20"/>
          <w:szCs w:val="20"/>
          <w:lang w:val="en-GB"/>
        </w:rPr>
        <w:t xml:space="preserve"> cultural aspects and the knowledge accumulated in heritage. In addition, several cross-cutting themes, some of which are also highlighted in current European initiatives, seek to achieve human well-being. These cross-cutting themes include sustainability, climate change, </w:t>
      </w:r>
      <w:bookmarkStart w:id="1" w:name="_Hlk83326543"/>
      <w:bookmarkEnd w:id="0"/>
      <w:r w:rsidRPr="002D6C54">
        <w:rPr>
          <w:sz w:val="20"/>
          <w:szCs w:val="20"/>
          <w:lang w:val="en-GB"/>
        </w:rPr>
        <w:t>the European Green Deal, high-quality architecture (</w:t>
      </w:r>
      <w:proofErr w:type="spellStart"/>
      <w:r w:rsidRPr="002D6C54">
        <w:rPr>
          <w:sz w:val="20"/>
          <w:szCs w:val="20"/>
          <w:lang w:val="en-GB"/>
        </w:rPr>
        <w:t>Baukultur</w:t>
      </w:r>
      <w:proofErr w:type="spellEnd"/>
      <w:r w:rsidRPr="002D6C54">
        <w:rPr>
          <w:sz w:val="20"/>
          <w:szCs w:val="20"/>
          <w:lang w:val="en-GB"/>
        </w:rPr>
        <w:t>) and the New European Bauhaus.</w:t>
      </w:r>
      <w:bookmarkEnd w:id="1"/>
    </w:p>
    <w:p w14:paraId="1627C909" w14:textId="1448D239" w:rsidR="003F7766" w:rsidRPr="002D6C54" w:rsidRDefault="003F7766" w:rsidP="003F7766">
      <w:pPr>
        <w:spacing w:line="240" w:lineRule="auto"/>
        <w:jc w:val="both"/>
        <w:rPr>
          <w:sz w:val="20"/>
          <w:szCs w:val="20"/>
          <w:lang w:val="en-GB"/>
        </w:rPr>
      </w:pPr>
      <w:r w:rsidRPr="002D6C54">
        <w:rPr>
          <w:b/>
          <w:bCs/>
          <w:sz w:val="20"/>
          <w:szCs w:val="20"/>
          <w:u w:val="single"/>
          <w:lang w:val="en-GB"/>
        </w:rPr>
        <w:t xml:space="preserve">Cultural and heritage rights are </w:t>
      </w:r>
      <w:r w:rsidR="008A4DF5" w:rsidRPr="002D6C54">
        <w:rPr>
          <w:b/>
          <w:bCs/>
          <w:sz w:val="20"/>
          <w:szCs w:val="20"/>
          <w:u w:val="single"/>
          <w:lang w:val="en-GB"/>
        </w:rPr>
        <w:t>recognised</w:t>
      </w:r>
      <w:r w:rsidRPr="002D6C54">
        <w:rPr>
          <w:b/>
          <w:bCs/>
          <w:sz w:val="20"/>
          <w:szCs w:val="20"/>
          <w:u w:val="single"/>
          <w:lang w:val="en-GB"/>
        </w:rPr>
        <w:t xml:space="preserve"> as a value</w:t>
      </w:r>
      <w:r w:rsidRPr="002D6C54">
        <w:rPr>
          <w:sz w:val="20"/>
          <w:szCs w:val="20"/>
          <w:lang w:val="en-GB"/>
        </w:rPr>
        <w:t xml:space="preserve"> based on specific international and European legal frameworks. The most frequently exposed are the Framework convention of the Council of Europe on the value of cultural heritage for society and the Council of Europe Convention on offences relating to cultural property. They guide the exercise of heritage rights and the obligations associated with those rights (</w:t>
      </w:r>
      <w:r w:rsidRPr="002D6C54">
        <w:rPr>
          <w:rFonts w:cstheme="minorHAnsi"/>
          <w:sz w:val="20"/>
          <w:szCs w:val="20"/>
          <w:lang w:val="en-GB"/>
        </w:rPr>
        <w:t>to respect the heritage of others,</w:t>
      </w:r>
      <w:r w:rsidRPr="002D6C54">
        <w:rPr>
          <w:sz w:val="20"/>
          <w:szCs w:val="20"/>
          <w:lang w:val="en-GB"/>
        </w:rPr>
        <w:t xml:space="preserve"> </w:t>
      </w:r>
      <w:r w:rsidRPr="002D6C54">
        <w:rPr>
          <w:rFonts w:cstheme="minorHAnsi"/>
          <w:sz w:val="20"/>
          <w:szCs w:val="20"/>
          <w:lang w:val="en-GB"/>
        </w:rPr>
        <w:t>to resolve various interpretations of heritage peacefully</w:t>
      </w:r>
      <w:r w:rsidRPr="002D6C54">
        <w:rPr>
          <w:sz w:val="20"/>
          <w:szCs w:val="20"/>
          <w:lang w:val="en-GB"/>
        </w:rPr>
        <w:t xml:space="preserve">, </w:t>
      </w:r>
      <w:r w:rsidRPr="002D6C54">
        <w:rPr>
          <w:rFonts w:cstheme="minorHAnsi"/>
          <w:sz w:val="20"/>
          <w:szCs w:val="20"/>
          <w:lang w:val="en-GB"/>
        </w:rPr>
        <w:t>restrictions arising from other human rights, and the duty</w:t>
      </w:r>
      <w:r w:rsidRPr="002D6C54">
        <w:rPr>
          <w:sz w:val="20"/>
          <w:szCs w:val="20"/>
          <w:lang w:val="en-GB"/>
        </w:rPr>
        <w:t xml:space="preserve"> to act against illegal conduct). Countries, including those outside the EU, are invited to ratify the conventions. However, only a broad transposition into national legal systems will enable efforts to ensure that heritage is adequately supported and that its destruction is sanctioned.</w:t>
      </w:r>
    </w:p>
    <w:p w14:paraId="0F581618" w14:textId="4B761B01" w:rsidR="003F7766" w:rsidRPr="002D6C54" w:rsidRDefault="003F7766" w:rsidP="003F7766">
      <w:pPr>
        <w:spacing w:line="240" w:lineRule="auto"/>
        <w:jc w:val="both"/>
        <w:rPr>
          <w:sz w:val="20"/>
          <w:szCs w:val="20"/>
          <w:lang w:val="en-GB"/>
        </w:rPr>
      </w:pPr>
      <w:r w:rsidRPr="002D6C54">
        <w:rPr>
          <w:sz w:val="20"/>
          <w:szCs w:val="20"/>
          <w:lang w:val="en-GB"/>
        </w:rPr>
        <w:t xml:space="preserve">The right to heritage stems from the right to </w:t>
      </w:r>
      <w:r w:rsidRPr="002D6C54">
        <w:rPr>
          <w:b/>
          <w:bCs/>
          <w:sz w:val="20"/>
          <w:szCs w:val="20"/>
          <w:lang w:val="en-GB"/>
        </w:rPr>
        <w:t>insights into existential issues of modern man based on knowledge, ability to express, create and enjoy the values</w:t>
      </w:r>
      <w:r w:rsidRPr="002D6C54">
        <w:rPr>
          <w:sz w:val="20"/>
          <w:szCs w:val="20"/>
          <w:lang w:val="en-GB"/>
        </w:rPr>
        <w:t xml:space="preserve"> reflected in our heritage and the quality and cultural diversity of our living environment. In this way, the right to heritage contributes to the sustainable development of both the individual and society.</w:t>
      </w:r>
    </w:p>
    <w:p w14:paraId="0CF6E503" w14:textId="6C863487" w:rsidR="00B2741E" w:rsidRPr="002D6C54" w:rsidRDefault="00B2741E" w:rsidP="003F7766">
      <w:pPr>
        <w:spacing w:line="240" w:lineRule="auto"/>
        <w:jc w:val="both"/>
        <w:rPr>
          <w:sz w:val="20"/>
          <w:szCs w:val="20"/>
          <w:lang w:val="en-GB"/>
        </w:rPr>
      </w:pPr>
      <w:r w:rsidRPr="002D6C54">
        <w:rPr>
          <w:sz w:val="20"/>
          <w:szCs w:val="20"/>
          <w:lang w:val="en-GB"/>
        </w:rPr>
        <w:t xml:space="preserve">At the level of individual communities, the right to heritage is identified with the </w:t>
      </w:r>
      <w:r w:rsidRPr="002D6C54">
        <w:rPr>
          <w:b/>
          <w:bCs/>
          <w:sz w:val="20"/>
          <w:szCs w:val="20"/>
          <w:lang w:val="en-GB"/>
        </w:rPr>
        <w:t>right to language</w:t>
      </w:r>
      <w:r w:rsidRPr="002D6C54">
        <w:rPr>
          <w:sz w:val="20"/>
          <w:szCs w:val="20"/>
          <w:lang w:val="en-GB"/>
        </w:rPr>
        <w:t>, which leads us to consider implementing the educational process so that this right will be exercised.</w:t>
      </w:r>
    </w:p>
    <w:p w14:paraId="4154568F" w14:textId="443DE6A5" w:rsidR="003F7766" w:rsidRPr="002D6C54" w:rsidRDefault="003F7766" w:rsidP="003F7766">
      <w:pPr>
        <w:spacing w:line="240" w:lineRule="auto"/>
        <w:jc w:val="both"/>
        <w:rPr>
          <w:sz w:val="20"/>
          <w:szCs w:val="20"/>
          <w:lang w:val="en-GB"/>
        </w:rPr>
      </w:pPr>
      <w:r w:rsidRPr="002D6C54">
        <w:rPr>
          <w:sz w:val="20"/>
          <w:szCs w:val="20"/>
          <w:lang w:val="en-GB"/>
        </w:rPr>
        <w:t xml:space="preserve">Suppose heritage rights in Europe and partly around the world have at least declarative support. In that case, adequate support for their implementation in sustainable development is not self-evident even in the European Union. While efforts are needed in third world countries to persuade governments and raise public awareness to </w:t>
      </w:r>
      <w:r w:rsidR="008A4DF5" w:rsidRPr="002D6C54">
        <w:rPr>
          <w:sz w:val="20"/>
          <w:szCs w:val="20"/>
          <w:lang w:val="en-GB"/>
        </w:rPr>
        <w:t>recognise</w:t>
      </w:r>
      <w:r w:rsidRPr="002D6C54">
        <w:rPr>
          <w:sz w:val="20"/>
          <w:szCs w:val="20"/>
          <w:lang w:val="en-GB"/>
        </w:rPr>
        <w:t xml:space="preserve"> at least the economic potential of heritage, economic pressure on heritage is prevalent in Europe. Moreover, along with economic development and the current geopolitical situation, the European Union faces the challenges of migration, which raises the question of migrants' right to their heritage, its values and their attitude towards the majority's heritage and its values.</w:t>
      </w:r>
    </w:p>
    <w:p w14:paraId="15C61D36" w14:textId="7C190822" w:rsidR="00B2741E" w:rsidRPr="002D6C54" w:rsidRDefault="00B2741E" w:rsidP="003F7766">
      <w:pPr>
        <w:spacing w:line="240" w:lineRule="auto"/>
        <w:jc w:val="both"/>
        <w:rPr>
          <w:sz w:val="20"/>
          <w:szCs w:val="20"/>
          <w:lang w:val="en-GB"/>
        </w:rPr>
      </w:pPr>
      <w:r w:rsidRPr="002D6C54">
        <w:rPr>
          <w:sz w:val="20"/>
          <w:szCs w:val="20"/>
          <w:lang w:val="en-GB"/>
        </w:rPr>
        <w:t xml:space="preserve">The level of exercise of the right to heritage is particularly recognisable in cases of </w:t>
      </w:r>
      <w:r w:rsidRPr="002D6C54">
        <w:rPr>
          <w:b/>
          <w:bCs/>
          <w:sz w:val="20"/>
          <w:szCs w:val="20"/>
          <w:lang w:val="en-GB"/>
        </w:rPr>
        <w:t>difficult heritage</w:t>
      </w:r>
      <w:r w:rsidRPr="002D6C54">
        <w:rPr>
          <w:sz w:val="20"/>
          <w:szCs w:val="20"/>
          <w:lang w:val="en-GB"/>
        </w:rPr>
        <w:t>, i.e., heritage related to the violation of human rights. The speakers touched on such painful points of the common past, which in the form of heritage represent the memory of the community's often silenced and dark stories.</w:t>
      </w:r>
    </w:p>
    <w:p w14:paraId="4B22B8FF" w14:textId="77777777" w:rsidR="00B2741E" w:rsidRPr="002D6C54" w:rsidRDefault="00B2741E" w:rsidP="00B2741E">
      <w:pPr>
        <w:spacing w:line="240" w:lineRule="auto"/>
        <w:jc w:val="both"/>
        <w:rPr>
          <w:sz w:val="20"/>
          <w:szCs w:val="20"/>
          <w:lang w:val="en-GB"/>
        </w:rPr>
      </w:pPr>
      <w:r w:rsidRPr="002D6C54">
        <w:rPr>
          <w:sz w:val="20"/>
          <w:szCs w:val="20"/>
          <w:lang w:val="en-GB"/>
        </w:rPr>
        <w:t xml:space="preserve">The </w:t>
      </w:r>
      <w:r w:rsidRPr="002D6C54">
        <w:rPr>
          <w:b/>
          <w:bCs/>
          <w:sz w:val="20"/>
          <w:szCs w:val="20"/>
          <w:u w:val="single"/>
          <w:lang w:val="en-GB"/>
        </w:rPr>
        <w:t>active approach to cultural heritage is an essential element of sustainable development</w:t>
      </w:r>
      <w:r w:rsidRPr="002D6C54">
        <w:rPr>
          <w:sz w:val="20"/>
          <w:szCs w:val="20"/>
          <w:lang w:val="en-GB"/>
        </w:rPr>
        <w:t xml:space="preserve">, but this is not sufficiently recognised in the international community. It is also difficult to monitor the actual situation in this area because there are no </w:t>
      </w:r>
      <w:r w:rsidRPr="002D6C54">
        <w:rPr>
          <w:b/>
          <w:bCs/>
          <w:sz w:val="20"/>
          <w:szCs w:val="20"/>
          <w:lang w:val="en-GB"/>
        </w:rPr>
        <w:t>concrete indicators</w:t>
      </w:r>
      <w:r w:rsidRPr="002D6C54">
        <w:rPr>
          <w:sz w:val="20"/>
          <w:szCs w:val="20"/>
          <w:lang w:val="en-GB"/>
        </w:rPr>
        <w:t xml:space="preserve"> for evaluating heritage sustainability.</w:t>
      </w:r>
    </w:p>
    <w:p w14:paraId="30283E66" w14:textId="77777777" w:rsidR="00B2741E" w:rsidRPr="002D6C54" w:rsidRDefault="00B2741E" w:rsidP="00B2741E">
      <w:pPr>
        <w:spacing w:line="240" w:lineRule="auto"/>
        <w:jc w:val="both"/>
        <w:rPr>
          <w:sz w:val="20"/>
          <w:szCs w:val="20"/>
          <w:lang w:val="en-GB"/>
        </w:rPr>
      </w:pPr>
      <w:r w:rsidRPr="002D6C54">
        <w:rPr>
          <w:sz w:val="20"/>
          <w:szCs w:val="20"/>
          <w:lang w:val="en-GB"/>
        </w:rPr>
        <w:t xml:space="preserve">The </w:t>
      </w:r>
      <w:r w:rsidRPr="002D6C54">
        <w:rPr>
          <w:b/>
          <w:bCs/>
          <w:sz w:val="20"/>
          <w:szCs w:val="20"/>
          <w:lang w:val="en-GB"/>
        </w:rPr>
        <w:t>idealisation of the paradigm of a non-conflicting relationship between natural and cultural sustainability</w:t>
      </w:r>
      <w:r w:rsidRPr="002D6C54">
        <w:rPr>
          <w:sz w:val="20"/>
          <w:szCs w:val="20"/>
          <w:lang w:val="en-GB"/>
        </w:rPr>
        <w:t xml:space="preserve"> is often called into question, where a more balanced relationship between the two should be pursued.</w:t>
      </w:r>
    </w:p>
    <w:p w14:paraId="12EE9664" w14:textId="77777777" w:rsidR="00B2741E" w:rsidRPr="002D6C54" w:rsidRDefault="00B2741E" w:rsidP="00B2741E">
      <w:pPr>
        <w:spacing w:line="240" w:lineRule="auto"/>
        <w:jc w:val="both"/>
        <w:rPr>
          <w:sz w:val="20"/>
          <w:szCs w:val="20"/>
          <w:lang w:val="en-GB"/>
        </w:rPr>
      </w:pPr>
      <w:r w:rsidRPr="002D6C54">
        <w:rPr>
          <w:sz w:val="20"/>
          <w:szCs w:val="20"/>
          <w:lang w:val="en-GB"/>
        </w:rPr>
        <w:t xml:space="preserve">In the context of the heritage impact assessment, the speakers drew attention to the </w:t>
      </w:r>
      <w:r w:rsidRPr="002D6C54">
        <w:rPr>
          <w:b/>
          <w:bCs/>
          <w:sz w:val="20"/>
          <w:szCs w:val="20"/>
          <w:lang w:val="en-GB"/>
        </w:rPr>
        <w:t>conflict of values within the concept of heritage rights</w:t>
      </w:r>
      <w:r w:rsidRPr="002D6C54">
        <w:rPr>
          <w:sz w:val="20"/>
          <w:szCs w:val="20"/>
          <w:lang w:val="en-GB"/>
        </w:rPr>
        <w:t xml:space="preserve"> when, for example, interventions that endanger heritage values were carried out </w:t>
      </w:r>
      <w:r w:rsidRPr="002D6C54">
        <w:rPr>
          <w:sz w:val="20"/>
          <w:szCs w:val="20"/>
          <w:lang w:val="en-GB"/>
        </w:rPr>
        <w:lastRenderedPageBreak/>
        <w:t>to improve accessibility. The solution lies in inclusive communication, the establishment and cultivation of partnerships and respect for heritage values.</w:t>
      </w:r>
    </w:p>
    <w:p w14:paraId="1E4AE7A4" w14:textId="77777777" w:rsidR="00B2741E" w:rsidRPr="002D6C54" w:rsidRDefault="00B2741E" w:rsidP="006D6422">
      <w:pPr>
        <w:spacing w:line="240" w:lineRule="auto"/>
        <w:jc w:val="both"/>
        <w:rPr>
          <w:sz w:val="20"/>
          <w:szCs w:val="20"/>
          <w:lang w:val="en-GB"/>
        </w:rPr>
      </w:pPr>
      <w:r w:rsidRPr="002D6C54">
        <w:rPr>
          <w:sz w:val="20"/>
          <w:szCs w:val="20"/>
          <w:lang w:val="en-GB"/>
        </w:rPr>
        <w:t xml:space="preserve">Discussions at the Conference showed that many European and global organisations, intergovernmental bodies, scholars, experts, and civil society respond to development challenges and opportunities in the heritage field. Those views are eventually integrated into European policies, programmes, and initiatives. </w:t>
      </w:r>
    </w:p>
    <w:p w14:paraId="094BC806" w14:textId="77777777" w:rsidR="005C65AF" w:rsidRDefault="005C65AF" w:rsidP="006D6422">
      <w:pPr>
        <w:spacing w:line="240" w:lineRule="auto"/>
        <w:jc w:val="both"/>
        <w:rPr>
          <w:b/>
          <w:bCs/>
          <w:color w:val="2F5496" w:themeColor="accent1" w:themeShade="BF"/>
          <w:lang w:val="en-GB"/>
        </w:rPr>
      </w:pPr>
    </w:p>
    <w:p w14:paraId="46AEB0AC" w14:textId="475B0140" w:rsidR="006D6422" w:rsidRPr="002D6C54" w:rsidRDefault="006D6422" w:rsidP="006D6422">
      <w:pPr>
        <w:spacing w:line="240" w:lineRule="auto"/>
        <w:jc w:val="both"/>
        <w:rPr>
          <w:b/>
          <w:bCs/>
          <w:color w:val="2F5496" w:themeColor="accent1" w:themeShade="BF"/>
          <w:lang w:val="en-GB"/>
        </w:rPr>
      </w:pPr>
      <w:r w:rsidRPr="002D6C54">
        <w:rPr>
          <w:b/>
          <w:bCs/>
          <w:color w:val="2F5496" w:themeColor="accent1" w:themeShade="BF"/>
          <w:lang w:val="en-GB"/>
        </w:rPr>
        <w:t>Conference main conclusions</w:t>
      </w:r>
    </w:p>
    <w:p w14:paraId="5B897C7F" w14:textId="2D6E4A49" w:rsidR="003F7766" w:rsidRPr="002D6C54" w:rsidRDefault="003F7766" w:rsidP="003F7766">
      <w:pPr>
        <w:spacing w:line="240" w:lineRule="auto"/>
        <w:jc w:val="both"/>
        <w:rPr>
          <w:sz w:val="20"/>
          <w:szCs w:val="20"/>
          <w:lang w:val="en-GB"/>
        </w:rPr>
      </w:pPr>
      <w:r w:rsidRPr="002D6C54">
        <w:rPr>
          <w:sz w:val="20"/>
          <w:szCs w:val="20"/>
          <w:lang w:val="en-GB"/>
        </w:rPr>
        <w:t>From the discussions at the Conference, we can deduct specific guidelines and initiatives</w:t>
      </w:r>
      <w:r w:rsidR="00B2741E" w:rsidRPr="002D6C54">
        <w:rPr>
          <w:sz w:val="20"/>
          <w:szCs w:val="20"/>
          <w:lang w:val="en-GB"/>
        </w:rPr>
        <w:t>.</w:t>
      </w:r>
    </w:p>
    <w:p w14:paraId="4479F817" w14:textId="77777777" w:rsidR="003F7766" w:rsidRPr="002D6C54" w:rsidRDefault="003F7766" w:rsidP="003F7766">
      <w:pPr>
        <w:spacing w:line="240" w:lineRule="auto"/>
        <w:jc w:val="both"/>
        <w:rPr>
          <w:sz w:val="20"/>
          <w:szCs w:val="20"/>
          <w:lang w:val="en-GB"/>
        </w:rPr>
      </w:pPr>
      <w:r w:rsidRPr="002D6C54">
        <w:rPr>
          <w:sz w:val="20"/>
          <w:szCs w:val="20"/>
          <w:lang w:val="en-GB"/>
        </w:rPr>
        <w:t xml:space="preserve">The </w:t>
      </w:r>
      <w:r w:rsidRPr="002D6C54">
        <w:rPr>
          <w:b/>
          <w:bCs/>
          <w:sz w:val="20"/>
          <w:szCs w:val="20"/>
          <w:lang w:val="en-GB"/>
        </w:rPr>
        <w:t>legislative framework</w:t>
      </w:r>
      <w:r w:rsidRPr="002D6C54">
        <w:rPr>
          <w:sz w:val="20"/>
          <w:szCs w:val="20"/>
          <w:lang w:val="en-GB"/>
        </w:rPr>
        <w:t xml:space="preserve"> offers a first step towards regulating general issues. </w:t>
      </w:r>
      <w:bookmarkStart w:id="2" w:name="_Hlk83326267"/>
      <w:r w:rsidRPr="002D6C54">
        <w:rPr>
          <w:sz w:val="20"/>
          <w:szCs w:val="20"/>
          <w:lang w:val="en-GB"/>
        </w:rPr>
        <w:t>However, loose legislation tends to lead to a distorted attitude towards heritage and heritage rights.</w:t>
      </w:r>
    </w:p>
    <w:bookmarkEnd w:id="2"/>
    <w:p w14:paraId="162F7009" w14:textId="77777777" w:rsidR="003F7766" w:rsidRPr="002D6C54" w:rsidRDefault="003F7766" w:rsidP="003F7766">
      <w:pPr>
        <w:spacing w:line="240" w:lineRule="auto"/>
        <w:jc w:val="both"/>
        <w:rPr>
          <w:sz w:val="20"/>
          <w:szCs w:val="20"/>
          <w:lang w:val="en-GB"/>
        </w:rPr>
      </w:pPr>
      <w:r w:rsidRPr="002D6C54">
        <w:rPr>
          <w:sz w:val="20"/>
          <w:szCs w:val="20"/>
          <w:lang w:val="en-GB"/>
        </w:rPr>
        <w:t xml:space="preserve">Legislation must enable </w:t>
      </w:r>
      <w:r w:rsidRPr="002D6C54">
        <w:rPr>
          <w:b/>
          <w:bCs/>
          <w:sz w:val="20"/>
          <w:szCs w:val="20"/>
          <w:lang w:val="en-GB"/>
        </w:rPr>
        <w:t xml:space="preserve">public participation </w:t>
      </w:r>
      <w:r w:rsidRPr="002D6C54">
        <w:rPr>
          <w:sz w:val="20"/>
          <w:szCs w:val="20"/>
          <w:lang w:val="en-GB"/>
        </w:rPr>
        <w:t>in heritage protection in spatial planning and other procedures concerning the quality of life and where decisions are made on implementing the public interest related to heritage. This part is still relatively under-established.</w:t>
      </w:r>
    </w:p>
    <w:p w14:paraId="34E9CF67" w14:textId="77777777" w:rsidR="003F7766" w:rsidRPr="002D6C54" w:rsidRDefault="003F7766" w:rsidP="003F7766">
      <w:pPr>
        <w:spacing w:line="240" w:lineRule="auto"/>
        <w:jc w:val="both"/>
        <w:rPr>
          <w:sz w:val="20"/>
          <w:szCs w:val="20"/>
          <w:lang w:val="en-GB"/>
        </w:rPr>
      </w:pPr>
      <w:bookmarkStart w:id="3" w:name="_Hlk83326308"/>
      <w:r w:rsidRPr="002D6C54">
        <w:rPr>
          <w:sz w:val="20"/>
          <w:szCs w:val="20"/>
          <w:lang w:val="en-GB"/>
        </w:rPr>
        <w:t xml:space="preserve">In parallel with measures of a legal and administrative nature, </w:t>
      </w:r>
      <w:r w:rsidRPr="002D6C54">
        <w:rPr>
          <w:b/>
          <w:bCs/>
          <w:sz w:val="20"/>
          <w:szCs w:val="20"/>
          <w:lang w:val="en-GB"/>
        </w:rPr>
        <w:t xml:space="preserve">soft approaches </w:t>
      </w:r>
      <w:r w:rsidRPr="002D6C54">
        <w:rPr>
          <w:sz w:val="20"/>
          <w:szCs w:val="20"/>
          <w:lang w:val="en-GB"/>
        </w:rPr>
        <w:t>are needed, building an array of participatory tools and practices that promote dialogue, active stakeholders’ involvement in heritage work, share responsibilities between authorities and the public concerned, and peaceful resolution of heritage disputes.</w:t>
      </w:r>
    </w:p>
    <w:p w14:paraId="41B0C09D" w14:textId="66EA43F4" w:rsidR="003F7766" w:rsidRPr="002D6C54" w:rsidRDefault="003F7766" w:rsidP="003F7766">
      <w:pPr>
        <w:spacing w:line="240" w:lineRule="auto"/>
        <w:jc w:val="both"/>
        <w:rPr>
          <w:sz w:val="20"/>
          <w:szCs w:val="20"/>
          <w:lang w:val="en-GB"/>
        </w:rPr>
      </w:pPr>
      <w:bookmarkStart w:id="4" w:name="_Hlk83326228"/>
      <w:bookmarkEnd w:id="3"/>
      <w:r w:rsidRPr="002D6C54">
        <w:rPr>
          <w:sz w:val="20"/>
          <w:szCs w:val="20"/>
          <w:lang w:val="en-GB"/>
        </w:rPr>
        <w:t xml:space="preserve">The problem </w:t>
      </w:r>
      <w:r w:rsidR="00B2741E" w:rsidRPr="002D6C54">
        <w:rPr>
          <w:sz w:val="20"/>
          <w:szCs w:val="20"/>
          <w:lang w:val="en-GB"/>
        </w:rPr>
        <w:t xml:space="preserve">of </w:t>
      </w:r>
      <w:r w:rsidR="00B2741E" w:rsidRPr="002D6C54">
        <w:rPr>
          <w:b/>
          <w:bCs/>
          <w:sz w:val="20"/>
          <w:szCs w:val="20"/>
          <w:lang w:val="en-GB"/>
        </w:rPr>
        <w:t>difficult heritage</w:t>
      </w:r>
      <w:r w:rsidR="00B2741E" w:rsidRPr="002D6C54">
        <w:rPr>
          <w:sz w:val="20"/>
          <w:szCs w:val="20"/>
          <w:lang w:val="en-GB"/>
        </w:rPr>
        <w:t xml:space="preserve"> </w:t>
      </w:r>
      <w:r w:rsidRPr="002D6C54">
        <w:rPr>
          <w:sz w:val="20"/>
          <w:szCs w:val="20"/>
          <w:lang w:val="en-GB"/>
        </w:rPr>
        <w:t>can be alleviated, at least in part, by legislation redressing injustices or regulating remembrance, or by practices, such as in museums that address the sensitive topic through personal stories and thus involve all parties affected. However, we mustn't trigger new conflicts by addressing such a conflict heritage. It takes courageous confrontation and awareness of difficult moments, overcoming them and establishing shared values that connect individual experiences.</w:t>
      </w:r>
    </w:p>
    <w:bookmarkEnd w:id="4"/>
    <w:p w14:paraId="2FE9BA83" w14:textId="03DE9ABA" w:rsidR="003F7766" w:rsidRPr="002D6C54" w:rsidRDefault="003F7766" w:rsidP="003F7766">
      <w:pPr>
        <w:spacing w:line="240" w:lineRule="auto"/>
        <w:jc w:val="both"/>
        <w:rPr>
          <w:sz w:val="20"/>
          <w:szCs w:val="20"/>
          <w:lang w:val="en-GB"/>
        </w:rPr>
      </w:pPr>
      <w:r w:rsidRPr="002D6C54">
        <w:rPr>
          <w:sz w:val="20"/>
          <w:szCs w:val="20"/>
          <w:lang w:val="en-GB"/>
        </w:rPr>
        <w:t>Cultural</w:t>
      </w:r>
      <w:r w:rsidRPr="002D6C54">
        <w:rPr>
          <w:b/>
          <w:bCs/>
          <w:sz w:val="20"/>
          <w:szCs w:val="20"/>
          <w:lang w:val="en-GB"/>
        </w:rPr>
        <w:t xml:space="preserve"> diversity</w:t>
      </w:r>
      <w:r w:rsidRPr="002D6C54">
        <w:rPr>
          <w:sz w:val="20"/>
          <w:szCs w:val="20"/>
          <w:lang w:val="en-GB"/>
        </w:rPr>
        <w:t xml:space="preserve"> is as necessary </w:t>
      </w:r>
      <w:r w:rsidRPr="002D6C54">
        <w:rPr>
          <w:b/>
          <w:bCs/>
          <w:sz w:val="20"/>
          <w:szCs w:val="20"/>
          <w:lang w:val="en-GB"/>
        </w:rPr>
        <w:t>for humankind as biodiversity is for nature</w:t>
      </w:r>
      <w:r w:rsidRPr="002D6C54">
        <w:rPr>
          <w:sz w:val="20"/>
          <w:szCs w:val="20"/>
          <w:lang w:val="en-GB"/>
        </w:rPr>
        <w:t xml:space="preserve"> is a crucial analogy indicated by the 2001 UNESCO Universal Declaration on Cultural Diversity. This </w:t>
      </w:r>
      <w:r w:rsidR="008A4DF5" w:rsidRPr="002D6C54">
        <w:rPr>
          <w:sz w:val="20"/>
          <w:szCs w:val="20"/>
          <w:lang w:val="en-GB"/>
        </w:rPr>
        <w:t>realisation</w:t>
      </w:r>
      <w:r w:rsidRPr="002D6C54">
        <w:rPr>
          <w:sz w:val="20"/>
          <w:szCs w:val="20"/>
          <w:lang w:val="en-GB"/>
        </w:rPr>
        <w:t xml:space="preserve"> can be essential to our survival in times of crisis since it essentially reconnects humans and nature.</w:t>
      </w:r>
    </w:p>
    <w:p w14:paraId="4B1ACBED" w14:textId="1DF12881" w:rsidR="003F7766" w:rsidRPr="002D6C54" w:rsidRDefault="003F7766" w:rsidP="003F7766">
      <w:pPr>
        <w:spacing w:line="240" w:lineRule="auto"/>
        <w:jc w:val="both"/>
        <w:rPr>
          <w:sz w:val="20"/>
          <w:szCs w:val="20"/>
          <w:lang w:val="en-GB"/>
        </w:rPr>
      </w:pPr>
      <w:r w:rsidRPr="002D6C54">
        <w:rPr>
          <w:sz w:val="20"/>
          <w:szCs w:val="20"/>
          <w:lang w:val="en-GB"/>
        </w:rPr>
        <w:t xml:space="preserve">The potential for </w:t>
      </w:r>
      <w:r w:rsidRPr="002D6C54">
        <w:rPr>
          <w:b/>
          <w:bCs/>
          <w:sz w:val="20"/>
          <w:szCs w:val="20"/>
          <w:lang w:val="en-GB"/>
        </w:rPr>
        <w:t>public participation in promoting heritage</w:t>
      </w:r>
      <w:r w:rsidRPr="002D6C54">
        <w:rPr>
          <w:sz w:val="20"/>
          <w:szCs w:val="20"/>
          <w:lang w:val="en-GB"/>
        </w:rPr>
        <w:t xml:space="preserve"> </w:t>
      </w:r>
      <w:r w:rsidR="008A4DF5" w:rsidRPr="002D6C54">
        <w:rPr>
          <w:b/>
          <w:bCs/>
          <w:sz w:val="20"/>
          <w:szCs w:val="20"/>
          <w:lang w:val="en-GB"/>
        </w:rPr>
        <w:t>digitalisation</w:t>
      </w:r>
      <w:r w:rsidRPr="002D6C54">
        <w:rPr>
          <w:sz w:val="20"/>
          <w:szCs w:val="20"/>
          <w:lang w:val="en-GB"/>
        </w:rPr>
        <w:t xml:space="preserve"> and establishing a community in which individuals are not passive users</w:t>
      </w:r>
      <w:r w:rsidR="008A4DF5" w:rsidRPr="002D6C54">
        <w:rPr>
          <w:sz w:val="20"/>
          <w:szCs w:val="20"/>
          <w:lang w:val="en-GB"/>
        </w:rPr>
        <w:t>,</w:t>
      </w:r>
      <w:r w:rsidRPr="002D6C54">
        <w:rPr>
          <w:sz w:val="20"/>
          <w:szCs w:val="20"/>
          <w:lang w:val="en-GB"/>
        </w:rPr>
        <w:t xml:space="preserve"> but essential co-creators of e-heritage content brings immense opportunities to museums and other heritage institutions.</w:t>
      </w:r>
    </w:p>
    <w:p w14:paraId="47AB9057" w14:textId="3C0FD92E" w:rsidR="006D6422" w:rsidRPr="002D6C54" w:rsidRDefault="00B2741E" w:rsidP="003F7766">
      <w:pPr>
        <w:spacing w:line="240" w:lineRule="auto"/>
        <w:jc w:val="both"/>
        <w:rPr>
          <w:sz w:val="20"/>
          <w:szCs w:val="20"/>
          <w:lang w:val="en-GB"/>
        </w:rPr>
      </w:pPr>
      <w:r w:rsidRPr="002D6C54">
        <w:rPr>
          <w:sz w:val="20"/>
          <w:szCs w:val="20"/>
          <w:lang w:val="en-GB"/>
        </w:rPr>
        <w:t>We can sum up the c</w:t>
      </w:r>
      <w:r w:rsidR="006D6422" w:rsidRPr="002D6C54">
        <w:rPr>
          <w:sz w:val="20"/>
          <w:szCs w:val="20"/>
          <w:lang w:val="en-GB"/>
        </w:rPr>
        <w:t xml:space="preserve">onference conclusions </w:t>
      </w:r>
      <w:r w:rsidRPr="002D6C54">
        <w:rPr>
          <w:sz w:val="20"/>
          <w:szCs w:val="20"/>
          <w:lang w:val="en-GB"/>
        </w:rPr>
        <w:t xml:space="preserve">with </w:t>
      </w:r>
      <w:r w:rsidR="006D6422" w:rsidRPr="002D6C54">
        <w:rPr>
          <w:sz w:val="20"/>
          <w:szCs w:val="20"/>
          <w:lang w:val="en-GB"/>
        </w:rPr>
        <w:t>the following lines:</w:t>
      </w:r>
    </w:p>
    <w:p w14:paraId="3003C9EE" w14:textId="5D64E5FA" w:rsidR="009C4387" w:rsidRPr="002D6C54" w:rsidRDefault="009C4387" w:rsidP="00A313C7">
      <w:pPr>
        <w:pStyle w:val="ListParagraph"/>
        <w:numPr>
          <w:ilvl w:val="0"/>
          <w:numId w:val="7"/>
        </w:numPr>
        <w:spacing w:line="240" w:lineRule="auto"/>
        <w:jc w:val="both"/>
        <w:rPr>
          <w:sz w:val="20"/>
          <w:szCs w:val="20"/>
          <w:lang w:val="en-GB"/>
        </w:rPr>
      </w:pPr>
      <w:r w:rsidRPr="002D6C54">
        <w:rPr>
          <w:sz w:val="20"/>
          <w:szCs w:val="20"/>
          <w:lang w:val="en-GB"/>
        </w:rPr>
        <w:t>Heritage rights and sustainable development are highly correlated.</w:t>
      </w:r>
    </w:p>
    <w:p w14:paraId="360BB900" w14:textId="7C410E58" w:rsidR="009C4387" w:rsidRPr="002D6C54" w:rsidRDefault="009C4387" w:rsidP="00A313C7">
      <w:pPr>
        <w:pStyle w:val="ListParagraph"/>
        <w:numPr>
          <w:ilvl w:val="0"/>
          <w:numId w:val="7"/>
        </w:numPr>
        <w:spacing w:line="240" w:lineRule="auto"/>
        <w:jc w:val="both"/>
        <w:rPr>
          <w:sz w:val="20"/>
          <w:szCs w:val="20"/>
          <w:lang w:val="en-GB"/>
        </w:rPr>
      </w:pPr>
      <w:r w:rsidRPr="002D6C54">
        <w:rPr>
          <w:sz w:val="20"/>
          <w:szCs w:val="20"/>
          <w:lang w:val="en-GB"/>
        </w:rPr>
        <w:t>Exercising heritage rights depends more on soft approach</w:t>
      </w:r>
      <w:r w:rsidR="00923911" w:rsidRPr="002D6C54">
        <w:rPr>
          <w:sz w:val="20"/>
          <w:szCs w:val="20"/>
          <w:lang w:val="en-GB"/>
        </w:rPr>
        <w:t>es</w:t>
      </w:r>
      <w:r w:rsidRPr="002D6C54">
        <w:rPr>
          <w:sz w:val="20"/>
          <w:szCs w:val="20"/>
          <w:lang w:val="en-GB"/>
        </w:rPr>
        <w:t xml:space="preserve"> than legalistic one</w:t>
      </w:r>
      <w:r w:rsidR="00923911" w:rsidRPr="002D6C54">
        <w:rPr>
          <w:sz w:val="20"/>
          <w:szCs w:val="20"/>
          <w:lang w:val="en-GB"/>
        </w:rPr>
        <w:t>s</w:t>
      </w:r>
      <w:r w:rsidRPr="002D6C54">
        <w:rPr>
          <w:sz w:val="20"/>
          <w:szCs w:val="20"/>
          <w:lang w:val="en-GB"/>
        </w:rPr>
        <w:t>.</w:t>
      </w:r>
    </w:p>
    <w:p w14:paraId="2394E992" w14:textId="3A3DA266" w:rsidR="009C4387" w:rsidRPr="002D6C54" w:rsidRDefault="00E8346B" w:rsidP="00A313C7">
      <w:pPr>
        <w:pStyle w:val="ListParagraph"/>
        <w:numPr>
          <w:ilvl w:val="0"/>
          <w:numId w:val="7"/>
        </w:numPr>
        <w:spacing w:line="240" w:lineRule="auto"/>
        <w:jc w:val="both"/>
        <w:rPr>
          <w:sz w:val="20"/>
          <w:szCs w:val="20"/>
          <w:lang w:val="en-GB"/>
        </w:rPr>
      </w:pPr>
      <w:r w:rsidRPr="002D6C54">
        <w:rPr>
          <w:sz w:val="20"/>
          <w:szCs w:val="20"/>
          <w:lang w:val="en-GB"/>
        </w:rPr>
        <w:t>Heritage rights</w:t>
      </w:r>
      <w:r w:rsidR="009C4387" w:rsidRPr="002D6C54">
        <w:rPr>
          <w:sz w:val="20"/>
          <w:szCs w:val="20"/>
          <w:lang w:val="en-GB"/>
        </w:rPr>
        <w:t xml:space="preserve"> can give </w:t>
      </w:r>
      <w:r w:rsidRPr="002D6C54">
        <w:rPr>
          <w:sz w:val="20"/>
          <w:szCs w:val="20"/>
          <w:lang w:val="en-GB"/>
        </w:rPr>
        <w:t>sustainable development policies</w:t>
      </w:r>
      <w:r w:rsidR="009C4387" w:rsidRPr="002D6C54">
        <w:rPr>
          <w:sz w:val="20"/>
          <w:szCs w:val="20"/>
          <w:lang w:val="en-GB"/>
        </w:rPr>
        <w:t xml:space="preserve"> better chances of success because of underpinning </w:t>
      </w:r>
      <w:r w:rsidRPr="002D6C54">
        <w:rPr>
          <w:sz w:val="20"/>
          <w:szCs w:val="20"/>
          <w:lang w:val="en-GB"/>
        </w:rPr>
        <w:t>their</w:t>
      </w:r>
      <w:r w:rsidR="009C4387" w:rsidRPr="002D6C54">
        <w:rPr>
          <w:sz w:val="20"/>
          <w:szCs w:val="20"/>
          <w:lang w:val="en-GB"/>
        </w:rPr>
        <w:t xml:space="preserve"> humanistic dimension.</w:t>
      </w:r>
    </w:p>
    <w:p w14:paraId="5E0E2434" w14:textId="11D861A6" w:rsidR="003F7766" w:rsidRPr="002D6C54" w:rsidRDefault="003F7766" w:rsidP="003F7766">
      <w:pPr>
        <w:spacing w:line="240" w:lineRule="auto"/>
        <w:jc w:val="both"/>
        <w:rPr>
          <w:sz w:val="20"/>
          <w:szCs w:val="20"/>
          <w:lang w:val="en-GB"/>
        </w:rPr>
      </w:pPr>
      <w:r w:rsidRPr="002D6C54">
        <w:rPr>
          <w:sz w:val="20"/>
          <w:szCs w:val="20"/>
          <w:lang w:val="en-GB"/>
        </w:rPr>
        <w:t xml:space="preserve">Considering </w:t>
      </w:r>
      <w:r w:rsidR="002D6C54" w:rsidRPr="002D6C54">
        <w:rPr>
          <w:sz w:val="20"/>
          <w:szCs w:val="20"/>
          <w:lang w:val="en-GB"/>
        </w:rPr>
        <w:t>European and international frameworks</w:t>
      </w:r>
      <w:r w:rsidRPr="002D6C54">
        <w:rPr>
          <w:sz w:val="20"/>
          <w:szCs w:val="20"/>
          <w:lang w:val="en-GB"/>
        </w:rPr>
        <w:t xml:space="preserve">, complementarity and cooperation prove to be a necessary condition. We can only ensure heritage sustainability through a long-term approach, which is especially true of deliberating upon these aspects at the </w:t>
      </w:r>
      <w:r w:rsidRPr="002D6C54">
        <w:rPr>
          <w:b/>
          <w:bCs/>
          <w:sz w:val="20"/>
          <w:szCs w:val="20"/>
          <w:lang w:val="en-GB"/>
        </w:rPr>
        <w:t>Conference on the Future of Europe</w:t>
      </w:r>
      <w:r w:rsidRPr="002D6C54">
        <w:rPr>
          <w:sz w:val="20"/>
          <w:szCs w:val="20"/>
          <w:lang w:val="en-GB"/>
        </w:rPr>
        <w:t>.</w:t>
      </w:r>
    </w:p>
    <w:p w14:paraId="0E5575E0" w14:textId="7CD5EAA1" w:rsidR="005C65AF" w:rsidRDefault="003F7766" w:rsidP="005C65AF">
      <w:pPr>
        <w:snapToGrid w:val="0"/>
        <w:spacing w:line="240" w:lineRule="auto"/>
        <w:contextualSpacing/>
        <w:jc w:val="both"/>
        <w:rPr>
          <w:sz w:val="20"/>
          <w:szCs w:val="20"/>
          <w:lang w:val="en-GB"/>
        </w:rPr>
      </w:pPr>
      <w:r w:rsidRPr="002D6C54">
        <w:rPr>
          <w:sz w:val="20"/>
          <w:szCs w:val="20"/>
          <w:lang w:val="en-GB"/>
        </w:rPr>
        <w:t>From all these insights, the humanistic message of the Conference emanates</w:t>
      </w:r>
      <w:r w:rsidRPr="002D6C54">
        <w:rPr>
          <w:b/>
          <w:bCs/>
          <w:sz w:val="20"/>
          <w:szCs w:val="20"/>
          <w:lang w:val="en-GB"/>
        </w:rPr>
        <w:t xml:space="preserve">. </w:t>
      </w:r>
      <w:r w:rsidRPr="002D6C54">
        <w:rPr>
          <w:b/>
          <w:bCs/>
          <w:sz w:val="20"/>
          <w:szCs w:val="20"/>
          <w:u w:val="single"/>
          <w:lang w:val="en-GB"/>
        </w:rPr>
        <w:t>Culture and heritage should become the humanistic agenda of Europe, united around European value</w:t>
      </w:r>
      <w:r w:rsidRPr="002D6C54">
        <w:rPr>
          <w:b/>
          <w:bCs/>
          <w:sz w:val="20"/>
          <w:szCs w:val="20"/>
          <w:lang w:val="en-GB"/>
        </w:rPr>
        <w:t>s</w:t>
      </w:r>
      <w:r w:rsidRPr="002D6C54">
        <w:rPr>
          <w:sz w:val="20"/>
          <w:szCs w:val="20"/>
          <w:lang w:val="en-GB"/>
        </w:rPr>
        <w:t>, as heritage is above all part of our humanistic tradition.</w:t>
      </w:r>
    </w:p>
    <w:p w14:paraId="35972E61" w14:textId="2200ABA5" w:rsidR="005C65AF" w:rsidRDefault="005C65AF" w:rsidP="005C65AF">
      <w:pPr>
        <w:snapToGrid w:val="0"/>
        <w:spacing w:line="240" w:lineRule="auto"/>
        <w:contextualSpacing/>
        <w:jc w:val="both"/>
        <w:rPr>
          <w:sz w:val="20"/>
          <w:szCs w:val="20"/>
          <w:lang w:val="en-GB"/>
        </w:rPr>
      </w:pPr>
    </w:p>
    <w:p w14:paraId="0EC59689" w14:textId="77777777" w:rsidR="005C65AF" w:rsidRPr="005C65AF" w:rsidRDefault="005C65AF" w:rsidP="005C65AF">
      <w:pPr>
        <w:snapToGrid w:val="0"/>
        <w:spacing w:line="240" w:lineRule="auto"/>
        <w:contextualSpacing/>
        <w:jc w:val="both"/>
        <w:rPr>
          <w:sz w:val="20"/>
          <w:szCs w:val="20"/>
          <w:lang w:val="en-GB"/>
        </w:rPr>
      </w:pPr>
    </w:p>
    <w:p w14:paraId="7EE66AF0" w14:textId="0E2B4F5D" w:rsidR="00FF1E4D" w:rsidRPr="002D6C54" w:rsidRDefault="00FF1E4D" w:rsidP="00FF1E4D">
      <w:pPr>
        <w:spacing w:line="240" w:lineRule="auto"/>
        <w:jc w:val="both"/>
        <w:rPr>
          <w:b/>
          <w:bCs/>
          <w:color w:val="2F5496" w:themeColor="accent1" w:themeShade="BF"/>
          <w:lang w:val="en-GB"/>
        </w:rPr>
      </w:pPr>
      <w:r w:rsidRPr="002D6C54">
        <w:rPr>
          <w:b/>
          <w:bCs/>
          <w:color w:val="2F5496" w:themeColor="accent1" w:themeShade="BF"/>
          <w:lang w:val="en-GB"/>
        </w:rPr>
        <w:t>Possible follow-up</w:t>
      </w:r>
    </w:p>
    <w:p w14:paraId="744805BF" w14:textId="38D7FC64" w:rsidR="00F73A65" w:rsidRPr="002D6C54" w:rsidRDefault="00FF1E4D" w:rsidP="00F73A65">
      <w:pPr>
        <w:pStyle w:val="ListParagraph"/>
        <w:numPr>
          <w:ilvl w:val="0"/>
          <w:numId w:val="6"/>
        </w:numPr>
        <w:spacing w:line="240" w:lineRule="auto"/>
        <w:jc w:val="both"/>
        <w:rPr>
          <w:b/>
          <w:bCs/>
          <w:sz w:val="20"/>
          <w:szCs w:val="20"/>
          <w:lang w:val="en-GB"/>
        </w:rPr>
      </w:pPr>
      <w:r w:rsidRPr="002D6C54">
        <w:rPr>
          <w:b/>
          <w:bCs/>
          <w:sz w:val="20"/>
          <w:szCs w:val="20"/>
          <w:lang w:val="en-GB"/>
        </w:rPr>
        <w:t xml:space="preserve">Address </w:t>
      </w:r>
      <w:r w:rsidR="004F05A5" w:rsidRPr="002D6C54">
        <w:rPr>
          <w:b/>
          <w:bCs/>
          <w:sz w:val="20"/>
          <w:szCs w:val="20"/>
          <w:lang w:val="en-GB"/>
        </w:rPr>
        <w:t xml:space="preserve">culture and </w:t>
      </w:r>
      <w:r w:rsidRPr="002D6C54">
        <w:rPr>
          <w:b/>
          <w:bCs/>
          <w:sz w:val="20"/>
          <w:szCs w:val="20"/>
          <w:lang w:val="en-GB"/>
        </w:rPr>
        <w:t>cultural heritage</w:t>
      </w:r>
      <w:r w:rsidR="004F05A5" w:rsidRPr="002D6C54">
        <w:rPr>
          <w:b/>
          <w:bCs/>
          <w:sz w:val="20"/>
          <w:szCs w:val="20"/>
          <w:lang w:val="en-GB"/>
        </w:rPr>
        <w:t xml:space="preserve"> </w:t>
      </w:r>
      <w:r w:rsidRPr="002D6C54">
        <w:rPr>
          <w:b/>
          <w:bCs/>
          <w:sz w:val="20"/>
          <w:szCs w:val="20"/>
          <w:lang w:val="en-GB"/>
        </w:rPr>
        <w:t>as constituents</w:t>
      </w:r>
      <w:r w:rsidR="004F05A5" w:rsidRPr="002D6C54">
        <w:rPr>
          <w:b/>
          <w:bCs/>
          <w:sz w:val="20"/>
          <w:szCs w:val="20"/>
          <w:lang w:val="en-GB"/>
        </w:rPr>
        <w:t xml:space="preserve"> of </w:t>
      </w:r>
      <w:r w:rsidR="00E8346B" w:rsidRPr="002D6C54">
        <w:rPr>
          <w:b/>
          <w:bCs/>
          <w:sz w:val="20"/>
          <w:szCs w:val="20"/>
          <w:lang w:val="en-GB"/>
        </w:rPr>
        <w:t>European Union</w:t>
      </w:r>
      <w:r w:rsidR="004F05A5" w:rsidRPr="002D6C54">
        <w:rPr>
          <w:b/>
          <w:bCs/>
          <w:sz w:val="20"/>
          <w:szCs w:val="20"/>
          <w:lang w:val="en-GB"/>
        </w:rPr>
        <w:t xml:space="preserve"> strategic considerations</w:t>
      </w:r>
      <w:r w:rsidRPr="002D6C54">
        <w:rPr>
          <w:b/>
          <w:bCs/>
          <w:sz w:val="20"/>
          <w:szCs w:val="20"/>
          <w:lang w:val="en-GB"/>
        </w:rPr>
        <w:t>:</w:t>
      </w:r>
    </w:p>
    <w:p w14:paraId="50FA5654" w14:textId="77777777" w:rsidR="00547AFF" w:rsidRPr="002D6C54" w:rsidRDefault="00547AFF" w:rsidP="00547AFF">
      <w:pPr>
        <w:pStyle w:val="ListParagraph"/>
        <w:spacing w:line="240" w:lineRule="auto"/>
        <w:ind w:left="360"/>
        <w:jc w:val="both"/>
        <w:rPr>
          <w:b/>
          <w:bCs/>
          <w:sz w:val="20"/>
          <w:szCs w:val="20"/>
          <w:lang w:val="en-GB"/>
        </w:rPr>
      </w:pPr>
    </w:p>
    <w:p w14:paraId="6310B64E" w14:textId="46B5C491" w:rsidR="00FF1E4D" w:rsidRPr="002D6C54" w:rsidRDefault="002D6C54" w:rsidP="00FF1E4D">
      <w:pPr>
        <w:pStyle w:val="ListParagraph"/>
        <w:numPr>
          <w:ilvl w:val="0"/>
          <w:numId w:val="3"/>
        </w:numPr>
        <w:spacing w:line="240" w:lineRule="auto"/>
        <w:jc w:val="both"/>
        <w:rPr>
          <w:sz w:val="20"/>
          <w:szCs w:val="20"/>
          <w:lang w:val="en-GB"/>
        </w:rPr>
      </w:pPr>
      <w:r w:rsidRPr="002D6C54">
        <w:rPr>
          <w:sz w:val="20"/>
          <w:szCs w:val="20"/>
          <w:lang w:val="en-GB"/>
        </w:rPr>
        <w:t xml:space="preserve">In line with the Rome Declaration of G20 ministers of culture, </w:t>
      </w:r>
      <w:r w:rsidR="008F1BF7">
        <w:rPr>
          <w:sz w:val="20"/>
          <w:szCs w:val="20"/>
          <w:lang w:val="en-GB"/>
        </w:rPr>
        <w:t xml:space="preserve">the Ljubljana Conference on the rights to heritage and the Europa nostra Venice call for action </w:t>
      </w:r>
      <w:r w:rsidRPr="002D6C54">
        <w:rPr>
          <w:sz w:val="20"/>
          <w:szCs w:val="20"/>
          <w:lang w:val="en-GB"/>
        </w:rPr>
        <w:t xml:space="preserve">advocate cultural heritage </w:t>
      </w:r>
      <w:r w:rsidR="00F73A65" w:rsidRPr="002D6C54">
        <w:rPr>
          <w:sz w:val="20"/>
          <w:szCs w:val="20"/>
          <w:lang w:val="en-GB"/>
        </w:rPr>
        <w:t>at the G20 Heads of State and Government Summi</w:t>
      </w:r>
      <w:r w:rsidR="00547AFF" w:rsidRPr="002D6C54">
        <w:rPr>
          <w:sz w:val="20"/>
          <w:szCs w:val="20"/>
          <w:lang w:val="en-GB"/>
        </w:rPr>
        <w:t>t 2021</w:t>
      </w:r>
      <w:r w:rsidR="00F929BB" w:rsidRPr="002D6C54">
        <w:rPr>
          <w:sz w:val="20"/>
          <w:szCs w:val="20"/>
          <w:lang w:val="en-GB"/>
        </w:rPr>
        <w:t>,</w:t>
      </w:r>
    </w:p>
    <w:p w14:paraId="58B7F676" w14:textId="322A46F0" w:rsidR="00FF1E4D" w:rsidRPr="002D6C54" w:rsidRDefault="002D6C54" w:rsidP="00FF1E4D">
      <w:pPr>
        <w:pStyle w:val="ListParagraph"/>
        <w:numPr>
          <w:ilvl w:val="0"/>
          <w:numId w:val="3"/>
        </w:numPr>
        <w:spacing w:line="240" w:lineRule="auto"/>
        <w:jc w:val="both"/>
        <w:rPr>
          <w:sz w:val="20"/>
          <w:szCs w:val="20"/>
          <w:lang w:val="en-GB"/>
        </w:rPr>
      </w:pPr>
      <w:r w:rsidRPr="002D6C54">
        <w:rPr>
          <w:sz w:val="20"/>
          <w:szCs w:val="20"/>
          <w:lang w:val="en-GB"/>
        </w:rPr>
        <w:t>A</w:t>
      </w:r>
      <w:r w:rsidR="00FF1E4D" w:rsidRPr="002D6C54">
        <w:rPr>
          <w:sz w:val="20"/>
          <w:szCs w:val="20"/>
          <w:lang w:val="en-GB"/>
        </w:rPr>
        <w:t>t the Conference of the Future of Europe</w:t>
      </w:r>
      <w:r>
        <w:rPr>
          <w:sz w:val="20"/>
          <w:szCs w:val="20"/>
          <w:lang w:val="en-GB"/>
        </w:rPr>
        <w:t>, raise the profile of cultural and heritage rights.</w:t>
      </w:r>
    </w:p>
    <w:p w14:paraId="6D13FD12" w14:textId="77777777" w:rsidR="00E8346B" w:rsidRPr="002D6C54" w:rsidRDefault="00E8346B" w:rsidP="00E8346B">
      <w:pPr>
        <w:pStyle w:val="ListParagraph"/>
        <w:spacing w:line="240" w:lineRule="auto"/>
        <w:jc w:val="both"/>
        <w:rPr>
          <w:sz w:val="20"/>
          <w:szCs w:val="20"/>
          <w:lang w:val="en-GB"/>
        </w:rPr>
      </w:pPr>
    </w:p>
    <w:p w14:paraId="20BD823C" w14:textId="1264A6F6" w:rsidR="00FF1E4D" w:rsidRPr="002D6C54" w:rsidRDefault="00FF1E4D" w:rsidP="00E8346B">
      <w:pPr>
        <w:pStyle w:val="ListParagraph"/>
        <w:numPr>
          <w:ilvl w:val="0"/>
          <w:numId w:val="6"/>
        </w:numPr>
        <w:spacing w:line="240" w:lineRule="auto"/>
        <w:jc w:val="both"/>
        <w:rPr>
          <w:sz w:val="20"/>
          <w:szCs w:val="20"/>
          <w:lang w:val="en-GB"/>
        </w:rPr>
      </w:pPr>
      <w:r w:rsidRPr="002D6C54">
        <w:rPr>
          <w:sz w:val="20"/>
          <w:szCs w:val="20"/>
          <w:lang w:val="en-GB"/>
        </w:rPr>
        <w:t>K</w:t>
      </w:r>
      <w:r w:rsidRPr="002D6C54">
        <w:rPr>
          <w:b/>
          <w:bCs/>
          <w:sz w:val="20"/>
          <w:szCs w:val="20"/>
          <w:lang w:val="en-GB"/>
        </w:rPr>
        <w:t>eep mainstreaming cultural heritage in</w:t>
      </w:r>
      <w:r w:rsidR="00E8346B" w:rsidRPr="002D6C54">
        <w:rPr>
          <w:b/>
          <w:bCs/>
          <w:sz w:val="20"/>
          <w:szCs w:val="20"/>
          <w:lang w:val="en-GB"/>
        </w:rPr>
        <w:t>to</w:t>
      </w:r>
      <w:r w:rsidRPr="002D6C54">
        <w:rPr>
          <w:b/>
          <w:bCs/>
          <w:sz w:val="20"/>
          <w:szCs w:val="20"/>
          <w:lang w:val="en-GB"/>
        </w:rPr>
        <w:t xml:space="preserve"> present EU policies, especially in</w:t>
      </w:r>
      <w:r w:rsidRPr="002D6C54">
        <w:rPr>
          <w:sz w:val="20"/>
          <w:szCs w:val="20"/>
          <w:lang w:val="en-GB"/>
        </w:rPr>
        <w:t>:</w:t>
      </w:r>
    </w:p>
    <w:p w14:paraId="6C596A10" w14:textId="77777777" w:rsidR="00E8346B" w:rsidRPr="002D6C54" w:rsidRDefault="00E8346B" w:rsidP="00E8346B">
      <w:pPr>
        <w:pStyle w:val="ListParagraph"/>
        <w:spacing w:line="240" w:lineRule="auto"/>
        <w:ind w:left="360"/>
        <w:jc w:val="both"/>
        <w:rPr>
          <w:sz w:val="20"/>
          <w:szCs w:val="20"/>
          <w:lang w:val="en-GB"/>
        </w:rPr>
      </w:pPr>
    </w:p>
    <w:p w14:paraId="1CBBEFBD" w14:textId="77777777" w:rsidR="00FF1E4D" w:rsidRPr="002D6C54" w:rsidRDefault="004F05A5" w:rsidP="00FF1E4D">
      <w:pPr>
        <w:pStyle w:val="ListParagraph"/>
        <w:numPr>
          <w:ilvl w:val="0"/>
          <w:numId w:val="4"/>
        </w:numPr>
        <w:spacing w:line="240" w:lineRule="auto"/>
        <w:jc w:val="both"/>
        <w:rPr>
          <w:sz w:val="20"/>
          <w:szCs w:val="20"/>
          <w:lang w:val="en-GB"/>
        </w:rPr>
      </w:pPr>
      <w:r w:rsidRPr="002D6C54">
        <w:rPr>
          <w:sz w:val="20"/>
          <w:szCs w:val="20"/>
          <w:lang w:val="en-GB"/>
        </w:rPr>
        <w:t xml:space="preserve">New Bauhaus Initiative, </w:t>
      </w:r>
    </w:p>
    <w:p w14:paraId="769D5872" w14:textId="0BD0ECC7" w:rsidR="00FF1E4D" w:rsidRPr="002D6C54" w:rsidRDefault="004F05A5" w:rsidP="00FF1E4D">
      <w:pPr>
        <w:pStyle w:val="ListParagraph"/>
        <w:numPr>
          <w:ilvl w:val="0"/>
          <w:numId w:val="4"/>
        </w:numPr>
        <w:spacing w:line="240" w:lineRule="auto"/>
        <w:jc w:val="both"/>
        <w:rPr>
          <w:sz w:val="20"/>
          <w:szCs w:val="20"/>
          <w:lang w:val="en-GB"/>
        </w:rPr>
      </w:pPr>
      <w:r w:rsidRPr="002D6C54">
        <w:rPr>
          <w:sz w:val="20"/>
          <w:szCs w:val="20"/>
          <w:lang w:val="en-GB"/>
        </w:rPr>
        <w:t>European Green Deal</w:t>
      </w:r>
      <w:r w:rsidR="00F929BB" w:rsidRPr="002D6C54">
        <w:rPr>
          <w:sz w:val="20"/>
          <w:szCs w:val="20"/>
          <w:lang w:val="en-GB"/>
        </w:rPr>
        <w:t>,</w:t>
      </w:r>
    </w:p>
    <w:p w14:paraId="2C01EE8E" w14:textId="3F1CC016" w:rsidR="005D5C6B" w:rsidRPr="002D6C54" w:rsidRDefault="004F05A5" w:rsidP="00FF1E4D">
      <w:pPr>
        <w:pStyle w:val="ListParagraph"/>
        <w:numPr>
          <w:ilvl w:val="0"/>
          <w:numId w:val="4"/>
        </w:numPr>
        <w:spacing w:line="240" w:lineRule="auto"/>
        <w:jc w:val="both"/>
        <w:rPr>
          <w:sz w:val="20"/>
          <w:szCs w:val="20"/>
          <w:lang w:val="en-GB"/>
        </w:rPr>
      </w:pPr>
      <w:r w:rsidRPr="002D6C54">
        <w:rPr>
          <w:sz w:val="20"/>
          <w:szCs w:val="20"/>
          <w:lang w:val="en-GB"/>
        </w:rPr>
        <w:t xml:space="preserve">EU external </w:t>
      </w:r>
      <w:r w:rsidR="00A313C7" w:rsidRPr="002D6C54">
        <w:rPr>
          <w:sz w:val="20"/>
          <w:szCs w:val="20"/>
          <w:lang w:val="en-GB"/>
        </w:rPr>
        <w:t>relations</w:t>
      </w:r>
      <w:r w:rsidR="00FF1E4D" w:rsidRPr="002D6C54">
        <w:rPr>
          <w:sz w:val="20"/>
          <w:szCs w:val="20"/>
          <w:lang w:val="en-GB"/>
        </w:rPr>
        <w:t>.</w:t>
      </w:r>
    </w:p>
    <w:p w14:paraId="0801A209" w14:textId="77777777" w:rsidR="00E8346B" w:rsidRPr="002D6C54" w:rsidRDefault="00E8346B" w:rsidP="00E8346B">
      <w:pPr>
        <w:pStyle w:val="ListParagraph"/>
        <w:spacing w:line="240" w:lineRule="auto"/>
        <w:jc w:val="both"/>
        <w:rPr>
          <w:sz w:val="20"/>
          <w:szCs w:val="20"/>
          <w:lang w:val="en-GB"/>
        </w:rPr>
      </w:pPr>
    </w:p>
    <w:p w14:paraId="115E5C66" w14:textId="775DE81E" w:rsidR="005D5C6B" w:rsidRPr="002D6C54" w:rsidRDefault="005D5C6B" w:rsidP="00E8346B">
      <w:pPr>
        <w:pStyle w:val="ListParagraph"/>
        <w:numPr>
          <w:ilvl w:val="0"/>
          <w:numId w:val="6"/>
        </w:numPr>
        <w:spacing w:line="240" w:lineRule="auto"/>
        <w:jc w:val="both"/>
        <w:rPr>
          <w:b/>
          <w:bCs/>
          <w:sz w:val="20"/>
          <w:szCs w:val="20"/>
          <w:lang w:val="en-GB"/>
        </w:rPr>
      </w:pPr>
      <w:r w:rsidRPr="002D6C54">
        <w:rPr>
          <w:b/>
          <w:bCs/>
          <w:sz w:val="20"/>
          <w:szCs w:val="20"/>
          <w:lang w:val="en-GB"/>
        </w:rPr>
        <w:t>Prepare 202</w:t>
      </w:r>
      <w:r w:rsidR="002642EF">
        <w:rPr>
          <w:b/>
          <w:bCs/>
          <w:sz w:val="20"/>
          <w:szCs w:val="20"/>
          <w:lang w:val="en-GB"/>
        </w:rPr>
        <w:t>3</w:t>
      </w:r>
      <w:r w:rsidRPr="002D6C54">
        <w:rPr>
          <w:b/>
          <w:bCs/>
          <w:sz w:val="20"/>
          <w:szCs w:val="20"/>
          <w:lang w:val="en-GB"/>
        </w:rPr>
        <w:t xml:space="preserve"> - 202</w:t>
      </w:r>
      <w:r w:rsidR="002642EF">
        <w:rPr>
          <w:b/>
          <w:bCs/>
          <w:sz w:val="20"/>
          <w:szCs w:val="20"/>
          <w:lang w:val="en-GB"/>
        </w:rPr>
        <w:t>6</w:t>
      </w:r>
      <w:r w:rsidRPr="002D6C54">
        <w:rPr>
          <w:b/>
          <w:bCs/>
          <w:sz w:val="20"/>
          <w:szCs w:val="20"/>
          <w:lang w:val="en-GB"/>
        </w:rPr>
        <w:t xml:space="preserve"> Council </w:t>
      </w:r>
      <w:r w:rsidR="00757708">
        <w:rPr>
          <w:b/>
          <w:bCs/>
          <w:sz w:val="20"/>
          <w:szCs w:val="20"/>
          <w:lang w:val="en-GB"/>
        </w:rPr>
        <w:t>Work</w:t>
      </w:r>
      <w:r w:rsidRPr="002D6C54">
        <w:rPr>
          <w:b/>
          <w:bCs/>
          <w:sz w:val="20"/>
          <w:szCs w:val="20"/>
          <w:lang w:val="en-GB"/>
        </w:rPr>
        <w:t xml:space="preserve"> Plan</w:t>
      </w:r>
      <w:r w:rsidR="00F929BB" w:rsidRPr="002D6C54">
        <w:rPr>
          <w:b/>
          <w:bCs/>
          <w:sz w:val="20"/>
          <w:szCs w:val="20"/>
          <w:lang w:val="en-GB"/>
        </w:rPr>
        <w:t>,</w:t>
      </w:r>
      <w:r w:rsidR="00FF1E4D" w:rsidRPr="002D6C54">
        <w:rPr>
          <w:b/>
          <w:bCs/>
          <w:sz w:val="20"/>
          <w:szCs w:val="20"/>
          <w:lang w:val="en-GB"/>
        </w:rPr>
        <w:t xml:space="preserve"> which will:</w:t>
      </w:r>
    </w:p>
    <w:p w14:paraId="48A6B665" w14:textId="77777777" w:rsidR="00E8346B" w:rsidRPr="002D6C54" w:rsidRDefault="00E8346B" w:rsidP="00E8346B">
      <w:pPr>
        <w:pStyle w:val="ListParagraph"/>
        <w:spacing w:line="240" w:lineRule="auto"/>
        <w:ind w:left="360"/>
        <w:jc w:val="both"/>
        <w:rPr>
          <w:sz w:val="20"/>
          <w:szCs w:val="20"/>
          <w:lang w:val="en-GB"/>
        </w:rPr>
      </w:pPr>
    </w:p>
    <w:p w14:paraId="326887FC" w14:textId="6445D376" w:rsidR="004F05A5" w:rsidRPr="002D6C54" w:rsidRDefault="004F05A5" w:rsidP="005D5C6B">
      <w:pPr>
        <w:pStyle w:val="ListParagraph"/>
        <w:numPr>
          <w:ilvl w:val="0"/>
          <w:numId w:val="1"/>
        </w:numPr>
        <w:spacing w:line="240" w:lineRule="auto"/>
        <w:jc w:val="both"/>
        <w:rPr>
          <w:sz w:val="20"/>
          <w:szCs w:val="20"/>
          <w:lang w:val="en-GB"/>
        </w:rPr>
      </w:pPr>
      <w:r w:rsidRPr="002D6C54">
        <w:rPr>
          <w:sz w:val="20"/>
          <w:szCs w:val="20"/>
          <w:lang w:val="en-GB"/>
        </w:rPr>
        <w:t xml:space="preserve">Develop tools for reaching </w:t>
      </w:r>
      <w:r w:rsidR="00E8346B" w:rsidRPr="002D6C54">
        <w:rPr>
          <w:sz w:val="20"/>
          <w:szCs w:val="20"/>
          <w:lang w:val="en-GB"/>
        </w:rPr>
        <w:t>sustainable development goals</w:t>
      </w:r>
      <w:r w:rsidRPr="002D6C54">
        <w:rPr>
          <w:sz w:val="20"/>
          <w:szCs w:val="20"/>
          <w:lang w:val="en-GB"/>
        </w:rPr>
        <w:t xml:space="preserve"> through exercising </w:t>
      </w:r>
      <w:r w:rsidR="00E8346B" w:rsidRPr="002D6C54">
        <w:rPr>
          <w:sz w:val="20"/>
          <w:szCs w:val="20"/>
          <w:lang w:val="en-GB"/>
        </w:rPr>
        <w:t>heritage rights</w:t>
      </w:r>
      <w:r w:rsidR="005D5C6B" w:rsidRPr="002D6C54">
        <w:rPr>
          <w:sz w:val="20"/>
          <w:szCs w:val="20"/>
          <w:lang w:val="en-GB"/>
        </w:rPr>
        <w:t xml:space="preserve"> for:</w:t>
      </w:r>
    </w:p>
    <w:p w14:paraId="7DCA96A8" w14:textId="77B88604" w:rsidR="005D5C6B" w:rsidRDefault="002D6C54" w:rsidP="005D5C6B">
      <w:pPr>
        <w:pStyle w:val="ListParagraph"/>
        <w:numPr>
          <w:ilvl w:val="1"/>
          <w:numId w:val="2"/>
        </w:numPr>
        <w:spacing w:line="240" w:lineRule="auto"/>
        <w:jc w:val="both"/>
        <w:rPr>
          <w:sz w:val="20"/>
          <w:szCs w:val="20"/>
          <w:lang w:val="en-GB"/>
        </w:rPr>
      </w:pPr>
      <w:r>
        <w:rPr>
          <w:sz w:val="20"/>
          <w:szCs w:val="20"/>
          <w:lang w:val="en-GB"/>
        </w:rPr>
        <w:t>D</w:t>
      </w:r>
      <w:r w:rsidR="00F929BB" w:rsidRPr="002D6C54">
        <w:rPr>
          <w:sz w:val="20"/>
          <w:szCs w:val="20"/>
          <w:lang w:val="en-GB"/>
        </w:rPr>
        <w:t>ialogue</w:t>
      </w:r>
      <w:r w:rsidR="004F05A5" w:rsidRPr="002D6C54">
        <w:rPr>
          <w:sz w:val="20"/>
          <w:szCs w:val="20"/>
          <w:lang w:val="en-GB"/>
        </w:rPr>
        <w:t xml:space="preserve"> and participatory approach</w:t>
      </w:r>
      <w:r w:rsidR="00A313C7" w:rsidRPr="002D6C54">
        <w:rPr>
          <w:sz w:val="20"/>
          <w:szCs w:val="20"/>
          <w:lang w:val="en-GB"/>
        </w:rPr>
        <w:t>,</w:t>
      </w:r>
      <w:r w:rsidR="004F05A5" w:rsidRPr="002D6C54">
        <w:rPr>
          <w:sz w:val="20"/>
          <w:szCs w:val="20"/>
          <w:lang w:val="en-GB"/>
        </w:rPr>
        <w:t xml:space="preserve"> </w:t>
      </w:r>
    </w:p>
    <w:p w14:paraId="7CFA3286" w14:textId="091DFB11" w:rsidR="002D6C54" w:rsidRPr="002D6C54" w:rsidRDefault="002D6C54" w:rsidP="005D5C6B">
      <w:pPr>
        <w:pStyle w:val="ListParagraph"/>
        <w:numPr>
          <w:ilvl w:val="1"/>
          <w:numId w:val="2"/>
        </w:numPr>
        <w:spacing w:line="240" w:lineRule="auto"/>
        <w:jc w:val="both"/>
        <w:rPr>
          <w:sz w:val="20"/>
          <w:szCs w:val="20"/>
          <w:lang w:val="en-GB"/>
        </w:rPr>
      </w:pPr>
      <w:r>
        <w:rPr>
          <w:sz w:val="20"/>
          <w:szCs w:val="20"/>
          <w:lang w:val="en-GB"/>
        </w:rPr>
        <w:t>Sustainable heritage management,</w:t>
      </w:r>
    </w:p>
    <w:p w14:paraId="67FBC65A" w14:textId="5F05AC86" w:rsidR="004F05A5" w:rsidRPr="002D6C54" w:rsidRDefault="002D6C54" w:rsidP="005D5C6B">
      <w:pPr>
        <w:pStyle w:val="ListParagraph"/>
        <w:numPr>
          <w:ilvl w:val="1"/>
          <w:numId w:val="2"/>
        </w:numPr>
        <w:spacing w:line="240" w:lineRule="auto"/>
        <w:jc w:val="both"/>
        <w:rPr>
          <w:sz w:val="20"/>
          <w:szCs w:val="20"/>
          <w:lang w:val="en-GB"/>
        </w:rPr>
      </w:pPr>
      <w:r>
        <w:rPr>
          <w:sz w:val="20"/>
          <w:szCs w:val="20"/>
          <w:lang w:val="en-GB"/>
        </w:rPr>
        <w:t>I</w:t>
      </w:r>
      <w:r w:rsidR="005D5C6B" w:rsidRPr="002D6C54">
        <w:rPr>
          <w:sz w:val="20"/>
          <w:szCs w:val="20"/>
          <w:lang w:val="en-GB"/>
        </w:rPr>
        <w:t xml:space="preserve">mplementing </w:t>
      </w:r>
      <w:r w:rsidR="004F05A5" w:rsidRPr="002D6C54">
        <w:rPr>
          <w:sz w:val="20"/>
          <w:szCs w:val="20"/>
          <w:lang w:val="en-GB"/>
        </w:rPr>
        <w:t xml:space="preserve">quality principles and indicators for evaluating the contribution of </w:t>
      </w:r>
      <w:r w:rsidR="00E8346B" w:rsidRPr="002D6C54">
        <w:rPr>
          <w:sz w:val="20"/>
          <w:szCs w:val="20"/>
          <w:lang w:val="en-GB"/>
        </w:rPr>
        <w:t>heritage rights</w:t>
      </w:r>
      <w:r w:rsidR="004F05A5" w:rsidRPr="002D6C54">
        <w:rPr>
          <w:sz w:val="20"/>
          <w:szCs w:val="20"/>
          <w:lang w:val="en-GB"/>
        </w:rPr>
        <w:t xml:space="preserve"> to </w:t>
      </w:r>
      <w:r w:rsidR="00E8346B" w:rsidRPr="002D6C54">
        <w:rPr>
          <w:sz w:val="20"/>
          <w:szCs w:val="20"/>
          <w:lang w:val="en-GB"/>
        </w:rPr>
        <w:t>sustainable development goals</w:t>
      </w:r>
      <w:r w:rsidR="004F05A5" w:rsidRPr="002D6C54">
        <w:rPr>
          <w:sz w:val="20"/>
          <w:szCs w:val="20"/>
          <w:lang w:val="en-GB"/>
        </w:rPr>
        <w:t xml:space="preserve">. </w:t>
      </w:r>
    </w:p>
    <w:p w14:paraId="54B2D77B" w14:textId="5FBC7065" w:rsidR="004F05A5" w:rsidRPr="002D6C54" w:rsidRDefault="00FF1E4D" w:rsidP="005D5C6B">
      <w:pPr>
        <w:pStyle w:val="ListParagraph"/>
        <w:numPr>
          <w:ilvl w:val="0"/>
          <w:numId w:val="1"/>
        </w:numPr>
        <w:spacing w:line="240" w:lineRule="auto"/>
        <w:jc w:val="both"/>
        <w:rPr>
          <w:sz w:val="20"/>
          <w:szCs w:val="20"/>
          <w:lang w:val="en-GB"/>
        </w:rPr>
      </w:pPr>
      <w:r w:rsidRPr="002D6C54">
        <w:rPr>
          <w:sz w:val="20"/>
          <w:szCs w:val="20"/>
          <w:lang w:val="en-GB"/>
        </w:rPr>
        <w:t xml:space="preserve">Combine </w:t>
      </w:r>
      <w:r w:rsidR="00E8346B" w:rsidRPr="002D6C54">
        <w:rPr>
          <w:sz w:val="20"/>
          <w:szCs w:val="20"/>
          <w:lang w:val="en-GB"/>
        </w:rPr>
        <w:t>such</w:t>
      </w:r>
      <w:r w:rsidRPr="002D6C54">
        <w:rPr>
          <w:sz w:val="20"/>
          <w:szCs w:val="20"/>
          <w:lang w:val="en-GB"/>
        </w:rPr>
        <w:t xml:space="preserve"> tools with the </w:t>
      </w:r>
      <w:r w:rsidR="004F05A5" w:rsidRPr="002D6C54">
        <w:rPr>
          <w:sz w:val="20"/>
          <w:szCs w:val="20"/>
          <w:lang w:val="en-GB"/>
        </w:rPr>
        <w:t xml:space="preserve">development of knowledge ecosystems where heritage wisdom gets community support to be creatively used for </w:t>
      </w:r>
      <w:r w:rsidR="00F929BB" w:rsidRPr="002D6C54">
        <w:rPr>
          <w:sz w:val="20"/>
          <w:szCs w:val="20"/>
          <w:lang w:val="en-GB"/>
        </w:rPr>
        <w:t xml:space="preserve">a </w:t>
      </w:r>
      <w:r w:rsidR="004F05A5" w:rsidRPr="002D6C54">
        <w:rPr>
          <w:sz w:val="20"/>
          <w:szCs w:val="20"/>
          <w:lang w:val="en-GB"/>
        </w:rPr>
        <w:t>sustainable future.</w:t>
      </w:r>
    </w:p>
    <w:p w14:paraId="1ECE48AE" w14:textId="68684AC1" w:rsidR="00710F62" w:rsidRPr="002D6C54" w:rsidRDefault="00710F62" w:rsidP="002F5CF2">
      <w:pPr>
        <w:spacing w:line="240" w:lineRule="auto"/>
        <w:contextualSpacing/>
        <w:jc w:val="center"/>
        <w:rPr>
          <w:rFonts w:ascii="Arial" w:hAnsi="Arial" w:cs="Arial"/>
          <w:b/>
          <w:bCs/>
          <w:color w:val="808080" w:themeColor="background1" w:themeShade="80"/>
          <w:sz w:val="20"/>
          <w:szCs w:val="20"/>
          <w:lang w:val="en-GB"/>
        </w:rPr>
      </w:pPr>
    </w:p>
    <w:sectPr w:rsidR="00710F62" w:rsidRPr="002D6C5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7AC4DC" w14:textId="77777777" w:rsidR="00043EC2" w:rsidRDefault="00043EC2" w:rsidP="003342C3">
      <w:pPr>
        <w:spacing w:after="0" w:line="240" w:lineRule="auto"/>
      </w:pPr>
      <w:r>
        <w:separator/>
      </w:r>
    </w:p>
  </w:endnote>
  <w:endnote w:type="continuationSeparator" w:id="0">
    <w:p w14:paraId="68F1ED49" w14:textId="77777777" w:rsidR="00043EC2" w:rsidRDefault="00043EC2" w:rsidP="00334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Body)">
    <w:altName w:val="Calibri"/>
    <w:charset w:val="00"/>
    <w:family w:val="roman"/>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wis721 Lt BT">
    <w:altName w:val="Calibri"/>
    <w:charset w:val="00"/>
    <w:family w:val="swiss"/>
    <w:pitch w:val="variable"/>
    <w:sig w:usb0="00000087" w:usb1="00000000" w:usb2="00000000" w:usb3="00000000" w:csb0="0000001B"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1916487"/>
      <w:docPartObj>
        <w:docPartGallery w:val="Page Numbers (Bottom of Page)"/>
        <w:docPartUnique/>
      </w:docPartObj>
    </w:sdtPr>
    <w:sdtEndPr/>
    <w:sdtContent>
      <w:p w14:paraId="1F38BF4C" w14:textId="739703F3" w:rsidR="001558C3" w:rsidRDefault="001558C3">
        <w:pPr>
          <w:pStyle w:val="Footer"/>
          <w:jc w:val="center"/>
        </w:pPr>
        <w:r>
          <w:fldChar w:fldCharType="begin"/>
        </w:r>
        <w:r>
          <w:instrText>PAGE   \* MERGEFORMAT</w:instrText>
        </w:r>
        <w:r>
          <w:fldChar w:fldCharType="separate"/>
        </w:r>
        <w:r>
          <w:t>2</w:t>
        </w:r>
        <w:r>
          <w:fldChar w:fldCharType="end"/>
        </w:r>
      </w:p>
    </w:sdtContent>
  </w:sdt>
  <w:p w14:paraId="28394C1F" w14:textId="77777777" w:rsidR="001558C3" w:rsidRDefault="001558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CD9B74" w14:textId="77777777" w:rsidR="00043EC2" w:rsidRDefault="00043EC2" w:rsidP="003342C3">
      <w:pPr>
        <w:spacing w:after="0" w:line="240" w:lineRule="auto"/>
      </w:pPr>
      <w:r>
        <w:separator/>
      </w:r>
    </w:p>
  </w:footnote>
  <w:footnote w:type="continuationSeparator" w:id="0">
    <w:p w14:paraId="5543400B" w14:textId="77777777" w:rsidR="00043EC2" w:rsidRDefault="00043EC2" w:rsidP="003342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B05B7" w14:textId="74EE46F0" w:rsidR="003342C3" w:rsidRDefault="003342C3">
    <w:pPr>
      <w:pStyle w:val="Header"/>
    </w:pPr>
    <w:r>
      <w:rPr>
        <w:noProof/>
        <w:lang w:eastAsia="sl-SI"/>
      </w:rPr>
      <w:drawing>
        <wp:anchor distT="0" distB="0" distL="114300" distR="114300" simplePos="0" relativeHeight="251659264" behindDoc="1" locked="0" layoutInCell="1" allowOverlap="1" wp14:anchorId="02DE86F7" wp14:editId="684A5B1E">
          <wp:simplePos x="0" y="0"/>
          <wp:positionH relativeFrom="page">
            <wp:posOffset>-24130</wp:posOffset>
          </wp:positionH>
          <wp:positionV relativeFrom="page">
            <wp:posOffset>-179705</wp:posOffset>
          </wp:positionV>
          <wp:extent cx="7624800" cy="1166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4800" cy="1166400"/>
                  </a:xfrm>
                  <a:prstGeom prst="rect">
                    <a:avLst/>
                  </a:prstGeom>
                </pic:spPr>
              </pic:pic>
            </a:graphicData>
          </a:graphic>
          <wp14:sizeRelH relativeFrom="margin">
            <wp14:pctWidth>0</wp14:pctWidth>
          </wp14:sizeRelH>
          <wp14:sizeRelV relativeFrom="margin">
            <wp14:pctHeight>0</wp14:pctHeight>
          </wp14:sizeRelV>
        </wp:anchor>
      </w:drawing>
    </w:r>
  </w:p>
  <w:p w14:paraId="3F12FB23" w14:textId="77777777" w:rsidR="003342C3" w:rsidRDefault="003342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65C88"/>
    <w:multiLevelType w:val="hybridMultilevel"/>
    <w:tmpl w:val="216226EC"/>
    <w:lvl w:ilvl="0" w:tplc="6C3EFC96">
      <w:start w:val="1"/>
      <w:numFmt w:val="bullet"/>
      <w:lvlText w:val="–"/>
      <w:lvlJc w:val="left"/>
      <w:pPr>
        <w:ind w:left="720" w:hanging="360"/>
      </w:pPr>
      <w:rPr>
        <w:rFonts w:ascii="Calibri (Body)" w:hAnsi="Calibri (Body)"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FC1A75"/>
    <w:multiLevelType w:val="hybridMultilevel"/>
    <w:tmpl w:val="5370440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CE4CCF"/>
    <w:multiLevelType w:val="hybridMultilevel"/>
    <w:tmpl w:val="B73CE6C6"/>
    <w:lvl w:ilvl="0" w:tplc="6C3EFC96">
      <w:start w:val="1"/>
      <w:numFmt w:val="bullet"/>
      <w:lvlText w:val="–"/>
      <w:lvlJc w:val="left"/>
      <w:pPr>
        <w:ind w:left="1068" w:hanging="360"/>
      </w:pPr>
      <w:rPr>
        <w:rFonts w:ascii="Calibri (Body)" w:hAnsi="Calibri (Body)" w:hint="default"/>
      </w:rPr>
    </w:lvl>
    <w:lvl w:ilvl="1" w:tplc="08090003">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3" w15:restartNumberingAfterBreak="0">
    <w:nsid w:val="51B00925"/>
    <w:multiLevelType w:val="hybridMultilevel"/>
    <w:tmpl w:val="EAC880DC"/>
    <w:lvl w:ilvl="0" w:tplc="6C3EFC96">
      <w:start w:val="1"/>
      <w:numFmt w:val="bullet"/>
      <w:lvlText w:val="–"/>
      <w:lvlJc w:val="left"/>
      <w:pPr>
        <w:ind w:left="1068" w:hanging="360"/>
      </w:pPr>
      <w:rPr>
        <w:rFonts w:ascii="Calibri (Body)" w:hAnsi="Calibri (Body)" w:hint="default"/>
      </w:rPr>
    </w:lvl>
    <w:lvl w:ilvl="1" w:tplc="6C3EFC96">
      <w:start w:val="1"/>
      <w:numFmt w:val="bullet"/>
      <w:lvlText w:val="–"/>
      <w:lvlJc w:val="left"/>
      <w:pPr>
        <w:ind w:left="1788" w:hanging="360"/>
      </w:pPr>
      <w:rPr>
        <w:rFonts w:ascii="Calibri (Body)" w:hAnsi="Calibri (Body)"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4" w15:restartNumberingAfterBreak="0">
    <w:nsid w:val="55F3201B"/>
    <w:multiLevelType w:val="hybridMultilevel"/>
    <w:tmpl w:val="BFF80910"/>
    <w:lvl w:ilvl="0" w:tplc="6C3EFC96">
      <w:start w:val="1"/>
      <w:numFmt w:val="bullet"/>
      <w:lvlText w:val="–"/>
      <w:lvlJc w:val="left"/>
      <w:pPr>
        <w:ind w:left="720" w:hanging="360"/>
      </w:pPr>
      <w:rPr>
        <w:rFonts w:ascii="Calibri (Body)" w:hAnsi="Calibri (Body)"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8B37A8"/>
    <w:multiLevelType w:val="hybridMultilevel"/>
    <w:tmpl w:val="313E68D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B2A7D45"/>
    <w:multiLevelType w:val="hybridMultilevel"/>
    <w:tmpl w:val="3910A252"/>
    <w:lvl w:ilvl="0" w:tplc="6C3EFC96">
      <w:start w:val="1"/>
      <w:numFmt w:val="bullet"/>
      <w:lvlText w:val="–"/>
      <w:lvlJc w:val="left"/>
      <w:pPr>
        <w:ind w:left="720" w:hanging="360"/>
      </w:pPr>
      <w:rPr>
        <w:rFonts w:ascii="Calibri (Body)" w:hAnsi="Calibri (Body)"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F62"/>
    <w:rsid w:val="00032245"/>
    <w:rsid w:val="00043EC2"/>
    <w:rsid w:val="00050A58"/>
    <w:rsid w:val="00055564"/>
    <w:rsid w:val="000703CA"/>
    <w:rsid w:val="00073D0D"/>
    <w:rsid w:val="00075532"/>
    <w:rsid w:val="0008137B"/>
    <w:rsid w:val="0008455D"/>
    <w:rsid w:val="00093F29"/>
    <w:rsid w:val="000A0584"/>
    <w:rsid w:val="000A7D70"/>
    <w:rsid w:val="000C0080"/>
    <w:rsid w:val="000C5C10"/>
    <w:rsid w:val="000C6C1B"/>
    <w:rsid w:val="000D5B1B"/>
    <w:rsid w:val="000E1143"/>
    <w:rsid w:val="00120292"/>
    <w:rsid w:val="00132F25"/>
    <w:rsid w:val="00145360"/>
    <w:rsid w:val="001558C3"/>
    <w:rsid w:val="00161A4E"/>
    <w:rsid w:val="00176987"/>
    <w:rsid w:val="001B0229"/>
    <w:rsid w:val="001B5251"/>
    <w:rsid w:val="001C020C"/>
    <w:rsid w:val="001C0D3E"/>
    <w:rsid w:val="001C3383"/>
    <w:rsid w:val="001C51CF"/>
    <w:rsid w:val="001D4D65"/>
    <w:rsid w:val="001F6B8D"/>
    <w:rsid w:val="002071B7"/>
    <w:rsid w:val="00226604"/>
    <w:rsid w:val="00244CCC"/>
    <w:rsid w:val="00250532"/>
    <w:rsid w:val="002634C8"/>
    <w:rsid w:val="002642EF"/>
    <w:rsid w:val="00266E86"/>
    <w:rsid w:val="00273E48"/>
    <w:rsid w:val="0028036B"/>
    <w:rsid w:val="00287A20"/>
    <w:rsid w:val="00295A8B"/>
    <w:rsid w:val="002A259B"/>
    <w:rsid w:val="002C3E8D"/>
    <w:rsid w:val="002D385A"/>
    <w:rsid w:val="002D478D"/>
    <w:rsid w:val="002D50B2"/>
    <w:rsid w:val="002D6C54"/>
    <w:rsid w:val="002F5CF2"/>
    <w:rsid w:val="00304AD7"/>
    <w:rsid w:val="00313D5F"/>
    <w:rsid w:val="00326428"/>
    <w:rsid w:val="00331854"/>
    <w:rsid w:val="003342C3"/>
    <w:rsid w:val="003567BE"/>
    <w:rsid w:val="00356BB0"/>
    <w:rsid w:val="00357F87"/>
    <w:rsid w:val="0039478E"/>
    <w:rsid w:val="00396A55"/>
    <w:rsid w:val="003A51A7"/>
    <w:rsid w:val="003B1033"/>
    <w:rsid w:val="003B5153"/>
    <w:rsid w:val="003C688C"/>
    <w:rsid w:val="003C6FCC"/>
    <w:rsid w:val="003D0B4E"/>
    <w:rsid w:val="003E5F28"/>
    <w:rsid w:val="003E6404"/>
    <w:rsid w:val="003F18F0"/>
    <w:rsid w:val="003F4CD6"/>
    <w:rsid w:val="003F7766"/>
    <w:rsid w:val="00461416"/>
    <w:rsid w:val="00466812"/>
    <w:rsid w:val="00482ED1"/>
    <w:rsid w:val="00482FBC"/>
    <w:rsid w:val="00497C5D"/>
    <w:rsid w:val="004A5A13"/>
    <w:rsid w:val="004B794D"/>
    <w:rsid w:val="004C073F"/>
    <w:rsid w:val="004C6415"/>
    <w:rsid w:val="004E05E1"/>
    <w:rsid w:val="004E6361"/>
    <w:rsid w:val="004F05A5"/>
    <w:rsid w:val="004F3A54"/>
    <w:rsid w:val="0050314B"/>
    <w:rsid w:val="005071D7"/>
    <w:rsid w:val="00537D1F"/>
    <w:rsid w:val="00542A70"/>
    <w:rsid w:val="00547AFF"/>
    <w:rsid w:val="00557609"/>
    <w:rsid w:val="00564686"/>
    <w:rsid w:val="00566136"/>
    <w:rsid w:val="005912E0"/>
    <w:rsid w:val="00592226"/>
    <w:rsid w:val="005A2640"/>
    <w:rsid w:val="005B6B5C"/>
    <w:rsid w:val="005C65AF"/>
    <w:rsid w:val="005D5C6B"/>
    <w:rsid w:val="005E24C9"/>
    <w:rsid w:val="00606F56"/>
    <w:rsid w:val="0060755D"/>
    <w:rsid w:val="006454A7"/>
    <w:rsid w:val="006473F2"/>
    <w:rsid w:val="00681DDD"/>
    <w:rsid w:val="00683D94"/>
    <w:rsid w:val="006A2015"/>
    <w:rsid w:val="006A6498"/>
    <w:rsid w:val="006A736D"/>
    <w:rsid w:val="006B4ABD"/>
    <w:rsid w:val="006C0E6D"/>
    <w:rsid w:val="006D34CA"/>
    <w:rsid w:val="006D6422"/>
    <w:rsid w:val="006E534E"/>
    <w:rsid w:val="006F7243"/>
    <w:rsid w:val="00710F62"/>
    <w:rsid w:val="0072570A"/>
    <w:rsid w:val="00757708"/>
    <w:rsid w:val="0076118E"/>
    <w:rsid w:val="00777F98"/>
    <w:rsid w:val="007A0696"/>
    <w:rsid w:val="007A6F83"/>
    <w:rsid w:val="007B5AA5"/>
    <w:rsid w:val="007C2CE7"/>
    <w:rsid w:val="007D19FC"/>
    <w:rsid w:val="00816CE3"/>
    <w:rsid w:val="0082188E"/>
    <w:rsid w:val="00832758"/>
    <w:rsid w:val="008833D9"/>
    <w:rsid w:val="008A4DF5"/>
    <w:rsid w:val="008B2416"/>
    <w:rsid w:val="008C6186"/>
    <w:rsid w:val="008F1BF7"/>
    <w:rsid w:val="00904728"/>
    <w:rsid w:val="00923911"/>
    <w:rsid w:val="009330FF"/>
    <w:rsid w:val="00971580"/>
    <w:rsid w:val="0098336B"/>
    <w:rsid w:val="009844B1"/>
    <w:rsid w:val="009C4387"/>
    <w:rsid w:val="00A06B6E"/>
    <w:rsid w:val="00A22A31"/>
    <w:rsid w:val="00A244F1"/>
    <w:rsid w:val="00A2524B"/>
    <w:rsid w:val="00A313C7"/>
    <w:rsid w:val="00A31BD5"/>
    <w:rsid w:val="00A37AC8"/>
    <w:rsid w:val="00A52A7E"/>
    <w:rsid w:val="00A53C02"/>
    <w:rsid w:val="00A71638"/>
    <w:rsid w:val="00A906DE"/>
    <w:rsid w:val="00A91436"/>
    <w:rsid w:val="00A927E6"/>
    <w:rsid w:val="00AA3A15"/>
    <w:rsid w:val="00AE1DD9"/>
    <w:rsid w:val="00AF7EDF"/>
    <w:rsid w:val="00B01CF4"/>
    <w:rsid w:val="00B06578"/>
    <w:rsid w:val="00B20162"/>
    <w:rsid w:val="00B2741E"/>
    <w:rsid w:val="00B6513D"/>
    <w:rsid w:val="00B8343E"/>
    <w:rsid w:val="00B94096"/>
    <w:rsid w:val="00BB0E43"/>
    <w:rsid w:val="00BB2065"/>
    <w:rsid w:val="00BB4245"/>
    <w:rsid w:val="00BC76E8"/>
    <w:rsid w:val="00BF3DB0"/>
    <w:rsid w:val="00C042D1"/>
    <w:rsid w:val="00C13BFF"/>
    <w:rsid w:val="00C3021B"/>
    <w:rsid w:val="00C3136D"/>
    <w:rsid w:val="00C35A93"/>
    <w:rsid w:val="00C50FBF"/>
    <w:rsid w:val="00C715FF"/>
    <w:rsid w:val="00C81AD8"/>
    <w:rsid w:val="00C85E1F"/>
    <w:rsid w:val="00CD3BDC"/>
    <w:rsid w:val="00CE4B97"/>
    <w:rsid w:val="00CF786B"/>
    <w:rsid w:val="00D01A64"/>
    <w:rsid w:val="00D023C6"/>
    <w:rsid w:val="00D161AF"/>
    <w:rsid w:val="00D30284"/>
    <w:rsid w:val="00D31474"/>
    <w:rsid w:val="00D343AA"/>
    <w:rsid w:val="00D35494"/>
    <w:rsid w:val="00D61A26"/>
    <w:rsid w:val="00D62198"/>
    <w:rsid w:val="00D72CBD"/>
    <w:rsid w:val="00DA15DE"/>
    <w:rsid w:val="00DB7BBC"/>
    <w:rsid w:val="00DC27FE"/>
    <w:rsid w:val="00DC3791"/>
    <w:rsid w:val="00DC6B96"/>
    <w:rsid w:val="00E21F58"/>
    <w:rsid w:val="00E8346B"/>
    <w:rsid w:val="00E83519"/>
    <w:rsid w:val="00E853C1"/>
    <w:rsid w:val="00E860A3"/>
    <w:rsid w:val="00E9143D"/>
    <w:rsid w:val="00E92406"/>
    <w:rsid w:val="00EA763E"/>
    <w:rsid w:val="00EF7CF9"/>
    <w:rsid w:val="00F165EF"/>
    <w:rsid w:val="00F17AE3"/>
    <w:rsid w:val="00F249E6"/>
    <w:rsid w:val="00F27349"/>
    <w:rsid w:val="00F36077"/>
    <w:rsid w:val="00F53C07"/>
    <w:rsid w:val="00F73A65"/>
    <w:rsid w:val="00F76BE4"/>
    <w:rsid w:val="00F826C4"/>
    <w:rsid w:val="00F929BB"/>
    <w:rsid w:val="00F942A0"/>
    <w:rsid w:val="00F97A94"/>
    <w:rsid w:val="00FB31DF"/>
    <w:rsid w:val="00FC37D8"/>
    <w:rsid w:val="00FC4DAC"/>
    <w:rsid w:val="00FE0DC7"/>
    <w:rsid w:val="00FF1E4D"/>
    <w:rsid w:val="00FF2DD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4771C"/>
  <w15:chartTrackingRefBased/>
  <w15:docId w15:val="{DEA64481-420C-40BC-9AF6-AC0B469BF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E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2C3"/>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2C3"/>
  </w:style>
  <w:style w:type="paragraph" w:styleId="Footer">
    <w:name w:val="footer"/>
    <w:basedOn w:val="Normal"/>
    <w:link w:val="FooterChar"/>
    <w:uiPriority w:val="99"/>
    <w:unhideWhenUsed/>
    <w:rsid w:val="003342C3"/>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2C3"/>
  </w:style>
  <w:style w:type="paragraph" w:styleId="NormalWeb">
    <w:name w:val="Normal (Web)"/>
    <w:basedOn w:val="Normal"/>
    <w:uiPriority w:val="99"/>
    <w:unhideWhenUsed/>
    <w:rsid w:val="00B2016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BalloonText">
    <w:name w:val="Balloon Text"/>
    <w:basedOn w:val="Normal"/>
    <w:link w:val="BalloonTextChar"/>
    <w:uiPriority w:val="99"/>
    <w:semiHidden/>
    <w:unhideWhenUsed/>
    <w:rsid w:val="00C50F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0FBF"/>
    <w:rPr>
      <w:rFonts w:ascii="Segoe UI" w:hAnsi="Segoe UI" w:cs="Segoe UI"/>
      <w:sz w:val="18"/>
      <w:szCs w:val="18"/>
    </w:rPr>
  </w:style>
  <w:style w:type="paragraph" w:customStyle="1" w:styleId="Body">
    <w:name w:val="Body"/>
    <w:rsid w:val="003C6FCC"/>
    <w:pPr>
      <w:pBdr>
        <w:top w:val="nil"/>
        <w:left w:val="nil"/>
        <w:bottom w:val="nil"/>
        <w:right w:val="nil"/>
        <w:between w:val="nil"/>
        <w:bar w:val="nil"/>
      </w:pBdr>
    </w:pPr>
    <w:rPr>
      <w:rFonts w:ascii="Calibri" w:eastAsia="Arial Unicode MS" w:hAnsi="Calibri" w:cs="Arial Unicode MS"/>
      <w:color w:val="000000"/>
      <w:u w:color="000000"/>
      <w:bdr w:val="nil"/>
      <w:lang w:val="en-US" w:eastAsia="en-GB"/>
      <w14:textOutline w14:w="0" w14:cap="flat" w14:cmpd="sng" w14:algn="ctr">
        <w14:noFill/>
        <w14:prstDash w14:val="solid"/>
        <w14:bevel/>
      </w14:textOutline>
    </w:rPr>
  </w:style>
  <w:style w:type="paragraph" w:styleId="CommentText">
    <w:name w:val="annotation text"/>
    <w:basedOn w:val="Normal"/>
    <w:link w:val="CommentTextChar"/>
    <w:uiPriority w:val="99"/>
    <w:semiHidden/>
    <w:unhideWhenUsed/>
    <w:rsid w:val="00FC4DAC"/>
    <w:pPr>
      <w:spacing w:line="240" w:lineRule="auto"/>
    </w:pPr>
    <w:rPr>
      <w:sz w:val="20"/>
      <w:szCs w:val="20"/>
    </w:rPr>
  </w:style>
  <w:style w:type="character" w:customStyle="1" w:styleId="CommentTextChar">
    <w:name w:val="Comment Text Char"/>
    <w:basedOn w:val="DefaultParagraphFont"/>
    <w:link w:val="CommentText"/>
    <w:uiPriority w:val="99"/>
    <w:semiHidden/>
    <w:rsid w:val="00FC4DAC"/>
    <w:rPr>
      <w:sz w:val="20"/>
      <w:szCs w:val="20"/>
    </w:rPr>
  </w:style>
  <w:style w:type="paragraph" w:styleId="CommentSubject">
    <w:name w:val="annotation subject"/>
    <w:basedOn w:val="CommentText"/>
    <w:next w:val="CommentText"/>
    <w:link w:val="CommentSubjectChar"/>
    <w:uiPriority w:val="99"/>
    <w:semiHidden/>
    <w:unhideWhenUsed/>
    <w:rsid w:val="00FC4DAC"/>
    <w:pPr>
      <w:spacing w:after="0"/>
    </w:pPr>
    <w:rPr>
      <w:rFonts w:ascii="Swis721 Lt BT" w:hAnsi="Swis721 Lt BT"/>
      <w:b/>
      <w:bCs/>
      <w:lang w:val="de-CH"/>
    </w:rPr>
  </w:style>
  <w:style w:type="character" w:customStyle="1" w:styleId="CommentSubjectChar">
    <w:name w:val="Comment Subject Char"/>
    <w:basedOn w:val="CommentTextChar"/>
    <w:link w:val="CommentSubject"/>
    <w:uiPriority w:val="99"/>
    <w:semiHidden/>
    <w:rsid w:val="00FC4DAC"/>
    <w:rPr>
      <w:rFonts w:ascii="Swis721 Lt BT" w:hAnsi="Swis721 Lt BT"/>
      <w:b/>
      <w:bCs/>
      <w:sz w:val="20"/>
      <w:szCs w:val="20"/>
      <w:lang w:val="de-CH"/>
    </w:rPr>
  </w:style>
  <w:style w:type="character" w:styleId="Hyperlink">
    <w:name w:val="Hyperlink"/>
    <w:basedOn w:val="DefaultParagraphFont"/>
    <w:uiPriority w:val="99"/>
    <w:semiHidden/>
    <w:unhideWhenUsed/>
    <w:rsid w:val="00132F25"/>
    <w:rPr>
      <w:color w:val="0000FF"/>
      <w:u w:val="single"/>
    </w:rPr>
  </w:style>
  <w:style w:type="character" w:customStyle="1" w:styleId="markedcontent">
    <w:name w:val="markedcontent"/>
    <w:basedOn w:val="DefaultParagraphFont"/>
    <w:rsid w:val="0008455D"/>
  </w:style>
  <w:style w:type="paragraph" w:customStyle="1" w:styleId="ydp78c6c052yiv6766046566ydp31865511msonormal">
    <w:name w:val="ydp78c6c052yiv6766046566ydp31865511msonormal"/>
    <w:basedOn w:val="Normal"/>
    <w:rsid w:val="00E9143D"/>
    <w:pPr>
      <w:spacing w:before="100" w:beforeAutospacing="1" w:after="100" w:afterAutospacing="1" w:line="240" w:lineRule="auto"/>
    </w:pPr>
    <w:rPr>
      <w:rFonts w:ascii="Calibri" w:hAnsi="Calibri" w:cs="Calibri"/>
      <w:lang w:eastAsia="sl-SI"/>
    </w:rPr>
  </w:style>
  <w:style w:type="character" w:styleId="Strong">
    <w:name w:val="Strong"/>
    <w:basedOn w:val="DefaultParagraphFont"/>
    <w:uiPriority w:val="22"/>
    <w:qFormat/>
    <w:rsid w:val="007A0696"/>
    <w:rPr>
      <w:b/>
      <w:bCs/>
    </w:rPr>
  </w:style>
  <w:style w:type="character" w:styleId="Emphasis">
    <w:name w:val="Emphasis"/>
    <w:basedOn w:val="DefaultParagraphFont"/>
    <w:uiPriority w:val="20"/>
    <w:qFormat/>
    <w:rsid w:val="007A0696"/>
    <w:rPr>
      <w:i/>
      <w:iCs/>
    </w:rPr>
  </w:style>
  <w:style w:type="paragraph" w:customStyle="1" w:styleId="Standard">
    <w:name w:val="Standard"/>
    <w:rsid w:val="002F5CF2"/>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 w:type="character" w:styleId="IntenseEmphasis">
    <w:name w:val="Intense Emphasis"/>
    <w:basedOn w:val="DefaultParagraphFont"/>
    <w:uiPriority w:val="21"/>
    <w:qFormat/>
    <w:rsid w:val="002F5CF2"/>
    <w:rPr>
      <w:i/>
      <w:iCs/>
      <w:color w:val="4472C4" w:themeColor="accent1"/>
    </w:rPr>
  </w:style>
  <w:style w:type="paragraph" w:styleId="ListParagraph">
    <w:name w:val="List Paragraph"/>
    <w:basedOn w:val="Normal"/>
    <w:uiPriority w:val="34"/>
    <w:qFormat/>
    <w:rsid w:val="005D5C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592330">
      <w:bodyDiv w:val="1"/>
      <w:marLeft w:val="0"/>
      <w:marRight w:val="0"/>
      <w:marTop w:val="0"/>
      <w:marBottom w:val="0"/>
      <w:divBdr>
        <w:top w:val="none" w:sz="0" w:space="0" w:color="auto"/>
        <w:left w:val="none" w:sz="0" w:space="0" w:color="auto"/>
        <w:bottom w:val="none" w:sz="0" w:space="0" w:color="auto"/>
        <w:right w:val="none" w:sz="0" w:space="0" w:color="auto"/>
      </w:divBdr>
    </w:div>
    <w:div w:id="189952124">
      <w:bodyDiv w:val="1"/>
      <w:marLeft w:val="0"/>
      <w:marRight w:val="0"/>
      <w:marTop w:val="0"/>
      <w:marBottom w:val="0"/>
      <w:divBdr>
        <w:top w:val="none" w:sz="0" w:space="0" w:color="auto"/>
        <w:left w:val="none" w:sz="0" w:space="0" w:color="auto"/>
        <w:bottom w:val="none" w:sz="0" w:space="0" w:color="auto"/>
        <w:right w:val="none" w:sz="0" w:space="0" w:color="auto"/>
      </w:divBdr>
    </w:div>
    <w:div w:id="223950641">
      <w:bodyDiv w:val="1"/>
      <w:marLeft w:val="0"/>
      <w:marRight w:val="0"/>
      <w:marTop w:val="0"/>
      <w:marBottom w:val="0"/>
      <w:divBdr>
        <w:top w:val="none" w:sz="0" w:space="0" w:color="auto"/>
        <w:left w:val="none" w:sz="0" w:space="0" w:color="auto"/>
        <w:bottom w:val="none" w:sz="0" w:space="0" w:color="auto"/>
        <w:right w:val="none" w:sz="0" w:space="0" w:color="auto"/>
      </w:divBdr>
    </w:div>
    <w:div w:id="229969501">
      <w:bodyDiv w:val="1"/>
      <w:marLeft w:val="0"/>
      <w:marRight w:val="0"/>
      <w:marTop w:val="0"/>
      <w:marBottom w:val="0"/>
      <w:divBdr>
        <w:top w:val="none" w:sz="0" w:space="0" w:color="auto"/>
        <w:left w:val="none" w:sz="0" w:space="0" w:color="auto"/>
        <w:bottom w:val="none" w:sz="0" w:space="0" w:color="auto"/>
        <w:right w:val="none" w:sz="0" w:space="0" w:color="auto"/>
      </w:divBdr>
    </w:div>
    <w:div w:id="873689677">
      <w:bodyDiv w:val="1"/>
      <w:marLeft w:val="0"/>
      <w:marRight w:val="0"/>
      <w:marTop w:val="0"/>
      <w:marBottom w:val="0"/>
      <w:divBdr>
        <w:top w:val="none" w:sz="0" w:space="0" w:color="auto"/>
        <w:left w:val="none" w:sz="0" w:space="0" w:color="auto"/>
        <w:bottom w:val="none" w:sz="0" w:space="0" w:color="auto"/>
        <w:right w:val="none" w:sz="0" w:space="0" w:color="auto"/>
      </w:divBdr>
    </w:div>
    <w:div w:id="1411078432">
      <w:bodyDiv w:val="1"/>
      <w:marLeft w:val="0"/>
      <w:marRight w:val="0"/>
      <w:marTop w:val="0"/>
      <w:marBottom w:val="0"/>
      <w:divBdr>
        <w:top w:val="none" w:sz="0" w:space="0" w:color="auto"/>
        <w:left w:val="none" w:sz="0" w:space="0" w:color="auto"/>
        <w:bottom w:val="none" w:sz="0" w:space="0" w:color="auto"/>
        <w:right w:val="none" w:sz="0" w:space="0" w:color="auto"/>
      </w:divBdr>
    </w:div>
    <w:div w:id="1456288528">
      <w:bodyDiv w:val="1"/>
      <w:marLeft w:val="0"/>
      <w:marRight w:val="0"/>
      <w:marTop w:val="0"/>
      <w:marBottom w:val="0"/>
      <w:divBdr>
        <w:top w:val="none" w:sz="0" w:space="0" w:color="auto"/>
        <w:left w:val="none" w:sz="0" w:space="0" w:color="auto"/>
        <w:bottom w:val="none" w:sz="0" w:space="0" w:color="auto"/>
        <w:right w:val="none" w:sz="0" w:space="0" w:color="auto"/>
      </w:divBdr>
    </w:div>
    <w:div w:id="1802845546">
      <w:bodyDiv w:val="1"/>
      <w:marLeft w:val="0"/>
      <w:marRight w:val="0"/>
      <w:marTop w:val="0"/>
      <w:marBottom w:val="0"/>
      <w:divBdr>
        <w:top w:val="none" w:sz="0" w:space="0" w:color="auto"/>
        <w:left w:val="none" w:sz="0" w:space="0" w:color="auto"/>
        <w:bottom w:val="none" w:sz="0" w:space="0" w:color="auto"/>
        <w:right w:val="none" w:sz="0" w:space="0" w:color="auto"/>
      </w:divBdr>
      <w:divsChild>
        <w:div w:id="415397722">
          <w:marLeft w:val="0"/>
          <w:marRight w:val="0"/>
          <w:marTop w:val="0"/>
          <w:marBottom w:val="0"/>
          <w:divBdr>
            <w:top w:val="none" w:sz="0" w:space="0" w:color="auto"/>
            <w:left w:val="none" w:sz="0" w:space="0" w:color="auto"/>
            <w:bottom w:val="none" w:sz="0" w:space="0" w:color="auto"/>
            <w:right w:val="none" w:sz="0" w:space="0" w:color="auto"/>
          </w:divBdr>
          <w:divsChild>
            <w:div w:id="476843510">
              <w:marLeft w:val="0"/>
              <w:marRight w:val="0"/>
              <w:marTop w:val="0"/>
              <w:marBottom w:val="0"/>
              <w:divBdr>
                <w:top w:val="none" w:sz="0" w:space="0" w:color="auto"/>
                <w:left w:val="none" w:sz="0" w:space="0" w:color="auto"/>
                <w:bottom w:val="none" w:sz="0" w:space="0" w:color="auto"/>
                <w:right w:val="none" w:sz="0" w:space="0" w:color="auto"/>
              </w:divBdr>
              <w:divsChild>
                <w:div w:id="233012614">
                  <w:marLeft w:val="0"/>
                  <w:marRight w:val="0"/>
                  <w:marTop w:val="0"/>
                  <w:marBottom w:val="0"/>
                  <w:divBdr>
                    <w:top w:val="none" w:sz="0" w:space="0" w:color="auto"/>
                    <w:left w:val="none" w:sz="0" w:space="0" w:color="auto"/>
                    <w:bottom w:val="none" w:sz="0" w:space="0" w:color="auto"/>
                    <w:right w:val="none" w:sz="0" w:space="0" w:color="auto"/>
                  </w:divBdr>
                  <w:divsChild>
                    <w:div w:id="997919655">
                      <w:marLeft w:val="0"/>
                      <w:marRight w:val="0"/>
                      <w:marTop w:val="0"/>
                      <w:marBottom w:val="0"/>
                      <w:divBdr>
                        <w:top w:val="none" w:sz="0" w:space="0" w:color="auto"/>
                        <w:left w:val="none" w:sz="0" w:space="0" w:color="auto"/>
                        <w:bottom w:val="none" w:sz="0" w:space="0" w:color="auto"/>
                        <w:right w:val="none" w:sz="0" w:space="0" w:color="auto"/>
                      </w:divBdr>
                      <w:divsChild>
                        <w:div w:id="1605532792">
                          <w:marLeft w:val="0"/>
                          <w:marRight w:val="0"/>
                          <w:marTop w:val="0"/>
                          <w:marBottom w:val="0"/>
                          <w:divBdr>
                            <w:top w:val="none" w:sz="0" w:space="0" w:color="auto"/>
                            <w:left w:val="none" w:sz="0" w:space="0" w:color="auto"/>
                            <w:bottom w:val="none" w:sz="0" w:space="0" w:color="auto"/>
                            <w:right w:val="none" w:sz="0" w:space="0" w:color="auto"/>
                          </w:divBdr>
                          <w:divsChild>
                            <w:div w:id="1625651988">
                              <w:marLeft w:val="0"/>
                              <w:marRight w:val="0"/>
                              <w:marTop w:val="0"/>
                              <w:marBottom w:val="0"/>
                              <w:divBdr>
                                <w:top w:val="none" w:sz="0" w:space="0" w:color="auto"/>
                                <w:left w:val="none" w:sz="0" w:space="0" w:color="auto"/>
                                <w:bottom w:val="none" w:sz="0" w:space="0" w:color="auto"/>
                                <w:right w:val="none" w:sz="0" w:space="0" w:color="auto"/>
                              </w:divBdr>
                              <w:divsChild>
                                <w:div w:id="77482138">
                                  <w:marLeft w:val="0"/>
                                  <w:marRight w:val="0"/>
                                  <w:marTop w:val="0"/>
                                  <w:marBottom w:val="0"/>
                                  <w:divBdr>
                                    <w:top w:val="none" w:sz="0" w:space="0" w:color="auto"/>
                                    <w:left w:val="none" w:sz="0" w:space="0" w:color="auto"/>
                                    <w:bottom w:val="none" w:sz="0" w:space="0" w:color="auto"/>
                                    <w:right w:val="none" w:sz="0" w:space="0" w:color="auto"/>
                                  </w:divBdr>
                                  <w:divsChild>
                                    <w:div w:id="2087458968">
                                      <w:marLeft w:val="0"/>
                                      <w:marRight w:val="0"/>
                                      <w:marTop w:val="0"/>
                                      <w:marBottom w:val="0"/>
                                      <w:divBdr>
                                        <w:top w:val="none" w:sz="0" w:space="0" w:color="auto"/>
                                        <w:left w:val="none" w:sz="0" w:space="0" w:color="auto"/>
                                        <w:bottom w:val="none" w:sz="0" w:space="0" w:color="auto"/>
                                        <w:right w:val="none" w:sz="0" w:space="0" w:color="auto"/>
                                      </w:divBdr>
                                      <w:divsChild>
                                        <w:div w:id="459111516">
                                          <w:marLeft w:val="0"/>
                                          <w:marRight w:val="0"/>
                                          <w:marTop w:val="0"/>
                                          <w:marBottom w:val="0"/>
                                          <w:divBdr>
                                            <w:top w:val="none" w:sz="0" w:space="0" w:color="auto"/>
                                            <w:left w:val="none" w:sz="0" w:space="0" w:color="auto"/>
                                            <w:bottom w:val="none" w:sz="0" w:space="0" w:color="auto"/>
                                            <w:right w:val="none" w:sz="0" w:space="0" w:color="auto"/>
                                          </w:divBdr>
                                          <w:divsChild>
                                            <w:div w:id="1911848309">
                                              <w:marLeft w:val="0"/>
                                              <w:marRight w:val="0"/>
                                              <w:marTop w:val="0"/>
                                              <w:marBottom w:val="0"/>
                                              <w:divBdr>
                                                <w:top w:val="none" w:sz="0" w:space="0" w:color="auto"/>
                                                <w:left w:val="none" w:sz="0" w:space="0" w:color="auto"/>
                                                <w:bottom w:val="none" w:sz="0" w:space="0" w:color="auto"/>
                                                <w:right w:val="none" w:sz="0" w:space="0" w:color="auto"/>
                                              </w:divBdr>
                                              <w:divsChild>
                                                <w:div w:id="39330985">
                                                  <w:marLeft w:val="0"/>
                                                  <w:marRight w:val="0"/>
                                                  <w:marTop w:val="0"/>
                                                  <w:marBottom w:val="0"/>
                                                  <w:divBdr>
                                                    <w:top w:val="none" w:sz="0" w:space="0" w:color="auto"/>
                                                    <w:left w:val="none" w:sz="0" w:space="0" w:color="auto"/>
                                                    <w:bottom w:val="none" w:sz="0" w:space="0" w:color="auto"/>
                                                    <w:right w:val="none" w:sz="0" w:space="0" w:color="auto"/>
                                                  </w:divBdr>
                                                  <w:divsChild>
                                                    <w:div w:id="183445240">
                                                      <w:marLeft w:val="0"/>
                                                      <w:marRight w:val="0"/>
                                                      <w:marTop w:val="0"/>
                                                      <w:marBottom w:val="0"/>
                                                      <w:divBdr>
                                                        <w:top w:val="none" w:sz="0" w:space="0" w:color="auto"/>
                                                        <w:left w:val="none" w:sz="0" w:space="0" w:color="auto"/>
                                                        <w:bottom w:val="none" w:sz="0" w:space="0" w:color="auto"/>
                                                        <w:right w:val="none" w:sz="0" w:space="0" w:color="auto"/>
                                                      </w:divBdr>
                                                      <w:divsChild>
                                                        <w:div w:id="1706908168">
                                                          <w:marLeft w:val="0"/>
                                                          <w:marRight w:val="0"/>
                                                          <w:marTop w:val="0"/>
                                                          <w:marBottom w:val="0"/>
                                                          <w:divBdr>
                                                            <w:top w:val="none" w:sz="0" w:space="0" w:color="auto"/>
                                                            <w:left w:val="none" w:sz="0" w:space="0" w:color="auto"/>
                                                            <w:bottom w:val="none" w:sz="0" w:space="0" w:color="auto"/>
                                                            <w:right w:val="none" w:sz="0" w:space="0" w:color="auto"/>
                                                          </w:divBdr>
                                                          <w:divsChild>
                                                            <w:div w:id="1134834844">
                                                              <w:marLeft w:val="0"/>
                                                              <w:marRight w:val="0"/>
                                                              <w:marTop w:val="0"/>
                                                              <w:marBottom w:val="0"/>
                                                              <w:divBdr>
                                                                <w:top w:val="none" w:sz="0" w:space="0" w:color="auto"/>
                                                                <w:left w:val="none" w:sz="0" w:space="0" w:color="auto"/>
                                                                <w:bottom w:val="none" w:sz="0" w:space="0" w:color="auto"/>
                                                                <w:right w:val="none" w:sz="0" w:space="0" w:color="auto"/>
                                                              </w:divBdr>
                                                              <w:divsChild>
                                                                <w:div w:id="130581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1004421">
      <w:bodyDiv w:val="1"/>
      <w:marLeft w:val="0"/>
      <w:marRight w:val="0"/>
      <w:marTop w:val="0"/>
      <w:marBottom w:val="0"/>
      <w:divBdr>
        <w:top w:val="none" w:sz="0" w:space="0" w:color="auto"/>
        <w:left w:val="none" w:sz="0" w:space="0" w:color="auto"/>
        <w:bottom w:val="none" w:sz="0" w:space="0" w:color="auto"/>
        <w:right w:val="none" w:sz="0" w:space="0" w:color="auto"/>
      </w:divBdr>
    </w:div>
    <w:div w:id="1860240461">
      <w:bodyDiv w:val="1"/>
      <w:marLeft w:val="0"/>
      <w:marRight w:val="0"/>
      <w:marTop w:val="0"/>
      <w:marBottom w:val="0"/>
      <w:divBdr>
        <w:top w:val="none" w:sz="0" w:space="0" w:color="auto"/>
        <w:left w:val="none" w:sz="0" w:space="0" w:color="auto"/>
        <w:bottom w:val="none" w:sz="0" w:space="0" w:color="auto"/>
        <w:right w:val="none" w:sz="0" w:space="0" w:color="auto"/>
      </w:divBdr>
    </w:div>
    <w:div w:id="1907913255">
      <w:bodyDiv w:val="1"/>
      <w:marLeft w:val="0"/>
      <w:marRight w:val="0"/>
      <w:marTop w:val="0"/>
      <w:marBottom w:val="0"/>
      <w:divBdr>
        <w:top w:val="none" w:sz="0" w:space="0" w:color="auto"/>
        <w:left w:val="none" w:sz="0" w:space="0" w:color="auto"/>
        <w:bottom w:val="none" w:sz="0" w:space="0" w:color="auto"/>
        <w:right w:val="none" w:sz="0" w:space="0" w:color="auto"/>
      </w:divBdr>
    </w:div>
    <w:div w:id="2091540495">
      <w:bodyDiv w:val="1"/>
      <w:marLeft w:val="0"/>
      <w:marRight w:val="0"/>
      <w:marTop w:val="0"/>
      <w:marBottom w:val="0"/>
      <w:divBdr>
        <w:top w:val="none" w:sz="0" w:space="0" w:color="auto"/>
        <w:left w:val="none" w:sz="0" w:space="0" w:color="auto"/>
        <w:bottom w:val="none" w:sz="0" w:space="0" w:color="auto"/>
        <w:right w:val="none" w:sz="0" w:space="0" w:color="auto"/>
      </w:divBdr>
      <w:divsChild>
        <w:div w:id="1463766618">
          <w:marLeft w:val="0"/>
          <w:marRight w:val="0"/>
          <w:marTop w:val="0"/>
          <w:marBottom w:val="0"/>
          <w:divBdr>
            <w:top w:val="none" w:sz="0" w:space="0" w:color="auto"/>
            <w:left w:val="none" w:sz="0" w:space="0" w:color="auto"/>
            <w:bottom w:val="none" w:sz="0" w:space="0" w:color="auto"/>
            <w:right w:val="none" w:sz="0" w:space="0" w:color="auto"/>
          </w:divBdr>
          <w:divsChild>
            <w:div w:id="89161359">
              <w:marLeft w:val="0"/>
              <w:marRight w:val="0"/>
              <w:marTop w:val="0"/>
              <w:marBottom w:val="0"/>
              <w:divBdr>
                <w:top w:val="none" w:sz="0" w:space="0" w:color="auto"/>
                <w:left w:val="none" w:sz="0" w:space="0" w:color="auto"/>
                <w:bottom w:val="none" w:sz="0" w:space="0" w:color="auto"/>
                <w:right w:val="none" w:sz="0" w:space="0" w:color="auto"/>
              </w:divBdr>
              <w:divsChild>
                <w:div w:id="183490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50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57874B9-DC42-1441-8B28-42904DB0F813}">
  <we:reference id="wa200001011" version="1.2.0.0" store="en-GB"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573EE3-61A1-48EB-91A4-177D68390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3</Pages>
  <Words>1347</Words>
  <Characters>7683</Characters>
  <Application>Microsoft Office Word</Application>
  <DocSecurity>0</DocSecurity>
  <Lines>64</Lines>
  <Paragraphs>18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9012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Jelka Pirkovič</dc:creator>
  <cp:keywords/>
  <dc:description/>
  <cp:lastModifiedBy>Jelka Pirkovič</cp:lastModifiedBy>
  <cp:revision>10</cp:revision>
  <dcterms:created xsi:type="dcterms:W3CDTF">2021-09-28T07:23:00Z</dcterms:created>
  <dcterms:modified xsi:type="dcterms:W3CDTF">2021-10-08T11:46:00Z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documentId_5561</vt:lpwstr>
  </property>
  <property fmtid="{D5CDD505-2E9C-101B-9397-08002B2CF9AE}" pid="3" name="grammarly_documentContext">
    <vt:lpwstr>{"goals":[],"domain":"general","emotions":[],"dialect":"british"}</vt:lpwstr>
  </property>
</Properties>
</file>