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D71B" w14:textId="77777777" w:rsidR="004F50E6" w:rsidRDefault="004F50E6" w:rsidP="008E0D92">
      <w:pPr>
        <w:pStyle w:val="datumtevilka"/>
      </w:pPr>
    </w:p>
    <w:p w14:paraId="758D1EB1" w14:textId="77777777" w:rsidR="004F50E6" w:rsidRDefault="004F50E6" w:rsidP="008E0D92">
      <w:pPr>
        <w:pStyle w:val="datumtevilka"/>
      </w:pPr>
    </w:p>
    <w:p w14:paraId="41DF5E1E"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0B023E" w14:paraId="1BAC6515" w14:textId="77777777" w:rsidTr="00A16AD6">
        <w:tc>
          <w:tcPr>
            <w:tcW w:w="1843" w:type="dxa"/>
          </w:tcPr>
          <w:p w14:paraId="312A7B71" w14:textId="77777777" w:rsidR="00463235" w:rsidRDefault="00000000" w:rsidP="008E0D92">
            <w:pPr>
              <w:pStyle w:val="datumtevilka"/>
            </w:pPr>
            <w:r>
              <w:t xml:space="preserve">Številka: </w:t>
            </w:r>
          </w:p>
        </w:tc>
        <w:tc>
          <w:tcPr>
            <w:tcW w:w="6645" w:type="dxa"/>
          </w:tcPr>
          <w:p w14:paraId="45CE7006" w14:textId="77777777" w:rsidR="00463235" w:rsidRDefault="00000000" w:rsidP="008E0D92">
            <w:pPr>
              <w:pStyle w:val="datumtevilka"/>
            </w:pPr>
            <w:bookmarkStart w:id="0" w:name="KlasSt"/>
            <w:r>
              <w:t>024-13/2023-3340-6</w:t>
            </w:r>
            <w:bookmarkEnd w:id="0"/>
          </w:p>
        </w:tc>
      </w:tr>
      <w:tr w:rsidR="000B023E" w14:paraId="46A89618" w14:textId="77777777" w:rsidTr="00A16AD6">
        <w:tc>
          <w:tcPr>
            <w:tcW w:w="1843" w:type="dxa"/>
          </w:tcPr>
          <w:p w14:paraId="3FAE945F" w14:textId="77777777" w:rsidR="00463235" w:rsidRDefault="00000000" w:rsidP="008E0D92">
            <w:pPr>
              <w:pStyle w:val="datumtevilka"/>
            </w:pPr>
            <w:r>
              <w:t>Datum:</w:t>
            </w:r>
          </w:p>
        </w:tc>
        <w:tc>
          <w:tcPr>
            <w:tcW w:w="6645" w:type="dxa"/>
          </w:tcPr>
          <w:p w14:paraId="277ECDC4" w14:textId="77777777" w:rsidR="00463235" w:rsidRDefault="00000000" w:rsidP="008E0D92">
            <w:pPr>
              <w:pStyle w:val="datumtevilka"/>
            </w:pPr>
            <w:bookmarkStart w:id="1" w:name="DatumDokumenta"/>
            <w:r>
              <w:t>21. 03. 2025</w:t>
            </w:r>
            <w:bookmarkEnd w:id="1"/>
          </w:p>
        </w:tc>
      </w:tr>
    </w:tbl>
    <w:p w14:paraId="4C92F1E8" w14:textId="77777777" w:rsidR="00463235" w:rsidRDefault="00463235" w:rsidP="008E0D92">
      <w:pPr>
        <w:pStyle w:val="datumtevilka"/>
      </w:pPr>
    </w:p>
    <w:p w14:paraId="3C572D4B" w14:textId="77777777" w:rsidR="00093F1D" w:rsidRDefault="00093F1D" w:rsidP="008E0D92">
      <w:pPr>
        <w:pStyle w:val="datumtevilka"/>
        <w:rPr>
          <w:b/>
          <w:bCs/>
        </w:rPr>
      </w:pPr>
    </w:p>
    <w:p w14:paraId="7771722E" w14:textId="77777777" w:rsidR="00093F1D" w:rsidRDefault="00093F1D" w:rsidP="008E0D92">
      <w:pPr>
        <w:pStyle w:val="datumtevilka"/>
        <w:rPr>
          <w:b/>
          <w:bCs/>
        </w:rPr>
      </w:pPr>
    </w:p>
    <w:p w14:paraId="030CBC64" w14:textId="77777777" w:rsidR="00437940" w:rsidRPr="00F4322A" w:rsidRDefault="00437940" w:rsidP="00437940">
      <w:pPr>
        <w:tabs>
          <w:tab w:val="left" w:pos="1418"/>
        </w:tabs>
        <w:spacing w:line="276" w:lineRule="auto"/>
        <w:ind w:left="1416" w:hanging="1416"/>
        <w:jc w:val="both"/>
        <w:rPr>
          <w:rFonts w:cs="Arial"/>
          <w:b/>
          <w:szCs w:val="20"/>
          <w:lang w:val="sl-SI" w:eastAsia="sl-SI"/>
        </w:rPr>
      </w:pPr>
      <w:r w:rsidRPr="00F4322A">
        <w:rPr>
          <w:rFonts w:cs="Arial"/>
          <w:b/>
          <w:szCs w:val="20"/>
          <w:lang w:val="sl-SI" w:eastAsia="sl-SI"/>
        </w:rPr>
        <w:t xml:space="preserve">Zadeva: Zapisnik </w:t>
      </w:r>
      <w:r>
        <w:rPr>
          <w:rFonts w:cs="Arial"/>
          <w:b/>
          <w:szCs w:val="20"/>
          <w:lang w:val="sl-SI" w:eastAsia="sl-SI"/>
        </w:rPr>
        <w:t>5</w:t>
      </w:r>
      <w:r w:rsidRPr="00F4322A">
        <w:rPr>
          <w:rFonts w:cs="Arial"/>
          <w:b/>
          <w:szCs w:val="20"/>
          <w:lang w:val="sl-SI" w:eastAsia="sl-SI"/>
        </w:rPr>
        <w:t>. skupne seje delovnih skupin za trajni dialog v kulturi</w:t>
      </w:r>
    </w:p>
    <w:p w14:paraId="1AA3F2E4" w14:textId="77777777" w:rsidR="00437940" w:rsidRPr="00F4322A" w:rsidRDefault="00437940" w:rsidP="00437940">
      <w:pPr>
        <w:spacing w:line="276" w:lineRule="auto"/>
        <w:jc w:val="both"/>
        <w:rPr>
          <w:rFonts w:cs="Arial"/>
          <w:b/>
          <w:bCs/>
          <w:szCs w:val="20"/>
          <w:u w:val="single"/>
          <w:lang w:val="sl-SI"/>
        </w:rPr>
      </w:pPr>
    </w:p>
    <w:p w14:paraId="1EA9CEE7" w14:textId="77777777" w:rsidR="00437940" w:rsidRPr="00F4322A" w:rsidRDefault="00437940" w:rsidP="00437940">
      <w:pPr>
        <w:spacing w:line="276" w:lineRule="auto"/>
        <w:jc w:val="both"/>
        <w:rPr>
          <w:rFonts w:cs="Arial"/>
          <w:szCs w:val="20"/>
          <w:lang w:val="sl-SI"/>
        </w:rPr>
      </w:pPr>
      <w:r w:rsidRPr="00F4322A">
        <w:rPr>
          <w:rFonts w:cs="Arial"/>
          <w:b/>
          <w:bCs/>
          <w:szCs w:val="20"/>
          <w:lang w:val="sl-SI"/>
        </w:rPr>
        <w:t>Pričetek seje:</w:t>
      </w:r>
      <w:r w:rsidRPr="00F4322A">
        <w:rPr>
          <w:rFonts w:cs="Arial"/>
          <w:szCs w:val="20"/>
          <w:lang w:val="sl-SI"/>
        </w:rPr>
        <w:t xml:space="preserve"> </w:t>
      </w:r>
      <w:r>
        <w:rPr>
          <w:rFonts w:cs="Arial"/>
          <w:szCs w:val="20"/>
          <w:lang w:val="sl-SI"/>
        </w:rPr>
        <w:t>21</w:t>
      </w:r>
      <w:r w:rsidRPr="00F4322A">
        <w:rPr>
          <w:rFonts w:cs="Arial"/>
          <w:szCs w:val="20"/>
          <w:lang w:val="sl-SI"/>
        </w:rPr>
        <w:t xml:space="preserve">. </w:t>
      </w:r>
      <w:r>
        <w:rPr>
          <w:rFonts w:cs="Arial"/>
          <w:szCs w:val="20"/>
          <w:lang w:val="sl-SI"/>
        </w:rPr>
        <w:t>3</w:t>
      </w:r>
      <w:r w:rsidRPr="00F4322A">
        <w:rPr>
          <w:rFonts w:cs="Arial"/>
          <w:szCs w:val="20"/>
          <w:lang w:val="sl-SI"/>
        </w:rPr>
        <w:t>. 2025, 10.00, Ministrstvo za kulturo (MK), Maistrova 10, 1000 Ljubljana</w:t>
      </w:r>
    </w:p>
    <w:p w14:paraId="737335A1" w14:textId="77777777" w:rsidR="00437940" w:rsidRPr="00F4322A" w:rsidRDefault="00437940" w:rsidP="00437940">
      <w:pPr>
        <w:spacing w:line="276" w:lineRule="auto"/>
        <w:jc w:val="both"/>
        <w:rPr>
          <w:rFonts w:cs="Arial"/>
          <w:b/>
          <w:bCs/>
          <w:szCs w:val="20"/>
          <w:lang w:val="sl-SI"/>
        </w:rPr>
      </w:pPr>
    </w:p>
    <w:p w14:paraId="25DD46CB" w14:textId="77777777" w:rsidR="00437940" w:rsidRPr="00F4322A" w:rsidRDefault="00437940" w:rsidP="00437940">
      <w:pPr>
        <w:spacing w:line="276" w:lineRule="auto"/>
        <w:jc w:val="both"/>
        <w:rPr>
          <w:rFonts w:cs="Arial"/>
          <w:b/>
          <w:bCs/>
          <w:szCs w:val="20"/>
          <w:lang w:val="sl-SI"/>
        </w:rPr>
      </w:pPr>
      <w:r w:rsidRPr="00F4322A">
        <w:rPr>
          <w:rFonts w:cs="Arial"/>
          <w:b/>
          <w:bCs/>
          <w:szCs w:val="20"/>
          <w:lang w:val="sl-SI"/>
        </w:rPr>
        <w:t>Prisotni člani delovne skupine:</w:t>
      </w:r>
    </w:p>
    <w:p w14:paraId="34F1A367" w14:textId="77777777" w:rsidR="00437940" w:rsidRDefault="00437940" w:rsidP="00437940">
      <w:pPr>
        <w:pStyle w:val="Odstavekseznama"/>
        <w:numPr>
          <w:ilvl w:val="0"/>
          <w:numId w:val="8"/>
        </w:numPr>
        <w:spacing w:after="0"/>
        <w:jc w:val="both"/>
        <w:rPr>
          <w:rFonts w:ascii="Arial" w:hAnsi="Arial" w:cs="Arial"/>
          <w:sz w:val="20"/>
          <w:szCs w:val="20"/>
          <w:lang w:eastAsia="sl-SI"/>
        </w:rPr>
      </w:pPr>
      <w:r w:rsidRPr="00F4322A">
        <w:rPr>
          <w:rFonts w:ascii="Arial" w:hAnsi="Arial" w:cs="Arial"/>
          <w:sz w:val="20"/>
          <w:szCs w:val="20"/>
          <w:lang w:eastAsia="sl-SI"/>
        </w:rPr>
        <w:t>Tjaša Pureber, MK;</w:t>
      </w:r>
    </w:p>
    <w:p w14:paraId="35166F19" w14:textId="77777777" w:rsidR="00437940" w:rsidRDefault="00437940" w:rsidP="00437940">
      <w:pPr>
        <w:pStyle w:val="Odstavekseznama"/>
        <w:numPr>
          <w:ilvl w:val="0"/>
          <w:numId w:val="8"/>
        </w:numPr>
        <w:spacing w:after="0"/>
        <w:jc w:val="both"/>
        <w:rPr>
          <w:rFonts w:ascii="Arial" w:hAnsi="Arial" w:cs="Arial"/>
          <w:sz w:val="20"/>
          <w:szCs w:val="20"/>
          <w:lang w:eastAsia="sl-SI"/>
        </w:rPr>
      </w:pPr>
      <w:r>
        <w:rPr>
          <w:rFonts w:ascii="Arial" w:hAnsi="Arial" w:cs="Arial"/>
          <w:sz w:val="20"/>
          <w:szCs w:val="20"/>
          <w:lang w:eastAsia="sl-SI"/>
        </w:rPr>
        <w:t>Mihael Kelemina, MK;</w:t>
      </w:r>
    </w:p>
    <w:p w14:paraId="38B0F344" w14:textId="77777777" w:rsidR="00437940" w:rsidRDefault="00437940" w:rsidP="00437940">
      <w:pPr>
        <w:pStyle w:val="Odstavekseznama"/>
        <w:numPr>
          <w:ilvl w:val="0"/>
          <w:numId w:val="8"/>
        </w:numPr>
        <w:spacing w:after="0"/>
        <w:jc w:val="both"/>
        <w:rPr>
          <w:rFonts w:ascii="Arial" w:hAnsi="Arial" w:cs="Arial"/>
          <w:sz w:val="20"/>
          <w:szCs w:val="20"/>
          <w:lang w:eastAsia="sl-SI"/>
        </w:rPr>
      </w:pPr>
      <w:r>
        <w:rPr>
          <w:rFonts w:ascii="Arial" w:hAnsi="Arial" w:cs="Arial"/>
          <w:sz w:val="20"/>
          <w:szCs w:val="20"/>
          <w:lang w:eastAsia="sl-SI"/>
        </w:rPr>
        <w:t>Mojca Jan Zoran, MK;</w:t>
      </w:r>
    </w:p>
    <w:p w14:paraId="777141BB" w14:textId="77777777" w:rsidR="00437940" w:rsidRPr="00F4322A" w:rsidRDefault="00437940" w:rsidP="00437940">
      <w:pPr>
        <w:pStyle w:val="Odstavekseznama"/>
        <w:numPr>
          <w:ilvl w:val="0"/>
          <w:numId w:val="8"/>
        </w:numPr>
        <w:spacing w:after="0"/>
        <w:jc w:val="both"/>
        <w:rPr>
          <w:rFonts w:ascii="Arial" w:hAnsi="Arial" w:cs="Arial"/>
          <w:sz w:val="20"/>
          <w:szCs w:val="20"/>
          <w:lang w:eastAsia="sl-SI"/>
        </w:rPr>
      </w:pPr>
      <w:r>
        <w:rPr>
          <w:rFonts w:ascii="Arial" w:hAnsi="Arial" w:cs="Arial"/>
          <w:sz w:val="20"/>
          <w:szCs w:val="20"/>
          <w:lang w:eastAsia="sl-SI"/>
        </w:rPr>
        <w:t>Borut Pelko;</w:t>
      </w:r>
    </w:p>
    <w:p w14:paraId="4EF38E75" w14:textId="77777777" w:rsidR="00437940" w:rsidRDefault="00437940" w:rsidP="00437940">
      <w:pPr>
        <w:pStyle w:val="Odstavekseznama"/>
        <w:numPr>
          <w:ilvl w:val="0"/>
          <w:numId w:val="8"/>
        </w:numPr>
        <w:spacing w:after="0"/>
        <w:jc w:val="both"/>
        <w:rPr>
          <w:rFonts w:ascii="Arial" w:hAnsi="Arial" w:cs="Arial"/>
          <w:sz w:val="20"/>
          <w:szCs w:val="20"/>
          <w:lang w:eastAsia="sl-SI"/>
        </w:rPr>
      </w:pPr>
      <w:r>
        <w:rPr>
          <w:rFonts w:ascii="Arial" w:hAnsi="Arial" w:cs="Arial"/>
          <w:sz w:val="20"/>
          <w:szCs w:val="20"/>
          <w:lang w:eastAsia="sl-SI"/>
        </w:rPr>
        <w:t>Marija Mojca Pungerčar;</w:t>
      </w:r>
    </w:p>
    <w:p w14:paraId="70ACEB27" w14:textId="77777777" w:rsidR="00437940" w:rsidRDefault="00437940" w:rsidP="00437940">
      <w:pPr>
        <w:pStyle w:val="Odstavekseznama"/>
        <w:numPr>
          <w:ilvl w:val="0"/>
          <w:numId w:val="8"/>
        </w:numPr>
        <w:spacing w:after="0"/>
        <w:jc w:val="both"/>
        <w:rPr>
          <w:rFonts w:ascii="Arial" w:hAnsi="Arial" w:cs="Arial"/>
          <w:sz w:val="20"/>
          <w:szCs w:val="20"/>
          <w:lang w:eastAsia="sl-SI"/>
        </w:rPr>
      </w:pPr>
      <w:r>
        <w:rPr>
          <w:rFonts w:ascii="Arial" w:hAnsi="Arial" w:cs="Arial"/>
          <w:sz w:val="20"/>
          <w:szCs w:val="20"/>
          <w:lang w:eastAsia="sl-SI"/>
        </w:rPr>
        <w:t>Polona Torkar;</w:t>
      </w:r>
    </w:p>
    <w:p w14:paraId="34C63067" w14:textId="77777777" w:rsidR="00437940" w:rsidRDefault="00437940" w:rsidP="00437940">
      <w:pPr>
        <w:pStyle w:val="Odstavekseznama"/>
        <w:numPr>
          <w:ilvl w:val="0"/>
          <w:numId w:val="8"/>
        </w:numPr>
        <w:spacing w:after="0"/>
        <w:jc w:val="both"/>
        <w:rPr>
          <w:rFonts w:ascii="Arial" w:hAnsi="Arial" w:cs="Arial"/>
          <w:sz w:val="20"/>
          <w:szCs w:val="20"/>
          <w:lang w:eastAsia="sl-SI"/>
        </w:rPr>
      </w:pPr>
      <w:r>
        <w:rPr>
          <w:rFonts w:ascii="Arial" w:hAnsi="Arial" w:cs="Arial"/>
          <w:sz w:val="20"/>
          <w:szCs w:val="20"/>
          <w:lang w:eastAsia="sl-SI"/>
        </w:rPr>
        <w:t>Mija Aleš;</w:t>
      </w:r>
    </w:p>
    <w:p w14:paraId="323BB55D" w14:textId="77777777" w:rsidR="00437940" w:rsidRDefault="00437940" w:rsidP="00437940">
      <w:pPr>
        <w:pStyle w:val="Odstavekseznama"/>
        <w:numPr>
          <w:ilvl w:val="0"/>
          <w:numId w:val="8"/>
        </w:numPr>
        <w:spacing w:after="0"/>
        <w:jc w:val="both"/>
        <w:rPr>
          <w:rFonts w:ascii="Arial" w:hAnsi="Arial" w:cs="Arial"/>
          <w:sz w:val="20"/>
          <w:szCs w:val="20"/>
          <w:lang w:eastAsia="sl-SI"/>
        </w:rPr>
      </w:pPr>
      <w:r>
        <w:rPr>
          <w:rFonts w:ascii="Arial" w:hAnsi="Arial" w:cs="Arial"/>
          <w:sz w:val="20"/>
          <w:szCs w:val="20"/>
          <w:lang w:eastAsia="sl-SI"/>
        </w:rPr>
        <w:t>Pavla Jarc;</w:t>
      </w:r>
    </w:p>
    <w:p w14:paraId="37A97160" w14:textId="77777777" w:rsidR="00437940" w:rsidRDefault="00437940" w:rsidP="00437940">
      <w:pPr>
        <w:pStyle w:val="Odstavekseznama"/>
        <w:numPr>
          <w:ilvl w:val="0"/>
          <w:numId w:val="8"/>
        </w:numPr>
        <w:spacing w:after="0"/>
        <w:jc w:val="both"/>
        <w:rPr>
          <w:rFonts w:ascii="Arial" w:hAnsi="Arial" w:cs="Arial"/>
          <w:sz w:val="20"/>
          <w:szCs w:val="20"/>
          <w:lang w:eastAsia="sl-SI"/>
        </w:rPr>
      </w:pPr>
      <w:r>
        <w:rPr>
          <w:rFonts w:ascii="Arial" w:hAnsi="Arial" w:cs="Arial"/>
          <w:sz w:val="20"/>
          <w:szCs w:val="20"/>
          <w:lang w:eastAsia="sl-SI"/>
        </w:rPr>
        <w:t>Goran Milovanović;</w:t>
      </w:r>
    </w:p>
    <w:p w14:paraId="7A6F3960" w14:textId="77777777" w:rsidR="00437940" w:rsidRDefault="00437940" w:rsidP="00437940">
      <w:pPr>
        <w:pStyle w:val="Odstavekseznama"/>
        <w:numPr>
          <w:ilvl w:val="0"/>
          <w:numId w:val="8"/>
        </w:numPr>
        <w:spacing w:after="0"/>
        <w:jc w:val="both"/>
        <w:rPr>
          <w:rFonts w:ascii="Arial" w:hAnsi="Arial" w:cs="Arial"/>
          <w:sz w:val="20"/>
          <w:szCs w:val="20"/>
          <w:lang w:eastAsia="sl-SI"/>
        </w:rPr>
      </w:pPr>
      <w:r>
        <w:rPr>
          <w:rFonts w:ascii="Arial" w:hAnsi="Arial" w:cs="Arial"/>
          <w:sz w:val="20"/>
          <w:szCs w:val="20"/>
          <w:lang w:eastAsia="sl-SI"/>
        </w:rPr>
        <w:t>Urška Menart;</w:t>
      </w:r>
    </w:p>
    <w:p w14:paraId="17F91F59" w14:textId="77777777" w:rsidR="00437940" w:rsidRDefault="00437940" w:rsidP="00437940">
      <w:pPr>
        <w:pStyle w:val="Odstavekseznama"/>
        <w:numPr>
          <w:ilvl w:val="0"/>
          <w:numId w:val="8"/>
        </w:numPr>
        <w:spacing w:after="0"/>
        <w:jc w:val="both"/>
        <w:rPr>
          <w:rFonts w:ascii="Arial" w:hAnsi="Arial" w:cs="Arial"/>
          <w:sz w:val="20"/>
          <w:szCs w:val="20"/>
          <w:lang w:eastAsia="sl-SI"/>
        </w:rPr>
      </w:pPr>
      <w:r>
        <w:rPr>
          <w:rFonts w:ascii="Arial" w:hAnsi="Arial" w:cs="Arial"/>
          <w:sz w:val="20"/>
          <w:szCs w:val="20"/>
          <w:lang w:eastAsia="sl-SI"/>
        </w:rPr>
        <w:t>Tanja Petrič;</w:t>
      </w:r>
    </w:p>
    <w:p w14:paraId="4B345C64" w14:textId="77777777" w:rsidR="00437940" w:rsidRDefault="00437940" w:rsidP="00437940">
      <w:pPr>
        <w:pStyle w:val="Odstavekseznama"/>
        <w:numPr>
          <w:ilvl w:val="0"/>
          <w:numId w:val="8"/>
        </w:numPr>
        <w:spacing w:after="0"/>
        <w:jc w:val="both"/>
        <w:rPr>
          <w:rFonts w:ascii="Arial" w:hAnsi="Arial" w:cs="Arial"/>
          <w:sz w:val="20"/>
          <w:szCs w:val="20"/>
          <w:lang w:eastAsia="sl-SI"/>
        </w:rPr>
      </w:pPr>
      <w:r>
        <w:rPr>
          <w:rFonts w:ascii="Arial" w:hAnsi="Arial" w:cs="Arial"/>
          <w:sz w:val="20"/>
          <w:szCs w:val="20"/>
          <w:lang w:eastAsia="sl-SI"/>
        </w:rPr>
        <w:t>Uroš Veber;</w:t>
      </w:r>
    </w:p>
    <w:p w14:paraId="32C957F9" w14:textId="77777777" w:rsidR="00437940" w:rsidRDefault="00437940" w:rsidP="00437940">
      <w:pPr>
        <w:pStyle w:val="Odstavekseznama"/>
        <w:numPr>
          <w:ilvl w:val="0"/>
          <w:numId w:val="8"/>
        </w:numPr>
        <w:spacing w:after="0"/>
        <w:jc w:val="both"/>
        <w:rPr>
          <w:rFonts w:ascii="Arial" w:hAnsi="Arial" w:cs="Arial"/>
          <w:sz w:val="20"/>
          <w:szCs w:val="20"/>
          <w:lang w:eastAsia="sl-SI"/>
        </w:rPr>
      </w:pPr>
      <w:r>
        <w:rPr>
          <w:rFonts w:ascii="Arial" w:hAnsi="Arial" w:cs="Arial"/>
          <w:sz w:val="20"/>
          <w:szCs w:val="20"/>
          <w:lang w:eastAsia="sl-SI"/>
        </w:rPr>
        <w:t>Inga Remeta.</w:t>
      </w:r>
    </w:p>
    <w:p w14:paraId="7140B7A8" w14:textId="77777777" w:rsidR="00437940" w:rsidRPr="00F4322A" w:rsidRDefault="00437940" w:rsidP="00437940">
      <w:pPr>
        <w:spacing w:line="276" w:lineRule="auto"/>
        <w:jc w:val="both"/>
        <w:rPr>
          <w:rFonts w:eastAsia="Calibri" w:cs="Arial"/>
          <w:szCs w:val="20"/>
          <w:lang w:val="sl-SI" w:eastAsia="sl-SI"/>
        </w:rPr>
      </w:pPr>
    </w:p>
    <w:p w14:paraId="5AD29DD1" w14:textId="77777777" w:rsidR="00437940" w:rsidRPr="00F4322A" w:rsidRDefault="00437940" w:rsidP="00437940">
      <w:pPr>
        <w:spacing w:line="276" w:lineRule="auto"/>
        <w:jc w:val="both"/>
        <w:rPr>
          <w:rFonts w:eastAsia="Calibri" w:cs="Arial"/>
          <w:b/>
          <w:bCs/>
          <w:szCs w:val="20"/>
          <w:lang w:val="sl-SI" w:eastAsia="sl-SI"/>
        </w:rPr>
      </w:pPr>
      <w:r w:rsidRPr="00F4322A">
        <w:rPr>
          <w:rFonts w:eastAsia="Calibri" w:cs="Arial"/>
          <w:b/>
          <w:bCs/>
          <w:szCs w:val="20"/>
          <w:lang w:val="sl-SI" w:eastAsia="sl-SI"/>
        </w:rPr>
        <w:t>Ostali prisotni:</w:t>
      </w:r>
    </w:p>
    <w:p w14:paraId="5CFD4972" w14:textId="77777777" w:rsidR="00437940" w:rsidRDefault="00437940" w:rsidP="00437940">
      <w:pPr>
        <w:pStyle w:val="Odstavekseznama"/>
        <w:numPr>
          <w:ilvl w:val="0"/>
          <w:numId w:val="9"/>
        </w:numPr>
        <w:spacing w:after="0"/>
        <w:jc w:val="both"/>
        <w:rPr>
          <w:rFonts w:ascii="Arial" w:hAnsi="Arial" w:cs="Arial"/>
          <w:sz w:val="20"/>
          <w:szCs w:val="20"/>
          <w:lang w:eastAsia="sl-SI"/>
        </w:rPr>
      </w:pPr>
      <w:r>
        <w:rPr>
          <w:rFonts w:ascii="Arial" w:hAnsi="Arial" w:cs="Arial"/>
          <w:sz w:val="20"/>
          <w:szCs w:val="20"/>
          <w:lang w:eastAsia="sl-SI"/>
        </w:rPr>
        <w:t>Lara Štrokaj</w:t>
      </w:r>
      <w:r w:rsidRPr="00F4322A">
        <w:rPr>
          <w:rFonts w:ascii="Arial" w:hAnsi="Arial" w:cs="Arial"/>
          <w:sz w:val="20"/>
          <w:szCs w:val="20"/>
          <w:lang w:eastAsia="sl-SI"/>
        </w:rPr>
        <w:t>, MK</w:t>
      </w:r>
      <w:r>
        <w:rPr>
          <w:rFonts w:ascii="Arial" w:hAnsi="Arial" w:cs="Arial"/>
          <w:sz w:val="20"/>
          <w:szCs w:val="20"/>
          <w:lang w:eastAsia="sl-SI"/>
        </w:rPr>
        <w:t>;</w:t>
      </w:r>
    </w:p>
    <w:p w14:paraId="7BF7712D" w14:textId="77777777" w:rsidR="00437940" w:rsidRPr="000E653A" w:rsidRDefault="00437940" w:rsidP="00437940">
      <w:pPr>
        <w:pStyle w:val="Odstavekseznama"/>
        <w:numPr>
          <w:ilvl w:val="0"/>
          <w:numId w:val="9"/>
        </w:numPr>
        <w:spacing w:after="0"/>
        <w:jc w:val="both"/>
        <w:rPr>
          <w:rFonts w:ascii="Arial" w:hAnsi="Arial" w:cs="Arial"/>
          <w:sz w:val="20"/>
          <w:szCs w:val="20"/>
          <w:lang w:val="en-US" w:eastAsia="sl-SI"/>
        </w:rPr>
      </w:pPr>
      <w:r>
        <w:rPr>
          <w:rFonts w:ascii="Arial" w:hAnsi="Arial" w:cs="Arial"/>
          <w:sz w:val="20"/>
          <w:szCs w:val="20"/>
          <w:lang w:val="en-US" w:eastAsia="sl-SI"/>
        </w:rPr>
        <w:t xml:space="preserve">Anže Dolinar, </w:t>
      </w:r>
      <w:proofErr w:type="spellStart"/>
      <w:r>
        <w:rPr>
          <w:rFonts w:ascii="Arial" w:hAnsi="Arial" w:cs="Arial"/>
          <w:sz w:val="20"/>
          <w:szCs w:val="20"/>
          <w:lang w:val="en-US" w:eastAsia="sl-SI"/>
        </w:rPr>
        <w:t>Društvo</w:t>
      </w:r>
      <w:proofErr w:type="spellEnd"/>
      <w:r>
        <w:rPr>
          <w:rFonts w:ascii="Arial" w:hAnsi="Arial" w:cs="Arial"/>
          <w:sz w:val="20"/>
          <w:szCs w:val="20"/>
          <w:lang w:val="en-US" w:eastAsia="sl-SI"/>
        </w:rPr>
        <w:t xml:space="preserve"> </w:t>
      </w:r>
      <w:proofErr w:type="spellStart"/>
      <w:r>
        <w:rPr>
          <w:rFonts w:ascii="Arial" w:hAnsi="Arial" w:cs="Arial"/>
          <w:sz w:val="20"/>
          <w:szCs w:val="20"/>
          <w:lang w:val="en-US" w:eastAsia="sl-SI"/>
        </w:rPr>
        <w:t>Asociacija</w:t>
      </w:r>
      <w:proofErr w:type="spellEnd"/>
      <w:r>
        <w:rPr>
          <w:rFonts w:ascii="Arial" w:hAnsi="Arial" w:cs="Arial"/>
          <w:sz w:val="20"/>
          <w:szCs w:val="20"/>
          <w:lang w:val="en-US" w:eastAsia="sl-SI"/>
        </w:rPr>
        <w:t>.</w:t>
      </w:r>
    </w:p>
    <w:p w14:paraId="5EBDD896" w14:textId="77777777" w:rsidR="00437940" w:rsidRPr="00F4322A" w:rsidRDefault="00437940" w:rsidP="00437940">
      <w:pPr>
        <w:jc w:val="both"/>
        <w:rPr>
          <w:rFonts w:cs="Arial"/>
          <w:szCs w:val="20"/>
          <w:lang w:val="sl-SI"/>
        </w:rPr>
      </w:pPr>
    </w:p>
    <w:p w14:paraId="342ADB78" w14:textId="77777777" w:rsidR="00437940" w:rsidRPr="00C40B69" w:rsidRDefault="00437940" w:rsidP="00437940">
      <w:pPr>
        <w:spacing w:line="276" w:lineRule="auto"/>
        <w:jc w:val="both"/>
        <w:rPr>
          <w:rFonts w:cs="Arial"/>
          <w:b/>
          <w:bCs/>
          <w:szCs w:val="20"/>
          <w:lang w:val="sl-SI"/>
        </w:rPr>
      </w:pPr>
      <w:r w:rsidRPr="00C40B69">
        <w:rPr>
          <w:rFonts w:cs="Arial"/>
          <w:b/>
          <w:bCs/>
          <w:szCs w:val="20"/>
          <w:lang w:val="sl-SI"/>
        </w:rPr>
        <w:t>Opravičeno odsotni:</w:t>
      </w:r>
    </w:p>
    <w:p w14:paraId="6B32506D" w14:textId="77777777" w:rsidR="00437940" w:rsidRDefault="00437940" w:rsidP="00437940">
      <w:pPr>
        <w:pStyle w:val="Odstavekseznama"/>
        <w:numPr>
          <w:ilvl w:val="0"/>
          <w:numId w:val="10"/>
        </w:numPr>
        <w:spacing w:after="0"/>
        <w:jc w:val="both"/>
        <w:rPr>
          <w:rFonts w:ascii="Arial" w:hAnsi="Arial" w:cs="Arial"/>
          <w:sz w:val="20"/>
          <w:szCs w:val="20"/>
        </w:rPr>
      </w:pPr>
      <w:r w:rsidRPr="00C40B69">
        <w:rPr>
          <w:rFonts w:ascii="Arial" w:hAnsi="Arial" w:cs="Arial"/>
          <w:sz w:val="20"/>
          <w:szCs w:val="20"/>
        </w:rPr>
        <w:t>Monika Weiss</w:t>
      </w:r>
      <w:r>
        <w:rPr>
          <w:rFonts w:ascii="Arial" w:hAnsi="Arial" w:cs="Arial"/>
          <w:sz w:val="20"/>
          <w:szCs w:val="20"/>
        </w:rPr>
        <w:t>;</w:t>
      </w:r>
    </w:p>
    <w:p w14:paraId="04444A88" w14:textId="77777777" w:rsidR="00437940" w:rsidRPr="00C40B69" w:rsidRDefault="00437940" w:rsidP="00437940">
      <w:pPr>
        <w:pStyle w:val="Odstavekseznama"/>
        <w:numPr>
          <w:ilvl w:val="0"/>
          <w:numId w:val="10"/>
        </w:numPr>
        <w:spacing w:after="0"/>
        <w:jc w:val="both"/>
        <w:rPr>
          <w:rFonts w:ascii="Arial" w:hAnsi="Arial" w:cs="Arial"/>
          <w:sz w:val="20"/>
          <w:szCs w:val="20"/>
        </w:rPr>
      </w:pPr>
      <w:r>
        <w:rPr>
          <w:rFonts w:ascii="Arial" w:hAnsi="Arial" w:cs="Arial"/>
          <w:sz w:val="20"/>
          <w:szCs w:val="20"/>
        </w:rPr>
        <w:t>Jure Novak;</w:t>
      </w:r>
    </w:p>
    <w:p w14:paraId="4AEBEA4B" w14:textId="77777777" w:rsidR="00437940" w:rsidRPr="00C40B69" w:rsidRDefault="00437940" w:rsidP="00437940">
      <w:pPr>
        <w:pStyle w:val="Odstavekseznama"/>
        <w:numPr>
          <w:ilvl w:val="0"/>
          <w:numId w:val="10"/>
        </w:numPr>
        <w:spacing w:after="0"/>
        <w:jc w:val="both"/>
        <w:rPr>
          <w:rFonts w:ascii="Arial" w:hAnsi="Arial" w:cs="Arial"/>
          <w:sz w:val="20"/>
          <w:szCs w:val="20"/>
        </w:rPr>
      </w:pPr>
      <w:proofErr w:type="spellStart"/>
      <w:r w:rsidRPr="00C40B69">
        <w:rPr>
          <w:rFonts w:ascii="Arial" w:hAnsi="Arial" w:cs="Arial"/>
          <w:sz w:val="20"/>
          <w:szCs w:val="20"/>
        </w:rPr>
        <w:t>Ištvan</w:t>
      </w:r>
      <w:proofErr w:type="spellEnd"/>
      <w:r w:rsidRPr="00C40B69">
        <w:rPr>
          <w:rFonts w:ascii="Arial" w:hAnsi="Arial" w:cs="Arial"/>
          <w:sz w:val="20"/>
          <w:szCs w:val="20"/>
        </w:rPr>
        <w:t xml:space="preserve"> </w:t>
      </w:r>
      <w:proofErr w:type="spellStart"/>
      <w:r w:rsidRPr="00C40B69">
        <w:rPr>
          <w:rFonts w:ascii="Arial" w:hAnsi="Arial" w:cs="Arial"/>
          <w:sz w:val="20"/>
          <w:szCs w:val="20"/>
        </w:rPr>
        <w:t>Išt</w:t>
      </w:r>
      <w:proofErr w:type="spellEnd"/>
      <w:r w:rsidRPr="00C40B69">
        <w:rPr>
          <w:rFonts w:ascii="Arial" w:hAnsi="Arial" w:cs="Arial"/>
          <w:sz w:val="20"/>
          <w:szCs w:val="20"/>
        </w:rPr>
        <w:t xml:space="preserve"> Huzjan;</w:t>
      </w:r>
    </w:p>
    <w:p w14:paraId="57882380" w14:textId="77777777" w:rsidR="00437940" w:rsidRDefault="00437940" w:rsidP="00437940">
      <w:pPr>
        <w:pStyle w:val="Odstavekseznama"/>
        <w:numPr>
          <w:ilvl w:val="0"/>
          <w:numId w:val="10"/>
        </w:numPr>
        <w:spacing w:after="0"/>
        <w:rPr>
          <w:rFonts w:ascii="Arial" w:hAnsi="Arial" w:cs="Arial"/>
          <w:sz w:val="20"/>
          <w:szCs w:val="20"/>
          <w:lang w:eastAsia="sl-SI"/>
        </w:rPr>
      </w:pPr>
      <w:r w:rsidRPr="00C40B69">
        <w:rPr>
          <w:rFonts w:ascii="Arial" w:hAnsi="Arial" w:cs="Arial"/>
          <w:sz w:val="20"/>
          <w:szCs w:val="20"/>
          <w:lang w:eastAsia="sl-SI"/>
        </w:rPr>
        <w:t xml:space="preserve">Blaž Babnik </w:t>
      </w:r>
      <w:proofErr w:type="spellStart"/>
      <w:r w:rsidRPr="00C40B69">
        <w:rPr>
          <w:rFonts w:ascii="Arial" w:hAnsi="Arial" w:cs="Arial"/>
          <w:sz w:val="20"/>
          <w:szCs w:val="20"/>
          <w:lang w:eastAsia="sl-SI"/>
        </w:rPr>
        <w:t>Romaniuk</w:t>
      </w:r>
      <w:proofErr w:type="spellEnd"/>
      <w:r>
        <w:rPr>
          <w:rFonts w:ascii="Arial" w:hAnsi="Arial" w:cs="Arial"/>
          <w:sz w:val="20"/>
          <w:szCs w:val="20"/>
          <w:lang w:eastAsia="sl-SI"/>
        </w:rPr>
        <w:t>;</w:t>
      </w:r>
    </w:p>
    <w:p w14:paraId="1CC6C0B1" w14:textId="77777777" w:rsidR="00437940" w:rsidRPr="00C40B69" w:rsidRDefault="00437940" w:rsidP="00437940">
      <w:pPr>
        <w:pStyle w:val="Odstavekseznama"/>
        <w:numPr>
          <w:ilvl w:val="0"/>
          <w:numId w:val="10"/>
        </w:numPr>
        <w:spacing w:after="0"/>
        <w:rPr>
          <w:rFonts w:ascii="Arial" w:hAnsi="Arial" w:cs="Arial"/>
          <w:sz w:val="20"/>
          <w:szCs w:val="20"/>
          <w:lang w:eastAsia="sl-SI"/>
        </w:rPr>
      </w:pPr>
      <w:r>
        <w:rPr>
          <w:rFonts w:ascii="Arial" w:hAnsi="Arial" w:cs="Arial"/>
          <w:sz w:val="20"/>
          <w:szCs w:val="20"/>
          <w:lang w:eastAsia="sl-SI"/>
        </w:rPr>
        <w:t>Katja Ceglar, MK.</w:t>
      </w:r>
    </w:p>
    <w:p w14:paraId="0FDAFBF4" w14:textId="77777777" w:rsidR="00437940" w:rsidRPr="00C40B69" w:rsidRDefault="00437940" w:rsidP="00437940">
      <w:pPr>
        <w:pStyle w:val="Odstavekseznama"/>
        <w:spacing w:after="0"/>
        <w:ind w:left="720"/>
        <w:rPr>
          <w:rFonts w:ascii="Arial" w:hAnsi="Arial" w:cs="Arial"/>
          <w:sz w:val="20"/>
          <w:szCs w:val="20"/>
          <w:lang w:eastAsia="sl-SI"/>
        </w:rPr>
      </w:pPr>
    </w:p>
    <w:p w14:paraId="5F007536" w14:textId="77777777" w:rsidR="00437940" w:rsidRPr="00C40B69" w:rsidRDefault="00437940" w:rsidP="00437940">
      <w:pPr>
        <w:spacing w:line="276" w:lineRule="auto"/>
        <w:ind w:right="720"/>
        <w:jc w:val="both"/>
        <w:rPr>
          <w:rFonts w:cs="Arial"/>
          <w:b/>
          <w:bCs/>
          <w:szCs w:val="20"/>
          <w:lang w:val="sl-SI"/>
        </w:rPr>
      </w:pPr>
      <w:r w:rsidRPr="00C40B69">
        <w:rPr>
          <w:rFonts w:cs="Arial"/>
          <w:b/>
          <w:bCs/>
          <w:szCs w:val="20"/>
          <w:lang w:val="sl-SI"/>
        </w:rPr>
        <w:t>Dnevni red:</w:t>
      </w:r>
    </w:p>
    <w:p w14:paraId="2F9D93F3" w14:textId="77777777" w:rsidR="00437940" w:rsidRDefault="00437940" w:rsidP="00437940">
      <w:pPr>
        <w:pStyle w:val="Odstavekseznama"/>
        <w:numPr>
          <w:ilvl w:val="0"/>
          <w:numId w:val="7"/>
        </w:numPr>
        <w:spacing w:after="0"/>
        <w:rPr>
          <w:rFonts w:ascii="Arial" w:hAnsi="Arial" w:cs="Arial"/>
          <w:sz w:val="20"/>
          <w:szCs w:val="20"/>
        </w:rPr>
      </w:pPr>
      <w:r w:rsidRPr="000E653A">
        <w:rPr>
          <w:rFonts w:ascii="Arial" w:hAnsi="Arial" w:cs="Arial"/>
          <w:sz w:val="20"/>
          <w:szCs w:val="20"/>
        </w:rPr>
        <w:t xml:space="preserve"> Ponovna obravnava ZUJIK-I z namenom izmenjave pogledov vseh treh skupin deležnikov na zakonske rešitve;</w:t>
      </w:r>
    </w:p>
    <w:p w14:paraId="4B41AA5E" w14:textId="77777777" w:rsidR="00437940" w:rsidRPr="000E653A" w:rsidRDefault="00437940" w:rsidP="00437940">
      <w:pPr>
        <w:pStyle w:val="Odstavekseznama"/>
        <w:numPr>
          <w:ilvl w:val="0"/>
          <w:numId w:val="7"/>
        </w:numPr>
        <w:spacing w:after="0"/>
        <w:rPr>
          <w:rFonts w:ascii="Arial" w:hAnsi="Arial" w:cs="Arial"/>
          <w:sz w:val="20"/>
          <w:szCs w:val="20"/>
        </w:rPr>
      </w:pPr>
      <w:r>
        <w:rPr>
          <w:rFonts w:ascii="Arial" w:hAnsi="Arial" w:cs="Arial"/>
          <w:sz w:val="20"/>
          <w:szCs w:val="20"/>
        </w:rPr>
        <w:t>Razno.</w:t>
      </w:r>
    </w:p>
    <w:p w14:paraId="5A5AEA85" w14:textId="77777777" w:rsidR="00437940" w:rsidRPr="000E653A" w:rsidRDefault="00437940" w:rsidP="00437940">
      <w:pPr>
        <w:jc w:val="both"/>
        <w:rPr>
          <w:rFonts w:cs="Arial"/>
          <w:szCs w:val="20"/>
        </w:rPr>
      </w:pPr>
    </w:p>
    <w:p w14:paraId="6CE3E128" w14:textId="77777777" w:rsidR="00437940" w:rsidRDefault="00437940" w:rsidP="00437940">
      <w:pPr>
        <w:spacing w:line="240" w:lineRule="auto"/>
        <w:ind w:right="720"/>
        <w:jc w:val="both"/>
        <w:rPr>
          <w:rFonts w:eastAsia="Calibri" w:cs="Arial"/>
          <w:b/>
          <w:bCs/>
          <w:szCs w:val="20"/>
          <w:lang w:val="sl-SI"/>
        </w:rPr>
      </w:pPr>
      <w:r w:rsidRPr="00F4322A">
        <w:rPr>
          <w:rFonts w:eastAsia="Calibri" w:cs="Arial"/>
          <w:b/>
          <w:bCs/>
          <w:szCs w:val="20"/>
          <w:lang w:val="sl-SI"/>
        </w:rPr>
        <w:t xml:space="preserve">Sklep 1: Člani delovnih skupin potrjujejo dnevni red </w:t>
      </w:r>
      <w:r>
        <w:rPr>
          <w:rFonts w:eastAsia="Calibri" w:cs="Arial"/>
          <w:b/>
          <w:bCs/>
          <w:szCs w:val="20"/>
          <w:lang w:val="sl-SI"/>
        </w:rPr>
        <w:t>5</w:t>
      </w:r>
      <w:r w:rsidRPr="00F4322A">
        <w:rPr>
          <w:rFonts w:eastAsia="Calibri" w:cs="Arial"/>
          <w:b/>
          <w:bCs/>
          <w:szCs w:val="20"/>
          <w:lang w:val="sl-SI"/>
        </w:rPr>
        <w:t>. skupne seje delovnih skupin za trajni dialog v kulturi.</w:t>
      </w:r>
    </w:p>
    <w:p w14:paraId="467C79B9" w14:textId="77777777" w:rsidR="00437940" w:rsidRPr="00F4322A" w:rsidRDefault="00437940" w:rsidP="00437940">
      <w:pPr>
        <w:spacing w:line="240" w:lineRule="auto"/>
        <w:ind w:right="720"/>
        <w:jc w:val="both"/>
        <w:rPr>
          <w:rFonts w:eastAsia="Calibri" w:cs="Arial"/>
          <w:b/>
          <w:bCs/>
          <w:szCs w:val="20"/>
          <w:lang w:val="sl-SI"/>
        </w:rPr>
      </w:pPr>
    </w:p>
    <w:p w14:paraId="5B36CACA" w14:textId="77777777" w:rsidR="00437940" w:rsidRPr="00F4322A" w:rsidRDefault="00437940" w:rsidP="00437940">
      <w:pPr>
        <w:spacing w:line="276" w:lineRule="auto"/>
        <w:jc w:val="both"/>
        <w:rPr>
          <w:rFonts w:eastAsia="Calibri" w:cs="Arial"/>
          <w:szCs w:val="20"/>
          <w:lang w:val="sl-SI"/>
        </w:rPr>
      </w:pPr>
      <w:r w:rsidRPr="00F4322A">
        <w:rPr>
          <w:rFonts w:eastAsia="Calibri" w:cs="Arial"/>
          <w:szCs w:val="20"/>
          <w:lang w:val="sl-SI"/>
        </w:rPr>
        <w:t xml:space="preserve">Sklep je bil soglasno potrjen </w:t>
      </w:r>
      <w:r>
        <w:rPr>
          <w:rFonts w:eastAsia="Calibri" w:cs="Arial"/>
          <w:szCs w:val="20"/>
          <w:lang w:val="sl-SI"/>
        </w:rPr>
        <w:t>s 13</w:t>
      </w:r>
      <w:r w:rsidRPr="00F4322A">
        <w:rPr>
          <w:rFonts w:eastAsia="Calibri" w:cs="Arial"/>
          <w:szCs w:val="20"/>
          <w:lang w:val="sl-SI"/>
        </w:rPr>
        <w:t xml:space="preserve"> glasovi ZA, 0 glasovi PROTI in 0 glasovi VZDRŽAN_A.</w:t>
      </w:r>
    </w:p>
    <w:p w14:paraId="600E7C93" w14:textId="77777777" w:rsidR="00437940" w:rsidRPr="00F4322A" w:rsidRDefault="00437940" w:rsidP="00437940">
      <w:pPr>
        <w:pStyle w:val="Odstavekseznama"/>
        <w:numPr>
          <w:ilvl w:val="0"/>
          <w:numId w:val="6"/>
        </w:numPr>
        <w:rPr>
          <w:rFonts w:ascii="Arial" w:hAnsi="Arial" w:cs="Arial"/>
          <w:b/>
          <w:bCs/>
          <w:sz w:val="20"/>
          <w:szCs w:val="20"/>
        </w:rPr>
      </w:pPr>
      <w:r w:rsidRPr="000E653A">
        <w:rPr>
          <w:rFonts w:ascii="Arial" w:hAnsi="Arial" w:cs="Arial"/>
          <w:b/>
          <w:bCs/>
          <w:sz w:val="20"/>
          <w:szCs w:val="20"/>
        </w:rPr>
        <w:lastRenderedPageBreak/>
        <w:t>Ponovna obravnava ZUJIK-I z namenom izmenjave pogledov vseh treh skupin deležnikov na zakonske rešitve</w:t>
      </w:r>
    </w:p>
    <w:p w14:paraId="26CE0166" w14:textId="77777777" w:rsidR="00437940" w:rsidRDefault="00437940" w:rsidP="00437940">
      <w:pPr>
        <w:spacing w:line="276" w:lineRule="auto"/>
        <w:jc w:val="both"/>
        <w:rPr>
          <w:rFonts w:cs="Arial"/>
          <w:szCs w:val="20"/>
          <w:lang w:val="sl-SI"/>
        </w:rPr>
      </w:pPr>
    </w:p>
    <w:p w14:paraId="48187268" w14:textId="77777777" w:rsidR="00437940" w:rsidRPr="00437789" w:rsidRDefault="00437940" w:rsidP="00437940">
      <w:pPr>
        <w:spacing w:line="276" w:lineRule="auto"/>
        <w:jc w:val="both"/>
        <w:rPr>
          <w:rFonts w:cs="Arial"/>
          <w:szCs w:val="20"/>
          <w:lang w:val="sl-SI"/>
        </w:rPr>
      </w:pPr>
      <w:r w:rsidRPr="00437789">
        <w:rPr>
          <w:rFonts w:cs="Arial"/>
          <w:szCs w:val="20"/>
          <w:lang w:val="sl-SI"/>
        </w:rPr>
        <w:t xml:space="preserve">Uroš Veber je spomnil, da so člani na prejšnji skupni seji izrazili željo po razpravi o konkretnih točkah, ki so z vidika nevladnih organizacij in samozaposlenih najverjetneje drugačne kot z vidika javnih zavodov in ministrstva za kulturo. Na tej seji se želijo dotakniti več tem, med drugim tudi vprašanja karierne dinamike. Ta tema je pomembna, saj je eden izmed ciljev predlaganega amandmaja omogočiti lažje prehajanje med zaposlitvijo v javnih zavodih in nadaljevanjem poklicne poti kot samozaposleni ali v okviru NVO. Ob tem je poudaril, da nevladne organizacije pogosto nimajo kapacitet za zaposlovanje, kljub temu pa predvidena karierna dinamika ostaja pomembno izhodišče. Kot drugo temo je izpostavil usklajevanje pogodb, zlasti v primeru nevladnih organizacij, ki so v praksi pogosto deležne večletnih pogodb. Kot naslednjo temo je izpostavil vprašanja bolniških nadomestil. Poudaril je, da to področje terja posebno pozornost, zlasti z vidika samozaposlenih oziroma, kot se bodo po novem imenovali, samostojnih delavcev v kulturi. Kot naslednje je izpostavil vprašanje upravljanja prostorov, ki ga je označil za enega ključnih področij, kjer bi bilo sodelovanje javnih zavodov nujno. Pojasnil je, da sicer že obstaja člen, ki ureja dajanje prostorov v brezplačno uporabo nevladnim organizacijam, vendar se ta v praksi pogosto izigrava. Zato bi bilo po njegovem mnenju potrebno določbe natančneje in bolj zavezujoče opredeliti. Izrazil je tudi željo, da slišijo mnenja predstavnikov javnih zavodov glede tega vprašanja. V nadaljevanju se je dotaknil še vprašanja cenzusa, ki je tesno povezano s temo prehajanja med statusi. Poudaril je, da je bil dosedanji cenzus pogosto nastavljen tako, da so ga posamezniki, ki redno in kontinuirano delujejo, pogosto presegli. </w:t>
      </w:r>
    </w:p>
    <w:p w14:paraId="6CE9DD24" w14:textId="77777777" w:rsidR="00437940" w:rsidRPr="00437789" w:rsidRDefault="00437940" w:rsidP="00437940">
      <w:pPr>
        <w:spacing w:line="276" w:lineRule="auto"/>
        <w:jc w:val="both"/>
        <w:rPr>
          <w:rFonts w:cs="Arial"/>
          <w:szCs w:val="20"/>
          <w:lang w:val="sl-SI"/>
        </w:rPr>
      </w:pPr>
    </w:p>
    <w:p w14:paraId="62D5945A" w14:textId="77777777" w:rsidR="00437940" w:rsidRPr="00437789" w:rsidRDefault="00437940" w:rsidP="00437940">
      <w:pPr>
        <w:spacing w:line="276" w:lineRule="auto"/>
        <w:jc w:val="both"/>
        <w:rPr>
          <w:rFonts w:cs="Arial"/>
          <w:szCs w:val="20"/>
          <w:lang w:val="sl-SI"/>
        </w:rPr>
      </w:pPr>
      <w:r w:rsidRPr="00437789">
        <w:rPr>
          <w:rFonts w:cs="Arial"/>
          <w:szCs w:val="20"/>
          <w:lang w:val="sl-SI"/>
        </w:rPr>
        <w:t>Marija Mojca Pungerčar je dodala, da bi se v okviru seje želeli pogovoriti tudi o deležu za umetnost ter o dnevnem nadomestilu v primeru dolgotrajne bolniške odsotnosti samozaposlenih v kulturi.</w:t>
      </w:r>
    </w:p>
    <w:p w14:paraId="36A93EA7" w14:textId="77777777" w:rsidR="00437940" w:rsidRPr="00437789" w:rsidRDefault="00437940" w:rsidP="00437940">
      <w:pPr>
        <w:spacing w:line="276" w:lineRule="auto"/>
        <w:jc w:val="both"/>
        <w:rPr>
          <w:rFonts w:cs="Arial"/>
          <w:szCs w:val="20"/>
          <w:lang w:val="sl-SI"/>
        </w:rPr>
      </w:pPr>
    </w:p>
    <w:p w14:paraId="15D54D1C" w14:textId="77777777" w:rsidR="00437940" w:rsidRPr="00437789" w:rsidRDefault="00437940" w:rsidP="00437940">
      <w:pPr>
        <w:spacing w:line="276" w:lineRule="auto"/>
        <w:jc w:val="both"/>
        <w:rPr>
          <w:rFonts w:cs="Arial"/>
          <w:szCs w:val="20"/>
          <w:lang w:val="sl-SI"/>
        </w:rPr>
      </w:pPr>
      <w:r w:rsidRPr="00437789">
        <w:rPr>
          <w:rFonts w:cs="Arial"/>
          <w:szCs w:val="20"/>
          <w:lang w:val="sl-SI"/>
        </w:rPr>
        <w:t>Uroš Veber je pojasnil, da se vprašanje karierne dinamike neposredno nanaša na samozaposlene, ki so razvrščeni v razrede. Opozoril je, da se moramo nujno soočiti z dejstvom zelo nizkega deleža vplačanih prispevkov samozaposlenih, kar vpliva na njihove nizke pokojnine. Zato meni, da je bistveno večji vložek v prispevne stopnje za samozaposlene dolgoročno nujen in smiseln. Opozoril je, da se prispevna stopnja, ki trenutno znaša 0,6 %, v zadnjih letih pred upokojitvijo v skladu s predlogom sprememb ZUJIK sicer povečuje, vendar meni, da ne dovolj in da bodo republiške priznavalnine še vedno potrebne.</w:t>
      </w:r>
    </w:p>
    <w:p w14:paraId="32FBE6BE" w14:textId="77777777" w:rsidR="00437940" w:rsidRPr="00437789" w:rsidRDefault="00437940" w:rsidP="00437940">
      <w:pPr>
        <w:spacing w:line="276" w:lineRule="auto"/>
        <w:jc w:val="both"/>
        <w:rPr>
          <w:rFonts w:cs="Arial"/>
          <w:szCs w:val="20"/>
          <w:lang w:val="sl-SI"/>
        </w:rPr>
      </w:pPr>
    </w:p>
    <w:p w14:paraId="04CFCA03" w14:textId="77777777" w:rsidR="00437940" w:rsidRPr="00437789" w:rsidRDefault="00437940" w:rsidP="00437940">
      <w:pPr>
        <w:spacing w:line="276" w:lineRule="auto"/>
        <w:jc w:val="both"/>
        <w:rPr>
          <w:rFonts w:cs="Arial"/>
          <w:szCs w:val="20"/>
          <w:lang w:val="sl-SI"/>
        </w:rPr>
      </w:pPr>
      <w:r w:rsidRPr="00437789">
        <w:rPr>
          <w:rFonts w:cs="Arial"/>
          <w:szCs w:val="20"/>
          <w:lang w:val="sl-SI"/>
        </w:rPr>
        <w:t>Anže Dolinar je predstavil predlog Društva Asociacija ter opozoril, da trenutno najnižja osnova za plačilo prispevkov znaša 60 % povprečne plače, medtem ko najnižja osnova za odmero pravic znaša 76,5 %. To pomeni, da obstaja razlika v višini 16,5 odstotnih točk, kar predstavlja pomembno težavo, ki jo je potrebno nasloviti. Po njegovem mnenju karierna dinamika, ki ne izhaja iz izhodišča, višjega od 76,5 %, nima dejanskega učinka.</w:t>
      </w:r>
    </w:p>
    <w:p w14:paraId="32859767" w14:textId="77777777" w:rsidR="00437940" w:rsidRPr="00437789" w:rsidRDefault="00437940" w:rsidP="00437940">
      <w:pPr>
        <w:spacing w:line="276" w:lineRule="auto"/>
        <w:jc w:val="both"/>
        <w:rPr>
          <w:rFonts w:cs="Arial"/>
          <w:szCs w:val="20"/>
          <w:lang w:val="sl-SI"/>
        </w:rPr>
      </w:pPr>
    </w:p>
    <w:p w14:paraId="4A0E1ABE" w14:textId="77777777" w:rsidR="00437940" w:rsidRPr="00437789" w:rsidRDefault="00437940" w:rsidP="00437940">
      <w:pPr>
        <w:spacing w:line="276" w:lineRule="auto"/>
        <w:jc w:val="both"/>
        <w:rPr>
          <w:rFonts w:cs="Arial"/>
          <w:szCs w:val="20"/>
          <w:lang w:val="sl-SI"/>
        </w:rPr>
      </w:pPr>
      <w:r w:rsidRPr="00437789">
        <w:rPr>
          <w:rFonts w:cs="Arial"/>
          <w:szCs w:val="20"/>
          <w:lang w:val="sl-SI"/>
        </w:rPr>
        <w:t>Marija Mojca Pungerčar je dopolnila razpravo z opozorilom, da je treba posebno pozornost nameniti tudi tistim samozaposlenim, ki so že v zadnjih letih svoje kariere in se bodo v kratkem upokojili. Opozorila je, da se za to skupino pričakuje nov val izredno nizkih pokojnin. Predlaga,  da se vsem ustvarjalcem, ki imajo vsaj 20 let priznanih prispevkov s strani Ministrstva za kulturo, samodejno in brez dodatne presoje strokovnih komisij dodeli republiška priznavalnina. Ob tem je poudarila, da čeprav se republiške priznavalnine že zdaj pogosto podeljujejo upravičencem, je to še vedno premalo. Po njenem mnenju si posamezniki, ki so bili skozi leta prepoznani s strani stroke in so izkazali pomembne umetniške ali kulturne prispevke, republiško priznavalnino zaslužijo brez presoje strokovne komisije.</w:t>
      </w:r>
    </w:p>
    <w:p w14:paraId="1A24BA13" w14:textId="77777777" w:rsidR="00437940" w:rsidRPr="00437789" w:rsidRDefault="00437940" w:rsidP="00437940">
      <w:pPr>
        <w:spacing w:line="276" w:lineRule="auto"/>
        <w:jc w:val="both"/>
        <w:rPr>
          <w:rFonts w:cs="Arial"/>
          <w:szCs w:val="20"/>
          <w:lang w:val="sl-SI"/>
        </w:rPr>
      </w:pPr>
    </w:p>
    <w:p w14:paraId="0E033695" w14:textId="77777777" w:rsidR="00437940" w:rsidRPr="00437789" w:rsidRDefault="00437940" w:rsidP="00437940">
      <w:pPr>
        <w:spacing w:line="276" w:lineRule="auto"/>
        <w:jc w:val="both"/>
        <w:rPr>
          <w:rFonts w:cs="Arial"/>
          <w:szCs w:val="20"/>
          <w:lang w:val="sl-SI"/>
        </w:rPr>
      </w:pPr>
      <w:r w:rsidRPr="00437789">
        <w:rPr>
          <w:rFonts w:cs="Arial"/>
          <w:szCs w:val="20"/>
          <w:lang w:val="sl-SI"/>
        </w:rPr>
        <w:lastRenderedPageBreak/>
        <w:t xml:space="preserve">Uroš Veber je izpostavil, da predlog Asociacije, ne more reševati vseh primerov, saj obstaja  velika skupina ljudi, ki se bodo v naslednjih 5 do 10 letih upokojevali. Ko posameznik dopolni 65 let, ne more več biti samozaposlen v kulturi in mu prispevki ne pripadajo več. </w:t>
      </w:r>
    </w:p>
    <w:p w14:paraId="2C51B724" w14:textId="77777777" w:rsidR="00437940" w:rsidRPr="00437789" w:rsidRDefault="00437940" w:rsidP="00437940">
      <w:pPr>
        <w:spacing w:line="276" w:lineRule="auto"/>
        <w:jc w:val="both"/>
        <w:rPr>
          <w:rFonts w:cs="Arial"/>
          <w:szCs w:val="20"/>
          <w:lang w:val="sl-SI"/>
        </w:rPr>
      </w:pPr>
    </w:p>
    <w:p w14:paraId="55EB9EB8" w14:textId="77777777" w:rsidR="00437940" w:rsidRPr="00437789" w:rsidRDefault="00437940" w:rsidP="00437940">
      <w:pPr>
        <w:spacing w:line="276" w:lineRule="auto"/>
        <w:jc w:val="both"/>
        <w:rPr>
          <w:rFonts w:cs="Arial"/>
          <w:szCs w:val="20"/>
          <w:lang w:val="sl-SI"/>
        </w:rPr>
      </w:pPr>
      <w:r w:rsidRPr="00437789">
        <w:rPr>
          <w:rFonts w:cs="Arial"/>
          <w:szCs w:val="20"/>
          <w:lang w:val="sl-SI"/>
        </w:rPr>
        <w:t xml:space="preserve">Polona Torkar je v nadaljevanju razprave zastavila vprašanje, kako predstavniki javnih zavodov vidijo predlagano rešitev glede prehajanja posameznikov med statusom samozaposlenega in javnega uslužbenca. </w:t>
      </w:r>
    </w:p>
    <w:p w14:paraId="4B34CCFD" w14:textId="77777777" w:rsidR="00437940" w:rsidRPr="00437789" w:rsidRDefault="00437940" w:rsidP="00437940">
      <w:pPr>
        <w:spacing w:line="276" w:lineRule="auto"/>
        <w:jc w:val="both"/>
        <w:rPr>
          <w:rFonts w:cs="Arial"/>
          <w:szCs w:val="20"/>
          <w:lang w:val="sl-SI"/>
        </w:rPr>
      </w:pPr>
    </w:p>
    <w:p w14:paraId="43A8DF13" w14:textId="77777777" w:rsidR="00437940" w:rsidRPr="00437789" w:rsidRDefault="00437940" w:rsidP="00437940">
      <w:pPr>
        <w:spacing w:line="276" w:lineRule="auto"/>
        <w:jc w:val="both"/>
        <w:rPr>
          <w:rFonts w:cs="Arial"/>
          <w:szCs w:val="20"/>
          <w:lang w:val="sl-SI"/>
        </w:rPr>
      </w:pPr>
      <w:r w:rsidRPr="00437789">
        <w:rPr>
          <w:rFonts w:cs="Arial"/>
          <w:szCs w:val="20"/>
          <w:lang w:val="sl-SI"/>
        </w:rPr>
        <w:t>Natalija Polenec je odgovorila, da se bodo težave pojavljale predvsem v malih občinah.</w:t>
      </w:r>
    </w:p>
    <w:p w14:paraId="4082BB96" w14:textId="77777777" w:rsidR="00437940" w:rsidRPr="00437789" w:rsidRDefault="00437940" w:rsidP="00437940">
      <w:pPr>
        <w:spacing w:line="276" w:lineRule="auto"/>
        <w:jc w:val="both"/>
        <w:rPr>
          <w:rFonts w:cs="Arial"/>
          <w:szCs w:val="20"/>
          <w:lang w:val="sl-SI"/>
        </w:rPr>
      </w:pPr>
    </w:p>
    <w:p w14:paraId="7263419B" w14:textId="77777777" w:rsidR="00437940" w:rsidRPr="00437789" w:rsidRDefault="00437940" w:rsidP="00437940">
      <w:pPr>
        <w:spacing w:line="276" w:lineRule="auto"/>
        <w:jc w:val="both"/>
        <w:rPr>
          <w:rFonts w:cs="Arial"/>
          <w:szCs w:val="20"/>
          <w:lang w:val="sl-SI"/>
        </w:rPr>
      </w:pPr>
      <w:r w:rsidRPr="00437789">
        <w:rPr>
          <w:rFonts w:cs="Arial"/>
          <w:szCs w:val="20"/>
          <w:lang w:val="sl-SI"/>
        </w:rPr>
        <w:t xml:space="preserve">Inga Remeta je izpostavila, da so na področju uprizoritvenih umetnosti že opravili izračune in ugotovili, da predlagane spremembe minimalnih honorarjev za samozaposlene ne bi prinesle večjih učinkov, saj posameznike že sedaj plačujejo primerljivo. Ocenila je, da so javni zavodi na tem področju dobri plačniki in da se uredba uprizoritvenega področja še najmanj dotika. </w:t>
      </w:r>
    </w:p>
    <w:p w14:paraId="64D8C886" w14:textId="77777777" w:rsidR="00437940" w:rsidRPr="00437789" w:rsidRDefault="00437940" w:rsidP="00437940">
      <w:pPr>
        <w:spacing w:line="276" w:lineRule="auto"/>
        <w:jc w:val="both"/>
        <w:rPr>
          <w:rFonts w:cs="Arial"/>
          <w:szCs w:val="20"/>
          <w:lang w:val="sl-SI"/>
        </w:rPr>
      </w:pPr>
    </w:p>
    <w:p w14:paraId="6B91A833" w14:textId="77777777" w:rsidR="00437940" w:rsidRPr="00437789" w:rsidRDefault="00437940" w:rsidP="00437940">
      <w:pPr>
        <w:spacing w:line="276" w:lineRule="auto"/>
        <w:jc w:val="both"/>
        <w:rPr>
          <w:rFonts w:cs="Arial"/>
          <w:szCs w:val="20"/>
          <w:lang w:val="sl-SI"/>
        </w:rPr>
      </w:pPr>
      <w:r w:rsidRPr="00437789">
        <w:rPr>
          <w:rFonts w:cs="Arial"/>
          <w:szCs w:val="20"/>
          <w:lang w:val="sl-SI"/>
        </w:rPr>
        <w:t xml:space="preserve">Tanja Petrič je v nadaljevanju izpostavila, da imajo na področju knjige že vzpostavljene </w:t>
      </w:r>
      <w:proofErr w:type="spellStart"/>
      <w:r w:rsidRPr="00437789">
        <w:rPr>
          <w:rFonts w:cs="Arial"/>
          <w:szCs w:val="20"/>
          <w:lang w:val="sl-SI"/>
        </w:rPr>
        <w:t>tarifnike</w:t>
      </w:r>
      <w:proofErr w:type="spellEnd"/>
      <w:r w:rsidRPr="00437789">
        <w:rPr>
          <w:rFonts w:cs="Arial"/>
          <w:szCs w:val="20"/>
          <w:lang w:val="sl-SI"/>
        </w:rPr>
        <w:t>. Poudarila je, da se pojavljajo vprašanja glede primerljivih poklicev in njihovega vpliva na celoto, zlasti na cenzus in druge parametre sistema. Po njenem mnenju bo od tega odvisno tudi prehajanje med statusi, pri čemer je opozorila, da obstaja tveganje, da bo prehajanje zgolj načelno, ne pa tudi dejansko.</w:t>
      </w:r>
    </w:p>
    <w:p w14:paraId="4DEE9F78" w14:textId="77777777" w:rsidR="00437940" w:rsidRPr="00437789" w:rsidRDefault="00437940" w:rsidP="00437940">
      <w:pPr>
        <w:spacing w:line="276" w:lineRule="auto"/>
        <w:jc w:val="both"/>
        <w:rPr>
          <w:rFonts w:cs="Arial"/>
          <w:szCs w:val="20"/>
          <w:lang w:val="sl-SI"/>
        </w:rPr>
      </w:pPr>
    </w:p>
    <w:p w14:paraId="56688AA5" w14:textId="77777777" w:rsidR="00437940" w:rsidRPr="00437789" w:rsidRDefault="00437940" w:rsidP="00437940">
      <w:pPr>
        <w:spacing w:line="276" w:lineRule="auto"/>
        <w:jc w:val="both"/>
        <w:rPr>
          <w:rFonts w:cs="Arial"/>
          <w:szCs w:val="20"/>
          <w:lang w:val="sl-SI"/>
        </w:rPr>
      </w:pPr>
      <w:r w:rsidRPr="00437789">
        <w:rPr>
          <w:rFonts w:cs="Arial"/>
          <w:szCs w:val="20"/>
          <w:lang w:val="sl-SI"/>
        </w:rPr>
        <w:t xml:space="preserve">Tjaša Pureber je pojasnila, da se v predlogu iz cenzusa izvzema več elementov. Če je bil posameznik zaposlen, se vsi prispevki izvzamejo, upošteva pa se neto plača, kar naj bi omogočilo reševanje obratnega prehajanja, zlasti v kombinaciji z uvedbo drsnega cenzusa. Pojasnila je, da uredba o minimalnih honorarjih samozaposlenih določa primerjalna delovna mesta, izhodiščne plačne razrede ter količnik, ki se pomnoži z osnovo. Poudarila je, da bo ta uredba omogočila javno objavo natančnih postavk, da bodo vnaprej znane tako naročniku kot delavcu. Po njenih besedah gre za postopno uvedbo novega sistema, ki pomeni zgodovinski preskok – prvič se namreč uvaja koncept minimalne plače za </w:t>
      </w:r>
      <w:proofErr w:type="spellStart"/>
      <w:r w:rsidRPr="00437789">
        <w:rPr>
          <w:rFonts w:cs="Arial"/>
          <w:szCs w:val="20"/>
          <w:lang w:val="sl-SI"/>
        </w:rPr>
        <w:t>prekarne</w:t>
      </w:r>
      <w:proofErr w:type="spellEnd"/>
      <w:r w:rsidRPr="00437789">
        <w:rPr>
          <w:rFonts w:cs="Arial"/>
          <w:szCs w:val="20"/>
          <w:lang w:val="sl-SI"/>
        </w:rPr>
        <w:t xml:space="preserve"> delavce v kulturi. Ključno je, da je sistem enostaven, razumljiv in transparenten. Poudarila je še, da je to minimalna osnova, pri čemer višina izplačil navzgor ni omejena. Dodala je, da institut </w:t>
      </w:r>
      <w:proofErr w:type="spellStart"/>
      <w:r w:rsidRPr="00437789">
        <w:rPr>
          <w:rFonts w:cs="Arial"/>
          <w:szCs w:val="20"/>
          <w:lang w:val="sl-SI"/>
        </w:rPr>
        <w:t>razstavnine</w:t>
      </w:r>
      <w:proofErr w:type="spellEnd"/>
      <w:r w:rsidRPr="00437789">
        <w:rPr>
          <w:rFonts w:cs="Arial"/>
          <w:szCs w:val="20"/>
          <w:lang w:val="sl-SI"/>
        </w:rPr>
        <w:t xml:space="preserve"> s tem ne bo izginil, saj gre za področje, ki ga urejajo drugi mehanizmi. Poudarila je, da določenih oblik dela ni mogoče enostavno normirati. Osnovna logika sistema temelji na tem, da mora posameznik svoje delo izraziti v številu opravljenih ur, ki se nato pomnožijo z ustrezno tarifno postavko. Zavedajo se, da prav na tem področju lahko prihaja do največjih težav zaradi neenakomerne pogajalske moči med izvajalci in naročniki. O tem so tudi veliko razpravljali s sindikati. Dodala je, da se vsi zavedajo, da vstopamo v proces temeljite in sistemske transformacije dela v kulturi, še posebej na področju </w:t>
      </w:r>
      <w:proofErr w:type="spellStart"/>
      <w:r w:rsidRPr="00437789">
        <w:rPr>
          <w:rFonts w:cs="Arial"/>
          <w:szCs w:val="20"/>
          <w:lang w:val="sl-SI"/>
        </w:rPr>
        <w:t>prekarnega</w:t>
      </w:r>
      <w:proofErr w:type="spellEnd"/>
      <w:r w:rsidRPr="00437789">
        <w:rPr>
          <w:rFonts w:cs="Arial"/>
          <w:szCs w:val="20"/>
          <w:lang w:val="sl-SI"/>
        </w:rPr>
        <w:t xml:space="preserve"> dela in da bodo implementacijo skrbno spremljali. Nadaljevala je, da so se že v pripravi zakona zavedali, da bodo slej ko prej nastajali poklici, ki jih ne bo mogoče ustrezno plačati na podlagi opravljenih ur. Zato je zakon izrecno predvidel možnost, da se takšni poklici izjemoma urejajo s tarifami. </w:t>
      </w:r>
    </w:p>
    <w:p w14:paraId="039BC3CC" w14:textId="77777777" w:rsidR="00437940" w:rsidRPr="00437789" w:rsidRDefault="00437940" w:rsidP="00437940">
      <w:pPr>
        <w:spacing w:line="276" w:lineRule="auto"/>
        <w:jc w:val="both"/>
        <w:rPr>
          <w:rFonts w:cs="Arial"/>
          <w:szCs w:val="20"/>
          <w:lang w:val="sl-SI"/>
        </w:rPr>
      </w:pPr>
    </w:p>
    <w:p w14:paraId="09B31326" w14:textId="77777777" w:rsidR="00437940" w:rsidRPr="00437789" w:rsidRDefault="00437940" w:rsidP="00437940">
      <w:pPr>
        <w:spacing w:line="276" w:lineRule="auto"/>
        <w:jc w:val="both"/>
        <w:rPr>
          <w:rFonts w:cs="Arial"/>
          <w:szCs w:val="20"/>
          <w:lang w:val="sl-SI"/>
        </w:rPr>
      </w:pPr>
      <w:r w:rsidRPr="00437789">
        <w:rPr>
          <w:rFonts w:cs="Arial"/>
          <w:szCs w:val="20"/>
          <w:lang w:val="sl-SI"/>
        </w:rPr>
        <w:t xml:space="preserve">Tanja Petrič je izpostavila, da obstaja precej poklicev, ki se sicer plačujejo po tarifah, vendar zanje na JAK ni uradno določenih </w:t>
      </w:r>
      <w:proofErr w:type="spellStart"/>
      <w:r w:rsidRPr="00437789">
        <w:rPr>
          <w:rFonts w:cs="Arial"/>
          <w:szCs w:val="20"/>
          <w:lang w:val="sl-SI"/>
        </w:rPr>
        <w:t>tarifnikov</w:t>
      </w:r>
      <w:proofErr w:type="spellEnd"/>
      <w:r w:rsidRPr="00437789">
        <w:rPr>
          <w:rFonts w:cs="Arial"/>
          <w:szCs w:val="20"/>
          <w:lang w:val="sl-SI"/>
        </w:rPr>
        <w:t xml:space="preserve">, kar kaže na splošno neurejenost tega področja. Poudarila je, da so književniki v nekoliko boljšem položaju, saj za nekatere storitve obstajajo tarifne postavke, vendar te niso dovolj razdelane. Kot primer je navedla poezijo, ki se pogosto objavlja v literarnih revijah, kjer pavšalna tarifa za pesniško zbirko ni primerna. V takšnih primerih bi bila bolj ustrezna postavka na verz. Zaključila je, da bo ob prihodnjem urejanju sistema tarif nujno tudi ponovno pregledati in diferencirati obstoječe </w:t>
      </w:r>
      <w:proofErr w:type="spellStart"/>
      <w:r w:rsidRPr="00437789">
        <w:rPr>
          <w:rFonts w:cs="Arial"/>
          <w:szCs w:val="20"/>
          <w:lang w:val="sl-SI"/>
        </w:rPr>
        <w:t>tarifnike</w:t>
      </w:r>
      <w:proofErr w:type="spellEnd"/>
      <w:r w:rsidRPr="00437789">
        <w:rPr>
          <w:rFonts w:cs="Arial"/>
          <w:szCs w:val="20"/>
          <w:lang w:val="sl-SI"/>
        </w:rPr>
        <w:t xml:space="preserve">. </w:t>
      </w:r>
    </w:p>
    <w:p w14:paraId="35F24876" w14:textId="77777777" w:rsidR="00437940" w:rsidRPr="00437789" w:rsidRDefault="00437940" w:rsidP="00437940">
      <w:pPr>
        <w:spacing w:line="276" w:lineRule="auto"/>
        <w:jc w:val="both"/>
        <w:rPr>
          <w:rFonts w:cs="Arial"/>
          <w:szCs w:val="20"/>
          <w:lang w:val="sl-SI"/>
        </w:rPr>
      </w:pPr>
    </w:p>
    <w:p w14:paraId="2AD29E6D" w14:textId="77777777" w:rsidR="00437940" w:rsidRPr="00437789" w:rsidRDefault="00437940" w:rsidP="00437940">
      <w:pPr>
        <w:spacing w:line="276" w:lineRule="auto"/>
        <w:jc w:val="both"/>
        <w:rPr>
          <w:rFonts w:cs="Arial"/>
          <w:szCs w:val="20"/>
          <w:lang w:val="sl-SI"/>
        </w:rPr>
      </w:pPr>
      <w:r w:rsidRPr="00437789">
        <w:rPr>
          <w:rFonts w:cs="Arial"/>
          <w:szCs w:val="20"/>
          <w:lang w:val="sl-SI"/>
        </w:rPr>
        <w:t xml:space="preserve">Uroš Veber je nadaljeval razpravo z omembo 75. člena Zakona o uresničevanju javnega interesa za kulturo (ZUJIK), ki se nanaša na uporabo praznih prostorov javnih zavodov. V zvezi s tem je zastavil vprašanje predstavnikom javnih zavodov, kakšno je njihovo mnenje glede izvajanja tega </w:t>
      </w:r>
      <w:r w:rsidRPr="00437789">
        <w:rPr>
          <w:rFonts w:cs="Arial"/>
          <w:szCs w:val="20"/>
          <w:lang w:val="sl-SI"/>
        </w:rPr>
        <w:lastRenderedPageBreak/>
        <w:t>člena v praksi. Pojasnil je, da se v praksi pojavljajo visoki stroški najema, kar za nevladne organizacije v kulturi predstavlja velik finančni zalogaj. Poudaril je, da je namen tega člena jasen, vendar opozoril, da v praksi prihaja do situacij, kjer se dostop do prostorov omejuje na način, da je njihova uporaba dejansko v istem rangu kot komercialni najem prostora.</w:t>
      </w:r>
    </w:p>
    <w:p w14:paraId="6D1480FB" w14:textId="77777777" w:rsidR="00437940" w:rsidRPr="00437789" w:rsidRDefault="00437940" w:rsidP="00437940">
      <w:pPr>
        <w:spacing w:line="276" w:lineRule="auto"/>
        <w:jc w:val="both"/>
        <w:rPr>
          <w:rFonts w:cs="Arial"/>
          <w:szCs w:val="20"/>
          <w:lang w:val="sl-SI"/>
        </w:rPr>
      </w:pPr>
    </w:p>
    <w:p w14:paraId="46A4FEAA" w14:textId="77777777" w:rsidR="00437940" w:rsidRPr="00437789" w:rsidRDefault="00437940" w:rsidP="00437940">
      <w:pPr>
        <w:spacing w:line="276" w:lineRule="auto"/>
        <w:jc w:val="both"/>
        <w:rPr>
          <w:rFonts w:cs="Arial"/>
          <w:szCs w:val="20"/>
          <w:lang w:val="sl-SI"/>
        </w:rPr>
      </w:pPr>
      <w:r w:rsidRPr="00437789">
        <w:rPr>
          <w:rFonts w:cs="Arial"/>
          <w:szCs w:val="20"/>
          <w:lang w:val="sl-SI"/>
        </w:rPr>
        <w:t xml:space="preserve">Mija Aleš je pojasnila, da se v primeru, ko je najemnik nevladna organizacija, za uporabo prostora zaračunajo le materialni stroški. Ob tem je izpostavila še drug pomemben vidik in sicer težavo, s katero se javni zavodi pogosto soočajo v odnosu do svojih ustanoviteljev. Poudarila je, da noben javni zavod ni oviran, da bi sodelovanje s posameznimi subjekti vključil v svojo programsko vsebino. V takem primeru teh stroškov ni potrebno posebej obračunati. Dodala je še, da v primeru </w:t>
      </w:r>
      <w:proofErr w:type="spellStart"/>
      <w:r w:rsidRPr="00437789">
        <w:rPr>
          <w:rFonts w:cs="Arial"/>
          <w:szCs w:val="20"/>
          <w:lang w:val="sl-SI"/>
        </w:rPr>
        <w:t>soorganizacije</w:t>
      </w:r>
      <w:proofErr w:type="spellEnd"/>
      <w:r w:rsidRPr="00437789">
        <w:rPr>
          <w:rFonts w:cs="Arial"/>
          <w:szCs w:val="20"/>
          <w:lang w:val="sl-SI"/>
        </w:rPr>
        <w:t xml:space="preserve"> dogodka lahko javni zavod prostor zagotovi brezplačno.</w:t>
      </w:r>
    </w:p>
    <w:p w14:paraId="42CAA5BC" w14:textId="77777777" w:rsidR="00437940" w:rsidRPr="00437789" w:rsidRDefault="00437940" w:rsidP="00437940">
      <w:pPr>
        <w:spacing w:line="276" w:lineRule="auto"/>
        <w:jc w:val="both"/>
        <w:rPr>
          <w:rFonts w:cs="Arial"/>
          <w:szCs w:val="20"/>
          <w:lang w:val="sl-SI"/>
        </w:rPr>
      </w:pPr>
    </w:p>
    <w:p w14:paraId="7344FF4D" w14:textId="77777777" w:rsidR="00437940" w:rsidRPr="00437789" w:rsidRDefault="00437940" w:rsidP="00437940">
      <w:pPr>
        <w:spacing w:line="276" w:lineRule="auto"/>
        <w:jc w:val="both"/>
        <w:rPr>
          <w:rFonts w:cs="Arial"/>
          <w:szCs w:val="20"/>
          <w:lang w:val="sl-SI"/>
        </w:rPr>
      </w:pPr>
      <w:r w:rsidRPr="00437789">
        <w:rPr>
          <w:rFonts w:cs="Arial"/>
          <w:szCs w:val="20"/>
          <w:lang w:val="sl-SI"/>
        </w:rPr>
        <w:t xml:space="preserve">Natalija Polenec je dodala da so stroški v energetsko potratnih prostorih lahko izjemno visoki. V običajnih okoliščinah te osnovne obratovalne stroške, t. i. hladni pogon prostora, krije ustanovitelj zavoda. V primeru, ko se prostor oddaja naprej drugim uporabnikom, pa je te stroške treba ustrezno obračunati. </w:t>
      </w:r>
    </w:p>
    <w:p w14:paraId="39031D4A" w14:textId="77777777" w:rsidR="00437940" w:rsidRPr="00437789" w:rsidRDefault="00437940" w:rsidP="00437940">
      <w:pPr>
        <w:spacing w:line="276" w:lineRule="auto"/>
        <w:jc w:val="both"/>
        <w:rPr>
          <w:rFonts w:cs="Arial"/>
          <w:szCs w:val="20"/>
          <w:lang w:val="sl-SI"/>
        </w:rPr>
      </w:pPr>
    </w:p>
    <w:p w14:paraId="47878483" w14:textId="77777777" w:rsidR="00437940" w:rsidRPr="00437789" w:rsidRDefault="00437940" w:rsidP="00437940">
      <w:pPr>
        <w:spacing w:line="276" w:lineRule="auto"/>
        <w:jc w:val="both"/>
        <w:rPr>
          <w:rFonts w:cs="Arial"/>
          <w:szCs w:val="20"/>
          <w:lang w:val="sl-SI"/>
        </w:rPr>
      </w:pPr>
      <w:r w:rsidRPr="00437789">
        <w:rPr>
          <w:rFonts w:cs="Arial"/>
          <w:szCs w:val="20"/>
          <w:lang w:val="sl-SI"/>
        </w:rPr>
        <w:t>Mojca Jan Zoran je dodala, da je najboljša in dolgoročno najbolj vzdržna možnost spodbujanje programskega sodelovanja med javnimi zavodi in drugimi akterji v kulturi.</w:t>
      </w:r>
    </w:p>
    <w:p w14:paraId="34F36D42" w14:textId="77777777" w:rsidR="00437940" w:rsidRPr="00437789" w:rsidRDefault="00437940" w:rsidP="00437940">
      <w:pPr>
        <w:spacing w:line="276" w:lineRule="auto"/>
        <w:jc w:val="both"/>
        <w:rPr>
          <w:rFonts w:cs="Arial"/>
          <w:szCs w:val="20"/>
          <w:lang w:val="sl-SI"/>
        </w:rPr>
      </w:pPr>
    </w:p>
    <w:p w14:paraId="79B34461" w14:textId="77777777" w:rsidR="00437940" w:rsidRPr="00437789" w:rsidRDefault="00437940" w:rsidP="00437940">
      <w:pPr>
        <w:spacing w:line="276" w:lineRule="auto"/>
        <w:jc w:val="both"/>
        <w:rPr>
          <w:rFonts w:cs="Arial"/>
          <w:szCs w:val="20"/>
          <w:lang w:val="sl-SI"/>
        </w:rPr>
      </w:pPr>
      <w:r w:rsidRPr="00437789">
        <w:rPr>
          <w:rFonts w:cs="Arial"/>
          <w:szCs w:val="20"/>
          <w:lang w:val="sl-SI"/>
        </w:rPr>
        <w:t>Inga Remeta je dodala, da vsi javni zavodi ne morejo sodelovati z vsemi deležniki, temveč le s tistimi, s katerimi se vsebinsko ujemajo. Poudarila je, da je pri programskem sodelovanju treba upoštevati tudi vprašanje razvodenitve vsebin javnega zavoda, kar zahteva tehtno presojanje pri vključevanju zunanjih partnerjev.</w:t>
      </w:r>
    </w:p>
    <w:p w14:paraId="6D534169" w14:textId="77777777" w:rsidR="00437940" w:rsidRPr="00437789" w:rsidRDefault="00437940" w:rsidP="00437940">
      <w:pPr>
        <w:spacing w:line="276" w:lineRule="auto"/>
        <w:jc w:val="both"/>
        <w:rPr>
          <w:rFonts w:cs="Arial"/>
          <w:szCs w:val="20"/>
          <w:lang w:val="sl-SI"/>
        </w:rPr>
      </w:pPr>
    </w:p>
    <w:p w14:paraId="2E0142DF" w14:textId="77777777" w:rsidR="00437940" w:rsidRPr="00437789" w:rsidRDefault="00437940" w:rsidP="00437940">
      <w:pPr>
        <w:spacing w:line="276" w:lineRule="auto"/>
        <w:jc w:val="both"/>
        <w:rPr>
          <w:rFonts w:cs="Arial"/>
          <w:szCs w:val="20"/>
          <w:lang w:val="sl-SI"/>
        </w:rPr>
      </w:pPr>
      <w:r w:rsidRPr="00437789">
        <w:rPr>
          <w:rFonts w:cs="Arial"/>
          <w:szCs w:val="20"/>
          <w:lang w:val="sl-SI"/>
        </w:rPr>
        <w:t>Uroš Veber je izrazil dvom o dejanski uporabnosti 75. člena ZUJIK-a. Po njegovem mnenju je člen v tem trenutku neuporaben.</w:t>
      </w:r>
    </w:p>
    <w:p w14:paraId="016F23E1" w14:textId="77777777" w:rsidR="00437940" w:rsidRPr="00437789" w:rsidRDefault="00437940" w:rsidP="00437940">
      <w:pPr>
        <w:spacing w:line="276" w:lineRule="auto"/>
        <w:jc w:val="both"/>
        <w:rPr>
          <w:rFonts w:cs="Arial"/>
          <w:szCs w:val="20"/>
          <w:lang w:val="sl-SI"/>
        </w:rPr>
      </w:pPr>
    </w:p>
    <w:p w14:paraId="1FC0316D" w14:textId="77777777" w:rsidR="00437940" w:rsidRPr="00437789" w:rsidRDefault="00437940" w:rsidP="00437940">
      <w:pPr>
        <w:spacing w:line="276" w:lineRule="auto"/>
        <w:jc w:val="both"/>
        <w:rPr>
          <w:rFonts w:cs="Arial"/>
          <w:szCs w:val="20"/>
          <w:lang w:val="sl-SI"/>
        </w:rPr>
      </w:pPr>
      <w:r w:rsidRPr="00437789">
        <w:rPr>
          <w:rFonts w:cs="Arial"/>
          <w:szCs w:val="20"/>
          <w:lang w:val="sl-SI"/>
        </w:rPr>
        <w:t xml:space="preserve">Tjaša Pureber je poudarila, da člen predvsem na lokalni ravni omogoča številnim samozaposlenim in društvom, tako profesionalnim kot ljubiteljskim, uporabo javne kulturne infrastrukture po nižjih cenah glede na dejanske stroške, in je eden temeljev dostopnosti kulture. Zavedajo pa se težav okoli izvedbe člena. V letu 2024 je inšpektorat za kulturo intenzivno izvajal nadzor glede njegovega izvajanja v javnih zavodih. </w:t>
      </w:r>
    </w:p>
    <w:p w14:paraId="2B34EF67" w14:textId="77777777" w:rsidR="00437940" w:rsidRPr="00437789" w:rsidRDefault="00437940" w:rsidP="00437940">
      <w:pPr>
        <w:spacing w:line="276" w:lineRule="auto"/>
        <w:jc w:val="both"/>
        <w:rPr>
          <w:rFonts w:cs="Arial"/>
          <w:szCs w:val="20"/>
          <w:lang w:val="sl-SI"/>
        </w:rPr>
      </w:pPr>
    </w:p>
    <w:p w14:paraId="28D1085E" w14:textId="77777777" w:rsidR="00437940" w:rsidRPr="00437789" w:rsidRDefault="00437940" w:rsidP="00437940">
      <w:pPr>
        <w:spacing w:line="276" w:lineRule="auto"/>
        <w:jc w:val="both"/>
        <w:rPr>
          <w:rFonts w:cs="Arial"/>
          <w:szCs w:val="20"/>
          <w:lang w:val="sl-SI"/>
        </w:rPr>
      </w:pPr>
      <w:r w:rsidRPr="00437789">
        <w:rPr>
          <w:rFonts w:cs="Arial"/>
          <w:szCs w:val="20"/>
          <w:lang w:val="sl-SI"/>
        </w:rPr>
        <w:t>Borut Pelko je dodal, da lahko javni zavodi nevladnim organizacijam dejansko zaprejo vrata na način, da za uporabo prostorov postavijo izjemno visoke stroške, ki jih organizacije ne zmorejo pokriti.</w:t>
      </w:r>
    </w:p>
    <w:p w14:paraId="763AB3FB" w14:textId="77777777" w:rsidR="00437940" w:rsidRPr="00437789" w:rsidRDefault="00437940" w:rsidP="00437940">
      <w:pPr>
        <w:spacing w:line="276" w:lineRule="auto"/>
        <w:jc w:val="both"/>
        <w:rPr>
          <w:rFonts w:cs="Arial"/>
          <w:szCs w:val="20"/>
          <w:lang w:val="sl-SI"/>
        </w:rPr>
      </w:pPr>
    </w:p>
    <w:p w14:paraId="4517A4B9" w14:textId="77777777" w:rsidR="00437940" w:rsidRPr="00437789" w:rsidRDefault="00437940" w:rsidP="00437940">
      <w:pPr>
        <w:spacing w:line="276" w:lineRule="auto"/>
        <w:jc w:val="both"/>
        <w:rPr>
          <w:rFonts w:cs="Arial"/>
          <w:szCs w:val="20"/>
          <w:lang w:val="sl-SI"/>
        </w:rPr>
      </w:pPr>
      <w:r w:rsidRPr="00437789">
        <w:rPr>
          <w:rFonts w:cs="Arial"/>
          <w:szCs w:val="20"/>
          <w:lang w:val="sl-SI"/>
        </w:rPr>
        <w:t>Tjaša Pureber je dodala, da predvsem na lokalnih ravneh javni zavodi nimajo vedno kritih vseh stroškov delovanja. Poleg tega se številni soočajo s problemom prezasedenosti prostorov. Izpostavila je, da gre za kompleksno vprašanje, ki ga je treba obravnavati tudi z vidika delovanja javnih zavodov, njihovih zaposlenih ter poiskati ustrezne in uravnotežene rešitve za vse deležnike.</w:t>
      </w:r>
    </w:p>
    <w:p w14:paraId="37172B18" w14:textId="77777777" w:rsidR="00437940" w:rsidRPr="00437789" w:rsidRDefault="00437940" w:rsidP="00437940">
      <w:pPr>
        <w:spacing w:line="276" w:lineRule="auto"/>
        <w:jc w:val="both"/>
        <w:rPr>
          <w:rFonts w:cs="Arial"/>
          <w:szCs w:val="20"/>
          <w:lang w:val="sl-SI"/>
        </w:rPr>
      </w:pPr>
    </w:p>
    <w:p w14:paraId="0EDD020D" w14:textId="77777777" w:rsidR="00437940" w:rsidRPr="00437789" w:rsidRDefault="00437940" w:rsidP="00437940">
      <w:pPr>
        <w:spacing w:line="276" w:lineRule="auto"/>
        <w:jc w:val="both"/>
        <w:rPr>
          <w:rFonts w:cs="Arial"/>
          <w:szCs w:val="20"/>
          <w:lang w:val="sl-SI"/>
        </w:rPr>
      </w:pPr>
      <w:r w:rsidRPr="00437789">
        <w:rPr>
          <w:rFonts w:cs="Arial"/>
          <w:szCs w:val="20"/>
          <w:lang w:val="sl-SI"/>
        </w:rPr>
        <w:t xml:space="preserve">Urša Menart je izpostavila problematiko kršitev zakonodaje s strani umetniških akademij in drugih visokošolskih zavodov. Opozorila je na potrebo po vzpostavitvi dialoga z Ministrstvom za visoko šolstvo in z univerzami, saj se v praksi dogaja, da režiserji, skladatelji in drugi ustvarjalci opravljajo delo visokošolskih predavateljev v statusu docenta, njihovo plačilo za to delo pa ni primerljivo s plačili redno zaposlenih kolegov, kljub temu pa morajo izpolnjevati vse formalne pogoje, vključno s postopki habilitacije in drugimi obveznostmi visokošolskega sistema. </w:t>
      </w:r>
    </w:p>
    <w:p w14:paraId="4FA46764" w14:textId="77777777" w:rsidR="00437940" w:rsidRPr="00437789" w:rsidRDefault="00437940" w:rsidP="00437940">
      <w:pPr>
        <w:spacing w:line="276" w:lineRule="auto"/>
        <w:jc w:val="both"/>
        <w:rPr>
          <w:rFonts w:cs="Arial"/>
          <w:szCs w:val="20"/>
          <w:lang w:val="sl-SI"/>
        </w:rPr>
      </w:pPr>
    </w:p>
    <w:p w14:paraId="711F49C8" w14:textId="77777777" w:rsidR="00437940" w:rsidRPr="00437789" w:rsidRDefault="00437940" w:rsidP="00437940">
      <w:pPr>
        <w:spacing w:line="276" w:lineRule="auto"/>
        <w:jc w:val="both"/>
        <w:rPr>
          <w:rFonts w:cs="Arial"/>
          <w:szCs w:val="20"/>
          <w:lang w:val="sl-SI"/>
        </w:rPr>
      </w:pPr>
      <w:r w:rsidRPr="00437789">
        <w:rPr>
          <w:rFonts w:cs="Arial"/>
          <w:szCs w:val="20"/>
          <w:lang w:val="sl-SI"/>
        </w:rPr>
        <w:t xml:space="preserve">Marija Mojca Pungerčar je načela vprašanje deleža za umetnost. Poudarila je, da je bila v ZUJIK vnesena pomembna izboljšava, po kateri bi se pri gradnji javnih stavb zagotovilo ustrezno </w:t>
      </w:r>
      <w:r w:rsidRPr="00437789">
        <w:rPr>
          <w:rFonts w:cs="Arial"/>
          <w:szCs w:val="20"/>
          <w:lang w:val="sl-SI"/>
        </w:rPr>
        <w:lastRenderedPageBreak/>
        <w:t>oddeljevanje sredstev za umetniške odkupe že v fazi zgodnjih gradbenih načrtov. Izrazila je tudi pomislek, da sistem trenutno ne predvideva sankcij za tiste, ki se določb ne bodo držali, ter dodala, da pogreša uvedbo penalov kot mehanizma za zagotavljanje izvajanja te obveznosti.</w:t>
      </w:r>
    </w:p>
    <w:p w14:paraId="585E716B" w14:textId="77777777" w:rsidR="00437940" w:rsidRPr="00437789" w:rsidRDefault="00437940" w:rsidP="00437940">
      <w:pPr>
        <w:spacing w:line="276" w:lineRule="auto"/>
        <w:jc w:val="both"/>
        <w:rPr>
          <w:rFonts w:cs="Arial"/>
          <w:szCs w:val="20"/>
          <w:lang w:val="sl-SI"/>
        </w:rPr>
      </w:pPr>
    </w:p>
    <w:p w14:paraId="3A320823" w14:textId="77777777" w:rsidR="00437940" w:rsidRPr="00437789" w:rsidRDefault="00437940" w:rsidP="00437940">
      <w:pPr>
        <w:spacing w:line="276" w:lineRule="auto"/>
        <w:jc w:val="both"/>
        <w:rPr>
          <w:rFonts w:cs="Arial"/>
          <w:szCs w:val="20"/>
          <w:lang w:val="sl-SI"/>
        </w:rPr>
      </w:pPr>
      <w:r w:rsidRPr="00437789">
        <w:rPr>
          <w:rFonts w:cs="Arial"/>
          <w:szCs w:val="20"/>
          <w:lang w:val="sl-SI"/>
        </w:rPr>
        <w:t xml:space="preserve">Tjaša Pureber je pojasnila, da so na koncu Zakona o uresničevanju javnega interesa za kulturo v </w:t>
      </w:r>
      <w:proofErr w:type="spellStart"/>
      <w:r w:rsidRPr="00437789">
        <w:rPr>
          <w:rFonts w:cs="Arial"/>
          <w:szCs w:val="20"/>
          <w:lang w:val="sl-SI"/>
        </w:rPr>
        <w:t>prekrškovnih</w:t>
      </w:r>
      <w:proofErr w:type="spellEnd"/>
      <w:r w:rsidRPr="00437789">
        <w:rPr>
          <w:rFonts w:cs="Arial"/>
          <w:szCs w:val="20"/>
          <w:lang w:val="sl-SI"/>
        </w:rPr>
        <w:t xml:space="preserve"> določbah predpisane sankcije. Globe za kršitve znašajo od 1.200 do 10.000 evrov.</w:t>
      </w:r>
    </w:p>
    <w:p w14:paraId="2C6F00A1" w14:textId="77777777" w:rsidR="00437940" w:rsidRPr="00437789" w:rsidRDefault="00437940" w:rsidP="00437940">
      <w:pPr>
        <w:spacing w:line="276" w:lineRule="auto"/>
        <w:jc w:val="both"/>
        <w:rPr>
          <w:rFonts w:cs="Arial"/>
          <w:szCs w:val="20"/>
          <w:lang w:val="sl-SI"/>
        </w:rPr>
      </w:pPr>
    </w:p>
    <w:p w14:paraId="3977F921" w14:textId="77777777" w:rsidR="00437940" w:rsidRPr="00437789" w:rsidRDefault="00437940" w:rsidP="00437940">
      <w:pPr>
        <w:spacing w:line="276" w:lineRule="auto"/>
        <w:jc w:val="both"/>
        <w:rPr>
          <w:rFonts w:cs="Arial"/>
          <w:szCs w:val="20"/>
          <w:lang w:val="sl-SI"/>
        </w:rPr>
      </w:pPr>
      <w:r w:rsidRPr="00437789">
        <w:rPr>
          <w:rFonts w:cs="Arial"/>
          <w:szCs w:val="20"/>
          <w:lang w:val="sl-SI"/>
        </w:rPr>
        <w:t>Uroš Veber je ob tem izrazil zaskrbljenost, da je višina globe nižja od vrednosti samega predpisanega deleža za umetnost, kar po njegovem mnenju zmanjšuje odvračilni učinek določbe.</w:t>
      </w:r>
    </w:p>
    <w:p w14:paraId="4A9D3C42" w14:textId="77777777" w:rsidR="00437940" w:rsidRPr="00437789" w:rsidRDefault="00437940" w:rsidP="00437940">
      <w:pPr>
        <w:spacing w:line="276" w:lineRule="auto"/>
        <w:jc w:val="both"/>
        <w:rPr>
          <w:rFonts w:cs="Arial"/>
          <w:szCs w:val="20"/>
          <w:lang w:val="sl-SI"/>
        </w:rPr>
      </w:pPr>
    </w:p>
    <w:p w14:paraId="0D1D7E94" w14:textId="77777777" w:rsidR="00437940" w:rsidRPr="00437789" w:rsidRDefault="00437940" w:rsidP="00437940">
      <w:pPr>
        <w:spacing w:line="276" w:lineRule="auto"/>
        <w:jc w:val="both"/>
        <w:rPr>
          <w:rFonts w:cs="Arial"/>
          <w:szCs w:val="20"/>
          <w:lang w:val="sl-SI"/>
        </w:rPr>
      </w:pPr>
      <w:r w:rsidRPr="00437789">
        <w:rPr>
          <w:rFonts w:cs="Arial"/>
          <w:szCs w:val="20"/>
          <w:lang w:val="sl-SI"/>
        </w:rPr>
        <w:t xml:space="preserve">Tjaša Pureber je ob tem dodala, da se na Ministrstvu za kulturo aktivno trudijo spodbujati vlaganje v obvezni delež za umetnost. </w:t>
      </w:r>
    </w:p>
    <w:p w14:paraId="3F8DBBFF" w14:textId="77777777" w:rsidR="00437940" w:rsidRDefault="00437940" w:rsidP="00437940">
      <w:pPr>
        <w:spacing w:line="276" w:lineRule="auto"/>
        <w:jc w:val="both"/>
        <w:rPr>
          <w:rFonts w:cs="Arial"/>
          <w:szCs w:val="20"/>
          <w:lang w:val="sl-SI"/>
        </w:rPr>
      </w:pPr>
    </w:p>
    <w:p w14:paraId="3B72035F" w14:textId="77777777" w:rsidR="00437940" w:rsidRDefault="00437940" w:rsidP="00437940">
      <w:pPr>
        <w:spacing w:line="276" w:lineRule="auto"/>
        <w:jc w:val="both"/>
        <w:rPr>
          <w:rFonts w:cs="Arial"/>
          <w:szCs w:val="20"/>
          <w:lang w:val="sl-SI"/>
        </w:rPr>
      </w:pPr>
    </w:p>
    <w:p w14:paraId="1FF83645" w14:textId="77777777" w:rsidR="00437940" w:rsidRDefault="00437940" w:rsidP="00437940">
      <w:pPr>
        <w:spacing w:line="276" w:lineRule="auto"/>
        <w:jc w:val="both"/>
        <w:rPr>
          <w:rFonts w:cs="Arial"/>
          <w:szCs w:val="20"/>
          <w:lang w:val="sl-SI"/>
        </w:rPr>
      </w:pPr>
    </w:p>
    <w:p w14:paraId="1046B7FB" w14:textId="77777777" w:rsidR="00437940" w:rsidRDefault="00437940" w:rsidP="00437940">
      <w:pPr>
        <w:spacing w:line="276" w:lineRule="auto"/>
        <w:jc w:val="both"/>
        <w:rPr>
          <w:rFonts w:cs="Arial"/>
          <w:szCs w:val="20"/>
          <w:lang w:val="sl-SI"/>
        </w:rPr>
      </w:pPr>
    </w:p>
    <w:p w14:paraId="040CD388" w14:textId="77777777" w:rsidR="00437940" w:rsidRDefault="00437940" w:rsidP="00437940">
      <w:pPr>
        <w:spacing w:line="276" w:lineRule="auto"/>
        <w:jc w:val="both"/>
        <w:rPr>
          <w:rFonts w:cs="Arial"/>
          <w:szCs w:val="20"/>
          <w:lang w:val="sl-SI"/>
        </w:rPr>
      </w:pPr>
    </w:p>
    <w:p w14:paraId="7B1BB67C" w14:textId="77777777" w:rsidR="00437940" w:rsidRDefault="00437940" w:rsidP="00437940">
      <w:pPr>
        <w:spacing w:line="276" w:lineRule="auto"/>
        <w:jc w:val="both"/>
        <w:rPr>
          <w:rFonts w:cs="Arial"/>
          <w:szCs w:val="20"/>
          <w:lang w:val="sl-SI"/>
        </w:rPr>
      </w:pPr>
    </w:p>
    <w:p w14:paraId="7134A815" w14:textId="77777777" w:rsidR="00437940" w:rsidRDefault="00437940" w:rsidP="00437940">
      <w:pPr>
        <w:spacing w:line="276" w:lineRule="auto"/>
        <w:jc w:val="both"/>
        <w:rPr>
          <w:rFonts w:cs="Arial"/>
          <w:szCs w:val="20"/>
          <w:lang w:val="sl-SI"/>
        </w:rPr>
      </w:pPr>
    </w:p>
    <w:p w14:paraId="0C212358" w14:textId="77777777" w:rsidR="00437940" w:rsidRDefault="00437940" w:rsidP="00437940">
      <w:pPr>
        <w:spacing w:line="276" w:lineRule="auto"/>
        <w:jc w:val="both"/>
        <w:rPr>
          <w:rFonts w:cs="Arial"/>
          <w:szCs w:val="20"/>
          <w:lang w:val="sl-SI"/>
        </w:rPr>
      </w:pPr>
    </w:p>
    <w:p w14:paraId="6E55A83B" w14:textId="77777777" w:rsidR="00437940" w:rsidRDefault="00437940" w:rsidP="00437940">
      <w:pPr>
        <w:spacing w:line="276" w:lineRule="auto"/>
        <w:jc w:val="both"/>
        <w:rPr>
          <w:rFonts w:cs="Arial"/>
          <w:szCs w:val="20"/>
          <w:lang w:val="sl-SI"/>
        </w:rPr>
      </w:pPr>
    </w:p>
    <w:p w14:paraId="6723C14A" w14:textId="77777777" w:rsidR="00437940" w:rsidRDefault="00437940" w:rsidP="00437940">
      <w:pPr>
        <w:spacing w:line="276" w:lineRule="auto"/>
        <w:jc w:val="both"/>
        <w:rPr>
          <w:rFonts w:cs="Arial"/>
          <w:szCs w:val="20"/>
          <w:lang w:val="sl-SI"/>
        </w:rPr>
      </w:pPr>
    </w:p>
    <w:p w14:paraId="61BB1669" w14:textId="77777777" w:rsidR="00437940" w:rsidRDefault="00437940" w:rsidP="00437940">
      <w:pPr>
        <w:spacing w:line="276" w:lineRule="auto"/>
        <w:jc w:val="both"/>
        <w:rPr>
          <w:rFonts w:cs="Arial"/>
          <w:szCs w:val="20"/>
          <w:lang w:val="sl-SI"/>
        </w:rPr>
      </w:pPr>
    </w:p>
    <w:p w14:paraId="6157B4E0" w14:textId="77777777" w:rsidR="00437940" w:rsidRDefault="00437940" w:rsidP="00437940">
      <w:pPr>
        <w:spacing w:line="276" w:lineRule="auto"/>
        <w:jc w:val="both"/>
        <w:rPr>
          <w:rFonts w:cs="Arial"/>
          <w:szCs w:val="20"/>
          <w:lang w:val="sl-SI"/>
        </w:rPr>
      </w:pPr>
    </w:p>
    <w:p w14:paraId="7CC2E371" w14:textId="77777777" w:rsidR="00437940" w:rsidRDefault="00437940" w:rsidP="00437940">
      <w:pPr>
        <w:spacing w:line="276" w:lineRule="auto"/>
        <w:jc w:val="both"/>
        <w:rPr>
          <w:rFonts w:cs="Arial"/>
          <w:szCs w:val="20"/>
          <w:lang w:val="sl-SI"/>
        </w:rPr>
      </w:pPr>
    </w:p>
    <w:p w14:paraId="5B9C5FBC" w14:textId="77777777" w:rsidR="00437940" w:rsidRDefault="00437940" w:rsidP="00437940">
      <w:pPr>
        <w:spacing w:line="276" w:lineRule="auto"/>
        <w:jc w:val="both"/>
        <w:rPr>
          <w:rFonts w:cs="Arial"/>
          <w:szCs w:val="20"/>
          <w:lang w:val="sl-SI"/>
        </w:rPr>
      </w:pPr>
    </w:p>
    <w:p w14:paraId="1911888A" w14:textId="77777777" w:rsidR="00437940" w:rsidRDefault="00437940" w:rsidP="00437940">
      <w:pPr>
        <w:spacing w:line="276" w:lineRule="auto"/>
        <w:jc w:val="both"/>
        <w:rPr>
          <w:rFonts w:cs="Arial"/>
          <w:szCs w:val="20"/>
          <w:lang w:val="sl-SI"/>
        </w:rPr>
      </w:pPr>
    </w:p>
    <w:p w14:paraId="50AFD66C" w14:textId="77777777" w:rsidR="00437940" w:rsidRDefault="00437940" w:rsidP="00437940">
      <w:pPr>
        <w:spacing w:line="276" w:lineRule="auto"/>
        <w:jc w:val="both"/>
        <w:rPr>
          <w:rFonts w:cs="Arial"/>
          <w:szCs w:val="20"/>
          <w:lang w:val="sl-SI"/>
        </w:rPr>
      </w:pPr>
    </w:p>
    <w:p w14:paraId="04C1C13C" w14:textId="77777777" w:rsidR="00437940" w:rsidRDefault="00437940" w:rsidP="00437940">
      <w:pPr>
        <w:spacing w:line="276" w:lineRule="auto"/>
        <w:jc w:val="both"/>
        <w:rPr>
          <w:rFonts w:cs="Arial"/>
          <w:szCs w:val="20"/>
          <w:lang w:val="sl-SI"/>
        </w:rPr>
      </w:pPr>
    </w:p>
    <w:p w14:paraId="181EBFAA" w14:textId="77777777" w:rsidR="00437940" w:rsidRDefault="00437940" w:rsidP="00437940">
      <w:pPr>
        <w:spacing w:line="276" w:lineRule="auto"/>
        <w:jc w:val="both"/>
        <w:rPr>
          <w:rFonts w:cs="Arial"/>
          <w:szCs w:val="20"/>
          <w:lang w:val="sl-SI"/>
        </w:rPr>
      </w:pPr>
    </w:p>
    <w:p w14:paraId="6EAB9E51" w14:textId="77777777" w:rsidR="00437940" w:rsidRDefault="00437940" w:rsidP="00437940">
      <w:pPr>
        <w:spacing w:line="276" w:lineRule="auto"/>
        <w:jc w:val="both"/>
        <w:rPr>
          <w:rFonts w:cs="Arial"/>
          <w:szCs w:val="20"/>
          <w:lang w:val="sl-SI"/>
        </w:rPr>
      </w:pPr>
    </w:p>
    <w:p w14:paraId="48E58728" w14:textId="77777777" w:rsidR="00437940" w:rsidRDefault="00437940" w:rsidP="00437940">
      <w:pPr>
        <w:spacing w:line="276" w:lineRule="auto"/>
        <w:jc w:val="both"/>
        <w:rPr>
          <w:rFonts w:cs="Arial"/>
          <w:szCs w:val="20"/>
          <w:lang w:val="sl-SI"/>
        </w:rPr>
      </w:pPr>
    </w:p>
    <w:p w14:paraId="287EDB94" w14:textId="77777777" w:rsidR="00437940" w:rsidRDefault="00437940" w:rsidP="00437940">
      <w:pPr>
        <w:spacing w:line="276" w:lineRule="auto"/>
        <w:jc w:val="both"/>
        <w:rPr>
          <w:rFonts w:cs="Arial"/>
          <w:szCs w:val="20"/>
          <w:lang w:val="sl-SI"/>
        </w:rPr>
      </w:pPr>
    </w:p>
    <w:p w14:paraId="25BA92A3" w14:textId="77777777" w:rsidR="00437940" w:rsidRDefault="00437940" w:rsidP="00437940">
      <w:pPr>
        <w:spacing w:line="276" w:lineRule="auto"/>
        <w:jc w:val="both"/>
        <w:rPr>
          <w:rFonts w:cs="Arial"/>
          <w:szCs w:val="20"/>
          <w:lang w:val="sl-SI"/>
        </w:rPr>
      </w:pPr>
    </w:p>
    <w:p w14:paraId="019830D7" w14:textId="77777777" w:rsidR="00437940" w:rsidRDefault="00437940" w:rsidP="00437940">
      <w:pPr>
        <w:spacing w:line="276" w:lineRule="auto"/>
        <w:jc w:val="both"/>
        <w:rPr>
          <w:rFonts w:cs="Arial"/>
          <w:szCs w:val="20"/>
          <w:lang w:val="sl-SI"/>
        </w:rPr>
      </w:pPr>
    </w:p>
    <w:p w14:paraId="46964F5E" w14:textId="77777777" w:rsidR="00437940" w:rsidRDefault="00437940" w:rsidP="00437940">
      <w:pPr>
        <w:spacing w:line="276" w:lineRule="auto"/>
        <w:jc w:val="both"/>
        <w:rPr>
          <w:rFonts w:cs="Arial"/>
          <w:szCs w:val="20"/>
          <w:lang w:val="sl-SI"/>
        </w:rPr>
      </w:pPr>
    </w:p>
    <w:p w14:paraId="0F6FA9E3" w14:textId="77777777" w:rsidR="00437940" w:rsidRDefault="00437940" w:rsidP="00437940">
      <w:pPr>
        <w:spacing w:line="276" w:lineRule="auto"/>
        <w:jc w:val="both"/>
        <w:rPr>
          <w:rFonts w:cs="Arial"/>
          <w:szCs w:val="20"/>
          <w:lang w:val="sl-SI"/>
        </w:rPr>
      </w:pPr>
    </w:p>
    <w:p w14:paraId="49D51526" w14:textId="77777777" w:rsidR="00437940" w:rsidRDefault="00437940" w:rsidP="00437940">
      <w:pPr>
        <w:spacing w:line="276" w:lineRule="auto"/>
        <w:jc w:val="both"/>
        <w:rPr>
          <w:rFonts w:cs="Arial"/>
          <w:szCs w:val="20"/>
          <w:lang w:val="sl-SI"/>
        </w:rPr>
      </w:pPr>
    </w:p>
    <w:p w14:paraId="0E9928AD" w14:textId="77777777" w:rsidR="00437940" w:rsidRDefault="00437940" w:rsidP="00437940">
      <w:pPr>
        <w:spacing w:line="276" w:lineRule="auto"/>
        <w:jc w:val="both"/>
        <w:rPr>
          <w:rFonts w:cs="Arial"/>
          <w:szCs w:val="20"/>
          <w:lang w:val="sl-SI"/>
        </w:rPr>
      </w:pPr>
    </w:p>
    <w:p w14:paraId="24BA2E78" w14:textId="77777777" w:rsidR="00437940" w:rsidRDefault="00437940" w:rsidP="00437940">
      <w:pPr>
        <w:spacing w:line="276" w:lineRule="auto"/>
        <w:jc w:val="both"/>
        <w:rPr>
          <w:rFonts w:cs="Arial"/>
          <w:szCs w:val="20"/>
          <w:lang w:val="sl-SI"/>
        </w:rPr>
      </w:pPr>
    </w:p>
    <w:p w14:paraId="15957F39" w14:textId="77777777" w:rsidR="00437940" w:rsidRDefault="00437940" w:rsidP="00437940">
      <w:pPr>
        <w:spacing w:line="276" w:lineRule="auto"/>
        <w:jc w:val="both"/>
        <w:rPr>
          <w:rFonts w:cs="Arial"/>
          <w:szCs w:val="20"/>
          <w:lang w:val="sl-SI"/>
        </w:rPr>
      </w:pPr>
    </w:p>
    <w:p w14:paraId="233E6814" w14:textId="77777777" w:rsidR="00437940" w:rsidRDefault="00437940" w:rsidP="00437940">
      <w:pPr>
        <w:spacing w:line="276" w:lineRule="auto"/>
        <w:jc w:val="both"/>
        <w:rPr>
          <w:rFonts w:cs="Arial"/>
          <w:szCs w:val="20"/>
          <w:lang w:val="sl-SI"/>
        </w:rPr>
      </w:pPr>
    </w:p>
    <w:p w14:paraId="2C2B8DDA" w14:textId="77777777" w:rsidR="00437940" w:rsidRDefault="00437940" w:rsidP="00437940">
      <w:pPr>
        <w:spacing w:line="276" w:lineRule="auto"/>
        <w:jc w:val="both"/>
        <w:rPr>
          <w:rFonts w:cs="Arial"/>
          <w:szCs w:val="20"/>
          <w:lang w:val="sl-SI"/>
        </w:rPr>
      </w:pPr>
    </w:p>
    <w:p w14:paraId="1DED9BB8" w14:textId="77777777" w:rsidR="00437940" w:rsidRDefault="00437940" w:rsidP="00437940">
      <w:pPr>
        <w:spacing w:line="276" w:lineRule="auto"/>
        <w:jc w:val="both"/>
        <w:rPr>
          <w:rFonts w:cs="Arial"/>
          <w:szCs w:val="20"/>
          <w:lang w:val="sl-SI"/>
        </w:rPr>
      </w:pPr>
    </w:p>
    <w:p w14:paraId="3F7BAC2C" w14:textId="77777777" w:rsidR="00437940" w:rsidRDefault="00437940" w:rsidP="00437940">
      <w:pPr>
        <w:spacing w:line="276" w:lineRule="auto"/>
        <w:jc w:val="both"/>
        <w:rPr>
          <w:rFonts w:cs="Arial"/>
          <w:szCs w:val="20"/>
          <w:lang w:val="sl-SI"/>
        </w:rPr>
      </w:pPr>
    </w:p>
    <w:p w14:paraId="0688F505" w14:textId="77777777" w:rsidR="00437940" w:rsidRDefault="00437940" w:rsidP="00437940">
      <w:pPr>
        <w:spacing w:line="276" w:lineRule="auto"/>
        <w:jc w:val="both"/>
        <w:rPr>
          <w:rFonts w:cs="Arial"/>
          <w:szCs w:val="20"/>
          <w:lang w:val="sl-SI"/>
        </w:rPr>
      </w:pPr>
    </w:p>
    <w:p w14:paraId="4F2C7CE9" w14:textId="77777777" w:rsidR="00437940" w:rsidRDefault="00437940" w:rsidP="00437940">
      <w:pPr>
        <w:spacing w:line="276" w:lineRule="auto"/>
        <w:jc w:val="both"/>
        <w:rPr>
          <w:rFonts w:cs="Arial"/>
          <w:szCs w:val="20"/>
          <w:lang w:val="sl-SI"/>
        </w:rPr>
      </w:pPr>
    </w:p>
    <w:p w14:paraId="78C0C40B" w14:textId="77777777" w:rsidR="00437940" w:rsidRDefault="00437940" w:rsidP="00437940">
      <w:pPr>
        <w:spacing w:line="276" w:lineRule="auto"/>
        <w:jc w:val="both"/>
        <w:rPr>
          <w:rFonts w:cs="Arial"/>
          <w:szCs w:val="20"/>
          <w:lang w:val="sl-SI"/>
        </w:rPr>
      </w:pPr>
    </w:p>
    <w:p w14:paraId="162DCC31" w14:textId="77777777" w:rsidR="00437940" w:rsidRDefault="00437940" w:rsidP="00437940">
      <w:pPr>
        <w:spacing w:line="276" w:lineRule="auto"/>
        <w:jc w:val="both"/>
        <w:rPr>
          <w:rFonts w:cs="Arial"/>
          <w:szCs w:val="20"/>
          <w:lang w:val="sl-SI"/>
        </w:rPr>
      </w:pPr>
    </w:p>
    <w:p w14:paraId="75FF2061" w14:textId="77777777" w:rsidR="00437940" w:rsidRDefault="00437940" w:rsidP="00437940">
      <w:pPr>
        <w:spacing w:line="276" w:lineRule="auto"/>
        <w:jc w:val="both"/>
        <w:rPr>
          <w:rFonts w:cs="Arial"/>
          <w:szCs w:val="20"/>
          <w:lang w:val="sl-SI"/>
        </w:rPr>
      </w:pPr>
    </w:p>
    <w:p w14:paraId="578A2C5D" w14:textId="77777777" w:rsidR="00437940" w:rsidRDefault="00437940" w:rsidP="00437940">
      <w:pPr>
        <w:spacing w:line="276" w:lineRule="auto"/>
        <w:jc w:val="both"/>
        <w:rPr>
          <w:rFonts w:cs="Arial"/>
          <w:szCs w:val="20"/>
          <w:lang w:val="sl-SI"/>
        </w:rPr>
      </w:pPr>
    </w:p>
    <w:p w14:paraId="6AD4C0D4" w14:textId="77777777" w:rsidR="00437940" w:rsidRDefault="00437940" w:rsidP="00437940">
      <w:pPr>
        <w:spacing w:line="276" w:lineRule="auto"/>
        <w:jc w:val="both"/>
        <w:rPr>
          <w:rFonts w:cs="Arial"/>
          <w:szCs w:val="20"/>
          <w:lang w:val="sl-SI"/>
        </w:rPr>
      </w:pPr>
    </w:p>
    <w:p w14:paraId="7EF66512" w14:textId="77777777" w:rsidR="00437940" w:rsidRPr="00A83FFC" w:rsidRDefault="00437940" w:rsidP="00437940">
      <w:pPr>
        <w:spacing w:line="276" w:lineRule="auto"/>
        <w:jc w:val="both"/>
        <w:rPr>
          <w:rFonts w:cs="Arial"/>
          <w:szCs w:val="20"/>
          <w:lang w:val="sl-SI"/>
        </w:rPr>
      </w:pPr>
    </w:p>
    <w:p w14:paraId="4D905EA5" w14:textId="77777777" w:rsidR="00437940" w:rsidRPr="00437789" w:rsidRDefault="00437940" w:rsidP="00437940">
      <w:pPr>
        <w:spacing w:line="276" w:lineRule="auto"/>
        <w:jc w:val="both"/>
        <w:rPr>
          <w:rFonts w:eastAsia="Calibri" w:cs="Arial"/>
          <w:szCs w:val="20"/>
          <w:lang w:val="sl-SI"/>
        </w:rPr>
      </w:pPr>
      <w:r w:rsidRPr="00437789">
        <w:rPr>
          <w:rFonts w:eastAsia="Calibri" w:cs="Arial"/>
          <w:szCs w:val="20"/>
          <w:lang w:val="sl-SI"/>
        </w:rPr>
        <w:lastRenderedPageBreak/>
        <w:t>Seja se je zaključila ob 12:00</w:t>
      </w:r>
    </w:p>
    <w:p w14:paraId="368BCA91" w14:textId="77777777" w:rsidR="00437940" w:rsidRDefault="00437940" w:rsidP="00437940">
      <w:pPr>
        <w:spacing w:line="276" w:lineRule="auto"/>
        <w:jc w:val="both"/>
        <w:rPr>
          <w:rFonts w:eastAsia="Calibri" w:cs="Arial"/>
          <w:szCs w:val="20"/>
          <w:lang w:val="sl-SI"/>
        </w:rPr>
      </w:pPr>
    </w:p>
    <w:p w14:paraId="2BE6E25C" w14:textId="77777777" w:rsidR="00437940" w:rsidRPr="00437789" w:rsidRDefault="00437940" w:rsidP="00437940">
      <w:pPr>
        <w:spacing w:line="276" w:lineRule="auto"/>
        <w:jc w:val="both"/>
        <w:rPr>
          <w:rFonts w:eastAsia="Calibri" w:cs="Arial"/>
          <w:szCs w:val="20"/>
          <w:lang w:val="sl-SI"/>
        </w:rPr>
      </w:pPr>
    </w:p>
    <w:p w14:paraId="5386BA6A" w14:textId="77777777" w:rsidR="00437940" w:rsidRPr="00437789" w:rsidRDefault="00437940" w:rsidP="00437940">
      <w:pPr>
        <w:spacing w:line="276" w:lineRule="auto"/>
        <w:jc w:val="both"/>
        <w:rPr>
          <w:rFonts w:eastAsia="Calibri" w:cs="Arial"/>
          <w:b/>
          <w:bCs/>
          <w:szCs w:val="20"/>
          <w:lang w:val="sl-SI"/>
        </w:rPr>
      </w:pPr>
      <w:r w:rsidRPr="00437789">
        <w:rPr>
          <w:rFonts w:eastAsia="Calibri" w:cs="Arial"/>
          <w:b/>
          <w:bCs/>
          <w:szCs w:val="20"/>
          <w:lang w:val="sl-SI"/>
        </w:rPr>
        <w:t>Zapisal</w:t>
      </w:r>
      <w:r>
        <w:rPr>
          <w:rFonts w:eastAsia="Calibri" w:cs="Arial"/>
          <w:b/>
          <w:bCs/>
          <w:szCs w:val="20"/>
          <w:lang w:val="sl-SI"/>
        </w:rPr>
        <w:t>a</w:t>
      </w:r>
      <w:r w:rsidRPr="00437789">
        <w:rPr>
          <w:rFonts w:eastAsia="Calibri" w:cs="Arial"/>
          <w:b/>
          <w:bCs/>
          <w:szCs w:val="20"/>
          <w:lang w:val="sl-SI"/>
        </w:rPr>
        <w:t>:</w:t>
      </w:r>
    </w:p>
    <w:p w14:paraId="72AA49EC" w14:textId="77777777" w:rsidR="00437940" w:rsidRPr="00437789" w:rsidRDefault="00437940" w:rsidP="00437940">
      <w:pPr>
        <w:spacing w:line="276" w:lineRule="auto"/>
        <w:jc w:val="both"/>
        <w:rPr>
          <w:rFonts w:eastAsia="Calibri" w:cs="Arial"/>
          <w:szCs w:val="20"/>
          <w:lang w:val="sl-SI"/>
        </w:rPr>
      </w:pPr>
      <w:r w:rsidRPr="00437789">
        <w:rPr>
          <w:rFonts w:eastAsia="Calibri" w:cs="Arial"/>
          <w:szCs w:val="20"/>
          <w:lang w:val="sl-SI"/>
        </w:rPr>
        <w:t>Lara Štrokaj, študent</w:t>
      </w:r>
      <w:r>
        <w:rPr>
          <w:rFonts w:eastAsia="Calibri" w:cs="Arial"/>
          <w:szCs w:val="20"/>
          <w:lang w:val="sl-SI"/>
        </w:rPr>
        <w:t>ka</w:t>
      </w:r>
    </w:p>
    <w:p w14:paraId="09E2E5A3" w14:textId="77777777" w:rsidR="00437940" w:rsidRPr="00437789" w:rsidRDefault="00437940" w:rsidP="00437940">
      <w:pPr>
        <w:spacing w:line="276" w:lineRule="auto"/>
        <w:jc w:val="both"/>
        <w:rPr>
          <w:rFonts w:eastAsia="Calibri" w:cs="Arial"/>
          <w:szCs w:val="20"/>
          <w:lang w:val="sl-SI"/>
        </w:rPr>
      </w:pPr>
    </w:p>
    <w:p w14:paraId="60905E47" w14:textId="77777777" w:rsidR="00437940" w:rsidRPr="00437789" w:rsidRDefault="00437940" w:rsidP="00437940">
      <w:pPr>
        <w:tabs>
          <w:tab w:val="left" w:pos="3402"/>
        </w:tabs>
        <w:spacing w:line="276" w:lineRule="auto"/>
        <w:jc w:val="both"/>
        <w:rPr>
          <w:rFonts w:eastAsia="Calibri" w:cs="Arial"/>
          <w:b/>
          <w:bCs/>
          <w:szCs w:val="20"/>
          <w:lang w:val="sl-SI"/>
        </w:rPr>
      </w:pPr>
      <w:r w:rsidRPr="00437789">
        <w:rPr>
          <w:rFonts w:eastAsia="Calibri" w:cs="Arial"/>
          <w:b/>
          <w:bCs/>
          <w:szCs w:val="20"/>
          <w:lang w:val="sl-SI"/>
        </w:rPr>
        <w:t>Podpis:</w:t>
      </w:r>
    </w:p>
    <w:p w14:paraId="1D7DAF40" w14:textId="77777777" w:rsidR="00437940" w:rsidRPr="00437789" w:rsidRDefault="00437940" w:rsidP="00437940">
      <w:pPr>
        <w:tabs>
          <w:tab w:val="left" w:pos="3402"/>
        </w:tabs>
        <w:spacing w:line="276" w:lineRule="auto"/>
        <w:jc w:val="both"/>
        <w:rPr>
          <w:rFonts w:eastAsia="Calibri" w:cs="Arial"/>
          <w:szCs w:val="20"/>
          <w:lang w:val="sl-SI"/>
        </w:rPr>
      </w:pPr>
    </w:p>
    <w:p w14:paraId="79B8DB7A" w14:textId="77777777" w:rsidR="00437940" w:rsidRPr="00437789" w:rsidRDefault="00437940" w:rsidP="00437940">
      <w:pPr>
        <w:pStyle w:val="Odstavekseznama"/>
        <w:numPr>
          <w:ilvl w:val="0"/>
          <w:numId w:val="11"/>
        </w:numPr>
        <w:tabs>
          <w:tab w:val="left" w:pos="3402"/>
        </w:tabs>
        <w:jc w:val="both"/>
        <w:rPr>
          <w:rFonts w:ascii="Arial" w:hAnsi="Arial" w:cs="Arial"/>
          <w:sz w:val="20"/>
          <w:szCs w:val="20"/>
        </w:rPr>
      </w:pPr>
      <w:r w:rsidRPr="00437789">
        <w:rPr>
          <w:rFonts w:ascii="Arial" w:hAnsi="Arial" w:cs="Arial"/>
          <w:sz w:val="20"/>
          <w:szCs w:val="20"/>
        </w:rPr>
        <w:t>Tjaša Pureber, generalna direktorica Direktorata za razvoj kulturnih politik</w:t>
      </w:r>
    </w:p>
    <w:p w14:paraId="43C8BE1F" w14:textId="77777777" w:rsidR="00437940" w:rsidRPr="00437789" w:rsidRDefault="00437940" w:rsidP="00437940">
      <w:pPr>
        <w:tabs>
          <w:tab w:val="left" w:pos="3402"/>
        </w:tabs>
        <w:spacing w:line="276" w:lineRule="auto"/>
        <w:rPr>
          <w:rFonts w:eastAsia="Calibri" w:cs="Arial"/>
          <w:szCs w:val="20"/>
          <w:lang w:val="sl-SI"/>
        </w:rPr>
      </w:pPr>
    </w:p>
    <w:p w14:paraId="07328D32" w14:textId="77777777" w:rsidR="00437940" w:rsidRPr="00437789" w:rsidRDefault="00437940" w:rsidP="00437940">
      <w:pPr>
        <w:pStyle w:val="Odstavekseznama"/>
        <w:numPr>
          <w:ilvl w:val="0"/>
          <w:numId w:val="11"/>
        </w:numPr>
        <w:tabs>
          <w:tab w:val="left" w:pos="3402"/>
        </w:tabs>
        <w:spacing w:line="260" w:lineRule="exact"/>
        <w:rPr>
          <w:rFonts w:ascii="Arial" w:hAnsi="Arial" w:cs="Arial"/>
          <w:sz w:val="20"/>
          <w:szCs w:val="20"/>
        </w:rPr>
      </w:pPr>
      <w:r w:rsidRPr="00437789">
        <w:rPr>
          <w:rFonts w:ascii="Arial" w:hAnsi="Arial" w:cs="Arial"/>
          <w:sz w:val="20"/>
          <w:szCs w:val="20"/>
        </w:rPr>
        <w:t>Marija Mojca Pungerčar, predsednica Delovne skupine za trajni dialog s samozaposlenimi in drugimi delavci v kulturi</w:t>
      </w:r>
    </w:p>
    <w:p w14:paraId="395F7A27" w14:textId="77777777" w:rsidR="00437940" w:rsidRPr="00437789" w:rsidRDefault="00437940" w:rsidP="00437940">
      <w:pPr>
        <w:tabs>
          <w:tab w:val="left" w:pos="3402"/>
        </w:tabs>
        <w:spacing w:line="260" w:lineRule="exact"/>
        <w:rPr>
          <w:rFonts w:eastAsia="Calibri" w:cs="Arial"/>
          <w:szCs w:val="20"/>
          <w:lang w:val="sl-SI"/>
        </w:rPr>
      </w:pPr>
    </w:p>
    <w:p w14:paraId="1EDDEC7B" w14:textId="77777777" w:rsidR="00437940" w:rsidRPr="00437789" w:rsidRDefault="00437940" w:rsidP="00437940">
      <w:pPr>
        <w:pStyle w:val="Odstavekseznama"/>
        <w:numPr>
          <w:ilvl w:val="0"/>
          <w:numId w:val="11"/>
        </w:numPr>
        <w:tabs>
          <w:tab w:val="left" w:pos="3402"/>
        </w:tabs>
        <w:jc w:val="both"/>
        <w:rPr>
          <w:rFonts w:ascii="Arial" w:hAnsi="Arial" w:cs="Arial"/>
          <w:sz w:val="20"/>
          <w:szCs w:val="20"/>
        </w:rPr>
      </w:pPr>
      <w:r w:rsidRPr="00437789">
        <w:rPr>
          <w:rFonts w:ascii="Arial" w:hAnsi="Arial" w:cs="Arial"/>
          <w:sz w:val="20"/>
          <w:szCs w:val="20"/>
        </w:rPr>
        <w:t>Jure Novak, predsednik Delovne skupine za trajni dialog z javnimi zavodi v kulturi</w:t>
      </w:r>
    </w:p>
    <w:p w14:paraId="42C5FB02" w14:textId="77777777" w:rsidR="00437940" w:rsidRPr="00437789" w:rsidRDefault="00437940" w:rsidP="00437940">
      <w:pPr>
        <w:tabs>
          <w:tab w:val="left" w:pos="3402"/>
        </w:tabs>
        <w:spacing w:line="276" w:lineRule="auto"/>
        <w:rPr>
          <w:rFonts w:eastAsia="Calibri" w:cs="Arial"/>
          <w:szCs w:val="20"/>
          <w:lang w:val="sl-SI"/>
        </w:rPr>
      </w:pPr>
    </w:p>
    <w:p w14:paraId="403B4AC7" w14:textId="77777777" w:rsidR="00437940" w:rsidRPr="00437789" w:rsidRDefault="00437940" w:rsidP="00437940">
      <w:pPr>
        <w:pStyle w:val="Odstavekseznama"/>
        <w:numPr>
          <w:ilvl w:val="0"/>
          <w:numId w:val="11"/>
        </w:numPr>
        <w:tabs>
          <w:tab w:val="left" w:pos="3402"/>
        </w:tabs>
        <w:rPr>
          <w:rFonts w:ascii="Arial" w:hAnsi="Arial" w:cs="Arial"/>
          <w:sz w:val="20"/>
          <w:szCs w:val="20"/>
        </w:rPr>
      </w:pPr>
      <w:r w:rsidRPr="00437789">
        <w:rPr>
          <w:rFonts w:ascii="Arial" w:hAnsi="Arial" w:cs="Arial"/>
          <w:sz w:val="20"/>
          <w:szCs w:val="20"/>
        </w:rPr>
        <w:t>Uroš Veber, predsednik Delovne skupine za trajni dialog z nevladnimi organizacijami v kulturi</w:t>
      </w:r>
    </w:p>
    <w:p w14:paraId="3DB07FF9" w14:textId="77777777" w:rsidR="00437940" w:rsidRPr="00437789" w:rsidRDefault="00437940" w:rsidP="00437940">
      <w:pPr>
        <w:spacing w:line="276" w:lineRule="auto"/>
        <w:jc w:val="both"/>
        <w:rPr>
          <w:rFonts w:eastAsia="Calibri" w:cs="Arial"/>
          <w:szCs w:val="20"/>
          <w:lang w:val="sl-SI"/>
        </w:rPr>
      </w:pPr>
    </w:p>
    <w:p w14:paraId="372A3878" w14:textId="77777777" w:rsidR="00437940" w:rsidRPr="00437789" w:rsidRDefault="00437940" w:rsidP="00437940">
      <w:pPr>
        <w:jc w:val="both"/>
        <w:rPr>
          <w:rFonts w:cs="Arial"/>
          <w:b/>
          <w:bCs/>
          <w:szCs w:val="20"/>
          <w:lang w:val="sl-SI"/>
        </w:rPr>
      </w:pPr>
      <w:r w:rsidRPr="00437789">
        <w:rPr>
          <w:rFonts w:cs="Arial"/>
          <w:b/>
          <w:bCs/>
          <w:szCs w:val="20"/>
          <w:lang w:val="sl-SI"/>
        </w:rPr>
        <w:t>Poslano (po e-pošti):</w:t>
      </w:r>
    </w:p>
    <w:p w14:paraId="69C5123B" w14:textId="77777777" w:rsidR="00437940" w:rsidRPr="00437789" w:rsidRDefault="00437940" w:rsidP="00437940">
      <w:pPr>
        <w:jc w:val="both"/>
        <w:rPr>
          <w:rFonts w:cs="Arial"/>
          <w:b/>
          <w:bCs/>
          <w:szCs w:val="20"/>
          <w:lang w:val="sl-SI"/>
        </w:rPr>
      </w:pPr>
    </w:p>
    <w:p w14:paraId="48595BF1" w14:textId="77777777" w:rsidR="00437940" w:rsidRPr="00437789" w:rsidRDefault="00437940" w:rsidP="00437940">
      <w:pPr>
        <w:numPr>
          <w:ilvl w:val="0"/>
          <w:numId w:val="12"/>
        </w:numPr>
        <w:spacing w:after="200" w:line="276" w:lineRule="auto"/>
        <w:jc w:val="both"/>
        <w:rPr>
          <w:rFonts w:cs="Arial"/>
          <w:szCs w:val="20"/>
          <w:lang w:val="sl-SI"/>
        </w:rPr>
      </w:pPr>
      <w:r w:rsidRPr="00437789">
        <w:rPr>
          <w:rFonts w:cs="Arial"/>
          <w:szCs w:val="20"/>
          <w:lang w:val="sl-SI"/>
        </w:rPr>
        <w:t>članom in članicam delovne skupine</w:t>
      </w:r>
    </w:p>
    <w:p w14:paraId="272905B8" w14:textId="77777777" w:rsidR="00437940" w:rsidRPr="00437789" w:rsidRDefault="00437940" w:rsidP="00437940">
      <w:pPr>
        <w:numPr>
          <w:ilvl w:val="0"/>
          <w:numId w:val="12"/>
        </w:numPr>
        <w:spacing w:after="200" w:line="276" w:lineRule="auto"/>
        <w:jc w:val="both"/>
        <w:rPr>
          <w:rFonts w:cs="Arial"/>
          <w:szCs w:val="20"/>
          <w:lang w:val="sl-SI"/>
        </w:rPr>
      </w:pPr>
      <w:r w:rsidRPr="00437789">
        <w:rPr>
          <w:rFonts w:cs="Arial"/>
          <w:szCs w:val="20"/>
          <w:lang w:val="sl-SI"/>
        </w:rPr>
        <w:t>ostalim udeležencem seje delovne skupine</w:t>
      </w:r>
    </w:p>
    <w:p w14:paraId="6BCD1D29" w14:textId="77777777" w:rsidR="00437940" w:rsidRPr="00437789" w:rsidRDefault="00437940" w:rsidP="00437940">
      <w:pPr>
        <w:spacing w:after="200" w:line="276" w:lineRule="auto"/>
        <w:jc w:val="both"/>
        <w:rPr>
          <w:rFonts w:cs="Arial"/>
          <w:b/>
          <w:bCs/>
          <w:szCs w:val="20"/>
          <w:lang w:val="sl-SI"/>
        </w:rPr>
      </w:pPr>
      <w:r w:rsidRPr="00437789">
        <w:rPr>
          <w:rFonts w:cs="Arial"/>
          <w:b/>
          <w:bCs/>
          <w:szCs w:val="20"/>
          <w:lang w:val="sl-SI"/>
        </w:rPr>
        <w:t>Priloga:</w:t>
      </w:r>
    </w:p>
    <w:p w14:paraId="36E4AC60" w14:textId="77777777" w:rsidR="00437940" w:rsidRPr="00437789" w:rsidRDefault="00437940" w:rsidP="00437940">
      <w:pPr>
        <w:pStyle w:val="Odstavekseznama"/>
        <w:numPr>
          <w:ilvl w:val="0"/>
          <w:numId w:val="12"/>
        </w:numPr>
        <w:jc w:val="both"/>
        <w:rPr>
          <w:rFonts w:ascii="Arial" w:hAnsi="Arial" w:cs="Arial"/>
          <w:sz w:val="20"/>
          <w:szCs w:val="20"/>
        </w:rPr>
      </w:pPr>
      <w:r w:rsidRPr="00437789">
        <w:rPr>
          <w:rFonts w:ascii="Arial" w:hAnsi="Arial" w:cs="Arial"/>
          <w:sz w:val="20"/>
          <w:szCs w:val="20"/>
        </w:rPr>
        <w:t>Lista prisotnosti</w:t>
      </w:r>
    </w:p>
    <w:p w14:paraId="7DB5A9BA" w14:textId="77777777" w:rsidR="00437940" w:rsidRDefault="00437940" w:rsidP="00437940">
      <w:pPr>
        <w:pStyle w:val="datumtevilka"/>
        <w:rPr>
          <w:b/>
          <w:bCs/>
        </w:rPr>
      </w:pPr>
    </w:p>
    <w:p w14:paraId="3D3D3005" w14:textId="77777777" w:rsidR="00437940" w:rsidRDefault="00437940" w:rsidP="00437940">
      <w:pPr>
        <w:pStyle w:val="datumtevilka"/>
        <w:rPr>
          <w:b/>
          <w:bCs/>
        </w:rPr>
      </w:pPr>
    </w:p>
    <w:p w14:paraId="6F67F592" w14:textId="77777777" w:rsidR="00437940" w:rsidRDefault="00437940" w:rsidP="00437940">
      <w:pPr>
        <w:pStyle w:val="datumtevilka"/>
        <w:rPr>
          <w:b/>
          <w:bCs/>
        </w:rPr>
      </w:pPr>
    </w:p>
    <w:p w14:paraId="6872EB21" w14:textId="77777777" w:rsidR="00737D65" w:rsidRPr="00E654E4" w:rsidRDefault="00737D65" w:rsidP="00473B5D">
      <w:pPr>
        <w:spacing w:line="240" w:lineRule="auto"/>
        <w:rPr>
          <w:lang w:val="sl-SI"/>
        </w:rPr>
      </w:pPr>
    </w:p>
    <w:sectPr w:rsidR="00737D65" w:rsidRPr="00E654E4"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CE6A" w14:textId="77777777" w:rsidR="00220DCB" w:rsidRDefault="00220DCB">
      <w:pPr>
        <w:spacing w:line="240" w:lineRule="auto"/>
      </w:pPr>
      <w:r>
        <w:separator/>
      </w:r>
    </w:p>
  </w:endnote>
  <w:endnote w:type="continuationSeparator" w:id="0">
    <w:p w14:paraId="7534D7E1" w14:textId="77777777" w:rsidR="00220DCB" w:rsidRDefault="00220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53DE"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425FCBFB"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7021400F"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5AE5" w14:textId="77777777" w:rsidR="00220DCB" w:rsidRDefault="00220DCB">
      <w:pPr>
        <w:spacing w:line="240" w:lineRule="auto"/>
      </w:pPr>
      <w:r>
        <w:separator/>
      </w:r>
    </w:p>
  </w:footnote>
  <w:footnote w:type="continuationSeparator" w:id="0">
    <w:p w14:paraId="3714781C" w14:textId="77777777" w:rsidR="00220DCB" w:rsidRDefault="00220D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5DC5"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6A3E"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01EBF4E4" wp14:editId="541E8F0A">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1167"/>
    <w:multiLevelType w:val="hybridMultilevel"/>
    <w:tmpl w:val="47121510"/>
    <w:lvl w:ilvl="0" w:tplc="A548694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A8FEB4A0">
      <w:start w:val="1"/>
      <w:numFmt w:val="decimal"/>
      <w:lvlText w:val="%1."/>
      <w:lvlJc w:val="left"/>
      <w:pPr>
        <w:tabs>
          <w:tab w:val="num" w:pos="1080"/>
        </w:tabs>
        <w:ind w:left="1080" w:hanging="360"/>
      </w:pPr>
      <w:rPr>
        <w:rFonts w:hint="default"/>
      </w:rPr>
    </w:lvl>
    <w:lvl w:ilvl="1" w:tplc="E864EEDC" w:tentative="1">
      <w:start w:val="1"/>
      <w:numFmt w:val="lowerLetter"/>
      <w:lvlText w:val="%2."/>
      <w:lvlJc w:val="left"/>
      <w:pPr>
        <w:ind w:left="1800" w:hanging="360"/>
      </w:pPr>
    </w:lvl>
    <w:lvl w:ilvl="2" w:tplc="1E784F54" w:tentative="1">
      <w:start w:val="1"/>
      <w:numFmt w:val="lowerRoman"/>
      <w:lvlText w:val="%3."/>
      <w:lvlJc w:val="right"/>
      <w:pPr>
        <w:ind w:left="2520" w:hanging="180"/>
      </w:pPr>
    </w:lvl>
    <w:lvl w:ilvl="3" w:tplc="9978242E" w:tentative="1">
      <w:start w:val="1"/>
      <w:numFmt w:val="decimal"/>
      <w:lvlText w:val="%4."/>
      <w:lvlJc w:val="left"/>
      <w:pPr>
        <w:ind w:left="3240" w:hanging="360"/>
      </w:pPr>
    </w:lvl>
    <w:lvl w:ilvl="4" w:tplc="6D70CD08" w:tentative="1">
      <w:start w:val="1"/>
      <w:numFmt w:val="lowerLetter"/>
      <w:lvlText w:val="%5."/>
      <w:lvlJc w:val="left"/>
      <w:pPr>
        <w:ind w:left="3960" w:hanging="360"/>
      </w:pPr>
    </w:lvl>
    <w:lvl w:ilvl="5" w:tplc="3EF6B55E" w:tentative="1">
      <w:start w:val="1"/>
      <w:numFmt w:val="lowerRoman"/>
      <w:lvlText w:val="%6."/>
      <w:lvlJc w:val="right"/>
      <w:pPr>
        <w:ind w:left="4680" w:hanging="180"/>
      </w:pPr>
    </w:lvl>
    <w:lvl w:ilvl="6" w:tplc="6AAE29D0" w:tentative="1">
      <w:start w:val="1"/>
      <w:numFmt w:val="decimal"/>
      <w:lvlText w:val="%7."/>
      <w:lvlJc w:val="left"/>
      <w:pPr>
        <w:ind w:left="5400" w:hanging="360"/>
      </w:pPr>
    </w:lvl>
    <w:lvl w:ilvl="7" w:tplc="54C8E512" w:tentative="1">
      <w:start w:val="1"/>
      <w:numFmt w:val="lowerLetter"/>
      <w:lvlText w:val="%8."/>
      <w:lvlJc w:val="left"/>
      <w:pPr>
        <w:ind w:left="6120" w:hanging="360"/>
      </w:pPr>
    </w:lvl>
    <w:lvl w:ilvl="8" w:tplc="78303EEA"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6F40578">
      <w:start w:val="1"/>
      <w:numFmt w:val="decimal"/>
      <w:lvlText w:val="%1."/>
      <w:lvlJc w:val="left"/>
      <w:pPr>
        <w:tabs>
          <w:tab w:val="num" w:pos="360"/>
        </w:tabs>
        <w:ind w:left="360" w:hanging="360"/>
      </w:pPr>
      <w:rPr>
        <w:rFonts w:hint="default"/>
      </w:rPr>
    </w:lvl>
    <w:lvl w:ilvl="1" w:tplc="44003020" w:tentative="1">
      <w:start w:val="1"/>
      <w:numFmt w:val="lowerLetter"/>
      <w:lvlText w:val="%2."/>
      <w:lvlJc w:val="left"/>
      <w:pPr>
        <w:ind w:left="1080" w:hanging="360"/>
      </w:pPr>
    </w:lvl>
    <w:lvl w:ilvl="2" w:tplc="A6DE2B6C" w:tentative="1">
      <w:start w:val="1"/>
      <w:numFmt w:val="lowerRoman"/>
      <w:lvlText w:val="%3."/>
      <w:lvlJc w:val="right"/>
      <w:pPr>
        <w:ind w:left="1800" w:hanging="180"/>
      </w:pPr>
    </w:lvl>
    <w:lvl w:ilvl="3" w:tplc="418E4DB0" w:tentative="1">
      <w:start w:val="1"/>
      <w:numFmt w:val="decimal"/>
      <w:lvlText w:val="%4."/>
      <w:lvlJc w:val="left"/>
      <w:pPr>
        <w:ind w:left="2520" w:hanging="360"/>
      </w:pPr>
    </w:lvl>
    <w:lvl w:ilvl="4" w:tplc="D73EF700" w:tentative="1">
      <w:start w:val="1"/>
      <w:numFmt w:val="lowerLetter"/>
      <w:lvlText w:val="%5."/>
      <w:lvlJc w:val="left"/>
      <w:pPr>
        <w:ind w:left="3240" w:hanging="360"/>
      </w:pPr>
    </w:lvl>
    <w:lvl w:ilvl="5" w:tplc="4064B2BC" w:tentative="1">
      <w:start w:val="1"/>
      <w:numFmt w:val="lowerRoman"/>
      <w:lvlText w:val="%6."/>
      <w:lvlJc w:val="right"/>
      <w:pPr>
        <w:ind w:left="3960" w:hanging="180"/>
      </w:pPr>
    </w:lvl>
    <w:lvl w:ilvl="6" w:tplc="490247A6" w:tentative="1">
      <w:start w:val="1"/>
      <w:numFmt w:val="decimal"/>
      <w:lvlText w:val="%7."/>
      <w:lvlJc w:val="left"/>
      <w:pPr>
        <w:ind w:left="4680" w:hanging="360"/>
      </w:pPr>
    </w:lvl>
    <w:lvl w:ilvl="7" w:tplc="1D48B810" w:tentative="1">
      <w:start w:val="1"/>
      <w:numFmt w:val="lowerLetter"/>
      <w:lvlText w:val="%8."/>
      <w:lvlJc w:val="left"/>
      <w:pPr>
        <w:ind w:left="5400" w:hanging="360"/>
      </w:pPr>
    </w:lvl>
    <w:lvl w:ilvl="8" w:tplc="CCA8C65E" w:tentative="1">
      <w:start w:val="1"/>
      <w:numFmt w:val="lowerRoman"/>
      <w:lvlText w:val="%9."/>
      <w:lvlJc w:val="right"/>
      <w:pPr>
        <w:ind w:left="6120" w:hanging="180"/>
      </w:pPr>
    </w:lvl>
  </w:abstractNum>
  <w:abstractNum w:abstractNumId="3" w15:restartNumberingAfterBreak="0">
    <w:nsid w:val="1B413ED8"/>
    <w:multiLevelType w:val="hybridMultilevel"/>
    <w:tmpl w:val="430A3528"/>
    <w:lvl w:ilvl="0" w:tplc="CD38806A">
      <w:start w:val="5"/>
      <w:numFmt w:val="bullet"/>
      <w:lvlText w:val="-"/>
      <w:lvlJc w:val="left"/>
      <w:pPr>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D072372"/>
    <w:multiLevelType w:val="hybridMultilevel"/>
    <w:tmpl w:val="94FE8146"/>
    <w:lvl w:ilvl="0" w:tplc="57DA9AB6">
      <w:start w:val="1"/>
      <w:numFmt w:val="decimal"/>
      <w:lvlText w:val="%1."/>
      <w:lvlJc w:val="left"/>
      <w:pPr>
        <w:tabs>
          <w:tab w:val="num" w:pos="720"/>
        </w:tabs>
        <w:ind w:left="720" w:hanging="360"/>
      </w:pPr>
      <w:rPr>
        <w:rFonts w:hint="default"/>
      </w:rPr>
    </w:lvl>
    <w:lvl w:ilvl="1" w:tplc="A19A2968" w:tentative="1">
      <w:start w:val="1"/>
      <w:numFmt w:val="lowerLetter"/>
      <w:lvlText w:val="%2."/>
      <w:lvlJc w:val="left"/>
      <w:pPr>
        <w:tabs>
          <w:tab w:val="num" w:pos="1440"/>
        </w:tabs>
        <w:ind w:left="1440" w:hanging="360"/>
      </w:pPr>
    </w:lvl>
    <w:lvl w:ilvl="2" w:tplc="ECA2C7D8" w:tentative="1">
      <w:start w:val="1"/>
      <w:numFmt w:val="lowerRoman"/>
      <w:lvlText w:val="%3."/>
      <w:lvlJc w:val="right"/>
      <w:pPr>
        <w:tabs>
          <w:tab w:val="num" w:pos="2160"/>
        </w:tabs>
        <w:ind w:left="2160" w:hanging="180"/>
      </w:pPr>
    </w:lvl>
    <w:lvl w:ilvl="3" w:tplc="2B3AD92E" w:tentative="1">
      <w:start w:val="1"/>
      <w:numFmt w:val="decimal"/>
      <w:lvlText w:val="%4."/>
      <w:lvlJc w:val="left"/>
      <w:pPr>
        <w:tabs>
          <w:tab w:val="num" w:pos="2880"/>
        </w:tabs>
        <w:ind w:left="2880" w:hanging="360"/>
      </w:pPr>
    </w:lvl>
    <w:lvl w:ilvl="4" w:tplc="72C0B9A0" w:tentative="1">
      <w:start w:val="1"/>
      <w:numFmt w:val="lowerLetter"/>
      <w:lvlText w:val="%5."/>
      <w:lvlJc w:val="left"/>
      <w:pPr>
        <w:tabs>
          <w:tab w:val="num" w:pos="3600"/>
        </w:tabs>
        <w:ind w:left="3600" w:hanging="360"/>
      </w:pPr>
    </w:lvl>
    <w:lvl w:ilvl="5" w:tplc="C8BA1F9E" w:tentative="1">
      <w:start w:val="1"/>
      <w:numFmt w:val="lowerRoman"/>
      <w:lvlText w:val="%6."/>
      <w:lvlJc w:val="right"/>
      <w:pPr>
        <w:tabs>
          <w:tab w:val="num" w:pos="4320"/>
        </w:tabs>
        <w:ind w:left="4320" w:hanging="180"/>
      </w:pPr>
    </w:lvl>
    <w:lvl w:ilvl="6" w:tplc="4D7CE554" w:tentative="1">
      <w:start w:val="1"/>
      <w:numFmt w:val="decimal"/>
      <w:lvlText w:val="%7."/>
      <w:lvlJc w:val="left"/>
      <w:pPr>
        <w:tabs>
          <w:tab w:val="num" w:pos="5040"/>
        </w:tabs>
        <w:ind w:left="5040" w:hanging="360"/>
      </w:pPr>
    </w:lvl>
    <w:lvl w:ilvl="7" w:tplc="5F68B748" w:tentative="1">
      <w:start w:val="1"/>
      <w:numFmt w:val="lowerLetter"/>
      <w:lvlText w:val="%8."/>
      <w:lvlJc w:val="left"/>
      <w:pPr>
        <w:tabs>
          <w:tab w:val="num" w:pos="5760"/>
        </w:tabs>
        <w:ind w:left="5760" w:hanging="360"/>
      </w:pPr>
    </w:lvl>
    <w:lvl w:ilvl="8" w:tplc="BCEA127E" w:tentative="1">
      <w:start w:val="1"/>
      <w:numFmt w:val="lowerRoman"/>
      <w:lvlText w:val="%9."/>
      <w:lvlJc w:val="right"/>
      <w:pPr>
        <w:tabs>
          <w:tab w:val="num" w:pos="6480"/>
        </w:tabs>
        <w:ind w:left="6480" w:hanging="180"/>
      </w:pPr>
    </w:lvl>
  </w:abstractNum>
  <w:abstractNum w:abstractNumId="5" w15:restartNumberingAfterBreak="0">
    <w:nsid w:val="3E726C47"/>
    <w:multiLevelType w:val="hybridMultilevel"/>
    <w:tmpl w:val="FBA4637A"/>
    <w:lvl w:ilvl="0" w:tplc="C86A04E6">
      <w:start w:val="1"/>
      <w:numFmt w:val="decimal"/>
      <w:lvlText w:val="%1."/>
      <w:lvlJc w:val="left"/>
      <w:pPr>
        <w:ind w:left="927"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EC1F1C"/>
    <w:multiLevelType w:val="hybridMultilevel"/>
    <w:tmpl w:val="2F2AA3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C46253E"/>
    <w:multiLevelType w:val="hybridMultilevel"/>
    <w:tmpl w:val="5E16D82C"/>
    <w:lvl w:ilvl="0" w:tplc="8F58C2B6">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3AA4C44"/>
    <w:multiLevelType w:val="hybridMultilevel"/>
    <w:tmpl w:val="092E92F6"/>
    <w:lvl w:ilvl="0" w:tplc="174652CC">
      <w:start w:val="1"/>
      <w:numFmt w:val="decimal"/>
      <w:lvlText w:val="%1."/>
      <w:lvlJc w:val="left"/>
      <w:pPr>
        <w:tabs>
          <w:tab w:val="num" w:pos="720"/>
        </w:tabs>
        <w:ind w:left="720" w:hanging="360"/>
      </w:pPr>
    </w:lvl>
    <w:lvl w:ilvl="1" w:tplc="B9EC39CA" w:tentative="1">
      <w:start w:val="1"/>
      <w:numFmt w:val="lowerLetter"/>
      <w:lvlText w:val="%2."/>
      <w:lvlJc w:val="left"/>
      <w:pPr>
        <w:tabs>
          <w:tab w:val="num" w:pos="1440"/>
        </w:tabs>
        <w:ind w:left="1440" w:hanging="360"/>
      </w:pPr>
    </w:lvl>
    <w:lvl w:ilvl="2" w:tplc="7A56A5BC" w:tentative="1">
      <w:start w:val="1"/>
      <w:numFmt w:val="lowerRoman"/>
      <w:lvlText w:val="%3."/>
      <w:lvlJc w:val="right"/>
      <w:pPr>
        <w:tabs>
          <w:tab w:val="num" w:pos="2160"/>
        </w:tabs>
        <w:ind w:left="2160" w:hanging="180"/>
      </w:pPr>
    </w:lvl>
    <w:lvl w:ilvl="3" w:tplc="BA3C22C2" w:tentative="1">
      <w:start w:val="1"/>
      <w:numFmt w:val="decimal"/>
      <w:lvlText w:val="%4."/>
      <w:lvlJc w:val="left"/>
      <w:pPr>
        <w:tabs>
          <w:tab w:val="num" w:pos="2880"/>
        </w:tabs>
        <w:ind w:left="2880" w:hanging="360"/>
      </w:pPr>
    </w:lvl>
    <w:lvl w:ilvl="4" w:tplc="E58262F8" w:tentative="1">
      <w:start w:val="1"/>
      <w:numFmt w:val="lowerLetter"/>
      <w:lvlText w:val="%5."/>
      <w:lvlJc w:val="left"/>
      <w:pPr>
        <w:tabs>
          <w:tab w:val="num" w:pos="3600"/>
        </w:tabs>
        <w:ind w:left="3600" w:hanging="360"/>
      </w:pPr>
    </w:lvl>
    <w:lvl w:ilvl="5" w:tplc="1FF20BA6" w:tentative="1">
      <w:start w:val="1"/>
      <w:numFmt w:val="lowerRoman"/>
      <w:lvlText w:val="%6."/>
      <w:lvlJc w:val="right"/>
      <w:pPr>
        <w:tabs>
          <w:tab w:val="num" w:pos="4320"/>
        </w:tabs>
        <w:ind w:left="4320" w:hanging="180"/>
      </w:pPr>
    </w:lvl>
    <w:lvl w:ilvl="6" w:tplc="556EC548" w:tentative="1">
      <w:start w:val="1"/>
      <w:numFmt w:val="decimal"/>
      <w:lvlText w:val="%7."/>
      <w:lvlJc w:val="left"/>
      <w:pPr>
        <w:tabs>
          <w:tab w:val="num" w:pos="5040"/>
        </w:tabs>
        <w:ind w:left="5040" w:hanging="360"/>
      </w:pPr>
    </w:lvl>
    <w:lvl w:ilvl="7" w:tplc="13CA7D9C" w:tentative="1">
      <w:start w:val="1"/>
      <w:numFmt w:val="lowerLetter"/>
      <w:lvlText w:val="%8."/>
      <w:lvlJc w:val="left"/>
      <w:pPr>
        <w:tabs>
          <w:tab w:val="num" w:pos="5760"/>
        </w:tabs>
        <w:ind w:left="5760" w:hanging="360"/>
      </w:pPr>
    </w:lvl>
    <w:lvl w:ilvl="8" w:tplc="2BB8BBD4" w:tentative="1">
      <w:start w:val="1"/>
      <w:numFmt w:val="lowerRoman"/>
      <w:lvlText w:val="%9."/>
      <w:lvlJc w:val="right"/>
      <w:pPr>
        <w:tabs>
          <w:tab w:val="num" w:pos="6480"/>
        </w:tabs>
        <w:ind w:left="6480" w:hanging="180"/>
      </w:pPr>
    </w:lvl>
  </w:abstractNum>
  <w:abstractNum w:abstractNumId="10" w15:restartNumberingAfterBreak="0">
    <w:nsid w:val="691C193F"/>
    <w:multiLevelType w:val="hybridMultilevel"/>
    <w:tmpl w:val="978C44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0A00B69"/>
    <w:multiLevelType w:val="hybridMultilevel"/>
    <w:tmpl w:val="DF9614B8"/>
    <w:lvl w:ilvl="0" w:tplc="2A06A230">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09089670">
    <w:abstractNumId w:val="9"/>
  </w:num>
  <w:num w:numId="2" w16cid:durableId="82923421">
    <w:abstractNumId w:val="4"/>
  </w:num>
  <w:num w:numId="3" w16cid:durableId="431710857">
    <w:abstractNumId w:val="6"/>
  </w:num>
  <w:num w:numId="4" w16cid:durableId="1012684453">
    <w:abstractNumId w:val="1"/>
  </w:num>
  <w:num w:numId="5" w16cid:durableId="69624774">
    <w:abstractNumId w:val="2"/>
  </w:num>
  <w:num w:numId="6" w16cid:durableId="2021732444">
    <w:abstractNumId w:val="5"/>
  </w:num>
  <w:num w:numId="7" w16cid:durableId="1813793581">
    <w:abstractNumId w:val="8"/>
  </w:num>
  <w:num w:numId="8" w16cid:durableId="444277921">
    <w:abstractNumId w:val="10"/>
  </w:num>
  <w:num w:numId="9" w16cid:durableId="1638216653">
    <w:abstractNumId w:val="11"/>
  </w:num>
  <w:num w:numId="10" w16cid:durableId="1341002719">
    <w:abstractNumId w:val="7"/>
  </w:num>
  <w:num w:numId="11" w16cid:durableId="1446389877">
    <w:abstractNumId w:val="0"/>
  </w:num>
  <w:num w:numId="12" w16cid:durableId="2314747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023E"/>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20DCB"/>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37940"/>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09C5"/>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A03142"/>
    <w:rsid w:val="00A125C5"/>
    <w:rsid w:val="00A16AD6"/>
    <w:rsid w:val="00A2451C"/>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18FB"/>
    <w:rsid w:val="00E654E4"/>
    <w:rsid w:val="00E85CB5"/>
    <w:rsid w:val="00ED1C3E"/>
    <w:rsid w:val="00ED7350"/>
    <w:rsid w:val="00EE5430"/>
    <w:rsid w:val="00EE7CAD"/>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F0DA88"/>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437940"/>
    <w:pPr>
      <w:spacing w:after="200" w:line="276" w:lineRule="auto"/>
      <w:ind w:left="708"/>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2091</Words>
  <Characters>11924</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3</cp:revision>
  <cp:lastPrinted>2019-04-10T12:46:00Z</cp:lastPrinted>
  <dcterms:created xsi:type="dcterms:W3CDTF">2022-01-27T07:33:00Z</dcterms:created>
  <dcterms:modified xsi:type="dcterms:W3CDTF">2025-10-17T11:40:00Z</dcterms:modified>
</cp:coreProperties>
</file>