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C321" w14:textId="77777777" w:rsidR="004F50E6" w:rsidRDefault="004F50E6" w:rsidP="008E0D92">
      <w:pPr>
        <w:pStyle w:val="datumtevilka"/>
      </w:pPr>
    </w:p>
    <w:p w14:paraId="3D41D5A1" w14:textId="77777777" w:rsidR="004F50E6" w:rsidRDefault="004F50E6" w:rsidP="008E0D92">
      <w:pPr>
        <w:pStyle w:val="datumtevilka"/>
      </w:pPr>
    </w:p>
    <w:p w14:paraId="21AD5915"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4754BC" w14:paraId="41343E28" w14:textId="77777777" w:rsidTr="00A16AD6">
        <w:tc>
          <w:tcPr>
            <w:tcW w:w="1843" w:type="dxa"/>
          </w:tcPr>
          <w:p w14:paraId="123F3B12" w14:textId="77777777" w:rsidR="00463235" w:rsidRDefault="00000000" w:rsidP="008E0D92">
            <w:pPr>
              <w:pStyle w:val="datumtevilka"/>
            </w:pPr>
            <w:r>
              <w:t xml:space="preserve">Številka: </w:t>
            </w:r>
          </w:p>
        </w:tc>
        <w:tc>
          <w:tcPr>
            <w:tcW w:w="6645" w:type="dxa"/>
          </w:tcPr>
          <w:p w14:paraId="1EC9DD1C" w14:textId="77777777" w:rsidR="00463235" w:rsidRDefault="00000000" w:rsidP="008E0D92">
            <w:pPr>
              <w:pStyle w:val="datumtevilka"/>
            </w:pPr>
            <w:bookmarkStart w:id="0" w:name="KlasSt"/>
            <w:r>
              <w:t>024-13/2023-3340-5</w:t>
            </w:r>
            <w:bookmarkEnd w:id="0"/>
          </w:p>
        </w:tc>
      </w:tr>
      <w:tr w:rsidR="004754BC" w14:paraId="462AAED1" w14:textId="77777777" w:rsidTr="00A16AD6">
        <w:tc>
          <w:tcPr>
            <w:tcW w:w="1843" w:type="dxa"/>
          </w:tcPr>
          <w:p w14:paraId="0C416D36" w14:textId="77777777" w:rsidR="00463235" w:rsidRDefault="00000000" w:rsidP="008E0D92">
            <w:pPr>
              <w:pStyle w:val="datumtevilka"/>
            </w:pPr>
            <w:r>
              <w:t>Datum:</w:t>
            </w:r>
          </w:p>
        </w:tc>
        <w:tc>
          <w:tcPr>
            <w:tcW w:w="6645" w:type="dxa"/>
          </w:tcPr>
          <w:p w14:paraId="45075A94" w14:textId="77777777" w:rsidR="00463235" w:rsidRDefault="00000000" w:rsidP="008E0D92">
            <w:pPr>
              <w:pStyle w:val="datumtevilka"/>
            </w:pPr>
            <w:bookmarkStart w:id="1" w:name="DatumDokumenta"/>
            <w:r>
              <w:t>16. 01. 2025</w:t>
            </w:r>
            <w:bookmarkEnd w:id="1"/>
          </w:p>
        </w:tc>
      </w:tr>
    </w:tbl>
    <w:p w14:paraId="6E81539A" w14:textId="77777777" w:rsidR="00463235" w:rsidRDefault="00463235" w:rsidP="008E0D92">
      <w:pPr>
        <w:pStyle w:val="datumtevilka"/>
      </w:pPr>
    </w:p>
    <w:p w14:paraId="72712651" w14:textId="77777777" w:rsidR="00093F1D" w:rsidRDefault="00093F1D" w:rsidP="008E0D92">
      <w:pPr>
        <w:pStyle w:val="datumtevilka"/>
        <w:rPr>
          <w:b/>
          <w:bCs/>
        </w:rPr>
      </w:pPr>
    </w:p>
    <w:p w14:paraId="230D5E9E" w14:textId="77777777" w:rsidR="006B696F" w:rsidRPr="00F4322A" w:rsidRDefault="006B696F" w:rsidP="006B696F">
      <w:pPr>
        <w:tabs>
          <w:tab w:val="left" w:pos="1418"/>
        </w:tabs>
        <w:spacing w:line="276" w:lineRule="auto"/>
        <w:ind w:left="1416" w:hanging="1416"/>
        <w:jc w:val="both"/>
        <w:rPr>
          <w:rFonts w:cs="Arial"/>
          <w:b/>
          <w:szCs w:val="20"/>
          <w:lang w:val="sl-SI" w:eastAsia="sl-SI"/>
        </w:rPr>
      </w:pPr>
      <w:r w:rsidRPr="00F4322A">
        <w:rPr>
          <w:rFonts w:cs="Arial"/>
          <w:b/>
          <w:szCs w:val="20"/>
          <w:lang w:val="sl-SI" w:eastAsia="sl-SI"/>
        </w:rPr>
        <w:t>Zadeva: Zapisnik 4. skupne seje delovnih skupin za trajni dialog v kulturi</w:t>
      </w:r>
    </w:p>
    <w:p w14:paraId="52F39303" w14:textId="77777777" w:rsidR="006B696F" w:rsidRPr="00F4322A" w:rsidRDefault="006B696F" w:rsidP="006B696F">
      <w:pPr>
        <w:spacing w:line="276" w:lineRule="auto"/>
        <w:jc w:val="both"/>
        <w:rPr>
          <w:rFonts w:cs="Arial"/>
          <w:b/>
          <w:bCs/>
          <w:szCs w:val="20"/>
          <w:u w:val="single"/>
          <w:lang w:val="sl-SI"/>
        </w:rPr>
      </w:pPr>
    </w:p>
    <w:p w14:paraId="655BBC18" w14:textId="77777777" w:rsidR="006B696F" w:rsidRPr="00F4322A" w:rsidRDefault="006B696F" w:rsidP="006B696F">
      <w:pPr>
        <w:spacing w:line="276" w:lineRule="auto"/>
        <w:jc w:val="both"/>
        <w:rPr>
          <w:rFonts w:cs="Arial"/>
          <w:szCs w:val="20"/>
          <w:lang w:val="sl-SI"/>
        </w:rPr>
      </w:pPr>
      <w:r w:rsidRPr="00F4322A">
        <w:rPr>
          <w:rFonts w:cs="Arial"/>
          <w:b/>
          <w:bCs/>
          <w:szCs w:val="20"/>
          <w:lang w:val="sl-SI"/>
        </w:rPr>
        <w:t>Pričetek seje:</w:t>
      </w:r>
      <w:r w:rsidRPr="00F4322A">
        <w:rPr>
          <w:rFonts w:cs="Arial"/>
          <w:szCs w:val="20"/>
          <w:lang w:val="sl-SI"/>
        </w:rPr>
        <w:t xml:space="preserve"> 16. 1. 2025, 10.00, Ministrstvo za kulturo (MK), Maistrova 10, 1000 Ljubljana</w:t>
      </w:r>
    </w:p>
    <w:p w14:paraId="0B4BD50A" w14:textId="77777777" w:rsidR="006B696F" w:rsidRPr="00F4322A" w:rsidRDefault="006B696F" w:rsidP="006B696F">
      <w:pPr>
        <w:spacing w:line="276" w:lineRule="auto"/>
        <w:jc w:val="both"/>
        <w:rPr>
          <w:rFonts w:cs="Arial"/>
          <w:b/>
          <w:bCs/>
          <w:szCs w:val="20"/>
          <w:lang w:val="sl-SI"/>
        </w:rPr>
      </w:pPr>
    </w:p>
    <w:p w14:paraId="77389ED2" w14:textId="77777777" w:rsidR="006B696F" w:rsidRPr="00F4322A" w:rsidRDefault="006B696F" w:rsidP="006B696F">
      <w:pPr>
        <w:spacing w:line="276" w:lineRule="auto"/>
        <w:jc w:val="both"/>
        <w:rPr>
          <w:rFonts w:cs="Arial"/>
          <w:b/>
          <w:bCs/>
          <w:szCs w:val="20"/>
          <w:lang w:val="sl-SI"/>
        </w:rPr>
      </w:pPr>
      <w:r w:rsidRPr="00F4322A">
        <w:rPr>
          <w:rFonts w:cs="Arial"/>
          <w:b/>
          <w:bCs/>
          <w:szCs w:val="20"/>
          <w:lang w:val="sl-SI"/>
        </w:rPr>
        <w:t>Prisotni člani delovne skupine:</w:t>
      </w:r>
    </w:p>
    <w:p w14:paraId="5231D559" w14:textId="77777777" w:rsidR="006B696F" w:rsidRDefault="006B696F" w:rsidP="006B696F">
      <w:pPr>
        <w:pStyle w:val="Odstavekseznama"/>
        <w:numPr>
          <w:ilvl w:val="0"/>
          <w:numId w:val="8"/>
        </w:numPr>
        <w:spacing w:after="0"/>
        <w:jc w:val="both"/>
        <w:rPr>
          <w:rFonts w:ascii="Arial" w:hAnsi="Arial" w:cs="Arial"/>
          <w:sz w:val="20"/>
          <w:szCs w:val="20"/>
          <w:lang w:eastAsia="sl-SI"/>
        </w:rPr>
      </w:pPr>
      <w:r w:rsidRPr="00F4322A">
        <w:rPr>
          <w:rFonts w:ascii="Arial" w:hAnsi="Arial" w:cs="Arial"/>
          <w:sz w:val="20"/>
          <w:szCs w:val="20"/>
          <w:lang w:eastAsia="sl-SI"/>
        </w:rPr>
        <w:t>Tjaša Pureber, MK;</w:t>
      </w:r>
    </w:p>
    <w:p w14:paraId="5CD2A94C" w14:textId="77777777" w:rsidR="006B696F" w:rsidRDefault="006B696F" w:rsidP="006B696F">
      <w:pPr>
        <w:pStyle w:val="Odstavekseznama"/>
        <w:numPr>
          <w:ilvl w:val="0"/>
          <w:numId w:val="8"/>
        </w:numPr>
        <w:spacing w:after="0"/>
        <w:jc w:val="both"/>
        <w:rPr>
          <w:rFonts w:ascii="Arial" w:hAnsi="Arial" w:cs="Arial"/>
          <w:sz w:val="20"/>
          <w:szCs w:val="20"/>
          <w:lang w:eastAsia="sl-SI"/>
        </w:rPr>
      </w:pPr>
      <w:r>
        <w:rPr>
          <w:rFonts w:ascii="Arial" w:hAnsi="Arial" w:cs="Arial"/>
          <w:sz w:val="20"/>
          <w:szCs w:val="20"/>
          <w:lang w:eastAsia="sl-SI"/>
        </w:rPr>
        <w:t>Katja Ceglar, MK;</w:t>
      </w:r>
    </w:p>
    <w:p w14:paraId="18B5AD04" w14:textId="77777777" w:rsidR="006B696F" w:rsidRPr="00F4322A" w:rsidRDefault="006B696F" w:rsidP="006B696F">
      <w:pPr>
        <w:pStyle w:val="Odstavekseznama"/>
        <w:numPr>
          <w:ilvl w:val="0"/>
          <w:numId w:val="8"/>
        </w:numPr>
        <w:spacing w:after="0"/>
        <w:jc w:val="both"/>
        <w:rPr>
          <w:rFonts w:ascii="Arial" w:hAnsi="Arial" w:cs="Arial"/>
          <w:sz w:val="20"/>
          <w:szCs w:val="20"/>
          <w:lang w:eastAsia="sl-SI"/>
        </w:rPr>
      </w:pPr>
      <w:r>
        <w:rPr>
          <w:rFonts w:ascii="Arial" w:hAnsi="Arial" w:cs="Arial"/>
          <w:sz w:val="20"/>
          <w:szCs w:val="20"/>
          <w:lang w:eastAsia="sl-SI"/>
        </w:rPr>
        <w:t>Dr. Sonja Kralj, MK;</w:t>
      </w:r>
    </w:p>
    <w:p w14:paraId="0CBB3538" w14:textId="77777777" w:rsidR="006B696F" w:rsidRDefault="006B696F" w:rsidP="006B696F">
      <w:pPr>
        <w:pStyle w:val="Odstavekseznama"/>
        <w:numPr>
          <w:ilvl w:val="0"/>
          <w:numId w:val="8"/>
        </w:numPr>
        <w:spacing w:after="0"/>
        <w:jc w:val="both"/>
        <w:rPr>
          <w:rFonts w:ascii="Arial" w:hAnsi="Arial" w:cs="Arial"/>
          <w:sz w:val="20"/>
          <w:szCs w:val="20"/>
          <w:lang w:eastAsia="sl-SI"/>
        </w:rPr>
      </w:pPr>
      <w:r>
        <w:rPr>
          <w:rFonts w:ascii="Arial" w:hAnsi="Arial" w:cs="Arial"/>
          <w:sz w:val="20"/>
          <w:szCs w:val="20"/>
          <w:lang w:eastAsia="sl-SI"/>
        </w:rPr>
        <w:t>Mojca Jan Zoran, MK;</w:t>
      </w:r>
    </w:p>
    <w:p w14:paraId="04F552C1" w14:textId="77777777" w:rsidR="006B696F" w:rsidRDefault="006B696F" w:rsidP="006B696F">
      <w:pPr>
        <w:pStyle w:val="Odstavekseznama"/>
        <w:numPr>
          <w:ilvl w:val="0"/>
          <w:numId w:val="8"/>
        </w:numPr>
        <w:spacing w:after="0"/>
        <w:jc w:val="both"/>
        <w:rPr>
          <w:rFonts w:ascii="Arial" w:hAnsi="Arial" w:cs="Arial"/>
          <w:sz w:val="20"/>
          <w:szCs w:val="20"/>
          <w:lang w:eastAsia="sl-SI"/>
        </w:rPr>
      </w:pPr>
      <w:r>
        <w:rPr>
          <w:rFonts w:ascii="Arial" w:hAnsi="Arial" w:cs="Arial"/>
          <w:sz w:val="20"/>
          <w:szCs w:val="20"/>
          <w:lang w:eastAsia="sl-SI"/>
        </w:rPr>
        <w:t>Uroš Veber;</w:t>
      </w:r>
    </w:p>
    <w:p w14:paraId="52746C6F" w14:textId="77777777" w:rsidR="006B696F" w:rsidRDefault="006B696F" w:rsidP="006B696F">
      <w:pPr>
        <w:pStyle w:val="Odstavekseznama"/>
        <w:numPr>
          <w:ilvl w:val="0"/>
          <w:numId w:val="8"/>
        </w:numPr>
        <w:spacing w:after="0"/>
        <w:jc w:val="both"/>
        <w:rPr>
          <w:rFonts w:ascii="Arial" w:hAnsi="Arial" w:cs="Arial"/>
          <w:sz w:val="20"/>
          <w:szCs w:val="20"/>
          <w:lang w:eastAsia="sl-SI"/>
        </w:rPr>
      </w:pPr>
      <w:r>
        <w:rPr>
          <w:rFonts w:ascii="Arial" w:hAnsi="Arial" w:cs="Arial"/>
          <w:sz w:val="20"/>
          <w:szCs w:val="20"/>
          <w:lang w:eastAsia="sl-SI"/>
        </w:rPr>
        <w:t>Goran Milovanović;</w:t>
      </w:r>
    </w:p>
    <w:p w14:paraId="5770D29D" w14:textId="77777777" w:rsidR="006B696F" w:rsidRDefault="006B696F" w:rsidP="006B696F">
      <w:pPr>
        <w:pStyle w:val="Odstavekseznama"/>
        <w:numPr>
          <w:ilvl w:val="0"/>
          <w:numId w:val="8"/>
        </w:numPr>
        <w:spacing w:after="0"/>
        <w:jc w:val="both"/>
        <w:rPr>
          <w:rFonts w:ascii="Arial" w:hAnsi="Arial" w:cs="Arial"/>
          <w:sz w:val="20"/>
          <w:szCs w:val="20"/>
          <w:lang w:eastAsia="sl-SI"/>
        </w:rPr>
      </w:pPr>
      <w:r>
        <w:rPr>
          <w:rFonts w:ascii="Arial" w:hAnsi="Arial" w:cs="Arial"/>
          <w:sz w:val="20"/>
          <w:szCs w:val="20"/>
          <w:lang w:eastAsia="sl-SI"/>
        </w:rPr>
        <w:t>Jure Novak;</w:t>
      </w:r>
    </w:p>
    <w:p w14:paraId="1E4CA748" w14:textId="77777777" w:rsidR="006B696F" w:rsidRDefault="006B696F" w:rsidP="006B696F">
      <w:pPr>
        <w:pStyle w:val="Odstavekseznama"/>
        <w:numPr>
          <w:ilvl w:val="0"/>
          <w:numId w:val="8"/>
        </w:numPr>
        <w:spacing w:after="0"/>
        <w:jc w:val="both"/>
        <w:rPr>
          <w:rFonts w:ascii="Arial" w:hAnsi="Arial" w:cs="Arial"/>
          <w:sz w:val="20"/>
          <w:szCs w:val="20"/>
          <w:lang w:eastAsia="sl-SI"/>
        </w:rPr>
      </w:pPr>
      <w:r>
        <w:rPr>
          <w:rFonts w:ascii="Arial" w:hAnsi="Arial" w:cs="Arial"/>
          <w:sz w:val="20"/>
          <w:szCs w:val="20"/>
          <w:lang w:eastAsia="sl-SI"/>
        </w:rPr>
        <w:t>Polona Torkar;</w:t>
      </w:r>
    </w:p>
    <w:p w14:paraId="7DBA2B40" w14:textId="77777777" w:rsidR="006B696F" w:rsidRDefault="006B696F" w:rsidP="006B696F">
      <w:pPr>
        <w:pStyle w:val="Odstavekseznama"/>
        <w:numPr>
          <w:ilvl w:val="0"/>
          <w:numId w:val="8"/>
        </w:numPr>
        <w:spacing w:after="0"/>
        <w:jc w:val="both"/>
        <w:rPr>
          <w:rFonts w:ascii="Arial" w:hAnsi="Arial" w:cs="Arial"/>
          <w:sz w:val="20"/>
          <w:szCs w:val="20"/>
          <w:lang w:eastAsia="sl-SI"/>
        </w:rPr>
      </w:pPr>
      <w:r>
        <w:rPr>
          <w:rFonts w:ascii="Arial" w:hAnsi="Arial" w:cs="Arial"/>
          <w:sz w:val="20"/>
          <w:szCs w:val="20"/>
          <w:lang w:eastAsia="sl-SI"/>
        </w:rPr>
        <w:t>Petra Hazabent;</w:t>
      </w:r>
    </w:p>
    <w:p w14:paraId="6A1A3BFF" w14:textId="77777777" w:rsidR="006B696F" w:rsidRDefault="006B696F" w:rsidP="006B696F">
      <w:pPr>
        <w:pStyle w:val="Odstavekseznama"/>
        <w:numPr>
          <w:ilvl w:val="0"/>
          <w:numId w:val="8"/>
        </w:numPr>
        <w:spacing w:after="0"/>
        <w:jc w:val="both"/>
        <w:rPr>
          <w:rFonts w:ascii="Arial" w:hAnsi="Arial" w:cs="Arial"/>
          <w:sz w:val="20"/>
          <w:szCs w:val="20"/>
          <w:lang w:eastAsia="sl-SI"/>
        </w:rPr>
      </w:pPr>
      <w:r>
        <w:rPr>
          <w:rFonts w:ascii="Arial" w:hAnsi="Arial" w:cs="Arial"/>
          <w:sz w:val="20"/>
          <w:szCs w:val="20"/>
          <w:lang w:eastAsia="sl-SI"/>
        </w:rPr>
        <w:t>Marija Mojca Pungerčar;</w:t>
      </w:r>
    </w:p>
    <w:p w14:paraId="0B7C8852" w14:textId="77777777" w:rsidR="006B696F" w:rsidRDefault="006B696F" w:rsidP="006B696F">
      <w:pPr>
        <w:pStyle w:val="Odstavekseznama"/>
        <w:numPr>
          <w:ilvl w:val="0"/>
          <w:numId w:val="8"/>
        </w:numPr>
        <w:spacing w:after="0"/>
        <w:jc w:val="both"/>
        <w:rPr>
          <w:rFonts w:ascii="Arial" w:hAnsi="Arial" w:cs="Arial"/>
          <w:sz w:val="20"/>
          <w:szCs w:val="20"/>
          <w:lang w:eastAsia="sl-SI"/>
        </w:rPr>
      </w:pPr>
      <w:r>
        <w:rPr>
          <w:rFonts w:ascii="Arial" w:hAnsi="Arial" w:cs="Arial"/>
          <w:sz w:val="20"/>
          <w:szCs w:val="20"/>
          <w:lang w:eastAsia="sl-SI"/>
        </w:rPr>
        <w:t>Borut Batagelj;</w:t>
      </w:r>
    </w:p>
    <w:p w14:paraId="43866DBB" w14:textId="77777777" w:rsidR="006B696F" w:rsidRDefault="006B696F" w:rsidP="006B696F">
      <w:pPr>
        <w:pStyle w:val="Odstavekseznama"/>
        <w:numPr>
          <w:ilvl w:val="0"/>
          <w:numId w:val="8"/>
        </w:numPr>
        <w:spacing w:after="0"/>
        <w:jc w:val="both"/>
        <w:rPr>
          <w:rFonts w:ascii="Arial" w:hAnsi="Arial" w:cs="Arial"/>
          <w:sz w:val="20"/>
          <w:szCs w:val="20"/>
          <w:lang w:eastAsia="sl-SI"/>
        </w:rPr>
      </w:pPr>
      <w:r>
        <w:rPr>
          <w:rFonts w:ascii="Arial" w:hAnsi="Arial" w:cs="Arial"/>
          <w:sz w:val="20"/>
          <w:szCs w:val="20"/>
          <w:lang w:eastAsia="sl-SI"/>
        </w:rPr>
        <w:t>Dr. Tomaž Simetinger;</w:t>
      </w:r>
    </w:p>
    <w:p w14:paraId="172C84C4" w14:textId="77777777" w:rsidR="006B696F" w:rsidRDefault="006B696F" w:rsidP="006B696F">
      <w:pPr>
        <w:pStyle w:val="Odstavekseznama"/>
        <w:numPr>
          <w:ilvl w:val="0"/>
          <w:numId w:val="8"/>
        </w:numPr>
        <w:spacing w:after="0"/>
        <w:jc w:val="both"/>
        <w:rPr>
          <w:rFonts w:ascii="Arial" w:hAnsi="Arial" w:cs="Arial"/>
          <w:sz w:val="20"/>
          <w:szCs w:val="20"/>
          <w:lang w:eastAsia="sl-SI"/>
        </w:rPr>
      </w:pPr>
      <w:r>
        <w:rPr>
          <w:rFonts w:ascii="Arial" w:hAnsi="Arial" w:cs="Arial"/>
          <w:sz w:val="20"/>
          <w:szCs w:val="20"/>
          <w:lang w:eastAsia="sl-SI"/>
        </w:rPr>
        <w:t>Inga Remeta;</w:t>
      </w:r>
    </w:p>
    <w:p w14:paraId="21EE00E9" w14:textId="77777777" w:rsidR="006B696F" w:rsidRDefault="006B696F" w:rsidP="006B696F">
      <w:pPr>
        <w:pStyle w:val="Odstavekseznama"/>
        <w:numPr>
          <w:ilvl w:val="0"/>
          <w:numId w:val="8"/>
        </w:numPr>
        <w:spacing w:after="0"/>
        <w:jc w:val="both"/>
        <w:rPr>
          <w:rFonts w:ascii="Arial" w:hAnsi="Arial" w:cs="Arial"/>
          <w:sz w:val="20"/>
          <w:szCs w:val="20"/>
          <w:lang w:eastAsia="sl-SI"/>
        </w:rPr>
      </w:pPr>
      <w:r>
        <w:rPr>
          <w:rFonts w:ascii="Arial" w:hAnsi="Arial" w:cs="Arial"/>
          <w:sz w:val="20"/>
          <w:szCs w:val="20"/>
          <w:lang w:eastAsia="sl-SI"/>
        </w:rPr>
        <w:t>Natalija Polenec;</w:t>
      </w:r>
    </w:p>
    <w:p w14:paraId="42A5BCD7" w14:textId="77777777" w:rsidR="006B696F" w:rsidRDefault="006B696F" w:rsidP="006B696F">
      <w:pPr>
        <w:pStyle w:val="Odstavekseznama"/>
        <w:numPr>
          <w:ilvl w:val="0"/>
          <w:numId w:val="8"/>
        </w:numPr>
        <w:spacing w:after="0"/>
        <w:jc w:val="both"/>
        <w:rPr>
          <w:rFonts w:ascii="Arial" w:hAnsi="Arial" w:cs="Arial"/>
          <w:sz w:val="20"/>
          <w:szCs w:val="20"/>
          <w:lang w:eastAsia="sl-SI"/>
        </w:rPr>
      </w:pPr>
      <w:r>
        <w:rPr>
          <w:rFonts w:ascii="Arial" w:hAnsi="Arial" w:cs="Arial"/>
          <w:sz w:val="20"/>
          <w:szCs w:val="20"/>
          <w:lang w:eastAsia="sl-SI"/>
        </w:rPr>
        <w:t>Borut Pelko;</w:t>
      </w:r>
    </w:p>
    <w:p w14:paraId="6B4A67E8" w14:textId="77777777" w:rsidR="006B696F" w:rsidRPr="00AA3CE9" w:rsidRDefault="006B696F" w:rsidP="006B696F">
      <w:pPr>
        <w:pStyle w:val="Odstavekseznama"/>
        <w:numPr>
          <w:ilvl w:val="0"/>
          <w:numId w:val="8"/>
        </w:numPr>
        <w:spacing w:after="0"/>
        <w:jc w:val="both"/>
        <w:rPr>
          <w:rFonts w:ascii="Arial" w:hAnsi="Arial" w:cs="Arial"/>
          <w:sz w:val="20"/>
          <w:szCs w:val="20"/>
          <w:lang w:eastAsia="sl-SI"/>
        </w:rPr>
      </w:pPr>
      <w:r>
        <w:rPr>
          <w:rFonts w:ascii="Arial" w:hAnsi="Arial" w:cs="Arial"/>
          <w:sz w:val="20"/>
          <w:szCs w:val="20"/>
          <w:lang w:eastAsia="sl-SI"/>
        </w:rPr>
        <w:t>Mija Aleš.</w:t>
      </w:r>
    </w:p>
    <w:p w14:paraId="20812D63" w14:textId="77777777" w:rsidR="006B696F" w:rsidRPr="00F4322A" w:rsidRDefault="006B696F" w:rsidP="006B696F">
      <w:pPr>
        <w:spacing w:line="276" w:lineRule="auto"/>
        <w:jc w:val="both"/>
        <w:rPr>
          <w:rFonts w:eastAsia="Calibri" w:cs="Arial"/>
          <w:szCs w:val="20"/>
          <w:lang w:val="sl-SI" w:eastAsia="sl-SI"/>
        </w:rPr>
      </w:pPr>
    </w:p>
    <w:p w14:paraId="16B6FD6B" w14:textId="77777777" w:rsidR="006B696F" w:rsidRPr="00F4322A" w:rsidRDefault="006B696F" w:rsidP="006B696F">
      <w:pPr>
        <w:spacing w:line="276" w:lineRule="auto"/>
        <w:jc w:val="both"/>
        <w:rPr>
          <w:rFonts w:eastAsia="Calibri" w:cs="Arial"/>
          <w:b/>
          <w:bCs/>
          <w:szCs w:val="20"/>
          <w:lang w:val="sl-SI" w:eastAsia="sl-SI"/>
        </w:rPr>
      </w:pPr>
      <w:r w:rsidRPr="00F4322A">
        <w:rPr>
          <w:rFonts w:eastAsia="Calibri" w:cs="Arial"/>
          <w:b/>
          <w:bCs/>
          <w:szCs w:val="20"/>
          <w:lang w:val="sl-SI" w:eastAsia="sl-SI"/>
        </w:rPr>
        <w:t>Ostali prisotni:</w:t>
      </w:r>
    </w:p>
    <w:p w14:paraId="0524AC2B" w14:textId="77777777" w:rsidR="006B696F" w:rsidRDefault="006B696F" w:rsidP="006B696F">
      <w:pPr>
        <w:pStyle w:val="Odstavekseznama"/>
        <w:numPr>
          <w:ilvl w:val="0"/>
          <w:numId w:val="9"/>
        </w:numPr>
        <w:spacing w:after="0"/>
        <w:jc w:val="both"/>
        <w:rPr>
          <w:rFonts w:ascii="Arial" w:hAnsi="Arial" w:cs="Arial"/>
          <w:sz w:val="20"/>
          <w:szCs w:val="20"/>
          <w:lang w:eastAsia="sl-SI"/>
        </w:rPr>
      </w:pPr>
      <w:r w:rsidRPr="00F4322A">
        <w:rPr>
          <w:rFonts w:ascii="Arial" w:hAnsi="Arial" w:cs="Arial"/>
          <w:sz w:val="20"/>
          <w:szCs w:val="20"/>
          <w:lang w:eastAsia="sl-SI"/>
        </w:rPr>
        <w:t>Alekzander I. Blatnik, MK</w:t>
      </w:r>
      <w:r>
        <w:rPr>
          <w:rFonts w:ascii="Arial" w:hAnsi="Arial" w:cs="Arial"/>
          <w:sz w:val="20"/>
          <w:szCs w:val="20"/>
          <w:lang w:eastAsia="sl-SI"/>
        </w:rPr>
        <w:t>;</w:t>
      </w:r>
    </w:p>
    <w:p w14:paraId="6AEDAD3C" w14:textId="3948B206" w:rsidR="006B696F" w:rsidRDefault="006B696F" w:rsidP="006B696F">
      <w:pPr>
        <w:pStyle w:val="Odstavekseznama"/>
        <w:numPr>
          <w:ilvl w:val="0"/>
          <w:numId w:val="9"/>
        </w:numPr>
        <w:spacing w:after="0"/>
        <w:jc w:val="both"/>
        <w:rPr>
          <w:rFonts w:ascii="Arial" w:hAnsi="Arial" w:cs="Arial"/>
          <w:sz w:val="20"/>
          <w:szCs w:val="20"/>
          <w:lang w:eastAsia="sl-SI"/>
        </w:rPr>
      </w:pPr>
      <w:r>
        <w:rPr>
          <w:rFonts w:ascii="Arial" w:hAnsi="Arial" w:cs="Arial"/>
          <w:sz w:val="20"/>
          <w:szCs w:val="20"/>
          <w:lang w:eastAsia="sl-SI"/>
        </w:rPr>
        <w:t xml:space="preserve">Špela </w:t>
      </w:r>
      <w:proofErr w:type="spellStart"/>
      <w:r>
        <w:rPr>
          <w:rFonts w:ascii="Arial" w:hAnsi="Arial" w:cs="Arial"/>
          <w:sz w:val="20"/>
          <w:szCs w:val="20"/>
          <w:lang w:eastAsia="sl-SI"/>
        </w:rPr>
        <w:t>Spanžel</w:t>
      </w:r>
      <w:proofErr w:type="spellEnd"/>
      <w:r>
        <w:rPr>
          <w:rFonts w:ascii="Arial" w:hAnsi="Arial" w:cs="Arial"/>
          <w:sz w:val="20"/>
          <w:szCs w:val="20"/>
          <w:lang w:eastAsia="sl-SI"/>
        </w:rPr>
        <w:t>, MK;</w:t>
      </w:r>
    </w:p>
    <w:p w14:paraId="3B1BB8CE" w14:textId="34E26BAB" w:rsidR="006B696F" w:rsidRPr="00AA3CE9" w:rsidRDefault="006B696F" w:rsidP="006B696F">
      <w:pPr>
        <w:pStyle w:val="Odstavekseznama"/>
        <w:numPr>
          <w:ilvl w:val="0"/>
          <w:numId w:val="9"/>
        </w:numPr>
        <w:spacing w:after="0"/>
        <w:jc w:val="both"/>
        <w:rPr>
          <w:rFonts w:ascii="Arial" w:hAnsi="Arial" w:cs="Arial"/>
          <w:sz w:val="20"/>
          <w:szCs w:val="20"/>
          <w:lang w:eastAsia="sl-SI"/>
        </w:rPr>
      </w:pPr>
      <w:r>
        <w:rPr>
          <w:rFonts w:ascii="Arial" w:hAnsi="Arial" w:cs="Arial"/>
          <w:sz w:val="20"/>
          <w:szCs w:val="20"/>
          <w:lang w:val="en-US" w:eastAsia="sl-SI"/>
        </w:rPr>
        <w:t>Matevž Čelik Vidmar, MK.</w:t>
      </w:r>
    </w:p>
    <w:p w14:paraId="318D80CB" w14:textId="77777777" w:rsidR="006B696F" w:rsidRPr="00F4322A" w:rsidRDefault="006B696F" w:rsidP="006B696F">
      <w:pPr>
        <w:jc w:val="both"/>
        <w:rPr>
          <w:rFonts w:cs="Arial"/>
          <w:szCs w:val="20"/>
          <w:lang w:val="sl-SI"/>
        </w:rPr>
      </w:pPr>
    </w:p>
    <w:p w14:paraId="1C92A9F0" w14:textId="77777777" w:rsidR="006B696F" w:rsidRPr="00C40B69" w:rsidRDefault="006B696F" w:rsidP="006B696F">
      <w:pPr>
        <w:spacing w:line="276" w:lineRule="auto"/>
        <w:jc w:val="both"/>
        <w:rPr>
          <w:rFonts w:cs="Arial"/>
          <w:b/>
          <w:bCs/>
          <w:szCs w:val="20"/>
          <w:lang w:val="sl-SI"/>
        </w:rPr>
      </w:pPr>
      <w:r w:rsidRPr="00C40B69">
        <w:rPr>
          <w:rFonts w:cs="Arial"/>
          <w:b/>
          <w:bCs/>
          <w:szCs w:val="20"/>
          <w:lang w:val="sl-SI"/>
        </w:rPr>
        <w:t>Opravičeno odsotni:</w:t>
      </w:r>
    </w:p>
    <w:p w14:paraId="418E2CE3" w14:textId="77777777" w:rsidR="006B696F" w:rsidRPr="00C40B69" w:rsidRDefault="006B696F" w:rsidP="006B696F">
      <w:pPr>
        <w:pStyle w:val="Odstavekseznama"/>
        <w:numPr>
          <w:ilvl w:val="0"/>
          <w:numId w:val="10"/>
        </w:numPr>
        <w:spacing w:after="0"/>
        <w:jc w:val="both"/>
        <w:rPr>
          <w:rFonts w:ascii="Arial" w:hAnsi="Arial" w:cs="Arial"/>
          <w:sz w:val="20"/>
          <w:szCs w:val="20"/>
        </w:rPr>
      </w:pPr>
      <w:r w:rsidRPr="00C40B69">
        <w:rPr>
          <w:rFonts w:ascii="Arial" w:hAnsi="Arial" w:cs="Arial"/>
          <w:sz w:val="20"/>
          <w:szCs w:val="20"/>
        </w:rPr>
        <w:t>Monika Weiss</w:t>
      </w:r>
      <w:r>
        <w:rPr>
          <w:rFonts w:ascii="Arial" w:hAnsi="Arial" w:cs="Arial"/>
          <w:sz w:val="20"/>
          <w:szCs w:val="20"/>
        </w:rPr>
        <w:t>;</w:t>
      </w:r>
    </w:p>
    <w:p w14:paraId="065CCBFF" w14:textId="77777777" w:rsidR="006B696F" w:rsidRPr="00C40B69" w:rsidRDefault="006B696F" w:rsidP="006B696F">
      <w:pPr>
        <w:pStyle w:val="Odstavekseznama"/>
        <w:numPr>
          <w:ilvl w:val="0"/>
          <w:numId w:val="10"/>
        </w:numPr>
        <w:spacing w:after="0"/>
        <w:jc w:val="both"/>
        <w:rPr>
          <w:rFonts w:ascii="Arial" w:hAnsi="Arial" w:cs="Arial"/>
          <w:sz w:val="20"/>
          <w:szCs w:val="20"/>
        </w:rPr>
      </w:pPr>
      <w:proofErr w:type="spellStart"/>
      <w:r w:rsidRPr="00C40B69">
        <w:rPr>
          <w:rFonts w:ascii="Arial" w:hAnsi="Arial" w:cs="Arial"/>
          <w:sz w:val="20"/>
          <w:szCs w:val="20"/>
        </w:rPr>
        <w:t>Ištvan</w:t>
      </w:r>
      <w:proofErr w:type="spellEnd"/>
      <w:r w:rsidRPr="00C40B69">
        <w:rPr>
          <w:rFonts w:ascii="Arial" w:hAnsi="Arial" w:cs="Arial"/>
          <w:sz w:val="20"/>
          <w:szCs w:val="20"/>
        </w:rPr>
        <w:t xml:space="preserve"> </w:t>
      </w:r>
      <w:proofErr w:type="spellStart"/>
      <w:r w:rsidRPr="00C40B69">
        <w:rPr>
          <w:rFonts w:ascii="Arial" w:hAnsi="Arial" w:cs="Arial"/>
          <w:sz w:val="20"/>
          <w:szCs w:val="20"/>
        </w:rPr>
        <w:t>Išt</w:t>
      </w:r>
      <w:proofErr w:type="spellEnd"/>
      <w:r w:rsidRPr="00C40B69">
        <w:rPr>
          <w:rFonts w:ascii="Arial" w:hAnsi="Arial" w:cs="Arial"/>
          <w:sz w:val="20"/>
          <w:szCs w:val="20"/>
        </w:rPr>
        <w:t xml:space="preserve"> Huzjan;</w:t>
      </w:r>
    </w:p>
    <w:p w14:paraId="310AACB6" w14:textId="77777777" w:rsidR="006B696F" w:rsidRPr="00C40B69" w:rsidRDefault="006B696F" w:rsidP="006B696F">
      <w:pPr>
        <w:pStyle w:val="Odstavekseznama"/>
        <w:numPr>
          <w:ilvl w:val="0"/>
          <w:numId w:val="10"/>
        </w:numPr>
        <w:spacing w:after="0"/>
        <w:rPr>
          <w:rFonts w:ascii="Arial" w:hAnsi="Arial" w:cs="Arial"/>
          <w:sz w:val="20"/>
          <w:szCs w:val="20"/>
          <w:lang w:eastAsia="sl-SI"/>
        </w:rPr>
      </w:pPr>
      <w:r w:rsidRPr="00C40B69">
        <w:rPr>
          <w:rFonts w:ascii="Arial" w:hAnsi="Arial" w:cs="Arial"/>
          <w:sz w:val="20"/>
          <w:szCs w:val="20"/>
          <w:lang w:eastAsia="sl-SI"/>
        </w:rPr>
        <w:t xml:space="preserve">Blaž Babnik </w:t>
      </w:r>
      <w:proofErr w:type="spellStart"/>
      <w:r w:rsidRPr="00C40B69">
        <w:rPr>
          <w:rFonts w:ascii="Arial" w:hAnsi="Arial" w:cs="Arial"/>
          <w:sz w:val="20"/>
          <w:szCs w:val="20"/>
          <w:lang w:eastAsia="sl-SI"/>
        </w:rPr>
        <w:t>Romaniuk</w:t>
      </w:r>
      <w:proofErr w:type="spellEnd"/>
      <w:r>
        <w:rPr>
          <w:rFonts w:ascii="Arial" w:hAnsi="Arial" w:cs="Arial"/>
          <w:sz w:val="20"/>
          <w:szCs w:val="20"/>
          <w:lang w:eastAsia="sl-SI"/>
        </w:rPr>
        <w:t>.</w:t>
      </w:r>
    </w:p>
    <w:p w14:paraId="01908901" w14:textId="77777777" w:rsidR="006B696F" w:rsidRPr="00C40B69" w:rsidRDefault="006B696F" w:rsidP="006B696F">
      <w:pPr>
        <w:pStyle w:val="Odstavekseznama"/>
        <w:spacing w:after="0"/>
        <w:ind w:left="720"/>
        <w:rPr>
          <w:rFonts w:ascii="Arial" w:hAnsi="Arial" w:cs="Arial"/>
          <w:sz w:val="20"/>
          <w:szCs w:val="20"/>
          <w:lang w:eastAsia="sl-SI"/>
        </w:rPr>
      </w:pPr>
    </w:p>
    <w:p w14:paraId="20E49866" w14:textId="77777777" w:rsidR="006B696F" w:rsidRPr="00C40B69" w:rsidRDefault="006B696F" w:rsidP="006B696F">
      <w:pPr>
        <w:spacing w:line="276" w:lineRule="auto"/>
        <w:ind w:right="720"/>
        <w:jc w:val="both"/>
        <w:rPr>
          <w:rFonts w:cs="Arial"/>
          <w:b/>
          <w:bCs/>
          <w:szCs w:val="20"/>
          <w:lang w:val="sl-SI"/>
        </w:rPr>
      </w:pPr>
      <w:r w:rsidRPr="00C40B69">
        <w:rPr>
          <w:rFonts w:cs="Arial"/>
          <w:b/>
          <w:bCs/>
          <w:szCs w:val="20"/>
          <w:lang w:val="sl-SI"/>
        </w:rPr>
        <w:t>Dnevni red:</w:t>
      </w:r>
    </w:p>
    <w:p w14:paraId="7CB73AE6" w14:textId="77777777" w:rsidR="006B696F" w:rsidRPr="00C40B69" w:rsidRDefault="006B696F" w:rsidP="006B696F">
      <w:pPr>
        <w:pStyle w:val="Odstavekseznama"/>
        <w:numPr>
          <w:ilvl w:val="0"/>
          <w:numId w:val="7"/>
        </w:numPr>
        <w:spacing w:after="0"/>
        <w:jc w:val="both"/>
        <w:rPr>
          <w:rFonts w:ascii="Arial" w:hAnsi="Arial" w:cs="Arial"/>
          <w:sz w:val="20"/>
          <w:szCs w:val="20"/>
        </w:rPr>
      </w:pPr>
      <w:r w:rsidRPr="00C40B69">
        <w:rPr>
          <w:rFonts w:ascii="Arial" w:hAnsi="Arial" w:cs="Arial"/>
          <w:sz w:val="20"/>
          <w:szCs w:val="20"/>
        </w:rPr>
        <w:t xml:space="preserve">Obravnava predloga Zakona o varovanju kulturne dediščine; </w:t>
      </w:r>
    </w:p>
    <w:p w14:paraId="1C5B7797" w14:textId="77777777" w:rsidR="006B696F" w:rsidRPr="00C40B69" w:rsidRDefault="006B696F" w:rsidP="006B696F">
      <w:pPr>
        <w:pStyle w:val="Odstavekseznama"/>
        <w:numPr>
          <w:ilvl w:val="0"/>
          <w:numId w:val="7"/>
        </w:numPr>
        <w:spacing w:after="0"/>
        <w:jc w:val="both"/>
        <w:rPr>
          <w:rFonts w:ascii="Arial" w:hAnsi="Arial" w:cs="Arial"/>
          <w:sz w:val="20"/>
          <w:szCs w:val="20"/>
        </w:rPr>
      </w:pPr>
      <w:r w:rsidRPr="00C40B69">
        <w:rPr>
          <w:rFonts w:ascii="Arial" w:hAnsi="Arial" w:cs="Arial"/>
          <w:sz w:val="20"/>
          <w:szCs w:val="20"/>
        </w:rPr>
        <w:t>Razno</w:t>
      </w:r>
      <w:r>
        <w:rPr>
          <w:rFonts w:ascii="Arial" w:hAnsi="Arial" w:cs="Arial"/>
          <w:sz w:val="20"/>
          <w:szCs w:val="20"/>
        </w:rPr>
        <w:t>.</w:t>
      </w:r>
    </w:p>
    <w:p w14:paraId="7C07989E" w14:textId="77777777" w:rsidR="006B696F" w:rsidRPr="00AD4080" w:rsidRDefault="006B696F" w:rsidP="006B696F">
      <w:pPr>
        <w:jc w:val="both"/>
        <w:rPr>
          <w:rFonts w:cs="Arial"/>
          <w:szCs w:val="20"/>
        </w:rPr>
      </w:pPr>
    </w:p>
    <w:p w14:paraId="4A76F184" w14:textId="77777777" w:rsidR="006B696F" w:rsidRPr="00F4322A" w:rsidRDefault="006B696F" w:rsidP="006B696F">
      <w:pPr>
        <w:spacing w:line="240" w:lineRule="auto"/>
        <w:ind w:right="720"/>
        <w:jc w:val="both"/>
        <w:rPr>
          <w:rFonts w:eastAsia="Calibri" w:cs="Arial"/>
          <w:b/>
          <w:bCs/>
          <w:szCs w:val="20"/>
          <w:lang w:val="sl-SI"/>
        </w:rPr>
      </w:pPr>
      <w:r w:rsidRPr="00F4322A">
        <w:rPr>
          <w:rFonts w:eastAsia="Calibri" w:cs="Arial"/>
          <w:b/>
          <w:bCs/>
          <w:szCs w:val="20"/>
          <w:lang w:val="sl-SI"/>
        </w:rPr>
        <w:t>Sklep 1: Člani delovnih skupin potrjujejo dnevni red 4. skupne seje delovnih skupin za trajni dialog v kulturi.</w:t>
      </w:r>
    </w:p>
    <w:p w14:paraId="501C2234" w14:textId="77777777" w:rsidR="006B696F" w:rsidRPr="00F4322A" w:rsidRDefault="006B696F" w:rsidP="006B696F">
      <w:pPr>
        <w:spacing w:line="240" w:lineRule="auto"/>
        <w:ind w:right="720"/>
        <w:jc w:val="both"/>
        <w:rPr>
          <w:rFonts w:eastAsia="Calibri" w:cs="Arial"/>
          <w:b/>
          <w:bCs/>
          <w:szCs w:val="20"/>
          <w:lang w:val="sl-SI"/>
        </w:rPr>
      </w:pPr>
    </w:p>
    <w:p w14:paraId="62590925" w14:textId="77777777" w:rsidR="006B696F" w:rsidRPr="00F4322A" w:rsidRDefault="006B696F" w:rsidP="006B696F">
      <w:pPr>
        <w:spacing w:line="276" w:lineRule="auto"/>
        <w:jc w:val="both"/>
        <w:rPr>
          <w:rFonts w:eastAsia="Calibri" w:cs="Arial"/>
          <w:szCs w:val="20"/>
          <w:lang w:val="sl-SI"/>
        </w:rPr>
      </w:pPr>
      <w:r w:rsidRPr="00F4322A">
        <w:rPr>
          <w:rFonts w:eastAsia="Calibri" w:cs="Arial"/>
          <w:szCs w:val="20"/>
          <w:lang w:val="sl-SI"/>
        </w:rPr>
        <w:t xml:space="preserve">Sklep je bil soglasno potrjen </w:t>
      </w:r>
      <w:r>
        <w:rPr>
          <w:rFonts w:eastAsia="Calibri" w:cs="Arial"/>
          <w:szCs w:val="20"/>
          <w:lang w:val="sl-SI"/>
        </w:rPr>
        <w:t>s 16</w:t>
      </w:r>
      <w:r w:rsidRPr="00F4322A">
        <w:rPr>
          <w:rFonts w:eastAsia="Calibri" w:cs="Arial"/>
          <w:szCs w:val="20"/>
          <w:lang w:val="sl-SI"/>
        </w:rPr>
        <w:t xml:space="preserve"> glasovi ZA, 0 glasovi PROTI in 0 glasovi VZDRŽAN_A.</w:t>
      </w:r>
    </w:p>
    <w:p w14:paraId="0CC0ABA2" w14:textId="77777777" w:rsidR="006B696F" w:rsidRPr="00F4322A" w:rsidRDefault="006B696F" w:rsidP="006B696F">
      <w:pPr>
        <w:pStyle w:val="Odstavekseznama"/>
        <w:numPr>
          <w:ilvl w:val="0"/>
          <w:numId w:val="6"/>
        </w:numPr>
        <w:rPr>
          <w:rFonts w:ascii="Arial" w:hAnsi="Arial" w:cs="Arial"/>
          <w:b/>
          <w:bCs/>
          <w:sz w:val="20"/>
          <w:szCs w:val="20"/>
        </w:rPr>
      </w:pPr>
      <w:r w:rsidRPr="00F4322A">
        <w:rPr>
          <w:rFonts w:ascii="Arial" w:hAnsi="Arial" w:cs="Arial"/>
          <w:b/>
          <w:bCs/>
          <w:sz w:val="20"/>
          <w:szCs w:val="20"/>
        </w:rPr>
        <w:lastRenderedPageBreak/>
        <w:t>Obravnava predloga Zakona o varovanju kulturne dediščine</w:t>
      </w:r>
    </w:p>
    <w:p w14:paraId="56851B80" w14:textId="77777777" w:rsidR="006B696F" w:rsidRPr="002F764C" w:rsidRDefault="006B696F" w:rsidP="006B696F">
      <w:pPr>
        <w:spacing w:line="276" w:lineRule="auto"/>
        <w:jc w:val="both"/>
        <w:rPr>
          <w:rFonts w:cs="Arial"/>
          <w:szCs w:val="20"/>
          <w:lang w:val="sl-SI"/>
        </w:rPr>
      </w:pPr>
      <w:r w:rsidRPr="002F764C">
        <w:rPr>
          <w:rFonts w:cs="Arial"/>
          <w:szCs w:val="20"/>
          <w:lang w:val="sl-SI"/>
        </w:rPr>
        <w:t>Državni sekretar Matevž Čelik Vidmar je uvodoma pojasnil, da je bil zakon v pripravi dlje časa. Predvsem muzejska stroka je izrazito pričakovala spremembe obstoječe zakonodaje. Novi zakon celovito ureja področja arheologije, prostorskega načrtovanja, nepremične in premične dediščine (vključno z muzeji) ter nesnovne dediščine. Prenovljena struktura omogoča bolj jasno razumevanje zakonodaje – od različnih postopkov do konkretnih ukrepov za varovanje dediščine. Veljavni zakon iz leta 2008 je zastarel, saj so se od takrat bistveno spremenili ključni vidiki področja, kot so digitalizacija zbirk, metode delovnih procesov in pristopi k varovanju. Zakon je bilo treba uskladiti tudi z novimi mednarodnimi politikami (UNESCO, EU), Nacionalno strategijo za muzeje in galerije ter resolucijo o nacionalnem programu za kulturo do leta 2031. Trenutno stanje ni optimalno za integracijo kulturne dediščine v razvojne projekte. Varstveni režimi so nepregledni, predpisi se podvajajo, ni jasnega nadzora nad vpisom objektov in predmetov v registre ter inventarne knjige, upravljanje pa je pomanjkljivo – kar vodi v propadanje spomenikov.</w:t>
      </w:r>
    </w:p>
    <w:p w14:paraId="4B7CD970" w14:textId="77777777" w:rsidR="006B696F" w:rsidRPr="002F764C" w:rsidRDefault="006B696F" w:rsidP="006B696F">
      <w:pPr>
        <w:spacing w:line="276" w:lineRule="auto"/>
        <w:jc w:val="both"/>
        <w:rPr>
          <w:rFonts w:cs="Arial"/>
          <w:szCs w:val="20"/>
          <w:lang w:val="sl-SI"/>
        </w:rPr>
      </w:pPr>
    </w:p>
    <w:p w14:paraId="0FAE72A9" w14:textId="77777777" w:rsidR="006B696F" w:rsidRPr="002F764C" w:rsidRDefault="006B696F" w:rsidP="006B696F">
      <w:pPr>
        <w:spacing w:line="276" w:lineRule="auto"/>
        <w:jc w:val="both"/>
        <w:rPr>
          <w:rFonts w:cs="Arial"/>
          <w:szCs w:val="20"/>
          <w:lang w:val="sl-SI"/>
        </w:rPr>
      </w:pPr>
      <w:r w:rsidRPr="002F764C">
        <w:rPr>
          <w:rFonts w:cs="Arial"/>
          <w:szCs w:val="20"/>
          <w:lang w:val="sl-SI"/>
        </w:rPr>
        <w:t>Cilj prenove zakona je povečati transparentnost, poenostaviti postopke in izboljšati učinkovitost. Obstoječa struktura z 16 splošnimi poglavji je nepregledna, zato nova ureditev prinaša tri glavna vsebinska področja: varstvo nepremične kulturne dediščine, varstvo premične kulturne dediščine in delovanje muzejev ter splošna poglavja.</w:t>
      </w:r>
    </w:p>
    <w:p w14:paraId="3271701F" w14:textId="77777777" w:rsidR="006B696F" w:rsidRPr="002F764C" w:rsidRDefault="006B696F" w:rsidP="006B696F">
      <w:pPr>
        <w:spacing w:line="276" w:lineRule="auto"/>
        <w:jc w:val="both"/>
        <w:rPr>
          <w:rFonts w:cs="Arial"/>
          <w:szCs w:val="20"/>
          <w:lang w:val="sl-SI"/>
        </w:rPr>
      </w:pPr>
    </w:p>
    <w:p w14:paraId="44E72DFA" w14:textId="77777777" w:rsidR="006B696F" w:rsidRPr="002F764C" w:rsidRDefault="006B696F" w:rsidP="006B696F">
      <w:pPr>
        <w:spacing w:line="276" w:lineRule="auto"/>
        <w:jc w:val="both"/>
        <w:rPr>
          <w:rFonts w:cs="Arial"/>
          <w:szCs w:val="20"/>
          <w:lang w:val="sl-SI"/>
        </w:rPr>
      </w:pPr>
      <w:r w:rsidRPr="002F764C">
        <w:rPr>
          <w:rFonts w:cs="Arial"/>
          <w:szCs w:val="20"/>
          <w:lang w:val="sl-SI"/>
        </w:rPr>
        <w:t xml:space="preserve">Zakon posodablja tudi terminologijo in koncepte. Preimenovan je v Zakon o varovanju kulturne dediščine, s čimer MK poudarja, da je skrb za dediščino trajna odgovornost celotne družbe. Načela varovanja so jasno določena že na začetku zakona – vključujejo skupno odgovornost, javno dostopnost ter trajnostno in previdnostno načelo. Prav tako zakon opredeljuje javni interes in obveznosti javnih služb. Dodal je, da je pomembna novost varstvo kulturne dediščine v izrednih razmerah (npr. ob poplavah avgusta 2023). Novi zakon MK podeljuje več pristojnosti za odzivanje, možnost sprejemanja začasnih ukrepov ter neposredno dodeljevanje sredstev za odpravo posledic naravnih katastrof zaradi podnebnih sprememb. </w:t>
      </w:r>
    </w:p>
    <w:p w14:paraId="73DBAC0E" w14:textId="77777777" w:rsidR="006B696F" w:rsidRPr="002F764C" w:rsidRDefault="006B696F" w:rsidP="006B696F">
      <w:pPr>
        <w:spacing w:line="276" w:lineRule="auto"/>
        <w:jc w:val="both"/>
        <w:rPr>
          <w:rFonts w:cs="Arial"/>
          <w:szCs w:val="20"/>
          <w:lang w:val="sl-SI"/>
        </w:rPr>
      </w:pPr>
    </w:p>
    <w:p w14:paraId="4D6485ED" w14:textId="77777777" w:rsidR="006B696F" w:rsidRPr="002F764C" w:rsidRDefault="006B696F" w:rsidP="006B696F">
      <w:pPr>
        <w:spacing w:line="276" w:lineRule="auto"/>
        <w:jc w:val="both"/>
        <w:rPr>
          <w:rFonts w:cs="Arial"/>
          <w:szCs w:val="20"/>
          <w:lang w:val="sl-SI"/>
        </w:rPr>
      </w:pPr>
      <w:r w:rsidRPr="002F764C">
        <w:rPr>
          <w:rFonts w:cs="Arial"/>
          <w:szCs w:val="20"/>
          <w:lang w:val="sl-SI"/>
        </w:rPr>
        <w:t xml:space="preserve">Na področju nepremične dediščine zakon jasneje določa varstvene režime in uvaja pojem posebnega varstva. Spremembe zadevajo tudi odstranjevanje stavbne dediščine in uvajanje izravnalnih ukrepov. Pristojnost se prenaša na Zavod za varstvo kulturne dediščine, ki bo presojal, ali je dediščino mogoče rešiti z izrednimi ukrepi. Zavod se bo okrepil kadrovsko in vsebinsko. Vodjem enot se bo določilo petletne mandate. Določeni subjekti bodo lahko izvajali izkopavanja kot tehnične naloge. </w:t>
      </w:r>
    </w:p>
    <w:p w14:paraId="2472C438" w14:textId="77777777" w:rsidR="006B696F" w:rsidRPr="002F764C" w:rsidRDefault="006B696F" w:rsidP="006B696F">
      <w:pPr>
        <w:spacing w:line="276" w:lineRule="auto"/>
        <w:jc w:val="both"/>
        <w:rPr>
          <w:rFonts w:cs="Arial"/>
          <w:szCs w:val="20"/>
          <w:lang w:val="sl-SI"/>
        </w:rPr>
      </w:pPr>
    </w:p>
    <w:p w14:paraId="61DE5A21" w14:textId="77777777" w:rsidR="006B696F" w:rsidRPr="002F764C" w:rsidRDefault="006B696F" w:rsidP="006B696F">
      <w:pPr>
        <w:spacing w:line="276" w:lineRule="auto"/>
        <w:jc w:val="both"/>
        <w:rPr>
          <w:rFonts w:cs="Arial"/>
          <w:szCs w:val="20"/>
          <w:lang w:val="sl-SI"/>
        </w:rPr>
      </w:pPr>
      <w:r w:rsidRPr="002F764C">
        <w:rPr>
          <w:rFonts w:cs="Arial"/>
          <w:szCs w:val="20"/>
          <w:lang w:val="sl-SI"/>
        </w:rPr>
        <w:t>Ministrstvo za kulturo želi vzpostaviti enotne standarde, večjo dostopnost javnosti, vključitev muzejev v raziskovalne, izobraževalne in kulturno-turistične dejavnosti. Predlog predvideva tudi okrepitev Službe za premično dediščino in muzeje pri Narodnem muzeju Slovenije. Prevzela bi naloge v zvezi z zasebnimi zbirkami, nadzor nad izvozom in uvozom in predkupno pravico države. Arheologiji bo posvečena dodatna pozornost. Zakon vključuje tudi ukrepe za olajšanje mednarodnega sodelovanja muzejev.</w:t>
      </w:r>
    </w:p>
    <w:p w14:paraId="2A349043" w14:textId="77777777" w:rsidR="006B696F" w:rsidRPr="002F764C" w:rsidRDefault="006B696F" w:rsidP="006B696F">
      <w:pPr>
        <w:spacing w:line="276" w:lineRule="auto"/>
        <w:jc w:val="both"/>
        <w:rPr>
          <w:rFonts w:cs="Arial"/>
          <w:szCs w:val="20"/>
          <w:lang w:val="sl-SI"/>
        </w:rPr>
      </w:pPr>
    </w:p>
    <w:p w14:paraId="3D8F1FE0" w14:textId="77777777" w:rsidR="006B696F" w:rsidRPr="002F764C" w:rsidRDefault="006B696F" w:rsidP="006B696F">
      <w:pPr>
        <w:spacing w:line="276" w:lineRule="auto"/>
        <w:jc w:val="both"/>
        <w:rPr>
          <w:rFonts w:cs="Arial"/>
          <w:szCs w:val="20"/>
          <w:lang w:val="sl-SI"/>
        </w:rPr>
      </w:pPr>
      <w:r w:rsidRPr="002F764C">
        <w:rPr>
          <w:rFonts w:cs="Arial"/>
          <w:szCs w:val="20"/>
          <w:lang w:val="sl-SI"/>
        </w:rPr>
        <w:t>Marija Mojca Pungerčar je komentirala, da predvidena okrepitev Službe za premično dediščino in muzeje zveni kot mehanizem nadzora nad njeno prodajo. Zanima jo, kako se vključujejo umetniške zbirke v zasebni lasti.</w:t>
      </w:r>
    </w:p>
    <w:p w14:paraId="36C69D6E" w14:textId="77777777" w:rsidR="006B696F" w:rsidRPr="00F4322A" w:rsidRDefault="006B696F" w:rsidP="006B696F">
      <w:pPr>
        <w:spacing w:line="276" w:lineRule="auto"/>
        <w:jc w:val="both"/>
        <w:rPr>
          <w:rFonts w:cs="Arial"/>
          <w:szCs w:val="20"/>
          <w:lang w:val="sl-SI"/>
        </w:rPr>
      </w:pPr>
    </w:p>
    <w:p w14:paraId="7C92629E" w14:textId="77777777" w:rsidR="006B696F" w:rsidRPr="002F764C" w:rsidRDefault="006B696F" w:rsidP="006B696F">
      <w:pPr>
        <w:spacing w:line="276" w:lineRule="auto"/>
        <w:jc w:val="both"/>
        <w:rPr>
          <w:rFonts w:cs="Arial"/>
          <w:szCs w:val="20"/>
          <w:lang w:val="sl-SI"/>
        </w:rPr>
      </w:pPr>
      <w:r w:rsidRPr="002F764C">
        <w:rPr>
          <w:rFonts w:cs="Arial"/>
          <w:szCs w:val="20"/>
          <w:lang w:val="sl-SI"/>
        </w:rPr>
        <w:t xml:space="preserve">Špela </w:t>
      </w:r>
      <w:proofErr w:type="spellStart"/>
      <w:r w:rsidRPr="002F764C">
        <w:rPr>
          <w:rFonts w:cs="Arial"/>
          <w:szCs w:val="20"/>
          <w:lang w:val="sl-SI"/>
        </w:rPr>
        <w:t>Spanžel</w:t>
      </w:r>
      <w:proofErr w:type="spellEnd"/>
      <w:r w:rsidRPr="002F764C">
        <w:rPr>
          <w:rFonts w:cs="Arial"/>
          <w:szCs w:val="20"/>
          <w:lang w:val="sl-SI"/>
        </w:rPr>
        <w:t xml:space="preserve"> je pojasnila, da namen zakonske rešitve ni nadzor. Povedala je, da Ministrstvo za kulturo prejme podatke o zbirkah zunaj javnih institucij le ob njihovem izvozu skladno z EU uredbo. Zasebniki se pogosto obrnejo na muzeje za svetovanje. Z zakonom želijo omogočiti, da zasebne zbirke (ob soglasju lastnika) pridobijo status nacionalnega bogastva, kar omogoča sistemsko svetovanje in varstvo umetnin. </w:t>
      </w:r>
    </w:p>
    <w:p w14:paraId="16DE498D" w14:textId="77777777" w:rsidR="006B696F" w:rsidRPr="002F764C" w:rsidRDefault="006B696F" w:rsidP="006B696F">
      <w:pPr>
        <w:spacing w:line="276" w:lineRule="auto"/>
        <w:jc w:val="both"/>
        <w:rPr>
          <w:rFonts w:cs="Arial"/>
          <w:szCs w:val="20"/>
          <w:lang w:val="sl-SI"/>
        </w:rPr>
      </w:pPr>
    </w:p>
    <w:p w14:paraId="68B86D54" w14:textId="77777777" w:rsidR="006B696F" w:rsidRPr="002F764C" w:rsidRDefault="006B696F" w:rsidP="006B696F">
      <w:pPr>
        <w:spacing w:line="276" w:lineRule="auto"/>
        <w:jc w:val="both"/>
        <w:rPr>
          <w:rFonts w:cs="Arial"/>
          <w:szCs w:val="20"/>
          <w:lang w:val="sl-SI"/>
        </w:rPr>
      </w:pPr>
      <w:r w:rsidRPr="002F764C">
        <w:rPr>
          <w:rFonts w:cs="Arial"/>
          <w:szCs w:val="20"/>
          <w:lang w:val="sl-SI"/>
        </w:rPr>
        <w:lastRenderedPageBreak/>
        <w:t>Matevž Čelik Vidmar je povedal, da je možno podati pobudo za pridobitev statusa zbirke posebnega pomena, kar pomeni status dediščine, ne pa tudi avtomatske možnosti financiranja s strani države.</w:t>
      </w:r>
    </w:p>
    <w:p w14:paraId="064717D2" w14:textId="77777777" w:rsidR="006B696F" w:rsidRPr="002F764C" w:rsidRDefault="006B696F" w:rsidP="006B696F">
      <w:pPr>
        <w:spacing w:line="276" w:lineRule="auto"/>
        <w:jc w:val="both"/>
        <w:rPr>
          <w:rFonts w:cs="Arial"/>
          <w:szCs w:val="20"/>
          <w:lang w:val="sl-SI"/>
        </w:rPr>
      </w:pPr>
    </w:p>
    <w:p w14:paraId="706980C5" w14:textId="77777777" w:rsidR="006B696F" w:rsidRPr="002F764C" w:rsidRDefault="006B696F" w:rsidP="006B696F">
      <w:pPr>
        <w:spacing w:line="276" w:lineRule="auto"/>
        <w:jc w:val="both"/>
        <w:rPr>
          <w:rFonts w:cs="Arial"/>
          <w:szCs w:val="20"/>
          <w:lang w:val="sl-SI"/>
        </w:rPr>
      </w:pPr>
      <w:r w:rsidRPr="002F764C">
        <w:rPr>
          <w:rFonts w:cs="Arial"/>
          <w:szCs w:val="20"/>
          <w:lang w:val="sl-SI"/>
        </w:rPr>
        <w:t xml:space="preserve">Polona Torkar je vprašala, ali zakon predvideva tudi mehanizme za financiranje nesnovne dediščine. </w:t>
      </w:r>
    </w:p>
    <w:p w14:paraId="1A7DE939" w14:textId="77777777" w:rsidR="006B696F" w:rsidRPr="002F764C" w:rsidRDefault="006B696F" w:rsidP="006B696F">
      <w:pPr>
        <w:spacing w:line="276" w:lineRule="auto"/>
        <w:jc w:val="both"/>
        <w:rPr>
          <w:rFonts w:cs="Arial"/>
          <w:szCs w:val="20"/>
          <w:lang w:val="sl-SI"/>
        </w:rPr>
      </w:pPr>
    </w:p>
    <w:p w14:paraId="6B68F9A9" w14:textId="77777777" w:rsidR="006B696F" w:rsidRPr="002F764C" w:rsidRDefault="006B696F" w:rsidP="006B696F">
      <w:pPr>
        <w:spacing w:line="276" w:lineRule="auto"/>
        <w:jc w:val="both"/>
        <w:rPr>
          <w:rFonts w:cs="Arial"/>
          <w:szCs w:val="20"/>
          <w:lang w:val="sl-SI"/>
        </w:rPr>
      </w:pPr>
      <w:r w:rsidRPr="002F764C">
        <w:rPr>
          <w:rFonts w:cs="Arial"/>
          <w:szCs w:val="20"/>
          <w:lang w:val="sl-SI"/>
        </w:rPr>
        <w:t xml:space="preserve">Špela </w:t>
      </w:r>
      <w:proofErr w:type="spellStart"/>
      <w:r w:rsidRPr="002F764C">
        <w:rPr>
          <w:rFonts w:cs="Arial"/>
          <w:szCs w:val="20"/>
          <w:lang w:val="sl-SI"/>
        </w:rPr>
        <w:t>Spanžel</w:t>
      </w:r>
      <w:proofErr w:type="spellEnd"/>
      <w:r w:rsidRPr="002F764C">
        <w:rPr>
          <w:rFonts w:cs="Arial"/>
          <w:szCs w:val="20"/>
          <w:lang w:val="sl-SI"/>
        </w:rPr>
        <w:t xml:space="preserve"> je odgovorila, da je nesnovna dediščina najbolj »živa« in se nanaša na skupnosti. Ravno zato zakon uvaja njeno varovanje na različne načine in sicer skozi register dobrih praks, koordinatorje, razpise. Brez zakona namreč niso mogli celostno urediti koncepta financiranja.</w:t>
      </w:r>
    </w:p>
    <w:p w14:paraId="353EACF3" w14:textId="77777777" w:rsidR="006B696F" w:rsidRPr="002F764C" w:rsidRDefault="006B696F" w:rsidP="006B696F">
      <w:pPr>
        <w:spacing w:before="240" w:after="240" w:line="276" w:lineRule="auto"/>
        <w:jc w:val="both"/>
        <w:rPr>
          <w:rFonts w:eastAsia="Arial" w:cs="Arial"/>
          <w:szCs w:val="20"/>
          <w:lang w:val="sl-SI"/>
        </w:rPr>
      </w:pPr>
      <w:r w:rsidRPr="002F764C">
        <w:rPr>
          <w:rFonts w:eastAsia="Arial" w:cs="Arial"/>
          <w:szCs w:val="20"/>
          <w:lang w:val="sl-SI"/>
        </w:rPr>
        <w:t>Peter Baroš je predlagal, da bi v zakon vključili tudi ukrepe za podporo digitalizaciji in dostopnosti kulturne dediščine.</w:t>
      </w:r>
    </w:p>
    <w:p w14:paraId="407DB720" w14:textId="77777777" w:rsidR="006B696F" w:rsidRPr="002F764C" w:rsidRDefault="006B696F" w:rsidP="006B696F">
      <w:pPr>
        <w:spacing w:before="240" w:after="240" w:line="276" w:lineRule="auto"/>
        <w:jc w:val="both"/>
        <w:rPr>
          <w:rFonts w:eastAsia="Arial" w:cs="Arial"/>
          <w:szCs w:val="20"/>
          <w:lang w:val="sl-SI"/>
        </w:rPr>
      </w:pPr>
      <w:r w:rsidRPr="002F764C">
        <w:rPr>
          <w:rFonts w:eastAsia="Arial" w:cs="Arial"/>
          <w:szCs w:val="20"/>
          <w:lang w:val="sl-SI"/>
        </w:rPr>
        <w:t>Matevž Čelik Vidmar je pojasnil, da je digitalizacija vključena kot vodilno načelo v uvodu in kot obveznost institucij, a je podrobneje urejena v podzakonskih aktih. Namen je, da se vse dediščinske zbirke dolgoročno digitalizirajo in postanejo dostopne javnosti.</w:t>
      </w:r>
    </w:p>
    <w:p w14:paraId="31E72017" w14:textId="77777777" w:rsidR="006B696F" w:rsidRPr="002F764C" w:rsidRDefault="006B696F" w:rsidP="006B696F">
      <w:pPr>
        <w:spacing w:before="240" w:after="240" w:line="276" w:lineRule="auto"/>
        <w:jc w:val="both"/>
        <w:rPr>
          <w:rFonts w:eastAsia="Arial" w:cs="Arial"/>
          <w:szCs w:val="20"/>
          <w:lang w:val="sl-SI"/>
        </w:rPr>
      </w:pPr>
      <w:r w:rsidRPr="002F764C">
        <w:rPr>
          <w:rFonts w:eastAsia="Arial" w:cs="Arial"/>
          <w:szCs w:val="20"/>
          <w:lang w:val="sl-SI"/>
        </w:rPr>
        <w:t xml:space="preserve">Blaž Babnik </w:t>
      </w:r>
      <w:proofErr w:type="spellStart"/>
      <w:r w:rsidRPr="002F764C">
        <w:rPr>
          <w:rFonts w:eastAsia="Arial" w:cs="Arial"/>
          <w:szCs w:val="20"/>
          <w:lang w:val="sl-SI"/>
        </w:rPr>
        <w:t>Romaniuk</w:t>
      </w:r>
      <w:proofErr w:type="spellEnd"/>
      <w:r w:rsidRPr="002F764C">
        <w:rPr>
          <w:rFonts w:eastAsia="Arial" w:cs="Arial"/>
          <w:szCs w:val="20"/>
          <w:lang w:val="sl-SI"/>
        </w:rPr>
        <w:t xml:space="preserve"> je vprašal, ali zakon omogoča tudi podporo mednarodnemu sodelovanju in izmenjavi dobrih praks.</w:t>
      </w:r>
    </w:p>
    <w:p w14:paraId="0AC6E78D" w14:textId="77777777" w:rsidR="006B696F" w:rsidRPr="002F764C" w:rsidRDefault="006B696F" w:rsidP="006B696F">
      <w:pPr>
        <w:spacing w:before="240" w:after="240" w:line="276" w:lineRule="auto"/>
        <w:jc w:val="both"/>
        <w:rPr>
          <w:rFonts w:eastAsia="Arial" w:cs="Arial"/>
          <w:szCs w:val="20"/>
          <w:lang w:val="sl-SI"/>
        </w:rPr>
      </w:pPr>
      <w:r w:rsidRPr="002F764C">
        <w:rPr>
          <w:rFonts w:eastAsia="Arial" w:cs="Arial"/>
          <w:szCs w:val="20"/>
          <w:lang w:val="sl-SI"/>
        </w:rPr>
        <w:t xml:space="preserve">Špela </w:t>
      </w:r>
      <w:proofErr w:type="spellStart"/>
      <w:r w:rsidRPr="002F764C">
        <w:rPr>
          <w:rFonts w:eastAsia="Arial" w:cs="Arial"/>
          <w:szCs w:val="20"/>
          <w:lang w:val="sl-SI"/>
        </w:rPr>
        <w:t>Spanžel</w:t>
      </w:r>
      <w:proofErr w:type="spellEnd"/>
      <w:r w:rsidRPr="002F764C">
        <w:rPr>
          <w:rFonts w:eastAsia="Arial" w:cs="Arial"/>
          <w:szCs w:val="20"/>
          <w:lang w:val="sl-SI"/>
        </w:rPr>
        <w:t xml:space="preserve"> je odgovorila, da zakon omogoča tovrstno sodelovanje, predvsem preko možnosti, ki jih prinaša Svet za kulturno dediščino in preko dodatnih pooblastil Ministrstva za kulturo.</w:t>
      </w:r>
    </w:p>
    <w:p w14:paraId="0BADD3DC" w14:textId="77777777" w:rsidR="006B696F" w:rsidRDefault="006B696F" w:rsidP="006B696F">
      <w:pPr>
        <w:spacing w:line="276" w:lineRule="auto"/>
        <w:jc w:val="both"/>
        <w:rPr>
          <w:rFonts w:cs="Arial"/>
          <w:b/>
          <w:bCs/>
          <w:szCs w:val="20"/>
          <w:lang w:val="sl-SI"/>
        </w:rPr>
      </w:pPr>
      <w:r w:rsidRPr="00527E23">
        <w:rPr>
          <w:rFonts w:cs="Arial"/>
          <w:b/>
          <w:bCs/>
          <w:szCs w:val="20"/>
          <w:lang w:val="sl-SI"/>
        </w:rPr>
        <w:t xml:space="preserve">Sklep 2: Delovne skupine predlagajo, da se v </w:t>
      </w:r>
      <w:r>
        <w:rPr>
          <w:rFonts w:cs="Arial"/>
          <w:b/>
          <w:bCs/>
          <w:szCs w:val="20"/>
          <w:lang w:val="sl-SI"/>
        </w:rPr>
        <w:t xml:space="preserve">predlog novega </w:t>
      </w:r>
      <w:r w:rsidRPr="00527E23">
        <w:rPr>
          <w:rFonts w:cs="Arial"/>
          <w:b/>
          <w:bCs/>
          <w:szCs w:val="20"/>
          <w:lang w:val="sl-SI"/>
        </w:rPr>
        <w:t>zakon</w:t>
      </w:r>
      <w:r>
        <w:rPr>
          <w:rFonts w:cs="Arial"/>
          <w:b/>
          <w:bCs/>
          <w:szCs w:val="20"/>
          <w:lang w:val="sl-SI"/>
        </w:rPr>
        <w:t>a</w:t>
      </w:r>
      <w:r w:rsidRPr="00527E23">
        <w:rPr>
          <w:rFonts w:cs="Arial"/>
          <w:b/>
          <w:bCs/>
          <w:szCs w:val="20"/>
          <w:lang w:val="sl-SI"/>
        </w:rPr>
        <w:t xml:space="preserve"> o varovanju kulturne dediščine jasno določi finančni mehanizem za podporo</w:t>
      </w:r>
      <w:r w:rsidRPr="00C40B69">
        <w:rPr>
          <w:rFonts w:cs="Arial"/>
          <w:b/>
          <w:bCs/>
          <w:szCs w:val="20"/>
          <w:lang w:val="sl-SI"/>
        </w:rPr>
        <w:t xml:space="preserve"> nosilcem nesnovne dediščine.</w:t>
      </w:r>
    </w:p>
    <w:p w14:paraId="7F1274A7" w14:textId="77777777" w:rsidR="002F764C" w:rsidRPr="00527E23" w:rsidRDefault="002F764C" w:rsidP="006B696F">
      <w:pPr>
        <w:spacing w:line="276" w:lineRule="auto"/>
        <w:jc w:val="both"/>
        <w:rPr>
          <w:rFonts w:cs="Arial"/>
          <w:szCs w:val="20"/>
          <w:lang w:val="sl-SI"/>
        </w:rPr>
      </w:pPr>
    </w:p>
    <w:p w14:paraId="26A544EA" w14:textId="77777777" w:rsidR="006B696F" w:rsidRPr="00A83FFC" w:rsidRDefault="006B696F" w:rsidP="006B696F">
      <w:pPr>
        <w:spacing w:line="276" w:lineRule="auto"/>
        <w:jc w:val="both"/>
        <w:rPr>
          <w:rFonts w:cs="Arial"/>
          <w:szCs w:val="20"/>
          <w:lang w:val="sl-SI"/>
        </w:rPr>
      </w:pPr>
      <w:r w:rsidRPr="00F4322A">
        <w:rPr>
          <w:rFonts w:cs="Arial"/>
          <w:szCs w:val="20"/>
          <w:lang w:val="sl-SI"/>
        </w:rPr>
        <w:t xml:space="preserve">Sklep je bil soglasno potrjen s </w:t>
      </w:r>
      <w:r>
        <w:rPr>
          <w:rFonts w:cs="Arial"/>
          <w:szCs w:val="20"/>
          <w:lang w:val="sl-SI"/>
        </w:rPr>
        <w:t>16</w:t>
      </w:r>
      <w:r w:rsidRPr="00F4322A">
        <w:rPr>
          <w:rFonts w:cs="Arial"/>
          <w:szCs w:val="20"/>
          <w:lang w:val="sl-SI"/>
        </w:rPr>
        <w:t xml:space="preserve"> glasovi ZA, 0 PROTI in 0 VZDRŽANIH.</w:t>
      </w:r>
    </w:p>
    <w:p w14:paraId="2D517C02" w14:textId="77777777" w:rsidR="006B696F" w:rsidRPr="00A83FFC" w:rsidRDefault="006B696F" w:rsidP="006B696F">
      <w:pPr>
        <w:pStyle w:val="Odstavekseznama"/>
        <w:numPr>
          <w:ilvl w:val="0"/>
          <w:numId w:val="6"/>
        </w:numPr>
        <w:spacing w:before="240" w:after="240"/>
        <w:jc w:val="both"/>
        <w:rPr>
          <w:rFonts w:ascii="Arial" w:eastAsia="Arial" w:hAnsi="Arial" w:cs="Arial"/>
          <w:sz w:val="20"/>
          <w:szCs w:val="20"/>
        </w:rPr>
      </w:pPr>
      <w:r w:rsidRPr="00A83FFC">
        <w:rPr>
          <w:rFonts w:ascii="Arial" w:eastAsia="Arial" w:hAnsi="Arial" w:cs="Arial"/>
          <w:b/>
          <w:bCs/>
          <w:sz w:val="20"/>
          <w:szCs w:val="20"/>
        </w:rPr>
        <w:t>Razno</w:t>
      </w:r>
    </w:p>
    <w:p w14:paraId="2A0F18A4" w14:textId="77777777" w:rsidR="006B696F" w:rsidRPr="002F764C" w:rsidRDefault="006B696F" w:rsidP="006B696F">
      <w:pPr>
        <w:spacing w:line="276" w:lineRule="auto"/>
        <w:jc w:val="both"/>
        <w:rPr>
          <w:rFonts w:eastAsia="Arial" w:cs="Arial"/>
          <w:szCs w:val="20"/>
          <w:lang w:val="sl-SI"/>
        </w:rPr>
      </w:pPr>
      <w:r w:rsidRPr="002F764C">
        <w:rPr>
          <w:rFonts w:eastAsia="Arial" w:cs="Arial"/>
          <w:szCs w:val="20"/>
          <w:lang w:val="sl-SI"/>
        </w:rPr>
        <w:t xml:space="preserve">Tjaša Pureber je prisotne člane seznanila, da je bil ZUJIK-H sprejet. Prejšnji teden je bila sprejeta tudi Uredba o samozaposlenih. </w:t>
      </w:r>
    </w:p>
    <w:p w14:paraId="20312319" w14:textId="77777777" w:rsidR="006B696F" w:rsidRDefault="006B696F" w:rsidP="006B696F">
      <w:pPr>
        <w:spacing w:line="276" w:lineRule="auto"/>
        <w:jc w:val="both"/>
        <w:rPr>
          <w:rFonts w:cs="Arial"/>
          <w:szCs w:val="20"/>
          <w:lang w:val="sl-SI"/>
        </w:rPr>
      </w:pPr>
    </w:p>
    <w:p w14:paraId="0DDE2085" w14:textId="77777777" w:rsidR="002F764C" w:rsidRDefault="002F764C" w:rsidP="006B696F">
      <w:pPr>
        <w:spacing w:line="276" w:lineRule="auto"/>
        <w:jc w:val="both"/>
        <w:rPr>
          <w:rFonts w:cs="Arial"/>
          <w:szCs w:val="20"/>
          <w:lang w:val="sl-SI"/>
        </w:rPr>
      </w:pPr>
    </w:p>
    <w:p w14:paraId="0D80221B" w14:textId="77777777" w:rsidR="002F764C" w:rsidRDefault="002F764C" w:rsidP="006B696F">
      <w:pPr>
        <w:spacing w:line="276" w:lineRule="auto"/>
        <w:jc w:val="both"/>
        <w:rPr>
          <w:rFonts w:cs="Arial"/>
          <w:szCs w:val="20"/>
          <w:lang w:val="sl-SI"/>
        </w:rPr>
      </w:pPr>
    </w:p>
    <w:p w14:paraId="00BCAED9" w14:textId="77777777" w:rsidR="002F764C" w:rsidRDefault="002F764C" w:rsidP="006B696F">
      <w:pPr>
        <w:spacing w:line="276" w:lineRule="auto"/>
        <w:jc w:val="both"/>
        <w:rPr>
          <w:rFonts w:cs="Arial"/>
          <w:szCs w:val="20"/>
          <w:lang w:val="sl-SI"/>
        </w:rPr>
      </w:pPr>
    </w:p>
    <w:p w14:paraId="6068814A" w14:textId="77777777" w:rsidR="002F764C" w:rsidRDefault="002F764C" w:rsidP="006B696F">
      <w:pPr>
        <w:spacing w:line="276" w:lineRule="auto"/>
        <w:jc w:val="both"/>
        <w:rPr>
          <w:rFonts w:cs="Arial"/>
          <w:szCs w:val="20"/>
          <w:lang w:val="sl-SI"/>
        </w:rPr>
      </w:pPr>
    </w:p>
    <w:p w14:paraId="1A71509D" w14:textId="77777777" w:rsidR="002F764C" w:rsidRDefault="002F764C" w:rsidP="006B696F">
      <w:pPr>
        <w:spacing w:line="276" w:lineRule="auto"/>
        <w:jc w:val="both"/>
        <w:rPr>
          <w:rFonts w:cs="Arial"/>
          <w:szCs w:val="20"/>
          <w:lang w:val="sl-SI"/>
        </w:rPr>
      </w:pPr>
    </w:p>
    <w:p w14:paraId="72D3766C" w14:textId="77777777" w:rsidR="002F764C" w:rsidRDefault="002F764C" w:rsidP="006B696F">
      <w:pPr>
        <w:spacing w:line="276" w:lineRule="auto"/>
        <w:jc w:val="both"/>
        <w:rPr>
          <w:rFonts w:cs="Arial"/>
          <w:szCs w:val="20"/>
          <w:lang w:val="sl-SI"/>
        </w:rPr>
      </w:pPr>
    </w:p>
    <w:p w14:paraId="19953656" w14:textId="77777777" w:rsidR="002F764C" w:rsidRDefault="002F764C" w:rsidP="006B696F">
      <w:pPr>
        <w:spacing w:line="276" w:lineRule="auto"/>
        <w:jc w:val="both"/>
        <w:rPr>
          <w:rFonts w:cs="Arial"/>
          <w:szCs w:val="20"/>
          <w:lang w:val="sl-SI"/>
        </w:rPr>
      </w:pPr>
    </w:p>
    <w:p w14:paraId="4B60CA20" w14:textId="77777777" w:rsidR="002F764C" w:rsidRDefault="002F764C" w:rsidP="006B696F">
      <w:pPr>
        <w:spacing w:line="276" w:lineRule="auto"/>
        <w:jc w:val="both"/>
        <w:rPr>
          <w:rFonts w:cs="Arial"/>
          <w:szCs w:val="20"/>
          <w:lang w:val="sl-SI"/>
        </w:rPr>
      </w:pPr>
    </w:p>
    <w:p w14:paraId="67ADA2D8" w14:textId="77777777" w:rsidR="002F764C" w:rsidRDefault="002F764C" w:rsidP="006B696F">
      <w:pPr>
        <w:spacing w:line="276" w:lineRule="auto"/>
        <w:jc w:val="both"/>
        <w:rPr>
          <w:rFonts w:cs="Arial"/>
          <w:szCs w:val="20"/>
          <w:lang w:val="sl-SI"/>
        </w:rPr>
      </w:pPr>
    </w:p>
    <w:p w14:paraId="271D4E5D" w14:textId="77777777" w:rsidR="002F764C" w:rsidRDefault="002F764C" w:rsidP="006B696F">
      <w:pPr>
        <w:spacing w:line="276" w:lineRule="auto"/>
        <w:jc w:val="both"/>
        <w:rPr>
          <w:rFonts w:cs="Arial"/>
          <w:szCs w:val="20"/>
          <w:lang w:val="sl-SI"/>
        </w:rPr>
      </w:pPr>
    </w:p>
    <w:p w14:paraId="7657056D" w14:textId="77777777" w:rsidR="002F764C" w:rsidRDefault="002F764C" w:rsidP="006B696F">
      <w:pPr>
        <w:spacing w:line="276" w:lineRule="auto"/>
        <w:jc w:val="both"/>
        <w:rPr>
          <w:rFonts w:cs="Arial"/>
          <w:szCs w:val="20"/>
          <w:lang w:val="sl-SI"/>
        </w:rPr>
      </w:pPr>
    </w:p>
    <w:p w14:paraId="323C0664" w14:textId="77777777" w:rsidR="002F764C" w:rsidRDefault="002F764C" w:rsidP="006B696F">
      <w:pPr>
        <w:spacing w:line="276" w:lineRule="auto"/>
        <w:jc w:val="both"/>
        <w:rPr>
          <w:rFonts w:cs="Arial"/>
          <w:szCs w:val="20"/>
          <w:lang w:val="sl-SI"/>
        </w:rPr>
      </w:pPr>
    </w:p>
    <w:p w14:paraId="51DBD348" w14:textId="77777777" w:rsidR="002F764C" w:rsidRDefault="002F764C" w:rsidP="006B696F">
      <w:pPr>
        <w:spacing w:line="276" w:lineRule="auto"/>
        <w:jc w:val="both"/>
        <w:rPr>
          <w:rFonts w:cs="Arial"/>
          <w:szCs w:val="20"/>
          <w:lang w:val="sl-SI"/>
        </w:rPr>
      </w:pPr>
    </w:p>
    <w:p w14:paraId="76239EB9" w14:textId="77777777" w:rsidR="002F764C" w:rsidRDefault="002F764C" w:rsidP="006B696F">
      <w:pPr>
        <w:spacing w:line="276" w:lineRule="auto"/>
        <w:jc w:val="both"/>
        <w:rPr>
          <w:rFonts w:cs="Arial"/>
          <w:szCs w:val="20"/>
          <w:lang w:val="sl-SI"/>
        </w:rPr>
      </w:pPr>
    </w:p>
    <w:p w14:paraId="72C45EDB" w14:textId="77777777" w:rsidR="002F764C" w:rsidRDefault="002F764C" w:rsidP="006B696F">
      <w:pPr>
        <w:spacing w:line="276" w:lineRule="auto"/>
        <w:jc w:val="both"/>
        <w:rPr>
          <w:rFonts w:cs="Arial"/>
          <w:szCs w:val="20"/>
          <w:lang w:val="sl-SI"/>
        </w:rPr>
      </w:pPr>
    </w:p>
    <w:p w14:paraId="7E1874CA" w14:textId="77777777" w:rsidR="002F764C" w:rsidRDefault="002F764C" w:rsidP="006B696F">
      <w:pPr>
        <w:spacing w:line="276" w:lineRule="auto"/>
        <w:jc w:val="both"/>
        <w:rPr>
          <w:rFonts w:cs="Arial"/>
          <w:szCs w:val="20"/>
          <w:lang w:val="sl-SI"/>
        </w:rPr>
      </w:pPr>
    </w:p>
    <w:p w14:paraId="007D766B" w14:textId="77777777" w:rsidR="002F764C" w:rsidRDefault="002F764C" w:rsidP="006B696F">
      <w:pPr>
        <w:spacing w:line="276" w:lineRule="auto"/>
        <w:jc w:val="both"/>
        <w:rPr>
          <w:rFonts w:cs="Arial"/>
          <w:szCs w:val="20"/>
          <w:lang w:val="sl-SI"/>
        </w:rPr>
      </w:pPr>
    </w:p>
    <w:p w14:paraId="42015D50" w14:textId="77777777" w:rsidR="002F764C" w:rsidRDefault="002F764C" w:rsidP="006B696F">
      <w:pPr>
        <w:spacing w:line="276" w:lineRule="auto"/>
        <w:jc w:val="both"/>
        <w:rPr>
          <w:rFonts w:cs="Arial"/>
          <w:szCs w:val="20"/>
          <w:lang w:val="sl-SI"/>
        </w:rPr>
      </w:pPr>
    </w:p>
    <w:p w14:paraId="587B0C32" w14:textId="77777777" w:rsidR="002F764C" w:rsidRPr="00A83FFC" w:rsidRDefault="002F764C" w:rsidP="006B696F">
      <w:pPr>
        <w:spacing w:line="276" w:lineRule="auto"/>
        <w:jc w:val="both"/>
        <w:rPr>
          <w:rFonts w:cs="Arial"/>
          <w:szCs w:val="20"/>
          <w:lang w:val="sl-SI"/>
        </w:rPr>
      </w:pPr>
    </w:p>
    <w:p w14:paraId="181C2F8E" w14:textId="77777777" w:rsidR="006B696F" w:rsidRPr="009907BB" w:rsidRDefault="006B696F" w:rsidP="006B696F">
      <w:pPr>
        <w:spacing w:line="276" w:lineRule="auto"/>
        <w:jc w:val="both"/>
        <w:rPr>
          <w:rFonts w:eastAsia="Calibri" w:cs="Arial"/>
          <w:szCs w:val="20"/>
          <w:lang w:val="sl-SI"/>
        </w:rPr>
      </w:pPr>
      <w:r w:rsidRPr="009907BB">
        <w:rPr>
          <w:rFonts w:eastAsia="Calibri" w:cs="Arial"/>
          <w:szCs w:val="20"/>
          <w:lang w:val="sl-SI"/>
        </w:rPr>
        <w:lastRenderedPageBreak/>
        <w:t>Seja se je zaključila ob 12:</w:t>
      </w:r>
      <w:r>
        <w:rPr>
          <w:rFonts w:eastAsia="Calibri" w:cs="Arial"/>
          <w:szCs w:val="20"/>
          <w:lang w:val="sl-SI"/>
        </w:rPr>
        <w:t>00</w:t>
      </w:r>
    </w:p>
    <w:p w14:paraId="0C591A47" w14:textId="77777777" w:rsidR="006B696F" w:rsidRPr="009907BB" w:rsidRDefault="006B696F" w:rsidP="006B696F">
      <w:pPr>
        <w:spacing w:line="276" w:lineRule="auto"/>
        <w:jc w:val="both"/>
        <w:rPr>
          <w:rFonts w:eastAsia="Calibri" w:cs="Arial"/>
          <w:szCs w:val="20"/>
          <w:lang w:val="sl-SI"/>
        </w:rPr>
      </w:pPr>
    </w:p>
    <w:p w14:paraId="5151D867" w14:textId="77777777" w:rsidR="006B696F" w:rsidRPr="009907BB" w:rsidRDefault="006B696F" w:rsidP="006B696F">
      <w:pPr>
        <w:spacing w:line="276" w:lineRule="auto"/>
        <w:jc w:val="both"/>
        <w:rPr>
          <w:rFonts w:eastAsia="Calibri" w:cs="Arial"/>
          <w:b/>
          <w:bCs/>
          <w:szCs w:val="20"/>
          <w:lang w:val="sl-SI"/>
        </w:rPr>
      </w:pPr>
      <w:r w:rsidRPr="009907BB">
        <w:rPr>
          <w:rFonts w:eastAsia="Calibri" w:cs="Arial"/>
          <w:b/>
          <w:bCs/>
          <w:szCs w:val="20"/>
          <w:lang w:val="sl-SI"/>
        </w:rPr>
        <w:t>Zapisal:</w:t>
      </w:r>
    </w:p>
    <w:p w14:paraId="4BE7D39D" w14:textId="77777777" w:rsidR="006B696F" w:rsidRPr="009907BB" w:rsidRDefault="006B696F" w:rsidP="006B696F">
      <w:pPr>
        <w:spacing w:line="276" w:lineRule="auto"/>
        <w:jc w:val="both"/>
        <w:rPr>
          <w:rFonts w:eastAsia="Calibri" w:cs="Arial"/>
          <w:szCs w:val="20"/>
          <w:lang w:val="sl-SI"/>
        </w:rPr>
      </w:pPr>
      <w:r>
        <w:rPr>
          <w:rFonts w:eastAsia="Calibri" w:cs="Arial"/>
          <w:szCs w:val="20"/>
          <w:lang w:val="sl-SI"/>
        </w:rPr>
        <w:t>Alekzander I. Blatnik,</w:t>
      </w:r>
      <w:r w:rsidRPr="009907BB">
        <w:rPr>
          <w:rFonts w:eastAsia="Calibri" w:cs="Arial"/>
          <w:szCs w:val="20"/>
          <w:lang w:val="sl-SI"/>
        </w:rPr>
        <w:t xml:space="preserve"> študent</w:t>
      </w:r>
    </w:p>
    <w:p w14:paraId="17AE12F7" w14:textId="77777777" w:rsidR="006B696F" w:rsidRPr="009907BB" w:rsidRDefault="006B696F" w:rsidP="006B696F">
      <w:pPr>
        <w:spacing w:line="276" w:lineRule="auto"/>
        <w:jc w:val="both"/>
        <w:rPr>
          <w:rFonts w:eastAsia="Calibri" w:cs="Arial"/>
          <w:szCs w:val="20"/>
          <w:lang w:val="sl-SI"/>
        </w:rPr>
      </w:pPr>
    </w:p>
    <w:p w14:paraId="13541D4A" w14:textId="77777777" w:rsidR="002F764C" w:rsidRPr="00245CD9" w:rsidRDefault="002F764C" w:rsidP="002F764C">
      <w:pPr>
        <w:tabs>
          <w:tab w:val="left" w:pos="3402"/>
        </w:tabs>
        <w:spacing w:line="276" w:lineRule="auto"/>
        <w:jc w:val="both"/>
        <w:rPr>
          <w:rFonts w:eastAsia="Calibri" w:cs="Arial"/>
          <w:b/>
          <w:bCs/>
          <w:szCs w:val="20"/>
          <w:lang w:val="sl-SI"/>
        </w:rPr>
      </w:pPr>
      <w:r w:rsidRPr="00245CD9">
        <w:rPr>
          <w:rFonts w:eastAsia="Calibri" w:cs="Arial"/>
          <w:b/>
          <w:bCs/>
          <w:szCs w:val="20"/>
          <w:lang w:val="sl-SI"/>
        </w:rPr>
        <w:t>Podpis:</w:t>
      </w:r>
    </w:p>
    <w:p w14:paraId="1CF46DBC" w14:textId="77777777" w:rsidR="002F764C" w:rsidRPr="00245CD9" w:rsidRDefault="002F764C" w:rsidP="002F764C">
      <w:pPr>
        <w:tabs>
          <w:tab w:val="left" w:pos="3402"/>
        </w:tabs>
        <w:spacing w:line="276" w:lineRule="auto"/>
        <w:jc w:val="both"/>
        <w:rPr>
          <w:rFonts w:eastAsia="Calibri" w:cs="Arial"/>
          <w:szCs w:val="20"/>
          <w:lang w:val="sl-SI"/>
        </w:rPr>
      </w:pPr>
    </w:p>
    <w:p w14:paraId="68229492" w14:textId="77777777" w:rsidR="002F764C" w:rsidRPr="004A647A" w:rsidRDefault="002F764C" w:rsidP="002F764C">
      <w:pPr>
        <w:pStyle w:val="Odstavekseznama"/>
        <w:numPr>
          <w:ilvl w:val="0"/>
          <w:numId w:val="11"/>
        </w:numPr>
        <w:tabs>
          <w:tab w:val="left" w:pos="3402"/>
        </w:tabs>
        <w:jc w:val="both"/>
        <w:rPr>
          <w:rFonts w:cs="Arial"/>
          <w:szCs w:val="20"/>
        </w:rPr>
      </w:pPr>
      <w:r w:rsidRPr="004A647A">
        <w:rPr>
          <w:rFonts w:cs="Arial"/>
          <w:szCs w:val="20"/>
        </w:rPr>
        <w:t>Tjaša Pureber, generalna direktorica Direktorata za razvoj kulturnih politik</w:t>
      </w:r>
    </w:p>
    <w:p w14:paraId="11AA85A0" w14:textId="77777777" w:rsidR="002F764C" w:rsidRPr="00245CD9" w:rsidRDefault="002F764C" w:rsidP="002F764C">
      <w:pPr>
        <w:tabs>
          <w:tab w:val="left" w:pos="3402"/>
        </w:tabs>
        <w:spacing w:line="276" w:lineRule="auto"/>
        <w:rPr>
          <w:rFonts w:eastAsia="Calibri" w:cs="Arial"/>
          <w:szCs w:val="20"/>
          <w:lang w:val="sl-SI"/>
        </w:rPr>
      </w:pPr>
    </w:p>
    <w:p w14:paraId="55D503C5" w14:textId="77777777" w:rsidR="002F764C" w:rsidRPr="004A647A" w:rsidRDefault="002F764C" w:rsidP="002F764C">
      <w:pPr>
        <w:pStyle w:val="Odstavekseznama"/>
        <w:numPr>
          <w:ilvl w:val="0"/>
          <w:numId w:val="11"/>
        </w:numPr>
        <w:tabs>
          <w:tab w:val="left" w:pos="3402"/>
        </w:tabs>
        <w:spacing w:line="260" w:lineRule="exact"/>
        <w:rPr>
          <w:rFonts w:cs="Arial"/>
          <w:szCs w:val="20"/>
        </w:rPr>
      </w:pPr>
      <w:r w:rsidRPr="004A647A">
        <w:rPr>
          <w:rFonts w:cs="Arial"/>
          <w:szCs w:val="20"/>
        </w:rPr>
        <w:t>Marija Mojca Pungerčar, predsednica Delovne skupine za trajni dialog s samozaposlenimi in drugimi delavci v kulturi</w:t>
      </w:r>
    </w:p>
    <w:p w14:paraId="67FE82B1" w14:textId="77777777" w:rsidR="002F764C" w:rsidRPr="00245CD9" w:rsidRDefault="002F764C" w:rsidP="002F764C">
      <w:pPr>
        <w:tabs>
          <w:tab w:val="left" w:pos="3402"/>
        </w:tabs>
        <w:spacing w:line="260" w:lineRule="exact"/>
        <w:rPr>
          <w:rFonts w:eastAsia="Calibri" w:cs="Arial"/>
          <w:szCs w:val="20"/>
          <w:lang w:val="sl-SI"/>
        </w:rPr>
      </w:pPr>
    </w:p>
    <w:p w14:paraId="29E8B03F" w14:textId="77777777" w:rsidR="002F764C" w:rsidRPr="004A647A" w:rsidRDefault="002F764C" w:rsidP="002F764C">
      <w:pPr>
        <w:pStyle w:val="Odstavekseznama"/>
        <w:numPr>
          <w:ilvl w:val="0"/>
          <w:numId w:val="11"/>
        </w:numPr>
        <w:tabs>
          <w:tab w:val="left" w:pos="3402"/>
        </w:tabs>
        <w:jc w:val="both"/>
        <w:rPr>
          <w:rFonts w:cs="Arial"/>
          <w:szCs w:val="20"/>
        </w:rPr>
      </w:pPr>
      <w:r w:rsidRPr="004A647A">
        <w:rPr>
          <w:rFonts w:cs="Arial"/>
          <w:szCs w:val="20"/>
        </w:rPr>
        <w:t>Jure Novak, predsednik Delovne skupine za trajni dialog z javnimi zavodi v kulturi</w:t>
      </w:r>
    </w:p>
    <w:p w14:paraId="5EBE2299" w14:textId="77777777" w:rsidR="002F764C" w:rsidRPr="00245CD9" w:rsidRDefault="002F764C" w:rsidP="002F764C">
      <w:pPr>
        <w:tabs>
          <w:tab w:val="left" w:pos="3402"/>
        </w:tabs>
        <w:spacing w:line="276" w:lineRule="auto"/>
        <w:rPr>
          <w:rFonts w:eastAsia="Calibri" w:cs="Arial"/>
          <w:szCs w:val="20"/>
          <w:lang w:val="sl-SI"/>
        </w:rPr>
      </w:pPr>
    </w:p>
    <w:p w14:paraId="3F422CE3" w14:textId="77777777" w:rsidR="002F764C" w:rsidRPr="004A647A" w:rsidRDefault="002F764C" w:rsidP="002F764C">
      <w:pPr>
        <w:pStyle w:val="Odstavekseznama"/>
        <w:numPr>
          <w:ilvl w:val="0"/>
          <w:numId w:val="11"/>
        </w:numPr>
        <w:tabs>
          <w:tab w:val="left" w:pos="3402"/>
        </w:tabs>
        <w:rPr>
          <w:rFonts w:cs="Arial"/>
          <w:szCs w:val="20"/>
        </w:rPr>
      </w:pPr>
      <w:r w:rsidRPr="004A647A">
        <w:rPr>
          <w:rFonts w:cs="Arial"/>
          <w:szCs w:val="20"/>
        </w:rPr>
        <w:t>Uroš Veber, predsednik Delovne skupine za trajni dialog z nevladnimi organizacijami v kulturi</w:t>
      </w:r>
    </w:p>
    <w:p w14:paraId="68C0CA1E" w14:textId="77777777" w:rsidR="002F764C" w:rsidRPr="00245CD9" w:rsidRDefault="002F764C" w:rsidP="002F764C">
      <w:pPr>
        <w:spacing w:line="276" w:lineRule="auto"/>
        <w:jc w:val="both"/>
        <w:rPr>
          <w:rFonts w:eastAsia="Calibri" w:cs="Arial"/>
          <w:szCs w:val="20"/>
          <w:lang w:val="sl-SI"/>
        </w:rPr>
      </w:pPr>
    </w:p>
    <w:p w14:paraId="4716CFF1" w14:textId="77777777" w:rsidR="002F764C" w:rsidRPr="00245CD9" w:rsidRDefault="002F764C" w:rsidP="002F764C">
      <w:pPr>
        <w:jc w:val="both"/>
        <w:rPr>
          <w:rFonts w:cs="Arial"/>
          <w:b/>
          <w:bCs/>
          <w:szCs w:val="20"/>
          <w:lang w:val="sl-SI"/>
        </w:rPr>
      </w:pPr>
      <w:r w:rsidRPr="00245CD9">
        <w:rPr>
          <w:rFonts w:cs="Arial"/>
          <w:b/>
          <w:bCs/>
          <w:szCs w:val="20"/>
          <w:lang w:val="sl-SI"/>
        </w:rPr>
        <w:t>Poslano (po e-pošti):</w:t>
      </w:r>
    </w:p>
    <w:p w14:paraId="513431BB" w14:textId="77777777" w:rsidR="002F764C" w:rsidRPr="00245CD9" w:rsidRDefault="002F764C" w:rsidP="002F764C">
      <w:pPr>
        <w:jc w:val="both"/>
        <w:rPr>
          <w:rFonts w:cs="Arial"/>
          <w:b/>
          <w:bCs/>
          <w:szCs w:val="20"/>
          <w:lang w:val="sl-SI"/>
        </w:rPr>
      </w:pPr>
    </w:p>
    <w:p w14:paraId="5A64C353" w14:textId="77777777" w:rsidR="002F764C" w:rsidRPr="00245CD9" w:rsidRDefault="002F764C" w:rsidP="002F764C">
      <w:pPr>
        <w:numPr>
          <w:ilvl w:val="0"/>
          <w:numId w:val="12"/>
        </w:numPr>
        <w:spacing w:after="200" w:line="276" w:lineRule="auto"/>
        <w:jc w:val="both"/>
        <w:rPr>
          <w:rFonts w:cs="Arial"/>
          <w:szCs w:val="20"/>
          <w:lang w:val="sl-SI"/>
        </w:rPr>
      </w:pPr>
      <w:r w:rsidRPr="00245CD9">
        <w:rPr>
          <w:rFonts w:cs="Arial"/>
          <w:szCs w:val="20"/>
          <w:lang w:val="sl-SI"/>
        </w:rPr>
        <w:t>članom in članicam delovne skupine</w:t>
      </w:r>
    </w:p>
    <w:p w14:paraId="66A632AC" w14:textId="77777777" w:rsidR="002F764C" w:rsidRDefault="002F764C" w:rsidP="002F764C">
      <w:pPr>
        <w:numPr>
          <w:ilvl w:val="0"/>
          <w:numId w:val="12"/>
        </w:numPr>
        <w:spacing w:after="200" w:line="276" w:lineRule="auto"/>
        <w:jc w:val="both"/>
        <w:rPr>
          <w:rFonts w:cs="Arial"/>
          <w:szCs w:val="20"/>
          <w:lang w:val="sl-SI"/>
        </w:rPr>
      </w:pPr>
      <w:r w:rsidRPr="00245CD9">
        <w:rPr>
          <w:rFonts w:cs="Arial"/>
          <w:szCs w:val="20"/>
          <w:lang w:val="sl-SI"/>
        </w:rPr>
        <w:t>ostalim udeležencem seje delovne skupine</w:t>
      </w:r>
    </w:p>
    <w:p w14:paraId="10F2E36D" w14:textId="77777777" w:rsidR="002F764C" w:rsidRPr="00465D40" w:rsidRDefault="002F764C" w:rsidP="002F764C">
      <w:pPr>
        <w:spacing w:after="200" w:line="276" w:lineRule="auto"/>
        <w:jc w:val="both"/>
        <w:rPr>
          <w:rFonts w:cs="Arial"/>
          <w:b/>
          <w:bCs/>
          <w:szCs w:val="20"/>
          <w:lang w:val="sl-SI"/>
        </w:rPr>
      </w:pPr>
      <w:r w:rsidRPr="00465D40">
        <w:rPr>
          <w:rFonts w:cs="Arial"/>
          <w:b/>
          <w:bCs/>
          <w:szCs w:val="20"/>
          <w:lang w:val="sl-SI"/>
        </w:rPr>
        <w:t>Priloga:</w:t>
      </w:r>
    </w:p>
    <w:p w14:paraId="510B9880" w14:textId="77777777" w:rsidR="002F764C" w:rsidRPr="00844AFA" w:rsidRDefault="002F764C" w:rsidP="002F764C">
      <w:pPr>
        <w:pStyle w:val="Odstavekseznama"/>
        <w:numPr>
          <w:ilvl w:val="0"/>
          <w:numId w:val="12"/>
        </w:numPr>
        <w:jc w:val="both"/>
        <w:rPr>
          <w:rFonts w:ascii="Arial" w:hAnsi="Arial" w:cs="Arial"/>
          <w:sz w:val="20"/>
          <w:szCs w:val="20"/>
        </w:rPr>
      </w:pPr>
      <w:r w:rsidRPr="00844AFA">
        <w:rPr>
          <w:rFonts w:ascii="Arial" w:hAnsi="Arial" w:cs="Arial"/>
          <w:sz w:val="20"/>
          <w:szCs w:val="20"/>
        </w:rPr>
        <w:t>Lista prisotnosti</w:t>
      </w:r>
    </w:p>
    <w:p w14:paraId="6FC472B4" w14:textId="77777777" w:rsidR="006B696F" w:rsidRDefault="006B696F" w:rsidP="006B696F">
      <w:pPr>
        <w:pStyle w:val="datumtevilka"/>
        <w:rPr>
          <w:b/>
          <w:bCs/>
        </w:rPr>
      </w:pPr>
    </w:p>
    <w:p w14:paraId="5E714B51" w14:textId="77777777" w:rsidR="006B696F" w:rsidRDefault="006B696F" w:rsidP="006B696F">
      <w:pPr>
        <w:pStyle w:val="datumtevilka"/>
        <w:rPr>
          <w:b/>
          <w:bCs/>
        </w:rPr>
      </w:pPr>
    </w:p>
    <w:p w14:paraId="79D7D680" w14:textId="77777777" w:rsidR="00093F1D" w:rsidRDefault="00093F1D" w:rsidP="008E0D92">
      <w:pPr>
        <w:pStyle w:val="datumtevilka"/>
        <w:rPr>
          <w:b/>
          <w:bCs/>
        </w:rPr>
      </w:pPr>
    </w:p>
    <w:sectPr w:rsidR="00093F1D"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860AD" w14:textId="77777777" w:rsidR="006F19DD" w:rsidRDefault="006F19DD">
      <w:pPr>
        <w:spacing w:line="240" w:lineRule="auto"/>
      </w:pPr>
      <w:r>
        <w:separator/>
      </w:r>
    </w:p>
  </w:endnote>
  <w:endnote w:type="continuationSeparator" w:id="0">
    <w:p w14:paraId="215B0292" w14:textId="77777777" w:rsidR="006F19DD" w:rsidRDefault="006F19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E0E0" w14:textId="77777777" w:rsidR="0072290F" w:rsidRDefault="00000000"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Content>
      <w:sdt>
        <w:sdtPr>
          <w:id w:val="-1769616900"/>
          <w:docPartObj>
            <w:docPartGallery w:val="Page Numbers (Top of Page)"/>
            <w:docPartUnique/>
          </w:docPartObj>
        </w:sdtPr>
        <w:sdtContent>
          <w:p w14:paraId="21F05506" w14:textId="77777777" w:rsidR="00A30CAE" w:rsidRDefault="0000000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1BFA80BA"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F5A18" w14:textId="77777777" w:rsidR="006F19DD" w:rsidRDefault="006F19DD">
      <w:pPr>
        <w:spacing w:line="240" w:lineRule="auto"/>
      </w:pPr>
      <w:r>
        <w:separator/>
      </w:r>
    </w:p>
  </w:footnote>
  <w:footnote w:type="continuationSeparator" w:id="0">
    <w:p w14:paraId="22506F9D" w14:textId="77777777" w:rsidR="006F19DD" w:rsidRDefault="006F19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7C62"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1E7D" w14:textId="77777777" w:rsidR="009658CC" w:rsidRDefault="0000000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15824175" wp14:editId="4115EE7C">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1167"/>
    <w:multiLevelType w:val="hybridMultilevel"/>
    <w:tmpl w:val="47121510"/>
    <w:lvl w:ilvl="0" w:tplc="A548694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20829D14">
      <w:start w:val="1"/>
      <w:numFmt w:val="decimal"/>
      <w:lvlText w:val="%1."/>
      <w:lvlJc w:val="left"/>
      <w:pPr>
        <w:tabs>
          <w:tab w:val="num" w:pos="1080"/>
        </w:tabs>
        <w:ind w:left="1080" w:hanging="360"/>
      </w:pPr>
      <w:rPr>
        <w:rFonts w:hint="default"/>
      </w:rPr>
    </w:lvl>
    <w:lvl w:ilvl="1" w:tplc="A4C21AA2" w:tentative="1">
      <w:start w:val="1"/>
      <w:numFmt w:val="lowerLetter"/>
      <w:lvlText w:val="%2."/>
      <w:lvlJc w:val="left"/>
      <w:pPr>
        <w:ind w:left="1800" w:hanging="360"/>
      </w:pPr>
    </w:lvl>
    <w:lvl w:ilvl="2" w:tplc="247278BA" w:tentative="1">
      <w:start w:val="1"/>
      <w:numFmt w:val="lowerRoman"/>
      <w:lvlText w:val="%3."/>
      <w:lvlJc w:val="right"/>
      <w:pPr>
        <w:ind w:left="2520" w:hanging="180"/>
      </w:pPr>
    </w:lvl>
    <w:lvl w:ilvl="3" w:tplc="0FEC4940" w:tentative="1">
      <w:start w:val="1"/>
      <w:numFmt w:val="decimal"/>
      <w:lvlText w:val="%4."/>
      <w:lvlJc w:val="left"/>
      <w:pPr>
        <w:ind w:left="3240" w:hanging="360"/>
      </w:pPr>
    </w:lvl>
    <w:lvl w:ilvl="4" w:tplc="959AD780" w:tentative="1">
      <w:start w:val="1"/>
      <w:numFmt w:val="lowerLetter"/>
      <w:lvlText w:val="%5."/>
      <w:lvlJc w:val="left"/>
      <w:pPr>
        <w:ind w:left="3960" w:hanging="360"/>
      </w:pPr>
    </w:lvl>
    <w:lvl w:ilvl="5" w:tplc="ED546278" w:tentative="1">
      <w:start w:val="1"/>
      <w:numFmt w:val="lowerRoman"/>
      <w:lvlText w:val="%6."/>
      <w:lvlJc w:val="right"/>
      <w:pPr>
        <w:ind w:left="4680" w:hanging="180"/>
      </w:pPr>
    </w:lvl>
    <w:lvl w:ilvl="6" w:tplc="F7CE1BDC" w:tentative="1">
      <w:start w:val="1"/>
      <w:numFmt w:val="decimal"/>
      <w:lvlText w:val="%7."/>
      <w:lvlJc w:val="left"/>
      <w:pPr>
        <w:ind w:left="5400" w:hanging="360"/>
      </w:pPr>
    </w:lvl>
    <w:lvl w:ilvl="7" w:tplc="44C80194" w:tentative="1">
      <w:start w:val="1"/>
      <w:numFmt w:val="lowerLetter"/>
      <w:lvlText w:val="%8."/>
      <w:lvlJc w:val="left"/>
      <w:pPr>
        <w:ind w:left="6120" w:hanging="360"/>
      </w:pPr>
    </w:lvl>
    <w:lvl w:ilvl="8" w:tplc="CC905398"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ACA261B0">
      <w:start w:val="1"/>
      <w:numFmt w:val="decimal"/>
      <w:lvlText w:val="%1."/>
      <w:lvlJc w:val="left"/>
      <w:pPr>
        <w:tabs>
          <w:tab w:val="num" w:pos="360"/>
        </w:tabs>
        <w:ind w:left="360" w:hanging="360"/>
      </w:pPr>
      <w:rPr>
        <w:rFonts w:hint="default"/>
      </w:rPr>
    </w:lvl>
    <w:lvl w:ilvl="1" w:tplc="2DD6DA88" w:tentative="1">
      <w:start w:val="1"/>
      <w:numFmt w:val="lowerLetter"/>
      <w:lvlText w:val="%2."/>
      <w:lvlJc w:val="left"/>
      <w:pPr>
        <w:ind w:left="1080" w:hanging="360"/>
      </w:pPr>
    </w:lvl>
    <w:lvl w:ilvl="2" w:tplc="53681086" w:tentative="1">
      <w:start w:val="1"/>
      <w:numFmt w:val="lowerRoman"/>
      <w:lvlText w:val="%3."/>
      <w:lvlJc w:val="right"/>
      <w:pPr>
        <w:ind w:left="1800" w:hanging="180"/>
      </w:pPr>
    </w:lvl>
    <w:lvl w:ilvl="3" w:tplc="26862602" w:tentative="1">
      <w:start w:val="1"/>
      <w:numFmt w:val="decimal"/>
      <w:lvlText w:val="%4."/>
      <w:lvlJc w:val="left"/>
      <w:pPr>
        <w:ind w:left="2520" w:hanging="360"/>
      </w:pPr>
    </w:lvl>
    <w:lvl w:ilvl="4" w:tplc="9F061856" w:tentative="1">
      <w:start w:val="1"/>
      <w:numFmt w:val="lowerLetter"/>
      <w:lvlText w:val="%5."/>
      <w:lvlJc w:val="left"/>
      <w:pPr>
        <w:ind w:left="3240" w:hanging="360"/>
      </w:pPr>
    </w:lvl>
    <w:lvl w:ilvl="5" w:tplc="F52E978A" w:tentative="1">
      <w:start w:val="1"/>
      <w:numFmt w:val="lowerRoman"/>
      <w:lvlText w:val="%6."/>
      <w:lvlJc w:val="right"/>
      <w:pPr>
        <w:ind w:left="3960" w:hanging="180"/>
      </w:pPr>
    </w:lvl>
    <w:lvl w:ilvl="6" w:tplc="10DC32E4" w:tentative="1">
      <w:start w:val="1"/>
      <w:numFmt w:val="decimal"/>
      <w:lvlText w:val="%7."/>
      <w:lvlJc w:val="left"/>
      <w:pPr>
        <w:ind w:left="4680" w:hanging="360"/>
      </w:pPr>
    </w:lvl>
    <w:lvl w:ilvl="7" w:tplc="9C26E3B2" w:tentative="1">
      <w:start w:val="1"/>
      <w:numFmt w:val="lowerLetter"/>
      <w:lvlText w:val="%8."/>
      <w:lvlJc w:val="left"/>
      <w:pPr>
        <w:ind w:left="5400" w:hanging="360"/>
      </w:pPr>
    </w:lvl>
    <w:lvl w:ilvl="8" w:tplc="CADCD180" w:tentative="1">
      <w:start w:val="1"/>
      <w:numFmt w:val="lowerRoman"/>
      <w:lvlText w:val="%9."/>
      <w:lvlJc w:val="right"/>
      <w:pPr>
        <w:ind w:left="6120" w:hanging="180"/>
      </w:pPr>
    </w:lvl>
  </w:abstractNum>
  <w:abstractNum w:abstractNumId="3" w15:restartNumberingAfterBreak="0">
    <w:nsid w:val="1B413ED8"/>
    <w:multiLevelType w:val="hybridMultilevel"/>
    <w:tmpl w:val="430A3528"/>
    <w:lvl w:ilvl="0" w:tplc="CD38806A">
      <w:start w:val="5"/>
      <w:numFmt w:val="bullet"/>
      <w:lvlText w:val="-"/>
      <w:lvlJc w:val="left"/>
      <w:pPr>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7464AD68">
      <w:start w:val="1"/>
      <w:numFmt w:val="decimal"/>
      <w:lvlText w:val="%1."/>
      <w:lvlJc w:val="left"/>
      <w:pPr>
        <w:tabs>
          <w:tab w:val="num" w:pos="720"/>
        </w:tabs>
        <w:ind w:left="720" w:hanging="360"/>
      </w:pPr>
      <w:rPr>
        <w:rFonts w:hint="default"/>
      </w:rPr>
    </w:lvl>
    <w:lvl w:ilvl="1" w:tplc="026AE602" w:tentative="1">
      <w:start w:val="1"/>
      <w:numFmt w:val="lowerLetter"/>
      <w:lvlText w:val="%2."/>
      <w:lvlJc w:val="left"/>
      <w:pPr>
        <w:tabs>
          <w:tab w:val="num" w:pos="1440"/>
        </w:tabs>
        <w:ind w:left="1440" w:hanging="360"/>
      </w:pPr>
    </w:lvl>
    <w:lvl w:ilvl="2" w:tplc="7EF2B244" w:tentative="1">
      <w:start w:val="1"/>
      <w:numFmt w:val="lowerRoman"/>
      <w:lvlText w:val="%3."/>
      <w:lvlJc w:val="right"/>
      <w:pPr>
        <w:tabs>
          <w:tab w:val="num" w:pos="2160"/>
        </w:tabs>
        <w:ind w:left="2160" w:hanging="180"/>
      </w:pPr>
    </w:lvl>
    <w:lvl w:ilvl="3" w:tplc="4EDA71B8" w:tentative="1">
      <w:start w:val="1"/>
      <w:numFmt w:val="decimal"/>
      <w:lvlText w:val="%4."/>
      <w:lvlJc w:val="left"/>
      <w:pPr>
        <w:tabs>
          <w:tab w:val="num" w:pos="2880"/>
        </w:tabs>
        <w:ind w:left="2880" w:hanging="360"/>
      </w:pPr>
    </w:lvl>
    <w:lvl w:ilvl="4" w:tplc="01940504" w:tentative="1">
      <w:start w:val="1"/>
      <w:numFmt w:val="lowerLetter"/>
      <w:lvlText w:val="%5."/>
      <w:lvlJc w:val="left"/>
      <w:pPr>
        <w:tabs>
          <w:tab w:val="num" w:pos="3600"/>
        </w:tabs>
        <w:ind w:left="3600" w:hanging="360"/>
      </w:pPr>
    </w:lvl>
    <w:lvl w:ilvl="5" w:tplc="B5563D2A" w:tentative="1">
      <w:start w:val="1"/>
      <w:numFmt w:val="lowerRoman"/>
      <w:lvlText w:val="%6."/>
      <w:lvlJc w:val="right"/>
      <w:pPr>
        <w:tabs>
          <w:tab w:val="num" w:pos="4320"/>
        </w:tabs>
        <w:ind w:left="4320" w:hanging="180"/>
      </w:pPr>
    </w:lvl>
    <w:lvl w:ilvl="6" w:tplc="F0548E22" w:tentative="1">
      <w:start w:val="1"/>
      <w:numFmt w:val="decimal"/>
      <w:lvlText w:val="%7."/>
      <w:lvlJc w:val="left"/>
      <w:pPr>
        <w:tabs>
          <w:tab w:val="num" w:pos="5040"/>
        </w:tabs>
        <w:ind w:left="5040" w:hanging="360"/>
      </w:pPr>
    </w:lvl>
    <w:lvl w:ilvl="7" w:tplc="1098D574" w:tentative="1">
      <w:start w:val="1"/>
      <w:numFmt w:val="lowerLetter"/>
      <w:lvlText w:val="%8."/>
      <w:lvlJc w:val="left"/>
      <w:pPr>
        <w:tabs>
          <w:tab w:val="num" w:pos="5760"/>
        </w:tabs>
        <w:ind w:left="5760" w:hanging="360"/>
      </w:pPr>
    </w:lvl>
    <w:lvl w:ilvl="8" w:tplc="70A269A0" w:tentative="1">
      <w:start w:val="1"/>
      <w:numFmt w:val="lowerRoman"/>
      <w:lvlText w:val="%9."/>
      <w:lvlJc w:val="right"/>
      <w:pPr>
        <w:tabs>
          <w:tab w:val="num" w:pos="6480"/>
        </w:tabs>
        <w:ind w:left="6480" w:hanging="180"/>
      </w:pPr>
    </w:lvl>
  </w:abstractNum>
  <w:abstractNum w:abstractNumId="5" w15:restartNumberingAfterBreak="0">
    <w:nsid w:val="3E726C47"/>
    <w:multiLevelType w:val="hybridMultilevel"/>
    <w:tmpl w:val="FBA4637A"/>
    <w:lvl w:ilvl="0" w:tplc="C86A04E6">
      <w:start w:val="1"/>
      <w:numFmt w:val="decimal"/>
      <w:lvlText w:val="%1."/>
      <w:lvlJc w:val="left"/>
      <w:pPr>
        <w:ind w:left="927"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5EC1F1C"/>
    <w:multiLevelType w:val="hybridMultilevel"/>
    <w:tmpl w:val="2F2AA3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C46253E"/>
    <w:multiLevelType w:val="hybridMultilevel"/>
    <w:tmpl w:val="5E16D82C"/>
    <w:lvl w:ilvl="0" w:tplc="8F58C2B6">
      <w:start w:val="1"/>
      <w:numFmt w:val="decimal"/>
      <w:lvlText w:val="%1."/>
      <w:lvlJc w:val="left"/>
      <w:pPr>
        <w:ind w:left="72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3AA4C44"/>
    <w:multiLevelType w:val="hybridMultilevel"/>
    <w:tmpl w:val="092E92F6"/>
    <w:lvl w:ilvl="0" w:tplc="6D9A3D9E">
      <w:start w:val="1"/>
      <w:numFmt w:val="decimal"/>
      <w:lvlText w:val="%1."/>
      <w:lvlJc w:val="left"/>
      <w:pPr>
        <w:tabs>
          <w:tab w:val="num" w:pos="720"/>
        </w:tabs>
        <w:ind w:left="720" w:hanging="360"/>
      </w:pPr>
    </w:lvl>
    <w:lvl w:ilvl="1" w:tplc="57FE0D8E" w:tentative="1">
      <w:start w:val="1"/>
      <w:numFmt w:val="lowerLetter"/>
      <w:lvlText w:val="%2."/>
      <w:lvlJc w:val="left"/>
      <w:pPr>
        <w:tabs>
          <w:tab w:val="num" w:pos="1440"/>
        </w:tabs>
        <w:ind w:left="1440" w:hanging="360"/>
      </w:pPr>
    </w:lvl>
    <w:lvl w:ilvl="2" w:tplc="62E446DE" w:tentative="1">
      <w:start w:val="1"/>
      <w:numFmt w:val="lowerRoman"/>
      <w:lvlText w:val="%3."/>
      <w:lvlJc w:val="right"/>
      <w:pPr>
        <w:tabs>
          <w:tab w:val="num" w:pos="2160"/>
        </w:tabs>
        <w:ind w:left="2160" w:hanging="180"/>
      </w:pPr>
    </w:lvl>
    <w:lvl w:ilvl="3" w:tplc="4694F496" w:tentative="1">
      <w:start w:val="1"/>
      <w:numFmt w:val="decimal"/>
      <w:lvlText w:val="%4."/>
      <w:lvlJc w:val="left"/>
      <w:pPr>
        <w:tabs>
          <w:tab w:val="num" w:pos="2880"/>
        </w:tabs>
        <w:ind w:left="2880" w:hanging="360"/>
      </w:pPr>
    </w:lvl>
    <w:lvl w:ilvl="4" w:tplc="BE4E4F24" w:tentative="1">
      <w:start w:val="1"/>
      <w:numFmt w:val="lowerLetter"/>
      <w:lvlText w:val="%5."/>
      <w:lvlJc w:val="left"/>
      <w:pPr>
        <w:tabs>
          <w:tab w:val="num" w:pos="3600"/>
        </w:tabs>
        <w:ind w:left="3600" w:hanging="360"/>
      </w:pPr>
    </w:lvl>
    <w:lvl w:ilvl="5" w:tplc="70B65B1A" w:tentative="1">
      <w:start w:val="1"/>
      <w:numFmt w:val="lowerRoman"/>
      <w:lvlText w:val="%6."/>
      <w:lvlJc w:val="right"/>
      <w:pPr>
        <w:tabs>
          <w:tab w:val="num" w:pos="4320"/>
        </w:tabs>
        <w:ind w:left="4320" w:hanging="180"/>
      </w:pPr>
    </w:lvl>
    <w:lvl w:ilvl="6" w:tplc="8D081134" w:tentative="1">
      <w:start w:val="1"/>
      <w:numFmt w:val="decimal"/>
      <w:lvlText w:val="%7."/>
      <w:lvlJc w:val="left"/>
      <w:pPr>
        <w:tabs>
          <w:tab w:val="num" w:pos="5040"/>
        </w:tabs>
        <w:ind w:left="5040" w:hanging="360"/>
      </w:pPr>
    </w:lvl>
    <w:lvl w:ilvl="7" w:tplc="5B36A9C2" w:tentative="1">
      <w:start w:val="1"/>
      <w:numFmt w:val="lowerLetter"/>
      <w:lvlText w:val="%8."/>
      <w:lvlJc w:val="left"/>
      <w:pPr>
        <w:tabs>
          <w:tab w:val="num" w:pos="5760"/>
        </w:tabs>
        <w:ind w:left="5760" w:hanging="360"/>
      </w:pPr>
    </w:lvl>
    <w:lvl w:ilvl="8" w:tplc="F5FC5642" w:tentative="1">
      <w:start w:val="1"/>
      <w:numFmt w:val="lowerRoman"/>
      <w:lvlText w:val="%9."/>
      <w:lvlJc w:val="right"/>
      <w:pPr>
        <w:tabs>
          <w:tab w:val="num" w:pos="6480"/>
        </w:tabs>
        <w:ind w:left="6480" w:hanging="180"/>
      </w:pPr>
    </w:lvl>
  </w:abstractNum>
  <w:abstractNum w:abstractNumId="10" w15:restartNumberingAfterBreak="0">
    <w:nsid w:val="691C193F"/>
    <w:multiLevelType w:val="hybridMultilevel"/>
    <w:tmpl w:val="978C44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0A00B69"/>
    <w:multiLevelType w:val="hybridMultilevel"/>
    <w:tmpl w:val="DF9614B8"/>
    <w:lvl w:ilvl="0" w:tplc="2A06A230">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21376796">
    <w:abstractNumId w:val="9"/>
  </w:num>
  <w:num w:numId="2" w16cid:durableId="1332877265">
    <w:abstractNumId w:val="4"/>
  </w:num>
  <w:num w:numId="3" w16cid:durableId="1115175290">
    <w:abstractNumId w:val="6"/>
  </w:num>
  <w:num w:numId="4" w16cid:durableId="887499689">
    <w:abstractNumId w:val="1"/>
  </w:num>
  <w:num w:numId="5" w16cid:durableId="601768387">
    <w:abstractNumId w:val="2"/>
  </w:num>
  <w:num w:numId="6" w16cid:durableId="2021732444">
    <w:abstractNumId w:val="5"/>
  </w:num>
  <w:num w:numId="7" w16cid:durableId="1813793581">
    <w:abstractNumId w:val="8"/>
  </w:num>
  <w:num w:numId="8" w16cid:durableId="444277921">
    <w:abstractNumId w:val="10"/>
  </w:num>
  <w:num w:numId="9" w16cid:durableId="1638216653">
    <w:abstractNumId w:val="11"/>
  </w:num>
  <w:num w:numId="10" w16cid:durableId="1341002719">
    <w:abstractNumId w:val="7"/>
  </w:num>
  <w:num w:numId="11" w16cid:durableId="1446389877">
    <w:abstractNumId w:val="0"/>
  </w:num>
  <w:num w:numId="12" w16cid:durableId="2314747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2F764C"/>
    <w:rsid w:val="003508E6"/>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73B5D"/>
    <w:rsid w:val="004754BC"/>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B696F"/>
    <w:rsid w:val="006C5110"/>
    <w:rsid w:val="006E208E"/>
    <w:rsid w:val="006F19DD"/>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18FB"/>
    <w:rsid w:val="00E654E4"/>
    <w:rsid w:val="00E85CB5"/>
    <w:rsid w:val="00ED1C3E"/>
    <w:rsid w:val="00ED7350"/>
    <w:rsid w:val="00EE5430"/>
    <w:rsid w:val="00EE7CAD"/>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C62EF91"/>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6B696F"/>
    <w:pPr>
      <w:spacing w:after="200" w:line="276" w:lineRule="auto"/>
      <w:ind w:left="708"/>
    </w:pPr>
    <w:rPr>
      <w:rFonts w:ascii="Calibri" w:eastAsia="Calibr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1057</Words>
  <Characters>6025</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4</cp:revision>
  <cp:lastPrinted>2019-04-10T12:46:00Z</cp:lastPrinted>
  <dcterms:created xsi:type="dcterms:W3CDTF">2022-01-27T07:33:00Z</dcterms:created>
  <dcterms:modified xsi:type="dcterms:W3CDTF">2025-07-04T09:31:00Z</dcterms:modified>
</cp:coreProperties>
</file>