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6823" w14:textId="77777777" w:rsidR="004F50E6" w:rsidRDefault="004F50E6" w:rsidP="008E0D92">
      <w:pPr>
        <w:pStyle w:val="datumtevilka"/>
      </w:pPr>
    </w:p>
    <w:p w14:paraId="476A13BB" w14:textId="77777777" w:rsidR="004F50E6" w:rsidRDefault="004F50E6" w:rsidP="008E0D92">
      <w:pPr>
        <w:pStyle w:val="datumtevilka"/>
      </w:pPr>
    </w:p>
    <w:p w14:paraId="4B83C114"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A639B0" w14:paraId="6594FE0E" w14:textId="77777777" w:rsidTr="00A16AD6">
        <w:tc>
          <w:tcPr>
            <w:tcW w:w="1843" w:type="dxa"/>
          </w:tcPr>
          <w:p w14:paraId="1892F56F" w14:textId="77777777" w:rsidR="00463235" w:rsidRDefault="00000000" w:rsidP="008E0D92">
            <w:pPr>
              <w:pStyle w:val="datumtevilka"/>
            </w:pPr>
            <w:r>
              <w:t xml:space="preserve">Številka: </w:t>
            </w:r>
          </w:p>
        </w:tc>
        <w:tc>
          <w:tcPr>
            <w:tcW w:w="6645" w:type="dxa"/>
          </w:tcPr>
          <w:p w14:paraId="58DE5CA5" w14:textId="77777777" w:rsidR="00463235" w:rsidRDefault="00000000" w:rsidP="008E0D92">
            <w:pPr>
              <w:pStyle w:val="datumtevilka"/>
            </w:pPr>
            <w:bookmarkStart w:id="0" w:name="KlasSt"/>
            <w:r>
              <w:t>024-13/2023-3340-4</w:t>
            </w:r>
            <w:bookmarkEnd w:id="0"/>
          </w:p>
        </w:tc>
      </w:tr>
      <w:tr w:rsidR="00A639B0" w14:paraId="1FE745D8" w14:textId="77777777" w:rsidTr="00A16AD6">
        <w:tc>
          <w:tcPr>
            <w:tcW w:w="1843" w:type="dxa"/>
          </w:tcPr>
          <w:p w14:paraId="1FE3504E" w14:textId="77777777" w:rsidR="00463235" w:rsidRDefault="00000000" w:rsidP="008E0D92">
            <w:pPr>
              <w:pStyle w:val="datumtevilka"/>
            </w:pPr>
            <w:r>
              <w:t>Datum:</w:t>
            </w:r>
          </w:p>
        </w:tc>
        <w:tc>
          <w:tcPr>
            <w:tcW w:w="6645" w:type="dxa"/>
          </w:tcPr>
          <w:p w14:paraId="6E8C856B" w14:textId="77777777" w:rsidR="00463235" w:rsidRDefault="00000000" w:rsidP="008E0D92">
            <w:pPr>
              <w:pStyle w:val="datumtevilka"/>
            </w:pPr>
            <w:bookmarkStart w:id="1" w:name="DatumDokumenta"/>
            <w:r>
              <w:t>29. 05. 2024</w:t>
            </w:r>
            <w:bookmarkEnd w:id="1"/>
          </w:p>
        </w:tc>
      </w:tr>
    </w:tbl>
    <w:p w14:paraId="12542638" w14:textId="77777777" w:rsidR="0081759A" w:rsidRDefault="0081759A" w:rsidP="008E0D92">
      <w:pPr>
        <w:pStyle w:val="datumtevilka"/>
      </w:pPr>
    </w:p>
    <w:p w14:paraId="733405E1" w14:textId="77777777" w:rsidR="0081759A" w:rsidRDefault="0081759A" w:rsidP="008E0D92">
      <w:pPr>
        <w:pStyle w:val="datumtevilka"/>
      </w:pPr>
    </w:p>
    <w:p w14:paraId="39D71DE8" w14:textId="77777777" w:rsidR="003713CB" w:rsidRPr="003C4A0D" w:rsidRDefault="003713CB" w:rsidP="003713CB">
      <w:pPr>
        <w:tabs>
          <w:tab w:val="left" w:pos="1418"/>
        </w:tabs>
        <w:spacing w:line="276" w:lineRule="auto"/>
        <w:ind w:left="1416" w:hanging="1416"/>
        <w:jc w:val="both"/>
        <w:rPr>
          <w:rFonts w:cs="Arial"/>
          <w:b/>
          <w:szCs w:val="20"/>
          <w:lang w:val="sl-SI" w:eastAsia="sl-SI"/>
        </w:rPr>
      </w:pPr>
      <w:r w:rsidRPr="003C4A0D">
        <w:rPr>
          <w:rFonts w:cs="Arial"/>
          <w:b/>
          <w:szCs w:val="20"/>
          <w:lang w:val="sl-SI" w:eastAsia="sl-SI"/>
        </w:rPr>
        <w:t>Zadeva: Zapisnik 3. skupne seje delovnih skupin za trajni dialog v kulturi</w:t>
      </w:r>
    </w:p>
    <w:p w14:paraId="0CA314B1" w14:textId="77777777" w:rsidR="003713CB" w:rsidRPr="003C4A0D" w:rsidRDefault="003713CB" w:rsidP="003713CB">
      <w:pPr>
        <w:spacing w:line="276" w:lineRule="auto"/>
        <w:jc w:val="both"/>
        <w:rPr>
          <w:rFonts w:cs="Arial"/>
          <w:b/>
          <w:bCs/>
          <w:szCs w:val="20"/>
          <w:u w:val="single"/>
          <w:lang w:val="sl-SI"/>
        </w:rPr>
      </w:pPr>
    </w:p>
    <w:p w14:paraId="675D81BF" w14:textId="77777777" w:rsidR="003713CB" w:rsidRPr="003C4A0D" w:rsidRDefault="003713CB" w:rsidP="003713CB">
      <w:pPr>
        <w:spacing w:line="276" w:lineRule="auto"/>
        <w:jc w:val="both"/>
        <w:rPr>
          <w:rFonts w:cs="Arial"/>
          <w:szCs w:val="20"/>
          <w:lang w:val="sl-SI"/>
        </w:rPr>
      </w:pPr>
      <w:r w:rsidRPr="003C4A0D">
        <w:rPr>
          <w:rFonts w:cs="Arial"/>
          <w:b/>
          <w:bCs/>
          <w:szCs w:val="20"/>
          <w:lang w:val="sl-SI"/>
        </w:rPr>
        <w:t>Pričetek seje:</w:t>
      </w:r>
      <w:r w:rsidRPr="003C4A0D">
        <w:rPr>
          <w:rFonts w:cs="Arial"/>
          <w:szCs w:val="20"/>
          <w:lang w:val="sl-SI"/>
        </w:rPr>
        <w:t xml:space="preserve"> 29. 5. 2024, 10.00, Ministrstvo za kulturo (MK), Maistrova 10, 1000 Ljubljana</w:t>
      </w:r>
    </w:p>
    <w:p w14:paraId="0947661D" w14:textId="77777777" w:rsidR="003713CB" w:rsidRPr="003C4A0D" w:rsidRDefault="003713CB" w:rsidP="003713CB">
      <w:pPr>
        <w:spacing w:line="276" w:lineRule="auto"/>
        <w:jc w:val="both"/>
        <w:rPr>
          <w:rFonts w:cs="Arial"/>
          <w:b/>
          <w:bCs/>
          <w:szCs w:val="20"/>
          <w:lang w:val="sl-SI"/>
        </w:rPr>
      </w:pPr>
    </w:p>
    <w:p w14:paraId="13252554" w14:textId="77777777" w:rsidR="003713CB" w:rsidRPr="003C4A0D" w:rsidRDefault="003713CB" w:rsidP="003713CB">
      <w:pPr>
        <w:spacing w:line="276" w:lineRule="auto"/>
        <w:jc w:val="both"/>
        <w:rPr>
          <w:rFonts w:cs="Arial"/>
          <w:b/>
          <w:bCs/>
          <w:szCs w:val="20"/>
          <w:lang w:val="sl-SI"/>
        </w:rPr>
      </w:pPr>
      <w:r w:rsidRPr="003C4A0D">
        <w:rPr>
          <w:rFonts w:cs="Arial"/>
          <w:b/>
          <w:bCs/>
          <w:szCs w:val="20"/>
          <w:lang w:val="sl-SI"/>
        </w:rPr>
        <w:t>Prisotni člani delovne skupine:</w:t>
      </w:r>
    </w:p>
    <w:p w14:paraId="1315C33D"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Ines Kežman</w:t>
      </w:r>
      <w:r>
        <w:rPr>
          <w:rFonts w:cs="Arial"/>
          <w:szCs w:val="20"/>
          <w:lang w:val="sl-SI"/>
        </w:rPr>
        <w:t>;</w:t>
      </w:r>
    </w:p>
    <w:p w14:paraId="44EFA5B8"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Urša Menart</w:t>
      </w:r>
      <w:r>
        <w:rPr>
          <w:rFonts w:cs="Arial"/>
          <w:szCs w:val="20"/>
          <w:lang w:val="sl-SI"/>
        </w:rPr>
        <w:t>;</w:t>
      </w:r>
    </w:p>
    <w:p w14:paraId="38B56447"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Tanja Petrič</w:t>
      </w:r>
      <w:r>
        <w:rPr>
          <w:rFonts w:cs="Arial"/>
          <w:szCs w:val="20"/>
          <w:lang w:val="sl-SI"/>
        </w:rPr>
        <w:t>;</w:t>
      </w:r>
    </w:p>
    <w:p w14:paraId="21D4C8DE"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Polona Torkar</w:t>
      </w:r>
      <w:r>
        <w:rPr>
          <w:rFonts w:cs="Arial"/>
          <w:szCs w:val="20"/>
          <w:lang w:val="sl-SI"/>
        </w:rPr>
        <w:t>;</w:t>
      </w:r>
    </w:p>
    <w:p w14:paraId="7B2AB4A7"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Matej Strga</w:t>
      </w:r>
      <w:r>
        <w:rPr>
          <w:rFonts w:cs="Arial"/>
          <w:szCs w:val="20"/>
          <w:lang w:val="sl-SI"/>
        </w:rPr>
        <w:t>ršek;</w:t>
      </w:r>
    </w:p>
    <w:p w14:paraId="306159DD"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Natalija Polenec</w:t>
      </w:r>
      <w:r>
        <w:rPr>
          <w:rFonts w:cs="Arial"/>
          <w:szCs w:val="20"/>
          <w:lang w:val="sl-SI"/>
        </w:rPr>
        <w:t>;</w:t>
      </w:r>
    </w:p>
    <w:p w14:paraId="21C13C0B"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Goran Milovanović</w:t>
      </w:r>
      <w:r>
        <w:rPr>
          <w:rFonts w:cs="Arial"/>
          <w:szCs w:val="20"/>
          <w:lang w:val="sl-SI"/>
        </w:rPr>
        <w:t>;</w:t>
      </w:r>
    </w:p>
    <w:p w14:paraId="0D2933C9"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 xml:space="preserve">Blaž Babnik </w:t>
      </w:r>
      <w:proofErr w:type="spellStart"/>
      <w:r w:rsidRPr="003C4A0D">
        <w:rPr>
          <w:rFonts w:cs="Arial"/>
          <w:szCs w:val="20"/>
          <w:lang w:val="sl-SI"/>
        </w:rPr>
        <w:t>Romaniuk</w:t>
      </w:r>
      <w:proofErr w:type="spellEnd"/>
      <w:r>
        <w:rPr>
          <w:rFonts w:cs="Arial"/>
          <w:szCs w:val="20"/>
          <w:lang w:val="sl-SI"/>
        </w:rPr>
        <w:t>;</w:t>
      </w:r>
    </w:p>
    <w:p w14:paraId="00B46BEF"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Uroš Veber</w:t>
      </w:r>
      <w:r>
        <w:rPr>
          <w:rFonts w:cs="Arial"/>
          <w:szCs w:val="20"/>
          <w:lang w:val="sl-SI"/>
        </w:rPr>
        <w:t>;</w:t>
      </w:r>
    </w:p>
    <w:p w14:paraId="249D4EFF"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Borut Pelko</w:t>
      </w:r>
      <w:r>
        <w:rPr>
          <w:rFonts w:cs="Arial"/>
          <w:szCs w:val="20"/>
          <w:lang w:val="sl-SI"/>
        </w:rPr>
        <w:t>;</w:t>
      </w:r>
    </w:p>
    <w:p w14:paraId="41EC55B1"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Inga Remeta</w:t>
      </w:r>
      <w:r>
        <w:rPr>
          <w:rFonts w:cs="Arial"/>
          <w:szCs w:val="20"/>
          <w:lang w:val="sl-SI"/>
        </w:rPr>
        <w:t>;</w:t>
      </w:r>
    </w:p>
    <w:p w14:paraId="22A05077"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dr. Tomaž Simetinger</w:t>
      </w:r>
      <w:r>
        <w:rPr>
          <w:rFonts w:cs="Arial"/>
          <w:szCs w:val="20"/>
          <w:lang w:val="sl-SI"/>
        </w:rPr>
        <w:t>;</w:t>
      </w:r>
    </w:p>
    <w:p w14:paraId="7B3BA943"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Petra Hazabent</w:t>
      </w:r>
      <w:r>
        <w:rPr>
          <w:rFonts w:cs="Arial"/>
          <w:szCs w:val="20"/>
          <w:lang w:val="sl-SI"/>
        </w:rPr>
        <w:t>;</w:t>
      </w:r>
    </w:p>
    <w:p w14:paraId="3AD96CD8"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Mija Aleš</w:t>
      </w:r>
      <w:r>
        <w:rPr>
          <w:rFonts w:cs="Arial"/>
          <w:szCs w:val="20"/>
          <w:lang w:val="sl-SI"/>
        </w:rPr>
        <w:t>;</w:t>
      </w:r>
    </w:p>
    <w:p w14:paraId="42317DE6"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Mihael Kelemina, MK</w:t>
      </w:r>
      <w:r>
        <w:rPr>
          <w:rFonts w:cs="Arial"/>
          <w:szCs w:val="20"/>
          <w:lang w:val="sl-SI"/>
        </w:rPr>
        <w:t>;</w:t>
      </w:r>
    </w:p>
    <w:p w14:paraId="7FB7BBD0"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Kim Komljanec, MK</w:t>
      </w:r>
      <w:r>
        <w:rPr>
          <w:rFonts w:cs="Arial"/>
          <w:szCs w:val="20"/>
          <w:lang w:val="sl-SI"/>
        </w:rPr>
        <w:t>;</w:t>
      </w:r>
    </w:p>
    <w:p w14:paraId="46AD23E8"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Peter Baroš, MK</w:t>
      </w:r>
      <w:r>
        <w:rPr>
          <w:rFonts w:cs="Arial"/>
          <w:szCs w:val="20"/>
          <w:lang w:val="sl-SI"/>
        </w:rPr>
        <w:t>;</w:t>
      </w:r>
    </w:p>
    <w:p w14:paraId="7B47532B"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Katja Ceglar, MK</w:t>
      </w:r>
      <w:r>
        <w:rPr>
          <w:rFonts w:cs="Arial"/>
          <w:szCs w:val="20"/>
          <w:lang w:val="sl-SI"/>
        </w:rPr>
        <w:t>;</w:t>
      </w:r>
    </w:p>
    <w:p w14:paraId="7A4E9B4B"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Mojca Jan Zoran, MK</w:t>
      </w:r>
      <w:r>
        <w:rPr>
          <w:rFonts w:cs="Arial"/>
          <w:szCs w:val="20"/>
          <w:lang w:val="sl-SI"/>
        </w:rPr>
        <w:t>;</w:t>
      </w:r>
    </w:p>
    <w:p w14:paraId="34A8840F"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dr. Sonja Kralj, MK</w:t>
      </w:r>
      <w:r>
        <w:rPr>
          <w:rFonts w:cs="Arial"/>
          <w:szCs w:val="20"/>
          <w:lang w:val="sl-SI"/>
        </w:rPr>
        <w:t>;</w:t>
      </w:r>
    </w:p>
    <w:p w14:paraId="3FDEF802" w14:textId="77777777" w:rsidR="003713CB" w:rsidRPr="003C4A0D" w:rsidRDefault="003713CB" w:rsidP="003713CB">
      <w:pPr>
        <w:numPr>
          <w:ilvl w:val="0"/>
          <w:numId w:val="7"/>
        </w:numPr>
        <w:spacing w:line="276" w:lineRule="auto"/>
        <w:jc w:val="both"/>
        <w:rPr>
          <w:rFonts w:cs="Arial"/>
          <w:szCs w:val="20"/>
          <w:lang w:val="sl-SI"/>
        </w:rPr>
      </w:pPr>
      <w:r w:rsidRPr="003C4A0D">
        <w:rPr>
          <w:rFonts w:cs="Arial"/>
          <w:szCs w:val="20"/>
          <w:lang w:val="sl-SI"/>
        </w:rPr>
        <w:t>Tjaša Pureber, MK</w:t>
      </w:r>
      <w:r>
        <w:rPr>
          <w:rFonts w:cs="Arial"/>
          <w:szCs w:val="20"/>
          <w:lang w:val="sl-SI"/>
        </w:rPr>
        <w:t>;</w:t>
      </w:r>
    </w:p>
    <w:p w14:paraId="67DD4648" w14:textId="77777777" w:rsidR="003713CB" w:rsidRPr="003C4A0D" w:rsidRDefault="003713CB" w:rsidP="003713CB">
      <w:pPr>
        <w:numPr>
          <w:ilvl w:val="0"/>
          <w:numId w:val="7"/>
        </w:numPr>
        <w:spacing w:line="276" w:lineRule="auto"/>
        <w:jc w:val="both"/>
        <w:rPr>
          <w:rFonts w:cs="Arial"/>
          <w:szCs w:val="20"/>
          <w:lang w:val="sl-SI"/>
        </w:rPr>
      </w:pPr>
      <w:r>
        <w:rPr>
          <w:rFonts w:cs="Arial"/>
          <w:szCs w:val="20"/>
          <w:lang w:val="sl-SI"/>
        </w:rPr>
        <w:t xml:space="preserve">mag. </w:t>
      </w:r>
      <w:r w:rsidRPr="003C4A0D">
        <w:rPr>
          <w:rFonts w:cs="Arial"/>
          <w:szCs w:val="20"/>
          <w:lang w:val="sl-SI"/>
        </w:rPr>
        <w:t>Marko Rusjan, MK</w:t>
      </w:r>
      <w:r>
        <w:rPr>
          <w:rFonts w:cs="Arial"/>
          <w:szCs w:val="20"/>
          <w:lang w:val="sl-SI"/>
        </w:rPr>
        <w:t>.</w:t>
      </w:r>
    </w:p>
    <w:p w14:paraId="2EDE2507" w14:textId="77777777" w:rsidR="003713CB" w:rsidRPr="003C4A0D" w:rsidRDefault="003713CB" w:rsidP="003713CB">
      <w:pPr>
        <w:spacing w:line="276" w:lineRule="auto"/>
        <w:jc w:val="both"/>
        <w:rPr>
          <w:rFonts w:cs="Arial"/>
          <w:szCs w:val="20"/>
          <w:lang w:val="sl-SI"/>
        </w:rPr>
      </w:pPr>
    </w:p>
    <w:p w14:paraId="1B3F5476" w14:textId="77777777" w:rsidR="003713CB" w:rsidRPr="003C4A0D" w:rsidRDefault="003713CB" w:rsidP="003713CB">
      <w:pPr>
        <w:spacing w:line="276" w:lineRule="auto"/>
        <w:jc w:val="both"/>
        <w:rPr>
          <w:rFonts w:cs="Arial"/>
          <w:b/>
          <w:bCs/>
          <w:szCs w:val="20"/>
          <w:lang w:val="sl-SI"/>
        </w:rPr>
      </w:pPr>
      <w:r w:rsidRPr="003C4A0D">
        <w:rPr>
          <w:rFonts w:cs="Arial"/>
          <w:b/>
          <w:bCs/>
          <w:szCs w:val="20"/>
          <w:lang w:val="sl-SI"/>
        </w:rPr>
        <w:t>Ostali prisotni:</w:t>
      </w:r>
    </w:p>
    <w:p w14:paraId="67980151" w14:textId="77777777" w:rsidR="003713CB" w:rsidRPr="003C4A0D" w:rsidRDefault="003713CB" w:rsidP="003713CB">
      <w:pPr>
        <w:pStyle w:val="Odstavekseznama"/>
        <w:numPr>
          <w:ilvl w:val="0"/>
          <w:numId w:val="6"/>
        </w:numPr>
        <w:spacing w:after="0"/>
        <w:rPr>
          <w:rFonts w:ascii="Arial" w:eastAsia="Times New Roman" w:hAnsi="Arial" w:cs="Arial"/>
          <w:sz w:val="20"/>
          <w:szCs w:val="20"/>
        </w:rPr>
      </w:pPr>
      <w:r w:rsidRPr="003C4A0D">
        <w:rPr>
          <w:rFonts w:ascii="Arial" w:eastAsia="Times New Roman" w:hAnsi="Arial" w:cs="Arial"/>
          <w:sz w:val="20"/>
          <w:szCs w:val="20"/>
        </w:rPr>
        <w:t>Lara Štrokaj,</w:t>
      </w:r>
      <w:r w:rsidRPr="003C4A0D">
        <w:rPr>
          <w:rFonts w:ascii="Arial" w:hAnsi="Arial" w:cs="Arial"/>
          <w:sz w:val="20"/>
          <w:szCs w:val="20"/>
        </w:rPr>
        <w:t xml:space="preserve"> MK</w:t>
      </w:r>
    </w:p>
    <w:p w14:paraId="4D776115" w14:textId="77777777" w:rsidR="003713CB" w:rsidRPr="003C4A0D" w:rsidRDefault="003713CB" w:rsidP="003713CB">
      <w:pPr>
        <w:pStyle w:val="Odstavekseznama"/>
        <w:spacing w:after="0"/>
        <w:ind w:left="720"/>
        <w:rPr>
          <w:rFonts w:ascii="Arial" w:eastAsia="Times New Roman" w:hAnsi="Arial" w:cs="Arial"/>
          <w:sz w:val="20"/>
          <w:szCs w:val="20"/>
        </w:rPr>
      </w:pPr>
    </w:p>
    <w:p w14:paraId="77D4489A" w14:textId="77777777" w:rsidR="003713CB" w:rsidRPr="003C4A0D" w:rsidRDefault="003713CB" w:rsidP="003713CB">
      <w:pPr>
        <w:spacing w:line="276" w:lineRule="auto"/>
        <w:jc w:val="both"/>
        <w:rPr>
          <w:rFonts w:cs="Arial"/>
          <w:b/>
          <w:bCs/>
          <w:szCs w:val="20"/>
          <w:lang w:val="sl-SI"/>
        </w:rPr>
      </w:pPr>
      <w:r w:rsidRPr="003C4A0D">
        <w:rPr>
          <w:rFonts w:cs="Arial"/>
          <w:b/>
          <w:bCs/>
          <w:szCs w:val="20"/>
          <w:lang w:val="sl-SI"/>
        </w:rPr>
        <w:t>Opravičeno odsotni:</w:t>
      </w:r>
    </w:p>
    <w:p w14:paraId="25F24451" w14:textId="77777777" w:rsidR="003713CB" w:rsidRPr="003C4A0D" w:rsidRDefault="003713CB" w:rsidP="003713CB">
      <w:pPr>
        <w:pStyle w:val="Odstavekseznama"/>
        <w:numPr>
          <w:ilvl w:val="0"/>
          <w:numId w:val="10"/>
        </w:numPr>
        <w:spacing w:after="0"/>
        <w:jc w:val="both"/>
        <w:rPr>
          <w:rFonts w:ascii="Arial" w:hAnsi="Arial" w:cs="Arial"/>
          <w:sz w:val="20"/>
          <w:szCs w:val="20"/>
        </w:rPr>
      </w:pPr>
      <w:proofErr w:type="spellStart"/>
      <w:r w:rsidRPr="003C4A0D">
        <w:rPr>
          <w:rFonts w:ascii="Arial" w:hAnsi="Arial" w:cs="Arial"/>
          <w:sz w:val="20"/>
          <w:szCs w:val="20"/>
        </w:rPr>
        <w:t>Ištvan</w:t>
      </w:r>
      <w:proofErr w:type="spellEnd"/>
      <w:r w:rsidRPr="003C4A0D">
        <w:rPr>
          <w:rFonts w:ascii="Arial" w:hAnsi="Arial" w:cs="Arial"/>
          <w:sz w:val="20"/>
          <w:szCs w:val="20"/>
        </w:rPr>
        <w:t xml:space="preserve"> </w:t>
      </w:r>
      <w:proofErr w:type="spellStart"/>
      <w:r w:rsidRPr="003C4A0D">
        <w:rPr>
          <w:rFonts w:ascii="Arial" w:hAnsi="Arial" w:cs="Arial"/>
          <w:sz w:val="20"/>
          <w:szCs w:val="20"/>
        </w:rPr>
        <w:t>Išt</w:t>
      </w:r>
      <w:proofErr w:type="spellEnd"/>
      <w:r w:rsidRPr="003C4A0D">
        <w:rPr>
          <w:rFonts w:ascii="Arial" w:hAnsi="Arial" w:cs="Arial"/>
          <w:sz w:val="20"/>
          <w:szCs w:val="20"/>
        </w:rPr>
        <w:t xml:space="preserve"> Huzjan</w:t>
      </w:r>
      <w:r>
        <w:rPr>
          <w:rFonts w:ascii="Arial" w:hAnsi="Arial" w:cs="Arial"/>
          <w:sz w:val="20"/>
          <w:szCs w:val="20"/>
        </w:rPr>
        <w:t>;</w:t>
      </w:r>
    </w:p>
    <w:p w14:paraId="5A33A161" w14:textId="77777777" w:rsidR="003713CB" w:rsidRPr="003C4A0D" w:rsidRDefault="003713CB" w:rsidP="003713CB">
      <w:pPr>
        <w:pStyle w:val="Odstavekseznama"/>
        <w:numPr>
          <w:ilvl w:val="0"/>
          <w:numId w:val="10"/>
        </w:numPr>
        <w:spacing w:after="0"/>
        <w:jc w:val="both"/>
        <w:rPr>
          <w:rFonts w:ascii="Arial" w:hAnsi="Arial" w:cs="Arial"/>
          <w:sz w:val="20"/>
          <w:szCs w:val="20"/>
        </w:rPr>
      </w:pPr>
      <w:r w:rsidRPr="003C4A0D">
        <w:rPr>
          <w:rFonts w:ascii="Arial" w:hAnsi="Arial" w:cs="Arial"/>
          <w:sz w:val="20"/>
          <w:szCs w:val="20"/>
        </w:rPr>
        <w:t>Borut Batagelj</w:t>
      </w:r>
      <w:r>
        <w:rPr>
          <w:rFonts w:ascii="Arial" w:hAnsi="Arial" w:cs="Arial"/>
          <w:sz w:val="20"/>
          <w:szCs w:val="20"/>
        </w:rPr>
        <w:t>;</w:t>
      </w:r>
    </w:p>
    <w:p w14:paraId="09C2EACC" w14:textId="77777777" w:rsidR="003713CB" w:rsidRPr="003C4A0D" w:rsidRDefault="003713CB" w:rsidP="003713CB">
      <w:pPr>
        <w:pStyle w:val="Odstavekseznama"/>
        <w:numPr>
          <w:ilvl w:val="0"/>
          <w:numId w:val="10"/>
        </w:numPr>
        <w:spacing w:after="0"/>
        <w:jc w:val="both"/>
        <w:rPr>
          <w:rFonts w:ascii="Arial" w:hAnsi="Arial" w:cs="Arial"/>
          <w:sz w:val="20"/>
          <w:szCs w:val="20"/>
        </w:rPr>
      </w:pPr>
      <w:r>
        <w:rPr>
          <w:rFonts w:ascii="Arial" w:hAnsi="Arial" w:cs="Arial"/>
          <w:sz w:val="20"/>
          <w:szCs w:val="20"/>
        </w:rPr>
        <w:t xml:space="preserve">Marija </w:t>
      </w:r>
      <w:r w:rsidRPr="003C4A0D">
        <w:rPr>
          <w:rFonts w:ascii="Arial" w:hAnsi="Arial" w:cs="Arial"/>
          <w:sz w:val="20"/>
          <w:szCs w:val="20"/>
        </w:rPr>
        <w:t>Mojca Pungerčar</w:t>
      </w:r>
      <w:r>
        <w:rPr>
          <w:rFonts w:ascii="Arial" w:hAnsi="Arial" w:cs="Arial"/>
          <w:sz w:val="20"/>
          <w:szCs w:val="20"/>
        </w:rPr>
        <w:t>;</w:t>
      </w:r>
    </w:p>
    <w:p w14:paraId="15B63E72" w14:textId="77777777" w:rsidR="003713CB" w:rsidRDefault="003713CB" w:rsidP="003713CB">
      <w:pPr>
        <w:pStyle w:val="Odstavekseznama"/>
        <w:numPr>
          <w:ilvl w:val="0"/>
          <w:numId w:val="10"/>
        </w:numPr>
        <w:spacing w:after="0"/>
        <w:jc w:val="both"/>
        <w:rPr>
          <w:rFonts w:ascii="Arial" w:hAnsi="Arial" w:cs="Arial"/>
          <w:sz w:val="20"/>
          <w:szCs w:val="20"/>
        </w:rPr>
      </w:pPr>
      <w:r w:rsidRPr="003C4A0D">
        <w:rPr>
          <w:rFonts w:ascii="Arial" w:hAnsi="Arial" w:cs="Arial"/>
          <w:sz w:val="20"/>
          <w:szCs w:val="20"/>
        </w:rPr>
        <w:t>Pavla Jarc</w:t>
      </w:r>
      <w:r>
        <w:rPr>
          <w:rFonts w:ascii="Arial" w:hAnsi="Arial" w:cs="Arial"/>
          <w:sz w:val="20"/>
          <w:szCs w:val="20"/>
        </w:rPr>
        <w:t>.</w:t>
      </w:r>
    </w:p>
    <w:p w14:paraId="0B8666F2" w14:textId="77777777" w:rsidR="003713CB" w:rsidRDefault="003713CB" w:rsidP="003713CB">
      <w:pPr>
        <w:pStyle w:val="Odstavekseznama"/>
        <w:spacing w:after="0"/>
        <w:ind w:left="720"/>
        <w:jc w:val="both"/>
        <w:rPr>
          <w:rFonts w:ascii="Arial" w:hAnsi="Arial" w:cs="Arial"/>
          <w:sz w:val="20"/>
          <w:szCs w:val="20"/>
        </w:rPr>
      </w:pPr>
    </w:p>
    <w:p w14:paraId="3E2808FD" w14:textId="77777777" w:rsidR="003713CB" w:rsidRPr="003C4A0D" w:rsidRDefault="003713CB" w:rsidP="003713CB">
      <w:pPr>
        <w:pStyle w:val="Odstavekseznama"/>
        <w:spacing w:after="0"/>
        <w:ind w:left="720"/>
        <w:jc w:val="both"/>
        <w:rPr>
          <w:rFonts w:ascii="Arial" w:hAnsi="Arial" w:cs="Arial"/>
          <w:sz w:val="20"/>
          <w:szCs w:val="20"/>
        </w:rPr>
      </w:pPr>
    </w:p>
    <w:p w14:paraId="392B66FE" w14:textId="77777777" w:rsidR="0081759A" w:rsidRDefault="0081759A" w:rsidP="003713CB">
      <w:pPr>
        <w:jc w:val="both"/>
        <w:rPr>
          <w:rFonts w:cs="Arial"/>
          <w:szCs w:val="20"/>
          <w:lang w:val="sl-SI"/>
        </w:rPr>
      </w:pPr>
    </w:p>
    <w:p w14:paraId="7DDCD9C0" w14:textId="77777777" w:rsidR="0081759A" w:rsidRPr="003C4A0D" w:rsidRDefault="0081759A" w:rsidP="003713CB">
      <w:pPr>
        <w:jc w:val="both"/>
        <w:rPr>
          <w:rFonts w:cs="Arial"/>
          <w:szCs w:val="20"/>
          <w:lang w:val="sl-SI"/>
        </w:rPr>
      </w:pPr>
    </w:p>
    <w:p w14:paraId="560B7724" w14:textId="77777777" w:rsidR="003713CB" w:rsidRPr="003C4A0D" w:rsidRDefault="003713CB" w:rsidP="003713CB">
      <w:pPr>
        <w:spacing w:line="276" w:lineRule="auto"/>
        <w:ind w:right="720"/>
        <w:jc w:val="both"/>
        <w:rPr>
          <w:rFonts w:cs="Arial"/>
          <w:b/>
          <w:bCs/>
          <w:szCs w:val="20"/>
          <w:lang w:val="sl-SI"/>
        </w:rPr>
      </w:pPr>
      <w:r w:rsidRPr="003C4A0D">
        <w:rPr>
          <w:rFonts w:cs="Arial"/>
          <w:b/>
          <w:bCs/>
          <w:szCs w:val="20"/>
          <w:lang w:val="sl-SI"/>
        </w:rPr>
        <w:lastRenderedPageBreak/>
        <w:t>Dnevni red:</w:t>
      </w:r>
    </w:p>
    <w:p w14:paraId="10E6804A" w14:textId="77777777" w:rsidR="003713CB" w:rsidRPr="003C4A0D" w:rsidRDefault="003713CB" w:rsidP="003713CB">
      <w:pPr>
        <w:numPr>
          <w:ilvl w:val="0"/>
          <w:numId w:val="8"/>
        </w:numPr>
        <w:spacing w:line="276" w:lineRule="auto"/>
        <w:ind w:right="720"/>
        <w:jc w:val="both"/>
        <w:rPr>
          <w:rFonts w:cs="Arial"/>
          <w:szCs w:val="20"/>
          <w:lang w:val="sl-SI"/>
        </w:rPr>
      </w:pPr>
      <w:r w:rsidRPr="003C4A0D">
        <w:rPr>
          <w:rFonts w:cs="Arial"/>
          <w:szCs w:val="20"/>
          <w:lang w:val="sl-SI"/>
        </w:rPr>
        <w:t>Predstavitev projektov Ministrstva za kulturo</w:t>
      </w:r>
      <w:r>
        <w:rPr>
          <w:rFonts w:cs="Arial"/>
          <w:szCs w:val="20"/>
          <w:lang w:val="sl-SI"/>
        </w:rPr>
        <w:t xml:space="preserve"> v zadnjem obdobju</w:t>
      </w:r>
      <w:bookmarkStart w:id="2" w:name="_Hlk167922226"/>
      <w:r w:rsidRPr="003C4A0D">
        <w:rPr>
          <w:rFonts w:cs="Arial"/>
          <w:szCs w:val="20"/>
          <w:lang w:val="sl-SI"/>
        </w:rPr>
        <w:t xml:space="preserve"> in razprava;</w:t>
      </w:r>
      <w:bookmarkEnd w:id="2"/>
    </w:p>
    <w:p w14:paraId="75D4530C" w14:textId="77777777" w:rsidR="003713CB" w:rsidRPr="003C4A0D" w:rsidRDefault="003713CB" w:rsidP="003713CB">
      <w:pPr>
        <w:numPr>
          <w:ilvl w:val="0"/>
          <w:numId w:val="8"/>
        </w:numPr>
        <w:spacing w:line="276" w:lineRule="auto"/>
        <w:ind w:right="720"/>
        <w:jc w:val="both"/>
        <w:rPr>
          <w:rFonts w:cs="Arial"/>
          <w:szCs w:val="20"/>
          <w:lang w:val="sl-SI"/>
        </w:rPr>
      </w:pPr>
      <w:r w:rsidRPr="003C4A0D">
        <w:rPr>
          <w:rFonts w:cs="Arial"/>
          <w:szCs w:val="20"/>
          <w:lang w:val="sl-SI"/>
        </w:rPr>
        <w:t>Razprava o zelenem prehodu v kulturi;</w:t>
      </w:r>
    </w:p>
    <w:p w14:paraId="6D82EE17" w14:textId="77777777" w:rsidR="003713CB" w:rsidRPr="003C4A0D" w:rsidRDefault="003713CB" w:rsidP="003713CB">
      <w:pPr>
        <w:numPr>
          <w:ilvl w:val="0"/>
          <w:numId w:val="8"/>
        </w:numPr>
        <w:spacing w:line="276" w:lineRule="auto"/>
        <w:ind w:right="720"/>
        <w:jc w:val="both"/>
        <w:rPr>
          <w:rFonts w:cs="Arial"/>
          <w:szCs w:val="20"/>
          <w:lang w:val="sl-SI"/>
        </w:rPr>
      </w:pPr>
      <w:r w:rsidRPr="003C4A0D">
        <w:rPr>
          <w:rFonts w:cs="Arial"/>
          <w:szCs w:val="20"/>
          <w:lang w:val="sl-SI"/>
        </w:rPr>
        <w:t>Razno</w:t>
      </w:r>
    </w:p>
    <w:p w14:paraId="52F4D693" w14:textId="77777777" w:rsidR="003713CB" w:rsidRPr="003C4A0D" w:rsidRDefault="003713CB" w:rsidP="003713CB">
      <w:pPr>
        <w:spacing w:line="276" w:lineRule="auto"/>
        <w:ind w:left="720" w:right="720"/>
        <w:jc w:val="both"/>
        <w:rPr>
          <w:rFonts w:cs="Arial"/>
          <w:szCs w:val="20"/>
          <w:lang w:val="sl-SI"/>
        </w:rPr>
      </w:pPr>
    </w:p>
    <w:p w14:paraId="15D8A6BD" w14:textId="77777777" w:rsidR="003713CB" w:rsidRPr="003C4A0D" w:rsidRDefault="003713CB" w:rsidP="003713CB">
      <w:pPr>
        <w:spacing w:line="276" w:lineRule="auto"/>
        <w:ind w:left="720" w:right="720"/>
        <w:jc w:val="both"/>
        <w:rPr>
          <w:rFonts w:cs="Arial"/>
          <w:szCs w:val="20"/>
          <w:lang w:val="sl-SI"/>
        </w:rPr>
      </w:pPr>
    </w:p>
    <w:p w14:paraId="33815244" w14:textId="77777777" w:rsidR="003713CB" w:rsidRPr="003C4A0D" w:rsidRDefault="003713CB" w:rsidP="003713CB">
      <w:pPr>
        <w:spacing w:line="240" w:lineRule="auto"/>
        <w:ind w:right="720"/>
        <w:jc w:val="both"/>
        <w:rPr>
          <w:rFonts w:eastAsia="Calibri" w:cs="Arial"/>
          <w:b/>
          <w:bCs/>
          <w:szCs w:val="20"/>
          <w:lang w:val="sl-SI"/>
        </w:rPr>
      </w:pPr>
      <w:r w:rsidRPr="003C4A0D">
        <w:rPr>
          <w:rFonts w:eastAsia="Calibri" w:cs="Arial"/>
          <w:b/>
          <w:bCs/>
          <w:szCs w:val="20"/>
          <w:lang w:val="sl-SI"/>
        </w:rPr>
        <w:t>Sklep 1: Člani delovnih skupin potrjujejo dnevni red 3. skupne seje Delovnih skupin za trajni dialog v kulturi.</w:t>
      </w:r>
    </w:p>
    <w:p w14:paraId="033DB7A0" w14:textId="77777777" w:rsidR="003713CB" w:rsidRPr="003C4A0D" w:rsidRDefault="003713CB" w:rsidP="003713CB">
      <w:pPr>
        <w:spacing w:line="240" w:lineRule="auto"/>
        <w:ind w:right="720"/>
        <w:jc w:val="both"/>
        <w:rPr>
          <w:rFonts w:eastAsia="Calibri" w:cs="Arial"/>
          <w:b/>
          <w:bCs/>
          <w:szCs w:val="20"/>
          <w:lang w:val="sl-SI"/>
        </w:rPr>
      </w:pPr>
    </w:p>
    <w:p w14:paraId="71BA1C16" w14:textId="77777777" w:rsidR="003713CB" w:rsidRPr="003C4A0D" w:rsidRDefault="003713CB" w:rsidP="003713CB">
      <w:pPr>
        <w:spacing w:line="240" w:lineRule="auto"/>
        <w:ind w:right="720"/>
        <w:jc w:val="both"/>
        <w:rPr>
          <w:rFonts w:eastAsia="Calibri" w:cs="Arial"/>
          <w:b/>
          <w:bCs/>
          <w:szCs w:val="20"/>
          <w:lang w:val="sl-SI"/>
        </w:rPr>
      </w:pPr>
    </w:p>
    <w:p w14:paraId="0BD46338" w14:textId="77777777" w:rsidR="003713CB" w:rsidRPr="003C4A0D" w:rsidRDefault="003713CB" w:rsidP="003713CB">
      <w:pPr>
        <w:spacing w:line="276" w:lineRule="auto"/>
        <w:jc w:val="both"/>
        <w:rPr>
          <w:rFonts w:eastAsia="Calibri" w:cs="Arial"/>
          <w:szCs w:val="20"/>
          <w:lang w:val="sl-SI"/>
        </w:rPr>
      </w:pPr>
      <w:bookmarkStart w:id="3" w:name="_Hlk126048542"/>
      <w:r w:rsidRPr="003C4A0D">
        <w:rPr>
          <w:rFonts w:eastAsia="Calibri" w:cs="Arial"/>
          <w:szCs w:val="20"/>
          <w:lang w:val="sl-SI"/>
        </w:rPr>
        <w:t>Sklep je bil soglasno potrjen z 2</w:t>
      </w:r>
      <w:r>
        <w:rPr>
          <w:rFonts w:eastAsia="Calibri" w:cs="Arial"/>
          <w:szCs w:val="20"/>
          <w:lang w:val="sl-SI"/>
        </w:rPr>
        <w:t>1</w:t>
      </w:r>
      <w:r w:rsidRPr="003C4A0D">
        <w:rPr>
          <w:rFonts w:eastAsia="Calibri" w:cs="Arial"/>
          <w:szCs w:val="20"/>
          <w:lang w:val="sl-SI"/>
        </w:rPr>
        <w:t xml:space="preserve"> glasovi ZA, 0 glasovi PROTI in 0 glasovi VZDRŽAN_A. </w:t>
      </w:r>
      <w:bookmarkEnd w:id="3"/>
      <w:r w:rsidRPr="003C4A0D">
        <w:rPr>
          <w:rFonts w:eastAsia="Calibri" w:cs="Arial"/>
          <w:szCs w:val="20"/>
          <w:lang w:val="sl-SI"/>
        </w:rPr>
        <w:t xml:space="preserve"> </w:t>
      </w:r>
    </w:p>
    <w:p w14:paraId="6DEF230C" w14:textId="77777777" w:rsidR="003713CB" w:rsidRPr="003C4A0D" w:rsidRDefault="003713CB" w:rsidP="003713CB">
      <w:pPr>
        <w:spacing w:line="276" w:lineRule="auto"/>
        <w:jc w:val="both"/>
        <w:rPr>
          <w:rFonts w:eastAsia="Calibri" w:cs="Arial"/>
          <w:szCs w:val="20"/>
          <w:lang w:val="sl-SI"/>
        </w:rPr>
      </w:pPr>
    </w:p>
    <w:p w14:paraId="0A207D0C" w14:textId="77777777" w:rsidR="003713CB" w:rsidRPr="003C4A0D" w:rsidRDefault="003713CB" w:rsidP="003713CB">
      <w:pPr>
        <w:spacing w:line="276" w:lineRule="auto"/>
        <w:jc w:val="both"/>
        <w:rPr>
          <w:rFonts w:eastAsia="Calibri" w:cs="Arial"/>
          <w:szCs w:val="20"/>
          <w:lang w:val="sl-SI"/>
        </w:rPr>
      </w:pPr>
    </w:p>
    <w:p w14:paraId="1B69E83D" w14:textId="77777777" w:rsidR="003713CB" w:rsidRPr="003C4A0D" w:rsidRDefault="003713CB" w:rsidP="003713CB">
      <w:pPr>
        <w:pStyle w:val="Odstavekseznama"/>
        <w:numPr>
          <w:ilvl w:val="0"/>
          <w:numId w:val="9"/>
        </w:numPr>
        <w:rPr>
          <w:rFonts w:ascii="Arial" w:hAnsi="Arial" w:cs="Arial"/>
          <w:b/>
          <w:bCs/>
          <w:sz w:val="20"/>
          <w:szCs w:val="20"/>
        </w:rPr>
      </w:pPr>
      <w:r w:rsidRPr="003C4A0D">
        <w:rPr>
          <w:rFonts w:ascii="Arial" w:hAnsi="Arial" w:cs="Arial"/>
          <w:b/>
          <w:bCs/>
          <w:sz w:val="20"/>
          <w:szCs w:val="20"/>
        </w:rPr>
        <w:t>Predstavitev projektov Ministrstva za kulturo v zadnjem obdobju in razprava</w:t>
      </w:r>
    </w:p>
    <w:p w14:paraId="48FF2C73" w14:textId="77777777" w:rsidR="003713CB" w:rsidRPr="00CE6C92" w:rsidRDefault="003713CB" w:rsidP="003713CB">
      <w:pPr>
        <w:spacing w:after="200" w:line="276" w:lineRule="auto"/>
        <w:jc w:val="both"/>
        <w:rPr>
          <w:rFonts w:eastAsia="Calibri" w:cs="Arial"/>
          <w:szCs w:val="20"/>
        </w:rPr>
      </w:pPr>
      <w:r w:rsidRPr="00CE6C92">
        <w:rPr>
          <w:rFonts w:eastAsia="Calibri" w:cs="Arial"/>
          <w:szCs w:val="20"/>
          <w:lang w:val="sl-SI"/>
        </w:rPr>
        <w:t>Državni sekretar mag. Marko Rusjan je na seji predstavil ključne projekte Ministrstva za kulturo v zadnjem obdobju. Poudaril je, da bo na Vladi v začetku junija sprejet Zakon o dodatku k pokojnini za izjemne dosežke na področju umetnosti. V teku je še usklajevanje Zakona o medijih, medtem ko se spremembe in dopolnitve Zakona o uresničevanju javnega interesa za kulturo (ZUJIK) še pripravljajo, preden bodo poslane v javno razpravo. Predstavil je tudi načrt za novo resolucijo o nacionalnem programu za kulturo ter akcijski načrt.</w:t>
      </w:r>
    </w:p>
    <w:p w14:paraId="00590BC7" w14:textId="77777777" w:rsidR="003713CB" w:rsidRPr="00CE6C92" w:rsidRDefault="003713CB" w:rsidP="003713CB">
      <w:pPr>
        <w:spacing w:after="200" w:line="276" w:lineRule="auto"/>
        <w:jc w:val="both"/>
        <w:rPr>
          <w:rFonts w:eastAsia="Calibri" w:cs="Arial"/>
          <w:szCs w:val="20"/>
          <w:lang w:val="sl-SI"/>
        </w:rPr>
      </w:pPr>
      <w:r w:rsidRPr="00CE6C92">
        <w:rPr>
          <w:rFonts w:eastAsia="Calibri" w:cs="Arial"/>
          <w:szCs w:val="20"/>
          <w:lang w:val="sl-SI"/>
        </w:rPr>
        <w:t>Omenil je pripravo razvojne strategije za sodobni ples, ki je rezultat dela strokovne delovne skupine. Eden od ciljev strategije je ustanovitev javnega zavoda na področju sodobnega plesa. Nadalje je predstavil še načrtovano uredbo o samozaposlenih v kulturi ter poudaril, da je bila že sprejeta strategija o muzejih in galerijah, ki jo je potrdila ministrica. Med aktualnimi vsebinami je izpostavil tudi črpanje iz podnebnega sklada in s tem povezane investicije in nov razpis za ozelenitev festivalov in organizacij; trenutno je predvidenih tudi nekaj več kot 50 investicijskih projektov v javno kulturno infrastrukturo, od katerih se nekateri vodijo neposredno preko Ministrstva za kulturo, drugi pa preko občin.</w:t>
      </w:r>
    </w:p>
    <w:p w14:paraId="73257628" w14:textId="77777777" w:rsidR="003713CB" w:rsidRPr="00CE6C92" w:rsidRDefault="003713CB" w:rsidP="003713CB">
      <w:pPr>
        <w:spacing w:after="200" w:line="276" w:lineRule="auto"/>
        <w:jc w:val="both"/>
        <w:rPr>
          <w:rFonts w:eastAsia="Calibri" w:cs="Arial"/>
          <w:szCs w:val="20"/>
          <w:lang w:val="sl-SI"/>
        </w:rPr>
      </w:pPr>
      <w:r w:rsidRPr="00CE6C92">
        <w:rPr>
          <w:rFonts w:eastAsia="Calibri" w:cs="Arial"/>
          <w:szCs w:val="20"/>
          <w:lang w:val="sl-SI"/>
        </w:rPr>
        <w:t>Glede plačne reforme je izpostavil, da se pogajanja postopoma zaključujejo in da je predvideno, da se bodo s 1. januarjem 2025 plače v javnem sektorju ustrezno zvišale. To vključuje tudi plače direktorjev javnih zavodov, ki bodo urejene z uredbo. Posebej je poudaril, da se ob sprejemanju novega proračuna načrtuje tudi ustrezno povečanje sredstev, predvsem z vidika predvidenega dviga plač. V skladu z ZUJIK-om se bo zagotovilo tudi primerljivo plačilo samozaposlenim v kulturi.</w:t>
      </w:r>
    </w:p>
    <w:p w14:paraId="7F32C474" w14:textId="77777777" w:rsidR="003713CB" w:rsidRPr="00CE6C92" w:rsidRDefault="003713CB" w:rsidP="003713CB">
      <w:pPr>
        <w:spacing w:after="200" w:line="276" w:lineRule="auto"/>
        <w:jc w:val="both"/>
        <w:rPr>
          <w:rFonts w:eastAsia="Calibri" w:cs="Arial"/>
          <w:szCs w:val="20"/>
          <w:lang w:val="sl-SI"/>
        </w:rPr>
      </w:pPr>
      <w:r w:rsidRPr="00CE6C92">
        <w:rPr>
          <w:rFonts w:eastAsia="Calibri" w:cs="Arial"/>
          <w:szCs w:val="20"/>
          <w:lang w:val="sl-SI"/>
        </w:rPr>
        <w:t>Mija Aleš je izpostavila, da potekajo Vseslovenski tedni ljubiteljske kulture, pri katerih Ministrstvo za kulturo preko Javnega sklada Republike Slovenije za kulturne dejavnosti (JSKD) zagotavlja podporo. Vprašala je, ali se obetajo kakšna konkretna dodatna sredstva za spodbujanje ustvarjalcev, in ali so na tem področju že znane kakšne podrobnosti.</w:t>
      </w:r>
    </w:p>
    <w:p w14:paraId="59A7A255" w14:textId="77777777" w:rsidR="003713CB" w:rsidRPr="00CE6C92" w:rsidRDefault="003713CB" w:rsidP="003713CB">
      <w:pPr>
        <w:spacing w:after="200" w:line="276" w:lineRule="auto"/>
        <w:jc w:val="both"/>
        <w:rPr>
          <w:rFonts w:eastAsia="Calibri" w:cs="Arial"/>
          <w:szCs w:val="20"/>
          <w:lang w:val="sl-SI"/>
        </w:rPr>
      </w:pPr>
      <w:r w:rsidRPr="00CE6C92">
        <w:rPr>
          <w:rFonts w:eastAsia="Calibri" w:cs="Arial"/>
          <w:szCs w:val="20"/>
          <w:lang w:val="sl-SI"/>
        </w:rPr>
        <w:t xml:space="preserve">Državni sekretar mag. Marko Rusjan je odgovoril, da se bodo sredstva za JSKD ustrezno večala v naslednjih letih. </w:t>
      </w:r>
    </w:p>
    <w:p w14:paraId="0F0B6B07" w14:textId="77777777" w:rsidR="003713CB" w:rsidRPr="00CE6C92" w:rsidRDefault="003713CB" w:rsidP="003713CB">
      <w:pPr>
        <w:spacing w:after="200" w:line="276" w:lineRule="auto"/>
        <w:jc w:val="both"/>
        <w:rPr>
          <w:rFonts w:eastAsia="Calibri" w:cs="Arial"/>
          <w:szCs w:val="20"/>
          <w:lang w:val="sl-SI"/>
        </w:rPr>
      </w:pPr>
      <w:r w:rsidRPr="00CE6C92">
        <w:rPr>
          <w:rFonts w:eastAsia="Calibri" w:cs="Arial"/>
          <w:szCs w:val="20"/>
          <w:lang w:val="sl-SI"/>
        </w:rPr>
        <w:t xml:space="preserve">Blaž Babnik </w:t>
      </w:r>
      <w:proofErr w:type="spellStart"/>
      <w:r w:rsidRPr="00CE6C92">
        <w:rPr>
          <w:rFonts w:eastAsia="Calibri" w:cs="Arial"/>
          <w:szCs w:val="20"/>
          <w:lang w:val="sl-SI"/>
        </w:rPr>
        <w:t>Romaniuk</w:t>
      </w:r>
      <w:proofErr w:type="spellEnd"/>
      <w:r w:rsidRPr="00CE6C92">
        <w:rPr>
          <w:rFonts w:eastAsia="Calibri" w:cs="Arial"/>
          <w:szCs w:val="20"/>
          <w:lang w:val="sl-SI"/>
        </w:rPr>
        <w:t xml:space="preserve"> je postavil vprašanje glede morebitnih novosti v povezavi z trajnejšo rešitvijo prostorskega vprašanja beneškega bienala ter dodal, da je pomembno, da se čim prej objavi poziv glede arhitekturnega </w:t>
      </w:r>
      <w:proofErr w:type="spellStart"/>
      <w:r w:rsidRPr="00CE6C92">
        <w:rPr>
          <w:rFonts w:eastAsia="Calibri" w:cs="Arial"/>
          <w:szCs w:val="20"/>
          <w:lang w:val="sl-SI"/>
        </w:rPr>
        <w:t>bineala</w:t>
      </w:r>
      <w:proofErr w:type="spellEnd"/>
      <w:r w:rsidRPr="00CE6C92">
        <w:rPr>
          <w:rFonts w:eastAsia="Calibri" w:cs="Arial"/>
          <w:szCs w:val="20"/>
          <w:lang w:val="sl-SI"/>
        </w:rPr>
        <w:t xml:space="preserve">.  </w:t>
      </w:r>
    </w:p>
    <w:p w14:paraId="23760C0A" w14:textId="1C9A8E4B" w:rsidR="0081759A" w:rsidRDefault="003713CB" w:rsidP="003713CB">
      <w:pPr>
        <w:spacing w:after="200" w:line="276" w:lineRule="auto"/>
        <w:jc w:val="both"/>
        <w:rPr>
          <w:rFonts w:eastAsia="Calibri" w:cs="Arial"/>
          <w:szCs w:val="20"/>
          <w:lang w:val="sl-SI"/>
        </w:rPr>
      </w:pPr>
      <w:r w:rsidRPr="00CE6C92">
        <w:rPr>
          <w:rFonts w:eastAsia="Calibri" w:cs="Arial"/>
          <w:szCs w:val="20"/>
          <w:lang w:val="sl-SI"/>
        </w:rPr>
        <w:t>Miha Kelemina je pojasnil, da se bienale strinja z najemom prostorov, vendar pod pogojem, da Ministrstvo za kulturo sodeluje pri vseh prihodnjih edicijah. Poudaril je, da je del razstavnih prostorov trenutno v prenovi, kar povzroča prostorsko stisko.</w:t>
      </w:r>
    </w:p>
    <w:p w14:paraId="033432AD" w14:textId="77777777" w:rsidR="0081759A" w:rsidRPr="00CE6C92" w:rsidRDefault="0081759A" w:rsidP="003713CB">
      <w:pPr>
        <w:spacing w:after="200" w:line="276" w:lineRule="auto"/>
        <w:jc w:val="both"/>
        <w:rPr>
          <w:rFonts w:eastAsia="Calibri" w:cs="Arial"/>
          <w:szCs w:val="20"/>
          <w:lang w:val="sl-SI"/>
        </w:rPr>
      </w:pPr>
    </w:p>
    <w:p w14:paraId="1E765FC9" w14:textId="77777777" w:rsidR="003713CB" w:rsidRPr="00D04A2F" w:rsidRDefault="003713CB" w:rsidP="003713CB">
      <w:pPr>
        <w:pStyle w:val="Odstavekseznama"/>
        <w:numPr>
          <w:ilvl w:val="0"/>
          <w:numId w:val="9"/>
        </w:numPr>
        <w:rPr>
          <w:rFonts w:ascii="Arial" w:hAnsi="Arial" w:cs="Arial"/>
          <w:b/>
          <w:bCs/>
          <w:sz w:val="20"/>
          <w:szCs w:val="20"/>
        </w:rPr>
      </w:pPr>
      <w:r w:rsidRPr="003C4A0D">
        <w:rPr>
          <w:rFonts w:ascii="Arial" w:hAnsi="Arial" w:cs="Arial"/>
          <w:b/>
          <w:bCs/>
          <w:sz w:val="20"/>
          <w:szCs w:val="20"/>
        </w:rPr>
        <w:lastRenderedPageBreak/>
        <w:t>Razprava o zelenem prehodu v kulturi</w:t>
      </w:r>
    </w:p>
    <w:p w14:paraId="3E456CE0"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 xml:space="preserve">Tjaša Pureber je uvodoma povedala, da so se na Ministrstvu za kulturo zaradi posledic podnebnih sprememb in usmeritev Evropske komisije odločili, da je napočil skrajni čas, da se koncept odpornosti na podnebne spremembe razširi na vsa področja kulture. Poudarila je, da so javni zavodi s tem že deloma seznanjeni, saj energetske prenove stavb potekajo že več let. Ministrstvo pa si prizadeva, da bi se to razumevanje preneslo tudi na t. i. mehke vsebine. V ta namen bo v kratkem objavljen prvi pilotni razpis, ki bo naslavljal ravno to problematiko. Cilj je združiti prizadevanja in pokazati, da lahko kultura aktivno prispeva k promociji zelenega prehoda. Gre za ločena sredstva od integralnih, saj jih je ministrstvo pridobilo iz podnebnega sklada. Razpis bo trajal dve leti, v obdobju 2024–2025, z načrtom, da se v tem času zagotovi dodatna finančna podpora iz Podnebnega sklada za prihodnja leta. </w:t>
      </w:r>
    </w:p>
    <w:p w14:paraId="086E9276" w14:textId="77777777" w:rsidR="003713CB" w:rsidRPr="00CE6C92" w:rsidRDefault="003713CB" w:rsidP="003713CB">
      <w:pPr>
        <w:spacing w:line="276" w:lineRule="auto"/>
        <w:jc w:val="both"/>
        <w:rPr>
          <w:rFonts w:eastAsia="Calibri" w:cs="Arial"/>
          <w:szCs w:val="20"/>
          <w:lang w:val="sl-SI"/>
        </w:rPr>
      </w:pPr>
    </w:p>
    <w:p w14:paraId="14F57E7B"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Natalija Polenec je predstavila izkušnje z delavnice o trajnosti, pri kateri so sodelovali kot sooblikovalci vsebin. Na delavnici so identificirali investicijsko zahtevnejše ukrepe, ki so vezani na ustanovitelje posameznih institucij, in ugotovili, da lahko kulturne ustanove same največ naredijo na področju mehkejših vsebin. Sem sodijo notranja organizacija dela, izobraževanje, programske vsebine ter prenos znanja in izkušenj. Končni rezultat delavnice je še v pripravi in bo objavljen. Poudarila je, da se v pripravljenem gradivu lahko prepozna praktično vsak, saj je uporabno tudi kot pripomoček pri izpolnjevanju evropskih razpisov. Veliko dejavnosti, ki jih kulturne ustanove že izvajajo, ima že trajnostne komponente. Gradivo bo objavljeno na spletni strani Skupnosti muzejev Slovenije, z namenom, da se informacije širijo in uporabljajo v širšem kulturnem sektorju.</w:t>
      </w:r>
    </w:p>
    <w:p w14:paraId="2901DE58" w14:textId="77777777" w:rsidR="003713CB" w:rsidRPr="00CE6C92" w:rsidRDefault="003713CB" w:rsidP="003713CB">
      <w:pPr>
        <w:spacing w:line="276" w:lineRule="auto"/>
        <w:jc w:val="both"/>
        <w:rPr>
          <w:rFonts w:eastAsia="Calibri" w:cs="Arial"/>
          <w:szCs w:val="20"/>
          <w:lang w:val="sl-SI"/>
        </w:rPr>
      </w:pPr>
    </w:p>
    <w:p w14:paraId="47BBAF82"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Tomaž Simetinger je v nadaljevanju vprašal, v kakšnih finančnih okvirih se bo gibal pilotni razpis.</w:t>
      </w:r>
    </w:p>
    <w:p w14:paraId="0648EA64" w14:textId="77777777" w:rsidR="003713CB" w:rsidRPr="00CE6C92" w:rsidRDefault="003713CB" w:rsidP="003713CB">
      <w:pPr>
        <w:spacing w:line="276" w:lineRule="auto"/>
        <w:jc w:val="both"/>
        <w:rPr>
          <w:rFonts w:eastAsia="Calibri" w:cs="Arial"/>
          <w:szCs w:val="20"/>
          <w:lang w:val="sl-SI"/>
        </w:rPr>
      </w:pPr>
    </w:p>
    <w:p w14:paraId="3654C1D7"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Tjaša Pureber je odgovorila, da bo skupna vrednost sredstev znašala 600.000 evrov za obdobje dveh let. Razpis je zamišljen kot priložnost za zbiranje pilotov, na podlagi katerih bo ministrstvo lažje vodilo pogajanja za nadaljnjo, močnejšo transformacijo kulturnega sektorja.</w:t>
      </w:r>
    </w:p>
    <w:p w14:paraId="6C9D21D4" w14:textId="77777777" w:rsidR="003713CB" w:rsidRPr="00CE6C92" w:rsidRDefault="003713CB" w:rsidP="003713CB">
      <w:pPr>
        <w:spacing w:line="276" w:lineRule="auto"/>
        <w:jc w:val="both"/>
        <w:rPr>
          <w:rFonts w:eastAsia="Calibri" w:cs="Arial"/>
          <w:szCs w:val="20"/>
          <w:lang w:val="sl-SI"/>
        </w:rPr>
      </w:pPr>
    </w:p>
    <w:p w14:paraId="6327C237"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Ines Kežman je izpostavila, da na Motovili pozorno spremljajo aktualne procese, tudi v okviru programov Evropske unije. Zanimalo jo je, ali se na ministrstvu razmišlja o širši vključitvi trajnostnih meril v druge razpise, torej ne le znotraj enega namenskega razpisa, temveč bolj celostno.</w:t>
      </w:r>
    </w:p>
    <w:p w14:paraId="0752B018" w14:textId="77777777" w:rsidR="003713CB" w:rsidRPr="00CE6C92" w:rsidRDefault="003713CB" w:rsidP="003713CB">
      <w:pPr>
        <w:spacing w:line="276" w:lineRule="auto"/>
        <w:jc w:val="both"/>
        <w:rPr>
          <w:rFonts w:eastAsia="Calibri" w:cs="Arial"/>
          <w:szCs w:val="20"/>
          <w:lang w:val="sl-SI"/>
        </w:rPr>
      </w:pPr>
    </w:p>
    <w:p w14:paraId="0A3A42B8"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Tjaša Pureber je pojasnila, da so o tem že razmišljali, vendar želijo najprej pridobiti mnenja in povratne informacije iz sektorja. Ob uvedbi novih pristopov se jim zdi ključno, da se uvajanje začne z namenskim razpisom, saj je to pravičnejši način za zagon cikla sprememb. Po njenem mnenju je potrebno zagotoviti dodatno financiranje in dati sektorju čas za prilagoditev, še preden se trajnost uvede kot redna kategorija znotraj obstoječih razpisov. Pojasnila je tudi, da so čakali na ustrezno strateško podlago v novi Resoluciji o nacionalnem programu za kulturo (NPK), ki bo usmerjala nadaljnje korake.</w:t>
      </w:r>
    </w:p>
    <w:p w14:paraId="781E3095" w14:textId="77777777" w:rsidR="003713CB" w:rsidRPr="00CE6C92" w:rsidRDefault="003713CB" w:rsidP="003713CB">
      <w:pPr>
        <w:spacing w:line="276" w:lineRule="auto"/>
        <w:jc w:val="both"/>
        <w:rPr>
          <w:rFonts w:eastAsia="Calibri" w:cs="Arial"/>
          <w:szCs w:val="20"/>
          <w:lang w:val="sl-SI"/>
        </w:rPr>
      </w:pPr>
    </w:p>
    <w:p w14:paraId="393AB69F"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Ines Kežman je dodala, da bi bilo po njenem mnenju smiselno, da se trajnostne vsebine vključujejo na način, da ne bi preveč posegale v osnovne programske cilje prijaviteljev.</w:t>
      </w:r>
    </w:p>
    <w:p w14:paraId="1C7CBA38" w14:textId="77777777" w:rsidR="003713CB" w:rsidRPr="00CE6C92" w:rsidRDefault="003713CB" w:rsidP="003713CB">
      <w:pPr>
        <w:spacing w:line="276" w:lineRule="auto"/>
        <w:jc w:val="both"/>
        <w:rPr>
          <w:rFonts w:eastAsia="Calibri" w:cs="Arial"/>
          <w:szCs w:val="20"/>
          <w:lang w:val="sl-SI"/>
        </w:rPr>
      </w:pPr>
    </w:p>
    <w:p w14:paraId="7800C29E"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Urša Menart je poudarila, da se zeleni pristopi v filmski produkciji v Sloveniji že spontano uresničujejo, in to v večji meri kot denimo v Italiji. Predlagala je, da bi bilo smiselno razmisliti, kako bi se to lahko bolje odrazilo na področju razpisov. Po njenem mnenju kultura že deluje trajnostno, pogosto zaradi omejenih sredstev. Ocenjuje, da je približno 70 odstotkov obstoječih praks že usmerjenih v trajnost.</w:t>
      </w:r>
    </w:p>
    <w:p w14:paraId="50372427" w14:textId="77777777" w:rsidR="003713CB" w:rsidRPr="00CE6C92" w:rsidRDefault="003713CB" w:rsidP="003713CB">
      <w:pPr>
        <w:spacing w:line="276" w:lineRule="auto"/>
        <w:jc w:val="both"/>
        <w:rPr>
          <w:rFonts w:eastAsia="Calibri" w:cs="Arial"/>
          <w:szCs w:val="20"/>
          <w:lang w:val="sl-SI"/>
        </w:rPr>
      </w:pPr>
    </w:p>
    <w:p w14:paraId="6E72D6A3"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lastRenderedPageBreak/>
        <w:t xml:space="preserve">Inga Remeta je poudarila, da za vse tiste, ki trajnostne pristope že izvajajo – tudi v gledališčih – predstavlja dodatna finančna spodbuda pomembno priznanje. Meni, da izumljanje novih pristopov ne bi smel biti razpisni pogoj, saj je pomembno podpreti tudi obstoječe kakovostne dobre prakse. </w:t>
      </w:r>
    </w:p>
    <w:p w14:paraId="46A12FB0" w14:textId="77777777" w:rsidR="003713CB" w:rsidRPr="00CE6C92" w:rsidRDefault="003713CB" w:rsidP="003713CB">
      <w:pPr>
        <w:spacing w:line="276" w:lineRule="auto"/>
        <w:jc w:val="both"/>
        <w:rPr>
          <w:rFonts w:eastAsia="Calibri" w:cs="Arial"/>
          <w:szCs w:val="20"/>
          <w:lang w:val="sl-SI"/>
        </w:rPr>
      </w:pPr>
    </w:p>
    <w:p w14:paraId="30AF522C"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Tanja Petrič je izpostavila, da ima veliko izkušenj s sodelovanjem z nemškimi partnerji, kjer so se dobre prakse na področju trajnosti že uveljavile, zlasti pri mobilnosti. Omenila je, da v Nemčiji dodatna finančna sredstva pogosto spodbujajo udeležence, da na rezidenčne in festivalske destinacije potujejo s skupnimi prevozi. Poudarila je tudi, da Evropska unija pri razpisih pogosto izhaja iz predpostavk, značilnih za zahodni del Evrope, kjer so možnosti javnega prevoza bolj razvite. V Sloveniji pa so se pri poskusu uvedbe podobne prakse na področju prevajalstva pojavile težave. Kot primer dobre prakse je navedla dogodek Slovenski dnevi knjige v Mariboru, kjer so začeli uvajati trajnostne ukrepe, med drugim mobilnost z javnim prevozom in načelo "</w:t>
      </w:r>
      <w:proofErr w:type="spellStart"/>
      <w:r w:rsidRPr="00CE6C92">
        <w:rPr>
          <w:rFonts w:eastAsia="Calibri" w:cs="Arial"/>
          <w:i/>
          <w:iCs/>
          <w:szCs w:val="20"/>
          <w:lang w:val="sl-SI"/>
        </w:rPr>
        <w:t>zero</w:t>
      </w:r>
      <w:proofErr w:type="spellEnd"/>
      <w:r w:rsidRPr="00CE6C92">
        <w:rPr>
          <w:rFonts w:eastAsia="Calibri" w:cs="Arial"/>
          <w:i/>
          <w:iCs/>
          <w:szCs w:val="20"/>
          <w:lang w:val="sl-SI"/>
        </w:rPr>
        <w:t xml:space="preserve"> </w:t>
      </w:r>
      <w:proofErr w:type="spellStart"/>
      <w:r w:rsidRPr="00CE6C92">
        <w:rPr>
          <w:rFonts w:eastAsia="Calibri" w:cs="Arial"/>
          <w:i/>
          <w:iCs/>
          <w:szCs w:val="20"/>
          <w:lang w:val="sl-SI"/>
        </w:rPr>
        <w:t>waste</w:t>
      </w:r>
      <w:proofErr w:type="spellEnd"/>
      <w:r w:rsidRPr="00CE6C92">
        <w:rPr>
          <w:rFonts w:eastAsia="Calibri" w:cs="Arial"/>
          <w:szCs w:val="20"/>
          <w:lang w:val="sl-SI"/>
        </w:rPr>
        <w:t>". Po njenem mnenju številne institucije že uvajajo podobne prakse, kljub omejenim sistemskim spodbudam.</w:t>
      </w:r>
    </w:p>
    <w:p w14:paraId="50F036A7" w14:textId="77777777" w:rsidR="003713CB" w:rsidRPr="00CE6C92" w:rsidRDefault="003713CB" w:rsidP="003713CB">
      <w:pPr>
        <w:spacing w:line="276" w:lineRule="auto"/>
        <w:jc w:val="both"/>
        <w:rPr>
          <w:rFonts w:eastAsia="Calibri" w:cs="Arial"/>
          <w:szCs w:val="20"/>
          <w:lang w:val="sl-SI"/>
        </w:rPr>
      </w:pPr>
    </w:p>
    <w:p w14:paraId="2A6D8840"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Natalija Polenec je dodala, da so tudi v muzejskem sektorju prepoznali veliko trajnostnih praks, ki jih že izvajajo, pogosto iz nuje in ne zgolj zaradi strateških odločitev. Predlagala je oblikovanje točkovalnega sistema oziroma kriterijev, s katerimi bi bilo mogoče ovrednotiti že obstoječe prakse in prizadevanja na področju trajnosti.</w:t>
      </w:r>
    </w:p>
    <w:p w14:paraId="4710C216" w14:textId="77777777" w:rsidR="003713CB" w:rsidRPr="00CE6C92" w:rsidRDefault="003713CB" w:rsidP="003713CB">
      <w:pPr>
        <w:spacing w:line="276" w:lineRule="auto"/>
        <w:jc w:val="both"/>
        <w:rPr>
          <w:rFonts w:eastAsia="Calibri" w:cs="Arial"/>
          <w:szCs w:val="20"/>
          <w:lang w:val="sl-SI"/>
        </w:rPr>
      </w:pPr>
    </w:p>
    <w:p w14:paraId="68F2A0BA"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 xml:space="preserve">Uroš Veber je opozoril, da je pomembno, da se trajnostne prakse obravnava kot del splošnih ukrepov, ki naj bodo ustrezno podprti, vendar je ob tem izpostavil, da so nevladne organizacije v slabši finančni kondiciji. Poudaril je, da je ključno, da že prepoznavamo, kaj dobro izvajamo in kaj je pomembno za nadaljnji razvoj. Opozoril je, da se največja energetska poraba praviloma nanaša na prevoz, kar v Sloveniji dodatno otežuje slaba javna prometna infrastruktura. Mnoge organizacije se trudijo zmanjšati </w:t>
      </w:r>
      <w:proofErr w:type="spellStart"/>
      <w:r w:rsidRPr="00CE6C92">
        <w:rPr>
          <w:rFonts w:eastAsia="Calibri" w:cs="Arial"/>
          <w:szCs w:val="20"/>
          <w:lang w:val="sl-SI"/>
        </w:rPr>
        <w:t>ogljični</w:t>
      </w:r>
      <w:proofErr w:type="spellEnd"/>
      <w:r w:rsidRPr="00CE6C92">
        <w:rPr>
          <w:rFonts w:eastAsia="Calibri" w:cs="Arial"/>
          <w:szCs w:val="20"/>
          <w:lang w:val="sl-SI"/>
        </w:rPr>
        <w:t xml:space="preserve"> odtis, tudi tako, da denimo krijejo dodatne dneve za potovanja brez uporabe letalskega prevoza. Poudaril je, da ima kultura velik potencial kot dejavnik normalizacije trajnostnih praks, vendar je ob tem treba razumeti, da to ni poceni.</w:t>
      </w:r>
    </w:p>
    <w:p w14:paraId="3F0CFE80" w14:textId="77777777" w:rsidR="003713CB" w:rsidRPr="00CE6C92" w:rsidRDefault="003713CB" w:rsidP="003713CB">
      <w:pPr>
        <w:spacing w:line="276" w:lineRule="auto"/>
        <w:jc w:val="both"/>
        <w:rPr>
          <w:rFonts w:eastAsia="Calibri" w:cs="Arial"/>
          <w:szCs w:val="20"/>
          <w:lang w:val="sl-SI"/>
        </w:rPr>
      </w:pPr>
    </w:p>
    <w:p w14:paraId="708C42CC"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Blaž Peršin je ob tem vprašal, ali je razpis za zeleni prehod mišljen v kontekstu sektorskega pristopa, ali bo osredotočen na posamezne institucije.</w:t>
      </w:r>
    </w:p>
    <w:p w14:paraId="4FEB8531" w14:textId="77777777" w:rsidR="003713CB" w:rsidRPr="00CE6C92" w:rsidRDefault="003713CB" w:rsidP="003713CB">
      <w:pPr>
        <w:spacing w:line="276" w:lineRule="auto"/>
        <w:jc w:val="both"/>
        <w:rPr>
          <w:rFonts w:eastAsia="Calibri" w:cs="Arial"/>
          <w:szCs w:val="20"/>
          <w:lang w:val="sl-SI"/>
        </w:rPr>
      </w:pPr>
    </w:p>
    <w:p w14:paraId="19619706"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 xml:space="preserve">Tjaša Pureber je pojasnila, da se na ministrstvu zavedajo, da ne bi bilo ustrezno, če bi ena organizacija pripravljala projekt za celoten sektor. Vsaka organizacija bo določila obseg svojega delovanja. Ugotovili so namreč, da se potrebe in pristopi med posameznimi področji kulture zelo razlikujejo – prevozi so lahko skupna točka, vendar so tipi dela zelo različni. </w:t>
      </w:r>
    </w:p>
    <w:p w14:paraId="4FEB7C13" w14:textId="77777777" w:rsidR="003713CB" w:rsidRPr="00CE6C92" w:rsidRDefault="003713CB" w:rsidP="003713CB">
      <w:pPr>
        <w:spacing w:line="276" w:lineRule="auto"/>
        <w:jc w:val="both"/>
        <w:rPr>
          <w:rFonts w:eastAsia="Calibri" w:cs="Arial"/>
          <w:szCs w:val="20"/>
          <w:lang w:val="sl-SI"/>
        </w:rPr>
      </w:pPr>
    </w:p>
    <w:p w14:paraId="1803B5E7"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Polona Torkar je vprašala, kdo bo ocenjeval prijave na pilotni razpis ter dodala, da potrebe na terenu ostajajo visoke in da se na nekaterih področjih že zamuja z energetskimi prenovami stavb.</w:t>
      </w:r>
    </w:p>
    <w:p w14:paraId="61661FF4" w14:textId="77777777" w:rsidR="003713CB" w:rsidRPr="00CE6C92" w:rsidRDefault="003713CB" w:rsidP="003713CB">
      <w:pPr>
        <w:spacing w:line="276" w:lineRule="auto"/>
        <w:jc w:val="both"/>
        <w:rPr>
          <w:rFonts w:eastAsia="Calibri" w:cs="Arial"/>
          <w:szCs w:val="20"/>
          <w:lang w:val="sl-SI"/>
        </w:rPr>
      </w:pPr>
    </w:p>
    <w:p w14:paraId="25E4C6F5"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 xml:space="preserve">Tjaša Pureber je odgovorila, da bo ocenjevanje potekalo preko strokovne komisije, imenovane za namen izvajana razpisa. Pojasnila je, da bodo energetske prenove javne kulturne infrastrukture še naprej potekale preko sredstev iz podnebnega sklada. </w:t>
      </w:r>
    </w:p>
    <w:p w14:paraId="54B16D62" w14:textId="77777777" w:rsidR="003713CB" w:rsidRPr="00CE6C92" w:rsidRDefault="003713CB" w:rsidP="003713CB">
      <w:pPr>
        <w:spacing w:line="276" w:lineRule="auto"/>
        <w:jc w:val="both"/>
        <w:rPr>
          <w:rFonts w:eastAsia="Calibri" w:cs="Arial"/>
          <w:szCs w:val="20"/>
          <w:lang w:val="sl-SI"/>
        </w:rPr>
      </w:pPr>
    </w:p>
    <w:p w14:paraId="35BE3446"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Dr. Tomaž Simetinger je dodal, da je pri večjih organizacijah oziroma sektorjih izredno pomembno, da se ukrepi konkretizirajo. Kot primer dobre prakse je navedel spodbujanje skupnih prevozov, ki pa jih trenutno še ne morejo financirati. Izrazil je veliko zanimanje za nadaljnji razvoj področja.</w:t>
      </w:r>
    </w:p>
    <w:p w14:paraId="5CE83BF1" w14:textId="77777777" w:rsidR="003713CB" w:rsidRPr="00CE6C92" w:rsidRDefault="003713CB" w:rsidP="003713CB">
      <w:pPr>
        <w:spacing w:line="276" w:lineRule="auto"/>
        <w:jc w:val="both"/>
        <w:rPr>
          <w:rFonts w:eastAsia="Calibri" w:cs="Arial"/>
          <w:szCs w:val="20"/>
          <w:lang w:val="sl-SI"/>
        </w:rPr>
      </w:pPr>
    </w:p>
    <w:p w14:paraId="54507693"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Matej Strgaršek je povedal, da imajo v Združenju splošnih knjižnic že oblikovane cilje na področju trajnosti in podnebne pravičnosti ter da jih postopoma implementirajo v knjižnice. Omenil je primere, kot so zelene strehe na javnih objektih in druge dobre prakse, ki jih že izvajajo.</w:t>
      </w:r>
    </w:p>
    <w:p w14:paraId="2DE1C011" w14:textId="77777777" w:rsidR="003713CB" w:rsidRPr="003C4A0D" w:rsidRDefault="003713CB" w:rsidP="003713CB">
      <w:pPr>
        <w:spacing w:line="276" w:lineRule="auto"/>
        <w:jc w:val="both"/>
        <w:rPr>
          <w:rFonts w:eastAsia="Calibri" w:cs="Arial"/>
          <w:szCs w:val="20"/>
          <w:lang w:val="sl-SI"/>
        </w:rPr>
      </w:pPr>
    </w:p>
    <w:p w14:paraId="48921DC6"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Blaž Peršin je poudaril, da je ena stvar umestitev ukrepov zelenega prehoda v razpise zaradi možnosti črpanja sredstev, drugo pa je dejanski vpliv teh ukrepov na kulturni sektor. Opozoril je, da je treba oblikovati kritičen pogled na ta vprašanja. Na področju arhitekture, na primer, druge zakonodaje že zahtevajo vključevanje trajnostnih pristopov, saj so finančne posledice neposredno povezane z izvedbo projektov. Opozoril je na potrebo po jasnejši sliki o tem, katere organizacije so s tem obremenjene in kakšen doprinos k zelenemu prehodu imajo lahko zlasti nevladne organizacije.</w:t>
      </w:r>
    </w:p>
    <w:p w14:paraId="288D075A" w14:textId="77777777" w:rsidR="003713CB" w:rsidRPr="00CE6C92" w:rsidRDefault="003713CB" w:rsidP="003713CB">
      <w:pPr>
        <w:spacing w:line="276" w:lineRule="auto"/>
        <w:jc w:val="both"/>
        <w:rPr>
          <w:rFonts w:eastAsia="Calibri" w:cs="Arial"/>
          <w:szCs w:val="20"/>
          <w:lang w:val="sl-SI"/>
        </w:rPr>
      </w:pPr>
    </w:p>
    <w:p w14:paraId="455FDA0B"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Mag. Marko Rusjan je ob tem poudaril, da gre za poskus, da Ministrstvo za kulturo kot del vlade vpliva tudi na politike drugih resorjev, vendar mora hkrati znotraj svojih pristojnosti in zmožnosti razvijati lastne ukrepe in dobre prakse.</w:t>
      </w:r>
    </w:p>
    <w:p w14:paraId="093CA361" w14:textId="77777777" w:rsidR="003713CB" w:rsidRPr="00CE6C92" w:rsidRDefault="003713CB" w:rsidP="003713CB">
      <w:pPr>
        <w:spacing w:line="276" w:lineRule="auto"/>
        <w:jc w:val="both"/>
        <w:rPr>
          <w:rFonts w:eastAsia="Calibri" w:cs="Arial"/>
          <w:szCs w:val="20"/>
          <w:lang w:val="sl-SI"/>
        </w:rPr>
      </w:pPr>
    </w:p>
    <w:p w14:paraId="7654695F"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Uroš Veber je opozoril, da se v kulturi pogosto podcenjujemo. Po njegovem mnenju ima kulturni sektor znaten vpliv, saj deluje z javnostjo in ima dostop do nje. Ključno je, da smo na tem področju dosledni in odgovorni.</w:t>
      </w:r>
    </w:p>
    <w:p w14:paraId="1F5B5700" w14:textId="77777777" w:rsidR="003713CB" w:rsidRPr="00CE6C92" w:rsidRDefault="003713CB" w:rsidP="003713CB">
      <w:pPr>
        <w:spacing w:line="276" w:lineRule="auto"/>
        <w:jc w:val="both"/>
        <w:rPr>
          <w:rFonts w:eastAsia="Calibri" w:cs="Arial"/>
          <w:szCs w:val="20"/>
          <w:lang w:val="sl-SI"/>
        </w:rPr>
      </w:pPr>
    </w:p>
    <w:p w14:paraId="0E256DA6"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 xml:space="preserve">Blaž Peršin je zaključil, da je treba znotraj kulturnega sektorja prepoznati tiste točke, ki imajo največji dejanski učinek. </w:t>
      </w:r>
    </w:p>
    <w:p w14:paraId="4CEC3A31" w14:textId="77777777" w:rsidR="003713CB" w:rsidRPr="00CE6C92" w:rsidRDefault="003713CB" w:rsidP="003713CB">
      <w:pPr>
        <w:spacing w:line="276" w:lineRule="auto"/>
        <w:jc w:val="both"/>
        <w:rPr>
          <w:rFonts w:eastAsia="Calibri" w:cs="Arial"/>
          <w:szCs w:val="20"/>
          <w:lang w:val="sl-SI"/>
        </w:rPr>
      </w:pPr>
    </w:p>
    <w:p w14:paraId="1D814F2E"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Natalija Polenec je dodala, da čeprav je kultura v primerjavi z drugimi sektorji morda manjša, ima velik potencial vpliva zaradi znanja in zgleda, ki ga lahko nudi. Tudi področje arhitekture ima neposreden vpliv na delovanje javnih zavodov. Vsak segment znotraj sektorja lahko prispeva svoj delež.</w:t>
      </w:r>
    </w:p>
    <w:p w14:paraId="04C76856" w14:textId="77777777" w:rsidR="003713CB" w:rsidRPr="003C4A0D" w:rsidRDefault="003713CB" w:rsidP="003713CB">
      <w:pPr>
        <w:spacing w:line="276" w:lineRule="auto"/>
        <w:jc w:val="both"/>
        <w:rPr>
          <w:rFonts w:eastAsia="Calibri" w:cs="Arial"/>
          <w:szCs w:val="20"/>
          <w:lang w:val="sl-SI"/>
        </w:rPr>
      </w:pPr>
    </w:p>
    <w:p w14:paraId="70FA6FCD" w14:textId="77777777" w:rsidR="003713CB" w:rsidRPr="003C4A0D" w:rsidRDefault="003713CB" w:rsidP="003713CB">
      <w:pPr>
        <w:pStyle w:val="Odstavekseznama"/>
        <w:numPr>
          <w:ilvl w:val="0"/>
          <w:numId w:val="9"/>
        </w:numPr>
        <w:jc w:val="both"/>
        <w:rPr>
          <w:rFonts w:ascii="Arial" w:hAnsi="Arial" w:cs="Arial"/>
          <w:b/>
          <w:bCs/>
          <w:sz w:val="20"/>
          <w:szCs w:val="20"/>
        </w:rPr>
      </w:pPr>
      <w:r w:rsidRPr="003C4A0D">
        <w:rPr>
          <w:rFonts w:ascii="Arial" w:hAnsi="Arial" w:cs="Arial"/>
          <w:b/>
          <w:bCs/>
          <w:sz w:val="20"/>
          <w:szCs w:val="20"/>
        </w:rPr>
        <w:t>Razno</w:t>
      </w:r>
    </w:p>
    <w:p w14:paraId="529FED07"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Polona Torkar je zastavila štiri vprašanja. Prvo se je nanašalo na pozne rezultate razpisov in morebitne sprejete ukrepe za pospešitev postopkov. Zanimalo jo je, ali so rezultati pravočasno objavljeni.</w:t>
      </w:r>
    </w:p>
    <w:p w14:paraId="5C551290" w14:textId="77777777" w:rsidR="003713CB" w:rsidRPr="00CE6C92" w:rsidRDefault="003713CB" w:rsidP="003713CB">
      <w:pPr>
        <w:spacing w:line="276" w:lineRule="auto"/>
        <w:jc w:val="both"/>
        <w:rPr>
          <w:rFonts w:eastAsia="Calibri" w:cs="Arial"/>
          <w:szCs w:val="20"/>
          <w:lang w:val="sl-SI"/>
        </w:rPr>
      </w:pPr>
    </w:p>
    <w:p w14:paraId="46B6032A"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Kim Komljanec je pojasnila, da so se na določenih področjih pojavili nepredvideni zapleti, vendar si prizadevajo, da se to v prihodnje ne bo več ponovilo. Načrtujejo, da bodo celoten cikel zamaknili v zgodnejši termin, da bi izboljšali odzivnost.</w:t>
      </w:r>
    </w:p>
    <w:p w14:paraId="4FA44ED4" w14:textId="77777777" w:rsidR="003713CB" w:rsidRPr="00CE6C92" w:rsidRDefault="003713CB" w:rsidP="003713CB">
      <w:pPr>
        <w:spacing w:line="276" w:lineRule="auto"/>
        <w:jc w:val="both"/>
        <w:rPr>
          <w:rFonts w:eastAsia="Calibri" w:cs="Arial"/>
          <w:szCs w:val="20"/>
          <w:lang w:val="sl-SI"/>
        </w:rPr>
      </w:pPr>
    </w:p>
    <w:p w14:paraId="6D70FC6C"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 xml:space="preserve">Inga Remeta je dodala, da jih člani stalno sprašujejo o datumih razglasitve rezultatov različnih razpisov, kar povzroča določeno nervozo. Prav tako prihajajo vprašanja glede mednarodnega financiranja oziroma </w:t>
      </w:r>
      <w:proofErr w:type="spellStart"/>
      <w:r w:rsidRPr="00CE6C92">
        <w:rPr>
          <w:rFonts w:eastAsia="Calibri" w:cs="Arial"/>
          <w:szCs w:val="20"/>
          <w:lang w:val="sl-SI"/>
        </w:rPr>
        <w:t>t.i</w:t>
      </w:r>
      <w:proofErr w:type="spellEnd"/>
      <w:r w:rsidRPr="00CE6C92">
        <w:rPr>
          <w:rFonts w:eastAsia="Calibri" w:cs="Arial"/>
          <w:szCs w:val="20"/>
          <w:lang w:val="sl-SI"/>
        </w:rPr>
        <w:t>. »</w:t>
      </w:r>
      <w:proofErr w:type="spellStart"/>
      <w:r w:rsidRPr="00CE6C92">
        <w:rPr>
          <w:rFonts w:eastAsia="Calibri" w:cs="Arial"/>
          <w:i/>
          <w:iCs/>
          <w:szCs w:val="20"/>
          <w:lang w:val="sl-SI"/>
        </w:rPr>
        <w:t>matching</w:t>
      </w:r>
      <w:proofErr w:type="spellEnd"/>
      <w:r w:rsidRPr="00CE6C92">
        <w:rPr>
          <w:rFonts w:eastAsia="Calibri" w:cs="Arial"/>
          <w:i/>
          <w:iCs/>
          <w:szCs w:val="20"/>
          <w:lang w:val="sl-SI"/>
        </w:rPr>
        <w:t xml:space="preserve"> </w:t>
      </w:r>
      <w:proofErr w:type="spellStart"/>
      <w:r w:rsidRPr="00CE6C92">
        <w:rPr>
          <w:rFonts w:eastAsia="Calibri" w:cs="Arial"/>
          <w:i/>
          <w:iCs/>
          <w:szCs w:val="20"/>
          <w:lang w:val="sl-SI"/>
        </w:rPr>
        <w:t>funds</w:t>
      </w:r>
      <w:proofErr w:type="spellEnd"/>
      <w:r w:rsidRPr="00CE6C92">
        <w:rPr>
          <w:rFonts w:eastAsia="Calibri" w:cs="Arial"/>
          <w:szCs w:val="20"/>
          <w:lang w:val="sl-SI"/>
        </w:rPr>
        <w:t>«. Predlagala je, da v nevladnem sektorju pripravijo seznam vprašanj, da se na njih lahko ustrezno odgovori.</w:t>
      </w:r>
    </w:p>
    <w:p w14:paraId="22909A2C" w14:textId="77777777" w:rsidR="003713CB" w:rsidRPr="00CE6C92" w:rsidRDefault="003713CB" w:rsidP="003713CB">
      <w:pPr>
        <w:spacing w:line="276" w:lineRule="auto"/>
        <w:jc w:val="both"/>
        <w:rPr>
          <w:rFonts w:eastAsia="Calibri" w:cs="Arial"/>
          <w:szCs w:val="20"/>
          <w:lang w:val="sl-SI"/>
        </w:rPr>
      </w:pPr>
    </w:p>
    <w:p w14:paraId="207742DB"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 xml:space="preserve">Polona Torkar je zastavila drugo vprašanje, ki se je nanašalo na predvideno rast proračuna za leto 2025. </w:t>
      </w:r>
    </w:p>
    <w:p w14:paraId="1A4CA03B" w14:textId="77777777" w:rsidR="003713CB" w:rsidRPr="00CE6C92" w:rsidRDefault="003713CB" w:rsidP="003713CB">
      <w:pPr>
        <w:spacing w:line="276" w:lineRule="auto"/>
        <w:jc w:val="both"/>
        <w:rPr>
          <w:rFonts w:eastAsia="Calibri" w:cs="Arial"/>
          <w:szCs w:val="20"/>
          <w:lang w:val="sl-SI"/>
        </w:rPr>
      </w:pPr>
    </w:p>
    <w:p w14:paraId="08ABB4A7"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Mag. Marko Rusjan je potrdil, da si prizadevajo za zvišanje sredstev.</w:t>
      </w:r>
    </w:p>
    <w:p w14:paraId="3E3E2D81" w14:textId="77777777" w:rsidR="003713CB" w:rsidRPr="00CE6C92" w:rsidRDefault="003713CB" w:rsidP="003713CB">
      <w:pPr>
        <w:spacing w:line="276" w:lineRule="auto"/>
        <w:jc w:val="both"/>
        <w:rPr>
          <w:rFonts w:eastAsia="Calibri" w:cs="Arial"/>
          <w:szCs w:val="20"/>
          <w:lang w:val="sl-SI"/>
        </w:rPr>
      </w:pPr>
    </w:p>
    <w:p w14:paraId="72648899"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 xml:space="preserve">Polona Torkar je zastavila tudi vprašanje, ali ministrstvo za kulturo sodeluje z ministrstvom za javno upravo na področju nevladnih organizacij, zanimalo jo je tudi, kako napreduje sprejemanje Nacionalnega programa za kulturo in Zakona o uresničevanju javnega interesa za kulturo. </w:t>
      </w:r>
    </w:p>
    <w:p w14:paraId="15D95483" w14:textId="77777777" w:rsidR="003713CB" w:rsidRPr="00CE6C92" w:rsidRDefault="003713CB" w:rsidP="003713CB">
      <w:pPr>
        <w:spacing w:line="276" w:lineRule="auto"/>
        <w:jc w:val="both"/>
        <w:rPr>
          <w:rFonts w:eastAsia="Calibri" w:cs="Arial"/>
          <w:szCs w:val="20"/>
          <w:lang w:val="sl-SI"/>
        </w:rPr>
      </w:pPr>
    </w:p>
    <w:p w14:paraId="4D8BF40A"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Tjaša Pureber je potrdila, da sta ministrstvi v stiku.</w:t>
      </w:r>
    </w:p>
    <w:p w14:paraId="0D1E044B" w14:textId="77777777" w:rsidR="003713CB" w:rsidRPr="00CE6C92" w:rsidRDefault="003713CB" w:rsidP="003713CB">
      <w:pPr>
        <w:spacing w:line="276" w:lineRule="auto"/>
        <w:jc w:val="both"/>
        <w:rPr>
          <w:rFonts w:eastAsia="Calibri" w:cs="Arial"/>
          <w:szCs w:val="20"/>
          <w:lang w:val="sl-SI"/>
        </w:rPr>
      </w:pPr>
    </w:p>
    <w:p w14:paraId="539770DC"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Mag. Marko Rusjan je pojasnil, da bo Resolucija o nacionalnem programu za kulturo jutri obravnavana na vladi, pričakujejo njegovo potrditev na julijski seji vlade, nato pa bo sprejet tudi</w:t>
      </w:r>
      <w:r w:rsidRPr="003C4A0D">
        <w:rPr>
          <w:rFonts w:eastAsia="Calibri" w:cs="Arial"/>
          <w:szCs w:val="20"/>
          <w:lang w:val="sl-SI"/>
        </w:rPr>
        <w:t xml:space="preserve"> </w:t>
      </w:r>
      <w:r w:rsidRPr="00CE6C92">
        <w:rPr>
          <w:rFonts w:eastAsia="Calibri" w:cs="Arial"/>
          <w:szCs w:val="20"/>
          <w:lang w:val="sl-SI"/>
        </w:rPr>
        <w:lastRenderedPageBreak/>
        <w:t>akcijski načrt. Zakon o izjemnih pokojninah je že na vladi, ZUJIK-I pa bo kmalu šel v javno obravnavo. Zakon o medijih je trenutno v fazi medresorskega usklajevanja.</w:t>
      </w:r>
    </w:p>
    <w:p w14:paraId="73D189ED" w14:textId="77777777" w:rsidR="003713CB" w:rsidRPr="00CE6C92" w:rsidRDefault="003713CB" w:rsidP="003713CB">
      <w:pPr>
        <w:spacing w:line="276" w:lineRule="auto"/>
        <w:jc w:val="both"/>
        <w:rPr>
          <w:rFonts w:eastAsia="Calibri" w:cs="Arial"/>
          <w:szCs w:val="20"/>
          <w:lang w:val="sl-SI"/>
        </w:rPr>
      </w:pPr>
    </w:p>
    <w:p w14:paraId="48A5396A"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Uroš Veber je želel izvedeti glavne poudarke sprememb Zakona o uresničevanju javnega interesa v kulturi.</w:t>
      </w:r>
    </w:p>
    <w:p w14:paraId="05987C24" w14:textId="77777777" w:rsidR="003713CB" w:rsidRPr="00CE6C92" w:rsidRDefault="003713CB" w:rsidP="003713CB">
      <w:pPr>
        <w:spacing w:line="276" w:lineRule="auto"/>
        <w:jc w:val="both"/>
        <w:rPr>
          <w:rFonts w:eastAsia="Calibri" w:cs="Arial"/>
          <w:szCs w:val="20"/>
          <w:lang w:val="sl-SI"/>
        </w:rPr>
      </w:pPr>
    </w:p>
    <w:p w14:paraId="45DF2262"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Mag. Marko Rusjan je pojasnil, da se spremembe nanašajo predvsem na področja javnih zavodov in samozaposlenih v kulturi.</w:t>
      </w:r>
    </w:p>
    <w:p w14:paraId="1C36D103" w14:textId="77777777" w:rsidR="003713CB" w:rsidRPr="00CE6C92" w:rsidRDefault="003713CB" w:rsidP="003713CB">
      <w:pPr>
        <w:spacing w:line="276" w:lineRule="auto"/>
        <w:jc w:val="both"/>
        <w:rPr>
          <w:rFonts w:eastAsia="Calibri" w:cs="Arial"/>
          <w:szCs w:val="20"/>
          <w:lang w:val="sl-SI"/>
        </w:rPr>
      </w:pPr>
    </w:p>
    <w:p w14:paraId="7DFD1789" w14:textId="77777777" w:rsidR="003713CB" w:rsidRPr="00CE6C92" w:rsidRDefault="003713CB" w:rsidP="003713CB">
      <w:pPr>
        <w:spacing w:line="276" w:lineRule="auto"/>
        <w:jc w:val="both"/>
        <w:rPr>
          <w:rFonts w:eastAsia="Calibri" w:cs="Arial"/>
          <w:szCs w:val="20"/>
          <w:lang w:val="sl-SI"/>
        </w:rPr>
      </w:pPr>
      <w:r w:rsidRPr="00CE6C92">
        <w:rPr>
          <w:rFonts w:eastAsia="Calibri" w:cs="Arial"/>
          <w:szCs w:val="20"/>
          <w:lang w:val="sl-SI"/>
        </w:rPr>
        <w:t>Natalija Polenec je predlagala, da se pri naslednji obravnavi predloga spremembe plač za direktorje pripravi bolj jasna razlaga kriterijev, saj so bili ti v preteklosti premalo razumljivi.</w:t>
      </w:r>
    </w:p>
    <w:p w14:paraId="717CCC7E" w14:textId="77777777" w:rsidR="003713CB" w:rsidRDefault="003713CB" w:rsidP="003713CB">
      <w:pPr>
        <w:spacing w:line="276" w:lineRule="auto"/>
        <w:jc w:val="both"/>
        <w:rPr>
          <w:rFonts w:eastAsia="Calibri" w:cs="Arial"/>
          <w:szCs w:val="20"/>
          <w:lang w:val="sl-SI"/>
        </w:rPr>
      </w:pPr>
    </w:p>
    <w:p w14:paraId="5BBDE300" w14:textId="77777777" w:rsidR="003713CB" w:rsidRDefault="003713CB" w:rsidP="003713CB">
      <w:pPr>
        <w:spacing w:line="276" w:lineRule="auto"/>
        <w:jc w:val="both"/>
        <w:rPr>
          <w:rFonts w:eastAsia="Calibri" w:cs="Arial"/>
          <w:szCs w:val="20"/>
          <w:lang w:val="sl-SI"/>
        </w:rPr>
      </w:pPr>
    </w:p>
    <w:p w14:paraId="1EBA6020" w14:textId="77777777" w:rsidR="003713CB" w:rsidRDefault="003713CB" w:rsidP="003713CB">
      <w:pPr>
        <w:spacing w:line="276" w:lineRule="auto"/>
        <w:jc w:val="both"/>
        <w:rPr>
          <w:rFonts w:eastAsia="Calibri" w:cs="Arial"/>
          <w:szCs w:val="20"/>
          <w:lang w:val="sl-SI"/>
        </w:rPr>
      </w:pPr>
    </w:p>
    <w:p w14:paraId="6F067F64" w14:textId="77777777" w:rsidR="003713CB" w:rsidRDefault="003713CB" w:rsidP="003713CB">
      <w:pPr>
        <w:spacing w:line="276" w:lineRule="auto"/>
        <w:jc w:val="both"/>
        <w:rPr>
          <w:rFonts w:eastAsia="Calibri" w:cs="Arial"/>
          <w:szCs w:val="20"/>
          <w:lang w:val="sl-SI"/>
        </w:rPr>
      </w:pPr>
    </w:p>
    <w:p w14:paraId="67522260" w14:textId="77777777" w:rsidR="003713CB" w:rsidRDefault="003713CB" w:rsidP="003713CB">
      <w:pPr>
        <w:spacing w:line="276" w:lineRule="auto"/>
        <w:jc w:val="both"/>
        <w:rPr>
          <w:rFonts w:eastAsia="Calibri" w:cs="Arial"/>
          <w:szCs w:val="20"/>
          <w:lang w:val="sl-SI"/>
        </w:rPr>
      </w:pPr>
    </w:p>
    <w:p w14:paraId="54FDB13D" w14:textId="77777777" w:rsidR="003713CB" w:rsidRDefault="003713CB" w:rsidP="003713CB">
      <w:pPr>
        <w:spacing w:line="276" w:lineRule="auto"/>
        <w:jc w:val="both"/>
        <w:rPr>
          <w:rFonts w:eastAsia="Calibri" w:cs="Arial"/>
          <w:szCs w:val="20"/>
          <w:lang w:val="sl-SI"/>
        </w:rPr>
      </w:pPr>
    </w:p>
    <w:p w14:paraId="23854E5F" w14:textId="77777777" w:rsidR="003713CB" w:rsidRDefault="003713CB" w:rsidP="003713CB">
      <w:pPr>
        <w:spacing w:line="276" w:lineRule="auto"/>
        <w:jc w:val="both"/>
        <w:rPr>
          <w:rFonts w:eastAsia="Calibri" w:cs="Arial"/>
          <w:szCs w:val="20"/>
          <w:lang w:val="sl-SI"/>
        </w:rPr>
      </w:pPr>
    </w:p>
    <w:p w14:paraId="4C1C6ADA" w14:textId="77777777" w:rsidR="003713CB" w:rsidRDefault="003713CB" w:rsidP="003713CB">
      <w:pPr>
        <w:spacing w:line="276" w:lineRule="auto"/>
        <w:jc w:val="both"/>
        <w:rPr>
          <w:rFonts w:eastAsia="Calibri" w:cs="Arial"/>
          <w:szCs w:val="20"/>
          <w:lang w:val="sl-SI"/>
        </w:rPr>
      </w:pPr>
    </w:p>
    <w:p w14:paraId="793C0CF3" w14:textId="77777777" w:rsidR="003713CB" w:rsidRDefault="003713CB" w:rsidP="003713CB">
      <w:pPr>
        <w:spacing w:line="276" w:lineRule="auto"/>
        <w:jc w:val="both"/>
        <w:rPr>
          <w:rFonts w:eastAsia="Calibri" w:cs="Arial"/>
          <w:szCs w:val="20"/>
          <w:lang w:val="sl-SI"/>
        </w:rPr>
      </w:pPr>
    </w:p>
    <w:p w14:paraId="0FC9CBBA" w14:textId="77777777" w:rsidR="003713CB" w:rsidRDefault="003713CB" w:rsidP="003713CB">
      <w:pPr>
        <w:spacing w:line="276" w:lineRule="auto"/>
        <w:jc w:val="both"/>
        <w:rPr>
          <w:rFonts w:eastAsia="Calibri" w:cs="Arial"/>
          <w:szCs w:val="20"/>
          <w:lang w:val="sl-SI"/>
        </w:rPr>
      </w:pPr>
    </w:p>
    <w:p w14:paraId="4B996561" w14:textId="77777777" w:rsidR="003713CB" w:rsidRDefault="003713CB" w:rsidP="003713CB">
      <w:pPr>
        <w:spacing w:line="276" w:lineRule="auto"/>
        <w:jc w:val="both"/>
        <w:rPr>
          <w:rFonts w:eastAsia="Calibri" w:cs="Arial"/>
          <w:szCs w:val="20"/>
          <w:lang w:val="sl-SI"/>
        </w:rPr>
      </w:pPr>
    </w:p>
    <w:p w14:paraId="56D306AA" w14:textId="77777777" w:rsidR="003713CB" w:rsidRDefault="003713CB" w:rsidP="003713CB">
      <w:pPr>
        <w:spacing w:line="276" w:lineRule="auto"/>
        <w:jc w:val="both"/>
        <w:rPr>
          <w:rFonts w:eastAsia="Calibri" w:cs="Arial"/>
          <w:szCs w:val="20"/>
          <w:lang w:val="sl-SI"/>
        </w:rPr>
      </w:pPr>
    </w:p>
    <w:p w14:paraId="78B38C15" w14:textId="77777777" w:rsidR="003713CB" w:rsidRDefault="003713CB" w:rsidP="003713CB">
      <w:pPr>
        <w:spacing w:line="276" w:lineRule="auto"/>
        <w:jc w:val="both"/>
        <w:rPr>
          <w:rFonts w:eastAsia="Calibri" w:cs="Arial"/>
          <w:szCs w:val="20"/>
          <w:lang w:val="sl-SI"/>
        </w:rPr>
      </w:pPr>
    </w:p>
    <w:p w14:paraId="1B120A27" w14:textId="77777777" w:rsidR="003713CB" w:rsidRDefault="003713CB" w:rsidP="003713CB">
      <w:pPr>
        <w:spacing w:line="276" w:lineRule="auto"/>
        <w:jc w:val="both"/>
        <w:rPr>
          <w:rFonts w:eastAsia="Calibri" w:cs="Arial"/>
          <w:szCs w:val="20"/>
          <w:lang w:val="sl-SI"/>
        </w:rPr>
      </w:pPr>
    </w:p>
    <w:p w14:paraId="1E1C2BD9" w14:textId="77777777" w:rsidR="003713CB" w:rsidRDefault="003713CB" w:rsidP="003713CB">
      <w:pPr>
        <w:spacing w:line="276" w:lineRule="auto"/>
        <w:jc w:val="both"/>
        <w:rPr>
          <w:rFonts w:eastAsia="Calibri" w:cs="Arial"/>
          <w:szCs w:val="20"/>
          <w:lang w:val="sl-SI"/>
        </w:rPr>
      </w:pPr>
    </w:p>
    <w:p w14:paraId="39CAE7B8" w14:textId="77777777" w:rsidR="003713CB" w:rsidRDefault="003713CB" w:rsidP="003713CB">
      <w:pPr>
        <w:spacing w:line="276" w:lineRule="auto"/>
        <w:jc w:val="both"/>
        <w:rPr>
          <w:rFonts w:eastAsia="Calibri" w:cs="Arial"/>
          <w:szCs w:val="20"/>
          <w:lang w:val="sl-SI"/>
        </w:rPr>
      </w:pPr>
    </w:p>
    <w:p w14:paraId="3828470D" w14:textId="77777777" w:rsidR="003713CB" w:rsidRDefault="003713CB" w:rsidP="003713CB">
      <w:pPr>
        <w:spacing w:line="276" w:lineRule="auto"/>
        <w:jc w:val="both"/>
        <w:rPr>
          <w:rFonts w:eastAsia="Calibri" w:cs="Arial"/>
          <w:szCs w:val="20"/>
          <w:lang w:val="sl-SI"/>
        </w:rPr>
      </w:pPr>
    </w:p>
    <w:p w14:paraId="7C3A82F4" w14:textId="77777777" w:rsidR="003713CB" w:rsidRDefault="003713CB" w:rsidP="003713CB">
      <w:pPr>
        <w:spacing w:line="276" w:lineRule="auto"/>
        <w:jc w:val="both"/>
        <w:rPr>
          <w:rFonts w:eastAsia="Calibri" w:cs="Arial"/>
          <w:szCs w:val="20"/>
          <w:lang w:val="sl-SI"/>
        </w:rPr>
      </w:pPr>
    </w:p>
    <w:p w14:paraId="6BBEC48C" w14:textId="77777777" w:rsidR="003713CB" w:rsidRDefault="003713CB" w:rsidP="003713CB">
      <w:pPr>
        <w:spacing w:line="276" w:lineRule="auto"/>
        <w:jc w:val="both"/>
        <w:rPr>
          <w:rFonts w:eastAsia="Calibri" w:cs="Arial"/>
          <w:szCs w:val="20"/>
          <w:lang w:val="sl-SI"/>
        </w:rPr>
      </w:pPr>
    </w:p>
    <w:p w14:paraId="10871D15" w14:textId="77777777" w:rsidR="003713CB" w:rsidRDefault="003713CB" w:rsidP="003713CB">
      <w:pPr>
        <w:spacing w:line="276" w:lineRule="auto"/>
        <w:jc w:val="both"/>
        <w:rPr>
          <w:rFonts w:eastAsia="Calibri" w:cs="Arial"/>
          <w:szCs w:val="20"/>
          <w:lang w:val="sl-SI"/>
        </w:rPr>
      </w:pPr>
    </w:p>
    <w:p w14:paraId="2A736999" w14:textId="77777777" w:rsidR="003713CB" w:rsidRDefault="003713CB" w:rsidP="003713CB">
      <w:pPr>
        <w:spacing w:line="276" w:lineRule="auto"/>
        <w:jc w:val="both"/>
        <w:rPr>
          <w:rFonts w:eastAsia="Calibri" w:cs="Arial"/>
          <w:szCs w:val="20"/>
          <w:lang w:val="sl-SI"/>
        </w:rPr>
      </w:pPr>
    </w:p>
    <w:p w14:paraId="28A6EA8D" w14:textId="77777777" w:rsidR="003713CB" w:rsidRDefault="003713CB" w:rsidP="003713CB">
      <w:pPr>
        <w:spacing w:line="276" w:lineRule="auto"/>
        <w:jc w:val="both"/>
        <w:rPr>
          <w:rFonts w:eastAsia="Calibri" w:cs="Arial"/>
          <w:szCs w:val="20"/>
          <w:lang w:val="sl-SI"/>
        </w:rPr>
      </w:pPr>
    </w:p>
    <w:p w14:paraId="2680E024" w14:textId="77777777" w:rsidR="003713CB" w:rsidRDefault="003713CB" w:rsidP="003713CB">
      <w:pPr>
        <w:spacing w:line="276" w:lineRule="auto"/>
        <w:jc w:val="both"/>
        <w:rPr>
          <w:rFonts w:eastAsia="Calibri" w:cs="Arial"/>
          <w:szCs w:val="20"/>
          <w:lang w:val="sl-SI"/>
        </w:rPr>
      </w:pPr>
    </w:p>
    <w:p w14:paraId="39239268" w14:textId="77777777" w:rsidR="003713CB" w:rsidRDefault="003713CB" w:rsidP="003713CB">
      <w:pPr>
        <w:spacing w:line="276" w:lineRule="auto"/>
        <w:jc w:val="both"/>
        <w:rPr>
          <w:rFonts w:eastAsia="Calibri" w:cs="Arial"/>
          <w:szCs w:val="20"/>
          <w:lang w:val="sl-SI"/>
        </w:rPr>
      </w:pPr>
    </w:p>
    <w:p w14:paraId="24B464A4" w14:textId="77777777" w:rsidR="003713CB" w:rsidRDefault="003713CB" w:rsidP="003713CB">
      <w:pPr>
        <w:spacing w:line="276" w:lineRule="auto"/>
        <w:jc w:val="both"/>
        <w:rPr>
          <w:rFonts w:eastAsia="Calibri" w:cs="Arial"/>
          <w:szCs w:val="20"/>
          <w:lang w:val="sl-SI"/>
        </w:rPr>
      </w:pPr>
    </w:p>
    <w:p w14:paraId="3785BEA5" w14:textId="77777777" w:rsidR="003713CB" w:rsidRDefault="003713CB" w:rsidP="003713CB">
      <w:pPr>
        <w:spacing w:line="276" w:lineRule="auto"/>
        <w:jc w:val="both"/>
        <w:rPr>
          <w:rFonts w:eastAsia="Calibri" w:cs="Arial"/>
          <w:szCs w:val="20"/>
          <w:lang w:val="sl-SI"/>
        </w:rPr>
      </w:pPr>
    </w:p>
    <w:p w14:paraId="20EF9C55" w14:textId="77777777" w:rsidR="003713CB" w:rsidRDefault="003713CB" w:rsidP="003713CB">
      <w:pPr>
        <w:spacing w:line="276" w:lineRule="auto"/>
        <w:jc w:val="both"/>
        <w:rPr>
          <w:rFonts w:eastAsia="Calibri" w:cs="Arial"/>
          <w:szCs w:val="20"/>
          <w:lang w:val="sl-SI"/>
        </w:rPr>
      </w:pPr>
    </w:p>
    <w:p w14:paraId="234D1AEF" w14:textId="77777777" w:rsidR="003713CB" w:rsidRDefault="003713CB" w:rsidP="003713CB">
      <w:pPr>
        <w:spacing w:line="276" w:lineRule="auto"/>
        <w:jc w:val="both"/>
        <w:rPr>
          <w:rFonts w:eastAsia="Calibri" w:cs="Arial"/>
          <w:szCs w:val="20"/>
          <w:lang w:val="sl-SI"/>
        </w:rPr>
      </w:pPr>
    </w:p>
    <w:p w14:paraId="600F0330" w14:textId="77777777" w:rsidR="003713CB" w:rsidRDefault="003713CB" w:rsidP="003713CB">
      <w:pPr>
        <w:spacing w:line="276" w:lineRule="auto"/>
        <w:jc w:val="both"/>
        <w:rPr>
          <w:rFonts w:eastAsia="Calibri" w:cs="Arial"/>
          <w:szCs w:val="20"/>
          <w:lang w:val="sl-SI"/>
        </w:rPr>
      </w:pPr>
    </w:p>
    <w:p w14:paraId="3AFA2367" w14:textId="77777777" w:rsidR="003713CB" w:rsidRDefault="003713CB" w:rsidP="003713CB">
      <w:pPr>
        <w:spacing w:line="276" w:lineRule="auto"/>
        <w:jc w:val="both"/>
        <w:rPr>
          <w:rFonts w:eastAsia="Calibri" w:cs="Arial"/>
          <w:szCs w:val="20"/>
          <w:lang w:val="sl-SI"/>
        </w:rPr>
      </w:pPr>
    </w:p>
    <w:p w14:paraId="292CED87" w14:textId="77777777" w:rsidR="003713CB" w:rsidRDefault="003713CB" w:rsidP="003713CB">
      <w:pPr>
        <w:spacing w:line="276" w:lineRule="auto"/>
        <w:jc w:val="both"/>
        <w:rPr>
          <w:rFonts w:eastAsia="Calibri" w:cs="Arial"/>
          <w:szCs w:val="20"/>
          <w:lang w:val="sl-SI"/>
        </w:rPr>
      </w:pPr>
    </w:p>
    <w:p w14:paraId="3BA115FB" w14:textId="77777777" w:rsidR="003713CB" w:rsidRDefault="003713CB" w:rsidP="003713CB">
      <w:pPr>
        <w:spacing w:line="276" w:lineRule="auto"/>
        <w:jc w:val="both"/>
        <w:rPr>
          <w:rFonts w:eastAsia="Calibri" w:cs="Arial"/>
          <w:szCs w:val="20"/>
          <w:lang w:val="sl-SI"/>
        </w:rPr>
      </w:pPr>
    </w:p>
    <w:p w14:paraId="2DD51208" w14:textId="77777777" w:rsidR="003713CB" w:rsidRDefault="003713CB" w:rsidP="003713CB">
      <w:pPr>
        <w:spacing w:line="276" w:lineRule="auto"/>
        <w:jc w:val="both"/>
        <w:rPr>
          <w:rFonts w:eastAsia="Calibri" w:cs="Arial"/>
          <w:szCs w:val="20"/>
          <w:lang w:val="sl-SI"/>
        </w:rPr>
      </w:pPr>
    </w:p>
    <w:p w14:paraId="62217A32" w14:textId="77777777" w:rsidR="003713CB" w:rsidRDefault="003713CB" w:rsidP="003713CB">
      <w:pPr>
        <w:spacing w:line="276" w:lineRule="auto"/>
        <w:jc w:val="both"/>
        <w:rPr>
          <w:rFonts w:eastAsia="Calibri" w:cs="Arial"/>
          <w:szCs w:val="20"/>
          <w:lang w:val="sl-SI"/>
        </w:rPr>
      </w:pPr>
    </w:p>
    <w:p w14:paraId="3959C055" w14:textId="77777777" w:rsidR="003713CB" w:rsidRDefault="003713CB" w:rsidP="003713CB">
      <w:pPr>
        <w:spacing w:line="276" w:lineRule="auto"/>
        <w:jc w:val="both"/>
        <w:rPr>
          <w:rFonts w:eastAsia="Calibri" w:cs="Arial"/>
          <w:szCs w:val="20"/>
          <w:lang w:val="sl-SI"/>
        </w:rPr>
      </w:pPr>
    </w:p>
    <w:p w14:paraId="4334537F" w14:textId="77777777" w:rsidR="003713CB" w:rsidRDefault="003713CB" w:rsidP="003713CB">
      <w:pPr>
        <w:spacing w:line="276" w:lineRule="auto"/>
        <w:jc w:val="both"/>
        <w:rPr>
          <w:rFonts w:eastAsia="Calibri" w:cs="Arial"/>
          <w:szCs w:val="20"/>
          <w:lang w:val="sl-SI"/>
        </w:rPr>
      </w:pPr>
    </w:p>
    <w:p w14:paraId="49740814" w14:textId="77777777" w:rsidR="003713CB" w:rsidRDefault="003713CB" w:rsidP="003713CB">
      <w:pPr>
        <w:spacing w:line="276" w:lineRule="auto"/>
        <w:jc w:val="both"/>
        <w:rPr>
          <w:rFonts w:eastAsia="Calibri" w:cs="Arial"/>
          <w:szCs w:val="20"/>
          <w:lang w:val="sl-SI"/>
        </w:rPr>
      </w:pPr>
    </w:p>
    <w:p w14:paraId="0366B20C" w14:textId="77777777" w:rsidR="003713CB" w:rsidRDefault="003713CB" w:rsidP="003713CB">
      <w:pPr>
        <w:spacing w:line="276" w:lineRule="auto"/>
        <w:jc w:val="both"/>
        <w:rPr>
          <w:rFonts w:eastAsia="Calibri" w:cs="Arial"/>
          <w:szCs w:val="20"/>
          <w:lang w:val="sl-SI"/>
        </w:rPr>
      </w:pPr>
    </w:p>
    <w:p w14:paraId="15C9347A" w14:textId="77777777" w:rsidR="003713CB" w:rsidRDefault="003713CB" w:rsidP="003713CB">
      <w:pPr>
        <w:spacing w:line="276" w:lineRule="auto"/>
        <w:jc w:val="both"/>
        <w:rPr>
          <w:rFonts w:eastAsia="Calibri" w:cs="Arial"/>
          <w:szCs w:val="20"/>
          <w:lang w:val="sl-SI"/>
        </w:rPr>
      </w:pPr>
    </w:p>
    <w:p w14:paraId="62EEF60C" w14:textId="77777777" w:rsidR="003713CB" w:rsidRDefault="003713CB" w:rsidP="003713CB">
      <w:pPr>
        <w:spacing w:line="276" w:lineRule="auto"/>
        <w:jc w:val="both"/>
        <w:rPr>
          <w:rFonts w:eastAsia="Calibri" w:cs="Arial"/>
          <w:szCs w:val="20"/>
          <w:lang w:val="sl-SI"/>
        </w:rPr>
      </w:pPr>
    </w:p>
    <w:p w14:paraId="7DBE722F" w14:textId="77777777" w:rsidR="0081759A" w:rsidRDefault="0081759A" w:rsidP="003713CB">
      <w:pPr>
        <w:spacing w:line="276" w:lineRule="auto"/>
        <w:jc w:val="both"/>
        <w:rPr>
          <w:rFonts w:eastAsia="Calibri" w:cs="Arial"/>
          <w:szCs w:val="20"/>
          <w:lang w:val="sl-SI"/>
        </w:rPr>
      </w:pPr>
    </w:p>
    <w:p w14:paraId="0DD52EB1" w14:textId="77777777" w:rsidR="0081759A" w:rsidRPr="003C4A0D" w:rsidRDefault="0081759A" w:rsidP="003713CB">
      <w:pPr>
        <w:spacing w:line="276" w:lineRule="auto"/>
        <w:jc w:val="both"/>
        <w:rPr>
          <w:rFonts w:eastAsia="Calibri" w:cs="Arial"/>
          <w:szCs w:val="20"/>
          <w:lang w:val="sl-SI"/>
        </w:rPr>
      </w:pPr>
    </w:p>
    <w:p w14:paraId="3C5C06CF" w14:textId="77777777" w:rsidR="003713CB" w:rsidRPr="003C4A0D" w:rsidRDefault="003713CB" w:rsidP="003713CB">
      <w:pPr>
        <w:spacing w:line="276" w:lineRule="auto"/>
        <w:rPr>
          <w:rFonts w:eastAsia="Calibri" w:cs="Arial"/>
          <w:szCs w:val="20"/>
          <w:lang w:val="sl-SI"/>
        </w:rPr>
      </w:pPr>
      <w:r w:rsidRPr="003C4A0D">
        <w:rPr>
          <w:rFonts w:eastAsia="Calibri" w:cs="Arial"/>
          <w:szCs w:val="20"/>
          <w:lang w:val="sl-SI"/>
        </w:rPr>
        <w:lastRenderedPageBreak/>
        <w:t>Seja se je zaključila ob 11:30.</w:t>
      </w:r>
    </w:p>
    <w:p w14:paraId="317DF4D6" w14:textId="77777777" w:rsidR="003713CB" w:rsidRPr="003C4A0D" w:rsidRDefault="003713CB" w:rsidP="003713CB">
      <w:pPr>
        <w:spacing w:line="276" w:lineRule="auto"/>
        <w:rPr>
          <w:rFonts w:eastAsia="Calibri" w:cs="Arial"/>
          <w:szCs w:val="20"/>
          <w:lang w:val="sl-SI"/>
        </w:rPr>
      </w:pPr>
    </w:p>
    <w:p w14:paraId="48269414" w14:textId="77777777" w:rsidR="003713CB" w:rsidRPr="003C4A0D" w:rsidRDefault="003713CB" w:rsidP="003713CB">
      <w:pPr>
        <w:spacing w:line="276" w:lineRule="auto"/>
        <w:rPr>
          <w:rFonts w:eastAsia="Calibri" w:cs="Arial"/>
          <w:b/>
          <w:bCs/>
          <w:szCs w:val="20"/>
          <w:lang w:val="sl-SI"/>
        </w:rPr>
      </w:pPr>
      <w:r w:rsidRPr="003C4A0D">
        <w:rPr>
          <w:rFonts w:eastAsia="Calibri" w:cs="Arial"/>
          <w:b/>
          <w:bCs/>
          <w:szCs w:val="20"/>
          <w:lang w:val="sl-SI"/>
        </w:rPr>
        <w:t>Zapisal</w:t>
      </w:r>
      <w:r>
        <w:rPr>
          <w:rFonts w:eastAsia="Calibri" w:cs="Arial"/>
          <w:b/>
          <w:bCs/>
          <w:szCs w:val="20"/>
          <w:lang w:val="sl-SI"/>
        </w:rPr>
        <w:t>a</w:t>
      </w:r>
      <w:r w:rsidRPr="003C4A0D">
        <w:rPr>
          <w:rFonts w:eastAsia="Calibri" w:cs="Arial"/>
          <w:b/>
          <w:bCs/>
          <w:szCs w:val="20"/>
          <w:lang w:val="sl-SI"/>
        </w:rPr>
        <w:t>:</w:t>
      </w:r>
    </w:p>
    <w:p w14:paraId="0B0B910B" w14:textId="77777777" w:rsidR="003713CB" w:rsidRPr="003C4A0D" w:rsidRDefault="003713CB" w:rsidP="003713CB">
      <w:pPr>
        <w:spacing w:line="276" w:lineRule="auto"/>
        <w:rPr>
          <w:rFonts w:eastAsia="Calibri" w:cs="Arial"/>
          <w:szCs w:val="20"/>
          <w:lang w:val="sl-SI"/>
        </w:rPr>
      </w:pPr>
      <w:r w:rsidRPr="003C4A0D">
        <w:rPr>
          <w:rFonts w:eastAsia="Calibri" w:cs="Arial"/>
          <w:szCs w:val="20"/>
          <w:lang w:val="sl-SI"/>
        </w:rPr>
        <w:t>Lara Štrokaj, študentka</w:t>
      </w:r>
    </w:p>
    <w:p w14:paraId="55C81B4D" w14:textId="77777777" w:rsidR="003713CB" w:rsidRDefault="003713CB" w:rsidP="003713CB">
      <w:pPr>
        <w:pStyle w:val="datumtevilka"/>
        <w:rPr>
          <w:b/>
          <w:bCs/>
        </w:rPr>
      </w:pPr>
    </w:p>
    <w:p w14:paraId="78CC3DAC" w14:textId="77777777" w:rsidR="003713CB" w:rsidRPr="00245CD9" w:rsidRDefault="003713CB" w:rsidP="003713CB">
      <w:pPr>
        <w:tabs>
          <w:tab w:val="left" w:pos="3402"/>
        </w:tabs>
        <w:spacing w:line="276" w:lineRule="auto"/>
        <w:jc w:val="both"/>
        <w:rPr>
          <w:rFonts w:eastAsia="Calibri" w:cs="Arial"/>
          <w:b/>
          <w:bCs/>
          <w:szCs w:val="20"/>
          <w:lang w:val="sl-SI"/>
        </w:rPr>
      </w:pPr>
      <w:r w:rsidRPr="00245CD9">
        <w:rPr>
          <w:rFonts w:eastAsia="Calibri" w:cs="Arial"/>
          <w:b/>
          <w:bCs/>
          <w:szCs w:val="20"/>
          <w:lang w:val="sl-SI"/>
        </w:rPr>
        <w:t>Podpis:</w:t>
      </w:r>
    </w:p>
    <w:p w14:paraId="4E66F47B" w14:textId="77777777" w:rsidR="003713CB" w:rsidRPr="00245CD9" w:rsidRDefault="003713CB" w:rsidP="003713CB">
      <w:pPr>
        <w:tabs>
          <w:tab w:val="left" w:pos="3402"/>
        </w:tabs>
        <w:spacing w:line="276" w:lineRule="auto"/>
        <w:jc w:val="both"/>
        <w:rPr>
          <w:rFonts w:eastAsia="Calibri" w:cs="Arial"/>
          <w:szCs w:val="20"/>
          <w:lang w:val="sl-SI"/>
        </w:rPr>
      </w:pPr>
    </w:p>
    <w:p w14:paraId="5EBDFC68" w14:textId="77777777" w:rsidR="003713CB" w:rsidRPr="004A647A" w:rsidRDefault="003713CB" w:rsidP="003713CB">
      <w:pPr>
        <w:pStyle w:val="Odstavekseznama"/>
        <w:numPr>
          <w:ilvl w:val="0"/>
          <w:numId w:val="11"/>
        </w:numPr>
        <w:tabs>
          <w:tab w:val="left" w:pos="3402"/>
        </w:tabs>
        <w:jc w:val="both"/>
        <w:rPr>
          <w:rFonts w:cs="Arial"/>
          <w:szCs w:val="20"/>
        </w:rPr>
      </w:pPr>
      <w:r w:rsidRPr="004A647A">
        <w:rPr>
          <w:rFonts w:cs="Arial"/>
          <w:szCs w:val="20"/>
        </w:rPr>
        <w:t>Tjaša Pureber, generalna direktorica Direktorata za razvoj kulturnih politik</w:t>
      </w:r>
    </w:p>
    <w:p w14:paraId="398906EF" w14:textId="77777777" w:rsidR="003713CB" w:rsidRPr="00245CD9" w:rsidRDefault="003713CB" w:rsidP="003713CB">
      <w:pPr>
        <w:tabs>
          <w:tab w:val="left" w:pos="3402"/>
        </w:tabs>
        <w:spacing w:line="276" w:lineRule="auto"/>
        <w:rPr>
          <w:rFonts w:eastAsia="Calibri" w:cs="Arial"/>
          <w:szCs w:val="20"/>
          <w:lang w:val="sl-SI"/>
        </w:rPr>
      </w:pPr>
    </w:p>
    <w:p w14:paraId="58DBE0E7" w14:textId="77777777" w:rsidR="003713CB" w:rsidRPr="004A647A" w:rsidRDefault="003713CB" w:rsidP="003713CB">
      <w:pPr>
        <w:pStyle w:val="Odstavekseznama"/>
        <w:numPr>
          <w:ilvl w:val="0"/>
          <w:numId w:val="11"/>
        </w:numPr>
        <w:tabs>
          <w:tab w:val="left" w:pos="3402"/>
        </w:tabs>
        <w:spacing w:line="260" w:lineRule="exact"/>
        <w:rPr>
          <w:rFonts w:cs="Arial"/>
          <w:szCs w:val="20"/>
        </w:rPr>
      </w:pPr>
      <w:r w:rsidRPr="004A647A">
        <w:rPr>
          <w:rFonts w:cs="Arial"/>
          <w:szCs w:val="20"/>
        </w:rPr>
        <w:t>Marija Mojca Pungerčar, predsednica Delovne skupine za trajni dialog s samozaposlenimi in drugimi delavci v kulturi</w:t>
      </w:r>
    </w:p>
    <w:p w14:paraId="064FF535" w14:textId="77777777" w:rsidR="003713CB" w:rsidRPr="00245CD9" w:rsidRDefault="003713CB" w:rsidP="003713CB">
      <w:pPr>
        <w:tabs>
          <w:tab w:val="left" w:pos="3402"/>
        </w:tabs>
        <w:spacing w:line="260" w:lineRule="exact"/>
        <w:rPr>
          <w:rFonts w:eastAsia="Calibri" w:cs="Arial"/>
          <w:szCs w:val="20"/>
          <w:lang w:val="sl-SI"/>
        </w:rPr>
      </w:pPr>
    </w:p>
    <w:p w14:paraId="447EAC53" w14:textId="77777777" w:rsidR="003713CB" w:rsidRPr="004A647A" w:rsidRDefault="003713CB" w:rsidP="003713CB">
      <w:pPr>
        <w:pStyle w:val="Odstavekseznama"/>
        <w:numPr>
          <w:ilvl w:val="0"/>
          <w:numId w:val="11"/>
        </w:numPr>
        <w:tabs>
          <w:tab w:val="left" w:pos="3402"/>
        </w:tabs>
        <w:jc w:val="both"/>
        <w:rPr>
          <w:rFonts w:cs="Arial"/>
          <w:szCs w:val="20"/>
        </w:rPr>
      </w:pPr>
      <w:r w:rsidRPr="004A647A">
        <w:rPr>
          <w:rFonts w:cs="Arial"/>
          <w:szCs w:val="20"/>
        </w:rPr>
        <w:t>Jure Novak, predsednik Delovne skupine za trajni dialog z javnimi zavodi v kulturi</w:t>
      </w:r>
    </w:p>
    <w:p w14:paraId="4AA5BD39" w14:textId="77777777" w:rsidR="003713CB" w:rsidRPr="00245CD9" w:rsidRDefault="003713CB" w:rsidP="003713CB">
      <w:pPr>
        <w:tabs>
          <w:tab w:val="left" w:pos="3402"/>
        </w:tabs>
        <w:spacing w:line="276" w:lineRule="auto"/>
        <w:rPr>
          <w:rFonts w:eastAsia="Calibri" w:cs="Arial"/>
          <w:szCs w:val="20"/>
          <w:lang w:val="sl-SI"/>
        </w:rPr>
      </w:pPr>
    </w:p>
    <w:p w14:paraId="53592213" w14:textId="77777777" w:rsidR="003713CB" w:rsidRPr="004A647A" w:rsidRDefault="003713CB" w:rsidP="003713CB">
      <w:pPr>
        <w:pStyle w:val="Odstavekseznama"/>
        <w:numPr>
          <w:ilvl w:val="0"/>
          <w:numId w:val="11"/>
        </w:numPr>
        <w:tabs>
          <w:tab w:val="left" w:pos="3402"/>
        </w:tabs>
        <w:rPr>
          <w:rFonts w:cs="Arial"/>
          <w:szCs w:val="20"/>
        </w:rPr>
      </w:pPr>
      <w:r w:rsidRPr="004A647A">
        <w:rPr>
          <w:rFonts w:cs="Arial"/>
          <w:szCs w:val="20"/>
        </w:rPr>
        <w:t>Uroš Veber, predsednik Delovne skupine za trajni dialog z nevladnimi organizacijami v kulturi</w:t>
      </w:r>
    </w:p>
    <w:p w14:paraId="1D7D2219" w14:textId="77777777" w:rsidR="003713CB" w:rsidRPr="00245CD9" w:rsidRDefault="003713CB" w:rsidP="003713CB">
      <w:pPr>
        <w:spacing w:line="276" w:lineRule="auto"/>
        <w:jc w:val="both"/>
        <w:rPr>
          <w:rFonts w:eastAsia="Calibri" w:cs="Arial"/>
          <w:szCs w:val="20"/>
          <w:lang w:val="sl-SI"/>
        </w:rPr>
      </w:pPr>
    </w:p>
    <w:p w14:paraId="6491E1D6" w14:textId="77777777" w:rsidR="003713CB" w:rsidRPr="00245CD9" w:rsidRDefault="003713CB" w:rsidP="003713CB">
      <w:pPr>
        <w:jc w:val="both"/>
        <w:rPr>
          <w:rFonts w:cs="Arial"/>
          <w:b/>
          <w:bCs/>
          <w:szCs w:val="20"/>
          <w:lang w:val="sl-SI"/>
        </w:rPr>
      </w:pPr>
      <w:r w:rsidRPr="00245CD9">
        <w:rPr>
          <w:rFonts w:cs="Arial"/>
          <w:b/>
          <w:bCs/>
          <w:szCs w:val="20"/>
          <w:lang w:val="sl-SI"/>
        </w:rPr>
        <w:t>Poslano (po e-pošti):</w:t>
      </w:r>
    </w:p>
    <w:p w14:paraId="4B91B6E4" w14:textId="77777777" w:rsidR="003713CB" w:rsidRPr="00245CD9" w:rsidRDefault="003713CB" w:rsidP="003713CB">
      <w:pPr>
        <w:jc w:val="both"/>
        <w:rPr>
          <w:rFonts w:cs="Arial"/>
          <w:b/>
          <w:bCs/>
          <w:szCs w:val="20"/>
          <w:lang w:val="sl-SI"/>
        </w:rPr>
      </w:pPr>
    </w:p>
    <w:p w14:paraId="3022351A" w14:textId="77777777" w:rsidR="003713CB" w:rsidRPr="00245CD9" w:rsidRDefault="003713CB" w:rsidP="003713CB">
      <w:pPr>
        <w:numPr>
          <w:ilvl w:val="0"/>
          <w:numId w:val="12"/>
        </w:numPr>
        <w:spacing w:after="200" w:line="276" w:lineRule="auto"/>
        <w:jc w:val="both"/>
        <w:rPr>
          <w:rFonts w:cs="Arial"/>
          <w:szCs w:val="20"/>
          <w:lang w:val="sl-SI"/>
        </w:rPr>
      </w:pPr>
      <w:r w:rsidRPr="00245CD9">
        <w:rPr>
          <w:rFonts w:cs="Arial"/>
          <w:szCs w:val="20"/>
          <w:lang w:val="sl-SI"/>
        </w:rPr>
        <w:t>članom in članicam delovne skupine</w:t>
      </w:r>
    </w:p>
    <w:p w14:paraId="2B5BEBFB" w14:textId="77777777" w:rsidR="003713CB" w:rsidRDefault="003713CB" w:rsidP="003713CB">
      <w:pPr>
        <w:numPr>
          <w:ilvl w:val="0"/>
          <w:numId w:val="12"/>
        </w:numPr>
        <w:spacing w:after="200" w:line="276" w:lineRule="auto"/>
        <w:jc w:val="both"/>
        <w:rPr>
          <w:rFonts w:cs="Arial"/>
          <w:szCs w:val="20"/>
          <w:lang w:val="sl-SI"/>
        </w:rPr>
      </w:pPr>
      <w:r w:rsidRPr="00245CD9">
        <w:rPr>
          <w:rFonts w:cs="Arial"/>
          <w:szCs w:val="20"/>
          <w:lang w:val="sl-SI"/>
        </w:rPr>
        <w:t>ostalim udeležencem seje delovne skupine</w:t>
      </w:r>
    </w:p>
    <w:p w14:paraId="0078C53E" w14:textId="77777777" w:rsidR="003713CB" w:rsidRPr="00465D40" w:rsidRDefault="003713CB" w:rsidP="003713CB">
      <w:pPr>
        <w:spacing w:after="200" w:line="276" w:lineRule="auto"/>
        <w:jc w:val="both"/>
        <w:rPr>
          <w:rFonts w:cs="Arial"/>
          <w:b/>
          <w:bCs/>
          <w:szCs w:val="20"/>
          <w:lang w:val="sl-SI"/>
        </w:rPr>
      </w:pPr>
      <w:r w:rsidRPr="00465D40">
        <w:rPr>
          <w:rFonts w:cs="Arial"/>
          <w:b/>
          <w:bCs/>
          <w:szCs w:val="20"/>
          <w:lang w:val="sl-SI"/>
        </w:rPr>
        <w:t>Priloga:</w:t>
      </w:r>
    </w:p>
    <w:p w14:paraId="343392D2" w14:textId="77777777" w:rsidR="003713CB" w:rsidRPr="00844AFA" w:rsidRDefault="003713CB" w:rsidP="003713CB">
      <w:pPr>
        <w:pStyle w:val="Odstavekseznama"/>
        <w:numPr>
          <w:ilvl w:val="0"/>
          <w:numId w:val="12"/>
        </w:numPr>
        <w:jc w:val="both"/>
        <w:rPr>
          <w:rFonts w:ascii="Arial" w:hAnsi="Arial" w:cs="Arial"/>
          <w:sz w:val="20"/>
          <w:szCs w:val="20"/>
        </w:rPr>
      </w:pPr>
      <w:r w:rsidRPr="00844AFA">
        <w:rPr>
          <w:rFonts w:ascii="Arial" w:hAnsi="Arial" w:cs="Arial"/>
          <w:sz w:val="20"/>
          <w:szCs w:val="20"/>
        </w:rPr>
        <w:t>Lista prisotnosti</w:t>
      </w:r>
    </w:p>
    <w:p w14:paraId="39945E14" w14:textId="77777777" w:rsidR="003713CB" w:rsidRPr="008F07E3" w:rsidRDefault="003713CB" w:rsidP="003713CB">
      <w:pPr>
        <w:pStyle w:val="datumtevilka"/>
        <w:jc w:val="both"/>
        <w:rPr>
          <w:rFonts w:cs="Arial"/>
          <w:b/>
          <w:bCs/>
        </w:rPr>
      </w:pPr>
    </w:p>
    <w:p w14:paraId="0BE9F7CD" w14:textId="77777777" w:rsidR="003713CB" w:rsidRDefault="003713CB" w:rsidP="003713CB">
      <w:pPr>
        <w:pStyle w:val="datumtevilka"/>
        <w:rPr>
          <w:b/>
          <w:bCs/>
        </w:rPr>
      </w:pPr>
    </w:p>
    <w:p w14:paraId="29D43D0E" w14:textId="77777777" w:rsidR="003713CB" w:rsidRDefault="003713CB" w:rsidP="003713CB">
      <w:pPr>
        <w:pStyle w:val="datumtevilka"/>
        <w:rPr>
          <w:b/>
          <w:bCs/>
        </w:rPr>
      </w:pPr>
    </w:p>
    <w:p w14:paraId="74E67E2E" w14:textId="77777777" w:rsidR="00093F1D" w:rsidRDefault="00093F1D" w:rsidP="008E0D92">
      <w:pPr>
        <w:pStyle w:val="datumtevilka"/>
        <w:rPr>
          <w:b/>
          <w:bCs/>
        </w:rPr>
      </w:pPr>
    </w:p>
    <w:p w14:paraId="4983A91D" w14:textId="77777777" w:rsidR="00093F1D" w:rsidRDefault="00093F1D" w:rsidP="008E0D92">
      <w:pPr>
        <w:pStyle w:val="datumtevilka"/>
        <w:rPr>
          <w:b/>
          <w:bCs/>
        </w:rPr>
      </w:pPr>
    </w:p>
    <w:p w14:paraId="79EDDB58" w14:textId="77777777" w:rsidR="00473B5D" w:rsidRDefault="00473B5D">
      <w:pPr>
        <w:spacing w:line="240" w:lineRule="auto"/>
        <w:rPr>
          <w:lang w:val="sl-SI"/>
        </w:rPr>
      </w:pPr>
    </w:p>
    <w:p w14:paraId="3504C9F6"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43A7" w14:textId="77777777" w:rsidR="005E5324" w:rsidRDefault="005E5324">
      <w:pPr>
        <w:spacing w:line="240" w:lineRule="auto"/>
      </w:pPr>
      <w:r>
        <w:separator/>
      </w:r>
    </w:p>
  </w:endnote>
  <w:endnote w:type="continuationSeparator" w:id="0">
    <w:p w14:paraId="57C47BBE" w14:textId="77777777" w:rsidR="005E5324" w:rsidRDefault="005E53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F440"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304C01B3"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EE9EE5D"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669A" w14:textId="77777777" w:rsidR="005E5324" w:rsidRDefault="005E5324">
      <w:pPr>
        <w:spacing w:line="240" w:lineRule="auto"/>
      </w:pPr>
      <w:r>
        <w:separator/>
      </w:r>
    </w:p>
  </w:footnote>
  <w:footnote w:type="continuationSeparator" w:id="0">
    <w:p w14:paraId="01D53DD0" w14:textId="77777777" w:rsidR="005E5324" w:rsidRDefault="005E53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80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A4E1"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280AC265" wp14:editId="3FD05869">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368"/>
    <w:multiLevelType w:val="hybridMultilevel"/>
    <w:tmpl w:val="BFEA11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D81167"/>
    <w:multiLevelType w:val="hybridMultilevel"/>
    <w:tmpl w:val="47121510"/>
    <w:lvl w:ilvl="0" w:tplc="A548694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25AEE99E">
      <w:start w:val="1"/>
      <w:numFmt w:val="decimal"/>
      <w:lvlText w:val="%1."/>
      <w:lvlJc w:val="left"/>
      <w:pPr>
        <w:tabs>
          <w:tab w:val="num" w:pos="1080"/>
        </w:tabs>
        <w:ind w:left="1080" w:hanging="360"/>
      </w:pPr>
      <w:rPr>
        <w:rFonts w:hint="default"/>
      </w:rPr>
    </w:lvl>
    <w:lvl w:ilvl="1" w:tplc="E244C90E" w:tentative="1">
      <w:start w:val="1"/>
      <w:numFmt w:val="lowerLetter"/>
      <w:lvlText w:val="%2."/>
      <w:lvlJc w:val="left"/>
      <w:pPr>
        <w:ind w:left="1800" w:hanging="360"/>
      </w:pPr>
    </w:lvl>
    <w:lvl w:ilvl="2" w:tplc="AE6C1470" w:tentative="1">
      <w:start w:val="1"/>
      <w:numFmt w:val="lowerRoman"/>
      <w:lvlText w:val="%3."/>
      <w:lvlJc w:val="right"/>
      <w:pPr>
        <w:ind w:left="2520" w:hanging="180"/>
      </w:pPr>
    </w:lvl>
    <w:lvl w:ilvl="3" w:tplc="4DBC9BB2" w:tentative="1">
      <w:start w:val="1"/>
      <w:numFmt w:val="decimal"/>
      <w:lvlText w:val="%4."/>
      <w:lvlJc w:val="left"/>
      <w:pPr>
        <w:ind w:left="3240" w:hanging="360"/>
      </w:pPr>
    </w:lvl>
    <w:lvl w:ilvl="4" w:tplc="95429F70" w:tentative="1">
      <w:start w:val="1"/>
      <w:numFmt w:val="lowerLetter"/>
      <w:lvlText w:val="%5."/>
      <w:lvlJc w:val="left"/>
      <w:pPr>
        <w:ind w:left="3960" w:hanging="360"/>
      </w:pPr>
    </w:lvl>
    <w:lvl w:ilvl="5" w:tplc="FF867136" w:tentative="1">
      <w:start w:val="1"/>
      <w:numFmt w:val="lowerRoman"/>
      <w:lvlText w:val="%6."/>
      <w:lvlJc w:val="right"/>
      <w:pPr>
        <w:ind w:left="4680" w:hanging="180"/>
      </w:pPr>
    </w:lvl>
    <w:lvl w:ilvl="6" w:tplc="8814C76C" w:tentative="1">
      <w:start w:val="1"/>
      <w:numFmt w:val="decimal"/>
      <w:lvlText w:val="%7."/>
      <w:lvlJc w:val="left"/>
      <w:pPr>
        <w:ind w:left="5400" w:hanging="360"/>
      </w:pPr>
    </w:lvl>
    <w:lvl w:ilvl="7" w:tplc="FFF4FC90" w:tentative="1">
      <w:start w:val="1"/>
      <w:numFmt w:val="lowerLetter"/>
      <w:lvlText w:val="%8."/>
      <w:lvlJc w:val="left"/>
      <w:pPr>
        <w:ind w:left="6120" w:hanging="360"/>
      </w:pPr>
    </w:lvl>
    <w:lvl w:ilvl="8" w:tplc="EB5E1EDE"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609CCE80">
      <w:start w:val="1"/>
      <w:numFmt w:val="decimal"/>
      <w:lvlText w:val="%1."/>
      <w:lvlJc w:val="left"/>
      <w:pPr>
        <w:tabs>
          <w:tab w:val="num" w:pos="360"/>
        </w:tabs>
        <w:ind w:left="360" w:hanging="360"/>
      </w:pPr>
      <w:rPr>
        <w:rFonts w:hint="default"/>
      </w:rPr>
    </w:lvl>
    <w:lvl w:ilvl="1" w:tplc="B4800588" w:tentative="1">
      <w:start w:val="1"/>
      <w:numFmt w:val="lowerLetter"/>
      <w:lvlText w:val="%2."/>
      <w:lvlJc w:val="left"/>
      <w:pPr>
        <w:ind w:left="1080" w:hanging="360"/>
      </w:pPr>
    </w:lvl>
    <w:lvl w:ilvl="2" w:tplc="A4E6956A" w:tentative="1">
      <w:start w:val="1"/>
      <w:numFmt w:val="lowerRoman"/>
      <w:lvlText w:val="%3."/>
      <w:lvlJc w:val="right"/>
      <w:pPr>
        <w:ind w:left="1800" w:hanging="180"/>
      </w:pPr>
    </w:lvl>
    <w:lvl w:ilvl="3" w:tplc="75D25BB0" w:tentative="1">
      <w:start w:val="1"/>
      <w:numFmt w:val="decimal"/>
      <w:lvlText w:val="%4."/>
      <w:lvlJc w:val="left"/>
      <w:pPr>
        <w:ind w:left="2520" w:hanging="360"/>
      </w:pPr>
    </w:lvl>
    <w:lvl w:ilvl="4" w:tplc="DE38AE62" w:tentative="1">
      <w:start w:val="1"/>
      <w:numFmt w:val="lowerLetter"/>
      <w:lvlText w:val="%5."/>
      <w:lvlJc w:val="left"/>
      <w:pPr>
        <w:ind w:left="3240" w:hanging="360"/>
      </w:pPr>
    </w:lvl>
    <w:lvl w:ilvl="5" w:tplc="51CA0A44" w:tentative="1">
      <w:start w:val="1"/>
      <w:numFmt w:val="lowerRoman"/>
      <w:lvlText w:val="%6."/>
      <w:lvlJc w:val="right"/>
      <w:pPr>
        <w:ind w:left="3960" w:hanging="180"/>
      </w:pPr>
    </w:lvl>
    <w:lvl w:ilvl="6" w:tplc="32068802" w:tentative="1">
      <w:start w:val="1"/>
      <w:numFmt w:val="decimal"/>
      <w:lvlText w:val="%7."/>
      <w:lvlJc w:val="left"/>
      <w:pPr>
        <w:ind w:left="4680" w:hanging="360"/>
      </w:pPr>
    </w:lvl>
    <w:lvl w:ilvl="7" w:tplc="4D40FDFA" w:tentative="1">
      <w:start w:val="1"/>
      <w:numFmt w:val="lowerLetter"/>
      <w:lvlText w:val="%8."/>
      <w:lvlJc w:val="left"/>
      <w:pPr>
        <w:ind w:left="5400" w:hanging="360"/>
      </w:pPr>
    </w:lvl>
    <w:lvl w:ilvl="8" w:tplc="0AB8A64C" w:tentative="1">
      <w:start w:val="1"/>
      <w:numFmt w:val="lowerRoman"/>
      <w:lvlText w:val="%9."/>
      <w:lvlJc w:val="right"/>
      <w:pPr>
        <w:ind w:left="6120" w:hanging="180"/>
      </w:pPr>
    </w:lvl>
  </w:abstractNum>
  <w:abstractNum w:abstractNumId="4" w15:restartNumberingAfterBreak="0">
    <w:nsid w:val="18DD7DC3"/>
    <w:multiLevelType w:val="hybridMultilevel"/>
    <w:tmpl w:val="D03AF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D072372"/>
    <w:multiLevelType w:val="hybridMultilevel"/>
    <w:tmpl w:val="94FE8146"/>
    <w:lvl w:ilvl="0" w:tplc="5AC83308">
      <w:start w:val="1"/>
      <w:numFmt w:val="decimal"/>
      <w:lvlText w:val="%1."/>
      <w:lvlJc w:val="left"/>
      <w:pPr>
        <w:tabs>
          <w:tab w:val="num" w:pos="720"/>
        </w:tabs>
        <w:ind w:left="720" w:hanging="360"/>
      </w:pPr>
      <w:rPr>
        <w:rFonts w:hint="default"/>
      </w:rPr>
    </w:lvl>
    <w:lvl w:ilvl="1" w:tplc="47F4C5BC" w:tentative="1">
      <w:start w:val="1"/>
      <w:numFmt w:val="lowerLetter"/>
      <w:lvlText w:val="%2."/>
      <w:lvlJc w:val="left"/>
      <w:pPr>
        <w:tabs>
          <w:tab w:val="num" w:pos="1440"/>
        </w:tabs>
        <w:ind w:left="1440" w:hanging="360"/>
      </w:pPr>
    </w:lvl>
    <w:lvl w:ilvl="2" w:tplc="431A9E5A" w:tentative="1">
      <w:start w:val="1"/>
      <w:numFmt w:val="lowerRoman"/>
      <w:lvlText w:val="%3."/>
      <w:lvlJc w:val="right"/>
      <w:pPr>
        <w:tabs>
          <w:tab w:val="num" w:pos="2160"/>
        </w:tabs>
        <w:ind w:left="2160" w:hanging="180"/>
      </w:pPr>
    </w:lvl>
    <w:lvl w:ilvl="3" w:tplc="5DB417B8" w:tentative="1">
      <w:start w:val="1"/>
      <w:numFmt w:val="decimal"/>
      <w:lvlText w:val="%4."/>
      <w:lvlJc w:val="left"/>
      <w:pPr>
        <w:tabs>
          <w:tab w:val="num" w:pos="2880"/>
        </w:tabs>
        <w:ind w:left="2880" w:hanging="360"/>
      </w:pPr>
    </w:lvl>
    <w:lvl w:ilvl="4" w:tplc="37A2CD9C" w:tentative="1">
      <w:start w:val="1"/>
      <w:numFmt w:val="lowerLetter"/>
      <w:lvlText w:val="%5."/>
      <w:lvlJc w:val="left"/>
      <w:pPr>
        <w:tabs>
          <w:tab w:val="num" w:pos="3600"/>
        </w:tabs>
        <w:ind w:left="3600" w:hanging="360"/>
      </w:pPr>
    </w:lvl>
    <w:lvl w:ilvl="5" w:tplc="86E43E8A" w:tentative="1">
      <w:start w:val="1"/>
      <w:numFmt w:val="lowerRoman"/>
      <w:lvlText w:val="%6."/>
      <w:lvlJc w:val="right"/>
      <w:pPr>
        <w:tabs>
          <w:tab w:val="num" w:pos="4320"/>
        </w:tabs>
        <w:ind w:left="4320" w:hanging="180"/>
      </w:pPr>
    </w:lvl>
    <w:lvl w:ilvl="6" w:tplc="8A2AEAA0" w:tentative="1">
      <w:start w:val="1"/>
      <w:numFmt w:val="decimal"/>
      <w:lvlText w:val="%7."/>
      <w:lvlJc w:val="left"/>
      <w:pPr>
        <w:tabs>
          <w:tab w:val="num" w:pos="5040"/>
        </w:tabs>
        <w:ind w:left="5040" w:hanging="360"/>
      </w:pPr>
    </w:lvl>
    <w:lvl w:ilvl="7" w:tplc="B7D86240" w:tentative="1">
      <w:start w:val="1"/>
      <w:numFmt w:val="lowerLetter"/>
      <w:lvlText w:val="%8."/>
      <w:lvlJc w:val="left"/>
      <w:pPr>
        <w:tabs>
          <w:tab w:val="num" w:pos="5760"/>
        </w:tabs>
        <w:ind w:left="5760" w:hanging="360"/>
      </w:pPr>
    </w:lvl>
    <w:lvl w:ilvl="8" w:tplc="9B905168" w:tentative="1">
      <w:start w:val="1"/>
      <w:numFmt w:val="lowerRoman"/>
      <w:lvlText w:val="%9."/>
      <w:lvlJc w:val="right"/>
      <w:pPr>
        <w:tabs>
          <w:tab w:val="num" w:pos="6480"/>
        </w:tabs>
        <w:ind w:left="6480" w:hanging="180"/>
      </w:pPr>
    </w:lvl>
  </w:abstractNum>
  <w:abstractNum w:abstractNumId="7"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C46253E"/>
    <w:multiLevelType w:val="hybridMultilevel"/>
    <w:tmpl w:val="83D29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3AA4C44"/>
    <w:multiLevelType w:val="hybridMultilevel"/>
    <w:tmpl w:val="092E92F6"/>
    <w:lvl w:ilvl="0" w:tplc="0A605B50">
      <w:start w:val="1"/>
      <w:numFmt w:val="decimal"/>
      <w:lvlText w:val="%1."/>
      <w:lvlJc w:val="left"/>
      <w:pPr>
        <w:tabs>
          <w:tab w:val="num" w:pos="720"/>
        </w:tabs>
        <w:ind w:left="720" w:hanging="360"/>
      </w:pPr>
    </w:lvl>
    <w:lvl w:ilvl="1" w:tplc="65527808" w:tentative="1">
      <w:start w:val="1"/>
      <w:numFmt w:val="lowerLetter"/>
      <w:lvlText w:val="%2."/>
      <w:lvlJc w:val="left"/>
      <w:pPr>
        <w:tabs>
          <w:tab w:val="num" w:pos="1440"/>
        </w:tabs>
        <w:ind w:left="1440" w:hanging="360"/>
      </w:pPr>
    </w:lvl>
    <w:lvl w:ilvl="2" w:tplc="33883684" w:tentative="1">
      <w:start w:val="1"/>
      <w:numFmt w:val="lowerRoman"/>
      <w:lvlText w:val="%3."/>
      <w:lvlJc w:val="right"/>
      <w:pPr>
        <w:tabs>
          <w:tab w:val="num" w:pos="2160"/>
        </w:tabs>
        <w:ind w:left="2160" w:hanging="180"/>
      </w:pPr>
    </w:lvl>
    <w:lvl w:ilvl="3" w:tplc="BD807738" w:tentative="1">
      <w:start w:val="1"/>
      <w:numFmt w:val="decimal"/>
      <w:lvlText w:val="%4."/>
      <w:lvlJc w:val="left"/>
      <w:pPr>
        <w:tabs>
          <w:tab w:val="num" w:pos="2880"/>
        </w:tabs>
        <w:ind w:left="2880" w:hanging="360"/>
      </w:pPr>
    </w:lvl>
    <w:lvl w:ilvl="4" w:tplc="3F005338" w:tentative="1">
      <w:start w:val="1"/>
      <w:numFmt w:val="lowerLetter"/>
      <w:lvlText w:val="%5."/>
      <w:lvlJc w:val="left"/>
      <w:pPr>
        <w:tabs>
          <w:tab w:val="num" w:pos="3600"/>
        </w:tabs>
        <w:ind w:left="3600" w:hanging="360"/>
      </w:pPr>
    </w:lvl>
    <w:lvl w:ilvl="5" w:tplc="21EE181C" w:tentative="1">
      <w:start w:val="1"/>
      <w:numFmt w:val="lowerRoman"/>
      <w:lvlText w:val="%6."/>
      <w:lvlJc w:val="right"/>
      <w:pPr>
        <w:tabs>
          <w:tab w:val="num" w:pos="4320"/>
        </w:tabs>
        <w:ind w:left="4320" w:hanging="180"/>
      </w:pPr>
    </w:lvl>
    <w:lvl w:ilvl="6" w:tplc="63AC528A" w:tentative="1">
      <w:start w:val="1"/>
      <w:numFmt w:val="decimal"/>
      <w:lvlText w:val="%7."/>
      <w:lvlJc w:val="left"/>
      <w:pPr>
        <w:tabs>
          <w:tab w:val="num" w:pos="5040"/>
        </w:tabs>
        <w:ind w:left="5040" w:hanging="360"/>
      </w:pPr>
    </w:lvl>
    <w:lvl w:ilvl="7" w:tplc="E32EEBEC" w:tentative="1">
      <w:start w:val="1"/>
      <w:numFmt w:val="lowerLetter"/>
      <w:lvlText w:val="%8."/>
      <w:lvlJc w:val="left"/>
      <w:pPr>
        <w:tabs>
          <w:tab w:val="num" w:pos="5760"/>
        </w:tabs>
        <w:ind w:left="5760" w:hanging="360"/>
      </w:pPr>
    </w:lvl>
    <w:lvl w:ilvl="8" w:tplc="70AE64E2" w:tentative="1">
      <w:start w:val="1"/>
      <w:numFmt w:val="lowerRoman"/>
      <w:lvlText w:val="%9."/>
      <w:lvlJc w:val="right"/>
      <w:pPr>
        <w:tabs>
          <w:tab w:val="num" w:pos="6480"/>
        </w:tabs>
        <w:ind w:left="6480" w:hanging="180"/>
      </w:pPr>
    </w:lvl>
  </w:abstractNum>
  <w:abstractNum w:abstractNumId="11" w15:restartNumberingAfterBreak="0">
    <w:nsid w:val="7BCC0421"/>
    <w:multiLevelType w:val="hybridMultilevel"/>
    <w:tmpl w:val="09CC4D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14912826">
    <w:abstractNumId w:val="10"/>
  </w:num>
  <w:num w:numId="2" w16cid:durableId="1029795481">
    <w:abstractNumId w:val="6"/>
  </w:num>
  <w:num w:numId="3" w16cid:durableId="490174363">
    <w:abstractNumId w:val="8"/>
  </w:num>
  <w:num w:numId="4" w16cid:durableId="1189292191">
    <w:abstractNumId w:val="2"/>
  </w:num>
  <w:num w:numId="5" w16cid:durableId="309558029">
    <w:abstractNumId w:val="3"/>
  </w:num>
  <w:num w:numId="6" w16cid:durableId="718627758">
    <w:abstractNumId w:val="4"/>
  </w:num>
  <w:num w:numId="7" w16cid:durableId="1758675245">
    <w:abstractNumId w:val="0"/>
  </w:num>
  <w:num w:numId="8" w16cid:durableId="179397742">
    <w:abstractNumId w:val="11"/>
  </w:num>
  <w:num w:numId="9" w16cid:durableId="613832291">
    <w:abstractNumId w:val="7"/>
  </w:num>
  <w:num w:numId="10" w16cid:durableId="1529022584">
    <w:abstractNumId w:val="9"/>
  </w:num>
  <w:num w:numId="11" w16cid:durableId="1446389877">
    <w:abstractNumId w:val="1"/>
  </w:num>
  <w:num w:numId="12" w16cid:durableId="2314747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3CB"/>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E5324"/>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1759A"/>
    <w:rsid w:val="00843E42"/>
    <w:rsid w:val="008730FF"/>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39B0"/>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E9BD9C"/>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3713CB"/>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2316</Words>
  <Characters>13204</Characters>
  <Application>Microsoft Office Word</Application>
  <DocSecurity>0</DocSecurity>
  <Lines>110</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4</cp:revision>
  <cp:lastPrinted>2019-04-10T12:46:00Z</cp:lastPrinted>
  <dcterms:created xsi:type="dcterms:W3CDTF">2022-01-27T07:33:00Z</dcterms:created>
  <dcterms:modified xsi:type="dcterms:W3CDTF">2025-07-04T09:23:00Z</dcterms:modified>
</cp:coreProperties>
</file>