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E1B21" w14:textId="77777777" w:rsidR="004F50E6" w:rsidRDefault="004F50E6" w:rsidP="008E0D92">
      <w:pPr>
        <w:pStyle w:val="datumtevilka"/>
      </w:pPr>
    </w:p>
    <w:p w14:paraId="26738D31" w14:textId="77777777" w:rsidR="004F50E6" w:rsidRDefault="004F50E6" w:rsidP="008E0D92">
      <w:pPr>
        <w:pStyle w:val="datumtevilka"/>
      </w:pPr>
    </w:p>
    <w:p w14:paraId="39FC603A" w14:textId="77777777" w:rsidR="00631A40" w:rsidRDefault="00631A40" w:rsidP="008E0D92">
      <w:pPr>
        <w:pStyle w:val="datumtevilka"/>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1C0C97" w14:paraId="7627E49E" w14:textId="77777777" w:rsidTr="00A16AD6">
        <w:tc>
          <w:tcPr>
            <w:tcW w:w="1843" w:type="dxa"/>
          </w:tcPr>
          <w:p w14:paraId="2204593A" w14:textId="77777777" w:rsidR="00463235" w:rsidRDefault="00000000" w:rsidP="008E0D92">
            <w:pPr>
              <w:pStyle w:val="datumtevilka"/>
            </w:pPr>
            <w:r>
              <w:t xml:space="preserve">Številka: </w:t>
            </w:r>
          </w:p>
        </w:tc>
        <w:tc>
          <w:tcPr>
            <w:tcW w:w="6645" w:type="dxa"/>
          </w:tcPr>
          <w:p w14:paraId="1BDFDCD7" w14:textId="77777777" w:rsidR="00463235" w:rsidRDefault="00000000" w:rsidP="008E0D92">
            <w:pPr>
              <w:pStyle w:val="datumtevilka"/>
            </w:pPr>
            <w:bookmarkStart w:id="0" w:name="KlasSt"/>
            <w:r>
              <w:t>024-6/2022-3340-76</w:t>
            </w:r>
            <w:bookmarkEnd w:id="0"/>
          </w:p>
        </w:tc>
      </w:tr>
      <w:tr w:rsidR="001C0C97" w14:paraId="2F0E5CDE" w14:textId="77777777" w:rsidTr="00A16AD6">
        <w:tc>
          <w:tcPr>
            <w:tcW w:w="1843" w:type="dxa"/>
          </w:tcPr>
          <w:p w14:paraId="737A6A4C" w14:textId="77777777" w:rsidR="00463235" w:rsidRDefault="00000000" w:rsidP="008E0D92">
            <w:pPr>
              <w:pStyle w:val="datumtevilka"/>
            </w:pPr>
            <w:r>
              <w:t>Datum:</w:t>
            </w:r>
          </w:p>
        </w:tc>
        <w:tc>
          <w:tcPr>
            <w:tcW w:w="6645" w:type="dxa"/>
          </w:tcPr>
          <w:p w14:paraId="3A4CCAD7" w14:textId="77777777" w:rsidR="00463235" w:rsidRDefault="00000000" w:rsidP="008E0D92">
            <w:pPr>
              <w:pStyle w:val="datumtevilka"/>
            </w:pPr>
            <w:bookmarkStart w:id="1" w:name="DatumDokumenta"/>
            <w:r>
              <w:t>05. 02. 2025</w:t>
            </w:r>
            <w:bookmarkEnd w:id="1"/>
          </w:p>
        </w:tc>
      </w:tr>
    </w:tbl>
    <w:p w14:paraId="550D846B" w14:textId="77777777" w:rsidR="00463235" w:rsidRDefault="00463235" w:rsidP="008E0D92">
      <w:pPr>
        <w:pStyle w:val="datumtevilka"/>
      </w:pPr>
    </w:p>
    <w:p w14:paraId="029DD990" w14:textId="77777777" w:rsidR="00093F1D" w:rsidRDefault="00093F1D" w:rsidP="008E0D92">
      <w:pPr>
        <w:pStyle w:val="datumtevilka"/>
        <w:rPr>
          <w:b/>
          <w:bCs/>
        </w:rPr>
      </w:pPr>
    </w:p>
    <w:p w14:paraId="473F86FA" w14:textId="77777777" w:rsidR="0085498A" w:rsidRPr="0044655F" w:rsidRDefault="0085498A" w:rsidP="0085498A">
      <w:pPr>
        <w:tabs>
          <w:tab w:val="left" w:pos="1418"/>
        </w:tabs>
        <w:spacing w:line="276" w:lineRule="auto"/>
        <w:ind w:left="1416" w:hanging="1416"/>
        <w:jc w:val="both"/>
        <w:rPr>
          <w:rFonts w:cs="Arial"/>
          <w:b/>
          <w:szCs w:val="20"/>
          <w:lang w:val="sl-SI" w:eastAsia="sl-SI"/>
        </w:rPr>
      </w:pPr>
      <w:r w:rsidRPr="0044655F">
        <w:rPr>
          <w:rFonts w:cs="Arial"/>
          <w:b/>
          <w:szCs w:val="20"/>
          <w:lang w:val="sl-SI" w:eastAsia="sl-SI"/>
        </w:rPr>
        <w:t>Zadeva: Zapisnik 12. seje Delovne skupine za trajni dialog s samozaposlenimi in drugimi delavci v kulturi</w:t>
      </w:r>
    </w:p>
    <w:p w14:paraId="6B29FF08" w14:textId="77777777" w:rsidR="0085498A" w:rsidRPr="0044655F" w:rsidRDefault="0085498A" w:rsidP="0085498A">
      <w:pPr>
        <w:spacing w:line="276" w:lineRule="auto"/>
        <w:jc w:val="both"/>
        <w:rPr>
          <w:rFonts w:cs="Arial"/>
          <w:b/>
          <w:bCs/>
          <w:szCs w:val="20"/>
          <w:u w:val="single"/>
          <w:lang w:val="sl-SI"/>
        </w:rPr>
      </w:pPr>
    </w:p>
    <w:p w14:paraId="4529CA6B" w14:textId="77777777" w:rsidR="0085498A" w:rsidRPr="0044655F" w:rsidRDefault="0085498A" w:rsidP="0085498A">
      <w:pPr>
        <w:spacing w:line="276" w:lineRule="auto"/>
        <w:jc w:val="both"/>
        <w:rPr>
          <w:rFonts w:cs="Arial"/>
          <w:szCs w:val="20"/>
          <w:lang w:val="sl-SI"/>
        </w:rPr>
      </w:pPr>
      <w:r w:rsidRPr="0044655F">
        <w:rPr>
          <w:rFonts w:cs="Arial"/>
          <w:b/>
          <w:bCs/>
          <w:szCs w:val="20"/>
          <w:lang w:val="sl-SI"/>
        </w:rPr>
        <w:t>Pričetek seje:</w:t>
      </w:r>
      <w:r w:rsidRPr="0044655F">
        <w:rPr>
          <w:rFonts w:cs="Arial"/>
          <w:szCs w:val="20"/>
          <w:lang w:val="sl-SI"/>
        </w:rPr>
        <w:t xml:space="preserve"> 5. 2. 2025, 10.00, Ministrstvo za kulturo (MK), Maistrova 10, 1000 Ljubljana</w:t>
      </w:r>
    </w:p>
    <w:p w14:paraId="6F475617" w14:textId="77777777" w:rsidR="0085498A" w:rsidRPr="0044655F" w:rsidRDefault="0085498A" w:rsidP="0085498A">
      <w:pPr>
        <w:spacing w:line="276" w:lineRule="auto"/>
        <w:jc w:val="both"/>
        <w:rPr>
          <w:rFonts w:cs="Arial"/>
          <w:b/>
          <w:bCs/>
          <w:szCs w:val="20"/>
          <w:lang w:val="sl-SI"/>
        </w:rPr>
      </w:pPr>
    </w:p>
    <w:p w14:paraId="1EBEADCA" w14:textId="77777777" w:rsidR="0085498A" w:rsidRPr="0044655F" w:rsidRDefault="0085498A" w:rsidP="0085498A">
      <w:pPr>
        <w:spacing w:line="276" w:lineRule="auto"/>
        <w:jc w:val="both"/>
        <w:rPr>
          <w:rFonts w:cs="Arial"/>
          <w:b/>
          <w:bCs/>
          <w:szCs w:val="20"/>
          <w:lang w:val="sl-SI"/>
        </w:rPr>
      </w:pPr>
      <w:r w:rsidRPr="0044655F">
        <w:rPr>
          <w:rFonts w:cs="Arial"/>
          <w:b/>
          <w:bCs/>
          <w:szCs w:val="20"/>
          <w:lang w:val="sl-SI"/>
        </w:rPr>
        <w:t>Prisotni člani delovne skupine:</w:t>
      </w:r>
    </w:p>
    <w:p w14:paraId="141DD48F" w14:textId="77777777" w:rsidR="0085498A" w:rsidRPr="0044655F" w:rsidRDefault="0085498A" w:rsidP="0085498A">
      <w:pPr>
        <w:pStyle w:val="Odstavekseznama"/>
        <w:numPr>
          <w:ilvl w:val="0"/>
          <w:numId w:val="9"/>
        </w:numPr>
        <w:spacing w:after="0"/>
        <w:rPr>
          <w:rFonts w:ascii="Arial" w:hAnsi="Arial" w:cs="Arial"/>
          <w:sz w:val="20"/>
          <w:szCs w:val="20"/>
          <w:lang w:eastAsia="sl-SI"/>
        </w:rPr>
      </w:pPr>
      <w:r w:rsidRPr="0044655F">
        <w:rPr>
          <w:rFonts w:ascii="Arial" w:hAnsi="Arial" w:cs="Arial"/>
          <w:sz w:val="20"/>
          <w:szCs w:val="20"/>
          <w:lang w:eastAsia="sl-SI"/>
        </w:rPr>
        <w:t>Katja Ceglar; MK;</w:t>
      </w:r>
    </w:p>
    <w:p w14:paraId="577031F0" w14:textId="77777777" w:rsidR="0085498A" w:rsidRPr="0044655F" w:rsidRDefault="0085498A" w:rsidP="0085498A">
      <w:pPr>
        <w:pStyle w:val="Odstavekseznama"/>
        <w:numPr>
          <w:ilvl w:val="0"/>
          <w:numId w:val="9"/>
        </w:numPr>
        <w:spacing w:after="0"/>
        <w:jc w:val="both"/>
        <w:rPr>
          <w:rFonts w:ascii="Arial" w:hAnsi="Arial" w:cs="Arial"/>
          <w:sz w:val="20"/>
          <w:szCs w:val="20"/>
          <w:lang w:eastAsia="sl-SI"/>
        </w:rPr>
      </w:pPr>
      <w:r w:rsidRPr="0044655F">
        <w:rPr>
          <w:rFonts w:ascii="Arial" w:hAnsi="Arial" w:cs="Arial"/>
          <w:sz w:val="20"/>
          <w:szCs w:val="20"/>
          <w:lang w:eastAsia="sl-SI"/>
        </w:rPr>
        <w:t>Tjaša Pureber, MK;</w:t>
      </w:r>
    </w:p>
    <w:p w14:paraId="0638A2AD" w14:textId="77777777" w:rsidR="0085498A" w:rsidRPr="0044655F" w:rsidRDefault="0085498A" w:rsidP="0085498A">
      <w:pPr>
        <w:pStyle w:val="Odstavekseznama"/>
        <w:numPr>
          <w:ilvl w:val="0"/>
          <w:numId w:val="9"/>
        </w:numPr>
        <w:spacing w:after="0"/>
        <w:jc w:val="both"/>
        <w:rPr>
          <w:rFonts w:ascii="Arial" w:hAnsi="Arial" w:cs="Arial"/>
          <w:sz w:val="20"/>
          <w:szCs w:val="20"/>
          <w:lang w:eastAsia="sl-SI"/>
        </w:rPr>
      </w:pPr>
      <w:r w:rsidRPr="0044655F">
        <w:rPr>
          <w:rFonts w:ascii="Arial" w:hAnsi="Arial" w:cs="Arial"/>
          <w:sz w:val="20"/>
          <w:szCs w:val="20"/>
          <w:lang w:eastAsia="sl-SI"/>
        </w:rPr>
        <w:t>Marija Mojca Pungerčar;</w:t>
      </w:r>
    </w:p>
    <w:p w14:paraId="45C57C32" w14:textId="77777777" w:rsidR="0085498A" w:rsidRPr="0044655F" w:rsidRDefault="0085498A" w:rsidP="0085498A">
      <w:pPr>
        <w:pStyle w:val="Odstavekseznama"/>
        <w:numPr>
          <w:ilvl w:val="0"/>
          <w:numId w:val="9"/>
        </w:numPr>
        <w:spacing w:after="0"/>
        <w:rPr>
          <w:rFonts w:ascii="Arial" w:hAnsi="Arial" w:cs="Arial"/>
          <w:sz w:val="20"/>
          <w:szCs w:val="20"/>
          <w:lang w:eastAsia="sl-SI"/>
        </w:rPr>
      </w:pPr>
      <w:r w:rsidRPr="0044655F">
        <w:rPr>
          <w:rFonts w:ascii="Arial" w:hAnsi="Arial" w:cs="Arial"/>
          <w:sz w:val="20"/>
          <w:szCs w:val="20"/>
          <w:lang w:eastAsia="sl-SI"/>
        </w:rPr>
        <w:t>Polona Torkar;</w:t>
      </w:r>
    </w:p>
    <w:p w14:paraId="443A7097" w14:textId="77777777" w:rsidR="0085498A" w:rsidRPr="0044655F" w:rsidRDefault="0085498A" w:rsidP="0085498A">
      <w:pPr>
        <w:pStyle w:val="Odstavekseznama"/>
        <w:numPr>
          <w:ilvl w:val="0"/>
          <w:numId w:val="9"/>
        </w:numPr>
        <w:spacing w:after="0"/>
        <w:rPr>
          <w:rFonts w:ascii="Arial" w:hAnsi="Arial" w:cs="Arial"/>
          <w:sz w:val="20"/>
          <w:szCs w:val="20"/>
          <w:lang w:eastAsia="sl-SI"/>
        </w:rPr>
      </w:pPr>
      <w:r w:rsidRPr="0044655F">
        <w:rPr>
          <w:rFonts w:ascii="Arial" w:hAnsi="Arial" w:cs="Arial"/>
          <w:sz w:val="20"/>
          <w:szCs w:val="20"/>
          <w:lang w:eastAsia="sl-SI"/>
        </w:rPr>
        <w:t>Tanja Petrič;</w:t>
      </w:r>
    </w:p>
    <w:p w14:paraId="10FE3650" w14:textId="77777777" w:rsidR="0085498A" w:rsidRPr="0044655F" w:rsidRDefault="0085498A" w:rsidP="0085498A">
      <w:pPr>
        <w:pStyle w:val="Odstavekseznama"/>
        <w:numPr>
          <w:ilvl w:val="0"/>
          <w:numId w:val="9"/>
        </w:numPr>
        <w:spacing w:after="0"/>
        <w:jc w:val="both"/>
        <w:rPr>
          <w:rFonts w:ascii="Arial" w:hAnsi="Arial" w:cs="Arial"/>
          <w:sz w:val="20"/>
          <w:szCs w:val="20"/>
          <w:lang w:eastAsia="sl-SI"/>
        </w:rPr>
      </w:pPr>
      <w:r w:rsidRPr="0044655F">
        <w:rPr>
          <w:rFonts w:ascii="Arial" w:hAnsi="Arial" w:cs="Arial"/>
          <w:sz w:val="20"/>
          <w:szCs w:val="20"/>
          <w:lang w:eastAsia="sl-SI"/>
        </w:rPr>
        <w:t>Urša Menart</w:t>
      </w:r>
      <w:r>
        <w:rPr>
          <w:rFonts w:ascii="Arial" w:hAnsi="Arial" w:cs="Arial"/>
          <w:sz w:val="20"/>
          <w:szCs w:val="20"/>
          <w:lang w:eastAsia="sl-SI"/>
        </w:rPr>
        <w:t>.</w:t>
      </w:r>
    </w:p>
    <w:p w14:paraId="03764C4B" w14:textId="77777777" w:rsidR="0085498A" w:rsidRPr="0044655F" w:rsidRDefault="0085498A" w:rsidP="0085498A">
      <w:pPr>
        <w:spacing w:line="276" w:lineRule="auto"/>
        <w:jc w:val="both"/>
        <w:rPr>
          <w:rFonts w:eastAsia="Calibri" w:cs="Arial"/>
          <w:szCs w:val="20"/>
          <w:lang w:eastAsia="sl-SI"/>
        </w:rPr>
      </w:pPr>
    </w:p>
    <w:p w14:paraId="6C5999AF" w14:textId="77777777" w:rsidR="0085498A" w:rsidRPr="0044655F" w:rsidRDefault="0085498A" w:rsidP="0085498A">
      <w:pPr>
        <w:spacing w:line="276" w:lineRule="auto"/>
        <w:jc w:val="both"/>
        <w:rPr>
          <w:rFonts w:eastAsia="Calibri" w:cs="Arial"/>
          <w:b/>
          <w:bCs/>
          <w:szCs w:val="20"/>
          <w:lang w:eastAsia="sl-SI"/>
        </w:rPr>
      </w:pPr>
      <w:proofErr w:type="spellStart"/>
      <w:r w:rsidRPr="0044655F">
        <w:rPr>
          <w:rFonts w:eastAsia="Calibri" w:cs="Arial"/>
          <w:b/>
          <w:bCs/>
          <w:szCs w:val="20"/>
          <w:lang w:eastAsia="sl-SI"/>
        </w:rPr>
        <w:t>Ostali</w:t>
      </w:r>
      <w:proofErr w:type="spellEnd"/>
      <w:r w:rsidRPr="0044655F">
        <w:rPr>
          <w:rFonts w:eastAsia="Calibri" w:cs="Arial"/>
          <w:b/>
          <w:bCs/>
          <w:szCs w:val="20"/>
          <w:lang w:eastAsia="sl-SI"/>
        </w:rPr>
        <w:t xml:space="preserve"> </w:t>
      </w:r>
      <w:proofErr w:type="spellStart"/>
      <w:r w:rsidRPr="0044655F">
        <w:rPr>
          <w:rFonts w:eastAsia="Calibri" w:cs="Arial"/>
          <w:b/>
          <w:bCs/>
          <w:szCs w:val="20"/>
          <w:lang w:eastAsia="sl-SI"/>
        </w:rPr>
        <w:t>prisotni</w:t>
      </w:r>
      <w:proofErr w:type="spellEnd"/>
      <w:r w:rsidRPr="0044655F">
        <w:rPr>
          <w:rFonts w:eastAsia="Calibri" w:cs="Arial"/>
          <w:b/>
          <w:bCs/>
          <w:szCs w:val="20"/>
          <w:lang w:eastAsia="sl-SI"/>
        </w:rPr>
        <w:t>:</w:t>
      </w:r>
    </w:p>
    <w:p w14:paraId="4469B081" w14:textId="77777777" w:rsidR="0085498A" w:rsidRDefault="0085498A" w:rsidP="0085498A">
      <w:pPr>
        <w:pStyle w:val="Odstavekseznama"/>
        <w:numPr>
          <w:ilvl w:val="0"/>
          <w:numId w:val="10"/>
        </w:numPr>
        <w:spacing w:after="0"/>
        <w:jc w:val="both"/>
        <w:rPr>
          <w:rFonts w:ascii="Arial" w:hAnsi="Arial" w:cs="Arial"/>
          <w:sz w:val="20"/>
          <w:szCs w:val="20"/>
          <w:lang w:eastAsia="sl-SI"/>
        </w:rPr>
      </w:pPr>
      <w:r w:rsidRPr="0044655F">
        <w:rPr>
          <w:rFonts w:ascii="Arial" w:hAnsi="Arial" w:cs="Arial"/>
          <w:sz w:val="20"/>
          <w:szCs w:val="20"/>
          <w:lang w:eastAsia="sl-SI"/>
        </w:rPr>
        <w:t>Alekzander I. Blatnik, MK</w:t>
      </w:r>
      <w:r>
        <w:rPr>
          <w:rFonts w:ascii="Arial" w:hAnsi="Arial" w:cs="Arial"/>
          <w:sz w:val="20"/>
          <w:szCs w:val="20"/>
          <w:lang w:eastAsia="sl-SI"/>
        </w:rPr>
        <w:t>;</w:t>
      </w:r>
    </w:p>
    <w:p w14:paraId="25A52E4A" w14:textId="77777777" w:rsidR="0085498A" w:rsidRPr="0044655F" w:rsidRDefault="0085498A" w:rsidP="0085498A">
      <w:pPr>
        <w:pStyle w:val="Odstavekseznama"/>
        <w:numPr>
          <w:ilvl w:val="0"/>
          <w:numId w:val="10"/>
        </w:numPr>
        <w:spacing w:after="0"/>
        <w:jc w:val="both"/>
        <w:rPr>
          <w:rFonts w:ascii="Arial" w:hAnsi="Arial" w:cs="Arial"/>
          <w:sz w:val="20"/>
          <w:szCs w:val="20"/>
          <w:lang w:eastAsia="sl-SI"/>
        </w:rPr>
      </w:pPr>
      <w:r>
        <w:rPr>
          <w:rFonts w:ascii="Arial" w:hAnsi="Arial" w:cs="Arial"/>
          <w:sz w:val="20"/>
          <w:szCs w:val="20"/>
          <w:lang w:eastAsia="sl-SI"/>
        </w:rPr>
        <w:t xml:space="preserve">Irena </w:t>
      </w:r>
      <w:proofErr w:type="spellStart"/>
      <w:r>
        <w:rPr>
          <w:rFonts w:ascii="Arial" w:hAnsi="Arial" w:cs="Arial"/>
          <w:sz w:val="20"/>
          <w:szCs w:val="20"/>
          <w:lang w:eastAsia="sl-SI"/>
        </w:rPr>
        <w:t>Ostrouška</w:t>
      </w:r>
      <w:proofErr w:type="spellEnd"/>
      <w:r>
        <w:rPr>
          <w:rFonts w:ascii="Arial" w:hAnsi="Arial" w:cs="Arial"/>
          <w:sz w:val="20"/>
          <w:szCs w:val="20"/>
          <w:lang w:eastAsia="sl-SI"/>
        </w:rPr>
        <w:t>, Direktorat za medije, MK.</w:t>
      </w:r>
    </w:p>
    <w:p w14:paraId="4CED962A" w14:textId="77777777" w:rsidR="0085498A" w:rsidRPr="0044655F" w:rsidRDefault="0085498A" w:rsidP="0085498A">
      <w:pPr>
        <w:jc w:val="both"/>
        <w:rPr>
          <w:rFonts w:cs="Arial"/>
          <w:szCs w:val="20"/>
        </w:rPr>
      </w:pPr>
    </w:p>
    <w:p w14:paraId="51A69576" w14:textId="77777777" w:rsidR="0085498A" w:rsidRPr="0044655F" w:rsidRDefault="0085498A" w:rsidP="0085498A">
      <w:pPr>
        <w:spacing w:line="276" w:lineRule="auto"/>
        <w:jc w:val="both"/>
        <w:rPr>
          <w:rFonts w:cs="Arial"/>
          <w:b/>
          <w:bCs/>
          <w:szCs w:val="20"/>
          <w:lang w:val="sl-SI"/>
        </w:rPr>
      </w:pPr>
      <w:r w:rsidRPr="0044655F">
        <w:rPr>
          <w:rFonts w:cs="Arial"/>
          <w:b/>
          <w:bCs/>
          <w:szCs w:val="20"/>
          <w:lang w:val="sl-SI"/>
        </w:rPr>
        <w:t>Opravičeno odsotni:</w:t>
      </w:r>
    </w:p>
    <w:p w14:paraId="7EC09F4A" w14:textId="77777777" w:rsidR="0085498A" w:rsidRPr="0044655F" w:rsidRDefault="0085498A" w:rsidP="0085498A">
      <w:pPr>
        <w:pStyle w:val="Odstavekseznama"/>
        <w:numPr>
          <w:ilvl w:val="0"/>
          <w:numId w:val="8"/>
        </w:numPr>
        <w:spacing w:after="0"/>
        <w:jc w:val="both"/>
        <w:rPr>
          <w:rFonts w:ascii="Arial" w:hAnsi="Arial" w:cs="Arial"/>
          <w:sz w:val="20"/>
          <w:szCs w:val="20"/>
        </w:rPr>
      </w:pPr>
      <w:r w:rsidRPr="0044655F">
        <w:rPr>
          <w:rFonts w:ascii="Arial" w:hAnsi="Arial" w:cs="Arial"/>
          <w:sz w:val="20"/>
          <w:szCs w:val="20"/>
        </w:rPr>
        <w:t>Monika Weiss</w:t>
      </w:r>
      <w:r>
        <w:rPr>
          <w:rFonts w:ascii="Arial" w:hAnsi="Arial" w:cs="Arial"/>
          <w:sz w:val="20"/>
          <w:szCs w:val="20"/>
        </w:rPr>
        <w:t>;</w:t>
      </w:r>
    </w:p>
    <w:p w14:paraId="3EABC867" w14:textId="77777777" w:rsidR="0085498A" w:rsidRPr="0044655F" w:rsidRDefault="0085498A" w:rsidP="0085498A">
      <w:pPr>
        <w:pStyle w:val="Odstavekseznama"/>
        <w:numPr>
          <w:ilvl w:val="0"/>
          <w:numId w:val="8"/>
        </w:numPr>
        <w:spacing w:after="0"/>
        <w:jc w:val="both"/>
        <w:rPr>
          <w:rFonts w:ascii="Arial" w:hAnsi="Arial" w:cs="Arial"/>
          <w:sz w:val="20"/>
          <w:szCs w:val="20"/>
        </w:rPr>
      </w:pPr>
      <w:proofErr w:type="spellStart"/>
      <w:r w:rsidRPr="0044655F">
        <w:rPr>
          <w:rFonts w:ascii="Arial" w:hAnsi="Arial" w:cs="Arial"/>
          <w:sz w:val="20"/>
          <w:szCs w:val="20"/>
        </w:rPr>
        <w:t>Ištvan</w:t>
      </w:r>
      <w:proofErr w:type="spellEnd"/>
      <w:r w:rsidRPr="0044655F">
        <w:rPr>
          <w:rFonts w:ascii="Arial" w:hAnsi="Arial" w:cs="Arial"/>
          <w:sz w:val="20"/>
          <w:szCs w:val="20"/>
        </w:rPr>
        <w:t xml:space="preserve"> </w:t>
      </w:r>
      <w:proofErr w:type="spellStart"/>
      <w:r w:rsidRPr="0044655F">
        <w:rPr>
          <w:rFonts w:ascii="Arial" w:hAnsi="Arial" w:cs="Arial"/>
          <w:sz w:val="20"/>
          <w:szCs w:val="20"/>
        </w:rPr>
        <w:t>Išt</w:t>
      </w:r>
      <w:proofErr w:type="spellEnd"/>
      <w:r w:rsidRPr="0044655F">
        <w:rPr>
          <w:rFonts w:ascii="Arial" w:hAnsi="Arial" w:cs="Arial"/>
          <w:sz w:val="20"/>
          <w:szCs w:val="20"/>
        </w:rPr>
        <w:t xml:space="preserve"> Huzjan</w:t>
      </w:r>
      <w:r>
        <w:rPr>
          <w:rFonts w:ascii="Arial" w:hAnsi="Arial" w:cs="Arial"/>
          <w:sz w:val="20"/>
          <w:szCs w:val="20"/>
        </w:rPr>
        <w:t>;</w:t>
      </w:r>
    </w:p>
    <w:p w14:paraId="5F33EE42" w14:textId="77777777" w:rsidR="0085498A" w:rsidRDefault="0085498A" w:rsidP="0085498A">
      <w:pPr>
        <w:pStyle w:val="Odstavekseznama"/>
        <w:numPr>
          <w:ilvl w:val="0"/>
          <w:numId w:val="8"/>
        </w:numPr>
        <w:spacing w:after="0"/>
        <w:jc w:val="both"/>
        <w:rPr>
          <w:rFonts w:ascii="Arial" w:hAnsi="Arial" w:cs="Arial"/>
          <w:sz w:val="20"/>
          <w:szCs w:val="20"/>
        </w:rPr>
      </w:pPr>
      <w:r w:rsidRPr="0044655F">
        <w:rPr>
          <w:rFonts w:ascii="Arial" w:hAnsi="Arial" w:cs="Arial"/>
          <w:sz w:val="20"/>
          <w:szCs w:val="20"/>
        </w:rPr>
        <w:t xml:space="preserve">Blaž Babnik </w:t>
      </w:r>
      <w:proofErr w:type="spellStart"/>
      <w:r w:rsidRPr="0044655F">
        <w:rPr>
          <w:rFonts w:ascii="Arial" w:hAnsi="Arial" w:cs="Arial"/>
          <w:sz w:val="20"/>
          <w:szCs w:val="20"/>
        </w:rPr>
        <w:t>Romaniuk</w:t>
      </w:r>
      <w:proofErr w:type="spellEnd"/>
      <w:r>
        <w:rPr>
          <w:rFonts w:ascii="Arial" w:hAnsi="Arial" w:cs="Arial"/>
          <w:sz w:val="20"/>
          <w:szCs w:val="20"/>
        </w:rPr>
        <w:t>;</w:t>
      </w:r>
    </w:p>
    <w:p w14:paraId="664847D2" w14:textId="77777777" w:rsidR="0085498A" w:rsidRPr="0044655F" w:rsidRDefault="0085498A" w:rsidP="0085498A">
      <w:pPr>
        <w:pStyle w:val="Odstavekseznama"/>
        <w:numPr>
          <w:ilvl w:val="0"/>
          <w:numId w:val="8"/>
        </w:numPr>
        <w:spacing w:after="0"/>
        <w:jc w:val="both"/>
        <w:rPr>
          <w:rFonts w:ascii="Arial" w:hAnsi="Arial" w:cs="Arial"/>
          <w:sz w:val="20"/>
          <w:szCs w:val="20"/>
        </w:rPr>
      </w:pPr>
      <w:r>
        <w:rPr>
          <w:rFonts w:ascii="Arial" w:hAnsi="Arial" w:cs="Arial"/>
          <w:sz w:val="20"/>
          <w:szCs w:val="20"/>
        </w:rPr>
        <w:t>Kim Komljanec, MK.</w:t>
      </w:r>
    </w:p>
    <w:p w14:paraId="7DF82810" w14:textId="77777777" w:rsidR="0085498A" w:rsidRPr="0044655F" w:rsidRDefault="0085498A" w:rsidP="0085498A">
      <w:pPr>
        <w:jc w:val="both"/>
        <w:rPr>
          <w:rFonts w:cs="Arial"/>
          <w:szCs w:val="20"/>
          <w:lang w:val="sl-SI"/>
        </w:rPr>
      </w:pPr>
    </w:p>
    <w:p w14:paraId="3425F9C8" w14:textId="77777777" w:rsidR="0085498A" w:rsidRPr="0044655F" w:rsidRDefault="0085498A" w:rsidP="0085498A">
      <w:pPr>
        <w:spacing w:line="276" w:lineRule="auto"/>
        <w:ind w:right="720"/>
        <w:jc w:val="both"/>
        <w:rPr>
          <w:rFonts w:cs="Arial"/>
          <w:b/>
          <w:bCs/>
          <w:szCs w:val="20"/>
          <w:lang w:val="sl-SI"/>
        </w:rPr>
      </w:pPr>
      <w:r w:rsidRPr="0044655F">
        <w:rPr>
          <w:rFonts w:cs="Arial"/>
          <w:b/>
          <w:bCs/>
          <w:szCs w:val="20"/>
          <w:lang w:val="sl-SI"/>
        </w:rPr>
        <w:t>Dnevni red:</w:t>
      </w:r>
    </w:p>
    <w:p w14:paraId="2FEC2CD2" w14:textId="77777777" w:rsidR="0085498A" w:rsidRPr="0044655F" w:rsidRDefault="0085498A" w:rsidP="0085498A">
      <w:pPr>
        <w:pStyle w:val="Odstavekseznama"/>
        <w:numPr>
          <w:ilvl w:val="0"/>
          <w:numId w:val="11"/>
        </w:numPr>
        <w:spacing w:after="0"/>
        <w:ind w:right="720"/>
        <w:jc w:val="both"/>
        <w:rPr>
          <w:rFonts w:ascii="Arial" w:hAnsi="Arial" w:cs="Arial"/>
          <w:sz w:val="20"/>
          <w:szCs w:val="20"/>
        </w:rPr>
      </w:pPr>
      <w:r w:rsidRPr="0044655F">
        <w:rPr>
          <w:rFonts w:ascii="Arial" w:hAnsi="Arial" w:cs="Arial"/>
          <w:sz w:val="20"/>
          <w:szCs w:val="20"/>
        </w:rPr>
        <w:t>Potrditev dnevnega reda;</w:t>
      </w:r>
    </w:p>
    <w:p w14:paraId="128052DA" w14:textId="77777777" w:rsidR="0085498A" w:rsidRPr="0044655F" w:rsidRDefault="0085498A" w:rsidP="0085498A">
      <w:pPr>
        <w:pStyle w:val="Odstavekseznama"/>
        <w:numPr>
          <w:ilvl w:val="0"/>
          <w:numId w:val="11"/>
        </w:numPr>
        <w:spacing w:after="0"/>
        <w:ind w:right="720"/>
        <w:jc w:val="both"/>
        <w:rPr>
          <w:rFonts w:ascii="Arial" w:hAnsi="Arial" w:cs="Arial"/>
          <w:sz w:val="20"/>
          <w:szCs w:val="20"/>
        </w:rPr>
      </w:pPr>
      <w:r w:rsidRPr="0044655F">
        <w:rPr>
          <w:rFonts w:ascii="Arial" w:hAnsi="Arial" w:cs="Arial"/>
          <w:sz w:val="20"/>
          <w:szCs w:val="20"/>
        </w:rPr>
        <w:t>Potrditev zapisnika 11. seje dialoške skupine;</w:t>
      </w:r>
    </w:p>
    <w:p w14:paraId="5FF73183" w14:textId="77777777" w:rsidR="0085498A" w:rsidRPr="0044655F" w:rsidRDefault="0085498A" w:rsidP="0085498A">
      <w:pPr>
        <w:pStyle w:val="Odstavekseznama"/>
        <w:numPr>
          <w:ilvl w:val="0"/>
          <w:numId w:val="11"/>
        </w:numPr>
        <w:spacing w:after="0"/>
        <w:ind w:right="720"/>
        <w:jc w:val="both"/>
        <w:rPr>
          <w:rFonts w:ascii="Arial" w:hAnsi="Arial" w:cs="Arial"/>
          <w:sz w:val="20"/>
          <w:szCs w:val="20"/>
        </w:rPr>
      </w:pPr>
      <w:r w:rsidRPr="0044655F">
        <w:rPr>
          <w:rFonts w:ascii="Arial" w:hAnsi="Arial" w:cs="Arial"/>
          <w:sz w:val="20"/>
          <w:szCs w:val="20"/>
        </w:rPr>
        <w:t>Obravnav</w:t>
      </w:r>
      <w:r>
        <w:rPr>
          <w:rFonts w:ascii="Arial" w:hAnsi="Arial" w:cs="Arial"/>
          <w:sz w:val="20"/>
          <w:szCs w:val="20"/>
        </w:rPr>
        <w:t>a predloga Zakona o Slovenskem avdiovizualnem centru, javni agenciji Republike Slovenije;</w:t>
      </w:r>
    </w:p>
    <w:p w14:paraId="293350E6" w14:textId="77777777" w:rsidR="0085498A" w:rsidRPr="0044655F" w:rsidRDefault="0085498A" w:rsidP="0085498A">
      <w:pPr>
        <w:pStyle w:val="Odstavekseznama"/>
        <w:numPr>
          <w:ilvl w:val="0"/>
          <w:numId w:val="11"/>
        </w:numPr>
        <w:spacing w:after="0"/>
        <w:ind w:right="720"/>
        <w:jc w:val="both"/>
        <w:rPr>
          <w:rFonts w:ascii="Arial" w:hAnsi="Arial" w:cs="Arial"/>
          <w:sz w:val="20"/>
          <w:szCs w:val="20"/>
        </w:rPr>
      </w:pPr>
      <w:r w:rsidRPr="0044655F">
        <w:rPr>
          <w:rFonts w:ascii="Arial" w:hAnsi="Arial" w:cs="Arial"/>
          <w:sz w:val="20"/>
          <w:szCs w:val="20"/>
        </w:rPr>
        <w:t>Razno.</w:t>
      </w:r>
    </w:p>
    <w:p w14:paraId="30B34705" w14:textId="77777777" w:rsidR="0085498A" w:rsidRPr="0044655F" w:rsidRDefault="0085498A" w:rsidP="0085498A">
      <w:pPr>
        <w:ind w:left="360" w:right="720"/>
        <w:jc w:val="both"/>
        <w:rPr>
          <w:rFonts w:cs="Arial"/>
          <w:szCs w:val="20"/>
        </w:rPr>
      </w:pPr>
    </w:p>
    <w:p w14:paraId="68B85EE2" w14:textId="77777777" w:rsidR="0085498A" w:rsidRPr="0044655F" w:rsidRDefault="0085498A" w:rsidP="0085498A">
      <w:pPr>
        <w:spacing w:line="276" w:lineRule="auto"/>
        <w:ind w:left="720" w:right="720"/>
        <w:jc w:val="both"/>
        <w:rPr>
          <w:rFonts w:cs="Arial"/>
          <w:szCs w:val="20"/>
          <w:lang w:val="sl-SI"/>
        </w:rPr>
      </w:pPr>
    </w:p>
    <w:p w14:paraId="041CFCAA" w14:textId="77777777" w:rsidR="0085498A" w:rsidRPr="0044655F" w:rsidRDefault="0085498A" w:rsidP="0085498A">
      <w:pPr>
        <w:spacing w:line="240" w:lineRule="auto"/>
        <w:ind w:right="720"/>
        <w:jc w:val="both"/>
        <w:rPr>
          <w:rFonts w:eastAsia="Calibri" w:cs="Arial"/>
          <w:b/>
          <w:bCs/>
          <w:szCs w:val="20"/>
          <w:lang w:val="sl-SI"/>
        </w:rPr>
      </w:pPr>
      <w:r w:rsidRPr="0044655F">
        <w:rPr>
          <w:rFonts w:eastAsia="Calibri" w:cs="Arial"/>
          <w:b/>
          <w:bCs/>
          <w:szCs w:val="20"/>
          <w:lang w:val="sl-SI"/>
        </w:rPr>
        <w:t>Sklep 1: Člani delovne skupine potrjujejo dnevni red 12. seje Delovne skupine za trajni dialog s samozaposlenimi in drugimi delavci v kulturi.</w:t>
      </w:r>
    </w:p>
    <w:p w14:paraId="6715C332" w14:textId="77777777" w:rsidR="0085498A" w:rsidRPr="0044655F" w:rsidRDefault="0085498A" w:rsidP="0085498A">
      <w:pPr>
        <w:spacing w:line="240" w:lineRule="auto"/>
        <w:ind w:right="720"/>
        <w:jc w:val="both"/>
        <w:rPr>
          <w:rFonts w:eastAsia="Calibri" w:cs="Arial"/>
          <w:b/>
          <w:bCs/>
          <w:szCs w:val="20"/>
          <w:lang w:val="sl-SI"/>
        </w:rPr>
      </w:pPr>
    </w:p>
    <w:p w14:paraId="48EE5345" w14:textId="77777777" w:rsidR="0085498A" w:rsidRPr="0044655F" w:rsidRDefault="0085498A" w:rsidP="0085498A">
      <w:pPr>
        <w:spacing w:line="276" w:lineRule="auto"/>
        <w:jc w:val="both"/>
        <w:rPr>
          <w:rFonts w:eastAsia="Calibri" w:cs="Arial"/>
          <w:szCs w:val="20"/>
          <w:lang w:val="sl-SI"/>
        </w:rPr>
      </w:pPr>
      <w:r w:rsidRPr="0044655F">
        <w:rPr>
          <w:rFonts w:eastAsia="Calibri" w:cs="Arial"/>
          <w:szCs w:val="20"/>
          <w:lang w:val="sl-SI"/>
        </w:rPr>
        <w:t>Sklep je bil soglasno potrjen s 6 glasovi ZA, 0 glasovi PROTI in 0 glasovi VZDRŽAN_A.</w:t>
      </w:r>
    </w:p>
    <w:p w14:paraId="79FD4C70" w14:textId="77777777" w:rsidR="0085498A" w:rsidRPr="0044655F" w:rsidRDefault="0085498A" w:rsidP="0085498A">
      <w:pPr>
        <w:spacing w:line="276" w:lineRule="auto"/>
        <w:jc w:val="both"/>
        <w:rPr>
          <w:rFonts w:eastAsia="Calibri" w:cs="Arial"/>
          <w:szCs w:val="20"/>
          <w:lang w:val="sl-SI"/>
        </w:rPr>
      </w:pPr>
    </w:p>
    <w:p w14:paraId="056A64BE" w14:textId="77777777" w:rsidR="0085498A" w:rsidRPr="0044655F" w:rsidRDefault="0085498A" w:rsidP="0085498A">
      <w:pPr>
        <w:spacing w:line="276" w:lineRule="auto"/>
        <w:jc w:val="both"/>
        <w:rPr>
          <w:rFonts w:eastAsia="Calibri" w:cs="Arial"/>
          <w:szCs w:val="20"/>
          <w:lang w:val="sl-SI"/>
        </w:rPr>
      </w:pPr>
    </w:p>
    <w:p w14:paraId="4FAD1D8A" w14:textId="77777777" w:rsidR="0085498A" w:rsidRDefault="0085498A" w:rsidP="0085498A">
      <w:pPr>
        <w:spacing w:line="276" w:lineRule="auto"/>
        <w:jc w:val="both"/>
        <w:rPr>
          <w:rFonts w:eastAsia="Calibri" w:cs="Arial"/>
          <w:szCs w:val="20"/>
          <w:lang w:val="sl-SI"/>
        </w:rPr>
      </w:pPr>
    </w:p>
    <w:p w14:paraId="6B9F3774" w14:textId="77777777" w:rsidR="00BC2E9F" w:rsidRPr="0044655F" w:rsidRDefault="00BC2E9F" w:rsidP="0085498A">
      <w:pPr>
        <w:spacing w:line="276" w:lineRule="auto"/>
        <w:jc w:val="both"/>
        <w:rPr>
          <w:rFonts w:eastAsia="Calibri" w:cs="Arial"/>
          <w:szCs w:val="20"/>
          <w:lang w:val="sl-SI"/>
        </w:rPr>
      </w:pPr>
    </w:p>
    <w:p w14:paraId="3F530A4E" w14:textId="77777777" w:rsidR="0085498A" w:rsidRPr="0044655F" w:rsidRDefault="0085498A" w:rsidP="0085498A">
      <w:pPr>
        <w:pStyle w:val="Odstavekseznama"/>
        <w:numPr>
          <w:ilvl w:val="0"/>
          <w:numId w:val="7"/>
        </w:numPr>
        <w:jc w:val="both"/>
        <w:rPr>
          <w:rFonts w:ascii="Arial" w:hAnsi="Arial" w:cs="Arial"/>
          <w:b/>
          <w:bCs/>
          <w:sz w:val="20"/>
          <w:szCs w:val="20"/>
        </w:rPr>
      </w:pPr>
      <w:r w:rsidRPr="0044655F">
        <w:rPr>
          <w:rFonts w:ascii="Arial" w:hAnsi="Arial" w:cs="Arial"/>
          <w:b/>
          <w:bCs/>
          <w:sz w:val="20"/>
          <w:szCs w:val="20"/>
        </w:rPr>
        <w:lastRenderedPageBreak/>
        <w:t>Potrditev zapisnika 11. seje Delovne skupine za trajni dialog s samozaposlenimi v kulturi in drugimi delavci v kulturi.</w:t>
      </w:r>
    </w:p>
    <w:p w14:paraId="6FBF291A" w14:textId="77777777" w:rsidR="0085498A" w:rsidRPr="0044655F" w:rsidRDefault="0085498A" w:rsidP="0085498A">
      <w:pPr>
        <w:spacing w:after="200" w:line="276" w:lineRule="auto"/>
        <w:jc w:val="both"/>
        <w:rPr>
          <w:rFonts w:eastAsia="Calibri" w:cs="Arial"/>
          <w:b/>
          <w:bCs/>
          <w:szCs w:val="20"/>
          <w:lang w:val="sl-SI"/>
        </w:rPr>
      </w:pPr>
      <w:r w:rsidRPr="0044655F">
        <w:rPr>
          <w:rFonts w:eastAsia="Calibri" w:cs="Arial"/>
          <w:b/>
          <w:bCs/>
          <w:szCs w:val="20"/>
          <w:lang w:val="sl-SI"/>
        </w:rPr>
        <w:t>Sklep 2: Člani delovne skupine bodo zapisnik 11. seje Delovne skupine za trajni dialog s samozaposlenimi v kulturi in drugimi delavci v kulturi potrdili na naslednji seji.</w:t>
      </w:r>
    </w:p>
    <w:p w14:paraId="1398B153" w14:textId="77777777" w:rsidR="0085498A" w:rsidRPr="0044655F" w:rsidRDefault="0085498A" w:rsidP="0085498A">
      <w:pPr>
        <w:spacing w:after="200" w:line="276" w:lineRule="auto"/>
        <w:jc w:val="both"/>
        <w:rPr>
          <w:rFonts w:eastAsia="Calibri" w:cs="Arial"/>
          <w:szCs w:val="20"/>
          <w:lang w:val="sl-SI"/>
        </w:rPr>
      </w:pPr>
      <w:r w:rsidRPr="0044655F">
        <w:rPr>
          <w:rFonts w:eastAsia="Calibri" w:cs="Arial"/>
          <w:szCs w:val="20"/>
          <w:lang w:val="sl-SI"/>
        </w:rPr>
        <w:t>Sklep je bil soglasno potrjen s 6 glasovi ZA, 0 glasovi PROTI in 0 glasovi VZDRŽAN_A.</w:t>
      </w:r>
    </w:p>
    <w:p w14:paraId="63D77FC3" w14:textId="77777777" w:rsidR="0085498A" w:rsidRPr="0044655F" w:rsidRDefault="0085498A" w:rsidP="0085498A">
      <w:pPr>
        <w:spacing w:after="200" w:line="276" w:lineRule="auto"/>
        <w:jc w:val="both"/>
        <w:rPr>
          <w:rFonts w:eastAsia="Calibri" w:cs="Arial"/>
          <w:b/>
          <w:bCs/>
          <w:szCs w:val="20"/>
          <w:lang w:val="sl-SI"/>
        </w:rPr>
      </w:pPr>
    </w:p>
    <w:p w14:paraId="5D4D4809" w14:textId="77777777" w:rsidR="0085498A" w:rsidRPr="0044655F" w:rsidRDefault="0085498A" w:rsidP="0085498A">
      <w:pPr>
        <w:pStyle w:val="Odstavekseznama"/>
        <w:numPr>
          <w:ilvl w:val="0"/>
          <w:numId w:val="7"/>
        </w:numPr>
        <w:rPr>
          <w:rFonts w:ascii="Arial" w:hAnsi="Arial" w:cs="Arial"/>
          <w:b/>
          <w:bCs/>
          <w:sz w:val="20"/>
          <w:szCs w:val="20"/>
        </w:rPr>
      </w:pPr>
      <w:r w:rsidRPr="0044655F">
        <w:rPr>
          <w:rFonts w:ascii="Arial" w:hAnsi="Arial" w:cs="Arial"/>
          <w:b/>
          <w:bCs/>
          <w:sz w:val="20"/>
          <w:szCs w:val="20"/>
        </w:rPr>
        <w:t>Obravnava predloga Zakona o Slovenskem avdiovizualnem centru, javni agenciji Republike Slovenije</w:t>
      </w:r>
    </w:p>
    <w:p w14:paraId="78D16632" w14:textId="77777777" w:rsidR="0085498A" w:rsidRPr="00284AED" w:rsidRDefault="0085498A" w:rsidP="0085498A">
      <w:pPr>
        <w:jc w:val="both"/>
        <w:rPr>
          <w:rFonts w:cs="Arial"/>
          <w:szCs w:val="20"/>
          <w:lang w:val="sl-SI"/>
        </w:rPr>
      </w:pPr>
      <w:r w:rsidRPr="00284AED">
        <w:rPr>
          <w:rFonts w:cs="Arial"/>
          <w:szCs w:val="20"/>
          <w:lang w:val="sl-SI"/>
        </w:rPr>
        <w:t xml:space="preserve">Irena </w:t>
      </w:r>
      <w:proofErr w:type="spellStart"/>
      <w:r w:rsidRPr="00284AED">
        <w:rPr>
          <w:rFonts w:cs="Arial"/>
          <w:szCs w:val="20"/>
          <w:lang w:val="sl-SI"/>
        </w:rPr>
        <w:t>Ostrouška</w:t>
      </w:r>
      <w:proofErr w:type="spellEnd"/>
      <w:r w:rsidRPr="00284AED">
        <w:rPr>
          <w:rFonts w:cs="Arial"/>
          <w:szCs w:val="20"/>
          <w:lang w:val="sl-SI"/>
        </w:rPr>
        <w:t xml:space="preserve"> je uvodoma pojasnila, da gre za predlog novega zakona, katerega ključna novost je združitev Slovenskega filmskega centra, javne agencije Republike Slovenije, in javnega zavoda Filmski studio Viba film Ljubljana. To pomeni, da bi se Viba film pripojil k agenciji, kar bi omogočilo bolj učinkovito izvajanje nalog na vsebinski, organizacijski in sistemski ravni ter prispevalo k večji učinkovitosti nove ustanove – Slovenskega avdiovizualnega centra. Med pomembnejšimi določili zakona je tudi uvajanje izvenproračunskih virov financiranja, ob upoštevanju Direktive o avdiovizualnih medijskih storitvah in prilagajanju zakonodaje spreminjajočim se tržnim razmeram. Predlog zakona prav tako na novo opredeljuje sestavo sveta novoustanovljene agencije ter uvaja programski odbor. Slednji bo štel sedem članov in bo zadolžen za obravnavo posameznih filmskih projektov ter imenovanje selektorjev za posamezna avdiovizualna področja. Predlog zakona spreminja tudi pristojnosti odločanja v primeru nesoglasij med programskim odborom in direktorjem. Če odbor poda ponovno mnenje, ga bo direktor dolžan upoštevati. Zakon predvideva tudi večje spodbude za vlaganja v avdiovizualno produkcijo, saj se delež denarnih povračil zvišuje s 25 % na 30 %.</w:t>
      </w:r>
    </w:p>
    <w:p w14:paraId="144A7FB5" w14:textId="77777777" w:rsidR="0085498A" w:rsidRPr="00284AED" w:rsidRDefault="0085498A" w:rsidP="0085498A">
      <w:pPr>
        <w:jc w:val="both"/>
        <w:rPr>
          <w:rFonts w:cs="Arial"/>
          <w:szCs w:val="20"/>
          <w:lang w:val="sl-SI"/>
        </w:rPr>
      </w:pPr>
    </w:p>
    <w:p w14:paraId="0911F9D4" w14:textId="77777777" w:rsidR="0085498A" w:rsidRPr="00284AED" w:rsidRDefault="0085498A" w:rsidP="0085498A">
      <w:pPr>
        <w:jc w:val="both"/>
        <w:rPr>
          <w:rFonts w:cs="Arial"/>
          <w:szCs w:val="20"/>
          <w:lang w:val="sl-SI"/>
        </w:rPr>
      </w:pPr>
      <w:r w:rsidRPr="00284AED">
        <w:rPr>
          <w:rFonts w:cs="Arial"/>
          <w:szCs w:val="20"/>
          <w:lang w:val="sl-SI"/>
        </w:rPr>
        <w:t>Urša Menart je poudarila, da izvenproračunske vire vidi kot pozitivno spremembo. Zanima jo, ali je za te vire mogoče dobiti veto v Državnem zboru ter kakšen je bil odziv deležnikov na ta člen. Glede 30. člena predloga zakona jo zanima vprašanje kazni in obveznosti za deležnike. Po njenem razumevanju se vsem deležnikom izreče globa, hkrati pa morajo poravnati obveznosti. V primeru RTV Slovenija pa obveznost ni določena – lahko so sicer kaznovani z globo, a lahko razpis kljub temu izvedejo ali pa se odločijo, da ga ne bodo, kar pomeni, da bi se jim v določenih primerih bolj splačalo plačati globo kot izvesti razpis. Opozorila je, da so si v stroki želeli še obsežnejše združevanje ustanov na področju filma, ki pa se s tem zakonom ne bo zgodilo. Združitev Vibe in filmskega centra se ji zdi razmeroma enostavna, vendar domneva, da obstajajo pasti, ki jih sama ne pozna v celoti.</w:t>
      </w:r>
    </w:p>
    <w:p w14:paraId="11AA00E7" w14:textId="77777777" w:rsidR="0085498A" w:rsidRPr="00284AED" w:rsidRDefault="0085498A" w:rsidP="0085498A">
      <w:pPr>
        <w:jc w:val="both"/>
        <w:rPr>
          <w:rFonts w:cs="Arial"/>
          <w:szCs w:val="20"/>
          <w:lang w:val="sl-SI"/>
        </w:rPr>
      </w:pPr>
    </w:p>
    <w:p w14:paraId="41F14AF3" w14:textId="77777777" w:rsidR="0085498A" w:rsidRPr="00284AED" w:rsidRDefault="0085498A" w:rsidP="0085498A">
      <w:pPr>
        <w:jc w:val="both"/>
        <w:rPr>
          <w:rFonts w:cs="Arial"/>
          <w:szCs w:val="20"/>
          <w:lang w:val="sl-SI"/>
        </w:rPr>
      </w:pPr>
      <w:r w:rsidRPr="00284AED">
        <w:rPr>
          <w:rFonts w:cs="Arial"/>
          <w:szCs w:val="20"/>
          <w:lang w:val="sl-SI"/>
        </w:rPr>
        <w:t>Polona Torkar je vprašala, ali so predvidene kakršne koli davčne ali administrativne olajšave v povezavi z novimi obveznostmi. Zanimalo jo je tudi, ali bo novi subjekt ustanovljen kot zavod ali javna agencija.</w:t>
      </w:r>
    </w:p>
    <w:p w14:paraId="60D52C7C" w14:textId="77777777" w:rsidR="0085498A" w:rsidRPr="00284AED" w:rsidRDefault="0085498A" w:rsidP="0085498A">
      <w:pPr>
        <w:jc w:val="both"/>
        <w:rPr>
          <w:rFonts w:cs="Arial"/>
          <w:szCs w:val="20"/>
          <w:lang w:val="sl-SI"/>
        </w:rPr>
      </w:pPr>
    </w:p>
    <w:p w14:paraId="6D187393" w14:textId="77777777" w:rsidR="0085498A" w:rsidRPr="00284AED" w:rsidRDefault="0085498A" w:rsidP="0085498A">
      <w:pPr>
        <w:jc w:val="both"/>
        <w:rPr>
          <w:rFonts w:cs="Arial"/>
          <w:szCs w:val="20"/>
          <w:lang w:val="sl-SI"/>
        </w:rPr>
      </w:pPr>
      <w:r w:rsidRPr="00284AED">
        <w:rPr>
          <w:rFonts w:cs="Arial"/>
          <w:szCs w:val="20"/>
          <w:lang w:val="sl-SI"/>
        </w:rPr>
        <w:t xml:space="preserve">Irena </w:t>
      </w:r>
      <w:proofErr w:type="spellStart"/>
      <w:r w:rsidRPr="00284AED">
        <w:rPr>
          <w:rFonts w:cs="Arial"/>
          <w:szCs w:val="20"/>
          <w:lang w:val="sl-SI"/>
        </w:rPr>
        <w:t>Ostrouška</w:t>
      </w:r>
      <w:proofErr w:type="spellEnd"/>
      <w:r w:rsidRPr="00284AED">
        <w:rPr>
          <w:rFonts w:cs="Arial"/>
          <w:szCs w:val="20"/>
          <w:lang w:val="sl-SI"/>
        </w:rPr>
        <w:t xml:space="preserve"> je odgovorila, da olajšave niso predvidene ter da bo novi subjekt organiziran kot javna agencija. Dodala je, da zadeva ni enostavna, saj je iz zakona o RTV ostal veljaven 17. člen, ki RTV Slovenijo zavezuje k izvedbi javnega razpisa. Ta člen je ohranjen, ker zakon nalaga RTV, da v okviru javne službe spodbuja ustvarjalnost. RTV sicer lahko sodeluje v koprodukciji, vendar mora pri tem ohranjati programsko avtonomnost. Drugi odstavek 17. člena ni obstal, ker je oviral svobodno gospodarsko pobudo. Dodatno je pojasnila, da imamo v Sloveniji integralni proračun. Zato ima vsak deležnik, ki mu Ministrstvo za kulturo nalaga nove obveznosti, utemeljen razlog za vprašanje, zakaj sredstva niso porazdeljena drugače. Ravno zato je težko doseči soglasje med deležniki glede izvenproračunskih virov. Prav tako še ni jasno, kakšno stališče bo glede tega zavzelo Ministrstvo za finance. Glede globe za RTV je pojasnila, da je v primeru ekstremne </w:t>
      </w:r>
      <w:r w:rsidRPr="00284AED">
        <w:rPr>
          <w:rFonts w:cs="Arial"/>
          <w:szCs w:val="20"/>
          <w:lang w:val="sl-SI"/>
        </w:rPr>
        <w:lastRenderedPageBreak/>
        <w:t xml:space="preserve">situacije, ko pride do drastičnega znižanja proračuna, dopustno, da se razpis začasno ukine – to možnost dopušča tudi Ministrstvo za kulturo. </w:t>
      </w:r>
    </w:p>
    <w:p w14:paraId="5E16C922" w14:textId="77777777" w:rsidR="0085498A" w:rsidRPr="00284AED" w:rsidRDefault="0085498A" w:rsidP="0085498A">
      <w:pPr>
        <w:jc w:val="both"/>
        <w:rPr>
          <w:rFonts w:cs="Arial"/>
          <w:szCs w:val="20"/>
          <w:lang w:val="sl-SI"/>
        </w:rPr>
      </w:pPr>
    </w:p>
    <w:p w14:paraId="2B2F0B93" w14:textId="77777777" w:rsidR="0085498A" w:rsidRPr="00284AED" w:rsidRDefault="0085498A" w:rsidP="0085498A">
      <w:pPr>
        <w:jc w:val="both"/>
        <w:rPr>
          <w:rFonts w:cs="Arial"/>
          <w:szCs w:val="20"/>
          <w:lang w:val="sl-SI"/>
        </w:rPr>
      </w:pPr>
      <w:r w:rsidRPr="00284AED">
        <w:rPr>
          <w:rFonts w:cs="Arial"/>
          <w:szCs w:val="20"/>
          <w:lang w:val="sl-SI"/>
        </w:rPr>
        <w:t>Tanja Petrič je postavila vprašanje glede avdiovizualnih arhivov, zanimalo jo je, kakšno vlogo pri arhiviranju filmov igra Slovenska kinoteka.</w:t>
      </w:r>
    </w:p>
    <w:p w14:paraId="46DBC14C" w14:textId="77777777" w:rsidR="0085498A" w:rsidRPr="00284AED" w:rsidRDefault="0085498A" w:rsidP="0085498A">
      <w:pPr>
        <w:jc w:val="both"/>
        <w:rPr>
          <w:rFonts w:cs="Arial"/>
          <w:szCs w:val="20"/>
          <w:lang w:val="sl-SI"/>
        </w:rPr>
      </w:pPr>
    </w:p>
    <w:p w14:paraId="7793519B" w14:textId="77777777" w:rsidR="0085498A" w:rsidRPr="00284AED" w:rsidRDefault="0085498A" w:rsidP="0085498A">
      <w:pPr>
        <w:jc w:val="both"/>
        <w:rPr>
          <w:rFonts w:cs="Arial"/>
          <w:szCs w:val="20"/>
          <w:lang w:val="sl-SI"/>
        </w:rPr>
      </w:pPr>
      <w:r w:rsidRPr="00284AED">
        <w:rPr>
          <w:rFonts w:cs="Arial"/>
          <w:szCs w:val="20"/>
          <w:lang w:val="sl-SI"/>
        </w:rPr>
        <w:t xml:space="preserve">Irena </w:t>
      </w:r>
      <w:proofErr w:type="spellStart"/>
      <w:r w:rsidRPr="00284AED">
        <w:rPr>
          <w:rFonts w:cs="Arial"/>
          <w:szCs w:val="20"/>
          <w:lang w:val="sl-SI"/>
        </w:rPr>
        <w:t>Ostrouška</w:t>
      </w:r>
      <w:proofErr w:type="spellEnd"/>
      <w:r w:rsidRPr="00284AED">
        <w:rPr>
          <w:rFonts w:cs="Arial"/>
          <w:szCs w:val="20"/>
          <w:lang w:val="sl-SI"/>
        </w:rPr>
        <w:t xml:space="preserve"> je pojasnila, da je Slovenski filmski center pravni naslednik pravic starih jugoslovanskih filmov in ima edini pravico razpolagati s temi vsebinami. Arhiv pa deluje na podlagi Zakona o varstvu arhivskega gradiva. V skladu z zakonodajo obstaja institut obveznega depozita, kar pomeni, da mora vsak, ki prejme sofinanciranje za svoj projekt, en izvod končnega izdelka oddati v arhiv. Tako se ohranja avdiovizualna dediščina. Vendar arhiv nima pravice prikazovanja teh filmov – te pravice ima SFC. Slovenska kinoteka pa je opredeljena kot muzej. Muzeji praviloma nimajo arhivskega gradiva. Kinoteka ima lastno kuratorsko politiko zbiranja in se lahko odloči za vključevanje določenih vsebin v svoje zbirke, a ne deluje kot arhiv.</w:t>
      </w:r>
    </w:p>
    <w:p w14:paraId="69AE8EB5" w14:textId="77777777" w:rsidR="0085498A" w:rsidRPr="00284AED" w:rsidRDefault="0085498A" w:rsidP="0085498A">
      <w:pPr>
        <w:jc w:val="both"/>
        <w:rPr>
          <w:rFonts w:cs="Arial"/>
          <w:b/>
          <w:bCs/>
          <w:szCs w:val="20"/>
          <w:lang w:val="sl-SI"/>
        </w:rPr>
      </w:pPr>
    </w:p>
    <w:p w14:paraId="68A5A911" w14:textId="77777777" w:rsidR="0085498A" w:rsidRPr="00284AED" w:rsidRDefault="0085498A" w:rsidP="0085498A">
      <w:pPr>
        <w:jc w:val="both"/>
        <w:rPr>
          <w:rFonts w:cs="Arial"/>
          <w:b/>
          <w:bCs/>
          <w:szCs w:val="20"/>
          <w:lang w:val="sl-SI"/>
        </w:rPr>
      </w:pPr>
      <w:r w:rsidRPr="00284AED">
        <w:rPr>
          <w:rFonts w:cs="Arial"/>
          <w:b/>
          <w:bCs/>
          <w:szCs w:val="20"/>
          <w:lang w:val="sl-SI"/>
        </w:rPr>
        <w:t xml:space="preserve">Sklep 3: Člani delovne skupine so bili seznanjeni s sklepom zakona in so podali svoja mnenja. </w:t>
      </w:r>
    </w:p>
    <w:p w14:paraId="3653DFEC" w14:textId="77777777" w:rsidR="0085498A" w:rsidRPr="00284AED" w:rsidRDefault="0085498A" w:rsidP="0085498A">
      <w:pPr>
        <w:jc w:val="both"/>
        <w:rPr>
          <w:rFonts w:cs="Arial"/>
          <w:b/>
          <w:bCs/>
          <w:szCs w:val="20"/>
          <w:lang w:val="sl-SI"/>
        </w:rPr>
      </w:pPr>
    </w:p>
    <w:p w14:paraId="4AC2260B" w14:textId="77777777" w:rsidR="0085498A" w:rsidRPr="00284AED" w:rsidRDefault="0085498A" w:rsidP="0085498A">
      <w:pPr>
        <w:jc w:val="both"/>
        <w:rPr>
          <w:rFonts w:cs="Arial"/>
          <w:szCs w:val="20"/>
          <w:lang w:val="sl-SI"/>
        </w:rPr>
      </w:pPr>
      <w:r w:rsidRPr="00284AED">
        <w:rPr>
          <w:rFonts w:cs="Arial"/>
          <w:szCs w:val="20"/>
          <w:lang w:val="sl-SI"/>
        </w:rPr>
        <w:t>Sklep je bil soglasno sprejet s 6 glasovi ZA, 0 glasovi PROTI in 0 glasovi VZDRŽAN_A.</w:t>
      </w:r>
    </w:p>
    <w:p w14:paraId="153A4E83" w14:textId="77777777" w:rsidR="0085498A" w:rsidRPr="0044655F" w:rsidRDefault="0085498A" w:rsidP="0085498A">
      <w:pPr>
        <w:jc w:val="both"/>
        <w:rPr>
          <w:rFonts w:cs="Arial"/>
          <w:b/>
          <w:bCs/>
          <w:szCs w:val="20"/>
        </w:rPr>
      </w:pPr>
    </w:p>
    <w:p w14:paraId="78E2BB3F" w14:textId="77777777" w:rsidR="0085498A" w:rsidRPr="0044655F" w:rsidRDefault="0085498A" w:rsidP="0085498A">
      <w:pPr>
        <w:jc w:val="both"/>
        <w:rPr>
          <w:rFonts w:cs="Arial"/>
          <w:b/>
          <w:bCs/>
          <w:szCs w:val="20"/>
        </w:rPr>
      </w:pPr>
    </w:p>
    <w:p w14:paraId="2D3660EA" w14:textId="77777777" w:rsidR="0085498A" w:rsidRPr="0044655F" w:rsidRDefault="0085498A" w:rsidP="0085498A">
      <w:pPr>
        <w:pStyle w:val="Odstavekseznama"/>
        <w:numPr>
          <w:ilvl w:val="0"/>
          <w:numId w:val="7"/>
        </w:numPr>
        <w:jc w:val="both"/>
        <w:rPr>
          <w:rFonts w:ascii="Arial" w:hAnsi="Arial" w:cs="Arial"/>
          <w:b/>
          <w:bCs/>
          <w:sz w:val="20"/>
          <w:szCs w:val="20"/>
        </w:rPr>
      </w:pPr>
      <w:r w:rsidRPr="0044655F">
        <w:rPr>
          <w:rFonts w:ascii="Arial" w:hAnsi="Arial" w:cs="Arial"/>
          <w:b/>
          <w:bCs/>
          <w:sz w:val="20"/>
          <w:szCs w:val="20"/>
        </w:rPr>
        <w:t>Razno</w:t>
      </w:r>
    </w:p>
    <w:p w14:paraId="1A30C2C2" w14:textId="77777777" w:rsidR="0085498A" w:rsidRPr="00284AED" w:rsidRDefault="0085498A" w:rsidP="0085498A">
      <w:pPr>
        <w:jc w:val="both"/>
        <w:rPr>
          <w:rFonts w:cs="Arial"/>
          <w:szCs w:val="20"/>
          <w:lang w:val="sl-SI"/>
        </w:rPr>
      </w:pPr>
      <w:r w:rsidRPr="00284AED">
        <w:rPr>
          <w:rFonts w:cs="Arial"/>
          <w:szCs w:val="20"/>
          <w:lang w:val="sl-SI"/>
        </w:rPr>
        <w:t>Tjaša Pureber je sporočila, da je prejela pobudo s strani Uroša Vebra, podano v imenu predsednikov vseh treh dialoških skupin za sklic skupne seje vseh treh dialoških skupin. Predloge za možne termine bo posredovala pisno.</w:t>
      </w:r>
    </w:p>
    <w:p w14:paraId="5BAC4678" w14:textId="77777777" w:rsidR="0085498A" w:rsidRPr="00284AED" w:rsidRDefault="0085498A" w:rsidP="0085498A">
      <w:pPr>
        <w:jc w:val="both"/>
        <w:rPr>
          <w:rFonts w:cs="Arial"/>
          <w:szCs w:val="20"/>
          <w:lang w:val="sl-SI"/>
        </w:rPr>
      </w:pPr>
    </w:p>
    <w:p w14:paraId="7B185A0F" w14:textId="77777777" w:rsidR="0085498A" w:rsidRPr="00284AED" w:rsidRDefault="0085498A" w:rsidP="0085498A">
      <w:pPr>
        <w:jc w:val="both"/>
        <w:rPr>
          <w:rFonts w:cs="Arial"/>
          <w:szCs w:val="20"/>
          <w:lang w:val="sl-SI"/>
        </w:rPr>
      </w:pPr>
      <w:r w:rsidRPr="00284AED">
        <w:rPr>
          <w:rFonts w:cs="Arial"/>
          <w:szCs w:val="20"/>
          <w:lang w:val="sl-SI"/>
        </w:rPr>
        <w:t>Marija Mojca Pungerčar je povprašala, kako kaže z razpisom za delovne štipendije v letošnjem letu.</w:t>
      </w:r>
    </w:p>
    <w:p w14:paraId="7043E3F0" w14:textId="77777777" w:rsidR="0085498A" w:rsidRPr="00284AED" w:rsidRDefault="0085498A" w:rsidP="0085498A">
      <w:pPr>
        <w:jc w:val="both"/>
        <w:rPr>
          <w:rFonts w:cs="Arial"/>
          <w:szCs w:val="20"/>
          <w:lang w:val="sl-SI"/>
        </w:rPr>
      </w:pPr>
    </w:p>
    <w:p w14:paraId="778C5D01" w14:textId="77777777" w:rsidR="0085498A" w:rsidRPr="00284AED" w:rsidRDefault="0085498A" w:rsidP="0085498A">
      <w:pPr>
        <w:jc w:val="both"/>
        <w:rPr>
          <w:rFonts w:cs="Arial"/>
          <w:szCs w:val="20"/>
          <w:lang w:val="sl-SI"/>
        </w:rPr>
      </w:pPr>
      <w:r w:rsidRPr="00284AED">
        <w:rPr>
          <w:rFonts w:cs="Arial"/>
          <w:szCs w:val="20"/>
          <w:lang w:val="sl-SI"/>
        </w:rPr>
        <w:t xml:space="preserve">Katja Ceglar je odgovorila, da so nekatere </w:t>
      </w:r>
      <w:proofErr w:type="spellStart"/>
      <w:r w:rsidRPr="00284AED">
        <w:rPr>
          <w:rFonts w:cs="Arial"/>
          <w:szCs w:val="20"/>
          <w:lang w:val="sl-SI"/>
        </w:rPr>
        <w:t>časovnice</w:t>
      </w:r>
      <w:proofErr w:type="spellEnd"/>
      <w:r w:rsidRPr="00284AED">
        <w:rPr>
          <w:rFonts w:cs="Arial"/>
          <w:szCs w:val="20"/>
          <w:lang w:val="sl-SI"/>
        </w:rPr>
        <w:t xml:space="preserve"> že znane, vendar bo zadevo še preverila. Predviden rok za objavo razpisa bo naknadno posredovala po elektronski pošti.</w:t>
      </w:r>
    </w:p>
    <w:p w14:paraId="5ED8E214" w14:textId="77777777" w:rsidR="0085498A" w:rsidRPr="00284AED" w:rsidRDefault="0085498A" w:rsidP="0085498A">
      <w:pPr>
        <w:jc w:val="both"/>
        <w:rPr>
          <w:rFonts w:cs="Arial"/>
          <w:szCs w:val="20"/>
          <w:lang w:val="sl-SI"/>
        </w:rPr>
      </w:pPr>
    </w:p>
    <w:p w14:paraId="4165F6B4" w14:textId="77777777" w:rsidR="0085498A" w:rsidRPr="00284AED" w:rsidRDefault="0085498A" w:rsidP="0085498A">
      <w:pPr>
        <w:jc w:val="both"/>
        <w:rPr>
          <w:rFonts w:cs="Arial"/>
          <w:szCs w:val="20"/>
          <w:lang w:val="sl-SI"/>
        </w:rPr>
      </w:pPr>
      <w:r w:rsidRPr="00284AED">
        <w:rPr>
          <w:rFonts w:cs="Arial"/>
          <w:szCs w:val="20"/>
          <w:lang w:val="sl-SI"/>
        </w:rPr>
        <w:t>Marija Mojca Pungerčar je nadalje vprašala, ali lahko predstavniki ministrstva predstavijo načrte za e-kulturo.</w:t>
      </w:r>
    </w:p>
    <w:p w14:paraId="7FB61E45" w14:textId="77777777" w:rsidR="0085498A" w:rsidRPr="00284AED" w:rsidRDefault="0085498A" w:rsidP="0085498A">
      <w:pPr>
        <w:jc w:val="both"/>
        <w:rPr>
          <w:rFonts w:cs="Arial"/>
          <w:szCs w:val="20"/>
          <w:lang w:val="sl-SI"/>
        </w:rPr>
      </w:pPr>
    </w:p>
    <w:p w14:paraId="08B436D4" w14:textId="77777777" w:rsidR="0085498A" w:rsidRPr="00284AED" w:rsidRDefault="0085498A" w:rsidP="0085498A">
      <w:pPr>
        <w:jc w:val="both"/>
        <w:rPr>
          <w:rFonts w:cs="Arial"/>
          <w:szCs w:val="20"/>
          <w:lang w:val="sl-SI"/>
        </w:rPr>
      </w:pPr>
      <w:r w:rsidRPr="00284AED">
        <w:rPr>
          <w:rFonts w:cs="Arial"/>
          <w:szCs w:val="20"/>
          <w:lang w:val="sl-SI"/>
        </w:rPr>
        <w:t>Tjaša Pureber je pojasnila, da se s tem področjem ukvarja Služba za digitalizacijo, zato je predlagala, da se na naslednjo sejo povabi predstavnike te službe, ki bodo predstavili načrte.</w:t>
      </w:r>
    </w:p>
    <w:p w14:paraId="04A81CF0" w14:textId="77777777" w:rsidR="0085498A" w:rsidRPr="00284AED" w:rsidRDefault="0085498A" w:rsidP="0085498A">
      <w:pPr>
        <w:jc w:val="both"/>
        <w:rPr>
          <w:rFonts w:cs="Arial"/>
          <w:szCs w:val="20"/>
          <w:lang w:val="sl-SI"/>
        </w:rPr>
      </w:pPr>
    </w:p>
    <w:p w14:paraId="406AE653" w14:textId="77777777" w:rsidR="0085498A" w:rsidRPr="00284AED" w:rsidRDefault="0085498A" w:rsidP="0085498A">
      <w:pPr>
        <w:jc w:val="both"/>
        <w:rPr>
          <w:rFonts w:cs="Arial"/>
          <w:szCs w:val="20"/>
          <w:lang w:val="sl-SI"/>
        </w:rPr>
      </w:pPr>
      <w:r w:rsidRPr="00284AED">
        <w:rPr>
          <w:rFonts w:cs="Arial"/>
          <w:szCs w:val="20"/>
          <w:lang w:val="sl-SI"/>
        </w:rPr>
        <w:t>Marija Mojca Pungerčar je nato vprašala, ali so se v praksi že pokazale težave z novimi načini ocenjevanja vlog samozaposlenih, ki jih je uvedla nova uredba.</w:t>
      </w:r>
    </w:p>
    <w:p w14:paraId="6012CE66" w14:textId="77777777" w:rsidR="0085498A" w:rsidRPr="00284AED" w:rsidRDefault="0085498A" w:rsidP="0085498A">
      <w:pPr>
        <w:jc w:val="both"/>
        <w:rPr>
          <w:rFonts w:cs="Arial"/>
          <w:szCs w:val="20"/>
          <w:lang w:val="sl-SI"/>
        </w:rPr>
      </w:pPr>
    </w:p>
    <w:p w14:paraId="4C850D80" w14:textId="77777777" w:rsidR="0085498A" w:rsidRPr="00284AED" w:rsidRDefault="0085498A" w:rsidP="0085498A">
      <w:pPr>
        <w:jc w:val="both"/>
        <w:rPr>
          <w:rFonts w:cs="Arial"/>
          <w:szCs w:val="20"/>
          <w:lang w:val="sl-SI"/>
        </w:rPr>
      </w:pPr>
      <w:r w:rsidRPr="00284AED">
        <w:rPr>
          <w:rFonts w:cs="Arial"/>
          <w:szCs w:val="20"/>
          <w:lang w:val="sl-SI"/>
        </w:rPr>
        <w:t>Katja Ceglar je pojasnila, da se bodo obrazci po novem sistemu začeli ocenjevati šele čez približno en mesec, zato v tem trenutku še ni mogoče poročati o morebitnih zapletih. Več bo znano proti koncu meseca.</w:t>
      </w:r>
    </w:p>
    <w:p w14:paraId="2763B74D" w14:textId="77777777" w:rsidR="0085498A" w:rsidRPr="00284AED" w:rsidRDefault="0085498A" w:rsidP="0085498A">
      <w:pPr>
        <w:jc w:val="both"/>
        <w:rPr>
          <w:rFonts w:cs="Arial"/>
          <w:szCs w:val="20"/>
          <w:lang w:val="sl-SI"/>
        </w:rPr>
      </w:pPr>
    </w:p>
    <w:p w14:paraId="377BC99C" w14:textId="77777777" w:rsidR="0085498A" w:rsidRDefault="0085498A" w:rsidP="0085498A">
      <w:pPr>
        <w:jc w:val="both"/>
        <w:rPr>
          <w:rFonts w:cs="Arial"/>
          <w:szCs w:val="20"/>
          <w:lang w:val="sl-SI"/>
        </w:rPr>
      </w:pPr>
      <w:r w:rsidRPr="00284AED">
        <w:rPr>
          <w:rFonts w:cs="Arial"/>
          <w:szCs w:val="20"/>
          <w:lang w:val="sl-SI"/>
        </w:rPr>
        <w:t>Urša Menart je podala pobudo, da bi bilo morda smiselno posodobiti obrazce na spletni strani Ministrstva za kulturo, saj vsi vlagatelji morda niso seznanjeni z novostmi v uredbi.</w:t>
      </w:r>
    </w:p>
    <w:p w14:paraId="22F227D6" w14:textId="77777777" w:rsidR="0085498A" w:rsidRDefault="0085498A" w:rsidP="0085498A">
      <w:pPr>
        <w:jc w:val="both"/>
        <w:rPr>
          <w:rFonts w:cs="Arial"/>
          <w:szCs w:val="20"/>
          <w:lang w:val="sl-SI"/>
        </w:rPr>
      </w:pPr>
    </w:p>
    <w:p w14:paraId="3EEEFF21" w14:textId="77777777" w:rsidR="0085498A" w:rsidRDefault="0085498A" w:rsidP="0085498A">
      <w:pPr>
        <w:jc w:val="both"/>
        <w:rPr>
          <w:rFonts w:cs="Arial"/>
          <w:szCs w:val="20"/>
          <w:lang w:val="sl-SI"/>
        </w:rPr>
      </w:pPr>
    </w:p>
    <w:p w14:paraId="71BE6C47" w14:textId="77777777" w:rsidR="0085498A" w:rsidRDefault="0085498A" w:rsidP="0085498A">
      <w:pPr>
        <w:spacing w:line="276" w:lineRule="auto"/>
        <w:jc w:val="both"/>
        <w:rPr>
          <w:rFonts w:cs="Arial"/>
          <w:szCs w:val="20"/>
          <w:lang w:val="sl-SI"/>
        </w:rPr>
      </w:pPr>
    </w:p>
    <w:p w14:paraId="314CD116" w14:textId="77777777" w:rsidR="0085498A" w:rsidRDefault="0085498A" w:rsidP="0085498A">
      <w:pPr>
        <w:spacing w:line="276" w:lineRule="auto"/>
        <w:jc w:val="both"/>
        <w:rPr>
          <w:rFonts w:cs="Arial"/>
          <w:szCs w:val="20"/>
          <w:lang w:val="sl-SI"/>
        </w:rPr>
      </w:pPr>
    </w:p>
    <w:p w14:paraId="6AFE050B" w14:textId="77777777" w:rsidR="0085498A" w:rsidRPr="0044655F" w:rsidRDefault="0085498A" w:rsidP="0085498A">
      <w:pPr>
        <w:spacing w:line="276" w:lineRule="auto"/>
        <w:jc w:val="both"/>
        <w:rPr>
          <w:rFonts w:cs="Arial"/>
          <w:szCs w:val="20"/>
          <w:lang w:val="sl-SI"/>
        </w:rPr>
      </w:pPr>
    </w:p>
    <w:p w14:paraId="2E145ED9" w14:textId="77777777" w:rsidR="0085498A" w:rsidRDefault="0085498A" w:rsidP="0085498A">
      <w:pPr>
        <w:spacing w:line="276" w:lineRule="auto"/>
        <w:jc w:val="both"/>
        <w:rPr>
          <w:rFonts w:cs="Arial"/>
          <w:szCs w:val="20"/>
          <w:lang w:val="sl-SI"/>
        </w:rPr>
      </w:pPr>
    </w:p>
    <w:p w14:paraId="5E877B61" w14:textId="77777777" w:rsidR="0085498A" w:rsidRPr="0044655F" w:rsidRDefault="0085498A" w:rsidP="0085498A">
      <w:pPr>
        <w:spacing w:line="276" w:lineRule="auto"/>
        <w:jc w:val="both"/>
        <w:rPr>
          <w:rFonts w:eastAsia="Calibri" w:cs="Arial"/>
          <w:szCs w:val="20"/>
          <w:lang w:val="sl-SI"/>
        </w:rPr>
      </w:pPr>
      <w:r w:rsidRPr="0044655F">
        <w:rPr>
          <w:rFonts w:eastAsia="Calibri" w:cs="Arial"/>
          <w:szCs w:val="20"/>
          <w:lang w:val="sl-SI"/>
        </w:rPr>
        <w:lastRenderedPageBreak/>
        <w:t>Seja se je zaključila ob 12:00</w:t>
      </w:r>
    </w:p>
    <w:p w14:paraId="0E951C32" w14:textId="77777777" w:rsidR="0085498A" w:rsidRPr="0044655F" w:rsidRDefault="0085498A" w:rsidP="0085498A">
      <w:pPr>
        <w:spacing w:line="276" w:lineRule="auto"/>
        <w:jc w:val="both"/>
        <w:rPr>
          <w:rFonts w:eastAsia="Calibri" w:cs="Arial"/>
          <w:szCs w:val="20"/>
          <w:lang w:val="sl-SI"/>
        </w:rPr>
      </w:pPr>
    </w:p>
    <w:p w14:paraId="0967697B" w14:textId="77777777" w:rsidR="0085498A" w:rsidRPr="0044655F" w:rsidRDefault="0085498A" w:rsidP="0085498A">
      <w:pPr>
        <w:spacing w:line="276" w:lineRule="auto"/>
        <w:jc w:val="both"/>
        <w:rPr>
          <w:rFonts w:eastAsia="Calibri" w:cs="Arial"/>
          <w:b/>
          <w:bCs/>
          <w:szCs w:val="20"/>
          <w:lang w:val="sl-SI"/>
        </w:rPr>
      </w:pPr>
      <w:r w:rsidRPr="0044655F">
        <w:rPr>
          <w:rFonts w:eastAsia="Calibri" w:cs="Arial"/>
          <w:b/>
          <w:bCs/>
          <w:szCs w:val="20"/>
          <w:lang w:val="sl-SI"/>
        </w:rPr>
        <w:t>Zapisal:</w:t>
      </w:r>
    </w:p>
    <w:p w14:paraId="5F4659D1" w14:textId="77777777" w:rsidR="0085498A" w:rsidRPr="0044655F" w:rsidRDefault="0085498A" w:rsidP="0085498A">
      <w:pPr>
        <w:spacing w:line="276" w:lineRule="auto"/>
        <w:jc w:val="both"/>
        <w:rPr>
          <w:rFonts w:eastAsia="Calibri" w:cs="Arial"/>
          <w:szCs w:val="20"/>
          <w:lang w:val="sl-SI"/>
        </w:rPr>
      </w:pPr>
      <w:r w:rsidRPr="0044655F">
        <w:rPr>
          <w:rFonts w:eastAsia="Calibri" w:cs="Arial"/>
          <w:szCs w:val="20"/>
          <w:lang w:val="sl-SI"/>
        </w:rPr>
        <w:t>Alekzander I. Blatnik, študent</w:t>
      </w:r>
    </w:p>
    <w:p w14:paraId="28F0815E" w14:textId="77777777" w:rsidR="0085498A" w:rsidRPr="0044655F" w:rsidRDefault="0085498A" w:rsidP="0085498A">
      <w:pPr>
        <w:spacing w:line="276" w:lineRule="auto"/>
        <w:jc w:val="both"/>
        <w:rPr>
          <w:rFonts w:eastAsia="Calibri" w:cs="Arial"/>
          <w:szCs w:val="20"/>
          <w:lang w:val="sl-SI"/>
        </w:rPr>
      </w:pPr>
    </w:p>
    <w:p w14:paraId="2D9FAFD8" w14:textId="77777777" w:rsidR="0085498A" w:rsidRPr="0044655F" w:rsidRDefault="0085498A" w:rsidP="0085498A">
      <w:pPr>
        <w:spacing w:line="276" w:lineRule="auto"/>
        <w:jc w:val="both"/>
        <w:rPr>
          <w:rFonts w:eastAsia="Calibri" w:cs="Arial"/>
          <w:szCs w:val="20"/>
          <w:lang w:val="sl-SI"/>
        </w:rPr>
      </w:pPr>
    </w:p>
    <w:p w14:paraId="6229A9E3" w14:textId="77777777" w:rsidR="0085498A" w:rsidRPr="0044655F" w:rsidRDefault="0085498A" w:rsidP="0085498A">
      <w:pPr>
        <w:tabs>
          <w:tab w:val="left" w:pos="3402"/>
        </w:tabs>
        <w:spacing w:line="276" w:lineRule="auto"/>
        <w:jc w:val="both"/>
        <w:rPr>
          <w:rFonts w:eastAsia="Calibri" w:cs="Arial"/>
          <w:b/>
          <w:bCs/>
          <w:szCs w:val="20"/>
          <w:lang w:val="sl-SI"/>
        </w:rPr>
      </w:pPr>
      <w:r w:rsidRPr="0044655F">
        <w:rPr>
          <w:rFonts w:eastAsia="Calibri" w:cs="Arial"/>
          <w:b/>
          <w:bCs/>
          <w:szCs w:val="20"/>
          <w:lang w:val="sl-SI"/>
        </w:rPr>
        <w:t>Podpis:</w:t>
      </w:r>
    </w:p>
    <w:p w14:paraId="7367610C" w14:textId="77777777" w:rsidR="0085498A" w:rsidRPr="0044655F" w:rsidRDefault="0085498A" w:rsidP="0085498A">
      <w:pPr>
        <w:tabs>
          <w:tab w:val="left" w:pos="3402"/>
        </w:tabs>
        <w:spacing w:line="276" w:lineRule="auto"/>
        <w:jc w:val="both"/>
        <w:rPr>
          <w:rFonts w:eastAsia="Calibri" w:cs="Arial"/>
          <w:szCs w:val="20"/>
          <w:lang w:val="sl-SI"/>
        </w:rPr>
      </w:pPr>
      <w:r w:rsidRPr="0044655F">
        <w:rPr>
          <w:rFonts w:eastAsia="Calibri" w:cs="Arial"/>
          <w:szCs w:val="20"/>
          <w:lang w:val="sl-SI"/>
        </w:rPr>
        <w:t xml:space="preserve">Marija Mojca Pungerčar, </w:t>
      </w:r>
    </w:p>
    <w:p w14:paraId="600305AA" w14:textId="77777777" w:rsidR="0085498A" w:rsidRPr="0044655F" w:rsidRDefault="0085498A" w:rsidP="0085498A">
      <w:pPr>
        <w:tabs>
          <w:tab w:val="left" w:pos="3402"/>
        </w:tabs>
        <w:spacing w:line="276" w:lineRule="auto"/>
        <w:jc w:val="both"/>
        <w:rPr>
          <w:rFonts w:eastAsia="Calibri" w:cs="Arial"/>
          <w:szCs w:val="20"/>
          <w:lang w:val="sl-SI"/>
        </w:rPr>
      </w:pPr>
      <w:r w:rsidRPr="0044655F">
        <w:rPr>
          <w:rFonts w:eastAsia="Calibri" w:cs="Arial"/>
          <w:szCs w:val="20"/>
          <w:lang w:val="sl-SI"/>
        </w:rPr>
        <w:t>predsednica Delovne skupine za trajni dialog s samozaposlenimi in drugimi delavci v kulturi</w:t>
      </w:r>
    </w:p>
    <w:p w14:paraId="6EFD31C8" w14:textId="77777777" w:rsidR="0085498A" w:rsidRPr="0044655F" w:rsidRDefault="0085498A" w:rsidP="0085498A">
      <w:pPr>
        <w:tabs>
          <w:tab w:val="left" w:pos="3402"/>
        </w:tabs>
        <w:spacing w:line="276" w:lineRule="auto"/>
        <w:jc w:val="both"/>
        <w:rPr>
          <w:rFonts w:eastAsia="Calibri" w:cs="Arial"/>
          <w:szCs w:val="20"/>
          <w:lang w:val="sl-SI"/>
        </w:rPr>
      </w:pPr>
    </w:p>
    <w:p w14:paraId="026BBC7F" w14:textId="77777777" w:rsidR="0085498A" w:rsidRPr="0044655F" w:rsidRDefault="0085498A" w:rsidP="0085498A">
      <w:pPr>
        <w:tabs>
          <w:tab w:val="left" w:pos="3402"/>
        </w:tabs>
        <w:spacing w:line="276" w:lineRule="auto"/>
        <w:jc w:val="both"/>
        <w:rPr>
          <w:rFonts w:eastAsia="Calibri" w:cs="Arial"/>
          <w:szCs w:val="20"/>
          <w:lang w:val="sl-SI"/>
        </w:rPr>
      </w:pPr>
    </w:p>
    <w:p w14:paraId="7A2B0AE8" w14:textId="77777777" w:rsidR="0085498A" w:rsidRPr="0044655F" w:rsidRDefault="0085498A" w:rsidP="0085498A">
      <w:pPr>
        <w:tabs>
          <w:tab w:val="left" w:pos="3402"/>
        </w:tabs>
        <w:spacing w:line="276" w:lineRule="auto"/>
        <w:jc w:val="both"/>
        <w:rPr>
          <w:rFonts w:eastAsia="Calibri" w:cs="Arial"/>
          <w:b/>
          <w:bCs/>
          <w:szCs w:val="20"/>
          <w:lang w:val="sl-SI"/>
        </w:rPr>
      </w:pPr>
      <w:r w:rsidRPr="0044655F">
        <w:rPr>
          <w:rFonts w:eastAsia="Calibri" w:cs="Arial"/>
          <w:b/>
          <w:bCs/>
          <w:szCs w:val="20"/>
          <w:lang w:val="sl-SI"/>
        </w:rPr>
        <w:t>Podpis:</w:t>
      </w:r>
    </w:p>
    <w:p w14:paraId="604E5E04" w14:textId="77777777" w:rsidR="0085498A" w:rsidRPr="0044655F" w:rsidRDefault="0085498A" w:rsidP="0085498A">
      <w:pPr>
        <w:tabs>
          <w:tab w:val="left" w:pos="3402"/>
        </w:tabs>
        <w:spacing w:line="276" w:lineRule="auto"/>
        <w:jc w:val="both"/>
        <w:rPr>
          <w:rFonts w:eastAsia="Calibri" w:cs="Arial"/>
          <w:szCs w:val="20"/>
          <w:lang w:val="sl-SI"/>
        </w:rPr>
      </w:pPr>
      <w:r w:rsidRPr="0044655F">
        <w:rPr>
          <w:rFonts w:eastAsia="Calibri" w:cs="Arial"/>
          <w:szCs w:val="20"/>
          <w:lang w:val="sl-SI"/>
        </w:rPr>
        <w:t xml:space="preserve">Tjaša Pureber, </w:t>
      </w:r>
    </w:p>
    <w:p w14:paraId="3979BA69" w14:textId="77777777" w:rsidR="0085498A" w:rsidRPr="0044655F" w:rsidRDefault="0085498A" w:rsidP="0085498A">
      <w:pPr>
        <w:tabs>
          <w:tab w:val="left" w:pos="3402"/>
        </w:tabs>
        <w:spacing w:line="276" w:lineRule="auto"/>
        <w:jc w:val="both"/>
        <w:rPr>
          <w:rFonts w:eastAsia="Calibri" w:cs="Arial"/>
          <w:szCs w:val="20"/>
          <w:lang w:val="sl-SI"/>
        </w:rPr>
      </w:pPr>
      <w:r w:rsidRPr="0044655F">
        <w:rPr>
          <w:rFonts w:eastAsia="Calibri" w:cs="Arial"/>
          <w:szCs w:val="20"/>
          <w:lang w:val="sl-SI"/>
        </w:rPr>
        <w:t>generalna direktorica Direktorata za razvoj kulturnih politik</w:t>
      </w:r>
    </w:p>
    <w:p w14:paraId="0DF12AC2" w14:textId="77777777" w:rsidR="0085498A" w:rsidRPr="0044655F" w:rsidRDefault="0085498A" w:rsidP="0085498A">
      <w:pPr>
        <w:tabs>
          <w:tab w:val="left" w:pos="3402"/>
        </w:tabs>
        <w:spacing w:line="276" w:lineRule="auto"/>
        <w:jc w:val="both"/>
        <w:rPr>
          <w:rFonts w:cs="Arial"/>
          <w:szCs w:val="20"/>
          <w:lang w:val="sl-SI"/>
        </w:rPr>
      </w:pPr>
    </w:p>
    <w:p w14:paraId="78021B6E" w14:textId="77777777" w:rsidR="0085498A" w:rsidRPr="0044655F" w:rsidRDefault="0085498A" w:rsidP="0085498A">
      <w:pPr>
        <w:spacing w:line="276" w:lineRule="auto"/>
        <w:jc w:val="both"/>
        <w:rPr>
          <w:rFonts w:eastAsia="Calibri" w:cs="Arial"/>
          <w:b/>
          <w:bCs/>
          <w:szCs w:val="20"/>
          <w:lang w:val="sl-SI"/>
        </w:rPr>
      </w:pPr>
    </w:p>
    <w:p w14:paraId="03E34BB1" w14:textId="77777777" w:rsidR="0085498A" w:rsidRPr="0044655F" w:rsidRDefault="0085498A" w:rsidP="0085498A">
      <w:pPr>
        <w:spacing w:line="276" w:lineRule="auto"/>
        <w:jc w:val="both"/>
        <w:rPr>
          <w:rFonts w:eastAsia="Calibri" w:cs="Arial"/>
          <w:b/>
          <w:bCs/>
          <w:szCs w:val="20"/>
          <w:lang w:val="sl-SI"/>
        </w:rPr>
      </w:pPr>
      <w:r w:rsidRPr="0044655F">
        <w:rPr>
          <w:rFonts w:eastAsia="Calibri" w:cs="Arial"/>
          <w:b/>
          <w:bCs/>
          <w:szCs w:val="20"/>
          <w:lang w:val="sl-SI"/>
        </w:rPr>
        <w:t>Priloga:</w:t>
      </w:r>
    </w:p>
    <w:p w14:paraId="41DB7B2D" w14:textId="77777777" w:rsidR="0085498A" w:rsidRPr="0044655F" w:rsidRDefault="0085498A" w:rsidP="0085498A">
      <w:pPr>
        <w:spacing w:line="276" w:lineRule="auto"/>
        <w:jc w:val="both"/>
        <w:rPr>
          <w:rFonts w:eastAsia="Calibri" w:cs="Arial"/>
          <w:b/>
          <w:bCs/>
          <w:szCs w:val="20"/>
          <w:lang w:val="sl-SI"/>
        </w:rPr>
      </w:pPr>
    </w:p>
    <w:p w14:paraId="1C1137D4" w14:textId="77777777" w:rsidR="0085498A" w:rsidRPr="0044655F" w:rsidRDefault="0085498A" w:rsidP="0085498A">
      <w:pPr>
        <w:numPr>
          <w:ilvl w:val="0"/>
          <w:numId w:val="6"/>
        </w:numPr>
        <w:spacing w:after="200" w:line="276" w:lineRule="auto"/>
        <w:jc w:val="both"/>
        <w:rPr>
          <w:rFonts w:eastAsia="Calibri" w:cs="Arial"/>
          <w:szCs w:val="20"/>
          <w:lang w:val="sl-SI"/>
        </w:rPr>
      </w:pPr>
      <w:r w:rsidRPr="0044655F">
        <w:rPr>
          <w:rFonts w:eastAsia="Calibri" w:cs="Arial"/>
          <w:szCs w:val="20"/>
          <w:lang w:val="sl-SI"/>
        </w:rPr>
        <w:t>Lista prisotnosti</w:t>
      </w:r>
    </w:p>
    <w:p w14:paraId="5B97889F" w14:textId="77777777" w:rsidR="0085498A" w:rsidRPr="0044655F" w:rsidRDefault="0085498A" w:rsidP="0085498A">
      <w:pPr>
        <w:spacing w:line="276" w:lineRule="auto"/>
        <w:jc w:val="both"/>
        <w:rPr>
          <w:rFonts w:eastAsia="Calibri" w:cs="Arial"/>
          <w:szCs w:val="20"/>
          <w:lang w:val="sl-SI"/>
        </w:rPr>
      </w:pPr>
    </w:p>
    <w:p w14:paraId="5F6115F9" w14:textId="77777777" w:rsidR="0085498A" w:rsidRPr="0044655F" w:rsidRDefault="0085498A" w:rsidP="0085498A">
      <w:pPr>
        <w:spacing w:line="276" w:lineRule="auto"/>
        <w:jc w:val="both"/>
        <w:rPr>
          <w:rFonts w:eastAsia="Calibri" w:cs="Arial"/>
          <w:b/>
          <w:bCs/>
          <w:szCs w:val="20"/>
          <w:lang w:val="sl-SI"/>
        </w:rPr>
      </w:pPr>
      <w:r w:rsidRPr="0044655F">
        <w:rPr>
          <w:rFonts w:eastAsia="Calibri" w:cs="Arial"/>
          <w:b/>
          <w:bCs/>
          <w:szCs w:val="20"/>
          <w:lang w:val="sl-SI"/>
        </w:rPr>
        <w:t>Poslano (po e-pošti):</w:t>
      </w:r>
    </w:p>
    <w:p w14:paraId="2A94E5F9" w14:textId="77777777" w:rsidR="0085498A" w:rsidRPr="0044655F" w:rsidRDefault="0085498A" w:rsidP="0085498A">
      <w:pPr>
        <w:spacing w:line="276" w:lineRule="auto"/>
        <w:jc w:val="both"/>
        <w:rPr>
          <w:rFonts w:eastAsia="Calibri" w:cs="Arial"/>
          <w:b/>
          <w:bCs/>
          <w:szCs w:val="20"/>
          <w:lang w:val="sl-SI"/>
        </w:rPr>
      </w:pPr>
    </w:p>
    <w:p w14:paraId="2D47463E" w14:textId="77777777" w:rsidR="0085498A" w:rsidRPr="0044655F" w:rsidRDefault="0085498A" w:rsidP="0085498A">
      <w:pPr>
        <w:numPr>
          <w:ilvl w:val="0"/>
          <w:numId w:val="6"/>
        </w:numPr>
        <w:spacing w:after="200" w:line="276" w:lineRule="auto"/>
        <w:jc w:val="both"/>
        <w:rPr>
          <w:rFonts w:eastAsia="Calibri" w:cs="Arial"/>
          <w:szCs w:val="20"/>
          <w:lang w:val="sl-SI"/>
        </w:rPr>
      </w:pPr>
      <w:r w:rsidRPr="0044655F">
        <w:rPr>
          <w:rFonts w:eastAsia="Calibri" w:cs="Arial"/>
          <w:szCs w:val="20"/>
          <w:lang w:val="sl-SI"/>
        </w:rPr>
        <w:t>članom in članicam delovne skupine</w:t>
      </w:r>
    </w:p>
    <w:p w14:paraId="225E88A0" w14:textId="77777777" w:rsidR="0085498A" w:rsidRPr="0044655F" w:rsidRDefault="0085498A" w:rsidP="0085498A">
      <w:pPr>
        <w:numPr>
          <w:ilvl w:val="0"/>
          <w:numId w:val="6"/>
        </w:numPr>
        <w:spacing w:after="200" w:line="276" w:lineRule="auto"/>
        <w:jc w:val="both"/>
        <w:rPr>
          <w:rFonts w:eastAsia="Calibri" w:cs="Arial"/>
          <w:szCs w:val="20"/>
          <w:lang w:val="sl-SI"/>
        </w:rPr>
      </w:pPr>
      <w:r w:rsidRPr="0044655F">
        <w:rPr>
          <w:rFonts w:eastAsia="Calibri" w:cs="Arial"/>
          <w:szCs w:val="20"/>
          <w:lang w:val="sl-SI"/>
        </w:rPr>
        <w:t>ostalim udeležencem seje delovne skupine</w:t>
      </w:r>
    </w:p>
    <w:p w14:paraId="1FAC1C46" w14:textId="77777777" w:rsidR="0085498A" w:rsidRPr="0044655F" w:rsidRDefault="0085498A" w:rsidP="0085498A">
      <w:pPr>
        <w:spacing w:line="240" w:lineRule="auto"/>
        <w:rPr>
          <w:rFonts w:cs="Arial"/>
          <w:szCs w:val="20"/>
          <w:lang w:val="sl-SI"/>
        </w:rPr>
      </w:pPr>
    </w:p>
    <w:p w14:paraId="28C55B1C" w14:textId="77777777" w:rsidR="0085498A" w:rsidRPr="0044655F" w:rsidRDefault="0085498A" w:rsidP="0085498A">
      <w:pPr>
        <w:pStyle w:val="datumtevilka"/>
        <w:rPr>
          <w:rFonts w:cs="Arial"/>
          <w:b/>
          <w:bCs/>
        </w:rPr>
      </w:pPr>
    </w:p>
    <w:p w14:paraId="3645050F" w14:textId="77777777" w:rsidR="0085498A" w:rsidRPr="0044655F" w:rsidRDefault="0085498A" w:rsidP="0085498A">
      <w:pPr>
        <w:pStyle w:val="datumtevilka"/>
        <w:rPr>
          <w:rFonts w:cs="Arial"/>
          <w:b/>
          <w:bCs/>
        </w:rPr>
      </w:pPr>
    </w:p>
    <w:p w14:paraId="10DFD9A8" w14:textId="77777777" w:rsidR="0085498A" w:rsidRPr="0044655F" w:rsidRDefault="0085498A" w:rsidP="0085498A">
      <w:pPr>
        <w:pStyle w:val="datumtevilka"/>
        <w:rPr>
          <w:rFonts w:cs="Arial"/>
          <w:b/>
          <w:bCs/>
        </w:rPr>
      </w:pPr>
    </w:p>
    <w:p w14:paraId="60364FEE" w14:textId="77777777" w:rsidR="00737D65" w:rsidRPr="00E654E4" w:rsidRDefault="00737D65" w:rsidP="00473B5D">
      <w:pPr>
        <w:spacing w:line="240" w:lineRule="auto"/>
        <w:rPr>
          <w:lang w:val="sl-SI"/>
        </w:rPr>
      </w:pPr>
    </w:p>
    <w:sectPr w:rsidR="00737D65" w:rsidRPr="00E654E4" w:rsidSect="00737D65">
      <w:headerReference w:type="default" r:id="rId8"/>
      <w:footerReference w:type="default" r:id="rId9"/>
      <w:headerReference w:type="first" r:id="rId10"/>
      <w:footerReference w:type="first" r:id="rId11"/>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8D9A" w14:textId="77777777" w:rsidR="00C37C46" w:rsidRDefault="00C37C46">
      <w:pPr>
        <w:spacing w:line="240" w:lineRule="auto"/>
      </w:pPr>
      <w:r>
        <w:separator/>
      </w:r>
    </w:p>
  </w:endnote>
  <w:endnote w:type="continuationSeparator" w:id="0">
    <w:p w14:paraId="6815CE35" w14:textId="77777777" w:rsidR="00C37C46" w:rsidRDefault="00C37C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40B3" w14:textId="77777777" w:rsidR="0072290F" w:rsidRDefault="00000000"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Content>
      <w:sdt>
        <w:sdtPr>
          <w:id w:val="-1769616900"/>
          <w:docPartObj>
            <w:docPartGallery w:val="Page Numbers (Top of Page)"/>
            <w:docPartUnique/>
          </w:docPartObj>
        </w:sdtPr>
        <w:sdtContent>
          <w:p w14:paraId="6BDF354C" w14:textId="77777777" w:rsidR="00A30CAE" w:rsidRDefault="00000000">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6D0CA136"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E0D05" w14:textId="77777777" w:rsidR="00C37C46" w:rsidRDefault="00C37C46">
      <w:pPr>
        <w:spacing w:line="240" w:lineRule="auto"/>
      </w:pPr>
      <w:r>
        <w:separator/>
      </w:r>
    </w:p>
  </w:footnote>
  <w:footnote w:type="continuationSeparator" w:id="0">
    <w:p w14:paraId="18A92715" w14:textId="77777777" w:rsidR="00C37C46" w:rsidRDefault="00C37C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E389"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37F0" w14:textId="77777777" w:rsidR="009658CC" w:rsidRDefault="00000000">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3F9933B1" wp14:editId="7360E4E4">
          <wp:simplePos x="0" y="0"/>
          <wp:positionH relativeFrom="margin">
            <wp:align>right</wp:align>
          </wp:positionH>
          <wp:positionV relativeFrom="paragraph">
            <wp:posOffset>-753745</wp:posOffset>
          </wp:positionV>
          <wp:extent cx="5961380" cy="1638300"/>
          <wp:effectExtent l="0" t="0" r="127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61380" cy="1638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1666AEF4">
      <w:start w:val="1"/>
      <w:numFmt w:val="decimal"/>
      <w:lvlText w:val="%1."/>
      <w:lvlJc w:val="left"/>
      <w:pPr>
        <w:tabs>
          <w:tab w:val="num" w:pos="1080"/>
        </w:tabs>
        <w:ind w:left="1080" w:hanging="360"/>
      </w:pPr>
      <w:rPr>
        <w:rFonts w:hint="default"/>
      </w:rPr>
    </w:lvl>
    <w:lvl w:ilvl="1" w:tplc="7AB86A54" w:tentative="1">
      <w:start w:val="1"/>
      <w:numFmt w:val="lowerLetter"/>
      <w:lvlText w:val="%2."/>
      <w:lvlJc w:val="left"/>
      <w:pPr>
        <w:ind w:left="1800" w:hanging="360"/>
      </w:pPr>
    </w:lvl>
    <w:lvl w:ilvl="2" w:tplc="771625BC" w:tentative="1">
      <w:start w:val="1"/>
      <w:numFmt w:val="lowerRoman"/>
      <w:lvlText w:val="%3."/>
      <w:lvlJc w:val="right"/>
      <w:pPr>
        <w:ind w:left="2520" w:hanging="180"/>
      </w:pPr>
    </w:lvl>
    <w:lvl w:ilvl="3" w:tplc="0B424906" w:tentative="1">
      <w:start w:val="1"/>
      <w:numFmt w:val="decimal"/>
      <w:lvlText w:val="%4."/>
      <w:lvlJc w:val="left"/>
      <w:pPr>
        <w:ind w:left="3240" w:hanging="360"/>
      </w:pPr>
    </w:lvl>
    <w:lvl w:ilvl="4" w:tplc="CAEA0878" w:tentative="1">
      <w:start w:val="1"/>
      <w:numFmt w:val="lowerLetter"/>
      <w:lvlText w:val="%5."/>
      <w:lvlJc w:val="left"/>
      <w:pPr>
        <w:ind w:left="3960" w:hanging="360"/>
      </w:pPr>
    </w:lvl>
    <w:lvl w:ilvl="5" w:tplc="2DEC0C36" w:tentative="1">
      <w:start w:val="1"/>
      <w:numFmt w:val="lowerRoman"/>
      <w:lvlText w:val="%6."/>
      <w:lvlJc w:val="right"/>
      <w:pPr>
        <w:ind w:left="4680" w:hanging="180"/>
      </w:pPr>
    </w:lvl>
    <w:lvl w:ilvl="6" w:tplc="DDE410E2" w:tentative="1">
      <w:start w:val="1"/>
      <w:numFmt w:val="decimal"/>
      <w:lvlText w:val="%7."/>
      <w:lvlJc w:val="left"/>
      <w:pPr>
        <w:ind w:left="5400" w:hanging="360"/>
      </w:pPr>
    </w:lvl>
    <w:lvl w:ilvl="7" w:tplc="F5789712" w:tentative="1">
      <w:start w:val="1"/>
      <w:numFmt w:val="lowerLetter"/>
      <w:lvlText w:val="%8."/>
      <w:lvlJc w:val="left"/>
      <w:pPr>
        <w:ind w:left="6120" w:hanging="360"/>
      </w:pPr>
    </w:lvl>
    <w:lvl w:ilvl="8" w:tplc="F5E6100A"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6A1873AC">
      <w:start w:val="1"/>
      <w:numFmt w:val="decimal"/>
      <w:lvlText w:val="%1."/>
      <w:lvlJc w:val="left"/>
      <w:pPr>
        <w:tabs>
          <w:tab w:val="num" w:pos="360"/>
        </w:tabs>
        <w:ind w:left="360" w:hanging="360"/>
      </w:pPr>
      <w:rPr>
        <w:rFonts w:hint="default"/>
      </w:rPr>
    </w:lvl>
    <w:lvl w:ilvl="1" w:tplc="0A943D8A" w:tentative="1">
      <w:start w:val="1"/>
      <w:numFmt w:val="lowerLetter"/>
      <w:lvlText w:val="%2."/>
      <w:lvlJc w:val="left"/>
      <w:pPr>
        <w:ind w:left="1080" w:hanging="360"/>
      </w:pPr>
    </w:lvl>
    <w:lvl w:ilvl="2" w:tplc="4614F156" w:tentative="1">
      <w:start w:val="1"/>
      <w:numFmt w:val="lowerRoman"/>
      <w:lvlText w:val="%3."/>
      <w:lvlJc w:val="right"/>
      <w:pPr>
        <w:ind w:left="1800" w:hanging="180"/>
      </w:pPr>
    </w:lvl>
    <w:lvl w:ilvl="3" w:tplc="2DE4070E" w:tentative="1">
      <w:start w:val="1"/>
      <w:numFmt w:val="decimal"/>
      <w:lvlText w:val="%4."/>
      <w:lvlJc w:val="left"/>
      <w:pPr>
        <w:ind w:left="2520" w:hanging="360"/>
      </w:pPr>
    </w:lvl>
    <w:lvl w:ilvl="4" w:tplc="1C1E0F54" w:tentative="1">
      <w:start w:val="1"/>
      <w:numFmt w:val="lowerLetter"/>
      <w:lvlText w:val="%5."/>
      <w:lvlJc w:val="left"/>
      <w:pPr>
        <w:ind w:left="3240" w:hanging="360"/>
      </w:pPr>
    </w:lvl>
    <w:lvl w:ilvl="5" w:tplc="8DF44880" w:tentative="1">
      <w:start w:val="1"/>
      <w:numFmt w:val="lowerRoman"/>
      <w:lvlText w:val="%6."/>
      <w:lvlJc w:val="right"/>
      <w:pPr>
        <w:ind w:left="3960" w:hanging="180"/>
      </w:pPr>
    </w:lvl>
    <w:lvl w:ilvl="6" w:tplc="A350AFC8" w:tentative="1">
      <w:start w:val="1"/>
      <w:numFmt w:val="decimal"/>
      <w:lvlText w:val="%7."/>
      <w:lvlJc w:val="left"/>
      <w:pPr>
        <w:ind w:left="4680" w:hanging="360"/>
      </w:pPr>
    </w:lvl>
    <w:lvl w:ilvl="7" w:tplc="1E1216E6" w:tentative="1">
      <w:start w:val="1"/>
      <w:numFmt w:val="lowerLetter"/>
      <w:lvlText w:val="%8."/>
      <w:lvlJc w:val="left"/>
      <w:pPr>
        <w:ind w:left="5400" w:hanging="360"/>
      </w:pPr>
    </w:lvl>
    <w:lvl w:ilvl="8" w:tplc="F87EAEBC"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3488AE1E">
      <w:start w:val="1"/>
      <w:numFmt w:val="decimal"/>
      <w:lvlText w:val="%1."/>
      <w:lvlJc w:val="left"/>
      <w:pPr>
        <w:tabs>
          <w:tab w:val="num" w:pos="720"/>
        </w:tabs>
        <w:ind w:left="720" w:hanging="360"/>
      </w:pPr>
      <w:rPr>
        <w:rFonts w:hint="default"/>
      </w:rPr>
    </w:lvl>
    <w:lvl w:ilvl="1" w:tplc="6172C7DA" w:tentative="1">
      <w:start w:val="1"/>
      <w:numFmt w:val="lowerLetter"/>
      <w:lvlText w:val="%2."/>
      <w:lvlJc w:val="left"/>
      <w:pPr>
        <w:tabs>
          <w:tab w:val="num" w:pos="1440"/>
        </w:tabs>
        <w:ind w:left="1440" w:hanging="360"/>
      </w:pPr>
    </w:lvl>
    <w:lvl w:ilvl="2" w:tplc="95A0AF26" w:tentative="1">
      <w:start w:val="1"/>
      <w:numFmt w:val="lowerRoman"/>
      <w:lvlText w:val="%3."/>
      <w:lvlJc w:val="right"/>
      <w:pPr>
        <w:tabs>
          <w:tab w:val="num" w:pos="2160"/>
        </w:tabs>
        <w:ind w:left="2160" w:hanging="180"/>
      </w:pPr>
    </w:lvl>
    <w:lvl w:ilvl="3" w:tplc="E4DA36DA" w:tentative="1">
      <w:start w:val="1"/>
      <w:numFmt w:val="decimal"/>
      <w:lvlText w:val="%4."/>
      <w:lvlJc w:val="left"/>
      <w:pPr>
        <w:tabs>
          <w:tab w:val="num" w:pos="2880"/>
        </w:tabs>
        <w:ind w:left="2880" w:hanging="360"/>
      </w:pPr>
    </w:lvl>
    <w:lvl w:ilvl="4" w:tplc="CA2A2666" w:tentative="1">
      <w:start w:val="1"/>
      <w:numFmt w:val="lowerLetter"/>
      <w:lvlText w:val="%5."/>
      <w:lvlJc w:val="left"/>
      <w:pPr>
        <w:tabs>
          <w:tab w:val="num" w:pos="3600"/>
        </w:tabs>
        <w:ind w:left="3600" w:hanging="360"/>
      </w:pPr>
    </w:lvl>
    <w:lvl w:ilvl="5" w:tplc="918E724A" w:tentative="1">
      <w:start w:val="1"/>
      <w:numFmt w:val="lowerRoman"/>
      <w:lvlText w:val="%6."/>
      <w:lvlJc w:val="right"/>
      <w:pPr>
        <w:tabs>
          <w:tab w:val="num" w:pos="4320"/>
        </w:tabs>
        <w:ind w:left="4320" w:hanging="180"/>
      </w:pPr>
    </w:lvl>
    <w:lvl w:ilvl="6" w:tplc="E9DADA68" w:tentative="1">
      <w:start w:val="1"/>
      <w:numFmt w:val="decimal"/>
      <w:lvlText w:val="%7."/>
      <w:lvlJc w:val="left"/>
      <w:pPr>
        <w:tabs>
          <w:tab w:val="num" w:pos="5040"/>
        </w:tabs>
        <w:ind w:left="5040" w:hanging="360"/>
      </w:pPr>
    </w:lvl>
    <w:lvl w:ilvl="7" w:tplc="5EF2C58E" w:tentative="1">
      <w:start w:val="1"/>
      <w:numFmt w:val="lowerLetter"/>
      <w:lvlText w:val="%8."/>
      <w:lvlJc w:val="left"/>
      <w:pPr>
        <w:tabs>
          <w:tab w:val="num" w:pos="5760"/>
        </w:tabs>
        <w:ind w:left="5760" w:hanging="360"/>
      </w:pPr>
    </w:lvl>
    <w:lvl w:ilvl="8" w:tplc="5B9E3D46" w:tentative="1">
      <w:start w:val="1"/>
      <w:numFmt w:val="lowerRoman"/>
      <w:lvlText w:val="%9."/>
      <w:lvlJc w:val="right"/>
      <w:pPr>
        <w:tabs>
          <w:tab w:val="num" w:pos="6480"/>
        </w:tabs>
        <w:ind w:left="6480" w:hanging="180"/>
      </w:pPr>
    </w:lvl>
  </w:abstractNum>
  <w:abstractNum w:abstractNumId="3" w15:restartNumberingAfterBreak="0">
    <w:nsid w:val="3E726C47"/>
    <w:multiLevelType w:val="hybridMultilevel"/>
    <w:tmpl w:val="339AEE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DBC779A"/>
    <w:multiLevelType w:val="hybridMultilevel"/>
    <w:tmpl w:val="9B14F8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C46253E"/>
    <w:multiLevelType w:val="hybridMultilevel"/>
    <w:tmpl w:val="B6100A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AA4C44"/>
    <w:multiLevelType w:val="hybridMultilevel"/>
    <w:tmpl w:val="092E92F6"/>
    <w:lvl w:ilvl="0" w:tplc="78363F38">
      <w:start w:val="1"/>
      <w:numFmt w:val="decimal"/>
      <w:lvlText w:val="%1."/>
      <w:lvlJc w:val="left"/>
      <w:pPr>
        <w:tabs>
          <w:tab w:val="num" w:pos="720"/>
        </w:tabs>
        <w:ind w:left="720" w:hanging="360"/>
      </w:pPr>
    </w:lvl>
    <w:lvl w:ilvl="1" w:tplc="A60A692C" w:tentative="1">
      <w:start w:val="1"/>
      <w:numFmt w:val="lowerLetter"/>
      <w:lvlText w:val="%2."/>
      <w:lvlJc w:val="left"/>
      <w:pPr>
        <w:tabs>
          <w:tab w:val="num" w:pos="1440"/>
        </w:tabs>
        <w:ind w:left="1440" w:hanging="360"/>
      </w:pPr>
    </w:lvl>
    <w:lvl w:ilvl="2" w:tplc="312CAFA4" w:tentative="1">
      <w:start w:val="1"/>
      <w:numFmt w:val="lowerRoman"/>
      <w:lvlText w:val="%3."/>
      <w:lvlJc w:val="right"/>
      <w:pPr>
        <w:tabs>
          <w:tab w:val="num" w:pos="2160"/>
        </w:tabs>
        <w:ind w:left="2160" w:hanging="180"/>
      </w:pPr>
    </w:lvl>
    <w:lvl w:ilvl="3" w:tplc="B6186A12" w:tentative="1">
      <w:start w:val="1"/>
      <w:numFmt w:val="decimal"/>
      <w:lvlText w:val="%4."/>
      <w:lvlJc w:val="left"/>
      <w:pPr>
        <w:tabs>
          <w:tab w:val="num" w:pos="2880"/>
        </w:tabs>
        <w:ind w:left="2880" w:hanging="360"/>
      </w:pPr>
    </w:lvl>
    <w:lvl w:ilvl="4" w:tplc="B99076BE" w:tentative="1">
      <w:start w:val="1"/>
      <w:numFmt w:val="lowerLetter"/>
      <w:lvlText w:val="%5."/>
      <w:lvlJc w:val="left"/>
      <w:pPr>
        <w:tabs>
          <w:tab w:val="num" w:pos="3600"/>
        </w:tabs>
        <w:ind w:left="3600" w:hanging="360"/>
      </w:pPr>
    </w:lvl>
    <w:lvl w:ilvl="5" w:tplc="D3FC2A12" w:tentative="1">
      <w:start w:val="1"/>
      <w:numFmt w:val="lowerRoman"/>
      <w:lvlText w:val="%6."/>
      <w:lvlJc w:val="right"/>
      <w:pPr>
        <w:tabs>
          <w:tab w:val="num" w:pos="4320"/>
        </w:tabs>
        <w:ind w:left="4320" w:hanging="180"/>
      </w:pPr>
    </w:lvl>
    <w:lvl w:ilvl="6" w:tplc="5088EAD8" w:tentative="1">
      <w:start w:val="1"/>
      <w:numFmt w:val="decimal"/>
      <w:lvlText w:val="%7."/>
      <w:lvlJc w:val="left"/>
      <w:pPr>
        <w:tabs>
          <w:tab w:val="num" w:pos="5040"/>
        </w:tabs>
        <w:ind w:left="5040" w:hanging="360"/>
      </w:pPr>
    </w:lvl>
    <w:lvl w:ilvl="7" w:tplc="0B3C6D2E" w:tentative="1">
      <w:start w:val="1"/>
      <w:numFmt w:val="lowerLetter"/>
      <w:lvlText w:val="%8."/>
      <w:lvlJc w:val="left"/>
      <w:pPr>
        <w:tabs>
          <w:tab w:val="num" w:pos="5760"/>
        </w:tabs>
        <w:ind w:left="5760" w:hanging="360"/>
      </w:pPr>
    </w:lvl>
    <w:lvl w:ilvl="8" w:tplc="14C8866C" w:tentative="1">
      <w:start w:val="1"/>
      <w:numFmt w:val="lowerRoman"/>
      <w:lvlText w:val="%9."/>
      <w:lvlJc w:val="right"/>
      <w:pPr>
        <w:tabs>
          <w:tab w:val="num" w:pos="6480"/>
        </w:tabs>
        <w:ind w:left="6480" w:hanging="180"/>
      </w:pPr>
    </w:lvl>
  </w:abstractNum>
  <w:abstractNum w:abstractNumId="8" w15:restartNumberingAfterBreak="0">
    <w:nsid w:val="68C636DD"/>
    <w:multiLevelType w:val="hybridMultilevel"/>
    <w:tmpl w:val="7DDCD22C"/>
    <w:lvl w:ilvl="0" w:tplc="61AC6CA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91C193F"/>
    <w:multiLevelType w:val="hybridMultilevel"/>
    <w:tmpl w:val="978C44E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0A00B69"/>
    <w:multiLevelType w:val="hybridMultilevel"/>
    <w:tmpl w:val="1DE8C7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396824548">
    <w:abstractNumId w:val="7"/>
  </w:num>
  <w:num w:numId="2" w16cid:durableId="1014384507">
    <w:abstractNumId w:val="2"/>
  </w:num>
  <w:num w:numId="3" w16cid:durableId="1624379515">
    <w:abstractNumId w:val="4"/>
  </w:num>
  <w:num w:numId="4" w16cid:durableId="2078547952">
    <w:abstractNumId w:val="0"/>
  </w:num>
  <w:num w:numId="5" w16cid:durableId="1362197934">
    <w:abstractNumId w:val="1"/>
  </w:num>
  <w:num w:numId="6" w16cid:durableId="1732118274">
    <w:abstractNumId w:val="8"/>
  </w:num>
  <w:num w:numId="7" w16cid:durableId="2021732444">
    <w:abstractNumId w:val="3"/>
  </w:num>
  <w:num w:numId="8" w16cid:durableId="1813793581">
    <w:abstractNumId w:val="6"/>
  </w:num>
  <w:num w:numId="9" w16cid:durableId="444277921">
    <w:abstractNumId w:val="9"/>
  </w:num>
  <w:num w:numId="10" w16cid:durableId="1638216653">
    <w:abstractNumId w:val="10"/>
  </w:num>
  <w:num w:numId="11" w16cid:durableId="1403677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93F1D"/>
    <w:rsid w:val="000A7238"/>
    <w:rsid w:val="000B21D3"/>
    <w:rsid w:val="000D379C"/>
    <w:rsid w:val="000F3733"/>
    <w:rsid w:val="00110CBD"/>
    <w:rsid w:val="00114C35"/>
    <w:rsid w:val="00124833"/>
    <w:rsid w:val="00134DD5"/>
    <w:rsid w:val="001357B2"/>
    <w:rsid w:val="00157FE9"/>
    <w:rsid w:val="00164D9D"/>
    <w:rsid w:val="0017478F"/>
    <w:rsid w:val="00177E7D"/>
    <w:rsid w:val="00184B84"/>
    <w:rsid w:val="00197203"/>
    <w:rsid w:val="001B210F"/>
    <w:rsid w:val="001C0C97"/>
    <w:rsid w:val="001D2408"/>
    <w:rsid w:val="00202A77"/>
    <w:rsid w:val="00217F78"/>
    <w:rsid w:val="002333F9"/>
    <w:rsid w:val="00234D6B"/>
    <w:rsid w:val="00271CE5"/>
    <w:rsid w:val="00272629"/>
    <w:rsid w:val="00282020"/>
    <w:rsid w:val="002A2B69"/>
    <w:rsid w:val="002B6160"/>
    <w:rsid w:val="002C346A"/>
    <w:rsid w:val="002E28D2"/>
    <w:rsid w:val="003633EF"/>
    <w:rsid w:val="003636BF"/>
    <w:rsid w:val="00371442"/>
    <w:rsid w:val="00380189"/>
    <w:rsid w:val="003845B4"/>
    <w:rsid w:val="00387B1A"/>
    <w:rsid w:val="00397AA9"/>
    <w:rsid w:val="003A0AC6"/>
    <w:rsid w:val="003C5EE5"/>
    <w:rsid w:val="003E0734"/>
    <w:rsid w:val="003E1C74"/>
    <w:rsid w:val="003F1A1C"/>
    <w:rsid w:val="00400382"/>
    <w:rsid w:val="004109A1"/>
    <w:rsid w:val="00463235"/>
    <w:rsid w:val="004657EE"/>
    <w:rsid w:val="00466670"/>
    <w:rsid w:val="00471909"/>
    <w:rsid w:val="00473B5D"/>
    <w:rsid w:val="004B3077"/>
    <w:rsid w:val="004F50E6"/>
    <w:rsid w:val="00525F1A"/>
    <w:rsid w:val="00526246"/>
    <w:rsid w:val="00567106"/>
    <w:rsid w:val="00577B8C"/>
    <w:rsid w:val="005D3E7D"/>
    <w:rsid w:val="005E1D3C"/>
    <w:rsid w:val="005E25C7"/>
    <w:rsid w:val="005F07A4"/>
    <w:rsid w:val="005F61DB"/>
    <w:rsid w:val="00625A47"/>
    <w:rsid w:val="00625AE6"/>
    <w:rsid w:val="00631A40"/>
    <w:rsid w:val="00632253"/>
    <w:rsid w:val="00642714"/>
    <w:rsid w:val="006455CE"/>
    <w:rsid w:val="00655841"/>
    <w:rsid w:val="00660142"/>
    <w:rsid w:val="006879EE"/>
    <w:rsid w:val="006B0AD3"/>
    <w:rsid w:val="006B222C"/>
    <w:rsid w:val="006C5110"/>
    <w:rsid w:val="006E208E"/>
    <w:rsid w:val="00711029"/>
    <w:rsid w:val="0072290F"/>
    <w:rsid w:val="00733017"/>
    <w:rsid w:val="00737D65"/>
    <w:rsid w:val="00751902"/>
    <w:rsid w:val="00783310"/>
    <w:rsid w:val="0079232F"/>
    <w:rsid w:val="007949E2"/>
    <w:rsid w:val="007A4A6D"/>
    <w:rsid w:val="007D0DCD"/>
    <w:rsid w:val="007D1BCF"/>
    <w:rsid w:val="007D75CF"/>
    <w:rsid w:val="007E0440"/>
    <w:rsid w:val="007E6DC5"/>
    <w:rsid w:val="008006C9"/>
    <w:rsid w:val="00803124"/>
    <w:rsid w:val="00843E42"/>
    <w:rsid w:val="0085498A"/>
    <w:rsid w:val="0088043C"/>
    <w:rsid w:val="00884889"/>
    <w:rsid w:val="008906C9"/>
    <w:rsid w:val="00896C84"/>
    <w:rsid w:val="008B3EF2"/>
    <w:rsid w:val="008C5738"/>
    <w:rsid w:val="008D04F0"/>
    <w:rsid w:val="008E0D92"/>
    <w:rsid w:val="008F3500"/>
    <w:rsid w:val="008F585D"/>
    <w:rsid w:val="00924E3C"/>
    <w:rsid w:val="009612BB"/>
    <w:rsid w:val="00961363"/>
    <w:rsid w:val="009658CC"/>
    <w:rsid w:val="009950D5"/>
    <w:rsid w:val="009A2D89"/>
    <w:rsid w:val="009A38BB"/>
    <w:rsid w:val="009C740A"/>
    <w:rsid w:val="00A03142"/>
    <w:rsid w:val="00A125C5"/>
    <w:rsid w:val="00A16AD6"/>
    <w:rsid w:val="00A2451C"/>
    <w:rsid w:val="00A30CAE"/>
    <w:rsid w:val="00A528E3"/>
    <w:rsid w:val="00A545F1"/>
    <w:rsid w:val="00A65EE7"/>
    <w:rsid w:val="00A70133"/>
    <w:rsid w:val="00A770A6"/>
    <w:rsid w:val="00A813B1"/>
    <w:rsid w:val="00AB36C4"/>
    <w:rsid w:val="00AC32B2"/>
    <w:rsid w:val="00AD4215"/>
    <w:rsid w:val="00B153DF"/>
    <w:rsid w:val="00B17141"/>
    <w:rsid w:val="00B31575"/>
    <w:rsid w:val="00B43D95"/>
    <w:rsid w:val="00B61176"/>
    <w:rsid w:val="00B64F6C"/>
    <w:rsid w:val="00B8547D"/>
    <w:rsid w:val="00BA09E4"/>
    <w:rsid w:val="00BC2E9F"/>
    <w:rsid w:val="00BD7970"/>
    <w:rsid w:val="00BE72E4"/>
    <w:rsid w:val="00C248E9"/>
    <w:rsid w:val="00C250D5"/>
    <w:rsid w:val="00C35666"/>
    <w:rsid w:val="00C37C46"/>
    <w:rsid w:val="00C47BAC"/>
    <w:rsid w:val="00C84276"/>
    <w:rsid w:val="00C92898"/>
    <w:rsid w:val="00CA4340"/>
    <w:rsid w:val="00CE5238"/>
    <w:rsid w:val="00CE7514"/>
    <w:rsid w:val="00D06988"/>
    <w:rsid w:val="00D248DE"/>
    <w:rsid w:val="00D8542D"/>
    <w:rsid w:val="00DC6A71"/>
    <w:rsid w:val="00E0357D"/>
    <w:rsid w:val="00E12E4A"/>
    <w:rsid w:val="00E21C86"/>
    <w:rsid w:val="00E24259"/>
    <w:rsid w:val="00E55943"/>
    <w:rsid w:val="00E618FB"/>
    <w:rsid w:val="00E654E4"/>
    <w:rsid w:val="00E85CB5"/>
    <w:rsid w:val="00ED1C3E"/>
    <w:rsid w:val="00ED7350"/>
    <w:rsid w:val="00EE5430"/>
    <w:rsid w:val="00EE7CAD"/>
    <w:rsid w:val="00F0698C"/>
    <w:rsid w:val="00F240BB"/>
    <w:rsid w:val="00F57FED"/>
    <w:rsid w:val="00FA24B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2B336C"/>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styleId="Odstavekseznama">
    <w:name w:val="List Paragraph"/>
    <w:basedOn w:val="Navaden"/>
    <w:uiPriority w:val="34"/>
    <w:qFormat/>
    <w:rsid w:val="0085498A"/>
    <w:pPr>
      <w:spacing w:after="200" w:line="276" w:lineRule="auto"/>
      <w:ind w:left="708"/>
    </w:pPr>
    <w:rPr>
      <w:rFonts w:ascii="Calibri" w:eastAsia="Calibri" w:hAnsi="Calibri"/>
      <w:sz w:val="22"/>
      <w:szCs w:val="2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1160</Words>
  <Characters>6617</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Lara Štrokaj (student)</cp:lastModifiedBy>
  <cp:revision>4</cp:revision>
  <cp:lastPrinted>2019-04-10T12:46:00Z</cp:lastPrinted>
  <dcterms:created xsi:type="dcterms:W3CDTF">2022-01-27T07:33:00Z</dcterms:created>
  <dcterms:modified xsi:type="dcterms:W3CDTF">2026-04-13T11:44:00Z</dcterms:modified>
</cp:coreProperties>
</file>