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AFA2" w14:textId="77777777" w:rsidR="004F50E6" w:rsidRDefault="004F50E6" w:rsidP="008E0D92">
      <w:pPr>
        <w:pStyle w:val="datumtevilka"/>
      </w:pPr>
    </w:p>
    <w:p w14:paraId="4DD7C18D" w14:textId="77777777" w:rsidR="004F50E6" w:rsidRDefault="004F50E6" w:rsidP="008E0D92">
      <w:pPr>
        <w:pStyle w:val="datumtevilka"/>
      </w:pPr>
    </w:p>
    <w:p w14:paraId="6929270C"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48B9" w14:paraId="2795DC8B" w14:textId="77777777" w:rsidTr="00A16AD6">
        <w:tc>
          <w:tcPr>
            <w:tcW w:w="1843" w:type="dxa"/>
          </w:tcPr>
          <w:p w14:paraId="6ACBD59E" w14:textId="77777777" w:rsidR="00463235" w:rsidRDefault="00000000" w:rsidP="008E0D92">
            <w:pPr>
              <w:pStyle w:val="datumtevilka"/>
            </w:pPr>
            <w:r>
              <w:t xml:space="preserve">Številka: </w:t>
            </w:r>
          </w:p>
        </w:tc>
        <w:tc>
          <w:tcPr>
            <w:tcW w:w="6645" w:type="dxa"/>
          </w:tcPr>
          <w:p w14:paraId="28CEFB92" w14:textId="77777777" w:rsidR="00463235" w:rsidRDefault="00000000" w:rsidP="008E0D92">
            <w:pPr>
              <w:pStyle w:val="datumtevilka"/>
            </w:pPr>
            <w:bookmarkStart w:id="0" w:name="KlasSt"/>
            <w:r>
              <w:t>024-5/2022-3340-40</w:t>
            </w:r>
            <w:bookmarkEnd w:id="0"/>
          </w:p>
        </w:tc>
      </w:tr>
      <w:tr w:rsidR="002E48B9" w14:paraId="4035D0E7" w14:textId="77777777" w:rsidTr="00A16AD6">
        <w:tc>
          <w:tcPr>
            <w:tcW w:w="1843" w:type="dxa"/>
          </w:tcPr>
          <w:p w14:paraId="3B3A856E" w14:textId="77777777" w:rsidR="00463235" w:rsidRDefault="00000000" w:rsidP="008E0D92">
            <w:pPr>
              <w:pStyle w:val="datumtevilka"/>
            </w:pPr>
            <w:r>
              <w:t>Datum:</w:t>
            </w:r>
          </w:p>
        </w:tc>
        <w:tc>
          <w:tcPr>
            <w:tcW w:w="6645" w:type="dxa"/>
          </w:tcPr>
          <w:p w14:paraId="4F1DAAFF" w14:textId="77777777" w:rsidR="00463235" w:rsidRDefault="00000000" w:rsidP="008E0D92">
            <w:pPr>
              <w:pStyle w:val="datumtevilka"/>
            </w:pPr>
            <w:bookmarkStart w:id="1" w:name="DatumDokumenta"/>
            <w:r>
              <w:t>06. 02. 2025</w:t>
            </w:r>
            <w:bookmarkEnd w:id="1"/>
          </w:p>
        </w:tc>
      </w:tr>
    </w:tbl>
    <w:p w14:paraId="6B9C06B5" w14:textId="77777777" w:rsidR="00463235" w:rsidRDefault="00463235" w:rsidP="008E0D92">
      <w:pPr>
        <w:pStyle w:val="datumtevilka"/>
      </w:pPr>
    </w:p>
    <w:p w14:paraId="10F513BA" w14:textId="77777777" w:rsidR="00093F1D" w:rsidRDefault="00093F1D" w:rsidP="008E0D92">
      <w:pPr>
        <w:pStyle w:val="datumtevilka"/>
        <w:rPr>
          <w:b/>
          <w:bCs/>
        </w:rPr>
      </w:pPr>
    </w:p>
    <w:p w14:paraId="5E151AF9" w14:textId="77777777" w:rsidR="000D7484" w:rsidRDefault="000D7484" w:rsidP="000D7484">
      <w:pPr>
        <w:pStyle w:val="datumtevilka"/>
        <w:rPr>
          <w:b/>
          <w:bCs/>
        </w:rPr>
      </w:pPr>
    </w:p>
    <w:p w14:paraId="6AB898C6" w14:textId="77777777" w:rsidR="000D7484" w:rsidRPr="0068544B" w:rsidRDefault="000D7484" w:rsidP="000D7484">
      <w:pPr>
        <w:tabs>
          <w:tab w:val="left" w:pos="1418"/>
        </w:tabs>
        <w:spacing w:line="276" w:lineRule="auto"/>
        <w:ind w:left="1416" w:hanging="1416"/>
        <w:jc w:val="both"/>
        <w:rPr>
          <w:rFonts w:cs="Arial"/>
          <w:b/>
          <w:szCs w:val="20"/>
          <w:lang w:val="sl-SI" w:eastAsia="sl-SI"/>
        </w:rPr>
      </w:pPr>
      <w:r w:rsidRPr="0068544B">
        <w:rPr>
          <w:rFonts w:cs="Arial"/>
          <w:b/>
          <w:szCs w:val="20"/>
          <w:lang w:val="sl-SI" w:eastAsia="sl-SI"/>
        </w:rPr>
        <w:t>Zadeva: Zapisnik 13. seje Delovne skupine za trajni dialog z nevladnimi organizacijami v kulturi</w:t>
      </w:r>
    </w:p>
    <w:p w14:paraId="46C9C75C" w14:textId="77777777" w:rsidR="000D7484" w:rsidRPr="0068544B" w:rsidRDefault="000D7484" w:rsidP="000D7484">
      <w:pPr>
        <w:spacing w:line="276" w:lineRule="auto"/>
        <w:jc w:val="both"/>
        <w:rPr>
          <w:rFonts w:cs="Arial"/>
          <w:b/>
          <w:bCs/>
          <w:szCs w:val="20"/>
          <w:u w:val="single"/>
          <w:lang w:val="sl-SI"/>
        </w:rPr>
      </w:pPr>
    </w:p>
    <w:p w14:paraId="45F1EFAF" w14:textId="77777777" w:rsidR="000D7484" w:rsidRPr="0068544B" w:rsidRDefault="000D7484" w:rsidP="000D7484">
      <w:pPr>
        <w:spacing w:line="276" w:lineRule="auto"/>
        <w:jc w:val="both"/>
        <w:rPr>
          <w:rFonts w:cs="Arial"/>
          <w:szCs w:val="20"/>
          <w:lang w:val="sl-SI"/>
        </w:rPr>
      </w:pPr>
      <w:r w:rsidRPr="0068544B">
        <w:rPr>
          <w:rFonts w:cs="Arial"/>
          <w:b/>
          <w:bCs/>
          <w:szCs w:val="20"/>
          <w:lang w:val="sl-SI"/>
        </w:rPr>
        <w:t>Pričetek seje:</w:t>
      </w:r>
      <w:r w:rsidRPr="0068544B">
        <w:rPr>
          <w:rFonts w:cs="Arial"/>
          <w:szCs w:val="20"/>
          <w:lang w:val="sl-SI"/>
        </w:rPr>
        <w:t xml:space="preserve"> 6. 2. 2025, 10.00, Ministrstvo za kulturo (MK), Maistrova 10, 1000 Ljubljana</w:t>
      </w:r>
    </w:p>
    <w:p w14:paraId="6D84EF8D" w14:textId="77777777" w:rsidR="000D7484" w:rsidRPr="0068544B" w:rsidRDefault="000D7484" w:rsidP="000D7484">
      <w:pPr>
        <w:spacing w:line="276" w:lineRule="auto"/>
        <w:jc w:val="both"/>
        <w:rPr>
          <w:rFonts w:cs="Arial"/>
          <w:b/>
          <w:bCs/>
          <w:szCs w:val="20"/>
          <w:lang w:val="sl-SI"/>
        </w:rPr>
      </w:pPr>
    </w:p>
    <w:p w14:paraId="1FE6F267" w14:textId="77777777" w:rsidR="000D7484" w:rsidRPr="0068544B" w:rsidRDefault="000D7484" w:rsidP="000D7484">
      <w:pPr>
        <w:spacing w:line="276" w:lineRule="auto"/>
        <w:jc w:val="both"/>
        <w:rPr>
          <w:rFonts w:cs="Arial"/>
          <w:b/>
          <w:bCs/>
          <w:szCs w:val="20"/>
          <w:lang w:val="sl-SI"/>
        </w:rPr>
      </w:pPr>
      <w:r w:rsidRPr="0068544B">
        <w:rPr>
          <w:rFonts w:cs="Arial"/>
          <w:b/>
          <w:bCs/>
          <w:szCs w:val="20"/>
          <w:lang w:val="sl-SI"/>
        </w:rPr>
        <w:t>Prisotni člani delovne skupine:</w:t>
      </w:r>
    </w:p>
    <w:p w14:paraId="79EE2EC2" w14:textId="77777777" w:rsidR="000D7484" w:rsidRPr="0068544B" w:rsidRDefault="000D7484" w:rsidP="000D7484">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Mihael Kelemina, MK</w:t>
      </w:r>
    </w:p>
    <w:p w14:paraId="4184C468" w14:textId="77777777" w:rsidR="000D7484" w:rsidRPr="0068544B" w:rsidRDefault="000D7484" w:rsidP="000D7484">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 xml:space="preserve">Tjaša Pureber, MK  </w:t>
      </w:r>
    </w:p>
    <w:p w14:paraId="1D6FB468" w14:textId="77777777" w:rsidR="000D7484" w:rsidRPr="0068544B" w:rsidRDefault="000D7484" w:rsidP="000D7484">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Mija Aleš</w:t>
      </w:r>
    </w:p>
    <w:p w14:paraId="6168BF76" w14:textId="77777777" w:rsidR="000D7484" w:rsidRPr="0068544B" w:rsidRDefault="000D7484" w:rsidP="000D7484">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Petra Hazabent</w:t>
      </w:r>
    </w:p>
    <w:p w14:paraId="0A860F3A" w14:textId="77777777" w:rsidR="000D7484" w:rsidRPr="0068544B" w:rsidRDefault="000D7484" w:rsidP="000D7484">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Dr. Tomaž Simetinger</w:t>
      </w:r>
    </w:p>
    <w:p w14:paraId="5402D320" w14:textId="77777777" w:rsidR="000D7484" w:rsidRPr="0068544B" w:rsidRDefault="000D7484" w:rsidP="000D7484">
      <w:pPr>
        <w:spacing w:line="276" w:lineRule="auto"/>
        <w:jc w:val="both"/>
        <w:rPr>
          <w:rFonts w:cs="Arial"/>
          <w:szCs w:val="20"/>
          <w:lang w:val="sl-SI"/>
        </w:rPr>
      </w:pPr>
    </w:p>
    <w:p w14:paraId="0B6A4F2A" w14:textId="77777777" w:rsidR="000D7484" w:rsidRPr="0068544B" w:rsidRDefault="000D7484" w:rsidP="000D7484">
      <w:pPr>
        <w:spacing w:line="276" w:lineRule="auto"/>
        <w:jc w:val="both"/>
        <w:rPr>
          <w:rFonts w:cs="Arial"/>
          <w:b/>
          <w:bCs/>
          <w:szCs w:val="20"/>
          <w:lang w:val="sl-SI"/>
        </w:rPr>
      </w:pPr>
      <w:r w:rsidRPr="0068544B">
        <w:rPr>
          <w:rFonts w:cs="Arial"/>
          <w:b/>
          <w:bCs/>
          <w:szCs w:val="20"/>
          <w:lang w:val="sl-SI"/>
        </w:rPr>
        <w:t>Ostali prisotni:</w:t>
      </w:r>
    </w:p>
    <w:p w14:paraId="086BBE40" w14:textId="77777777" w:rsidR="000D7484" w:rsidRPr="0068544B" w:rsidRDefault="000D7484" w:rsidP="000D7484">
      <w:pPr>
        <w:pStyle w:val="Odstavekseznama"/>
        <w:numPr>
          <w:ilvl w:val="0"/>
          <w:numId w:val="11"/>
        </w:numPr>
        <w:rPr>
          <w:rFonts w:ascii="Arial" w:hAnsi="Arial" w:cs="Arial"/>
          <w:sz w:val="20"/>
          <w:szCs w:val="20"/>
        </w:rPr>
      </w:pPr>
      <w:r w:rsidRPr="0068544B">
        <w:rPr>
          <w:rFonts w:ascii="Arial" w:hAnsi="Arial" w:cs="Arial"/>
          <w:sz w:val="20"/>
          <w:szCs w:val="20"/>
        </w:rPr>
        <w:t>Alekzander I. Blatnik, MK</w:t>
      </w:r>
    </w:p>
    <w:p w14:paraId="286E5560" w14:textId="77777777" w:rsidR="000D7484" w:rsidRPr="0068544B" w:rsidRDefault="000D7484" w:rsidP="000D7484">
      <w:pPr>
        <w:spacing w:line="276" w:lineRule="auto"/>
        <w:jc w:val="both"/>
        <w:rPr>
          <w:rFonts w:cs="Arial"/>
          <w:b/>
          <w:bCs/>
          <w:szCs w:val="20"/>
          <w:lang w:val="sl-SI"/>
        </w:rPr>
      </w:pPr>
      <w:r w:rsidRPr="0068544B">
        <w:rPr>
          <w:rFonts w:cs="Arial"/>
          <w:b/>
          <w:bCs/>
          <w:szCs w:val="20"/>
          <w:lang w:val="sl-SI"/>
        </w:rPr>
        <w:t>Opravičeno odsotni:</w:t>
      </w:r>
    </w:p>
    <w:p w14:paraId="2BCDF93A" w14:textId="77777777" w:rsidR="000D7484" w:rsidRPr="0068544B" w:rsidRDefault="000D7484" w:rsidP="000D7484">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Uroš Veber</w:t>
      </w:r>
    </w:p>
    <w:p w14:paraId="17DEE623" w14:textId="77777777" w:rsidR="000D7484" w:rsidRPr="0068544B" w:rsidRDefault="000D7484" w:rsidP="000D7484">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Inga Remeta</w:t>
      </w:r>
    </w:p>
    <w:p w14:paraId="5D2F8BCE" w14:textId="77777777" w:rsidR="000D7484" w:rsidRPr="0068544B" w:rsidRDefault="000D7484" w:rsidP="000D7484">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Ines Kežman</w:t>
      </w:r>
    </w:p>
    <w:p w14:paraId="0413356E" w14:textId="77777777" w:rsidR="000D7484" w:rsidRPr="0068544B" w:rsidRDefault="000D7484" w:rsidP="000D7484">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Borut Pelko</w:t>
      </w:r>
    </w:p>
    <w:p w14:paraId="6FF57D66" w14:textId="77777777" w:rsidR="000D7484" w:rsidRPr="0068544B" w:rsidRDefault="000D7484" w:rsidP="000D7484">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Dr. Sonja Kralj, MK</w:t>
      </w:r>
    </w:p>
    <w:p w14:paraId="37D893FD" w14:textId="77777777" w:rsidR="000D7484" w:rsidRPr="0068544B" w:rsidRDefault="000D7484" w:rsidP="000D7484">
      <w:pPr>
        <w:pStyle w:val="Odstavekseznama"/>
        <w:spacing w:after="0"/>
        <w:ind w:left="720"/>
        <w:jc w:val="both"/>
        <w:rPr>
          <w:rFonts w:ascii="Arial" w:hAnsi="Arial" w:cs="Arial"/>
          <w:sz w:val="20"/>
          <w:szCs w:val="20"/>
        </w:rPr>
      </w:pPr>
    </w:p>
    <w:p w14:paraId="0AB213F9" w14:textId="77777777" w:rsidR="000D7484" w:rsidRPr="0068544B" w:rsidRDefault="000D7484" w:rsidP="000D7484">
      <w:pPr>
        <w:spacing w:line="276" w:lineRule="auto"/>
        <w:ind w:right="720"/>
        <w:jc w:val="both"/>
        <w:rPr>
          <w:rFonts w:cs="Arial"/>
          <w:b/>
          <w:bCs/>
          <w:szCs w:val="20"/>
          <w:lang w:val="sl-SI"/>
        </w:rPr>
      </w:pPr>
      <w:r w:rsidRPr="0068544B">
        <w:rPr>
          <w:rFonts w:cs="Arial"/>
          <w:b/>
          <w:bCs/>
          <w:szCs w:val="20"/>
          <w:lang w:val="sl-SI"/>
        </w:rPr>
        <w:t>Dnevni red:</w:t>
      </w:r>
    </w:p>
    <w:p w14:paraId="6CB500BC" w14:textId="77777777" w:rsidR="000D7484" w:rsidRPr="0068544B" w:rsidRDefault="000D7484" w:rsidP="000D7484">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Potrditev dnevnega reda 13. seje Delovne skupine za trajni dialog z nevladnimi organizacijami v kulturi;</w:t>
      </w:r>
    </w:p>
    <w:p w14:paraId="76EA1EDC" w14:textId="77777777" w:rsidR="000D7484" w:rsidRPr="0068544B" w:rsidRDefault="000D7484" w:rsidP="000D7484">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Potrditev zapisnika 12. seje Delovne skupine za trajni dialog z nevladnimi organizacijami v kulturi;</w:t>
      </w:r>
    </w:p>
    <w:p w14:paraId="0EAED3CA" w14:textId="77777777" w:rsidR="000D7484" w:rsidRPr="0068544B" w:rsidRDefault="000D7484" w:rsidP="000D7484">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Obravnava predloga Zakona o Slovenskem avdiovizualnem centru, javni agenciji Republike Slovenije;</w:t>
      </w:r>
    </w:p>
    <w:p w14:paraId="63FF9538" w14:textId="77777777" w:rsidR="000D7484" w:rsidRPr="0068544B" w:rsidRDefault="000D7484" w:rsidP="000D7484">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Razno</w:t>
      </w:r>
    </w:p>
    <w:p w14:paraId="5F0C5EF5" w14:textId="77777777" w:rsidR="000D7484" w:rsidRPr="0068544B" w:rsidRDefault="000D7484" w:rsidP="000D7484">
      <w:pPr>
        <w:spacing w:line="276" w:lineRule="auto"/>
        <w:jc w:val="both"/>
        <w:rPr>
          <w:rFonts w:cs="Arial"/>
          <w:szCs w:val="20"/>
          <w:lang w:val="sl-SI"/>
        </w:rPr>
      </w:pPr>
    </w:p>
    <w:p w14:paraId="0079B403" w14:textId="77777777" w:rsidR="000D7484" w:rsidRDefault="000D7484" w:rsidP="000D7484">
      <w:pPr>
        <w:spacing w:line="276" w:lineRule="auto"/>
        <w:jc w:val="both"/>
        <w:rPr>
          <w:rFonts w:cs="Arial"/>
          <w:szCs w:val="20"/>
          <w:lang w:val="sl-SI"/>
        </w:rPr>
      </w:pPr>
    </w:p>
    <w:p w14:paraId="3D0EBE1B" w14:textId="78236229" w:rsidR="000D7484" w:rsidRPr="0068544B" w:rsidRDefault="000D7484" w:rsidP="000D7484">
      <w:pPr>
        <w:spacing w:line="276" w:lineRule="auto"/>
        <w:jc w:val="both"/>
        <w:rPr>
          <w:rFonts w:eastAsia="Calibri" w:cs="Arial"/>
          <w:szCs w:val="20"/>
          <w:lang w:val="sl-SI"/>
        </w:rPr>
      </w:pPr>
      <w:r w:rsidRPr="0068544B">
        <w:rPr>
          <w:rFonts w:eastAsia="Calibri" w:cs="Arial"/>
          <w:szCs w:val="20"/>
          <w:lang w:val="sl-SI"/>
        </w:rPr>
        <w:t>Tomaž Simetinger, namestnik predsednika delovne skupine, je ugotovil, da seja ni sklepčna, zato je predlagal, da prisotni obravnavajo le točko 4. – Razno, a brez sklepov.</w:t>
      </w:r>
    </w:p>
    <w:p w14:paraId="799FDF0E" w14:textId="77777777" w:rsidR="000D7484" w:rsidRPr="0068544B" w:rsidRDefault="000D7484" w:rsidP="000D7484">
      <w:pPr>
        <w:spacing w:line="276" w:lineRule="auto"/>
        <w:jc w:val="both"/>
        <w:rPr>
          <w:rFonts w:eastAsia="Calibri" w:cs="Arial"/>
          <w:szCs w:val="20"/>
          <w:lang w:val="sl-SI"/>
        </w:rPr>
      </w:pPr>
    </w:p>
    <w:p w14:paraId="053D26B5" w14:textId="77777777" w:rsidR="000D7484" w:rsidRPr="0068544B" w:rsidRDefault="000D7484" w:rsidP="000D7484">
      <w:pPr>
        <w:spacing w:line="276" w:lineRule="auto"/>
        <w:jc w:val="both"/>
        <w:rPr>
          <w:rFonts w:eastAsia="Calibri" w:cs="Arial"/>
          <w:szCs w:val="20"/>
          <w:lang w:val="sl-SI"/>
        </w:rPr>
      </w:pPr>
    </w:p>
    <w:p w14:paraId="3BC7BDE2" w14:textId="77777777" w:rsidR="000D7484" w:rsidRDefault="000D7484" w:rsidP="000D7484">
      <w:pPr>
        <w:spacing w:line="276" w:lineRule="auto"/>
        <w:jc w:val="both"/>
        <w:rPr>
          <w:rFonts w:eastAsia="Calibri" w:cs="Arial"/>
          <w:szCs w:val="20"/>
          <w:lang w:val="sl-SI"/>
        </w:rPr>
      </w:pPr>
    </w:p>
    <w:p w14:paraId="5CC8ADBE" w14:textId="77777777" w:rsidR="000D7484" w:rsidRDefault="000D7484" w:rsidP="000D7484">
      <w:pPr>
        <w:spacing w:line="276" w:lineRule="auto"/>
        <w:jc w:val="both"/>
        <w:rPr>
          <w:rFonts w:eastAsia="Calibri" w:cs="Arial"/>
          <w:szCs w:val="20"/>
          <w:lang w:val="sl-SI"/>
        </w:rPr>
      </w:pPr>
    </w:p>
    <w:p w14:paraId="510195E2" w14:textId="77777777" w:rsidR="000D7484" w:rsidRPr="0068544B" w:rsidRDefault="000D7484" w:rsidP="000D7484">
      <w:pPr>
        <w:spacing w:line="276" w:lineRule="auto"/>
        <w:jc w:val="both"/>
        <w:rPr>
          <w:rFonts w:eastAsia="Calibri" w:cs="Arial"/>
          <w:szCs w:val="20"/>
          <w:lang w:val="sl-SI"/>
        </w:rPr>
      </w:pPr>
    </w:p>
    <w:p w14:paraId="78CC601D" w14:textId="77777777" w:rsidR="000D7484" w:rsidRPr="0068544B" w:rsidRDefault="000D7484" w:rsidP="000D7484">
      <w:pPr>
        <w:numPr>
          <w:ilvl w:val="0"/>
          <w:numId w:val="7"/>
        </w:numPr>
        <w:spacing w:after="200" w:line="276" w:lineRule="auto"/>
        <w:jc w:val="both"/>
        <w:rPr>
          <w:rFonts w:eastAsia="Calibri" w:cs="Arial"/>
          <w:b/>
          <w:bCs/>
          <w:szCs w:val="20"/>
          <w:lang w:val="sl-SI"/>
        </w:rPr>
      </w:pPr>
      <w:r w:rsidRPr="0068544B">
        <w:rPr>
          <w:rFonts w:eastAsia="Calibri" w:cs="Arial"/>
          <w:b/>
          <w:bCs/>
          <w:szCs w:val="20"/>
          <w:lang w:val="sl-SI"/>
        </w:rPr>
        <w:lastRenderedPageBreak/>
        <w:t>Razno</w:t>
      </w:r>
    </w:p>
    <w:p w14:paraId="539030A5" w14:textId="77777777" w:rsidR="000D7484" w:rsidRPr="0068544B" w:rsidRDefault="000D7484" w:rsidP="000D7484">
      <w:pPr>
        <w:spacing w:line="276" w:lineRule="auto"/>
        <w:jc w:val="both"/>
        <w:rPr>
          <w:rFonts w:cs="Arial"/>
          <w:szCs w:val="20"/>
          <w:lang w:val="sl-SI"/>
        </w:rPr>
      </w:pPr>
    </w:p>
    <w:p w14:paraId="5DA70A5F" w14:textId="77777777" w:rsidR="000D7484" w:rsidRPr="0068544B" w:rsidRDefault="000D7484" w:rsidP="000D7484">
      <w:pPr>
        <w:jc w:val="both"/>
        <w:rPr>
          <w:rFonts w:cs="Arial"/>
          <w:bCs/>
          <w:lang w:val="sl-SI"/>
        </w:rPr>
      </w:pPr>
      <w:r w:rsidRPr="0068544B">
        <w:rPr>
          <w:rFonts w:cs="Arial"/>
          <w:bCs/>
          <w:lang w:val="sl-SI"/>
        </w:rPr>
        <w:t>Petra Hazabent je odprla temo glede nezadostne zastopanosti nevladnega sektorja v kulturi v nedavnih razpisih za profesionalizacijo NVO sektorja Ministrstva za javno upravo. Poudarila je, da so k strategiji za razvoj nevladnega sektorja v kulturi podali predloge za boljšo vključenost kulturnega sektorja, še posebej v kontekstu profesionalizacije in zaposlovanja. Pri razpisih pa je po njenem mnenju ključni problem, da zaposlitev ni mogoče sistemsko urediti drugače kot prek razpisov Ministrstva za javno upravo. Programski razpis Ministrstva za kulturo sicer obstaja, vendar ne omogoča dovolj sredstev za širše zaposlovanje kadra.</w:t>
      </w:r>
    </w:p>
    <w:p w14:paraId="6C45D5F2" w14:textId="77777777" w:rsidR="000D7484" w:rsidRPr="0068544B" w:rsidRDefault="000D7484" w:rsidP="000D7484">
      <w:pPr>
        <w:jc w:val="both"/>
        <w:rPr>
          <w:rFonts w:cs="Arial"/>
          <w:bCs/>
          <w:lang w:val="sl-SI"/>
        </w:rPr>
      </w:pPr>
    </w:p>
    <w:p w14:paraId="4E2D9348" w14:textId="77777777" w:rsidR="000D7484" w:rsidRPr="0068544B" w:rsidRDefault="000D7484" w:rsidP="000D7484">
      <w:pPr>
        <w:jc w:val="both"/>
        <w:rPr>
          <w:rFonts w:cs="Arial"/>
          <w:bCs/>
          <w:lang w:val="sl-SI"/>
        </w:rPr>
      </w:pPr>
      <w:r w:rsidRPr="0068544B">
        <w:rPr>
          <w:rFonts w:cs="Arial"/>
          <w:bCs/>
          <w:lang w:val="sl-SI"/>
        </w:rPr>
        <w:t xml:space="preserve">Tomaž Simetinger je opozoril tudi na neprimernost razpisa Ministrstva za javno upravo, ki je bil nazadnje objavljen leta 2021 in je sedaj ponovno v zagonu. </w:t>
      </w:r>
    </w:p>
    <w:p w14:paraId="4578206D" w14:textId="77777777" w:rsidR="000D7484" w:rsidRPr="0068544B" w:rsidRDefault="000D7484" w:rsidP="000D7484">
      <w:pPr>
        <w:jc w:val="both"/>
        <w:rPr>
          <w:rFonts w:cs="Arial"/>
          <w:bCs/>
          <w:lang w:val="sl-SI"/>
        </w:rPr>
      </w:pPr>
    </w:p>
    <w:p w14:paraId="2C80C553" w14:textId="77777777" w:rsidR="000D7484" w:rsidRPr="0068544B" w:rsidRDefault="000D7484" w:rsidP="000D7484">
      <w:pPr>
        <w:jc w:val="both"/>
        <w:rPr>
          <w:rFonts w:cs="Arial"/>
          <w:bCs/>
          <w:lang w:val="sl-SI"/>
        </w:rPr>
      </w:pPr>
      <w:r w:rsidRPr="0068544B">
        <w:rPr>
          <w:rFonts w:cs="Arial"/>
          <w:bCs/>
          <w:lang w:val="sl-SI"/>
        </w:rPr>
        <w:t xml:space="preserve">Tjaša Pureber je pojasnila, da Ministrstvo za kulturo v dialogu z Ministrstvom za javno upravo redno poudarja pomen kulture, a na vsebino njihovih razpisov nima vpliva. </w:t>
      </w:r>
    </w:p>
    <w:p w14:paraId="631EBED1" w14:textId="77777777" w:rsidR="000D7484" w:rsidRPr="0068544B" w:rsidRDefault="000D7484" w:rsidP="000D7484">
      <w:pPr>
        <w:jc w:val="both"/>
        <w:rPr>
          <w:rFonts w:cs="Arial"/>
          <w:bCs/>
          <w:lang w:val="sl-SI"/>
        </w:rPr>
      </w:pPr>
    </w:p>
    <w:p w14:paraId="2D8B4493" w14:textId="77777777" w:rsidR="000D7484" w:rsidRPr="0068544B" w:rsidRDefault="000D7484" w:rsidP="000D7484">
      <w:pPr>
        <w:jc w:val="both"/>
        <w:rPr>
          <w:rFonts w:cs="Arial"/>
          <w:bCs/>
          <w:lang w:val="sl-SI"/>
        </w:rPr>
      </w:pPr>
      <w:r w:rsidRPr="0068544B">
        <w:rPr>
          <w:rFonts w:cs="Arial"/>
          <w:bCs/>
          <w:lang w:val="sl-SI"/>
        </w:rPr>
        <w:t>Petra Hazabent je poudarila, da Asociacija pripravlja komentarje na razpis, in dodala, da bi bilo smiselno razmisliti o možnostih za razpisno financiranje zaposlitev s strani Ministrstva za kulturo.</w:t>
      </w:r>
    </w:p>
    <w:p w14:paraId="52D27D6A" w14:textId="77777777" w:rsidR="000D7484" w:rsidRPr="0068544B" w:rsidRDefault="000D7484" w:rsidP="000D7484">
      <w:pPr>
        <w:jc w:val="both"/>
        <w:rPr>
          <w:rFonts w:cs="Arial"/>
          <w:bCs/>
          <w:lang w:val="sl-SI"/>
        </w:rPr>
      </w:pPr>
    </w:p>
    <w:p w14:paraId="70222651" w14:textId="77777777" w:rsidR="000D7484" w:rsidRPr="0068544B" w:rsidRDefault="000D7484" w:rsidP="000D7484">
      <w:pPr>
        <w:jc w:val="both"/>
        <w:rPr>
          <w:rFonts w:cs="Arial"/>
          <w:bCs/>
          <w:lang w:val="sl-SI"/>
        </w:rPr>
      </w:pPr>
      <w:r w:rsidRPr="0068544B">
        <w:rPr>
          <w:rFonts w:cs="Arial"/>
          <w:bCs/>
          <w:lang w:val="sl-SI"/>
        </w:rPr>
        <w:t>Tjaša Pureber je pojasnila, da ima Ministrstvo za javno upravo poseben sklad za nevladne organizacije, financiran z 1 % dohodnine, iz katerega se krijejo tovrstni razpisi. Ministrstvo za kulturo takšnega vira nima, so pa stroški dela oziroma zaposlitev upravičeni stroški na razpisih tako iz integralnega proračuna kot kohezijskih sredstev.</w:t>
      </w:r>
    </w:p>
    <w:p w14:paraId="6924F752" w14:textId="77777777" w:rsidR="000D7484" w:rsidRPr="0068544B" w:rsidRDefault="000D7484" w:rsidP="000D7484">
      <w:pPr>
        <w:jc w:val="both"/>
        <w:rPr>
          <w:rFonts w:cs="Arial"/>
          <w:bCs/>
          <w:lang w:val="sl-SI"/>
        </w:rPr>
      </w:pPr>
    </w:p>
    <w:p w14:paraId="4A30F568" w14:textId="77777777" w:rsidR="000D7484" w:rsidRPr="0068544B" w:rsidRDefault="000D7484" w:rsidP="000D7484">
      <w:pPr>
        <w:jc w:val="both"/>
        <w:rPr>
          <w:rFonts w:cs="Arial"/>
          <w:bCs/>
          <w:lang w:val="sl-SI"/>
        </w:rPr>
      </w:pPr>
      <w:r w:rsidRPr="0068544B">
        <w:rPr>
          <w:rFonts w:cs="Arial"/>
          <w:bCs/>
          <w:lang w:val="sl-SI"/>
        </w:rPr>
        <w:t>Petra Hazabent je vprašala o napredku pri uresničevanju strategije za sodobni ples.</w:t>
      </w:r>
    </w:p>
    <w:p w14:paraId="534370D8" w14:textId="77777777" w:rsidR="000D7484" w:rsidRPr="0068544B" w:rsidRDefault="000D7484" w:rsidP="000D7484">
      <w:pPr>
        <w:jc w:val="both"/>
        <w:rPr>
          <w:rFonts w:cs="Arial"/>
          <w:bCs/>
          <w:lang w:val="sl-SI"/>
        </w:rPr>
      </w:pPr>
    </w:p>
    <w:p w14:paraId="5D4CF50B" w14:textId="77777777" w:rsidR="000D7484" w:rsidRPr="0068544B" w:rsidRDefault="000D7484" w:rsidP="000D7484">
      <w:pPr>
        <w:jc w:val="both"/>
        <w:rPr>
          <w:rFonts w:cs="Arial"/>
          <w:bCs/>
          <w:lang w:val="sl-SI"/>
        </w:rPr>
      </w:pPr>
      <w:r w:rsidRPr="0068544B">
        <w:rPr>
          <w:rFonts w:cs="Arial"/>
          <w:bCs/>
          <w:lang w:val="sl-SI"/>
        </w:rPr>
        <w:t>Tjaša Pureber je odgovorila, da bo do konca februarja objavljen razpis za delovne štipendije, medtem ko so prekvalifikacije trenutno v fazi medresorske obravnave v sklopu spreminjanja ZUJIK. Naslednji korak je obravnava na vladi in nato v Državnem zboru. Razpis za področje povezovanja zdravja in kulture je predviden za pomlad, razpis za gostovalno mrežo pa v zgodnji jeseni. Glede ustanovitve javnega zavoda je Ministrstvo za kulturo že pripravilo ključne dokumente, trenutno pa poteka postopno usklajevanje z Mestno občino Nova Gorica in Celje.</w:t>
      </w:r>
    </w:p>
    <w:p w14:paraId="6C619A62" w14:textId="77777777" w:rsidR="000D7484" w:rsidRPr="0068544B" w:rsidRDefault="000D7484" w:rsidP="000D7484">
      <w:pPr>
        <w:spacing w:line="276" w:lineRule="auto"/>
        <w:jc w:val="both"/>
        <w:rPr>
          <w:rFonts w:cs="Arial"/>
          <w:szCs w:val="20"/>
          <w:lang w:val="sl-SI"/>
        </w:rPr>
      </w:pPr>
    </w:p>
    <w:p w14:paraId="776C9750" w14:textId="77777777" w:rsidR="000D7484" w:rsidRPr="0068544B" w:rsidRDefault="000D7484" w:rsidP="000D7484">
      <w:pPr>
        <w:spacing w:line="276" w:lineRule="auto"/>
        <w:jc w:val="both"/>
        <w:rPr>
          <w:rFonts w:cs="Arial"/>
          <w:szCs w:val="20"/>
          <w:lang w:val="sl-SI"/>
        </w:rPr>
      </w:pPr>
    </w:p>
    <w:p w14:paraId="1BF5BFB1" w14:textId="77777777" w:rsidR="000D7484" w:rsidRPr="0068544B" w:rsidRDefault="000D7484" w:rsidP="000D7484">
      <w:pPr>
        <w:spacing w:line="276" w:lineRule="auto"/>
        <w:jc w:val="both"/>
        <w:rPr>
          <w:rFonts w:eastAsia="Calibri" w:cs="Arial"/>
          <w:szCs w:val="20"/>
          <w:lang w:val="sl-SI"/>
        </w:rPr>
      </w:pPr>
    </w:p>
    <w:p w14:paraId="3DC7A4DF" w14:textId="77777777" w:rsidR="000D7484" w:rsidRPr="0068544B" w:rsidRDefault="000D7484" w:rsidP="000D7484">
      <w:pPr>
        <w:spacing w:line="276" w:lineRule="auto"/>
        <w:jc w:val="both"/>
        <w:rPr>
          <w:rFonts w:eastAsia="Calibri" w:cs="Arial"/>
          <w:szCs w:val="20"/>
          <w:lang w:val="sl-SI"/>
        </w:rPr>
      </w:pPr>
    </w:p>
    <w:p w14:paraId="2F0CC200" w14:textId="77777777" w:rsidR="000D7484" w:rsidRPr="0068544B" w:rsidRDefault="000D7484" w:rsidP="000D7484">
      <w:pPr>
        <w:spacing w:line="276" w:lineRule="auto"/>
        <w:rPr>
          <w:rFonts w:eastAsia="Calibri" w:cs="Arial"/>
          <w:szCs w:val="20"/>
          <w:lang w:val="sl-SI"/>
        </w:rPr>
      </w:pPr>
    </w:p>
    <w:p w14:paraId="177B3C50" w14:textId="77777777" w:rsidR="000D7484" w:rsidRPr="0068544B" w:rsidRDefault="000D7484" w:rsidP="000D7484">
      <w:pPr>
        <w:spacing w:line="276" w:lineRule="auto"/>
        <w:rPr>
          <w:rFonts w:eastAsia="Calibri" w:cs="Arial"/>
          <w:szCs w:val="20"/>
          <w:lang w:val="sl-SI"/>
        </w:rPr>
      </w:pPr>
    </w:p>
    <w:p w14:paraId="6DC59962" w14:textId="77777777" w:rsidR="000D7484" w:rsidRPr="0068544B" w:rsidRDefault="000D7484" w:rsidP="000D7484">
      <w:pPr>
        <w:spacing w:line="276" w:lineRule="auto"/>
        <w:rPr>
          <w:rFonts w:eastAsia="Calibri" w:cs="Arial"/>
          <w:szCs w:val="20"/>
          <w:lang w:val="sl-SI"/>
        </w:rPr>
      </w:pPr>
    </w:p>
    <w:p w14:paraId="509A3A03" w14:textId="77777777" w:rsidR="000D7484" w:rsidRPr="0068544B" w:rsidRDefault="000D7484" w:rsidP="000D7484">
      <w:pPr>
        <w:spacing w:line="276" w:lineRule="auto"/>
        <w:rPr>
          <w:rFonts w:eastAsia="Calibri" w:cs="Arial"/>
          <w:szCs w:val="20"/>
          <w:lang w:val="sl-SI"/>
        </w:rPr>
      </w:pPr>
    </w:p>
    <w:p w14:paraId="47B07735" w14:textId="77777777" w:rsidR="000D7484" w:rsidRPr="0068544B" w:rsidRDefault="000D7484" w:rsidP="000D7484">
      <w:pPr>
        <w:spacing w:line="276" w:lineRule="auto"/>
        <w:rPr>
          <w:rFonts w:eastAsia="Calibri" w:cs="Arial"/>
          <w:szCs w:val="20"/>
          <w:lang w:val="sl-SI"/>
        </w:rPr>
      </w:pPr>
    </w:p>
    <w:p w14:paraId="57D9F83B" w14:textId="77777777" w:rsidR="000D7484" w:rsidRPr="0068544B" w:rsidRDefault="000D7484" w:rsidP="000D7484">
      <w:pPr>
        <w:spacing w:line="276" w:lineRule="auto"/>
        <w:rPr>
          <w:rFonts w:eastAsia="Calibri" w:cs="Arial"/>
          <w:szCs w:val="20"/>
          <w:lang w:val="sl-SI"/>
        </w:rPr>
      </w:pPr>
    </w:p>
    <w:p w14:paraId="6014D050" w14:textId="77777777" w:rsidR="000D7484" w:rsidRPr="0068544B" w:rsidRDefault="000D7484" w:rsidP="000D7484">
      <w:pPr>
        <w:spacing w:line="276" w:lineRule="auto"/>
        <w:rPr>
          <w:rFonts w:eastAsia="Calibri" w:cs="Arial"/>
          <w:szCs w:val="20"/>
          <w:lang w:val="sl-SI"/>
        </w:rPr>
      </w:pPr>
    </w:p>
    <w:p w14:paraId="198887F3" w14:textId="77777777" w:rsidR="000D7484" w:rsidRPr="0068544B" w:rsidRDefault="000D7484" w:rsidP="000D7484">
      <w:pPr>
        <w:spacing w:line="276" w:lineRule="auto"/>
        <w:rPr>
          <w:rFonts w:eastAsia="Calibri" w:cs="Arial"/>
          <w:szCs w:val="20"/>
          <w:lang w:val="sl-SI"/>
        </w:rPr>
      </w:pPr>
    </w:p>
    <w:p w14:paraId="25D4248F" w14:textId="77777777" w:rsidR="000D7484" w:rsidRPr="0068544B" w:rsidRDefault="000D7484" w:rsidP="000D7484">
      <w:pPr>
        <w:spacing w:line="276" w:lineRule="auto"/>
        <w:rPr>
          <w:rFonts w:eastAsia="Calibri" w:cs="Arial"/>
          <w:szCs w:val="20"/>
          <w:lang w:val="sl-SI"/>
        </w:rPr>
      </w:pPr>
    </w:p>
    <w:p w14:paraId="568B4D07" w14:textId="77777777" w:rsidR="000D7484" w:rsidRPr="0068544B" w:rsidRDefault="000D7484" w:rsidP="000D7484">
      <w:pPr>
        <w:spacing w:line="276" w:lineRule="auto"/>
        <w:rPr>
          <w:rFonts w:eastAsia="Calibri" w:cs="Arial"/>
          <w:szCs w:val="20"/>
          <w:lang w:val="sl-SI"/>
        </w:rPr>
      </w:pPr>
    </w:p>
    <w:p w14:paraId="3916DF88" w14:textId="77777777" w:rsidR="000D7484" w:rsidRPr="0068544B" w:rsidRDefault="000D7484" w:rsidP="000D7484">
      <w:pPr>
        <w:spacing w:line="276" w:lineRule="auto"/>
        <w:rPr>
          <w:rFonts w:eastAsia="Calibri" w:cs="Arial"/>
          <w:szCs w:val="20"/>
          <w:lang w:val="sl-SI"/>
        </w:rPr>
      </w:pPr>
    </w:p>
    <w:p w14:paraId="4A62CA98" w14:textId="77777777" w:rsidR="000D7484" w:rsidRDefault="000D7484" w:rsidP="000D7484">
      <w:pPr>
        <w:spacing w:line="276" w:lineRule="auto"/>
        <w:rPr>
          <w:rFonts w:eastAsia="Calibri" w:cs="Arial"/>
          <w:szCs w:val="20"/>
          <w:lang w:val="sl-SI"/>
        </w:rPr>
      </w:pPr>
    </w:p>
    <w:p w14:paraId="4B030049" w14:textId="77777777" w:rsidR="000D7484" w:rsidRDefault="000D7484" w:rsidP="000D7484">
      <w:pPr>
        <w:spacing w:line="276" w:lineRule="auto"/>
        <w:rPr>
          <w:rFonts w:eastAsia="Calibri" w:cs="Arial"/>
          <w:szCs w:val="20"/>
          <w:lang w:val="sl-SI"/>
        </w:rPr>
      </w:pPr>
    </w:p>
    <w:p w14:paraId="34657841" w14:textId="77777777" w:rsidR="000D7484" w:rsidRDefault="000D7484" w:rsidP="000D7484">
      <w:pPr>
        <w:spacing w:line="276" w:lineRule="auto"/>
        <w:rPr>
          <w:rFonts w:eastAsia="Calibri" w:cs="Arial"/>
          <w:szCs w:val="20"/>
          <w:lang w:val="sl-SI"/>
        </w:rPr>
      </w:pPr>
    </w:p>
    <w:p w14:paraId="5F6844AF" w14:textId="77777777" w:rsidR="000D7484" w:rsidRDefault="000D7484" w:rsidP="000D7484">
      <w:pPr>
        <w:spacing w:line="276" w:lineRule="auto"/>
        <w:rPr>
          <w:rFonts w:eastAsia="Calibri" w:cs="Arial"/>
          <w:szCs w:val="20"/>
          <w:lang w:val="sl-SI"/>
        </w:rPr>
      </w:pPr>
    </w:p>
    <w:p w14:paraId="68CF6A06" w14:textId="77777777" w:rsidR="000D7484" w:rsidRPr="0068544B" w:rsidRDefault="000D7484" w:rsidP="000D7484">
      <w:pPr>
        <w:spacing w:line="276" w:lineRule="auto"/>
        <w:rPr>
          <w:rFonts w:eastAsia="Calibri" w:cs="Arial"/>
          <w:szCs w:val="20"/>
          <w:lang w:val="sl-SI"/>
        </w:rPr>
      </w:pPr>
    </w:p>
    <w:p w14:paraId="4D2ECCE8" w14:textId="77777777" w:rsidR="000D7484" w:rsidRPr="0068544B" w:rsidRDefault="000D7484" w:rsidP="000D7484">
      <w:pPr>
        <w:spacing w:line="276" w:lineRule="auto"/>
        <w:rPr>
          <w:rFonts w:eastAsia="Calibri" w:cs="Arial"/>
          <w:szCs w:val="20"/>
          <w:lang w:val="sl-SI"/>
        </w:rPr>
      </w:pPr>
      <w:r w:rsidRPr="0068544B">
        <w:rPr>
          <w:rFonts w:eastAsia="Calibri" w:cs="Arial"/>
          <w:szCs w:val="20"/>
          <w:lang w:val="sl-SI"/>
        </w:rPr>
        <w:lastRenderedPageBreak/>
        <w:t>Seja se je zaključila ob 10:30</w:t>
      </w:r>
    </w:p>
    <w:p w14:paraId="1777B8B3" w14:textId="77777777" w:rsidR="000D7484" w:rsidRPr="0068544B" w:rsidRDefault="000D7484" w:rsidP="000D7484">
      <w:pPr>
        <w:spacing w:line="276" w:lineRule="auto"/>
        <w:rPr>
          <w:rFonts w:eastAsia="Calibri" w:cs="Arial"/>
          <w:szCs w:val="20"/>
          <w:lang w:val="sl-SI"/>
        </w:rPr>
      </w:pPr>
    </w:p>
    <w:p w14:paraId="66F56B64" w14:textId="77777777" w:rsidR="000D7484" w:rsidRPr="0068544B" w:rsidRDefault="000D7484" w:rsidP="000D7484">
      <w:pPr>
        <w:spacing w:line="276" w:lineRule="auto"/>
        <w:rPr>
          <w:rFonts w:eastAsia="Calibri" w:cs="Arial"/>
          <w:szCs w:val="20"/>
          <w:lang w:val="sl-SI"/>
        </w:rPr>
      </w:pPr>
    </w:p>
    <w:p w14:paraId="7025B64A" w14:textId="77777777" w:rsidR="000D7484" w:rsidRPr="0068544B" w:rsidRDefault="000D7484" w:rsidP="000D7484">
      <w:pPr>
        <w:spacing w:line="276" w:lineRule="auto"/>
        <w:rPr>
          <w:rFonts w:eastAsia="Calibri" w:cs="Arial"/>
          <w:b/>
          <w:bCs/>
          <w:szCs w:val="20"/>
          <w:lang w:val="sl-SI"/>
        </w:rPr>
      </w:pPr>
      <w:r w:rsidRPr="0068544B">
        <w:rPr>
          <w:rFonts w:eastAsia="Calibri" w:cs="Arial"/>
          <w:b/>
          <w:bCs/>
          <w:szCs w:val="20"/>
          <w:lang w:val="sl-SI"/>
        </w:rPr>
        <w:t>Zapisal:</w:t>
      </w:r>
    </w:p>
    <w:p w14:paraId="71CF225A" w14:textId="77777777" w:rsidR="000D7484" w:rsidRPr="0068544B" w:rsidRDefault="000D7484" w:rsidP="000D7484">
      <w:pPr>
        <w:spacing w:line="276" w:lineRule="auto"/>
        <w:rPr>
          <w:rFonts w:eastAsia="Calibri" w:cs="Arial"/>
          <w:szCs w:val="20"/>
          <w:lang w:val="sl-SI"/>
        </w:rPr>
      </w:pPr>
      <w:r w:rsidRPr="0068544B">
        <w:rPr>
          <w:rFonts w:eastAsia="Calibri" w:cs="Arial"/>
          <w:szCs w:val="20"/>
          <w:lang w:val="sl-SI"/>
        </w:rPr>
        <w:t>Alekzander I. Blatnik, študent</w:t>
      </w:r>
    </w:p>
    <w:p w14:paraId="3265BF12" w14:textId="77777777" w:rsidR="000D7484" w:rsidRPr="0068544B" w:rsidRDefault="000D7484" w:rsidP="000D7484">
      <w:pPr>
        <w:spacing w:line="276" w:lineRule="auto"/>
        <w:rPr>
          <w:rFonts w:eastAsia="Calibri" w:cs="Arial"/>
          <w:szCs w:val="20"/>
          <w:lang w:val="sl-SI"/>
        </w:rPr>
      </w:pPr>
    </w:p>
    <w:p w14:paraId="045FF06E" w14:textId="77777777" w:rsidR="000D7484" w:rsidRPr="0068544B" w:rsidRDefault="000D7484" w:rsidP="000D7484">
      <w:pPr>
        <w:spacing w:line="276" w:lineRule="auto"/>
        <w:rPr>
          <w:rFonts w:eastAsia="Calibri" w:cs="Arial"/>
          <w:szCs w:val="20"/>
          <w:lang w:val="sl-SI"/>
        </w:rPr>
      </w:pPr>
    </w:p>
    <w:p w14:paraId="6F976C19" w14:textId="77777777" w:rsidR="000D7484" w:rsidRPr="0068544B" w:rsidRDefault="000D7484" w:rsidP="000D7484">
      <w:pPr>
        <w:tabs>
          <w:tab w:val="left" w:pos="3402"/>
        </w:tabs>
        <w:spacing w:line="276" w:lineRule="auto"/>
        <w:rPr>
          <w:rFonts w:eastAsia="Calibri" w:cs="Arial"/>
          <w:b/>
          <w:bCs/>
          <w:szCs w:val="20"/>
          <w:lang w:val="sl-SI"/>
        </w:rPr>
      </w:pPr>
      <w:r w:rsidRPr="0068544B">
        <w:rPr>
          <w:rFonts w:eastAsia="Calibri" w:cs="Arial"/>
          <w:b/>
          <w:bCs/>
          <w:szCs w:val="20"/>
          <w:lang w:val="sl-SI"/>
        </w:rPr>
        <w:t>Podpis:</w:t>
      </w:r>
    </w:p>
    <w:p w14:paraId="1F1AE781" w14:textId="77777777" w:rsidR="000D7484" w:rsidRPr="0068544B" w:rsidRDefault="000D7484" w:rsidP="000D7484">
      <w:pPr>
        <w:tabs>
          <w:tab w:val="left" w:pos="3402"/>
        </w:tabs>
        <w:spacing w:line="276" w:lineRule="auto"/>
        <w:rPr>
          <w:rFonts w:eastAsia="Calibri" w:cs="Arial"/>
          <w:szCs w:val="20"/>
          <w:lang w:val="sl-SI"/>
        </w:rPr>
      </w:pPr>
      <w:r w:rsidRPr="0068544B">
        <w:rPr>
          <w:rFonts w:eastAsia="Calibri" w:cs="Arial"/>
          <w:szCs w:val="20"/>
          <w:lang w:val="sl-SI"/>
        </w:rPr>
        <w:t xml:space="preserve">Uroš Veber, </w:t>
      </w:r>
    </w:p>
    <w:p w14:paraId="66301368" w14:textId="77777777" w:rsidR="000D7484" w:rsidRPr="0068544B" w:rsidRDefault="000D7484" w:rsidP="000D7484">
      <w:pPr>
        <w:tabs>
          <w:tab w:val="left" w:pos="3402"/>
        </w:tabs>
        <w:spacing w:line="276" w:lineRule="auto"/>
        <w:rPr>
          <w:rFonts w:eastAsia="Calibri" w:cs="Arial"/>
          <w:szCs w:val="20"/>
          <w:lang w:val="sl-SI"/>
        </w:rPr>
      </w:pPr>
      <w:r w:rsidRPr="0068544B">
        <w:rPr>
          <w:rFonts w:eastAsia="Calibri" w:cs="Arial"/>
          <w:szCs w:val="20"/>
          <w:lang w:val="sl-SI"/>
        </w:rPr>
        <w:t>predsednik Delovne skupine za trajni dialog z nevladnimi organizacijami v kulturi</w:t>
      </w:r>
    </w:p>
    <w:p w14:paraId="5D656AED" w14:textId="77777777" w:rsidR="000D7484" w:rsidRPr="0068544B" w:rsidRDefault="000D7484" w:rsidP="000D7484">
      <w:pPr>
        <w:tabs>
          <w:tab w:val="left" w:pos="3402"/>
        </w:tabs>
        <w:spacing w:line="276" w:lineRule="auto"/>
        <w:rPr>
          <w:rFonts w:eastAsia="Calibri" w:cs="Arial"/>
          <w:szCs w:val="20"/>
          <w:lang w:val="sl-SI"/>
        </w:rPr>
      </w:pPr>
    </w:p>
    <w:p w14:paraId="16C3E064" w14:textId="77777777" w:rsidR="000D7484" w:rsidRPr="0068544B" w:rsidRDefault="000D7484" w:rsidP="000D7484">
      <w:pPr>
        <w:tabs>
          <w:tab w:val="left" w:pos="3402"/>
        </w:tabs>
        <w:spacing w:line="276" w:lineRule="auto"/>
        <w:rPr>
          <w:rFonts w:eastAsia="Calibri" w:cs="Arial"/>
          <w:szCs w:val="20"/>
          <w:lang w:val="sl-SI"/>
        </w:rPr>
      </w:pPr>
    </w:p>
    <w:p w14:paraId="73840B15" w14:textId="77777777" w:rsidR="000D7484" w:rsidRPr="0068544B" w:rsidRDefault="000D7484" w:rsidP="000D7484">
      <w:pPr>
        <w:tabs>
          <w:tab w:val="left" w:pos="3402"/>
        </w:tabs>
        <w:spacing w:line="276" w:lineRule="auto"/>
        <w:rPr>
          <w:rFonts w:eastAsia="Calibri" w:cs="Arial"/>
          <w:b/>
          <w:bCs/>
          <w:szCs w:val="20"/>
          <w:lang w:val="sl-SI"/>
        </w:rPr>
      </w:pPr>
      <w:r w:rsidRPr="0068544B">
        <w:rPr>
          <w:rFonts w:eastAsia="Calibri" w:cs="Arial"/>
          <w:b/>
          <w:bCs/>
          <w:szCs w:val="20"/>
          <w:lang w:val="sl-SI"/>
        </w:rPr>
        <w:t>Podpis:</w:t>
      </w:r>
    </w:p>
    <w:p w14:paraId="2BAA0BA8" w14:textId="77777777" w:rsidR="000D7484" w:rsidRPr="0068544B" w:rsidRDefault="000D7484" w:rsidP="000D7484">
      <w:pPr>
        <w:tabs>
          <w:tab w:val="left" w:pos="3402"/>
        </w:tabs>
        <w:spacing w:line="276" w:lineRule="auto"/>
        <w:rPr>
          <w:rFonts w:eastAsia="Calibri" w:cs="Arial"/>
          <w:szCs w:val="20"/>
          <w:lang w:val="sl-SI"/>
        </w:rPr>
      </w:pPr>
      <w:r w:rsidRPr="0068544B">
        <w:rPr>
          <w:rFonts w:eastAsia="Calibri" w:cs="Arial"/>
          <w:szCs w:val="20"/>
          <w:lang w:val="sl-SI"/>
        </w:rPr>
        <w:t xml:space="preserve">Tjaša Pureber, </w:t>
      </w:r>
    </w:p>
    <w:p w14:paraId="358DFC95" w14:textId="77777777" w:rsidR="000D7484" w:rsidRPr="0068544B" w:rsidRDefault="000D7484" w:rsidP="000D7484">
      <w:pPr>
        <w:tabs>
          <w:tab w:val="left" w:pos="3402"/>
        </w:tabs>
        <w:spacing w:line="276" w:lineRule="auto"/>
        <w:rPr>
          <w:rFonts w:eastAsia="Calibri" w:cs="Arial"/>
          <w:szCs w:val="20"/>
          <w:lang w:val="sl-SI"/>
        </w:rPr>
      </w:pPr>
      <w:r w:rsidRPr="0068544B">
        <w:rPr>
          <w:rFonts w:eastAsia="Calibri" w:cs="Arial"/>
          <w:szCs w:val="20"/>
          <w:lang w:val="sl-SI"/>
        </w:rPr>
        <w:t>generalna direktorica Direktorata za razvoj kulturnih politik</w:t>
      </w:r>
    </w:p>
    <w:p w14:paraId="231F9DB9" w14:textId="77777777" w:rsidR="000D7484" w:rsidRPr="0068544B" w:rsidRDefault="000D7484" w:rsidP="000D7484">
      <w:pPr>
        <w:tabs>
          <w:tab w:val="left" w:pos="3402"/>
        </w:tabs>
        <w:spacing w:line="276" w:lineRule="auto"/>
        <w:rPr>
          <w:rFonts w:cs="Arial"/>
          <w:szCs w:val="20"/>
          <w:lang w:val="sl-SI"/>
        </w:rPr>
      </w:pPr>
    </w:p>
    <w:p w14:paraId="0EF28186" w14:textId="77777777" w:rsidR="000D7484" w:rsidRPr="0068544B" w:rsidRDefault="000D7484" w:rsidP="000D7484">
      <w:pPr>
        <w:spacing w:line="276" w:lineRule="auto"/>
        <w:rPr>
          <w:rFonts w:eastAsia="Calibri" w:cs="Arial"/>
          <w:b/>
          <w:bCs/>
          <w:szCs w:val="20"/>
          <w:lang w:val="sl-SI"/>
        </w:rPr>
      </w:pPr>
    </w:p>
    <w:p w14:paraId="085FB7D1" w14:textId="77777777" w:rsidR="000D7484" w:rsidRPr="0068544B" w:rsidRDefault="000D7484" w:rsidP="000D7484">
      <w:pPr>
        <w:spacing w:line="276" w:lineRule="auto"/>
        <w:rPr>
          <w:rFonts w:eastAsia="Calibri" w:cs="Arial"/>
          <w:b/>
          <w:bCs/>
          <w:szCs w:val="20"/>
          <w:lang w:val="sl-SI"/>
        </w:rPr>
      </w:pPr>
    </w:p>
    <w:p w14:paraId="5B1B8100" w14:textId="77777777" w:rsidR="000D7484" w:rsidRPr="0068544B" w:rsidRDefault="000D7484" w:rsidP="000D7484">
      <w:pPr>
        <w:spacing w:line="276" w:lineRule="auto"/>
        <w:rPr>
          <w:rFonts w:eastAsia="Calibri" w:cs="Arial"/>
          <w:b/>
          <w:bCs/>
          <w:szCs w:val="20"/>
          <w:lang w:val="sl-SI"/>
        </w:rPr>
      </w:pPr>
      <w:r w:rsidRPr="0068544B">
        <w:rPr>
          <w:rFonts w:eastAsia="Calibri" w:cs="Arial"/>
          <w:b/>
          <w:bCs/>
          <w:szCs w:val="20"/>
          <w:lang w:val="sl-SI"/>
        </w:rPr>
        <w:t>Priloga:</w:t>
      </w:r>
    </w:p>
    <w:p w14:paraId="4930C00E" w14:textId="77777777" w:rsidR="000D7484" w:rsidRPr="0068544B" w:rsidRDefault="000D7484" w:rsidP="000D7484">
      <w:pPr>
        <w:spacing w:line="276" w:lineRule="auto"/>
        <w:rPr>
          <w:rFonts w:eastAsia="Calibri" w:cs="Arial"/>
          <w:b/>
          <w:bCs/>
          <w:szCs w:val="20"/>
          <w:lang w:val="sl-SI"/>
        </w:rPr>
      </w:pPr>
    </w:p>
    <w:p w14:paraId="6E44B7DE" w14:textId="77777777" w:rsidR="000D7484" w:rsidRPr="0068544B" w:rsidRDefault="000D7484" w:rsidP="000D7484">
      <w:pPr>
        <w:numPr>
          <w:ilvl w:val="0"/>
          <w:numId w:val="6"/>
        </w:numPr>
        <w:spacing w:after="200" w:line="276" w:lineRule="auto"/>
        <w:rPr>
          <w:rFonts w:eastAsia="Calibri" w:cs="Arial"/>
          <w:szCs w:val="20"/>
          <w:lang w:val="sl-SI"/>
        </w:rPr>
      </w:pPr>
      <w:r w:rsidRPr="0068544B">
        <w:rPr>
          <w:rFonts w:eastAsia="Calibri" w:cs="Arial"/>
          <w:szCs w:val="20"/>
          <w:lang w:val="sl-SI"/>
        </w:rPr>
        <w:t>Lista prisotnosti</w:t>
      </w:r>
    </w:p>
    <w:p w14:paraId="5D4EB73C" w14:textId="77777777" w:rsidR="000D7484" w:rsidRPr="0068544B" w:rsidRDefault="000D7484" w:rsidP="000D7484">
      <w:pPr>
        <w:spacing w:line="276" w:lineRule="auto"/>
        <w:rPr>
          <w:rFonts w:eastAsia="Calibri" w:cs="Arial"/>
          <w:szCs w:val="20"/>
          <w:lang w:val="sl-SI"/>
        </w:rPr>
      </w:pPr>
    </w:p>
    <w:p w14:paraId="2FD84EBE" w14:textId="77777777" w:rsidR="000D7484" w:rsidRPr="0068544B" w:rsidRDefault="000D7484" w:rsidP="000D7484">
      <w:pPr>
        <w:spacing w:line="276" w:lineRule="auto"/>
        <w:rPr>
          <w:rFonts w:eastAsia="Calibri" w:cs="Arial"/>
          <w:b/>
          <w:bCs/>
          <w:szCs w:val="20"/>
          <w:lang w:val="sl-SI"/>
        </w:rPr>
      </w:pPr>
      <w:r w:rsidRPr="0068544B">
        <w:rPr>
          <w:rFonts w:eastAsia="Calibri" w:cs="Arial"/>
          <w:b/>
          <w:bCs/>
          <w:szCs w:val="20"/>
          <w:lang w:val="sl-SI"/>
        </w:rPr>
        <w:t>Poslano (po e-pošti):</w:t>
      </w:r>
    </w:p>
    <w:p w14:paraId="18518F9D" w14:textId="77777777" w:rsidR="000D7484" w:rsidRPr="0068544B" w:rsidRDefault="000D7484" w:rsidP="000D7484">
      <w:pPr>
        <w:spacing w:line="276" w:lineRule="auto"/>
        <w:rPr>
          <w:rFonts w:eastAsia="Calibri" w:cs="Arial"/>
          <w:b/>
          <w:bCs/>
          <w:szCs w:val="20"/>
          <w:lang w:val="sl-SI"/>
        </w:rPr>
      </w:pPr>
    </w:p>
    <w:p w14:paraId="0BFF438B" w14:textId="77777777" w:rsidR="000D7484" w:rsidRPr="0068544B" w:rsidRDefault="000D7484" w:rsidP="000D7484">
      <w:pPr>
        <w:numPr>
          <w:ilvl w:val="0"/>
          <w:numId w:val="6"/>
        </w:numPr>
        <w:spacing w:after="200" w:line="276" w:lineRule="auto"/>
        <w:rPr>
          <w:rFonts w:eastAsia="Calibri" w:cs="Arial"/>
          <w:szCs w:val="20"/>
          <w:lang w:val="sl-SI"/>
        </w:rPr>
      </w:pPr>
      <w:r w:rsidRPr="0068544B">
        <w:rPr>
          <w:rFonts w:eastAsia="Calibri" w:cs="Arial"/>
          <w:szCs w:val="20"/>
          <w:lang w:val="sl-SI"/>
        </w:rPr>
        <w:t>članom in članicam delovne skupine</w:t>
      </w:r>
    </w:p>
    <w:p w14:paraId="5ACEE63D" w14:textId="77777777" w:rsidR="000D7484" w:rsidRPr="0068544B" w:rsidRDefault="000D7484" w:rsidP="000D7484">
      <w:pPr>
        <w:numPr>
          <w:ilvl w:val="0"/>
          <w:numId w:val="6"/>
        </w:numPr>
        <w:spacing w:after="200" w:line="276" w:lineRule="auto"/>
        <w:rPr>
          <w:rFonts w:eastAsia="Calibri" w:cs="Arial"/>
          <w:szCs w:val="20"/>
          <w:lang w:val="sl-SI"/>
        </w:rPr>
      </w:pPr>
      <w:r w:rsidRPr="0068544B">
        <w:rPr>
          <w:rFonts w:eastAsia="Calibri" w:cs="Arial"/>
          <w:szCs w:val="20"/>
          <w:lang w:val="sl-SI"/>
        </w:rPr>
        <w:t>ostalim udeležencem seje delovne skupine</w:t>
      </w:r>
    </w:p>
    <w:p w14:paraId="4E639B95" w14:textId="77777777" w:rsidR="000D7484" w:rsidRPr="0068544B" w:rsidRDefault="000D7484" w:rsidP="000D7484">
      <w:pPr>
        <w:pStyle w:val="datumtevilka"/>
        <w:rPr>
          <w:rFonts w:cs="Arial"/>
          <w:b/>
          <w:bCs/>
        </w:rPr>
      </w:pPr>
    </w:p>
    <w:p w14:paraId="5E5492C5" w14:textId="77777777" w:rsidR="000D7484" w:rsidRPr="0068544B" w:rsidRDefault="000D7484" w:rsidP="000D7484">
      <w:pPr>
        <w:pStyle w:val="datumtevilka"/>
        <w:rPr>
          <w:rFonts w:cs="Arial"/>
          <w:b/>
          <w:bCs/>
        </w:rPr>
      </w:pPr>
    </w:p>
    <w:p w14:paraId="6D8F8221" w14:textId="77777777" w:rsidR="000D7484" w:rsidRPr="0068544B" w:rsidRDefault="000D7484" w:rsidP="000D7484">
      <w:pPr>
        <w:pStyle w:val="datumtevilka"/>
        <w:rPr>
          <w:rFonts w:cs="Arial"/>
          <w:b/>
          <w:bCs/>
        </w:rPr>
      </w:pPr>
    </w:p>
    <w:p w14:paraId="358021C7" w14:textId="77777777" w:rsidR="000D7484" w:rsidRPr="0068544B" w:rsidRDefault="000D7484" w:rsidP="000D7484">
      <w:pPr>
        <w:pStyle w:val="datumtevilka"/>
        <w:rPr>
          <w:rFonts w:cs="Arial"/>
          <w:b/>
          <w:bCs/>
        </w:rPr>
      </w:pPr>
    </w:p>
    <w:p w14:paraId="25028F8D" w14:textId="7F4056A5" w:rsidR="00A16AD6" w:rsidRPr="00A16AD6" w:rsidRDefault="00A16AD6" w:rsidP="000D7484">
      <w:pPr>
        <w:pStyle w:val="datumtevilka"/>
        <w:rPr>
          <w:b/>
          <w:bCs/>
        </w:rPr>
      </w:pPr>
    </w:p>
    <w:sectPr w:rsidR="00A16AD6" w:rsidRPr="00A16AD6"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80F3" w14:textId="77777777" w:rsidR="002325C2" w:rsidRDefault="002325C2">
      <w:pPr>
        <w:spacing w:line="240" w:lineRule="auto"/>
      </w:pPr>
      <w:r>
        <w:separator/>
      </w:r>
    </w:p>
  </w:endnote>
  <w:endnote w:type="continuationSeparator" w:id="0">
    <w:p w14:paraId="1648A8C9" w14:textId="77777777" w:rsidR="002325C2" w:rsidRDefault="00232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E411"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E9DBBF4"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4407DF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C0AF" w14:textId="77777777" w:rsidR="002325C2" w:rsidRDefault="002325C2">
      <w:pPr>
        <w:spacing w:line="240" w:lineRule="auto"/>
      </w:pPr>
      <w:r>
        <w:separator/>
      </w:r>
    </w:p>
  </w:footnote>
  <w:footnote w:type="continuationSeparator" w:id="0">
    <w:p w14:paraId="5973CE3F" w14:textId="77777777" w:rsidR="002325C2" w:rsidRDefault="002325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37D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72F8"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8717988" wp14:editId="44502E39">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B4D"/>
    <w:multiLevelType w:val="hybridMultilevel"/>
    <w:tmpl w:val="7D967D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EA4ABE14">
      <w:start w:val="1"/>
      <w:numFmt w:val="decimal"/>
      <w:lvlText w:val="%1."/>
      <w:lvlJc w:val="left"/>
      <w:pPr>
        <w:tabs>
          <w:tab w:val="num" w:pos="1080"/>
        </w:tabs>
        <w:ind w:left="1080" w:hanging="360"/>
      </w:pPr>
      <w:rPr>
        <w:rFonts w:hint="default"/>
      </w:rPr>
    </w:lvl>
    <w:lvl w:ilvl="1" w:tplc="8F867C6C" w:tentative="1">
      <w:start w:val="1"/>
      <w:numFmt w:val="lowerLetter"/>
      <w:lvlText w:val="%2."/>
      <w:lvlJc w:val="left"/>
      <w:pPr>
        <w:ind w:left="1800" w:hanging="360"/>
      </w:pPr>
    </w:lvl>
    <w:lvl w:ilvl="2" w:tplc="C082F1EC" w:tentative="1">
      <w:start w:val="1"/>
      <w:numFmt w:val="lowerRoman"/>
      <w:lvlText w:val="%3."/>
      <w:lvlJc w:val="right"/>
      <w:pPr>
        <w:ind w:left="2520" w:hanging="180"/>
      </w:pPr>
    </w:lvl>
    <w:lvl w:ilvl="3" w:tplc="92A410A8" w:tentative="1">
      <w:start w:val="1"/>
      <w:numFmt w:val="decimal"/>
      <w:lvlText w:val="%4."/>
      <w:lvlJc w:val="left"/>
      <w:pPr>
        <w:ind w:left="3240" w:hanging="360"/>
      </w:pPr>
    </w:lvl>
    <w:lvl w:ilvl="4" w:tplc="532C2E84" w:tentative="1">
      <w:start w:val="1"/>
      <w:numFmt w:val="lowerLetter"/>
      <w:lvlText w:val="%5."/>
      <w:lvlJc w:val="left"/>
      <w:pPr>
        <w:ind w:left="3960" w:hanging="360"/>
      </w:pPr>
    </w:lvl>
    <w:lvl w:ilvl="5" w:tplc="F84294CE" w:tentative="1">
      <w:start w:val="1"/>
      <w:numFmt w:val="lowerRoman"/>
      <w:lvlText w:val="%6."/>
      <w:lvlJc w:val="right"/>
      <w:pPr>
        <w:ind w:left="4680" w:hanging="180"/>
      </w:pPr>
    </w:lvl>
    <w:lvl w:ilvl="6" w:tplc="2B9ED6E8" w:tentative="1">
      <w:start w:val="1"/>
      <w:numFmt w:val="decimal"/>
      <w:lvlText w:val="%7."/>
      <w:lvlJc w:val="left"/>
      <w:pPr>
        <w:ind w:left="5400" w:hanging="360"/>
      </w:pPr>
    </w:lvl>
    <w:lvl w:ilvl="7" w:tplc="3F10BCA6" w:tentative="1">
      <w:start w:val="1"/>
      <w:numFmt w:val="lowerLetter"/>
      <w:lvlText w:val="%8."/>
      <w:lvlJc w:val="left"/>
      <w:pPr>
        <w:ind w:left="6120" w:hanging="360"/>
      </w:pPr>
    </w:lvl>
    <w:lvl w:ilvl="8" w:tplc="9F18D95C"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4CBAD1F4">
      <w:start w:val="1"/>
      <w:numFmt w:val="decimal"/>
      <w:lvlText w:val="%1."/>
      <w:lvlJc w:val="left"/>
      <w:pPr>
        <w:tabs>
          <w:tab w:val="num" w:pos="360"/>
        </w:tabs>
        <w:ind w:left="360" w:hanging="360"/>
      </w:pPr>
      <w:rPr>
        <w:rFonts w:hint="default"/>
      </w:rPr>
    </w:lvl>
    <w:lvl w:ilvl="1" w:tplc="0F9C3876" w:tentative="1">
      <w:start w:val="1"/>
      <w:numFmt w:val="lowerLetter"/>
      <w:lvlText w:val="%2."/>
      <w:lvlJc w:val="left"/>
      <w:pPr>
        <w:ind w:left="1080" w:hanging="360"/>
      </w:pPr>
    </w:lvl>
    <w:lvl w:ilvl="2" w:tplc="69BE087E" w:tentative="1">
      <w:start w:val="1"/>
      <w:numFmt w:val="lowerRoman"/>
      <w:lvlText w:val="%3."/>
      <w:lvlJc w:val="right"/>
      <w:pPr>
        <w:ind w:left="1800" w:hanging="180"/>
      </w:pPr>
    </w:lvl>
    <w:lvl w:ilvl="3" w:tplc="26AAB8D2" w:tentative="1">
      <w:start w:val="1"/>
      <w:numFmt w:val="decimal"/>
      <w:lvlText w:val="%4."/>
      <w:lvlJc w:val="left"/>
      <w:pPr>
        <w:ind w:left="2520" w:hanging="360"/>
      </w:pPr>
    </w:lvl>
    <w:lvl w:ilvl="4" w:tplc="E3F4B45E" w:tentative="1">
      <w:start w:val="1"/>
      <w:numFmt w:val="lowerLetter"/>
      <w:lvlText w:val="%5."/>
      <w:lvlJc w:val="left"/>
      <w:pPr>
        <w:ind w:left="3240" w:hanging="360"/>
      </w:pPr>
    </w:lvl>
    <w:lvl w:ilvl="5" w:tplc="30B2A60A" w:tentative="1">
      <w:start w:val="1"/>
      <w:numFmt w:val="lowerRoman"/>
      <w:lvlText w:val="%6."/>
      <w:lvlJc w:val="right"/>
      <w:pPr>
        <w:ind w:left="3960" w:hanging="180"/>
      </w:pPr>
    </w:lvl>
    <w:lvl w:ilvl="6" w:tplc="35A442C4" w:tentative="1">
      <w:start w:val="1"/>
      <w:numFmt w:val="decimal"/>
      <w:lvlText w:val="%7."/>
      <w:lvlJc w:val="left"/>
      <w:pPr>
        <w:ind w:left="4680" w:hanging="360"/>
      </w:pPr>
    </w:lvl>
    <w:lvl w:ilvl="7" w:tplc="B14AFDEE" w:tentative="1">
      <w:start w:val="1"/>
      <w:numFmt w:val="lowerLetter"/>
      <w:lvlText w:val="%8."/>
      <w:lvlJc w:val="left"/>
      <w:pPr>
        <w:ind w:left="5400" w:hanging="360"/>
      </w:pPr>
    </w:lvl>
    <w:lvl w:ilvl="8" w:tplc="527CE1D4"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FF589EBE">
      <w:start w:val="1"/>
      <w:numFmt w:val="decimal"/>
      <w:lvlText w:val="%1."/>
      <w:lvlJc w:val="left"/>
      <w:pPr>
        <w:tabs>
          <w:tab w:val="num" w:pos="720"/>
        </w:tabs>
        <w:ind w:left="720" w:hanging="360"/>
      </w:pPr>
      <w:rPr>
        <w:rFonts w:hint="default"/>
      </w:rPr>
    </w:lvl>
    <w:lvl w:ilvl="1" w:tplc="64323F34" w:tentative="1">
      <w:start w:val="1"/>
      <w:numFmt w:val="lowerLetter"/>
      <w:lvlText w:val="%2."/>
      <w:lvlJc w:val="left"/>
      <w:pPr>
        <w:tabs>
          <w:tab w:val="num" w:pos="1440"/>
        </w:tabs>
        <w:ind w:left="1440" w:hanging="360"/>
      </w:pPr>
    </w:lvl>
    <w:lvl w:ilvl="2" w:tplc="105C1F5C" w:tentative="1">
      <w:start w:val="1"/>
      <w:numFmt w:val="lowerRoman"/>
      <w:lvlText w:val="%3."/>
      <w:lvlJc w:val="right"/>
      <w:pPr>
        <w:tabs>
          <w:tab w:val="num" w:pos="2160"/>
        </w:tabs>
        <w:ind w:left="2160" w:hanging="180"/>
      </w:pPr>
    </w:lvl>
    <w:lvl w:ilvl="3" w:tplc="739472D6" w:tentative="1">
      <w:start w:val="1"/>
      <w:numFmt w:val="decimal"/>
      <w:lvlText w:val="%4."/>
      <w:lvlJc w:val="left"/>
      <w:pPr>
        <w:tabs>
          <w:tab w:val="num" w:pos="2880"/>
        </w:tabs>
        <w:ind w:left="2880" w:hanging="360"/>
      </w:pPr>
    </w:lvl>
    <w:lvl w:ilvl="4" w:tplc="FC329C0A" w:tentative="1">
      <w:start w:val="1"/>
      <w:numFmt w:val="lowerLetter"/>
      <w:lvlText w:val="%5."/>
      <w:lvlJc w:val="left"/>
      <w:pPr>
        <w:tabs>
          <w:tab w:val="num" w:pos="3600"/>
        </w:tabs>
        <w:ind w:left="3600" w:hanging="360"/>
      </w:pPr>
    </w:lvl>
    <w:lvl w:ilvl="5" w:tplc="D4DEFBDA" w:tentative="1">
      <w:start w:val="1"/>
      <w:numFmt w:val="lowerRoman"/>
      <w:lvlText w:val="%6."/>
      <w:lvlJc w:val="right"/>
      <w:pPr>
        <w:tabs>
          <w:tab w:val="num" w:pos="4320"/>
        </w:tabs>
        <w:ind w:left="4320" w:hanging="180"/>
      </w:pPr>
    </w:lvl>
    <w:lvl w:ilvl="6" w:tplc="9AD08DE0" w:tentative="1">
      <w:start w:val="1"/>
      <w:numFmt w:val="decimal"/>
      <w:lvlText w:val="%7."/>
      <w:lvlJc w:val="left"/>
      <w:pPr>
        <w:tabs>
          <w:tab w:val="num" w:pos="5040"/>
        </w:tabs>
        <w:ind w:left="5040" w:hanging="360"/>
      </w:pPr>
    </w:lvl>
    <w:lvl w:ilvl="7" w:tplc="5936C734" w:tentative="1">
      <w:start w:val="1"/>
      <w:numFmt w:val="lowerLetter"/>
      <w:lvlText w:val="%8."/>
      <w:lvlJc w:val="left"/>
      <w:pPr>
        <w:tabs>
          <w:tab w:val="num" w:pos="5760"/>
        </w:tabs>
        <w:ind w:left="5760" w:hanging="360"/>
      </w:pPr>
    </w:lvl>
    <w:lvl w:ilvl="8" w:tplc="8A4E46CE" w:tentative="1">
      <w:start w:val="1"/>
      <w:numFmt w:val="lowerRoman"/>
      <w:lvlText w:val="%9."/>
      <w:lvlJc w:val="right"/>
      <w:pPr>
        <w:tabs>
          <w:tab w:val="num" w:pos="6480"/>
        </w:tabs>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D69A5968">
      <w:start w:val="1"/>
      <w:numFmt w:val="decimal"/>
      <w:lvlText w:val="%1."/>
      <w:lvlJc w:val="left"/>
      <w:pPr>
        <w:tabs>
          <w:tab w:val="num" w:pos="720"/>
        </w:tabs>
        <w:ind w:left="720" w:hanging="360"/>
      </w:pPr>
    </w:lvl>
    <w:lvl w:ilvl="1" w:tplc="7AEC1B5C" w:tentative="1">
      <w:start w:val="1"/>
      <w:numFmt w:val="lowerLetter"/>
      <w:lvlText w:val="%2."/>
      <w:lvlJc w:val="left"/>
      <w:pPr>
        <w:tabs>
          <w:tab w:val="num" w:pos="1440"/>
        </w:tabs>
        <w:ind w:left="1440" w:hanging="360"/>
      </w:pPr>
    </w:lvl>
    <w:lvl w:ilvl="2" w:tplc="0CE04D00" w:tentative="1">
      <w:start w:val="1"/>
      <w:numFmt w:val="lowerRoman"/>
      <w:lvlText w:val="%3."/>
      <w:lvlJc w:val="right"/>
      <w:pPr>
        <w:tabs>
          <w:tab w:val="num" w:pos="2160"/>
        </w:tabs>
        <w:ind w:left="2160" w:hanging="180"/>
      </w:pPr>
    </w:lvl>
    <w:lvl w:ilvl="3" w:tplc="696A64CE" w:tentative="1">
      <w:start w:val="1"/>
      <w:numFmt w:val="decimal"/>
      <w:lvlText w:val="%4."/>
      <w:lvlJc w:val="left"/>
      <w:pPr>
        <w:tabs>
          <w:tab w:val="num" w:pos="2880"/>
        </w:tabs>
        <w:ind w:left="2880" w:hanging="360"/>
      </w:pPr>
    </w:lvl>
    <w:lvl w:ilvl="4" w:tplc="AE22ECFC" w:tentative="1">
      <w:start w:val="1"/>
      <w:numFmt w:val="lowerLetter"/>
      <w:lvlText w:val="%5."/>
      <w:lvlJc w:val="left"/>
      <w:pPr>
        <w:tabs>
          <w:tab w:val="num" w:pos="3600"/>
        </w:tabs>
        <w:ind w:left="3600" w:hanging="360"/>
      </w:pPr>
    </w:lvl>
    <w:lvl w:ilvl="5" w:tplc="452ADAA0" w:tentative="1">
      <w:start w:val="1"/>
      <w:numFmt w:val="lowerRoman"/>
      <w:lvlText w:val="%6."/>
      <w:lvlJc w:val="right"/>
      <w:pPr>
        <w:tabs>
          <w:tab w:val="num" w:pos="4320"/>
        </w:tabs>
        <w:ind w:left="4320" w:hanging="180"/>
      </w:pPr>
    </w:lvl>
    <w:lvl w:ilvl="6" w:tplc="AB5EDF24" w:tentative="1">
      <w:start w:val="1"/>
      <w:numFmt w:val="decimal"/>
      <w:lvlText w:val="%7."/>
      <w:lvlJc w:val="left"/>
      <w:pPr>
        <w:tabs>
          <w:tab w:val="num" w:pos="5040"/>
        </w:tabs>
        <w:ind w:left="5040" w:hanging="360"/>
      </w:pPr>
    </w:lvl>
    <w:lvl w:ilvl="7" w:tplc="2D1E330A" w:tentative="1">
      <w:start w:val="1"/>
      <w:numFmt w:val="lowerLetter"/>
      <w:lvlText w:val="%8."/>
      <w:lvlJc w:val="left"/>
      <w:pPr>
        <w:tabs>
          <w:tab w:val="num" w:pos="5760"/>
        </w:tabs>
        <w:ind w:left="5760" w:hanging="360"/>
      </w:pPr>
    </w:lvl>
    <w:lvl w:ilvl="8" w:tplc="90BAA17A" w:tentative="1">
      <w:start w:val="1"/>
      <w:numFmt w:val="lowerRoman"/>
      <w:lvlText w:val="%9."/>
      <w:lvlJc w:val="right"/>
      <w:pPr>
        <w:tabs>
          <w:tab w:val="num" w:pos="6480"/>
        </w:tabs>
        <w:ind w:left="6480" w:hanging="180"/>
      </w:pPr>
    </w:lvl>
  </w:abstractNum>
  <w:abstractNum w:abstractNumId="8"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E12517"/>
    <w:multiLevelType w:val="hybridMultilevel"/>
    <w:tmpl w:val="5950EB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AA0EC8"/>
    <w:multiLevelType w:val="hybridMultilevel"/>
    <w:tmpl w:val="9C54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26649412">
    <w:abstractNumId w:val="7"/>
  </w:num>
  <w:num w:numId="2" w16cid:durableId="1690913066">
    <w:abstractNumId w:val="3"/>
  </w:num>
  <w:num w:numId="3" w16cid:durableId="918909995">
    <w:abstractNumId w:val="5"/>
  </w:num>
  <w:num w:numId="4" w16cid:durableId="1907841535">
    <w:abstractNumId w:val="1"/>
  </w:num>
  <w:num w:numId="5" w16cid:durableId="2114087167">
    <w:abstractNumId w:val="2"/>
  </w:num>
  <w:num w:numId="6" w16cid:durableId="284317948">
    <w:abstractNumId w:val="8"/>
  </w:num>
  <w:num w:numId="7" w16cid:durableId="613832291">
    <w:abstractNumId w:val="4"/>
  </w:num>
  <w:num w:numId="8" w16cid:durableId="1252157241">
    <w:abstractNumId w:val="6"/>
  </w:num>
  <w:num w:numId="9" w16cid:durableId="1886525980">
    <w:abstractNumId w:val="9"/>
  </w:num>
  <w:num w:numId="10" w16cid:durableId="45614123">
    <w:abstractNumId w:val="0"/>
  </w:num>
  <w:num w:numId="11" w16cid:durableId="688946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D7484"/>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25C2"/>
    <w:rsid w:val="002333F9"/>
    <w:rsid w:val="00234D6B"/>
    <w:rsid w:val="00271CE5"/>
    <w:rsid w:val="00272629"/>
    <w:rsid w:val="00282020"/>
    <w:rsid w:val="002A2B69"/>
    <w:rsid w:val="002B6160"/>
    <w:rsid w:val="002C346A"/>
    <w:rsid w:val="002E28D2"/>
    <w:rsid w:val="002E48B9"/>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D7AE4"/>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FCC64A"/>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0D7484"/>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2025-05-07T12:48:00Z</dcterms:modified>
</cp:coreProperties>
</file>