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7F69" w14:textId="77777777" w:rsidR="004F50E6" w:rsidRDefault="004F50E6" w:rsidP="008E0D92">
      <w:pPr>
        <w:pStyle w:val="datumtevilka"/>
      </w:pPr>
    </w:p>
    <w:p w14:paraId="01AA6193" w14:textId="77777777" w:rsidR="000A46FC" w:rsidRDefault="000A46FC" w:rsidP="008E0D92">
      <w:pPr>
        <w:pStyle w:val="datumtevilka"/>
      </w:pPr>
    </w:p>
    <w:p w14:paraId="6FDBCDA9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5A3A1A" w14:paraId="03FCF03B" w14:textId="77777777" w:rsidTr="00A16AD6">
        <w:tc>
          <w:tcPr>
            <w:tcW w:w="1843" w:type="dxa"/>
          </w:tcPr>
          <w:p w14:paraId="5E6DC986" w14:textId="77777777" w:rsidR="00463235" w:rsidRDefault="00C524BE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34D900B5" w14:textId="77777777" w:rsidR="00463235" w:rsidRDefault="00C524BE" w:rsidP="008E0D92">
            <w:pPr>
              <w:pStyle w:val="datumtevilka"/>
            </w:pPr>
            <w:bookmarkStart w:id="0" w:name="KlasSt"/>
            <w:r>
              <w:t>024-5/2022-3340-45</w:t>
            </w:r>
            <w:bookmarkEnd w:id="0"/>
          </w:p>
        </w:tc>
      </w:tr>
      <w:tr w:rsidR="005A3A1A" w14:paraId="4921B239" w14:textId="77777777" w:rsidTr="00A16AD6">
        <w:tc>
          <w:tcPr>
            <w:tcW w:w="1843" w:type="dxa"/>
          </w:tcPr>
          <w:p w14:paraId="1998BE0F" w14:textId="77777777" w:rsidR="00463235" w:rsidRDefault="00C524BE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13C008E3" w14:textId="77777777" w:rsidR="00463235" w:rsidRDefault="00C524BE" w:rsidP="008E0D92">
            <w:pPr>
              <w:pStyle w:val="datumtevilka"/>
            </w:pPr>
            <w:bookmarkStart w:id="1" w:name="DatumDokumenta"/>
            <w:r>
              <w:t>16. 10. 2024</w:t>
            </w:r>
            <w:bookmarkEnd w:id="1"/>
          </w:p>
        </w:tc>
      </w:tr>
    </w:tbl>
    <w:p w14:paraId="393BFB6B" w14:textId="77777777" w:rsidR="00093F1D" w:rsidRDefault="00093F1D" w:rsidP="008E0D92">
      <w:pPr>
        <w:pStyle w:val="datumtevilka"/>
        <w:rPr>
          <w:b/>
          <w:bCs/>
        </w:rPr>
      </w:pPr>
    </w:p>
    <w:p w14:paraId="08B2B5D6" w14:textId="77777777" w:rsidR="000A46FC" w:rsidRDefault="000A46FC" w:rsidP="008E0D92">
      <w:pPr>
        <w:pStyle w:val="datumtevilka"/>
        <w:rPr>
          <w:b/>
          <w:bCs/>
        </w:rPr>
      </w:pPr>
    </w:p>
    <w:p w14:paraId="310DF758" w14:textId="77777777" w:rsidR="00BB47E3" w:rsidRDefault="00BB47E3" w:rsidP="008E0D92">
      <w:pPr>
        <w:pStyle w:val="datumtevilka"/>
        <w:rPr>
          <w:b/>
          <w:bCs/>
        </w:rPr>
      </w:pPr>
    </w:p>
    <w:p w14:paraId="2DD0E668" w14:textId="77777777" w:rsidR="000A46FC" w:rsidRPr="002C18EC" w:rsidRDefault="000A46FC" w:rsidP="000A46FC">
      <w:pPr>
        <w:tabs>
          <w:tab w:val="left" w:pos="1418"/>
        </w:tabs>
        <w:spacing w:line="276" w:lineRule="auto"/>
        <w:ind w:left="1416" w:hanging="1416"/>
        <w:jc w:val="both"/>
        <w:rPr>
          <w:rFonts w:cs="Arial"/>
          <w:b/>
          <w:szCs w:val="20"/>
          <w:lang w:val="sl-SI" w:eastAsia="sl-SI"/>
        </w:rPr>
      </w:pPr>
      <w:r w:rsidRPr="002C18EC">
        <w:rPr>
          <w:rFonts w:cs="Arial"/>
          <w:b/>
          <w:szCs w:val="20"/>
          <w:lang w:val="sl-SI" w:eastAsia="sl-SI"/>
        </w:rPr>
        <w:t>Zadeva: Zapisnik 12. seje Delovne skupine za trajni dialog z nevladnimi organizacijami v kulturi</w:t>
      </w:r>
    </w:p>
    <w:p w14:paraId="4223E2CC" w14:textId="77777777" w:rsidR="000A46FC" w:rsidRPr="002C18EC" w:rsidRDefault="000A46FC" w:rsidP="000A46FC">
      <w:pPr>
        <w:spacing w:line="276" w:lineRule="auto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75C07CBB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b/>
          <w:bCs/>
          <w:szCs w:val="20"/>
          <w:lang w:val="sl-SI"/>
        </w:rPr>
        <w:t>Pričetek seje:</w:t>
      </w:r>
      <w:r w:rsidRPr="002C18EC">
        <w:rPr>
          <w:rFonts w:cs="Arial"/>
          <w:szCs w:val="20"/>
          <w:lang w:val="sl-SI"/>
        </w:rPr>
        <w:t xml:space="preserve"> 16. 10. 2024, 11.00, Ministrstvo za kulturo (MK), Maistrova 10, 1000 Ljubljana</w:t>
      </w:r>
    </w:p>
    <w:p w14:paraId="747DFCDA" w14:textId="77777777" w:rsidR="000A46FC" w:rsidRPr="002C18EC" w:rsidRDefault="000A46FC" w:rsidP="000A46FC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205A3F31" w14:textId="77777777" w:rsidR="000A46FC" w:rsidRPr="002C18EC" w:rsidRDefault="000A46FC" w:rsidP="000A46FC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2C18EC">
        <w:rPr>
          <w:rFonts w:cs="Arial"/>
          <w:b/>
          <w:bCs/>
          <w:szCs w:val="20"/>
          <w:lang w:val="sl-SI"/>
        </w:rPr>
        <w:t>Prisotni člani delovne skupine:</w:t>
      </w:r>
    </w:p>
    <w:p w14:paraId="4137085A" w14:textId="77777777" w:rsidR="000A46FC" w:rsidRPr="002C18EC" w:rsidRDefault="000A46FC" w:rsidP="000A46FC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 xml:space="preserve">Tjaša Pureber, MK;  </w:t>
      </w:r>
    </w:p>
    <w:p w14:paraId="77483E75" w14:textId="77777777" w:rsidR="000A46FC" w:rsidRPr="002C18EC" w:rsidRDefault="000A46FC" w:rsidP="000A46FC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Mihael Kelemina, MK;</w:t>
      </w:r>
    </w:p>
    <w:p w14:paraId="2990FF93" w14:textId="77777777" w:rsidR="000A46FC" w:rsidRPr="002C18EC" w:rsidRDefault="000A46FC" w:rsidP="000A46FC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Uroš Veber;</w:t>
      </w:r>
    </w:p>
    <w:p w14:paraId="3AA961A0" w14:textId="77777777" w:rsidR="000A46FC" w:rsidRPr="002C18EC" w:rsidRDefault="000A46FC" w:rsidP="000A46FC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Petra Hazabent;</w:t>
      </w:r>
    </w:p>
    <w:p w14:paraId="0F130BF2" w14:textId="77777777" w:rsidR="000A46FC" w:rsidRPr="002C18EC" w:rsidRDefault="000A46FC" w:rsidP="000A46FC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Inga Remeta;</w:t>
      </w:r>
    </w:p>
    <w:p w14:paraId="68BE0E11" w14:textId="77777777" w:rsidR="000A46FC" w:rsidRPr="002C18EC" w:rsidRDefault="000A46FC" w:rsidP="000A46FC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Mija Aleš.</w:t>
      </w:r>
    </w:p>
    <w:p w14:paraId="5E2E8322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39698AD7" w14:textId="77777777" w:rsidR="000A46FC" w:rsidRPr="002C18EC" w:rsidRDefault="000A46FC" w:rsidP="000A46FC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2C18EC">
        <w:rPr>
          <w:rFonts w:cs="Arial"/>
          <w:b/>
          <w:bCs/>
          <w:szCs w:val="20"/>
          <w:lang w:val="sl-SI"/>
        </w:rPr>
        <w:t>Ostali prisotni:</w:t>
      </w:r>
    </w:p>
    <w:p w14:paraId="21002BA1" w14:textId="77777777" w:rsidR="000A46FC" w:rsidRPr="002C18EC" w:rsidRDefault="000A46FC" w:rsidP="000A46FC">
      <w:pPr>
        <w:pStyle w:val="Odstavekseznam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Anže Zorman, MK;</w:t>
      </w:r>
    </w:p>
    <w:p w14:paraId="1E968AF2" w14:textId="77777777" w:rsidR="000A46FC" w:rsidRPr="002C18EC" w:rsidRDefault="000A46FC" w:rsidP="000A46FC">
      <w:pPr>
        <w:pStyle w:val="Odstavekseznam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Alekzander I. Blatnik – študent.</w:t>
      </w:r>
    </w:p>
    <w:p w14:paraId="105D1605" w14:textId="77777777" w:rsidR="000A46FC" w:rsidRPr="002C18EC" w:rsidRDefault="000A46FC" w:rsidP="000A46FC">
      <w:pPr>
        <w:pStyle w:val="Odstavekseznama"/>
        <w:spacing w:after="0"/>
        <w:ind w:left="720"/>
        <w:rPr>
          <w:rFonts w:ascii="Arial" w:hAnsi="Arial" w:cs="Arial"/>
          <w:sz w:val="20"/>
          <w:szCs w:val="20"/>
        </w:rPr>
      </w:pPr>
    </w:p>
    <w:p w14:paraId="5E2288D1" w14:textId="77777777" w:rsidR="000A46FC" w:rsidRPr="002C18EC" w:rsidRDefault="000A46FC" w:rsidP="000A46FC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2C18EC">
        <w:rPr>
          <w:rFonts w:cs="Arial"/>
          <w:b/>
          <w:bCs/>
          <w:szCs w:val="20"/>
          <w:lang w:val="sl-SI"/>
        </w:rPr>
        <w:t>Opravičeno odsotni:</w:t>
      </w:r>
    </w:p>
    <w:p w14:paraId="6DE7B34F" w14:textId="77777777" w:rsidR="000A46FC" w:rsidRPr="002C18EC" w:rsidRDefault="000A46FC" w:rsidP="000A46FC">
      <w:pPr>
        <w:pStyle w:val="Odstavekseznama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Dr. Sonja Kralj, MK;</w:t>
      </w:r>
    </w:p>
    <w:p w14:paraId="6CD6C16D" w14:textId="77777777" w:rsidR="000A46FC" w:rsidRPr="002C18EC" w:rsidRDefault="000A46FC" w:rsidP="000A46FC">
      <w:pPr>
        <w:pStyle w:val="Odstavekseznama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Tomaž Simetinger;</w:t>
      </w:r>
    </w:p>
    <w:p w14:paraId="05C769D0" w14:textId="77777777" w:rsidR="000A46FC" w:rsidRPr="002C18EC" w:rsidRDefault="000A46FC" w:rsidP="000A46FC">
      <w:pPr>
        <w:pStyle w:val="Odstavekseznama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Borut Pelko;</w:t>
      </w:r>
    </w:p>
    <w:p w14:paraId="4E3303BD" w14:textId="77777777" w:rsidR="000A46FC" w:rsidRPr="002C18EC" w:rsidRDefault="000A46FC" w:rsidP="000A46FC">
      <w:pPr>
        <w:pStyle w:val="Odstavekseznama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Ines Kežman.</w:t>
      </w:r>
    </w:p>
    <w:p w14:paraId="162345D3" w14:textId="77777777" w:rsidR="000A46FC" w:rsidRPr="002C18EC" w:rsidRDefault="000A46FC" w:rsidP="000A46FC">
      <w:pPr>
        <w:pStyle w:val="Odstavekseznama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23A7329" w14:textId="77777777" w:rsidR="000A46FC" w:rsidRPr="002C18EC" w:rsidRDefault="000A46FC" w:rsidP="000A46FC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2C18EC">
        <w:rPr>
          <w:rFonts w:cs="Arial"/>
          <w:b/>
          <w:bCs/>
          <w:szCs w:val="20"/>
          <w:lang w:val="sl-SI"/>
        </w:rPr>
        <w:t>Dnevni red:</w:t>
      </w:r>
    </w:p>
    <w:p w14:paraId="7760DEFB" w14:textId="77777777" w:rsidR="000A46FC" w:rsidRPr="002C18EC" w:rsidRDefault="000A46FC" w:rsidP="000A46FC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Potrditev zapisnikov 10. in 11. seje Delovne skupine za trajni dialog z nevladnimi organizacijami v kulturi;</w:t>
      </w:r>
    </w:p>
    <w:p w14:paraId="5A574362" w14:textId="77777777" w:rsidR="000A46FC" w:rsidRPr="002C18EC" w:rsidRDefault="000A46FC" w:rsidP="000A46FC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Razprava o predlogu Zakona o spremembah in dopolnitvah Zakona o uresničevanju javnega interesa za kulturo (ZUJIK-I);</w:t>
      </w:r>
    </w:p>
    <w:p w14:paraId="60C0FEB6" w14:textId="77777777" w:rsidR="000A46FC" w:rsidRPr="002C18EC" w:rsidRDefault="000A46FC" w:rsidP="000A46FC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Oblikovanje predlogov dnevnega reda za novembrsko skupno sejo vseh treh dialoških skupin;</w:t>
      </w:r>
    </w:p>
    <w:p w14:paraId="66F86C79" w14:textId="77777777" w:rsidR="000A46FC" w:rsidRPr="002C18EC" w:rsidRDefault="000A46FC" w:rsidP="000A46FC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Določitev programa dela za leto 2025 (predvideni datumi sej);</w:t>
      </w:r>
    </w:p>
    <w:p w14:paraId="63664E6C" w14:textId="77777777" w:rsidR="000A46FC" w:rsidRPr="002C18EC" w:rsidRDefault="000A46FC" w:rsidP="000A46FC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C18EC">
        <w:rPr>
          <w:rFonts w:ascii="Arial" w:hAnsi="Arial" w:cs="Arial"/>
          <w:sz w:val="20"/>
          <w:szCs w:val="20"/>
        </w:rPr>
        <w:t>Razno.</w:t>
      </w:r>
    </w:p>
    <w:p w14:paraId="66DB77B9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0C8CE308" w14:textId="77777777" w:rsidR="000A46FC" w:rsidRPr="002C18EC" w:rsidRDefault="000A46FC" w:rsidP="000A46FC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2C18EC">
        <w:rPr>
          <w:rFonts w:eastAsia="Calibri" w:cs="Arial"/>
          <w:b/>
          <w:bCs/>
          <w:szCs w:val="20"/>
          <w:lang w:val="sl-SI"/>
        </w:rPr>
        <w:t>Sklep 1: Člani delovne skupine potrjujejo dnevni red 12. seje Delovne skupine za trajni dialog z nevladnimi organizacijami v kulturi.</w:t>
      </w:r>
    </w:p>
    <w:p w14:paraId="13EE4FD3" w14:textId="77777777" w:rsidR="000A46FC" w:rsidRPr="002C18EC" w:rsidRDefault="000A46FC" w:rsidP="000A46F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87901AF" w14:textId="77777777" w:rsidR="000A46FC" w:rsidRDefault="000A46FC" w:rsidP="000A46FC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>Sklep je bil soglasno potrjen s 6 glasovi ZA, 0 glasovi PROTI in 0 glasovi VZDRŽAN_A.</w:t>
      </w:r>
    </w:p>
    <w:p w14:paraId="2479F2B8" w14:textId="77777777" w:rsidR="00BB47E3" w:rsidRPr="002C18EC" w:rsidRDefault="00BB47E3" w:rsidP="000A46F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5425A9D" w14:textId="77777777" w:rsidR="000A46FC" w:rsidRPr="002C18EC" w:rsidRDefault="000A46FC" w:rsidP="000A46F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D9AE9D1" w14:textId="77777777" w:rsidR="000A46FC" w:rsidRPr="002C18EC" w:rsidRDefault="000A46FC" w:rsidP="000A46FC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2C18EC">
        <w:rPr>
          <w:rFonts w:ascii="Arial" w:hAnsi="Arial" w:cs="Arial"/>
          <w:b/>
          <w:bCs/>
          <w:sz w:val="20"/>
          <w:szCs w:val="20"/>
        </w:rPr>
        <w:lastRenderedPageBreak/>
        <w:t>Potrditev zapisnikov 10. in 11. seje Delovne skupine za trajni dialog z nevladnimi organizacijami v kulturi</w:t>
      </w:r>
    </w:p>
    <w:p w14:paraId="2B08B3EB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07EB12AB" w14:textId="77777777" w:rsidR="000A46FC" w:rsidRPr="002C18EC" w:rsidRDefault="000A46FC" w:rsidP="000A46FC">
      <w:pPr>
        <w:spacing w:line="276" w:lineRule="auto"/>
        <w:rPr>
          <w:rFonts w:cs="Arial"/>
          <w:b/>
          <w:szCs w:val="20"/>
          <w:lang w:val="sl-SI"/>
        </w:rPr>
      </w:pPr>
      <w:r w:rsidRPr="002C18EC">
        <w:rPr>
          <w:rFonts w:cs="Arial"/>
          <w:b/>
          <w:szCs w:val="20"/>
          <w:lang w:val="sl-SI"/>
        </w:rPr>
        <w:t>Sklep 2: Člani delovne skupine potrjujejo zapisnika 10. in 11. seje Delovne skupine za trajni dialog z nevladnimi organizacijami v kulturi.</w:t>
      </w:r>
    </w:p>
    <w:p w14:paraId="6037EADC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5C39D15D" w14:textId="77777777" w:rsidR="000A46FC" w:rsidRPr="002C18EC" w:rsidRDefault="000A46FC" w:rsidP="000A46FC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2C18EC">
        <w:rPr>
          <w:rFonts w:cs="Arial"/>
          <w:bCs/>
          <w:szCs w:val="20"/>
          <w:lang w:val="sl-SI"/>
        </w:rPr>
        <w:t xml:space="preserve">Sklep je bil soglasno potrjen s 6 glasovi ZA, 0 glasovi PROTI in 0 glasovi VZDRŽAN_A. </w:t>
      </w:r>
    </w:p>
    <w:p w14:paraId="3121B5A7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75428B7A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14EDAFEC" w14:textId="2A16F6EC" w:rsidR="000A46FC" w:rsidRPr="002C18EC" w:rsidRDefault="000A46FC" w:rsidP="000A46FC">
      <w:pPr>
        <w:pStyle w:val="Odstavekseznam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C18EC">
        <w:rPr>
          <w:rFonts w:ascii="Arial" w:hAnsi="Arial" w:cs="Arial"/>
          <w:b/>
          <w:sz w:val="20"/>
          <w:szCs w:val="20"/>
        </w:rPr>
        <w:t>Razprava o predlogu Zakona o spremembah in dopolnitvah Zakona o uresničevanju javnega interesa za kulturo (ZUJIK-I)</w:t>
      </w:r>
    </w:p>
    <w:p w14:paraId="7D82BA16" w14:textId="77777777" w:rsidR="000A46FC" w:rsidRPr="002C18EC" w:rsidRDefault="000A46FC" w:rsidP="000A46FC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1B29D787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 xml:space="preserve">Tjaša Pureber je uvodoma pojasnila, da je cilj prenove Zakona o uresničevanju javnega interesa za kulturo (v nadaljnjem besedilu: ZUJIK-I) posodobitev kulturnega modela. Člane delovne skupine je pozvala, da v javni razpravi podajo tudi pisne pripombe. Zakon prinaša spremembe v šestih ključnih sklopih: upravljanje in financiranje javnih zavodov (v nadaljnjem besedilu: JZ), vključno z boljšimi pogoji dela, javna kulturna infrastruktura in javni investicijski projekti, boljši delovni pogoji za samostojne delavce v kulturi, boljši pogoji za delovanje nevladnih organizacij v kulturi (v nadaljnjem besedilu: NVO), spremenjen konceptualni okvir javnega interesa za kulturo ter transparenta, dialoška in merljiva kulturna politika. Izpostavila je, da zakon kulturo eksplicitno definira kot skupno dobro. Med deležniki, s katerimi znotraj civilne družbe ministrstvo vodi dialog, so po novem izrecno navedene tudi delovne skupine za trajni dialog, vključno z Delovno skupino za trajni dialog z NVO v kulturi. NVO so v zakonu sedaj jasno definirane, posodobljen je dostop do infrastrukture. Poleg tega zakon omogoča </w:t>
      </w:r>
      <w:proofErr w:type="spellStart"/>
      <w:r w:rsidRPr="002C18EC">
        <w:rPr>
          <w:rFonts w:cs="Arial"/>
          <w:szCs w:val="20"/>
          <w:lang w:val="sl-SI"/>
        </w:rPr>
        <w:t>izjasnitev</w:t>
      </w:r>
      <w:proofErr w:type="spellEnd"/>
      <w:r w:rsidRPr="002C18EC">
        <w:rPr>
          <w:rFonts w:cs="Arial"/>
          <w:szCs w:val="20"/>
          <w:lang w:val="sl-SI"/>
        </w:rPr>
        <w:t xml:space="preserve"> o odločitvah strokovnih komisij pred izdajo odločb o sofinanciranju. Novost so tudi daljše pogodbe za brezplačno uporabo javne kulturne infrastrukture, ki bodo namesto dosedanjih pet let zdaj sklenjene za deset let, z možnostjo podaljšanja. Povedala je, da se izraz »samozaposleni v kulturi« spreminja v »samostojni delavci v kulturi«. Uvajata se tudi drsni cenzus ter karierna dinamika z višjimi prispevki pri napredovanju po kariernih razredih. Dodala je, da se izboljšuje pravica do bolniškega nadomestila, kar bo vplivalo predvsem na posameznike z dolgotrajnimi boleznimi in po novem tudi poškodbami. Uvaja se lažje prehajanje med statusom samostojnega delavca v kulturi ter redno zaposlitvijo. Umetniški delež bo vključen že v fazo priprave investicijske dokumentacije. </w:t>
      </w:r>
    </w:p>
    <w:p w14:paraId="2F3E217F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7D97DB9A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>Uroš Veber je poudaril, da je potrebno jasno zapisati, da javni zavodi ne morejo ustanavljati nevladnih organizacij v javnem interesu v skladu z določili krovnega zakona o nevladnih organizacijah. Prav tako je predlagal, da se založništvo ne omeji le na knjige, temveč razširi tudi na druge medije.</w:t>
      </w:r>
    </w:p>
    <w:p w14:paraId="45D09450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6DD69428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 xml:space="preserve">Inga Remeta je opozorila, da NVO, ki imajo v brezplačnem najemu prostore v lasti občine ali države, te prostore ne smejo oddajati, kar je problem, ko govorimo o tržnem najemu. Vprašala je še, v kateri karierni razred bodo uvrščeni samozaposleni v kulturi ob sprejetju Uredbe. </w:t>
      </w:r>
    </w:p>
    <w:p w14:paraId="5BFEAD3A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54487D16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 xml:space="preserve">Tjaša Pureber je odgovorila, da bo razvrstitev temeljila na delovni dobi, ki bo zajemala število let, ko so bile osebe samozaposlene, pa tudi število let, ko so delale v JZ, NVO. Zaradi dela v </w:t>
      </w:r>
      <w:proofErr w:type="spellStart"/>
      <w:r w:rsidRPr="002C18EC">
        <w:rPr>
          <w:rFonts w:cs="Arial"/>
          <w:szCs w:val="20"/>
          <w:lang w:val="sl-SI"/>
        </w:rPr>
        <w:t>prekarnih</w:t>
      </w:r>
      <w:proofErr w:type="spellEnd"/>
      <w:r w:rsidRPr="002C18EC">
        <w:rPr>
          <w:rFonts w:cs="Arial"/>
          <w:szCs w:val="20"/>
          <w:lang w:val="sl-SI"/>
        </w:rPr>
        <w:t xml:space="preserve"> oblikah se bo upoštevalo tudi leta, ko so osebe delale po avtorskih in </w:t>
      </w:r>
      <w:proofErr w:type="spellStart"/>
      <w:r w:rsidRPr="002C18EC">
        <w:rPr>
          <w:rFonts w:cs="Arial"/>
          <w:szCs w:val="20"/>
          <w:lang w:val="sl-SI"/>
        </w:rPr>
        <w:t>podjemnih</w:t>
      </w:r>
      <w:proofErr w:type="spellEnd"/>
      <w:r w:rsidRPr="002C18EC">
        <w:rPr>
          <w:rFonts w:cs="Arial"/>
          <w:szCs w:val="20"/>
          <w:lang w:val="sl-SI"/>
        </w:rPr>
        <w:t xml:space="preserve"> pogodbah na področju kulture.</w:t>
      </w:r>
    </w:p>
    <w:p w14:paraId="7BF387DC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48AFFF14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>Mija Aleš je Tjašo Pureber vprašala, ali se bo v delovno dobo štelo tudi prostovoljstvo v NVO, saj je bil velik del tehničnega kadra zelo aktiven na tem področju, vendar jih NVO niso mogle zaposliti.</w:t>
      </w:r>
    </w:p>
    <w:p w14:paraId="22D97B5C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 xml:space="preserve">Tjaša Pureber je odgovorila, da pridejo ta leta v poštev le, če so bile osebe za svoje delo plačane. </w:t>
      </w:r>
    </w:p>
    <w:p w14:paraId="0C5E2AC7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139BCA2B" w14:textId="0AC7C33E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lastRenderedPageBreak/>
        <w:t>Uroš Veber je poudaril, da bi bilo pri uvedbi več</w:t>
      </w:r>
      <w:r w:rsidR="00BB47E3">
        <w:rPr>
          <w:rFonts w:cs="Arial"/>
          <w:szCs w:val="20"/>
          <w:lang w:val="sl-SI"/>
        </w:rPr>
        <w:t xml:space="preserve"> </w:t>
      </w:r>
      <w:proofErr w:type="spellStart"/>
      <w:r w:rsidRPr="002C18EC">
        <w:rPr>
          <w:rFonts w:cs="Arial"/>
          <w:szCs w:val="20"/>
          <w:lang w:val="sl-SI"/>
        </w:rPr>
        <w:t>par</w:t>
      </w:r>
      <w:r w:rsidR="00BB47E3">
        <w:rPr>
          <w:rFonts w:cs="Arial"/>
          <w:szCs w:val="20"/>
          <w:lang w:val="sl-SI"/>
        </w:rPr>
        <w:t>titnih</w:t>
      </w:r>
      <w:proofErr w:type="spellEnd"/>
      <w:r w:rsidRPr="002C18EC">
        <w:rPr>
          <w:rFonts w:cs="Arial"/>
          <w:szCs w:val="20"/>
          <w:lang w:val="sl-SI"/>
        </w:rPr>
        <w:t xml:space="preserve"> pogodb pomembno, da jih lahko podpišejo tudi pravne osebe. Dodal je, da bi bilo dobro v zakonu določiti način izbora članov za dialoške skupine. </w:t>
      </w:r>
    </w:p>
    <w:p w14:paraId="5AA79E19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6B69140C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 xml:space="preserve">Inga Remeta je predlagala tudi, da bi bili sklepi dialoških skupin zavezujoči za obravnavo. </w:t>
      </w:r>
    </w:p>
    <w:p w14:paraId="393310F0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</w:p>
    <w:p w14:paraId="771D9556" w14:textId="77777777" w:rsidR="000A46FC" w:rsidRPr="002C18EC" w:rsidRDefault="000A46FC" w:rsidP="000A46FC">
      <w:pPr>
        <w:spacing w:line="276" w:lineRule="auto"/>
        <w:jc w:val="both"/>
        <w:rPr>
          <w:rFonts w:cs="Arial"/>
          <w:szCs w:val="20"/>
          <w:lang w:val="sl-SI"/>
        </w:rPr>
      </w:pPr>
      <w:r w:rsidRPr="002C18EC">
        <w:rPr>
          <w:rFonts w:cs="Arial"/>
          <w:szCs w:val="20"/>
          <w:lang w:val="sl-SI"/>
        </w:rPr>
        <w:t>Uroš Veber je predlagal še, da bi Nacionalni svet za kulturo moral podati predhodno mnenje k  poročilom akcijskega načrta.</w:t>
      </w:r>
    </w:p>
    <w:p w14:paraId="44F6EF64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504A9F93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59D8B8D8" w14:textId="77777777" w:rsidR="000A46FC" w:rsidRPr="002C18EC" w:rsidRDefault="000A46FC" w:rsidP="000A46FC">
      <w:pPr>
        <w:pStyle w:val="Odstavekseznam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2C18EC">
        <w:rPr>
          <w:rFonts w:ascii="Arial" w:hAnsi="Arial" w:cs="Arial"/>
          <w:b/>
          <w:sz w:val="20"/>
          <w:szCs w:val="20"/>
        </w:rPr>
        <w:t>Oblikovanje predlogov dnevnega reda za novembrsko skupno sejo vseh treh dialoških skupin</w:t>
      </w:r>
    </w:p>
    <w:p w14:paraId="6A382CA1" w14:textId="77777777" w:rsidR="000A46FC" w:rsidRPr="002C18EC" w:rsidRDefault="000A46FC" w:rsidP="000A46FC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0815077D" w14:textId="77777777" w:rsidR="000A46FC" w:rsidRPr="002C18EC" w:rsidRDefault="000A46FC" w:rsidP="000A46FC">
      <w:pPr>
        <w:jc w:val="both"/>
        <w:rPr>
          <w:rFonts w:cs="Arial"/>
          <w:bCs/>
          <w:szCs w:val="20"/>
          <w:lang w:val="sl-SI"/>
        </w:rPr>
      </w:pPr>
      <w:r w:rsidRPr="002C18EC">
        <w:rPr>
          <w:rFonts w:cs="Arial"/>
          <w:bCs/>
          <w:szCs w:val="20"/>
          <w:lang w:val="sl-SI"/>
        </w:rPr>
        <w:t xml:space="preserve">Tjaša Pureber je povedala, da je 27. 11. 2024 predvidena skupna seja vseh dialoški skupin.  Prisotne je prosila, da pošljejo predloge za dnevni red skupne seje. </w:t>
      </w:r>
    </w:p>
    <w:p w14:paraId="29CD0893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9CEB1CA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498769AD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6AEDDCC6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423B8A58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013739E6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EB4DD8F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BA488D9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222C03A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7A355146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6A7BF352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0328B99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1E223B42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2248222E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4453F1F6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63764D7F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4C87E6E4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14B185EF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796BD1C6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85BA2B9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2E7E6E8C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4363B472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630E4D1B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6B100E4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3F7BFCE0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12A0F33F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43A07182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7D2F55D9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1BFD6CEE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6448AD1E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53263CC0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7CF57E51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70FBF131" w14:textId="77777777" w:rsidR="000A46FC" w:rsidRPr="002C18EC" w:rsidRDefault="000A46FC" w:rsidP="000A46FC">
      <w:pPr>
        <w:spacing w:line="276" w:lineRule="auto"/>
        <w:rPr>
          <w:rFonts w:cs="Arial"/>
          <w:bCs/>
          <w:szCs w:val="20"/>
          <w:lang w:val="sl-SI"/>
        </w:rPr>
      </w:pPr>
    </w:p>
    <w:p w14:paraId="0C60EA1A" w14:textId="77777777" w:rsidR="000A46F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0E979B1D" w14:textId="77777777" w:rsidR="000A46F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6B8E5EC9" w14:textId="77777777" w:rsidR="00BB47E3" w:rsidRDefault="00BB47E3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7EAC7D33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7D01A050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lastRenderedPageBreak/>
        <w:t>Seja se je zaključila ob 11:20</w:t>
      </w:r>
    </w:p>
    <w:p w14:paraId="42701818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61593472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363DF08D" w14:textId="77777777" w:rsidR="000A46FC" w:rsidRPr="002C18EC" w:rsidRDefault="000A46FC" w:rsidP="000A46FC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2C18EC">
        <w:rPr>
          <w:rFonts w:eastAsia="Calibri" w:cs="Arial"/>
          <w:b/>
          <w:bCs/>
          <w:szCs w:val="20"/>
          <w:lang w:val="sl-SI"/>
        </w:rPr>
        <w:t>Zapisala:</w:t>
      </w:r>
    </w:p>
    <w:p w14:paraId="014223B9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>Alekzander I. Blatnik, študent</w:t>
      </w:r>
    </w:p>
    <w:p w14:paraId="61612328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668EA327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0915EA82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2C18EC">
        <w:rPr>
          <w:rFonts w:eastAsia="Calibri" w:cs="Arial"/>
          <w:b/>
          <w:bCs/>
          <w:szCs w:val="20"/>
          <w:lang w:val="sl-SI"/>
        </w:rPr>
        <w:t>Podpis:</w:t>
      </w:r>
    </w:p>
    <w:p w14:paraId="28D240D0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 xml:space="preserve">Uroš Veber, </w:t>
      </w:r>
    </w:p>
    <w:p w14:paraId="250D3F42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>predsednik Delovne skupine za trajni dialog z nevladnimi organizacijami v kulturi</w:t>
      </w:r>
    </w:p>
    <w:p w14:paraId="08409CB3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31C82AB6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671B5DFC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2C18EC">
        <w:rPr>
          <w:rFonts w:eastAsia="Calibri" w:cs="Arial"/>
          <w:b/>
          <w:bCs/>
          <w:szCs w:val="20"/>
          <w:lang w:val="sl-SI"/>
        </w:rPr>
        <w:t>Podpis:</w:t>
      </w:r>
    </w:p>
    <w:p w14:paraId="1FF16C88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 xml:space="preserve">Tjaša Pureber, </w:t>
      </w:r>
    </w:p>
    <w:p w14:paraId="0BDD6B09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>generalna direktorica Direktorata za razvoj kulturnih politik</w:t>
      </w:r>
    </w:p>
    <w:p w14:paraId="485FF2A3" w14:textId="77777777" w:rsidR="000A46FC" w:rsidRPr="002C18EC" w:rsidRDefault="000A46FC" w:rsidP="000A46FC">
      <w:pPr>
        <w:tabs>
          <w:tab w:val="left" w:pos="3402"/>
        </w:tabs>
        <w:spacing w:line="276" w:lineRule="auto"/>
        <w:rPr>
          <w:rFonts w:cs="Arial"/>
          <w:szCs w:val="20"/>
          <w:lang w:val="sl-SI"/>
        </w:rPr>
      </w:pPr>
    </w:p>
    <w:p w14:paraId="23EC442A" w14:textId="77777777" w:rsidR="000A46FC" w:rsidRPr="002C18EC" w:rsidRDefault="000A46FC" w:rsidP="000A46FC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39FFB6C8" w14:textId="77777777" w:rsidR="000A46FC" w:rsidRPr="002C18EC" w:rsidRDefault="000A46FC" w:rsidP="000A46FC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2213E0FD" w14:textId="77777777" w:rsidR="000A46FC" w:rsidRPr="002C18EC" w:rsidRDefault="000A46FC" w:rsidP="000A46FC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2C18EC">
        <w:rPr>
          <w:rFonts w:eastAsia="Calibri" w:cs="Arial"/>
          <w:b/>
          <w:bCs/>
          <w:szCs w:val="20"/>
          <w:lang w:val="sl-SI"/>
        </w:rPr>
        <w:t>Priloga:</w:t>
      </w:r>
    </w:p>
    <w:p w14:paraId="6FAB0494" w14:textId="77777777" w:rsidR="000A46FC" w:rsidRPr="002C18EC" w:rsidRDefault="000A46FC" w:rsidP="000A46FC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0EDB843A" w14:textId="77777777" w:rsidR="000A46FC" w:rsidRPr="002C18EC" w:rsidRDefault="000A46FC" w:rsidP="000A46FC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>Lista prisotnosti</w:t>
      </w:r>
    </w:p>
    <w:p w14:paraId="166C4C43" w14:textId="77777777" w:rsidR="000A46FC" w:rsidRPr="002C18EC" w:rsidRDefault="000A46FC" w:rsidP="000A46FC">
      <w:pPr>
        <w:spacing w:line="276" w:lineRule="auto"/>
        <w:rPr>
          <w:rFonts w:eastAsia="Calibri" w:cs="Arial"/>
          <w:szCs w:val="20"/>
          <w:lang w:val="sl-SI"/>
        </w:rPr>
      </w:pPr>
    </w:p>
    <w:p w14:paraId="53B659BD" w14:textId="77777777" w:rsidR="000A46FC" w:rsidRPr="002C18EC" w:rsidRDefault="000A46FC" w:rsidP="000A46FC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2C18EC">
        <w:rPr>
          <w:rFonts w:eastAsia="Calibri" w:cs="Arial"/>
          <w:b/>
          <w:bCs/>
          <w:szCs w:val="20"/>
          <w:lang w:val="sl-SI"/>
        </w:rPr>
        <w:t>Poslano (po e-pošti):</w:t>
      </w:r>
    </w:p>
    <w:p w14:paraId="159D98BB" w14:textId="77777777" w:rsidR="000A46FC" w:rsidRPr="002C18EC" w:rsidRDefault="000A46FC" w:rsidP="000A46FC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59F8F514" w14:textId="77777777" w:rsidR="000A46FC" w:rsidRPr="002C18EC" w:rsidRDefault="000A46FC" w:rsidP="000A46FC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>članom in članicam delovne skupine</w:t>
      </w:r>
    </w:p>
    <w:p w14:paraId="3EDEF47B" w14:textId="77777777" w:rsidR="000A46FC" w:rsidRPr="002C18EC" w:rsidRDefault="000A46FC" w:rsidP="000A46FC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2C18EC">
        <w:rPr>
          <w:rFonts w:eastAsia="Calibri" w:cs="Arial"/>
          <w:szCs w:val="20"/>
          <w:lang w:val="sl-SI"/>
        </w:rPr>
        <w:t>ostalim udeležencem seje delovne skupine</w:t>
      </w:r>
    </w:p>
    <w:p w14:paraId="0A55E1F6" w14:textId="77777777" w:rsidR="000A46FC" w:rsidRPr="002C18EC" w:rsidRDefault="000A46FC" w:rsidP="000A46FC">
      <w:pPr>
        <w:pStyle w:val="datumtevilka"/>
        <w:rPr>
          <w:rFonts w:cs="Arial"/>
          <w:b/>
          <w:bCs/>
        </w:rPr>
      </w:pPr>
    </w:p>
    <w:p w14:paraId="1BCA5497" w14:textId="77777777" w:rsidR="000A46FC" w:rsidRPr="002C18EC" w:rsidRDefault="000A46FC" w:rsidP="000A46FC">
      <w:pPr>
        <w:pStyle w:val="datumtevilka"/>
        <w:rPr>
          <w:rFonts w:cs="Arial"/>
          <w:b/>
          <w:bCs/>
        </w:rPr>
      </w:pPr>
    </w:p>
    <w:p w14:paraId="3C1BDD80" w14:textId="77777777" w:rsidR="000A46FC" w:rsidRPr="002C18EC" w:rsidRDefault="000A46FC" w:rsidP="000A46FC">
      <w:pPr>
        <w:pStyle w:val="datumtevilka"/>
        <w:rPr>
          <w:rFonts w:cs="Arial"/>
          <w:b/>
          <w:bCs/>
        </w:rPr>
      </w:pPr>
    </w:p>
    <w:p w14:paraId="6F739969" w14:textId="77777777" w:rsidR="000A46FC" w:rsidRDefault="000A46FC" w:rsidP="008E0D92">
      <w:pPr>
        <w:pStyle w:val="datumtevilka"/>
        <w:rPr>
          <w:b/>
          <w:bCs/>
        </w:rPr>
      </w:pPr>
    </w:p>
    <w:sectPr w:rsidR="000A46FC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42BC" w14:textId="77777777" w:rsidR="00F93E41" w:rsidRDefault="00F93E41">
      <w:pPr>
        <w:spacing w:line="240" w:lineRule="auto"/>
      </w:pPr>
      <w:r>
        <w:separator/>
      </w:r>
    </w:p>
  </w:endnote>
  <w:endnote w:type="continuationSeparator" w:id="0">
    <w:p w14:paraId="27FDB847" w14:textId="77777777" w:rsidR="00F93E41" w:rsidRDefault="00F93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1511" w14:textId="77777777" w:rsidR="0072290F" w:rsidRDefault="00C524BE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B2B28" w14:textId="77777777" w:rsidR="00A30CAE" w:rsidRDefault="00C524BE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0B737F17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1A9D" w14:textId="77777777" w:rsidR="00F93E41" w:rsidRDefault="00F93E41">
      <w:pPr>
        <w:spacing w:line="240" w:lineRule="auto"/>
      </w:pPr>
      <w:r>
        <w:separator/>
      </w:r>
    </w:p>
  </w:footnote>
  <w:footnote w:type="continuationSeparator" w:id="0">
    <w:p w14:paraId="6B23D487" w14:textId="77777777" w:rsidR="00F93E41" w:rsidRDefault="00F93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EF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C132" w14:textId="77777777" w:rsidR="009658CC" w:rsidRDefault="00C524BE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B20D57" wp14:editId="1CB6A344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B4D"/>
    <w:multiLevelType w:val="hybridMultilevel"/>
    <w:tmpl w:val="7D967D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B0F09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C0ED48" w:tentative="1">
      <w:start w:val="1"/>
      <w:numFmt w:val="lowerLetter"/>
      <w:lvlText w:val="%2."/>
      <w:lvlJc w:val="left"/>
      <w:pPr>
        <w:ind w:left="1800" w:hanging="360"/>
      </w:pPr>
    </w:lvl>
    <w:lvl w:ilvl="2" w:tplc="77347840" w:tentative="1">
      <w:start w:val="1"/>
      <w:numFmt w:val="lowerRoman"/>
      <w:lvlText w:val="%3."/>
      <w:lvlJc w:val="right"/>
      <w:pPr>
        <w:ind w:left="2520" w:hanging="180"/>
      </w:pPr>
    </w:lvl>
    <w:lvl w:ilvl="3" w:tplc="98487AA2" w:tentative="1">
      <w:start w:val="1"/>
      <w:numFmt w:val="decimal"/>
      <w:lvlText w:val="%4."/>
      <w:lvlJc w:val="left"/>
      <w:pPr>
        <w:ind w:left="3240" w:hanging="360"/>
      </w:pPr>
    </w:lvl>
    <w:lvl w:ilvl="4" w:tplc="1A3A8838" w:tentative="1">
      <w:start w:val="1"/>
      <w:numFmt w:val="lowerLetter"/>
      <w:lvlText w:val="%5."/>
      <w:lvlJc w:val="left"/>
      <w:pPr>
        <w:ind w:left="3960" w:hanging="360"/>
      </w:pPr>
    </w:lvl>
    <w:lvl w:ilvl="5" w:tplc="4C720E36" w:tentative="1">
      <w:start w:val="1"/>
      <w:numFmt w:val="lowerRoman"/>
      <w:lvlText w:val="%6."/>
      <w:lvlJc w:val="right"/>
      <w:pPr>
        <w:ind w:left="4680" w:hanging="180"/>
      </w:pPr>
    </w:lvl>
    <w:lvl w:ilvl="6" w:tplc="761C73DE" w:tentative="1">
      <w:start w:val="1"/>
      <w:numFmt w:val="decimal"/>
      <w:lvlText w:val="%7."/>
      <w:lvlJc w:val="left"/>
      <w:pPr>
        <w:ind w:left="5400" w:hanging="360"/>
      </w:pPr>
    </w:lvl>
    <w:lvl w:ilvl="7" w:tplc="65BEA4BE" w:tentative="1">
      <w:start w:val="1"/>
      <w:numFmt w:val="lowerLetter"/>
      <w:lvlText w:val="%8."/>
      <w:lvlJc w:val="left"/>
      <w:pPr>
        <w:ind w:left="6120" w:hanging="360"/>
      </w:pPr>
    </w:lvl>
    <w:lvl w:ilvl="8" w:tplc="926E15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778F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746E64" w:tentative="1">
      <w:start w:val="1"/>
      <w:numFmt w:val="lowerLetter"/>
      <w:lvlText w:val="%2."/>
      <w:lvlJc w:val="left"/>
      <w:pPr>
        <w:ind w:left="1080" w:hanging="360"/>
      </w:pPr>
    </w:lvl>
    <w:lvl w:ilvl="2" w:tplc="5F3AA7F0" w:tentative="1">
      <w:start w:val="1"/>
      <w:numFmt w:val="lowerRoman"/>
      <w:lvlText w:val="%3."/>
      <w:lvlJc w:val="right"/>
      <w:pPr>
        <w:ind w:left="1800" w:hanging="180"/>
      </w:pPr>
    </w:lvl>
    <w:lvl w:ilvl="3" w:tplc="35AA40E6" w:tentative="1">
      <w:start w:val="1"/>
      <w:numFmt w:val="decimal"/>
      <w:lvlText w:val="%4."/>
      <w:lvlJc w:val="left"/>
      <w:pPr>
        <w:ind w:left="2520" w:hanging="360"/>
      </w:pPr>
    </w:lvl>
    <w:lvl w:ilvl="4" w:tplc="1B04D9A6" w:tentative="1">
      <w:start w:val="1"/>
      <w:numFmt w:val="lowerLetter"/>
      <w:lvlText w:val="%5."/>
      <w:lvlJc w:val="left"/>
      <w:pPr>
        <w:ind w:left="3240" w:hanging="360"/>
      </w:pPr>
    </w:lvl>
    <w:lvl w:ilvl="5" w:tplc="73EEE9C4" w:tentative="1">
      <w:start w:val="1"/>
      <w:numFmt w:val="lowerRoman"/>
      <w:lvlText w:val="%6."/>
      <w:lvlJc w:val="right"/>
      <w:pPr>
        <w:ind w:left="3960" w:hanging="180"/>
      </w:pPr>
    </w:lvl>
    <w:lvl w:ilvl="6" w:tplc="BF0CB56C" w:tentative="1">
      <w:start w:val="1"/>
      <w:numFmt w:val="decimal"/>
      <w:lvlText w:val="%7."/>
      <w:lvlJc w:val="left"/>
      <w:pPr>
        <w:ind w:left="4680" w:hanging="360"/>
      </w:pPr>
    </w:lvl>
    <w:lvl w:ilvl="7" w:tplc="9D7C3D48" w:tentative="1">
      <w:start w:val="1"/>
      <w:numFmt w:val="lowerLetter"/>
      <w:lvlText w:val="%8."/>
      <w:lvlJc w:val="left"/>
      <w:pPr>
        <w:ind w:left="5400" w:hanging="360"/>
      </w:pPr>
    </w:lvl>
    <w:lvl w:ilvl="8" w:tplc="605CFE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DD269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EB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69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26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64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00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4A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21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6D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726C47"/>
    <w:multiLevelType w:val="hybridMultilevel"/>
    <w:tmpl w:val="339AEE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C12C9"/>
    <w:multiLevelType w:val="hybridMultilevel"/>
    <w:tmpl w:val="9FAE41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50A2E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B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C9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20B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0C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A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8F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6C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2A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C636DD"/>
    <w:multiLevelType w:val="hybridMultilevel"/>
    <w:tmpl w:val="7DDCD22C"/>
    <w:lvl w:ilvl="0" w:tplc="61AC6C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12517"/>
    <w:multiLevelType w:val="hybridMultilevel"/>
    <w:tmpl w:val="5950EB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0EC8"/>
    <w:multiLevelType w:val="hybridMultilevel"/>
    <w:tmpl w:val="9C54BF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149370">
    <w:abstractNumId w:val="7"/>
  </w:num>
  <w:num w:numId="2" w16cid:durableId="674040933">
    <w:abstractNumId w:val="3"/>
  </w:num>
  <w:num w:numId="3" w16cid:durableId="206450655">
    <w:abstractNumId w:val="5"/>
  </w:num>
  <w:num w:numId="4" w16cid:durableId="752631512">
    <w:abstractNumId w:val="1"/>
  </w:num>
  <w:num w:numId="5" w16cid:durableId="788083032">
    <w:abstractNumId w:val="2"/>
  </w:num>
  <w:num w:numId="6" w16cid:durableId="284317948">
    <w:abstractNumId w:val="8"/>
  </w:num>
  <w:num w:numId="7" w16cid:durableId="613832291">
    <w:abstractNumId w:val="4"/>
  </w:num>
  <w:num w:numId="8" w16cid:durableId="1252157241">
    <w:abstractNumId w:val="6"/>
  </w:num>
  <w:num w:numId="9" w16cid:durableId="1886525980">
    <w:abstractNumId w:val="9"/>
  </w:num>
  <w:num w:numId="10" w16cid:durableId="45614123">
    <w:abstractNumId w:val="0"/>
  </w:num>
  <w:num w:numId="11" w16cid:durableId="688946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46FC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A3A1A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B47E3"/>
    <w:rsid w:val="00BD7970"/>
    <w:rsid w:val="00BE72E4"/>
    <w:rsid w:val="00C248E9"/>
    <w:rsid w:val="00C250D5"/>
    <w:rsid w:val="00C35666"/>
    <w:rsid w:val="00C47BAC"/>
    <w:rsid w:val="00C524BE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18FB"/>
    <w:rsid w:val="00E654E4"/>
    <w:rsid w:val="00E85CB5"/>
    <w:rsid w:val="00ED1C3E"/>
    <w:rsid w:val="00ED7350"/>
    <w:rsid w:val="00EE5430"/>
    <w:rsid w:val="00EE7CAD"/>
    <w:rsid w:val="00F0698C"/>
    <w:rsid w:val="00F240BB"/>
    <w:rsid w:val="00F57FED"/>
    <w:rsid w:val="00F7475D"/>
    <w:rsid w:val="00F93E41"/>
    <w:rsid w:val="00FA24B6"/>
    <w:rsid w:val="00FC465C"/>
    <w:rsid w:val="00FE1EC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0F02C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0A46FC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Štrokaj (student)</cp:lastModifiedBy>
  <cp:revision>5</cp:revision>
  <cp:lastPrinted>2019-04-10T12:46:00Z</cp:lastPrinted>
  <dcterms:created xsi:type="dcterms:W3CDTF">2022-01-27T07:33:00Z</dcterms:created>
  <dcterms:modified xsi:type="dcterms:W3CDTF">2025-10-09T12:14:00Z</dcterms:modified>
</cp:coreProperties>
</file>