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FB" w:rsidRPr="00D7121B" w:rsidRDefault="009B6A8C" w:rsidP="009B6A8C">
      <w:pPr>
        <w:autoSpaceDE w:val="0"/>
        <w:autoSpaceDN w:val="0"/>
        <w:adjustRightInd w:val="0"/>
        <w:jc w:val="right"/>
        <w:rPr>
          <w:rFonts w:ascii="Calibri" w:eastAsia="Calibri" w:hAnsi="Calibri" w:cs="Calibri"/>
          <w:sz w:val="28"/>
          <w:szCs w:val="28"/>
          <w:lang w:eastAsia="sl-SI"/>
        </w:rPr>
      </w:pPr>
      <w:r w:rsidRPr="00D7121B">
        <w:rPr>
          <w:noProof/>
          <w:lang w:eastAsia="sl-SI"/>
        </w:rPr>
        <w:drawing>
          <wp:anchor distT="0" distB="0" distL="114300" distR="114300" simplePos="0" relativeHeight="251659264" behindDoc="0" locked="0" layoutInCell="1" allowOverlap="1" wp14:anchorId="26BF165C" wp14:editId="0BC97D26">
            <wp:simplePos x="0" y="0"/>
            <wp:positionH relativeFrom="margin">
              <wp:posOffset>4498340</wp:posOffset>
            </wp:positionH>
            <wp:positionV relativeFrom="margin">
              <wp:posOffset>-279400</wp:posOffset>
            </wp:positionV>
            <wp:extent cx="1277620" cy="1099185"/>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SD:Users:Sara:01_Sara:01_Delo:/ NUK:/ WORD DATOTEKE:/ DATOTEKE :ISMN:material:LOGO NUK-02.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77620" cy="1099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5FB" w:rsidRPr="00D7121B" w:rsidRDefault="000E75FB" w:rsidP="000E75FB">
      <w:pPr>
        <w:autoSpaceDE w:val="0"/>
        <w:autoSpaceDN w:val="0"/>
        <w:adjustRightInd w:val="0"/>
        <w:rPr>
          <w:rFonts w:ascii="Calibri" w:eastAsia="Calibri" w:hAnsi="Calibri" w:cs="Calibri"/>
          <w:sz w:val="28"/>
          <w:szCs w:val="28"/>
          <w:lang w:eastAsia="sl-SI"/>
        </w:rPr>
      </w:pPr>
    </w:p>
    <w:p w:rsidR="000E75FB" w:rsidRPr="00D7121B" w:rsidRDefault="000E75FB" w:rsidP="000E75FB">
      <w:pPr>
        <w:autoSpaceDE w:val="0"/>
        <w:autoSpaceDN w:val="0"/>
        <w:adjustRightInd w:val="0"/>
        <w:rPr>
          <w:rFonts w:ascii="Calibri" w:eastAsia="Calibri" w:hAnsi="Calibri" w:cs="Calibri"/>
          <w:sz w:val="28"/>
          <w:szCs w:val="28"/>
          <w:lang w:eastAsia="sl-SI"/>
        </w:rPr>
      </w:pPr>
    </w:p>
    <w:p w:rsidR="000E75FB" w:rsidRPr="00D7121B" w:rsidRDefault="000E75FB" w:rsidP="000E75FB">
      <w:pPr>
        <w:rPr>
          <w:lang w:eastAsia="x-none"/>
        </w:rPr>
      </w:pPr>
    </w:p>
    <w:p w:rsidR="000E75FB" w:rsidRPr="00D7121B" w:rsidRDefault="000E75FB" w:rsidP="000E75FB">
      <w:pPr>
        <w:rPr>
          <w:lang w:eastAsia="x-none"/>
        </w:rPr>
      </w:pPr>
    </w:p>
    <w:p w:rsidR="000E75FB" w:rsidRPr="00D7121B" w:rsidRDefault="000E75FB" w:rsidP="000E75FB">
      <w:pPr>
        <w:rPr>
          <w:lang w:eastAsia="x-none"/>
        </w:rPr>
      </w:pPr>
    </w:p>
    <w:p w:rsidR="00114BFB" w:rsidRPr="00D7121B" w:rsidRDefault="00114BFB" w:rsidP="000E75FB">
      <w:pPr>
        <w:rPr>
          <w:lang w:eastAsia="x-none"/>
        </w:rPr>
      </w:pPr>
    </w:p>
    <w:p w:rsidR="00BD5D1F" w:rsidRPr="006B0E22" w:rsidRDefault="006D4828" w:rsidP="005A5E68">
      <w:pPr>
        <w:jc w:val="center"/>
        <w:rPr>
          <w:b/>
          <w:sz w:val="32"/>
          <w:szCs w:val="32"/>
          <w:lang w:eastAsia="x-none"/>
        </w:rPr>
      </w:pPr>
      <w:r w:rsidRPr="006B0E22">
        <w:rPr>
          <w:b/>
          <w:sz w:val="32"/>
          <w:szCs w:val="32"/>
          <w:lang w:eastAsia="x-none"/>
        </w:rPr>
        <w:t xml:space="preserve">Osnutek </w:t>
      </w:r>
    </w:p>
    <w:p w:rsidR="000E75FB" w:rsidRPr="00A257FE" w:rsidRDefault="000E75FB" w:rsidP="000E75FB">
      <w:pPr>
        <w:pStyle w:val="Naslov"/>
        <w:pBdr>
          <w:bottom w:val="none" w:sz="0" w:space="0" w:color="auto"/>
        </w:pBdr>
        <w:spacing w:after="120"/>
        <w:jc w:val="center"/>
        <w:rPr>
          <w:rFonts w:ascii="Calibri" w:hAnsi="Calibri" w:cs="Calibri"/>
          <w:b/>
          <w:color w:val="auto"/>
          <w:sz w:val="44"/>
          <w:szCs w:val="44"/>
          <w:lang w:val="sl-SI"/>
        </w:rPr>
      </w:pPr>
    </w:p>
    <w:p w:rsidR="000E75FB" w:rsidRPr="00D7121B" w:rsidRDefault="00144406" w:rsidP="000E75FB">
      <w:pPr>
        <w:pStyle w:val="Naslov"/>
        <w:pBdr>
          <w:bottom w:val="none" w:sz="0" w:space="0" w:color="auto"/>
        </w:pBdr>
        <w:spacing w:after="120"/>
        <w:jc w:val="center"/>
        <w:rPr>
          <w:rFonts w:ascii="Calibri" w:hAnsi="Calibri" w:cs="Calibri"/>
          <w:b/>
          <w:color w:val="C00000"/>
          <w:sz w:val="48"/>
          <w:szCs w:val="48"/>
          <w:lang w:val="sl-SI"/>
        </w:rPr>
      </w:pPr>
      <w:r w:rsidRPr="00D7121B">
        <w:rPr>
          <w:rFonts w:ascii="Calibri" w:hAnsi="Calibri" w:cs="Calibri"/>
          <w:b/>
          <w:color w:val="C00000"/>
          <w:sz w:val="48"/>
          <w:szCs w:val="48"/>
          <w:lang w:val="sl-SI"/>
        </w:rPr>
        <w:t>Strokovne podlage in i</w:t>
      </w:r>
      <w:r w:rsidR="000E75FB" w:rsidRPr="00D7121B">
        <w:rPr>
          <w:rFonts w:ascii="Calibri" w:hAnsi="Calibri" w:cs="Calibri"/>
          <w:b/>
          <w:color w:val="C00000"/>
          <w:sz w:val="48"/>
          <w:szCs w:val="48"/>
          <w:lang w:val="sl-SI"/>
        </w:rPr>
        <w:t>zhodišča za prenovo strokovnih standardov in priporočil za visokošolske knjižnice</w:t>
      </w:r>
    </w:p>
    <w:p w:rsidR="000E75FB" w:rsidRPr="00D7121B" w:rsidRDefault="000E75FB" w:rsidP="000E75FB">
      <w:pPr>
        <w:jc w:val="center"/>
        <w:rPr>
          <w:rFonts w:ascii="Calibri" w:hAnsi="Calibri" w:cs="Calibri"/>
          <w:sz w:val="40"/>
          <w:szCs w:val="40"/>
          <w:lang w:eastAsia="x-none"/>
        </w:rPr>
      </w:pPr>
    </w:p>
    <w:p w:rsidR="000E75FB" w:rsidRPr="00D7121B" w:rsidRDefault="000E75FB" w:rsidP="000E75FB">
      <w:pPr>
        <w:rPr>
          <w:rFonts w:ascii="Calibri" w:hAnsi="Calibri" w:cs="Calibri"/>
          <w:sz w:val="36"/>
          <w:szCs w:val="36"/>
          <w:lang w:eastAsia="x-none"/>
        </w:rPr>
      </w:pPr>
    </w:p>
    <w:p w:rsidR="000E75FB" w:rsidRPr="00D7121B" w:rsidRDefault="000E75FB" w:rsidP="00D8243B">
      <w:pPr>
        <w:pStyle w:val="Naslov2"/>
      </w:pPr>
    </w:p>
    <w:p w:rsidR="009B6A8C" w:rsidRPr="00D7121B" w:rsidRDefault="009B6A8C" w:rsidP="000E75FB">
      <w:pPr>
        <w:rPr>
          <w:rFonts w:ascii="Calibri" w:hAnsi="Calibri" w:cs="Calibri"/>
          <w:b/>
          <w:sz w:val="20"/>
        </w:rPr>
      </w:pPr>
    </w:p>
    <w:p w:rsidR="000E75FB" w:rsidRPr="00D7121B" w:rsidRDefault="000E75FB" w:rsidP="000E75FB">
      <w:pPr>
        <w:jc w:val="center"/>
        <w:rPr>
          <w:rFonts w:ascii="Calibri" w:hAnsi="Calibri" w:cs="Calibri"/>
          <w:b/>
          <w:sz w:val="56"/>
          <w:szCs w:val="56"/>
        </w:rPr>
      </w:pPr>
    </w:p>
    <w:p w:rsidR="00207EBF" w:rsidRPr="00D7121B" w:rsidRDefault="00207EBF" w:rsidP="000E75FB">
      <w:pPr>
        <w:jc w:val="center"/>
        <w:rPr>
          <w:rFonts w:ascii="Calibri" w:hAnsi="Calibri" w:cs="Calibri"/>
          <w:b/>
          <w:sz w:val="56"/>
          <w:szCs w:val="56"/>
        </w:rPr>
      </w:pPr>
    </w:p>
    <w:p w:rsidR="00BB29F7" w:rsidRPr="00D7121B" w:rsidRDefault="00BB29F7" w:rsidP="000E75FB">
      <w:pPr>
        <w:jc w:val="center"/>
        <w:rPr>
          <w:rFonts w:ascii="Calibri" w:hAnsi="Calibri" w:cs="Calibri"/>
          <w:b/>
          <w:sz w:val="56"/>
          <w:szCs w:val="56"/>
        </w:rPr>
      </w:pPr>
    </w:p>
    <w:p w:rsidR="000E75FB" w:rsidRPr="00D7121B" w:rsidRDefault="000E75FB" w:rsidP="000E75FB">
      <w:pPr>
        <w:jc w:val="center"/>
        <w:rPr>
          <w:rFonts w:ascii="Calibri" w:hAnsi="Calibri" w:cs="Calibri"/>
          <w:b/>
          <w:sz w:val="56"/>
          <w:szCs w:val="56"/>
        </w:rPr>
      </w:pPr>
    </w:p>
    <w:p w:rsidR="00BB29F7" w:rsidRDefault="000E75FB" w:rsidP="00BB29F7">
      <w:pPr>
        <w:jc w:val="center"/>
        <w:rPr>
          <w:rFonts w:ascii="Calibri" w:hAnsi="Calibri" w:cs="Calibri"/>
          <w:sz w:val="32"/>
          <w:szCs w:val="32"/>
        </w:rPr>
      </w:pPr>
      <w:r w:rsidRPr="00D7121B">
        <w:rPr>
          <w:rFonts w:ascii="Calibri" w:hAnsi="Calibri" w:cs="Calibri"/>
          <w:sz w:val="32"/>
          <w:szCs w:val="32"/>
        </w:rPr>
        <w:t xml:space="preserve">Ljubljana, </w:t>
      </w:r>
      <w:r w:rsidR="0079350E">
        <w:rPr>
          <w:rFonts w:ascii="Calibri" w:hAnsi="Calibri" w:cs="Calibri"/>
          <w:sz w:val="32"/>
          <w:szCs w:val="32"/>
        </w:rPr>
        <w:t>2</w:t>
      </w:r>
      <w:r w:rsidR="007D6750">
        <w:rPr>
          <w:rFonts w:ascii="Calibri" w:hAnsi="Calibri" w:cs="Calibri"/>
          <w:sz w:val="32"/>
          <w:szCs w:val="32"/>
        </w:rPr>
        <w:t>3</w:t>
      </w:r>
      <w:bookmarkStart w:id="0" w:name="_GoBack"/>
      <w:bookmarkEnd w:id="0"/>
      <w:r w:rsidR="00B13B9F">
        <w:rPr>
          <w:rFonts w:ascii="Calibri" w:hAnsi="Calibri" w:cs="Calibri"/>
          <w:sz w:val="32"/>
          <w:szCs w:val="32"/>
        </w:rPr>
        <w:t>. april</w:t>
      </w:r>
      <w:r w:rsidR="00BB29F7">
        <w:rPr>
          <w:rFonts w:ascii="Calibri" w:hAnsi="Calibri" w:cs="Calibri"/>
          <w:sz w:val="32"/>
          <w:szCs w:val="32"/>
        </w:rPr>
        <w:t xml:space="preserve"> 2021 </w:t>
      </w:r>
    </w:p>
    <w:p w:rsidR="000E75FB" w:rsidRPr="00BB29F7" w:rsidRDefault="000E75FB" w:rsidP="00BB29F7">
      <w:pPr>
        <w:jc w:val="center"/>
        <w:rPr>
          <w:rFonts w:ascii="Calibri" w:hAnsi="Calibri" w:cs="Calibri"/>
          <w:sz w:val="32"/>
          <w:szCs w:val="32"/>
        </w:rPr>
      </w:pPr>
      <w:r w:rsidRPr="00D7121B">
        <w:rPr>
          <w:noProof/>
        </w:rPr>
        <w:br w:type="page"/>
      </w:r>
    </w:p>
    <w:p w:rsidR="00DC3F12" w:rsidRDefault="00DC3F12">
      <w:pPr>
        <w:rPr>
          <w:rFonts w:cstheme="minorHAnsi"/>
          <w:b/>
          <w:sz w:val="24"/>
          <w:szCs w:val="24"/>
        </w:rPr>
      </w:pPr>
    </w:p>
    <w:p w:rsidR="00BD5D1F" w:rsidRPr="00D7121B" w:rsidRDefault="00144406">
      <w:pPr>
        <w:rPr>
          <w:rFonts w:cstheme="minorHAnsi"/>
          <w:b/>
          <w:sz w:val="24"/>
          <w:szCs w:val="24"/>
        </w:rPr>
      </w:pPr>
      <w:r w:rsidRPr="00D7121B">
        <w:rPr>
          <w:rFonts w:cstheme="minorHAnsi"/>
          <w:b/>
          <w:sz w:val="24"/>
          <w:szCs w:val="24"/>
        </w:rPr>
        <w:t>Strokovne podlage in i</w:t>
      </w:r>
      <w:r w:rsidR="00BD5D1F" w:rsidRPr="00D7121B">
        <w:rPr>
          <w:rFonts w:cstheme="minorHAnsi"/>
          <w:b/>
          <w:sz w:val="24"/>
          <w:szCs w:val="24"/>
        </w:rPr>
        <w:t>zhodišča za prenovo strokovnih standardov in priporočil za visokošolske knjižnice</w:t>
      </w:r>
    </w:p>
    <w:p w:rsidR="00BD5D1F" w:rsidRPr="00D7121B" w:rsidRDefault="00BD5D1F">
      <w:pPr>
        <w:rPr>
          <w:rFonts w:cstheme="minorHAnsi"/>
          <w:b/>
          <w:sz w:val="24"/>
          <w:szCs w:val="24"/>
        </w:rPr>
      </w:pPr>
    </w:p>
    <w:p w:rsidR="00BD5D1F" w:rsidRPr="00014F92" w:rsidRDefault="00BD5D1F">
      <w:pPr>
        <w:rPr>
          <w:rFonts w:cstheme="minorHAnsi"/>
          <w:color w:val="00B050"/>
          <w:sz w:val="24"/>
          <w:szCs w:val="24"/>
        </w:rPr>
      </w:pPr>
      <w:r w:rsidRPr="00670025">
        <w:rPr>
          <w:rFonts w:cstheme="minorHAnsi"/>
          <w:sz w:val="24"/>
          <w:szCs w:val="24"/>
        </w:rPr>
        <w:t>Avtorji:</w:t>
      </w:r>
      <w:r w:rsidR="006D6862" w:rsidRPr="00014F92">
        <w:rPr>
          <w:rFonts w:cstheme="minorHAnsi"/>
          <w:b/>
          <w:sz w:val="24"/>
          <w:szCs w:val="24"/>
        </w:rPr>
        <w:t xml:space="preserve"> </w:t>
      </w:r>
      <w:r w:rsidR="006D6862" w:rsidRPr="00014F92">
        <w:rPr>
          <w:rFonts w:cstheme="minorHAnsi"/>
          <w:sz w:val="24"/>
          <w:szCs w:val="24"/>
        </w:rPr>
        <w:t xml:space="preserve">Melita Ambrožič, Primož Južnič, </w:t>
      </w:r>
      <w:r w:rsidR="00B018DA" w:rsidRPr="00014F92">
        <w:rPr>
          <w:rFonts w:cstheme="minorHAnsi"/>
          <w:sz w:val="24"/>
          <w:szCs w:val="24"/>
        </w:rPr>
        <w:t xml:space="preserve">Mirjam Kotar, </w:t>
      </w:r>
      <w:r w:rsidR="006D6862" w:rsidRPr="00014F92">
        <w:rPr>
          <w:rFonts w:cstheme="minorHAnsi"/>
          <w:sz w:val="24"/>
          <w:szCs w:val="24"/>
        </w:rPr>
        <w:t>Petruša Miholič</w:t>
      </w:r>
      <w:r w:rsidR="006B0E22" w:rsidRPr="00014F92">
        <w:rPr>
          <w:rFonts w:cstheme="minorHAnsi"/>
          <w:sz w:val="24"/>
          <w:szCs w:val="24"/>
        </w:rPr>
        <w:t>, Zdenka Petermanec</w:t>
      </w:r>
    </w:p>
    <w:p w:rsidR="00BD5D1F" w:rsidRPr="00014F92" w:rsidRDefault="00BD5D1F">
      <w:pPr>
        <w:rPr>
          <w:rFonts w:cstheme="minorHAnsi"/>
          <w:b/>
          <w:sz w:val="24"/>
          <w:szCs w:val="24"/>
        </w:rPr>
      </w:pPr>
    </w:p>
    <w:p w:rsidR="00BD5D1F" w:rsidRPr="00014F92" w:rsidRDefault="00230034">
      <w:pPr>
        <w:rPr>
          <w:rFonts w:cstheme="minorHAnsi"/>
          <w:sz w:val="24"/>
          <w:szCs w:val="24"/>
        </w:rPr>
      </w:pPr>
      <w:r w:rsidRPr="00670025">
        <w:rPr>
          <w:rFonts w:cstheme="minorHAnsi"/>
          <w:sz w:val="24"/>
          <w:szCs w:val="24"/>
        </w:rPr>
        <w:t>Jezikovni pregled:</w:t>
      </w:r>
      <w:r w:rsidRPr="00014F92">
        <w:rPr>
          <w:rFonts w:cstheme="minorHAnsi"/>
          <w:b/>
          <w:sz w:val="24"/>
          <w:szCs w:val="24"/>
        </w:rPr>
        <w:t xml:space="preserve"> </w:t>
      </w:r>
      <w:r w:rsidR="00150FB7" w:rsidRPr="00014F92">
        <w:rPr>
          <w:rFonts w:cstheme="minorHAnsi"/>
          <w:sz w:val="24"/>
          <w:szCs w:val="24"/>
        </w:rPr>
        <w:t>Janez Jug</w:t>
      </w:r>
    </w:p>
    <w:p w:rsidR="00230034" w:rsidRPr="00014F92" w:rsidRDefault="00230034">
      <w:pPr>
        <w:rPr>
          <w:rFonts w:cstheme="minorHAnsi"/>
          <w:sz w:val="24"/>
          <w:szCs w:val="24"/>
        </w:rPr>
      </w:pPr>
      <w:r w:rsidRPr="00670025">
        <w:rPr>
          <w:rFonts w:cstheme="minorHAnsi"/>
          <w:sz w:val="24"/>
          <w:szCs w:val="24"/>
        </w:rPr>
        <w:t>Oblikovanje:</w:t>
      </w:r>
      <w:r w:rsidRPr="00014F92">
        <w:rPr>
          <w:rFonts w:cstheme="minorHAnsi"/>
          <w:b/>
          <w:sz w:val="24"/>
          <w:szCs w:val="24"/>
        </w:rPr>
        <w:t xml:space="preserve"> </w:t>
      </w:r>
      <w:r w:rsidRPr="00014F92">
        <w:rPr>
          <w:rFonts w:cstheme="minorHAnsi"/>
          <w:sz w:val="24"/>
          <w:szCs w:val="24"/>
        </w:rPr>
        <w:t>Marko Aupič</w:t>
      </w:r>
    </w:p>
    <w:p w:rsidR="00BD5D1F" w:rsidRPr="00014F92" w:rsidRDefault="00BD5D1F">
      <w:pPr>
        <w:rPr>
          <w:rFonts w:cstheme="minorHAnsi"/>
          <w:b/>
          <w:sz w:val="24"/>
          <w:szCs w:val="24"/>
        </w:rPr>
      </w:pPr>
    </w:p>
    <w:p w:rsidR="00BD5D1F" w:rsidRPr="00014F92" w:rsidRDefault="00BD5D1F">
      <w:pPr>
        <w:rPr>
          <w:rFonts w:cstheme="minorHAnsi"/>
          <w:b/>
          <w:sz w:val="24"/>
          <w:szCs w:val="24"/>
        </w:rPr>
      </w:pPr>
    </w:p>
    <w:p w:rsidR="00BD5D1F" w:rsidRPr="00014F92" w:rsidRDefault="00670025">
      <w:pPr>
        <w:rPr>
          <w:rFonts w:cstheme="minorHAnsi"/>
          <w:sz w:val="24"/>
          <w:szCs w:val="24"/>
        </w:rPr>
      </w:pPr>
      <w:r w:rsidRPr="00670025">
        <w:rPr>
          <w:rFonts w:cstheme="minorHAnsi"/>
          <w:sz w:val="24"/>
          <w:szCs w:val="24"/>
        </w:rPr>
        <w:t>Z</w:t>
      </w:r>
      <w:r w:rsidR="00D8243B" w:rsidRPr="00670025">
        <w:rPr>
          <w:rFonts w:cstheme="minorHAnsi"/>
          <w:sz w:val="24"/>
          <w:szCs w:val="24"/>
        </w:rPr>
        <w:t>aložila:</w:t>
      </w:r>
      <w:r w:rsidR="00D8243B" w:rsidRPr="00014F92">
        <w:rPr>
          <w:rFonts w:cstheme="minorHAnsi"/>
          <w:b/>
          <w:sz w:val="24"/>
          <w:szCs w:val="24"/>
        </w:rPr>
        <w:t xml:space="preserve"> </w:t>
      </w:r>
      <w:r w:rsidR="00AB13C4" w:rsidRPr="00014F92">
        <w:rPr>
          <w:rFonts w:cstheme="minorHAnsi"/>
          <w:sz w:val="24"/>
          <w:szCs w:val="24"/>
        </w:rPr>
        <w:t>Narodna in univerzitetna knjižnica</w:t>
      </w:r>
    </w:p>
    <w:p w:rsidR="00AB13C4" w:rsidRPr="00014F92" w:rsidRDefault="00AB13C4">
      <w:pPr>
        <w:rPr>
          <w:rFonts w:cstheme="minorHAnsi"/>
          <w:sz w:val="24"/>
          <w:szCs w:val="24"/>
        </w:rPr>
      </w:pPr>
      <w:r w:rsidRPr="00670025">
        <w:rPr>
          <w:rFonts w:cstheme="minorHAnsi"/>
          <w:sz w:val="24"/>
          <w:szCs w:val="24"/>
        </w:rPr>
        <w:t>Za</w:t>
      </w:r>
      <w:r w:rsidR="00670025" w:rsidRPr="00670025">
        <w:rPr>
          <w:rFonts w:cstheme="minorHAnsi"/>
          <w:sz w:val="24"/>
          <w:szCs w:val="24"/>
        </w:rPr>
        <w:t xml:space="preserve"> knjižnico</w:t>
      </w:r>
      <w:r w:rsidRPr="00670025">
        <w:rPr>
          <w:rFonts w:cstheme="minorHAnsi"/>
          <w:sz w:val="24"/>
          <w:szCs w:val="24"/>
        </w:rPr>
        <w:t>:</w:t>
      </w:r>
      <w:r w:rsidRPr="00014F92">
        <w:rPr>
          <w:rFonts w:cstheme="minorHAnsi"/>
          <w:b/>
          <w:sz w:val="24"/>
          <w:szCs w:val="24"/>
        </w:rPr>
        <w:t xml:space="preserve"> </w:t>
      </w:r>
      <w:r w:rsidRPr="00014F92">
        <w:rPr>
          <w:rFonts w:cstheme="minorHAnsi"/>
          <w:sz w:val="24"/>
          <w:szCs w:val="24"/>
        </w:rPr>
        <w:t>Viljem Leban</w:t>
      </w:r>
    </w:p>
    <w:p w:rsidR="00CB19E2" w:rsidRPr="00014F92" w:rsidRDefault="00CB19E2">
      <w:pPr>
        <w:rPr>
          <w:rFonts w:cstheme="minorHAnsi"/>
          <w:sz w:val="24"/>
          <w:szCs w:val="24"/>
        </w:rPr>
      </w:pPr>
      <w:r w:rsidRPr="00670025">
        <w:rPr>
          <w:rFonts w:cstheme="minorHAnsi"/>
          <w:sz w:val="24"/>
          <w:szCs w:val="24"/>
        </w:rPr>
        <w:t>Leto izdaje:</w:t>
      </w:r>
      <w:r w:rsidRPr="00014F92">
        <w:rPr>
          <w:rFonts w:cstheme="minorHAnsi"/>
          <w:sz w:val="24"/>
          <w:szCs w:val="24"/>
        </w:rPr>
        <w:t xml:space="preserve"> 2021</w:t>
      </w:r>
    </w:p>
    <w:p w:rsidR="00BD5D1F" w:rsidRDefault="00670025">
      <w:pPr>
        <w:rPr>
          <w:rFonts w:cstheme="minorHAnsi"/>
          <w:sz w:val="24"/>
          <w:szCs w:val="24"/>
        </w:rPr>
      </w:pPr>
      <w:r>
        <w:rPr>
          <w:rFonts w:cstheme="minorHAnsi"/>
          <w:sz w:val="24"/>
          <w:szCs w:val="24"/>
        </w:rPr>
        <w:t>Publikacija je brezplačna.</w:t>
      </w:r>
    </w:p>
    <w:p w:rsidR="00FC205E" w:rsidRPr="00014F92" w:rsidRDefault="00FC205E">
      <w:pPr>
        <w:rPr>
          <w:rFonts w:cstheme="minorHAnsi"/>
          <w:sz w:val="24"/>
          <w:szCs w:val="24"/>
        </w:rPr>
      </w:pPr>
      <w:r>
        <w:rPr>
          <w:rFonts w:cstheme="minorHAnsi"/>
          <w:sz w:val="24"/>
          <w:szCs w:val="24"/>
        </w:rPr>
        <w:t xml:space="preserve">Dostop: </w:t>
      </w:r>
    </w:p>
    <w:p w:rsidR="00BB29F7" w:rsidRDefault="00753B45">
      <w:pPr>
        <w:rPr>
          <w:rFonts w:cstheme="minorHAnsi"/>
        </w:rPr>
      </w:pPr>
      <w:r>
        <w:rPr>
          <w:rFonts w:cstheme="minorHAnsi"/>
        </w:rPr>
        <w:t xml:space="preserve"> </w:t>
      </w:r>
    </w:p>
    <w:p w:rsidR="00BB29F7" w:rsidRPr="00014F92" w:rsidRDefault="00014F92" w:rsidP="00FC205E">
      <w:pPr>
        <w:spacing w:after="0"/>
        <w:rPr>
          <w:rFonts w:cstheme="minorHAnsi"/>
          <w:sz w:val="24"/>
          <w:szCs w:val="24"/>
        </w:rPr>
      </w:pPr>
      <w:r>
        <w:rPr>
          <w:rFonts w:cstheme="minorHAnsi"/>
          <w:sz w:val="24"/>
          <w:szCs w:val="24"/>
        </w:rPr>
        <w:t>Kataložni zapis o publikaciji (CIP)</w:t>
      </w:r>
      <w:r w:rsidR="00670025">
        <w:rPr>
          <w:rFonts w:cstheme="minorHAnsi"/>
          <w:sz w:val="24"/>
          <w:szCs w:val="24"/>
        </w:rPr>
        <w:t xml:space="preserve"> pripravila Narodna in univerzitetna knjižnica</w:t>
      </w:r>
    </w:p>
    <w:p w:rsidR="00BB29F7" w:rsidRDefault="00FC205E" w:rsidP="00FC205E">
      <w:pPr>
        <w:spacing w:after="0"/>
        <w:rPr>
          <w:rFonts w:cstheme="minorHAnsi"/>
        </w:rPr>
      </w:pPr>
      <w:r>
        <w:rPr>
          <w:rFonts w:cstheme="minorHAnsi"/>
        </w:rPr>
        <w:t>COBISS.SI-ID=</w:t>
      </w:r>
    </w:p>
    <w:p w:rsidR="00FC205E" w:rsidRDefault="00FC205E" w:rsidP="00FC205E">
      <w:pPr>
        <w:spacing w:after="0"/>
        <w:rPr>
          <w:rFonts w:cstheme="minorHAnsi"/>
        </w:rPr>
      </w:pPr>
      <w:r>
        <w:rPr>
          <w:rFonts w:cstheme="minorHAnsi"/>
        </w:rPr>
        <w:t>ISBN</w:t>
      </w:r>
    </w:p>
    <w:p w:rsidR="00BB29F7" w:rsidRDefault="00BB29F7">
      <w:pPr>
        <w:rPr>
          <w:rFonts w:cstheme="minorHAnsi"/>
        </w:rPr>
      </w:pPr>
    </w:p>
    <w:p w:rsidR="00BD5D1F" w:rsidRPr="00BB29F7" w:rsidRDefault="00BD5D1F">
      <w:pPr>
        <w:rPr>
          <w:rFonts w:cstheme="minorHAnsi"/>
          <w:b/>
          <w:sz w:val="24"/>
          <w:szCs w:val="24"/>
        </w:rPr>
      </w:pPr>
      <w:r w:rsidRPr="00D7121B">
        <w:rPr>
          <w:rFonts w:cstheme="minorHAnsi"/>
          <w:b/>
          <w:color w:val="C00000"/>
          <w:sz w:val="24"/>
          <w:szCs w:val="24"/>
        </w:rPr>
        <w:br w:type="page"/>
      </w:r>
    </w:p>
    <w:p w:rsidR="00B51B01" w:rsidRPr="00D7121B" w:rsidRDefault="009E55F4" w:rsidP="007055F3">
      <w:pPr>
        <w:spacing w:after="0"/>
        <w:rPr>
          <w:rFonts w:cstheme="minorHAnsi"/>
          <w:b/>
          <w:sz w:val="24"/>
          <w:szCs w:val="24"/>
        </w:rPr>
      </w:pPr>
      <w:r w:rsidRPr="00D7121B">
        <w:rPr>
          <w:rFonts w:cstheme="minorHAnsi"/>
          <w:b/>
          <w:sz w:val="24"/>
          <w:szCs w:val="24"/>
        </w:rPr>
        <w:lastRenderedPageBreak/>
        <w:t>K</w:t>
      </w:r>
      <w:r w:rsidR="007055F3" w:rsidRPr="00D7121B">
        <w:rPr>
          <w:rFonts w:cstheme="minorHAnsi"/>
          <w:b/>
          <w:sz w:val="24"/>
          <w:szCs w:val="24"/>
        </w:rPr>
        <w:t xml:space="preserve"> </w:t>
      </w:r>
      <w:r w:rsidRPr="00D7121B">
        <w:rPr>
          <w:rFonts w:cstheme="minorHAnsi"/>
          <w:b/>
          <w:sz w:val="24"/>
          <w:szCs w:val="24"/>
        </w:rPr>
        <w:t>A</w:t>
      </w:r>
      <w:r w:rsidR="007055F3" w:rsidRPr="00D7121B">
        <w:rPr>
          <w:rFonts w:cstheme="minorHAnsi"/>
          <w:b/>
          <w:sz w:val="24"/>
          <w:szCs w:val="24"/>
        </w:rPr>
        <w:t xml:space="preserve"> </w:t>
      </w:r>
      <w:r w:rsidRPr="00D7121B">
        <w:rPr>
          <w:rFonts w:cstheme="minorHAnsi"/>
          <w:b/>
          <w:sz w:val="24"/>
          <w:szCs w:val="24"/>
        </w:rPr>
        <w:t>Z</w:t>
      </w:r>
      <w:r w:rsidR="007055F3" w:rsidRPr="00D7121B">
        <w:rPr>
          <w:rFonts w:cstheme="minorHAnsi"/>
          <w:b/>
          <w:sz w:val="24"/>
          <w:szCs w:val="24"/>
        </w:rPr>
        <w:t xml:space="preserve"> </w:t>
      </w:r>
      <w:r w:rsidRPr="00D7121B">
        <w:rPr>
          <w:rFonts w:cstheme="minorHAnsi"/>
          <w:b/>
          <w:sz w:val="24"/>
          <w:szCs w:val="24"/>
        </w:rPr>
        <w:t>A</w:t>
      </w:r>
      <w:r w:rsidR="007055F3" w:rsidRPr="00D7121B">
        <w:rPr>
          <w:rFonts w:cstheme="minorHAnsi"/>
          <w:b/>
          <w:sz w:val="24"/>
          <w:szCs w:val="24"/>
        </w:rPr>
        <w:t xml:space="preserve"> </w:t>
      </w:r>
      <w:r w:rsidRPr="00D7121B">
        <w:rPr>
          <w:rFonts w:cstheme="minorHAnsi"/>
          <w:b/>
          <w:sz w:val="24"/>
          <w:szCs w:val="24"/>
        </w:rPr>
        <w:t>L</w:t>
      </w:r>
      <w:r w:rsidR="007055F3" w:rsidRPr="00D7121B">
        <w:rPr>
          <w:rFonts w:cstheme="minorHAnsi"/>
          <w:b/>
          <w:sz w:val="24"/>
          <w:szCs w:val="24"/>
        </w:rPr>
        <w:t xml:space="preserve"> </w:t>
      </w:r>
      <w:r w:rsidRPr="00D7121B">
        <w:rPr>
          <w:rFonts w:cstheme="minorHAnsi"/>
          <w:b/>
          <w:sz w:val="24"/>
          <w:szCs w:val="24"/>
        </w:rPr>
        <w:t>O</w:t>
      </w:r>
      <w:r w:rsidR="00A20707">
        <w:rPr>
          <w:rFonts w:cstheme="minorHAnsi"/>
          <w:b/>
          <w:sz w:val="24"/>
          <w:szCs w:val="24"/>
        </w:rPr>
        <w:t xml:space="preserve">  V S E B I N E</w:t>
      </w:r>
    </w:p>
    <w:p w:rsidR="007055F3" w:rsidRPr="00D7121B" w:rsidRDefault="007055F3" w:rsidP="007055F3">
      <w:pPr>
        <w:spacing w:after="0"/>
        <w:rPr>
          <w:rFonts w:cstheme="minorHAnsi"/>
          <w:b/>
          <w:sz w:val="24"/>
          <w:szCs w:val="24"/>
        </w:rPr>
      </w:pPr>
    </w:p>
    <w:p w:rsidR="00D6596F" w:rsidRDefault="00D0079A">
      <w:pPr>
        <w:pStyle w:val="Kazalovsebine1"/>
        <w:tabs>
          <w:tab w:val="right" w:leader="dot" w:pos="9062"/>
        </w:tabs>
        <w:rPr>
          <w:rFonts w:eastAsiaTheme="minorEastAsia" w:cstheme="minorBidi"/>
          <w:b w:val="0"/>
          <w:bCs w:val="0"/>
          <w:iCs w:val="0"/>
          <w:caps w:val="0"/>
          <w:noProof/>
          <w:sz w:val="22"/>
          <w:szCs w:val="22"/>
          <w:lang w:eastAsia="sl-SI"/>
        </w:rPr>
      </w:pPr>
      <w:r w:rsidRPr="00D7121B">
        <w:rPr>
          <w:b w:val="0"/>
        </w:rPr>
        <w:fldChar w:fldCharType="begin"/>
      </w:r>
      <w:r w:rsidRPr="00D7121B">
        <w:rPr>
          <w:b w:val="0"/>
        </w:rPr>
        <w:instrText xml:space="preserve"> TOC \o "1-3" \h \z \u </w:instrText>
      </w:r>
      <w:r w:rsidRPr="00D7121B">
        <w:rPr>
          <w:b w:val="0"/>
        </w:rPr>
        <w:fldChar w:fldCharType="separate"/>
      </w:r>
      <w:hyperlink w:anchor="_Toc69201350" w:history="1">
        <w:r w:rsidR="00D6596F" w:rsidRPr="00FB1460">
          <w:rPr>
            <w:rStyle w:val="Hiperpovezava"/>
            <w:noProof/>
          </w:rPr>
          <w:t>1 UVOD</w:t>
        </w:r>
        <w:r w:rsidR="00D6596F">
          <w:rPr>
            <w:noProof/>
            <w:webHidden/>
          </w:rPr>
          <w:tab/>
        </w:r>
        <w:r w:rsidR="00D6596F">
          <w:rPr>
            <w:noProof/>
            <w:webHidden/>
          </w:rPr>
          <w:fldChar w:fldCharType="begin"/>
        </w:r>
        <w:r w:rsidR="00D6596F">
          <w:rPr>
            <w:noProof/>
            <w:webHidden/>
          </w:rPr>
          <w:instrText xml:space="preserve"> PAGEREF _Toc69201350 \h </w:instrText>
        </w:r>
        <w:r w:rsidR="00D6596F">
          <w:rPr>
            <w:noProof/>
            <w:webHidden/>
          </w:rPr>
        </w:r>
        <w:r w:rsidR="00D6596F">
          <w:rPr>
            <w:noProof/>
            <w:webHidden/>
          </w:rPr>
          <w:fldChar w:fldCharType="separate"/>
        </w:r>
        <w:r w:rsidR="006B1C22">
          <w:rPr>
            <w:noProof/>
            <w:webHidden/>
          </w:rPr>
          <w:t>7</w:t>
        </w:r>
        <w:r w:rsidR="00D6596F">
          <w:rPr>
            <w:noProof/>
            <w:webHidden/>
          </w:rPr>
          <w:fldChar w:fldCharType="end"/>
        </w:r>
      </w:hyperlink>
    </w:p>
    <w:p w:rsidR="00D6596F" w:rsidRDefault="006B1C22">
      <w:pPr>
        <w:pStyle w:val="Kazalovsebine1"/>
        <w:tabs>
          <w:tab w:val="right" w:leader="dot" w:pos="9062"/>
        </w:tabs>
        <w:rPr>
          <w:rFonts w:eastAsiaTheme="minorEastAsia" w:cstheme="minorBidi"/>
          <w:b w:val="0"/>
          <w:bCs w:val="0"/>
          <w:iCs w:val="0"/>
          <w:caps w:val="0"/>
          <w:noProof/>
          <w:sz w:val="22"/>
          <w:szCs w:val="22"/>
          <w:lang w:eastAsia="sl-SI"/>
        </w:rPr>
      </w:pPr>
      <w:hyperlink w:anchor="_Toc69201351" w:history="1">
        <w:r w:rsidR="00D6596F" w:rsidRPr="00FB1460">
          <w:rPr>
            <w:rStyle w:val="Hiperpovezava"/>
            <w:noProof/>
          </w:rPr>
          <w:t>2 SODOBNI TRENDI V VISOKOŠOLSKEM KNJIŽNIČARSTVU</w:t>
        </w:r>
        <w:r w:rsidR="00D6596F">
          <w:rPr>
            <w:noProof/>
            <w:webHidden/>
          </w:rPr>
          <w:tab/>
        </w:r>
        <w:r w:rsidR="00D6596F">
          <w:rPr>
            <w:noProof/>
            <w:webHidden/>
          </w:rPr>
          <w:fldChar w:fldCharType="begin"/>
        </w:r>
        <w:r w:rsidR="00D6596F">
          <w:rPr>
            <w:noProof/>
            <w:webHidden/>
          </w:rPr>
          <w:instrText xml:space="preserve"> PAGEREF _Toc69201351 \h </w:instrText>
        </w:r>
        <w:r w:rsidR="00D6596F">
          <w:rPr>
            <w:noProof/>
            <w:webHidden/>
          </w:rPr>
        </w:r>
        <w:r w:rsidR="00D6596F">
          <w:rPr>
            <w:noProof/>
            <w:webHidden/>
          </w:rPr>
          <w:fldChar w:fldCharType="separate"/>
        </w:r>
        <w:r>
          <w:rPr>
            <w:noProof/>
            <w:webHidden/>
          </w:rPr>
          <w:t>8</w:t>
        </w:r>
        <w:r w:rsidR="00D6596F">
          <w:rPr>
            <w:noProof/>
            <w:webHidden/>
          </w:rPr>
          <w:fldChar w:fldCharType="end"/>
        </w:r>
      </w:hyperlink>
    </w:p>
    <w:p w:rsidR="00D6596F" w:rsidRDefault="006B1C22">
      <w:pPr>
        <w:pStyle w:val="Kazalovsebine2"/>
        <w:tabs>
          <w:tab w:val="right" w:leader="dot" w:pos="9062"/>
        </w:tabs>
        <w:rPr>
          <w:rFonts w:eastAsiaTheme="minorEastAsia" w:cstheme="minorBidi"/>
          <w:bCs w:val="0"/>
          <w:caps w:val="0"/>
          <w:noProof/>
          <w:lang w:eastAsia="sl-SI"/>
        </w:rPr>
      </w:pPr>
      <w:hyperlink w:anchor="_Toc69201352" w:history="1">
        <w:r w:rsidR="00D6596F" w:rsidRPr="00FB1460">
          <w:rPr>
            <w:rStyle w:val="Hiperpovezava"/>
            <w:noProof/>
          </w:rPr>
          <w:t>2.1 VISOKOŠOLSKE KNJIŽNICE V SPREMINJAJOČEM SE OKOLJU</w:t>
        </w:r>
        <w:r w:rsidR="00D6596F">
          <w:rPr>
            <w:noProof/>
            <w:webHidden/>
          </w:rPr>
          <w:tab/>
        </w:r>
        <w:r w:rsidR="00D6596F">
          <w:rPr>
            <w:noProof/>
            <w:webHidden/>
          </w:rPr>
          <w:fldChar w:fldCharType="begin"/>
        </w:r>
        <w:r w:rsidR="00D6596F">
          <w:rPr>
            <w:noProof/>
            <w:webHidden/>
          </w:rPr>
          <w:instrText xml:space="preserve"> PAGEREF _Toc69201352 \h </w:instrText>
        </w:r>
        <w:r w:rsidR="00D6596F">
          <w:rPr>
            <w:noProof/>
            <w:webHidden/>
          </w:rPr>
        </w:r>
        <w:r w:rsidR="00D6596F">
          <w:rPr>
            <w:noProof/>
            <w:webHidden/>
          </w:rPr>
          <w:fldChar w:fldCharType="separate"/>
        </w:r>
        <w:r>
          <w:rPr>
            <w:noProof/>
            <w:webHidden/>
          </w:rPr>
          <w:t>8</w:t>
        </w:r>
        <w:r w:rsidR="00D6596F">
          <w:rPr>
            <w:noProof/>
            <w:webHidden/>
          </w:rPr>
          <w:fldChar w:fldCharType="end"/>
        </w:r>
      </w:hyperlink>
    </w:p>
    <w:p w:rsidR="00D6596F" w:rsidRDefault="006B1C22">
      <w:pPr>
        <w:pStyle w:val="Kazalovsebine2"/>
        <w:tabs>
          <w:tab w:val="right" w:leader="dot" w:pos="9062"/>
        </w:tabs>
        <w:rPr>
          <w:rFonts w:eastAsiaTheme="minorEastAsia" w:cstheme="minorBidi"/>
          <w:bCs w:val="0"/>
          <w:caps w:val="0"/>
          <w:noProof/>
          <w:lang w:eastAsia="sl-SI"/>
        </w:rPr>
      </w:pPr>
      <w:hyperlink w:anchor="_Toc69201353" w:history="1">
        <w:r w:rsidR="00D6596F" w:rsidRPr="00FB1460">
          <w:rPr>
            <w:rStyle w:val="Hiperpovezava"/>
            <w:noProof/>
          </w:rPr>
          <w:t>2.2 TEMELJNA PODROČJA SPREMEMB V VISOKOŠOLSKEM KNJIŽNIČARSTVU</w:t>
        </w:r>
        <w:r w:rsidR="00D6596F">
          <w:rPr>
            <w:noProof/>
            <w:webHidden/>
          </w:rPr>
          <w:tab/>
        </w:r>
        <w:r w:rsidR="00D6596F">
          <w:rPr>
            <w:noProof/>
            <w:webHidden/>
          </w:rPr>
          <w:fldChar w:fldCharType="begin"/>
        </w:r>
        <w:r w:rsidR="00D6596F">
          <w:rPr>
            <w:noProof/>
            <w:webHidden/>
          </w:rPr>
          <w:instrText xml:space="preserve"> PAGEREF _Toc69201353 \h </w:instrText>
        </w:r>
        <w:r w:rsidR="00D6596F">
          <w:rPr>
            <w:noProof/>
            <w:webHidden/>
          </w:rPr>
        </w:r>
        <w:r w:rsidR="00D6596F">
          <w:rPr>
            <w:noProof/>
            <w:webHidden/>
          </w:rPr>
          <w:fldChar w:fldCharType="separate"/>
        </w:r>
        <w:r>
          <w:rPr>
            <w:noProof/>
            <w:webHidden/>
          </w:rPr>
          <w:t>12</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54" w:history="1">
        <w:r w:rsidR="00D6596F" w:rsidRPr="00FB1460">
          <w:rPr>
            <w:rStyle w:val="Hiperpovezava"/>
            <w:noProof/>
          </w:rPr>
          <w:t>2.2.1 Informacijski viri in njihova uporaba</w:t>
        </w:r>
        <w:r w:rsidR="00D6596F">
          <w:rPr>
            <w:noProof/>
            <w:webHidden/>
          </w:rPr>
          <w:tab/>
        </w:r>
        <w:r w:rsidR="00D6596F">
          <w:rPr>
            <w:noProof/>
            <w:webHidden/>
          </w:rPr>
          <w:fldChar w:fldCharType="begin"/>
        </w:r>
        <w:r w:rsidR="00D6596F">
          <w:rPr>
            <w:noProof/>
            <w:webHidden/>
          </w:rPr>
          <w:instrText xml:space="preserve"> PAGEREF _Toc69201354 \h </w:instrText>
        </w:r>
        <w:r w:rsidR="00D6596F">
          <w:rPr>
            <w:noProof/>
            <w:webHidden/>
          </w:rPr>
        </w:r>
        <w:r w:rsidR="00D6596F">
          <w:rPr>
            <w:noProof/>
            <w:webHidden/>
          </w:rPr>
          <w:fldChar w:fldCharType="separate"/>
        </w:r>
        <w:r>
          <w:rPr>
            <w:noProof/>
            <w:webHidden/>
          </w:rPr>
          <w:t>12</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55" w:history="1">
        <w:r w:rsidR="00D6596F" w:rsidRPr="00FB1460">
          <w:rPr>
            <w:rStyle w:val="Hiperpovezava"/>
            <w:noProof/>
          </w:rPr>
          <w:t>2.2.2 Visokošolske knjižnice kot prostor</w:t>
        </w:r>
        <w:r w:rsidR="00D6596F">
          <w:rPr>
            <w:noProof/>
            <w:webHidden/>
          </w:rPr>
          <w:tab/>
        </w:r>
        <w:r w:rsidR="00D6596F">
          <w:rPr>
            <w:noProof/>
            <w:webHidden/>
          </w:rPr>
          <w:fldChar w:fldCharType="begin"/>
        </w:r>
        <w:r w:rsidR="00D6596F">
          <w:rPr>
            <w:noProof/>
            <w:webHidden/>
          </w:rPr>
          <w:instrText xml:space="preserve"> PAGEREF _Toc69201355 \h </w:instrText>
        </w:r>
        <w:r w:rsidR="00D6596F">
          <w:rPr>
            <w:noProof/>
            <w:webHidden/>
          </w:rPr>
        </w:r>
        <w:r w:rsidR="00D6596F">
          <w:rPr>
            <w:noProof/>
            <w:webHidden/>
          </w:rPr>
          <w:fldChar w:fldCharType="separate"/>
        </w:r>
        <w:r>
          <w:rPr>
            <w:noProof/>
            <w:webHidden/>
          </w:rPr>
          <w:t>14</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56" w:history="1">
        <w:r w:rsidR="00D6596F" w:rsidRPr="00FB1460">
          <w:rPr>
            <w:rStyle w:val="Hiperpovezava"/>
            <w:noProof/>
          </w:rPr>
          <w:t>2.2.3 Podpora knjižnic pedagoškemu delu</w:t>
        </w:r>
        <w:r w:rsidR="00D6596F">
          <w:rPr>
            <w:noProof/>
            <w:webHidden/>
          </w:rPr>
          <w:tab/>
        </w:r>
        <w:r w:rsidR="00D6596F">
          <w:rPr>
            <w:noProof/>
            <w:webHidden/>
          </w:rPr>
          <w:fldChar w:fldCharType="begin"/>
        </w:r>
        <w:r w:rsidR="00D6596F">
          <w:rPr>
            <w:noProof/>
            <w:webHidden/>
          </w:rPr>
          <w:instrText xml:space="preserve"> PAGEREF _Toc69201356 \h </w:instrText>
        </w:r>
        <w:r w:rsidR="00D6596F">
          <w:rPr>
            <w:noProof/>
            <w:webHidden/>
          </w:rPr>
        </w:r>
        <w:r w:rsidR="00D6596F">
          <w:rPr>
            <w:noProof/>
            <w:webHidden/>
          </w:rPr>
          <w:fldChar w:fldCharType="separate"/>
        </w:r>
        <w:r>
          <w:rPr>
            <w:noProof/>
            <w:webHidden/>
          </w:rPr>
          <w:t>17</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57" w:history="1">
        <w:r w:rsidR="00D6596F" w:rsidRPr="00FB1460">
          <w:rPr>
            <w:rStyle w:val="Hiperpovezava"/>
            <w:noProof/>
          </w:rPr>
          <w:t>2.2.4 Podpora knjižnic raziskovalnemu delu</w:t>
        </w:r>
        <w:r w:rsidR="00D6596F">
          <w:rPr>
            <w:noProof/>
            <w:webHidden/>
          </w:rPr>
          <w:tab/>
        </w:r>
        <w:r w:rsidR="00D6596F">
          <w:rPr>
            <w:noProof/>
            <w:webHidden/>
          </w:rPr>
          <w:fldChar w:fldCharType="begin"/>
        </w:r>
        <w:r w:rsidR="00D6596F">
          <w:rPr>
            <w:noProof/>
            <w:webHidden/>
          </w:rPr>
          <w:instrText xml:space="preserve"> PAGEREF _Toc69201357 \h </w:instrText>
        </w:r>
        <w:r w:rsidR="00D6596F">
          <w:rPr>
            <w:noProof/>
            <w:webHidden/>
          </w:rPr>
        </w:r>
        <w:r w:rsidR="00D6596F">
          <w:rPr>
            <w:noProof/>
            <w:webHidden/>
          </w:rPr>
          <w:fldChar w:fldCharType="separate"/>
        </w:r>
        <w:r>
          <w:rPr>
            <w:noProof/>
            <w:webHidden/>
          </w:rPr>
          <w:t>18</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58" w:history="1">
        <w:r w:rsidR="00D6596F" w:rsidRPr="00FB1460">
          <w:rPr>
            <w:rStyle w:val="Hiperpovezava"/>
            <w:noProof/>
          </w:rPr>
          <w:t>2.2.5 Kadri</w:t>
        </w:r>
        <w:r w:rsidR="00D6596F">
          <w:rPr>
            <w:noProof/>
            <w:webHidden/>
          </w:rPr>
          <w:tab/>
        </w:r>
        <w:r w:rsidR="00D6596F">
          <w:rPr>
            <w:noProof/>
            <w:webHidden/>
          </w:rPr>
          <w:fldChar w:fldCharType="begin"/>
        </w:r>
        <w:r w:rsidR="00D6596F">
          <w:rPr>
            <w:noProof/>
            <w:webHidden/>
          </w:rPr>
          <w:instrText xml:space="preserve"> PAGEREF _Toc69201358 \h </w:instrText>
        </w:r>
        <w:r w:rsidR="00D6596F">
          <w:rPr>
            <w:noProof/>
            <w:webHidden/>
          </w:rPr>
        </w:r>
        <w:r w:rsidR="00D6596F">
          <w:rPr>
            <w:noProof/>
            <w:webHidden/>
          </w:rPr>
          <w:fldChar w:fldCharType="separate"/>
        </w:r>
        <w:r>
          <w:rPr>
            <w:noProof/>
            <w:webHidden/>
          </w:rPr>
          <w:t>20</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59" w:history="1">
        <w:r w:rsidR="00D6596F" w:rsidRPr="00FB1460">
          <w:rPr>
            <w:rStyle w:val="Hiperpovezava"/>
            <w:noProof/>
          </w:rPr>
          <w:t>2.2.6 Organizacija knjižnic</w:t>
        </w:r>
        <w:r w:rsidR="00D6596F">
          <w:rPr>
            <w:noProof/>
            <w:webHidden/>
          </w:rPr>
          <w:tab/>
        </w:r>
        <w:r w:rsidR="00D6596F">
          <w:rPr>
            <w:noProof/>
            <w:webHidden/>
          </w:rPr>
          <w:fldChar w:fldCharType="begin"/>
        </w:r>
        <w:r w:rsidR="00D6596F">
          <w:rPr>
            <w:noProof/>
            <w:webHidden/>
          </w:rPr>
          <w:instrText xml:space="preserve"> PAGEREF _Toc69201359 \h </w:instrText>
        </w:r>
        <w:r w:rsidR="00D6596F">
          <w:rPr>
            <w:noProof/>
            <w:webHidden/>
          </w:rPr>
        </w:r>
        <w:r w:rsidR="00D6596F">
          <w:rPr>
            <w:noProof/>
            <w:webHidden/>
          </w:rPr>
          <w:fldChar w:fldCharType="separate"/>
        </w:r>
        <w:r>
          <w:rPr>
            <w:noProof/>
            <w:webHidden/>
          </w:rPr>
          <w:t>21</w:t>
        </w:r>
        <w:r w:rsidR="00D6596F">
          <w:rPr>
            <w:noProof/>
            <w:webHidden/>
          </w:rPr>
          <w:fldChar w:fldCharType="end"/>
        </w:r>
      </w:hyperlink>
    </w:p>
    <w:p w:rsidR="00D6596F" w:rsidRDefault="006B1C22">
      <w:pPr>
        <w:pStyle w:val="Kazalovsebine2"/>
        <w:tabs>
          <w:tab w:val="right" w:leader="dot" w:pos="9062"/>
        </w:tabs>
        <w:rPr>
          <w:rFonts w:eastAsiaTheme="minorEastAsia" w:cstheme="minorBidi"/>
          <w:bCs w:val="0"/>
          <w:caps w:val="0"/>
          <w:noProof/>
          <w:lang w:eastAsia="sl-SI"/>
        </w:rPr>
      </w:pPr>
      <w:hyperlink w:anchor="_Toc69201360" w:history="1">
        <w:r w:rsidR="00D6596F" w:rsidRPr="00FB1460">
          <w:rPr>
            <w:rStyle w:val="Hiperpovezava"/>
            <w:noProof/>
          </w:rPr>
          <w:t>2.3 NOVA VLOGA IN DOJEMANJE VISOKOŠOLSKIH KNJIŽNIC</w:t>
        </w:r>
        <w:r w:rsidR="00D6596F">
          <w:rPr>
            <w:noProof/>
            <w:webHidden/>
          </w:rPr>
          <w:tab/>
        </w:r>
        <w:r w:rsidR="00D6596F">
          <w:rPr>
            <w:noProof/>
            <w:webHidden/>
          </w:rPr>
          <w:fldChar w:fldCharType="begin"/>
        </w:r>
        <w:r w:rsidR="00D6596F">
          <w:rPr>
            <w:noProof/>
            <w:webHidden/>
          </w:rPr>
          <w:instrText xml:space="preserve"> PAGEREF _Toc69201360 \h </w:instrText>
        </w:r>
        <w:r w:rsidR="00D6596F">
          <w:rPr>
            <w:noProof/>
            <w:webHidden/>
          </w:rPr>
        </w:r>
        <w:r w:rsidR="00D6596F">
          <w:rPr>
            <w:noProof/>
            <w:webHidden/>
          </w:rPr>
          <w:fldChar w:fldCharType="separate"/>
        </w:r>
        <w:r>
          <w:rPr>
            <w:noProof/>
            <w:webHidden/>
          </w:rPr>
          <w:t>22</w:t>
        </w:r>
        <w:r w:rsidR="00D6596F">
          <w:rPr>
            <w:noProof/>
            <w:webHidden/>
          </w:rPr>
          <w:fldChar w:fldCharType="end"/>
        </w:r>
      </w:hyperlink>
    </w:p>
    <w:p w:rsidR="00D6596F" w:rsidRDefault="006B1C22">
      <w:pPr>
        <w:pStyle w:val="Kazalovsebine1"/>
        <w:tabs>
          <w:tab w:val="right" w:leader="dot" w:pos="9062"/>
        </w:tabs>
        <w:rPr>
          <w:rFonts w:eastAsiaTheme="minorEastAsia" w:cstheme="minorBidi"/>
          <w:b w:val="0"/>
          <w:bCs w:val="0"/>
          <w:iCs w:val="0"/>
          <w:caps w:val="0"/>
          <w:noProof/>
          <w:sz w:val="22"/>
          <w:szCs w:val="22"/>
          <w:lang w:eastAsia="sl-SI"/>
        </w:rPr>
      </w:pPr>
      <w:hyperlink w:anchor="_Toc69201361" w:history="1">
        <w:r w:rsidR="00D6596F" w:rsidRPr="00FB1460">
          <w:rPr>
            <w:rStyle w:val="Hiperpovezava"/>
            <w:noProof/>
          </w:rPr>
          <w:t>3 STANJE SLOVENSKIH VISOKOŠOLSKIH KNJIŽNIC</w:t>
        </w:r>
        <w:r w:rsidR="00D6596F">
          <w:rPr>
            <w:noProof/>
            <w:webHidden/>
          </w:rPr>
          <w:tab/>
        </w:r>
        <w:r w:rsidR="00D6596F">
          <w:rPr>
            <w:noProof/>
            <w:webHidden/>
          </w:rPr>
          <w:fldChar w:fldCharType="begin"/>
        </w:r>
        <w:r w:rsidR="00D6596F">
          <w:rPr>
            <w:noProof/>
            <w:webHidden/>
          </w:rPr>
          <w:instrText xml:space="preserve"> PAGEREF _Toc69201361 \h </w:instrText>
        </w:r>
        <w:r w:rsidR="00D6596F">
          <w:rPr>
            <w:noProof/>
            <w:webHidden/>
          </w:rPr>
        </w:r>
        <w:r w:rsidR="00D6596F">
          <w:rPr>
            <w:noProof/>
            <w:webHidden/>
          </w:rPr>
          <w:fldChar w:fldCharType="separate"/>
        </w:r>
        <w:r>
          <w:rPr>
            <w:noProof/>
            <w:webHidden/>
          </w:rPr>
          <w:t>23</w:t>
        </w:r>
        <w:r w:rsidR="00D6596F">
          <w:rPr>
            <w:noProof/>
            <w:webHidden/>
          </w:rPr>
          <w:fldChar w:fldCharType="end"/>
        </w:r>
      </w:hyperlink>
    </w:p>
    <w:p w:rsidR="00D6596F" w:rsidRDefault="006B1C22">
      <w:pPr>
        <w:pStyle w:val="Kazalovsebine2"/>
        <w:tabs>
          <w:tab w:val="right" w:leader="dot" w:pos="9062"/>
        </w:tabs>
        <w:rPr>
          <w:rFonts w:eastAsiaTheme="minorEastAsia" w:cstheme="minorBidi"/>
          <w:bCs w:val="0"/>
          <w:caps w:val="0"/>
          <w:noProof/>
          <w:lang w:eastAsia="sl-SI"/>
        </w:rPr>
      </w:pPr>
      <w:hyperlink w:anchor="_Toc69201362" w:history="1">
        <w:r w:rsidR="00D6596F" w:rsidRPr="00FB1460">
          <w:rPr>
            <w:rStyle w:val="Hiperpovezava"/>
            <w:noProof/>
          </w:rPr>
          <w:t>3.1 VISOKOŠOLSKE KNJIŽNICE V ŠTEVILKAH</w:t>
        </w:r>
        <w:r w:rsidR="00D6596F">
          <w:rPr>
            <w:noProof/>
            <w:webHidden/>
          </w:rPr>
          <w:tab/>
        </w:r>
        <w:r w:rsidR="00D6596F">
          <w:rPr>
            <w:noProof/>
            <w:webHidden/>
          </w:rPr>
          <w:fldChar w:fldCharType="begin"/>
        </w:r>
        <w:r w:rsidR="00D6596F">
          <w:rPr>
            <w:noProof/>
            <w:webHidden/>
          </w:rPr>
          <w:instrText xml:space="preserve"> PAGEREF _Toc69201362 \h </w:instrText>
        </w:r>
        <w:r w:rsidR="00D6596F">
          <w:rPr>
            <w:noProof/>
            <w:webHidden/>
          </w:rPr>
        </w:r>
        <w:r w:rsidR="00D6596F">
          <w:rPr>
            <w:noProof/>
            <w:webHidden/>
          </w:rPr>
          <w:fldChar w:fldCharType="separate"/>
        </w:r>
        <w:r>
          <w:rPr>
            <w:noProof/>
            <w:webHidden/>
          </w:rPr>
          <w:t>23</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63" w:history="1">
        <w:r w:rsidR="00D6596F" w:rsidRPr="00FB1460">
          <w:rPr>
            <w:rStyle w:val="Hiperpovezava"/>
            <w:noProof/>
          </w:rPr>
          <w:t>3.1.1 Vrednosti izbranih statističnih spremenljivk za leto 2019</w:t>
        </w:r>
        <w:r w:rsidR="00D6596F">
          <w:rPr>
            <w:noProof/>
            <w:webHidden/>
          </w:rPr>
          <w:tab/>
        </w:r>
        <w:r w:rsidR="00D6596F">
          <w:rPr>
            <w:noProof/>
            <w:webHidden/>
          </w:rPr>
          <w:fldChar w:fldCharType="begin"/>
        </w:r>
        <w:r w:rsidR="00D6596F">
          <w:rPr>
            <w:noProof/>
            <w:webHidden/>
          </w:rPr>
          <w:instrText xml:space="preserve"> PAGEREF _Toc69201363 \h </w:instrText>
        </w:r>
        <w:r w:rsidR="00D6596F">
          <w:rPr>
            <w:noProof/>
            <w:webHidden/>
          </w:rPr>
        </w:r>
        <w:r w:rsidR="00D6596F">
          <w:rPr>
            <w:noProof/>
            <w:webHidden/>
          </w:rPr>
          <w:fldChar w:fldCharType="separate"/>
        </w:r>
        <w:r>
          <w:rPr>
            <w:noProof/>
            <w:webHidden/>
          </w:rPr>
          <w:t>23</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64" w:history="1">
        <w:r w:rsidR="00D6596F" w:rsidRPr="00FB1460">
          <w:rPr>
            <w:rStyle w:val="Hiperpovezava"/>
            <w:noProof/>
          </w:rPr>
          <w:t>3.1.2 Kvantitativni kazalci knjižnične dejavnosti za leti 2009 in 2019</w:t>
        </w:r>
        <w:r w:rsidR="00D6596F">
          <w:rPr>
            <w:noProof/>
            <w:webHidden/>
          </w:rPr>
          <w:tab/>
        </w:r>
        <w:r w:rsidR="00D6596F">
          <w:rPr>
            <w:noProof/>
            <w:webHidden/>
          </w:rPr>
          <w:fldChar w:fldCharType="begin"/>
        </w:r>
        <w:r w:rsidR="00D6596F">
          <w:rPr>
            <w:noProof/>
            <w:webHidden/>
          </w:rPr>
          <w:instrText xml:space="preserve"> PAGEREF _Toc69201364 \h </w:instrText>
        </w:r>
        <w:r w:rsidR="00D6596F">
          <w:rPr>
            <w:noProof/>
            <w:webHidden/>
          </w:rPr>
        </w:r>
        <w:r w:rsidR="00D6596F">
          <w:rPr>
            <w:noProof/>
            <w:webHidden/>
          </w:rPr>
          <w:fldChar w:fldCharType="separate"/>
        </w:r>
        <w:r>
          <w:rPr>
            <w:noProof/>
            <w:webHidden/>
          </w:rPr>
          <w:t>24</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65" w:history="1">
        <w:r w:rsidR="00D6596F" w:rsidRPr="00FB1460">
          <w:rPr>
            <w:rStyle w:val="Hiperpovezava"/>
            <w:noProof/>
          </w:rPr>
          <w:t>3.1.3 Kvantitativni kazalniki knjižnične dejavnosti za leti 2009 in 2019</w:t>
        </w:r>
        <w:r w:rsidR="00D6596F">
          <w:rPr>
            <w:noProof/>
            <w:webHidden/>
          </w:rPr>
          <w:tab/>
        </w:r>
        <w:r w:rsidR="00D6596F">
          <w:rPr>
            <w:noProof/>
            <w:webHidden/>
          </w:rPr>
          <w:fldChar w:fldCharType="begin"/>
        </w:r>
        <w:r w:rsidR="00D6596F">
          <w:rPr>
            <w:noProof/>
            <w:webHidden/>
          </w:rPr>
          <w:instrText xml:space="preserve"> PAGEREF _Toc69201365 \h </w:instrText>
        </w:r>
        <w:r w:rsidR="00D6596F">
          <w:rPr>
            <w:noProof/>
            <w:webHidden/>
          </w:rPr>
        </w:r>
        <w:r w:rsidR="00D6596F">
          <w:rPr>
            <w:noProof/>
            <w:webHidden/>
          </w:rPr>
          <w:fldChar w:fldCharType="separate"/>
        </w:r>
        <w:r>
          <w:rPr>
            <w:noProof/>
            <w:webHidden/>
          </w:rPr>
          <w:t>32</w:t>
        </w:r>
        <w:r w:rsidR="00D6596F">
          <w:rPr>
            <w:noProof/>
            <w:webHidden/>
          </w:rPr>
          <w:fldChar w:fldCharType="end"/>
        </w:r>
      </w:hyperlink>
    </w:p>
    <w:p w:rsidR="00D6596F" w:rsidRDefault="006B1C22">
      <w:pPr>
        <w:pStyle w:val="Kazalovsebine2"/>
        <w:tabs>
          <w:tab w:val="right" w:leader="dot" w:pos="9062"/>
        </w:tabs>
        <w:rPr>
          <w:rFonts w:eastAsiaTheme="minorEastAsia" w:cstheme="minorBidi"/>
          <w:bCs w:val="0"/>
          <w:caps w:val="0"/>
          <w:noProof/>
          <w:lang w:eastAsia="sl-SI"/>
        </w:rPr>
      </w:pPr>
      <w:hyperlink w:anchor="_Toc69201366" w:history="1">
        <w:r w:rsidR="00D6596F" w:rsidRPr="00FB1460">
          <w:rPr>
            <w:rStyle w:val="Hiperpovezava"/>
            <w:noProof/>
          </w:rPr>
          <w:t>3.2 KVALITATIVNI KAZALNIKI KNJIŽNIČNE DEJAVNOSTI</w:t>
        </w:r>
        <w:r w:rsidR="00D6596F">
          <w:rPr>
            <w:noProof/>
            <w:webHidden/>
          </w:rPr>
          <w:tab/>
        </w:r>
        <w:r w:rsidR="00D6596F">
          <w:rPr>
            <w:noProof/>
            <w:webHidden/>
          </w:rPr>
          <w:fldChar w:fldCharType="begin"/>
        </w:r>
        <w:r w:rsidR="00D6596F">
          <w:rPr>
            <w:noProof/>
            <w:webHidden/>
          </w:rPr>
          <w:instrText xml:space="preserve"> PAGEREF _Toc69201366 \h </w:instrText>
        </w:r>
        <w:r w:rsidR="00D6596F">
          <w:rPr>
            <w:noProof/>
            <w:webHidden/>
          </w:rPr>
        </w:r>
        <w:r w:rsidR="00D6596F">
          <w:rPr>
            <w:noProof/>
            <w:webHidden/>
          </w:rPr>
          <w:fldChar w:fldCharType="separate"/>
        </w:r>
        <w:r>
          <w:rPr>
            <w:noProof/>
            <w:webHidden/>
          </w:rPr>
          <w:t>39</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67" w:history="1">
        <w:r w:rsidR="00D6596F" w:rsidRPr="00FB1460">
          <w:rPr>
            <w:rStyle w:val="Hiperpovezava"/>
            <w:noProof/>
          </w:rPr>
          <w:t>3.2.1 Uvod</w:t>
        </w:r>
        <w:r w:rsidR="00D6596F">
          <w:rPr>
            <w:noProof/>
            <w:webHidden/>
          </w:rPr>
          <w:tab/>
        </w:r>
        <w:r w:rsidR="00D6596F">
          <w:rPr>
            <w:noProof/>
            <w:webHidden/>
          </w:rPr>
          <w:fldChar w:fldCharType="begin"/>
        </w:r>
        <w:r w:rsidR="00D6596F">
          <w:rPr>
            <w:noProof/>
            <w:webHidden/>
          </w:rPr>
          <w:instrText xml:space="preserve"> PAGEREF _Toc69201367 \h </w:instrText>
        </w:r>
        <w:r w:rsidR="00D6596F">
          <w:rPr>
            <w:noProof/>
            <w:webHidden/>
          </w:rPr>
        </w:r>
        <w:r w:rsidR="00D6596F">
          <w:rPr>
            <w:noProof/>
            <w:webHidden/>
          </w:rPr>
          <w:fldChar w:fldCharType="separate"/>
        </w:r>
        <w:r>
          <w:rPr>
            <w:noProof/>
            <w:webHidden/>
          </w:rPr>
          <w:t>39</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68" w:history="1">
        <w:r w:rsidR="00D6596F" w:rsidRPr="00FB1460">
          <w:rPr>
            <w:rStyle w:val="Hiperpovezava"/>
            <w:noProof/>
          </w:rPr>
          <w:t>3.2.2 Pravno formalni status knjižnice</w:t>
        </w:r>
        <w:r w:rsidR="00D6596F">
          <w:rPr>
            <w:noProof/>
            <w:webHidden/>
          </w:rPr>
          <w:tab/>
        </w:r>
        <w:r w:rsidR="00D6596F">
          <w:rPr>
            <w:noProof/>
            <w:webHidden/>
          </w:rPr>
          <w:fldChar w:fldCharType="begin"/>
        </w:r>
        <w:r w:rsidR="00D6596F">
          <w:rPr>
            <w:noProof/>
            <w:webHidden/>
          </w:rPr>
          <w:instrText xml:space="preserve"> PAGEREF _Toc69201368 \h </w:instrText>
        </w:r>
        <w:r w:rsidR="00D6596F">
          <w:rPr>
            <w:noProof/>
            <w:webHidden/>
          </w:rPr>
        </w:r>
        <w:r w:rsidR="00D6596F">
          <w:rPr>
            <w:noProof/>
            <w:webHidden/>
          </w:rPr>
          <w:fldChar w:fldCharType="separate"/>
        </w:r>
        <w:r>
          <w:rPr>
            <w:noProof/>
            <w:webHidden/>
          </w:rPr>
          <w:t>40</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69" w:history="1">
        <w:r w:rsidR="00D6596F" w:rsidRPr="00FB1460">
          <w:rPr>
            <w:rStyle w:val="Hiperpovezava"/>
            <w:noProof/>
          </w:rPr>
          <w:t>2.2.3 Namen, poslanstvo in cilji knjižnice</w:t>
        </w:r>
        <w:r w:rsidR="00D6596F">
          <w:rPr>
            <w:noProof/>
            <w:webHidden/>
          </w:rPr>
          <w:tab/>
        </w:r>
        <w:r w:rsidR="00D6596F">
          <w:rPr>
            <w:noProof/>
            <w:webHidden/>
          </w:rPr>
          <w:fldChar w:fldCharType="begin"/>
        </w:r>
        <w:r w:rsidR="00D6596F">
          <w:rPr>
            <w:noProof/>
            <w:webHidden/>
          </w:rPr>
          <w:instrText xml:space="preserve"> PAGEREF _Toc69201369 \h </w:instrText>
        </w:r>
        <w:r w:rsidR="00D6596F">
          <w:rPr>
            <w:noProof/>
            <w:webHidden/>
          </w:rPr>
        </w:r>
        <w:r w:rsidR="00D6596F">
          <w:rPr>
            <w:noProof/>
            <w:webHidden/>
          </w:rPr>
          <w:fldChar w:fldCharType="separate"/>
        </w:r>
        <w:r>
          <w:rPr>
            <w:noProof/>
            <w:webHidden/>
          </w:rPr>
          <w:t>41</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70" w:history="1">
        <w:r w:rsidR="00D6596F" w:rsidRPr="00FB1460">
          <w:rPr>
            <w:rStyle w:val="Hiperpovezava"/>
            <w:noProof/>
          </w:rPr>
          <w:t>3.2.4 Upravljanje in vodenje knjižnice</w:t>
        </w:r>
        <w:r w:rsidR="00D6596F">
          <w:rPr>
            <w:noProof/>
            <w:webHidden/>
          </w:rPr>
          <w:tab/>
        </w:r>
        <w:r w:rsidR="00D6596F">
          <w:rPr>
            <w:noProof/>
            <w:webHidden/>
          </w:rPr>
          <w:fldChar w:fldCharType="begin"/>
        </w:r>
        <w:r w:rsidR="00D6596F">
          <w:rPr>
            <w:noProof/>
            <w:webHidden/>
          </w:rPr>
          <w:instrText xml:space="preserve"> PAGEREF _Toc69201370 \h </w:instrText>
        </w:r>
        <w:r w:rsidR="00D6596F">
          <w:rPr>
            <w:noProof/>
            <w:webHidden/>
          </w:rPr>
        </w:r>
        <w:r w:rsidR="00D6596F">
          <w:rPr>
            <w:noProof/>
            <w:webHidden/>
          </w:rPr>
          <w:fldChar w:fldCharType="separate"/>
        </w:r>
        <w:r>
          <w:rPr>
            <w:noProof/>
            <w:webHidden/>
          </w:rPr>
          <w:t>43</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71" w:history="1">
        <w:r w:rsidR="00D6596F" w:rsidRPr="00FB1460">
          <w:rPr>
            <w:rStyle w:val="Hiperpovezava"/>
            <w:noProof/>
          </w:rPr>
          <w:t>3.2.5 Evalvacija knjižnice</w:t>
        </w:r>
        <w:r w:rsidR="00D6596F">
          <w:rPr>
            <w:noProof/>
            <w:webHidden/>
          </w:rPr>
          <w:tab/>
        </w:r>
        <w:r w:rsidR="00D6596F">
          <w:rPr>
            <w:noProof/>
            <w:webHidden/>
          </w:rPr>
          <w:fldChar w:fldCharType="begin"/>
        </w:r>
        <w:r w:rsidR="00D6596F">
          <w:rPr>
            <w:noProof/>
            <w:webHidden/>
          </w:rPr>
          <w:instrText xml:space="preserve"> PAGEREF _Toc69201371 \h </w:instrText>
        </w:r>
        <w:r w:rsidR="00D6596F">
          <w:rPr>
            <w:noProof/>
            <w:webHidden/>
          </w:rPr>
        </w:r>
        <w:r w:rsidR="00D6596F">
          <w:rPr>
            <w:noProof/>
            <w:webHidden/>
          </w:rPr>
          <w:fldChar w:fldCharType="separate"/>
        </w:r>
        <w:r>
          <w:rPr>
            <w:noProof/>
            <w:webHidden/>
          </w:rPr>
          <w:t>43</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72" w:history="1">
        <w:r w:rsidR="00D6596F" w:rsidRPr="00FB1460">
          <w:rPr>
            <w:rStyle w:val="Hiperpovezava"/>
            <w:noProof/>
          </w:rPr>
          <w:t>3.2.6 Zgradba, prostori in oprema knjižnice</w:t>
        </w:r>
        <w:r w:rsidR="00D6596F">
          <w:rPr>
            <w:noProof/>
            <w:webHidden/>
          </w:rPr>
          <w:tab/>
        </w:r>
        <w:r w:rsidR="00D6596F">
          <w:rPr>
            <w:noProof/>
            <w:webHidden/>
          </w:rPr>
          <w:fldChar w:fldCharType="begin"/>
        </w:r>
        <w:r w:rsidR="00D6596F">
          <w:rPr>
            <w:noProof/>
            <w:webHidden/>
          </w:rPr>
          <w:instrText xml:space="preserve"> PAGEREF _Toc69201372 \h </w:instrText>
        </w:r>
        <w:r w:rsidR="00D6596F">
          <w:rPr>
            <w:noProof/>
            <w:webHidden/>
          </w:rPr>
        </w:r>
        <w:r w:rsidR="00D6596F">
          <w:rPr>
            <w:noProof/>
            <w:webHidden/>
          </w:rPr>
          <w:fldChar w:fldCharType="separate"/>
        </w:r>
        <w:r>
          <w:rPr>
            <w:noProof/>
            <w:webHidden/>
          </w:rPr>
          <w:t>45</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73" w:history="1">
        <w:r w:rsidR="00D6596F" w:rsidRPr="00FB1460">
          <w:rPr>
            <w:rStyle w:val="Hiperpovezava"/>
            <w:noProof/>
          </w:rPr>
          <w:t>3.2.7 Knjižnični delavci</w:t>
        </w:r>
        <w:r w:rsidR="00D6596F">
          <w:rPr>
            <w:noProof/>
            <w:webHidden/>
          </w:rPr>
          <w:tab/>
        </w:r>
        <w:r w:rsidR="00D6596F">
          <w:rPr>
            <w:noProof/>
            <w:webHidden/>
          </w:rPr>
          <w:fldChar w:fldCharType="begin"/>
        </w:r>
        <w:r w:rsidR="00D6596F">
          <w:rPr>
            <w:noProof/>
            <w:webHidden/>
          </w:rPr>
          <w:instrText xml:space="preserve"> PAGEREF _Toc69201373 \h </w:instrText>
        </w:r>
        <w:r w:rsidR="00D6596F">
          <w:rPr>
            <w:noProof/>
            <w:webHidden/>
          </w:rPr>
        </w:r>
        <w:r w:rsidR="00D6596F">
          <w:rPr>
            <w:noProof/>
            <w:webHidden/>
          </w:rPr>
          <w:fldChar w:fldCharType="separate"/>
        </w:r>
        <w:r>
          <w:rPr>
            <w:noProof/>
            <w:webHidden/>
          </w:rPr>
          <w:t>47</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74" w:history="1">
        <w:r w:rsidR="00D6596F" w:rsidRPr="00FB1460">
          <w:rPr>
            <w:rStyle w:val="Hiperpovezava"/>
            <w:noProof/>
          </w:rPr>
          <w:t>3.2.8 Proračun knjižnice</w:t>
        </w:r>
        <w:r w:rsidR="00D6596F">
          <w:rPr>
            <w:noProof/>
            <w:webHidden/>
          </w:rPr>
          <w:tab/>
        </w:r>
        <w:r w:rsidR="00D6596F">
          <w:rPr>
            <w:noProof/>
            <w:webHidden/>
          </w:rPr>
          <w:fldChar w:fldCharType="begin"/>
        </w:r>
        <w:r w:rsidR="00D6596F">
          <w:rPr>
            <w:noProof/>
            <w:webHidden/>
          </w:rPr>
          <w:instrText xml:space="preserve"> PAGEREF _Toc69201374 \h </w:instrText>
        </w:r>
        <w:r w:rsidR="00D6596F">
          <w:rPr>
            <w:noProof/>
            <w:webHidden/>
          </w:rPr>
        </w:r>
        <w:r w:rsidR="00D6596F">
          <w:rPr>
            <w:noProof/>
            <w:webHidden/>
          </w:rPr>
          <w:fldChar w:fldCharType="separate"/>
        </w:r>
        <w:r>
          <w:rPr>
            <w:noProof/>
            <w:webHidden/>
          </w:rPr>
          <w:t>48</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75" w:history="1">
        <w:r w:rsidR="00D6596F" w:rsidRPr="00FB1460">
          <w:rPr>
            <w:rStyle w:val="Hiperpovezava"/>
            <w:noProof/>
          </w:rPr>
          <w:t>3.2.9 Knjižnična zbirka in drugi informacijski viri ter njihova dostopnost</w:t>
        </w:r>
        <w:r w:rsidR="00D6596F">
          <w:rPr>
            <w:noProof/>
            <w:webHidden/>
          </w:rPr>
          <w:tab/>
        </w:r>
        <w:r w:rsidR="00D6596F">
          <w:rPr>
            <w:noProof/>
            <w:webHidden/>
          </w:rPr>
          <w:fldChar w:fldCharType="begin"/>
        </w:r>
        <w:r w:rsidR="00D6596F">
          <w:rPr>
            <w:noProof/>
            <w:webHidden/>
          </w:rPr>
          <w:instrText xml:space="preserve"> PAGEREF _Toc69201375 \h </w:instrText>
        </w:r>
        <w:r w:rsidR="00D6596F">
          <w:rPr>
            <w:noProof/>
            <w:webHidden/>
          </w:rPr>
        </w:r>
        <w:r w:rsidR="00D6596F">
          <w:rPr>
            <w:noProof/>
            <w:webHidden/>
          </w:rPr>
          <w:fldChar w:fldCharType="separate"/>
        </w:r>
        <w:r>
          <w:rPr>
            <w:noProof/>
            <w:webHidden/>
          </w:rPr>
          <w:t>50</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76" w:history="1">
        <w:r w:rsidR="00D6596F" w:rsidRPr="00FB1460">
          <w:rPr>
            <w:rStyle w:val="Hiperpovezava"/>
            <w:noProof/>
          </w:rPr>
          <w:t>3.2.10 Knjižnične storitve</w:t>
        </w:r>
        <w:r w:rsidR="00D6596F">
          <w:rPr>
            <w:noProof/>
            <w:webHidden/>
          </w:rPr>
          <w:tab/>
        </w:r>
        <w:r w:rsidR="00D6596F">
          <w:rPr>
            <w:noProof/>
            <w:webHidden/>
          </w:rPr>
          <w:fldChar w:fldCharType="begin"/>
        </w:r>
        <w:r w:rsidR="00D6596F">
          <w:rPr>
            <w:noProof/>
            <w:webHidden/>
          </w:rPr>
          <w:instrText xml:space="preserve"> PAGEREF _Toc69201376 \h </w:instrText>
        </w:r>
        <w:r w:rsidR="00D6596F">
          <w:rPr>
            <w:noProof/>
            <w:webHidden/>
          </w:rPr>
        </w:r>
        <w:r w:rsidR="00D6596F">
          <w:rPr>
            <w:noProof/>
            <w:webHidden/>
          </w:rPr>
          <w:fldChar w:fldCharType="separate"/>
        </w:r>
        <w:r>
          <w:rPr>
            <w:noProof/>
            <w:webHidden/>
          </w:rPr>
          <w:t>51</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77" w:history="1">
        <w:r w:rsidR="00D6596F" w:rsidRPr="00FB1460">
          <w:rPr>
            <w:rStyle w:val="Hiperpovezava"/>
            <w:noProof/>
          </w:rPr>
          <w:t>3.2.11 Izobraževalna dejavnost in sodelovanje knjižnice v študijskem ter raziskovalnem procesu</w:t>
        </w:r>
        <w:r w:rsidR="00D6596F">
          <w:rPr>
            <w:noProof/>
            <w:webHidden/>
          </w:rPr>
          <w:tab/>
        </w:r>
        <w:r w:rsidR="00D6596F">
          <w:rPr>
            <w:noProof/>
            <w:webHidden/>
          </w:rPr>
          <w:fldChar w:fldCharType="begin"/>
        </w:r>
        <w:r w:rsidR="00D6596F">
          <w:rPr>
            <w:noProof/>
            <w:webHidden/>
          </w:rPr>
          <w:instrText xml:space="preserve"> PAGEREF _Toc69201377 \h </w:instrText>
        </w:r>
        <w:r w:rsidR="00D6596F">
          <w:rPr>
            <w:noProof/>
            <w:webHidden/>
          </w:rPr>
        </w:r>
        <w:r w:rsidR="00D6596F">
          <w:rPr>
            <w:noProof/>
            <w:webHidden/>
          </w:rPr>
          <w:fldChar w:fldCharType="separate"/>
        </w:r>
        <w:r>
          <w:rPr>
            <w:noProof/>
            <w:webHidden/>
          </w:rPr>
          <w:t>52</w:t>
        </w:r>
        <w:r w:rsidR="00D6596F">
          <w:rPr>
            <w:noProof/>
            <w:webHidden/>
          </w:rPr>
          <w:fldChar w:fldCharType="end"/>
        </w:r>
      </w:hyperlink>
    </w:p>
    <w:p w:rsidR="00D6596F" w:rsidRDefault="006B1C22">
      <w:pPr>
        <w:pStyle w:val="Kazalovsebine2"/>
        <w:tabs>
          <w:tab w:val="right" w:leader="dot" w:pos="9062"/>
        </w:tabs>
        <w:rPr>
          <w:rFonts w:eastAsiaTheme="minorEastAsia" w:cstheme="minorBidi"/>
          <w:bCs w:val="0"/>
          <w:caps w:val="0"/>
          <w:noProof/>
          <w:lang w:eastAsia="sl-SI"/>
        </w:rPr>
      </w:pPr>
      <w:hyperlink w:anchor="_Toc69201378" w:history="1">
        <w:r w:rsidR="00D6596F" w:rsidRPr="00FB1460">
          <w:rPr>
            <w:rStyle w:val="Hiperpovezava"/>
            <w:noProof/>
          </w:rPr>
          <w:t>3.3 (NE)SPODBUDNI POGOJI ZA RAZVOJ SLOVENSKEGA VISOKOŠOLSKEGA KNJIŽNIČARSTVA</w:t>
        </w:r>
        <w:r w:rsidR="00D6596F">
          <w:rPr>
            <w:noProof/>
            <w:webHidden/>
          </w:rPr>
          <w:tab/>
        </w:r>
        <w:r w:rsidR="00D6596F">
          <w:rPr>
            <w:noProof/>
            <w:webHidden/>
          </w:rPr>
          <w:fldChar w:fldCharType="begin"/>
        </w:r>
        <w:r w:rsidR="00D6596F">
          <w:rPr>
            <w:noProof/>
            <w:webHidden/>
          </w:rPr>
          <w:instrText xml:space="preserve"> PAGEREF _Toc69201378 \h </w:instrText>
        </w:r>
        <w:r w:rsidR="00D6596F">
          <w:rPr>
            <w:noProof/>
            <w:webHidden/>
          </w:rPr>
        </w:r>
        <w:r w:rsidR="00D6596F">
          <w:rPr>
            <w:noProof/>
            <w:webHidden/>
          </w:rPr>
          <w:fldChar w:fldCharType="separate"/>
        </w:r>
        <w:r>
          <w:rPr>
            <w:noProof/>
            <w:webHidden/>
          </w:rPr>
          <w:t>54</w:t>
        </w:r>
        <w:r w:rsidR="00D6596F">
          <w:rPr>
            <w:noProof/>
            <w:webHidden/>
          </w:rPr>
          <w:fldChar w:fldCharType="end"/>
        </w:r>
      </w:hyperlink>
    </w:p>
    <w:p w:rsidR="00D6596F" w:rsidRDefault="006B1C22">
      <w:pPr>
        <w:pStyle w:val="Kazalovsebine1"/>
        <w:tabs>
          <w:tab w:val="right" w:leader="dot" w:pos="9062"/>
        </w:tabs>
        <w:rPr>
          <w:rFonts w:eastAsiaTheme="minorEastAsia" w:cstheme="minorBidi"/>
          <w:b w:val="0"/>
          <w:bCs w:val="0"/>
          <w:iCs w:val="0"/>
          <w:caps w:val="0"/>
          <w:noProof/>
          <w:sz w:val="22"/>
          <w:szCs w:val="22"/>
          <w:lang w:eastAsia="sl-SI"/>
        </w:rPr>
      </w:pPr>
      <w:hyperlink w:anchor="_Toc69201379" w:history="1">
        <w:r w:rsidR="00D6596F" w:rsidRPr="00FB1460">
          <w:rPr>
            <w:rStyle w:val="Hiperpovezava"/>
            <w:noProof/>
          </w:rPr>
          <w:t>4 STROKOVNI STANDARDI V VISOKOŠOLSKEM KNJIŽNIČARSTVU</w:t>
        </w:r>
        <w:r w:rsidR="00D6596F">
          <w:rPr>
            <w:noProof/>
            <w:webHidden/>
          </w:rPr>
          <w:tab/>
        </w:r>
        <w:r w:rsidR="00D6596F">
          <w:rPr>
            <w:noProof/>
            <w:webHidden/>
          </w:rPr>
          <w:fldChar w:fldCharType="begin"/>
        </w:r>
        <w:r w:rsidR="00D6596F">
          <w:rPr>
            <w:noProof/>
            <w:webHidden/>
          </w:rPr>
          <w:instrText xml:space="preserve"> PAGEREF _Toc69201379 \h </w:instrText>
        </w:r>
        <w:r w:rsidR="00D6596F">
          <w:rPr>
            <w:noProof/>
            <w:webHidden/>
          </w:rPr>
        </w:r>
        <w:r w:rsidR="00D6596F">
          <w:rPr>
            <w:noProof/>
            <w:webHidden/>
          </w:rPr>
          <w:fldChar w:fldCharType="separate"/>
        </w:r>
        <w:r>
          <w:rPr>
            <w:noProof/>
            <w:webHidden/>
          </w:rPr>
          <w:t>56</w:t>
        </w:r>
        <w:r w:rsidR="00D6596F">
          <w:rPr>
            <w:noProof/>
            <w:webHidden/>
          </w:rPr>
          <w:fldChar w:fldCharType="end"/>
        </w:r>
      </w:hyperlink>
    </w:p>
    <w:p w:rsidR="00D6596F" w:rsidRDefault="006B1C22">
      <w:pPr>
        <w:pStyle w:val="Kazalovsebine2"/>
        <w:tabs>
          <w:tab w:val="right" w:leader="dot" w:pos="9062"/>
        </w:tabs>
        <w:rPr>
          <w:rFonts w:eastAsiaTheme="minorEastAsia" w:cstheme="minorBidi"/>
          <w:bCs w:val="0"/>
          <w:caps w:val="0"/>
          <w:noProof/>
          <w:lang w:eastAsia="sl-SI"/>
        </w:rPr>
      </w:pPr>
      <w:hyperlink w:anchor="_Toc69201380" w:history="1">
        <w:r w:rsidR="00D6596F" w:rsidRPr="00FB1460">
          <w:rPr>
            <w:rStyle w:val="Hiperpovezava"/>
            <w:noProof/>
          </w:rPr>
          <w:t>4.1 NAMEN IN VRSTE STANDARDOV</w:t>
        </w:r>
        <w:r w:rsidR="00D6596F">
          <w:rPr>
            <w:noProof/>
            <w:webHidden/>
          </w:rPr>
          <w:tab/>
        </w:r>
        <w:r w:rsidR="00D6596F">
          <w:rPr>
            <w:noProof/>
            <w:webHidden/>
          </w:rPr>
          <w:fldChar w:fldCharType="begin"/>
        </w:r>
        <w:r w:rsidR="00D6596F">
          <w:rPr>
            <w:noProof/>
            <w:webHidden/>
          </w:rPr>
          <w:instrText xml:space="preserve"> PAGEREF _Toc69201380 \h </w:instrText>
        </w:r>
        <w:r w:rsidR="00D6596F">
          <w:rPr>
            <w:noProof/>
            <w:webHidden/>
          </w:rPr>
        </w:r>
        <w:r w:rsidR="00D6596F">
          <w:rPr>
            <w:noProof/>
            <w:webHidden/>
          </w:rPr>
          <w:fldChar w:fldCharType="separate"/>
        </w:r>
        <w:r>
          <w:rPr>
            <w:noProof/>
            <w:webHidden/>
          </w:rPr>
          <w:t>56</w:t>
        </w:r>
        <w:r w:rsidR="00D6596F">
          <w:rPr>
            <w:noProof/>
            <w:webHidden/>
          </w:rPr>
          <w:fldChar w:fldCharType="end"/>
        </w:r>
      </w:hyperlink>
    </w:p>
    <w:p w:rsidR="00D6596F" w:rsidRDefault="006B1C22">
      <w:pPr>
        <w:pStyle w:val="Kazalovsebine2"/>
        <w:tabs>
          <w:tab w:val="right" w:leader="dot" w:pos="9062"/>
        </w:tabs>
        <w:rPr>
          <w:rFonts w:eastAsiaTheme="minorEastAsia" w:cstheme="minorBidi"/>
          <w:bCs w:val="0"/>
          <w:caps w:val="0"/>
          <w:noProof/>
          <w:lang w:eastAsia="sl-SI"/>
        </w:rPr>
      </w:pPr>
      <w:hyperlink w:anchor="_Toc69201381" w:history="1">
        <w:r w:rsidR="00D6596F" w:rsidRPr="00FB1460">
          <w:rPr>
            <w:rStyle w:val="Hiperpovezava"/>
            <w:noProof/>
          </w:rPr>
          <w:t>4.2 STANDARDIZACIJA V KNJIŽNIČARSTVU</w:t>
        </w:r>
        <w:r w:rsidR="00D6596F">
          <w:rPr>
            <w:noProof/>
            <w:webHidden/>
          </w:rPr>
          <w:tab/>
        </w:r>
        <w:r w:rsidR="00D6596F">
          <w:rPr>
            <w:noProof/>
            <w:webHidden/>
          </w:rPr>
          <w:fldChar w:fldCharType="begin"/>
        </w:r>
        <w:r w:rsidR="00D6596F">
          <w:rPr>
            <w:noProof/>
            <w:webHidden/>
          </w:rPr>
          <w:instrText xml:space="preserve"> PAGEREF _Toc69201381 \h </w:instrText>
        </w:r>
        <w:r w:rsidR="00D6596F">
          <w:rPr>
            <w:noProof/>
            <w:webHidden/>
          </w:rPr>
        </w:r>
        <w:r w:rsidR="00D6596F">
          <w:rPr>
            <w:noProof/>
            <w:webHidden/>
          </w:rPr>
          <w:fldChar w:fldCharType="separate"/>
        </w:r>
        <w:r>
          <w:rPr>
            <w:noProof/>
            <w:webHidden/>
          </w:rPr>
          <w:t>56</w:t>
        </w:r>
        <w:r w:rsidR="00D6596F">
          <w:rPr>
            <w:noProof/>
            <w:webHidden/>
          </w:rPr>
          <w:fldChar w:fldCharType="end"/>
        </w:r>
      </w:hyperlink>
    </w:p>
    <w:p w:rsidR="00D6596F" w:rsidRDefault="006B1C22">
      <w:pPr>
        <w:pStyle w:val="Kazalovsebine2"/>
        <w:tabs>
          <w:tab w:val="right" w:leader="dot" w:pos="9062"/>
        </w:tabs>
        <w:rPr>
          <w:rFonts w:eastAsiaTheme="minorEastAsia" w:cstheme="minorBidi"/>
          <w:bCs w:val="0"/>
          <w:caps w:val="0"/>
          <w:noProof/>
          <w:lang w:eastAsia="sl-SI"/>
        </w:rPr>
      </w:pPr>
      <w:hyperlink w:anchor="_Toc69201382" w:history="1">
        <w:r w:rsidR="00D6596F" w:rsidRPr="00FB1460">
          <w:rPr>
            <w:rStyle w:val="Hiperpovezava"/>
            <w:noProof/>
          </w:rPr>
          <w:t>4.3 STROKOVNI STANDARDI ZA VISOKOŠOLSKE KNJIŽNICE</w:t>
        </w:r>
        <w:r w:rsidR="00D6596F">
          <w:rPr>
            <w:noProof/>
            <w:webHidden/>
          </w:rPr>
          <w:tab/>
        </w:r>
        <w:r w:rsidR="00D6596F">
          <w:rPr>
            <w:noProof/>
            <w:webHidden/>
          </w:rPr>
          <w:fldChar w:fldCharType="begin"/>
        </w:r>
        <w:r w:rsidR="00D6596F">
          <w:rPr>
            <w:noProof/>
            <w:webHidden/>
          </w:rPr>
          <w:instrText xml:space="preserve"> PAGEREF _Toc69201382 \h </w:instrText>
        </w:r>
        <w:r w:rsidR="00D6596F">
          <w:rPr>
            <w:noProof/>
            <w:webHidden/>
          </w:rPr>
        </w:r>
        <w:r w:rsidR="00D6596F">
          <w:rPr>
            <w:noProof/>
            <w:webHidden/>
          </w:rPr>
          <w:fldChar w:fldCharType="separate"/>
        </w:r>
        <w:r>
          <w:rPr>
            <w:noProof/>
            <w:webHidden/>
          </w:rPr>
          <w:t>58</w:t>
        </w:r>
        <w:r w:rsidR="00D6596F">
          <w:rPr>
            <w:noProof/>
            <w:webHidden/>
          </w:rPr>
          <w:fldChar w:fldCharType="end"/>
        </w:r>
      </w:hyperlink>
    </w:p>
    <w:p w:rsidR="00D6596F" w:rsidRDefault="006B1C22">
      <w:pPr>
        <w:pStyle w:val="Kazalovsebine1"/>
        <w:tabs>
          <w:tab w:val="right" w:leader="dot" w:pos="9062"/>
        </w:tabs>
        <w:rPr>
          <w:rFonts w:eastAsiaTheme="minorEastAsia" w:cstheme="minorBidi"/>
          <w:b w:val="0"/>
          <w:bCs w:val="0"/>
          <w:iCs w:val="0"/>
          <w:caps w:val="0"/>
          <w:noProof/>
          <w:sz w:val="22"/>
          <w:szCs w:val="22"/>
          <w:lang w:eastAsia="sl-SI"/>
        </w:rPr>
      </w:pPr>
      <w:hyperlink w:anchor="_Toc69201383" w:history="1">
        <w:r w:rsidR="00D6596F" w:rsidRPr="00FB1460">
          <w:rPr>
            <w:rStyle w:val="Hiperpovezava"/>
            <w:noProof/>
          </w:rPr>
          <w:t>5 UVELJAVLJANJE STROKOVNIH STANDARDOV ZA VISOKOŠOLSKE KNJIŽNICE V PRAKSI</w:t>
        </w:r>
        <w:r w:rsidR="00D6596F">
          <w:rPr>
            <w:noProof/>
            <w:webHidden/>
          </w:rPr>
          <w:tab/>
        </w:r>
        <w:r w:rsidR="00D6596F">
          <w:rPr>
            <w:noProof/>
            <w:webHidden/>
          </w:rPr>
          <w:fldChar w:fldCharType="begin"/>
        </w:r>
        <w:r w:rsidR="00D6596F">
          <w:rPr>
            <w:noProof/>
            <w:webHidden/>
          </w:rPr>
          <w:instrText xml:space="preserve"> PAGEREF _Toc69201383 \h </w:instrText>
        </w:r>
        <w:r w:rsidR="00D6596F">
          <w:rPr>
            <w:noProof/>
            <w:webHidden/>
          </w:rPr>
        </w:r>
        <w:r w:rsidR="00D6596F">
          <w:rPr>
            <w:noProof/>
            <w:webHidden/>
          </w:rPr>
          <w:fldChar w:fldCharType="separate"/>
        </w:r>
        <w:r>
          <w:rPr>
            <w:noProof/>
            <w:webHidden/>
          </w:rPr>
          <w:t>60</w:t>
        </w:r>
        <w:r w:rsidR="00D6596F">
          <w:rPr>
            <w:noProof/>
            <w:webHidden/>
          </w:rPr>
          <w:fldChar w:fldCharType="end"/>
        </w:r>
      </w:hyperlink>
    </w:p>
    <w:p w:rsidR="00D6596F" w:rsidRDefault="006B1C22">
      <w:pPr>
        <w:pStyle w:val="Kazalovsebine2"/>
        <w:tabs>
          <w:tab w:val="right" w:leader="dot" w:pos="9062"/>
        </w:tabs>
        <w:rPr>
          <w:rFonts w:eastAsiaTheme="minorEastAsia" w:cstheme="minorBidi"/>
          <w:bCs w:val="0"/>
          <w:caps w:val="0"/>
          <w:noProof/>
          <w:lang w:eastAsia="sl-SI"/>
        </w:rPr>
      </w:pPr>
      <w:hyperlink w:anchor="_Toc69201384" w:history="1">
        <w:r w:rsidR="00D6596F" w:rsidRPr="00FB1460">
          <w:rPr>
            <w:rStyle w:val="Hiperpovezava"/>
            <w:noProof/>
          </w:rPr>
          <w:t>5.1 POZNAVANJE IN UPORABA STROKOVNIH STANDARDOV</w:t>
        </w:r>
        <w:r w:rsidR="00D6596F">
          <w:rPr>
            <w:noProof/>
            <w:webHidden/>
          </w:rPr>
          <w:tab/>
        </w:r>
        <w:r w:rsidR="00D6596F">
          <w:rPr>
            <w:noProof/>
            <w:webHidden/>
          </w:rPr>
          <w:fldChar w:fldCharType="begin"/>
        </w:r>
        <w:r w:rsidR="00D6596F">
          <w:rPr>
            <w:noProof/>
            <w:webHidden/>
          </w:rPr>
          <w:instrText xml:space="preserve"> PAGEREF _Toc69201384 \h </w:instrText>
        </w:r>
        <w:r w:rsidR="00D6596F">
          <w:rPr>
            <w:noProof/>
            <w:webHidden/>
          </w:rPr>
        </w:r>
        <w:r w:rsidR="00D6596F">
          <w:rPr>
            <w:noProof/>
            <w:webHidden/>
          </w:rPr>
          <w:fldChar w:fldCharType="separate"/>
        </w:r>
        <w:r>
          <w:rPr>
            <w:noProof/>
            <w:webHidden/>
          </w:rPr>
          <w:t>60</w:t>
        </w:r>
        <w:r w:rsidR="00D6596F">
          <w:rPr>
            <w:noProof/>
            <w:webHidden/>
          </w:rPr>
          <w:fldChar w:fldCharType="end"/>
        </w:r>
      </w:hyperlink>
    </w:p>
    <w:p w:rsidR="00D6596F" w:rsidRDefault="006B1C22">
      <w:pPr>
        <w:pStyle w:val="Kazalovsebine2"/>
        <w:tabs>
          <w:tab w:val="right" w:leader="dot" w:pos="9062"/>
        </w:tabs>
        <w:rPr>
          <w:rFonts w:eastAsiaTheme="minorEastAsia" w:cstheme="minorBidi"/>
          <w:bCs w:val="0"/>
          <w:caps w:val="0"/>
          <w:noProof/>
          <w:lang w:eastAsia="sl-SI"/>
        </w:rPr>
      </w:pPr>
      <w:hyperlink w:anchor="_Toc69201385" w:history="1">
        <w:r w:rsidR="00D6596F" w:rsidRPr="00FB1460">
          <w:rPr>
            <w:rStyle w:val="Hiperpovezava"/>
            <w:noProof/>
          </w:rPr>
          <w:t>5.2 PRIMERI UVELJAVLJANJA STROKOVNIH STANDARDOV V PRAKSI</w:t>
        </w:r>
        <w:r w:rsidR="00D6596F">
          <w:rPr>
            <w:noProof/>
            <w:webHidden/>
          </w:rPr>
          <w:tab/>
        </w:r>
        <w:r w:rsidR="00D6596F">
          <w:rPr>
            <w:noProof/>
            <w:webHidden/>
          </w:rPr>
          <w:fldChar w:fldCharType="begin"/>
        </w:r>
        <w:r w:rsidR="00D6596F">
          <w:rPr>
            <w:noProof/>
            <w:webHidden/>
          </w:rPr>
          <w:instrText xml:space="preserve"> PAGEREF _Toc69201385 \h </w:instrText>
        </w:r>
        <w:r w:rsidR="00D6596F">
          <w:rPr>
            <w:noProof/>
            <w:webHidden/>
          </w:rPr>
        </w:r>
        <w:r w:rsidR="00D6596F">
          <w:rPr>
            <w:noProof/>
            <w:webHidden/>
          </w:rPr>
          <w:fldChar w:fldCharType="separate"/>
        </w:r>
        <w:r>
          <w:rPr>
            <w:noProof/>
            <w:webHidden/>
          </w:rPr>
          <w:t>63</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86" w:history="1">
        <w:r w:rsidR="00D6596F" w:rsidRPr="00FB1460">
          <w:rPr>
            <w:rStyle w:val="Hiperpovezava"/>
            <w:noProof/>
          </w:rPr>
          <w:t>5.2.1 Univerza v Mariboru</w:t>
        </w:r>
        <w:r w:rsidR="00D6596F">
          <w:rPr>
            <w:noProof/>
            <w:webHidden/>
          </w:rPr>
          <w:tab/>
        </w:r>
        <w:r w:rsidR="00D6596F">
          <w:rPr>
            <w:noProof/>
            <w:webHidden/>
          </w:rPr>
          <w:fldChar w:fldCharType="begin"/>
        </w:r>
        <w:r w:rsidR="00D6596F">
          <w:rPr>
            <w:noProof/>
            <w:webHidden/>
          </w:rPr>
          <w:instrText xml:space="preserve"> PAGEREF _Toc69201386 \h </w:instrText>
        </w:r>
        <w:r w:rsidR="00D6596F">
          <w:rPr>
            <w:noProof/>
            <w:webHidden/>
          </w:rPr>
        </w:r>
        <w:r w:rsidR="00D6596F">
          <w:rPr>
            <w:noProof/>
            <w:webHidden/>
          </w:rPr>
          <w:fldChar w:fldCharType="separate"/>
        </w:r>
        <w:r>
          <w:rPr>
            <w:noProof/>
            <w:webHidden/>
          </w:rPr>
          <w:t>63</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87" w:history="1">
        <w:r w:rsidR="00D6596F" w:rsidRPr="00FB1460">
          <w:rPr>
            <w:rStyle w:val="Hiperpovezava"/>
            <w:noProof/>
          </w:rPr>
          <w:t>5.2.2 Univerza v Ljubljani</w:t>
        </w:r>
        <w:r w:rsidR="00D6596F">
          <w:rPr>
            <w:noProof/>
            <w:webHidden/>
          </w:rPr>
          <w:tab/>
        </w:r>
        <w:r w:rsidR="00D6596F">
          <w:rPr>
            <w:noProof/>
            <w:webHidden/>
          </w:rPr>
          <w:fldChar w:fldCharType="begin"/>
        </w:r>
        <w:r w:rsidR="00D6596F">
          <w:rPr>
            <w:noProof/>
            <w:webHidden/>
          </w:rPr>
          <w:instrText xml:space="preserve"> PAGEREF _Toc69201387 \h </w:instrText>
        </w:r>
        <w:r w:rsidR="00D6596F">
          <w:rPr>
            <w:noProof/>
            <w:webHidden/>
          </w:rPr>
        </w:r>
        <w:r w:rsidR="00D6596F">
          <w:rPr>
            <w:noProof/>
            <w:webHidden/>
          </w:rPr>
          <w:fldChar w:fldCharType="separate"/>
        </w:r>
        <w:r>
          <w:rPr>
            <w:noProof/>
            <w:webHidden/>
          </w:rPr>
          <w:t>64</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88" w:history="1">
        <w:r w:rsidR="00D6596F" w:rsidRPr="00FB1460">
          <w:rPr>
            <w:rStyle w:val="Hiperpovezava"/>
            <w:noProof/>
          </w:rPr>
          <w:t>5.2.3 Univerza na Primorskem</w:t>
        </w:r>
        <w:r w:rsidR="00D6596F">
          <w:rPr>
            <w:noProof/>
            <w:webHidden/>
          </w:rPr>
          <w:tab/>
        </w:r>
        <w:r w:rsidR="00D6596F">
          <w:rPr>
            <w:noProof/>
            <w:webHidden/>
          </w:rPr>
          <w:fldChar w:fldCharType="begin"/>
        </w:r>
        <w:r w:rsidR="00D6596F">
          <w:rPr>
            <w:noProof/>
            <w:webHidden/>
          </w:rPr>
          <w:instrText xml:space="preserve"> PAGEREF _Toc69201388 \h </w:instrText>
        </w:r>
        <w:r w:rsidR="00D6596F">
          <w:rPr>
            <w:noProof/>
            <w:webHidden/>
          </w:rPr>
        </w:r>
        <w:r w:rsidR="00D6596F">
          <w:rPr>
            <w:noProof/>
            <w:webHidden/>
          </w:rPr>
          <w:fldChar w:fldCharType="separate"/>
        </w:r>
        <w:r>
          <w:rPr>
            <w:noProof/>
            <w:webHidden/>
          </w:rPr>
          <w:t>68</w:t>
        </w:r>
        <w:r w:rsidR="00D6596F">
          <w:rPr>
            <w:noProof/>
            <w:webHidden/>
          </w:rPr>
          <w:fldChar w:fldCharType="end"/>
        </w:r>
      </w:hyperlink>
    </w:p>
    <w:p w:rsidR="00D6596F" w:rsidRDefault="006B1C22">
      <w:pPr>
        <w:pStyle w:val="Kazalovsebine3"/>
        <w:tabs>
          <w:tab w:val="right" w:leader="dot" w:pos="9062"/>
        </w:tabs>
        <w:rPr>
          <w:rFonts w:eastAsiaTheme="minorEastAsia" w:cstheme="minorBidi"/>
          <w:b w:val="0"/>
          <w:noProof/>
          <w:sz w:val="22"/>
          <w:szCs w:val="22"/>
          <w:lang w:eastAsia="sl-SI"/>
        </w:rPr>
      </w:pPr>
      <w:hyperlink w:anchor="_Toc69201389" w:history="1">
        <w:r w:rsidR="00D6596F" w:rsidRPr="00FB1460">
          <w:rPr>
            <w:rStyle w:val="Hiperpovezava"/>
            <w:noProof/>
          </w:rPr>
          <w:t>5.2.4 Univerza v Novi Gorici</w:t>
        </w:r>
        <w:r w:rsidR="00D6596F">
          <w:rPr>
            <w:noProof/>
            <w:webHidden/>
          </w:rPr>
          <w:tab/>
        </w:r>
        <w:r w:rsidR="00D6596F">
          <w:rPr>
            <w:noProof/>
            <w:webHidden/>
          </w:rPr>
          <w:fldChar w:fldCharType="begin"/>
        </w:r>
        <w:r w:rsidR="00D6596F">
          <w:rPr>
            <w:noProof/>
            <w:webHidden/>
          </w:rPr>
          <w:instrText xml:space="preserve"> PAGEREF _Toc69201389 \h </w:instrText>
        </w:r>
        <w:r w:rsidR="00D6596F">
          <w:rPr>
            <w:noProof/>
            <w:webHidden/>
          </w:rPr>
        </w:r>
        <w:r w:rsidR="00D6596F">
          <w:rPr>
            <w:noProof/>
            <w:webHidden/>
          </w:rPr>
          <w:fldChar w:fldCharType="separate"/>
        </w:r>
        <w:r>
          <w:rPr>
            <w:noProof/>
            <w:webHidden/>
          </w:rPr>
          <w:t>68</w:t>
        </w:r>
        <w:r w:rsidR="00D6596F">
          <w:rPr>
            <w:noProof/>
            <w:webHidden/>
          </w:rPr>
          <w:fldChar w:fldCharType="end"/>
        </w:r>
      </w:hyperlink>
    </w:p>
    <w:p w:rsidR="00D6596F" w:rsidRDefault="006B1C22">
      <w:pPr>
        <w:pStyle w:val="Kazalovsebine1"/>
        <w:tabs>
          <w:tab w:val="right" w:leader="dot" w:pos="9062"/>
        </w:tabs>
        <w:rPr>
          <w:rFonts w:eastAsiaTheme="minorEastAsia" w:cstheme="minorBidi"/>
          <w:b w:val="0"/>
          <w:bCs w:val="0"/>
          <w:iCs w:val="0"/>
          <w:caps w:val="0"/>
          <w:noProof/>
          <w:sz w:val="22"/>
          <w:szCs w:val="22"/>
          <w:lang w:eastAsia="sl-SI"/>
        </w:rPr>
      </w:pPr>
      <w:hyperlink w:anchor="_Toc69201390" w:history="1">
        <w:r w:rsidR="00D6596F" w:rsidRPr="00FB1460">
          <w:rPr>
            <w:rStyle w:val="Hiperpovezava"/>
            <w:noProof/>
          </w:rPr>
          <w:t>6 PRENOVA STROKOVNIH STANDARDOV IN PRIPOROČIL ZA VISOKOŠOLSKE KNJIŽNICE</w:t>
        </w:r>
        <w:r w:rsidR="00D6596F">
          <w:rPr>
            <w:noProof/>
            <w:webHidden/>
          </w:rPr>
          <w:tab/>
        </w:r>
        <w:r w:rsidR="00D6596F">
          <w:rPr>
            <w:noProof/>
            <w:webHidden/>
          </w:rPr>
          <w:fldChar w:fldCharType="begin"/>
        </w:r>
        <w:r w:rsidR="00D6596F">
          <w:rPr>
            <w:noProof/>
            <w:webHidden/>
          </w:rPr>
          <w:instrText xml:space="preserve"> PAGEREF _Toc69201390 \h </w:instrText>
        </w:r>
        <w:r w:rsidR="00D6596F">
          <w:rPr>
            <w:noProof/>
            <w:webHidden/>
          </w:rPr>
        </w:r>
        <w:r w:rsidR="00D6596F">
          <w:rPr>
            <w:noProof/>
            <w:webHidden/>
          </w:rPr>
          <w:fldChar w:fldCharType="separate"/>
        </w:r>
        <w:r>
          <w:rPr>
            <w:noProof/>
            <w:webHidden/>
          </w:rPr>
          <w:t>69</w:t>
        </w:r>
        <w:r w:rsidR="00D6596F">
          <w:rPr>
            <w:noProof/>
            <w:webHidden/>
          </w:rPr>
          <w:fldChar w:fldCharType="end"/>
        </w:r>
      </w:hyperlink>
    </w:p>
    <w:p w:rsidR="00D6596F" w:rsidRDefault="006B1C22">
      <w:pPr>
        <w:pStyle w:val="Kazalovsebine2"/>
        <w:tabs>
          <w:tab w:val="right" w:leader="dot" w:pos="9062"/>
        </w:tabs>
        <w:rPr>
          <w:rFonts w:eastAsiaTheme="minorEastAsia" w:cstheme="minorBidi"/>
          <w:bCs w:val="0"/>
          <w:caps w:val="0"/>
          <w:noProof/>
          <w:lang w:eastAsia="sl-SI"/>
        </w:rPr>
      </w:pPr>
      <w:hyperlink w:anchor="_Toc69201391" w:history="1">
        <w:r w:rsidR="00D6596F" w:rsidRPr="00FB1460">
          <w:rPr>
            <w:rStyle w:val="Hiperpovezava"/>
            <w:noProof/>
          </w:rPr>
          <w:t>6.1 RAZLOGI ZA PRENOVO DOKUMENTA</w:t>
        </w:r>
        <w:r w:rsidR="00D6596F">
          <w:rPr>
            <w:noProof/>
            <w:webHidden/>
          </w:rPr>
          <w:tab/>
        </w:r>
        <w:r w:rsidR="00D6596F">
          <w:rPr>
            <w:noProof/>
            <w:webHidden/>
          </w:rPr>
          <w:fldChar w:fldCharType="begin"/>
        </w:r>
        <w:r w:rsidR="00D6596F">
          <w:rPr>
            <w:noProof/>
            <w:webHidden/>
          </w:rPr>
          <w:instrText xml:space="preserve"> PAGEREF _Toc69201391 \h </w:instrText>
        </w:r>
        <w:r w:rsidR="00D6596F">
          <w:rPr>
            <w:noProof/>
            <w:webHidden/>
          </w:rPr>
        </w:r>
        <w:r w:rsidR="00D6596F">
          <w:rPr>
            <w:noProof/>
            <w:webHidden/>
          </w:rPr>
          <w:fldChar w:fldCharType="separate"/>
        </w:r>
        <w:r>
          <w:rPr>
            <w:noProof/>
            <w:webHidden/>
          </w:rPr>
          <w:t>69</w:t>
        </w:r>
        <w:r w:rsidR="00D6596F">
          <w:rPr>
            <w:noProof/>
            <w:webHidden/>
          </w:rPr>
          <w:fldChar w:fldCharType="end"/>
        </w:r>
      </w:hyperlink>
    </w:p>
    <w:p w:rsidR="00D6596F" w:rsidRDefault="006B1C22">
      <w:pPr>
        <w:pStyle w:val="Kazalovsebine2"/>
        <w:tabs>
          <w:tab w:val="right" w:leader="dot" w:pos="9062"/>
        </w:tabs>
        <w:rPr>
          <w:rFonts w:eastAsiaTheme="minorEastAsia" w:cstheme="minorBidi"/>
          <w:bCs w:val="0"/>
          <w:caps w:val="0"/>
          <w:noProof/>
          <w:lang w:eastAsia="sl-SI"/>
        </w:rPr>
      </w:pPr>
      <w:hyperlink w:anchor="_Toc69201392" w:history="1">
        <w:r w:rsidR="00D6596F" w:rsidRPr="00FB1460">
          <w:rPr>
            <w:rStyle w:val="Hiperpovezava"/>
            <w:noProof/>
          </w:rPr>
          <w:t>6.2 DEJAVNOSTI DELOVNE SKUPINE</w:t>
        </w:r>
        <w:r w:rsidR="00D6596F">
          <w:rPr>
            <w:noProof/>
            <w:webHidden/>
          </w:rPr>
          <w:tab/>
        </w:r>
        <w:r w:rsidR="00D6596F">
          <w:rPr>
            <w:noProof/>
            <w:webHidden/>
          </w:rPr>
          <w:fldChar w:fldCharType="begin"/>
        </w:r>
        <w:r w:rsidR="00D6596F">
          <w:rPr>
            <w:noProof/>
            <w:webHidden/>
          </w:rPr>
          <w:instrText xml:space="preserve"> PAGEREF _Toc69201392 \h </w:instrText>
        </w:r>
        <w:r w:rsidR="00D6596F">
          <w:rPr>
            <w:noProof/>
            <w:webHidden/>
          </w:rPr>
        </w:r>
        <w:r w:rsidR="00D6596F">
          <w:rPr>
            <w:noProof/>
            <w:webHidden/>
          </w:rPr>
          <w:fldChar w:fldCharType="separate"/>
        </w:r>
        <w:r>
          <w:rPr>
            <w:noProof/>
            <w:webHidden/>
          </w:rPr>
          <w:t>70</w:t>
        </w:r>
        <w:r w:rsidR="00D6596F">
          <w:rPr>
            <w:noProof/>
            <w:webHidden/>
          </w:rPr>
          <w:fldChar w:fldCharType="end"/>
        </w:r>
      </w:hyperlink>
    </w:p>
    <w:p w:rsidR="00D6596F" w:rsidRDefault="006B1C22">
      <w:pPr>
        <w:pStyle w:val="Kazalovsebine2"/>
        <w:tabs>
          <w:tab w:val="right" w:leader="dot" w:pos="9062"/>
        </w:tabs>
        <w:rPr>
          <w:rFonts w:eastAsiaTheme="minorEastAsia" w:cstheme="minorBidi"/>
          <w:bCs w:val="0"/>
          <w:caps w:val="0"/>
          <w:noProof/>
          <w:lang w:eastAsia="sl-SI"/>
        </w:rPr>
      </w:pPr>
      <w:hyperlink w:anchor="_Toc69201393" w:history="1">
        <w:r w:rsidR="00D6596F" w:rsidRPr="00FB1460">
          <w:rPr>
            <w:rStyle w:val="Hiperpovezava"/>
            <w:noProof/>
          </w:rPr>
          <w:t>6.3 IZHODIŠČA ZA PRENOVO DOKUMENTA, NJEGOVA VSEBINA IN UPORABNOST</w:t>
        </w:r>
        <w:r w:rsidR="00D6596F">
          <w:rPr>
            <w:noProof/>
            <w:webHidden/>
          </w:rPr>
          <w:tab/>
        </w:r>
        <w:r w:rsidR="00D6596F">
          <w:rPr>
            <w:noProof/>
            <w:webHidden/>
          </w:rPr>
          <w:fldChar w:fldCharType="begin"/>
        </w:r>
        <w:r w:rsidR="00D6596F">
          <w:rPr>
            <w:noProof/>
            <w:webHidden/>
          </w:rPr>
          <w:instrText xml:space="preserve"> PAGEREF _Toc69201393 \h </w:instrText>
        </w:r>
        <w:r w:rsidR="00D6596F">
          <w:rPr>
            <w:noProof/>
            <w:webHidden/>
          </w:rPr>
        </w:r>
        <w:r w:rsidR="00D6596F">
          <w:rPr>
            <w:noProof/>
            <w:webHidden/>
          </w:rPr>
          <w:fldChar w:fldCharType="separate"/>
        </w:r>
        <w:r>
          <w:rPr>
            <w:noProof/>
            <w:webHidden/>
          </w:rPr>
          <w:t>71</w:t>
        </w:r>
        <w:r w:rsidR="00D6596F">
          <w:rPr>
            <w:noProof/>
            <w:webHidden/>
          </w:rPr>
          <w:fldChar w:fldCharType="end"/>
        </w:r>
      </w:hyperlink>
    </w:p>
    <w:p w:rsidR="00D6596F" w:rsidRDefault="006B1C22">
      <w:pPr>
        <w:pStyle w:val="Kazalovsebine1"/>
        <w:tabs>
          <w:tab w:val="right" w:leader="dot" w:pos="9062"/>
        </w:tabs>
        <w:rPr>
          <w:rFonts w:eastAsiaTheme="minorEastAsia" w:cstheme="minorBidi"/>
          <w:b w:val="0"/>
          <w:bCs w:val="0"/>
          <w:iCs w:val="0"/>
          <w:caps w:val="0"/>
          <w:noProof/>
          <w:sz w:val="22"/>
          <w:szCs w:val="22"/>
          <w:lang w:eastAsia="sl-SI"/>
        </w:rPr>
      </w:pPr>
      <w:hyperlink w:anchor="_Toc69201394" w:history="1">
        <w:r w:rsidR="00D6596F" w:rsidRPr="00FB1460">
          <w:rPr>
            <w:rStyle w:val="Hiperpovezava"/>
            <w:noProof/>
          </w:rPr>
          <w:t>7 NAVEDENI VIRI IN LITERATURA</w:t>
        </w:r>
        <w:r w:rsidR="00D6596F">
          <w:rPr>
            <w:noProof/>
            <w:webHidden/>
          </w:rPr>
          <w:tab/>
        </w:r>
        <w:r w:rsidR="00D6596F">
          <w:rPr>
            <w:noProof/>
            <w:webHidden/>
          </w:rPr>
          <w:fldChar w:fldCharType="begin"/>
        </w:r>
        <w:r w:rsidR="00D6596F">
          <w:rPr>
            <w:noProof/>
            <w:webHidden/>
          </w:rPr>
          <w:instrText xml:space="preserve"> PAGEREF _Toc69201394 \h </w:instrText>
        </w:r>
        <w:r w:rsidR="00D6596F">
          <w:rPr>
            <w:noProof/>
            <w:webHidden/>
          </w:rPr>
        </w:r>
        <w:r w:rsidR="00D6596F">
          <w:rPr>
            <w:noProof/>
            <w:webHidden/>
          </w:rPr>
          <w:fldChar w:fldCharType="separate"/>
        </w:r>
        <w:r>
          <w:rPr>
            <w:noProof/>
            <w:webHidden/>
          </w:rPr>
          <w:t>73</w:t>
        </w:r>
        <w:r w:rsidR="00D6596F">
          <w:rPr>
            <w:noProof/>
            <w:webHidden/>
          </w:rPr>
          <w:fldChar w:fldCharType="end"/>
        </w:r>
      </w:hyperlink>
    </w:p>
    <w:p w:rsidR="00C32623" w:rsidRDefault="00D0079A">
      <w:pPr>
        <w:rPr>
          <w:rFonts w:cstheme="minorHAnsi"/>
          <w:b/>
          <w:sz w:val="24"/>
          <w:szCs w:val="24"/>
        </w:rPr>
      </w:pPr>
      <w:r w:rsidRPr="00D7121B">
        <w:rPr>
          <w:rFonts w:cstheme="minorHAnsi"/>
          <w:b/>
          <w:sz w:val="24"/>
          <w:szCs w:val="24"/>
        </w:rPr>
        <w:fldChar w:fldCharType="end"/>
      </w:r>
      <w:r w:rsidR="009E55F4" w:rsidRPr="00D7121B">
        <w:rPr>
          <w:rFonts w:cstheme="minorHAnsi"/>
          <w:b/>
          <w:sz w:val="24"/>
          <w:szCs w:val="24"/>
        </w:rPr>
        <w:br w:type="page"/>
      </w:r>
    </w:p>
    <w:p w:rsidR="00C32623" w:rsidRDefault="00C32623">
      <w:pPr>
        <w:rPr>
          <w:rFonts w:cstheme="minorHAnsi"/>
          <w:b/>
          <w:sz w:val="24"/>
          <w:szCs w:val="24"/>
        </w:rPr>
      </w:pPr>
    </w:p>
    <w:p w:rsidR="00BB29F7" w:rsidRDefault="00BB29F7">
      <w:pPr>
        <w:rPr>
          <w:rFonts w:cstheme="minorHAnsi"/>
          <w:b/>
          <w:sz w:val="24"/>
          <w:szCs w:val="24"/>
        </w:rPr>
      </w:pPr>
      <w:r>
        <w:rPr>
          <w:rFonts w:cstheme="minorHAnsi"/>
          <w:b/>
          <w:sz w:val="24"/>
          <w:szCs w:val="24"/>
        </w:rPr>
        <w:t>K A Z A L O  S L I K</w:t>
      </w:r>
    </w:p>
    <w:p w:rsidR="00D6596F" w:rsidRDefault="00BB29F7">
      <w:pPr>
        <w:pStyle w:val="Kazaloslik"/>
        <w:tabs>
          <w:tab w:val="right" w:leader="dot" w:pos="9062"/>
        </w:tabs>
        <w:rPr>
          <w:rFonts w:eastAsiaTheme="minorEastAsia"/>
          <w:i w:val="0"/>
          <w:iCs w:val="0"/>
          <w:noProof/>
          <w:sz w:val="22"/>
          <w:szCs w:val="22"/>
          <w:lang w:eastAsia="sl-SI"/>
        </w:rPr>
      </w:pPr>
      <w:r>
        <w:rPr>
          <w:rFonts w:cstheme="minorHAnsi"/>
          <w:b/>
          <w:sz w:val="24"/>
          <w:szCs w:val="24"/>
        </w:rPr>
        <w:fldChar w:fldCharType="begin"/>
      </w:r>
      <w:r>
        <w:rPr>
          <w:rFonts w:cstheme="minorHAnsi"/>
          <w:b/>
          <w:sz w:val="24"/>
          <w:szCs w:val="24"/>
        </w:rPr>
        <w:instrText xml:space="preserve"> TOC \h \z \c "Slika" </w:instrText>
      </w:r>
      <w:r>
        <w:rPr>
          <w:rFonts w:cstheme="minorHAnsi"/>
          <w:b/>
          <w:sz w:val="24"/>
          <w:szCs w:val="24"/>
        </w:rPr>
        <w:fldChar w:fldCharType="separate"/>
      </w:r>
      <w:hyperlink w:anchor="_Toc69201395" w:history="1">
        <w:r w:rsidR="00D6596F" w:rsidRPr="001B4A35">
          <w:rPr>
            <w:rStyle w:val="Hiperpovezava"/>
            <w:rFonts w:cstheme="minorHAnsi"/>
            <w:noProof/>
          </w:rPr>
          <w:t>Slika 1: Število fizičnih obiskov za leti 2009 in 2019</w:t>
        </w:r>
        <w:r w:rsidR="00D6596F">
          <w:rPr>
            <w:noProof/>
            <w:webHidden/>
          </w:rPr>
          <w:tab/>
        </w:r>
        <w:r w:rsidR="00D6596F">
          <w:rPr>
            <w:noProof/>
            <w:webHidden/>
          </w:rPr>
          <w:fldChar w:fldCharType="begin"/>
        </w:r>
        <w:r w:rsidR="00D6596F">
          <w:rPr>
            <w:noProof/>
            <w:webHidden/>
          </w:rPr>
          <w:instrText xml:space="preserve"> PAGEREF _Toc69201395 \h </w:instrText>
        </w:r>
        <w:r w:rsidR="00D6596F">
          <w:rPr>
            <w:noProof/>
            <w:webHidden/>
          </w:rPr>
        </w:r>
        <w:r w:rsidR="00D6596F">
          <w:rPr>
            <w:noProof/>
            <w:webHidden/>
          </w:rPr>
          <w:fldChar w:fldCharType="separate"/>
        </w:r>
        <w:r w:rsidR="006B1C22">
          <w:rPr>
            <w:noProof/>
            <w:webHidden/>
          </w:rPr>
          <w:t>28</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396" w:history="1">
        <w:r w:rsidR="00D6596F" w:rsidRPr="001B4A35">
          <w:rPr>
            <w:rStyle w:val="Hiperpovezava"/>
            <w:rFonts w:cstheme="minorHAnsi"/>
            <w:noProof/>
          </w:rPr>
          <w:t>Slika 2: Število izposojenih knjižničnih enot za leti 2009 in 2019</w:t>
        </w:r>
        <w:r w:rsidR="00D6596F">
          <w:rPr>
            <w:noProof/>
            <w:webHidden/>
          </w:rPr>
          <w:tab/>
        </w:r>
        <w:r w:rsidR="00D6596F">
          <w:rPr>
            <w:noProof/>
            <w:webHidden/>
          </w:rPr>
          <w:fldChar w:fldCharType="begin"/>
        </w:r>
        <w:r w:rsidR="00D6596F">
          <w:rPr>
            <w:noProof/>
            <w:webHidden/>
          </w:rPr>
          <w:instrText xml:space="preserve"> PAGEREF _Toc69201396 \h </w:instrText>
        </w:r>
        <w:r w:rsidR="00D6596F">
          <w:rPr>
            <w:noProof/>
            <w:webHidden/>
          </w:rPr>
        </w:r>
        <w:r w:rsidR="00D6596F">
          <w:rPr>
            <w:noProof/>
            <w:webHidden/>
          </w:rPr>
          <w:fldChar w:fldCharType="separate"/>
        </w:r>
        <w:r>
          <w:rPr>
            <w:noProof/>
            <w:webHidden/>
          </w:rPr>
          <w:t>29</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397" w:history="1">
        <w:r w:rsidR="00D6596F" w:rsidRPr="001B4A35">
          <w:rPr>
            <w:rStyle w:val="Hiperpovezava"/>
            <w:noProof/>
          </w:rPr>
          <w:t>Slika 3</w:t>
        </w:r>
        <w:r w:rsidR="00D6596F" w:rsidRPr="001B4A35">
          <w:rPr>
            <w:rStyle w:val="Hiperpovezava"/>
            <w:rFonts w:cstheme="minorHAnsi"/>
            <w:noProof/>
          </w:rPr>
          <w:t>: Medknjižnična izposoja gradiva (enote) za leti 2009 in 2019</w:t>
        </w:r>
        <w:r w:rsidR="00D6596F">
          <w:rPr>
            <w:noProof/>
            <w:webHidden/>
          </w:rPr>
          <w:tab/>
        </w:r>
        <w:r w:rsidR="00D6596F">
          <w:rPr>
            <w:noProof/>
            <w:webHidden/>
          </w:rPr>
          <w:fldChar w:fldCharType="begin"/>
        </w:r>
        <w:r w:rsidR="00D6596F">
          <w:rPr>
            <w:noProof/>
            <w:webHidden/>
          </w:rPr>
          <w:instrText xml:space="preserve"> PAGEREF _Toc69201397 \h </w:instrText>
        </w:r>
        <w:r w:rsidR="00D6596F">
          <w:rPr>
            <w:noProof/>
            <w:webHidden/>
          </w:rPr>
        </w:r>
        <w:r w:rsidR="00D6596F">
          <w:rPr>
            <w:noProof/>
            <w:webHidden/>
          </w:rPr>
          <w:fldChar w:fldCharType="separate"/>
        </w:r>
        <w:r>
          <w:rPr>
            <w:noProof/>
            <w:webHidden/>
          </w:rPr>
          <w:t>30</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398" w:history="1">
        <w:r w:rsidR="00D6596F" w:rsidRPr="001B4A35">
          <w:rPr>
            <w:rStyle w:val="Hiperpovezava"/>
            <w:noProof/>
          </w:rPr>
          <w:t>Slika 4</w:t>
        </w:r>
        <w:r w:rsidR="00D6596F" w:rsidRPr="001B4A35">
          <w:rPr>
            <w:rStyle w:val="Hiperpovezava"/>
            <w:rFonts w:cstheme="minorHAnsi"/>
            <w:noProof/>
          </w:rPr>
          <w:t>: Število izvedenih ur izobraževanja za uporabnike knjižnic za leti 2009 in 2019</w:t>
        </w:r>
        <w:r w:rsidR="00D6596F">
          <w:rPr>
            <w:noProof/>
            <w:webHidden/>
          </w:rPr>
          <w:tab/>
        </w:r>
        <w:r w:rsidR="00D6596F">
          <w:rPr>
            <w:noProof/>
            <w:webHidden/>
          </w:rPr>
          <w:fldChar w:fldCharType="begin"/>
        </w:r>
        <w:r w:rsidR="00D6596F">
          <w:rPr>
            <w:noProof/>
            <w:webHidden/>
          </w:rPr>
          <w:instrText xml:space="preserve"> PAGEREF _Toc69201398 \h </w:instrText>
        </w:r>
        <w:r w:rsidR="00D6596F">
          <w:rPr>
            <w:noProof/>
            <w:webHidden/>
          </w:rPr>
        </w:r>
        <w:r w:rsidR="00D6596F">
          <w:rPr>
            <w:noProof/>
            <w:webHidden/>
          </w:rPr>
          <w:fldChar w:fldCharType="separate"/>
        </w:r>
        <w:r>
          <w:rPr>
            <w:noProof/>
            <w:webHidden/>
          </w:rPr>
          <w:t>30</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399" w:history="1">
        <w:r w:rsidR="00D6596F" w:rsidRPr="001B4A35">
          <w:rPr>
            <w:rStyle w:val="Hiperpovezava"/>
            <w:noProof/>
          </w:rPr>
          <w:t>Slika 5</w:t>
        </w:r>
        <w:r w:rsidR="00D6596F" w:rsidRPr="001B4A35">
          <w:rPr>
            <w:rStyle w:val="Hiperpovezava"/>
            <w:rFonts w:cstheme="minorHAnsi"/>
            <w:noProof/>
          </w:rPr>
          <w:t>: Število kreiranih in redigiranih zapisov za bibliografije raziskovalcev za leti 2009 in 2019</w:t>
        </w:r>
        <w:r w:rsidR="00D6596F">
          <w:rPr>
            <w:noProof/>
            <w:webHidden/>
          </w:rPr>
          <w:tab/>
        </w:r>
        <w:r w:rsidR="00D6596F">
          <w:rPr>
            <w:noProof/>
            <w:webHidden/>
          </w:rPr>
          <w:fldChar w:fldCharType="begin"/>
        </w:r>
        <w:r w:rsidR="00D6596F">
          <w:rPr>
            <w:noProof/>
            <w:webHidden/>
          </w:rPr>
          <w:instrText xml:space="preserve"> PAGEREF _Toc69201399 \h </w:instrText>
        </w:r>
        <w:r w:rsidR="00D6596F">
          <w:rPr>
            <w:noProof/>
            <w:webHidden/>
          </w:rPr>
        </w:r>
        <w:r w:rsidR="00D6596F">
          <w:rPr>
            <w:noProof/>
            <w:webHidden/>
          </w:rPr>
          <w:fldChar w:fldCharType="separate"/>
        </w:r>
        <w:r>
          <w:rPr>
            <w:noProof/>
            <w:webHidden/>
          </w:rPr>
          <w:t>31</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00" w:history="1">
        <w:r w:rsidR="00D6596F" w:rsidRPr="001B4A35">
          <w:rPr>
            <w:rStyle w:val="Hiperpovezava"/>
            <w:noProof/>
          </w:rPr>
          <w:t>Slika 6</w:t>
        </w:r>
        <w:r w:rsidR="00D6596F" w:rsidRPr="001B4A35">
          <w:rPr>
            <w:rStyle w:val="Hiperpovezava"/>
            <w:rFonts w:cstheme="minorHAnsi"/>
            <w:noProof/>
          </w:rPr>
          <w:t>: Sredstva za nakup vsega knjižničnega gradiva (v EUR) za leti 2009 in 2019</w:t>
        </w:r>
        <w:r w:rsidR="00D6596F">
          <w:rPr>
            <w:noProof/>
            <w:webHidden/>
          </w:rPr>
          <w:tab/>
        </w:r>
        <w:r w:rsidR="00D6596F">
          <w:rPr>
            <w:noProof/>
            <w:webHidden/>
          </w:rPr>
          <w:fldChar w:fldCharType="begin"/>
        </w:r>
        <w:r w:rsidR="00D6596F">
          <w:rPr>
            <w:noProof/>
            <w:webHidden/>
          </w:rPr>
          <w:instrText xml:space="preserve"> PAGEREF _Toc69201400 \h </w:instrText>
        </w:r>
        <w:r w:rsidR="00D6596F">
          <w:rPr>
            <w:noProof/>
            <w:webHidden/>
          </w:rPr>
        </w:r>
        <w:r w:rsidR="00D6596F">
          <w:rPr>
            <w:noProof/>
            <w:webHidden/>
          </w:rPr>
          <w:fldChar w:fldCharType="separate"/>
        </w:r>
        <w:r>
          <w:rPr>
            <w:noProof/>
            <w:webHidden/>
          </w:rPr>
          <w:t>31</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01" w:history="1">
        <w:r w:rsidR="00D6596F" w:rsidRPr="001B4A35">
          <w:rPr>
            <w:rStyle w:val="Hiperpovezava"/>
            <w:noProof/>
          </w:rPr>
          <w:t>Slika 7</w:t>
        </w:r>
        <w:r w:rsidR="00D6596F" w:rsidRPr="001B4A35">
          <w:rPr>
            <w:rStyle w:val="Hiperpovezava"/>
            <w:rFonts w:cstheme="minorHAnsi"/>
            <w:noProof/>
          </w:rPr>
          <w:t>: Sredstva za nakup elektronskih informacijskih virov (v EUR) za leti 2009 in 2019</w:t>
        </w:r>
        <w:r w:rsidR="00D6596F">
          <w:rPr>
            <w:noProof/>
            <w:webHidden/>
          </w:rPr>
          <w:tab/>
        </w:r>
        <w:r w:rsidR="00D6596F">
          <w:rPr>
            <w:noProof/>
            <w:webHidden/>
          </w:rPr>
          <w:fldChar w:fldCharType="begin"/>
        </w:r>
        <w:r w:rsidR="00D6596F">
          <w:rPr>
            <w:noProof/>
            <w:webHidden/>
          </w:rPr>
          <w:instrText xml:space="preserve"> PAGEREF _Toc69201401 \h </w:instrText>
        </w:r>
        <w:r w:rsidR="00D6596F">
          <w:rPr>
            <w:noProof/>
            <w:webHidden/>
          </w:rPr>
        </w:r>
        <w:r w:rsidR="00D6596F">
          <w:rPr>
            <w:noProof/>
            <w:webHidden/>
          </w:rPr>
          <w:fldChar w:fldCharType="separate"/>
        </w:r>
        <w:r>
          <w:rPr>
            <w:noProof/>
            <w:webHidden/>
          </w:rPr>
          <w:t>32</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02" w:history="1">
        <w:r w:rsidR="00D6596F" w:rsidRPr="001B4A35">
          <w:rPr>
            <w:rStyle w:val="Hiperpovezava"/>
            <w:noProof/>
          </w:rPr>
          <w:t>Slika 8</w:t>
        </w:r>
        <w:r w:rsidR="00D6596F" w:rsidRPr="001B4A35">
          <w:rPr>
            <w:rStyle w:val="Hiperpovezava"/>
            <w:rFonts w:cstheme="minorHAnsi"/>
            <w:noProof/>
          </w:rPr>
          <w:t>: Število enot knjižničnega gradiva na potencialnega uporabnika za leti 2009 in 2019</w:t>
        </w:r>
        <w:r w:rsidR="00D6596F">
          <w:rPr>
            <w:noProof/>
            <w:webHidden/>
          </w:rPr>
          <w:tab/>
        </w:r>
        <w:r w:rsidR="00D6596F">
          <w:rPr>
            <w:noProof/>
            <w:webHidden/>
          </w:rPr>
          <w:fldChar w:fldCharType="begin"/>
        </w:r>
        <w:r w:rsidR="00D6596F">
          <w:rPr>
            <w:noProof/>
            <w:webHidden/>
          </w:rPr>
          <w:instrText xml:space="preserve"> PAGEREF _Toc69201402 \h </w:instrText>
        </w:r>
        <w:r w:rsidR="00D6596F">
          <w:rPr>
            <w:noProof/>
            <w:webHidden/>
          </w:rPr>
        </w:r>
        <w:r w:rsidR="00D6596F">
          <w:rPr>
            <w:noProof/>
            <w:webHidden/>
          </w:rPr>
          <w:fldChar w:fldCharType="separate"/>
        </w:r>
        <w:r>
          <w:rPr>
            <w:noProof/>
            <w:webHidden/>
          </w:rPr>
          <w:t>33</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03" w:history="1">
        <w:r w:rsidR="00D6596F" w:rsidRPr="001B4A35">
          <w:rPr>
            <w:rStyle w:val="Hiperpovezava"/>
            <w:noProof/>
          </w:rPr>
          <w:t>Slika 9</w:t>
        </w:r>
        <w:r w:rsidR="00D6596F" w:rsidRPr="001B4A35">
          <w:rPr>
            <w:rStyle w:val="Hiperpovezava"/>
            <w:rFonts w:cstheme="minorHAnsi"/>
            <w:noProof/>
          </w:rPr>
          <w:t>: Letni prirast knjižničnega gradiva na fizičnih nosilcih na potencialnega uporabnika za leti 2009 in 2019</w:t>
        </w:r>
        <w:r w:rsidR="00D6596F">
          <w:rPr>
            <w:noProof/>
            <w:webHidden/>
          </w:rPr>
          <w:tab/>
        </w:r>
        <w:r w:rsidR="00D6596F">
          <w:rPr>
            <w:noProof/>
            <w:webHidden/>
          </w:rPr>
          <w:fldChar w:fldCharType="begin"/>
        </w:r>
        <w:r w:rsidR="00D6596F">
          <w:rPr>
            <w:noProof/>
            <w:webHidden/>
          </w:rPr>
          <w:instrText xml:space="preserve"> PAGEREF _Toc69201403 \h </w:instrText>
        </w:r>
        <w:r w:rsidR="00D6596F">
          <w:rPr>
            <w:noProof/>
            <w:webHidden/>
          </w:rPr>
        </w:r>
        <w:r w:rsidR="00D6596F">
          <w:rPr>
            <w:noProof/>
            <w:webHidden/>
          </w:rPr>
          <w:fldChar w:fldCharType="separate"/>
        </w:r>
        <w:r>
          <w:rPr>
            <w:noProof/>
            <w:webHidden/>
          </w:rPr>
          <w:t>34</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04" w:history="1">
        <w:r w:rsidR="00D6596F" w:rsidRPr="001B4A35">
          <w:rPr>
            <w:rStyle w:val="Hiperpovezava"/>
            <w:noProof/>
          </w:rPr>
          <w:t>Slika 10</w:t>
        </w:r>
        <w:r w:rsidR="00D6596F" w:rsidRPr="001B4A35">
          <w:rPr>
            <w:rStyle w:val="Hiperpovezava"/>
            <w:rFonts w:cstheme="minorHAnsi"/>
            <w:noProof/>
          </w:rPr>
          <w:t>: Število potencialnih uporabnikov na uporabniško mesto za leti 2009 in 2019</w:t>
        </w:r>
        <w:r w:rsidR="00D6596F">
          <w:rPr>
            <w:noProof/>
            <w:webHidden/>
          </w:rPr>
          <w:tab/>
        </w:r>
        <w:r w:rsidR="00D6596F">
          <w:rPr>
            <w:noProof/>
            <w:webHidden/>
          </w:rPr>
          <w:fldChar w:fldCharType="begin"/>
        </w:r>
        <w:r w:rsidR="00D6596F">
          <w:rPr>
            <w:noProof/>
            <w:webHidden/>
          </w:rPr>
          <w:instrText xml:space="preserve"> PAGEREF _Toc69201404 \h </w:instrText>
        </w:r>
        <w:r w:rsidR="00D6596F">
          <w:rPr>
            <w:noProof/>
            <w:webHidden/>
          </w:rPr>
        </w:r>
        <w:r w:rsidR="00D6596F">
          <w:rPr>
            <w:noProof/>
            <w:webHidden/>
          </w:rPr>
          <w:fldChar w:fldCharType="separate"/>
        </w:r>
        <w:r>
          <w:rPr>
            <w:noProof/>
            <w:webHidden/>
          </w:rPr>
          <w:t>34</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05" w:history="1">
        <w:r w:rsidR="00D6596F" w:rsidRPr="001B4A35">
          <w:rPr>
            <w:rStyle w:val="Hiperpovezava"/>
            <w:noProof/>
          </w:rPr>
          <w:t>Slika 11</w:t>
        </w:r>
        <w:r w:rsidR="00D6596F" w:rsidRPr="001B4A35">
          <w:rPr>
            <w:rStyle w:val="Hiperpovezava"/>
            <w:rFonts w:cstheme="minorHAnsi"/>
            <w:noProof/>
          </w:rPr>
          <w:t>: Neto uporabna površina knjižnice (m</w:t>
        </w:r>
        <w:r w:rsidR="00D6596F" w:rsidRPr="001B4A35">
          <w:rPr>
            <w:rStyle w:val="Hiperpovezava"/>
            <w:rFonts w:cstheme="minorHAnsi"/>
            <w:noProof/>
            <w:vertAlign w:val="superscript"/>
          </w:rPr>
          <w:t>2</w:t>
        </w:r>
        <w:r w:rsidR="00D6596F" w:rsidRPr="001B4A35">
          <w:rPr>
            <w:rStyle w:val="Hiperpovezava"/>
            <w:rFonts w:cstheme="minorHAnsi"/>
            <w:noProof/>
          </w:rPr>
          <w:t>) na potencialnega uporabnika za leti 2009 in 2019</w:t>
        </w:r>
        <w:r w:rsidR="00D6596F">
          <w:rPr>
            <w:noProof/>
            <w:webHidden/>
          </w:rPr>
          <w:tab/>
        </w:r>
        <w:r w:rsidR="00D6596F">
          <w:rPr>
            <w:noProof/>
            <w:webHidden/>
          </w:rPr>
          <w:fldChar w:fldCharType="begin"/>
        </w:r>
        <w:r w:rsidR="00D6596F">
          <w:rPr>
            <w:noProof/>
            <w:webHidden/>
          </w:rPr>
          <w:instrText xml:space="preserve"> PAGEREF _Toc69201405 \h </w:instrText>
        </w:r>
        <w:r w:rsidR="00D6596F">
          <w:rPr>
            <w:noProof/>
            <w:webHidden/>
          </w:rPr>
        </w:r>
        <w:r w:rsidR="00D6596F">
          <w:rPr>
            <w:noProof/>
            <w:webHidden/>
          </w:rPr>
          <w:fldChar w:fldCharType="separate"/>
        </w:r>
        <w:r>
          <w:rPr>
            <w:noProof/>
            <w:webHidden/>
          </w:rPr>
          <w:t>35</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06" w:history="1">
        <w:r w:rsidR="00D6596F" w:rsidRPr="001B4A35">
          <w:rPr>
            <w:rStyle w:val="Hiperpovezava"/>
            <w:noProof/>
          </w:rPr>
          <w:t>Slika 12</w:t>
        </w:r>
        <w:r w:rsidR="00D6596F" w:rsidRPr="001B4A35">
          <w:rPr>
            <w:rStyle w:val="Hiperpovezava"/>
            <w:rFonts w:cstheme="minorHAnsi"/>
            <w:noProof/>
          </w:rPr>
          <w:t>: Število izposojenih enot gradiva na potencialnega uporabnika za leti 2009 in 2019</w:t>
        </w:r>
        <w:r w:rsidR="00D6596F">
          <w:rPr>
            <w:noProof/>
            <w:webHidden/>
          </w:rPr>
          <w:tab/>
        </w:r>
        <w:r w:rsidR="00D6596F">
          <w:rPr>
            <w:noProof/>
            <w:webHidden/>
          </w:rPr>
          <w:fldChar w:fldCharType="begin"/>
        </w:r>
        <w:r w:rsidR="00D6596F">
          <w:rPr>
            <w:noProof/>
            <w:webHidden/>
          </w:rPr>
          <w:instrText xml:space="preserve"> PAGEREF _Toc69201406 \h </w:instrText>
        </w:r>
        <w:r w:rsidR="00D6596F">
          <w:rPr>
            <w:noProof/>
            <w:webHidden/>
          </w:rPr>
        </w:r>
        <w:r w:rsidR="00D6596F">
          <w:rPr>
            <w:noProof/>
            <w:webHidden/>
          </w:rPr>
          <w:fldChar w:fldCharType="separate"/>
        </w:r>
        <w:r>
          <w:rPr>
            <w:noProof/>
            <w:webHidden/>
          </w:rPr>
          <w:t>36</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07" w:history="1">
        <w:r w:rsidR="00D6596F" w:rsidRPr="001B4A35">
          <w:rPr>
            <w:rStyle w:val="Hiperpovezava"/>
            <w:noProof/>
          </w:rPr>
          <w:t>Slika 13</w:t>
        </w:r>
        <w:r w:rsidR="00D6596F" w:rsidRPr="001B4A35">
          <w:rPr>
            <w:rStyle w:val="Hiperpovezava"/>
            <w:rFonts w:cstheme="minorHAnsi"/>
            <w:noProof/>
          </w:rPr>
          <w:t>: Število izposojenih fizičnih enot gradiva na EPZ strokovnega knjižničarskega delavca za leti 2009 in 2019</w:t>
        </w:r>
        <w:r w:rsidR="00D6596F">
          <w:rPr>
            <w:noProof/>
            <w:webHidden/>
          </w:rPr>
          <w:tab/>
        </w:r>
        <w:r w:rsidR="00D6596F">
          <w:rPr>
            <w:noProof/>
            <w:webHidden/>
          </w:rPr>
          <w:fldChar w:fldCharType="begin"/>
        </w:r>
        <w:r w:rsidR="00D6596F">
          <w:rPr>
            <w:noProof/>
            <w:webHidden/>
          </w:rPr>
          <w:instrText xml:space="preserve"> PAGEREF _Toc69201407 \h </w:instrText>
        </w:r>
        <w:r w:rsidR="00D6596F">
          <w:rPr>
            <w:noProof/>
            <w:webHidden/>
          </w:rPr>
        </w:r>
        <w:r w:rsidR="00D6596F">
          <w:rPr>
            <w:noProof/>
            <w:webHidden/>
          </w:rPr>
          <w:fldChar w:fldCharType="separate"/>
        </w:r>
        <w:r>
          <w:rPr>
            <w:noProof/>
            <w:webHidden/>
          </w:rPr>
          <w:t>37</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08" w:history="1">
        <w:r w:rsidR="00D6596F" w:rsidRPr="001B4A35">
          <w:rPr>
            <w:rStyle w:val="Hiperpovezava"/>
            <w:noProof/>
          </w:rPr>
          <w:t>Slika 14</w:t>
        </w:r>
        <w:r w:rsidR="00D6596F" w:rsidRPr="001B4A35">
          <w:rPr>
            <w:rStyle w:val="Hiperpovezava"/>
            <w:rFonts w:cstheme="minorHAnsi"/>
            <w:noProof/>
          </w:rPr>
          <w:t>: Število medknjižnično posredovanih dokumentov na EPZ strokovnega knjižničarskega delavca za leti 2009 in 2019</w:t>
        </w:r>
        <w:r w:rsidR="00D6596F">
          <w:rPr>
            <w:noProof/>
            <w:webHidden/>
          </w:rPr>
          <w:tab/>
        </w:r>
        <w:r w:rsidR="00D6596F">
          <w:rPr>
            <w:noProof/>
            <w:webHidden/>
          </w:rPr>
          <w:fldChar w:fldCharType="begin"/>
        </w:r>
        <w:r w:rsidR="00D6596F">
          <w:rPr>
            <w:noProof/>
            <w:webHidden/>
          </w:rPr>
          <w:instrText xml:space="preserve"> PAGEREF _Toc69201408 \h </w:instrText>
        </w:r>
        <w:r w:rsidR="00D6596F">
          <w:rPr>
            <w:noProof/>
            <w:webHidden/>
          </w:rPr>
        </w:r>
        <w:r w:rsidR="00D6596F">
          <w:rPr>
            <w:noProof/>
            <w:webHidden/>
          </w:rPr>
          <w:fldChar w:fldCharType="separate"/>
        </w:r>
        <w:r>
          <w:rPr>
            <w:noProof/>
            <w:webHidden/>
          </w:rPr>
          <w:t>37</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09" w:history="1">
        <w:r w:rsidR="00D6596F" w:rsidRPr="001B4A35">
          <w:rPr>
            <w:rStyle w:val="Hiperpovezava"/>
            <w:noProof/>
          </w:rPr>
          <w:t>Slika 15</w:t>
        </w:r>
        <w:r w:rsidR="00D6596F" w:rsidRPr="001B4A35">
          <w:rPr>
            <w:rStyle w:val="Hiperpovezava"/>
            <w:rFonts w:cstheme="minorHAnsi"/>
            <w:noProof/>
          </w:rPr>
          <w:t>: Število bibliografskih zapisov za osebne bibliografije raziskovalcev v sistemu COBISS na EPZ strokovnega knjižničarskega delavca za leti 2009 in 2019</w:t>
        </w:r>
        <w:r w:rsidR="00D6596F">
          <w:rPr>
            <w:noProof/>
            <w:webHidden/>
          </w:rPr>
          <w:tab/>
        </w:r>
        <w:r w:rsidR="00D6596F">
          <w:rPr>
            <w:noProof/>
            <w:webHidden/>
          </w:rPr>
          <w:fldChar w:fldCharType="begin"/>
        </w:r>
        <w:r w:rsidR="00D6596F">
          <w:rPr>
            <w:noProof/>
            <w:webHidden/>
          </w:rPr>
          <w:instrText xml:space="preserve"> PAGEREF _Toc69201409 \h </w:instrText>
        </w:r>
        <w:r w:rsidR="00D6596F">
          <w:rPr>
            <w:noProof/>
            <w:webHidden/>
          </w:rPr>
        </w:r>
        <w:r w:rsidR="00D6596F">
          <w:rPr>
            <w:noProof/>
            <w:webHidden/>
          </w:rPr>
          <w:fldChar w:fldCharType="separate"/>
        </w:r>
        <w:r>
          <w:rPr>
            <w:noProof/>
            <w:webHidden/>
          </w:rPr>
          <w:t>38</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10" w:history="1">
        <w:r w:rsidR="00D6596F" w:rsidRPr="001B4A35">
          <w:rPr>
            <w:rStyle w:val="Hiperpovezava"/>
            <w:noProof/>
          </w:rPr>
          <w:t>Slika 16</w:t>
        </w:r>
        <w:r w:rsidR="00D6596F" w:rsidRPr="001B4A35">
          <w:rPr>
            <w:rStyle w:val="Hiperpovezava"/>
            <w:rFonts w:cstheme="minorHAnsi"/>
            <w:noProof/>
          </w:rPr>
          <w:t>: Delež stroškov za nakup in zagotavljanje dostopa do elektronskih informacijskih virov glede na celotne stroške nabave knjižničnega gradiva za leti 2009 in 2019</w:t>
        </w:r>
        <w:r w:rsidR="00D6596F">
          <w:rPr>
            <w:noProof/>
            <w:webHidden/>
          </w:rPr>
          <w:tab/>
        </w:r>
        <w:r w:rsidR="00D6596F">
          <w:rPr>
            <w:noProof/>
            <w:webHidden/>
          </w:rPr>
          <w:fldChar w:fldCharType="begin"/>
        </w:r>
        <w:r w:rsidR="00D6596F">
          <w:rPr>
            <w:noProof/>
            <w:webHidden/>
          </w:rPr>
          <w:instrText xml:space="preserve"> PAGEREF _Toc69201410 \h </w:instrText>
        </w:r>
        <w:r w:rsidR="00D6596F">
          <w:rPr>
            <w:noProof/>
            <w:webHidden/>
          </w:rPr>
        </w:r>
        <w:r w:rsidR="00D6596F">
          <w:rPr>
            <w:noProof/>
            <w:webHidden/>
          </w:rPr>
          <w:fldChar w:fldCharType="separate"/>
        </w:r>
        <w:r>
          <w:rPr>
            <w:noProof/>
            <w:webHidden/>
          </w:rPr>
          <w:t>39</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11" w:history="1">
        <w:r w:rsidR="00D6596F" w:rsidRPr="001B4A35">
          <w:rPr>
            <w:rStyle w:val="Hiperpovezava"/>
            <w:noProof/>
          </w:rPr>
          <w:t>Slika 17: Opredelitev statusa knjižnice v dokumentih visokošolskega zavoda (n = 59)</w:t>
        </w:r>
        <w:r w:rsidR="00D6596F">
          <w:rPr>
            <w:noProof/>
            <w:webHidden/>
          </w:rPr>
          <w:tab/>
        </w:r>
        <w:r w:rsidR="00D6596F">
          <w:rPr>
            <w:noProof/>
            <w:webHidden/>
          </w:rPr>
          <w:fldChar w:fldCharType="begin"/>
        </w:r>
        <w:r w:rsidR="00D6596F">
          <w:rPr>
            <w:noProof/>
            <w:webHidden/>
          </w:rPr>
          <w:instrText xml:space="preserve"> PAGEREF _Toc69201411 \h </w:instrText>
        </w:r>
        <w:r w:rsidR="00D6596F">
          <w:rPr>
            <w:noProof/>
            <w:webHidden/>
          </w:rPr>
        </w:r>
        <w:r w:rsidR="00D6596F">
          <w:rPr>
            <w:noProof/>
            <w:webHidden/>
          </w:rPr>
          <w:fldChar w:fldCharType="separate"/>
        </w:r>
        <w:r>
          <w:rPr>
            <w:noProof/>
            <w:webHidden/>
          </w:rPr>
          <w:t>41</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12" w:history="1">
        <w:r w:rsidR="00D6596F" w:rsidRPr="001B4A35">
          <w:rPr>
            <w:rStyle w:val="Hiperpovezava"/>
            <w:noProof/>
          </w:rPr>
          <w:t>Slika 18: Vizija in poslanstvo knjižnice</w:t>
        </w:r>
        <w:r w:rsidR="00D6596F">
          <w:rPr>
            <w:noProof/>
            <w:webHidden/>
          </w:rPr>
          <w:tab/>
        </w:r>
        <w:r w:rsidR="00D6596F">
          <w:rPr>
            <w:noProof/>
            <w:webHidden/>
          </w:rPr>
          <w:fldChar w:fldCharType="begin"/>
        </w:r>
        <w:r w:rsidR="00D6596F">
          <w:rPr>
            <w:noProof/>
            <w:webHidden/>
          </w:rPr>
          <w:instrText xml:space="preserve"> PAGEREF _Toc69201412 \h </w:instrText>
        </w:r>
        <w:r w:rsidR="00D6596F">
          <w:rPr>
            <w:noProof/>
            <w:webHidden/>
          </w:rPr>
        </w:r>
        <w:r w:rsidR="00D6596F">
          <w:rPr>
            <w:noProof/>
            <w:webHidden/>
          </w:rPr>
          <w:fldChar w:fldCharType="separate"/>
        </w:r>
        <w:r>
          <w:rPr>
            <w:noProof/>
            <w:webHidden/>
          </w:rPr>
          <w:t>41</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13" w:history="1">
        <w:r w:rsidR="00D6596F" w:rsidRPr="001B4A35">
          <w:rPr>
            <w:rStyle w:val="Hiperpovezava"/>
            <w:noProof/>
          </w:rPr>
          <w:t>Slika 19: Strategija razvoja knjižnice (n = 58)</w:t>
        </w:r>
        <w:r w:rsidR="00D6596F">
          <w:rPr>
            <w:noProof/>
            <w:webHidden/>
          </w:rPr>
          <w:tab/>
        </w:r>
        <w:r w:rsidR="00D6596F">
          <w:rPr>
            <w:noProof/>
            <w:webHidden/>
          </w:rPr>
          <w:fldChar w:fldCharType="begin"/>
        </w:r>
        <w:r w:rsidR="00D6596F">
          <w:rPr>
            <w:noProof/>
            <w:webHidden/>
          </w:rPr>
          <w:instrText xml:space="preserve"> PAGEREF _Toc69201413 \h </w:instrText>
        </w:r>
        <w:r w:rsidR="00D6596F">
          <w:rPr>
            <w:noProof/>
            <w:webHidden/>
          </w:rPr>
        </w:r>
        <w:r w:rsidR="00D6596F">
          <w:rPr>
            <w:noProof/>
            <w:webHidden/>
          </w:rPr>
          <w:fldChar w:fldCharType="separate"/>
        </w:r>
        <w:r>
          <w:rPr>
            <w:noProof/>
            <w:webHidden/>
          </w:rPr>
          <w:t>42</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14" w:history="1">
        <w:r w:rsidR="00D6596F" w:rsidRPr="001B4A35">
          <w:rPr>
            <w:rStyle w:val="Hiperpovezava"/>
            <w:noProof/>
          </w:rPr>
          <w:t>Slika 20: Vključenost knjižnice v procese načrtovanja v okviru visokošolskega zavoda (n = 59)</w:t>
        </w:r>
        <w:r w:rsidR="00D6596F">
          <w:rPr>
            <w:noProof/>
            <w:webHidden/>
          </w:rPr>
          <w:tab/>
        </w:r>
        <w:r w:rsidR="00D6596F">
          <w:rPr>
            <w:noProof/>
            <w:webHidden/>
          </w:rPr>
          <w:fldChar w:fldCharType="begin"/>
        </w:r>
        <w:r w:rsidR="00D6596F">
          <w:rPr>
            <w:noProof/>
            <w:webHidden/>
          </w:rPr>
          <w:instrText xml:space="preserve"> PAGEREF _Toc69201414 \h </w:instrText>
        </w:r>
        <w:r w:rsidR="00D6596F">
          <w:rPr>
            <w:noProof/>
            <w:webHidden/>
          </w:rPr>
        </w:r>
        <w:r w:rsidR="00D6596F">
          <w:rPr>
            <w:noProof/>
            <w:webHidden/>
          </w:rPr>
          <w:fldChar w:fldCharType="separate"/>
        </w:r>
        <w:r>
          <w:rPr>
            <w:noProof/>
            <w:webHidden/>
          </w:rPr>
          <w:t>42</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15" w:history="1">
        <w:r w:rsidR="00D6596F" w:rsidRPr="001B4A35">
          <w:rPr>
            <w:rStyle w:val="Hiperpovezava"/>
            <w:noProof/>
          </w:rPr>
          <w:t>Slika 21: Vključenost ciljev knjižnice med cilje visokošolskega zavoda (n = 58)</w:t>
        </w:r>
        <w:r w:rsidR="00D6596F">
          <w:rPr>
            <w:noProof/>
            <w:webHidden/>
          </w:rPr>
          <w:tab/>
        </w:r>
        <w:r w:rsidR="00D6596F">
          <w:rPr>
            <w:noProof/>
            <w:webHidden/>
          </w:rPr>
          <w:fldChar w:fldCharType="begin"/>
        </w:r>
        <w:r w:rsidR="00D6596F">
          <w:rPr>
            <w:noProof/>
            <w:webHidden/>
          </w:rPr>
          <w:instrText xml:space="preserve"> PAGEREF _Toc69201415 \h </w:instrText>
        </w:r>
        <w:r w:rsidR="00D6596F">
          <w:rPr>
            <w:noProof/>
            <w:webHidden/>
          </w:rPr>
        </w:r>
        <w:r w:rsidR="00D6596F">
          <w:rPr>
            <w:noProof/>
            <w:webHidden/>
          </w:rPr>
          <w:fldChar w:fldCharType="separate"/>
        </w:r>
        <w:r>
          <w:rPr>
            <w:noProof/>
            <w:webHidden/>
          </w:rPr>
          <w:t>42</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16" w:history="1">
        <w:r w:rsidR="00D6596F" w:rsidRPr="001B4A35">
          <w:rPr>
            <w:rStyle w:val="Hiperpovezava"/>
            <w:noProof/>
          </w:rPr>
          <w:t>Slika 22: Izvajanje evalvacij uspešnosti delovanja knjižnice (n = 58)</w:t>
        </w:r>
        <w:r w:rsidR="00D6596F">
          <w:rPr>
            <w:noProof/>
            <w:webHidden/>
          </w:rPr>
          <w:tab/>
        </w:r>
        <w:r w:rsidR="00D6596F">
          <w:rPr>
            <w:noProof/>
            <w:webHidden/>
          </w:rPr>
          <w:fldChar w:fldCharType="begin"/>
        </w:r>
        <w:r w:rsidR="00D6596F">
          <w:rPr>
            <w:noProof/>
            <w:webHidden/>
          </w:rPr>
          <w:instrText xml:space="preserve"> PAGEREF _Toc69201416 \h </w:instrText>
        </w:r>
        <w:r w:rsidR="00D6596F">
          <w:rPr>
            <w:noProof/>
            <w:webHidden/>
          </w:rPr>
        </w:r>
        <w:r w:rsidR="00D6596F">
          <w:rPr>
            <w:noProof/>
            <w:webHidden/>
          </w:rPr>
          <w:fldChar w:fldCharType="separate"/>
        </w:r>
        <w:r>
          <w:rPr>
            <w:noProof/>
            <w:webHidden/>
          </w:rPr>
          <w:t>44</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17" w:history="1">
        <w:r w:rsidR="00D6596F" w:rsidRPr="001B4A35">
          <w:rPr>
            <w:rStyle w:val="Hiperpovezava"/>
            <w:noProof/>
          </w:rPr>
          <w:t>Slika 23: Vključenost rezultatov evalvacije knjižnice v poročila matičnega visokošolskega zavoda (n = 58)</w:t>
        </w:r>
        <w:r w:rsidR="00D6596F">
          <w:rPr>
            <w:noProof/>
            <w:webHidden/>
          </w:rPr>
          <w:tab/>
        </w:r>
        <w:r w:rsidR="00D6596F">
          <w:rPr>
            <w:noProof/>
            <w:webHidden/>
          </w:rPr>
          <w:fldChar w:fldCharType="begin"/>
        </w:r>
        <w:r w:rsidR="00D6596F">
          <w:rPr>
            <w:noProof/>
            <w:webHidden/>
          </w:rPr>
          <w:instrText xml:space="preserve"> PAGEREF _Toc69201417 \h </w:instrText>
        </w:r>
        <w:r w:rsidR="00D6596F">
          <w:rPr>
            <w:noProof/>
            <w:webHidden/>
          </w:rPr>
        </w:r>
        <w:r w:rsidR="00D6596F">
          <w:rPr>
            <w:noProof/>
            <w:webHidden/>
          </w:rPr>
          <w:fldChar w:fldCharType="separate"/>
        </w:r>
        <w:r>
          <w:rPr>
            <w:noProof/>
            <w:webHidden/>
          </w:rPr>
          <w:t>44</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18" w:history="1">
        <w:r w:rsidR="00D6596F" w:rsidRPr="001B4A35">
          <w:rPr>
            <w:rStyle w:val="Hiperpovezava"/>
            <w:noProof/>
          </w:rPr>
          <w:t>Slika 24: Načrtovanje prostorov knjižnice (n = 58)</w:t>
        </w:r>
        <w:r w:rsidR="00D6596F">
          <w:rPr>
            <w:noProof/>
            <w:webHidden/>
          </w:rPr>
          <w:tab/>
        </w:r>
        <w:r w:rsidR="00D6596F">
          <w:rPr>
            <w:noProof/>
            <w:webHidden/>
          </w:rPr>
          <w:fldChar w:fldCharType="begin"/>
        </w:r>
        <w:r w:rsidR="00D6596F">
          <w:rPr>
            <w:noProof/>
            <w:webHidden/>
          </w:rPr>
          <w:instrText xml:space="preserve"> PAGEREF _Toc69201418 \h </w:instrText>
        </w:r>
        <w:r w:rsidR="00D6596F">
          <w:rPr>
            <w:noProof/>
            <w:webHidden/>
          </w:rPr>
        </w:r>
        <w:r w:rsidR="00D6596F">
          <w:rPr>
            <w:noProof/>
            <w:webHidden/>
          </w:rPr>
          <w:fldChar w:fldCharType="separate"/>
        </w:r>
        <w:r>
          <w:rPr>
            <w:noProof/>
            <w:webHidden/>
          </w:rPr>
          <w:t>45</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19" w:history="1">
        <w:r w:rsidR="00D6596F" w:rsidRPr="001B4A35">
          <w:rPr>
            <w:rStyle w:val="Hiperpovezava"/>
            <w:noProof/>
          </w:rPr>
          <w:t>Slika 25: Ustreznost pogojev v skladiščnih prostorih knjižnice (n = 58)</w:t>
        </w:r>
        <w:r w:rsidR="00D6596F">
          <w:rPr>
            <w:noProof/>
            <w:webHidden/>
          </w:rPr>
          <w:tab/>
        </w:r>
        <w:r w:rsidR="00D6596F">
          <w:rPr>
            <w:noProof/>
            <w:webHidden/>
          </w:rPr>
          <w:fldChar w:fldCharType="begin"/>
        </w:r>
        <w:r w:rsidR="00D6596F">
          <w:rPr>
            <w:noProof/>
            <w:webHidden/>
          </w:rPr>
          <w:instrText xml:space="preserve"> PAGEREF _Toc69201419 \h </w:instrText>
        </w:r>
        <w:r w:rsidR="00D6596F">
          <w:rPr>
            <w:noProof/>
            <w:webHidden/>
          </w:rPr>
        </w:r>
        <w:r w:rsidR="00D6596F">
          <w:rPr>
            <w:noProof/>
            <w:webHidden/>
          </w:rPr>
          <w:fldChar w:fldCharType="separate"/>
        </w:r>
        <w:r>
          <w:rPr>
            <w:noProof/>
            <w:webHidden/>
          </w:rPr>
          <w:t>46</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20" w:history="1">
        <w:r w:rsidR="00D6596F" w:rsidRPr="001B4A35">
          <w:rPr>
            <w:rStyle w:val="Hiperpovezava"/>
            <w:rFonts w:cs="Arial"/>
            <w:noProof/>
          </w:rPr>
          <w:t>Slika 26: Opremljenost knjižnice z varovalnim sistemom (n = 57)</w:t>
        </w:r>
        <w:r w:rsidR="00D6596F">
          <w:rPr>
            <w:noProof/>
            <w:webHidden/>
          </w:rPr>
          <w:tab/>
        </w:r>
        <w:r w:rsidR="00D6596F">
          <w:rPr>
            <w:noProof/>
            <w:webHidden/>
          </w:rPr>
          <w:fldChar w:fldCharType="begin"/>
        </w:r>
        <w:r w:rsidR="00D6596F">
          <w:rPr>
            <w:noProof/>
            <w:webHidden/>
          </w:rPr>
          <w:instrText xml:space="preserve"> PAGEREF _Toc69201420 \h </w:instrText>
        </w:r>
        <w:r w:rsidR="00D6596F">
          <w:rPr>
            <w:noProof/>
            <w:webHidden/>
          </w:rPr>
        </w:r>
        <w:r w:rsidR="00D6596F">
          <w:rPr>
            <w:noProof/>
            <w:webHidden/>
          </w:rPr>
          <w:fldChar w:fldCharType="separate"/>
        </w:r>
        <w:r>
          <w:rPr>
            <w:noProof/>
            <w:webHidden/>
          </w:rPr>
          <w:t>46</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21" w:history="1">
        <w:r w:rsidR="00D6596F" w:rsidRPr="001B4A35">
          <w:rPr>
            <w:rStyle w:val="Hiperpovezava"/>
            <w:noProof/>
          </w:rPr>
          <w:t>Slika 27: Pogoji za prostorsko širitev knjižnice (n = 58)</w:t>
        </w:r>
        <w:r w:rsidR="00D6596F">
          <w:rPr>
            <w:noProof/>
            <w:webHidden/>
          </w:rPr>
          <w:tab/>
        </w:r>
        <w:r w:rsidR="00D6596F">
          <w:rPr>
            <w:noProof/>
            <w:webHidden/>
          </w:rPr>
          <w:fldChar w:fldCharType="begin"/>
        </w:r>
        <w:r w:rsidR="00D6596F">
          <w:rPr>
            <w:noProof/>
            <w:webHidden/>
          </w:rPr>
          <w:instrText xml:space="preserve"> PAGEREF _Toc69201421 \h </w:instrText>
        </w:r>
        <w:r w:rsidR="00D6596F">
          <w:rPr>
            <w:noProof/>
            <w:webHidden/>
          </w:rPr>
        </w:r>
        <w:r w:rsidR="00D6596F">
          <w:rPr>
            <w:noProof/>
            <w:webHidden/>
          </w:rPr>
          <w:fldChar w:fldCharType="separate"/>
        </w:r>
        <w:r>
          <w:rPr>
            <w:noProof/>
            <w:webHidden/>
          </w:rPr>
          <w:t>46</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22" w:history="1">
        <w:r w:rsidR="00D6596F" w:rsidRPr="001B4A35">
          <w:rPr>
            <w:rStyle w:val="Hiperpovezava"/>
            <w:noProof/>
          </w:rPr>
          <w:t>Slika 28: Ustrezno število študijskih mest v knjižnici (n = 58)</w:t>
        </w:r>
        <w:r w:rsidR="00D6596F">
          <w:rPr>
            <w:noProof/>
            <w:webHidden/>
          </w:rPr>
          <w:tab/>
        </w:r>
        <w:r w:rsidR="00D6596F">
          <w:rPr>
            <w:noProof/>
            <w:webHidden/>
          </w:rPr>
          <w:fldChar w:fldCharType="begin"/>
        </w:r>
        <w:r w:rsidR="00D6596F">
          <w:rPr>
            <w:noProof/>
            <w:webHidden/>
          </w:rPr>
          <w:instrText xml:space="preserve"> PAGEREF _Toc69201422 \h </w:instrText>
        </w:r>
        <w:r w:rsidR="00D6596F">
          <w:rPr>
            <w:noProof/>
            <w:webHidden/>
          </w:rPr>
        </w:r>
        <w:r w:rsidR="00D6596F">
          <w:rPr>
            <w:noProof/>
            <w:webHidden/>
          </w:rPr>
          <w:fldChar w:fldCharType="separate"/>
        </w:r>
        <w:r>
          <w:rPr>
            <w:noProof/>
            <w:webHidden/>
          </w:rPr>
          <w:t>47</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23" w:history="1">
        <w:r w:rsidR="00D6596F" w:rsidRPr="001B4A35">
          <w:rPr>
            <w:rStyle w:val="Hiperpovezava"/>
            <w:noProof/>
          </w:rPr>
          <w:t>Slika 29: Ustrezna sredstva za vzdrževanje, posodabljanje, popravilo in zamenjavo opreme knjižnice (n = 57)</w:t>
        </w:r>
        <w:r w:rsidR="00D6596F">
          <w:rPr>
            <w:noProof/>
            <w:webHidden/>
          </w:rPr>
          <w:tab/>
        </w:r>
        <w:r w:rsidR="00D6596F">
          <w:rPr>
            <w:noProof/>
            <w:webHidden/>
          </w:rPr>
          <w:fldChar w:fldCharType="begin"/>
        </w:r>
        <w:r w:rsidR="00D6596F">
          <w:rPr>
            <w:noProof/>
            <w:webHidden/>
          </w:rPr>
          <w:instrText xml:space="preserve"> PAGEREF _Toc69201423 \h </w:instrText>
        </w:r>
        <w:r w:rsidR="00D6596F">
          <w:rPr>
            <w:noProof/>
            <w:webHidden/>
          </w:rPr>
        </w:r>
        <w:r w:rsidR="00D6596F">
          <w:rPr>
            <w:noProof/>
            <w:webHidden/>
          </w:rPr>
          <w:fldChar w:fldCharType="separate"/>
        </w:r>
        <w:r>
          <w:rPr>
            <w:noProof/>
            <w:webHidden/>
          </w:rPr>
          <w:t>47</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24" w:history="1">
        <w:r w:rsidR="00D6596F" w:rsidRPr="001B4A35">
          <w:rPr>
            <w:rStyle w:val="Hiperpovezava"/>
            <w:noProof/>
          </w:rPr>
          <w:t>Slika 30: Ustrezno število zaposlenih v knjižnici (n = 57)</w:t>
        </w:r>
        <w:r w:rsidR="00D6596F">
          <w:rPr>
            <w:noProof/>
            <w:webHidden/>
          </w:rPr>
          <w:tab/>
        </w:r>
        <w:r w:rsidR="00D6596F">
          <w:rPr>
            <w:noProof/>
            <w:webHidden/>
          </w:rPr>
          <w:fldChar w:fldCharType="begin"/>
        </w:r>
        <w:r w:rsidR="00D6596F">
          <w:rPr>
            <w:noProof/>
            <w:webHidden/>
          </w:rPr>
          <w:instrText xml:space="preserve"> PAGEREF _Toc69201424 \h </w:instrText>
        </w:r>
        <w:r w:rsidR="00D6596F">
          <w:rPr>
            <w:noProof/>
            <w:webHidden/>
          </w:rPr>
        </w:r>
        <w:r w:rsidR="00D6596F">
          <w:rPr>
            <w:noProof/>
            <w:webHidden/>
          </w:rPr>
          <w:fldChar w:fldCharType="separate"/>
        </w:r>
        <w:r>
          <w:rPr>
            <w:noProof/>
            <w:webHidden/>
          </w:rPr>
          <w:t>48</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25" w:history="1">
        <w:r w:rsidR="00D6596F" w:rsidRPr="001B4A35">
          <w:rPr>
            <w:rStyle w:val="Hiperpovezava"/>
            <w:noProof/>
          </w:rPr>
          <w:t>Slika 31: Finančni načrt knjižnice kot del finančnega načrta visokošolskega zavoda (n = 55)</w:t>
        </w:r>
        <w:r w:rsidR="00D6596F">
          <w:rPr>
            <w:noProof/>
            <w:webHidden/>
          </w:rPr>
          <w:tab/>
        </w:r>
        <w:r w:rsidR="00D6596F">
          <w:rPr>
            <w:noProof/>
            <w:webHidden/>
          </w:rPr>
          <w:fldChar w:fldCharType="begin"/>
        </w:r>
        <w:r w:rsidR="00D6596F">
          <w:rPr>
            <w:noProof/>
            <w:webHidden/>
          </w:rPr>
          <w:instrText xml:space="preserve"> PAGEREF _Toc69201425 \h </w:instrText>
        </w:r>
        <w:r w:rsidR="00D6596F">
          <w:rPr>
            <w:noProof/>
            <w:webHidden/>
          </w:rPr>
        </w:r>
        <w:r w:rsidR="00D6596F">
          <w:rPr>
            <w:noProof/>
            <w:webHidden/>
          </w:rPr>
          <w:fldChar w:fldCharType="separate"/>
        </w:r>
        <w:r>
          <w:rPr>
            <w:noProof/>
            <w:webHidden/>
          </w:rPr>
          <w:t>49</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26" w:history="1">
        <w:r w:rsidR="00D6596F" w:rsidRPr="001B4A35">
          <w:rPr>
            <w:rStyle w:val="Hiperpovezava"/>
            <w:noProof/>
          </w:rPr>
          <w:t>Slika 32: Delež sredstev za nabavo informacijskih virov je določen v letnem proračunu knjižnice oziroma v finančnem načrtu visokošolskega zavoda (n = 56)</w:t>
        </w:r>
        <w:r w:rsidR="00D6596F">
          <w:rPr>
            <w:noProof/>
            <w:webHidden/>
          </w:rPr>
          <w:tab/>
        </w:r>
        <w:r w:rsidR="00D6596F">
          <w:rPr>
            <w:noProof/>
            <w:webHidden/>
          </w:rPr>
          <w:fldChar w:fldCharType="begin"/>
        </w:r>
        <w:r w:rsidR="00D6596F">
          <w:rPr>
            <w:noProof/>
            <w:webHidden/>
          </w:rPr>
          <w:instrText xml:space="preserve"> PAGEREF _Toc69201426 \h </w:instrText>
        </w:r>
        <w:r w:rsidR="00D6596F">
          <w:rPr>
            <w:noProof/>
            <w:webHidden/>
          </w:rPr>
        </w:r>
        <w:r w:rsidR="00D6596F">
          <w:rPr>
            <w:noProof/>
            <w:webHidden/>
          </w:rPr>
          <w:fldChar w:fldCharType="separate"/>
        </w:r>
        <w:r>
          <w:rPr>
            <w:noProof/>
            <w:webHidden/>
          </w:rPr>
          <w:t>51</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27" w:history="1">
        <w:r w:rsidR="00D6596F" w:rsidRPr="001B4A35">
          <w:rPr>
            <w:rStyle w:val="Hiperpovezava"/>
            <w:noProof/>
          </w:rPr>
          <w:t>Slika 33: Izdelan letni program izobraževanja uporabnikov (n = 56)</w:t>
        </w:r>
        <w:r w:rsidR="00D6596F">
          <w:rPr>
            <w:noProof/>
            <w:webHidden/>
          </w:rPr>
          <w:tab/>
        </w:r>
        <w:r w:rsidR="00D6596F">
          <w:rPr>
            <w:noProof/>
            <w:webHidden/>
          </w:rPr>
          <w:fldChar w:fldCharType="begin"/>
        </w:r>
        <w:r w:rsidR="00D6596F">
          <w:rPr>
            <w:noProof/>
            <w:webHidden/>
          </w:rPr>
          <w:instrText xml:space="preserve"> PAGEREF _Toc69201427 \h </w:instrText>
        </w:r>
        <w:r w:rsidR="00D6596F">
          <w:rPr>
            <w:noProof/>
            <w:webHidden/>
          </w:rPr>
        </w:r>
        <w:r w:rsidR="00D6596F">
          <w:rPr>
            <w:noProof/>
            <w:webHidden/>
          </w:rPr>
          <w:fldChar w:fldCharType="separate"/>
        </w:r>
        <w:r>
          <w:rPr>
            <w:noProof/>
            <w:webHidden/>
          </w:rPr>
          <w:t>52</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28" w:history="1">
        <w:r w:rsidR="00D6596F" w:rsidRPr="001B4A35">
          <w:rPr>
            <w:rStyle w:val="Hiperpovezava"/>
            <w:noProof/>
          </w:rPr>
          <w:t>Slika 34: Vključenost informacijskega opismenjevanja v študijski proces visokošolskega zavoda (n = 56)</w:t>
        </w:r>
        <w:r w:rsidR="00D6596F">
          <w:rPr>
            <w:noProof/>
            <w:webHidden/>
          </w:rPr>
          <w:tab/>
        </w:r>
        <w:r w:rsidR="00D6596F">
          <w:rPr>
            <w:noProof/>
            <w:webHidden/>
          </w:rPr>
          <w:fldChar w:fldCharType="begin"/>
        </w:r>
        <w:r w:rsidR="00D6596F">
          <w:rPr>
            <w:noProof/>
            <w:webHidden/>
          </w:rPr>
          <w:instrText xml:space="preserve"> PAGEREF _Toc69201428 \h </w:instrText>
        </w:r>
        <w:r w:rsidR="00D6596F">
          <w:rPr>
            <w:noProof/>
            <w:webHidden/>
          </w:rPr>
        </w:r>
        <w:r w:rsidR="00D6596F">
          <w:rPr>
            <w:noProof/>
            <w:webHidden/>
          </w:rPr>
          <w:fldChar w:fldCharType="separate"/>
        </w:r>
        <w:r>
          <w:rPr>
            <w:noProof/>
            <w:webHidden/>
          </w:rPr>
          <w:t>53</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29" w:history="1">
        <w:r w:rsidR="00D6596F" w:rsidRPr="001B4A35">
          <w:rPr>
            <w:rStyle w:val="Hiperpovezava"/>
            <w:noProof/>
          </w:rPr>
          <w:t>Slika 35</w:t>
        </w:r>
        <w:r w:rsidR="00D6596F" w:rsidRPr="001B4A35">
          <w:rPr>
            <w:rStyle w:val="Hiperpovezava"/>
            <w:rFonts w:cstheme="minorHAnsi"/>
            <w:noProof/>
          </w:rPr>
          <w:t>: Primeri uporabe dokumenta Strokovni standardi in priporočila za organizacijo, delovanje in evalvacijo visokošolskih knjižnic (n = 20)</w:t>
        </w:r>
        <w:r w:rsidR="00D6596F">
          <w:rPr>
            <w:noProof/>
            <w:webHidden/>
          </w:rPr>
          <w:tab/>
        </w:r>
        <w:r w:rsidR="00D6596F">
          <w:rPr>
            <w:noProof/>
            <w:webHidden/>
          </w:rPr>
          <w:fldChar w:fldCharType="begin"/>
        </w:r>
        <w:r w:rsidR="00D6596F">
          <w:rPr>
            <w:noProof/>
            <w:webHidden/>
          </w:rPr>
          <w:instrText xml:space="preserve"> PAGEREF _Toc69201429 \h </w:instrText>
        </w:r>
        <w:r w:rsidR="00D6596F">
          <w:rPr>
            <w:noProof/>
            <w:webHidden/>
          </w:rPr>
        </w:r>
        <w:r w:rsidR="00D6596F">
          <w:rPr>
            <w:noProof/>
            <w:webHidden/>
          </w:rPr>
          <w:fldChar w:fldCharType="separate"/>
        </w:r>
        <w:r>
          <w:rPr>
            <w:noProof/>
            <w:webHidden/>
          </w:rPr>
          <w:t>61</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30" w:history="1">
        <w:r w:rsidR="00D6596F" w:rsidRPr="001B4A35">
          <w:rPr>
            <w:rStyle w:val="Hiperpovezava"/>
            <w:noProof/>
          </w:rPr>
          <w:t>Slika 36</w:t>
        </w:r>
        <w:r w:rsidR="00D6596F" w:rsidRPr="001B4A35">
          <w:rPr>
            <w:rStyle w:val="Hiperpovezava"/>
            <w:rFonts w:cstheme="minorHAnsi"/>
            <w:noProof/>
          </w:rPr>
          <w:t>: Uporaba kvalitativnih kazalnikov uspešnosti delovanja visokošolske knjižnice (n = 17)</w:t>
        </w:r>
        <w:r w:rsidR="00D6596F">
          <w:rPr>
            <w:noProof/>
            <w:webHidden/>
          </w:rPr>
          <w:tab/>
        </w:r>
        <w:r w:rsidR="00D6596F">
          <w:rPr>
            <w:noProof/>
            <w:webHidden/>
          </w:rPr>
          <w:fldChar w:fldCharType="begin"/>
        </w:r>
        <w:r w:rsidR="00D6596F">
          <w:rPr>
            <w:noProof/>
            <w:webHidden/>
          </w:rPr>
          <w:instrText xml:space="preserve"> PAGEREF _Toc69201430 \h </w:instrText>
        </w:r>
        <w:r w:rsidR="00D6596F">
          <w:rPr>
            <w:noProof/>
            <w:webHidden/>
          </w:rPr>
        </w:r>
        <w:r w:rsidR="00D6596F">
          <w:rPr>
            <w:noProof/>
            <w:webHidden/>
          </w:rPr>
          <w:fldChar w:fldCharType="separate"/>
        </w:r>
        <w:r>
          <w:rPr>
            <w:noProof/>
            <w:webHidden/>
          </w:rPr>
          <w:t>62</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31" w:history="1">
        <w:r w:rsidR="00D6596F" w:rsidRPr="001B4A35">
          <w:rPr>
            <w:rStyle w:val="Hiperpovezava"/>
            <w:noProof/>
          </w:rPr>
          <w:t>Slika 37</w:t>
        </w:r>
        <w:r w:rsidR="00D6596F" w:rsidRPr="001B4A35">
          <w:rPr>
            <w:rStyle w:val="Hiperpovezava"/>
            <w:rFonts w:cstheme="minorHAnsi"/>
            <w:noProof/>
          </w:rPr>
          <w:t>: Uporaba kvantitativnih kazalcev in kazalnikov uspešnosti delovanja visokošolske knjižnice (n = 16)</w:t>
        </w:r>
        <w:r w:rsidR="00D6596F">
          <w:rPr>
            <w:noProof/>
            <w:webHidden/>
          </w:rPr>
          <w:tab/>
        </w:r>
        <w:r w:rsidR="00D6596F">
          <w:rPr>
            <w:noProof/>
            <w:webHidden/>
          </w:rPr>
          <w:fldChar w:fldCharType="begin"/>
        </w:r>
        <w:r w:rsidR="00D6596F">
          <w:rPr>
            <w:noProof/>
            <w:webHidden/>
          </w:rPr>
          <w:instrText xml:space="preserve"> PAGEREF _Toc69201431 \h </w:instrText>
        </w:r>
        <w:r w:rsidR="00D6596F">
          <w:rPr>
            <w:noProof/>
            <w:webHidden/>
          </w:rPr>
        </w:r>
        <w:r w:rsidR="00D6596F">
          <w:rPr>
            <w:noProof/>
            <w:webHidden/>
          </w:rPr>
          <w:fldChar w:fldCharType="separate"/>
        </w:r>
        <w:r>
          <w:rPr>
            <w:noProof/>
            <w:webHidden/>
          </w:rPr>
          <w:t>62</w:t>
        </w:r>
        <w:r w:rsidR="00D6596F">
          <w:rPr>
            <w:noProof/>
            <w:webHidden/>
          </w:rPr>
          <w:fldChar w:fldCharType="end"/>
        </w:r>
      </w:hyperlink>
    </w:p>
    <w:p w:rsidR="00BB29F7" w:rsidRDefault="00BB29F7">
      <w:pPr>
        <w:rPr>
          <w:rFonts w:cstheme="minorHAnsi"/>
          <w:b/>
          <w:sz w:val="24"/>
          <w:szCs w:val="24"/>
        </w:rPr>
      </w:pPr>
      <w:r>
        <w:rPr>
          <w:rFonts w:cstheme="minorHAnsi"/>
          <w:b/>
          <w:sz w:val="24"/>
          <w:szCs w:val="24"/>
        </w:rPr>
        <w:fldChar w:fldCharType="end"/>
      </w:r>
    </w:p>
    <w:p w:rsidR="00C609F8" w:rsidRDefault="00C609F8">
      <w:pPr>
        <w:rPr>
          <w:rFonts w:cstheme="minorHAnsi"/>
          <w:b/>
          <w:sz w:val="24"/>
          <w:szCs w:val="24"/>
        </w:rPr>
      </w:pPr>
    </w:p>
    <w:p w:rsidR="00C34277" w:rsidRPr="00C34277" w:rsidRDefault="00C34277">
      <w:pPr>
        <w:rPr>
          <w:rFonts w:cstheme="minorHAnsi"/>
          <w:sz w:val="24"/>
          <w:szCs w:val="24"/>
        </w:rPr>
      </w:pPr>
    </w:p>
    <w:p w:rsidR="00C34277" w:rsidRDefault="00C34277">
      <w:pPr>
        <w:rPr>
          <w:rFonts w:cstheme="minorHAnsi"/>
          <w:b/>
          <w:sz w:val="24"/>
          <w:szCs w:val="24"/>
        </w:rPr>
      </w:pPr>
    </w:p>
    <w:p w:rsidR="00BB29F7" w:rsidRDefault="00BB29F7">
      <w:pPr>
        <w:rPr>
          <w:rFonts w:cstheme="minorHAnsi"/>
          <w:b/>
          <w:sz w:val="24"/>
          <w:szCs w:val="24"/>
        </w:rPr>
      </w:pPr>
      <w:r>
        <w:rPr>
          <w:rFonts w:cstheme="minorHAnsi"/>
          <w:b/>
          <w:sz w:val="24"/>
          <w:szCs w:val="24"/>
        </w:rPr>
        <w:t>K A Z A L O  T A B E L</w:t>
      </w:r>
    </w:p>
    <w:p w:rsidR="00D6596F" w:rsidRDefault="00CE5650">
      <w:pPr>
        <w:pStyle w:val="Kazaloslik"/>
        <w:tabs>
          <w:tab w:val="right" w:leader="dot" w:pos="9062"/>
        </w:tabs>
        <w:rPr>
          <w:rFonts w:eastAsiaTheme="minorEastAsia"/>
          <w:i w:val="0"/>
          <w:iCs w:val="0"/>
          <w:noProof/>
          <w:sz w:val="22"/>
          <w:szCs w:val="22"/>
          <w:lang w:eastAsia="sl-SI"/>
        </w:rPr>
      </w:pPr>
      <w:r>
        <w:rPr>
          <w:rFonts w:cstheme="minorHAnsi"/>
          <w:b/>
          <w:sz w:val="24"/>
          <w:szCs w:val="24"/>
        </w:rPr>
        <w:fldChar w:fldCharType="begin"/>
      </w:r>
      <w:r>
        <w:rPr>
          <w:rFonts w:cstheme="minorHAnsi"/>
          <w:b/>
          <w:sz w:val="24"/>
          <w:szCs w:val="24"/>
        </w:rPr>
        <w:instrText xml:space="preserve"> TOC \h \z \c "Tabela" </w:instrText>
      </w:r>
      <w:r>
        <w:rPr>
          <w:rFonts w:cstheme="minorHAnsi"/>
          <w:b/>
          <w:sz w:val="24"/>
          <w:szCs w:val="24"/>
        </w:rPr>
        <w:fldChar w:fldCharType="separate"/>
      </w:r>
      <w:hyperlink w:anchor="_Toc69201432" w:history="1">
        <w:r w:rsidR="00D6596F" w:rsidRPr="00C87F24">
          <w:rPr>
            <w:rStyle w:val="Hiperpovezava"/>
            <w:rFonts w:cstheme="minorHAnsi"/>
            <w:noProof/>
          </w:rPr>
          <w:t>Tabela 1: Knjižnična zbirka in letni prirast gradiva na fizičnih nosilcih za leti 2009 in 2019</w:t>
        </w:r>
        <w:r w:rsidR="00D6596F">
          <w:rPr>
            <w:noProof/>
            <w:webHidden/>
          </w:rPr>
          <w:tab/>
        </w:r>
        <w:r w:rsidR="00D6596F">
          <w:rPr>
            <w:noProof/>
            <w:webHidden/>
          </w:rPr>
          <w:fldChar w:fldCharType="begin"/>
        </w:r>
        <w:r w:rsidR="00D6596F">
          <w:rPr>
            <w:noProof/>
            <w:webHidden/>
          </w:rPr>
          <w:instrText xml:space="preserve"> PAGEREF _Toc69201432 \h </w:instrText>
        </w:r>
        <w:r w:rsidR="00D6596F">
          <w:rPr>
            <w:noProof/>
            <w:webHidden/>
          </w:rPr>
        </w:r>
        <w:r w:rsidR="00D6596F">
          <w:rPr>
            <w:noProof/>
            <w:webHidden/>
          </w:rPr>
          <w:fldChar w:fldCharType="separate"/>
        </w:r>
        <w:r w:rsidR="006B1C22">
          <w:rPr>
            <w:noProof/>
            <w:webHidden/>
          </w:rPr>
          <w:t>26</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33" w:history="1">
        <w:r w:rsidR="00D6596F" w:rsidRPr="00C87F24">
          <w:rPr>
            <w:rStyle w:val="Hiperpovezava"/>
            <w:rFonts w:cstheme="minorHAnsi"/>
            <w:noProof/>
          </w:rPr>
          <w:t>Tabela 2: Uporabniška mesta in neto površina knjižnic (m</w:t>
        </w:r>
        <w:r w:rsidR="00D6596F" w:rsidRPr="00C87F24">
          <w:rPr>
            <w:rStyle w:val="Hiperpovezava"/>
            <w:rFonts w:cstheme="minorHAnsi"/>
            <w:noProof/>
            <w:vertAlign w:val="superscript"/>
          </w:rPr>
          <w:t>2</w:t>
        </w:r>
        <w:r w:rsidR="00D6596F" w:rsidRPr="00C87F24">
          <w:rPr>
            <w:rStyle w:val="Hiperpovezava"/>
            <w:rFonts w:cstheme="minorHAnsi"/>
            <w:noProof/>
          </w:rPr>
          <w:t>) za leti 2009 in 2019</w:t>
        </w:r>
        <w:r w:rsidR="00D6596F">
          <w:rPr>
            <w:noProof/>
            <w:webHidden/>
          </w:rPr>
          <w:tab/>
        </w:r>
        <w:r w:rsidR="00D6596F">
          <w:rPr>
            <w:noProof/>
            <w:webHidden/>
          </w:rPr>
          <w:fldChar w:fldCharType="begin"/>
        </w:r>
        <w:r w:rsidR="00D6596F">
          <w:rPr>
            <w:noProof/>
            <w:webHidden/>
          </w:rPr>
          <w:instrText xml:space="preserve"> PAGEREF _Toc69201433 \h </w:instrText>
        </w:r>
        <w:r w:rsidR="00D6596F">
          <w:rPr>
            <w:noProof/>
            <w:webHidden/>
          </w:rPr>
        </w:r>
        <w:r w:rsidR="00D6596F">
          <w:rPr>
            <w:noProof/>
            <w:webHidden/>
          </w:rPr>
          <w:fldChar w:fldCharType="separate"/>
        </w:r>
        <w:r>
          <w:rPr>
            <w:noProof/>
            <w:webHidden/>
          </w:rPr>
          <w:t>26</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34" w:history="1">
        <w:r w:rsidR="00D6596F" w:rsidRPr="00C87F24">
          <w:rPr>
            <w:rStyle w:val="Hiperpovezava"/>
            <w:rFonts w:cstheme="minorHAnsi"/>
            <w:noProof/>
          </w:rPr>
          <w:t>Tabela 3: Aktivni člani knjižnic in potencialni uporabniki za leti 2009 in 2019</w:t>
        </w:r>
        <w:r w:rsidR="00D6596F">
          <w:rPr>
            <w:noProof/>
            <w:webHidden/>
          </w:rPr>
          <w:tab/>
        </w:r>
        <w:r w:rsidR="00D6596F">
          <w:rPr>
            <w:noProof/>
            <w:webHidden/>
          </w:rPr>
          <w:fldChar w:fldCharType="begin"/>
        </w:r>
        <w:r w:rsidR="00D6596F">
          <w:rPr>
            <w:noProof/>
            <w:webHidden/>
          </w:rPr>
          <w:instrText xml:space="preserve"> PAGEREF _Toc69201434 \h </w:instrText>
        </w:r>
        <w:r w:rsidR="00D6596F">
          <w:rPr>
            <w:noProof/>
            <w:webHidden/>
          </w:rPr>
        </w:r>
        <w:r w:rsidR="00D6596F">
          <w:rPr>
            <w:noProof/>
            <w:webHidden/>
          </w:rPr>
          <w:fldChar w:fldCharType="separate"/>
        </w:r>
        <w:r>
          <w:rPr>
            <w:noProof/>
            <w:webHidden/>
          </w:rPr>
          <w:t>27</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35" w:history="1">
        <w:r w:rsidR="00D6596F" w:rsidRPr="00C87F24">
          <w:rPr>
            <w:rStyle w:val="Hiperpovezava"/>
            <w:rFonts w:cstheme="minorHAnsi"/>
            <w:noProof/>
          </w:rPr>
          <w:t>Tabela 4: Zaposleni v knjižnicah za leti 2009 in 2019</w:t>
        </w:r>
        <w:r w:rsidR="00D6596F">
          <w:rPr>
            <w:noProof/>
            <w:webHidden/>
          </w:rPr>
          <w:tab/>
        </w:r>
        <w:r w:rsidR="00D6596F">
          <w:rPr>
            <w:noProof/>
            <w:webHidden/>
          </w:rPr>
          <w:fldChar w:fldCharType="begin"/>
        </w:r>
        <w:r w:rsidR="00D6596F">
          <w:rPr>
            <w:noProof/>
            <w:webHidden/>
          </w:rPr>
          <w:instrText xml:space="preserve"> PAGEREF _Toc69201435 \h </w:instrText>
        </w:r>
        <w:r w:rsidR="00D6596F">
          <w:rPr>
            <w:noProof/>
            <w:webHidden/>
          </w:rPr>
        </w:r>
        <w:r w:rsidR="00D6596F">
          <w:rPr>
            <w:noProof/>
            <w:webHidden/>
          </w:rPr>
          <w:fldChar w:fldCharType="separate"/>
        </w:r>
        <w:r>
          <w:rPr>
            <w:noProof/>
            <w:webHidden/>
          </w:rPr>
          <w:t>27</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36" w:history="1">
        <w:r w:rsidR="00D6596F" w:rsidRPr="00C87F24">
          <w:rPr>
            <w:rStyle w:val="Hiperpovezava"/>
            <w:noProof/>
          </w:rPr>
          <w:t>Tabela 5: Pravno formalni status knjižnice (n = 59)</w:t>
        </w:r>
        <w:r w:rsidR="00D6596F">
          <w:rPr>
            <w:noProof/>
            <w:webHidden/>
          </w:rPr>
          <w:tab/>
        </w:r>
        <w:r w:rsidR="00D6596F">
          <w:rPr>
            <w:noProof/>
            <w:webHidden/>
          </w:rPr>
          <w:fldChar w:fldCharType="begin"/>
        </w:r>
        <w:r w:rsidR="00D6596F">
          <w:rPr>
            <w:noProof/>
            <w:webHidden/>
          </w:rPr>
          <w:instrText xml:space="preserve"> PAGEREF _Toc69201436 \h </w:instrText>
        </w:r>
        <w:r w:rsidR="00D6596F">
          <w:rPr>
            <w:noProof/>
            <w:webHidden/>
          </w:rPr>
        </w:r>
        <w:r w:rsidR="00D6596F">
          <w:rPr>
            <w:noProof/>
            <w:webHidden/>
          </w:rPr>
          <w:fldChar w:fldCharType="separate"/>
        </w:r>
        <w:r>
          <w:rPr>
            <w:noProof/>
            <w:webHidden/>
          </w:rPr>
          <w:t>40</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37" w:history="1">
        <w:r w:rsidR="00D6596F" w:rsidRPr="00C87F24">
          <w:rPr>
            <w:rStyle w:val="Hiperpovezava"/>
            <w:noProof/>
          </w:rPr>
          <w:t>Tabela 6: Knjižnica deluje v okviru oziroma za visokošolski zavod (n = 59)</w:t>
        </w:r>
        <w:r w:rsidR="00D6596F">
          <w:rPr>
            <w:noProof/>
            <w:webHidden/>
          </w:rPr>
          <w:tab/>
        </w:r>
        <w:r w:rsidR="00D6596F">
          <w:rPr>
            <w:noProof/>
            <w:webHidden/>
          </w:rPr>
          <w:fldChar w:fldCharType="begin"/>
        </w:r>
        <w:r w:rsidR="00D6596F">
          <w:rPr>
            <w:noProof/>
            <w:webHidden/>
          </w:rPr>
          <w:instrText xml:space="preserve"> PAGEREF _Toc69201437 \h </w:instrText>
        </w:r>
        <w:r w:rsidR="00D6596F">
          <w:rPr>
            <w:noProof/>
            <w:webHidden/>
          </w:rPr>
        </w:r>
        <w:r w:rsidR="00D6596F">
          <w:rPr>
            <w:noProof/>
            <w:webHidden/>
          </w:rPr>
          <w:fldChar w:fldCharType="separate"/>
        </w:r>
        <w:r>
          <w:rPr>
            <w:noProof/>
            <w:webHidden/>
          </w:rPr>
          <w:t>40</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38" w:history="1">
        <w:r w:rsidR="00D6596F" w:rsidRPr="00C87F24">
          <w:rPr>
            <w:rStyle w:val="Hiperpovezava"/>
            <w:noProof/>
          </w:rPr>
          <w:t>Tabela 7: Vključenost evalvacije dejavnosti knjižnice glede na univerzo (n = 58)</w:t>
        </w:r>
        <w:r w:rsidR="00D6596F">
          <w:rPr>
            <w:noProof/>
            <w:webHidden/>
          </w:rPr>
          <w:tab/>
        </w:r>
        <w:r w:rsidR="00D6596F">
          <w:rPr>
            <w:noProof/>
            <w:webHidden/>
          </w:rPr>
          <w:fldChar w:fldCharType="begin"/>
        </w:r>
        <w:r w:rsidR="00D6596F">
          <w:rPr>
            <w:noProof/>
            <w:webHidden/>
          </w:rPr>
          <w:instrText xml:space="preserve"> PAGEREF _Toc69201438 \h </w:instrText>
        </w:r>
        <w:r w:rsidR="00D6596F">
          <w:rPr>
            <w:noProof/>
            <w:webHidden/>
          </w:rPr>
        </w:r>
        <w:r w:rsidR="00D6596F">
          <w:rPr>
            <w:noProof/>
            <w:webHidden/>
          </w:rPr>
          <w:fldChar w:fldCharType="separate"/>
        </w:r>
        <w:r>
          <w:rPr>
            <w:noProof/>
            <w:webHidden/>
          </w:rPr>
          <w:t>44</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39" w:history="1">
        <w:r w:rsidR="00D6596F" w:rsidRPr="00C87F24">
          <w:rPr>
            <w:rStyle w:val="Hiperpovezava"/>
            <w:noProof/>
          </w:rPr>
          <w:t>Tabela 8: Vključenost evalvacije dejavnosti knjižnice glede na njen pravno formalni status (n = 58)</w:t>
        </w:r>
        <w:r w:rsidR="00D6596F">
          <w:rPr>
            <w:noProof/>
            <w:webHidden/>
          </w:rPr>
          <w:tab/>
        </w:r>
        <w:r w:rsidR="00D6596F">
          <w:rPr>
            <w:noProof/>
            <w:webHidden/>
          </w:rPr>
          <w:fldChar w:fldCharType="begin"/>
        </w:r>
        <w:r w:rsidR="00D6596F">
          <w:rPr>
            <w:noProof/>
            <w:webHidden/>
          </w:rPr>
          <w:instrText xml:space="preserve"> PAGEREF _Toc69201439 \h </w:instrText>
        </w:r>
        <w:r w:rsidR="00D6596F">
          <w:rPr>
            <w:noProof/>
            <w:webHidden/>
          </w:rPr>
        </w:r>
        <w:r w:rsidR="00D6596F">
          <w:rPr>
            <w:noProof/>
            <w:webHidden/>
          </w:rPr>
          <w:fldChar w:fldCharType="separate"/>
        </w:r>
        <w:r>
          <w:rPr>
            <w:noProof/>
            <w:webHidden/>
          </w:rPr>
          <w:t>45</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40" w:history="1">
        <w:r w:rsidR="00D6596F" w:rsidRPr="00C87F24">
          <w:rPr>
            <w:rStyle w:val="Hiperpovezava"/>
            <w:noProof/>
          </w:rPr>
          <w:t>Tabela 9: Ustrezno število zaposlenih v knjižnici za izpolnjevanje potreb uporabnikov in nemoteno izvajanje knjižnične dejavnosti (n = 57)</w:t>
        </w:r>
        <w:r w:rsidR="00D6596F">
          <w:rPr>
            <w:noProof/>
            <w:webHidden/>
          </w:rPr>
          <w:tab/>
        </w:r>
        <w:r w:rsidR="00D6596F">
          <w:rPr>
            <w:noProof/>
            <w:webHidden/>
          </w:rPr>
          <w:fldChar w:fldCharType="begin"/>
        </w:r>
        <w:r w:rsidR="00D6596F">
          <w:rPr>
            <w:noProof/>
            <w:webHidden/>
          </w:rPr>
          <w:instrText xml:space="preserve"> PAGEREF _Toc69201440 \h </w:instrText>
        </w:r>
        <w:r w:rsidR="00D6596F">
          <w:rPr>
            <w:noProof/>
            <w:webHidden/>
          </w:rPr>
        </w:r>
        <w:r w:rsidR="00D6596F">
          <w:rPr>
            <w:noProof/>
            <w:webHidden/>
          </w:rPr>
          <w:fldChar w:fldCharType="separate"/>
        </w:r>
        <w:r>
          <w:rPr>
            <w:noProof/>
            <w:webHidden/>
          </w:rPr>
          <w:t>48</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41" w:history="1">
        <w:r w:rsidR="00D6596F" w:rsidRPr="00C87F24">
          <w:rPr>
            <w:rStyle w:val="Hiperpovezava"/>
            <w:noProof/>
          </w:rPr>
          <w:t>Tabela 10: Zadostna sredstva za izvajanje osnovnih storitev knjižnice (n = 55)</w:t>
        </w:r>
        <w:r w:rsidR="00D6596F">
          <w:rPr>
            <w:noProof/>
            <w:webHidden/>
          </w:rPr>
          <w:tab/>
        </w:r>
        <w:r w:rsidR="00D6596F">
          <w:rPr>
            <w:noProof/>
            <w:webHidden/>
          </w:rPr>
          <w:fldChar w:fldCharType="begin"/>
        </w:r>
        <w:r w:rsidR="00D6596F">
          <w:rPr>
            <w:noProof/>
            <w:webHidden/>
          </w:rPr>
          <w:instrText xml:space="preserve"> PAGEREF _Toc69201441 \h </w:instrText>
        </w:r>
        <w:r w:rsidR="00D6596F">
          <w:rPr>
            <w:noProof/>
            <w:webHidden/>
          </w:rPr>
        </w:r>
        <w:r w:rsidR="00D6596F">
          <w:rPr>
            <w:noProof/>
            <w:webHidden/>
          </w:rPr>
          <w:fldChar w:fldCharType="separate"/>
        </w:r>
        <w:r>
          <w:rPr>
            <w:noProof/>
            <w:webHidden/>
          </w:rPr>
          <w:t>49</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42" w:history="1">
        <w:r w:rsidR="00D6596F" w:rsidRPr="00C87F24">
          <w:rPr>
            <w:rStyle w:val="Hiperpovezava"/>
            <w:noProof/>
          </w:rPr>
          <w:t>Tabela 11: Zadostna sredstva za razvoj knjižnične zbirke in za zagotavljanje drugih informacijskih virov knjižnice (n = 54)</w:t>
        </w:r>
        <w:r w:rsidR="00D6596F">
          <w:rPr>
            <w:noProof/>
            <w:webHidden/>
          </w:rPr>
          <w:tab/>
        </w:r>
        <w:r w:rsidR="00D6596F">
          <w:rPr>
            <w:noProof/>
            <w:webHidden/>
          </w:rPr>
          <w:fldChar w:fldCharType="begin"/>
        </w:r>
        <w:r w:rsidR="00D6596F">
          <w:rPr>
            <w:noProof/>
            <w:webHidden/>
          </w:rPr>
          <w:instrText xml:space="preserve"> PAGEREF _Toc69201442 \h </w:instrText>
        </w:r>
        <w:r w:rsidR="00D6596F">
          <w:rPr>
            <w:noProof/>
            <w:webHidden/>
          </w:rPr>
        </w:r>
        <w:r w:rsidR="00D6596F">
          <w:rPr>
            <w:noProof/>
            <w:webHidden/>
          </w:rPr>
          <w:fldChar w:fldCharType="separate"/>
        </w:r>
        <w:r>
          <w:rPr>
            <w:noProof/>
            <w:webHidden/>
          </w:rPr>
          <w:t>49</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43" w:history="1">
        <w:r w:rsidR="00D6596F" w:rsidRPr="00C87F24">
          <w:rPr>
            <w:rStyle w:val="Hiperpovezava"/>
            <w:noProof/>
          </w:rPr>
          <w:t>Tabela 12: Zadostna sredstva za ustrezno število in strukturo zaposlenih (n = 52)</w:t>
        </w:r>
        <w:r w:rsidR="00D6596F">
          <w:rPr>
            <w:noProof/>
            <w:webHidden/>
          </w:rPr>
          <w:tab/>
        </w:r>
        <w:r w:rsidR="00D6596F">
          <w:rPr>
            <w:noProof/>
            <w:webHidden/>
          </w:rPr>
          <w:fldChar w:fldCharType="begin"/>
        </w:r>
        <w:r w:rsidR="00D6596F">
          <w:rPr>
            <w:noProof/>
            <w:webHidden/>
          </w:rPr>
          <w:instrText xml:space="preserve"> PAGEREF _Toc69201443 \h </w:instrText>
        </w:r>
        <w:r w:rsidR="00D6596F">
          <w:rPr>
            <w:noProof/>
            <w:webHidden/>
          </w:rPr>
        </w:r>
        <w:r w:rsidR="00D6596F">
          <w:rPr>
            <w:noProof/>
            <w:webHidden/>
          </w:rPr>
          <w:fldChar w:fldCharType="separate"/>
        </w:r>
        <w:r>
          <w:rPr>
            <w:noProof/>
            <w:webHidden/>
          </w:rPr>
          <w:t>50</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44" w:history="1">
        <w:r w:rsidR="00D6596F" w:rsidRPr="00C87F24">
          <w:rPr>
            <w:rStyle w:val="Hiperpovezava"/>
            <w:noProof/>
          </w:rPr>
          <w:t>Tabela 13: Zadostna sredstva za razvojne naloge (n = 55)</w:t>
        </w:r>
        <w:r w:rsidR="00D6596F">
          <w:rPr>
            <w:noProof/>
            <w:webHidden/>
          </w:rPr>
          <w:tab/>
        </w:r>
        <w:r w:rsidR="00D6596F">
          <w:rPr>
            <w:noProof/>
            <w:webHidden/>
          </w:rPr>
          <w:fldChar w:fldCharType="begin"/>
        </w:r>
        <w:r w:rsidR="00D6596F">
          <w:rPr>
            <w:noProof/>
            <w:webHidden/>
          </w:rPr>
          <w:instrText xml:space="preserve"> PAGEREF _Toc69201444 \h </w:instrText>
        </w:r>
        <w:r w:rsidR="00D6596F">
          <w:rPr>
            <w:noProof/>
            <w:webHidden/>
          </w:rPr>
        </w:r>
        <w:r w:rsidR="00D6596F">
          <w:rPr>
            <w:noProof/>
            <w:webHidden/>
          </w:rPr>
          <w:fldChar w:fldCharType="separate"/>
        </w:r>
        <w:r>
          <w:rPr>
            <w:noProof/>
            <w:webHidden/>
          </w:rPr>
          <w:t>50</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45" w:history="1">
        <w:r w:rsidR="00D6596F" w:rsidRPr="00C87F24">
          <w:rPr>
            <w:rStyle w:val="Hiperpovezava"/>
            <w:noProof/>
          </w:rPr>
          <w:t>Tabela 14: Sodelovanje knjižnice pri gradnji institucionalnega repozitorija (n = 56)</w:t>
        </w:r>
        <w:r w:rsidR="00D6596F">
          <w:rPr>
            <w:noProof/>
            <w:webHidden/>
          </w:rPr>
          <w:tab/>
        </w:r>
        <w:r w:rsidR="00D6596F">
          <w:rPr>
            <w:noProof/>
            <w:webHidden/>
          </w:rPr>
          <w:fldChar w:fldCharType="begin"/>
        </w:r>
        <w:r w:rsidR="00D6596F">
          <w:rPr>
            <w:noProof/>
            <w:webHidden/>
          </w:rPr>
          <w:instrText xml:space="preserve"> PAGEREF _Toc69201445 \h </w:instrText>
        </w:r>
        <w:r w:rsidR="00D6596F">
          <w:rPr>
            <w:noProof/>
            <w:webHidden/>
          </w:rPr>
        </w:r>
        <w:r w:rsidR="00D6596F">
          <w:rPr>
            <w:noProof/>
            <w:webHidden/>
          </w:rPr>
          <w:fldChar w:fldCharType="separate"/>
        </w:r>
        <w:r>
          <w:rPr>
            <w:noProof/>
            <w:webHidden/>
          </w:rPr>
          <w:t>51</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46" w:history="1">
        <w:r w:rsidR="00D6596F" w:rsidRPr="00C87F24">
          <w:rPr>
            <w:rStyle w:val="Hiperpovezava"/>
            <w:noProof/>
          </w:rPr>
          <w:t>Tabela 15: Ustrezna sredstva knjižnice za izvajanje izobraževanja uporabnikov (n = 56)</w:t>
        </w:r>
        <w:r w:rsidR="00D6596F">
          <w:rPr>
            <w:noProof/>
            <w:webHidden/>
          </w:rPr>
          <w:tab/>
        </w:r>
        <w:r w:rsidR="00D6596F">
          <w:rPr>
            <w:noProof/>
            <w:webHidden/>
          </w:rPr>
          <w:fldChar w:fldCharType="begin"/>
        </w:r>
        <w:r w:rsidR="00D6596F">
          <w:rPr>
            <w:noProof/>
            <w:webHidden/>
          </w:rPr>
          <w:instrText xml:space="preserve"> PAGEREF _Toc69201446 \h </w:instrText>
        </w:r>
        <w:r w:rsidR="00D6596F">
          <w:rPr>
            <w:noProof/>
            <w:webHidden/>
          </w:rPr>
        </w:r>
        <w:r w:rsidR="00D6596F">
          <w:rPr>
            <w:noProof/>
            <w:webHidden/>
          </w:rPr>
          <w:fldChar w:fldCharType="separate"/>
        </w:r>
        <w:r>
          <w:rPr>
            <w:noProof/>
            <w:webHidden/>
          </w:rPr>
          <w:t>52</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47" w:history="1">
        <w:r w:rsidR="00D6596F" w:rsidRPr="00C87F24">
          <w:rPr>
            <w:rStyle w:val="Hiperpovezava"/>
            <w:noProof/>
          </w:rPr>
          <w:t>Tabela 16: Ustrezni knjižnični prostori za izvajanje izobraževanja uporabnikov (n = 55)</w:t>
        </w:r>
        <w:r w:rsidR="00D6596F">
          <w:rPr>
            <w:noProof/>
            <w:webHidden/>
          </w:rPr>
          <w:tab/>
        </w:r>
        <w:r w:rsidR="00D6596F">
          <w:rPr>
            <w:noProof/>
            <w:webHidden/>
          </w:rPr>
          <w:fldChar w:fldCharType="begin"/>
        </w:r>
        <w:r w:rsidR="00D6596F">
          <w:rPr>
            <w:noProof/>
            <w:webHidden/>
          </w:rPr>
          <w:instrText xml:space="preserve"> PAGEREF _Toc69201447 \h </w:instrText>
        </w:r>
        <w:r w:rsidR="00D6596F">
          <w:rPr>
            <w:noProof/>
            <w:webHidden/>
          </w:rPr>
        </w:r>
        <w:r w:rsidR="00D6596F">
          <w:rPr>
            <w:noProof/>
            <w:webHidden/>
          </w:rPr>
          <w:fldChar w:fldCharType="separate"/>
        </w:r>
        <w:r>
          <w:rPr>
            <w:noProof/>
            <w:webHidden/>
          </w:rPr>
          <w:t>53</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48" w:history="1">
        <w:r w:rsidR="00D6596F" w:rsidRPr="00C87F24">
          <w:rPr>
            <w:rStyle w:val="Hiperpovezava"/>
            <w:noProof/>
          </w:rPr>
          <w:t>Tabela 17: Opremljenost knjižnice z učno tehnologijo za izobraževanje uporabnikov (n = 56)</w:t>
        </w:r>
        <w:r w:rsidR="00D6596F">
          <w:rPr>
            <w:noProof/>
            <w:webHidden/>
          </w:rPr>
          <w:tab/>
        </w:r>
        <w:r w:rsidR="00D6596F">
          <w:rPr>
            <w:noProof/>
            <w:webHidden/>
          </w:rPr>
          <w:fldChar w:fldCharType="begin"/>
        </w:r>
        <w:r w:rsidR="00D6596F">
          <w:rPr>
            <w:noProof/>
            <w:webHidden/>
          </w:rPr>
          <w:instrText xml:space="preserve"> PAGEREF _Toc69201448 \h </w:instrText>
        </w:r>
        <w:r w:rsidR="00D6596F">
          <w:rPr>
            <w:noProof/>
            <w:webHidden/>
          </w:rPr>
        </w:r>
        <w:r w:rsidR="00D6596F">
          <w:rPr>
            <w:noProof/>
            <w:webHidden/>
          </w:rPr>
          <w:fldChar w:fldCharType="separate"/>
        </w:r>
        <w:r>
          <w:rPr>
            <w:noProof/>
            <w:webHidden/>
          </w:rPr>
          <w:t>53</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49" w:history="1">
        <w:r w:rsidR="00D6596F" w:rsidRPr="00C87F24">
          <w:rPr>
            <w:rStyle w:val="Hiperpovezava"/>
            <w:noProof/>
          </w:rPr>
          <w:t>Tabela 18: Sodelovanje knjižnice s programi informacijskega opismenjevanja v študijskem procesu visokošolskega zavoda (n = 56)</w:t>
        </w:r>
        <w:r w:rsidR="00D6596F">
          <w:rPr>
            <w:noProof/>
            <w:webHidden/>
          </w:rPr>
          <w:tab/>
        </w:r>
        <w:r w:rsidR="00D6596F">
          <w:rPr>
            <w:noProof/>
            <w:webHidden/>
          </w:rPr>
          <w:fldChar w:fldCharType="begin"/>
        </w:r>
        <w:r w:rsidR="00D6596F">
          <w:rPr>
            <w:noProof/>
            <w:webHidden/>
          </w:rPr>
          <w:instrText xml:space="preserve"> PAGEREF _Toc69201449 \h </w:instrText>
        </w:r>
        <w:r w:rsidR="00D6596F">
          <w:rPr>
            <w:noProof/>
            <w:webHidden/>
          </w:rPr>
        </w:r>
        <w:r w:rsidR="00D6596F">
          <w:rPr>
            <w:noProof/>
            <w:webHidden/>
          </w:rPr>
          <w:fldChar w:fldCharType="separate"/>
        </w:r>
        <w:r>
          <w:rPr>
            <w:noProof/>
            <w:webHidden/>
          </w:rPr>
          <w:t>54</w:t>
        </w:r>
        <w:r w:rsidR="00D6596F">
          <w:rPr>
            <w:noProof/>
            <w:webHidden/>
          </w:rPr>
          <w:fldChar w:fldCharType="end"/>
        </w:r>
      </w:hyperlink>
    </w:p>
    <w:p w:rsidR="00D6596F" w:rsidRDefault="006B1C22">
      <w:pPr>
        <w:pStyle w:val="Kazaloslik"/>
        <w:tabs>
          <w:tab w:val="right" w:leader="dot" w:pos="9062"/>
        </w:tabs>
        <w:rPr>
          <w:rFonts w:eastAsiaTheme="minorEastAsia"/>
          <w:i w:val="0"/>
          <w:iCs w:val="0"/>
          <w:noProof/>
          <w:sz w:val="22"/>
          <w:szCs w:val="22"/>
          <w:lang w:eastAsia="sl-SI"/>
        </w:rPr>
      </w:pPr>
      <w:hyperlink w:anchor="_Toc69201450" w:history="1">
        <w:r w:rsidR="00D6596F" w:rsidRPr="00C87F24">
          <w:rPr>
            <w:rStyle w:val="Hiperpovezava"/>
            <w:noProof/>
          </w:rPr>
          <w:t>Tabela 19 Kreditna ovrednotenost programov informacijskega opismenjevanja študentov (n = 56)</w:t>
        </w:r>
        <w:r w:rsidR="00D6596F">
          <w:rPr>
            <w:noProof/>
            <w:webHidden/>
          </w:rPr>
          <w:tab/>
        </w:r>
        <w:r w:rsidR="00D6596F">
          <w:rPr>
            <w:noProof/>
            <w:webHidden/>
          </w:rPr>
          <w:fldChar w:fldCharType="begin"/>
        </w:r>
        <w:r w:rsidR="00D6596F">
          <w:rPr>
            <w:noProof/>
            <w:webHidden/>
          </w:rPr>
          <w:instrText xml:space="preserve"> PAGEREF _Toc69201450 \h </w:instrText>
        </w:r>
        <w:r w:rsidR="00D6596F">
          <w:rPr>
            <w:noProof/>
            <w:webHidden/>
          </w:rPr>
        </w:r>
        <w:r w:rsidR="00D6596F">
          <w:rPr>
            <w:noProof/>
            <w:webHidden/>
          </w:rPr>
          <w:fldChar w:fldCharType="separate"/>
        </w:r>
        <w:r>
          <w:rPr>
            <w:noProof/>
            <w:webHidden/>
          </w:rPr>
          <w:t>54</w:t>
        </w:r>
        <w:r w:rsidR="00D6596F">
          <w:rPr>
            <w:noProof/>
            <w:webHidden/>
          </w:rPr>
          <w:fldChar w:fldCharType="end"/>
        </w:r>
      </w:hyperlink>
    </w:p>
    <w:p w:rsidR="00C32623" w:rsidRDefault="00CE5650">
      <w:pPr>
        <w:rPr>
          <w:rFonts w:cstheme="minorHAnsi"/>
          <w:b/>
          <w:sz w:val="24"/>
          <w:szCs w:val="24"/>
        </w:rPr>
      </w:pPr>
      <w:r>
        <w:rPr>
          <w:rFonts w:cstheme="minorHAnsi"/>
          <w:b/>
          <w:sz w:val="24"/>
          <w:szCs w:val="24"/>
        </w:rPr>
        <w:fldChar w:fldCharType="end"/>
      </w:r>
    </w:p>
    <w:p w:rsidR="00A20707" w:rsidRDefault="00A20707">
      <w:pPr>
        <w:rPr>
          <w:rFonts w:cstheme="minorHAnsi"/>
          <w:b/>
          <w:sz w:val="24"/>
          <w:szCs w:val="24"/>
        </w:rPr>
      </w:pPr>
      <w:r>
        <w:rPr>
          <w:rFonts w:cstheme="minorHAnsi"/>
          <w:b/>
          <w:sz w:val="24"/>
          <w:szCs w:val="24"/>
        </w:rPr>
        <w:br w:type="page"/>
      </w:r>
    </w:p>
    <w:p w:rsidR="00785A9A" w:rsidRPr="00D7121B" w:rsidRDefault="00E94982" w:rsidP="00F63F1D">
      <w:pPr>
        <w:pStyle w:val="Naslov1"/>
        <w:spacing w:before="0" w:beforeAutospacing="0" w:after="0" w:afterAutospacing="0"/>
        <w:rPr>
          <w:rFonts w:asciiTheme="minorHAnsi" w:hAnsiTheme="minorHAnsi" w:cstheme="minorHAnsi"/>
          <w:sz w:val="24"/>
          <w:szCs w:val="24"/>
        </w:rPr>
      </w:pPr>
      <w:bookmarkStart w:id="1" w:name="_Toc69201350"/>
      <w:r>
        <w:rPr>
          <w:rFonts w:asciiTheme="minorHAnsi" w:hAnsiTheme="minorHAnsi" w:cstheme="minorHAnsi"/>
          <w:sz w:val="24"/>
          <w:szCs w:val="24"/>
        </w:rPr>
        <w:lastRenderedPageBreak/>
        <w:t xml:space="preserve">1 </w:t>
      </w:r>
      <w:r w:rsidR="005078F2" w:rsidRPr="00D7121B">
        <w:rPr>
          <w:rFonts w:asciiTheme="minorHAnsi" w:hAnsiTheme="minorHAnsi" w:cstheme="minorHAnsi"/>
          <w:sz w:val="24"/>
          <w:szCs w:val="24"/>
        </w:rPr>
        <w:t>UVOD</w:t>
      </w:r>
      <w:bookmarkEnd w:id="1"/>
    </w:p>
    <w:p w:rsidR="00FD052B" w:rsidRPr="005045C1" w:rsidRDefault="00242DFA" w:rsidP="00F3079C">
      <w:pPr>
        <w:spacing w:before="160"/>
        <w:jc w:val="both"/>
        <w:rPr>
          <w:rFonts w:cstheme="minorHAnsi"/>
        </w:rPr>
      </w:pPr>
      <w:bookmarkStart w:id="2" w:name="_Toc66394137"/>
      <w:r w:rsidRPr="005045C1">
        <w:rPr>
          <w:rFonts w:cstheme="minorHAnsi"/>
        </w:rPr>
        <w:t>Od sprejetja trenutno še veljavnih strokovnih standardov za</w:t>
      </w:r>
      <w:r w:rsidR="008E1C3D" w:rsidRPr="005045C1">
        <w:rPr>
          <w:rFonts w:cstheme="minorHAnsi"/>
        </w:rPr>
        <w:t xml:space="preserve"> </w:t>
      </w:r>
      <w:r w:rsidRPr="005045C1">
        <w:rPr>
          <w:rFonts w:cstheme="minorHAnsi"/>
        </w:rPr>
        <w:t>slovenske visokošolske knjižnice (Strokovni standardi in priporočila za organizacijo, delovanje in evalvacijo visokošolskih knjižnic, 2012) mineva desetletje, obeleženo s številnimi spremembami</w:t>
      </w:r>
      <w:r w:rsidR="00674F01" w:rsidRPr="005045C1">
        <w:rPr>
          <w:rFonts w:cstheme="minorHAnsi"/>
        </w:rPr>
        <w:t xml:space="preserve"> tako </w:t>
      </w:r>
      <w:r w:rsidRPr="005045C1">
        <w:rPr>
          <w:rFonts w:cstheme="minorHAnsi"/>
        </w:rPr>
        <w:t>v visokošolskem in širšem okolju kot tudi</w:t>
      </w:r>
      <w:r w:rsidR="00E54B32" w:rsidRPr="005045C1">
        <w:rPr>
          <w:rFonts w:cstheme="minorHAnsi"/>
        </w:rPr>
        <w:t xml:space="preserve"> v organizaciji ter ponudbi storitev visokošolskih knjižnic</w:t>
      </w:r>
      <w:r w:rsidR="000E5473" w:rsidRPr="005045C1">
        <w:rPr>
          <w:rFonts w:cstheme="minorHAnsi"/>
        </w:rPr>
        <w:t xml:space="preserve">, njihovem umeščanju v dejavnosti matičnih visokošolskih ustanov in </w:t>
      </w:r>
      <w:r w:rsidR="0021322F" w:rsidRPr="005045C1">
        <w:rPr>
          <w:rFonts w:cstheme="minorHAnsi"/>
        </w:rPr>
        <w:t>potrebnih novih znanjih za uspešno prilagajanje spremembam</w:t>
      </w:r>
      <w:r w:rsidR="00E54B32" w:rsidRPr="005045C1">
        <w:rPr>
          <w:rFonts w:cstheme="minorHAnsi"/>
        </w:rPr>
        <w:t>.</w:t>
      </w:r>
      <w:r w:rsidR="00D21BDC" w:rsidRPr="005045C1">
        <w:rPr>
          <w:rFonts w:cstheme="minorHAnsi"/>
        </w:rPr>
        <w:t xml:space="preserve"> Ameriško združenje visokošolskih </w:t>
      </w:r>
      <w:r w:rsidR="00271642">
        <w:rPr>
          <w:rFonts w:cstheme="minorHAnsi"/>
        </w:rPr>
        <w:t xml:space="preserve">kolidžev </w:t>
      </w:r>
      <w:r w:rsidR="00D21BDC" w:rsidRPr="005045C1">
        <w:rPr>
          <w:rFonts w:cstheme="minorHAnsi"/>
        </w:rPr>
        <w:t>in znanstvenih knjižnic</w:t>
      </w:r>
      <w:r w:rsidR="00880A31" w:rsidRPr="005045C1">
        <w:rPr>
          <w:rFonts w:cstheme="minorHAnsi"/>
        </w:rPr>
        <w:t xml:space="preserve"> (ACRL </w:t>
      </w:r>
      <w:r w:rsidR="00F3079C" w:rsidRPr="005045C1">
        <w:rPr>
          <w:rFonts w:cstheme="minorHAnsi"/>
          <w:sz w:val="20"/>
          <w:szCs w:val="20"/>
          <w:shd w:val="clear" w:color="auto" w:fill="FFFFFF"/>
        </w:rPr>
        <w:t>–</w:t>
      </w:r>
      <w:r w:rsidR="00880A31" w:rsidRPr="005045C1">
        <w:rPr>
          <w:rFonts w:cstheme="minorHAnsi"/>
        </w:rPr>
        <w:t xml:space="preserve"> Association of College and Research Libraries)</w:t>
      </w:r>
      <w:r w:rsidR="00B74B92" w:rsidRPr="005045C1">
        <w:rPr>
          <w:rFonts w:cstheme="minorHAnsi"/>
        </w:rPr>
        <w:t xml:space="preserve"> vsaki dve leti objavi poročilo o glavnih razvojnih trendih na področju visokošolskega knjižničarstva</w:t>
      </w:r>
      <w:r w:rsidR="00BD25CC" w:rsidRPr="005045C1">
        <w:rPr>
          <w:rFonts w:cstheme="minorHAnsi"/>
        </w:rPr>
        <w:t>, v</w:t>
      </w:r>
      <w:r w:rsidR="00B74B92" w:rsidRPr="005045C1">
        <w:rPr>
          <w:rFonts w:cstheme="minorHAnsi"/>
        </w:rPr>
        <w:t xml:space="preserve"> zadnjem</w:t>
      </w:r>
      <w:r w:rsidR="00674F01" w:rsidRPr="005045C1">
        <w:rPr>
          <w:rFonts w:cstheme="minorHAnsi"/>
        </w:rPr>
        <w:t xml:space="preserve"> </w:t>
      </w:r>
      <w:r w:rsidR="00B74B92" w:rsidRPr="005045C1">
        <w:rPr>
          <w:rFonts w:cstheme="minorHAnsi"/>
        </w:rPr>
        <w:t>(2020 top trends …, 2020)</w:t>
      </w:r>
      <w:r w:rsidR="00674F01" w:rsidRPr="005045C1">
        <w:rPr>
          <w:rFonts w:cstheme="minorHAnsi"/>
        </w:rPr>
        <w:t xml:space="preserve"> na prvo mesto postavlja </w:t>
      </w:r>
      <w:r w:rsidR="00BD25CC" w:rsidRPr="005045C1">
        <w:rPr>
          <w:rFonts w:cstheme="minorHAnsi"/>
        </w:rPr>
        <w:t xml:space="preserve">ravno </w:t>
      </w:r>
      <w:r w:rsidR="00674F01" w:rsidRPr="005045C1">
        <w:rPr>
          <w:rFonts w:cstheme="minorHAnsi"/>
        </w:rPr>
        <w:t>nujnost obvladovanja sprememb</w:t>
      </w:r>
      <w:r w:rsidR="00F06A54" w:rsidRPr="005045C1">
        <w:rPr>
          <w:rFonts w:cstheme="minorHAnsi"/>
        </w:rPr>
        <w:t xml:space="preserve"> in</w:t>
      </w:r>
      <w:r w:rsidR="00674F01" w:rsidRPr="005045C1">
        <w:rPr>
          <w:rFonts w:cstheme="minorHAnsi"/>
        </w:rPr>
        <w:t xml:space="preserve"> priprav</w:t>
      </w:r>
      <w:r w:rsidR="00BD25CC" w:rsidRPr="005045C1">
        <w:rPr>
          <w:rFonts w:cstheme="minorHAnsi"/>
        </w:rPr>
        <w:t>e</w:t>
      </w:r>
      <w:r w:rsidR="00674F01" w:rsidRPr="005045C1">
        <w:rPr>
          <w:rFonts w:cstheme="minorHAnsi"/>
        </w:rPr>
        <w:t xml:space="preserve"> zaposlenih v knjižnicah na </w:t>
      </w:r>
      <w:r w:rsidR="00F06A54" w:rsidRPr="005045C1">
        <w:rPr>
          <w:rFonts w:cstheme="minorHAnsi"/>
        </w:rPr>
        <w:t xml:space="preserve">nepredvidljivo ter negotovo prihodnost. </w:t>
      </w:r>
      <w:r w:rsidR="00121F3B" w:rsidRPr="005045C1">
        <w:rPr>
          <w:rFonts w:cstheme="minorHAnsi"/>
        </w:rPr>
        <w:t xml:space="preserve">Da bi </w:t>
      </w:r>
      <w:r w:rsidR="007C6C6C" w:rsidRPr="005045C1">
        <w:rPr>
          <w:rFonts w:cstheme="minorHAnsi"/>
        </w:rPr>
        <w:t xml:space="preserve">se </w:t>
      </w:r>
      <w:r w:rsidR="00121F3B" w:rsidRPr="005045C1">
        <w:rPr>
          <w:rFonts w:cstheme="minorHAnsi"/>
        </w:rPr>
        <w:t xml:space="preserve">lahko </w:t>
      </w:r>
      <w:r w:rsidR="007C6C6C" w:rsidRPr="005045C1">
        <w:rPr>
          <w:rFonts w:cstheme="minorHAnsi"/>
        </w:rPr>
        <w:t xml:space="preserve">knjižničarji </w:t>
      </w:r>
      <w:r w:rsidR="00121F3B" w:rsidRPr="005045C1">
        <w:rPr>
          <w:rFonts w:cstheme="minorHAnsi"/>
        </w:rPr>
        <w:t>pravočasno in na primeren način</w:t>
      </w:r>
      <w:r w:rsidR="007C6C6C" w:rsidRPr="005045C1">
        <w:rPr>
          <w:rFonts w:cstheme="minorHAnsi"/>
        </w:rPr>
        <w:t xml:space="preserve"> odzivali na spremembe v akademskem in širšem okolju, morajo spremembe ne le ponotranjiti kot nujni del razvoja a</w:t>
      </w:r>
      <w:r w:rsidR="008B7B6F">
        <w:rPr>
          <w:rFonts w:cstheme="minorHAnsi"/>
        </w:rPr>
        <w:t>mpak jih znati tudi upravljati.</w:t>
      </w:r>
    </w:p>
    <w:p w:rsidR="008C67BB" w:rsidRPr="004D58A2" w:rsidRDefault="00FD052B" w:rsidP="002D7772">
      <w:pPr>
        <w:spacing w:before="160"/>
        <w:jc w:val="both"/>
        <w:rPr>
          <w:rFonts w:cstheme="minorHAnsi"/>
        </w:rPr>
      </w:pPr>
      <w:r w:rsidRPr="004D58A2">
        <w:rPr>
          <w:rFonts w:cstheme="minorHAnsi"/>
        </w:rPr>
        <w:t>Omenjen</w:t>
      </w:r>
      <w:r w:rsidR="003B369B">
        <w:rPr>
          <w:rFonts w:cstheme="minorHAnsi"/>
        </w:rPr>
        <w:t>o</w:t>
      </w:r>
      <w:r w:rsidRPr="004D58A2">
        <w:rPr>
          <w:rFonts w:cstheme="minorHAnsi"/>
        </w:rPr>
        <w:t xml:space="preserve"> p</w:t>
      </w:r>
      <w:r w:rsidR="001D67A7" w:rsidRPr="004D58A2">
        <w:rPr>
          <w:rFonts w:cstheme="minorHAnsi"/>
        </w:rPr>
        <w:t xml:space="preserve">oročilo opozarja tudi na »dramatične« spremembe na vseh poklicnih področjih, ne le v knjižničarstvu, ki jih prinaša razvoj </w:t>
      </w:r>
      <w:r w:rsidR="002A57B5" w:rsidRPr="004D58A2">
        <w:rPr>
          <w:rFonts w:cstheme="minorHAnsi"/>
        </w:rPr>
        <w:t xml:space="preserve">umetne inteligence in sistemov za </w:t>
      </w:r>
      <w:r w:rsidR="001D67A7" w:rsidRPr="004D58A2">
        <w:rPr>
          <w:rFonts w:cstheme="minorHAnsi"/>
        </w:rPr>
        <w:t>strojn</w:t>
      </w:r>
      <w:r w:rsidR="002A57B5" w:rsidRPr="004D58A2">
        <w:rPr>
          <w:rFonts w:cstheme="minorHAnsi"/>
        </w:rPr>
        <w:t>o</w:t>
      </w:r>
      <w:r w:rsidR="001D67A7" w:rsidRPr="004D58A2">
        <w:rPr>
          <w:rFonts w:cstheme="minorHAnsi"/>
        </w:rPr>
        <w:t xml:space="preserve"> učenj</w:t>
      </w:r>
      <w:r w:rsidR="002A57B5" w:rsidRPr="004D58A2">
        <w:rPr>
          <w:rFonts w:cstheme="minorHAnsi"/>
        </w:rPr>
        <w:t xml:space="preserve">e. </w:t>
      </w:r>
      <w:r w:rsidR="00126F15" w:rsidRPr="004D58A2">
        <w:rPr>
          <w:rFonts w:cstheme="minorHAnsi"/>
        </w:rPr>
        <w:t>Tehnologije umetne inteligence se razvijajo že več kot pol stoletja, še zlasti hitro v zadnjem desetletju</w:t>
      </w:r>
      <w:r w:rsidR="00A017BD" w:rsidRPr="004D58A2">
        <w:rPr>
          <w:rFonts w:cstheme="minorHAnsi"/>
        </w:rPr>
        <w:t>, zaradi vedno bolj zmogljivih računalnikov in dostopnosti ogromnih količin podatkov</w:t>
      </w:r>
      <w:r w:rsidR="00A017BD" w:rsidRPr="004D58A2">
        <w:rPr>
          <w:rStyle w:val="Sprotnaopomba-sklic"/>
          <w:rFonts w:cstheme="minorHAnsi"/>
        </w:rPr>
        <w:footnoteReference w:id="1"/>
      </w:r>
      <w:r w:rsidR="00A017BD" w:rsidRPr="004D58A2">
        <w:rPr>
          <w:rFonts w:cstheme="minorHAnsi"/>
        </w:rPr>
        <w:t>.</w:t>
      </w:r>
      <w:r w:rsidRPr="004D58A2">
        <w:rPr>
          <w:rFonts w:cstheme="minorHAnsi"/>
        </w:rPr>
        <w:t xml:space="preserve"> Njihovo uvajanje v dejavnosti knjižnic pa ni povezano le z zagotavljanjem ustreznih pogojev, t. j. računalniške in komunikacijske podpore ter usposobljenega osebja, ampak tudi z mnogimi etičnimi vprašanji, vprašanji varovanja osebnih podatkov in zasebnosti uporabnikov ter vprašanji varovanja intelektualne lastnine</w:t>
      </w:r>
      <w:r w:rsidR="008546AB" w:rsidRPr="004D58A2">
        <w:rPr>
          <w:rFonts w:cstheme="minorHAnsi"/>
        </w:rPr>
        <w:t xml:space="preserve"> (IFLA Statement on Libraries …, 2020)</w:t>
      </w:r>
      <w:r w:rsidRPr="004D58A2">
        <w:rPr>
          <w:rFonts w:cstheme="minorHAnsi"/>
        </w:rPr>
        <w:t>.</w:t>
      </w:r>
      <w:r w:rsidR="005E18E1" w:rsidRPr="004D58A2">
        <w:rPr>
          <w:rFonts w:cstheme="minorHAnsi"/>
        </w:rPr>
        <w:t xml:space="preserve"> In ne nazadnje, visokošolskim knjižnicam nalaga novo odgovornost </w:t>
      </w:r>
      <w:r w:rsidR="005E18E1" w:rsidRPr="004D58A2">
        <w:rPr>
          <w:rFonts w:cstheme="minorHAnsi"/>
          <w:sz w:val="20"/>
          <w:szCs w:val="20"/>
          <w:shd w:val="clear" w:color="auto" w:fill="FFFFFF"/>
        </w:rPr>
        <w:t>–</w:t>
      </w:r>
      <w:r w:rsidR="005E18E1" w:rsidRPr="004D58A2">
        <w:rPr>
          <w:rFonts w:cstheme="minorHAnsi"/>
        </w:rPr>
        <w:t xml:space="preserve"> razvoj programov izobraževanja uporabnikov za informacijsko pismenost, nadgrajenih z vsebinami digitalne pismenosti in vključenih </w:t>
      </w:r>
      <w:r w:rsidR="002D7772" w:rsidRPr="004D58A2">
        <w:rPr>
          <w:rFonts w:cstheme="minorHAnsi"/>
        </w:rPr>
        <w:t>v izvajanje pedagoškega procesa.</w:t>
      </w:r>
    </w:p>
    <w:p w:rsidR="007B67AB" w:rsidRPr="004D58A2" w:rsidRDefault="00564B3C" w:rsidP="002D7772">
      <w:pPr>
        <w:spacing w:before="160"/>
        <w:jc w:val="both"/>
        <w:rPr>
          <w:rFonts w:cstheme="minorHAnsi"/>
        </w:rPr>
      </w:pPr>
      <w:r w:rsidRPr="004D58A2">
        <w:rPr>
          <w:rFonts w:cstheme="minorHAnsi"/>
        </w:rPr>
        <w:t xml:space="preserve">Pomembnim spremembam lahko sledimo tudi na področju </w:t>
      </w:r>
      <w:r w:rsidR="006829D9" w:rsidRPr="004D58A2">
        <w:rPr>
          <w:rFonts w:cstheme="minorHAnsi"/>
        </w:rPr>
        <w:t>znanstvenega komuniciranja, ki jih zaznamujejo prizadevanja za odprto znanost</w:t>
      </w:r>
      <w:r w:rsidR="00CB73A0" w:rsidRPr="004D58A2">
        <w:rPr>
          <w:rFonts w:cstheme="minorHAnsi"/>
        </w:rPr>
        <w:t>, med drugim za odprt dostop do znanstvenih objav in raziskovalnih podatkov.</w:t>
      </w:r>
      <w:r w:rsidR="007B67AB" w:rsidRPr="004D58A2">
        <w:rPr>
          <w:rFonts w:cstheme="minorHAnsi"/>
        </w:rPr>
        <w:t xml:space="preserve"> </w:t>
      </w:r>
      <w:r w:rsidR="00CB73A0" w:rsidRPr="004D58A2">
        <w:rPr>
          <w:rFonts w:cstheme="minorHAnsi"/>
        </w:rPr>
        <w:t>Avtorici Kuhar in Koler Povh (2019)</w:t>
      </w:r>
      <w:r w:rsidR="009B44D5" w:rsidRPr="004D58A2">
        <w:rPr>
          <w:rFonts w:cstheme="minorHAnsi"/>
        </w:rPr>
        <w:t xml:space="preserve"> poudarjata, da je v konceptu odprte znanosti zaloga znanja odprto dostopna in brezplačna in lahko zaobide okolje visokošolskih knjižnic, vloga visokošolskega knjižničarja ne izgublja na pomembnosti. »S pojavom odprte znanosti se ponujajo možnosti preoblikovanja nalog knjižničarjev, kot je npr. sodelovanje pri izgradnji institucionalnih repozitorijev. Podpora znanstveni komunikaciji in svetovanje raziskovalcem, preverjanje podobnosti vsebin, delo z metapodatki z namenom najdljivosti in trajnega ohranjanja ter pomoč pri urednikovanju so nekatere izmed novih nalog knjižničarjev, ki jih ponuja pojav odprte znanosti.« (str. 89)</w:t>
      </w:r>
      <w:r w:rsidR="00036F13" w:rsidRPr="004D58A2">
        <w:rPr>
          <w:rFonts w:cstheme="minorHAnsi"/>
        </w:rPr>
        <w:t xml:space="preserve"> Rezultati raziskave, ki sta jo opravili avtorici, so pokazali pomanjkljivo poznavanje pomena širšega pojma odprte znanosti med </w:t>
      </w:r>
      <w:r w:rsidR="00633D4F">
        <w:rPr>
          <w:rFonts w:cstheme="minorHAnsi"/>
        </w:rPr>
        <w:t xml:space="preserve">slovenskimi </w:t>
      </w:r>
      <w:r w:rsidR="00036F13" w:rsidRPr="004D58A2">
        <w:rPr>
          <w:rFonts w:cstheme="minorHAnsi"/>
        </w:rPr>
        <w:t>visokošolskimi knjižničarji</w:t>
      </w:r>
      <w:r w:rsidR="00633D4F">
        <w:rPr>
          <w:rFonts w:cstheme="minorHAnsi"/>
        </w:rPr>
        <w:t>, vključenim v raziskavo,</w:t>
      </w:r>
      <w:r w:rsidR="009C4975" w:rsidRPr="004D58A2">
        <w:rPr>
          <w:rFonts w:cstheme="minorHAnsi"/>
        </w:rPr>
        <w:t xml:space="preserve"> ter </w:t>
      </w:r>
      <w:r w:rsidR="004D58A2" w:rsidRPr="004D58A2">
        <w:rPr>
          <w:rFonts w:cstheme="minorHAnsi"/>
        </w:rPr>
        <w:t xml:space="preserve">njihovo </w:t>
      </w:r>
      <w:r w:rsidR="009C4975" w:rsidRPr="004D58A2">
        <w:rPr>
          <w:rFonts w:cstheme="minorHAnsi"/>
        </w:rPr>
        <w:t>premajhno vključenost v dejavnosti na področju odprte znanosti.</w:t>
      </w:r>
      <w:r w:rsidR="00426AF7" w:rsidRPr="004D58A2">
        <w:rPr>
          <w:rFonts w:cstheme="minorHAnsi"/>
        </w:rPr>
        <w:t xml:space="preserve"> Kljub temu pa lahko ugotovimo, da </w:t>
      </w:r>
      <w:r w:rsidR="000845F1" w:rsidRPr="004D58A2">
        <w:rPr>
          <w:rFonts w:cstheme="minorHAnsi"/>
        </w:rPr>
        <w:t>je večina visokošolskih knjižnic že dejavno vključen</w:t>
      </w:r>
      <w:r w:rsidR="00460C8E" w:rsidRPr="004D58A2">
        <w:rPr>
          <w:rFonts w:cstheme="minorHAnsi"/>
        </w:rPr>
        <w:t>ih</w:t>
      </w:r>
      <w:r w:rsidR="000845F1" w:rsidRPr="004D58A2">
        <w:rPr>
          <w:rFonts w:cstheme="minorHAnsi"/>
        </w:rPr>
        <w:t xml:space="preserve"> v gradnjo odprto dostopnih institucionalnih repozitorije</w:t>
      </w:r>
      <w:r w:rsidR="00500443" w:rsidRPr="004D58A2">
        <w:rPr>
          <w:rFonts w:cstheme="minorHAnsi"/>
        </w:rPr>
        <w:t>v</w:t>
      </w:r>
      <w:r w:rsidR="000845F1" w:rsidRPr="004D58A2">
        <w:rPr>
          <w:rFonts w:cstheme="minorHAnsi"/>
        </w:rPr>
        <w:t xml:space="preserve"> </w:t>
      </w:r>
      <w:r w:rsidR="00500443" w:rsidRPr="004D58A2">
        <w:rPr>
          <w:rFonts w:cstheme="minorHAnsi"/>
        </w:rPr>
        <w:t>ter</w:t>
      </w:r>
      <w:r w:rsidR="000845F1" w:rsidRPr="004D58A2">
        <w:rPr>
          <w:rFonts w:cstheme="minorHAnsi"/>
        </w:rPr>
        <w:t xml:space="preserve"> </w:t>
      </w:r>
      <w:r w:rsidR="00500443" w:rsidRPr="004D58A2">
        <w:rPr>
          <w:rFonts w:cstheme="minorHAnsi"/>
        </w:rPr>
        <w:t xml:space="preserve">v </w:t>
      </w:r>
      <w:r w:rsidR="000845F1" w:rsidRPr="004D58A2">
        <w:rPr>
          <w:rFonts w:cstheme="minorHAnsi"/>
        </w:rPr>
        <w:t xml:space="preserve">dejavnosti nabavnih konzorcijev </w:t>
      </w:r>
      <w:r w:rsidR="00500443" w:rsidRPr="004D58A2">
        <w:rPr>
          <w:rFonts w:cstheme="minorHAnsi"/>
        </w:rPr>
        <w:t xml:space="preserve">mednarodne znanstvene literature, </w:t>
      </w:r>
      <w:r w:rsidR="00F01D81" w:rsidRPr="004D58A2">
        <w:rPr>
          <w:rFonts w:cstheme="minorHAnsi"/>
        </w:rPr>
        <w:t>ki se uspešno pogajajo za pogoje uporabe elektronskih informacijskih virov in možnosti objavljanja v odprtem dostopu.</w:t>
      </w:r>
    </w:p>
    <w:p w:rsidR="00460C8E" w:rsidRPr="004D58A2" w:rsidRDefault="000F52EE" w:rsidP="002D7772">
      <w:pPr>
        <w:spacing w:before="160"/>
        <w:jc w:val="both"/>
        <w:rPr>
          <w:rFonts w:cstheme="minorHAnsi"/>
        </w:rPr>
      </w:pPr>
      <w:r w:rsidRPr="004D58A2">
        <w:rPr>
          <w:rFonts w:cstheme="minorHAnsi"/>
        </w:rPr>
        <w:t>Pred številne nove izzive je visokošolske knjižnice širom sveta postavila pandemija novega koronavirusa</w:t>
      </w:r>
      <w:r w:rsidR="00B33561" w:rsidRPr="004D58A2">
        <w:rPr>
          <w:rFonts w:cstheme="minorHAnsi"/>
        </w:rPr>
        <w:t xml:space="preserve">, ki je izvajanje pedagoškega in znanstvenoraziskovalnega dela </w:t>
      </w:r>
      <w:r w:rsidR="00256CA3" w:rsidRPr="004D58A2">
        <w:rPr>
          <w:rFonts w:cstheme="minorHAnsi"/>
        </w:rPr>
        <w:t>skoraj v celoti prestavila v spletno okolje</w:t>
      </w:r>
      <w:r w:rsidR="00E55ED2" w:rsidRPr="004D58A2">
        <w:rPr>
          <w:rFonts w:cstheme="minorHAnsi"/>
        </w:rPr>
        <w:t xml:space="preserve">, s tem pa posledično vplivala tudi na hitrejšo digitalno preobrazbo visokošolskih knjižnic. </w:t>
      </w:r>
      <w:r w:rsidR="0053566F" w:rsidRPr="004D58A2">
        <w:rPr>
          <w:rFonts w:cstheme="minorHAnsi"/>
        </w:rPr>
        <w:lastRenderedPageBreak/>
        <w:t xml:space="preserve">V novih razmerah so dobile priložnost za </w:t>
      </w:r>
      <w:r w:rsidR="00751D91" w:rsidRPr="004D58A2">
        <w:rPr>
          <w:rFonts w:cstheme="minorHAnsi"/>
        </w:rPr>
        <w:t>reorganizacijo, osmislitev svoje vloge znotraj izobraževalnega in raziskovalnega procesa, uvajanje novih storitev in načinov komuniciranja z uporabniki, pa tudi za izkazovanje inovativnosti.</w:t>
      </w:r>
    </w:p>
    <w:p w:rsidR="00751D91" w:rsidRPr="004D58A2" w:rsidRDefault="00751D91" w:rsidP="004D58A2">
      <w:pPr>
        <w:spacing w:before="160"/>
        <w:jc w:val="both"/>
        <w:rPr>
          <w:rFonts w:cstheme="minorHAnsi"/>
        </w:rPr>
      </w:pPr>
      <w:r w:rsidRPr="004D58A2">
        <w:rPr>
          <w:rFonts w:cstheme="minorHAnsi"/>
        </w:rPr>
        <w:t xml:space="preserve">Ob prenovi strokovnih standardov za </w:t>
      </w:r>
      <w:r w:rsidR="00633D4F">
        <w:rPr>
          <w:rFonts w:cstheme="minorHAnsi"/>
        </w:rPr>
        <w:t xml:space="preserve">slovenske </w:t>
      </w:r>
      <w:r w:rsidRPr="004D58A2">
        <w:rPr>
          <w:rFonts w:cstheme="minorHAnsi"/>
        </w:rPr>
        <w:t xml:space="preserve">visokošolske knjižnice je delovna skupina </w:t>
      </w:r>
      <w:r w:rsidR="008D2A4E" w:rsidRPr="004D58A2">
        <w:rPr>
          <w:rFonts w:cstheme="minorHAnsi"/>
        </w:rPr>
        <w:t>preučila obsežen nabor objavljenih prispevkov o glavnih razvojnih trendih na področju visokošolskega knjižničarstva</w:t>
      </w:r>
      <w:r w:rsidR="00956DA8" w:rsidRPr="004D58A2">
        <w:rPr>
          <w:rFonts w:cstheme="minorHAnsi"/>
        </w:rPr>
        <w:t xml:space="preserve"> v svetu in z analizo statističnih ter drugih podatkov o delu slovenskih visokošolskih knjižnic poskušala ugotoviti njihovo stanje in potenciale </w:t>
      </w:r>
      <w:r w:rsidR="00060836" w:rsidRPr="004D58A2">
        <w:rPr>
          <w:rFonts w:cstheme="minorHAnsi"/>
        </w:rPr>
        <w:t xml:space="preserve">za razvoj. Preverila je tudi uporabo obstoječih strokovnih standardov v knjižnicah in </w:t>
      </w:r>
      <w:r w:rsidR="00D814FD">
        <w:rPr>
          <w:rFonts w:cstheme="minorHAnsi"/>
        </w:rPr>
        <w:t xml:space="preserve">v </w:t>
      </w:r>
      <w:r w:rsidR="00060836" w:rsidRPr="004D58A2">
        <w:rPr>
          <w:rFonts w:cstheme="minorHAnsi"/>
        </w:rPr>
        <w:t xml:space="preserve">evalvacijskih postopkih. </w:t>
      </w:r>
      <w:r w:rsidR="007C5D5A" w:rsidRPr="004D58A2">
        <w:rPr>
          <w:rFonts w:cstheme="minorHAnsi"/>
        </w:rPr>
        <w:t xml:space="preserve">Kljub kratkemu času za izvedbo projektne naloge, je </w:t>
      </w:r>
      <w:r w:rsidR="004D58A2" w:rsidRPr="004D58A2">
        <w:rPr>
          <w:rFonts w:cstheme="minorHAnsi"/>
        </w:rPr>
        <w:t xml:space="preserve">na osnovi ugotovitev </w:t>
      </w:r>
      <w:r w:rsidR="007C5D5A" w:rsidRPr="004D58A2">
        <w:rPr>
          <w:rFonts w:cstheme="minorHAnsi"/>
        </w:rPr>
        <w:t>besedilo</w:t>
      </w:r>
      <w:r w:rsidR="005045C1" w:rsidRPr="004D58A2">
        <w:rPr>
          <w:rFonts w:cstheme="minorHAnsi"/>
        </w:rPr>
        <w:t xml:space="preserve"> standardov ne le posodobila, ampak v dokument vključila tudi nove vsebine, ki se nanašajo na kazalce in kazalnike za ugotavljanje uspešnosti delovanja visokošolskih knjižnic ter na metode in načine ocenjevanja njihovega v</w:t>
      </w:r>
      <w:r w:rsidR="008B7B6F">
        <w:rPr>
          <w:rFonts w:cstheme="minorHAnsi"/>
        </w:rPr>
        <w:t>pliva na posameznike in okolje.</w:t>
      </w:r>
    </w:p>
    <w:p w:rsidR="00956232" w:rsidRPr="00D7121B" w:rsidRDefault="00E94982" w:rsidP="002D6C20">
      <w:pPr>
        <w:pStyle w:val="Naslov1"/>
        <w:spacing w:before="0" w:beforeAutospacing="0" w:after="160" w:afterAutospacing="0" w:line="259" w:lineRule="auto"/>
        <w:rPr>
          <w:rFonts w:asciiTheme="minorHAnsi" w:hAnsiTheme="minorHAnsi" w:cstheme="minorHAnsi"/>
          <w:sz w:val="24"/>
          <w:szCs w:val="24"/>
        </w:rPr>
      </w:pPr>
      <w:bookmarkStart w:id="3" w:name="_Toc69201351"/>
      <w:bookmarkEnd w:id="2"/>
      <w:r>
        <w:rPr>
          <w:rFonts w:asciiTheme="minorHAnsi" w:hAnsiTheme="minorHAnsi" w:cstheme="minorHAnsi"/>
          <w:sz w:val="24"/>
          <w:szCs w:val="24"/>
        </w:rPr>
        <w:t>2</w:t>
      </w:r>
      <w:r w:rsidR="007F6C6B" w:rsidRPr="00D7121B">
        <w:rPr>
          <w:rFonts w:asciiTheme="minorHAnsi" w:hAnsiTheme="minorHAnsi" w:cstheme="minorHAnsi"/>
          <w:sz w:val="24"/>
          <w:szCs w:val="24"/>
        </w:rPr>
        <w:t xml:space="preserve"> </w:t>
      </w:r>
      <w:r w:rsidR="008649C3" w:rsidRPr="00D7121B">
        <w:rPr>
          <w:rFonts w:asciiTheme="minorHAnsi" w:hAnsiTheme="minorHAnsi" w:cstheme="minorHAnsi"/>
          <w:sz w:val="24"/>
          <w:szCs w:val="24"/>
        </w:rPr>
        <w:t xml:space="preserve">SODOBNI </w:t>
      </w:r>
      <w:r w:rsidR="00163AF9" w:rsidRPr="00D7121B">
        <w:rPr>
          <w:rFonts w:asciiTheme="minorHAnsi" w:hAnsiTheme="minorHAnsi" w:cstheme="minorHAnsi"/>
          <w:sz w:val="24"/>
          <w:szCs w:val="24"/>
        </w:rPr>
        <w:t>TRENDI V VISOKOŠOLSKEM KNJIŽNIČARSTVU</w:t>
      </w:r>
      <w:bookmarkEnd w:id="3"/>
    </w:p>
    <w:p w:rsidR="00525BE9" w:rsidRPr="00D7121B" w:rsidRDefault="00E94982" w:rsidP="001308CF">
      <w:pPr>
        <w:jc w:val="both"/>
        <w:outlineLvl w:val="1"/>
        <w:rPr>
          <w:rFonts w:cstheme="minorHAnsi"/>
        </w:rPr>
      </w:pPr>
      <w:bookmarkStart w:id="4" w:name="_Toc69201352"/>
      <w:r>
        <w:rPr>
          <w:rFonts w:cstheme="minorHAnsi"/>
        </w:rPr>
        <w:t>2</w:t>
      </w:r>
      <w:r w:rsidR="001308CF" w:rsidRPr="00D7121B">
        <w:rPr>
          <w:rFonts w:cstheme="minorHAnsi"/>
        </w:rPr>
        <w:t xml:space="preserve">.1 </w:t>
      </w:r>
      <w:r w:rsidR="00C56739" w:rsidRPr="00D7121B">
        <w:rPr>
          <w:rFonts w:cstheme="minorHAnsi"/>
        </w:rPr>
        <w:t>VISOKOŠOLSKE KNJIŽNICE V SPREMINJAJOČEM SE OKOLJU</w:t>
      </w:r>
      <w:bookmarkEnd w:id="4"/>
    </w:p>
    <w:p w:rsidR="00525BE9" w:rsidRPr="00D7121B" w:rsidRDefault="00525BE9" w:rsidP="00525BE9">
      <w:pPr>
        <w:jc w:val="both"/>
        <w:rPr>
          <w:rFonts w:cstheme="minorHAnsi"/>
        </w:rPr>
      </w:pPr>
      <w:r w:rsidRPr="00D7121B">
        <w:rPr>
          <w:rFonts w:cstheme="minorHAnsi"/>
        </w:rPr>
        <w:t xml:space="preserve">Visokošolsko knjižničarstvo se </w:t>
      </w:r>
      <w:r w:rsidR="00B659F2" w:rsidRPr="00D7121B">
        <w:rPr>
          <w:rFonts w:cstheme="minorHAnsi"/>
        </w:rPr>
        <w:t xml:space="preserve">danes </w:t>
      </w:r>
      <w:r w:rsidRPr="00D7121B">
        <w:rPr>
          <w:rFonts w:cstheme="minorHAnsi"/>
        </w:rPr>
        <w:t>srečuje s številnimi vprašanji</w:t>
      </w:r>
      <w:r w:rsidR="00B659F2" w:rsidRPr="00D7121B">
        <w:rPr>
          <w:rFonts w:cstheme="minorHAnsi"/>
        </w:rPr>
        <w:t xml:space="preserve"> in izzivi</w:t>
      </w:r>
      <w:r w:rsidRPr="00D7121B">
        <w:rPr>
          <w:rFonts w:cstheme="minorHAnsi"/>
        </w:rPr>
        <w:t>, povezani</w:t>
      </w:r>
      <w:r w:rsidR="00B659F2" w:rsidRPr="00D7121B">
        <w:rPr>
          <w:rFonts w:cstheme="minorHAnsi"/>
        </w:rPr>
        <w:t>mi</w:t>
      </w:r>
      <w:r w:rsidRPr="00D7121B">
        <w:rPr>
          <w:rFonts w:cstheme="minorHAnsi"/>
        </w:rPr>
        <w:t xml:space="preserve"> s storitvami, prostor</w:t>
      </w:r>
      <w:r w:rsidR="00B659F2" w:rsidRPr="00D7121B">
        <w:rPr>
          <w:rFonts w:cstheme="minorHAnsi"/>
        </w:rPr>
        <w:t xml:space="preserve">i </w:t>
      </w:r>
      <w:r w:rsidR="001528D6" w:rsidRPr="00D7121B">
        <w:rPr>
          <w:rFonts w:cstheme="minorHAnsi"/>
        </w:rPr>
        <w:t>in</w:t>
      </w:r>
      <w:r w:rsidRPr="00D7121B">
        <w:rPr>
          <w:rFonts w:cstheme="minorHAnsi"/>
        </w:rPr>
        <w:t xml:space="preserve"> tudi s celotno organizacijo dejavnosti</w:t>
      </w:r>
      <w:r w:rsidR="00B659F2" w:rsidRPr="00D7121B">
        <w:rPr>
          <w:rFonts w:cstheme="minorHAnsi"/>
        </w:rPr>
        <w:t xml:space="preserve"> knjižnic</w:t>
      </w:r>
      <w:r w:rsidRPr="00D7121B">
        <w:rPr>
          <w:rFonts w:cstheme="minorHAnsi"/>
        </w:rPr>
        <w:t xml:space="preserve">. </w:t>
      </w:r>
      <w:r w:rsidR="00B659F2" w:rsidRPr="00D7121B">
        <w:rPr>
          <w:rFonts w:cstheme="minorHAnsi"/>
        </w:rPr>
        <w:t xml:space="preserve">Ne glede na to, ali se pojavljajo vsakodnevno ali so dolgoročnejše narave, </w:t>
      </w:r>
      <w:r w:rsidR="00FD06A1">
        <w:rPr>
          <w:rFonts w:cstheme="minorHAnsi"/>
        </w:rPr>
        <w:t xml:space="preserve">so </w:t>
      </w:r>
      <w:r w:rsidRPr="00D7121B">
        <w:rPr>
          <w:rFonts w:cstheme="minorHAnsi"/>
        </w:rPr>
        <w:t xml:space="preserve">vzroki </w:t>
      </w:r>
      <w:r w:rsidR="00B659F2" w:rsidRPr="00D7121B">
        <w:rPr>
          <w:rFonts w:cstheme="minorHAnsi"/>
        </w:rPr>
        <w:t xml:space="preserve">zanje </w:t>
      </w:r>
      <w:r w:rsidRPr="00D7121B">
        <w:rPr>
          <w:rFonts w:cstheme="minorHAnsi"/>
        </w:rPr>
        <w:t xml:space="preserve">podobni. </w:t>
      </w:r>
      <w:r w:rsidR="00FD5767" w:rsidRPr="00D7121B">
        <w:rPr>
          <w:rFonts w:cstheme="minorHAnsi"/>
        </w:rPr>
        <w:t>Nanje opozarjajo</w:t>
      </w:r>
      <w:r w:rsidR="00B659F2" w:rsidRPr="00D7121B">
        <w:rPr>
          <w:rFonts w:cstheme="minorHAnsi"/>
        </w:rPr>
        <w:t xml:space="preserve"> </w:t>
      </w:r>
      <w:r w:rsidRPr="00D7121B">
        <w:rPr>
          <w:rFonts w:cstheme="minorHAnsi"/>
        </w:rPr>
        <w:t>številn</w:t>
      </w:r>
      <w:r w:rsidR="00FD5767" w:rsidRPr="00D7121B">
        <w:rPr>
          <w:rFonts w:cstheme="minorHAnsi"/>
        </w:rPr>
        <w:t>a</w:t>
      </w:r>
      <w:r w:rsidRPr="00D7121B">
        <w:rPr>
          <w:rFonts w:cstheme="minorHAnsi"/>
        </w:rPr>
        <w:t xml:space="preserve"> poročil</w:t>
      </w:r>
      <w:r w:rsidR="00FD5767" w:rsidRPr="00D7121B">
        <w:rPr>
          <w:rFonts w:cstheme="minorHAnsi"/>
        </w:rPr>
        <w:t>a</w:t>
      </w:r>
      <w:r w:rsidRPr="00D7121B">
        <w:rPr>
          <w:rFonts w:cstheme="minorHAnsi"/>
        </w:rPr>
        <w:t>, analiz</w:t>
      </w:r>
      <w:r w:rsidR="00FD5767" w:rsidRPr="00D7121B">
        <w:rPr>
          <w:rFonts w:cstheme="minorHAnsi"/>
        </w:rPr>
        <w:t>e</w:t>
      </w:r>
      <w:r w:rsidRPr="00D7121B">
        <w:rPr>
          <w:rFonts w:cstheme="minorHAnsi"/>
        </w:rPr>
        <w:t xml:space="preserve"> in raziskav</w:t>
      </w:r>
      <w:r w:rsidR="00FD5767" w:rsidRPr="00D7121B">
        <w:rPr>
          <w:rFonts w:cstheme="minorHAnsi"/>
        </w:rPr>
        <w:t>e</w:t>
      </w:r>
      <w:r w:rsidRPr="00D7121B">
        <w:rPr>
          <w:rFonts w:cstheme="minorHAnsi"/>
        </w:rPr>
        <w:t xml:space="preserve"> </w:t>
      </w:r>
      <w:r w:rsidR="00B659F2" w:rsidRPr="00D7121B">
        <w:rPr>
          <w:rFonts w:cstheme="minorHAnsi"/>
        </w:rPr>
        <w:t>s</w:t>
      </w:r>
      <w:r w:rsidRPr="00D7121B">
        <w:rPr>
          <w:rFonts w:cstheme="minorHAnsi"/>
        </w:rPr>
        <w:t xml:space="preserve"> področja knjižničarstva, k</w:t>
      </w:r>
      <w:r w:rsidR="00B659F2" w:rsidRPr="00D7121B">
        <w:rPr>
          <w:rFonts w:cstheme="minorHAnsi"/>
        </w:rPr>
        <w:t>i</w:t>
      </w:r>
      <w:r w:rsidRPr="00D7121B">
        <w:rPr>
          <w:rFonts w:cstheme="minorHAnsi"/>
        </w:rPr>
        <w:t xml:space="preserve"> poudarjajo negotovost</w:t>
      </w:r>
      <w:r w:rsidR="00FD06A1">
        <w:rPr>
          <w:rFonts w:cstheme="minorHAnsi"/>
        </w:rPr>
        <w:t xml:space="preserve"> in</w:t>
      </w:r>
      <w:r w:rsidRPr="00D7121B">
        <w:rPr>
          <w:rFonts w:cstheme="minorHAnsi"/>
        </w:rPr>
        <w:t xml:space="preserve"> prelomen trenutek za visokošolske knjižnice tako dane</w:t>
      </w:r>
      <w:r w:rsidR="00B02E88">
        <w:rPr>
          <w:rFonts w:cstheme="minorHAnsi"/>
        </w:rPr>
        <w:t>s</w:t>
      </w:r>
      <w:r w:rsidRPr="00D7121B">
        <w:rPr>
          <w:rFonts w:cstheme="minorHAnsi"/>
        </w:rPr>
        <w:t xml:space="preserve"> kot v bližnji prihodnosti. Obstaja splošno soglasje, da je treba </w:t>
      </w:r>
      <w:r w:rsidR="00B659F2" w:rsidRPr="00D7121B">
        <w:rPr>
          <w:rFonts w:cstheme="minorHAnsi"/>
        </w:rPr>
        <w:t xml:space="preserve">v delovanje visokošolskih knjižnic </w:t>
      </w:r>
      <w:r w:rsidRPr="00D7121B">
        <w:rPr>
          <w:rFonts w:cstheme="minorHAnsi"/>
        </w:rPr>
        <w:t xml:space="preserve">uvesti spremembe, ki bodo zagotovile ne </w:t>
      </w:r>
      <w:r w:rsidR="001528D6" w:rsidRPr="00D7121B">
        <w:rPr>
          <w:rFonts w:cstheme="minorHAnsi"/>
        </w:rPr>
        <w:t>le</w:t>
      </w:r>
      <w:r w:rsidRPr="00D7121B">
        <w:rPr>
          <w:rFonts w:cstheme="minorHAnsi"/>
        </w:rPr>
        <w:t xml:space="preserve"> </w:t>
      </w:r>
      <w:r w:rsidR="00B659F2" w:rsidRPr="00D7121B">
        <w:rPr>
          <w:rFonts w:cstheme="minorHAnsi"/>
        </w:rPr>
        <w:t xml:space="preserve">njihovo </w:t>
      </w:r>
      <w:r w:rsidRPr="00D7121B">
        <w:rPr>
          <w:rFonts w:cstheme="minorHAnsi"/>
        </w:rPr>
        <w:t>preživetj</w:t>
      </w:r>
      <w:r w:rsidR="00E12EDB" w:rsidRPr="00D7121B">
        <w:rPr>
          <w:rFonts w:cstheme="minorHAnsi"/>
        </w:rPr>
        <w:t>e</w:t>
      </w:r>
      <w:r w:rsidR="00FD06A1">
        <w:rPr>
          <w:rFonts w:cstheme="minorHAnsi"/>
        </w:rPr>
        <w:t>,</w:t>
      </w:r>
      <w:r w:rsidRPr="00D7121B">
        <w:rPr>
          <w:rFonts w:cstheme="minorHAnsi"/>
        </w:rPr>
        <w:t xml:space="preserve"> </w:t>
      </w:r>
      <w:r w:rsidR="00B659F2" w:rsidRPr="00D7121B">
        <w:rPr>
          <w:rFonts w:cstheme="minorHAnsi"/>
        </w:rPr>
        <w:t>ampak</w:t>
      </w:r>
      <w:r w:rsidRPr="00D7121B">
        <w:rPr>
          <w:rFonts w:cstheme="minorHAnsi"/>
        </w:rPr>
        <w:t xml:space="preserve"> tudi ponovno osmislile </w:t>
      </w:r>
      <w:r w:rsidR="00786575" w:rsidRPr="00D7121B">
        <w:rPr>
          <w:rFonts w:cstheme="minorHAnsi"/>
        </w:rPr>
        <w:t xml:space="preserve">njihovo </w:t>
      </w:r>
      <w:r w:rsidR="00B659F2" w:rsidRPr="00D7121B">
        <w:rPr>
          <w:rFonts w:cstheme="minorHAnsi"/>
        </w:rPr>
        <w:t xml:space="preserve">vlogo in pomen </w:t>
      </w:r>
      <w:r w:rsidR="00A475C7" w:rsidRPr="00D7121B">
        <w:rPr>
          <w:rFonts w:cstheme="minorHAnsi"/>
        </w:rPr>
        <w:t xml:space="preserve">za delovanje </w:t>
      </w:r>
      <w:r w:rsidR="005B6549" w:rsidRPr="00D7121B">
        <w:rPr>
          <w:rFonts w:cstheme="minorHAnsi"/>
        </w:rPr>
        <w:t>ter</w:t>
      </w:r>
      <w:r w:rsidR="00A475C7" w:rsidRPr="00D7121B">
        <w:rPr>
          <w:rFonts w:cstheme="minorHAnsi"/>
        </w:rPr>
        <w:t xml:space="preserve"> razvoj </w:t>
      </w:r>
      <w:r w:rsidRPr="00D7121B">
        <w:rPr>
          <w:rFonts w:cstheme="minorHAnsi"/>
        </w:rPr>
        <w:t xml:space="preserve">visokošolskih </w:t>
      </w:r>
      <w:r w:rsidR="00956DA8">
        <w:rPr>
          <w:rFonts w:cstheme="minorHAnsi"/>
        </w:rPr>
        <w:t>ustanov</w:t>
      </w:r>
      <w:r w:rsidR="00A475C7" w:rsidRPr="00D7121B">
        <w:rPr>
          <w:rFonts w:cstheme="minorHAnsi"/>
        </w:rPr>
        <w:t>, v okviru katerih delujejo. Z</w:t>
      </w:r>
      <w:r w:rsidRPr="00D7121B">
        <w:rPr>
          <w:rFonts w:cstheme="minorHAnsi"/>
        </w:rPr>
        <w:t xml:space="preserve">di se, da </w:t>
      </w:r>
      <w:r w:rsidR="00CF4BD3">
        <w:rPr>
          <w:rFonts w:cstheme="minorHAnsi"/>
        </w:rPr>
        <w:t>v</w:t>
      </w:r>
      <w:r w:rsidR="008D1102" w:rsidRPr="00D7121B">
        <w:rPr>
          <w:rFonts w:cstheme="minorHAnsi"/>
        </w:rPr>
        <w:t xml:space="preserve"> visokošolske</w:t>
      </w:r>
      <w:r w:rsidR="00CF4BD3">
        <w:rPr>
          <w:rFonts w:cstheme="minorHAnsi"/>
        </w:rPr>
        <w:t>m</w:t>
      </w:r>
      <w:r w:rsidR="008D1102" w:rsidRPr="00D7121B">
        <w:rPr>
          <w:rFonts w:cstheme="minorHAnsi"/>
        </w:rPr>
        <w:t xml:space="preserve"> knjižničarstv</w:t>
      </w:r>
      <w:r w:rsidR="00CF4BD3">
        <w:rPr>
          <w:rFonts w:cstheme="minorHAnsi"/>
        </w:rPr>
        <w:t>u</w:t>
      </w:r>
      <w:r w:rsidR="008D1102" w:rsidRPr="00D7121B">
        <w:rPr>
          <w:rFonts w:cstheme="minorHAnsi"/>
        </w:rPr>
        <w:t xml:space="preserve"> še ni prišlo </w:t>
      </w:r>
      <w:r w:rsidR="001C12AF" w:rsidRPr="00D7121B">
        <w:rPr>
          <w:rFonts w:cstheme="minorHAnsi"/>
        </w:rPr>
        <w:t xml:space="preserve">do soglasja </w:t>
      </w:r>
      <w:r w:rsidR="008D1102">
        <w:rPr>
          <w:rFonts w:cstheme="minorHAnsi"/>
        </w:rPr>
        <w:t>in</w:t>
      </w:r>
      <w:r w:rsidR="008D1102" w:rsidRPr="00D7121B">
        <w:rPr>
          <w:rFonts w:cstheme="minorHAnsi"/>
        </w:rPr>
        <w:t xml:space="preserve"> </w:t>
      </w:r>
      <w:r w:rsidR="00A475C7" w:rsidRPr="00D7121B">
        <w:rPr>
          <w:rFonts w:cstheme="minorHAnsi"/>
        </w:rPr>
        <w:t xml:space="preserve">dogovora </w:t>
      </w:r>
      <w:r w:rsidRPr="00D7121B">
        <w:rPr>
          <w:rFonts w:cstheme="minorHAnsi"/>
        </w:rPr>
        <w:t xml:space="preserve">o obsegu, ukrepih in hitrosti </w:t>
      </w:r>
      <w:r w:rsidR="00A475C7" w:rsidRPr="00D7121B">
        <w:rPr>
          <w:rFonts w:cstheme="minorHAnsi"/>
        </w:rPr>
        <w:t xml:space="preserve">potrebnih </w:t>
      </w:r>
      <w:r w:rsidRPr="00D7121B">
        <w:rPr>
          <w:rFonts w:cstheme="minorHAnsi"/>
        </w:rPr>
        <w:t>sprememb</w:t>
      </w:r>
      <w:r w:rsidR="00D53039" w:rsidRPr="00D7121B">
        <w:rPr>
          <w:rFonts w:cstheme="minorHAnsi"/>
        </w:rPr>
        <w:t xml:space="preserve"> in da </w:t>
      </w:r>
      <w:r w:rsidR="00A475C7" w:rsidRPr="00D7121B">
        <w:rPr>
          <w:rFonts w:cstheme="minorHAnsi"/>
        </w:rPr>
        <w:t xml:space="preserve">visokošolski knjižničarji </w:t>
      </w:r>
      <w:r w:rsidR="00D53039" w:rsidRPr="00D7121B">
        <w:rPr>
          <w:rFonts w:cstheme="minorHAnsi"/>
        </w:rPr>
        <w:t xml:space="preserve">vse prevečkrat čakajo na odgovore, ki naj bi jih </w:t>
      </w:r>
      <w:r w:rsidR="00083A92" w:rsidRPr="00D7121B">
        <w:rPr>
          <w:rFonts w:cstheme="minorHAnsi"/>
        </w:rPr>
        <w:t xml:space="preserve">namesto njih samih prinesle razprave </w:t>
      </w:r>
      <w:r w:rsidR="00114BFB" w:rsidRPr="00D7121B">
        <w:rPr>
          <w:rFonts w:cstheme="minorHAnsi"/>
        </w:rPr>
        <w:t>med</w:t>
      </w:r>
      <w:r w:rsidR="00083A92" w:rsidRPr="00D7121B">
        <w:rPr>
          <w:rFonts w:cstheme="minorHAnsi"/>
        </w:rPr>
        <w:t xml:space="preserve"> različnimi deležniki. </w:t>
      </w:r>
      <w:r w:rsidRPr="00D7121B">
        <w:rPr>
          <w:rFonts w:cstheme="minorHAnsi"/>
        </w:rPr>
        <w:t>Tak</w:t>
      </w:r>
      <w:r w:rsidR="00083A92" w:rsidRPr="00D7121B">
        <w:rPr>
          <w:rFonts w:cstheme="minorHAnsi"/>
        </w:rPr>
        <w:t>šn</w:t>
      </w:r>
      <w:r w:rsidRPr="00D7121B">
        <w:rPr>
          <w:rFonts w:cstheme="minorHAnsi"/>
        </w:rPr>
        <w:t>a naravnanost otežuje komunikacijo</w:t>
      </w:r>
      <w:r w:rsidR="00083A92" w:rsidRPr="00D7121B">
        <w:rPr>
          <w:rFonts w:cstheme="minorHAnsi"/>
        </w:rPr>
        <w:t xml:space="preserve"> ter</w:t>
      </w:r>
      <w:r w:rsidRPr="00D7121B">
        <w:rPr>
          <w:rFonts w:cstheme="minorHAnsi"/>
        </w:rPr>
        <w:t xml:space="preserve"> prenovo </w:t>
      </w:r>
      <w:r w:rsidR="00083A92" w:rsidRPr="00D7121B">
        <w:rPr>
          <w:rFonts w:cstheme="minorHAnsi"/>
        </w:rPr>
        <w:t>in</w:t>
      </w:r>
      <w:r w:rsidRPr="00D7121B">
        <w:rPr>
          <w:rFonts w:cstheme="minorHAnsi"/>
        </w:rPr>
        <w:t xml:space="preserve"> reorganizacijo</w:t>
      </w:r>
      <w:r w:rsidR="00083A92" w:rsidRPr="00D7121B">
        <w:rPr>
          <w:rFonts w:cstheme="minorHAnsi"/>
        </w:rPr>
        <w:t xml:space="preserve"> knjižnic</w:t>
      </w:r>
      <w:r w:rsidRPr="00D7121B">
        <w:rPr>
          <w:rFonts w:cstheme="minorHAnsi"/>
        </w:rPr>
        <w:t xml:space="preserve">, saj brez soglasja </w:t>
      </w:r>
      <w:r w:rsidR="00114BFB" w:rsidRPr="00D7121B">
        <w:rPr>
          <w:rFonts w:cstheme="minorHAnsi"/>
        </w:rPr>
        <w:t xml:space="preserve">med visokošolskimi knjižničarji </w:t>
      </w:r>
      <w:r w:rsidRPr="00D7121B">
        <w:rPr>
          <w:rFonts w:cstheme="minorHAnsi"/>
        </w:rPr>
        <w:t xml:space="preserve">pravih odgovorov na izzive ni mogoče najti. Zato raziskovalce s področja visokošolskega knjižničarstva ne zanimajo </w:t>
      </w:r>
      <w:r w:rsidR="00114BFB" w:rsidRPr="00D7121B">
        <w:rPr>
          <w:rFonts w:cstheme="minorHAnsi"/>
        </w:rPr>
        <w:t>le</w:t>
      </w:r>
      <w:r w:rsidRPr="00D7121B">
        <w:rPr>
          <w:rFonts w:cstheme="minorHAnsi"/>
        </w:rPr>
        <w:t xml:space="preserve"> mnenja knjižničarjev, temveč vse bolj tudi mnenja, stališča in želje uporabnikov</w:t>
      </w:r>
      <w:r w:rsidR="004D113D" w:rsidRPr="00D7121B">
        <w:rPr>
          <w:rFonts w:cstheme="minorHAnsi"/>
        </w:rPr>
        <w:t xml:space="preserve"> knjižnic</w:t>
      </w:r>
      <w:r w:rsidR="00E12EDB" w:rsidRPr="00D7121B">
        <w:rPr>
          <w:rFonts w:cstheme="minorHAnsi"/>
        </w:rPr>
        <w:t>,</w:t>
      </w:r>
      <w:r w:rsidRPr="00D7121B">
        <w:rPr>
          <w:rFonts w:cstheme="minorHAnsi"/>
        </w:rPr>
        <w:t xml:space="preserve"> </w:t>
      </w:r>
      <w:r w:rsidR="004D113D" w:rsidRPr="00D7121B">
        <w:rPr>
          <w:rFonts w:cstheme="minorHAnsi"/>
        </w:rPr>
        <w:t>to je</w:t>
      </w:r>
      <w:r w:rsidRPr="00D7121B">
        <w:rPr>
          <w:rFonts w:cstheme="minorHAnsi"/>
        </w:rPr>
        <w:t xml:space="preserve"> študent</w:t>
      </w:r>
      <w:r w:rsidR="004D113D" w:rsidRPr="00D7121B">
        <w:rPr>
          <w:rFonts w:cstheme="minorHAnsi"/>
        </w:rPr>
        <w:t>ov</w:t>
      </w:r>
      <w:r w:rsidRPr="00D7121B">
        <w:rPr>
          <w:rFonts w:cstheme="minorHAnsi"/>
        </w:rPr>
        <w:t>, zaposleni</w:t>
      </w:r>
      <w:r w:rsidR="004D113D" w:rsidRPr="00D7121B">
        <w:rPr>
          <w:rFonts w:cstheme="minorHAnsi"/>
        </w:rPr>
        <w:t>h</w:t>
      </w:r>
      <w:r w:rsidRPr="00D7121B">
        <w:rPr>
          <w:rFonts w:cstheme="minorHAnsi"/>
        </w:rPr>
        <w:t>, vodst</w:t>
      </w:r>
      <w:r w:rsidR="004D113D" w:rsidRPr="00D7121B">
        <w:rPr>
          <w:rFonts w:cstheme="minorHAnsi"/>
        </w:rPr>
        <w:t>e</w:t>
      </w:r>
      <w:r w:rsidRPr="00D7121B">
        <w:rPr>
          <w:rFonts w:cstheme="minorHAnsi"/>
        </w:rPr>
        <w:t>v in financerj</w:t>
      </w:r>
      <w:r w:rsidR="004D113D" w:rsidRPr="00D7121B">
        <w:rPr>
          <w:rFonts w:cstheme="minorHAnsi"/>
        </w:rPr>
        <w:t>ev</w:t>
      </w:r>
      <w:r w:rsidRPr="00D7121B">
        <w:rPr>
          <w:rFonts w:cstheme="minorHAnsi"/>
        </w:rPr>
        <w:t xml:space="preserve"> visokošolskih ustanov. </w:t>
      </w:r>
      <w:r w:rsidR="001C1048" w:rsidRPr="00D7121B">
        <w:rPr>
          <w:rFonts w:cstheme="minorHAnsi"/>
        </w:rPr>
        <w:t>Rezultati raziskav poskušajo odgovoriti na vprašanje, kako omenjeni</w:t>
      </w:r>
      <w:r w:rsidRPr="00D7121B">
        <w:rPr>
          <w:rFonts w:cstheme="minorHAnsi"/>
        </w:rPr>
        <w:t xml:space="preserve"> deležniki </w:t>
      </w:r>
      <w:r w:rsidR="001C1048" w:rsidRPr="00D7121B">
        <w:rPr>
          <w:rFonts w:cstheme="minorHAnsi"/>
        </w:rPr>
        <w:t xml:space="preserve">dojemajo </w:t>
      </w:r>
      <w:r w:rsidR="005B6549" w:rsidRPr="00D7121B">
        <w:rPr>
          <w:rFonts w:cstheme="minorHAnsi"/>
        </w:rPr>
        <w:t xml:space="preserve">visokošolske </w:t>
      </w:r>
      <w:r w:rsidR="001C1048" w:rsidRPr="00D7121B">
        <w:rPr>
          <w:rFonts w:cstheme="minorHAnsi"/>
        </w:rPr>
        <w:t>knjižnice in njihove storitve, kaj pričakujejo od njih</w:t>
      </w:r>
      <w:r w:rsidR="00D97A62" w:rsidRPr="00D7121B">
        <w:rPr>
          <w:rFonts w:cstheme="minorHAnsi"/>
        </w:rPr>
        <w:t xml:space="preserve"> in kakšen položaj </w:t>
      </w:r>
      <w:r w:rsidR="00CF4BD3">
        <w:rPr>
          <w:rFonts w:cstheme="minorHAnsi"/>
        </w:rPr>
        <w:t>v visokošolskih ustanovah</w:t>
      </w:r>
      <w:r w:rsidR="00D97A62" w:rsidRPr="00D7121B">
        <w:rPr>
          <w:rFonts w:cstheme="minorHAnsi"/>
        </w:rPr>
        <w:t xml:space="preserve"> </w:t>
      </w:r>
      <w:r w:rsidR="005B6549" w:rsidRPr="00D7121B">
        <w:rPr>
          <w:rFonts w:cstheme="minorHAnsi"/>
        </w:rPr>
        <w:t xml:space="preserve">jim </w:t>
      </w:r>
      <w:r w:rsidR="00D97A62" w:rsidRPr="00D7121B">
        <w:rPr>
          <w:rFonts w:cstheme="minorHAnsi"/>
        </w:rPr>
        <w:t>pripisujejo.</w:t>
      </w:r>
    </w:p>
    <w:p w:rsidR="00525BE9" w:rsidRPr="00AD564C" w:rsidRDefault="00525BE9" w:rsidP="00525BE9">
      <w:pPr>
        <w:jc w:val="both"/>
        <w:rPr>
          <w:rFonts w:cstheme="minorHAnsi"/>
        </w:rPr>
      </w:pPr>
      <w:r w:rsidRPr="00D7121B">
        <w:rPr>
          <w:rFonts w:cstheme="minorHAnsi"/>
        </w:rPr>
        <w:t xml:space="preserve">Rezultati novejših raziskav v svetu </w:t>
      </w:r>
      <w:r w:rsidR="00695487" w:rsidRPr="00D7121B">
        <w:rPr>
          <w:rFonts w:cstheme="minorHAnsi"/>
        </w:rPr>
        <w:t xml:space="preserve">za visokošolske knjižnice </w:t>
      </w:r>
      <w:r w:rsidRPr="00D7121B">
        <w:rPr>
          <w:rFonts w:cstheme="minorHAnsi"/>
        </w:rPr>
        <w:t xml:space="preserve">niso najbolj </w:t>
      </w:r>
      <w:r w:rsidR="00695487" w:rsidRPr="00D7121B">
        <w:rPr>
          <w:rFonts w:cstheme="minorHAnsi"/>
        </w:rPr>
        <w:t xml:space="preserve">ugodni in zaradi njih </w:t>
      </w:r>
      <w:r w:rsidR="008D1102" w:rsidRPr="00D7121B">
        <w:rPr>
          <w:rFonts w:cstheme="minorHAnsi"/>
        </w:rPr>
        <w:t xml:space="preserve">smo </w:t>
      </w:r>
      <w:r w:rsidR="00695487" w:rsidRPr="00D7121B">
        <w:rPr>
          <w:rFonts w:cstheme="minorHAnsi"/>
        </w:rPr>
        <w:t>lahko dokaj zaskrbljeni</w:t>
      </w:r>
      <w:r w:rsidRPr="00D7121B">
        <w:rPr>
          <w:rFonts w:cstheme="minorHAnsi"/>
        </w:rPr>
        <w:t xml:space="preserve">, </w:t>
      </w:r>
      <w:r w:rsidR="001528D6" w:rsidRPr="00D7121B">
        <w:rPr>
          <w:rFonts w:cstheme="minorHAnsi"/>
        </w:rPr>
        <w:t>hkrati</w:t>
      </w:r>
      <w:r w:rsidRPr="00D7121B">
        <w:rPr>
          <w:rFonts w:cstheme="minorHAnsi"/>
        </w:rPr>
        <w:t xml:space="preserve"> pa </w:t>
      </w:r>
      <w:r w:rsidR="00695487" w:rsidRPr="00D7121B">
        <w:rPr>
          <w:rFonts w:cstheme="minorHAnsi"/>
        </w:rPr>
        <w:t xml:space="preserve">jih lahko </w:t>
      </w:r>
      <w:r w:rsidRPr="00D7121B">
        <w:rPr>
          <w:rFonts w:cstheme="minorHAnsi"/>
        </w:rPr>
        <w:t xml:space="preserve">sprejmemo kot izziv in spodbudo za nadaljnji razvoj. Vse kaže na to, da vodstva visokošolskih ustanov </w:t>
      </w:r>
      <w:r w:rsidR="00D85095" w:rsidRPr="00D7121B">
        <w:rPr>
          <w:rFonts w:cstheme="minorHAnsi"/>
        </w:rPr>
        <w:t>od knjižničarjev pričakujejo</w:t>
      </w:r>
      <w:r w:rsidRPr="00D7121B">
        <w:rPr>
          <w:rFonts w:cstheme="minorHAnsi"/>
        </w:rPr>
        <w:t xml:space="preserve"> večji prispevek k podpori, tako poučevanju in učenju kot tudi raziskovanju, kar se </w:t>
      </w:r>
      <w:r w:rsidR="00114BFB" w:rsidRPr="00D7121B">
        <w:rPr>
          <w:rFonts w:cstheme="minorHAnsi"/>
        </w:rPr>
        <w:t>jasno</w:t>
      </w:r>
      <w:r w:rsidRPr="00D7121B">
        <w:rPr>
          <w:rFonts w:cstheme="minorHAnsi"/>
        </w:rPr>
        <w:t xml:space="preserve"> odraža v </w:t>
      </w:r>
      <w:r w:rsidR="00114BFB" w:rsidRPr="00D7121B">
        <w:rPr>
          <w:rFonts w:cstheme="minorHAnsi"/>
        </w:rPr>
        <w:t xml:space="preserve">rezultatih </w:t>
      </w:r>
      <w:r w:rsidRPr="00D7121B">
        <w:rPr>
          <w:rFonts w:cstheme="minorHAnsi"/>
        </w:rPr>
        <w:t>študij</w:t>
      </w:r>
      <w:r w:rsidR="00114BFB" w:rsidRPr="00D7121B">
        <w:rPr>
          <w:rFonts w:cstheme="minorHAnsi"/>
        </w:rPr>
        <w:t>e</w:t>
      </w:r>
      <w:r w:rsidRPr="00D7121B">
        <w:rPr>
          <w:rFonts w:cstheme="minorHAnsi"/>
        </w:rPr>
        <w:t>, ki jo je naročil</w:t>
      </w:r>
      <w:r w:rsidR="00DC3F12">
        <w:rPr>
          <w:rFonts w:cstheme="minorHAnsi"/>
        </w:rPr>
        <w:t>o</w:t>
      </w:r>
      <w:r w:rsidRPr="00D7121B">
        <w:rPr>
          <w:rFonts w:cstheme="minorHAnsi"/>
        </w:rPr>
        <w:t xml:space="preserve"> Britansko združenje visokošolskih</w:t>
      </w:r>
      <w:r w:rsidR="003A1C35" w:rsidRPr="00D7121B">
        <w:rPr>
          <w:rFonts w:cstheme="minorHAnsi"/>
        </w:rPr>
        <w:t xml:space="preserve"> in</w:t>
      </w:r>
      <w:r w:rsidRPr="00D7121B">
        <w:rPr>
          <w:rFonts w:cstheme="minorHAnsi"/>
        </w:rPr>
        <w:t xml:space="preserve"> nacionalnih knjižnic</w:t>
      </w:r>
      <w:r w:rsidR="00DC3F12">
        <w:rPr>
          <w:rFonts w:cstheme="minorHAnsi"/>
        </w:rPr>
        <w:t xml:space="preserve"> (SCONUL </w:t>
      </w:r>
      <w:r w:rsidR="003E712F" w:rsidRPr="00D7121B">
        <w:rPr>
          <w:rFonts w:cstheme="minorHAnsi"/>
        </w:rPr>
        <w:sym w:font="Symbol" w:char="F02D"/>
      </w:r>
      <w:r w:rsidR="00DC3F12">
        <w:rPr>
          <w:rFonts w:cstheme="minorHAnsi"/>
        </w:rPr>
        <w:t xml:space="preserve"> </w:t>
      </w:r>
      <w:r w:rsidR="00DC3F12" w:rsidRPr="00DC3F12">
        <w:rPr>
          <w:rFonts w:cstheme="minorHAnsi"/>
        </w:rPr>
        <w:t>Society of College and National and University Libraries</w:t>
      </w:r>
      <w:r w:rsidRPr="00D7121B">
        <w:rPr>
          <w:rFonts w:cstheme="minorHAnsi"/>
        </w:rPr>
        <w:t xml:space="preserve">) in </w:t>
      </w:r>
      <w:r w:rsidR="0041134E" w:rsidRPr="00D7121B">
        <w:rPr>
          <w:rFonts w:cstheme="minorHAnsi"/>
        </w:rPr>
        <w:t>jo</w:t>
      </w:r>
      <w:r w:rsidRPr="00D7121B">
        <w:rPr>
          <w:rFonts w:cstheme="minorHAnsi"/>
        </w:rPr>
        <w:t xml:space="preserve"> </w:t>
      </w:r>
      <w:r w:rsidR="0041134E" w:rsidRPr="00D7121B">
        <w:rPr>
          <w:rFonts w:cstheme="minorHAnsi"/>
        </w:rPr>
        <w:t>po</w:t>
      </w:r>
      <w:r w:rsidRPr="00D7121B">
        <w:rPr>
          <w:rFonts w:cstheme="minorHAnsi"/>
        </w:rPr>
        <w:t>imenoval</w:t>
      </w:r>
      <w:r w:rsidR="00DC3F12">
        <w:rPr>
          <w:rFonts w:cstheme="minorHAnsi"/>
        </w:rPr>
        <w:t>o</w:t>
      </w:r>
      <w:r w:rsidRPr="00D7121B">
        <w:rPr>
          <w:rFonts w:cstheme="minorHAnsi"/>
        </w:rPr>
        <w:t xml:space="preserve"> </w:t>
      </w:r>
      <w:r w:rsidR="00FD7289">
        <w:rPr>
          <w:rFonts w:cstheme="minorHAnsi"/>
        </w:rPr>
        <w:t>»</w:t>
      </w:r>
      <w:r w:rsidRPr="00D7121B">
        <w:rPr>
          <w:rFonts w:cstheme="minorHAnsi"/>
        </w:rPr>
        <w:t>pogled od zgoraj</w:t>
      </w:r>
      <w:r w:rsidR="00FD7289">
        <w:rPr>
          <w:rFonts w:cstheme="minorHAnsi"/>
        </w:rPr>
        <w:t>«</w:t>
      </w:r>
      <w:r w:rsidR="000D0701" w:rsidRPr="00D7121B">
        <w:rPr>
          <w:rFonts w:cstheme="minorHAnsi"/>
        </w:rPr>
        <w:t xml:space="preserve"> </w:t>
      </w:r>
      <w:r w:rsidR="000D0701" w:rsidRPr="00D7121B">
        <w:rPr>
          <w:rFonts w:cstheme="minorHAnsi"/>
        </w:rPr>
        <w:sym w:font="Symbol" w:char="F02D"/>
      </w:r>
      <w:r w:rsidR="000D0701" w:rsidRPr="00D7121B">
        <w:rPr>
          <w:rFonts w:cstheme="minorHAnsi"/>
        </w:rPr>
        <w:t xml:space="preserve"> t</w:t>
      </w:r>
      <w:r w:rsidRPr="00D7121B">
        <w:rPr>
          <w:rFonts w:cstheme="minorHAnsi"/>
        </w:rPr>
        <w:t>orej pogled uporabnikov in zaposlenih na visokošolskih ustanovah</w:t>
      </w:r>
      <w:r w:rsidR="000D0701" w:rsidRPr="00D7121B">
        <w:rPr>
          <w:rFonts w:cstheme="minorHAnsi"/>
        </w:rPr>
        <w:t xml:space="preserve"> na njihove </w:t>
      </w:r>
      <w:r w:rsidR="000D0701" w:rsidRPr="00AD564C">
        <w:rPr>
          <w:rFonts w:cstheme="minorHAnsi"/>
        </w:rPr>
        <w:t>knjižnice (Baker in Allden, 2017).</w:t>
      </w:r>
      <w:r w:rsidRPr="00AD564C">
        <w:rPr>
          <w:rFonts w:cstheme="minorHAnsi"/>
        </w:rPr>
        <w:t xml:space="preserve"> Pri anketiranih je bilo očitno zazna</w:t>
      </w:r>
      <w:r w:rsidR="00D61BAD" w:rsidRPr="00AD564C">
        <w:rPr>
          <w:rFonts w:cstheme="minorHAnsi"/>
        </w:rPr>
        <w:t>ti</w:t>
      </w:r>
      <w:r w:rsidRPr="00AD564C">
        <w:rPr>
          <w:rFonts w:cstheme="minorHAnsi"/>
        </w:rPr>
        <w:t xml:space="preserve"> kar nekaj ravnodušnosti do knjižnic na</w:t>
      </w:r>
      <w:r w:rsidRPr="00D7121B">
        <w:rPr>
          <w:rFonts w:cstheme="minorHAnsi"/>
        </w:rPr>
        <w:t xml:space="preserve"> splošno</w:t>
      </w:r>
      <w:r w:rsidR="00DB073D">
        <w:rPr>
          <w:rFonts w:cstheme="minorHAnsi"/>
        </w:rPr>
        <w:t xml:space="preserve"> in</w:t>
      </w:r>
      <w:r w:rsidR="00F24FC5" w:rsidRPr="00D7121B">
        <w:rPr>
          <w:rFonts w:cstheme="minorHAnsi"/>
        </w:rPr>
        <w:t xml:space="preserve"> </w:t>
      </w:r>
      <w:r w:rsidR="00DB073D">
        <w:rPr>
          <w:rFonts w:cstheme="minorHAnsi"/>
        </w:rPr>
        <w:t xml:space="preserve">bilo </w:t>
      </w:r>
      <w:r w:rsidR="00F24FC5" w:rsidRPr="00D7121B">
        <w:rPr>
          <w:rFonts w:cstheme="minorHAnsi"/>
        </w:rPr>
        <w:t>je mogoče</w:t>
      </w:r>
      <w:r w:rsidR="00DB073D">
        <w:rPr>
          <w:rFonts w:cstheme="minorHAnsi"/>
        </w:rPr>
        <w:t xml:space="preserve"> </w:t>
      </w:r>
      <w:r w:rsidR="00DB073D" w:rsidRPr="00D7121B">
        <w:rPr>
          <w:rFonts w:cstheme="minorHAnsi"/>
        </w:rPr>
        <w:t>ugotoviti</w:t>
      </w:r>
      <w:r w:rsidRPr="00D7121B">
        <w:rPr>
          <w:rFonts w:cstheme="minorHAnsi"/>
        </w:rPr>
        <w:t xml:space="preserve">, da problematike knjižničarstva ne zaznavajo kot zelo pomembne. </w:t>
      </w:r>
      <w:r w:rsidR="001528D6" w:rsidRPr="00D7121B">
        <w:rPr>
          <w:rFonts w:cstheme="minorHAnsi"/>
        </w:rPr>
        <w:t xml:space="preserve">Kar nekaj </w:t>
      </w:r>
      <w:r w:rsidRPr="00D7121B">
        <w:rPr>
          <w:rFonts w:cstheme="minorHAnsi"/>
        </w:rPr>
        <w:t>anketirancev</w:t>
      </w:r>
      <w:r w:rsidR="00DB073D">
        <w:rPr>
          <w:rFonts w:cstheme="minorHAnsi"/>
        </w:rPr>
        <w:t xml:space="preserve"> je </w:t>
      </w:r>
      <w:r w:rsidRPr="00D7121B">
        <w:rPr>
          <w:rFonts w:cstheme="minorHAnsi"/>
        </w:rPr>
        <w:t>jasno izrazil</w:t>
      </w:r>
      <w:r w:rsidR="00DB073D">
        <w:rPr>
          <w:rFonts w:cstheme="minorHAnsi"/>
        </w:rPr>
        <w:t>o</w:t>
      </w:r>
      <w:r w:rsidRPr="00D7121B">
        <w:rPr>
          <w:rFonts w:cstheme="minorHAnsi"/>
        </w:rPr>
        <w:t xml:space="preserve"> željo, da bi </w:t>
      </w:r>
      <w:r w:rsidR="00F24FC5" w:rsidRPr="00D7121B">
        <w:rPr>
          <w:rFonts w:cstheme="minorHAnsi"/>
        </w:rPr>
        <w:t xml:space="preserve">morali biti </w:t>
      </w:r>
      <w:r w:rsidRPr="00D7121B">
        <w:rPr>
          <w:rFonts w:cstheme="minorHAnsi"/>
        </w:rPr>
        <w:t xml:space="preserve">knjižničarji </w:t>
      </w:r>
      <w:r w:rsidR="00F24FC5" w:rsidRPr="00D7121B">
        <w:rPr>
          <w:rFonts w:cstheme="minorHAnsi"/>
        </w:rPr>
        <w:t>dejavni</w:t>
      </w:r>
      <w:r w:rsidRPr="00D7121B">
        <w:rPr>
          <w:rFonts w:cstheme="minorHAnsi"/>
        </w:rPr>
        <w:t xml:space="preserve"> tudi zunaj svojega o</w:t>
      </w:r>
      <w:r w:rsidR="00FD5C46" w:rsidRPr="00D7121B">
        <w:rPr>
          <w:rFonts w:cstheme="minorHAnsi"/>
        </w:rPr>
        <w:t>žjega področja dela</w:t>
      </w:r>
      <w:r w:rsidR="0041134E" w:rsidRPr="00D7121B">
        <w:rPr>
          <w:rFonts w:cstheme="minorHAnsi"/>
        </w:rPr>
        <w:t>, n</w:t>
      </w:r>
      <w:r w:rsidR="00197A66">
        <w:rPr>
          <w:rFonts w:cstheme="minorHAnsi"/>
        </w:rPr>
        <w:t>pr.</w:t>
      </w:r>
      <w:r w:rsidRPr="00D7121B">
        <w:rPr>
          <w:rFonts w:cstheme="minorHAnsi"/>
        </w:rPr>
        <w:t xml:space="preserve"> pri reš</w:t>
      </w:r>
      <w:r w:rsidR="00F24FC5" w:rsidRPr="00D7121B">
        <w:rPr>
          <w:rFonts w:cstheme="minorHAnsi"/>
        </w:rPr>
        <w:t>evanju</w:t>
      </w:r>
      <w:r w:rsidRPr="00D7121B">
        <w:rPr>
          <w:rFonts w:cstheme="minorHAnsi"/>
        </w:rPr>
        <w:t xml:space="preserve"> širših univerzitetnih vprašanj in izzivov. Naslednja študija </w:t>
      </w:r>
      <w:r w:rsidR="0041134E" w:rsidRPr="00D7121B">
        <w:rPr>
          <w:rFonts w:cstheme="minorHAnsi"/>
        </w:rPr>
        <w:t xml:space="preserve">SCONUL-a </w:t>
      </w:r>
      <w:r w:rsidR="00F24FC5" w:rsidRPr="00AD564C">
        <w:rPr>
          <w:rFonts w:cstheme="minorHAnsi"/>
        </w:rPr>
        <w:t>(Pinfield</w:t>
      </w:r>
      <w:r w:rsidR="00654826" w:rsidRPr="00AD564C">
        <w:rPr>
          <w:rFonts w:cstheme="minorHAnsi"/>
        </w:rPr>
        <w:t xml:space="preserve"> idr.</w:t>
      </w:r>
      <w:r w:rsidR="00F24FC5" w:rsidRPr="00AD564C">
        <w:rPr>
          <w:rFonts w:cstheme="minorHAnsi"/>
        </w:rPr>
        <w:t xml:space="preserve">, 2017) </w:t>
      </w:r>
      <w:r w:rsidRPr="00AD564C">
        <w:rPr>
          <w:rFonts w:cstheme="minorHAnsi"/>
        </w:rPr>
        <w:t>je odkrila tudi zaskrbljenost anketirancev zaradi izoliranosti, počasnega premika k spremembam in nezadostne inova</w:t>
      </w:r>
      <w:r w:rsidR="0041134E" w:rsidRPr="00AD564C">
        <w:rPr>
          <w:rFonts w:cstheme="minorHAnsi"/>
        </w:rPr>
        <w:t>tivnosti</w:t>
      </w:r>
      <w:r w:rsidRPr="00AD564C">
        <w:rPr>
          <w:rFonts w:cstheme="minorHAnsi"/>
        </w:rPr>
        <w:t xml:space="preserve"> knjižničarjev v visokošolskih knjižnicah. Zaradi tega </w:t>
      </w:r>
      <w:r w:rsidR="00E2029E" w:rsidRPr="00AD564C">
        <w:rPr>
          <w:rFonts w:cstheme="minorHAnsi"/>
        </w:rPr>
        <w:t>naj bi bil</w:t>
      </w:r>
      <w:r w:rsidRPr="00AD564C">
        <w:rPr>
          <w:rFonts w:cstheme="minorHAnsi"/>
        </w:rPr>
        <w:t xml:space="preserve"> interes za</w:t>
      </w:r>
      <w:r w:rsidR="00F378E8" w:rsidRPr="00AD564C">
        <w:rPr>
          <w:rFonts w:cstheme="minorHAnsi"/>
        </w:rPr>
        <w:t xml:space="preserve"> knjižnične</w:t>
      </w:r>
      <w:r w:rsidRPr="00AD564C">
        <w:rPr>
          <w:rFonts w:cstheme="minorHAnsi"/>
        </w:rPr>
        <w:t xml:space="preserve"> storitve v visokošolskih ustanovah vse manjši, kar </w:t>
      </w:r>
      <w:r w:rsidR="0041134E" w:rsidRPr="00AD564C">
        <w:rPr>
          <w:rFonts w:cstheme="minorHAnsi"/>
        </w:rPr>
        <w:t>so</w:t>
      </w:r>
      <w:r w:rsidRPr="00AD564C">
        <w:rPr>
          <w:rFonts w:cstheme="minorHAnsi"/>
        </w:rPr>
        <w:t xml:space="preserve"> </w:t>
      </w:r>
      <w:r w:rsidR="00DB073D" w:rsidRPr="00AD564C">
        <w:rPr>
          <w:rFonts w:cstheme="minorHAnsi"/>
        </w:rPr>
        <w:t xml:space="preserve">pri </w:t>
      </w:r>
      <w:r w:rsidRPr="00AD564C">
        <w:rPr>
          <w:rFonts w:cstheme="minorHAnsi"/>
        </w:rPr>
        <w:t>podobni raziskavi potrdili tudi v</w:t>
      </w:r>
      <w:r w:rsidR="00DA6677" w:rsidRPr="00AD564C">
        <w:rPr>
          <w:rFonts w:cstheme="minorHAnsi"/>
        </w:rPr>
        <w:t xml:space="preserve"> Združenih državah </w:t>
      </w:r>
      <w:r w:rsidR="00DA6677" w:rsidRPr="00AD564C">
        <w:rPr>
          <w:rFonts w:cstheme="minorHAnsi"/>
        </w:rPr>
        <w:lastRenderedPageBreak/>
        <w:t>Amerike (</w:t>
      </w:r>
      <w:r w:rsidR="00FD34D0" w:rsidRPr="00AD564C">
        <w:rPr>
          <w:rFonts w:cstheme="minorHAnsi"/>
        </w:rPr>
        <w:t>v nadaljevanju:</w:t>
      </w:r>
      <w:r w:rsidR="00DA6677" w:rsidRPr="00AD564C">
        <w:rPr>
          <w:rFonts w:cstheme="minorHAnsi"/>
        </w:rPr>
        <w:t xml:space="preserve"> </w:t>
      </w:r>
      <w:r w:rsidRPr="00AD564C">
        <w:rPr>
          <w:rFonts w:cstheme="minorHAnsi"/>
        </w:rPr>
        <w:t>ZDA</w:t>
      </w:r>
      <w:r w:rsidR="00DA6677" w:rsidRPr="00AD564C">
        <w:rPr>
          <w:rFonts w:cstheme="minorHAnsi"/>
        </w:rPr>
        <w:t>)</w:t>
      </w:r>
      <w:r w:rsidRPr="00AD564C">
        <w:rPr>
          <w:rFonts w:cstheme="minorHAnsi"/>
        </w:rPr>
        <w:t xml:space="preserve">. </w:t>
      </w:r>
      <w:r w:rsidR="00FD5C46" w:rsidRPr="00AD564C">
        <w:rPr>
          <w:rFonts w:cstheme="minorHAnsi"/>
        </w:rPr>
        <w:t>Posledice tega se kažejo</w:t>
      </w:r>
      <w:r w:rsidRPr="00AD564C">
        <w:rPr>
          <w:rFonts w:cstheme="minorHAnsi"/>
        </w:rPr>
        <w:t xml:space="preserve"> v </w:t>
      </w:r>
      <w:r w:rsidR="00490CFA" w:rsidRPr="00AD564C">
        <w:rPr>
          <w:rFonts w:cstheme="minorHAnsi"/>
        </w:rPr>
        <w:t xml:space="preserve">tem, da vodstva visokošolskih ustanov </w:t>
      </w:r>
      <w:r w:rsidRPr="00AD564C">
        <w:rPr>
          <w:rFonts w:cstheme="minorHAnsi"/>
        </w:rPr>
        <w:t>slab</w:t>
      </w:r>
      <w:r w:rsidR="00490CFA" w:rsidRPr="00AD564C">
        <w:rPr>
          <w:rFonts w:cstheme="minorHAnsi"/>
        </w:rPr>
        <w:t>o</w:t>
      </w:r>
      <w:r w:rsidRPr="00AD564C">
        <w:rPr>
          <w:rFonts w:cstheme="minorHAnsi"/>
        </w:rPr>
        <w:t xml:space="preserve"> pozna</w:t>
      </w:r>
      <w:r w:rsidR="00490CFA" w:rsidRPr="00AD564C">
        <w:rPr>
          <w:rFonts w:cstheme="minorHAnsi"/>
        </w:rPr>
        <w:t>jo</w:t>
      </w:r>
      <w:r w:rsidRPr="00AD564C">
        <w:rPr>
          <w:rFonts w:cstheme="minorHAnsi"/>
        </w:rPr>
        <w:t xml:space="preserve"> </w:t>
      </w:r>
      <w:r w:rsidR="00E2029E" w:rsidRPr="00AD564C">
        <w:rPr>
          <w:rFonts w:cstheme="minorHAnsi"/>
        </w:rPr>
        <w:t>dejavnosti knjižnic</w:t>
      </w:r>
      <w:r w:rsidRPr="00AD564C">
        <w:rPr>
          <w:rFonts w:cstheme="minorHAnsi"/>
        </w:rPr>
        <w:t>.</w:t>
      </w:r>
    </w:p>
    <w:p w:rsidR="00525BE9" w:rsidRPr="00D7121B" w:rsidRDefault="00525BE9" w:rsidP="005F2EB4">
      <w:pPr>
        <w:jc w:val="both"/>
        <w:rPr>
          <w:rFonts w:cstheme="minorHAnsi"/>
          <w:color w:val="323232"/>
          <w:lang w:eastAsia="sl-SI"/>
        </w:rPr>
      </w:pPr>
      <w:r w:rsidRPr="00AD564C">
        <w:rPr>
          <w:rFonts w:cstheme="minorHAnsi"/>
        </w:rPr>
        <w:t>Seveda opozorila o tem, da se morajo visokošolske knjižnice spreminjati in prilagajati</w:t>
      </w:r>
      <w:r w:rsidR="0067271A" w:rsidRPr="00AD564C">
        <w:rPr>
          <w:rFonts w:cstheme="minorHAnsi"/>
        </w:rPr>
        <w:t xml:space="preserve"> potrebam svojega okolja</w:t>
      </w:r>
      <w:r w:rsidR="005F2EB4" w:rsidRPr="00AD564C">
        <w:rPr>
          <w:rFonts w:cstheme="minorHAnsi"/>
        </w:rPr>
        <w:t>,</w:t>
      </w:r>
      <w:r w:rsidRPr="00AD564C">
        <w:rPr>
          <w:rFonts w:cstheme="minorHAnsi"/>
        </w:rPr>
        <w:t xml:space="preserve"> niso značilna le za najbolj razvite </w:t>
      </w:r>
      <w:r w:rsidR="000318BE" w:rsidRPr="00AD564C">
        <w:rPr>
          <w:rFonts w:cstheme="minorHAnsi"/>
        </w:rPr>
        <w:t>dr</w:t>
      </w:r>
      <w:r w:rsidR="00DB073D" w:rsidRPr="00AD564C">
        <w:rPr>
          <w:rFonts w:cstheme="minorHAnsi"/>
        </w:rPr>
        <w:t xml:space="preserve">žave </w:t>
      </w:r>
      <w:r w:rsidRPr="00AD564C">
        <w:rPr>
          <w:rFonts w:cstheme="minorHAnsi"/>
        </w:rPr>
        <w:t xml:space="preserve">sveta. Tudi v </w:t>
      </w:r>
      <w:r w:rsidR="00DB073D" w:rsidRPr="00AD564C">
        <w:rPr>
          <w:rFonts w:cstheme="minorHAnsi"/>
        </w:rPr>
        <w:t xml:space="preserve">državah </w:t>
      </w:r>
      <w:r w:rsidRPr="00AD564C">
        <w:rPr>
          <w:rFonts w:cstheme="minorHAnsi"/>
        </w:rPr>
        <w:t xml:space="preserve">v razvoju se pojavljajo </w:t>
      </w:r>
      <w:r w:rsidR="00786A7E" w:rsidRPr="00AD564C">
        <w:rPr>
          <w:rFonts w:cstheme="minorHAnsi"/>
        </w:rPr>
        <w:t>enake</w:t>
      </w:r>
      <w:r w:rsidRPr="00AD564C">
        <w:rPr>
          <w:rFonts w:cstheme="minorHAnsi"/>
        </w:rPr>
        <w:t xml:space="preserve"> </w:t>
      </w:r>
      <w:r w:rsidR="008A13F5" w:rsidRPr="00AD564C">
        <w:rPr>
          <w:rFonts w:cstheme="minorHAnsi"/>
        </w:rPr>
        <w:t>ugotovitve</w:t>
      </w:r>
      <w:r w:rsidR="005F2EB4" w:rsidRPr="00AD564C">
        <w:rPr>
          <w:rFonts w:cstheme="minorHAnsi"/>
        </w:rPr>
        <w:t>,</w:t>
      </w:r>
      <w:r w:rsidRPr="00AD564C">
        <w:rPr>
          <w:rFonts w:cstheme="minorHAnsi"/>
        </w:rPr>
        <w:t xml:space="preserve"> kar kaže </w:t>
      </w:r>
      <w:r w:rsidR="005964F7" w:rsidRPr="00AD564C">
        <w:rPr>
          <w:rFonts w:cstheme="minorHAnsi"/>
        </w:rPr>
        <w:t>raziskav</w:t>
      </w:r>
      <w:r w:rsidR="00DB073D" w:rsidRPr="00AD564C">
        <w:rPr>
          <w:rFonts w:cstheme="minorHAnsi"/>
        </w:rPr>
        <w:t xml:space="preserve">a </w:t>
      </w:r>
      <w:r w:rsidR="005964F7" w:rsidRPr="00AD564C">
        <w:rPr>
          <w:rFonts w:cstheme="minorHAnsi"/>
        </w:rPr>
        <w:t xml:space="preserve">v </w:t>
      </w:r>
      <w:r w:rsidRPr="00AD564C">
        <w:rPr>
          <w:rFonts w:cstheme="minorHAnsi"/>
        </w:rPr>
        <w:t>Južn</w:t>
      </w:r>
      <w:r w:rsidR="005964F7" w:rsidRPr="00AD564C">
        <w:rPr>
          <w:rFonts w:cstheme="minorHAnsi"/>
        </w:rPr>
        <w:t>i</w:t>
      </w:r>
      <w:r w:rsidRPr="00AD564C">
        <w:rPr>
          <w:rFonts w:cstheme="minorHAnsi"/>
        </w:rPr>
        <w:t xml:space="preserve"> Afrik</w:t>
      </w:r>
      <w:r w:rsidR="005964F7" w:rsidRPr="00AD564C">
        <w:rPr>
          <w:rFonts w:cstheme="minorHAnsi"/>
        </w:rPr>
        <w:t>i</w:t>
      </w:r>
      <w:r w:rsidRPr="00AD564C">
        <w:rPr>
          <w:rFonts w:cstheme="minorHAnsi"/>
        </w:rPr>
        <w:t xml:space="preserve"> (Raju, 2014). </w:t>
      </w:r>
      <w:r w:rsidR="008A13F5" w:rsidRPr="00AD564C">
        <w:rPr>
          <w:rFonts w:cstheme="minorHAnsi"/>
        </w:rPr>
        <w:t>Podobno kot v</w:t>
      </w:r>
      <w:r w:rsidR="008A13F5" w:rsidRPr="00D7121B">
        <w:rPr>
          <w:rFonts w:cstheme="minorHAnsi"/>
        </w:rPr>
        <w:t xml:space="preserve"> razvitejših državah so tudi tukaj</w:t>
      </w:r>
      <w:r w:rsidRPr="00D7121B">
        <w:rPr>
          <w:rFonts w:cstheme="minorHAnsi"/>
        </w:rPr>
        <w:t xml:space="preserve"> prišli do podobnih </w:t>
      </w:r>
      <w:r w:rsidR="00DB073D">
        <w:rPr>
          <w:rFonts w:cstheme="minorHAnsi"/>
        </w:rPr>
        <w:t>sklepov</w:t>
      </w:r>
      <w:r w:rsidR="00DB073D" w:rsidRPr="00D7121B">
        <w:rPr>
          <w:rFonts w:cstheme="minorHAnsi"/>
        </w:rPr>
        <w:t xml:space="preserve"> </w:t>
      </w:r>
      <w:r w:rsidRPr="00D7121B">
        <w:rPr>
          <w:rFonts w:cstheme="minorHAnsi"/>
        </w:rPr>
        <w:t xml:space="preserve">in se </w:t>
      </w:r>
      <w:r w:rsidR="008A13F5" w:rsidRPr="00D7121B">
        <w:rPr>
          <w:rFonts w:cstheme="minorHAnsi"/>
        </w:rPr>
        <w:t xml:space="preserve">zato še </w:t>
      </w:r>
      <w:r w:rsidRPr="00D7121B">
        <w:rPr>
          <w:rFonts w:cstheme="minorHAnsi"/>
        </w:rPr>
        <w:t>posebej posvečajo problematiki zaposlenih</w:t>
      </w:r>
      <w:r w:rsidR="005F2EB4" w:rsidRPr="00D7121B">
        <w:rPr>
          <w:rFonts w:cstheme="minorHAnsi"/>
        </w:rPr>
        <w:t xml:space="preserve"> v knjižnicah</w:t>
      </w:r>
      <w:r w:rsidR="008A13F5" w:rsidRPr="00D7121B">
        <w:rPr>
          <w:rFonts w:cstheme="minorHAnsi"/>
        </w:rPr>
        <w:t xml:space="preserve">. Pri tem se </w:t>
      </w:r>
      <w:r w:rsidR="005964F7" w:rsidRPr="00D7121B">
        <w:rPr>
          <w:rFonts w:cstheme="minorHAnsi"/>
        </w:rPr>
        <w:t xml:space="preserve">jim </w:t>
      </w:r>
      <w:r w:rsidR="008A13F5" w:rsidRPr="00D7121B">
        <w:rPr>
          <w:rFonts w:cstheme="minorHAnsi"/>
        </w:rPr>
        <w:t>kot ključno postavlja vprašanje,</w:t>
      </w:r>
      <w:r w:rsidRPr="00D7121B">
        <w:rPr>
          <w:rFonts w:cstheme="minorHAnsi"/>
        </w:rPr>
        <w:t xml:space="preserve"> kako </w:t>
      </w:r>
      <w:r w:rsidR="008A13F5" w:rsidRPr="00D7121B">
        <w:rPr>
          <w:rFonts w:cstheme="minorHAnsi"/>
        </w:rPr>
        <w:t>zaposlene v visokošolskih knjižnicah ustrezno</w:t>
      </w:r>
      <w:r w:rsidRPr="00D7121B">
        <w:rPr>
          <w:rFonts w:cstheme="minorHAnsi"/>
        </w:rPr>
        <w:t xml:space="preserve"> izobraziti</w:t>
      </w:r>
      <w:r w:rsidR="008A13F5" w:rsidRPr="00D7121B">
        <w:rPr>
          <w:rFonts w:cstheme="minorHAnsi"/>
        </w:rPr>
        <w:t xml:space="preserve"> in</w:t>
      </w:r>
      <w:r w:rsidRPr="00D7121B">
        <w:rPr>
          <w:rFonts w:cstheme="minorHAnsi"/>
        </w:rPr>
        <w:t xml:space="preserve"> usposobiti, da bodo </w:t>
      </w:r>
      <w:r w:rsidR="008A13F5" w:rsidRPr="00D7121B">
        <w:rPr>
          <w:rFonts w:cstheme="minorHAnsi"/>
        </w:rPr>
        <w:t xml:space="preserve">sposobni </w:t>
      </w:r>
      <w:r w:rsidRPr="00D7121B">
        <w:rPr>
          <w:rFonts w:cstheme="minorHAnsi"/>
        </w:rPr>
        <w:t>ne le odgovarja</w:t>
      </w:r>
      <w:r w:rsidR="008A13F5" w:rsidRPr="00D7121B">
        <w:rPr>
          <w:rFonts w:cstheme="minorHAnsi"/>
        </w:rPr>
        <w:t>ti</w:t>
      </w:r>
      <w:r w:rsidRPr="00D7121B">
        <w:rPr>
          <w:rFonts w:cstheme="minorHAnsi"/>
        </w:rPr>
        <w:t xml:space="preserve"> na spremembe </w:t>
      </w:r>
      <w:r w:rsidR="008A13F5" w:rsidRPr="00D7121B">
        <w:rPr>
          <w:rFonts w:cstheme="minorHAnsi"/>
        </w:rPr>
        <w:t xml:space="preserve">v </w:t>
      </w:r>
      <w:r w:rsidRPr="00D7121B">
        <w:rPr>
          <w:rFonts w:cstheme="minorHAnsi"/>
        </w:rPr>
        <w:t>visoke</w:t>
      </w:r>
      <w:r w:rsidR="008A13F5" w:rsidRPr="00D7121B">
        <w:rPr>
          <w:rFonts w:cstheme="minorHAnsi"/>
        </w:rPr>
        <w:t>m</w:t>
      </w:r>
      <w:r w:rsidRPr="00D7121B">
        <w:rPr>
          <w:rFonts w:cstheme="minorHAnsi"/>
        </w:rPr>
        <w:t xml:space="preserve"> šolstv</w:t>
      </w:r>
      <w:r w:rsidR="008A13F5" w:rsidRPr="00D7121B">
        <w:rPr>
          <w:rFonts w:cstheme="minorHAnsi"/>
        </w:rPr>
        <w:t>u</w:t>
      </w:r>
      <w:r w:rsidRPr="00D7121B">
        <w:rPr>
          <w:rFonts w:cstheme="minorHAnsi"/>
        </w:rPr>
        <w:t xml:space="preserve">, </w:t>
      </w:r>
      <w:r w:rsidR="008A13F5" w:rsidRPr="00D7121B">
        <w:rPr>
          <w:rFonts w:cstheme="minorHAnsi"/>
        </w:rPr>
        <w:t>ampak</w:t>
      </w:r>
      <w:r w:rsidRPr="00D7121B">
        <w:rPr>
          <w:rFonts w:cstheme="minorHAnsi"/>
        </w:rPr>
        <w:t xml:space="preserve"> jih tudi sooblikova</w:t>
      </w:r>
      <w:r w:rsidR="008A13F5" w:rsidRPr="00D7121B">
        <w:rPr>
          <w:rFonts w:cstheme="minorHAnsi"/>
        </w:rPr>
        <w:t>ti</w:t>
      </w:r>
      <w:r w:rsidR="009C2C3B" w:rsidRPr="00D7121B">
        <w:rPr>
          <w:rFonts w:cstheme="minorHAnsi"/>
        </w:rPr>
        <w:t xml:space="preserve"> in</w:t>
      </w:r>
      <w:r w:rsidR="00D61BAD" w:rsidRPr="00D7121B">
        <w:rPr>
          <w:rFonts w:cstheme="minorHAnsi"/>
        </w:rPr>
        <w:t xml:space="preserve"> biti njihov </w:t>
      </w:r>
      <w:r w:rsidR="009C2C3B" w:rsidRPr="00D7121B">
        <w:rPr>
          <w:rFonts w:cstheme="minorHAnsi"/>
        </w:rPr>
        <w:t>aktiven</w:t>
      </w:r>
      <w:r w:rsidR="00D61BAD" w:rsidRPr="00D7121B">
        <w:rPr>
          <w:rFonts w:cstheme="minorHAnsi"/>
        </w:rPr>
        <w:t xml:space="preserve"> udeleženec</w:t>
      </w:r>
      <w:r w:rsidRPr="00D7121B">
        <w:rPr>
          <w:rFonts w:cstheme="minorHAnsi"/>
        </w:rPr>
        <w:t xml:space="preserve">. </w:t>
      </w:r>
      <w:r w:rsidRPr="00D7121B">
        <w:rPr>
          <w:rFonts w:cstheme="minorHAnsi"/>
          <w:color w:val="323232"/>
          <w:lang w:eastAsia="sl-SI"/>
        </w:rPr>
        <w:t>Ugotavljajo, da se mora tradicionalna visokošolska knjižnic</w:t>
      </w:r>
      <w:r w:rsidR="0063180C" w:rsidRPr="00D7121B">
        <w:rPr>
          <w:rFonts w:cstheme="minorHAnsi"/>
          <w:color w:val="323232"/>
          <w:lang w:eastAsia="sl-SI"/>
        </w:rPr>
        <w:t>a</w:t>
      </w:r>
      <w:r w:rsidRPr="00D7121B">
        <w:rPr>
          <w:rFonts w:cstheme="minorHAnsi"/>
          <w:color w:val="323232"/>
          <w:lang w:eastAsia="sl-SI"/>
        </w:rPr>
        <w:t xml:space="preserve"> temeljito spremeniti. Dramatične spremembe </w:t>
      </w:r>
      <w:r w:rsidR="005964F7" w:rsidRPr="00D7121B">
        <w:rPr>
          <w:rFonts w:cstheme="minorHAnsi"/>
          <w:color w:val="323232"/>
          <w:lang w:eastAsia="sl-SI"/>
        </w:rPr>
        <w:t xml:space="preserve">v visokošolskem okolju </w:t>
      </w:r>
      <w:r w:rsidRPr="00D7121B">
        <w:rPr>
          <w:rFonts w:cstheme="minorHAnsi"/>
          <w:color w:val="323232"/>
          <w:lang w:eastAsia="sl-SI"/>
        </w:rPr>
        <w:t>so znatno vplivale na zahteve po znanju in spretnostih</w:t>
      </w:r>
      <w:r w:rsidR="005964F7" w:rsidRPr="00D7121B">
        <w:rPr>
          <w:rFonts w:cstheme="minorHAnsi"/>
          <w:color w:val="323232"/>
          <w:lang w:eastAsia="sl-SI"/>
        </w:rPr>
        <w:t>, ki naj bi jih izkazovali</w:t>
      </w:r>
      <w:r w:rsidRPr="00D7121B">
        <w:rPr>
          <w:rFonts w:cstheme="minorHAnsi"/>
          <w:color w:val="323232"/>
          <w:lang w:eastAsia="sl-SI"/>
        </w:rPr>
        <w:t xml:space="preserve"> strokovnjak</w:t>
      </w:r>
      <w:r w:rsidR="005964F7" w:rsidRPr="00D7121B">
        <w:rPr>
          <w:rFonts w:cstheme="minorHAnsi"/>
          <w:color w:val="323232"/>
          <w:lang w:eastAsia="sl-SI"/>
        </w:rPr>
        <w:t>i</w:t>
      </w:r>
      <w:r w:rsidRPr="00D7121B">
        <w:rPr>
          <w:rFonts w:cstheme="minorHAnsi"/>
          <w:color w:val="323232"/>
          <w:lang w:eastAsia="sl-SI"/>
        </w:rPr>
        <w:t xml:space="preserve"> s področja bibliotekarske in informacijske znanosti (visokošolsk</w:t>
      </w:r>
      <w:r w:rsidR="005964F7" w:rsidRPr="00D7121B">
        <w:rPr>
          <w:rFonts w:cstheme="minorHAnsi"/>
          <w:color w:val="323232"/>
          <w:lang w:eastAsia="sl-SI"/>
        </w:rPr>
        <w:t>i</w:t>
      </w:r>
      <w:r w:rsidRPr="00D7121B">
        <w:rPr>
          <w:rFonts w:cstheme="minorHAnsi"/>
          <w:color w:val="323232"/>
          <w:lang w:eastAsia="sl-SI"/>
        </w:rPr>
        <w:t xml:space="preserve"> knjižničarj</w:t>
      </w:r>
      <w:r w:rsidR="005964F7" w:rsidRPr="00D7121B">
        <w:rPr>
          <w:rFonts w:cstheme="minorHAnsi"/>
          <w:color w:val="323232"/>
          <w:lang w:eastAsia="sl-SI"/>
        </w:rPr>
        <w:t>i</w:t>
      </w:r>
      <w:r w:rsidRPr="00D7121B">
        <w:rPr>
          <w:rFonts w:cstheme="minorHAnsi"/>
          <w:color w:val="323232"/>
          <w:lang w:eastAsia="sl-SI"/>
        </w:rPr>
        <w:t xml:space="preserve">), ki delujejo v tem okolju. Raziskava je izhajala iz raziskovalnega vprašanja: </w:t>
      </w:r>
      <w:r w:rsidR="004C1916">
        <w:rPr>
          <w:rFonts w:cstheme="minorHAnsi"/>
          <w:color w:val="323232"/>
          <w:lang w:eastAsia="sl-SI"/>
        </w:rPr>
        <w:t xml:space="preserve">katera </w:t>
      </w:r>
      <w:r w:rsidRPr="00D7121B">
        <w:rPr>
          <w:rFonts w:cstheme="minorHAnsi"/>
          <w:color w:val="323232"/>
          <w:lang w:eastAsia="sl-SI"/>
        </w:rPr>
        <w:t xml:space="preserve">znanja in </w:t>
      </w:r>
      <w:r w:rsidRPr="00731CD0">
        <w:rPr>
          <w:rFonts w:cstheme="minorHAnsi"/>
          <w:color w:val="323232"/>
          <w:lang w:eastAsia="sl-SI"/>
        </w:rPr>
        <w:t>spretnosti</w:t>
      </w:r>
      <w:r w:rsidRPr="00D7121B">
        <w:rPr>
          <w:rFonts w:cstheme="minorHAnsi"/>
          <w:color w:val="323232"/>
          <w:lang w:eastAsia="sl-SI"/>
        </w:rPr>
        <w:t xml:space="preserve"> </w:t>
      </w:r>
      <w:r w:rsidRPr="004C1916">
        <w:rPr>
          <w:rFonts w:cstheme="minorHAnsi"/>
          <w:color w:val="323232"/>
          <w:lang w:eastAsia="sl-SI"/>
        </w:rPr>
        <w:t xml:space="preserve">so </w:t>
      </w:r>
      <w:r w:rsidR="0063180C" w:rsidRPr="004C1916">
        <w:rPr>
          <w:rFonts w:cstheme="minorHAnsi"/>
          <w:color w:val="323232"/>
          <w:lang w:eastAsia="sl-SI"/>
        </w:rPr>
        <w:t>ključn</w:t>
      </w:r>
      <w:r w:rsidR="00B02E88" w:rsidRPr="004C1916">
        <w:rPr>
          <w:rFonts w:cstheme="minorHAnsi"/>
          <w:color w:val="323232"/>
          <w:lang w:eastAsia="sl-SI"/>
        </w:rPr>
        <w:t>e</w:t>
      </w:r>
      <w:r w:rsidRPr="004C1916">
        <w:rPr>
          <w:rFonts w:cstheme="minorHAnsi"/>
          <w:color w:val="323232"/>
          <w:lang w:eastAsia="sl-SI"/>
        </w:rPr>
        <w:t xml:space="preserve"> za</w:t>
      </w:r>
      <w:r w:rsidRPr="00D7121B">
        <w:rPr>
          <w:rFonts w:cstheme="minorHAnsi"/>
          <w:color w:val="323232"/>
          <w:lang w:eastAsia="sl-SI"/>
        </w:rPr>
        <w:t xml:space="preserve"> strokovnjake</w:t>
      </w:r>
      <w:r w:rsidR="0086255E" w:rsidRPr="00D7121B">
        <w:rPr>
          <w:rFonts w:cstheme="minorHAnsi"/>
          <w:color w:val="323232"/>
          <w:lang w:eastAsia="sl-SI"/>
        </w:rPr>
        <w:t xml:space="preserve"> s področja bibliotekarske in informacijske znanosti</w:t>
      </w:r>
      <w:r w:rsidRPr="00D7121B">
        <w:rPr>
          <w:rFonts w:cstheme="minorHAnsi"/>
          <w:color w:val="323232"/>
          <w:lang w:eastAsia="sl-SI"/>
        </w:rPr>
        <w:t xml:space="preserve">, da </w:t>
      </w:r>
      <w:r w:rsidR="0086255E" w:rsidRPr="00D7121B">
        <w:rPr>
          <w:rFonts w:cstheme="minorHAnsi"/>
          <w:color w:val="323232"/>
          <w:lang w:eastAsia="sl-SI"/>
        </w:rPr>
        <w:t xml:space="preserve">bi </w:t>
      </w:r>
      <w:r w:rsidRPr="00D7121B">
        <w:rPr>
          <w:rFonts w:cstheme="minorHAnsi"/>
          <w:color w:val="323232"/>
          <w:lang w:eastAsia="sl-SI"/>
        </w:rPr>
        <w:t xml:space="preserve">lahko učinkovito in uspešno </w:t>
      </w:r>
      <w:r w:rsidR="0063180C" w:rsidRPr="00D7121B">
        <w:rPr>
          <w:rFonts w:cstheme="minorHAnsi"/>
          <w:color w:val="323232"/>
          <w:lang w:eastAsia="sl-SI"/>
        </w:rPr>
        <w:t>opravljali</w:t>
      </w:r>
      <w:r w:rsidRPr="00D7121B">
        <w:rPr>
          <w:rFonts w:cstheme="minorHAnsi"/>
          <w:color w:val="323232"/>
          <w:lang w:eastAsia="sl-SI"/>
        </w:rPr>
        <w:t xml:space="preserve"> dela </w:t>
      </w:r>
      <w:r w:rsidR="005F2EB4" w:rsidRPr="00D7121B">
        <w:rPr>
          <w:rFonts w:cstheme="minorHAnsi"/>
          <w:color w:val="323232"/>
          <w:lang w:eastAsia="sl-SI"/>
        </w:rPr>
        <w:t>v</w:t>
      </w:r>
      <w:r w:rsidRPr="00D7121B">
        <w:rPr>
          <w:rFonts w:cstheme="minorHAnsi"/>
          <w:color w:val="323232"/>
          <w:lang w:eastAsia="sl-SI"/>
        </w:rPr>
        <w:t xml:space="preserve"> visokošolskih knjižnicah v Južni Afriki? </w:t>
      </w:r>
      <w:r w:rsidR="00E9738E" w:rsidRPr="00D7121B">
        <w:rPr>
          <w:rFonts w:cstheme="minorHAnsi"/>
          <w:color w:val="323232"/>
          <w:lang w:eastAsia="sl-SI"/>
        </w:rPr>
        <w:t xml:space="preserve">Raziskovalni podatki so bili pridobljeni z vsebinsko analizo oglasov za delovna mesta in </w:t>
      </w:r>
      <w:r w:rsidR="00D35698" w:rsidRPr="00D7121B">
        <w:rPr>
          <w:rFonts w:cstheme="minorHAnsi"/>
          <w:color w:val="323232"/>
          <w:lang w:eastAsia="sl-SI"/>
        </w:rPr>
        <w:t xml:space="preserve">z izvedbo </w:t>
      </w:r>
      <w:r w:rsidR="00E9738E" w:rsidRPr="00D7121B">
        <w:rPr>
          <w:rFonts w:cstheme="minorHAnsi"/>
          <w:color w:val="323232"/>
          <w:lang w:eastAsia="sl-SI"/>
        </w:rPr>
        <w:t>delno-strukturirani</w:t>
      </w:r>
      <w:r w:rsidR="00D35698" w:rsidRPr="00D7121B">
        <w:rPr>
          <w:rFonts w:cstheme="minorHAnsi"/>
          <w:color w:val="323232"/>
          <w:lang w:eastAsia="sl-SI"/>
        </w:rPr>
        <w:t>h</w:t>
      </w:r>
      <w:r w:rsidR="00E9738E" w:rsidRPr="00D7121B">
        <w:rPr>
          <w:rFonts w:cstheme="minorHAnsi"/>
          <w:color w:val="323232"/>
          <w:lang w:eastAsia="sl-SI"/>
        </w:rPr>
        <w:t xml:space="preserve"> intervjuj</w:t>
      </w:r>
      <w:r w:rsidR="00D35698" w:rsidRPr="00D7121B">
        <w:rPr>
          <w:rFonts w:cstheme="minorHAnsi"/>
          <w:color w:val="323232"/>
          <w:lang w:eastAsia="sl-SI"/>
        </w:rPr>
        <w:t>ev</w:t>
      </w:r>
      <w:r w:rsidR="00E9738E" w:rsidRPr="00D7121B">
        <w:rPr>
          <w:rFonts w:cstheme="minorHAnsi"/>
          <w:color w:val="323232"/>
          <w:lang w:eastAsia="sl-SI"/>
        </w:rPr>
        <w:t xml:space="preserve">. Na osnovi triangulacije podatkov so raziskovalci </w:t>
      </w:r>
      <w:r w:rsidR="002E729C" w:rsidRPr="00D7121B">
        <w:rPr>
          <w:rFonts w:cstheme="minorHAnsi"/>
          <w:color w:val="323232"/>
          <w:lang w:eastAsia="sl-SI"/>
        </w:rPr>
        <w:t>pridobi</w:t>
      </w:r>
      <w:r w:rsidR="00E9738E" w:rsidRPr="00D7121B">
        <w:rPr>
          <w:rFonts w:cstheme="minorHAnsi"/>
          <w:color w:val="323232"/>
          <w:lang w:eastAsia="sl-SI"/>
        </w:rPr>
        <w:t>li</w:t>
      </w:r>
      <w:r w:rsidRPr="00D7121B">
        <w:rPr>
          <w:rFonts w:cstheme="minorHAnsi"/>
          <w:color w:val="323232"/>
          <w:lang w:eastAsia="sl-SI"/>
        </w:rPr>
        <w:t xml:space="preserve"> osnovn</w:t>
      </w:r>
      <w:r w:rsidR="00E9738E" w:rsidRPr="00D7121B">
        <w:rPr>
          <w:rFonts w:cstheme="minorHAnsi"/>
          <w:color w:val="323232"/>
          <w:lang w:eastAsia="sl-SI"/>
        </w:rPr>
        <w:t>o</w:t>
      </w:r>
      <w:r w:rsidRPr="00D7121B">
        <w:rPr>
          <w:rFonts w:cstheme="minorHAnsi"/>
          <w:color w:val="323232"/>
          <w:lang w:eastAsia="sl-SI"/>
        </w:rPr>
        <w:t xml:space="preserve"> slik</w:t>
      </w:r>
      <w:r w:rsidR="001408F2" w:rsidRPr="00D7121B">
        <w:rPr>
          <w:rFonts w:cstheme="minorHAnsi"/>
          <w:color w:val="323232"/>
          <w:lang w:eastAsia="sl-SI"/>
        </w:rPr>
        <w:t>o</w:t>
      </w:r>
      <w:r w:rsidRPr="00D7121B">
        <w:rPr>
          <w:rFonts w:cstheme="minorHAnsi"/>
          <w:color w:val="323232"/>
          <w:lang w:eastAsia="sl-SI"/>
        </w:rPr>
        <w:t xml:space="preserve"> ključnih znanj in</w:t>
      </w:r>
      <w:r w:rsidR="00731CD0">
        <w:rPr>
          <w:rFonts w:cstheme="minorHAnsi"/>
          <w:color w:val="323232"/>
          <w:lang w:eastAsia="sl-SI"/>
        </w:rPr>
        <w:t xml:space="preserve"> spretnosti</w:t>
      </w:r>
      <w:r w:rsidRPr="00D7121B">
        <w:rPr>
          <w:rFonts w:cstheme="minorHAnsi"/>
          <w:color w:val="323232"/>
          <w:lang w:eastAsia="sl-SI"/>
        </w:rPr>
        <w:t xml:space="preserve">, </w:t>
      </w:r>
      <w:r w:rsidR="001408F2" w:rsidRPr="00D7121B">
        <w:rPr>
          <w:rFonts w:cstheme="minorHAnsi"/>
          <w:color w:val="323232"/>
          <w:lang w:eastAsia="sl-SI"/>
        </w:rPr>
        <w:t>ki bi jih morali imeti zaposleni v visokošolskih knjižnicah.</w:t>
      </w:r>
      <w:r w:rsidRPr="00D7121B">
        <w:rPr>
          <w:rFonts w:cstheme="minorHAnsi"/>
          <w:color w:val="323232"/>
          <w:lang w:eastAsia="sl-SI"/>
        </w:rPr>
        <w:t xml:space="preserve"> </w:t>
      </w:r>
      <w:r w:rsidR="0086255E" w:rsidRPr="00D7121B">
        <w:rPr>
          <w:rFonts w:cstheme="minorHAnsi"/>
          <w:color w:val="323232"/>
          <w:lang w:eastAsia="sl-SI"/>
        </w:rPr>
        <w:t>Š</w:t>
      </w:r>
      <w:r w:rsidRPr="00D7121B">
        <w:rPr>
          <w:rFonts w:cstheme="minorHAnsi"/>
          <w:color w:val="323232"/>
          <w:lang w:eastAsia="sl-SI"/>
        </w:rPr>
        <w:t>tudija je pomembna tudi za kontekst visokošolskih knjižnic v ostalih delih sveta.</w:t>
      </w:r>
    </w:p>
    <w:p w:rsidR="00525BE9" w:rsidRPr="00D7121B" w:rsidRDefault="00525BE9" w:rsidP="00525BE9">
      <w:pPr>
        <w:jc w:val="both"/>
        <w:rPr>
          <w:rFonts w:cstheme="minorHAnsi"/>
        </w:rPr>
      </w:pPr>
      <w:r w:rsidRPr="00D7121B">
        <w:rPr>
          <w:rFonts w:cstheme="minorHAnsi"/>
        </w:rPr>
        <w:t xml:space="preserve">Če v najbolj razvitih </w:t>
      </w:r>
      <w:r w:rsidR="000318BE">
        <w:rPr>
          <w:rFonts w:cstheme="minorHAnsi"/>
        </w:rPr>
        <w:t xml:space="preserve">državah </w:t>
      </w:r>
      <w:r w:rsidRPr="00D7121B">
        <w:rPr>
          <w:rFonts w:cstheme="minorHAnsi"/>
        </w:rPr>
        <w:t xml:space="preserve">raziskovalci opozarjajo na težave visokošolskih knjižnic pri prilagajanju in odgovorih na </w:t>
      </w:r>
      <w:r w:rsidR="00A85122" w:rsidRPr="00AD564C">
        <w:rPr>
          <w:rFonts w:cstheme="minorHAnsi"/>
        </w:rPr>
        <w:t xml:space="preserve">sodobne </w:t>
      </w:r>
      <w:r w:rsidRPr="00AD564C">
        <w:rPr>
          <w:rFonts w:cstheme="minorHAnsi"/>
        </w:rPr>
        <w:t>izzive</w:t>
      </w:r>
      <w:r w:rsidR="00D6652E" w:rsidRPr="00AD564C">
        <w:rPr>
          <w:rFonts w:cstheme="minorHAnsi"/>
        </w:rPr>
        <w:t xml:space="preserve"> akademskega okolja</w:t>
      </w:r>
      <w:r w:rsidRPr="00AD564C">
        <w:rPr>
          <w:rFonts w:cstheme="minorHAnsi"/>
        </w:rPr>
        <w:t>, lahko sklepamo, da imamo tudi v Sloveniji podobne težave</w:t>
      </w:r>
      <w:r w:rsidR="00A85122" w:rsidRPr="00AD564C">
        <w:rPr>
          <w:rFonts w:cstheme="minorHAnsi"/>
        </w:rPr>
        <w:t>.</w:t>
      </w:r>
      <w:r w:rsidRPr="00AD564C">
        <w:rPr>
          <w:rFonts w:cstheme="minorHAnsi"/>
        </w:rPr>
        <w:t xml:space="preserve"> </w:t>
      </w:r>
      <w:r w:rsidR="00095415" w:rsidRPr="00AD564C">
        <w:rPr>
          <w:rFonts w:cstheme="minorHAnsi"/>
        </w:rPr>
        <w:t xml:space="preserve">Avtorica </w:t>
      </w:r>
      <w:r w:rsidRPr="00AD564C">
        <w:rPr>
          <w:rFonts w:cstheme="minorHAnsi"/>
        </w:rPr>
        <w:t>Ambrožič (2013) v preglednem članku o preobrazbi visokošolskih knjižnic sicer ugotavlja, da so se z omenjenimi težavami oz</w:t>
      </w:r>
      <w:r w:rsidR="0078767C" w:rsidRPr="00AD564C">
        <w:rPr>
          <w:rFonts w:cstheme="minorHAnsi"/>
        </w:rPr>
        <w:t>iroma</w:t>
      </w:r>
      <w:r w:rsidRPr="00AD564C">
        <w:rPr>
          <w:rFonts w:cstheme="minorHAnsi"/>
        </w:rPr>
        <w:t xml:space="preserve"> izzivi slovenske visokošolske knjižnice srečale pozneje kot nj</w:t>
      </w:r>
      <w:r w:rsidR="0078767C" w:rsidRPr="00AD564C">
        <w:rPr>
          <w:rFonts w:cstheme="minorHAnsi"/>
        </w:rPr>
        <w:t>ihove</w:t>
      </w:r>
      <w:r w:rsidRPr="00AD564C">
        <w:rPr>
          <w:rFonts w:cstheme="minorHAnsi"/>
        </w:rPr>
        <w:t xml:space="preserve"> vrstnice v razvitejših okoljih. </w:t>
      </w:r>
      <w:r w:rsidR="0078767C" w:rsidRPr="00AD564C">
        <w:rPr>
          <w:rFonts w:cstheme="minorHAnsi"/>
        </w:rPr>
        <w:t>U</w:t>
      </w:r>
      <w:r w:rsidRPr="00AD564C">
        <w:rPr>
          <w:rFonts w:cstheme="minorHAnsi"/>
        </w:rPr>
        <w:t xml:space="preserve">pravičeno </w:t>
      </w:r>
      <w:r w:rsidR="0078767C" w:rsidRPr="00AD564C">
        <w:rPr>
          <w:rFonts w:cstheme="minorHAnsi"/>
        </w:rPr>
        <w:t xml:space="preserve">tudi </w:t>
      </w:r>
      <w:r w:rsidRPr="00AD564C">
        <w:rPr>
          <w:rFonts w:cstheme="minorHAnsi"/>
        </w:rPr>
        <w:t xml:space="preserve">opozarja, da je težava predvsem v njihovi majhnosti, </w:t>
      </w:r>
      <w:r w:rsidR="0078767C" w:rsidRPr="00AD564C">
        <w:rPr>
          <w:rFonts w:cstheme="minorHAnsi"/>
        </w:rPr>
        <w:t>kar</w:t>
      </w:r>
      <w:r w:rsidRPr="00AD564C">
        <w:rPr>
          <w:rFonts w:cstheme="minorHAnsi"/>
        </w:rPr>
        <w:t xml:space="preserve"> je slovenska značilnost</w:t>
      </w:r>
      <w:r w:rsidR="000318BE" w:rsidRPr="00AD564C">
        <w:rPr>
          <w:rFonts w:cstheme="minorHAnsi"/>
        </w:rPr>
        <w:t>. L</w:t>
      </w:r>
      <w:r w:rsidRPr="00AD564C">
        <w:rPr>
          <w:rFonts w:cstheme="minorHAnsi"/>
        </w:rPr>
        <w:t>et</w:t>
      </w:r>
      <w:r w:rsidR="000318BE" w:rsidRPr="00AD564C">
        <w:rPr>
          <w:rFonts w:cstheme="minorHAnsi"/>
        </w:rPr>
        <w:t>a</w:t>
      </w:r>
      <w:r w:rsidRPr="00AD564C">
        <w:rPr>
          <w:rFonts w:cstheme="minorHAnsi"/>
        </w:rPr>
        <w:t xml:space="preserve"> 2011 je </w:t>
      </w:r>
      <w:r w:rsidR="0078767C" w:rsidRPr="00AD564C">
        <w:rPr>
          <w:rFonts w:cstheme="minorHAnsi"/>
        </w:rPr>
        <w:t xml:space="preserve">namreč </w:t>
      </w:r>
      <w:r w:rsidRPr="00AD564C">
        <w:rPr>
          <w:rFonts w:cstheme="minorHAnsi"/>
        </w:rPr>
        <w:t xml:space="preserve">le četrtina </w:t>
      </w:r>
      <w:r w:rsidR="0078767C" w:rsidRPr="00AD564C">
        <w:rPr>
          <w:rFonts w:cstheme="minorHAnsi"/>
        </w:rPr>
        <w:t xml:space="preserve">visokošolskih knjižnic </w:t>
      </w:r>
      <w:r w:rsidRPr="00AD564C">
        <w:rPr>
          <w:rFonts w:cstheme="minorHAnsi"/>
        </w:rPr>
        <w:t>imela več kot tri zaposlene</w:t>
      </w:r>
      <w:r w:rsidR="000318BE" w:rsidRPr="00AD564C">
        <w:rPr>
          <w:rFonts w:cstheme="minorHAnsi"/>
        </w:rPr>
        <w:t xml:space="preserve"> in to </w:t>
      </w:r>
      <w:r w:rsidRPr="00AD564C">
        <w:rPr>
          <w:rFonts w:cstheme="minorHAnsi"/>
        </w:rPr>
        <w:t xml:space="preserve">se do danes </w:t>
      </w:r>
      <w:r w:rsidR="00A85122" w:rsidRPr="00AD564C">
        <w:rPr>
          <w:rFonts w:cstheme="minorHAnsi"/>
        </w:rPr>
        <w:t xml:space="preserve">ni </w:t>
      </w:r>
      <w:r w:rsidRPr="00AD564C">
        <w:rPr>
          <w:rFonts w:cstheme="minorHAnsi"/>
        </w:rPr>
        <w:t>spremenilo. Zato je toliko bolj pomembno sodelovanje in povezovanje</w:t>
      </w:r>
      <w:r w:rsidR="0078767C" w:rsidRPr="00AD564C">
        <w:rPr>
          <w:rFonts w:cstheme="minorHAnsi"/>
        </w:rPr>
        <w:t xml:space="preserve"> knjižnic</w:t>
      </w:r>
      <w:r w:rsidRPr="00AD564C">
        <w:rPr>
          <w:rFonts w:cstheme="minorHAnsi"/>
        </w:rPr>
        <w:t>, kar bi morala biti osnovna usmeritev njihovega razvoja. Tudi v Sloveniji so novejš</w:t>
      </w:r>
      <w:r w:rsidR="00A85122" w:rsidRPr="00AD564C">
        <w:rPr>
          <w:rFonts w:cstheme="minorHAnsi"/>
        </w:rPr>
        <w:t>e</w:t>
      </w:r>
      <w:r w:rsidRPr="00AD564C">
        <w:rPr>
          <w:rFonts w:cstheme="minorHAnsi"/>
        </w:rPr>
        <w:t xml:space="preserve"> raziskav</w:t>
      </w:r>
      <w:r w:rsidR="00A85122" w:rsidRPr="00AD564C">
        <w:rPr>
          <w:rFonts w:cstheme="minorHAnsi"/>
        </w:rPr>
        <w:t>e</w:t>
      </w:r>
      <w:r w:rsidRPr="00AD564C">
        <w:rPr>
          <w:rFonts w:cstheme="minorHAnsi"/>
        </w:rPr>
        <w:t xml:space="preserve"> razkril</w:t>
      </w:r>
      <w:r w:rsidR="00A85122" w:rsidRPr="00AD564C">
        <w:rPr>
          <w:rFonts w:cstheme="minorHAnsi"/>
        </w:rPr>
        <w:t>e</w:t>
      </w:r>
      <w:r w:rsidR="00311BC9" w:rsidRPr="00AD564C">
        <w:rPr>
          <w:rFonts w:cstheme="minorHAnsi"/>
        </w:rPr>
        <w:t>, da uporabniki</w:t>
      </w:r>
      <w:r w:rsidRPr="00AD564C">
        <w:rPr>
          <w:rFonts w:cstheme="minorHAnsi"/>
        </w:rPr>
        <w:t xml:space="preserve"> slabo pozna</w:t>
      </w:r>
      <w:r w:rsidR="00311BC9" w:rsidRPr="00AD564C">
        <w:rPr>
          <w:rFonts w:cstheme="minorHAnsi"/>
        </w:rPr>
        <w:t>jo</w:t>
      </w:r>
      <w:r w:rsidRPr="00AD564C">
        <w:rPr>
          <w:rFonts w:cstheme="minorHAnsi"/>
        </w:rPr>
        <w:t xml:space="preserve"> knjižnic</w:t>
      </w:r>
      <w:r w:rsidR="00311BC9" w:rsidRPr="00AD564C">
        <w:rPr>
          <w:rFonts w:cstheme="minorHAnsi"/>
        </w:rPr>
        <w:t>e</w:t>
      </w:r>
      <w:r w:rsidRPr="00AD564C">
        <w:rPr>
          <w:rFonts w:cstheme="minorHAnsi"/>
        </w:rPr>
        <w:t xml:space="preserve"> in njihov</w:t>
      </w:r>
      <w:r w:rsidR="00311BC9" w:rsidRPr="00AD564C">
        <w:rPr>
          <w:rFonts w:cstheme="minorHAnsi"/>
        </w:rPr>
        <w:t>o</w:t>
      </w:r>
      <w:r w:rsidRPr="00AD564C">
        <w:rPr>
          <w:rFonts w:cstheme="minorHAnsi"/>
        </w:rPr>
        <w:t xml:space="preserve"> del</w:t>
      </w:r>
      <w:r w:rsidR="00311BC9" w:rsidRPr="00AD564C">
        <w:rPr>
          <w:rFonts w:cstheme="minorHAnsi"/>
        </w:rPr>
        <w:t>o</w:t>
      </w:r>
      <w:r w:rsidRPr="00AD564C">
        <w:rPr>
          <w:rFonts w:cstheme="minorHAnsi"/>
        </w:rPr>
        <w:t>, če</w:t>
      </w:r>
      <w:r w:rsidR="00311BC9" w:rsidRPr="00AD564C">
        <w:rPr>
          <w:rFonts w:cstheme="minorHAnsi"/>
        </w:rPr>
        <w:t>prav</w:t>
      </w:r>
      <w:r w:rsidRPr="00AD564C">
        <w:rPr>
          <w:rFonts w:cstheme="minorHAnsi"/>
        </w:rPr>
        <w:t xml:space="preserve"> po drugi strani poročajo o visoki uporabi nekaterih storitev, kot </w:t>
      </w:r>
      <w:r w:rsidR="0078767C" w:rsidRPr="00AD564C">
        <w:rPr>
          <w:rFonts w:cstheme="minorHAnsi"/>
        </w:rPr>
        <w:t>je</w:t>
      </w:r>
      <w:r w:rsidRPr="00AD564C">
        <w:rPr>
          <w:rFonts w:cstheme="minorHAnsi"/>
        </w:rPr>
        <w:t xml:space="preserve"> predvsem dostop do mednarodnih </w:t>
      </w:r>
      <w:r w:rsidR="005572AD" w:rsidRPr="00AD564C">
        <w:rPr>
          <w:rFonts w:cstheme="minorHAnsi"/>
        </w:rPr>
        <w:t xml:space="preserve">znanstvenih </w:t>
      </w:r>
      <w:r w:rsidRPr="00AD564C">
        <w:rPr>
          <w:rFonts w:cstheme="minorHAnsi"/>
        </w:rPr>
        <w:t xml:space="preserve">informacijskih virov, ki ga omogočajo knjižnični </w:t>
      </w:r>
      <w:r w:rsidR="00C507E5" w:rsidRPr="00AD564C">
        <w:rPr>
          <w:rFonts w:cstheme="minorHAnsi"/>
        </w:rPr>
        <w:t xml:space="preserve">nabavni </w:t>
      </w:r>
      <w:r w:rsidRPr="00AD564C">
        <w:rPr>
          <w:rFonts w:cstheme="minorHAnsi"/>
        </w:rPr>
        <w:t>konzorciji</w:t>
      </w:r>
      <w:r w:rsidR="00B02E88" w:rsidRPr="00AD564C">
        <w:rPr>
          <w:rFonts w:cstheme="minorHAnsi"/>
        </w:rPr>
        <w:t>,</w:t>
      </w:r>
      <w:r w:rsidRPr="00AD564C">
        <w:rPr>
          <w:rFonts w:cstheme="minorHAnsi"/>
        </w:rPr>
        <w:t xml:space="preserve"> in uporaba</w:t>
      </w:r>
      <w:r w:rsidR="00A85122" w:rsidRPr="00AD564C">
        <w:rPr>
          <w:rFonts w:cstheme="minorHAnsi"/>
        </w:rPr>
        <w:t xml:space="preserve"> knjižničnega informacijskega sistema </w:t>
      </w:r>
      <w:r w:rsidRPr="00AD564C">
        <w:rPr>
          <w:rFonts w:cstheme="minorHAnsi"/>
        </w:rPr>
        <w:t>COBISS (Vilar</w:t>
      </w:r>
      <w:r w:rsidR="00654826" w:rsidRPr="00AD564C">
        <w:rPr>
          <w:rFonts w:cstheme="minorHAnsi"/>
        </w:rPr>
        <w:t xml:space="preserve"> idr.</w:t>
      </w:r>
      <w:r w:rsidR="0078767C" w:rsidRPr="00AD564C">
        <w:rPr>
          <w:rFonts w:cstheme="minorHAnsi"/>
        </w:rPr>
        <w:t>,</w:t>
      </w:r>
      <w:r w:rsidRPr="00AD564C">
        <w:rPr>
          <w:rFonts w:cstheme="minorHAnsi"/>
        </w:rPr>
        <w:t xml:space="preserve"> 2015).</w:t>
      </w:r>
    </w:p>
    <w:p w:rsidR="0066200B" w:rsidRPr="00D7121B" w:rsidRDefault="00525BE9" w:rsidP="00525BE9">
      <w:pPr>
        <w:jc w:val="both"/>
        <w:rPr>
          <w:rFonts w:cstheme="minorHAnsi"/>
        </w:rPr>
      </w:pPr>
      <w:r w:rsidRPr="00D7121B">
        <w:rPr>
          <w:rFonts w:cstheme="minorHAnsi"/>
        </w:rPr>
        <w:t>Če</w:t>
      </w:r>
      <w:r w:rsidR="0047278E" w:rsidRPr="00D7121B">
        <w:rPr>
          <w:rFonts w:cstheme="minorHAnsi"/>
        </w:rPr>
        <w:t>prav</w:t>
      </w:r>
      <w:r w:rsidRPr="00D7121B">
        <w:rPr>
          <w:rFonts w:cstheme="minorHAnsi"/>
        </w:rPr>
        <w:t xml:space="preserve"> praviloma kot gonilno silo sprememb </w:t>
      </w:r>
      <w:r w:rsidR="00D6652E" w:rsidRPr="00D7121B">
        <w:rPr>
          <w:rFonts w:cstheme="minorHAnsi"/>
        </w:rPr>
        <w:t xml:space="preserve">v visokošolskem knjižničarstvu </w:t>
      </w:r>
      <w:r w:rsidRPr="00D7121B">
        <w:rPr>
          <w:rFonts w:cstheme="minorHAnsi"/>
        </w:rPr>
        <w:t xml:space="preserve">poudarjamo razvoj informacijske tehnologije, je takšen pristop pomanjkljiv in opozarja samo na en vidik. </w:t>
      </w:r>
      <w:r w:rsidR="000F2BAD" w:rsidRPr="00D7121B">
        <w:rPr>
          <w:rFonts w:cstheme="minorHAnsi"/>
        </w:rPr>
        <w:t>Če</w:t>
      </w:r>
      <w:r w:rsidRPr="00D7121B">
        <w:rPr>
          <w:rFonts w:cstheme="minorHAnsi"/>
        </w:rPr>
        <w:t xml:space="preserve"> gledamo samo na tehnologijo, pozabljamo najpomembnejše</w:t>
      </w:r>
      <w:r w:rsidR="008C3CC7">
        <w:rPr>
          <w:rFonts w:cstheme="minorHAnsi"/>
        </w:rPr>
        <w:t xml:space="preserve"> –</w:t>
      </w:r>
      <w:r w:rsidRPr="00D7121B">
        <w:rPr>
          <w:rFonts w:cstheme="minorHAnsi"/>
        </w:rPr>
        <w:t xml:space="preserve"> uporabnik</w:t>
      </w:r>
      <w:r w:rsidR="005572AD">
        <w:rPr>
          <w:rFonts w:cstheme="minorHAnsi"/>
        </w:rPr>
        <w:t>e</w:t>
      </w:r>
      <w:r w:rsidRPr="00D7121B">
        <w:rPr>
          <w:rFonts w:cstheme="minorHAnsi"/>
        </w:rPr>
        <w:t xml:space="preserve"> </w:t>
      </w:r>
      <w:r w:rsidR="000F2BAD" w:rsidRPr="00D7121B">
        <w:rPr>
          <w:rFonts w:cstheme="minorHAnsi"/>
        </w:rPr>
        <w:t>ter</w:t>
      </w:r>
      <w:r w:rsidRPr="00D7121B">
        <w:rPr>
          <w:rFonts w:cstheme="minorHAnsi"/>
        </w:rPr>
        <w:t xml:space="preserve"> njihove potrebe, zahteve</w:t>
      </w:r>
      <w:r w:rsidR="0047278E" w:rsidRPr="00D7121B">
        <w:rPr>
          <w:rFonts w:cstheme="minorHAnsi"/>
        </w:rPr>
        <w:t>,</w:t>
      </w:r>
      <w:r w:rsidRPr="00D7121B">
        <w:rPr>
          <w:rFonts w:cstheme="minorHAnsi"/>
        </w:rPr>
        <w:t xml:space="preserve"> želje</w:t>
      </w:r>
      <w:r w:rsidR="0047278E" w:rsidRPr="00D7121B">
        <w:rPr>
          <w:rFonts w:cstheme="minorHAnsi"/>
        </w:rPr>
        <w:t xml:space="preserve"> in pričakovanja</w:t>
      </w:r>
      <w:r w:rsidRPr="00D7121B">
        <w:rPr>
          <w:rFonts w:cstheme="minorHAnsi"/>
        </w:rPr>
        <w:t xml:space="preserve">. Samo </w:t>
      </w:r>
      <w:r w:rsidR="000F2BAD" w:rsidRPr="00D7121B">
        <w:rPr>
          <w:rFonts w:cstheme="minorHAnsi"/>
        </w:rPr>
        <w:t>njihove</w:t>
      </w:r>
      <w:r w:rsidRPr="00D7121B">
        <w:rPr>
          <w:rFonts w:cstheme="minorHAnsi"/>
        </w:rPr>
        <w:t xml:space="preserve"> </w:t>
      </w:r>
      <w:r w:rsidR="00D6652E" w:rsidRPr="00D7121B">
        <w:rPr>
          <w:rFonts w:cstheme="minorHAnsi"/>
        </w:rPr>
        <w:t>potrebe</w:t>
      </w:r>
      <w:r w:rsidRPr="00D7121B">
        <w:rPr>
          <w:rFonts w:cstheme="minorHAnsi"/>
        </w:rPr>
        <w:t xml:space="preserve"> lahko določajo delovanje knjižnic in njihove storitve. Namreč</w:t>
      </w:r>
      <w:r w:rsidR="000F2BAD" w:rsidRPr="00D7121B">
        <w:rPr>
          <w:rFonts w:cstheme="minorHAnsi"/>
        </w:rPr>
        <w:t>,</w:t>
      </w:r>
      <w:r w:rsidRPr="00D7121B">
        <w:rPr>
          <w:rFonts w:cstheme="minorHAnsi"/>
        </w:rPr>
        <w:t xml:space="preserve"> knjižnice v razvitih okoljih že od 19</w:t>
      </w:r>
      <w:r w:rsidR="000F2BAD" w:rsidRPr="00D7121B">
        <w:rPr>
          <w:rFonts w:cstheme="minorHAnsi"/>
        </w:rPr>
        <w:t>.</w:t>
      </w:r>
      <w:r w:rsidRPr="00D7121B">
        <w:rPr>
          <w:rFonts w:cstheme="minorHAnsi"/>
        </w:rPr>
        <w:t xml:space="preserve"> stoletja niso več </w:t>
      </w:r>
      <w:r w:rsidR="00FB093A">
        <w:rPr>
          <w:rFonts w:cstheme="minorHAnsi"/>
        </w:rPr>
        <w:t xml:space="preserve">le </w:t>
      </w:r>
      <w:r w:rsidRPr="00D7121B">
        <w:rPr>
          <w:rFonts w:cstheme="minorHAnsi"/>
        </w:rPr>
        <w:t xml:space="preserve">skladišča knjig, </w:t>
      </w:r>
      <w:r w:rsidR="00FB093A">
        <w:rPr>
          <w:rFonts w:cstheme="minorHAnsi"/>
        </w:rPr>
        <w:t>ampak</w:t>
      </w:r>
      <w:r w:rsidRPr="00D7121B">
        <w:rPr>
          <w:rFonts w:cstheme="minorHAnsi"/>
        </w:rPr>
        <w:t xml:space="preserve"> so njihove storitve organizirane tako, da s</w:t>
      </w:r>
      <w:r w:rsidR="0047278E" w:rsidRPr="00D7121B">
        <w:rPr>
          <w:rFonts w:cstheme="minorHAnsi"/>
        </w:rPr>
        <w:t>e nenehno</w:t>
      </w:r>
      <w:r w:rsidRPr="00D7121B">
        <w:rPr>
          <w:rFonts w:cstheme="minorHAnsi"/>
        </w:rPr>
        <w:t xml:space="preserve"> prilag</w:t>
      </w:r>
      <w:r w:rsidR="0047278E" w:rsidRPr="00D7121B">
        <w:rPr>
          <w:rFonts w:cstheme="minorHAnsi"/>
        </w:rPr>
        <w:t>ajajo</w:t>
      </w:r>
      <w:r w:rsidRPr="00D7121B">
        <w:rPr>
          <w:rFonts w:cstheme="minorHAnsi"/>
        </w:rPr>
        <w:t xml:space="preserve"> potrebam in željam uporabnikov. </w:t>
      </w:r>
      <w:r w:rsidR="00D6652E" w:rsidRPr="00D7121B">
        <w:rPr>
          <w:rFonts w:cstheme="minorHAnsi"/>
        </w:rPr>
        <w:t>Kn</w:t>
      </w:r>
      <w:r w:rsidRPr="00D7121B">
        <w:rPr>
          <w:rFonts w:cstheme="minorHAnsi"/>
        </w:rPr>
        <w:t>jižnično gradivo</w:t>
      </w:r>
      <w:r w:rsidR="00D6652E" w:rsidRPr="00D7121B">
        <w:rPr>
          <w:rFonts w:cstheme="minorHAnsi"/>
        </w:rPr>
        <w:t xml:space="preserve"> in drugi</w:t>
      </w:r>
      <w:r w:rsidRPr="00D7121B">
        <w:rPr>
          <w:rFonts w:cstheme="minorHAnsi"/>
        </w:rPr>
        <w:t xml:space="preserve"> informacijski viri niso cilj sam po sebi, temveč so v funkciji načina</w:t>
      </w:r>
      <w:r w:rsidR="009C2C3B" w:rsidRPr="00D7121B">
        <w:rPr>
          <w:rFonts w:cstheme="minorHAnsi"/>
        </w:rPr>
        <w:t>,</w:t>
      </w:r>
      <w:r w:rsidRPr="00D7121B">
        <w:rPr>
          <w:rFonts w:cstheme="minorHAnsi"/>
        </w:rPr>
        <w:t xml:space="preserve"> kako knjižnica oblikuje in prilagaja svoje storitve uporabnikom. Visokošolske knjižnice imajo najbolj zahtevne uporabnike, </w:t>
      </w:r>
      <w:r w:rsidR="0047278E" w:rsidRPr="00D7121B">
        <w:rPr>
          <w:rFonts w:cstheme="minorHAnsi"/>
        </w:rPr>
        <w:t>njihove</w:t>
      </w:r>
      <w:r w:rsidRPr="00D7121B">
        <w:rPr>
          <w:rFonts w:cstheme="minorHAnsi"/>
        </w:rPr>
        <w:t xml:space="preserve"> informacijske potrebe in vedenje so najbolj jasno oblikovani in v veliki meri določajo tudi cilje </w:t>
      </w:r>
      <w:r w:rsidR="0047278E" w:rsidRPr="00D7121B">
        <w:rPr>
          <w:rFonts w:cstheme="minorHAnsi"/>
        </w:rPr>
        <w:t xml:space="preserve">visokošolskih </w:t>
      </w:r>
      <w:r w:rsidRPr="00D7121B">
        <w:rPr>
          <w:rFonts w:cstheme="minorHAnsi"/>
        </w:rPr>
        <w:t>ustanov</w:t>
      </w:r>
      <w:r w:rsidR="0047278E" w:rsidRPr="00D7121B">
        <w:rPr>
          <w:rFonts w:cstheme="minorHAnsi"/>
        </w:rPr>
        <w:t>,</w:t>
      </w:r>
      <w:r w:rsidRPr="00D7121B">
        <w:rPr>
          <w:rFonts w:cstheme="minorHAnsi"/>
        </w:rPr>
        <w:t xml:space="preserve"> </w:t>
      </w:r>
      <w:r w:rsidR="0047278E" w:rsidRPr="00D7121B">
        <w:rPr>
          <w:rFonts w:cstheme="minorHAnsi"/>
        </w:rPr>
        <w:t>v okviru</w:t>
      </w:r>
      <w:r w:rsidRPr="00D7121B">
        <w:rPr>
          <w:rFonts w:cstheme="minorHAnsi"/>
        </w:rPr>
        <w:t xml:space="preserve"> katerih delujejo. </w:t>
      </w:r>
      <w:r w:rsidR="00471223" w:rsidRPr="00D7121B">
        <w:rPr>
          <w:rFonts w:cstheme="minorHAnsi"/>
        </w:rPr>
        <w:t xml:space="preserve">Raziskave kažejo, da se v mnogih primerih dojemanje knjižničnih storitev med njihovimi uporabniki in visokošolskimi knjižničarji ne ujema, kar kaže na to, da knjižničarji </w:t>
      </w:r>
      <w:r w:rsidR="004D51CF" w:rsidRPr="00D7121B">
        <w:rPr>
          <w:rFonts w:cstheme="minorHAnsi"/>
        </w:rPr>
        <w:t xml:space="preserve">storitve prilagajajo potrebam uporabnikov prepočasi in da </w:t>
      </w:r>
      <w:r w:rsidR="00471223" w:rsidRPr="00D7121B">
        <w:rPr>
          <w:rFonts w:cstheme="minorHAnsi"/>
        </w:rPr>
        <w:t>svojega dela in vloge v visokošolskem okolju ne promovirajo dovolj uspešno.</w:t>
      </w:r>
    </w:p>
    <w:p w:rsidR="00525BE9" w:rsidRPr="00D7121B" w:rsidRDefault="00525BE9" w:rsidP="00525BE9">
      <w:pPr>
        <w:jc w:val="both"/>
        <w:rPr>
          <w:rFonts w:cstheme="minorHAnsi"/>
        </w:rPr>
      </w:pPr>
      <w:r w:rsidRPr="00D7121B">
        <w:rPr>
          <w:rFonts w:cstheme="minorHAnsi"/>
        </w:rPr>
        <w:t>Številne spremembe, povezane z dostopom do informacijskih virov</w:t>
      </w:r>
      <w:r w:rsidR="000F2BAD" w:rsidRPr="00D7121B">
        <w:rPr>
          <w:rFonts w:cstheme="minorHAnsi"/>
        </w:rPr>
        <w:t>,</w:t>
      </w:r>
      <w:r w:rsidRPr="00D7121B">
        <w:rPr>
          <w:rFonts w:cstheme="minorHAnsi"/>
        </w:rPr>
        <w:t xml:space="preserve"> zmanjšujejo klasično vlogo knjižnic in z njimi povezanih storitev</w:t>
      </w:r>
      <w:r w:rsidR="004C5780" w:rsidRPr="00D7121B">
        <w:rPr>
          <w:rFonts w:cstheme="minorHAnsi"/>
        </w:rPr>
        <w:t xml:space="preserve">, </w:t>
      </w:r>
      <w:r w:rsidRPr="00D7121B">
        <w:rPr>
          <w:rFonts w:cstheme="minorHAnsi"/>
        </w:rPr>
        <w:t>n</w:t>
      </w:r>
      <w:r w:rsidR="00197A66">
        <w:rPr>
          <w:rFonts w:cstheme="minorHAnsi"/>
        </w:rPr>
        <w:t>pr.</w:t>
      </w:r>
      <w:r w:rsidRPr="00D7121B">
        <w:rPr>
          <w:rFonts w:cstheme="minorHAnsi"/>
        </w:rPr>
        <w:t xml:space="preserve"> </w:t>
      </w:r>
      <w:r w:rsidR="004C5780" w:rsidRPr="00D7121B">
        <w:rPr>
          <w:rFonts w:cstheme="minorHAnsi"/>
        </w:rPr>
        <w:t xml:space="preserve">ponudbo </w:t>
      </w:r>
      <w:r w:rsidRPr="00D7121B">
        <w:rPr>
          <w:rFonts w:cstheme="minorHAnsi"/>
        </w:rPr>
        <w:t>knjižničnih zbirk v tiskani obliki</w:t>
      </w:r>
      <w:r w:rsidR="004A650B" w:rsidRPr="00D7121B">
        <w:rPr>
          <w:rFonts w:cstheme="minorHAnsi"/>
        </w:rPr>
        <w:t>. I</w:t>
      </w:r>
      <w:r w:rsidR="008C3FCD" w:rsidRPr="00D7121B">
        <w:rPr>
          <w:rFonts w:cstheme="minorHAnsi"/>
        </w:rPr>
        <w:t xml:space="preserve">nformacijski viri v digitalni </w:t>
      </w:r>
      <w:r w:rsidR="008C3FCD" w:rsidRPr="00D7121B">
        <w:rPr>
          <w:rFonts w:cstheme="minorHAnsi"/>
        </w:rPr>
        <w:lastRenderedPageBreak/>
        <w:t xml:space="preserve">obliki </w:t>
      </w:r>
      <w:r w:rsidR="004A650B" w:rsidRPr="00D7121B">
        <w:rPr>
          <w:rFonts w:cstheme="minorHAnsi"/>
        </w:rPr>
        <w:t xml:space="preserve">jim sicer odpirajo </w:t>
      </w:r>
      <w:r w:rsidR="004C5780" w:rsidRPr="00D7121B">
        <w:rPr>
          <w:rFonts w:cstheme="minorHAnsi"/>
        </w:rPr>
        <w:t>možnosti zagotavljanja njihove široke dostopnosti, hkrati pa pri tem knjižnice postajajo vse manj »vidne«.</w:t>
      </w:r>
      <w:r w:rsidRPr="00D7121B">
        <w:rPr>
          <w:rFonts w:cstheme="minorHAnsi"/>
        </w:rPr>
        <w:t xml:space="preserve"> V digitalni dobi so novi informacij</w:t>
      </w:r>
      <w:r w:rsidR="008603E7">
        <w:rPr>
          <w:rFonts w:cstheme="minorHAnsi"/>
        </w:rPr>
        <w:t>ski viri</w:t>
      </w:r>
      <w:r w:rsidRPr="00D7121B">
        <w:rPr>
          <w:rFonts w:cstheme="minorHAnsi"/>
        </w:rPr>
        <w:t xml:space="preserve"> drugače dostopni</w:t>
      </w:r>
      <w:r w:rsidR="008603E7">
        <w:rPr>
          <w:rFonts w:cstheme="minorHAnsi"/>
        </w:rPr>
        <w:t xml:space="preserve">, zato </w:t>
      </w:r>
      <w:r w:rsidRPr="00D7121B">
        <w:rPr>
          <w:rFonts w:cstheme="minorHAnsi"/>
        </w:rPr>
        <w:t xml:space="preserve">uporabniki knjižnic ne zaznavajo in uporabljajo kot </w:t>
      </w:r>
      <w:r w:rsidR="008603E7">
        <w:rPr>
          <w:rFonts w:cstheme="minorHAnsi"/>
        </w:rPr>
        <w:t>edin</w:t>
      </w:r>
      <w:r w:rsidR="00096BD6">
        <w:rPr>
          <w:rFonts w:cstheme="minorHAnsi"/>
        </w:rPr>
        <w:t>ih</w:t>
      </w:r>
      <w:r w:rsidR="008603E7" w:rsidRPr="00D7121B">
        <w:rPr>
          <w:rFonts w:cstheme="minorHAnsi"/>
        </w:rPr>
        <w:t xml:space="preserve"> </w:t>
      </w:r>
      <w:r w:rsidRPr="00D7121B">
        <w:rPr>
          <w:rFonts w:cstheme="minorHAnsi"/>
        </w:rPr>
        <w:t xml:space="preserve">izhodišč za iskanje informacij. Zaradi razvoja in sprememb informacijskih tehnologij uporabniki pričakujejo </w:t>
      </w:r>
      <w:r w:rsidR="0057481F" w:rsidRPr="00D7121B">
        <w:rPr>
          <w:rFonts w:cstheme="minorHAnsi"/>
        </w:rPr>
        <w:t xml:space="preserve">tudi </w:t>
      </w:r>
      <w:r w:rsidRPr="00D7121B">
        <w:rPr>
          <w:rFonts w:cstheme="minorHAnsi"/>
        </w:rPr>
        <w:t>narav</w:t>
      </w:r>
      <w:r w:rsidR="00786575" w:rsidRPr="00D7121B">
        <w:rPr>
          <w:rFonts w:cstheme="minorHAnsi"/>
        </w:rPr>
        <w:t>e</w:t>
      </w:r>
      <w:r w:rsidRPr="00D7121B">
        <w:rPr>
          <w:rFonts w:cstheme="minorHAnsi"/>
        </w:rPr>
        <w:t xml:space="preserve">n </w:t>
      </w:r>
      <w:r w:rsidR="007D5D08" w:rsidRPr="00D7121B">
        <w:rPr>
          <w:rFonts w:cstheme="minorHAnsi"/>
        </w:rPr>
        <w:t>prehod</w:t>
      </w:r>
      <w:r w:rsidRPr="00D7121B">
        <w:rPr>
          <w:rFonts w:cstheme="minorHAnsi"/>
        </w:rPr>
        <w:t xml:space="preserve"> </w:t>
      </w:r>
      <w:r w:rsidR="009C2C3B" w:rsidRPr="00D7121B">
        <w:rPr>
          <w:rFonts w:cstheme="minorHAnsi"/>
        </w:rPr>
        <w:t>h</w:t>
      </w:r>
      <w:r w:rsidRPr="00D7121B">
        <w:rPr>
          <w:rFonts w:cstheme="minorHAnsi"/>
        </w:rPr>
        <w:t xml:space="preserve"> </w:t>
      </w:r>
      <w:r w:rsidR="0057481F" w:rsidRPr="00D7121B">
        <w:rPr>
          <w:rFonts w:cstheme="minorHAnsi"/>
        </w:rPr>
        <w:t xml:space="preserve">knjižničnim </w:t>
      </w:r>
      <w:r w:rsidRPr="00D7121B">
        <w:rPr>
          <w:rFonts w:cstheme="minorHAnsi"/>
        </w:rPr>
        <w:t xml:space="preserve">storitvam, ki so prilagojene njihovim drugačnim ali novim potrebam. Te pa </w:t>
      </w:r>
      <w:r w:rsidR="0057481F" w:rsidRPr="00D7121B">
        <w:rPr>
          <w:rFonts w:cstheme="minorHAnsi"/>
        </w:rPr>
        <w:t>se ne nanašajo</w:t>
      </w:r>
      <w:r w:rsidRPr="00D7121B">
        <w:rPr>
          <w:rFonts w:cstheme="minorHAnsi"/>
        </w:rPr>
        <w:t xml:space="preserve"> nujno le na informacijsk</w:t>
      </w:r>
      <w:r w:rsidR="008603E7">
        <w:rPr>
          <w:rFonts w:cstheme="minorHAnsi"/>
        </w:rPr>
        <w:t>o</w:t>
      </w:r>
      <w:r w:rsidRPr="00D7121B">
        <w:rPr>
          <w:rFonts w:cstheme="minorHAnsi"/>
        </w:rPr>
        <w:t xml:space="preserve"> tehnologij</w:t>
      </w:r>
      <w:r w:rsidR="008603E7">
        <w:rPr>
          <w:rFonts w:cstheme="minorHAnsi"/>
        </w:rPr>
        <w:t>o</w:t>
      </w:r>
      <w:r w:rsidR="0057481F" w:rsidRPr="00D7121B">
        <w:rPr>
          <w:rFonts w:cstheme="minorHAnsi"/>
        </w:rPr>
        <w:t xml:space="preserve"> v smislu dostopa do informacij</w:t>
      </w:r>
      <w:r w:rsidRPr="00D7121B">
        <w:rPr>
          <w:rFonts w:cstheme="minorHAnsi"/>
        </w:rPr>
        <w:t xml:space="preserve">, </w:t>
      </w:r>
      <w:r w:rsidR="008603E7">
        <w:rPr>
          <w:rFonts w:cstheme="minorHAnsi"/>
        </w:rPr>
        <w:t xml:space="preserve">ker </w:t>
      </w:r>
      <w:r w:rsidRPr="00D7121B">
        <w:rPr>
          <w:rFonts w:cstheme="minorHAnsi"/>
        </w:rPr>
        <w:t>njihov vpliv sega veliko dlje</w:t>
      </w:r>
      <w:r w:rsidR="0057481F" w:rsidRPr="00D7121B">
        <w:rPr>
          <w:rFonts w:cstheme="minorHAnsi"/>
        </w:rPr>
        <w:t>, spreminja tudi njihovo informacijsko vedenje ter način</w:t>
      </w:r>
      <w:r w:rsidR="00A201BC">
        <w:rPr>
          <w:rFonts w:cstheme="minorHAnsi"/>
        </w:rPr>
        <w:t>e</w:t>
      </w:r>
      <w:r w:rsidR="0057481F" w:rsidRPr="00D7121B">
        <w:rPr>
          <w:rFonts w:cstheme="minorHAnsi"/>
        </w:rPr>
        <w:t xml:space="preserve"> študija oziroma dela.</w:t>
      </w:r>
      <w:r w:rsidRPr="00D7121B">
        <w:rPr>
          <w:rFonts w:cstheme="minorHAnsi"/>
        </w:rPr>
        <w:t xml:space="preserve"> Če </w:t>
      </w:r>
      <w:r w:rsidR="0057481F" w:rsidRPr="00D7121B">
        <w:rPr>
          <w:rFonts w:cstheme="minorHAnsi"/>
        </w:rPr>
        <w:t xml:space="preserve">se </w:t>
      </w:r>
      <w:r w:rsidRPr="00D7121B">
        <w:rPr>
          <w:rFonts w:cstheme="minorHAnsi"/>
        </w:rPr>
        <w:t xml:space="preserve">visokošolske knjižnice </w:t>
      </w:r>
      <w:r w:rsidR="0057481F" w:rsidRPr="00D7121B">
        <w:rPr>
          <w:rFonts w:cstheme="minorHAnsi"/>
        </w:rPr>
        <w:t xml:space="preserve">na to </w:t>
      </w:r>
      <w:r w:rsidRPr="00D7121B">
        <w:rPr>
          <w:rFonts w:cstheme="minorHAnsi"/>
        </w:rPr>
        <w:t xml:space="preserve">ne zmorejo </w:t>
      </w:r>
      <w:r w:rsidR="0057481F" w:rsidRPr="00D7121B">
        <w:rPr>
          <w:rFonts w:cstheme="minorHAnsi"/>
        </w:rPr>
        <w:t>pravočasno prilagoditi</w:t>
      </w:r>
      <w:r w:rsidRPr="00D7121B">
        <w:rPr>
          <w:rFonts w:cstheme="minorHAnsi"/>
        </w:rPr>
        <w:t xml:space="preserve">, se odpre vprašanje stroškov </w:t>
      </w:r>
      <w:r w:rsidR="0057481F" w:rsidRPr="00D7121B">
        <w:rPr>
          <w:rFonts w:cstheme="minorHAnsi"/>
        </w:rPr>
        <w:t xml:space="preserve">za njihovo delovanje </w:t>
      </w:r>
      <w:r w:rsidRPr="00D7121B">
        <w:rPr>
          <w:rFonts w:cstheme="minorHAnsi"/>
        </w:rPr>
        <w:t>in potrebe po njihovih storitvah.</w:t>
      </w:r>
    </w:p>
    <w:p w:rsidR="00525BE9" w:rsidRPr="00D7121B" w:rsidRDefault="00525BE9" w:rsidP="00525BE9">
      <w:pPr>
        <w:jc w:val="both"/>
        <w:rPr>
          <w:rFonts w:cstheme="minorHAnsi"/>
        </w:rPr>
      </w:pPr>
      <w:r w:rsidRPr="00D7121B">
        <w:rPr>
          <w:rFonts w:cstheme="minorHAnsi"/>
        </w:rPr>
        <w:t>Zato večina raziskovalcev sodobn</w:t>
      </w:r>
      <w:r w:rsidR="000F2BAD" w:rsidRPr="00D7121B">
        <w:rPr>
          <w:rFonts w:cstheme="minorHAnsi"/>
        </w:rPr>
        <w:t>ih</w:t>
      </w:r>
      <w:r w:rsidRPr="00D7121B">
        <w:rPr>
          <w:rFonts w:cstheme="minorHAnsi"/>
        </w:rPr>
        <w:t xml:space="preserve"> visokošolsk</w:t>
      </w:r>
      <w:r w:rsidR="000F2BAD" w:rsidRPr="00D7121B">
        <w:rPr>
          <w:rFonts w:cstheme="minorHAnsi"/>
        </w:rPr>
        <w:t>ih</w:t>
      </w:r>
      <w:r w:rsidRPr="00D7121B">
        <w:rPr>
          <w:rFonts w:cstheme="minorHAnsi"/>
        </w:rPr>
        <w:t xml:space="preserve"> knjižnic ugotavlja, </w:t>
      </w:r>
      <w:r w:rsidR="000F2BAD" w:rsidRPr="00D7121B">
        <w:rPr>
          <w:rFonts w:cstheme="minorHAnsi"/>
        </w:rPr>
        <w:t xml:space="preserve">da morajo knjižnice, </w:t>
      </w:r>
      <w:r w:rsidRPr="00D7121B">
        <w:rPr>
          <w:rFonts w:cstheme="minorHAnsi"/>
        </w:rPr>
        <w:t xml:space="preserve">če želijo obdržati </w:t>
      </w:r>
      <w:r w:rsidR="00A20993" w:rsidRPr="00D7121B">
        <w:rPr>
          <w:rFonts w:cstheme="minorHAnsi"/>
        </w:rPr>
        <w:t>ustrezen položaj</w:t>
      </w:r>
      <w:r w:rsidRPr="00D7121B">
        <w:rPr>
          <w:rFonts w:cstheme="minorHAnsi"/>
        </w:rPr>
        <w:t xml:space="preserve"> </w:t>
      </w:r>
      <w:r w:rsidR="00CF4BD3">
        <w:rPr>
          <w:rFonts w:cstheme="minorHAnsi"/>
        </w:rPr>
        <w:t>v visokošolskih ustanovah</w:t>
      </w:r>
      <w:r w:rsidRPr="00D7121B">
        <w:rPr>
          <w:rFonts w:cstheme="minorHAnsi"/>
        </w:rPr>
        <w:t xml:space="preserve"> in </w:t>
      </w:r>
      <w:r w:rsidR="00CF4BD3">
        <w:rPr>
          <w:rFonts w:cstheme="minorHAnsi"/>
        </w:rPr>
        <w:t xml:space="preserve">v </w:t>
      </w:r>
      <w:r w:rsidR="000474FD" w:rsidRPr="00D7121B">
        <w:rPr>
          <w:rFonts w:cstheme="minorHAnsi"/>
        </w:rPr>
        <w:t>akademske</w:t>
      </w:r>
      <w:r w:rsidR="00CF4BD3">
        <w:rPr>
          <w:rFonts w:cstheme="minorHAnsi"/>
        </w:rPr>
        <w:t>m</w:t>
      </w:r>
      <w:r w:rsidR="000474FD" w:rsidRPr="00D7121B">
        <w:rPr>
          <w:rFonts w:cstheme="minorHAnsi"/>
        </w:rPr>
        <w:t xml:space="preserve"> </w:t>
      </w:r>
      <w:r w:rsidRPr="00D7121B">
        <w:rPr>
          <w:rFonts w:cstheme="minorHAnsi"/>
        </w:rPr>
        <w:t>prostor</w:t>
      </w:r>
      <w:r w:rsidR="00CF4BD3">
        <w:rPr>
          <w:rFonts w:cstheme="minorHAnsi"/>
        </w:rPr>
        <w:t>u</w:t>
      </w:r>
      <w:r w:rsidRPr="00D7121B">
        <w:rPr>
          <w:rFonts w:cstheme="minorHAnsi"/>
        </w:rPr>
        <w:t>, vedno znova premisliti dojemanje končnih uporabnikov in na osnovi tega ponovno oceniti, reorganizirati in/ali posodobiti svoje storitve. Tu ni prostora za kon</w:t>
      </w:r>
      <w:r w:rsidR="009C2C3B" w:rsidRPr="00D7121B">
        <w:rPr>
          <w:rFonts w:cstheme="minorHAnsi"/>
        </w:rPr>
        <w:t>s</w:t>
      </w:r>
      <w:r w:rsidRPr="00D7121B">
        <w:rPr>
          <w:rFonts w:cstheme="minorHAnsi"/>
        </w:rPr>
        <w:t xml:space="preserve">ervativizem, pogled v preteklost </w:t>
      </w:r>
      <w:r w:rsidR="00A20993" w:rsidRPr="00D7121B">
        <w:rPr>
          <w:rFonts w:cstheme="minorHAnsi"/>
        </w:rPr>
        <w:t>ter</w:t>
      </w:r>
      <w:r w:rsidRPr="00D7121B">
        <w:rPr>
          <w:rFonts w:cstheme="minorHAnsi"/>
        </w:rPr>
        <w:t xml:space="preserve"> pasivno držo </w:t>
      </w:r>
      <w:r w:rsidR="00A20993" w:rsidRPr="00D7121B">
        <w:rPr>
          <w:rFonts w:cstheme="minorHAnsi"/>
        </w:rPr>
        <w:t>in</w:t>
      </w:r>
      <w:r w:rsidRPr="00D7121B">
        <w:rPr>
          <w:rFonts w:cstheme="minorHAnsi"/>
        </w:rPr>
        <w:t xml:space="preserve"> rutinsko opravljanje dejavnosti. Odpirajo se tudi pomembna vprašanja</w:t>
      </w:r>
      <w:r w:rsidR="00A20993" w:rsidRPr="00D7121B">
        <w:rPr>
          <w:rFonts w:cstheme="minorHAnsi"/>
        </w:rPr>
        <w:t xml:space="preserve">, povezana z </w:t>
      </w:r>
      <w:r w:rsidRPr="00D7121B">
        <w:rPr>
          <w:rFonts w:cstheme="minorHAnsi"/>
        </w:rPr>
        <w:t>usposobljenost</w:t>
      </w:r>
      <w:r w:rsidR="00A20993" w:rsidRPr="00D7121B">
        <w:rPr>
          <w:rFonts w:cstheme="minorHAnsi"/>
        </w:rPr>
        <w:t>jo</w:t>
      </w:r>
      <w:r w:rsidRPr="00D7121B">
        <w:rPr>
          <w:rFonts w:cstheme="minorHAnsi"/>
        </w:rPr>
        <w:t xml:space="preserve"> zaposlenih v visokošolskih knjižnicah, saj klasična znanja izgubljajo pomen in </w:t>
      </w:r>
      <w:r w:rsidR="00A20993" w:rsidRPr="00D7121B">
        <w:rPr>
          <w:rFonts w:cstheme="minorHAnsi"/>
        </w:rPr>
        <w:t xml:space="preserve">je </w:t>
      </w:r>
      <w:r w:rsidRPr="00D7121B">
        <w:rPr>
          <w:rFonts w:cstheme="minorHAnsi"/>
        </w:rPr>
        <w:t>nujno pridobivati nova. Partnerstva</w:t>
      </w:r>
      <w:r w:rsidR="004750DC" w:rsidRPr="00D7121B">
        <w:rPr>
          <w:rFonts w:cstheme="minorHAnsi"/>
        </w:rPr>
        <w:t xml:space="preserve"> z različnimi deležniki znotraj in zunaj visokošolskega zavoda</w:t>
      </w:r>
      <w:r w:rsidRPr="00D7121B">
        <w:rPr>
          <w:rFonts w:cstheme="minorHAnsi"/>
        </w:rPr>
        <w:t>, na kater</w:t>
      </w:r>
      <w:r w:rsidR="004750DC" w:rsidRPr="00D7121B">
        <w:rPr>
          <w:rFonts w:cstheme="minorHAnsi"/>
        </w:rPr>
        <w:t>ih pomen</w:t>
      </w:r>
      <w:r w:rsidRPr="00D7121B">
        <w:rPr>
          <w:rFonts w:cstheme="minorHAnsi"/>
        </w:rPr>
        <w:t xml:space="preserve"> opozarjajo mnogi raziskovalci</w:t>
      </w:r>
      <w:r w:rsidR="003944F5" w:rsidRPr="00D7121B">
        <w:rPr>
          <w:rFonts w:cstheme="minorHAnsi"/>
        </w:rPr>
        <w:t>,</w:t>
      </w:r>
      <w:r w:rsidRPr="00D7121B">
        <w:rPr>
          <w:rFonts w:cstheme="minorHAnsi"/>
        </w:rPr>
        <w:t xml:space="preserve"> </w:t>
      </w:r>
      <w:r w:rsidR="004750DC" w:rsidRPr="00D7121B">
        <w:rPr>
          <w:rFonts w:cstheme="minorHAnsi"/>
        </w:rPr>
        <w:t xml:space="preserve">lahko knjižnica vzpostavlja le, </w:t>
      </w:r>
      <w:r w:rsidRPr="00D7121B">
        <w:rPr>
          <w:rFonts w:cstheme="minorHAnsi"/>
        </w:rPr>
        <w:t>k</w:t>
      </w:r>
      <w:r w:rsidR="004E01C0">
        <w:rPr>
          <w:rFonts w:cstheme="minorHAnsi"/>
        </w:rPr>
        <w:t>adar</w:t>
      </w:r>
      <w:r w:rsidRPr="00D7121B">
        <w:rPr>
          <w:rFonts w:cstheme="minorHAnsi"/>
        </w:rPr>
        <w:t xml:space="preserve"> </w:t>
      </w:r>
      <w:r w:rsidR="004750DC" w:rsidRPr="00D7121B">
        <w:rPr>
          <w:rFonts w:cstheme="minorHAnsi"/>
        </w:rPr>
        <w:t>je možen</w:t>
      </w:r>
      <w:r w:rsidRPr="00D7121B">
        <w:rPr>
          <w:rFonts w:cstheme="minorHAnsi"/>
        </w:rPr>
        <w:t xml:space="preserve"> enakovreden odnos, ki temelji na znanju in usposobljenosti visokošolskih knjižničarjev.</w:t>
      </w:r>
    </w:p>
    <w:p w:rsidR="00525BE9" w:rsidRPr="00AD564C" w:rsidRDefault="00525BE9" w:rsidP="00525BE9">
      <w:pPr>
        <w:jc w:val="both"/>
        <w:rPr>
          <w:rFonts w:cstheme="minorHAnsi"/>
        </w:rPr>
      </w:pPr>
      <w:r w:rsidRPr="00D7121B">
        <w:rPr>
          <w:rFonts w:cstheme="minorHAnsi"/>
        </w:rPr>
        <w:t xml:space="preserve">Visokošolske ustanove imajo praviloma dve </w:t>
      </w:r>
      <w:r w:rsidR="00F352B5" w:rsidRPr="00D7121B">
        <w:rPr>
          <w:rFonts w:cstheme="minorHAnsi"/>
        </w:rPr>
        <w:t xml:space="preserve">temeljni </w:t>
      </w:r>
      <w:r w:rsidRPr="00D7121B">
        <w:rPr>
          <w:rFonts w:cstheme="minorHAnsi"/>
        </w:rPr>
        <w:t>nalogi,</w:t>
      </w:r>
      <w:r w:rsidR="003944F5" w:rsidRPr="00D7121B">
        <w:rPr>
          <w:rFonts w:cstheme="minorHAnsi"/>
        </w:rPr>
        <w:t xml:space="preserve"> to je</w:t>
      </w:r>
      <w:r w:rsidRPr="00D7121B">
        <w:rPr>
          <w:rFonts w:cstheme="minorHAnsi"/>
        </w:rPr>
        <w:t xml:space="preserve"> izobraževalno in znanstveno</w:t>
      </w:r>
      <w:r w:rsidR="009D5A7B" w:rsidRPr="00D7121B">
        <w:rPr>
          <w:rFonts w:cstheme="minorHAnsi"/>
        </w:rPr>
        <w:t>raziskovalno</w:t>
      </w:r>
      <w:r w:rsidRPr="00D7121B">
        <w:rPr>
          <w:rFonts w:cstheme="minorHAnsi"/>
        </w:rPr>
        <w:t>. Seveda tu ne gre za strogo ločitev med obema, k</w:t>
      </w:r>
      <w:r w:rsidR="00602C70" w:rsidRPr="00D7121B">
        <w:rPr>
          <w:rFonts w:cstheme="minorHAnsi"/>
        </w:rPr>
        <w:t>akovostno</w:t>
      </w:r>
      <w:r w:rsidRPr="00D7121B">
        <w:rPr>
          <w:rFonts w:cstheme="minorHAnsi"/>
        </w:rPr>
        <w:t xml:space="preserve"> raziskovalno delo je pogoj za k</w:t>
      </w:r>
      <w:r w:rsidR="00602C70" w:rsidRPr="00D7121B">
        <w:rPr>
          <w:rFonts w:cstheme="minorHAnsi"/>
        </w:rPr>
        <w:t>akovostno</w:t>
      </w:r>
      <w:r w:rsidRPr="00D7121B">
        <w:rPr>
          <w:rFonts w:cstheme="minorHAnsi"/>
        </w:rPr>
        <w:t xml:space="preserve"> pedagoško </w:t>
      </w:r>
      <w:r w:rsidRPr="00AD564C">
        <w:rPr>
          <w:rFonts w:cstheme="minorHAnsi"/>
        </w:rPr>
        <w:t>delo, saj prvo brez drugega na visokošolski stopnji ni mogoče. Razmerje med obema tudi ni eno</w:t>
      </w:r>
      <w:r w:rsidR="001A1BCD" w:rsidRPr="00AD564C">
        <w:rPr>
          <w:rFonts w:cstheme="minorHAnsi"/>
        </w:rPr>
        <w:t xml:space="preserve">pomensko in je </w:t>
      </w:r>
      <w:r w:rsidRPr="00AD564C">
        <w:rPr>
          <w:rFonts w:cstheme="minorHAnsi"/>
        </w:rPr>
        <w:t>odvisno od stopnje študija. Na nižjih stopnjah (višješolsk</w:t>
      </w:r>
      <w:r w:rsidR="001A1BCD" w:rsidRPr="00AD564C">
        <w:rPr>
          <w:rFonts w:cstheme="minorHAnsi"/>
        </w:rPr>
        <w:t xml:space="preserve">i in </w:t>
      </w:r>
      <w:r w:rsidRPr="00AD564C">
        <w:rPr>
          <w:rFonts w:cstheme="minorHAnsi"/>
        </w:rPr>
        <w:t>prv</w:t>
      </w:r>
      <w:r w:rsidR="001A1BCD" w:rsidRPr="00AD564C">
        <w:rPr>
          <w:rFonts w:cstheme="minorHAnsi"/>
        </w:rPr>
        <w:t>i</w:t>
      </w:r>
      <w:r w:rsidRPr="00AD564C">
        <w:rPr>
          <w:rFonts w:cstheme="minorHAnsi"/>
        </w:rPr>
        <w:t xml:space="preserve"> bolonjsk</w:t>
      </w:r>
      <w:r w:rsidR="001A1BCD" w:rsidRPr="00AD564C">
        <w:rPr>
          <w:rFonts w:cstheme="minorHAnsi"/>
        </w:rPr>
        <w:t>i</w:t>
      </w:r>
      <w:r w:rsidRPr="00AD564C">
        <w:rPr>
          <w:rFonts w:cstheme="minorHAnsi"/>
        </w:rPr>
        <w:t xml:space="preserve"> stopnj</w:t>
      </w:r>
      <w:r w:rsidR="001A1BCD" w:rsidRPr="00AD564C">
        <w:rPr>
          <w:rFonts w:cstheme="minorHAnsi"/>
        </w:rPr>
        <w:t>i</w:t>
      </w:r>
      <w:r w:rsidRPr="00AD564C">
        <w:rPr>
          <w:rFonts w:cstheme="minorHAnsi"/>
        </w:rPr>
        <w:t>) je večji poudarek na izobraževalnem delu s študenti in je raziskovanje manj pomembno. Na drugi stopnji se razme</w:t>
      </w:r>
      <w:r w:rsidR="00A257FE">
        <w:rPr>
          <w:rFonts w:cstheme="minorHAnsi"/>
        </w:rPr>
        <w:t xml:space="preserve">rje v marsičem začne obračati, </w:t>
      </w:r>
      <w:r w:rsidRPr="00AD564C">
        <w:rPr>
          <w:rFonts w:cstheme="minorHAnsi"/>
        </w:rPr>
        <w:t xml:space="preserve">na tretji stopnji </w:t>
      </w:r>
      <w:r w:rsidR="001A1BCD" w:rsidRPr="00AD564C">
        <w:rPr>
          <w:rFonts w:cstheme="minorHAnsi"/>
        </w:rPr>
        <w:t xml:space="preserve">pa </w:t>
      </w:r>
      <w:r w:rsidRPr="00AD564C">
        <w:rPr>
          <w:rFonts w:cstheme="minorHAnsi"/>
        </w:rPr>
        <w:t>raziskovalno delo posta</w:t>
      </w:r>
      <w:r w:rsidR="001A1BCD" w:rsidRPr="00AD564C">
        <w:rPr>
          <w:rFonts w:cstheme="minorHAnsi"/>
        </w:rPr>
        <w:t>ne</w:t>
      </w:r>
      <w:r w:rsidRPr="00AD564C">
        <w:rPr>
          <w:rFonts w:cstheme="minorHAnsi"/>
        </w:rPr>
        <w:t xml:space="preserve"> osnov</w:t>
      </w:r>
      <w:r w:rsidR="00D13436" w:rsidRPr="00AD564C">
        <w:rPr>
          <w:rFonts w:cstheme="minorHAnsi"/>
        </w:rPr>
        <w:t>ni</w:t>
      </w:r>
      <w:r w:rsidRPr="00AD564C">
        <w:rPr>
          <w:rFonts w:cstheme="minorHAnsi"/>
        </w:rPr>
        <w:t xml:space="preserve"> način izobraževanja. To se </w:t>
      </w:r>
      <w:r w:rsidR="001A1BCD" w:rsidRPr="00AD564C">
        <w:rPr>
          <w:rFonts w:cstheme="minorHAnsi"/>
        </w:rPr>
        <w:t xml:space="preserve">kaže </w:t>
      </w:r>
      <w:r w:rsidRPr="00AD564C">
        <w:rPr>
          <w:rFonts w:cstheme="minorHAnsi"/>
        </w:rPr>
        <w:t xml:space="preserve">pri informacijskih potrebah in vedenju uporabnikov in s tem tudi </w:t>
      </w:r>
      <w:r w:rsidR="001A1BCD" w:rsidRPr="00AD564C">
        <w:rPr>
          <w:rFonts w:cstheme="minorHAnsi"/>
        </w:rPr>
        <w:t>pri</w:t>
      </w:r>
      <w:r w:rsidRPr="00AD564C">
        <w:rPr>
          <w:rFonts w:cstheme="minorHAnsi"/>
        </w:rPr>
        <w:t xml:space="preserve"> del</w:t>
      </w:r>
      <w:r w:rsidR="009D5A7B" w:rsidRPr="00AD564C">
        <w:rPr>
          <w:rFonts w:cstheme="minorHAnsi"/>
        </w:rPr>
        <w:t>u</w:t>
      </w:r>
      <w:r w:rsidRPr="00AD564C">
        <w:rPr>
          <w:rFonts w:cstheme="minorHAnsi"/>
        </w:rPr>
        <w:t xml:space="preserve"> in storitv</w:t>
      </w:r>
      <w:r w:rsidR="009D5A7B" w:rsidRPr="00AD564C">
        <w:rPr>
          <w:rFonts w:cstheme="minorHAnsi"/>
        </w:rPr>
        <w:t>ah</w:t>
      </w:r>
      <w:r w:rsidRPr="00AD564C">
        <w:rPr>
          <w:rFonts w:cstheme="minorHAnsi"/>
        </w:rPr>
        <w:t xml:space="preserve"> visokošolskih knjižnic.</w:t>
      </w:r>
    </w:p>
    <w:p w:rsidR="00894C43" w:rsidRPr="00AD564C" w:rsidRDefault="00525BE9" w:rsidP="00525BE9">
      <w:pPr>
        <w:jc w:val="both"/>
        <w:rPr>
          <w:rFonts w:cstheme="minorHAnsi"/>
        </w:rPr>
      </w:pPr>
      <w:r w:rsidRPr="00AD564C">
        <w:rPr>
          <w:rFonts w:cstheme="minorHAnsi"/>
        </w:rPr>
        <w:t xml:space="preserve">Raziskave kažejo, da se pričakovanja študentov, njihove izkušnje </w:t>
      </w:r>
      <w:r w:rsidR="00FB4AAB" w:rsidRPr="00AD564C">
        <w:rPr>
          <w:rFonts w:cstheme="minorHAnsi"/>
        </w:rPr>
        <w:t>ter</w:t>
      </w:r>
      <w:r w:rsidRPr="00AD564C">
        <w:rPr>
          <w:rFonts w:cstheme="minorHAnsi"/>
        </w:rPr>
        <w:t xml:space="preserve"> angažiranost (Gwyer, 2015) in informacijske potrebe raziskovalcev (Corrall</w:t>
      </w:r>
      <w:r w:rsidR="00D42323" w:rsidRPr="00AD564C">
        <w:rPr>
          <w:rFonts w:cstheme="minorHAnsi"/>
        </w:rPr>
        <w:t xml:space="preserve"> idr.</w:t>
      </w:r>
      <w:r w:rsidRPr="00AD564C">
        <w:rPr>
          <w:rFonts w:cstheme="minorHAnsi"/>
        </w:rPr>
        <w:t>, 201</w:t>
      </w:r>
      <w:r w:rsidR="00D42323" w:rsidRPr="00AD564C">
        <w:rPr>
          <w:rFonts w:cstheme="minorHAnsi"/>
        </w:rPr>
        <w:t>3</w:t>
      </w:r>
      <w:r w:rsidRPr="00AD564C">
        <w:rPr>
          <w:rFonts w:cstheme="minorHAnsi"/>
        </w:rPr>
        <w:t>) spreminjajo</w:t>
      </w:r>
      <w:r w:rsidR="00D13436" w:rsidRPr="00AD564C">
        <w:rPr>
          <w:rFonts w:cstheme="minorHAnsi"/>
        </w:rPr>
        <w:t>, kar</w:t>
      </w:r>
      <w:r w:rsidRPr="00AD564C">
        <w:rPr>
          <w:rFonts w:cstheme="minorHAnsi"/>
        </w:rPr>
        <w:t xml:space="preserve"> ima pomembne posledice za delovanje knjižnic v visokošolskih ustanovah, </w:t>
      </w:r>
      <w:r w:rsidR="003944F5" w:rsidRPr="00AD564C">
        <w:rPr>
          <w:rFonts w:cstheme="minorHAnsi"/>
        </w:rPr>
        <w:t xml:space="preserve">na </w:t>
      </w:r>
      <w:r w:rsidRPr="00AD564C">
        <w:rPr>
          <w:rFonts w:cstheme="minorHAnsi"/>
        </w:rPr>
        <w:t>nj</w:t>
      </w:r>
      <w:r w:rsidR="003944F5" w:rsidRPr="00AD564C">
        <w:rPr>
          <w:rFonts w:cstheme="minorHAnsi"/>
        </w:rPr>
        <w:t>ihove</w:t>
      </w:r>
      <w:r w:rsidRPr="00AD564C">
        <w:rPr>
          <w:rFonts w:cstheme="minorHAnsi"/>
        </w:rPr>
        <w:t xml:space="preserve"> strategij</w:t>
      </w:r>
      <w:r w:rsidR="003944F5" w:rsidRPr="00AD564C">
        <w:rPr>
          <w:rFonts w:cstheme="minorHAnsi"/>
        </w:rPr>
        <w:t>e</w:t>
      </w:r>
      <w:r w:rsidRPr="00AD564C">
        <w:rPr>
          <w:rFonts w:cstheme="minorHAnsi"/>
        </w:rPr>
        <w:t xml:space="preserve">, prostor, </w:t>
      </w:r>
      <w:r w:rsidR="00D13436" w:rsidRPr="00AD564C">
        <w:rPr>
          <w:rFonts w:cstheme="minorHAnsi"/>
        </w:rPr>
        <w:t>organizacijo</w:t>
      </w:r>
      <w:r w:rsidRPr="00AD564C">
        <w:rPr>
          <w:rFonts w:cstheme="minorHAnsi"/>
        </w:rPr>
        <w:t>, partnerst</w:t>
      </w:r>
      <w:r w:rsidR="003944F5" w:rsidRPr="00AD564C">
        <w:rPr>
          <w:rFonts w:cstheme="minorHAnsi"/>
        </w:rPr>
        <w:t>va</w:t>
      </w:r>
      <w:r w:rsidRPr="00AD564C">
        <w:rPr>
          <w:rFonts w:cstheme="minorHAnsi"/>
        </w:rPr>
        <w:t xml:space="preserve"> in identitet</w:t>
      </w:r>
      <w:r w:rsidR="003944F5" w:rsidRPr="00AD564C">
        <w:rPr>
          <w:rFonts w:cstheme="minorHAnsi"/>
        </w:rPr>
        <w:t>o</w:t>
      </w:r>
      <w:r w:rsidRPr="00AD564C">
        <w:rPr>
          <w:rFonts w:cstheme="minorHAnsi"/>
        </w:rPr>
        <w:t xml:space="preserve">. Spremembe so vidne in očitne. Ni presenetljivo, da </w:t>
      </w:r>
      <w:r w:rsidR="00247FA9" w:rsidRPr="00AD564C">
        <w:rPr>
          <w:rFonts w:cstheme="minorHAnsi"/>
        </w:rPr>
        <w:t xml:space="preserve">je </w:t>
      </w:r>
      <w:r w:rsidRPr="00AD564C">
        <w:rPr>
          <w:rFonts w:cstheme="minorHAnsi"/>
        </w:rPr>
        <w:t>veliko primerov</w:t>
      </w:r>
      <w:r w:rsidR="005B5333" w:rsidRPr="00AD564C">
        <w:rPr>
          <w:rFonts w:cstheme="minorHAnsi"/>
        </w:rPr>
        <w:t xml:space="preserve"> dobrih praks</w:t>
      </w:r>
      <w:r w:rsidRPr="00AD564C">
        <w:rPr>
          <w:rFonts w:cstheme="minorHAnsi"/>
        </w:rPr>
        <w:t xml:space="preserve">, ki </w:t>
      </w:r>
      <w:r w:rsidR="005B5333" w:rsidRPr="00AD564C">
        <w:rPr>
          <w:rFonts w:cstheme="minorHAnsi"/>
        </w:rPr>
        <w:t xml:space="preserve">kažejo na to, da se visokošolske knjižnice znajo hitro prilagoditi prednostnim </w:t>
      </w:r>
      <w:r w:rsidR="000F1293" w:rsidRPr="00AD564C">
        <w:rPr>
          <w:rFonts w:cstheme="minorHAnsi"/>
        </w:rPr>
        <w:t xml:space="preserve">ter raznolikim </w:t>
      </w:r>
      <w:r w:rsidR="005B5333" w:rsidRPr="00AD564C">
        <w:rPr>
          <w:rFonts w:cstheme="minorHAnsi"/>
        </w:rPr>
        <w:t xml:space="preserve">potrebam </w:t>
      </w:r>
      <w:r w:rsidR="000F1293" w:rsidRPr="00AD564C">
        <w:rPr>
          <w:rFonts w:cstheme="minorHAnsi"/>
        </w:rPr>
        <w:t>matičnih</w:t>
      </w:r>
      <w:r w:rsidR="005B5333" w:rsidRPr="00AD564C">
        <w:rPr>
          <w:rFonts w:cstheme="minorHAnsi"/>
        </w:rPr>
        <w:t xml:space="preserve"> visokošolskih ustanov</w:t>
      </w:r>
      <w:r w:rsidR="000F1293" w:rsidRPr="00AD564C">
        <w:rPr>
          <w:rFonts w:cstheme="minorHAnsi"/>
        </w:rPr>
        <w:t xml:space="preserve"> in da </w:t>
      </w:r>
      <w:r w:rsidR="00CF4BD3" w:rsidRPr="00AD564C">
        <w:rPr>
          <w:rFonts w:cstheme="minorHAnsi"/>
        </w:rPr>
        <w:t xml:space="preserve">v </w:t>
      </w:r>
      <w:r w:rsidR="000F1293" w:rsidRPr="00AD564C">
        <w:rPr>
          <w:rFonts w:cstheme="minorHAnsi"/>
        </w:rPr>
        <w:t>njih delujejo kot proaktivne partnerice v uresničevanju njihovih poslanstev in ciljev.</w:t>
      </w:r>
    </w:p>
    <w:p w:rsidR="00525BE9" w:rsidRPr="00AD564C" w:rsidRDefault="00FB4AAB" w:rsidP="00525BE9">
      <w:pPr>
        <w:jc w:val="both"/>
        <w:rPr>
          <w:rFonts w:cstheme="minorHAnsi"/>
        </w:rPr>
      </w:pPr>
      <w:r w:rsidRPr="00AD564C">
        <w:rPr>
          <w:rFonts w:cstheme="minorHAnsi"/>
        </w:rPr>
        <w:t>Iz preglednega članka, ki govori o načinih delovanja visokošolskih knjižnic</w:t>
      </w:r>
      <w:r w:rsidR="006D2AD0" w:rsidRPr="00AD564C">
        <w:rPr>
          <w:rFonts w:cstheme="minorHAnsi"/>
        </w:rPr>
        <w:t xml:space="preserve"> (Cox, 2018)</w:t>
      </w:r>
      <w:r w:rsidRPr="00AD564C">
        <w:rPr>
          <w:rFonts w:cstheme="minorHAnsi"/>
        </w:rPr>
        <w:t>, razberemo, da se mnoge visokošolske knjižnice uspešno odzivajo na</w:t>
      </w:r>
      <w:r w:rsidR="00525BE9" w:rsidRPr="00AD564C">
        <w:rPr>
          <w:rFonts w:cstheme="minorHAnsi"/>
        </w:rPr>
        <w:t xml:space="preserve"> konkretn</w:t>
      </w:r>
      <w:r w:rsidRPr="00AD564C">
        <w:rPr>
          <w:rFonts w:cstheme="minorHAnsi"/>
        </w:rPr>
        <w:t>e</w:t>
      </w:r>
      <w:r w:rsidR="00525BE9" w:rsidRPr="00AD564C">
        <w:rPr>
          <w:rFonts w:cstheme="minorHAnsi"/>
        </w:rPr>
        <w:t xml:space="preserve"> potreb</w:t>
      </w:r>
      <w:r w:rsidRPr="00AD564C">
        <w:rPr>
          <w:rFonts w:cstheme="minorHAnsi"/>
        </w:rPr>
        <w:t>e</w:t>
      </w:r>
      <w:r w:rsidR="00525BE9" w:rsidRPr="00AD564C">
        <w:rPr>
          <w:rFonts w:cstheme="minorHAnsi"/>
        </w:rPr>
        <w:t xml:space="preserve"> </w:t>
      </w:r>
      <w:r w:rsidRPr="00AD564C">
        <w:rPr>
          <w:rFonts w:cstheme="minorHAnsi"/>
        </w:rPr>
        <w:t xml:space="preserve">visokošolskih </w:t>
      </w:r>
      <w:r w:rsidR="00525BE9" w:rsidRPr="00AD564C">
        <w:rPr>
          <w:rFonts w:cstheme="minorHAnsi"/>
        </w:rPr>
        <w:t>ustanov in uporabnikov</w:t>
      </w:r>
      <w:r w:rsidRPr="00AD564C">
        <w:rPr>
          <w:rFonts w:cstheme="minorHAnsi"/>
        </w:rPr>
        <w:t>. Nanje so se prilagodile</w:t>
      </w:r>
      <w:r w:rsidR="00525BE9" w:rsidRPr="00AD564C">
        <w:rPr>
          <w:rFonts w:cstheme="minorHAnsi"/>
        </w:rPr>
        <w:t xml:space="preserve"> funkcionalno, prostorsko, strateško </w:t>
      </w:r>
      <w:r w:rsidR="00C56739" w:rsidRPr="00AD564C">
        <w:rPr>
          <w:rFonts w:cstheme="minorHAnsi"/>
        </w:rPr>
        <w:t>ter</w:t>
      </w:r>
      <w:r w:rsidR="00525BE9" w:rsidRPr="00AD564C">
        <w:rPr>
          <w:rFonts w:cstheme="minorHAnsi"/>
        </w:rPr>
        <w:t xml:space="preserve"> organizacijsko </w:t>
      </w:r>
      <w:r w:rsidR="00C56739" w:rsidRPr="00AD564C">
        <w:rPr>
          <w:rFonts w:cstheme="minorHAnsi"/>
        </w:rPr>
        <w:t>in</w:t>
      </w:r>
      <w:r w:rsidR="00525BE9" w:rsidRPr="00AD564C">
        <w:rPr>
          <w:rFonts w:cstheme="minorHAnsi"/>
        </w:rPr>
        <w:t xml:space="preserve"> se učinkovito</w:t>
      </w:r>
      <w:r w:rsidR="00DA0AB7" w:rsidRPr="00AD564C">
        <w:rPr>
          <w:rFonts w:cstheme="minorHAnsi"/>
        </w:rPr>
        <w:t xml:space="preserve"> ponovno postavile na svoje mesto </w:t>
      </w:r>
      <w:r w:rsidR="00525BE9" w:rsidRPr="00AD564C">
        <w:rPr>
          <w:rFonts w:cstheme="minorHAnsi"/>
        </w:rPr>
        <w:t>v matični visokošolski ustanovi</w:t>
      </w:r>
      <w:r w:rsidRPr="00AD564C">
        <w:rPr>
          <w:rFonts w:cstheme="minorHAnsi"/>
        </w:rPr>
        <w:t>. Avtor predstavlja</w:t>
      </w:r>
      <w:r w:rsidR="00525BE9" w:rsidRPr="00AD564C">
        <w:rPr>
          <w:rFonts w:cstheme="minorHAnsi"/>
        </w:rPr>
        <w:t xml:space="preserve"> stratešk</w:t>
      </w:r>
      <w:r w:rsidRPr="00AD564C">
        <w:rPr>
          <w:rFonts w:cstheme="minorHAnsi"/>
        </w:rPr>
        <w:t>e</w:t>
      </w:r>
      <w:r w:rsidR="00525BE9" w:rsidRPr="00AD564C">
        <w:rPr>
          <w:rFonts w:cstheme="minorHAnsi"/>
        </w:rPr>
        <w:t xml:space="preserve"> odziv</w:t>
      </w:r>
      <w:r w:rsidRPr="00AD564C">
        <w:rPr>
          <w:rFonts w:cstheme="minorHAnsi"/>
        </w:rPr>
        <w:t>e</w:t>
      </w:r>
      <w:r w:rsidR="00525BE9" w:rsidRPr="00AD564C">
        <w:rPr>
          <w:rFonts w:cstheme="minorHAnsi"/>
        </w:rPr>
        <w:t xml:space="preserve"> knjižnic na nove izzive predvsem </w:t>
      </w:r>
      <w:r w:rsidR="00224B8B" w:rsidRPr="00AD564C">
        <w:rPr>
          <w:rFonts w:cstheme="minorHAnsi"/>
        </w:rPr>
        <w:t>z načinom delovanja</w:t>
      </w:r>
      <w:r w:rsidR="00525BE9" w:rsidRPr="00AD564C">
        <w:rPr>
          <w:rFonts w:cstheme="minorHAnsi"/>
        </w:rPr>
        <w:t>, ki pozitivno vpliva na uspešnost študentov in produktivnost raziskovalcev, k</w:t>
      </w:r>
      <w:r w:rsidR="00786575" w:rsidRPr="00AD564C">
        <w:rPr>
          <w:rFonts w:cstheme="minorHAnsi"/>
        </w:rPr>
        <w:t>i sta</w:t>
      </w:r>
      <w:r w:rsidR="00525BE9" w:rsidRPr="00AD564C">
        <w:rPr>
          <w:rFonts w:cstheme="minorHAnsi"/>
        </w:rPr>
        <w:t xml:space="preserve"> glavn</w:t>
      </w:r>
      <w:r w:rsidR="00786575" w:rsidRPr="00AD564C">
        <w:rPr>
          <w:rFonts w:cstheme="minorHAnsi"/>
        </w:rPr>
        <w:t>a cilja</w:t>
      </w:r>
      <w:r w:rsidR="00525BE9" w:rsidRPr="00AD564C">
        <w:rPr>
          <w:rFonts w:cstheme="minorHAnsi"/>
        </w:rPr>
        <w:t xml:space="preserve"> njihovih matičnih </w:t>
      </w:r>
      <w:r w:rsidR="00191937" w:rsidRPr="00AD564C">
        <w:rPr>
          <w:rFonts w:cstheme="minorHAnsi"/>
        </w:rPr>
        <w:t xml:space="preserve">visokošolskih </w:t>
      </w:r>
      <w:r w:rsidR="00525BE9" w:rsidRPr="00AD564C">
        <w:rPr>
          <w:rFonts w:cstheme="minorHAnsi"/>
        </w:rPr>
        <w:t>ustanov. Poudarek je na novih področjih delovanja</w:t>
      </w:r>
      <w:r w:rsidR="00224B8B" w:rsidRPr="00AD564C">
        <w:rPr>
          <w:rFonts w:cstheme="minorHAnsi"/>
        </w:rPr>
        <w:t xml:space="preserve">, ki </w:t>
      </w:r>
      <w:r w:rsidR="00191937" w:rsidRPr="00AD564C">
        <w:rPr>
          <w:rFonts w:cstheme="minorHAnsi"/>
        </w:rPr>
        <w:t>zagotavljajo</w:t>
      </w:r>
      <w:r w:rsidR="00525BE9" w:rsidRPr="00AD564C">
        <w:rPr>
          <w:rFonts w:cstheme="minorHAnsi"/>
        </w:rPr>
        <w:t xml:space="preserve"> </w:t>
      </w:r>
      <w:r w:rsidR="00224B8B" w:rsidRPr="00AD564C">
        <w:rPr>
          <w:rFonts w:cstheme="minorHAnsi"/>
        </w:rPr>
        <w:t xml:space="preserve">ustrezno </w:t>
      </w:r>
      <w:r w:rsidR="00525BE9" w:rsidRPr="00AD564C">
        <w:rPr>
          <w:rFonts w:cstheme="minorHAnsi"/>
        </w:rPr>
        <w:t xml:space="preserve">umestitev knjižnic </w:t>
      </w:r>
      <w:r w:rsidR="00CF4BD3" w:rsidRPr="00AD564C">
        <w:rPr>
          <w:rFonts w:cstheme="minorHAnsi"/>
        </w:rPr>
        <w:t xml:space="preserve">v </w:t>
      </w:r>
      <w:r w:rsidR="00224B8B" w:rsidRPr="00AD564C">
        <w:rPr>
          <w:rFonts w:cstheme="minorHAnsi"/>
        </w:rPr>
        <w:t>njihovih matičnih</w:t>
      </w:r>
      <w:r w:rsidR="00525BE9" w:rsidRPr="00AD564C">
        <w:rPr>
          <w:rFonts w:cstheme="minorHAnsi"/>
        </w:rPr>
        <w:t xml:space="preserve"> ustanov</w:t>
      </w:r>
      <w:r w:rsidR="00CF4BD3" w:rsidRPr="00AD564C">
        <w:rPr>
          <w:rFonts w:cstheme="minorHAnsi"/>
        </w:rPr>
        <w:t>ah</w:t>
      </w:r>
      <w:r w:rsidR="00525BE9" w:rsidRPr="00AD564C">
        <w:rPr>
          <w:rFonts w:cstheme="minorHAnsi"/>
        </w:rPr>
        <w:t xml:space="preserve">, </w:t>
      </w:r>
      <w:r w:rsidR="009A3F08" w:rsidRPr="00AD564C">
        <w:rPr>
          <w:rFonts w:cstheme="minorHAnsi"/>
        </w:rPr>
        <w:t>na preusmeritvi s knjižničnih zbirk na uporabnike</w:t>
      </w:r>
      <w:r w:rsidR="003E35BF" w:rsidRPr="00AD564C">
        <w:rPr>
          <w:rFonts w:cstheme="minorHAnsi"/>
        </w:rPr>
        <w:t>, na</w:t>
      </w:r>
      <w:r w:rsidR="009A3F08" w:rsidRPr="00AD564C">
        <w:rPr>
          <w:rFonts w:cstheme="minorHAnsi"/>
        </w:rPr>
        <w:t xml:space="preserve"> </w:t>
      </w:r>
      <w:r w:rsidR="00525BE9" w:rsidRPr="00AD564C">
        <w:rPr>
          <w:rFonts w:cstheme="minorHAnsi"/>
        </w:rPr>
        <w:t>prilagajanj</w:t>
      </w:r>
      <w:r w:rsidR="00224B8B" w:rsidRPr="00AD564C">
        <w:rPr>
          <w:rFonts w:cstheme="minorHAnsi"/>
        </w:rPr>
        <w:t>u</w:t>
      </w:r>
      <w:r w:rsidR="00525BE9" w:rsidRPr="00AD564C">
        <w:rPr>
          <w:rFonts w:cstheme="minorHAnsi"/>
        </w:rPr>
        <w:t xml:space="preserve"> knjižničnega prostora študijskim potrebam študentov</w:t>
      </w:r>
      <w:r w:rsidR="009A3F08" w:rsidRPr="00AD564C">
        <w:rPr>
          <w:rFonts w:cstheme="minorHAnsi"/>
        </w:rPr>
        <w:t xml:space="preserve"> ter na</w:t>
      </w:r>
      <w:r w:rsidR="00525BE9" w:rsidRPr="00AD564C">
        <w:rPr>
          <w:rFonts w:cstheme="minorHAnsi"/>
        </w:rPr>
        <w:t xml:space="preserve"> nov</w:t>
      </w:r>
      <w:r w:rsidR="00224B8B" w:rsidRPr="00AD564C">
        <w:rPr>
          <w:rFonts w:cstheme="minorHAnsi"/>
        </w:rPr>
        <w:t>i,</w:t>
      </w:r>
      <w:r w:rsidR="00525BE9" w:rsidRPr="00AD564C">
        <w:rPr>
          <w:rFonts w:cstheme="minorHAnsi"/>
        </w:rPr>
        <w:t xml:space="preserve"> partnersk</w:t>
      </w:r>
      <w:r w:rsidR="00224B8B" w:rsidRPr="00AD564C">
        <w:rPr>
          <w:rFonts w:cstheme="minorHAnsi"/>
        </w:rPr>
        <w:t>i</w:t>
      </w:r>
      <w:r w:rsidR="00525BE9" w:rsidRPr="00AD564C">
        <w:rPr>
          <w:rFonts w:cstheme="minorHAnsi"/>
        </w:rPr>
        <w:t xml:space="preserve"> vlog</w:t>
      </w:r>
      <w:r w:rsidR="00224B8B" w:rsidRPr="00AD564C">
        <w:rPr>
          <w:rFonts w:cstheme="minorHAnsi"/>
        </w:rPr>
        <w:t>i knjižnic</w:t>
      </w:r>
      <w:r w:rsidR="00525BE9" w:rsidRPr="00AD564C">
        <w:rPr>
          <w:rFonts w:cstheme="minorHAnsi"/>
        </w:rPr>
        <w:t xml:space="preserve"> v raziskovalni dejavnosti. Rezultat teh sprememb so dokazi o </w:t>
      </w:r>
      <w:r w:rsidR="00191937" w:rsidRPr="00AD564C">
        <w:rPr>
          <w:rFonts w:cstheme="minorHAnsi"/>
        </w:rPr>
        <w:t>vključenosti</w:t>
      </w:r>
      <w:r w:rsidR="00525BE9" w:rsidRPr="00AD564C">
        <w:rPr>
          <w:rFonts w:cstheme="minorHAnsi"/>
        </w:rPr>
        <w:t xml:space="preserve"> </w:t>
      </w:r>
      <w:r w:rsidR="003944F5" w:rsidRPr="00AD564C">
        <w:rPr>
          <w:rFonts w:cstheme="minorHAnsi"/>
        </w:rPr>
        <w:t xml:space="preserve">knjižnic </w:t>
      </w:r>
      <w:r w:rsidR="00525BE9" w:rsidRPr="00AD564C">
        <w:rPr>
          <w:rFonts w:cstheme="minorHAnsi"/>
        </w:rPr>
        <w:t>v poslanstv</w:t>
      </w:r>
      <w:r w:rsidR="00224B8B" w:rsidRPr="00AD564C">
        <w:rPr>
          <w:rFonts w:cstheme="minorHAnsi"/>
        </w:rPr>
        <w:t>a</w:t>
      </w:r>
      <w:r w:rsidR="00525BE9" w:rsidRPr="00AD564C">
        <w:rPr>
          <w:rFonts w:cstheme="minorHAnsi"/>
        </w:rPr>
        <w:t xml:space="preserve"> </w:t>
      </w:r>
      <w:r w:rsidR="009E140F" w:rsidRPr="00AD564C">
        <w:rPr>
          <w:rFonts w:cstheme="minorHAnsi"/>
        </w:rPr>
        <w:t>visokošolskih ustanov</w:t>
      </w:r>
      <w:r w:rsidR="00525BE9" w:rsidRPr="00AD564C">
        <w:rPr>
          <w:rFonts w:cstheme="minorHAnsi"/>
        </w:rPr>
        <w:t xml:space="preserve"> </w:t>
      </w:r>
      <w:r w:rsidR="009E140F" w:rsidRPr="00AD564C">
        <w:rPr>
          <w:rFonts w:cstheme="minorHAnsi"/>
        </w:rPr>
        <w:t>in</w:t>
      </w:r>
      <w:r w:rsidR="00224B8B" w:rsidRPr="00AD564C">
        <w:rPr>
          <w:rFonts w:cstheme="minorHAnsi"/>
        </w:rPr>
        <w:t xml:space="preserve"> v</w:t>
      </w:r>
      <w:r w:rsidR="00525BE9" w:rsidRPr="00AD564C">
        <w:rPr>
          <w:rFonts w:cstheme="minorHAnsi"/>
        </w:rPr>
        <w:t xml:space="preserve"> strateškem razmišljanju</w:t>
      </w:r>
      <w:r w:rsidR="003E35BF" w:rsidRPr="00AD564C">
        <w:rPr>
          <w:rFonts w:cstheme="minorHAnsi"/>
        </w:rPr>
        <w:t xml:space="preserve"> knjižnic, usmerjenem</w:t>
      </w:r>
      <w:r w:rsidR="00D37BB0">
        <w:rPr>
          <w:rFonts w:cstheme="minorHAnsi"/>
        </w:rPr>
        <w:t xml:space="preserve"> v nenehne spremembe.</w:t>
      </w:r>
    </w:p>
    <w:p w:rsidR="00525BE9" w:rsidRPr="00D7121B" w:rsidRDefault="00EC7F90" w:rsidP="00525BE9">
      <w:pPr>
        <w:jc w:val="both"/>
        <w:rPr>
          <w:rFonts w:cstheme="minorHAnsi"/>
          <w:color w:val="323232"/>
          <w:lang w:eastAsia="sl-SI"/>
        </w:rPr>
      </w:pPr>
      <w:r w:rsidRPr="00AD564C">
        <w:rPr>
          <w:rFonts w:cstheme="minorHAnsi"/>
          <w:color w:val="323232"/>
          <w:lang w:eastAsia="sl-SI"/>
        </w:rPr>
        <w:lastRenderedPageBreak/>
        <w:t>P</w:t>
      </w:r>
      <w:r w:rsidR="00525BE9" w:rsidRPr="00AD564C">
        <w:rPr>
          <w:rFonts w:cstheme="minorHAnsi"/>
          <w:color w:val="323232"/>
          <w:lang w:eastAsia="sl-SI"/>
        </w:rPr>
        <w:t xml:space="preserve">regled literature, ki opisuje spreminjajočo </w:t>
      </w:r>
      <w:r w:rsidR="00631411" w:rsidRPr="00AD564C">
        <w:rPr>
          <w:rFonts w:cstheme="minorHAnsi"/>
          <w:color w:val="323232"/>
          <w:lang w:eastAsia="sl-SI"/>
        </w:rPr>
        <w:t xml:space="preserve">se </w:t>
      </w:r>
      <w:r w:rsidR="00525BE9" w:rsidRPr="00AD564C">
        <w:rPr>
          <w:rFonts w:cstheme="minorHAnsi"/>
          <w:color w:val="323232"/>
          <w:lang w:eastAsia="sl-SI"/>
        </w:rPr>
        <w:t xml:space="preserve">naravo visokošolskih knjižnic in vlogo knjižničarjev v širšem kontekstu </w:t>
      </w:r>
      <w:r w:rsidR="00112FAA" w:rsidRPr="00AD564C">
        <w:rPr>
          <w:rFonts w:cstheme="minorHAnsi"/>
          <w:color w:val="323232"/>
          <w:lang w:eastAsia="sl-SI"/>
        </w:rPr>
        <w:t>sprememb v visokošolskem in širšem družbenem okolju</w:t>
      </w:r>
      <w:r w:rsidR="00631411" w:rsidRPr="00AD564C">
        <w:rPr>
          <w:rFonts w:cstheme="minorHAnsi"/>
          <w:color w:val="323232"/>
          <w:lang w:eastAsia="sl-SI"/>
        </w:rPr>
        <w:t>,</w:t>
      </w:r>
      <w:r w:rsidR="00525BE9" w:rsidRPr="00AD564C">
        <w:rPr>
          <w:rFonts w:cstheme="minorHAnsi"/>
          <w:color w:val="323232"/>
          <w:lang w:eastAsia="sl-SI"/>
        </w:rPr>
        <w:t xml:space="preserve"> </w:t>
      </w:r>
      <w:r w:rsidR="005224FE" w:rsidRPr="00AD564C">
        <w:rPr>
          <w:rFonts w:cstheme="minorHAnsi"/>
          <w:color w:val="323232"/>
          <w:lang w:eastAsia="sl-SI"/>
        </w:rPr>
        <w:t>v svojem prispevku predstavlja avtor</w:t>
      </w:r>
      <w:r w:rsidR="0077172F" w:rsidRPr="00AD564C">
        <w:rPr>
          <w:rFonts w:cstheme="minorHAnsi"/>
          <w:color w:val="323232"/>
          <w:lang w:eastAsia="sl-SI"/>
        </w:rPr>
        <w:t>ica</w:t>
      </w:r>
      <w:r w:rsidR="00631411" w:rsidRPr="00AD564C">
        <w:rPr>
          <w:rFonts w:cstheme="minorHAnsi"/>
          <w:color w:val="323232"/>
          <w:lang w:eastAsia="sl-SI"/>
        </w:rPr>
        <w:t xml:space="preserve"> </w:t>
      </w:r>
      <w:r w:rsidR="00525BE9" w:rsidRPr="00AD564C">
        <w:rPr>
          <w:rFonts w:cstheme="minorHAnsi"/>
          <w:color w:val="323232"/>
          <w:lang w:eastAsia="sl-SI"/>
        </w:rPr>
        <w:t>L</w:t>
      </w:r>
      <w:r w:rsidR="0077172F" w:rsidRPr="00AD564C">
        <w:rPr>
          <w:rFonts w:cstheme="minorHAnsi"/>
          <w:color w:val="323232"/>
          <w:lang w:eastAsia="sl-SI"/>
        </w:rPr>
        <w:t>l</w:t>
      </w:r>
      <w:r w:rsidR="00525BE9" w:rsidRPr="00AD564C">
        <w:rPr>
          <w:rFonts w:cstheme="minorHAnsi"/>
          <w:color w:val="323232"/>
          <w:lang w:eastAsia="sl-SI"/>
        </w:rPr>
        <w:t>ewel</w:t>
      </w:r>
      <w:r w:rsidR="00886C76" w:rsidRPr="00AD564C">
        <w:rPr>
          <w:rFonts w:cstheme="minorHAnsi"/>
          <w:color w:val="323232"/>
          <w:lang w:eastAsia="sl-SI"/>
        </w:rPr>
        <w:t>l</w:t>
      </w:r>
      <w:r w:rsidR="00525BE9" w:rsidRPr="00AD564C">
        <w:rPr>
          <w:rFonts w:cstheme="minorHAnsi"/>
          <w:color w:val="323232"/>
          <w:lang w:eastAsia="sl-SI"/>
        </w:rPr>
        <w:t>yn</w:t>
      </w:r>
      <w:r w:rsidR="00631411" w:rsidRPr="00AD564C">
        <w:rPr>
          <w:rFonts w:cstheme="minorHAnsi"/>
          <w:color w:val="323232"/>
          <w:lang w:eastAsia="sl-SI"/>
        </w:rPr>
        <w:t xml:space="preserve"> (</w:t>
      </w:r>
      <w:r w:rsidR="00525BE9" w:rsidRPr="00AD564C">
        <w:rPr>
          <w:rFonts w:cstheme="minorHAnsi"/>
          <w:color w:val="323232"/>
          <w:lang w:eastAsia="sl-SI"/>
        </w:rPr>
        <w:t xml:space="preserve">2019). </w:t>
      </w:r>
      <w:r w:rsidR="004C6A14" w:rsidRPr="00AD564C">
        <w:rPr>
          <w:rFonts w:cstheme="minorHAnsi"/>
          <w:color w:val="323232"/>
          <w:lang w:eastAsia="sl-SI"/>
        </w:rPr>
        <w:t>V raziskav</w:t>
      </w:r>
      <w:r w:rsidR="00956D4F" w:rsidRPr="00AD564C">
        <w:rPr>
          <w:rFonts w:cstheme="minorHAnsi"/>
          <w:color w:val="323232"/>
          <w:lang w:eastAsia="sl-SI"/>
        </w:rPr>
        <w:t>i</w:t>
      </w:r>
      <w:r w:rsidR="004C6A14" w:rsidRPr="00AD564C">
        <w:rPr>
          <w:rFonts w:cstheme="minorHAnsi"/>
          <w:color w:val="323232"/>
          <w:lang w:eastAsia="sl-SI"/>
        </w:rPr>
        <w:t xml:space="preserve"> je bil</w:t>
      </w:r>
      <w:r w:rsidR="00956D4F" w:rsidRPr="00AD564C">
        <w:rPr>
          <w:rFonts w:cstheme="minorHAnsi"/>
          <w:color w:val="323232"/>
          <w:lang w:eastAsia="sl-SI"/>
        </w:rPr>
        <w:t>a</w:t>
      </w:r>
      <w:r w:rsidR="004C6A14" w:rsidRPr="00AD564C">
        <w:rPr>
          <w:rFonts w:cstheme="minorHAnsi"/>
          <w:color w:val="323232"/>
          <w:lang w:eastAsia="sl-SI"/>
        </w:rPr>
        <w:t xml:space="preserve"> </w:t>
      </w:r>
      <w:r w:rsidR="00956D4F" w:rsidRPr="00AD564C">
        <w:rPr>
          <w:rFonts w:cstheme="minorHAnsi"/>
          <w:color w:val="323232"/>
          <w:lang w:eastAsia="sl-SI"/>
        </w:rPr>
        <w:t xml:space="preserve">pri </w:t>
      </w:r>
      <w:r w:rsidR="004C6A14" w:rsidRPr="00AD564C">
        <w:rPr>
          <w:rFonts w:cstheme="minorHAnsi"/>
          <w:color w:val="323232"/>
          <w:lang w:eastAsia="sl-SI"/>
        </w:rPr>
        <w:t>p</w:t>
      </w:r>
      <w:r w:rsidR="00525BE9" w:rsidRPr="00AD564C">
        <w:rPr>
          <w:rFonts w:cstheme="minorHAnsi"/>
          <w:color w:val="323232"/>
          <w:lang w:eastAsia="sl-SI"/>
        </w:rPr>
        <w:t>regled</w:t>
      </w:r>
      <w:r w:rsidR="00956D4F" w:rsidRPr="00AD564C">
        <w:rPr>
          <w:rFonts w:cstheme="minorHAnsi"/>
          <w:color w:val="323232"/>
          <w:lang w:eastAsia="sl-SI"/>
        </w:rPr>
        <w:t>u</w:t>
      </w:r>
      <w:r w:rsidR="00525BE9" w:rsidRPr="00AD564C">
        <w:rPr>
          <w:rFonts w:cstheme="minorHAnsi"/>
          <w:color w:val="323232"/>
          <w:lang w:eastAsia="sl-SI"/>
        </w:rPr>
        <w:t xml:space="preserve"> 95 člankov</w:t>
      </w:r>
      <w:r w:rsidR="00956D4F" w:rsidRPr="00AD564C">
        <w:rPr>
          <w:rFonts w:cstheme="minorHAnsi"/>
          <w:color w:val="323232"/>
          <w:lang w:eastAsia="sl-SI"/>
        </w:rPr>
        <w:t xml:space="preserve"> </w:t>
      </w:r>
      <w:r w:rsidR="00EA0D0E" w:rsidRPr="00AD564C">
        <w:rPr>
          <w:rFonts w:cstheme="minorHAnsi"/>
          <w:color w:val="323232"/>
          <w:lang w:eastAsia="sl-SI"/>
        </w:rPr>
        <w:t xml:space="preserve">pozornost v prvi vrsti usmerjena na področja, povezana z inovativnimi odzivi visokošolskih knjižnic na spremembe v visokošolskem in širšem okolju. </w:t>
      </w:r>
      <w:r w:rsidR="00525BE9" w:rsidRPr="00AD564C">
        <w:rPr>
          <w:rFonts w:cstheme="minorHAnsi"/>
        </w:rPr>
        <w:t>Glede na</w:t>
      </w:r>
      <w:r w:rsidR="00525BE9" w:rsidRPr="00D7121B">
        <w:rPr>
          <w:rFonts w:cstheme="minorHAnsi"/>
        </w:rPr>
        <w:t xml:space="preserve"> hitrost sprememb v visokem šolstvu in </w:t>
      </w:r>
      <w:r w:rsidR="00EA0D0E" w:rsidRPr="00D7121B">
        <w:rPr>
          <w:rFonts w:cstheme="minorHAnsi"/>
        </w:rPr>
        <w:t xml:space="preserve">njihov </w:t>
      </w:r>
      <w:r w:rsidR="00525BE9" w:rsidRPr="00D7121B">
        <w:rPr>
          <w:rFonts w:cstheme="minorHAnsi"/>
        </w:rPr>
        <w:t xml:space="preserve">vpliv </w:t>
      </w:r>
      <w:r w:rsidR="00EA0D0E" w:rsidRPr="00D7121B">
        <w:rPr>
          <w:rFonts w:cstheme="minorHAnsi"/>
        </w:rPr>
        <w:t>na knjižnice</w:t>
      </w:r>
      <w:r w:rsidR="00525BE9" w:rsidRPr="00D7121B">
        <w:rPr>
          <w:rFonts w:cstheme="minorHAnsi"/>
        </w:rPr>
        <w:t xml:space="preserve"> je bil</w:t>
      </w:r>
      <w:r w:rsidR="00EA0D0E" w:rsidRPr="00D7121B">
        <w:rPr>
          <w:rFonts w:cstheme="minorHAnsi"/>
        </w:rPr>
        <w:t xml:space="preserve"> izbor</w:t>
      </w:r>
      <w:r w:rsidR="00525BE9" w:rsidRPr="00D7121B">
        <w:rPr>
          <w:rFonts w:cstheme="minorHAnsi"/>
        </w:rPr>
        <w:t xml:space="preserve"> literature v glavnem omejen na </w:t>
      </w:r>
      <w:r w:rsidR="00EA0D0E" w:rsidRPr="00D7121B">
        <w:rPr>
          <w:rFonts w:cstheme="minorHAnsi"/>
        </w:rPr>
        <w:t>č</w:t>
      </w:r>
      <w:r w:rsidR="00525BE9" w:rsidRPr="00D7121B">
        <w:rPr>
          <w:rFonts w:cstheme="minorHAnsi"/>
        </w:rPr>
        <w:t>lank</w:t>
      </w:r>
      <w:r w:rsidR="00EA0D0E" w:rsidRPr="00D7121B">
        <w:rPr>
          <w:rFonts w:cstheme="minorHAnsi"/>
        </w:rPr>
        <w:t>e, objavljene</w:t>
      </w:r>
      <w:r w:rsidR="00525BE9" w:rsidRPr="00D7121B">
        <w:rPr>
          <w:rFonts w:cstheme="minorHAnsi"/>
        </w:rPr>
        <w:t xml:space="preserve"> </w:t>
      </w:r>
      <w:r w:rsidR="00C1245A">
        <w:rPr>
          <w:rFonts w:cstheme="minorHAnsi"/>
        </w:rPr>
        <w:t>od</w:t>
      </w:r>
      <w:r w:rsidR="00C1245A" w:rsidRPr="00D7121B">
        <w:rPr>
          <w:rFonts w:cstheme="minorHAnsi"/>
        </w:rPr>
        <w:t xml:space="preserve"> </w:t>
      </w:r>
      <w:r w:rsidR="00525BE9" w:rsidRPr="00D7121B">
        <w:rPr>
          <w:rFonts w:cstheme="minorHAnsi"/>
        </w:rPr>
        <w:t>let</w:t>
      </w:r>
      <w:r w:rsidR="00C1245A">
        <w:rPr>
          <w:rFonts w:cstheme="minorHAnsi"/>
        </w:rPr>
        <w:t>a</w:t>
      </w:r>
      <w:r w:rsidR="00525BE9" w:rsidRPr="00D7121B">
        <w:rPr>
          <w:rFonts w:cstheme="minorHAnsi"/>
        </w:rPr>
        <w:t xml:space="preserve"> 2014 </w:t>
      </w:r>
      <w:r w:rsidR="00C1245A">
        <w:rPr>
          <w:rFonts w:cstheme="minorHAnsi"/>
        </w:rPr>
        <w:t>do</w:t>
      </w:r>
      <w:r w:rsidR="00C1245A" w:rsidRPr="00D7121B">
        <w:rPr>
          <w:rFonts w:cstheme="minorHAnsi"/>
        </w:rPr>
        <w:t xml:space="preserve"> </w:t>
      </w:r>
      <w:r w:rsidR="00525BE9" w:rsidRPr="00D7121B">
        <w:rPr>
          <w:rFonts w:cstheme="minorHAnsi"/>
        </w:rPr>
        <w:t>2019</w:t>
      </w:r>
      <w:r w:rsidR="00C1245A">
        <w:rPr>
          <w:rFonts w:cstheme="minorHAnsi"/>
        </w:rPr>
        <w:t>. V</w:t>
      </w:r>
      <w:r w:rsidR="00EA0D0E" w:rsidRPr="00D7121B">
        <w:rPr>
          <w:rFonts w:cstheme="minorHAnsi"/>
        </w:rPr>
        <w:t xml:space="preserve"> analizo</w:t>
      </w:r>
      <w:r w:rsidR="00525BE9" w:rsidRPr="00D7121B">
        <w:rPr>
          <w:rFonts w:cstheme="minorHAnsi"/>
        </w:rPr>
        <w:t xml:space="preserve"> </w:t>
      </w:r>
      <w:r w:rsidR="00C1245A">
        <w:rPr>
          <w:rFonts w:cstheme="minorHAnsi"/>
        </w:rPr>
        <w:t xml:space="preserve">so bili </w:t>
      </w:r>
      <w:r w:rsidR="00525BE9" w:rsidRPr="00D7121B">
        <w:rPr>
          <w:rFonts w:cstheme="minorHAnsi"/>
        </w:rPr>
        <w:t xml:space="preserve">vključeni </w:t>
      </w:r>
      <w:r w:rsidR="00EA0D0E" w:rsidRPr="00D7121B">
        <w:rPr>
          <w:rFonts w:cstheme="minorHAnsi"/>
        </w:rPr>
        <w:t xml:space="preserve">tudi </w:t>
      </w:r>
      <w:r w:rsidR="00525BE9" w:rsidRPr="00D7121B">
        <w:rPr>
          <w:rFonts w:cstheme="minorHAnsi"/>
        </w:rPr>
        <w:t xml:space="preserve">nekateri starejši </w:t>
      </w:r>
      <w:r w:rsidR="00EA0D0E" w:rsidRPr="00D7121B">
        <w:rPr>
          <w:rFonts w:cstheme="minorHAnsi"/>
        </w:rPr>
        <w:t>prispevki, ki so omogočili odkrivanje</w:t>
      </w:r>
      <w:r w:rsidR="00525BE9" w:rsidRPr="00D7121B">
        <w:rPr>
          <w:rFonts w:cstheme="minorHAnsi"/>
        </w:rPr>
        <w:t xml:space="preserve"> trend</w:t>
      </w:r>
      <w:r w:rsidR="00EA0D0E" w:rsidRPr="00D7121B">
        <w:rPr>
          <w:rFonts w:cstheme="minorHAnsi"/>
        </w:rPr>
        <w:t>ov</w:t>
      </w:r>
      <w:r w:rsidR="00525BE9" w:rsidRPr="00D7121B">
        <w:rPr>
          <w:rFonts w:cstheme="minorHAnsi"/>
        </w:rPr>
        <w:t xml:space="preserve"> v razvoju visokošolsk</w:t>
      </w:r>
      <w:r w:rsidR="00EA0D0E" w:rsidRPr="00D7121B">
        <w:rPr>
          <w:rFonts w:cstheme="minorHAnsi"/>
        </w:rPr>
        <w:t>ih</w:t>
      </w:r>
      <w:r w:rsidR="00525BE9" w:rsidRPr="00D7121B">
        <w:rPr>
          <w:rFonts w:cstheme="minorHAnsi"/>
        </w:rPr>
        <w:t xml:space="preserve"> knjižnic. </w:t>
      </w:r>
      <w:r w:rsidR="00EA0D0E" w:rsidRPr="00D7121B">
        <w:rPr>
          <w:rFonts w:cstheme="minorHAnsi"/>
        </w:rPr>
        <w:t xml:space="preserve">Raziskava je vključevala pregled </w:t>
      </w:r>
      <w:r w:rsidR="00525BE9" w:rsidRPr="00D7121B">
        <w:rPr>
          <w:rFonts w:cstheme="minorHAnsi"/>
        </w:rPr>
        <w:t>člank</w:t>
      </w:r>
      <w:r w:rsidR="00EA0D0E" w:rsidRPr="00D7121B">
        <w:rPr>
          <w:rFonts w:cstheme="minorHAnsi"/>
        </w:rPr>
        <w:t>ov</w:t>
      </w:r>
      <w:r w:rsidR="00525BE9" w:rsidRPr="00D7121B">
        <w:rPr>
          <w:rFonts w:cstheme="minorHAnsi"/>
        </w:rPr>
        <w:t xml:space="preserve"> iz Evrope, ZDA in Avstralije</w:t>
      </w:r>
      <w:r w:rsidR="000D0C0C">
        <w:rPr>
          <w:rFonts w:cstheme="minorHAnsi"/>
        </w:rPr>
        <w:t xml:space="preserve"> zaradi </w:t>
      </w:r>
      <w:r w:rsidR="00525BE9" w:rsidRPr="00D7121B">
        <w:rPr>
          <w:rFonts w:cstheme="minorHAnsi"/>
        </w:rPr>
        <w:t>skupn</w:t>
      </w:r>
      <w:r w:rsidR="00EA0D0E" w:rsidRPr="00D7121B">
        <w:rPr>
          <w:rFonts w:cstheme="minorHAnsi"/>
        </w:rPr>
        <w:t>ih</w:t>
      </w:r>
      <w:r w:rsidR="00525BE9" w:rsidRPr="00D7121B">
        <w:rPr>
          <w:rFonts w:cstheme="minorHAnsi"/>
        </w:rPr>
        <w:t xml:space="preserve"> praks in </w:t>
      </w:r>
      <w:r w:rsidR="008B016F" w:rsidRPr="00D7121B">
        <w:rPr>
          <w:rFonts w:cstheme="minorHAnsi"/>
        </w:rPr>
        <w:t xml:space="preserve">dejavnosti </w:t>
      </w:r>
      <w:r w:rsidR="00525BE9" w:rsidRPr="00D7121B">
        <w:rPr>
          <w:rFonts w:cstheme="minorHAnsi"/>
        </w:rPr>
        <w:t>visokošolskih knjižnic.</w:t>
      </w:r>
    </w:p>
    <w:p w:rsidR="00525BE9" w:rsidRPr="00D7121B" w:rsidRDefault="007B50C5" w:rsidP="00525BE9">
      <w:pPr>
        <w:jc w:val="both"/>
        <w:rPr>
          <w:rFonts w:cstheme="minorHAnsi"/>
        </w:rPr>
      </w:pPr>
      <w:r w:rsidRPr="00D7121B">
        <w:rPr>
          <w:rFonts w:cstheme="minorHAnsi"/>
          <w:color w:val="323232"/>
          <w:lang w:eastAsia="sl-SI"/>
        </w:rPr>
        <w:t xml:space="preserve">Rezultati analize izbranih prispevkov kažejo na </w:t>
      </w:r>
      <w:r w:rsidR="00525BE9" w:rsidRPr="00D7121B">
        <w:rPr>
          <w:rFonts w:cstheme="minorHAnsi"/>
          <w:color w:val="323232"/>
          <w:lang w:eastAsia="sl-SI"/>
        </w:rPr>
        <w:t xml:space="preserve">pozitiven prispevek </w:t>
      </w:r>
      <w:r w:rsidRPr="00D7121B">
        <w:rPr>
          <w:rFonts w:cstheme="minorHAnsi"/>
          <w:color w:val="323232"/>
          <w:lang w:eastAsia="sl-SI"/>
        </w:rPr>
        <w:t xml:space="preserve">visokošolskih </w:t>
      </w:r>
      <w:r w:rsidR="00525BE9" w:rsidRPr="00D7121B">
        <w:rPr>
          <w:rFonts w:cstheme="minorHAnsi"/>
          <w:color w:val="323232"/>
          <w:lang w:eastAsia="sl-SI"/>
        </w:rPr>
        <w:t xml:space="preserve">knjižnic k </w:t>
      </w:r>
      <w:r w:rsidRPr="00D7121B">
        <w:rPr>
          <w:rFonts w:cstheme="minorHAnsi"/>
          <w:color w:val="323232"/>
          <w:lang w:eastAsia="sl-SI"/>
        </w:rPr>
        <w:t xml:space="preserve">uresničevanju </w:t>
      </w:r>
      <w:r w:rsidR="00525BE9" w:rsidRPr="00D7121B">
        <w:rPr>
          <w:rFonts w:cstheme="minorHAnsi"/>
          <w:color w:val="323232"/>
          <w:lang w:eastAsia="sl-SI"/>
        </w:rPr>
        <w:t>poslanst</w:t>
      </w:r>
      <w:r w:rsidRPr="00D7121B">
        <w:rPr>
          <w:rFonts w:cstheme="minorHAnsi"/>
          <w:color w:val="323232"/>
          <w:lang w:eastAsia="sl-SI"/>
        </w:rPr>
        <w:t>e</w:t>
      </w:r>
      <w:r w:rsidR="00525BE9" w:rsidRPr="00D7121B">
        <w:rPr>
          <w:rFonts w:cstheme="minorHAnsi"/>
          <w:color w:val="323232"/>
          <w:lang w:eastAsia="sl-SI"/>
        </w:rPr>
        <w:t xml:space="preserve">v in vrednot </w:t>
      </w:r>
      <w:r w:rsidRPr="00D7121B">
        <w:rPr>
          <w:rFonts w:cstheme="minorHAnsi"/>
          <w:color w:val="323232"/>
          <w:lang w:eastAsia="sl-SI"/>
        </w:rPr>
        <w:t xml:space="preserve">njihovih matičnih </w:t>
      </w:r>
      <w:r w:rsidR="00525BE9" w:rsidRPr="00D7121B">
        <w:rPr>
          <w:rFonts w:cstheme="minorHAnsi"/>
          <w:color w:val="323232"/>
          <w:lang w:eastAsia="sl-SI"/>
        </w:rPr>
        <w:t>visokošolsk</w:t>
      </w:r>
      <w:r w:rsidRPr="00D7121B">
        <w:rPr>
          <w:rFonts w:cstheme="minorHAnsi"/>
          <w:color w:val="323232"/>
          <w:lang w:eastAsia="sl-SI"/>
        </w:rPr>
        <w:t>ih</w:t>
      </w:r>
      <w:r w:rsidR="00525BE9" w:rsidRPr="00D7121B">
        <w:rPr>
          <w:rFonts w:cstheme="minorHAnsi"/>
          <w:color w:val="323232"/>
          <w:lang w:eastAsia="sl-SI"/>
        </w:rPr>
        <w:t xml:space="preserve"> ustanov </w:t>
      </w:r>
      <w:r w:rsidR="004C6A14" w:rsidRPr="00D7121B">
        <w:rPr>
          <w:rFonts w:cstheme="minorHAnsi"/>
          <w:color w:val="323232"/>
          <w:lang w:eastAsia="sl-SI"/>
        </w:rPr>
        <w:t>ter</w:t>
      </w:r>
      <w:r w:rsidR="00525BE9" w:rsidRPr="00D7121B">
        <w:rPr>
          <w:rFonts w:cstheme="minorHAnsi"/>
          <w:color w:val="323232"/>
          <w:lang w:eastAsia="sl-SI"/>
        </w:rPr>
        <w:t xml:space="preserve"> dokazujejo, da </w:t>
      </w:r>
      <w:r w:rsidRPr="00D7121B">
        <w:rPr>
          <w:rFonts w:cstheme="minorHAnsi"/>
          <w:color w:val="323232"/>
          <w:lang w:eastAsia="sl-SI"/>
        </w:rPr>
        <w:t xml:space="preserve">so knjižnice pomemben dejavnik in </w:t>
      </w:r>
      <w:r w:rsidR="00525BE9" w:rsidRPr="00D7121B">
        <w:rPr>
          <w:rFonts w:cstheme="minorHAnsi"/>
          <w:color w:val="323232"/>
          <w:lang w:eastAsia="sl-SI"/>
        </w:rPr>
        <w:t xml:space="preserve">partner pri preobrazbah visokega šolstva. </w:t>
      </w:r>
      <w:r w:rsidRPr="00D7121B">
        <w:rPr>
          <w:rFonts w:cstheme="minorHAnsi"/>
          <w:color w:val="323232"/>
          <w:lang w:eastAsia="sl-SI"/>
        </w:rPr>
        <w:t>Ugotovimo lahko, da so</w:t>
      </w:r>
      <w:r w:rsidR="00525BE9" w:rsidRPr="00D7121B">
        <w:rPr>
          <w:rFonts w:cstheme="minorHAnsi"/>
          <w:color w:val="323232"/>
          <w:lang w:eastAsia="sl-SI"/>
        </w:rPr>
        <w:t xml:space="preserve"> spremembe</w:t>
      </w:r>
      <w:r w:rsidR="009A39F2" w:rsidRPr="00D7121B">
        <w:rPr>
          <w:rFonts w:cstheme="minorHAnsi"/>
          <w:color w:val="323232"/>
          <w:lang w:eastAsia="sl-SI"/>
        </w:rPr>
        <w:t xml:space="preserve">, ki jih v visokošolskem okolju spodbujajo nove </w:t>
      </w:r>
      <w:r w:rsidR="00525BE9" w:rsidRPr="00D7121B">
        <w:rPr>
          <w:rFonts w:cstheme="minorHAnsi"/>
          <w:color w:val="323232"/>
          <w:lang w:eastAsia="sl-SI"/>
        </w:rPr>
        <w:t>informacijske tehnologije</w:t>
      </w:r>
      <w:r w:rsidR="009A39F2" w:rsidRPr="00D7121B">
        <w:rPr>
          <w:rFonts w:cstheme="minorHAnsi"/>
          <w:color w:val="323232"/>
          <w:lang w:eastAsia="sl-SI"/>
        </w:rPr>
        <w:t>,</w:t>
      </w:r>
      <w:r w:rsidR="00525BE9" w:rsidRPr="00D7121B">
        <w:rPr>
          <w:rFonts w:cstheme="minorHAnsi"/>
          <w:color w:val="323232"/>
          <w:lang w:eastAsia="sl-SI"/>
        </w:rPr>
        <w:t xml:space="preserve"> pomembno vplivale na na</w:t>
      </w:r>
      <w:r w:rsidR="009A39F2" w:rsidRPr="00D7121B">
        <w:rPr>
          <w:rFonts w:cstheme="minorHAnsi"/>
          <w:color w:val="323232"/>
          <w:lang w:eastAsia="sl-SI"/>
        </w:rPr>
        <w:t>čine</w:t>
      </w:r>
      <w:r w:rsidR="00525BE9" w:rsidRPr="00D7121B">
        <w:rPr>
          <w:rFonts w:cstheme="minorHAnsi"/>
          <w:color w:val="323232"/>
          <w:lang w:eastAsia="sl-SI"/>
        </w:rPr>
        <w:t xml:space="preserve"> učenja</w:t>
      </w:r>
      <w:r w:rsidR="009A39F2" w:rsidRPr="00D7121B">
        <w:rPr>
          <w:rFonts w:cstheme="minorHAnsi"/>
          <w:color w:val="323232"/>
          <w:lang w:eastAsia="sl-SI"/>
        </w:rPr>
        <w:t>, poučevanja in raziskovanja na univerzah, kar je</w:t>
      </w:r>
      <w:r w:rsidR="00525BE9" w:rsidRPr="00D7121B">
        <w:rPr>
          <w:rFonts w:cstheme="minorHAnsi"/>
          <w:color w:val="323232"/>
          <w:lang w:eastAsia="sl-SI"/>
        </w:rPr>
        <w:t xml:space="preserve"> knjižnicam prinesl</w:t>
      </w:r>
      <w:r w:rsidR="009A39F2" w:rsidRPr="00D7121B">
        <w:rPr>
          <w:rFonts w:cstheme="minorHAnsi"/>
          <w:color w:val="323232"/>
          <w:lang w:eastAsia="sl-SI"/>
        </w:rPr>
        <w:t>o</w:t>
      </w:r>
      <w:r w:rsidR="00525BE9" w:rsidRPr="00D7121B">
        <w:rPr>
          <w:rFonts w:cstheme="minorHAnsi"/>
          <w:color w:val="323232"/>
          <w:lang w:eastAsia="sl-SI"/>
        </w:rPr>
        <w:t xml:space="preserve"> nove priložnosti za </w:t>
      </w:r>
      <w:r w:rsidR="00E203DC" w:rsidRPr="00D7121B">
        <w:rPr>
          <w:rFonts w:cstheme="minorHAnsi"/>
          <w:color w:val="323232"/>
          <w:lang w:eastAsia="sl-SI"/>
        </w:rPr>
        <w:t>dejavno vključevanje v izobraževalne in raziskovalne dejavnosti svojih matičnih ustanov. V omenjenem prispevku so predstavljene</w:t>
      </w:r>
      <w:r w:rsidR="00525BE9" w:rsidRPr="00D7121B">
        <w:rPr>
          <w:rFonts w:cstheme="minorHAnsi"/>
          <w:color w:val="323232"/>
          <w:lang w:eastAsia="sl-SI"/>
        </w:rPr>
        <w:t xml:space="preserve"> </w:t>
      </w:r>
      <w:r w:rsidR="00691346" w:rsidRPr="00D7121B">
        <w:rPr>
          <w:rFonts w:cstheme="minorHAnsi"/>
          <w:color w:val="323232"/>
          <w:lang w:eastAsia="sl-SI"/>
        </w:rPr>
        <w:t xml:space="preserve">številne </w:t>
      </w:r>
      <w:r w:rsidR="00525BE9" w:rsidRPr="00D7121B">
        <w:rPr>
          <w:rFonts w:cstheme="minorHAnsi"/>
          <w:color w:val="323232"/>
          <w:lang w:eastAsia="sl-SI"/>
        </w:rPr>
        <w:t>novosti in inova</w:t>
      </w:r>
      <w:r w:rsidR="00E203DC" w:rsidRPr="00D7121B">
        <w:rPr>
          <w:rFonts w:cstheme="minorHAnsi"/>
          <w:color w:val="323232"/>
          <w:lang w:eastAsia="sl-SI"/>
        </w:rPr>
        <w:t>tivne prakse</w:t>
      </w:r>
      <w:r w:rsidR="00525BE9" w:rsidRPr="00D7121B">
        <w:rPr>
          <w:rFonts w:cstheme="minorHAnsi"/>
          <w:color w:val="323232"/>
          <w:lang w:eastAsia="sl-SI"/>
        </w:rPr>
        <w:t xml:space="preserve"> visokošolskih knjižnic </w:t>
      </w:r>
      <w:r w:rsidR="00E203DC" w:rsidRPr="00D7121B">
        <w:rPr>
          <w:rFonts w:cstheme="minorHAnsi"/>
          <w:color w:val="323232"/>
          <w:lang w:eastAsia="sl-SI"/>
        </w:rPr>
        <w:t xml:space="preserve">na področju podpore </w:t>
      </w:r>
      <w:r w:rsidR="00525BE9" w:rsidRPr="00D7121B">
        <w:rPr>
          <w:rFonts w:cstheme="minorHAnsi"/>
          <w:color w:val="323232"/>
          <w:lang w:eastAsia="sl-SI"/>
        </w:rPr>
        <w:t>digitalne</w:t>
      </w:r>
      <w:r w:rsidR="00E203DC" w:rsidRPr="00D7121B">
        <w:rPr>
          <w:rFonts w:cstheme="minorHAnsi"/>
          <w:color w:val="323232"/>
          <w:lang w:eastAsia="sl-SI"/>
        </w:rPr>
        <w:t>mu oziroma</w:t>
      </w:r>
      <w:r w:rsidR="00525BE9" w:rsidRPr="00D7121B">
        <w:rPr>
          <w:rFonts w:cstheme="minorHAnsi"/>
          <w:color w:val="323232"/>
          <w:lang w:eastAsia="sl-SI"/>
        </w:rPr>
        <w:t xml:space="preserve"> e-učenj</w:t>
      </w:r>
      <w:r w:rsidR="00E203DC" w:rsidRPr="00D7121B">
        <w:rPr>
          <w:rFonts w:cstheme="minorHAnsi"/>
          <w:color w:val="323232"/>
          <w:lang w:eastAsia="sl-SI"/>
        </w:rPr>
        <w:t>u</w:t>
      </w:r>
      <w:r w:rsidR="00525BE9" w:rsidRPr="00D7121B">
        <w:rPr>
          <w:rFonts w:cstheme="minorHAnsi"/>
          <w:color w:val="323232"/>
          <w:lang w:eastAsia="sl-SI"/>
        </w:rPr>
        <w:t xml:space="preserve">, </w:t>
      </w:r>
      <w:r w:rsidR="00262D2E" w:rsidRPr="00D7121B">
        <w:rPr>
          <w:rFonts w:cstheme="minorHAnsi"/>
          <w:color w:val="323232"/>
          <w:lang w:eastAsia="sl-SI"/>
        </w:rPr>
        <w:t xml:space="preserve">oblikovanja prostorov za učenje ter </w:t>
      </w:r>
      <w:r w:rsidR="00525BE9" w:rsidRPr="00D7121B">
        <w:rPr>
          <w:rFonts w:cstheme="minorHAnsi"/>
          <w:color w:val="323232"/>
          <w:lang w:eastAsia="sl-SI"/>
        </w:rPr>
        <w:t>partnerstv</w:t>
      </w:r>
      <w:r w:rsidR="00262D2E" w:rsidRPr="00D7121B">
        <w:rPr>
          <w:rFonts w:cstheme="minorHAnsi"/>
          <w:color w:val="323232"/>
          <w:lang w:eastAsia="sl-SI"/>
        </w:rPr>
        <w:t>ih v izobraževalnih in raziskovalnih procesih</w:t>
      </w:r>
      <w:r w:rsidR="00525BE9" w:rsidRPr="00D7121B">
        <w:rPr>
          <w:rFonts w:cstheme="minorHAnsi"/>
          <w:color w:val="323232"/>
          <w:lang w:eastAsia="sl-SI"/>
        </w:rPr>
        <w:t xml:space="preserve">. </w:t>
      </w:r>
      <w:r w:rsidR="00E630E2" w:rsidRPr="00D7121B">
        <w:rPr>
          <w:rFonts w:cstheme="minorHAnsi"/>
          <w:color w:val="323232"/>
          <w:lang w:eastAsia="sl-SI"/>
        </w:rPr>
        <w:t>P</w:t>
      </w:r>
      <w:r w:rsidR="00525BE9" w:rsidRPr="00D7121B">
        <w:rPr>
          <w:rFonts w:cstheme="minorHAnsi"/>
        </w:rPr>
        <w:t xml:space="preserve">regled literature </w:t>
      </w:r>
      <w:r w:rsidR="005E2C4E" w:rsidRPr="00D7121B">
        <w:rPr>
          <w:rFonts w:cstheme="minorHAnsi"/>
        </w:rPr>
        <w:t>je odkril</w:t>
      </w:r>
      <w:r w:rsidR="00525BE9" w:rsidRPr="00D7121B">
        <w:rPr>
          <w:rFonts w:cstheme="minorHAnsi"/>
        </w:rPr>
        <w:t xml:space="preserve"> spreminjajočo se naravo visokošolsk</w:t>
      </w:r>
      <w:r w:rsidR="005E2C4E" w:rsidRPr="00D7121B">
        <w:rPr>
          <w:rFonts w:cstheme="minorHAnsi"/>
        </w:rPr>
        <w:t>ih</w:t>
      </w:r>
      <w:r w:rsidR="00525BE9" w:rsidRPr="00D7121B">
        <w:rPr>
          <w:rFonts w:cstheme="minorHAnsi"/>
        </w:rPr>
        <w:t xml:space="preserve"> knjižnic v okviru širših družbenih in izobraževalnih sprememb.</w:t>
      </w:r>
    </w:p>
    <w:p w:rsidR="00525BE9" w:rsidRPr="00D7121B" w:rsidRDefault="00A44F57" w:rsidP="00525BE9">
      <w:pPr>
        <w:jc w:val="both"/>
        <w:rPr>
          <w:rFonts w:cstheme="minorHAnsi"/>
        </w:rPr>
      </w:pPr>
      <w:r w:rsidRPr="00A44F57">
        <w:rPr>
          <w:rFonts w:cstheme="minorHAnsi"/>
        </w:rPr>
        <w:t xml:space="preserve">Avtorji </w:t>
      </w:r>
      <w:r w:rsidR="00525BE9" w:rsidRPr="00A44F57">
        <w:rPr>
          <w:rFonts w:cstheme="minorHAnsi"/>
        </w:rPr>
        <w:t>Harland</w:t>
      </w:r>
      <w:r w:rsidRPr="00A44F57">
        <w:rPr>
          <w:rFonts w:cstheme="minorHAnsi"/>
        </w:rPr>
        <w:t xml:space="preserve"> idr.</w:t>
      </w:r>
      <w:r w:rsidR="00525BE9" w:rsidRPr="00A44F57">
        <w:rPr>
          <w:rFonts w:cstheme="minorHAnsi"/>
        </w:rPr>
        <w:t xml:space="preserve"> (2017) </w:t>
      </w:r>
      <w:r w:rsidR="00525BE9" w:rsidRPr="00D7121B">
        <w:rPr>
          <w:rFonts w:cstheme="minorHAnsi"/>
        </w:rPr>
        <w:t xml:space="preserve">so opravili študijo, </w:t>
      </w:r>
      <w:r w:rsidR="009B1387" w:rsidRPr="00D7121B">
        <w:rPr>
          <w:rFonts w:cstheme="minorHAnsi"/>
        </w:rPr>
        <w:t>s kater</w:t>
      </w:r>
      <w:r w:rsidR="000D0C0C">
        <w:rPr>
          <w:rFonts w:cstheme="minorHAnsi"/>
        </w:rPr>
        <w:t>o</w:t>
      </w:r>
      <w:r w:rsidR="009B1387" w:rsidRPr="00D7121B">
        <w:rPr>
          <w:rFonts w:cstheme="minorHAnsi"/>
        </w:rPr>
        <w:t xml:space="preserve"> so želeli natančneje opredeliti vlogo </w:t>
      </w:r>
      <w:r w:rsidR="009B1387" w:rsidRPr="003B748D">
        <w:rPr>
          <w:rFonts w:cstheme="minorHAnsi"/>
        </w:rPr>
        <w:t>direktorj</w:t>
      </w:r>
      <w:r w:rsidR="00481127" w:rsidRPr="003B748D">
        <w:rPr>
          <w:rFonts w:cstheme="minorHAnsi"/>
        </w:rPr>
        <w:t>ev</w:t>
      </w:r>
      <w:r w:rsidR="009B1387" w:rsidRPr="003B748D">
        <w:rPr>
          <w:rFonts w:cstheme="minorHAnsi"/>
        </w:rPr>
        <w:t xml:space="preserve"> knjižnic na </w:t>
      </w:r>
      <w:r w:rsidR="00A62B73" w:rsidRPr="003B748D">
        <w:rPr>
          <w:rFonts w:cstheme="minorHAnsi"/>
        </w:rPr>
        <w:t>severno</w:t>
      </w:r>
      <w:r w:rsidR="009B1387" w:rsidRPr="003B748D">
        <w:rPr>
          <w:rFonts w:cstheme="minorHAnsi"/>
        </w:rPr>
        <w:t xml:space="preserve">ameriških univerzah. Raziskovalne podatke so pridobili s </w:t>
      </w:r>
      <w:r w:rsidR="00525BE9" w:rsidRPr="003B748D">
        <w:rPr>
          <w:rFonts w:cstheme="minorHAnsi"/>
        </w:rPr>
        <w:t>poglobljen</w:t>
      </w:r>
      <w:r w:rsidR="009B1387" w:rsidRPr="003B748D">
        <w:rPr>
          <w:rFonts w:cstheme="minorHAnsi"/>
        </w:rPr>
        <w:t>i</w:t>
      </w:r>
      <w:r w:rsidR="0089088F" w:rsidRPr="003B748D">
        <w:rPr>
          <w:rFonts w:cstheme="minorHAnsi"/>
        </w:rPr>
        <w:t>mi</w:t>
      </w:r>
      <w:r w:rsidR="00525BE9" w:rsidRPr="003B748D">
        <w:rPr>
          <w:rFonts w:cstheme="minorHAnsi"/>
        </w:rPr>
        <w:t xml:space="preserve"> intervjuj</w:t>
      </w:r>
      <w:r w:rsidR="0089088F" w:rsidRPr="003B748D">
        <w:rPr>
          <w:rFonts w:cstheme="minorHAnsi"/>
        </w:rPr>
        <w:t>i</w:t>
      </w:r>
      <w:r w:rsidR="00525BE9" w:rsidRPr="003B748D">
        <w:rPr>
          <w:rFonts w:cstheme="minorHAnsi"/>
        </w:rPr>
        <w:t xml:space="preserve"> s </w:t>
      </w:r>
      <w:r w:rsidR="0089088F" w:rsidRPr="003B748D">
        <w:rPr>
          <w:rFonts w:cstheme="minorHAnsi"/>
        </w:rPr>
        <w:t xml:space="preserve">14 </w:t>
      </w:r>
      <w:r w:rsidR="00525BE9" w:rsidRPr="003B748D">
        <w:rPr>
          <w:rFonts w:cstheme="minorHAnsi"/>
        </w:rPr>
        <w:t>direktorji visokošolskih knjižnic v ZDA</w:t>
      </w:r>
      <w:r w:rsidR="009B1387" w:rsidRPr="003B748D">
        <w:rPr>
          <w:rFonts w:cstheme="minorHAnsi"/>
        </w:rPr>
        <w:t>.</w:t>
      </w:r>
      <w:r w:rsidR="00525BE9" w:rsidRPr="003B748D">
        <w:rPr>
          <w:rFonts w:cstheme="minorHAnsi"/>
        </w:rPr>
        <w:t xml:space="preserve"> Opozorili so, da je </w:t>
      </w:r>
      <w:r w:rsidR="009B1387" w:rsidRPr="003B748D">
        <w:rPr>
          <w:rFonts w:cstheme="minorHAnsi"/>
        </w:rPr>
        <w:t xml:space="preserve">ena od temeljnih nalog direktorjev, da </w:t>
      </w:r>
      <w:r w:rsidR="00506C0B" w:rsidRPr="003B748D">
        <w:rPr>
          <w:rFonts w:cstheme="minorHAnsi"/>
        </w:rPr>
        <w:t xml:space="preserve">v času hitrih tehnoloških sprememb in sprememb v visokem šolstvu skrbijo za ustrezen pomen in položaj knjižnice </w:t>
      </w:r>
      <w:r w:rsidR="003562CD" w:rsidRPr="003B748D">
        <w:rPr>
          <w:rFonts w:cstheme="minorHAnsi"/>
        </w:rPr>
        <w:t xml:space="preserve">ter potrebo po njenih storitvah </w:t>
      </w:r>
      <w:r w:rsidR="00CF4BD3" w:rsidRPr="003B748D">
        <w:rPr>
          <w:rFonts w:cstheme="minorHAnsi"/>
        </w:rPr>
        <w:t>v visokošolski ustanov</w:t>
      </w:r>
      <w:r w:rsidR="000B095C" w:rsidRPr="003B748D">
        <w:rPr>
          <w:rFonts w:cstheme="minorHAnsi"/>
        </w:rPr>
        <w:t>i</w:t>
      </w:r>
      <w:r w:rsidR="003562CD" w:rsidRPr="003B748D">
        <w:rPr>
          <w:rFonts w:cstheme="minorHAnsi"/>
        </w:rPr>
        <w:t>. Rezultati raziskave so pokazali, da</w:t>
      </w:r>
      <w:r w:rsidR="00525BE9" w:rsidRPr="003B748D">
        <w:rPr>
          <w:rFonts w:cstheme="minorHAnsi"/>
        </w:rPr>
        <w:t xml:space="preserve"> se direktorji na hitre spremembe odz</w:t>
      </w:r>
      <w:r w:rsidR="003562CD" w:rsidRPr="003B748D">
        <w:rPr>
          <w:rFonts w:cstheme="minorHAnsi"/>
        </w:rPr>
        <w:t>ivajo</w:t>
      </w:r>
      <w:r w:rsidR="00525BE9" w:rsidRPr="003B748D">
        <w:rPr>
          <w:rFonts w:cstheme="minorHAnsi"/>
        </w:rPr>
        <w:t xml:space="preserve"> tako, da vizijo knjižnice prilagodijo strateški viziji u</w:t>
      </w:r>
      <w:r w:rsidR="00525BE9" w:rsidRPr="00D7121B">
        <w:rPr>
          <w:rFonts w:cstheme="minorHAnsi"/>
        </w:rPr>
        <w:t xml:space="preserve">niverze, vzpostavijo kulturo sodelovanja in inovacij </w:t>
      </w:r>
      <w:r w:rsidR="0089088F">
        <w:rPr>
          <w:rFonts w:cstheme="minorHAnsi"/>
        </w:rPr>
        <w:t>v</w:t>
      </w:r>
      <w:r w:rsidR="0089088F" w:rsidRPr="00D7121B">
        <w:rPr>
          <w:rFonts w:cstheme="minorHAnsi"/>
        </w:rPr>
        <w:t xml:space="preserve"> </w:t>
      </w:r>
      <w:r w:rsidR="003562CD" w:rsidRPr="00D7121B">
        <w:rPr>
          <w:rFonts w:cstheme="minorHAnsi"/>
        </w:rPr>
        <w:t>knjižnic</w:t>
      </w:r>
      <w:r w:rsidR="0089088F">
        <w:rPr>
          <w:rFonts w:cstheme="minorHAnsi"/>
        </w:rPr>
        <w:t>i</w:t>
      </w:r>
      <w:r w:rsidR="003562CD" w:rsidRPr="00D7121B">
        <w:rPr>
          <w:rFonts w:cstheme="minorHAnsi"/>
        </w:rPr>
        <w:t>, sodelujejo v</w:t>
      </w:r>
      <w:r w:rsidR="00525BE9" w:rsidRPr="00D7121B">
        <w:rPr>
          <w:rFonts w:cstheme="minorHAnsi"/>
        </w:rPr>
        <w:t xml:space="preserve"> ključni</w:t>
      </w:r>
      <w:r w:rsidR="003562CD" w:rsidRPr="00D7121B">
        <w:rPr>
          <w:rFonts w:cstheme="minorHAnsi"/>
        </w:rPr>
        <w:t>h</w:t>
      </w:r>
      <w:r w:rsidR="00525BE9" w:rsidRPr="00D7121B">
        <w:rPr>
          <w:rFonts w:cstheme="minorHAnsi"/>
        </w:rPr>
        <w:t xml:space="preserve"> programi</w:t>
      </w:r>
      <w:r w:rsidR="003562CD" w:rsidRPr="00D7121B">
        <w:rPr>
          <w:rFonts w:cstheme="minorHAnsi"/>
        </w:rPr>
        <w:t>h visokošolske</w:t>
      </w:r>
      <w:r w:rsidR="000B095C">
        <w:rPr>
          <w:rFonts w:cstheme="minorHAnsi"/>
        </w:rPr>
        <w:t xml:space="preserve"> ustanove</w:t>
      </w:r>
      <w:r w:rsidR="00525BE9" w:rsidRPr="00D7121B">
        <w:rPr>
          <w:rFonts w:cstheme="minorHAnsi"/>
        </w:rPr>
        <w:t xml:space="preserve"> ter zagotovijo, da </w:t>
      </w:r>
      <w:r w:rsidR="003562CD" w:rsidRPr="00D7121B">
        <w:rPr>
          <w:rFonts w:cstheme="minorHAnsi"/>
        </w:rPr>
        <w:t>sta</w:t>
      </w:r>
      <w:r w:rsidR="00525BE9" w:rsidRPr="00D7121B">
        <w:rPr>
          <w:rFonts w:cstheme="minorHAnsi"/>
        </w:rPr>
        <w:t xml:space="preserve"> vrednost </w:t>
      </w:r>
      <w:r w:rsidR="003562CD" w:rsidRPr="00D7121B">
        <w:rPr>
          <w:rFonts w:cstheme="minorHAnsi"/>
        </w:rPr>
        <w:t xml:space="preserve">in pomen </w:t>
      </w:r>
      <w:r w:rsidR="00525BE9" w:rsidRPr="00D7121B">
        <w:rPr>
          <w:rFonts w:cstheme="minorHAnsi"/>
        </w:rPr>
        <w:t xml:space="preserve">knjižnice za ustanovo jasna in vidna. </w:t>
      </w:r>
      <w:r w:rsidR="009923A2" w:rsidRPr="00D7121B">
        <w:rPr>
          <w:rFonts w:cstheme="minorHAnsi"/>
        </w:rPr>
        <w:t xml:space="preserve">Na ta način se lahko </w:t>
      </w:r>
      <w:r w:rsidR="00525BE9" w:rsidRPr="00D7121B">
        <w:rPr>
          <w:rFonts w:cstheme="minorHAnsi"/>
        </w:rPr>
        <w:t xml:space="preserve">visokošolska knjižnica nenehno spreminja </w:t>
      </w:r>
      <w:r w:rsidR="0089088F">
        <w:rPr>
          <w:rFonts w:cstheme="minorHAnsi"/>
        </w:rPr>
        <w:t>in</w:t>
      </w:r>
      <w:r w:rsidR="0089088F" w:rsidRPr="00D7121B">
        <w:rPr>
          <w:rFonts w:cstheme="minorHAnsi"/>
        </w:rPr>
        <w:t xml:space="preserve"> </w:t>
      </w:r>
      <w:r w:rsidR="009923A2" w:rsidRPr="00D7121B">
        <w:rPr>
          <w:rFonts w:cstheme="minorHAnsi"/>
        </w:rPr>
        <w:t>se</w:t>
      </w:r>
      <w:r w:rsidR="00525BE9" w:rsidRPr="00D7121B">
        <w:rPr>
          <w:rFonts w:cstheme="minorHAnsi"/>
        </w:rPr>
        <w:t xml:space="preserve"> </w:t>
      </w:r>
      <w:r w:rsidR="00074EC3" w:rsidRPr="00D7121B">
        <w:rPr>
          <w:rFonts w:cstheme="minorHAnsi"/>
        </w:rPr>
        <w:t>z inovativnimi prilagoditvami in rešitvami dejavno prilagaja s</w:t>
      </w:r>
      <w:r w:rsidR="00525BE9" w:rsidRPr="00D7121B">
        <w:rPr>
          <w:rFonts w:cstheme="minorHAnsi"/>
        </w:rPr>
        <w:t>prememb</w:t>
      </w:r>
      <w:r w:rsidR="00074EC3" w:rsidRPr="00D7121B">
        <w:rPr>
          <w:rFonts w:cstheme="minorHAnsi"/>
        </w:rPr>
        <w:t>am</w:t>
      </w:r>
      <w:r w:rsidR="00525BE9" w:rsidRPr="00D7121B">
        <w:rPr>
          <w:rFonts w:cstheme="minorHAnsi"/>
        </w:rPr>
        <w:t xml:space="preserve"> v študijskih programih </w:t>
      </w:r>
      <w:r w:rsidR="00074EC3" w:rsidRPr="00D7121B">
        <w:rPr>
          <w:rFonts w:cstheme="minorHAnsi"/>
        </w:rPr>
        <w:t>ter</w:t>
      </w:r>
      <w:r w:rsidR="00525BE9" w:rsidRPr="00D7121B">
        <w:rPr>
          <w:rFonts w:cstheme="minorHAnsi"/>
        </w:rPr>
        <w:t xml:space="preserve"> </w:t>
      </w:r>
      <w:r w:rsidR="00691346" w:rsidRPr="00D7121B">
        <w:rPr>
          <w:rFonts w:cstheme="minorHAnsi"/>
        </w:rPr>
        <w:t xml:space="preserve">v </w:t>
      </w:r>
      <w:r w:rsidR="00525BE9" w:rsidRPr="00D7121B">
        <w:rPr>
          <w:rFonts w:cstheme="minorHAnsi"/>
        </w:rPr>
        <w:t>širš</w:t>
      </w:r>
      <w:r w:rsidR="00074EC3" w:rsidRPr="00D7121B">
        <w:rPr>
          <w:rFonts w:cstheme="minorHAnsi"/>
        </w:rPr>
        <w:t>em izobraževalnem in družbenem kontekstu.</w:t>
      </w:r>
      <w:r w:rsidR="00525BE9" w:rsidRPr="00D7121B">
        <w:rPr>
          <w:rFonts w:cstheme="minorHAnsi"/>
        </w:rPr>
        <w:t xml:space="preserve"> T</w:t>
      </w:r>
      <w:r w:rsidR="00A62B73">
        <w:rPr>
          <w:rFonts w:cstheme="minorHAnsi"/>
        </w:rPr>
        <w:t>akšne</w:t>
      </w:r>
      <w:r w:rsidR="00525BE9" w:rsidRPr="00D7121B">
        <w:rPr>
          <w:rFonts w:cstheme="minorHAnsi"/>
        </w:rPr>
        <w:t xml:space="preserve"> prilagoditve so pomembne za </w:t>
      </w:r>
      <w:r w:rsidR="00074EC3" w:rsidRPr="00D7121B">
        <w:rPr>
          <w:rFonts w:cstheme="minorHAnsi"/>
        </w:rPr>
        <w:t>utrjevanje položaja</w:t>
      </w:r>
      <w:r w:rsidR="00525BE9" w:rsidRPr="00D7121B">
        <w:rPr>
          <w:rFonts w:cstheme="minorHAnsi"/>
        </w:rPr>
        <w:t xml:space="preserve"> knjižnic</w:t>
      </w:r>
      <w:r w:rsidR="00095FC5" w:rsidRPr="00D7121B">
        <w:rPr>
          <w:rFonts w:cstheme="minorHAnsi"/>
        </w:rPr>
        <w:t xml:space="preserve"> v visokošolskem okolju</w:t>
      </w:r>
      <w:r w:rsidR="00525BE9" w:rsidRPr="00D7121B">
        <w:rPr>
          <w:rFonts w:cstheme="minorHAnsi"/>
        </w:rPr>
        <w:t>.</w:t>
      </w:r>
    </w:p>
    <w:p w:rsidR="006201BF" w:rsidRPr="00D7121B" w:rsidRDefault="00525BE9" w:rsidP="0016219B">
      <w:pPr>
        <w:jc w:val="both"/>
        <w:rPr>
          <w:rFonts w:cstheme="minorHAnsi"/>
        </w:rPr>
      </w:pPr>
      <w:r w:rsidRPr="00D7121B">
        <w:rPr>
          <w:rFonts w:cstheme="minorHAnsi"/>
        </w:rPr>
        <w:t>Za pridobivanje podatkov o pričakovanj</w:t>
      </w:r>
      <w:r w:rsidR="00896242">
        <w:rPr>
          <w:rFonts w:cstheme="minorHAnsi"/>
        </w:rPr>
        <w:t>ih</w:t>
      </w:r>
      <w:r w:rsidRPr="00D7121B">
        <w:rPr>
          <w:rFonts w:cstheme="minorHAnsi"/>
        </w:rPr>
        <w:t xml:space="preserve"> uporabnikov je seveda možen tudi drugačen </w:t>
      </w:r>
      <w:r w:rsidR="00095FC5" w:rsidRPr="00D7121B">
        <w:rPr>
          <w:rFonts w:cstheme="minorHAnsi"/>
        </w:rPr>
        <w:t xml:space="preserve">raziskovalni </w:t>
      </w:r>
      <w:r w:rsidRPr="00D7121B">
        <w:rPr>
          <w:rFonts w:cstheme="minorHAnsi"/>
        </w:rPr>
        <w:t xml:space="preserve">pristop. </w:t>
      </w:r>
      <w:r w:rsidR="00896242">
        <w:rPr>
          <w:rFonts w:cstheme="minorHAnsi"/>
        </w:rPr>
        <w:t>Leta</w:t>
      </w:r>
      <w:r w:rsidRPr="00D7121B">
        <w:rPr>
          <w:rFonts w:cstheme="minorHAnsi"/>
        </w:rPr>
        <w:t xml:space="preserve"> 2018 je </w:t>
      </w:r>
      <w:r w:rsidR="00095FC5" w:rsidRPr="00D7121B">
        <w:rPr>
          <w:rFonts w:cstheme="minorHAnsi"/>
        </w:rPr>
        <w:t xml:space="preserve">v okviru strateškega projekta o pomenu univerzitetne knjižnice </w:t>
      </w:r>
      <w:r w:rsidR="00AD0CF0" w:rsidRPr="00D7121B">
        <w:rPr>
          <w:rFonts w:cstheme="minorHAnsi"/>
        </w:rPr>
        <w:t xml:space="preserve">Univerze v Sheffieldu </w:t>
      </w:r>
      <w:r w:rsidR="00095FC5" w:rsidRPr="00D7121B">
        <w:rPr>
          <w:rFonts w:cstheme="minorHAnsi"/>
        </w:rPr>
        <w:t>v 21. stoletju</w:t>
      </w:r>
      <w:r w:rsidR="00AD0CF0" w:rsidRPr="00D7121B">
        <w:rPr>
          <w:rFonts w:cstheme="minorHAnsi"/>
        </w:rPr>
        <w:t xml:space="preserve"> (»Our Value, Our Future, Our Offer«)</w:t>
      </w:r>
      <w:r w:rsidR="00095FC5" w:rsidRPr="00D7121B">
        <w:rPr>
          <w:rFonts w:cstheme="minorHAnsi"/>
        </w:rPr>
        <w:t xml:space="preserve"> </w:t>
      </w:r>
      <w:r w:rsidRPr="00D7121B">
        <w:rPr>
          <w:rFonts w:cstheme="minorHAnsi"/>
        </w:rPr>
        <w:t>knjižnica izvedla vrsto intervjujev</w:t>
      </w:r>
      <w:r w:rsidR="00683467" w:rsidRPr="00D7121B">
        <w:rPr>
          <w:rFonts w:cstheme="minorHAnsi"/>
        </w:rPr>
        <w:t xml:space="preserve">, fokusnih skupin </w:t>
      </w:r>
      <w:r w:rsidRPr="00D7121B">
        <w:rPr>
          <w:rFonts w:cstheme="minorHAnsi"/>
        </w:rPr>
        <w:t xml:space="preserve">in delavnic </w:t>
      </w:r>
      <w:r w:rsidR="00D76F31" w:rsidRPr="00D7121B">
        <w:rPr>
          <w:rFonts w:cstheme="minorHAnsi"/>
        </w:rPr>
        <w:t xml:space="preserve">s študenti ter zaposlenimi na univerzi in v </w:t>
      </w:r>
      <w:r w:rsidR="00D76F31" w:rsidRPr="00AD564C">
        <w:rPr>
          <w:rFonts w:cstheme="minorHAnsi"/>
        </w:rPr>
        <w:t>knjižnici</w:t>
      </w:r>
      <w:r w:rsidR="008D3F71" w:rsidRPr="00AD564C">
        <w:rPr>
          <w:rFonts w:cstheme="minorHAnsi"/>
        </w:rPr>
        <w:t xml:space="preserve"> (Boyce idr., 2019)</w:t>
      </w:r>
      <w:r w:rsidRPr="00AD564C">
        <w:rPr>
          <w:rFonts w:cstheme="minorHAnsi"/>
        </w:rPr>
        <w:t xml:space="preserve">. Udeleženci </w:t>
      </w:r>
      <w:r w:rsidR="00095FC5" w:rsidRPr="00AD564C">
        <w:rPr>
          <w:rFonts w:cstheme="minorHAnsi"/>
        </w:rPr>
        <w:t xml:space="preserve">raziskave </w:t>
      </w:r>
      <w:r w:rsidRPr="00AD564C">
        <w:rPr>
          <w:rFonts w:cstheme="minorHAnsi"/>
        </w:rPr>
        <w:t xml:space="preserve">so bili pozvani, </w:t>
      </w:r>
      <w:r w:rsidR="00095FC5" w:rsidRPr="00AD564C">
        <w:rPr>
          <w:rFonts w:cstheme="minorHAnsi"/>
        </w:rPr>
        <w:t>da izrazijo svoja videnja</w:t>
      </w:r>
      <w:r w:rsidRPr="00AD564C">
        <w:rPr>
          <w:rFonts w:cstheme="minorHAnsi"/>
        </w:rPr>
        <w:t xml:space="preserve"> prihod</w:t>
      </w:r>
      <w:r w:rsidR="00095FC5" w:rsidRPr="00AD564C">
        <w:rPr>
          <w:rFonts w:cstheme="minorHAnsi"/>
        </w:rPr>
        <w:t>nosti</w:t>
      </w:r>
      <w:r w:rsidRPr="00AD564C">
        <w:rPr>
          <w:rFonts w:cstheme="minorHAnsi"/>
        </w:rPr>
        <w:t xml:space="preserve"> visoke</w:t>
      </w:r>
      <w:r w:rsidR="00095FC5" w:rsidRPr="00AD564C">
        <w:rPr>
          <w:rFonts w:cstheme="minorHAnsi"/>
        </w:rPr>
        <w:t xml:space="preserve">ga </w:t>
      </w:r>
      <w:r w:rsidRPr="00AD564C">
        <w:rPr>
          <w:rFonts w:cstheme="minorHAnsi"/>
        </w:rPr>
        <w:t>šolstv</w:t>
      </w:r>
      <w:r w:rsidR="00095FC5" w:rsidRPr="00AD564C">
        <w:rPr>
          <w:rFonts w:cstheme="minorHAnsi"/>
        </w:rPr>
        <w:t>a</w:t>
      </w:r>
      <w:r w:rsidRPr="00AD564C">
        <w:rPr>
          <w:rFonts w:cstheme="minorHAnsi"/>
        </w:rPr>
        <w:t xml:space="preserve"> oz</w:t>
      </w:r>
      <w:r w:rsidR="001C3548" w:rsidRPr="00AD564C">
        <w:rPr>
          <w:rFonts w:cstheme="minorHAnsi"/>
        </w:rPr>
        <w:t>iroma</w:t>
      </w:r>
      <w:r w:rsidRPr="00D7121B">
        <w:rPr>
          <w:rFonts w:cstheme="minorHAnsi"/>
        </w:rPr>
        <w:t xml:space="preserve"> visokošolske</w:t>
      </w:r>
      <w:r w:rsidR="00095FC5" w:rsidRPr="00D7121B">
        <w:rPr>
          <w:rFonts w:cstheme="minorHAnsi"/>
        </w:rPr>
        <w:t>ga</w:t>
      </w:r>
      <w:r w:rsidRPr="00D7121B">
        <w:rPr>
          <w:rFonts w:cstheme="minorHAnsi"/>
        </w:rPr>
        <w:t xml:space="preserve"> izobraževanj</w:t>
      </w:r>
      <w:r w:rsidR="00095FC5" w:rsidRPr="00D7121B">
        <w:rPr>
          <w:rFonts w:cstheme="minorHAnsi"/>
        </w:rPr>
        <w:t>a</w:t>
      </w:r>
      <w:r w:rsidR="00E97F3A" w:rsidRPr="00D7121B">
        <w:rPr>
          <w:rFonts w:cstheme="minorHAnsi"/>
        </w:rPr>
        <w:t xml:space="preserve"> in nje</w:t>
      </w:r>
      <w:r w:rsidR="00300753" w:rsidRPr="00D7121B">
        <w:rPr>
          <w:rFonts w:cstheme="minorHAnsi"/>
        </w:rPr>
        <w:t>gove</w:t>
      </w:r>
      <w:r w:rsidR="00896242">
        <w:rPr>
          <w:rFonts w:cstheme="minorHAnsi"/>
        </w:rPr>
        <w:t>ga</w:t>
      </w:r>
      <w:r w:rsidR="00E97F3A" w:rsidRPr="00D7121B">
        <w:rPr>
          <w:rFonts w:cstheme="minorHAnsi"/>
        </w:rPr>
        <w:t xml:space="preserve"> vpliv</w:t>
      </w:r>
      <w:r w:rsidR="00896242">
        <w:rPr>
          <w:rFonts w:cstheme="minorHAnsi"/>
        </w:rPr>
        <w:t>a</w:t>
      </w:r>
      <w:r w:rsidR="00E97F3A" w:rsidRPr="00D7121B">
        <w:rPr>
          <w:rFonts w:cstheme="minorHAnsi"/>
        </w:rPr>
        <w:t xml:space="preserve"> na univerzo</w:t>
      </w:r>
      <w:r w:rsidR="00095FC5" w:rsidRPr="00D7121B">
        <w:rPr>
          <w:rFonts w:cstheme="minorHAnsi"/>
        </w:rPr>
        <w:t>, v tem konteks</w:t>
      </w:r>
      <w:r w:rsidR="0016219B" w:rsidRPr="00D7121B">
        <w:rPr>
          <w:rFonts w:cstheme="minorHAnsi"/>
        </w:rPr>
        <w:t>t</w:t>
      </w:r>
      <w:r w:rsidR="00095FC5" w:rsidRPr="00D7121B">
        <w:rPr>
          <w:rFonts w:cstheme="minorHAnsi"/>
        </w:rPr>
        <w:t xml:space="preserve">u pa </w:t>
      </w:r>
      <w:r w:rsidRPr="00D7121B">
        <w:rPr>
          <w:rFonts w:cstheme="minorHAnsi"/>
        </w:rPr>
        <w:t>razmislijo</w:t>
      </w:r>
      <w:r w:rsidR="001C3548" w:rsidRPr="00D7121B">
        <w:rPr>
          <w:rFonts w:cstheme="minorHAnsi"/>
        </w:rPr>
        <w:t xml:space="preserve"> </w:t>
      </w:r>
      <w:r w:rsidR="0016219B" w:rsidRPr="00D7121B">
        <w:rPr>
          <w:rFonts w:cstheme="minorHAnsi"/>
        </w:rPr>
        <w:t xml:space="preserve">tudi </w:t>
      </w:r>
      <w:r w:rsidR="001C3548" w:rsidRPr="00D7121B">
        <w:rPr>
          <w:rFonts w:cstheme="minorHAnsi"/>
        </w:rPr>
        <w:t>o v</w:t>
      </w:r>
      <w:r w:rsidR="00D37EA8" w:rsidRPr="00D7121B">
        <w:rPr>
          <w:rFonts w:cstheme="minorHAnsi"/>
        </w:rPr>
        <w:t>rednosti</w:t>
      </w:r>
      <w:r w:rsidR="001C3548" w:rsidRPr="00D7121B">
        <w:rPr>
          <w:rFonts w:cstheme="minorHAnsi"/>
        </w:rPr>
        <w:t xml:space="preserve"> u</w:t>
      </w:r>
      <w:r w:rsidRPr="00D7121B">
        <w:rPr>
          <w:rFonts w:cstheme="minorHAnsi"/>
        </w:rPr>
        <w:t xml:space="preserve">niverzitetne knjižnice. Zbrane podatke o </w:t>
      </w:r>
      <w:r w:rsidR="0016219B" w:rsidRPr="00D7121B">
        <w:rPr>
          <w:rFonts w:cstheme="minorHAnsi"/>
        </w:rPr>
        <w:t xml:space="preserve">videnju </w:t>
      </w:r>
      <w:r w:rsidRPr="00D7121B">
        <w:rPr>
          <w:rFonts w:cstheme="minorHAnsi"/>
        </w:rPr>
        <w:t xml:space="preserve">prihodnosti so raziskovalci razvrstili v štiri kategorije, </w:t>
      </w:r>
      <w:r w:rsidR="00062285" w:rsidRPr="00D7121B">
        <w:rPr>
          <w:rFonts w:cstheme="minorHAnsi"/>
        </w:rPr>
        <w:t>na katere</w:t>
      </w:r>
      <w:r w:rsidRPr="00D7121B">
        <w:rPr>
          <w:rFonts w:cstheme="minorHAnsi"/>
        </w:rPr>
        <w:t xml:space="preserve"> </w:t>
      </w:r>
      <w:r w:rsidR="00062285" w:rsidRPr="00D7121B">
        <w:rPr>
          <w:rFonts w:cstheme="minorHAnsi"/>
        </w:rPr>
        <w:t xml:space="preserve">se nanašajo </w:t>
      </w:r>
      <w:r w:rsidR="00D37EA8" w:rsidRPr="00D7121B">
        <w:rPr>
          <w:rFonts w:cstheme="minorHAnsi"/>
        </w:rPr>
        <w:t>pričakovane</w:t>
      </w:r>
      <w:r w:rsidRPr="00D7121B">
        <w:rPr>
          <w:rFonts w:cstheme="minorHAnsi"/>
        </w:rPr>
        <w:t xml:space="preserve"> spremembe in izziv</w:t>
      </w:r>
      <w:r w:rsidR="00691346" w:rsidRPr="00D7121B">
        <w:rPr>
          <w:rFonts w:cstheme="minorHAnsi"/>
        </w:rPr>
        <w:t>i</w:t>
      </w:r>
      <w:r w:rsidR="0016219B" w:rsidRPr="00D7121B">
        <w:rPr>
          <w:rFonts w:cstheme="minorHAnsi"/>
        </w:rPr>
        <w:t>, in sicer</w:t>
      </w:r>
      <w:r w:rsidR="00D37BB0">
        <w:rPr>
          <w:rFonts w:cstheme="minorHAnsi"/>
        </w:rPr>
        <w:t>:</w:t>
      </w:r>
    </w:p>
    <w:p w:rsidR="006201BF" w:rsidRPr="00D7121B" w:rsidRDefault="00966694" w:rsidP="00C849CE">
      <w:pPr>
        <w:pStyle w:val="Odstavekseznama"/>
        <w:numPr>
          <w:ilvl w:val="0"/>
          <w:numId w:val="12"/>
        </w:numPr>
        <w:jc w:val="both"/>
        <w:rPr>
          <w:rFonts w:cstheme="minorHAnsi"/>
        </w:rPr>
      </w:pPr>
      <w:r w:rsidRPr="000B095C">
        <w:rPr>
          <w:rFonts w:cstheme="minorHAnsi"/>
          <w:b/>
          <w:color w:val="323232"/>
          <w:lang w:eastAsia="sl-SI"/>
        </w:rPr>
        <w:t>Di</w:t>
      </w:r>
      <w:r w:rsidR="00525BE9" w:rsidRPr="000B095C">
        <w:rPr>
          <w:rFonts w:cstheme="minorHAnsi"/>
          <w:b/>
          <w:color w:val="323232"/>
          <w:lang w:eastAsia="sl-SI"/>
        </w:rPr>
        <w:t>gitalizacija</w:t>
      </w:r>
      <w:r w:rsidR="00DD3791">
        <w:rPr>
          <w:rFonts w:cstheme="minorHAnsi"/>
          <w:color w:val="323232"/>
          <w:lang w:eastAsia="sl-SI"/>
        </w:rPr>
        <w:t>. V</w:t>
      </w:r>
      <w:r w:rsidRPr="00D7121B">
        <w:rPr>
          <w:rFonts w:cstheme="minorHAnsi"/>
        </w:rPr>
        <w:t>isokošolski proces bo potekal večinoma v digitalnem okolju</w:t>
      </w:r>
      <w:r w:rsidR="0016219B" w:rsidRPr="00D7121B">
        <w:rPr>
          <w:rFonts w:cstheme="minorHAnsi"/>
        </w:rPr>
        <w:t xml:space="preserve">; </w:t>
      </w:r>
      <w:r w:rsidRPr="00D7121B">
        <w:rPr>
          <w:rFonts w:cstheme="minorHAnsi"/>
        </w:rPr>
        <w:t>za delovanje v tem okolju so potrebna nova znanja in spretnosti vseh udeležencev visokošolskega procesa.</w:t>
      </w:r>
    </w:p>
    <w:p w:rsidR="006201BF" w:rsidRPr="00D7121B" w:rsidRDefault="00966694" w:rsidP="00C849CE">
      <w:pPr>
        <w:pStyle w:val="Odstavekseznama"/>
        <w:numPr>
          <w:ilvl w:val="0"/>
          <w:numId w:val="12"/>
        </w:numPr>
        <w:jc w:val="both"/>
        <w:rPr>
          <w:rFonts w:cstheme="minorHAnsi"/>
        </w:rPr>
      </w:pPr>
      <w:r w:rsidRPr="000B095C">
        <w:rPr>
          <w:rFonts w:cstheme="minorHAnsi"/>
          <w:b/>
          <w:color w:val="323232"/>
          <w:lang w:eastAsia="sl-SI"/>
        </w:rPr>
        <w:t>Š</w:t>
      </w:r>
      <w:r w:rsidR="0016219B" w:rsidRPr="000B095C">
        <w:rPr>
          <w:rFonts w:cstheme="minorHAnsi"/>
          <w:b/>
          <w:color w:val="323232"/>
          <w:lang w:eastAsia="sl-SI"/>
        </w:rPr>
        <w:t>tudentske</w:t>
      </w:r>
      <w:r w:rsidR="0016219B" w:rsidRPr="000B095C">
        <w:rPr>
          <w:rFonts w:cstheme="minorHAnsi"/>
          <w:b/>
        </w:rPr>
        <w:t xml:space="preserve"> izkušnje</w:t>
      </w:r>
      <w:r w:rsidR="00DD3791">
        <w:rPr>
          <w:rFonts w:cstheme="minorHAnsi"/>
        </w:rPr>
        <w:t>. P</w:t>
      </w:r>
      <w:r w:rsidRPr="00D7121B">
        <w:rPr>
          <w:rFonts w:cstheme="minorHAnsi"/>
        </w:rPr>
        <w:t>ričakovanja študentov se bodo večala</w:t>
      </w:r>
      <w:r w:rsidR="00DD3791">
        <w:rPr>
          <w:rFonts w:cstheme="minorHAnsi"/>
        </w:rPr>
        <w:t>. V</w:t>
      </w:r>
      <w:r w:rsidR="00C849CE" w:rsidRPr="00D7121B">
        <w:rPr>
          <w:rFonts w:cstheme="minorHAnsi"/>
        </w:rPr>
        <w:t>isokošolski študij naj bi jim dal znanja in spretnosti za uspešno zaposlitev in kasnejšo kariero.</w:t>
      </w:r>
      <w:r w:rsidR="0016219B" w:rsidRPr="00D7121B">
        <w:rPr>
          <w:rFonts w:cstheme="minorHAnsi"/>
        </w:rPr>
        <w:t xml:space="preserve"> </w:t>
      </w:r>
      <w:r w:rsidR="00BF1022" w:rsidRPr="00D7121B">
        <w:rPr>
          <w:rFonts w:cstheme="minorHAnsi"/>
        </w:rPr>
        <w:t xml:space="preserve">Zlasti tisti, ki za študij plačujejo dokaj visoke šolnine, pričakujejo </w:t>
      </w:r>
      <w:r w:rsidR="00DD3791" w:rsidRPr="00D7121B">
        <w:rPr>
          <w:rFonts w:cstheme="minorHAnsi"/>
        </w:rPr>
        <w:t>tudi od knjižnic</w:t>
      </w:r>
      <w:r w:rsidR="00DD3791">
        <w:rPr>
          <w:rFonts w:cstheme="minorHAnsi"/>
        </w:rPr>
        <w:t xml:space="preserve"> </w:t>
      </w:r>
      <w:r w:rsidR="00B15451">
        <w:rPr>
          <w:rFonts w:cstheme="minorHAnsi"/>
        </w:rPr>
        <w:t xml:space="preserve">storitve, </w:t>
      </w:r>
      <w:r w:rsidR="00BF1022" w:rsidRPr="00D7121B">
        <w:rPr>
          <w:rFonts w:cstheme="minorHAnsi"/>
        </w:rPr>
        <w:t>vredn</w:t>
      </w:r>
      <w:r w:rsidR="00B15451">
        <w:rPr>
          <w:rFonts w:cstheme="minorHAnsi"/>
        </w:rPr>
        <w:t>e svojega</w:t>
      </w:r>
      <w:r w:rsidR="00BF1022" w:rsidRPr="00D7121B">
        <w:rPr>
          <w:rFonts w:cstheme="minorHAnsi"/>
        </w:rPr>
        <w:t xml:space="preserve"> denar</w:t>
      </w:r>
      <w:r w:rsidR="00B15451">
        <w:rPr>
          <w:rFonts w:cstheme="minorHAnsi"/>
        </w:rPr>
        <w:t>ja</w:t>
      </w:r>
      <w:r w:rsidR="00BF1022" w:rsidRPr="00D7121B">
        <w:rPr>
          <w:rFonts w:cstheme="minorHAnsi"/>
        </w:rPr>
        <w:t>.</w:t>
      </w:r>
    </w:p>
    <w:p w:rsidR="006201BF" w:rsidRPr="00D7121B" w:rsidRDefault="00C849CE" w:rsidP="00C849CE">
      <w:pPr>
        <w:pStyle w:val="Odstavekseznama"/>
        <w:numPr>
          <w:ilvl w:val="0"/>
          <w:numId w:val="12"/>
        </w:numPr>
        <w:jc w:val="both"/>
        <w:rPr>
          <w:rFonts w:cstheme="minorHAnsi"/>
        </w:rPr>
      </w:pPr>
      <w:r w:rsidRPr="000B095C">
        <w:rPr>
          <w:rFonts w:cstheme="minorHAnsi"/>
          <w:b/>
          <w:color w:val="323232"/>
          <w:lang w:eastAsia="sl-SI"/>
        </w:rPr>
        <w:t>D</w:t>
      </w:r>
      <w:r w:rsidR="00525BE9" w:rsidRPr="000B095C">
        <w:rPr>
          <w:rFonts w:cstheme="minorHAnsi"/>
          <w:b/>
          <w:color w:val="323232"/>
          <w:lang w:eastAsia="sl-SI"/>
        </w:rPr>
        <w:t>iverzifikacija</w:t>
      </w:r>
      <w:r w:rsidR="00C13363">
        <w:rPr>
          <w:rFonts w:cstheme="minorHAnsi"/>
          <w:color w:val="323232"/>
          <w:lang w:eastAsia="sl-SI"/>
        </w:rPr>
        <w:t>. P</w:t>
      </w:r>
      <w:r w:rsidR="009A3514" w:rsidRPr="00D7121B">
        <w:rPr>
          <w:rFonts w:cstheme="minorHAnsi"/>
          <w:color w:val="323232"/>
          <w:lang w:eastAsia="sl-SI"/>
        </w:rPr>
        <w:t>opulacija študentov bo vse bolj raznolika ne le glede na okolje</w:t>
      </w:r>
      <w:r w:rsidR="00300753" w:rsidRPr="00D7121B">
        <w:rPr>
          <w:rFonts w:cstheme="minorHAnsi"/>
          <w:color w:val="323232"/>
          <w:lang w:eastAsia="sl-SI"/>
        </w:rPr>
        <w:t>,</w:t>
      </w:r>
      <w:r w:rsidR="009A3514" w:rsidRPr="00D7121B">
        <w:rPr>
          <w:rFonts w:cstheme="minorHAnsi"/>
          <w:color w:val="323232"/>
          <w:lang w:eastAsia="sl-SI"/>
        </w:rPr>
        <w:t xml:space="preserve"> iz katerega izhajajo</w:t>
      </w:r>
      <w:r w:rsidR="008D0ADD">
        <w:rPr>
          <w:rFonts w:cstheme="minorHAnsi"/>
          <w:color w:val="323232"/>
          <w:lang w:eastAsia="sl-SI"/>
        </w:rPr>
        <w:t>,</w:t>
      </w:r>
      <w:r w:rsidR="009A3514" w:rsidRPr="00D7121B">
        <w:rPr>
          <w:rFonts w:cstheme="minorHAnsi"/>
          <w:color w:val="323232"/>
          <w:lang w:eastAsia="sl-SI"/>
        </w:rPr>
        <w:t xml:space="preserve"> </w:t>
      </w:r>
      <w:r w:rsidR="00896242">
        <w:rPr>
          <w:rFonts w:cstheme="minorHAnsi"/>
          <w:color w:val="323232"/>
          <w:lang w:eastAsia="sl-SI"/>
        </w:rPr>
        <w:t>in njihovo</w:t>
      </w:r>
      <w:r w:rsidR="00E65C82" w:rsidRPr="00D7121B">
        <w:rPr>
          <w:rFonts w:cstheme="minorHAnsi"/>
          <w:color w:val="323232"/>
          <w:lang w:eastAsia="sl-SI"/>
        </w:rPr>
        <w:t xml:space="preserve"> predznanje, ampak tudi glede na njihov način razmišljanja in komuniciranja, </w:t>
      </w:r>
      <w:r w:rsidR="00E65C82" w:rsidRPr="00FF4249">
        <w:rPr>
          <w:rFonts w:cstheme="minorHAnsi"/>
          <w:color w:val="323232"/>
          <w:lang w:eastAsia="sl-SI"/>
        </w:rPr>
        <w:t>ved</w:t>
      </w:r>
      <w:r w:rsidR="008D0ADD" w:rsidRPr="00FF4249">
        <w:rPr>
          <w:rFonts w:cstheme="minorHAnsi"/>
          <w:color w:val="323232"/>
          <w:lang w:eastAsia="sl-SI"/>
        </w:rPr>
        <w:t>ê</w:t>
      </w:r>
      <w:r w:rsidR="00E65C82" w:rsidRPr="00FF4249">
        <w:rPr>
          <w:rFonts w:cstheme="minorHAnsi"/>
          <w:color w:val="323232"/>
          <w:lang w:eastAsia="sl-SI"/>
        </w:rPr>
        <w:t>nj</w:t>
      </w:r>
      <w:r w:rsidR="008D0ADD" w:rsidRPr="00FF4249">
        <w:rPr>
          <w:rFonts w:cstheme="minorHAnsi"/>
          <w:color w:val="323232"/>
          <w:lang w:eastAsia="sl-SI"/>
        </w:rPr>
        <w:t>e in</w:t>
      </w:r>
      <w:r w:rsidR="008D0ADD">
        <w:rPr>
          <w:rFonts w:cstheme="minorHAnsi"/>
          <w:color w:val="323232"/>
          <w:lang w:eastAsia="sl-SI"/>
        </w:rPr>
        <w:t xml:space="preserve"> </w:t>
      </w:r>
      <w:r w:rsidR="00E65C82" w:rsidRPr="00D7121B">
        <w:rPr>
          <w:rFonts w:cstheme="minorHAnsi"/>
          <w:color w:val="323232"/>
          <w:lang w:eastAsia="sl-SI"/>
        </w:rPr>
        <w:t>delovanj</w:t>
      </w:r>
      <w:r w:rsidR="008D0ADD">
        <w:rPr>
          <w:rFonts w:cstheme="minorHAnsi"/>
          <w:color w:val="323232"/>
          <w:lang w:eastAsia="sl-SI"/>
        </w:rPr>
        <w:t>e</w:t>
      </w:r>
      <w:r w:rsidR="00E65C82" w:rsidRPr="00D7121B">
        <w:rPr>
          <w:rFonts w:cstheme="minorHAnsi"/>
          <w:color w:val="323232"/>
          <w:lang w:eastAsia="sl-SI"/>
        </w:rPr>
        <w:t xml:space="preserve"> v skupnosti. Potrebne bodo spremembe v ponudbi študijskih programov </w:t>
      </w:r>
      <w:r w:rsidR="00E65C82" w:rsidRPr="00D7121B">
        <w:rPr>
          <w:rFonts w:cstheme="minorHAnsi"/>
          <w:color w:val="323232"/>
          <w:lang w:eastAsia="sl-SI"/>
        </w:rPr>
        <w:lastRenderedPageBreak/>
        <w:t>ter načinih poučevanja in učenja</w:t>
      </w:r>
      <w:r w:rsidR="00C13363">
        <w:rPr>
          <w:rFonts w:cstheme="minorHAnsi"/>
          <w:color w:val="323232"/>
          <w:lang w:eastAsia="sl-SI"/>
        </w:rPr>
        <w:t xml:space="preserve"> in</w:t>
      </w:r>
      <w:r w:rsidR="00E65C82" w:rsidRPr="00D7121B">
        <w:rPr>
          <w:rFonts w:cstheme="minorHAnsi"/>
          <w:color w:val="323232"/>
          <w:lang w:eastAsia="sl-SI"/>
        </w:rPr>
        <w:t xml:space="preserve"> tudi ponudba knjižničnih storitev bo morala biti bolj </w:t>
      </w:r>
      <w:r w:rsidR="00896242">
        <w:rPr>
          <w:rFonts w:cstheme="minorHAnsi"/>
          <w:color w:val="323232"/>
          <w:lang w:eastAsia="sl-SI"/>
        </w:rPr>
        <w:t xml:space="preserve">usmerjena na posamezne </w:t>
      </w:r>
      <w:r w:rsidR="00C13363">
        <w:rPr>
          <w:rFonts w:cstheme="minorHAnsi"/>
          <w:color w:val="323232"/>
          <w:lang w:eastAsia="sl-SI"/>
        </w:rPr>
        <w:t xml:space="preserve">uporabnike </w:t>
      </w:r>
      <w:r w:rsidR="00896242">
        <w:rPr>
          <w:rFonts w:cstheme="minorHAnsi"/>
          <w:color w:val="323232"/>
          <w:lang w:eastAsia="sl-SI"/>
        </w:rPr>
        <w:t>ali skupine uporabnikov</w:t>
      </w:r>
      <w:r w:rsidR="00E65C82" w:rsidRPr="00D7121B">
        <w:rPr>
          <w:rFonts w:cstheme="minorHAnsi"/>
          <w:color w:val="323232"/>
          <w:lang w:eastAsia="sl-SI"/>
        </w:rPr>
        <w:t>.</w:t>
      </w:r>
    </w:p>
    <w:p w:rsidR="00525BE9" w:rsidRPr="00D7121B" w:rsidRDefault="00E65C82" w:rsidP="00C849CE">
      <w:pPr>
        <w:pStyle w:val="Odstavekseznama"/>
        <w:numPr>
          <w:ilvl w:val="0"/>
          <w:numId w:val="12"/>
        </w:numPr>
        <w:jc w:val="both"/>
        <w:rPr>
          <w:rFonts w:cstheme="minorHAnsi"/>
        </w:rPr>
      </w:pPr>
      <w:r w:rsidRPr="000B095C">
        <w:rPr>
          <w:rFonts w:cstheme="minorHAnsi"/>
          <w:b/>
          <w:color w:val="323232"/>
          <w:lang w:eastAsia="sl-SI"/>
        </w:rPr>
        <w:t>S</w:t>
      </w:r>
      <w:r w:rsidR="00525BE9" w:rsidRPr="000B095C">
        <w:rPr>
          <w:rFonts w:cstheme="minorHAnsi"/>
          <w:b/>
          <w:color w:val="323232"/>
          <w:lang w:eastAsia="sl-SI"/>
        </w:rPr>
        <w:t>odelovanje</w:t>
      </w:r>
      <w:r w:rsidR="008E2B0E">
        <w:rPr>
          <w:rFonts w:cstheme="minorHAnsi"/>
          <w:color w:val="323232"/>
          <w:lang w:eastAsia="sl-SI"/>
        </w:rPr>
        <w:t>. V</w:t>
      </w:r>
      <w:r w:rsidR="003877EE" w:rsidRPr="00D7121B">
        <w:rPr>
          <w:rFonts w:cstheme="minorHAnsi"/>
          <w:color w:val="323232"/>
          <w:lang w:eastAsia="sl-SI"/>
        </w:rPr>
        <w:t>se bolj bo naraščala potreba po sodelovalnem delu, tako med pedagoškimi delavci in študenti v okviru študija in poučevanja</w:t>
      </w:r>
      <w:r w:rsidR="00253D70" w:rsidRPr="00D7121B">
        <w:rPr>
          <w:rFonts w:cstheme="minorHAnsi"/>
          <w:color w:val="323232"/>
          <w:lang w:eastAsia="sl-SI"/>
        </w:rPr>
        <w:t xml:space="preserve"> kot tudi </w:t>
      </w:r>
      <w:r w:rsidR="007419AB" w:rsidRPr="00D7121B">
        <w:rPr>
          <w:rFonts w:cstheme="minorHAnsi"/>
          <w:color w:val="323232"/>
          <w:lang w:eastAsia="sl-SI"/>
        </w:rPr>
        <w:t xml:space="preserve">med </w:t>
      </w:r>
      <w:r w:rsidR="00253D70" w:rsidRPr="00D7121B">
        <w:rPr>
          <w:rFonts w:cstheme="minorHAnsi"/>
          <w:color w:val="323232"/>
          <w:lang w:eastAsia="sl-SI"/>
        </w:rPr>
        <w:t>študenti samimi</w:t>
      </w:r>
      <w:r w:rsidR="00525BE9" w:rsidRPr="00D7121B">
        <w:rPr>
          <w:rFonts w:cstheme="minorHAnsi"/>
        </w:rPr>
        <w:t>.</w:t>
      </w:r>
      <w:r w:rsidR="0077217D" w:rsidRPr="00D7121B">
        <w:rPr>
          <w:rFonts w:cstheme="minorHAnsi"/>
        </w:rPr>
        <w:t xml:space="preserve"> Raziskave bodo vedno bolj multidisciplinarne in </w:t>
      </w:r>
      <w:r w:rsidR="00966128">
        <w:rPr>
          <w:rFonts w:cstheme="minorHAnsi"/>
        </w:rPr>
        <w:t xml:space="preserve">bodo </w:t>
      </w:r>
      <w:r w:rsidR="0077217D" w:rsidRPr="00D7121B">
        <w:rPr>
          <w:rFonts w:cstheme="minorHAnsi"/>
        </w:rPr>
        <w:t xml:space="preserve">zahtevale sodelovalno raziskovalno delo. </w:t>
      </w:r>
      <w:r w:rsidR="00691346" w:rsidRPr="00D7121B">
        <w:rPr>
          <w:rFonts w:cstheme="minorHAnsi"/>
        </w:rPr>
        <w:t>U</w:t>
      </w:r>
      <w:r w:rsidR="0077217D" w:rsidRPr="00D7121B">
        <w:rPr>
          <w:rFonts w:cstheme="minorHAnsi"/>
        </w:rPr>
        <w:t xml:space="preserve">niverze bodo krepile sodelovanje z okoljem, v raziskovalno dejavnost pa </w:t>
      </w:r>
      <w:r w:rsidR="008E2B0E">
        <w:rPr>
          <w:rFonts w:cstheme="minorHAnsi"/>
        </w:rPr>
        <w:t xml:space="preserve">bodo </w:t>
      </w:r>
      <w:r w:rsidR="0077217D" w:rsidRPr="00D7121B">
        <w:rPr>
          <w:rFonts w:cstheme="minorHAnsi"/>
        </w:rPr>
        <w:t>vključevale tudi neakademsko javnost</w:t>
      </w:r>
      <w:r w:rsidR="00691346" w:rsidRPr="00D7121B">
        <w:rPr>
          <w:rFonts w:cstheme="minorHAnsi"/>
        </w:rPr>
        <w:t xml:space="preserve"> in s tem uresničevale koncept skupnostne znanosti</w:t>
      </w:r>
      <w:r w:rsidR="0077217D" w:rsidRPr="00D7121B">
        <w:rPr>
          <w:rFonts w:cstheme="minorHAnsi"/>
        </w:rPr>
        <w:t>.</w:t>
      </w:r>
    </w:p>
    <w:p w:rsidR="00525BE9" w:rsidRPr="00D7121B" w:rsidRDefault="00D86923" w:rsidP="00525BE9">
      <w:pPr>
        <w:jc w:val="both"/>
        <w:rPr>
          <w:rFonts w:cstheme="minorHAnsi"/>
          <w:color w:val="323232"/>
          <w:lang w:eastAsia="sl-SI"/>
        </w:rPr>
      </w:pPr>
      <w:r>
        <w:rPr>
          <w:rFonts w:cstheme="minorHAnsi"/>
          <w:color w:val="323232"/>
          <w:lang w:eastAsia="sl-SI"/>
        </w:rPr>
        <w:t>Omenjena r</w:t>
      </w:r>
      <w:r w:rsidR="00525BE9" w:rsidRPr="00D7121B">
        <w:rPr>
          <w:rFonts w:cstheme="minorHAnsi"/>
          <w:color w:val="323232"/>
          <w:lang w:eastAsia="sl-SI"/>
        </w:rPr>
        <w:t xml:space="preserve">aziskava </w:t>
      </w:r>
      <w:r w:rsidR="00EE2713" w:rsidRPr="00D7121B">
        <w:rPr>
          <w:rFonts w:cstheme="minorHAnsi"/>
          <w:color w:val="323232"/>
          <w:lang w:eastAsia="sl-SI"/>
        </w:rPr>
        <w:t xml:space="preserve">je </w:t>
      </w:r>
      <w:r w:rsidR="001F2516" w:rsidRPr="00D7121B">
        <w:rPr>
          <w:rFonts w:cstheme="minorHAnsi"/>
          <w:color w:val="323232"/>
          <w:lang w:eastAsia="sl-SI"/>
        </w:rPr>
        <w:t>želela odkriti</w:t>
      </w:r>
      <w:r w:rsidR="00525BE9" w:rsidRPr="00D7121B">
        <w:rPr>
          <w:rFonts w:cstheme="minorHAnsi"/>
          <w:color w:val="323232"/>
          <w:lang w:eastAsia="sl-SI"/>
        </w:rPr>
        <w:t xml:space="preserve"> tudi potencialne koristi</w:t>
      </w:r>
      <w:r w:rsidR="0077217D" w:rsidRPr="00D7121B">
        <w:rPr>
          <w:rFonts w:cstheme="minorHAnsi"/>
          <w:color w:val="323232"/>
          <w:lang w:eastAsia="sl-SI"/>
        </w:rPr>
        <w:t xml:space="preserve"> knjižnice za univerzo</w:t>
      </w:r>
      <w:r w:rsidR="00EE2713" w:rsidRPr="00D7121B">
        <w:rPr>
          <w:rFonts w:cstheme="minorHAnsi"/>
          <w:color w:val="323232"/>
          <w:lang w:eastAsia="sl-SI"/>
        </w:rPr>
        <w:t xml:space="preserve">, ki jih </w:t>
      </w:r>
      <w:r w:rsidR="0077217D" w:rsidRPr="00D7121B">
        <w:rPr>
          <w:rFonts w:cstheme="minorHAnsi"/>
          <w:color w:val="323232"/>
          <w:lang w:eastAsia="sl-SI"/>
        </w:rPr>
        <w:t xml:space="preserve">udeleženci pripisujejo </w:t>
      </w:r>
      <w:r w:rsidR="00604DCA" w:rsidRPr="00D7121B">
        <w:rPr>
          <w:rFonts w:cstheme="minorHAnsi"/>
          <w:color w:val="323232"/>
          <w:lang w:eastAsia="sl-SI"/>
        </w:rPr>
        <w:t>trenutnim</w:t>
      </w:r>
      <w:r w:rsidR="00EE2713" w:rsidRPr="00D7121B">
        <w:rPr>
          <w:rFonts w:cstheme="minorHAnsi"/>
          <w:color w:val="323232"/>
          <w:lang w:eastAsia="sl-SI"/>
        </w:rPr>
        <w:t xml:space="preserve"> oziroma pričakovani</w:t>
      </w:r>
      <w:r w:rsidR="0077217D" w:rsidRPr="00D7121B">
        <w:rPr>
          <w:rFonts w:cstheme="minorHAnsi"/>
          <w:color w:val="323232"/>
          <w:lang w:eastAsia="sl-SI"/>
        </w:rPr>
        <w:t>m</w:t>
      </w:r>
      <w:r w:rsidR="00EE2713" w:rsidRPr="00D7121B">
        <w:rPr>
          <w:rFonts w:cstheme="minorHAnsi"/>
          <w:color w:val="323232"/>
          <w:lang w:eastAsia="sl-SI"/>
        </w:rPr>
        <w:t xml:space="preserve"> </w:t>
      </w:r>
      <w:r w:rsidR="00525BE9" w:rsidRPr="00D7121B">
        <w:rPr>
          <w:rFonts w:cstheme="minorHAnsi"/>
          <w:color w:val="323232"/>
          <w:lang w:eastAsia="sl-SI"/>
        </w:rPr>
        <w:t>knjižničn</w:t>
      </w:r>
      <w:r w:rsidR="00EE2713" w:rsidRPr="00D7121B">
        <w:rPr>
          <w:rFonts w:cstheme="minorHAnsi"/>
          <w:color w:val="323232"/>
          <w:lang w:eastAsia="sl-SI"/>
        </w:rPr>
        <w:t>i</w:t>
      </w:r>
      <w:r w:rsidR="0077217D" w:rsidRPr="00D7121B">
        <w:rPr>
          <w:rFonts w:cstheme="minorHAnsi"/>
          <w:color w:val="323232"/>
          <w:lang w:eastAsia="sl-SI"/>
        </w:rPr>
        <w:t>m</w:t>
      </w:r>
      <w:r w:rsidR="00525BE9" w:rsidRPr="00D7121B">
        <w:rPr>
          <w:rFonts w:cstheme="minorHAnsi"/>
          <w:color w:val="323232"/>
          <w:lang w:eastAsia="sl-SI"/>
        </w:rPr>
        <w:t xml:space="preserve"> storit</w:t>
      </w:r>
      <w:r w:rsidR="0077217D" w:rsidRPr="00D7121B">
        <w:rPr>
          <w:rFonts w:cstheme="minorHAnsi"/>
          <w:color w:val="323232"/>
          <w:lang w:eastAsia="sl-SI"/>
        </w:rPr>
        <w:t>va</w:t>
      </w:r>
      <w:r w:rsidR="00300753" w:rsidRPr="00D7121B">
        <w:rPr>
          <w:rFonts w:cstheme="minorHAnsi"/>
          <w:color w:val="323232"/>
          <w:lang w:eastAsia="sl-SI"/>
        </w:rPr>
        <w:t>m</w:t>
      </w:r>
      <w:r w:rsidR="005E31DE" w:rsidRPr="00D7121B">
        <w:rPr>
          <w:rFonts w:cstheme="minorHAnsi"/>
          <w:color w:val="323232"/>
          <w:lang w:eastAsia="sl-SI"/>
        </w:rPr>
        <w:t xml:space="preserve"> v prihodnosti</w:t>
      </w:r>
      <w:r w:rsidR="00EE2713" w:rsidRPr="00D7121B">
        <w:rPr>
          <w:rFonts w:cstheme="minorHAnsi"/>
          <w:color w:val="323232"/>
          <w:lang w:eastAsia="sl-SI"/>
        </w:rPr>
        <w:t xml:space="preserve">. </w:t>
      </w:r>
      <w:r w:rsidR="00B53CD7" w:rsidRPr="00D7121B">
        <w:rPr>
          <w:rFonts w:cstheme="minorHAnsi"/>
          <w:color w:val="323232"/>
          <w:lang w:eastAsia="sl-SI"/>
        </w:rPr>
        <w:t xml:space="preserve">Tudi te so </w:t>
      </w:r>
      <w:r w:rsidR="00604DCA" w:rsidRPr="00D7121B">
        <w:rPr>
          <w:rFonts w:cstheme="minorHAnsi"/>
          <w:color w:val="323232"/>
          <w:lang w:eastAsia="sl-SI"/>
        </w:rPr>
        <w:t xml:space="preserve">izvajalci raziskave </w:t>
      </w:r>
      <w:r w:rsidR="00B53CD7" w:rsidRPr="00D7121B">
        <w:rPr>
          <w:rFonts w:cstheme="minorHAnsi"/>
          <w:color w:val="323232"/>
          <w:lang w:eastAsia="sl-SI"/>
        </w:rPr>
        <w:t>razvrstili v štiri kategorije:</w:t>
      </w:r>
    </w:p>
    <w:p w:rsidR="00525BE9" w:rsidRPr="00D7121B" w:rsidRDefault="00525BE9" w:rsidP="006564E0">
      <w:pPr>
        <w:pStyle w:val="Odstavekseznama"/>
        <w:numPr>
          <w:ilvl w:val="0"/>
          <w:numId w:val="16"/>
        </w:numPr>
        <w:jc w:val="both"/>
        <w:rPr>
          <w:rFonts w:cstheme="minorHAnsi"/>
          <w:color w:val="323232"/>
          <w:lang w:eastAsia="sl-SI"/>
        </w:rPr>
      </w:pPr>
      <w:r w:rsidRPr="000B095C">
        <w:rPr>
          <w:rFonts w:cstheme="minorHAnsi"/>
          <w:b/>
          <w:color w:val="323232"/>
          <w:lang w:eastAsia="sl-SI"/>
        </w:rPr>
        <w:t>Motivacija</w:t>
      </w:r>
      <w:r w:rsidR="00966694" w:rsidRPr="000B095C">
        <w:rPr>
          <w:rFonts w:cstheme="minorHAnsi"/>
          <w:b/>
          <w:color w:val="323232"/>
          <w:lang w:eastAsia="sl-SI"/>
        </w:rPr>
        <w:t xml:space="preserve"> in navdih</w:t>
      </w:r>
      <w:r w:rsidR="00645DA6" w:rsidRPr="000B095C">
        <w:rPr>
          <w:rFonts w:cstheme="minorHAnsi"/>
          <w:b/>
          <w:color w:val="323232"/>
          <w:lang w:eastAsia="sl-SI"/>
        </w:rPr>
        <w:t>.</w:t>
      </w:r>
      <w:r w:rsidR="00E658F4">
        <w:rPr>
          <w:rFonts w:cstheme="minorHAnsi"/>
          <w:color w:val="323232"/>
          <w:lang w:eastAsia="sl-SI"/>
        </w:rPr>
        <w:t xml:space="preserve"> K</w:t>
      </w:r>
      <w:r w:rsidRPr="00D7121B">
        <w:rPr>
          <w:rFonts w:cstheme="minorHAnsi"/>
          <w:color w:val="323232"/>
          <w:lang w:eastAsia="sl-SI"/>
        </w:rPr>
        <w:t xml:space="preserve">njižnica lahko motivira </w:t>
      </w:r>
      <w:r w:rsidR="0010194D" w:rsidRPr="00D7121B">
        <w:rPr>
          <w:rFonts w:cstheme="minorHAnsi"/>
          <w:color w:val="323232"/>
          <w:lang w:eastAsia="sl-SI"/>
        </w:rPr>
        <w:t>oziroma</w:t>
      </w:r>
      <w:r w:rsidRPr="00D7121B">
        <w:rPr>
          <w:rFonts w:cstheme="minorHAnsi"/>
          <w:color w:val="323232"/>
          <w:lang w:eastAsia="sl-SI"/>
        </w:rPr>
        <w:t xml:space="preserve"> spodbu</w:t>
      </w:r>
      <w:r w:rsidR="0010194D" w:rsidRPr="00D7121B">
        <w:rPr>
          <w:rFonts w:cstheme="minorHAnsi"/>
          <w:color w:val="323232"/>
          <w:lang w:eastAsia="sl-SI"/>
        </w:rPr>
        <w:t>ja</w:t>
      </w:r>
      <w:r w:rsidRPr="00D7121B">
        <w:rPr>
          <w:rFonts w:cstheme="minorHAnsi"/>
          <w:color w:val="323232"/>
          <w:lang w:eastAsia="sl-SI"/>
        </w:rPr>
        <w:t xml:space="preserve"> </w:t>
      </w:r>
      <w:r w:rsidR="006426FD" w:rsidRPr="00D7121B">
        <w:rPr>
          <w:rFonts w:cstheme="minorHAnsi"/>
          <w:color w:val="323232"/>
          <w:lang w:eastAsia="sl-SI"/>
        </w:rPr>
        <w:t xml:space="preserve">odkrivanje </w:t>
      </w:r>
      <w:r w:rsidR="007F53A5" w:rsidRPr="00D7121B">
        <w:rPr>
          <w:rFonts w:cstheme="minorHAnsi"/>
          <w:color w:val="323232"/>
          <w:lang w:eastAsia="sl-SI"/>
        </w:rPr>
        <w:t>in</w:t>
      </w:r>
      <w:r w:rsidRPr="00D7121B">
        <w:rPr>
          <w:rFonts w:cstheme="minorHAnsi"/>
          <w:color w:val="323232"/>
          <w:lang w:eastAsia="sl-SI"/>
        </w:rPr>
        <w:t xml:space="preserve"> ustvarjanje</w:t>
      </w:r>
      <w:r w:rsidR="004F39AA" w:rsidRPr="00D7121B">
        <w:rPr>
          <w:rFonts w:cstheme="minorHAnsi"/>
          <w:color w:val="323232"/>
          <w:lang w:eastAsia="sl-SI"/>
        </w:rPr>
        <w:t xml:space="preserve"> </w:t>
      </w:r>
      <w:r w:rsidRPr="00D7121B">
        <w:rPr>
          <w:rFonts w:cstheme="minorHAnsi"/>
          <w:color w:val="323232"/>
          <w:lang w:eastAsia="sl-SI"/>
        </w:rPr>
        <w:t>znanja.</w:t>
      </w:r>
    </w:p>
    <w:p w:rsidR="00525BE9" w:rsidRPr="00D7121B" w:rsidRDefault="00525BE9" w:rsidP="006564E0">
      <w:pPr>
        <w:pStyle w:val="Odstavekseznama"/>
        <w:numPr>
          <w:ilvl w:val="0"/>
          <w:numId w:val="16"/>
        </w:numPr>
        <w:jc w:val="both"/>
        <w:rPr>
          <w:rFonts w:cstheme="minorHAnsi"/>
          <w:color w:val="323232"/>
          <w:lang w:eastAsia="sl-SI"/>
        </w:rPr>
      </w:pPr>
      <w:r w:rsidRPr="000B095C">
        <w:rPr>
          <w:rFonts w:cstheme="minorHAnsi"/>
          <w:b/>
          <w:color w:val="323232"/>
          <w:lang w:eastAsia="sl-SI"/>
        </w:rPr>
        <w:t>Verodostojnost</w:t>
      </w:r>
      <w:r w:rsidR="00E658F4">
        <w:rPr>
          <w:rFonts w:cstheme="minorHAnsi"/>
          <w:color w:val="323232"/>
          <w:lang w:eastAsia="sl-SI"/>
        </w:rPr>
        <w:t>. K</w:t>
      </w:r>
      <w:r w:rsidRPr="00D7121B">
        <w:rPr>
          <w:rFonts w:cstheme="minorHAnsi"/>
          <w:color w:val="323232"/>
          <w:lang w:eastAsia="sl-SI"/>
        </w:rPr>
        <w:t>njižnica lahko zagotavlja verodostojnost</w:t>
      </w:r>
      <w:r w:rsidR="007F53A5" w:rsidRPr="00D7121B">
        <w:rPr>
          <w:rFonts w:cstheme="minorHAnsi"/>
          <w:color w:val="323232"/>
          <w:lang w:eastAsia="sl-SI"/>
        </w:rPr>
        <w:t xml:space="preserve"> ter</w:t>
      </w:r>
      <w:r w:rsidRPr="00D7121B">
        <w:rPr>
          <w:rFonts w:cstheme="minorHAnsi"/>
          <w:color w:val="323232"/>
          <w:lang w:eastAsia="sl-SI"/>
        </w:rPr>
        <w:t xml:space="preserve"> kakovost procesa </w:t>
      </w:r>
      <w:r w:rsidR="006426FD" w:rsidRPr="00D7121B">
        <w:rPr>
          <w:rFonts w:cstheme="minorHAnsi"/>
          <w:color w:val="323232"/>
          <w:lang w:eastAsia="sl-SI"/>
        </w:rPr>
        <w:t xml:space="preserve">odkrivanja </w:t>
      </w:r>
      <w:r w:rsidR="007F53A5" w:rsidRPr="00D7121B">
        <w:rPr>
          <w:rFonts w:cstheme="minorHAnsi"/>
          <w:color w:val="323232"/>
          <w:lang w:eastAsia="sl-SI"/>
        </w:rPr>
        <w:t>in</w:t>
      </w:r>
      <w:r w:rsidR="006426FD" w:rsidRPr="00D7121B">
        <w:rPr>
          <w:rFonts w:cstheme="minorHAnsi"/>
          <w:color w:val="323232"/>
          <w:lang w:eastAsia="sl-SI"/>
        </w:rPr>
        <w:t xml:space="preserve"> </w:t>
      </w:r>
      <w:r w:rsidRPr="00D7121B">
        <w:rPr>
          <w:rFonts w:cstheme="minorHAnsi"/>
          <w:color w:val="323232"/>
          <w:lang w:eastAsia="sl-SI"/>
        </w:rPr>
        <w:t>ustvarjanja znanja.</w:t>
      </w:r>
    </w:p>
    <w:p w:rsidR="00525BE9" w:rsidRPr="00D7121B" w:rsidRDefault="00525BE9" w:rsidP="006564E0">
      <w:pPr>
        <w:pStyle w:val="Odstavekseznama"/>
        <w:numPr>
          <w:ilvl w:val="0"/>
          <w:numId w:val="16"/>
        </w:numPr>
        <w:jc w:val="both"/>
        <w:rPr>
          <w:rFonts w:cstheme="minorHAnsi"/>
          <w:color w:val="323232"/>
          <w:lang w:eastAsia="sl-SI"/>
        </w:rPr>
      </w:pPr>
      <w:r w:rsidRPr="000B095C">
        <w:rPr>
          <w:rFonts w:cstheme="minorHAnsi"/>
          <w:b/>
          <w:color w:val="323232"/>
          <w:lang w:eastAsia="sl-SI"/>
        </w:rPr>
        <w:t>Priročnost</w:t>
      </w:r>
      <w:r w:rsidR="004C335C">
        <w:rPr>
          <w:rFonts w:cstheme="minorHAnsi"/>
          <w:color w:val="323232"/>
          <w:lang w:eastAsia="sl-SI"/>
        </w:rPr>
        <w:t>. K</w:t>
      </w:r>
      <w:r w:rsidRPr="00D7121B">
        <w:rPr>
          <w:rFonts w:cstheme="minorHAnsi"/>
          <w:color w:val="323232"/>
          <w:lang w:eastAsia="sl-SI"/>
        </w:rPr>
        <w:t xml:space="preserve">njižnica lahko </w:t>
      </w:r>
      <w:r w:rsidR="007F53A5" w:rsidRPr="00D7121B">
        <w:rPr>
          <w:rFonts w:cstheme="minorHAnsi"/>
          <w:color w:val="323232"/>
          <w:lang w:eastAsia="sl-SI"/>
        </w:rPr>
        <w:t xml:space="preserve">odkrivanje in </w:t>
      </w:r>
      <w:r w:rsidRPr="00D7121B">
        <w:rPr>
          <w:rFonts w:cstheme="minorHAnsi"/>
          <w:color w:val="323232"/>
          <w:lang w:eastAsia="sl-SI"/>
        </w:rPr>
        <w:t>ustvarjanje znanja olajša</w:t>
      </w:r>
      <w:r w:rsidR="004C335C">
        <w:rPr>
          <w:rFonts w:cstheme="minorHAnsi"/>
          <w:color w:val="323232"/>
          <w:lang w:eastAsia="sl-SI"/>
        </w:rPr>
        <w:t xml:space="preserve"> tako</w:t>
      </w:r>
      <w:r w:rsidR="008A1EFD">
        <w:rPr>
          <w:rFonts w:cstheme="minorHAnsi"/>
          <w:color w:val="323232"/>
          <w:lang w:eastAsia="sl-SI"/>
        </w:rPr>
        <w:t>,</w:t>
      </w:r>
      <w:r w:rsidRPr="00D7121B">
        <w:rPr>
          <w:rFonts w:cstheme="minorHAnsi"/>
          <w:color w:val="323232"/>
          <w:lang w:eastAsia="sl-SI"/>
        </w:rPr>
        <w:t xml:space="preserve"> </w:t>
      </w:r>
      <w:r w:rsidR="004C335C">
        <w:rPr>
          <w:rFonts w:cstheme="minorHAnsi"/>
          <w:color w:val="323232"/>
          <w:lang w:eastAsia="sl-SI"/>
        </w:rPr>
        <w:t xml:space="preserve">da </w:t>
      </w:r>
      <w:r w:rsidR="007F53A5" w:rsidRPr="00D7121B">
        <w:rPr>
          <w:rFonts w:cstheme="minorHAnsi"/>
          <w:color w:val="323232"/>
          <w:lang w:eastAsia="sl-SI"/>
        </w:rPr>
        <w:t xml:space="preserve">ga </w:t>
      </w:r>
      <w:r w:rsidRPr="00D7121B">
        <w:rPr>
          <w:rFonts w:cstheme="minorHAnsi"/>
          <w:color w:val="323232"/>
          <w:lang w:eastAsia="sl-SI"/>
        </w:rPr>
        <w:t xml:space="preserve">naredi </w:t>
      </w:r>
      <w:r w:rsidR="00ED23CB" w:rsidRPr="00D7121B">
        <w:rPr>
          <w:rFonts w:cstheme="minorHAnsi"/>
          <w:color w:val="323232"/>
          <w:lang w:eastAsia="sl-SI"/>
        </w:rPr>
        <w:t>enostavnejš</w:t>
      </w:r>
      <w:r w:rsidR="007F53A5" w:rsidRPr="00D7121B">
        <w:rPr>
          <w:rFonts w:cstheme="minorHAnsi"/>
          <w:color w:val="323232"/>
          <w:lang w:eastAsia="sl-SI"/>
        </w:rPr>
        <w:t>ega</w:t>
      </w:r>
      <w:r w:rsidR="004C335C">
        <w:rPr>
          <w:rFonts w:cstheme="minorHAnsi"/>
          <w:color w:val="323232"/>
          <w:lang w:eastAsia="sl-SI"/>
        </w:rPr>
        <w:t xml:space="preserve"> in</w:t>
      </w:r>
      <w:r w:rsidR="007F53A5" w:rsidRPr="00D7121B">
        <w:rPr>
          <w:rFonts w:cstheme="minorHAnsi"/>
          <w:color w:val="323232"/>
          <w:lang w:eastAsia="sl-SI"/>
        </w:rPr>
        <w:t xml:space="preserve"> lažjega</w:t>
      </w:r>
      <w:r w:rsidR="00ED23CB" w:rsidRPr="00D7121B">
        <w:rPr>
          <w:rFonts w:cstheme="minorHAnsi"/>
          <w:color w:val="323232"/>
          <w:lang w:eastAsia="sl-SI"/>
        </w:rPr>
        <w:t>.</w:t>
      </w:r>
    </w:p>
    <w:p w:rsidR="00525BE9" w:rsidRPr="00D7121B" w:rsidRDefault="00525BE9" w:rsidP="006564E0">
      <w:pPr>
        <w:pStyle w:val="Odstavekseznama"/>
        <w:numPr>
          <w:ilvl w:val="0"/>
          <w:numId w:val="16"/>
        </w:numPr>
        <w:jc w:val="both"/>
        <w:rPr>
          <w:rFonts w:cstheme="minorHAnsi"/>
          <w:color w:val="323232"/>
          <w:lang w:eastAsia="sl-SI"/>
        </w:rPr>
      </w:pPr>
      <w:r w:rsidRPr="000B095C">
        <w:rPr>
          <w:rFonts w:cstheme="minorHAnsi"/>
          <w:b/>
          <w:color w:val="323232"/>
          <w:lang w:eastAsia="sl-SI"/>
        </w:rPr>
        <w:t>Učinkovitost</w:t>
      </w:r>
      <w:r w:rsidR="004C335C">
        <w:rPr>
          <w:rFonts w:cstheme="minorHAnsi"/>
          <w:color w:val="323232"/>
          <w:lang w:eastAsia="sl-SI"/>
        </w:rPr>
        <w:t>. K</w:t>
      </w:r>
      <w:r w:rsidRPr="00D7121B">
        <w:rPr>
          <w:rFonts w:cstheme="minorHAnsi"/>
          <w:color w:val="323232"/>
          <w:lang w:eastAsia="sl-SI"/>
        </w:rPr>
        <w:t>njižnica lahko odkrivanje in ustvarjanje znanja naredi učinkovit</w:t>
      </w:r>
      <w:r w:rsidR="004A724D">
        <w:rPr>
          <w:rFonts w:cstheme="minorHAnsi"/>
          <w:color w:val="323232"/>
          <w:lang w:eastAsia="sl-SI"/>
        </w:rPr>
        <w:t>ejše</w:t>
      </w:r>
      <w:r w:rsidRPr="00D7121B">
        <w:rPr>
          <w:rFonts w:cstheme="minorHAnsi"/>
          <w:color w:val="323232"/>
          <w:lang w:eastAsia="sl-SI"/>
        </w:rPr>
        <w:t xml:space="preserve"> in cenejše.</w:t>
      </w:r>
    </w:p>
    <w:p w:rsidR="00525BE9" w:rsidRPr="00D7121B" w:rsidRDefault="00525BE9" w:rsidP="00525BE9">
      <w:pPr>
        <w:jc w:val="both"/>
        <w:rPr>
          <w:rFonts w:cstheme="minorHAnsi"/>
        </w:rPr>
      </w:pPr>
      <w:r w:rsidRPr="00D7121B">
        <w:rPr>
          <w:rFonts w:cstheme="minorHAnsi"/>
        </w:rPr>
        <w:t xml:space="preserve">Raziskovalci sicer priznavajo, da </w:t>
      </w:r>
      <w:r w:rsidR="00EE2713" w:rsidRPr="00D7121B">
        <w:rPr>
          <w:rFonts w:cstheme="minorHAnsi"/>
        </w:rPr>
        <w:t xml:space="preserve">se </w:t>
      </w:r>
      <w:r w:rsidRPr="00D7121B">
        <w:rPr>
          <w:rFonts w:cstheme="minorHAnsi"/>
        </w:rPr>
        <w:t>vse štiri kategorije v obeh primerih prekrivajo in povezujejo</w:t>
      </w:r>
      <w:r w:rsidR="001C44AE" w:rsidRPr="00D7121B">
        <w:rPr>
          <w:rFonts w:cstheme="minorHAnsi"/>
        </w:rPr>
        <w:t>. Raziskovalni</w:t>
      </w:r>
      <w:r w:rsidRPr="00D7121B">
        <w:rPr>
          <w:rFonts w:cstheme="minorHAnsi"/>
        </w:rPr>
        <w:t xml:space="preserve"> pristop </w:t>
      </w:r>
      <w:r w:rsidR="00173B5A" w:rsidRPr="00D7121B">
        <w:rPr>
          <w:rFonts w:cstheme="minorHAnsi"/>
        </w:rPr>
        <w:t>je omogočil pridobitev tudi takšnih odgovorov, ki so od</w:t>
      </w:r>
      <w:r w:rsidRPr="00D7121B">
        <w:rPr>
          <w:rFonts w:cstheme="minorHAnsi"/>
        </w:rPr>
        <w:t xml:space="preserve">stopali </w:t>
      </w:r>
      <w:r w:rsidR="00173B5A" w:rsidRPr="00D7121B">
        <w:rPr>
          <w:rFonts w:cstheme="minorHAnsi"/>
        </w:rPr>
        <w:t>od sicer običajnih</w:t>
      </w:r>
      <w:r w:rsidRPr="00D7121B">
        <w:rPr>
          <w:rFonts w:cstheme="minorHAnsi"/>
        </w:rPr>
        <w:t xml:space="preserve"> pogledov na knjižnico </w:t>
      </w:r>
      <w:r w:rsidR="001C44AE" w:rsidRPr="00D7121B">
        <w:rPr>
          <w:rFonts w:cstheme="minorHAnsi"/>
        </w:rPr>
        <w:t>ter</w:t>
      </w:r>
      <w:r w:rsidRPr="00D7121B">
        <w:rPr>
          <w:rFonts w:cstheme="minorHAnsi"/>
        </w:rPr>
        <w:t xml:space="preserve"> njeno dejavnost </w:t>
      </w:r>
      <w:r w:rsidR="001C44AE" w:rsidRPr="00D7121B">
        <w:rPr>
          <w:rFonts w:cstheme="minorHAnsi"/>
        </w:rPr>
        <w:t>in</w:t>
      </w:r>
      <w:r w:rsidRPr="00D7121B">
        <w:rPr>
          <w:rFonts w:cstheme="minorHAnsi"/>
        </w:rPr>
        <w:t xml:space="preserve"> storitve. Zato ga priporočajo </w:t>
      </w:r>
      <w:r w:rsidR="001C44AE" w:rsidRPr="00D7121B">
        <w:rPr>
          <w:rFonts w:cstheme="minorHAnsi"/>
        </w:rPr>
        <w:t xml:space="preserve">tudi </w:t>
      </w:r>
      <w:r w:rsidRPr="00D7121B">
        <w:rPr>
          <w:rFonts w:cstheme="minorHAnsi"/>
        </w:rPr>
        <w:t xml:space="preserve">drugim raziskovalcem in univerzam, ki želijo izvesti podoben projekt. Rezultate raziskave so uporabili za obveščanje </w:t>
      </w:r>
      <w:r w:rsidR="000F6BB5" w:rsidRPr="00D7121B">
        <w:rPr>
          <w:rFonts w:cstheme="minorHAnsi"/>
        </w:rPr>
        <w:t xml:space="preserve">univerze in ključnih deležnikov </w:t>
      </w:r>
      <w:r w:rsidRPr="00D7121B">
        <w:rPr>
          <w:rFonts w:cstheme="minorHAnsi"/>
        </w:rPr>
        <w:t>o pogled</w:t>
      </w:r>
      <w:r w:rsidR="00062285" w:rsidRPr="00D7121B">
        <w:rPr>
          <w:rFonts w:cstheme="minorHAnsi"/>
        </w:rPr>
        <w:t>ih</w:t>
      </w:r>
      <w:r w:rsidRPr="00D7121B">
        <w:rPr>
          <w:rFonts w:cstheme="minorHAnsi"/>
        </w:rPr>
        <w:t xml:space="preserve"> na </w:t>
      </w:r>
      <w:r w:rsidR="00173B5A" w:rsidRPr="00D7121B">
        <w:rPr>
          <w:rFonts w:cstheme="minorHAnsi"/>
        </w:rPr>
        <w:t xml:space="preserve">prihodnji </w:t>
      </w:r>
      <w:r w:rsidRPr="00D7121B">
        <w:rPr>
          <w:rFonts w:cstheme="minorHAnsi"/>
        </w:rPr>
        <w:t>razvoj knjižnic</w:t>
      </w:r>
      <w:r w:rsidR="001C44AE" w:rsidRPr="00D7121B">
        <w:rPr>
          <w:rFonts w:cstheme="minorHAnsi"/>
        </w:rPr>
        <w:t>e</w:t>
      </w:r>
      <w:r w:rsidRPr="00D7121B">
        <w:rPr>
          <w:rFonts w:cstheme="minorHAnsi"/>
        </w:rPr>
        <w:t xml:space="preserve"> in njenih storitev</w:t>
      </w:r>
      <w:r w:rsidR="00AD0CF0" w:rsidRPr="00D7121B">
        <w:rPr>
          <w:rFonts w:cstheme="minorHAnsi"/>
        </w:rPr>
        <w:t xml:space="preserve"> ter </w:t>
      </w:r>
      <w:r w:rsidR="00173B5A" w:rsidRPr="00D7121B">
        <w:rPr>
          <w:rFonts w:cstheme="minorHAnsi"/>
        </w:rPr>
        <w:t xml:space="preserve">za </w:t>
      </w:r>
      <w:r w:rsidR="000F6BB5" w:rsidRPr="00D7121B">
        <w:rPr>
          <w:rFonts w:cstheme="minorHAnsi"/>
        </w:rPr>
        <w:t xml:space="preserve">njihovo </w:t>
      </w:r>
      <w:r w:rsidR="00AD0CF0" w:rsidRPr="00D7121B">
        <w:rPr>
          <w:rFonts w:cstheme="minorHAnsi"/>
        </w:rPr>
        <w:t xml:space="preserve">spodbujanje </w:t>
      </w:r>
      <w:r w:rsidR="000F6BB5" w:rsidRPr="00D7121B">
        <w:rPr>
          <w:rFonts w:cstheme="minorHAnsi"/>
        </w:rPr>
        <w:t>k razumevanju knjižnice kot ustvarjalke vrednosti in nove vrednosti za univerzo.</w:t>
      </w:r>
    </w:p>
    <w:p w:rsidR="00A2311B" w:rsidRPr="00D7121B" w:rsidRDefault="00A2311B" w:rsidP="00CF7435">
      <w:pPr>
        <w:jc w:val="both"/>
        <w:rPr>
          <w:rFonts w:cstheme="minorHAnsi"/>
        </w:rPr>
      </w:pPr>
      <w:r w:rsidRPr="00D7121B">
        <w:rPr>
          <w:rFonts w:cstheme="minorHAnsi"/>
        </w:rPr>
        <w:t>Kljub raznolikosti izzivov, s katerimi se danes srečujejo visokošolske knjižnice, kot tudi potrebnih odzivov nanje bi oboje lahko umestili v štiri širša področja, in sicer: informacijski viri oziroma knjižnično gradivo, prostor, zaposleni ter organizacija knjižnic.</w:t>
      </w:r>
    </w:p>
    <w:p w:rsidR="00525BE9" w:rsidRPr="00D7121B" w:rsidRDefault="00E94982" w:rsidP="003D4400">
      <w:pPr>
        <w:jc w:val="both"/>
        <w:outlineLvl w:val="1"/>
        <w:rPr>
          <w:rFonts w:cstheme="minorHAnsi"/>
        </w:rPr>
      </w:pPr>
      <w:bookmarkStart w:id="5" w:name="_Toc69201353"/>
      <w:r>
        <w:rPr>
          <w:rFonts w:cstheme="minorHAnsi"/>
        </w:rPr>
        <w:t>2</w:t>
      </w:r>
      <w:r w:rsidR="00346067" w:rsidRPr="00D7121B">
        <w:rPr>
          <w:rFonts w:cstheme="minorHAnsi"/>
        </w:rPr>
        <w:t>.2</w:t>
      </w:r>
      <w:r w:rsidR="00525BE9" w:rsidRPr="00D7121B">
        <w:rPr>
          <w:rFonts w:cstheme="minorHAnsi"/>
        </w:rPr>
        <w:t xml:space="preserve"> </w:t>
      </w:r>
      <w:r w:rsidR="008C299C" w:rsidRPr="00D7121B">
        <w:rPr>
          <w:rFonts w:cstheme="minorHAnsi"/>
        </w:rPr>
        <w:t xml:space="preserve">TEMELJNA PODROČJA </w:t>
      </w:r>
      <w:r w:rsidR="00525BE9" w:rsidRPr="00D7121B">
        <w:rPr>
          <w:rFonts w:cstheme="minorHAnsi"/>
        </w:rPr>
        <w:t xml:space="preserve">SPREMEMB V </w:t>
      </w:r>
      <w:r w:rsidR="008C299C" w:rsidRPr="00D7121B">
        <w:rPr>
          <w:rFonts w:cstheme="minorHAnsi"/>
        </w:rPr>
        <w:t>VISOKOŠOLSKEM KNJIŽNIČARSTVU</w:t>
      </w:r>
      <w:bookmarkEnd w:id="5"/>
    </w:p>
    <w:p w:rsidR="00525BE9" w:rsidRPr="00D7121B" w:rsidRDefault="00E94982" w:rsidP="00795A6A">
      <w:pPr>
        <w:pStyle w:val="Naslov3"/>
        <w:spacing w:before="0" w:after="160"/>
        <w:rPr>
          <w:rFonts w:asciiTheme="minorHAnsi" w:hAnsiTheme="minorHAnsi" w:cstheme="minorHAnsi"/>
          <w:b/>
          <w:color w:val="auto"/>
          <w:sz w:val="22"/>
          <w:szCs w:val="22"/>
        </w:rPr>
      </w:pPr>
      <w:bookmarkStart w:id="6" w:name="_Toc69201354"/>
      <w:r>
        <w:rPr>
          <w:rFonts w:asciiTheme="minorHAnsi" w:hAnsiTheme="minorHAnsi" w:cstheme="minorHAnsi"/>
          <w:b/>
          <w:color w:val="auto"/>
          <w:sz w:val="22"/>
          <w:szCs w:val="22"/>
        </w:rPr>
        <w:t>2</w:t>
      </w:r>
      <w:r w:rsidR="00F352B5" w:rsidRPr="00D7121B">
        <w:rPr>
          <w:rFonts w:asciiTheme="minorHAnsi" w:hAnsiTheme="minorHAnsi" w:cstheme="minorHAnsi"/>
          <w:b/>
          <w:color w:val="auto"/>
          <w:sz w:val="22"/>
          <w:szCs w:val="22"/>
        </w:rPr>
        <w:t>.2.1 Informacijski viri in njihova uporaba</w:t>
      </w:r>
      <w:bookmarkEnd w:id="6"/>
    </w:p>
    <w:p w:rsidR="00525BE9" w:rsidRPr="00D7121B" w:rsidRDefault="00525BE9" w:rsidP="00525BE9">
      <w:pPr>
        <w:jc w:val="both"/>
        <w:rPr>
          <w:rFonts w:cstheme="minorHAnsi"/>
        </w:rPr>
      </w:pPr>
      <w:r w:rsidRPr="00D7121B">
        <w:rPr>
          <w:rFonts w:cstheme="minorHAnsi"/>
        </w:rPr>
        <w:t>Raziskave v zadnjih desetletjih kažejo, da se vrsta in obseg informacijskih virov, ki jih uporabljamo za študijske in raziskovalne namene, širi</w:t>
      </w:r>
      <w:r w:rsidR="00F40070" w:rsidRPr="00D7121B">
        <w:rPr>
          <w:rFonts w:cstheme="minorHAnsi"/>
        </w:rPr>
        <w:t>ta</w:t>
      </w:r>
      <w:r w:rsidRPr="00D7121B">
        <w:rPr>
          <w:rFonts w:cstheme="minorHAnsi"/>
        </w:rPr>
        <w:t>. Lahko sicer sklepamo, da se informacijski viri, ki jih potrebujejo uporabniki na visokošolskih ustanovah, v srednjeročnem obdobju ne bodo spremenili</w:t>
      </w:r>
      <w:r w:rsidR="001C44AE" w:rsidRPr="00D7121B">
        <w:rPr>
          <w:rFonts w:cstheme="minorHAnsi"/>
        </w:rPr>
        <w:t xml:space="preserve"> ne glede na to, da</w:t>
      </w:r>
      <w:r w:rsidRPr="00D7121B">
        <w:rPr>
          <w:rFonts w:cstheme="minorHAnsi"/>
        </w:rPr>
        <w:t xml:space="preserve"> informacijsko-komunikacijska tehnologija močno vpliva na </w:t>
      </w:r>
      <w:r w:rsidR="001A006E" w:rsidRPr="00D7121B">
        <w:rPr>
          <w:rFonts w:cstheme="minorHAnsi"/>
        </w:rPr>
        <w:t>njihovo dostopnost</w:t>
      </w:r>
      <w:r w:rsidRPr="00D7121B">
        <w:rPr>
          <w:rFonts w:cstheme="minorHAnsi"/>
        </w:rPr>
        <w:t>. Tu ne gre sam</w:t>
      </w:r>
      <w:r w:rsidR="00F40070" w:rsidRPr="00D7121B">
        <w:rPr>
          <w:rFonts w:cstheme="minorHAnsi"/>
        </w:rPr>
        <w:t xml:space="preserve">o za tehnične pogoje, spreminjata </w:t>
      </w:r>
      <w:r w:rsidRPr="00D7121B">
        <w:rPr>
          <w:rFonts w:cstheme="minorHAnsi"/>
        </w:rPr>
        <w:t>se tudi paradigm</w:t>
      </w:r>
      <w:r w:rsidR="00F40070" w:rsidRPr="00D7121B">
        <w:rPr>
          <w:rFonts w:cstheme="minorHAnsi"/>
        </w:rPr>
        <w:t>i</w:t>
      </w:r>
      <w:r w:rsidRPr="00D7121B">
        <w:rPr>
          <w:rFonts w:cstheme="minorHAnsi"/>
        </w:rPr>
        <w:t xml:space="preserve"> znanstvenega komuniciranja in informiranja, </w:t>
      </w:r>
      <w:r w:rsidR="00A47BB0">
        <w:rPr>
          <w:rFonts w:cstheme="minorHAnsi"/>
        </w:rPr>
        <w:t>kjer prihaja v ospredje</w:t>
      </w:r>
      <w:r w:rsidRPr="00D7121B">
        <w:rPr>
          <w:rFonts w:cstheme="minorHAnsi"/>
        </w:rPr>
        <w:t xml:space="preserve"> zahtev</w:t>
      </w:r>
      <w:r w:rsidR="00A47BB0">
        <w:rPr>
          <w:rFonts w:cstheme="minorHAnsi"/>
        </w:rPr>
        <w:t>a</w:t>
      </w:r>
      <w:r w:rsidRPr="00D7121B">
        <w:rPr>
          <w:rFonts w:cstheme="minorHAnsi"/>
        </w:rPr>
        <w:t xml:space="preserve"> po odprtem dostopu </w:t>
      </w:r>
      <w:r w:rsidR="00A47BB0">
        <w:rPr>
          <w:rFonts w:cstheme="minorHAnsi"/>
        </w:rPr>
        <w:t>in s tem povezane nove naloge</w:t>
      </w:r>
      <w:r w:rsidRPr="00D7121B">
        <w:rPr>
          <w:rFonts w:cstheme="minorHAnsi"/>
        </w:rPr>
        <w:t xml:space="preserve"> visokošolsk</w:t>
      </w:r>
      <w:r w:rsidR="00A47BB0">
        <w:rPr>
          <w:rFonts w:cstheme="minorHAnsi"/>
        </w:rPr>
        <w:t>ih</w:t>
      </w:r>
      <w:r w:rsidRPr="00D7121B">
        <w:rPr>
          <w:rFonts w:cstheme="minorHAnsi"/>
        </w:rPr>
        <w:t xml:space="preserve"> knjižnic, med drugim tudi vzdrževanj</w:t>
      </w:r>
      <w:r w:rsidR="00A47BB0">
        <w:rPr>
          <w:rFonts w:cstheme="minorHAnsi"/>
        </w:rPr>
        <w:t>e</w:t>
      </w:r>
      <w:r w:rsidRPr="00D7121B">
        <w:rPr>
          <w:rFonts w:cstheme="minorHAnsi"/>
        </w:rPr>
        <w:t xml:space="preserve"> odprtih arhivov in institucionalnih repozitorijev.</w:t>
      </w:r>
    </w:p>
    <w:p w:rsidR="00525BE9" w:rsidRPr="00D7121B" w:rsidRDefault="00525BE9" w:rsidP="00525BE9">
      <w:pPr>
        <w:jc w:val="both"/>
        <w:rPr>
          <w:rFonts w:cstheme="minorHAnsi"/>
        </w:rPr>
      </w:pPr>
      <w:r w:rsidRPr="00D7121B">
        <w:rPr>
          <w:rFonts w:cstheme="minorHAnsi"/>
        </w:rPr>
        <w:t xml:space="preserve">Osnovna sprememba je drugačen dostop do </w:t>
      </w:r>
      <w:r w:rsidR="000E448D" w:rsidRPr="00D7121B">
        <w:rPr>
          <w:rFonts w:cstheme="minorHAnsi"/>
        </w:rPr>
        <w:t xml:space="preserve">knjižničnih </w:t>
      </w:r>
      <w:r w:rsidRPr="00D7121B">
        <w:rPr>
          <w:rFonts w:cstheme="minorHAnsi"/>
        </w:rPr>
        <w:t>zbirk za uporabnike</w:t>
      </w:r>
      <w:r w:rsidRPr="00AD564C">
        <w:rPr>
          <w:rFonts w:cstheme="minorHAnsi"/>
        </w:rPr>
        <w:t xml:space="preserve">. Dempsey (2016) pravi, da je bistvena sprememba v tem, da so nekdanje lokalne zbirke, ki so bile dosegljive samo v prostorih knjižnice, zdaj del </w:t>
      </w:r>
      <w:r w:rsidR="00132FB4" w:rsidRPr="00AD564C">
        <w:rPr>
          <w:rFonts w:cstheme="minorHAnsi"/>
        </w:rPr>
        <w:t>svetovnega om</w:t>
      </w:r>
      <w:r w:rsidRPr="00AD564C">
        <w:rPr>
          <w:rFonts w:cstheme="minorHAnsi"/>
        </w:rPr>
        <w:t>rež</w:t>
      </w:r>
      <w:r w:rsidR="00132FB4" w:rsidRPr="00AD564C">
        <w:rPr>
          <w:rFonts w:cstheme="minorHAnsi"/>
        </w:rPr>
        <w:t>ja</w:t>
      </w:r>
      <w:r w:rsidRPr="00AD564C">
        <w:rPr>
          <w:rFonts w:cstheme="minorHAnsi"/>
        </w:rPr>
        <w:t xml:space="preserve"> </w:t>
      </w:r>
      <w:r w:rsidR="00DC7CC3" w:rsidRPr="00AD564C">
        <w:rPr>
          <w:rFonts w:cstheme="minorHAnsi"/>
        </w:rPr>
        <w:t xml:space="preserve">in </w:t>
      </w:r>
      <w:r w:rsidRPr="00AD564C">
        <w:rPr>
          <w:rFonts w:cstheme="minorHAnsi"/>
        </w:rPr>
        <w:t xml:space="preserve">dosegljive </w:t>
      </w:r>
      <w:r w:rsidR="00132FB4" w:rsidRPr="00AD564C">
        <w:rPr>
          <w:rFonts w:cstheme="minorHAnsi"/>
        </w:rPr>
        <w:t xml:space="preserve">po </w:t>
      </w:r>
      <w:r w:rsidRPr="00AD564C">
        <w:rPr>
          <w:rFonts w:cstheme="minorHAnsi"/>
        </w:rPr>
        <w:t>svetovne</w:t>
      </w:r>
      <w:r w:rsidR="00132FB4" w:rsidRPr="00AD564C">
        <w:rPr>
          <w:rFonts w:cstheme="minorHAnsi"/>
        </w:rPr>
        <w:t>m</w:t>
      </w:r>
      <w:r w:rsidRPr="00AD564C">
        <w:rPr>
          <w:rFonts w:cstheme="minorHAnsi"/>
        </w:rPr>
        <w:t xml:space="preserve"> splet</w:t>
      </w:r>
      <w:r w:rsidR="00132FB4" w:rsidRPr="00AD564C">
        <w:rPr>
          <w:rFonts w:cstheme="minorHAnsi"/>
        </w:rPr>
        <w:t>u</w:t>
      </w:r>
      <w:r w:rsidR="000E448D" w:rsidRPr="00AD564C">
        <w:rPr>
          <w:rFonts w:cstheme="minorHAnsi"/>
        </w:rPr>
        <w:t xml:space="preserve"> od koder koli in ob katerem</w:t>
      </w:r>
      <w:r w:rsidR="000E448D" w:rsidRPr="00D7121B">
        <w:rPr>
          <w:rFonts w:cstheme="minorHAnsi"/>
        </w:rPr>
        <w:t xml:space="preserve"> koli</w:t>
      </w:r>
      <w:r w:rsidR="003A15D3" w:rsidRPr="00D7121B">
        <w:rPr>
          <w:rFonts w:cstheme="minorHAnsi"/>
        </w:rPr>
        <w:t xml:space="preserve"> </w:t>
      </w:r>
      <w:r w:rsidR="000E448D" w:rsidRPr="00D7121B">
        <w:rPr>
          <w:rFonts w:cstheme="minorHAnsi"/>
        </w:rPr>
        <w:t>času</w:t>
      </w:r>
      <w:r w:rsidRPr="00D7121B">
        <w:rPr>
          <w:rFonts w:cstheme="minorHAnsi"/>
        </w:rPr>
        <w:t>. Namesto izključn</w:t>
      </w:r>
      <w:r w:rsidR="00DC7CC3" w:rsidRPr="00D7121B">
        <w:rPr>
          <w:rFonts w:cstheme="minorHAnsi"/>
        </w:rPr>
        <w:t>o</w:t>
      </w:r>
      <w:r w:rsidRPr="00D7121B">
        <w:rPr>
          <w:rFonts w:cstheme="minorHAnsi"/>
        </w:rPr>
        <w:t xml:space="preserve"> pridobivanja gradiva, objavljenega drugje, se vloga </w:t>
      </w:r>
      <w:r w:rsidR="00DC7CC3" w:rsidRPr="00D7121B">
        <w:rPr>
          <w:rFonts w:cstheme="minorHAnsi"/>
        </w:rPr>
        <w:t xml:space="preserve">visokošolskih </w:t>
      </w:r>
      <w:r w:rsidRPr="00D7121B">
        <w:rPr>
          <w:rFonts w:cstheme="minorHAnsi"/>
        </w:rPr>
        <w:t xml:space="preserve">knjižnic osredotoča na </w:t>
      </w:r>
      <w:r w:rsidR="00132FB4">
        <w:rPr>
          <w:rFonts w:cstheme="minorHAnsi"/>
        </w:rPr>
        <w:t>skrbništvo</w:t>
      </w:r>
      <w:r w:rsidR="00132FB4" w:rsidRPr="00D7121B">
        <w:rPr>
          <w:rFonts w:cstheme="minorHAnsi"/>
        </w:rPr>
        <w:t xml:space="preserve"> </w:t>
      </w:r>
      <w:r w:rsidR="00DC7CC3" w:rsidRPr="00D7121B">
        <w:rPr>
          <w:rFonts w:cstheme="minorHAnsi"/>
        </w:rPr>
        <w:t>ter</w:t>
      </w:r>
      <w:r w:rsidRPr="00D7121B">
        <w:rPr>
          <w:rFonts w:cstheme="minorHAnsi"/>
        </w:rPr>
        <w:t xml:space="preserve"> objavljanje učnih in raziskovalnih gradiv, ustvar</w:t>
      </w:r>
      <w:r w:rsidR="00DC7CC3" w:rsidRPr="00D7121B">
        <w:rPr>
          <w:rFonts w:cstheme="minorHAnsi"/>
        </w:rPr>
        <w:t>jenih</w:t>
      </w:r>
      <w:r w:rsidRPr="00D7121B">
        <w:rPr>
          <w:rFonts w:cstheme="minorHAnsi"/>
        </w:rPr>
        <w:t xml:space="preserve"> </w:t>
      </w:r>
      <w:r w:rsidR="00DC7CC3" w:rsidRPr="00D7121B">
        <w:rPr>
          <w:rFonts w:cstheme="minorHAnsi"/>
        </w:rPr>
        <w:t>v</w:t>
      </w:r>
      <w:r w:rsidRPr="00D7121B">
        <w:rPr>
          <w:rFonts w:cstheme="minorHAnsi"/>
        </w:rPr>
        <w:t xml:space="preserve"> njihovi</w:t>
      </w:r>
      <w:r w:rsidR="00DC7CC3" w:rsidRPr="00D7121B">
        <w:rPr>
          <w:rFonts w:cstheme="minorHAnsi"/>
        </w:rPr>
        <w:t>h</w:t>
      </w:r>
      <w:r w:rsidRPr="00D7121B">
        <w:rPr>
          <w:rFonts w:cstheme="minorHAnsi"/>
        </w:rPr>
        <w:t xml:space="preserve"> matični</w:t>
      </w:r>
      <w:r w:rsidR="00DC7CC3" w:rsidRPr="00D7121B">
        <w:rPr>
          <w:rFonts w:cstheme="minorHAnsi"/>
        </w:rPr>
        <w:t>h</w:t>
      </w:r>
      <w:r w:rsidRPr="00D7121B">
        <w:rPr>
          <w:rFonts w:cstheme="minorHAnsi"/>
        </w:rPr>
        <w:t xml:space="preserve"> ustanov</w:t>
      </w:r>
      <w:r w:rsidR="00DC7CC3" w:rsidRPr="00D7121B">
        <w:rPr>
          <w:rFonts w:cstheme="minorHAnsi"/>
        </w:rPr>
        <w:t>ah</w:t>
      </w:r>
      <w:r w:rsidRPr="00D7121B">
        <w:rPr>
          <w:rFonts w:cstheme="minorHAnsi"/>
        </w:rPr>
        <w:t>. Dostop do gradiva, ki smo mu v klasični knjižničarski terminologiji rekli primarno gradivo</w:t>
      </w:r>
      <w:r w:rsidR="005A4F4B" w:rsidRPr="00D7121B">
        <w:rPr>
          <w:rFonts w:cstheme="minorHAnsi"/>
        </w:rPr>
        <w:t>,</w:t>
      </w:r>
      <w:r w:rsidRPr="00D7121B">
        <w:rPr>
          <w:rFonts w:cstheme="minorHAnsi"/>
        </w:rPr>
        <w:t xml:space="preserve"> je doživel dve bistveni spremembi. To gradivo je danes </w:t>
      </w:r>
      <w:r w:rsidR="009D77C2">
        <w:rPr>
          <w:rFonts w:cstheme="minorHAnsi"/>
        </w:rPr>
        <w:t xml:space="preserve">večinoma </w:t>
      </w:r>
      <w:r w:rsidRPr="00D7121B">
        <w:rPr>
          <w:rFonts w:cstheme="minorHAnsi"/>
        </w:rPr>
        <w:t>v elektronski obliki</w:t>
      </w:r>
      <w:r w:rsidR="00DC7CC3" w:rsidRPr="00D7121B">
        <w:rPr>
          <w:rFonts w:cstheme="minorHAnsi"/>
        </w:rPr>
        <w:t>,</w:t>
      </w:r>
      <w:r w:rsidRPr="00D7121B">
        <w:rPr>
          <w:rFonts w:cstheme="minorHAnsi"/>
        </w:rPr>
        <w:t xml:space="preserve"> dostop </w:t>
      </w:r>
      <w:r w:rsidR="00DC7CC3" w:rsidRPr="00D7121B">
        <w:rPr>
          <w:rFonts w:cstheme="minorHAnsi"/>
        </w:rPr>
        <w:t xml:space="preserve">do njega pa </w:t>
      </w:r>
      <w:r w:rsidRPr="00D7121B">
        <w:rPr>
          <w:rFonts w:cstheme="minorHAnsi"/>
        </w:rPr>
        <w:t>ne organizirajo posamezne knjižnice</w:t>
      </w:r>
      <w:r w:rsidR="00132FB4">
        <w:rPr>
          <w:rFonts w:cstheme="minorHAnsi"/>
        </w:rPr>
        <w:t>,</w:t>
      </w:r>
      <w:r w:rsidRPr="00D7121B">
        <w:rPr>
          <w:rFonts w:cstheme="minorHAnsi"/>
        </w:rPr>
        <w:t xml:space="preserve"> </w:t>
      </w:r>
      <w:r w:rsidR="00300753" w:rsidRPr="00D7121B">
        <w:rPr>
          <w:rFonts w:cstheme="minorHAnsi"/>
        </w:rPr>
        <w:t>ampak</w:t>
      </w:r>
      <w:r w:rsidRPr="00D7121B">
        <w:rPr>
          <w:rFonts w:cstheme="minorHAnsi"/>
        </w:rPr>
        <w:t xml:space="preserve"> nabavni konzorciji, ki delujejo kot sicer neformalna, a </w:t>
      </w:r>
      <w:r w:rsidRPr="00D7121B">
        <w:rPr>
          <w:rFonts w:cstheme="minorHAnsi"/>
        </w:rPr>
        <w:lastRenderedPageBreak/>
        <w:t>vseeno organizirana združenja knjižnic, predvsem visokošolskih in specialnih, ki delujejo v znanstvenoraziskovalnih ustanovah.</w:t>
      </w:r>
    </w:p>
    <w:p w:rsidR="00525BE9" w:rsidRPr="00D7121B" w:rsidRDefault="00525BE9" w:rsidP="00525BE9">
      <w:pPr>
        <w:jc w:val="both"/>
        <w:rPr>
          <w:rFonts w:cstheme="minorHAnsi"/>
        </w:rPr>
      </w:pPr>
      <w:r w:rsidRPr="00D7121B">
        <w:rPr>
          <w:rFonts w:cstheme="minorHAnsi"/>
        </w:rPr>
        <w:t>Procesa imata tudi dve vidni spremembi v organizaciji knjižnične dejavnosti</w:t>
      </w:r>
      <w:r w:rsidR="00DC7CC3" w:rsidRPr="00D7121B">
        <w:rPr>
          <w:rFonts w:cstheme="minorHAnsi"/>
        </w:rPr>
        <w:t>. K</w:t>
      </w:r>
      <w:r w:rsidRPr="00D7121B">
        <w:rPr>
          <w:rFonts w:cstheme="minorHAnsi"/>
        </w:rPr>
        <w:t xml:space="preserve">njižnični prostor ni več </w:t>
      </w:r>
      <w:r w:rsidR="00DC7CC3" w:rsidRPr="00D7121B">
        <w:rPr>
          <w:rFonts w:cstheme="minorHAnsi"/>
        </w:rPr>
        <w:t xml:space="preserve">v prvi vrsti </w:t>
      </w:r>
      <w:r w:rsidRPr="00D7121B">
        <w:rPr>
          <w:rFonts w:cstheme="minorHAnsi"/>
        </w:rPr>
        <w:t xml:space="preserve">prostor za shranjevanja gradiva, </w:t>
      </w:r>
      <w:r w:rsidR="00DC7CC3" w:rsidRPr="00D7121B">
        <w:rPr>
          <w:rFonts w:cstheme="minorHAnsi"/>
        </w:rPr>
        <w:t>ampak</w:t>
      </w:r>
      <w:r w:rsidRPr="00D7121B">
        <w:rPr>
          <w:rFonts w:cstheme="minorHAnsi"/>
        </w:rPr>
        <w:t xml:space="preserve"> se spreminja v prostor </w:t>
      </w:r>
      <w:r w:rsidR="00574BF8">
        <w:rPr>
          <w:rFonts w:cstheme="minorHAnsi"/>
        </w:rPr>
        <w:t>za</w:t>
      </w:r>
      <w:r w:rsidRPr="00D7121B">
        <w:rPr>
          <w:rFonts w:cstheme="minorHAnsi"/>
        </w:rPr>
        <w:t xml:space="preserve"> uporabnike,</w:t>
      </w:r>
      <w:r w:rsidR="00646559" w:rsidRPr="00D7121B">
        <w:rPr>
          <w:rFonts w:cstheme="minorHAnsi"/>
        </w:rPr>
        <w:t xml:space="preserve"> in </w:t>
      </w:r>
      <w:r w:rsidR="00646559" w:rsidRPr="00D7121B">
        <w:rPr>
          <w:rFonts w:cstheme="minorHAnsi"/>
        </w:rPr>
        <w:sym w:font="Symbol" w:char="F02D"/>
      </w:r>
      <w:r w:rsidR="00646559" w:rsidRPr="00D7121B">
        <w:rPr>
          <w:rFonts w:cstheme="minorHAnsi"/>
        </w:rPr>
        <w:t xml:space="preserve"> </w:t>
      </w:r>
      <w:r w:rsidRPr="00D7121B">
        <w:rPr>
          <w:rFonts w:cstheme="minorHAnsi"/>
        </w:rPr>
        <w:t xml:space="preserve">knjižnice </w:t>
      </w:r>
      <w:r w:rsidR="00646559" w:rsidRPr="00D7121B">
        <w:rPr>
          <w:rFonts w:cstheme="minorHAnsi"/>
        </w:rPr>
        <w:t xml:space="preserve">pri pridobivanju ter ponudbi informacijskih virov ne delujejo vsaka zase, ampak </w:t>
      </w:r>
      <w:r w:rsidRPr="00D7121B">
        <w:rPr>
          <w:rFonts w:cstheme="minorHAnsi"/>
        </w:rPr>
        <w:t>se vključujejo in sodelujejo z drugimi knjižnicami v knjižničn</w:t>
      </w:r>
      <w:r w:rsidR="005A4F4B" w:rsidRPr="00D7121B">
        <w:rPr>
          <w:rFonts w:cstheme="minorHAnsi"/>
        </w:rPr>
        <w:t>em</w:t>
      </w:r>
      <w:r w:rsidRPr="00D7121B">
        <w:rPr>
          <w:rFonts w:cstheme="minorHAnsi"/>
        </w:rPr>
        <w:t xml:space="preserve"> sistemu. To</w:t>
      </w:r>
      <w:r w:rsidR="00217552" w:rsidRPr="00D7121B">
        <w:rPr>
          <w:rFonts w:cstheme="minorHAnsi"/>
        </w:rPr>
        <w:t>vrstno</w:t>
      </w:r>
      <w:r w:rsidRPr="00D7121B">
        <w:rPr>
          <w:rFonts w:cstheme="minorHAnsi"/>
        </w:rPr>
        <w:t xml:space="preserve"> sodelovanje je najbolj vidno z rastjo nabavnih konzorcijev, dogovorom med knjižnicami o skupni nabavi oz</w:t>
      </w:r>
      <w:r w:rsidR="005A4F4B" w:rsidRPr="00D7121B">
        <w:rPr>
          <w:rFonts w:cstheme="minorHAnsi"/>
        </w:rPr>
        <w:t>iroma</w:t>
      </w:r>
      <w:r w:rsidRPr="00D7121B">
        <w:rPr>
          <w:rFonts w:cstheme="minorHAnsi"/>
        </w:rPr>
        <w:t xml:space="preserve"> organiziranju dostopa do informacijskih virov. Ker gre za najbolj optimalno obliko dostopa do informacijskih virov, imajo vsi člani konzorcijev enak dostop</w:t>
      </w:r>
      <w:r w:rsidR="005A4F4B" w:rsidRPr="00D7121B">
        <w:rPr>
          <w:rFonts w:cstheme="minorHAnsi"/>
        </w:rPr>
        <w:t>. T</w:t>
      </w:r>
      <w:r w:rsidRPr="00D7121B">
        <w:rPr>
          <w:rFonts w:cstheme="minorHAnsi"/>
        </w:rPr>
        <w:t>ak</w:t>
      </w:r>
      <w:r w:rsidR="00C23DB2" w:rsidRPr="00D7121B">
        <w:rPr>
          <w:rFonts w:cstheme="minorHAnsi"/>
        </w:rPr>
        <w:t>šn</w:t>
      </w:r>
      <w:r w:rsidRPr="00D7121B">
        <w:rPr>
          <w:rFonts w:cstheme="minorHAnsi"/>
        </w:rPr>
        <w:t xml:space="preserve">o obliko </w:t>
      </w:r>
      <w:r w:rsidR="00C23DB2" w:rsidRPr="00D7121B">
        <w:rPr>
          <w:rFonts w:cstheme="minorHAnsi"/>
        </w:rPr>
        <w:t xml:space="preserve">dostopa </w:t>
      </w:r>
      <w:r w:rsidRPr="00D7121B">
        <w:rPr>
          <w:rFonts w:cstheme="minorHAnsi"/>
        </w:rPr>
        <w:t xml:space="preserve">že leta podpira Javna </w:t>
      </w:r>
      <w:r w:rsidR="004C1916">
        <w:rPr>
          <w:rFonts w:cstheme="minorHAnsi"/>
        </w:rPr>
        <w:t>agencija</w:t>
      </w:r>
      <w:r w:rsidRPr="00D7121B">
        <w:rPr>
          <w:rFonts w:cstheme="minorHAnsi"/>
        </w:rPr>
        <w:t xml:space="preserve"> za raziskovalno dejavnost </w:t>
      </w:r>
      <w:r w:rsidR="004C1916">
        <w:rPr>
          <w:rFonts w:cstheme="minorHAnsi"/>
        </w:rPr>
        <w:t>Republike</w:t>
      </w:r>
      <w:r w:rsidRPr="00D7121B">
        <w:rPr>
          <w:rFonts w:cstheme="minorHAnsi"/>
        </w:rPr>
        <w:t xml:space="preserve"> </w:t>
      </w:r>
      <w:r w:rsidRPr="00B50B94">
        <w:rPr>
          <w:rFonts w:cstheme="minorHAnsi"/>
        </w:rPr>
        <w:t>Slovenije</w:t>
      </w:r>
      <w:r w:rsidR="00797F69" w:rsidRPr="00B50B94">
        <w:rPr>
          <w:rFonts w:cstheme="minorHAnsi"/>
        </w:rPr>
        <w:t xml:space="preserve"> (</w:t>
      </w:r>
      <w:r w:rsidR="00FD34D0" w:rsidRPr="00B50B94">
        <w:rPr>
          <w:rFonts w:cstheme="minorHAnsi"/>
        </w:rPr>
        <w:t>v nadaljevanju:</w:t>
      </w:r>
      <w:r w:rsidR="003D5AED" w:rsidRPr="00B50B94">
        <w:rPr>
          <w:rFonts w:cstheme="minorHAnsi"/>
        </w:rPr>
        <w:t xml:space="preserve"> </w:t>
      </w:r>
      <w:r w:rsidR="00797F69" w:rsidRPr="00B50B94">
        <w:rPr>
          <w:rFonts w:cstheme="minorHAnsi"/>
        </w:rPr>
        <w:t>ARRS)</w:t>
      </w:r>
      <w:r w:rsidRPr="00B50B94">
        <w:rPr>
          <w:rFonts w:cstheme="minorHAnsi"/>
        </w:rPr>
        <w:t>.</w:t>
      </w:r>
    </w:p>
    <w:p w:rsidR="00525BE9" w:rsidRPr="00D7121B" w:rsidRDefault="00525BE9" w:rsidP="00525BE9">
      <w:pPr>
        <w:jc w:val="both"/>
        <w:rPr>
          <w:rFonts w:cstheme="minorHAnsi"/>
        </w:rPr>
      </w:pPr>
      <w:r w:rsidRPr="00D7121B">
        <w:rPr>
          <w:rFonts w:cstheme="minorHAnsi"/>
        </w:rPr>
        <w:t>Nabavni konzorcij je začasno združenje dveh ali več organizacij, ki je nastal</w:t>
      </w:r>
      <w:r w:rsidR="000B0584" w:rsidRPr="00D7121B">
        <w:rPr>
          <w:rFonts w:cstheme="minorHAnsi"/>
        </w:rPr>
        <w:t>o</w:t>
      </w:r>
      <w:r w:rsidR="00300753" w:rsidRPr="00D7121B">
        <w:rPr>
          <w:rFonts w:cstheme="minorHAnsi"/>
        </w:rPr>
        <w:t xml:space="preserve"> </w:t>
      </w:r>
      <w:r w:rsidRPr="00D7121B">
        <w:rPr>
          <w:rFonts w:cstheme="minorHAnsi"/>
        </w:rPr>
        <w:t xml:space="preserve">kot odgovor na združevanje založnikov znanstvenega tiska </w:t>
      </w:r>
      <w:r w:rsidR="000E448D" w:rsidRPr="00D7121B">
        <w:rPr>
          <w:rFonts w:cstheme="minorHAnsi"/>
        </w:rPr>
        <w:t>in na njihovo</w:t>
      </w:r>
      <w:r w:rsidRPr="00D7121B">
        <w:rPr>
          <w:rFonts w:cstheme="minorHAnsi"/>
        </w:rPr>
        <w:t xml:space="preserve"> staln</w:t>
      </w:r>
      <w:r w:rsidR="000B0584" w:rsidRPr="00D7121B">
        <w:rPr>
          <w:rFonts w:cstheme="minorHAnsi"/>
        </w:rPr>
        <w:t>o</w:t>
      </w:r>
      <w:r w:rsidRPr="00D7121B">
        <w:rPr>
          <w:rFonts w:cstheme="minorHAnsi"/>
        </w:rPr>
        <w:t xml:space="preserve"> višanj</w:t>
      </w:r>
      <w:r w:rsidR="000B0584" w:rsidRPr="00D7121B">
        <w:rPr>
          <w:rFonts w:cstheme="minorHAnsi"/>
        </w:rPr>
        <w:t xml:space="preserve">e </w:t>
      </w:r>
      <w:r w:rsidRPr="00D7121B">
        <w:rPr>
          <w:rFonts w:cstheme="minorHAnsi"/>
        </w:rPr>
        <w:t>cen</w:t>
      </w:r>
      <w:r w:rsidR="000E448D" w:rsidRPr="00D7121B">
        <w:rPr>
          <w:rFonts w:cstheme="minorHAnsi"/>
        </w:rPr>
        <w:t xml:space="preserve"> informacijskih virov</w:t>
      </w:r>
      <w:r w:rsidRPr="00D7121B">
        <w:rPr>
          <w:rFonts w:cstheme="minorHAnsi"/>
        </w:rPr>
        <w:t xml:space="preserve">. Svoj razcvet </w:t>
      </w:r>
      <w:r w:rsidR="000E448D" w:rsidRPr="00D7121B">
        <w:rPr>
          <w:rFonts w:cstheme="minorHAnsi"/>
        </w:rPr>
        <w:t xml:space="preserve">so </w:t>
      </w:r>
      <w:r w:rsidR="000B0584" w:rsidRPr="00D7121B">
        <w:rPr>
          <w:rFonts w:cstheme="minorHAnsi"/>
        </w:rPr>
        <w:t xml:space="preserve">konzorciji </w:t>
      </w:r>
      <w:r w:rsidRPr="00D7121B">
        <w:rPr>
          <w:rFonts w:cstheme="minorHAnsi"/>
        </w:rPr>
        <w:t>doživ</w:t>
      </w:r>
      <w:r w:rsidR="000E448D" w:rsidRPr="00D7121B">
        <w:rPr>
          <w:rFonts w:cstheme="minorHAnsi"/>
        </w:rPr>
        <w:t>eli</w:t>
      </w:r>
      <w:r w:rsidRPr="00D7121B">
        <w:rPr>
          <w:rFonts w:cstheme="minorHAnsi"/>
        </w:rPr>
        <w:t xml:space="preserve"> </w:t>
      </w:r>
      <w:r w:rsidR="00C23DB2" w:rsidRPr="00D7121B">
        <w:rPr>
          <w:rFonts w:cstheme="minorHAnsi"/>
        </w:rPr>
        <w:t>s</w:t>
      </w:r>
      <w:r w:rsidRPr="00D7121B">
        <w:rPr>
          <w:rFonts w:cstheme="minorHAnsi"/>
        </w:rPr>
        <w:t xml:space="preserve"> prehodom nabave od tiskanih k elektronskim revijam. Danes se tudi </w:t>
      </w:r>
      <w:r w:rsidR="000E448D" w:rsidRPr="00D7121B">
        <w:rPr>
          <w:rFonts w:cstheme="minorHAnsi"/>
        </w:rPr>
        <w:t xml:space="preserve">uspešno </w:t>
      </w:r>
      <w:r w:rsidRPr="00D7121B">
        <w:rPr>
          <w:rFonts w:cstheme="minorHAnsi"/>
        </w:rPr>
        <w:t>prilagajajo spremenjenim oblikam znanstvenega informiranja in komuniciranja</w:t>
      </w:r>
      <w:r w:rsidR="00C23DB2" w:rsidRPr="00D7121B">
        <w:rPr>
          <w:rFonts w:cstheme="minorHAnsi"/>
        </w:rPr>
        <w:t>,</w:t>
      </w:r>
      <w:r w:rsidRPr="00D7121B">
        <w:rPr>
          <w:rFonts w:cstheme="minorHAnsi"/>
        </w:rPr>
        <w:t xml:space="preserve"> predvsem odprtemu dostopu. Prednosti </w:t>
      </w:r>
      <w:r w:rsidR="000B0584" w:rsidRPr="00D7121B">
        <w:rPr>
          <w:rFonts w:cstheme="minorHAnsi"/>
        </w:rPr>
        <w:t xml:space="preserve">konzorcijev </w:t>
      </w:r>
      <w:r w:rsidRPr="00D7121B">
        <w:rPr>
          <w:rFonts w:cstheme="minorHAnsi"/>
        </w:rPr>
        <w:t>so predvsem v:</w:t>
      </w:r>
    </w:p>
    <w:p w:rsidR="00525BE9" w:rsidRPr="00D7121B" w:rsidRDefault="00525BE9" w:rsidP="008F7987">
      <w:pPr>
        <w:pStyle w:val="Odstavekseznama"/>
        <w:numPr>
          <w:ilvl w:val="0"/>
          <w:numId w:val="13"/>
        </w:numPr>
        <w:jc w:val="both"/>
        <w:rPr>
          <w:rFonts w:cstheme="minorHAnsi"/>
        </w:rPr>
      </w:pPr>
      <w:r w:rsidRPr="00D7121B">
        <w:rPr>
          <w:rFonts w:cstheme="minorHAnsi"/>
        </w:rPr>
        <w:t xml:space="preserve">večjem </w:t>
      </w:r>
      <w:r w:rsidR="00300753" w:rsidRPr="00D7121B">
        <w:rPr>
          <w:rFonts w:cstheme="minorHAnsi"/>
        </w:rPr>
        <w:t>številu</w:t>
      </w:r>
      <w:r w:rsidRPr="00D7121B">
        <w:rPr>
          <w:rFonts w:cstheme="minorHAnsi"/>
        </w:rPr>
        <w:t xml:space="preserve"> dostopnih (elektronskih) revij</w:t>
      </w:r>
      <w:r w:rsidR="00543B1B">
        <w:rPr>
          <w:rFonts w:cstheme="minorHAnsi"/>
        </w:rPr>
        <w:t>;</w:t>
      </w:r>
    </w:p>
    <w:p w:rsidR="00525BE9" w:rsidRPr="00D7121B" w:rsidRDefault="00765D8B" w:rsidP="008F7987">
      <w:pPr>
        <w:pStyle w:val="Odstavekseznama"/>
        <w:numPr>
          <w:ilvl w:val="0"/>
          <w:numId w:val="13"/>
        </w:numPr>
        <w:jc w:val="both"/>
        <w:rPr>
          <w:rFonts w:cstheme="minorHAnsi"/>
        </w:rPr>
      </w:pPr>
      <w:r>
        <w:rPr>
          <w:rFonts w:cstheme="minorHAnsi"/>
        </w:rPr>
        <w:t>boljših</w:t>
      </w:r>
      <w:r w:rsidR="00525BE9" w:rsidRPr="00D7121B">
        <w:rPr>
          <w:rFonts w:cstheme="minorHAnsi"/>
        </w:rPr>
        <w:t xml:space="preserve"> možnosti</w:t>
      </w:r>
      <w:r>
        <w:rPr>
          <w:rFonts w:cstheme="minorHAnsi"/>
        </w:rPr>
        <w:t>h</w:t>
      </w:r>
      <w:r w:rsidR="00525BE9" w:rsidRPr="00D7121B">
        <w:rPr>
          <w:rFonts w:cstheme="minorHAnsi"/>
        </w:rPr>
        <w:t xml:space="preserve"> za doseganje nižjih cen in drugih ugodnosti, predvsem tistih, </w:t>
      </w:r>
      <w:r>
        <w:rPr>
          <w:rFonts w:cstheme="minorHAnsi"/>
        </w:rPr>
        <w:t xml:space="preserve">ki so </w:t>
      </w:r>
      <w:r w:rsidR="00525BE9" w:rsidRPr="00D7121B">
        <w:rPr>
          <w:rFonts w:cstheme="minorHAnsi"/>
        </w:rPr>
        <w:t>povezan</w:t>
      </w:r>
      <w:r>
        <w:rPr>
          <w:rFonts w:cstheme="minorHAnsi"/>
        </w:rPr>
        <w:t>e</w:t>
      </w:r>
      <w:r w:rsidR="00525BE9" w:rsidRPr="00D7121B">
        <w:rPr>
          <w:rFonts w:cstheme="minorHAnsi"/>
        </w:rPr>
        <w:t xml:space="preserve"> z odprtim dostopom</w:t>
      </w:r>
      <w:r w:rsidR="00543B1B">
        <w:rPr>
          <w:rFonts w:cstheme="minorHAnsi"/>
        </w:rPr>
        <w:t>;</w:t>
      </w:r>
    </w:p>
    <w:p w:rsidR="00525BE9" w:rsidRPr="00D7121B" w:rsidRDefault="00525BE9" w:rsidP="008F7987">
      <w:pPr>
        <w:pStyle w:val="Odstavekseznama"/>
        <w:numPr>
          <w:ilvl w:val="0"/>
          <w:numId w:val="13"/>
        </w:numPr>
        <w:jc w:val="both"/>
        <w:rPr>
          <w:rFonts w:cstheme="minorHAnsi"/>
        </w:rPr>
      </w:pPr>
      <w:r w:rsidRPr="00D7121B">
        <w:rPr>
          <w:rFonts w:cstheme="minorHAnsi"/>
        </w:rPr>
        <w:t xml:space="preserve">zmanjšanju stroškov delovanja knjižnic </w:t>
      </w:r>
      <w:r w:rsidR="00CF4BD3">
        <w:rPr>
          <w:rFonts w:cstheme="minorHAnsi"/>
        </w:rPr>
        <w:t>v</w:t>
      </w:r>
      <w:r w:rsidR="00CF4BD3" w:rsidRPr="00D7121B">
        <w:rPr>
          <w:rFonts w:cstheme="minorHAnsi"/>
        </w:rPr>
        <w:t xml:space="preserve"> </w:t>
      </w:r>
      <w:r w:rsidRPr="00D7121B">
        <w:rPr>
          <w:rFonts w:cstheme="minorHAnsi"/>
        </w:rPr>
        <w:t>konzorcij</w:t>
      </w:r>
      <w:r w:rsidR="00CF4BD3">
        <w:rPr>
          <w:rFonts w:cstheme="minorHAnsi"/>
        </w:rPr>
        <w:t>u</w:t>
      </w:r>
      <w:r w:rsidRPr="00D7121B">
        <w:rPr>
          <w:rFonts w:cstheme="minorHAnsi"/>
        </w:rPr>
        <w:t>.</w:t>
      </w:r>
    </w:p>
    <w:p w:rsidR="00525BE9" w:rsidRPr="00D7121B" w:rsidRDefault="00525BE9" w:rsidP="00525BE9">
      <w:pPr>
        <w:jc w:val="both"/>
        <w:rPr>
          <w:rFonts w:cstheme="minorHAnsi"/>
        </w:rPr>
      </w:pPr>
      <w:r w:rsidRPr="00D7121B">
        <w:rPr>
          <w:rFonts w:cstheme="minorHAnsi"/>
        </w:rPr>
        <w:t>Informacijska tehnologija in drugačen dostop do informacijskih virov povzroča</w:t>
      </w:r>
      <w:r w:rsidR="00FC6104" w:rsidRPr="00D7121B">
        <w:rPr>
          <w:rFonts w:cstheme="minorHAnsi"/>
        </w:rPr>
        <w:t>ta</w:t>
      </w:r>
      <w:r w:rsidRPr="00D7121B">
        <w:rPr>
          <w:rFonts w:cstheme="minorHAnsi"/>
        </w:rPr>
        <w:t xml:space="preserve"> </w:t>
      </w:r>
      <w:r w:rsidR="002A73BD" w:rsidRPr="00D7121B">
        <w:rPr>
          <w:rFonts w:cstheme="minorHAnsi"/>
        </w:rPr>
        <w:t xml:space="preserve">tudi </w:t>
      </w:r>
      <w:r w:rsidRPr="00D7121B">
        <w:rPr>
          <w:rFonts w:cstheme="minorHAnsi"/>
        </w:rPr>
        <w:t>vrsto zanimivih posledic, ki jih razkrivajo novejše raziskave in so pomembne za delovanje knjižnic. Lahko jih povzamemo z</w:t>
      </w:r>
      <w:r w:rsidR="00FC6104" w:rsidRPr="00D7121B">
        <w:rPr>
          <w:rFonts w:cstheme="minorHAnsi"/>
        </w:rPr>
        <w:t xml:space="preserve"> enim stavkom: b</w:t>
      </w:r>
      <w:r w:rsidRPr="00D7121B">
        <w:rPr>
          <w:rFonts w:cstheme="minorHAnsi"/>
        </w:rPr>
        <w:t xml:space="preserve">ranje je postalo bolj </w:t>
      </w:r>
      <w:r w:rsidRPr="00AD564C">
        <w:rPr>
          <w:rFonts w:cstheme="minorHAnsi"/>
        </w:rPr>
        <w:t>površno (</w:t>
      </w:r>
      <w:r w:rsidR="00D12E7E" w:rsidRPr="00AD564C">
        <w:rPr>
          <w:rFonts w:cstheme="minorHAnsi"/>
        </w:rPr>
        <w:t>Rowlands idr., 2008</w:t>
      </w:r>
      <w:r w:rsidRPr="00AD564C">
        <w:rPr>
          <w:rFonts w:cstheme="minorHAnsi"/>
        </w:rPr>
        <w:t>). Študije so pokazale</w:t>
      </w:r>
      <w:r w:rsidR="00D82640" w:rsidRPr="00AD564C">
        <w:rPr>
          <w:rFonts w:cstheme="minorHAnsi"/>
        </w:rPr>
        <w:t xml:space="preserve"> tudi</w:t>
      </w:r>
      <w:r w:rsidRPr="00AD564C">
        <w:rPr>
          <w:rFonts w:cstheme="minorHAnsi"/>
        </w:rPr>
        <w:t xml:space="preserve">, da branje </w:t>
      </w:r>
      <w:r w:rsidR="002A73BD" w:rsidRPr="00AD564C">
        <w:rPr>
          <w:rFonts w:cstheme="minorHAnsi"/>
        </w:rPr>
        <w:t>s</w:t>
      </w:r>
      <w:r w:rsidRPr="00AD564C">
        <w:rPr>
          <w:rFonts w:cstheme="minorHAnsi"/>
        </w:rPr>
        <w:t xml:space="preserve"> tiskanih kopij </w:t>
      </w:r>
      <w:r w:rsidR="002A73BD" w:rsidRPr="00AD564C">
        <w:rPr>
          <w:rFonts w:cstheme="minorHAnsi"/>
        </w:rPr>
        <w:t>gradiv</w:t>
      </w:r>
      <w:r w:rsidR="00F75B3B" w:rsidRPr="00AD564C">
        <w:rPr>
          <w:rFonts w:cstheme="minorHAnsi"/>
        </w:rPr>
        <w:t>a</w:t>
      </w:r>
      <w:r w:rsidR="002A73BD" w:rsidRPr="00AD564C">
        <w:rPr>
          <w:rFonts w:cstheme="minorHAnsi"/>
        </w:rPr>
        <w:t xml:space="preserve"> </w:t>
      </w:r>
      <w:r w:rsidRPr="00AD564C">
        <w:rPr>
          <w:rFonts w:cstheme="minorHAnsi"/>
        </w:rPr>
        <w:t>ni izginilo, če</w:t>
      </w:r>
      <w:r w:rsidR="00D82640" w:rsidRPr="00AD564C">
        <w:rPr>
          <w:rFonts w:cstheme="minorHAnsi"/>
        </w:rPr>
        <w:t>prav</w:t>
      </w:r>
      <w:r w:rsidRPr="00AD564C">
        <w:rPr>
          <w:rFonts w:cstheme="minorHAnsi"/>
        </w:rPr>
        <w:t xml:space="preserve"> je dostop do </w:t>
      </w:r>
      <w:r w:rsidR="00D82640" w:rsidRPr="00AD564C">
        <w:rPr>
          <w:rFonts w:cstheme="minorHAnsi"/>
        </w:rPr>
        <w:t xml:space="preserve">informacijskih </w:t>
      </w:r>
      <w:r w:rsidRPr="00AD564C">
        <w:rPr>
          <w:rFonts w:cstheme="minorHAnsi"/>
        </w:rPr>
        <w:t>virov postal digital</w:t>
      </w:r>
      <w:r w:rsidR="00D82640" w:rsidRPr="00AD564C">
        <w:rPr>
          <w:rFonts w:cstheme="minorHAnsi"/>
        </w:rPr>
        <w:t>e</w:t>
      </w:r>
      <w:r w:rsidRPr="00AD564C">
        <w:rPr>
          <w:rFonts w:cstheme="minorHAnsi"/>
        </w:rPr>
        <w:t xml:space="preserve">n. Študentje cenijo digitalni dostop do virov, vendar še vedno raje berejo </w:t>
      </w:r>
      <w:r w:rsidR="00FC6104" w:rsidRPr="00AD564C">
        <w:rPr>
          <w:rFonts w:cstheme="minorHAnsi"/>
        </w:rPr>
        <w:t>s</w:t>
      </w:r>
      <w:r w:rsidRPr="00AD564C">
        <w:rPr>
          <w:rFonts w:cstheme="minorHAnsi"/>
        </w:rPr>
        <w:t xml:space="preserve"> papirja</w:t>
      </w:r>
      <w:r w:rsidR="00FC6104" w:rsidRPr="00AD564C">
        <w:rPr>
          <w:rFonts w:cstheme="minorHAnsi"/>
        </w:rPr>
        <w:t>,</w:t>
      </w:r>
      <w:r w:rsidRPr="00AD564C">
        <w:rPr>
          <w:rFonts w:cstheme="minorHAnsi"/>
        </w:rPr>
        <w:t xml:space="preserve"> kot je pokazala široka mednarodna študija</w:t>
      </w:r>
      <w:r w:rsidR="00FC6104" w:rsidRPr="00AD564C">
        <w:rPr>
          <w:rFonts w:cstheme="minorHAnsi"/>
        </w:rPr>
        <w:t>, ki je zajela</w:t>
      </w:r>
      <w:r w:rsidRPr="00AD564C">
        <w:rPr>
          <w:rFonts w:cstheme="minorHAnsi"/>
        </w:rPr>
        <w:t xml:space="preserve"> več </w:t>
      </w:r>
      <w:r w:rsidR="00FC6104" w:rsidRPr="00AD564C">
        <w:rPr>
          <w:rFonts w:cstheme="minorHAnsi"/>
        </w:rPr>
        <w:t>k</w:t>
      </w:r>
      <w:r w:rsidRPr="00AD564C">
        <w:rPr>
          <w:rFonts w:cstheme="minorHAnsi"/>
        </w:rPr>
        <w:t>ot 10.000 študentov po svetu</w:t>
      </w:r>
      <w:r w:rsidR="00FC6104" w:rsidRPr="00AD564C">
        <w:rPr>
          <w:rFonts w:cstheme="minorHAnsi"/>
        </w:rPr>
        <w:t xml:space="preserve"> (</w:t>
      </w:r>
      <w:r w:rsidRPr="00AD564C">
        <w:rPr>
          <w:rFonts w:cstheme="minorHAnsi"/>
        </w:rPr>
        <w:t xml:space="preserve">Mizrachi </w:t>
      </w:r>
      <w:r w:rsidR="00FC6104" w:rsidRPr="00AD564C">
        <w:rPr>
          <w:rFonts w:cstheme="minorHAnsi"/>
        </w:rPr>
        <w:t>idr.</w:t>
      </w:r>
      <w:r w:rsidRPr="00AD564C">
        <w:rPr>
          <w:rFonts w:cstheme="minorHAnsi"/>
        </w:rPr>
        <w:t>,</w:t>
      </w:r>
      <w:r w:rsidRPr="00D7121B">
        <w:rPr>
          <w:rFonts w:cstheme="minorHAnsi"/>
        </w:rPr>
        <w:t xml:space="preserve"> 2018). Razlog je pogosto lahko intuitiven, vendar raziskave potrjujejo, da </w:t>
      </w:r>
      <w:r w:rsidR="007B2580" w:rsidRPr="00D7121B">
        <w:rPr>
          <w:rFonts w:cstheme="minorHAnsi"/>
        </w:rPr>
        <w:t>sta</w:t>
      </w:r>
      <w:r w:rsidRPr="00D7121B">
        <w:rPr>
          <w:rFonts w:cstheme="minorHAnsi"/>
        </w:rPr>
        <w:t xml:space="preserve"> študij in učenje na spl</w:t>
      </w:r>
      <w:r w:rsidR="00300753" w:rsidRPr="00D7121B">
        <w:rPr>
          <w:rFonts w:cstheme="minorHAnsi"/>
        </w:rPr>
        <w:t>ošno</w:t>
      </w:r>
      <w:r w:rsidRPr="00D7121B">
        <w:rPr>
          <w:rFonts w:cstheme="minorHAnsi"/>
        </w:rPr>
        <w:t xml:space="preserve"> veliko bolj k</w:t>
      </w:r>
      <w:r w:rsidR="00235408" w:rsidRPr="00D7121B">
        <w:rPr>
          <w:rFonts w:cstheme="minorHAnsi"/>
        </w:rPr>
        <w:t>akovostna</w:t>
      </w:r>
      <w:r w:rsidRPr="00D7121B">
        <w:rPr>
          <w:rFonts w:cstheme="minorHAnsi"/>
        </w:rPr>
        <w:t xml:space="preserve"> in uspeš</w:t>
      </w:r>
      <w:r w:rsidR="007B2580" w:rsidRPr="00D7121B">
        <w:rPr>
          <w:rFonts w:cstheme="minorHAnsi"/>
        </w:rPr>
        <w:t>na</w:t>
      </w:r>
      <w:r w:rsidRPr="00D7121B">
        <w:rPr>
          <w:rFonts w:cstheme="minorHAnsi"/>
        </w:rPr>
        <w:t xml:space="preserve"> takrat, ko beremo natisnjeno</w:t>
      </w:r>
      <w:r w:rsidR="007B2580" w:rsidRPr="00D7121B">
        <w:rPr>
          <w:rFonts w:cstheme="minorHAnsi"/>
        </w:rPr>
        <w:t xml:space="preserve"> besedilo</w:t>
      </w:r>
      <w:r w:rsidRPr="00D7121B">
        <w:rPr>
          <w:rFonts w:cstheme="minorHAnsi"/>
        </w:rPr>
        <w:t xml:space="preserve">. Branje z ekrana je sicer hitro, je </w:t>
      </w:r>
      <w:r w:rsidR="007B2580" w:rsidRPr="00D7121B">
        <w:rPr>
          <w:rFonts w:cstheme="minorHAnsi"/>
        </w:rPr>
        <w:t xml:space="preserve">pa </w:t>
      </w:r>
      <w:r w:rsidRPr="00D7121B">
        <w:rPr>
          <w:rFonts w:cstheme="minorHAnsi"/>
        </w:rPr>
        <w:t>veliko manj k</w:t>
      </w:r>
      <w:r w:rsidR="00235408" w:rsidRPr="00D7121B">
        <w:rPr>
          <w:rFonts w:cstheme="minorHAnsi"/>
        </w:rPr>
        <w:t>akovostno</w:t>
      </w:r>
      <w:r w:rsidRPr="00D7121B">
        <w:rPr>
          <w:rFonts w:cstheme="minorHAnsi"/>
        </w:rPr>
        <w:t xml:space="preserve"> in neprimerno za resen študij, ki zahteva dobro razumevanje zapisanega.</w:t>
      </w:r>
    </w:p>
    <w:p w:rsidR="00525BE9" w:rsidRPr="00AD564C" w:rsidRDefault="00525BE9" w:rsidP="00525BE9">
      <w:pPr>
        <w:jc w:val="both"/>
        <w:rPr>
          <w:rFonts w:cstheme="minorHAnsi"/>
        </w:rPr>
      </w:pPr>
      <w:r w:rsidRPr="00D7121B">
        <w:rPr>
          <w:rFonts w:cstheme="minorHAnsi"/>
        </w:rPr>
        <w:t xml:space="preserve">Tudi druge raziskave o preferencah </w:t>
      </w:r>
      <w:r w:rsidR="00B42EA9" w:rsidRPr="00D7121B">
        <w:rPr>
          <w:rFonts w:cstheme="minorHAnsi"/>
        </w:rPr>
        <w:t xml:space="preserve">študentov </w:t>
      </w:r>
      <w:r w:rsidR="00640A72" w:rsidRPr="00D7121B">
        <w:rPr>
          <w:rFonts w:cstheme="minorHAnsi"/>
        </w:rPr>
        <w:t>oziroma o njihovih odločitvah glede branja digitalne ali tiskane oblike gradiv</w:t>
      </w:r>
      <w:r w:rsidR="00845B4B" w:rsidRPr="00D7121B">
        <w:rPr>
          <w:rFonts w:cstheme="minorHAnsi"/>
        </w:rPr>
        <w:t>a</w:t>
      </w:r>
      <w:r w:rsidR="00640A72" w:rsidRPr="00D7121B">
        <w:rPr>
          <w:rFonts w:cstheme="minorHAnsi"/>
        </w:rPr>
        <w:t xml:space="preserve"> </w:t>
      </w:r>
      <w:r w:rsidR="000F2CBD">
        <w:rPr>
          <w:rFonts w:cstheme="minorHAnsi"/>
        </w:rPr>
        <w:t>in o</w:t>
      </w:r>
      <w:r w:rsidR="00E30794" w:rsidRPr="00D7121B">
        <w:rPr>
          <w:rFonts w:cstheme="minorHAnsi"/>
        </w:rPr>
        <w:t xml:space="preserve"> vplivu izbora </w:t>
      </w:r>
      <w:r w:rsidR="00845B4B" w:rsidRPr="00D7121B">
        <w:rPr>
          <w:rFonts w:cstheme="minorHAnsi"/>
        </w:rPr>
        <w:t xml:space="preserve">medija za branje </w:t>
      </w:r>
      <w:r w:rsidR="00E30794" w:rsidRPr="00D7121B">
        <w:rPr>
          <w:rFonts w:cstheme="minorHAnsi"/>
        </w:rPr>
        <w:t xml:space="preserve">na osredotočenost ter sposobnost pomnjenja prebranega, </w:t>
      </w:r>
      <w:r w:rsidR="00640A72" w:rsidRPr="00D7121B">
        <w:rPr>
          <w:rFonts w:cstheme="minorHAnsi"/>
        </w:rPr>
        <w:t xml:space="preserve">kažejo podobne rezultate. </w:t>
      </w:r>
      <w:r w:rsidR="00845B4B" w:rsidRPr="00D7121B">
        <w:rPr>
          <w:rFonts w:cstheme="minorHAnsi"/>
        </w:rPr>
        <w:t>Študentje raje berejo</w:t>
      </w:r>
      <w:r w:rsidR="00640A72" w:rsidRPr="00D7121B">
        <w:rPr>
          <w:rFonts w:cstheme="minorHAnsi"/>
        </w:rPr>
        <w:t xml:space="preserve"> </w:t>
      </w:r>
      <w:r w:rsidR="00E30794" w:rsidRPr="00D7121B">
        <w:rPr>
          <w:rFonts w:cstheme="minorHAnsi"/>
        </w:rPr>
        <w:t>tiskan</w:t>
      </w:r>
      <w:r w:rsidR="00F75B3B">
        <w:rPr>
          <w:rFonts w:cstheme="minorHAnsi"/>
        </w:rPr>
        <w:t>o</w:t>
      </w:r>
      <w:r w:rsidR="00E30794" w:rsidRPr="00D7121B">
        <w:rPr>
          <w:rFonts w:cstheme="minorHAnsi"/>
        </w:rPr>
        <w:t xml:space="preserve"> gradiv</w:t>
      </w:r>
      <w:r w:rsidR="00F75B3B">
        <w:rPr>
          <w:rFonts w:cstheme="minorHAnsi"/>
        </w:rPr>
        <w:t>o</w:t>
      </w:r>
      <w:r w:rsidRPr="00D7121B">
        <w:rPr>
          <w:rFonts w:cstheme="minorHAnsi"/>
        </w:rPr>
        <w:t>, če</w:t>
      </w:r>
      <w:r w:rsidR="00F75B3B">
        <w:rPr>
          <w:rFonts w:cstheme="minorHAnsi"/>
        </w:rPr>
        <w:t>prav</w:t>
      </w:r>
      <w:r w:rsidRPr="00D7121B">
        <w:rPr>
          <w:rFonts w:cstheme="minorHAnsi"/>
        </w:rPr>
        <w:t xml:space="preserve"> je </w:t>
      </w:r>
      <w:r w:rsidR="00845B4B" w:rsidRPr="00D7121B">
        <w:rPr>
          <w:rFonts w:cstheme="minorHAnsi"/>
        </w:rPr>
        <w:t xml:space="preserve">zanje </w:t>
      </w:r>
      <w:r w:rsidRPr="00D7121B">
        <w:rPr>
          <w:rFonts w:cstheme="minorHAnsi"/>
        </w:rPr>
        <w:t xml:space="preserve">digitalno pridobljeno gradivo najbolj zaželena oblika. </w:t>
      </w:r>
      <w:r w:rsidR="003D5AED">
        <w:rPr>
          <w:rFonts w:cstheme="minorHAnsi"/>
        </w:rPr>
        <w:t>Izvorno d</w:t>
      </w:r>
      <w:r w:rsidRPr="00D7121B">
        <w:rPr>
          <w:rFonts w:cstheme="minorHAnsi"/>
        </w:rPr>
        <w:t xml:space="preserve">igitalno ali digitalizirano gradivo </w:t>
      </w:r>
      <w:r w:rsidR="00B42EA9" w:rsidRPr="00D7121B">
        <w:rPr>
          <w:rFonts w:cstheme="minorHAnsi"/>
        </w:rPr>
        <w:t>omogoča</w:t>
      </w:r>
      <w:r w:rsidRPr="00D7121B">
        <w:rPr>
          <w:rFonts w:cstheme="minorHAnsi"/>
        </w:rPr>
        <w:t xml:space="preserve"> hiter, neomejen </w:t>
      </w:r>
      <w:r w:rsidR="00845B4B" w:rsidRPr="00D7121B">
        <w:rPr>
          <w:rFonts w:cstheme="minorHAnsi"/>
        </w:rPr>
        <w:t>ter</w:t>
      </w:r>
      <w:r w:rsidRPr="00D7121B">
        <w:rPr>
          <w:rFonts w:cstheme="minorHAnsi"/>
        </w:rPr>
        <w:t xml:space="preserve"> enostaven dostop</w:t>
      </w:r>
      <w:r w:rsidR="00845B4B" w:rsidRPr="00D7121B">
        <w:rPr>
          <w:rFonts w:cstheme="minorHAnsi"/>
        </w:rPr>
        <w:t xml:space="preserve"> in uporabo</w:t>
      </w:r>
      <w:r w:rsidRPr="00D7121B">
        <w:rPr>
          <w:rFonts w:cstheme="minorHAnsi"/>
        </w:rPr>
        <w:t>, tiskano gradivo pa pomeni možnost poglobljenega in k</w:t>
      </w:r>
      <w:r w:rsidR="00845B4B" w:rsidRPr="00D7121B">
        <w:rPr>
          <w:rFonts w:cstheme="minorHAnsi"/>
        </w:rPr>
        <w:t>akovostnega</w:t>
      </w:r>
      <w:r w:rsidRPr="00D7121B">
        <w:rPr>
          <w:rFonts w:cstheme="minorHAnsi"/>
        </w:rPr>
        <w:t xml:space="preserve"> študija. </w:t>
      </w:r>
      <w:r w:rsidR="000F2CBD">
        <w:rPr>
          <w:rFonts w:cstheme="minorHAnsi"/>
        </w:rPr>
        <w:t>Na tem mestu</w:t>
      </w:r>
      <w:r w:rsidRPr="00D7121B">
        <w:rPr>
          <w:rFonts w:cstheme="minorHAnsi"/>
        </w:rPr>
        <w:t xml:space="preserve"> lahko omenimo raziskavo</w:t>
      </w:r>
      <w:r w:rsidR="00845B4B" w:rsidRPr="00D7121B">
        <w:rPr>
          <w:rFonts w:cstheme="minorHAnsi"/>
        </w:rPr>
        <w:t>, opravljeno med</w:t>
      </w:r>
      <w:r w:rsidRPr="00D7121B">
        <w:rPr>
          <w:rFonts w:cstheme="minorHAnsi"/>
        </w:rPr>
        <w:t xml:space="preserve"> slovenskimi študenti</w:t>
      </w:r>
      <w:r w:rsidR="00B55070" w:rsidRPr="00D7121B">
        <w:rPr>
          <w:rFonts w:cstheme="minorHAnsi"/>
        </w:rPr>
        <w:t xml:space="preserve">, s katero </w:t>
      </w:r>
      <w:r w:rsidR="0034001F">
        <w:rPr>
          <w:rFonts w:cstheme="minorHAnsi"/>
        </w:rPr>
        <w:t>sta avtorici</w:t>
      </w:r>
      <w:r w:rsidRPr="00D7121B">
        <w:rPr>
          <w:rFonts w:cstheme="minorHAnsi"/>
        </w:rPr>
        <w:t xml:space="preserve"> dobili podobne </w:t>
      </w:r>
      <w:r w:rsidRPr="00AD564C">
        <w:rPr>
          <w:rFonts w:cstheme="minorHAnsi"/>
        </w:rPr>
        <w:t>rezultate (Vilar</w:t>
      </w:r>
      <w:r w:rsidR="00B55070" w:rsidRPr="00AD564C">
        <w:rPr>
          <w:rFonts w:cstheme="minorHAnsi"/>
        </w:rPr>
        <w:t xml:space="preserve"> in</w:t>
      </w:r>
      <w:r w:rsidRPr="00AD564C">
        <w:rPr>
          <w:rFonts w:cstheme="minorHAnsi"/>
        </w:rPr>
        <w:t xml:space="preserve"> Zabukovec</w:t>
      </w:r>
      <w:r w:rsidR="008F0048" w:rsidRPr="00AD564C">
        <w:rPr>
          <w:rFonts w:cstheme="minorHAnsi"/>
        </w:rPr>
        <w:t>,</w:t>
      </w:r>
      <w:r w:rsidRPr="00AD564C">
        <w:rPr>
          <w:rFonts w:cstheme="minorHAnsi"/>
        </w:rPr>
        <w:t xml:space="preserve"> 2017)</w:t>
      </w:r>
      <w:r w:rsidR="00B55070" w:rsidRPr="00AD564C">
        <w:rPr>
          <w:rFonts w:cstheme="minorHAnsi"/>
        </w:rPr>
        <w:t>.</w:t>
      </w:r>
    </w:p>
    <w:p w:rsidR="00525BE9" w:rsidRPr="00D7121B" w:rsidRDefault="00B65BC9" w:rsidP="00525BE9">
      <w:pPr>
        <w:jc w:val="both"/>
        <w:rPr>
          <w:rFonts w:cstheme="minorHAnsi"/>
        </w:rPr>
      </w:pPr>
      <w:r w:rsidRPr="00AD564C">
        <w:rPr>
          <w:rFonts w:cstheme="minorHAnsi"/>
        </w:rPr>
        <w:t>Omenjene ugotovitve</w:t>
      </w:r>
      <w:r w:rsidR="00525BE9" w:rsidRPr="00AD564C">
        <w:rPr>
          <w:rFonts w:cstheme="minorHAnsi"/>
        </w:rPr>
        <w:t xml:space="preserve"> lahko povežemo z raziskovanjem branja v širšem kontekstu</w:t>
      </w:r>
      <w:r w:rsidR="00B55070" w:rsidRPr="00AD564C">
        <w:rPr>
          <w:rFonts w:cstheme="minorHAnsi"/>
        </w:rPr>
        <w:t>. K</w:t>
      </w:r>
      <w:r w:rsidR="00525BE9" w:rsidRPr="00AD564C">
        <w:rPr>
          <w:rFonts w:cstheme="minorHAnsi"/>
        </w:rPr>
        <w:t>ot poročata raziskovalca Kovač</w:t>
      </w:r>
      <w:r w:rsidR="00B55070" w:rsidRPr="00AD564C">
        <w:rPr>
          <w:rFonts w:cstheme="minorHAnsi"/>
        </w:rPr>
        <w:t xml:space="preserve"> in van der Weel (</w:t>
      </w:r>
      <w:r w:rsidR="00525BE9" w:rsidRPr="00AD564C">
        <w:rPr>
          <w:rFonts w:cstheme="minorHAnsi"/>
        </w:rPr>
        <w:t>2018)</w:t>
      </w:r>
      <w:r w:rsidR="00B55070" w:rsidRPr="00AD564C">
        <w:rPr>
          <w:rFonts w:cstheme="minorHAnsi"/>
        </w:rPr>
        <w:t>,</w:t>
      </w:r>
      <w:r w:rsidR="00525BE9" w:rsidRPr="00AD564C">
        <w:rPr>
          <w:rFonts w:cstheme="minorHAnsi"/>
        </w:rPr>
        <w:t xml:space="preserve"> je poglobljeno</w:t>
      </w:r>
      <w:r w:rsidR="00525BE9" w:rsidRPr="00D7121B">
        <w:rPr>
          <w:rFonts w:cstheme="minorHAnsi"/>
        </w:rPr>
        <w:t xml:space="preserve"> branje kognitivno zahtevno v smislu, da lahko uporabimo tisto</w:t>
      </w:r>
      <w:r w:rsidR="00716E8D">
        <w:rPr>
          <w:rFonts w:cstheme="minorHAnsi"/>
        </w:rPr>
        <w:t>,</w:t>
      </w:r>
      <w:r w:rsidR="00525BE9" w:rsidRPr="00D7121B">
        <w:rPr>
          <w:rFonts w:cstheme="minorHAnsi"/>
        </w:rPr>
        <w:t xml:space="preserve"> kar že vemo, kot podlago za primerjavo in razumevanje novih informacij in novih besed ter nato uporabimo nove informacije in besede za izgradnjo širšega osnovnega znanja in besedišča. Rezultat poglobljenega branj</w:t>
      </w:r>
      <w:r w:rsidR="00300753" w:rsidRPr="00D7121B">
        <w:rPr>
          <w:rFonts w:cstheme="minorHAnsi"/>
        </w:rPr>
        <w:t>a</w:t>
      </w:r>
      <w:r w:rsidR="00525BE9" w:rsidRPr="00D7121B">
        <w:rPr>
          <w:rFonts w:cstheme="minorHAnsi"/>
        </w:rPr>
        <w:t xml:space="preserve"> ni samo sposobnost ustvarjanja novih besednih oblik, ki omogočajo kritično premišlj</w:t>
      </w:r>
      <w:r w:rsidR="00B76D09">
        <w:rPr>
          <w:rFonts w:cstheme="minorHAnsi"/>
        </w:rPr>
        <w:t>anje</w:t>
      </w:r>
      <w:r w:rsidR="00525BE9" w:rsidRPr="00D7121B">
        <w:rPr>
          <w:rFonts w:cstheme="minorHAnsi"/>
        </w:rPr>
        <w:t xml:space="preserve"> resničnosti, temveč tudi sposobnost razvijanja empatije in perspektive. Ta način branja je značilen za branje znanstvenih besedil, pa tudi za branje literature, poezije</w:t>
      </w:r>
      <w:r w:rsidR="00D37BB0">
        <w:rPr>
          <w:rFonts w:cstheme="minorHAnsi"/>
        </w:rPr>
        <w:t xml:space="preserve"> in strokovnih besedil nasploh.</w:t>
      </w:r>
    </w:p>
    <w:p w:rsidR="00525BE9" w:rsidRPr="00D7121B" w:rsidRDefault="00525BE9" w:rsidP="00525BE9">
      <w:pPr>
        <w:jc w:val="both"/>
        <w:rPr>
          <w:rFonts w:cstheme="minorHAnsi"/>
        </w:rPr>
      </w:pPr>
      <w:r w:rsidRPr="00D7121B">
        <w:rPr>
          <w:rFonts w:cstheme="minorHAnsi"/>
        </w:rPr>
        <w:lastRenderedPageBreak/>
        <w:t xml:space="preserve">Seveda to ne pomeni, da se svetovni splet in poglobljeno branje izključujeta. Možno je združiti poglobljeno branje besedila na papirju s hitrostjo spleta. „Večopravilnost“ v procesih iskanja informacij lahko privede do povsem novih miselnih sposobnosti in novih načinov razmišljanja. Ko to postane splošno sprejeto, tiskana knjiga in poglobljeno branje, ki ju spodbuja kombinacija s </w:t>
      </w:r>
      <w:r w:rsidR="00FD7289">
        <w:rPr>
          <w:rFonts w:cstheme="minorHAnsi"/>
        </w:rPr>
        <w:t>»</w:t>
      </w:r>
      <w:r w:rsidRPr="00D7121B">
        <w:rPr>
          <w:rFonts w:cstheme="minorHAnsi"/>
        </w:rPr>
        <w:t>spletno</w:t>
      </w:r>
      <w:r w:rsidR="00FD7289">
        <w:rPr>
          <w:rFonts w:cstheme="minorHAnsi"/>
        </w:rPr>
        <w:t>«</w:t>
      </w:r>
      <w:r w:rsidRPr="00D7121B">
        <w:rPr>
          <w:rFonts w:cstheme="minorHAnsi"/>
        </w:rPr>
        <w:t xml:space="preserve"> obliko pismenosti, lahko </w:t>
      </w:r>
      <w:r w:rsidR="008B6863" w:rsidRPr="00D7121B">
        <w:rPr>
          <w:rFonts w:cstheme="minorHAnsi"/>
        </w:rPr>
        <w:t>so</w:t>
      </w:r>
      <w:r w:rsidRPr="00D7121B">
        <w:rPr>
          <w:rFonts w:cstheme="minorHAnsi"/>
        </w:rPr>
        <w:t xml:space="preserve">obstajajo, dokler si ne izmislimo </w:t>
      </w:r>
      <w:r w:rsidR="008B6863" w:rsidRPr="00D7121B">
        <w:rPr>
          <w:rFonts w:cstheme="minorHAnsi"/>
        </w:rPr>
        <w:t>učinkovitejšega</w:t>
      </w:r>
      <w:r w:rsidRPr="00D7121B">
        <w:rPr>
          <w:rFonts w:cstheme="minorHAnsi"/>
        </w:rPr>
        <w:t xml:space="preserve"> orodja za gradnjo znanja. Knjižnice imajo tu pomembno vlogo, tako s strokovnim delom knjižničarjev kot tudi </w:t>
      </w:r>
      <w:r w:rsidR="00B55070" w:rsidRPr="00D7121B">
        <w:rPr>
          <w:rFonts w:cstheme="minorHAnsi"/>
        </w:rPr>
        <w:t>z</w:t>
      </w:r>
      <w:r w:rsidRPr="00D7121B">
        <w:rPr>
          <w:rFonts w:cstheme="minorHAnsi"/>
        </w:rPr>
        <w:t xml:space="preserve"> ustrezn</w:t>
      </w:r>
      <w:r w:rsidR="00B55070" w:rsidRPr="00D7121B">
        <w:rPr>
          <w:rFonts w:cstheme="minorHAnsi"/>
        </w:rPr>
        <w:t>o</w:t>
      </w:r>
      <w:r w:rsidRPr="00D7121B">
        <w:rPr>
          <w:rFonts w:cstheme="minorHAnsi"/>
        </w:rPr>
        <w:t xml:space="preserve"> organizacij</w:t>
      </w:r>
      <w:r w:rsidR="00B55070" w:rsidRPr="00D7121B">
        <w:rPr>
          <w:rFonts w:cstheme="minorHAnsi"/>
        </w:rPr>
        <w:t>o</w:t>
      </w:r>
      <w:r w:rsidRPr="00D7121B">
        <w:rPr>
          <w:rFonts w:cstheme="minorHAnsi"/>
        </w:rPr>
        <w:t xml:space="preserve"> in ureditvi</w:t>
      </w:r>
      <w:r w:rsidR="00B55070" w:rsidRPr="00D7121B">
        <w:rPr>
          <w:rFonts w:cstheme="minorHAnsi"/>
        </w:rPr>
        <w:t>jo</w:t>
      </w:r>
      <w:r w:rsidRPr="00D7121B">
        <w:rPr>
          <w:rFonts w:cstheme="minorHAnsi"/>
        </w:rPr>
        <w:t xml:space="preserve"> knjižničnih prostorov.</w:t>
      </w:r>
    </w:p>
    <w:p w:rsidR="00525BE9" w:rsidRPr="00AD564C" w:rsidRDefault="008B6863" w:rsidP="00525BE9">
      <w:pPr>
        <w:jc w:val="both"/>
        <w:rPr>
          <w:rFonts w:cstheme="minorHAnsi"/>
        </w:rPr>
      </w:pPr>
      <w:r w:rsidRPr="00D7121B">
        <w:rPr>
          <w:rFonts w:cstheme="minorHAnsi"/>
        </w:rPr>
        <w:t>Različne</w:t>
      </w:r>
      <w:r w:rsidR="00525BE9" w:rsidRPr="00D7121B">
        <w:rPr>
          <w:rFonts w:cstheme="minorHAnsi"/>
        </w:rPr>
        <w:t xml:space="preserve"> študije kažejo hiter in logičen upad tradicionalnih knjižničnih storitev z osebjem </w:t>
      </w:r>
      <w:r w:rsidR="00FD7289">
        <w:rPr>
          <w:rFonts w:cstheme="minorHAnsi"/>
        </w:rPr>
        <w:t>»</w:t>
      </w:r>
      <w:r w:rsidR="00525BE9" w:rsidRPr="00D7121B">
        <w:rPr>
          <w:rFonts w:cstheme="minorHAnsi"/>
        </w:rPr>
        <w:t>za pultom« (ki lahko celo izgine)</w:t>
      </w:r>
      <w:r w:rsidR="00161309" w:rsidRPr="00D7121B">
        <w:rPr>
          <w:rFonts w:cstheme="minorHAnsi"/>
        </w:rPr>
        <w:t xml:space="preserve"> kot posrednikom med informacijskimi viri in uporabniki</w:t>
      </w:r>
      <w:r w:rsidR="00525BE9" w:rsidRPr="00D7121B">
        <w:rPr>
          <w:rFonts w:cstheme="minorHAnsi"/>
        </w:rPr>
        <w:t>. Tega so zamenjale drugačne metode</w:t>
      </w:r>
      <w:r w:rsidR="00161309" w:rsidRPr="00D7121B">
        <w:rPr>
          <w:rFonts w:cstheme="minorHAnsi"/>
        </w:rPr>
        <w:t xml:space="preserve"> zagotavljanja informacijskih virov</w:t>
      </w:r>
      <w:r w:rsidR="00525BE9" w:rsidRPr="00D7121B">
        <w:rPr>
          <w:rFonts w:cstheme="minorHAnsi"/>
        </w:rPr>
        <w:t xml:space="preserve">, ki jih mnogi sploh ne obravnavajo ali zaznavajo </w:t>
      </w:r>
      <w:r w:rsidR="00676C80">
        <w:rPr>
          <w:rFonts w:cstheme="minorHAnsi"/>
        </w:rPr>
        <w:t xml:space="preserve">več </w:t>
      </w:r>
      <w:r w:rsidR="00525BE9" w:rsidRPr="00D7121B">
        <w:rPr>
          <w:rFonts w:cstheme="minorHAnsi"/>
        </w:rPr>
        <w:t xml:space="preserve">kot knjižnične storitve, čeprav </w:t>
      </w:r>
      <w:r w:rsidR="00161309" w:rsidRPr="00D7121B">
        <w:rPr>
          <w:rFonts w:cstheme="minorHAnsi"/>
        </w:rPr>
        <w:t xml:space="preserve">so </w:t>
      </w:r>
      <w:r w:rsidR="00525BE9" w:rsidRPr="00D7121B">
        <w:rPr>
          <w:rFonts w:cstheme="minorHAnsi"/>
        </w:rPr>
        <w:t>knjižnice</w:t>
      </w:r>
      <w:r w:rsidR="00161309" w:rsidRPr="00D7121B">
        <w:rPr>
          <w:rFonts w:cstheme="minorHAnsi"/>
        </w:rPr>
        <w:t xml:space="preserve"> tiste, ki omogočajo njihovo dostopnost, </w:t>
      </w:r>
      <w:r w:rsidR="00525BE9" w:rsidRPr="00D7121B">
        <w:rPr>
          <w:rFonts w:cstheme="minorHAnsi"/>
        </w:rPr>
        <w:t xml:space="preserve">praviloma </w:t>
      </w:r>
      <w:r w:rsidR="00161309" w:rsidRPr="00D7121B">
        <w:rPr>
          <w:rFonts w:cstheme="minorHAnsi"/>
        </w:rPr>
        <w:t>s plačilom licenčnin.</w:t>
      </w:r>
      <w:r w:rsidR="00525BE9" w:rsidRPr="00D7121B">
        <w:rPr>
          <w:rFonts w:cstheme="minorHAnsi"/>
        </w:rPr>
        <w:t xml:space="preserve"> Knjižnice lahko tudi gradijo in </w:t>
      </w:r>
      <w:r w:rsidR="00525BE9" w:rsidRPr="00AD564C">
        <w:rPr>
          <w:rFonts w:cstheme="minorHAnsi"/>
        </w:rPr>
        <w:t xml:space="preserve">vzdržujejo institucionalne repozitorije za uporabnika, ki ni več </w:t>
      </w:r>
      <w:r w:rsidR="002170E4" w:rsidRPr="00AD564C">
        <w:rPr>
          <w:rFonts w:cstheme="minorHAnsi"/>
        </w:rPr>
        <w:t xml:space="preserve">le </w:t>
      </w:r>
      <w:r w:rsidR="00CC5AB0" w:rsidRPr="00AD564C">
        <w:rPr>
          <w:rFonts w:cstheme="minorHAnsi"/>
        </w:rPr>
        <w:t>»</w:t>
      </w:r>
      <w:r w:rsidR="00525BE9" w:rsidRPr="00AD564C">
        <w:rPr>
          <w:rFonts w:cstheme="minorHAnsi"/>
        </w:rPr>
        <w:t>klasičen</w:t>
      </w:r>
      <w:r w:rsidR="00CC5AB0" w:rsidRPr="00AD564C">
        <w:rPr>
          <w:rFonts w:cstheme="minorHAnsi"/>
        </w:rPr>
        <w:t>«</w:t>
      </w:r>
      <w:r w:rsidR="00525BE9" w:rsidRPr="00AD564C">
        <w:rPr>
          <w:rFonts w:cstheme="minorHAnsi"/>
        </w:rPr>
        <w:t xml:space="preserve"> uporabnik knjižnice</w:t>
      </w:r>
      <w:r w:rsidR="00161309" w:rsidRPr="00AD564C">
        <w:rPr>
          <w:rFonts w:cstheme="minorHAnsi"/>
        </w:rPr>
        <w:t>,</w:t>
      </w:r>
      <w:r w:rsidR="00525BE9" w:rsidRPr="00AD564C">
        <w:rPr>
          <w:rFonts w:cstheme="minorHAnsi"/>
        </w:rPr>
        <w:t xml:space="preserve"> </w:t>
      </w:r>
      <w:r w:rsidR="0069774E" w:rsidRPr="00AD564C">
        <w:rPr>
          <w:rFonts w:cstheme="minorHAnsi"/>
        </w:rPr>
        <w:t xml:space="preserve">ampak kdor koli, </w:t>
      </w:r>
      <w:r w:rsidR="00525BE9" w:rsidRPr="00AD564C">
        <w:rPr>
          <w:rFonts w:cstheme="minorHAnsi"/>
        </w:rPr>
        <w:t>in s tem širijo svojo dejavnost.</w:t>
      </w:r>
    </w:p>
    <w:p w:rsidR="00525BE9" w:rsidRPr="00AD564C" w:rsidRDefault="00E94982" w:rsidP="003D4400">
      <w:pPr>
        <w:pStyle w:val="Naslov3"/>
        <w:spacing w:before="0" w:after="160"/>
        <w:rPr>
          <w:rFonts w:asciiTheme="minorHAnsi" w:hAnsiTheme="minorHAnsi" w:cstheme="minorHAnsi"/>
          <w:b/>
          <w:color w:val="auto"/>
          <w:sz w:val="22"/>
          <w:szCs w:val="22"/>
        </w:rPr>
      </w:pPr>
      <w:bookmarkStart w:id="7" w:name="_Toc69201355"/>
      <w:r w:rsidRPr="00AD564C">
        <w:rPr>
          <w:rFonts w:asciiTheme="minorHAnsi" w:hAnsiTheme="minorHAnsi" w:cstheme="minorHAnsi"/>
          <w:b/>
          <w:color w:val="auto"/>
          <w:sz w:val="22"/>
          <w:szCs w:val="22"/>
        </w:rPr>
        <w:t>2</w:t>
      </w:r>
      <w:r w:rsidR="00F352B5" w:rsidRPr="00AD564C">
        <w:rPr>
          <w:rFonts w:asciiTheme="minorHAnsi" w:hAnsiTheme="minorHAnsi" w:cstheme="minorHAnsi"/>
          <w:b/>
          <w:color w:val="auto"/>
          <w:sz w:val="22"/>
          <w:szCs w:val="22"/>
        </w:rPr>
        <w:t>.2.2 Visokošolske knjižnice kot prostor</w:t>
      </w:r>
      <w:bookmarkEnd w:id="7"/>
    </w:p>
    <w:p w:rsidR="004A7335" w:rsidRPr="00AD564C" w:rsidRDefault="00525BE9" w:rsidP="00525BE9">
      <w:pPr>
        <w:jc w:val="both"/>
        <w:rPr>
          <w:rFonts w:cstheme="minorHAnsi"/>
        </w:rPr>
      </w:pPr>
      <w:r w:rsidRPr="00AD564C">
        <w:rPr>
          <w:rFonts w:cstheme="minorHAnsi"/>
        </w:rPr>
        <w:t>Ena najpomembnejših sprememb, ki bi j</w:t>
      </w:r>
      <w:r w:rsidR="00863A81" w:rsidRPr="00AD564C">
        <w:rPr>
          <w:rFonts w:cstheme="minorHAnsi"/>
        </w:rPr>
        <w:t>ih visokošolske</w:t>
      </w:r>
      <w:r w:rsidRPr="00AD564C">
        <w:rPr>
          <w:rFonts w:cstheme="minorHAnsi"/>
        </w:rPr>
        <w:t xml:space="preserve"> knjižnic</w:t>
      </w:r>
      <w:r w:rsidR="00863A81" w:rsidRPr="00AD564C">
        <w:rPr>
          <w:rFonts w:cstheme="minorHAnsi"/>
        </w:rPr>
        <w:t>e</w:t>
      </w:r>
      <w:r w:rsidRPr="00AD564C">
        <w:rPr>
          <w:rFonts w:cstheme="minorHAnsi"/>
        </w:rPr>
        <w:t xml:space="preserve"> moral</w:t>
      </w:r>
      <w:r w:rsidR="00863A81" w:rsidRPr="00AD564C">
        <w:rPr>
          <w:rFonts w:cstheme="minorHAnsi"/>
        </w:rPr>
        <w:t>e</w:t>
      </w:r>
      <w:r w:rsidRPr="00AD564C">
        <w:rPr>
          <w:rFonts w:cstheme="minorHAnsi"/>
        </w:rPr>
        <w:t xml:space="preserve"> izpeljati, da bi upošteval</w:t>
      </w:r>
      <w:r w:rsidR="00863A81" w:rsidRPr="00AD564C">
        <w:rPr>
          <w:rFonts w:cstheme="minorHAnsi"/>
        </w:rPr>
        <w:t>e</w:t>
      </w:r>
      <w:r w:rsidRPr="00AD564C">
        <w:rPr>
          <w:rFonts w:cstheme="minorHAnsi"/>
        </w:rPr>
        <w:t xml:space="preserve"> premik od </w:t>
      </w:r>
      <w:r w:rsidR="00863A81" w:rsidRPr="00AD564C">
        <w:rPr>
          <w:rFonts w:cstheme="minorHAnsi"/>
        </w:rPr>
        <w:t>u</w:t>
      </w:r>
      <w:r w:rsidRPr="00AD564C">
        <w:rPr>
          <w:rFonts w:cstheme="minorHAnsi"/>
        </w:rPr>
        <w:t xml:space="preserve">porabe </w:t>
      </w:r>
      <w:r w:rsidR="00863A81" w:rsidRPr="00AD564C">
        <w:rPr>
          <w:rFonts w:cstheme="minorHAnsi"/>
        </w:rPr>
        <w:t xml:space="preserve">tradicionalne oblike </w:t>
      </w:r>
      <w:r w:rsidRPr="00AD564C">
        <w:rPr>
          <w:rFonts w:cstheme="minorHAnsi"/>
        </w:rPr>
        <w:t>gradiva k digitalnemu, je knjižnični prostor. Ta je tudi najbolj vid</w:t>
      </w:r>
      <w:r w:rsidR="000246FA" w:rsidRPr="00AD564C">
        <w:rPr>
          <w:rFonts w:cstheme="minorHAnsi"/>
        </w:rPr>
        <w:t>e</w:t>
      </w:r>
      <w:r w:rsidRPr="00AD564C">
        <w:rPr>
          <w:rFonts w:cstheme="minorHAnsi"/>
        </w:rPr>
        <w:t>n, predvsem uporabnikom</w:t>
      </w:r>
      <w:r w:rsidR="000246FA" w:rsidRPr="00AD564C">
        <w:rPr>
          <w:rFonts w:cstheme="minorHAnsi"/>
        </w:rPr>
        <w:t>,</w:t>
      </w:r>
      <w:r w:rsidRPr="00AD564C">
        <w:rPr>
          <w:rFonts w:cstheme="minorHAnsi"/>
        </w:rPr>
        <w:t xml:space="preserve"> a tudi drugim deležnikom. </w:t>
      </w:r>
      <w:r w:rsidR="004A7335" w:rsidRPr="00AD564C">
        <w:rPr>
          <w:rFonts w:cstheme="minorHAnsi"/>
        </w:rPr>
        <w:t xml:space="preserve">Pri ponudbi knjižničnih prostorov morajo </w:t>
      </w:r>
      <w:r w:rsidR="0094670E" w:rsidRPr="00AD564C">
        <w:rPr>
          <w:rFonts w:cstheme="minorHAnsi"/>
        </w:rPr>
        <w:t xml:space="preserve">zato </w:t>
      </w:r>
      <w:r w:rsidR="004A7335" w:rsidRPr="00AD564C">
        <w:rPr>
          <w:rFonts w:cstheme="minorHAnsi"/>
        </w:rPr>
        <w:t>visokošolski knjižničarji slediti spremenjeni paradigmi, ki uporabnika ne dojema več le kot po</w:t>
      </w:r>
      <w:r w:rsidR="000470A0" w:rsidRPr="00AD564C">
        <w:rPr>
          <w:rFonts w:cstheme="minorHAnsi"/>
        </w:rPr>
        <w:t>rab</w:t>
      </w:r>
      <w:r w:rsidR="004A7335" w:rsidRPr="00AD564C">
        <w:rPr>
          <w:rFonts w:cstheme="minorHAnsi"/>
        </w:rPr>
        <w:t>nika znanja</w:t>
      </w:r>
      <w:r w:rsidR="00300753" w:rsidRPr="00AD564C">
        <w:rPr>
          <w:rFonts w:cstheme="minorHAnsi"/>
        </w:rPr>
        <w:t>,</w:t>
      </w:r>
      <w:r w:rsidR="004A7335" w:rsidRPr="00AD564C">
        <w:rPr>
          <w:rFonts w:cstheme="minorHAnsi"/>
        </w:rPr>
        <w:t xml:space="preserve"> ampak </w:t>
      </w:r>
      <w:r w:rsidR="001F709E" w:rsidRPr="00AD564C">
        <w:rPr>
          <w:rFonts w:cstheme="minorHAnsi"/>
        </w:rPr>
        <w:t xml:space="preserve">kot </w:t>
      </w:r>
      <w:r w:rsidR="004A7335" w:rsidRPr="00AD564C">
        <w:rPr>
          <w:rFonts w:cstheme="minorHAnsi"/>
        </w:rPr>
        <w:t>njegovega (so)ustvarjalca.</w:t>
      </w:r>
    </w:p>
    <w:p w:rsidR="00525BE9" w:rsidRPr="00AD564C" w:rsidRDefault="004A7335" w:rsidP="00525BE9">
      <w:pPr>
        <w:jc w:val="both"/>
        <w:rPr>
          <w:rFonts w:cstheme="minorHAnsi"/>
        </w:rPr>
      </w:pPr>
      <w:r w:rsidRPr="00AD564C">
        <w:rPr>
          <w:rFonts w:cstheme="minorHAnsi"/>
        </w:rPr>
        <w:t>Z</w:t>
      </w:r>
      <w:r w:rsidR="00525BE9" w:rsidRPr="00AD564C">
        <w:rPr>
          <w:rFonts w:cstheme="minorHAnsi"/>
        </w:rPr>
        <w:t xml:space="preserve">gradbe </w:t>
      </w:r>
      <w:r w:rsidR="00280622" w:rsidRPr="00AD564C">
        <w:rPr>
          <w:rFonts w:cstheme="minorHAnsi"/>
        </w:rPr>
        <w:t xml:space="preserve">visokošolskih knjižnic, še </w:t>
      </w:r>
      <w:r w:rsidR="002974C7" w:rsidRPr="00AD564C">
        <w:rPr>
          <w:rFonts w:cstheme="minorHAnsi"/>
        </w:rPr>
        <w:t>zlasti</w:t>
      </w:r>
      <w:r w:rsidR="00280622" w:rsidRPr="00AD564C">
        <w:rPr>
          <w:rFonts w:cstheme="minorHAnsi"/>
        </w:rPr>
        <w:t xml:space="preserve"> </w:t>
      </w:r>
      <w:r w:rsidR="00525BE9" w:rsidRPr="00AD564C">
        <w:rPr>
          <w:rFonts w:cstheme="minorHAnsi"/>
        </w:rPr>
        <w:t>univerzitetnih</w:t>
      </w:r>
      <w:r w:rsidR="00280622" w:rsidRPr="00AD564C">
        <w:rPr>
          <w:rFonts w:cstheme="minorHAnsi"/>
        </w:rPr>
        <w:t>,</w:t>
      </w:r>
      <w:r w:rsidR="00525BE9" w:rsidRPr="00AD564C">
        <w:rPr>
          <w:rFonts w:cstheme="minorHAnsi"/>
        </w:rPr>
        <w:t xml:space="preserve"> so bile vse do sredine preteklega stoletja monumentalne, kot fizični prostor </w:t>
      </w:r>
      <w:r w:rsidR="000470A0" w:rsidRPr="00AD564C">
        <w:rPr>
          <w:rFonts w:cstheme="minorHAnsi"/>
        </w:rPr>
        <w:t xml:space="preserve">pa </w:t>
      </w:r>
      <w:r w:rsidR="00525BE9" w:rsidRPr="00AD564C">
        <w:rPr>
          <w:rFonts w:cstheme="minorHAnsi"/>
        </w:rPr>
        <w:t xml:space="preserve">v prvi vrsti namenjene »bivanju« obsežnih zbirk klasičnega gradiva. </w:t>
      </w:r>
      <w:r w:rsidR="001F709E" w:rsidRPr="00AD564C">
        <w:rPr>
          <w:rFonts w:cstheme="minorHAnsi"/>
        </w:rPr>
        <w:t>Freeman (2005, str. 2–3)</w:t>
      </w:r>
      <w:r w:rsidR="00525BE9" w:rsidRPr="00AD564C">
        <w:rPr>
          <w:rFonts w:cstheme="minorHAnsi"/>
        </w:rPr>
        <w:t xml:space="preserve"> navaja, da so bile stoletja načrtovane skoraj </w:t>
      </w:r>
      <w:r w:rsidR="000470A0" w:rsidRPr="00AD564C">
        <w:rPr>
          <w:rFonts w:cstheme="minorHAnsi"/>
        </w:rPr>
        <w:t xml:space="preserve">samo </w:t>
      </w:r>
      <w:r w:rsidR="00525BE9" w:rsidRPr="00AD564C">
        <w:rPr>
          <w:rFonts w:cstheme="minorHAnsi"/>
        </w:rPr>
        <w:t>kot prostor za zbiranje, hranjenje in zagotavljanje dostopa do tiskanih publikacij, možnost njihove uporabe je bila pri tem drugotnega pomena. Z rastjo knjižničnih zbirk in pomanjkanjem skladiščnih prostorov je knjižnično gradivo vse bolj »posegalo« v uporabniške prostore, ki so postajali za uporabnike še bolj utesnjeni i</w:t>
      </w:r>
      <w:r w:rsidR="00D37BB0">
        <w:rPr>
          <w:rFonts w:cstheme="minorHAnsi"/>
        </w:rPr>
        <w:t>n neprijazni.</w:t>
      </w:r>
    </w:p>
    <w:p w:rsidR="00AF6B5B" w:rsidRPr="00D7121B" w:rsidRDefault="00AF6B5B" w:rsidP="00AF6B5B">
      <w:pPr>
        <w:jc w:val="both"/>
        <w:rPr>
          <w:rFonts w:cstheme="minorHAnsi"/>
        </w:rPr>
      </w:pPr>
      <w:r w:rsidRPr="00AD564C">
        <w:rPr>
          <w:rFonts w:cstheme="minorHAnsi"/>
        </w:rPr>
        <w:t xml:space="preserve">Na spreminjanje paradigme knjižnic kot fizičnega prostora in </w:t>
      </w:r>
      <w:r w:rsidR="00AA47F0" w:rsidRPr="00AD564C">
        <w:rPr>
          <w:rFonts w:cstheme="minorHAnsi"/>
        </w:rPr>
        <w:t xml:space="preserve">nato </w:t>
      </w:r>
      <w:r w:rsidRPr="00AD564C">
        <w:rPr>
          <w:rFonts w:cstheme="minorHAnsi"/>
        </w:rPr>
        <w:t>na oblikovanje knjižničnih prostorov sta skozi zgodovino pomembno vplival</w:t>
      </w:r>
      <w:r w:rsidR="00AB56E7" w:rsidRPr="00AD564C">
        <w:rPr>
          <w:rFonts w:cstheme="minorHAnsi"/>
        </w:rPr>
        <w:t>a</w:t>
      </w:r>
      <w:r w:rsidRPr="00AD564C">
        <w:rPr>
          <w:rFonts w:cstheme="minorHAnsi"/>
        </w:rPr>
        <w:t xml:space="preserve"> dostopnost informacij ter način njihove uporabe (Bennett, 2009). Stoletja od nastanka prvih znanstvenih knjižnic so le-te predstavljale prostor, ki je (eden redkih ali celo edini) omogočal dostop do informacij (gradiva). Informacija je bila dobrina, dostopna le redkim, knjižnice so </w:t>
      </w:r>
      <w:r w:rsidR="00BA66E7" w:rsidRPr="00AD564C">
        <w:rPr>
          <w:rFonts w:cstheme="minorHAnsi"/>
        </w:rPr>
        <w:t xml:space="preserve">imele </w:t>
      </w:r>
      <w:r w:rsidRPr="00AD564C">
        <w:rPr>
          <w:rFonts w:cstheme="minorHAnsi"/>
        </w:rPr>
        <w:t>sicer omejeno količino gradiva, a dostopnega</w:t>
      </w:r>
      <w:r w:rsidRPr="00D7121B">
        <w:rPr>
          <w:rFonts w:cstheme="minorHAnsi"/>
        </w:rPr>
        <w:t xml:space="preserve"> na enem mestu. Njihovi prostori so bili skoraj »posvečeni kraji« za branje, študij, sintezo in ustvarjanje novih znanj. Bralcu, ki je potreboval </w:t>
      </w:r>
      <w:r w:rsidR="00BA66E7">
        <w:rPr>
          <w:rFonts w:cstheme="minorHAnsi"/>
        </w:rPr>
        <w:t>razmere</w:t>
      </w:r>
      <w:r w:rsidR="00BA66E7" w:rsidRPr="00D7121B">
        <w:rPr>
          <w:rFonts w:cstheme="minorHAnsi"/>
        </w:rPr>
        <w:t xml:space="preserve"> </w:t>
      </w:r>
      <w:r w:rsidRPr="00D7121B">
        <w:rPr>
          <w:rFonts w:cstheme="minorHAnsi"/>
        </w:rPr>
        <w:t xml:space="preserve">za resen, individualen in kontemplativen študij v popolni tišini, je sledila tudi ponudba knjižničnega prostora, oblikovanega v skladu s paradigmo, usmerjeno na bralca kot uporabnika gradiva. Vzporedno z razvojem tehnologij za produkcijo informacijskih virov se je njihovo število od 15. stoletja dalje nezadržno </w:t>
      </w:r>
      <w:r w:rsidR="002974C7">
        <w:rPr>
          <w:rFonts w:cstheme="minorHAnsi"/>
        </w:rPr>
        <w:t>večalo</w:t>
      </w:r>
      <w:r w:rsidRPr="00D7121B">
        <w:rPr>
          <w:rFonts w:cstheme="minorHAnsi"/>
        </w:rPr>
        <w:t xml:space="preserve">, še zlasti z začetkom njihove množične produkcije v 19. stoletju. Posledica tega je bila hitra rast obsega knjižničnih zbirk, ki so v knjižničnih zgradbah potrebovale vedno več prostora. Prostor za gradivo je tako postajal dominanten, prostor za bralca drugotnega pomena. </w:t>
      </w:r>
      <w:r w:rsidR="00AC632A">
        <w:rPr>
          <w:rFonts w:cstheme="minorHAnsi"/>
        </w:rPr>
        <w:t>Zaradi tega</w:t>
      </w:r>
      <w:r w:rsidR="00AC632A" w:rsidRPr="00D7121B">
        <w:rPr>
          <w:rFonts w:cstheme="minorHAnsi"/>
        </w:rPr>
        <w:t xml:space="preserve"> </w:t>
      </w:r>
      <w:r w:rsidRPr="00D7121B">
        <w:rPr>
          <w:rFonts w:cstheme="minorHAnsi"/>
        </w:rPr>
        <w:t>so knjižnice tudi s svojo dejavnostjo sledile prostorski paradigmi, v kateri j</w:t>
      </w:r>
      <w:r w:rsidR="00D37BB0">
        <w:rPr>
          <w:rFonts w:cstheme="minorHAnsi"/>
        </w:rPr>
        <w:t>e imelo osrednjo vlogo gradivo.</w:t>
      </w:r>
    </w:p>
    <w:p w:rsidR="00525BE9" w:rsidRPr="00D7121B" w:rsidRDefault="00525BE9" w:rsidP="000246FA">
      <w:pPr>
        <w:jc w:val="both"/>
        <w:rPr>
          <w:rFonts w:cstheme="minorHAnsi"/>
        </w:rPr>
      </w:pPr>
      <w:r w:rsidRPr="00D7121B">
        <w:rPr>
          <w:rFonts w:cstheme="minorHAnsi"/>
        </w:rPr>
        <w:t xml:space="preserve">Tehnološka revolucija, ki </w:t>
      </w:r>
      <w:r w:rsidR="00495B70">
        <w:rPr>
          <w:rFonts w:cstheme="minorHAnsi"/>
        </w:rPr>
        <w:t xml:space="preserve">so </w:t>
      </w:r>
      <w:r w:rsidRPr="00D7121B">
        <w:rPr>
          <w:rFonts w:cstheme="minorHAnsi"/>
        </w:rPr>
        <w:t>jo v drugi polovici 20. stoletja naznani</w:t>
      </w:r>
      <w:r w:rsidR="00495B70">
        <w:rPr>
          <w:rFonts w:cstheme="minorHAnsi"/>
        </w:rPr>
        <w:t>li</w:t>
      </w:r>
      <w:r w:rsidRPr="00D7121B">
        <w:rPr>
          <w:rFonts w:cstheme="minorHAnsi"/>
        </w:rPr>
        <w:t xml:space="preserve"> hiter razvoj računalniške in komunikacijske tehnologije ter pojav interneta in svetovnega spleta, </w:t>
      </w:r>
      <w:r w:rsidR="00495B70">
        <w:rPr>
          <w:rFonts w:cstheme="minorHAnsi"/>
        </w:rPr>
        <w:t xml:space="preserve">je </w:t>
      </w:r>
      <w:r w:rsidRPr="00D7121B">
        <w:rPr>
          <w:rFonts w:cstheme="minorHAnsi"/>
        </w:rPr>
        <w:t>povzroči</w:t>
      </w:r>
      <w:r w:rsidR="00495B70">
        <w:rPr>
          <w:rFonts w:cstheme="minorHAnsi"/>
        </w:rPr>
        <w:t>la</w:t>
      </w:r>
      <w:r w:rsidRPr="00D7121B">
        <w:rPr>
          <w:rFonts w:cstheme="minorHAnsi"/>
        </w:rPr>
        <w:t xml:space="preserve"> nesluteno rast števila informacijskih virov, ki se pojavljajo v nesnovni obliki in so dostopni tudi zunaj zidov </w:t>
      </w:r>
      <w:r w:rsidR="00495B70">
        <w:rPr>
          <w:rFonts w:cstheme="minorHAnsi"/>
        </w:rPr>
        <w:t>knjižnic kot</w:t>
      </w:r>
      <w:r w:rsidR="00495B70" w:rsidRPr="00D7121B">
        <w:rPr>
          <w:rFonts w:cstheme="minorHAnsi"/>
        </w:rPr>
        <w:t xml:space="preserve"> </w:t>
      </w:r>
      <w:r w:rsidRPr="00D7121B">
        <w:rPr>
          <w:rFonts w:cstheme="minorHAnsi"/>
        </w:rPr>
        <w:t xml:space="preserve">tradicionalnih ponudnikov, kar </w:t>
      </w:r>
      <w:r w:rsidR="00495B70">
        <w:rPr>
          <w:rFonts w:cstheme="minorHAnsi"/>
        </w:rPr>
        <w:t xml:space="preserve">je </w:t>
      </w:r>
      <w:r w:rsidRPr="00D7121B">
        <w:rPr>
          <w:rFonts w:cstheme="minorHAnsi"/>
        </w:rPr>
        <w:t>ogrozi</w:t>
      </w:r>
      <w:r w:rsidR="00495B70">
        <w:rPr>
          <w:rFonts w:cstheme="minorHAnsi"/>
        </w:rPr>
        <w:t>lo</w:t>
      </w:r>
      <w:r w:rsidRPr="00D7121B">
        <w:rPr>
          <w:rFonts w:cstheme="minorHAnsi"/>
        </w:rPr>
        <w:t xml:space="preserve"> paradigmo knjižničnega prostora kot v prvi vrsti prostora za </w:t>
      </w:r>
      <w:r w:rsidRPr="00D7121B">
        <w:rPr>
          <w:rFonts w:cstheme="minorHAnsi"/>
        </w:rPr>
        <w:lastRenderedPageBreak/>
        <w:t>gradivo. Prostor je zato treba vrniti uporabnik</w:t>
      </w:r>
      <w:r w:rsidR="00495B70">
        <w:rPr>
          <w:rFonts w:cstheme="minorHAnsi"/>
        </w:rPr>
        <w:t>om</w:t>
      </w:r>
      <w:r w:rsidRPr="00D7121B">
        <w:rPr>
          <w:rFonts w:cstheme="minorHAnsi"/>
        </w:rPr>
        <w:t xml:space="preserve">, a </w:t>
      </w:r>
      <w:r w:rsidR="009D76E2">
        <w:rPr>
          <w:rFonts w:cstheme="minorHAnsi"/>
        </w:rPr>
        <w:t>z upoštevanjem</w:t>
      </w:r>
      <w:r w:rsidRPr="00D7121B">
        <w:rPr>
          <w:rFonts w:cstheme="minorHAnsi"/>
        </w:rPr>
        <w:t xml:space="preserve"> sprememb</w:t>
      </w:r>
      <w:r w:rsidR="009D76E2">
        <w:rPr>
          <w:rFonts w:cstheme="minorHAnsi"/>
        </w:rPr>
        <w:t xml:space="preserve"> pri</w:t>
      </w:r>
      <w:r w:rsidRPr="00D7121B">
        <w:rPr>
          <w:rFonts w:cstheme="minorHAnsi"/>
        </w:rPr>
        <w:t xml:space="preserve"> dostopnosti in uporab</w:t>
      </w:r>
      <w:r w:rsidR="009D76E2">
        <w:rPr>
          <w:rFonts w:cstheme="minorHAnsi"/>
        </w:rPr>
        <w:t>i</w:t>
      </w:r>
      <w:r w:rsidRPr="00D7121B">
        <w:rPr>
          <w:rFonts w:cstheme="minorHAnsi"/>
        </w:rPr>
        <w:t xml:space="preserve"> informacij</w:t>
      </w:r>
      <w:r w:rsidR="009D76E2">
        <w:rPr>
          <w:rFonts w:cstheme="minorHAnsi"/>
        </w:rPr>
        <w:t>,</w:t>
      </w:r>
      <w:r w:rsidRPr="00D7121B">
        <w:rPr>
          <w:rFonts w:cstheme="minorHAnsi"/>
        </w:rPr>
        <w:t xml:space="preserve"> </w:t>
      </w:r>
      <w:r w:rsidR="009D76E2">
        <w:rPr>
          <w:rFonts w:cstheme="minorHAnsi"/>
        </w:rPr>
        <w:t xml:space="preserve">ki sta jih </w:t>
      </w:r>
      <w:r w:rsidRPr="00D7121B">
        <w:rPr>
          <w:rFonts w:cstheme="minorHAnsi"/>
        </w:rPr>
        <w:t>prin</w:t>
      </w:r>
      <w:r w:rsidR="009D76E2">
        <w:rPr>
          <w:rFonts w:cstheme="minorHAnsi"/>
        </w:rPr>
        <w:t>esla</w:t>
      </w:r>
      <w:r w:rsidRPr="00D7121B">
        <w:rPr>
          <w:rFonts w:cstheme="minorHAnsi"/>
        </w:rPr>
        <w:t xml:space="preserve"> razvoj informacijsko-komunikacijske tehnologije ter spreminjanje knjižnic v učna središča in </w:t>
      </w:r>
      <w:r w:rsidR="009D76E2">
        <w:rPr>
          <w:rFonts w:cstheme="minorHAnsi"/>
        </w:rPr>
        <w:t>družabni</w:t>
      </w:r>
      <w:r w:rsidR="009D76E2" w:rsidRPr="00D7121B">
        <w:rPr>
          <w:rFonts w:cstheme="minorHAnsi"/>
        </w:rPr>
        <w:t xml:space="preserve"> </w:t>
      </w:r>
      <w:r w:rsidRPr="00D7121B">
        <w:rPr>
          <w:rFonts w:cstheme="minorHAnsi"/>
        </w:rPr>
        <w:t>prostor. Ob dilemah, ali bodo v prihodnosti digitalne knjižnice v celoti zamenjale t. i. fizične knjižnice, številni avtorji opoz</w:t>
      </w:r>
      <w:r w:rsidR="009D76E2">
        <w:rPr>
          <w:rFonts w:cstheme="minorHAnsi"/>
        </w:rPr>
        <w:t>a</w:t>
      </w:r>
      <w:r w:rsidRPr="00D7121B">
        <w:rPr>
          <w:rFonts w:cstheme="minorHAnsi"/>
        </w:rPr>
        <w:t>r</w:t>
      </w:r>
      <w:r w:rsidR="009D76E2">
        <w:rPr>
          <w:rFonts w:cstheme="minorHAnsi"/>
        </w:rPr>
        <w:t>ja</w:t>
      </w:r>
      <w:r w:rsidRPr="00D7121B">
        <w:rPr>
          <w:rFonts w:cstheme="minorHAnsi"/>
        </w:rPr>
        <w:t xml:space="preserve">jo, da bosta v prihodnje oba svetova, digitalni in fizični, soobstajala in se dopolnjevala. Vloga knjižnic kot fizičnega prostora za gradivo se bo </w:t>
      </w:r>
      <w:r w:rsidR="00023A8C" w:rsidRPr="00D7121B">
        <w:rPr>
          <w:rFonts w:cstheme="minorHAnsi"/>
        </w:rPr>
        <w:t xml:space="preserve">sicer </w:t>
      </w:r>
      <w:r w:rsidRPr="00D7121B">
        <w:rPr>
          <w:rFonts w:cstheme="minorHAnsi"/>
        </w:rPr>
        <w:t>zmanjševala, kot prostora za uporabnike ter njihovo individualno in skupinsko delo ter srečevanj</w:t>
      </w:r>
      <w:r w:rsidR="009D76E2">
        <w:rPr>
          <w:rFonts w:cstheme="minorHAnsi"/>
        </w:rPr>
        <w:t>e</w:t>
      </w:r>
      <w:r w:rsidRPr="00D7121B">
        <w:rPr>
          <w:rFonts w:cstheme="minorHAnsi"/>
        </w:rPr>
        <w:t xml:space="preserve"> pa </w:t>
      </w:r>
      <w:r w:rsidR="009D76E2">
        <w:rPr>
          <w:rFonts w:cstheme="minorHAnsi"/>
        </w:rPr>
        <w:t xml:space="preserve">bo </w:t>
      </w:r>
      <w:r w:rsidRPr="00D7121B">
        <w:rPr>
          <w:rFonts w:cstheme="minorHAnsi"/>
        </w:rPr>
        <w:t>postajala vse pomembnejša.</w:t>
      </w:r>
    </w:p>
    <w:p w:rsidR="00741719" w:rsidRPr="00D7121B" w:rsidRDefault="00741719" w:rsidP="00741719">
      <w:pPr>
        <w:jc w:val="both"/>
        <w:rPr>
          <w:rFonts w:cstheme="minorHAnsi"/>
        </w:rPr>
      </w:pPr>
      <w:r w:rsidRPr="00D7121B">
        <w:rPr>
          <w:rFonts w:cstheme="minorHAnsi"/>
        </w:rPr>
        <w:t xml:space="preserve">V drugi polovici prejšnjega stoletja </w:t>
      </w:r>
      <w:r w:rsidR="0078603D" w:rsidRPr="00D7121B">
        <w:rPr>
          <w:rFonts w:cstheme="minorHAnsi"/>
        </w:rPr>
        <w:t xml:space="preserve">zato </w:t>
      </w:r>
      <w:r w:rsidRPr="00D7121B">
        <w:rPr>
          <w:rFonts w:cstheme="minorHAnsi"/>
        </w:rPr>
        <w:t xml:space="preserve">postaja arhitektura knjižnic modularna in omogoča hitro ter enostavno prilagajanje prostorov novim nalogam in dejavnostim </w:t>
      </w:r>
      <w:r w:rsidRPr="005E3668">
        <w:rPr>
          <w:rFonts w:cstheme="minorHAnsi"/>
        </w:rPr>
        <w:t>knjižnic. Uporabnikov gradiva ne</w:t>
      </w:r>
      <w:r w:rsidRPr="00D7121B">
        <w:rPr>
          <w:rFonts w:cstheme="minorHAnsi"/>
        </w:rPr>
        <w:t xml:space="preserve"> zapira več </w:t>
      </w:r>
      <w:r w:rsidR="000E6A85">
        <w:rPr>
          <w:rFonts w:cstheme="minorHAnsi"/>
        </w:rPr>
        <w:t>samo</w:t>
      </w:r>
      <w:r w:rsidR="000E6A85" w:rsidRPr="00D7121B">
        <w:rPr>
          <w:rFonts w:cstheme="minorHAnsi"/>
        </w:rPr>
        <w:t xml:space="preserve"> </w:t>
      </w:r>
      <w:r w:rsidRPr="00D7121B">
        <w:rPr>
          <w:rFonts w:cstheme="minorHAnsi"/>
        </w:rPr>
        <w:t>v čitalniške prostore, uporabniška delovna mesta jim ponu</w:t>
      </w:r>
      <w:r w:rsidR="000E6A85">
        <w:rPr>
          <w:rFonts w:cstheme="minorHAnsi"/>
        </w:rPr>
        <w:t>ja</w:t>
      </w:r>
      <w:r w:rsidRPr="00D7121B">
        <w:rPr>
          <w:rFonts w:cstheme="minorHAnsi"/>
        </w:rPr>
        <w:t xml:space="preserve"> tudi </w:t>
      </w:r>
      <w:r w:rsidR="000E6A85">
        <w:rPr>
          <w:rFonts w:cstheme="minorHAnsi"/>
        </w:rPr>
        <w:t>drugje</w:t>
      </w:r>
      <w:r w:rsidRPr="00D7121B">
        <w:rPr>
          <w:rFonts w:cstheme="minorHAnsi"/>
        </w:rPr>
        <w:t xml:space="preserve">. Omogoči jim prost dostop do gradiva, postavljenega na odprte police, umeščene v različne dele knjižnične zgradbe. Knjižničarji, tradicionalno zaprti v svoje delovne prostore, postanejo dostopni </w:t>
      </w:r>
      <w:r w:rsidR="00CF4BD3">
        <w:rPr>
          <w:rFonts w:cstheme="minorHAnsi"/>
        </w:rPr>
        <w:t>v</w:t>
      </w:r>
      <w:r w:rsidR="00CF4BD3" w:rsidRPr="00D7121B">
        <w:rPr>
          <w:rFonts w:cstheme="minorHAnsi"/>
        </w:rPr>
        <w:t xml:space="preserve"> </w:t>
      </w:r>
      <w:r w:rsidRPr="00D7121B">
        <w:rPr>
          <w:rFonts w:cstheme="minorHAnsi"/>
        </w:rPr>
        <w:t>uporabniških prostor</w:t>
      </w:r>
      <w:r w:rsidR="00CF4BD3">
        <w:rPr>
          <w:rFonts w:cstheme="minorHAnsi"/>
        </w:rPr>
        <w:t>ih</w:t>
      </w:r>
      <w:r w:rsidRPr="00D7121B">
        <w:rPr>
          <w:rFonts w:cstheme="minorHAnsi"/>
        </w:rPr>
        <w:t xml:space="preserve">. Poudarek tako postopoma prehaja z gradiva na uporabnika in </w:t>
      </w:r>
      <w:r w:rsidRPr="005E3668">
        <w:rPr>
          <w:rFonts w:cstheme="minorHAnsi"/>
        </w:rPr>
        <w:t>njegove informacijske potrebe, od skrbi za pridobivanje, hranjenje in posredovanje gradiva na njegovo uporabo. Aparac-Jelušić in Faletar</w:t>
      </w:r>
      <w:r w:rsidR="003A15D3" w:rsidRPr="005E3668">
        <w:rPr>
          <w:rFonts w:cstheme="minorHAnsi"/>
        </w:rPr>
        <w:t xml:space="preserve"> </w:t>
      </w:r>
      <w:r w:rsidRPr="005E3668">
        <w:rPr>
          <w:rFonts w:cstheme="minorHAnsi"/>
        </w:rPr>
        <w:t xml:space="preserve">Tanacković (2020, str. 206–213) </w:t>
      </w:r>
      <w:r w:rsidR="00AB56E7" w:rsidRPr="005E3668">
        <w:rPr>
          <w:rFonts w:cstheme="minorHAnsi"/>
        </w:rPr>
        <w:t>poudarjata</w:t>
      </w:r>
      <w:r w:rsidRPr="005E3668">
        <w:rPr>
          <w:rFonts w:cstheme="minorHAnsi"/>
        </w:rPr>
        <w:t xml:space="preserve">, da so k takšnemu premiku v ponudbi knjižničnih prostorov pomembno prispevali </w:t>
      </w:r>
      <w:r w:rsidR="0078603D" w:rsidRPr="005E3668">
        <w:rPr>
          <w:rFonts w:cstheme="minorHAnsi"/>
        </w:rPr>
        <w:t xml:space="preserve">tudi </w:t>
      </w:r>
      <w:r w:rsidRPr="005E3668">
        <w:rPr>
          <w:rFonts w:cstheme="minorHAnsi"/>
        </w:rPr>
        <w:t>rezultati raziskovanja uporabniških potreb.</w:t>
      </w:r>
    </w:p>
    <w:p w:rsidR="00525BE9" w:rsidRPr="00D7121B" w:rsidRDefault="00525BE9" w:rsidP="000246FA">
      <w:pPr>
        <w:jc w:val="both"/>
        <w:rPr>
          <w:rFonts w:cstheme="minorHAnsi"/>
        </w:rPr>
      </w:pPr>
      <w:r w:rsidRPr="00D7121B">
        <w:rPr>
          <w:rFonts w:cstheme="minorHAnsi"/>
        </w:rPr>
        <w:t xml:space="preserve">Pri oblikovanju </w:t>
      </w:r>
      <w:r w:rsidR="000E6A85">
        <w:rPr>
          <w:rFonts w:cstheme="minorHAnsi"/>
        </w:rPr>
        <w:t>in</w:t>
      </w:r>
      <w:r w:rsidR="000E6A85" w:rsidRPr="00D7121B">
        <w:rPr>
          <w:rFonts w:cstheme="minorHAnsi"/>
        </w:rPr>
        <w:t xml:space="preserve"> </w:t>
      </w:r>
      <w:r w:rsidRPr="00D7121B">
        <w:rPr>
          <w:rFonts w:cstheme="minorHAnsi"/>
        </w:rPr>
        <w:t xml:space="preserve">ponudbi prostorov visokošolskih knjižnic od poznih osemdesetih let prejšnjega stoletja </w:t>
      </w:r>
      <w:r w:rsidR="000E6A85">
        <w:rPr>
          <w:rFonts w:cstheme="minorHAnsi"/>
        </w:rPr>
        <w:t xml:space="preserve">dalje </w:t>
      </w:r>
      <w:r w:rsidRPr="00D7121B">
        <w:rPr>
          <w:rFonts w:cstheme="minorHAnsi"/>
        </w:rPr>
        <w:t>postane eden najpogosteje uporabljenih izrazov izraz »učenje« ter z njim povezani izrazi »učni centri«, »učni prostori«, »učna središča« in »skupinski učni prostori</w:t>
      </w:r>
      <w:r w:rsidR="00F646A9" w:rsidRPr="00D7121B">
        <w:rPr>
          <w:rFonts w:cstheme="minorHAnsi"/>
        </w:rPr>
        <w:t>.</w:t>
      </w:r>
      <w:r w:rsidRPr="00D7121B">
        <w:rPr>
          <w:rFonts w:cstheme="minorHAnsi"/>
        </w:rPr>
        <w:t>« Paradigmo knjižnic kot portala za dostop do informacij nadomesti paradigma knjižnic kot učnih centrov, kot prostora izmenjave informacij ter intelektualne ustvarjalnosti in tudi prostora za socializacijo v akademsko okolje. Nov model, katerega središče niso več informacijski viri</w:t>
      </w:r>
      <w:r w:rsidR="00F646A9" w:rsidRPr="00D7121B">
        <w:rPr>
          <w:rFonts w:cstheme="minorHAnsi"/>
        </w:rPr>
        <w:t>,</w:t>
      </w:r>
      <w:r w:rsidRPr="00D7121B">
        <w:rPr>
          <w:rFonts w:cstheme="minorHAnsi"/>
        </w:rPr>
        <w:t xml:space="preserve"> ampak njihov uporabnik, se v prostorih knjižnic najprej odrazi v njihovem preoblikovanju v t. i. informacijska središča (ang. information commons). Slednja uporabnikom </w:t>
      </w:r>
      <w:r w:rsidR="00F646A9" w:rsidRPr="00D7121B">
        <w:rPr>
          <w:rFonts w:cstheme="minorHAnsi"/>
        </w:rPr>
        <w:t>zagotavljajo</w:t>
      </w:r>
      <w:r w:rsidRPr="00D7121B">
        <w:rPr>
          <w:rFonts w:cstheme="minorHAnsi"/>
        </w:rPr>
        <w:t xml:space="preserve"> enostaven dostop do klasične oblike gradiv</w:t>
      </w:r>
      <w:r w:rsidR="000E6A85">
        <w:rPr>
          <w:rFonts w:cstheme="minorHAnsi"/>
        </w:rPr>
        <w:t>a</w:t>
      </w:r>
      <w:r w:rsidRPr="00D7121B">
        <w:rPr>
          <w:rFonts w:cstheme="minorHAnsi"/>
        </w:rPr>
        <w:t xml:space="preserve"> in sodobno tehnologijo za dostop do elektronskih informacijskih virov, možnost skupinskega študija oziroma raziskovalnega dela ter pomoč in svetovanje knjižničnega osebja pri </w:t>
      </w:r>
      <w:r w:rsidR="00D37BB0">
        <w:rPr>
          <w:rFonts w:cstheme="minorHAnsi"/>
        </w:rPr>
        <w:t>iskanju ter uporabi informacij.</w:t>
      </w:r>
    </w:p>
    <w:p w:rsidR="00525BE9" w:rsidRPr="00D7121B" w:rsidRDefault="00525BE9" w:rsidP="000246FA">
      <w:pPr>
        <w:jc w:val="both"/>
        <w:rPr>
          <w:rFonts w:cstheme="minorHAnsi"/>
        </w:rPr>
      </w:pPr>
      <w:r w:rsidRPr="00D7121B">
        <w:rPr>
          <w:rFonts w:cstheme="minorHAnsi"/>
        </w:rPr>
        <w:t xml:space="preserve">Od sredine devetdesetih let prejšnjega stoletja se v visokošolskem knjižničarstvu uveljavi tudi koncept knjižnice kot tretjega prostora, ki knjižnične zgradbe obogati s ponudbo mest in opreme za sprostitev ter druženje uporabnikov, pa tudi z možnostjo uživanja hrane in pijače ter udeležbe na različnih javnih dogodkih. V univerzitetnih kampusih je knjižnica osrednje mesto, ki ga študentje obiskujejo dnevno, </w:t>
      </w:r>
      <w:r w:rsidR="000E6A85">
        <w:rPr>
          <w:rFonts w:cstheme="minorHAnsi"/>
        </w:rPr>
        <w:t>je</w:t>
      </w:r>
      <w:r w:rsidR="000E6A85" w:rsidRPr="00D7121B">
        <w:rPr>
          <w:rFonts w:cstheme="minorHAnsi"/>
        </w:rPr>
        <w:t xml:space="preserve"> </w:t>
      </w:r>
      <w:r w:rsidRPr="00D7121B">
        <w:rPr>
          <w:rFonts w:cstheme="minorHAnsi"/>
        </w:rPr>
        <w:t>tretji prostor kampusa, nevtralen, vmes</w:t>
      </w:r>
      <w:r w:rsidR="000E6A85">
        <w:rPr>
          <w:rFonts w:cstheme="minorHAnsi"/>
        </w:rPr>
        <w:t>e</w:t>
      </w:r>
      <w:r w:rsidRPr="00D7121B">
        <w:rPr>
          <w:rFonts w:cstheme="minorHAnsi"/>
        </w:rPr>
        <w:t>n prostor med domovanjem in delom, prostor, ki krepi njihova učna prizadevanja in jim pomaga pri uresničevanju akademskih ciljev. Knjižnice tako postajajo poleg prostora (kraja) za pridobivanje informacij in prostora za študij tudi prostor za druženje, izmenjavo informacij in znanj ter mesta s ponudbo raznovrstnih izobraževalnih in kulturnih dog</w:t>
      </w:r>
      <w:r w:rsidR="00F646A9" w:rsidRPr="00D7121B">
        <w:rPr>
          <w:rFonts w:cstheme="minorHAnsi"/>
        </w:rPr>
        <w:t>ajanj</w:t>
      </w:r>
      <w:r w:rsidRPr="00D7121B">
        <w:rPr>
          <w:rFonts w:cstheme="minorHAnsi"/>
        </w:rPr>
        <w:t>.</w:t>
      </w:r>
    </w:p>
    <w:p w:rsidR="00525BE9" w:rsidRPr="00D7121B" w:rsidRDefault="00525BE9" w:rsidP="000246FA">
      <w:pPr>
        <w:jc w:val="both"/>
        <w:rPr>
          <w:rFonts w:cstheme="minorHAnsi"/>
        </w:rPr>
      </w:pPr>
      <w:r w:rsidRPr="00D7121B">
        <w:rPr>
          <w:rFonts w:cstheme="minorHAnsi"/>
        </w:rPr>
        <w:t xml:space="preserve">Ob prehodu v 21. stoletje </w:t>
      </w:r>
      <w:r w:rsidR="0053339E">
        <w:rPr>
          <w:rFonts w:cstheme="minorHAnsi"/>
        </w:rPr>
        <w:t xml:space="preserve">so </w:t>
      </w:r>
      <w:r w:rsidRPr="00D7121B">
        <w:rPr>
          <w:rFonts w:cstheme="minorHAnsi"/>
        </w:rPr>
        <w:t xml:space="preserve">se visokošolske knjižnice </w:t>
      </w:r>
      <w:r w:rsidR="000E6A85">
        <w:rPr>
          <w:rFonts w:cstheme="minorHAnsi"/>
        </w:rPr>
        <w:t>sreč</w:t>
      </w:r>
      <w:r w:rsidR="0053339E">
        <w:rPr>
          <w:rFonts w:cstheme="minorHAnsi"/>
        </w:rPr>
        <w:t>ale</w:t>
      </w:r>
      <w:r w:rsidR="000E6A85" w:rsidRPr="00D7121B">
        <w:rPr>
          <w:rFonts w:cstheme="minorHAnsi"/>
        </w:rPr>
        <w:t xml:space="preserve"> </w:t>
      </w:r>
      <w:r w:rsidRPr="00D7121B">
        <w:rPr>
          <w:rFonts w:cstheme="minorHAnsi"/>
        </w:rPr>
        <w:t xml:space="preserve">s številnimi novimi izzivi, ki </w:t>
      </w:r>
      <w:r w:rsidR="0053339E">
        <w:rPr>
          <w:rFonts w:cstheme="minorHAnsi"/>
        </w:rPr>
        <w:t xml:space="preserve">so </w:t>
      </w:r>
      <w:r w:rsidRPr="00D7121B">
        <w:rPr>
          <w:rFonts w:cstheme="minorHAnsi"/>
        </w:rPr>
        <w:t>jih povzroči</w:t>
      </w:r>
      <w:r w:rsidR="0053339E">
        <w:rPr>
          <w:rFonts w:cstheme="minorHAnsi"/>
        </w:rPr>
        <w:t>li</w:t>
      </w:r>
      <w:r w:rsidRPr="00D7121B">
        <w:rPr>
          <w:rFonts w:cstheme="minorHAnsi"/>
        </w:rPr>
        <w:t xml:space="preserve"> hiter razvoj informacijsko-komunikacijske tehnologije ter posledično spremembe v procesih poučevanja, študija in raziskovalnega dela v akademskem okolju. Število in obseg elektronskih informacijskih virov</w:t>
      </w:r>
      <w:r w:rsidR="003D0695" w:rsidRPr="00D7121B">
        <w:rPr>
          <w:rFonts w:cstheme="minorHAnsi"/>
        </w:rPr>
        <w:t xml:space="preserve">, dostopnih </w:t>
      </w:r>
      <w:r w:rsidR="000E6A85">
        <w:rPr>
          <w:rFonts w:cstheme="minorHAnsi"/>
        </w:rPr>
        <w:t>na</w:t>
      </w:r>
      <w:r w:rsidR="000E6A85" w:rsidRPr="00D7121B">
        <w:rPr>
          <w:rFonts w:cstheme="minorHAnsi"/>
        </w:rPr>
        <w:t xml:space="preserve"> </w:t>
      </w:r>
      <w:r w:rsidR="003D0695" w:rsidRPr="00D7121B">
        <w:rPr>
          <w:rFonts w:cstheme="minorHAnsi"/>
        </w:rPr>
        <w:t>spletu,</w:t>
      </w:r>
      <w:r w:rsidRPr="00D7121B">
        <w:rPr>
          <w:rFonts w:cstheme="minorHAnsi"/>
        </w:rPr>
        <w:t xml:space="preserve"> skokovito naraščata, spletne učilnice omogočajo učenje in poučevanje na daljavo, znanje, nastalo v okviru visokošolskih ustanov, postaja </w:t>
      </w:r>
      <w:r w:rsidR="0053339E">
        <w:rPr>
          <w:rFonts w:cstheme="minorHAnsi"/>
        </w:rPr>
        <w:t>z</w:t>
      </w:r>
      <w:r w:rsidR="0053339E" w:rsidRPr="00D7121B">
        <w:rPr>
          <w:rFonts w:cstheme="minorHAnsi"/>
        </w:rPr>
        <w:t xml:space="preserve"> </w:t>
      </w:r>
      <w:r w:rsidRPr="00D7121B">
        <w:rPr>
          <w:rFonts w:cstheme="minorHAnsi"/>
        </w:rPr>
        <w:t>množični</w:t>
      </w:r>
      <w:r w:rsidR="0053339E">
        <w:rPr>
          <w:rFonts w:cstheme="minorHAnsi"/>
        </w:rPr>
        <w:t>mi</w:t>
      </w:r>
      <w:r w:rsidRPr="00D7121B">
        <w:rPr>
          <w:rFonts w:cstheme="minorHAnsi"/>
        </w:rPr>
        <w:t xml:space="preserve"> odprti</w:t>
      </w:r>
      <w:r w:rsidR="0053339E">
        <w:rPr>
          <w:rFonts w:cstheme="minorHAnsi"/>
        </w:rPr>
        <w:t>mi</w:t>
      </w:r>
      <w:r w:rsidRPr="00D7121B">
        <w:rPr>
          <w:rFonts w:cstheme="minorHAnsi"/>
        </w:rPr>
        <w:t xml:space="preserve"> spletni</w:t>
      </w:r>
      <w:r w:rsidR="0053339E">
        <w:rPr>
          <w:rFonts w:cstheme="minorHAnsi"/>
        </w:rPr>
        <w:t>mi</w:t>
      </w:r>
      <w:r w:rsidRPr="00D7121B">
        <w:rPr>
          <w:rFonts w:cstheme="minorHAnsi"/>
        </w:rPr>
        <w:t xml:space="preserve"> tečaj</w:t>
      </w:r>
      <w:r w:rsidR="0053339E">
        <w:rPr>
          <w:rFonts w:cstheme="minorHAnsi"/>
        </w:rPr>
        <w:t>i</w:t>
      </w:r>
      <w:r w:rsidRPr="00D7121B">
        <w:rPr>
          <w:rFonts w:cstheme="minorHAnsi"/>
        </w:rPr>
        <w:t xml:space="preserve"> dostopno širši javnosti, brezžična omrežja in mobilne naprave pa omogoč</w:t>
      </w:r>
      <w:r w:rsidR="0053339E">
        <w:rPr>
          <w:rFonts w:cstheme="minorHAnsi"/>
        </w:rPr>
        <w:t>a</w:t>
      </w:r>
      <w:r w:rsidRPr="00D7121B">
        <w:rPr>
          <w:rFonts w:cstheme="minorHAnsi"/>
        </w:rPr>
        <w:t>jo uporabnik</w:t>
      </w:r>
      <w:r w:rsidR="0053339E">
        <w:rPr>
          <w:rFonts w:cstheme="minorHAnsi"/>
        </w:rPr>
        <w:t>om</w:t>
      </w:r>
      <w:r w:rsidRPr="00D7121B">
        <w:rPr>
          <w:rFonts w:cstheme="minorHAnsi"/>
        </w:rPr>
        <w:t xml:space="preserve"> knjižnice hiter in enostaven dostop do informacijskih virov tudi zunaj njenih fizičnih prostorov. Krepita se gibanji za odprt</w:t>
      </w:r>
      <w:r w:rsidR="00E85850" w:rsidRPr="00D7121B">
        <w:rPr>
          <w:rFonts w:cstheme="minorHAnsi"/>
        </w:rPr>
        <w:t>i</w:t>
      </w:r>
      <w:r w:rsidRPr="00D7121B">
        <w:rPr>
          <w:rFonts w:cstheme="minorHAnsi"/>
        </w:rPr>
        <w:t xml:space="preserve"> dostop do rezultatov </w:t>
      </w:r>
      <w:r w:rsidR="003D0695" w:rsidRPr="00D7121B">
        <w:rPr>
          <w:rFonts w:cstheme="minorHAnsi"/>
        </w:rPr>
        <w:t xml:space="preserve">raziskav </w:t>
      </w:r>
      <w:r w:rsidRPr="00D7121B">
        <w:rPr>
          <w:rFonts w:cstheme="minorHAnsi"/>
        </w:rPr>
        <w:t xml:space="preserve">in za zagotavljanje pogojev za razvoj skupnostne znanosti (ang. citizen science). Sodobni uporabniki pričakujejo vedno hitrejše in učinkovitejše sisteme za odkrivanje, pridobivanje ter uporabo informacij. Obseg uporabe tiskanih publikacij se zmanjšuje, </w:t>
      </w:r>
      <w:r w:rsidR="0053339E">
        <w:rPr>
          <w:rFonts w:cstheme="minorHAnsi"/>
        </w:rPr>
        <w:t>zato</w:t>
      </w:r>
      <w:r w:rsidR="0053339E" w:rsidRPr="00D7121B">
        <w:rPr>
          <w:rFonts w:cstheme="minorHAnsi"/>
        </w:rPr>
        <w:t xml:space="preserve"> </w:t>
      </w:r>
      <w:r w:rsidRPr="00D7121B">
        <w:rPr>
          <w:rFonts w:cstheme="minorHAnsi"/>
        </w:rPr>
        <w:t xml:space="preserve">potreba po izposoji gradiva v fizični obliki upada, pomembnejša postaja njegova dostopnost v digitalni obliki s katerega koli mesta in ob katerem koli času. Ustvarjanje in delitev </w:t>
      </w:r>
      <w:r w:rsidRPr="00D7121B">
        <w:rPr>
          <w:rFonts w:cstheme="minorHAnsi"/>
        </w:rPr>
        <w:lastRenderedPageBreak/>
        <w:t xml:space="preserve">znanja se pospešeno selita v virtualno okolje. In če je bila stoletja v ospredju funkcija visokošolskih knjižnic kot fizičnih </w:t>
      </w:r>
      <w:r w:rsidR="0053339E">
        <w:rPr>
          <w:rFonts w:cstheme="minorHAnsi"/>
        </w:rPr>
        <w:t>shramb</w:t>
      </w:r>
      <w:r w:rsidR="0053339E" w:rsidRPr="00D7121B">
        <w:rPr>
          <w:rFonts w:cstheme="minorHAnsi"/>
        </w:rPr>
        <w:t xml:space="preserve"> </w:t>
      </w:r>
      <w:r w:rsidRPr="00D7121B">
        <w:rPr>
          <w:rFonts w:cstheme="minorHAnsi"/>
        </w:rPr>
        <w:t>in mest za dostop do gradiva, se v zadnjih desetletjih spreminjajo v prostor, v prvi vrsti namenjen dejavnostim uporabniko</w:t>
      </w:r>
      <w:r w:rsidR="00F646A9" w:rsidRPr="00D7121B">
        <w:rPr>
          <w:rFonts w:cstheme="minorHAnsi"/>
        </w:rPr>
        <w:t>v</w:t>
      </w:r>
      <w:r w:rsidRPr="00D7121B">
        <w:rPr>
          <w:rFonts w:cstheme="minorHAnsi"/>
        </w:rPr>
        <w:t>, prostor, kjer se znanje deli in nastaja novo, prostor navdiha in ustvarjalnosti. Pa tudi prostor, kjer bosta fizično in digitalno okolje soobstajala in se medsebojno dopolnjevala.</w:t>
      </w:r>
    </w:p>
    <w:p w:rsidR="00525BE9" w:rsidRPr="00D7121B" w:rsidRDefault="00E85850" w:rsidP="000246FA">
      <w:pPr>
        <w:jc w:val="both"/>
        <w:rPr>
          <w:rFonts w:cstheme="minorHAnsi"/>
        </w:rPr>
      </w:pPr>
      <w:r w:rsidRPr="00D7121B">
        <w:rPr>
          <w:rFonts w:cstheme="minorHAnsi"/>
        </w:rPr>
        <w:t>Še pred leti močno promoviran k</w:t>
      </w:r>
      <w:r w:rsidR="00525BE9" w:rsidRPr="00D7121B">
        <w:rPr>
          <w:rFonts w:cstheme="minorHAnsi"/>
        </w:rPr>
        <w:t>oncept prostora visokošolske knjižnice kot informacijskega središča</w:t>
      </w:r>
      <w:r w:rsidR="00407499">
        <w:rPr>
          <w:rFonts w:cstheme="minorHAnsi"/>
        </w:rPr>
        <w:t xml:space="preserve"> </w:t>
      </w:r>
      <w:r w:rsidR="00525BE9" w:rsidRPr="00D7121B">
        <w:rPr>
          <w:rFonts w:cstheme="minorHAnsi"/>
        </w:rPr>
        <w:t xml:space="preserve">postane ob usmeritvi knjižnic na dejavno vlogo v procesih izobraževanja in ustvarjanja novega znanja preozek, saj še vedno izpostavlja pomen dostopa do informacij </w:t>
      </w:r>
      <w:r w:rsidRPr="00D7121B">
        <w:rPr>
          <w:rFonts w:cstheme="minorHAnsi"/>
        </w:rPr>
        <w:t>ter</w:t>
      </w:r>
      <w:r w:rsidR="00525BE9" w:rsidRPr="00D7121B">
        <w:rPr>
          <w:rFonts w:cstheme="minorHAnsi"/>
        </w:rPr>
        <w:t xml:space="preserve"> uporabe </w:t>
      </w:r>
      <w:r w:rsidRPr="00D7121B">
        <w:rPr>
          <w:rFonts w:cstheme="minorHAnsi"/>
        </w:rPr>
        <w:t xml:space="preserve">že </w:t>
      </w:r>
      <w:r w:rsidR="00525BE9" w:rsidRPr="00D7121B">
        <w:rPr>
          <w:rFonts w:cstheme="minorHAnsi"/>
        </w:rPr>
        <w:t>obstoječega znanja. Digitalni viri in orodja, ki podpirajo interaktivne načine dela, omogočijo premik od individualnega k sodelovalnemu učenju, knjižnice postanejo »podaljški« visokošolskih učilnic in raziskovalnih laboratorijev. Iz t. i. informacijskih središč se morajo preoblikovati v učna središča, ki v akademskem okolju spodbujajo sodelovanje, ustvarjalnost ter inovativnost, za širše okolje pa postajajo oporne točke razvoju skupnostne znanosti. In ne nazadnje spremembam lahko sledimo tudi na strani uporabnika. Internet, svetovni splet in mobilne tehnologije so mu omogočile študij in delo ne glede na fizični prostor, kjer se trenutno nahaja, hkrati pa so ga osamile ter njegovo komunikacijo z realnim svetom in z drugimi osebami zožile na elektronsko komunikacijo ter prisotnost v različnih spletnih družbenih omrežjih. Znašel se je v okolju, kjer ga na vsakem koraku spremljata zvok in podobe, ki j</w:t>
      </w:r>
      <w:r w:rsidR="00F646A9" w:rsidRPr="00D7121B">
        <w:rPr>
          <w:rFonts w:cstheme="minorHAnsi"/>
        </w:rPr>
        <w:t>ih</w:t>
      </w:r>
      <w:r w:rsidR="00525BE9" w:rsidRPr="00D7121B">
        <w:rPr>
          <w:rFonts w:cstheme="minorHAnsi"/>
        </w:rPr>
        <w:t xml:space="preserve"> ustvarjajo digitalni mediji. V prostore knjižnice se vrača tudi zato, da ponovno najde mir za resno in poglobljeno individualno ali skupinsko delo, za ustvarjalno druženje z drugimi člani akademske skupnosti, pa tudi zgolj zato, da se sprosti, uživa v kulturnih dogodkih, spozna nove koleg</w:t>
      </w:r>
      <w:r w:rsidR="00D37BB0">
        <w:rPr>
          <w:rFonts w:cstheme="minorHAnsi"/>
        </w:rPr>
        <w:t>e in ob kavi poklepeta z njimi.</w:t>
      </w:r>
    </w:p>
    <w:p w:rsidR="00E85850" w:rsidRPr="00D7121B" w:rsidRDefault="00525BE9" w:rsidP="00E85850">
      <w:pPr>
        <w:spacing w:line="276" w:lineRule="auto"/>
        <w:jc w:val="both"/>
        <w:rPr>
          <w:rFonts w:ascii="Arial" w:eastAsiaTheme="minorEastAsia" w:hAnsi="Arial" w:cs="Arial"/>
          <w:sz w:val="20"/>
          <w:szCs w:val="20"/>
        </w:rPr>
      </w:pPr>
      <w:r w:rsidRPr="00D7121B">
        <w:rPr>
          <w:rFonts w:cstheme="minorHAnsi"/>
        </w:rPr>
        <w:t xml:space="preserve">Novim potrebam okolja in </w:t>
      </w:r>
      <w:r w:rsidRPr="005E3668">
        <w:rPr>
          <w:rFonts w:cstheme="minorHAnsi"/>
        </w:rPr>
        <w:t xml:space="preserve">uporabnikov morajo slediti </w:t>
      </w:r>
      <w:r w:rsidR="00B5328D" w:rsidRPr="005E3668">
        <w:rPr>
          <w:rFonts w:cstheme="minorHAnsi"/>
        </w:rPr>
        <w:t>ne le</w:t>
      </w:r>
      <w:r w:rsidRPr="005E3668">
        <w:rPr>
          <w:rFonts w:cstheme="minorHAnsi"/>
        </w:rPr>
        <w:t xml:space="preserve"> organizacija in ponudba storitev</w:t>
      </w:r>
      <w:r w:rsidR="00B5328D" w:rsidRPr="005E3668">
        <w:rPr>
          <w:rFonts w:cstheme="minorHAnsi"/>
        </w:rPr>
        <w:t xml:space="preserve">, ampak </w:t>
      </w:r>
      <w:r w:rsidRPr="005E3668">
        <w:rPr>
          <w:rFonts w:cstheme="minorHAnsi"/>
        </w:rPr>
        <w:t>tudi knjižnični prostor</w:t>
      </w:r>
      <w:r w:rsidR="00B5328D" w:rsidRPr="005E3668">
        <w:rPr>
          <w:rFonts w:cstheme="minorHAnsi"/>
        </w:rPr>
        <w:t>i</w:t>
      </w:r>
      <w:r w:rsidRPr="005E3668">
        <w:rPr>
          <w:rFonts w:cstheme="minorHAnsi"/>
        </w:rPr>
        <w:t xml:space="preserve"> in njihov</w:t>
      </w:r>
      <w:r w:rsidR="00B5328D" w:rsidRPr="005E3668">
        <w:rPr>
          <w:rFonts w:cstheme="minorHAnsi"/>
        </w:rPr>
        <w:t>a</w:t>
      </w:r>
      <w:r w:rsidRPr="005E3668">
        <w:rPr>
          <w:rFonts w:cstheme="minorHAnsi"/>
        </w:rPr>
        <w:t xml:space="preserve"> oprem</w:t>
      </w:r>
      <w:r w:rsidR="00B5328D" w:rsidRPr="005E3668">
        <w:rPr>
          <w:rFonts w:cstheme="minorHAnsi"/>
        </w:rPr>
        <w:t>a</w:t>
      </w:r>
      <w:r w:rsidRPr="005E3668">
        <w:rPr>
          <w:rFonts w:cstheme="minorHAnsi"/>
        </w:rPr>
        <w:t xml:space="preserve">. Neal (2011) poudarja, da morajo </w:t>
      </w:r>
      <w:r w:rsidR="00416803" w:rsidRPr="005E3668">
        <w:rPr>
          <w:rFonts w:cstheme="minorHAnsi"/>
        </w:rPr>
        <w:t xml:space="preserve">visokošolske </w:t>
      </w:r>
      <w:r w:rsidRPr="005E3668">
        <w:rPr>
          <w:rFonts w:cstheme="minorHAnsi"/>
        </w:rPr>
        <w:t xml:space="preserve">knjižnice svoje prostore preoblikovati v učne, intelektualne, družabne in skupnostne prostore, za katere so značilni fleksibilnost, prilagodljivost </w:t>
      </w:r>
      <w:r w:rsidR="00416803" w:rsidRPr="005E3668">
        <w:rPr>
          <w:rFonts w:cstheme="minorHAnsi"/>
        </w:rPr>
        <w:t>in</w:t>
      </w:r>
      <w:r w:rsidRPr="005E3668">
        <w:rPr>
          <w:rFonts w:cstheme="minorHAnsi"/>
        </w:rPr>
        <w:t xml:space="preserve"> uporabnost. </w:t>
      </w:r>
      <w:r w:rsidR="00E85850" w:rsidRPr="005E3668">
        <w:rPr>
          <w:rFonts w:cstheme="minorHAnsi"/>
        </w:rPr>
        <w:t>Choy in Goh (2016)</w:t>
      </w:r>
      <w:r w:rsidR="00416803" w:rsidRPr="005E3668">
        <w:rPr>
          <w:rFonts w:cstheme="minorHAnsi"/>
        </w:rPr>
        <w:t xml:space="preserve"> pa opomnita</w:t>
      </w:r>
      <w:r w:rsidR="00E85850" w:rsidRPr="005E3668">
        <w:rPr>
          <w:rFonts w:cstheme="minorHAnsi"/>
        </w:rPr>
        <w:t xml:space="preserve">, </w:t>
      </w:r>
      <w:r w:rsidR="00416803" w:rsidRPr="005E3668">
        <w:rPr>
          <w:rFonts w:cstheme="minorHAnsi"/>
        </w:rPr>
        <w:t>da morajo s ponudbo prostorov podpirati</w:t>
      </w:r>
      <w:r w:rsidR="00E85850" w:rsidRPr="005E3668">
        <w:rPr>
          <w:rFonts w:cstheme="minorHAnsi"/>
        </w:rPr>
        <w:t xml:space="preserve"> štiri vrste dejavnosti uporabnikov, in sicer skupinsk</w:t>
      </w:r>
      <w:r w:rsidR="00AE52B2" w:rsidRPr="005E3668">
        <w:rPr>
          <w:rFonts w:cstheme="minorHAnsi"/>
        </w:rPr>
        <w:t>o</w:t>
      </w:r>
      <w:r w:rsidR="00E85850" w:rsidRPr="005E3668">
        <w:rPr>
          <w:rFonts w:cstheme="minorHAnsi"/>
        </w:rPr>
        <w:t>, individualn</w:t>
      </w:r>
      <w:r w:rsidR="00AE52B2" w:rsidRPr="005E3668">
        <w:rPr>
          <w:rFonts w:cstheme="minorHAnsi"/>
        </w:rPr>
        <w:t>o</w:t>
      </w:r>
      <w:r w:rsidR="00E85850" w:rsidRPr="005E3668">
        <w:rPr>
          <w:rFonts w:cstheme="minorHAnsi"/>
        </w:rPr>
        <w:t>, interaktivn</w:t>
      </w:r>
      <w:r w:rsidR="00AE52B2" w:rsidRPr="005E3668">
        <w:rPr>
          <w:rFonts w:cstheme="minorHAnsi"/>
        </w:rPr>
        <w:t>o</w:t>
      </w:r>
      <w:r w:rsidR="00E85850" w:rsidRPr="005E3668">
        <w:rPr>
          <w:rFonts w:cstheme="minorHAnsi"/>
        </w:rPr>
        <w:t xml:space="preserve"> in skupnostn</w:t>
      </w:r>
      <w:r w:rsidR="00AE52B2" w:rsidRPr="005E3668">
        <w:rPr>
          <w:rFonts w:cstheme="minorHAnsi"/>
        </w:rPr>
        <w:t>o</w:t>
      </w:r>
      <w:r w:rsidR="00E85850" w:rsidRPr="005E3668">
        <w:rPr>
          <w:rFonts w:cstheme="minorHAnsi"/>
        </w:rPr>
        <w:t>.</w:t>
      </w:r>
    </w:p>
    <w:p w:rsidR="00525BE9" w:rsidRPr="00D7121B" w:rsidRDefault="00525BE9" w:rsidP="00525BE9">
      <w:pPr>
        <w:spacing w:line="276" w:lineRule="auto"/>
        <w:jc w:val="both"/>
        <w:rPr>
          <w:rFonts w:ascii="Arial" w:eastAsiaTheme="minorEastAsia" w:hAnsi="Arial" w:cs="Arial"/>
          <w:sz w:val="20"/>
          <w:szCs w:val="20"/>
        </w:rPr>
      </w:pPr>
      <w:r w:rsidRPr="00D7121B">
        <w:rPr>
          <w:rFonts w:cstheme="minorHAnsi"/>
        </w:rPr>
        <w:t>Način</w:t>
      </w:r>
      <w:r w:rsidR="00AE52B2">
        <w:rPr>
          <w:rFonts w:cstheme="minorHAnsi"/>
        </w:rPr>
        <w:t>i</w:t>
      </w:r>
      <w:r w:rsidRPr="00D7121B">
        <w:rPr>
          <w:rFonts w:cstheme="minorHAnsi"/>
        </w:rPr>
        <w:t xml:space="preserve"> oblikovanja, organizacije in ponudbe prostora pomembno vplivajo na počutje posameznika, njegovo ustvarjalnost in občutek pripadnosti določeni skupnosti. Uporabniki želijo v knjižnici opravljati različne dejavnosti, nekatere sami, druge v druženju s kolegi, tretje z udeležbo v skupinskih dogodkih. Knjižnica jim mora zato poleg raznovrstnih storitev nuditi tudi raznovrstne prostore, ki upoštevajo njihove individualne razlike, navade in potrebe, ki se s časom tudi spreminjajo. Zato pri oblikovanju sodobnega knjižničnega prostora prihaja v ospredje ponudba t. i. odprtega prostora, ki omogoča fleksibilnost in dinamičnost, posledično pa tudi ustvarjanje tako družabnih (»glasnih«) kot tudi mirnih in tihih prostorov</w:t>
      </w:r>
      <w:r w:rsidR="008B65CA" w:rsidRPr="00D7121B">
        <w:rPr>
          <w:rFonts w:cstheme="minorHAnsi"/>
        </w:rPr>
        <w:t xml:space="preserve"> za</w:t>
      </w:r>
      <w:r w:rsidRPr="00D7121B">
        <w:rPr>
          <w:rFonts w:cstheme="minorHAnsi"/>
        </w:rPr>
        <w:t xml:space="preserve"> </w:t>
      </w:r>
      <w:r w:rsidR="00D37BB0">
        <w:rPr>
          <w:rFonts w:cstheme="minorHAnsi"/>
        </w:rPr>
        <w:t>poglobljen študij oziroma delo.</w:t>
      </w:r>
    </w:p>
    <w:p w:rsidR="005E2231" w:rsidRPr="005E3668" w:rsidRDefault="008B65CA" w:rsidP="007B74D6">
      <w:pPr>
        <w:spacing w:line="276" w:lineRule="auto"/>
        <w:jc w:val="both"/>
        <w:rPr>
          <w:rFonts w:cstheme="minorHAnsi"/>
        </w:rPr>
      </w:pPr>
      <w:r w:rsidRPr="00D7121B">
        <w:rPr>
          <w:rFonts w:cstheme="minorHAnsi"/>
        </w:rPr>
        <w:t xml:space="preserve">Največji paradoks sodobnega knjižničarstva je, da je vpliv digitalne dobe na </w:t>
      </w:r>
      <w:r w:rsidR="00B5328D" w:rsidRPr="00D7121B">
        <w:rPr>
          <w:rFonts w:cstheme="minorHAnsi"/>
        </w:rPr>
        <w:t xml:space="preserve">knjižnični </w:t>
      </w:r>
      <w:r w:rsidRPr="00D7121B">
        <w:rPr>
          <w:rFonts w:cstheme="minorHAnsi"/>
        </w:rPr>
        <w:t xml:space="preserve">prostor drugačen od pričakovanega. </w:t>
      </w:r>
      <w:r w:rsidR="00AE52B2">
        <w:rPr>
          <w:rFonts w:cstheme="minorHAnsi"/>
        </w:rPr>
        <w:t>P</w:t>
      </w:r>
      <w:r w:rsidR="00B5328D" w:rsidRPr="00D7121B">
        <w:rPr>
          <w:rFonts w:cstheme="minorHAnsi"/>
        </w:rPr>
        <w:t xml:space="preserve">omen knjižnic kot fizičnega prostora se povečuje v nasprotju z napovedmi o njihovem »odmiranju« ali celo </w:t>
      </w:r>
      <w:r w:rsidR="002974C7">
        <w:rPr>
          <w:rFonts w:cstheme="minorHAnsi"/>
        </w:rPr>
        <w:t xml:space="preserve">o </w:t>
      </w:r>
      <w:r w:rsidR="00B5328D" w:rsidRPr="00D7121B">
        <w:rPr>
          <w:rFonts w:cstheme="minorHAnsi"/>
        </w:rPr>
        <w:t>popolni ukinitvi</w:t>
      </w:r>
      <w:r w:rsidR="00AE52B2">
        <w:rPr>
          <w:rFonts w:cstheme="minorHAnsi"/>
        </w:rPr>
        <w:t xml:space="preserve">, </w:t>
      </w:r>
      <w:r w:rsidR="00B5328D" w:rsidRPr="00D7121B">
        <w:rPr>
          <w:rFonts w:cstheme="minorHAnsi"/>
        </w:rPr>
        <w:t xml:space="preserve">uporaba digitalnih virov ter študij, poučevanje in raziskovanje v digitalnem okolju </w:t>
      </w:r>
      <w:r w:rsidR="00AE52B2">
        <w:rPr>
          <w:rFonts w:cstheme="minorHAnsi"/>
        </w:rPr>
        <w:t xml:space="preserve">pa </w:t>
      </w:r>
      <w:r w:rsidR="007C5817" w:rsidRPr="00D7121B">
        <w:rPr>
          <w:rFonts w:cstheme="minorHAnsi"/>
        </w:rPr>
        <w:t xml:space="preserve">vloge knjižnic ne zmanjšujejo, </w:t>
      </w:r>
      <w:r w:rsidR="00AE52B2">
        <w:rPr>
          <w:rFonts w:cstheme="minorHAnsi"/>
        </w:rPr>
        <w:t xml:space="preserve">ampak jim </w:t>
      </w:r>
      <w:r w:rsidR="00C1441F" w:rsidRPr="00D7121B">
        <w:rPr>
          <w:rFonts w:cstheme="minorHAnsi"/>
        </w:rPr>
        <w:t xml:space="preserve">ponujajo možnost inovativnih rešitev v ponudbi prostorov, ki posameznikom drugje niso na </w:t>
      </w:r>
      <w:r w:rsidR="00C1441F" w:rsidRPr="005E3668">
        <w:rPr>
          <w:rFonts w:cstheme="minorHAnsi"/>
        </w:rPr>
        <w:t xml:space="preserve">voljo. </w:t>
      </w:r>
      <w:r w:rsidR="005E2231" w:rsidRPr="005E3668">
        <w:rPr>
          <w:rFonts w:cstheme="minorHAnsi"/>
        </w:rPr>
        <w:t>Latimer (2011, str. 131)</w:t>
      </w:r>
      <w:r w:rsidR="00407499" w:rsidRPr="005E3668">
        <w:rPr>
          <w:rFonts w:cstheme="minorHAnsi"/>
        </w:rPr>
        <w:t xml:space="preserve"> </w:t>
      </w:r>
      <w:r w:rsidR="005E2231" w:rsidRPr="005E3668">
        <w:rPr>
          <w:rFonts w:cstheme="minorHAnsi"/>
        </w:rPr>
        <w:t>navaja, da e</w:t>
      </w:r>
      <w:r w:rsidR="00D24D2E" w:rsidRPr="005E3668">
        <w:rPr>
          <w:rFonts w:cstheme="minorHAnsi"/>
        </w:rPr>
        <w:t xml:space="preserve">lektronski informacijski viri in </w:t>
      </w:r>
      <w:r w:rsidR="005E2231" w:rsidRPr="005E3668">
        <w:rPr>
          <w:rFonts w:cstheme="minorHAnsi"/>
        </w:rPr>
        <w:t xml:space="preserve">sodobna </w:t>
      </w:r>
      <w:r w:rsidR="00D24D2E" w:rsidRPr="005E3668">
        <w:rPr>
          <w:rFonts w:cstheme="minorHAnsi"/>
        </w:rPr>
        <w:t xml:space="preserve">informacijska tehnologija </w:t>
      </w:r>
      <w:r w:rsidR="005E2231" w:rsidRPr="005E3668">
        <w:rPr>
          <w:rFonts w:cstheme="minorHAnsi"/>
        </w:rPr>
        <w:t xml:space="preserve">niso grožnja, ampak priložnost, da knjižnice v svoje prostore privabijo nove uporabnike, ki </w:t>
      </w:r>
      <w:r w:rsidR="00AE52B2" w:rsidRPr="005E3668">
        <w:rPr>
          <w:rFonts w:cstheme="minorHAnsi"/>
        </w:rPr>
        <w:t>jih</w:t>
      </w:r>
      <w:r w:rsidR="005E2231" w:rsidRPr="005E3668">
        <w:rPr>
          <w:rFonts w:cstheme="minorHAnsi"/>
        </w:rPr>
        <w:t xml:space="preserve"> </w:t>
      </w:r>
      <w:r w:rsidR="00AE52B2" w:rsidRPr="005E3668">
        <w:rPr>
          <w:rFonts w:cstheme="minorHAnsi"/>
        </w:rPr>
        <w:t xml:space="preserve">bodo </w:t>
      </w:r>
      <w:r w:rsidR="005E2231" w:rsidRPr="005E3668">
        <w:rPr>
          <w:rFonts w:cstheme="minorHAnsi"/>
        </w:rPr>
        <w:t xml:space="preserve">uporabljali na drugačne </w:t>
      </w:r>
      <w:r w:rsidR="00AE52B2" w:rsidRPr="005E3668">
        <w:rPr>
          <w:rFonts w:cstheme="minorHAnsi"/>
        </w:rPr>
        <w:t xml:space="preserve">in </w:t>
      </w:r>
      <w:r w:rsidR="005E2231" w:rsidRPr="005E3668">
        <w:rPr>
          <w:rFonts w:cstheme="minorHAnsi"/>
        </w:rPr>
        <w:t>inovativne načine.</w:t>
      </w:r>
    </w:p>
    <w:p w:rsidR="008B65CA" w:rsidRPr="00D7121B" w:rsidRDefault="008B65CA" w:rsidP="007B74D6">
      <w:pPr>
        <w:spacing w:line="276" w:lineRule="auto"/>
        <w:jc w:val="both"/>
        <w:rPr>
          <w:rFonts w:cstheme="minorHAnsi"/>
        </w:rPr>
      </w:pPr>
      <w:r w:rsidRPr="005E3668">
        <w:rPr>
          <w:rFonts w:cstheme="minorHAnsi"/>
        </w:rPr>
        <w:lastRenderedPageBreak/>
        <w:t xml:space="preserve">Knjižnični prostor, ki je bil nekoč </w:t>
      </w:r>
      <w:r w:rsidR="00AE52B2" w:rsidRPr="005E3668">
        <w:rPr>
          <w:rFonts w:cstheme="minorHAnsi"/>
        </w:rPr>
        <w:t>predvsem</w:t>
      </w:r>
      <w:r w:rsidR="007C5817" w:rsidRPr="005E3668">
        <w:rPr>
          <w:rFonts w:cstheme="minorHAnsi"/>
        </w:rPr>
        <w:t xml:space="preserve"> </w:t>
      </w:r>
      <w:r w:rsidRPr="005E3668">
        <w:rPr>
          <w:rFonts w:cstheme="minorHAnsi"/>
        </w:rPr>
        <w:t xml:space="preserve">prostor za shranjevanje knjig, se </w:t>
      </w:r>
      <w:r w:rsidR="00C1441F" w:rsidRPr="005E3668">
        <w:rPr>
          <w:rFonts w:cstheme="minorHAnsi"/>
        </w:rPr>
        <w:t>osvob</w:t>
      </w:r>
      <w:r w:rsidR="00AE52B2" w:rsidRPr="005E3668">
        <w:rPr>
          <w:rFonts w:cstheme="minorHAnsi"/>
        </w:rPr>
        <w:t>odi</w:t>
      </w:r>
      <w:r w:rsidR="00C1441F" w:rsidRPr="005E3668">
        <w:rPr>
          <w:rFonts w:cstheme="minorHAnsi"/>
        </w:rPr>
        <w:t xml:space="preserve"> fizičnega gradiva in </w:t>
      </w:r>
      <w:r w:rsidRPr="005E3668">
        <w:rPr>
          <w:rFonts w:cstheme="minorHAnsi"/>
        </w:rPr>
        <w:t xml:space="preserve">preoblikuje v prostor za </w:t>
      </w:r>
      <w:r w:rsidR="00AE52B2" w:rsidRPr="005E3668">
        <w:rPr>
          <w:rFonts w:cstheme="minorHAnsi"/>
        </w:rPr>
        <w:t xml:space="preserve">individualen </w:t>
      </w:r>
      <w:r w:rsidRPr="005E3668">
        <w:rPr>
          <w:rFonts w:cstheme="minorHAnsi"/>
        </w:rPr>
        <w:t>in vse bolj pomemb</w:t>
      </w:r>
      <w:r w:rsidR="00AE52B2" w:rsidRPr="005E3668">
        <w:rPr>
          <w:rFonts w:cstheme="minorHAnsi"/>
        </w:rPr>
        <w:t>e</w:t>
      </w:r>
      <w:r w:rsidRPr="005E3668">
        <w:rPr>
          <w:rFonts w:cstheme="minorHAnsi"/>
        </w:rPr>
        <w:t>n skupinski</w:t>
      </w:r>
      <w:r w:rsidR="00AE52B2" w:rsidRPr="005E3668">
        <w:rPr>
          <w:rFonts w:cstheme="minorHAnsi"/>
        </w:rPr>
        <w:t xml:space="preserve"> študij</w:t>
      </w:r>
      <w:r w:rsidR="007469EF" w:rsidRPr="005E3668">
        <w:rPr>
          <w:rFonts w:cstheme="minorHAnsi"/>
        </w:rPr>
        <w:t>, raziskovalno delo</w:t>
      </w:r>
      <w:r w:rsidRPr="005E3668">
        <w:rPr>
          <w:rFonts w:cstheme="minorHAnsi"/>
        </w:rPr>
        <w:t xml:space="preserve"> in druženje (Bryant idr.,</w:t>
      </w:r>
      <w:r w:rsidR="001F3CFC" w:rsidRPr="005E3668">
        <w:rPr>
          <w:rFonts w:cstheme="minorHAnsi"/>
        </w:rPr>
        <w:t xml:space="preserve"> 2017</w:t>
      </w:r>
      <w:r w:rsidRPr="005E3668">
        <w:rPr>
          <w:rFonts w:cstheme="minorHAnsi"/>
        </w:rPr>
        <w:t>)</w:t>
      </w:r>
      <w:r w:rsidR="00301390" w:rsidRPr="005E3668">
        <w:rPr>
          <w:rFonts w:cstheme="minorHAnsi"/>
        </w:rPr>
        <w:t>. K</w:t>
      </w:r>
      <w:r w:rsidRPr="005E3668">
        <w:rPr>
          <w:rFonts w:cstheme="minorHAnsi"/>
        </w:rPr>
        <w:t>njižnična dejavnost posta</w:t>
      </w:r>
      <w:r w:rsidR="00301390" w:rsidRPr="005E3668">
        <w:rPr>
          <w:rFonts w:cstheme="minorHAnsi"/>
        </w:rPr>
        <w:t>ja</w:t>
      </w:r>
      <w:r w:rsidRPr="005E3668">
        <w:rPr>
          <w:rFonts w:cstheme="minorHAnsi"/>
        </w:rPr>
        <w:t xml:space="preserve"> »sodelovalna« in povezovalna (Audunson in Aabø, 2013). Študije kažejo, da se uporabniki zlahka prilagodijo sodelovalni</w:t>
      </w:r>
      <w:r w:rsidR="00AE52B2" w:rsidRPr="005E3668">
        <w:rPr>
          <w:rFonts w:cstheme="minorHAnsi"/>
        </w:rPr>
        <w:t>m</w:t>
      </w:r>
      <w:r w:rsidRPr="005E3668">
        <w:rPr>
          <w:rFonts w:cstheme="minorHAnsi"/>
        </w:rPr>
        <w:t xml:space="preserve"> informacijski</w:t>
      </w:r>
      <w:r w:rsidR="002974C7" w:rsidRPr="005E3668">
        <w:rPr>
          <w:rFonts w:cstheme="minorHAnsi"/>
        </w:rPr>
        <w:t xml:space="preserve">m </w:t>
      </w:r>
      <w:r w:rsidRPr="005E3668">
        <w:rPr>
          <w:rFonts w:cstheme="minorHAnsi"/>
        </w:rPr>
        <w:t>okol</w:t>
      </w:r>
      <w:r w:rsidR="002974C7" w:rsidRPr="005E3668">
        <w:rPr>
          <w:rFonts w:cstheme="minorHAnsi"/>
        </w:rPr>
        <w:t>jem</w:t>
      </w:r>
      <w:r w:rsidRPr="005E3668">
        <w:rPr>
          <w:rFonts w:cstheme="minorHAnsi"/>
        </w:rPr>
        <w:t xml:space="preserve">, </w:t>
      </w:r>
      <w:r w:rsidR="001558C2" w:rsidRPr="005E3668">
        <w:rPr>
          <w:rFonts w:cstheme="minorHAnsi"/>
        </w:rPr>
        <w:t xml:space="preserve">vendar pa jih morajo </w:t>
      </w:r>
      <w:r w:rsidRPr="005E3668">
        <w:rPr>
          <w:rFonts w:cstheme="minorHAnsi"/>
        </w:rPr>
        <w:t>knjižnice/knjižničarji prilagodi</w:t>
      </w:r>
      <w:r w:rsidR="00973414" w:rsidRPr="005E3668">
        <w:rPr>
          <w:rFonts w:cstheme="minorHAnsi"/>
        </w:rPr>
        <w:t>ti značilnostim in potrebam uporabnikov</w:t>
      </w:r>
      <w:r w:rsidRPr="005E3668">
        <w:rPr>
          <w:rFonts w:cstheme="minorHAnsi"/>
        </w:rPr>
        <w:t xml:space="preserve">. </w:t>
      </w:r>
      <w:r w:rsidR="00AE52B2" w:rsidRPr="005E3668">
        <w:rPr>
          <w:rFonts w:cstheme="minorHAnsi"/>
        </w:rPr>
        <w:t xml:space="preserve">Ti </w:t>
      </w:r>
      <w:r w:rsidR="001558C2" w:rsidRPr="005E3668">
        <w:rPr>
          <w:rFonts w:cstheme="minorHAnsi"/>
        </w:rPr>
        <w:t>se r</w:t>
      </w:r>
      <w:r w:rsidRPr="005E3668">
        <w:rPr>
          <w:rFonts w:cstheme="minorHAnsi"/>
        </w:rPr>
        <w:t>azlikujejo glede na status oziroma položaj in praviloma tudi glede na nj</w:t>
      </w:r>
      <w:r w:rsidR="001558C2" w:rsidRPr="005E3668">
        <w:rPr>
          <w:rFonts w:cstheme="minorHAnsi"/>
        </w:rPr>
        <w:t>ihovo</w:t>
      </w:r>
      <w:r w:rsidRPr="005E3668">
        <w:rPr>
          <w:rFonts w:cstheme="minorHAnsi"/>
        </w:rPr>
        <w:t xml:space="preserve"> študijsko/raziskovalno področje. Raziskave kažejo največje razlike med </w:t>
      </w:r>
      <w:r w:rsidR="001558C2" w:rsidRPr="005E3668">
        <w:rPr>
          <w:rFonts w:cstheme="minorHAnsi"/>
        </w:rPr>
        <w:t xml:space="preserve">uporabniki s </w:t>
      </w:r>
      <w:r w:rsidRPr="005E3668">
        <w:rPr>
          <w:rFonts w:cstheme="minorHAnsi"/>
        </w:rPr>
        <w:t>humanistični</w:t>
      </w:r>
      <w:r w:rsidR="001558C2" w:rsidRPr="005E3668">
        <w:rPr>
          <w:rFonts w:cstheme="minorHAnsi"/>
        </w:rPr>
        <w:t>h ter</w:t>
      </w:r>
      <w:r w:rsidRPr="005E3668">
        <w:rPr>
          <w:rFonts w:cstheme="minorHAnsi"/>
        </w:rPr>
        <w:t xml:space="preserve"> drugi</w:t>
      </w:r>
      <w:r w:rsidR="001558C2" w:rsidRPr="005E3668">
        <w:rPr>
          <w:rFonts w:cstheme="minorHAnsi"/>
        </w:rPr>
        <w:t>h</w:t>
      </w:r>
      <w:r w:rsidRPr="005E3668">
        <w:rPr>
          <w:rFonts w:cstheme="minorHAnsi"/>
        </w:rPr>
        <w:t xml:space="preserve"> raziskovalni</w:t>
      </w:r>
      <w:r w:rsidR="001558C2" w:rsidRPr="005E3668">
        <w:rPr>
          <w:rFonts w:cstheme="minorHAnsi"/>
        </w:rPr>
        <w:t>h področij</w:t>
      </w:r>
      <w:r w:rsidRPr="005E3668">
        <w:rPr>
          <w:rFonts w:cstheme="minorHAnsi"/>
        </w:rPr>
        <w:t xml:space="preserve">. Na večini humanističnih področij je monografija (knjiga) še vedno prevladujoča oblika znanstvenega informiranja in komuniciranja, </w:t>
      </w:r>
      <w:r w:rsidR="00AE52B2" w:rsidRPr="005E3668">
        <w:rPr>
          <w:rFonts w:cstheme="minorHAnsi"/>
        </w:rPr>
        <w:t>na</w:t>
      </w:r>
      <w:r w:rsidRPr="005E3668">
        <w:rPr>
          <w:rFonts w:cstheme="minorHAnsi"/>
        </w:rPr>
        <w:t xml:space="preserve"> drug</w:t>
      </w:r>
      <w:r w:rsidR="00AE52B2" w:rsidRPr="005E3668">
        <w:rPr>
          <w:rFonts w:cstheme="minorHAnsi"/>
        </w:rPr>
        <w:t>ih</w:t>
      </w:r>
      <w:r w:rsidRPr="005E3668">
        <w:rPr>
          <w:rFonts w:cstheme="minorHAnsi"/>
        </w:rPr>
        <w:t xml:space="preserve"> znanstven</w:t>
      </w:r>
      <w:r w:rsidR="00AE52B2" w:rsidRPr="005E3668">
        <w:rPr>
          <w:rFonts w:cstheme="minorHAnsi"/>
        </w:rPr>
        <w:t>ih</w:t>
      </w:r>
      <w:r w:rsidRPr="005E3668">
        <w:rPr>
          <w:rFonts w:cstheme="minorHAnsi"/>
        </w:rPr>
        <w:t xml:space="preserve"> področj</w:t>
      </w:r>
      <w:r w:rsidR="00AE52B2" w:rsidRPr="005E3668">
        <w:rPr>
          <w:rFonts w:cstheme="minorHAnsi"/>
        </w:rPr>
        <w:t>ih pa ne več</w:t>
      </w:r>
      <w:r w:rsidRPr="005E3668">
        <w:rPr>
          <w:rFonts w:cstheme="minorHAnsi"/>
        </w:rPr>
        <w:t>. Zaradi tega se želje in pričakovanja uporabnikov razlikujejo</w:t>
      </w:r>
      <w:r w:rsidR="00AE52B2" w:rsidRPr="005E3668">
        <w:rPr>
          <w:rFonts w:cstheme="minorHAnsi"/>
        </w:rPr>
        <w:t>,</w:t>
      </w:r>
      <w:r w:rsidRPr="005E3668">
        <w:rPr>
          <w:rFonts w:cstheme="minorHAnsi"/>
        </w:rPr>
        <w:t xml:space="preserve"> </w:t>
      </w:r>
      <w:r w:rsidR="00AE52B2" w:rsidRPr="005E3668">
        <w:rPr>
          <w:rFonts w:cstheme="minorHAnsi"/>
        </w:rPr>
        <w:t>ker</w:t>
      </w:r>
      <w:r w:rsidRPr="005E3668">
        <w:rPr>
          <w:rFonts w:cstheme="minorHAnsi"/>
        </w:rPr>
        <w:t xml:space="preserve"> imajo študenti na humanističnih področjih drugačna pričakovanja </w:t>
      </w:r>
      <w:r w:rsidR="007C5817" w:rsidRPr="005E3668">
        <w:rPr>
          <w:rFonts w:cstheme="minorHAnsi"/>
        </w:rPr>
        <w:t xml:space="preserve">od tistih z drugih področij, </w:t>
      </w:r>
      <w:r w:rsidRPr="005E3668">
        <w:rPr>
          <w:rFonts w:cstheme="minorHAnsi"/>
        </w:rPr>
        <w:t xml:space="preserve">knjižnični prostor </w:t>
      </w:r>
      <w:r w:rsidR="00391298" w:rsidRPr="005E3668">
        <w:rPr>
          <w:rFonts w:cstheme="minorHAnsi"/>
        </w:rPr>
        <w:t xml:space="preserve">vidijo </w:t>
      </w:r>
      <w:r w:rsidRPr="005E3668">
        <w:rPr>
          <w:rFonts w:cstheme="minorHAnsi"/>
        </w:rPr>
        <w:t>tudi v funkciji prostega dostopa do klasičnih knjig in drugega tiskanega gradiva (Vilar in Južnič, 201</w:t>
      </w:r>
      <w:r w:rsidR="009F22B2" w:rsidRPr="005E3668">
        <w:rPr>
          <w:rFonts w:cstheme="minorHAnsi"/>
        </w:rPr>
        <w:t>7</w:t>
      </w:r>
      <w:r w:rsidRPr="005E3668">
        <w:rPr>
          <w:rFonts w:cstheme="minorHAnsi"/>
        </w:rPr>
        <w:t>).</w:t>
      </w:r>
    </w:p>
    <w:p w:rsidR="00C750D1" w:rsidRPr="005E3668" w:rsidRDefault="00E16410" w:rsidP="000246FA">
      <w:pPr>
        <w:spacing w:line="276" w:lineRule="auto"/>
        <w:jc w:val="both"/>
        <w:rPr>
          <w:rFonts w:cstheme="minorHAnsi"/>
        </w:rPr>
      </w:pPr>
      <w:r w:rsidRPr="00D7121B">
        <w:rPr>
          <w:rFonts w:cstheme="minorHAnsi"/>
        </w:rPr>
        <w:t>K</w:t>
      </w:r>
      <w:r w:rsidR="00525BE9" w:rsidRPr="00D7121B">
        <w:rPr>
          <w:rFonts w:cstheme="minorHAnsi"/>
        </w:rPr>
        <w:t>oncept knjižnice</w:t>
      </w:r>
      <w:r w:rsidR="000246FA" w:rsidRPr="00D7121B">
        <w:rPr>
          <w:rFonts w:cstheme="minorHAnsi"/>
        </w:rPr>
        <w:t xml:space="preserve"> </w:t>
      </w:r>
      <w:r w:rsidR="00525BE9" w:rsidRPr="00D7121B">
        <w:rPr>
          <w:rFonts w:cstheme="minorHAnsi"/>
        </w:rPr>
        <w:t>kot prostora za uporabnike</w:t>
      </w:r>
      <w:r w:rsidR="00DA1748" w:rsidRPr="00D7121B">
        <w:rPr>
          <w:rFonts w:cstheme="minorHAnsi"/>
        </w:rPr>
        <w:t xml:space="preserve"> ni nov, </w:t>
      </w:r>
      <w:r w:rsidR="00525BE9" w:rsidRPr="00D7121B">
        <w:rPr>
          <w:rFonts w:cstheme="minorHAnsi"/>
        </w:rPr>
        <w:t xml:space="preserve">sega </w:t>
      </w:r>
      <w:r w:rsidR="00DA1748" w:rsidRPr="00D7121B">
        <w:rPr>
          <w:rFonts w:cstheme="minorHAnsi"/>
        </w:rPr>
        <w:t xml:space="preserve">že </w:t>
      </w:r>
      <w:r w:rsidR="00525BE9" w:rsidRPr="00D7121B">
        <w:rPr>
          <w:rFonts w:cstheme="minorHAnsi"/>
        </w:rPr>
        <w:t>v drugo polovico devetnajstega stoletja</w:t>
      </w:r>
      <w:r w:rsidR="00DA1748" w:rsidRPr="00D7121B">
        <w:rPr>
          <w:rFonts w:cstheme="minorHAnsi"/>
        </w:rPr>
        <w:t>. P</w:t>
      </w:r>
      <w:r w:rsidR="00525BE9" w:rsidRPr="00D7121B">
        <w:rPr>
          <w:rFonts w:cstheme="minorHAnsi"/>
        </w:rPr>
        <w:t xml:space="preserve">red tem so se knjižničarji bolj </w:t>
      </w:r>
      <w:r w:rsidRPr="00D7121B">
        <w:rPr>
          <w:rFonts w:cstheme="minorHAnsi"/>
        </w:rPr>
        <w:t xml:space="preserve">kot z </w:t>
      </w:r>
      <w:r w:rsidRPr="005E3668">
        <w:rPr>
          <w:rFonts w:cstheme="minorHAnsi"/>
        </w:rPr>
        <w:t xml:space="preserve">uporabniki samimi </w:t>
      </w:r>
      <w:r w:rsidR="00525BE9" w:rsidRPr="005E3668">
        <w:rPr>
          <w:rFonts w:cstheme="minorHAnsi"/>
        </w:rPr>
        <w:t xml:space="preserve">ukvarjali z varovanjem knjižničnega gradiva zaradi škode, ki </w:t>
      </w:r>
      <w:r w:rsidRPr="005E3668">
        <w:rPr>
          <w:rFonts w:cstheme="minorHAnsi"/>
        </w:rPr>
        <w:t>bi</w:t>
      </w:r>
      <w:r w:rsidR="00525BE9" w:rsidRPr="005E3668">
        <w:rPr>
          <w:rFonts w:cstheme="minorHAnsi"/>
        </w:rPr>
        <w:t xml:space="preserve"> jo </w:t>
      </w:r>
      <w:r w:rsidRPr="005E3668">
        <w:rPr>
          <w:rFonts w:cstheme="minorHAnsi"/>
        </w:rPr>
        <w:t xml:space="preserve">lahko </w:t>
      </w:r>
      <w:r w:rsidR="00525BE9" w:rsidRPr="005E3668">
        <w:rPr>
          <w:rFonts w:cstheme="minorHAnsi"/>
        </w:rPr>
        <w:t xml:space="preserve">povzročili uporabniki (Latimer, 2011). Seveda </w:t>
      </w:r>
      <w:r w:rsidR="00DA1748" w:rsidRPr="005E3668">
        <w:rPr>
          <w:rFonts w:cstheme="minorHAnsi"/>
        </w:rPr>
        <w:t xml:space="preserve">pa </w:t>
      </w:r>
      <w:r w:rsidR="00525BE9" w:rsidRPr="005E3668">
        <w:rPr>
          <w:rFonts w:cstheme="minorHAnsi"/>
        </w:rPr>
        <w:t xml:space="preserve">so se knjižnice različno hitro preoblikovale in </w:t>
      </w:r>
      <w:r w:rsidR="00070366" w:rsidRPr="005E3668">
        <w:rPr>
          <w:rFonts w:cstheme="minorHAnsi"/>
        </w:rPr>
        <w:t xml:space="preserve">postavljale </w:t>
      </w:r>
      <w:r w:rsidR="00723638" w:rsidRPr="005E3668">
        <w:rPr>
          <w:rFonts w:cstheme="minorHAnsi"/>
        </w:rPr>
        <w:t xml:space="preserve">knjižnični prostor </w:t>
      </w:r>
      <w:r w:rsidR="00525BE9" w:rsidRPr="005E3668">
        <w:rPr>
          <w:rFonts w:cstheme="minorHAnsi"/>
        </w:rPr>
        <w:t xml:space="preserve">v središče </w:t>
      </w:r>
      <w:r w:rsidR="00DA1748" w:rsidRPr="005E3668">
        <w:rPr>
          <w:rFonts w:cstheme="minorHAnsi"/>
        </w:rPr>
        <w:t>svojega</w:t>
      </w:r>
      <w:r w:rsidR="006150BC" w:rsidRPr="005E3668">
        <w:rPr>
          <w:rFonts w:cstheme="minorHAnsi"/>
        </w:rPr>
        <w:t xml:space="preserve"> </w:t>
      </w:r>
      <w:r w:rsidR="00525BE9" w:rsidRPr="005E3668">
        <w:rPr>
          <w:rFonts w:cstheme="minorHAnsi"/>
        </w:rPr>
        <w:t xml:space="preserve">delovanja. Morda je zanimivo, da so pogosto </w:t>
      </w:r>
      <w:r w:rsidR="00F07406" w:rsidRPr="005E3668">
        <w:rPr>
          <w:rFonts w:cstheme="minorHAnsi"/>
        </w:rPr>
        <w:t xml:space="preserve">pri omenjenih prilagajanjih </w:t>
      </w:r>
      <w:r w:rsidR="002076A0" w:rsidRPr="005E3668">
        <w:rPr>
          <w:rFonts w:cstheme="minorHAnsi"/>
        </w:rPr>
        <w:t>bile ravno</w:t>
      </w:r>
      <w:r w:rsidR="00525BE9" w:rsidRPr="005E3668">
        <w:rPr>
          <w:rFonts w:cstheme="minorHAnsi"/>
        </w:rPr>
        <w:t xml:space="preserve"> visokošolske knjižnice najbolj počasne, </w:t>
      </w:r>
      <w:r w:rsidR="005B134E" w:rsidRPr="005E3668">
        <w:rPr>
          <w:rFonts w:cstheme="minorHAnsi"/>
        </w:rPr>
        <w:t>zlasti</w:t>
      </w:r>
      <w:r w:rsidR="00525BE9" w:rsidRPr="005E3668">
        <w:rPr>
          <w:rFonts w:cstheme="minorHAnsi"/>
        </w:rPr>
        <w:t xml:space="preserve"> v okoljih, kjer so bili knjižničarji tudi formalno ločeni od pedagoškega in raziskovalnega procesa. </w:t>
      </w:r>
      <w:r w:rsidR="00C750D1" w:rsidRPr="005E3668">
        <w:rPr>
          <w:rFonts w:cstheme="minorHAnsi"/>
        </w:rPr>
        <w:t>Omenjena</w:t>
      </w:r>
      <w:r w:rsidR="00525BE9" w:rsidRPr="005E3668">
        <w:rPr>
          <w:rFonts w:cstheme="minorHAnsi"/>
        </w:rPr>
        <w:t xml:space="preserve"> ločenost je pomenila veliko oviro pri spreminjanju</w:t>
      </w:r>
      <w:r w:rsidR="00C750D1" w:rsidRPr="005E3668">
        <w:rPr>
          <w:rFonts w:cstheme="minorHAnsi"/>
        </w:rPr>
        <w:t xml:space="preserve"> knjižničnih prostorov oziroma </w:t>
      </w:r>
      <w:r w:rsidR="00141044" w:rsidRPr="005E3668">
        <w:rPr>
          <w:rFonts w:cstheme="minorHAnsi"/>
        </w:rPr>
        <w:t xml:space="preserve">pri </w:t>
      </w:r>
      <w:r w:rsidR="00C750D1" w:rsidRPr="005E3668">
        <w:rPr>
          <w:rFonts w:cstheme="minorHAnsi"/>
        </w:rPr>
        <w:t xml:space="preserve">iskanju njihovih </w:t>
      </w:r>
      <w:r w:rsidR="00525BE9" w:rsidRPr="005E3668">
        <w:rPr>
          <w:rFonts w:cstheme="minorHAnsi"/>
        </w:rPr>
        <w:t xml:space="preserve">različnih vlog </w:t>
      </w:r>
      <w:r w:rsidR="00141044" w:rsidRPr="005E3668">
        <w:rPr>
          <w:rFonts w:cstheme="minorHAnsi"/>
        </w:rPr>
        <w:t>pri</w:t>
      </w:r>
      <w:r w:rsidR="00525BE9" w:rsidRPr="005E3668">
        <w:rPr>
          <w:rFonts w:cstheme="minorHAnsi"/>
        </w:rPr>
        <w:t xml:space="preserve"> podpor</w:t>
      </w:r>
      <w:r w:rsidR="00C750D1" w:rsidRPr="005E3668">
        <w:rPr>
          <w:rFonts w:cstheme="minorHAnsi"/>
        </w:rPr>
        <w:t xml:space="preserve">i </w:t>
      </w:r>
      <w:r w:rsidR="00525BE9" w:rsidRPr="005E3668">
        <w:rPr>
          <w:rFonts w:cstheme="minorHAnsi"/>
        </w:rPr>
        <w:t>novi</w:t>
      </w:r>
      <w:r w:rsidR="00C750D1" w:rsidRPr="005E3668">
        <w:rPr>
          <w:rFonts w:cstheme="minorHAnsi"/>
        </w:rPr>
        <w:t>m</w:t>
      </w:r>
      <w:r w:rsidR="00525BE9" w:rsidRPr="005E3668">
        <w:rPr>
          <w:rFonts w:cstheme="minorHAnsi"/>
        </w:rPr>
        <w:t xml:space="preserve"> metod</w:t>
      </w:r>
      <w:r w:rsidR="00C750D1" w:rsidRPr="005E3668">
        <w:rPr>
          <w:rFonts w:cstheme="minorHAnsi"/>
        </w:rPr>
        <w:t>am</w:t>
      </w:r>
      <w:r w:rsidR="00525BE9" w:rsidRPr="005E3668">
        <w:rPr>
          <w:rFonts w:cstheme="minorHAnsi"/>
        </w:rPr>
        <w:t xml:space="preserve"> učen</w:t>
      </w:r>
      <w:r w:rsidR="00D10681">
        <w:rPr>
          <w:rFonts w:cstheme="minorHAnsi"/>
        </w:rPr>
        <w:t>ja, poučevanja in raziskovanja.</w:t>
      </w:r>
    </w:p>
    <w:p w:rsidR="00525BE9" w:rsidRPr="00D7121B" w:rsidRDefault="00525BE9" w:rsidP="00934744">
      <w:pPr>
        <w:spacing w:line="276" w:lineRule="auto"/>
        <w:jc w:val="both"/>
        <w:rPr>
          <w:rFonts w:cstheme="minorHAnsi"/>
        </w:rPr>
      </w:pPr>
      <w:r w:rsidRPr="005E3668">
        <w:rPr>
          <w:rFonts w:cstheme="minorHAnsi"/>
        </w:rPr>
        <w:t xml:space="preserve">Knjižnice kot družbeno in sodelovalno učno okolje so zanimiv pojav, ki </w:t>
      </w:r>
      <w:r w:rsidR="00BD2BA2" w:rsidRPr="005E3668">
        <w:rPr>
          <w:rFonts w:cstheme="minorHAnsi"/>
        </w:rPr>
        <w:t>ga</w:t>
      </w:r>
      <w:r w:rsidRPr="005E3668">
        <w:rPr>
          <w:rFonts w:cstheme="minorHAnsi"/>
        </w:rPr>
        <w:t xml:space="preserve"> označuje prav prehod na digitalne vire in </w:t>
      </w:r>
      <w:r w:rsidR="003D5AED" w:rsidRPr="005E3668">
        <w:rPr>
          <w:rFonts w:cstheme="minorHAnsi"/>
        </w:rPr>
        <w:t>s tem</w:t>
      </w:r>
      <w:r w:rsidRPr="005E3668">
        <w:rPr>
          <w:rFonts w:cstheme="minorHAnsi"/>
        </w:rPr>
        <w:t xml:space="preserve"> priložnost, da visokošolske knjižnice in knjižničarji razmišljajo </w:t>
      </w:r>
      <w:r w:rsidR="004A77AA" w:rsidRPr="005E3668">
        <w:rPr>
          <w:rFonts w:cstheme="minorHAnsi"/>
        </w:rPr>
        <w:t>ter</w:t>
      </w:r>
      <w:r w:rsidRPr="005E3668">
        <w:rPr>
          <w:rFonts w:cstheme="minorHAnsi"/>
        </w:rPr>
        <w:t xml:space="preserve"> delujejo inovativno. Osnovni pogoj te spremembe je, da na knjižnico ne gledajo kot na prostor za knjige, </w:t>
      </w:r>
      <w:r w:rsidR="00AD7D28" w:rsidRPr="005E3668">
        <w:rPr>
          <w:rFonts w:cstheme="minorHAnsi"/>
        </w:rPr>
        <w:t>ampak kot prostor</w:t>
      </w:r>
      <w:r w:rsidRPr="005E3668">
        <w:rPr>
          <w:rFonts w:cstheme="minorHAnsi"/>
        </w:rPr>
        <w:t>, ki omogoča uporabnikom raz</w:t>
      </w:r>
      <w:r w:rsidR="00AD7D28" w:rsidRPr="005E3668">
        <w:rPr>
          <w:rFonts w:cstheme="minorHAnsi"/>
        </w:rPr>
        <w:t>novrstne</w:t>
      </w:r>
      <w:r w:rsidRPr="005E3668">
        <w:rPr>
          <w:rFonts w:cstheme="minorHAnsi"/>
        </w:rPr>
        <w:t xml:space="preserve"> dejavnosti, </w:t>
      </w:r>
      <w:r w:rsidR="004A77AA" w:rsidRPr="005E3668">
        <w:rPr>
          <w:rFonts w:cstheme="minorHAnsi"/>
        </w:rPr>
        <w:t>med katerimi</w:t>
      </w:r>
      <w:r w:rsidRPr="005E3668">
        <w:rPr>
          <w:rFonts w:cstheme="minorHAnsi"/>
        </w:rPr>
        <w:t xml:space="preserve"> je dostop do </w:t>
      </w:r>
      <w:r w:rsidR="00BD2BA2" w:rsidRPr="005E3668">
        <w:rPr>
          <w:rFonts w:cstheme="minorHAnsi"/>
        </w:rPr>
        <w:t xml:space="preserve">fizičnega </w:t>
      </w:r>
      <w:r w:rsidRPr="005E3668">
        <w:rPr>
          <w:rFonts w:cstheme="minorHAnsi"/>
        </w:rPr>
        <w:t>gradiva manj pomemben. Odličen pregled tega premika in vpliva na sodobno knjižnično arhitekturo sta v svoji</w:t>
      </w:r>
      <w:r w:rsidR="004A77AA" w:rsidRPr="005E3668">
        <w:rPr>
          <w:rFonts w:cstheme="minorHAnsi"/>
        </w:rPr>
        <w:t>,</w:t>
      </w:r>
      <w:r w:rsidRPr="005E3668">
        <w:rPr>
          <w:rFonts w:cstheme="minorHAnsi"/>
        </w:rPr>
        <w:t xml:space="preserve"> pred kratkim izdani kn</w:t>
      </w:r>
      <w:r w:rsidR="003C5735" w:rsidRPr="005E3668">
        <w:rPr>
          <w:rFonts w:cstheme="minorHAnsi"/>
        </w:rPr>
        <w:t>jigi</w:t>
      </w:r>
      <w:r w:rsidR="00AD7D28" w:rsidRPr="005E3668">
        <w:rPr>
          <w:rFonts w:cstheme="minorHAnsi"/>
        </w:rPr>
        <w:t>,</w:t>
      </w:r>
      <w:r w:rsidR="003C5735" w:rsidRPr="005E3668">
        <w:rPr>
          <w:rFonts w:cstheme="minorHAnsi"/>
        </w:rPr>
        <w:t xml:space="preserve"> naredili hrvaški avtorici </w:t>
      </w:r>
      <w:r w:rsidRPr="005E3668">
        <w:rPr>
          <w:rFonts w:cstheme="minorHAnsi"/>
        </w:rPr>
        <w:t>Aparac-Jeluši</w:t>
      </w:r>
      <w:r w:rsidR="00AE399B" w:rsidRPr="005E3668">
        <w:rPr>
          <w:rFonts w:cstheme="minorHAnsi"/>
        </w:rPr>
        <w:t>ć</w:t>
      </w:r>
      <w:r w:rsidRPr="005E3668">
        <w:rPr>
          <w:rFonts w:cstheme="minorHAnsi"/>
        </w:rPr>
        <w:t xml:space="preserve"> </w:t>
      </w:r>
      <w:r w:rsidR="00D41320" w:rsidRPr="005E3668">
        <w:rPr>
          <w:rFonts w:cstheme="minorHAnsi"/>
        </w:rPr>
        <w:t>in</w:t>
      </w:r>
      <w:r w:rsidRPr="005E3668">
        <w:rPr>
          <w:rFonts w:cstheme="minorHAnsi"/>
        </w:rPr>
        <w:t xml:space="preserve"> Faletar Tanacković</w:t>
      </w:r>
      <w:r w:rsidR="003C5735" w:rsidRPr="005E3668">
        <w:rPr>
          <w:rFonts w:cstheme="minorHAnsi"/>
        </w:rPr>
        <w:t xml:space="preserve"> (</w:t>
      </w:r>
      <w:r w:rsidRPr="005E3668">
        <w:rPr>
          <w:rFonts w:cstheme="minorHAnsi"/>
        </w:rPr>
        <w:t>2020). M</w:t>
      </w:r>
      <w:r w:rsidR="004F65F4" w:rsidRPr="005E3668">
        <w:rPr>
          <w:rFonts w:cstheme="minorHAnsi"/>
        </w:rPr>
        <w:t xml:space="preserve">orajo pa knjižnice </w:t>
      </w:r>
      <w:r w:rsidR="00AD7D28" w:rsidRPr="005E3668">
        <w:rPr>
          <w:rFonts w:cstheme="minorHAnsi"/>
        </w:rPr>
        <w:t>razmišljati</w:t>
      </w:r>
      <w:r w:rsidRPr="005E3668">
        <w:rPr>
          <w:rFonts w:cstheme="minorHAnsi"/>
        </w:rPr>
        <w:t xml:space="preserve"> tudi </w:t>
      </w:r>
      <w:r w:rsidR="00AD7D28" w:rsidRPr="005E3668">
        <w:rPr>
          <w:rFonts w:cstheme="minorHAnsi"/>
        </w:rPr>
        <w:t>o</w:t>
      </w:r>
      <w:r w:rsidRPr="005E3668">
        <w:rPr>
          <w:rFonts w:cstheme="minorHAnsi"/>
        </w:rPr>
        <w:t xml:space="preserve"> estetsk</w:t>
      </w:r>
      <w:r w:rsidR="00AD7D28" w:rsidRPr="005E3668">
        <w:rPr>
          <w:rFonts w:cstheme="minorHAnsi"/>
        </w:rPr>
        <w:t>i</w:t>
      </w:r>
      <w:r w:rsidRPr="00D7121B">
        <w:rPr>
          <w:rFonts w:cstheme="minorHAnsi"/>
        </w:rPr>
        <w:t xml:space="preserve"> zasnov</w:t>
      </w:r>
      <w:r w:rsidR="00AD7D28">
        <w:rPr>
          <w:rFonts w:cstheme="minorHAnsi"/>
        </w:rPr>
        <w:t>i</w:t>
      </w:r>
      <w:r w:rsidRPr="00D7121B">
        <w:rPr>
          <w:rFonts w:cstheme="minorHAnsi"/>
        </w:rPr>
        <w:t xml:space="preserve"> notranjost</w:t>
      </w:r>
      <w:r w:rsidR="004F65F4" w:rsidRPr="00D7121B">
        <w:rPr>
          <w:rFonts w:cstheme="minorHAnsi"/>
        </w:rPr>
        <w:t>i</w:t>
      </w:r>
      <w:r w:rsidRPr="00D7121B">
        <w:rPr>
          <w:rFonts w:cstheme="minorHAnsi"/>
        </w:rPr>
        <w:t xml:space="preserve"> prostor</w:t>
      </w:r>
      <w:r w:rsidR="004F65F4" w:rsidRPr="00D7121B">
        <w:rPr>
          <w:rFonts w:cstheme="minorHAnsi"/>
        </w:rPr>
        <w:t>ov</w:t>
      </w:r>
      <w:r w:rsidRPr="00D7121B">
        <w:rPr>
          <w:rFonts w:cstheme="minorHAnsi"/>
        </w:rPr>
        <w:t>, ki b</w:t>
      </w:r>
      <w:r w:rsidR="005B134E" w:rsidRPr="00D7121B">
        <w:rPr>
          <w:rFonts w:cstheme="minorHAnsi"/>
        </w:rPr>
        <w:t>o</w:t>
      </w:r>
      <w:r w:rsidRPr="00D7121B">
        <w:rPr>
          <w:rFonts w:cstheme="minorHAnsi"/>
        </w:rPr>
        <w:t xml:space="preserve"> </w:t>
      </w:r>
      <w:r w:rsidR="00BD2BA2" w:rsidRPr="00D7121B">
        <w:rPr>
          <w:rFonts w:cstheme="minorHAnsi"/>
        </w:rPr>
        <w:t xml:space="preserve">uporabnike </w:t>
      </w:r>
      <w:r w:rsidRPr="00D7121B">
        <w:rPr>
          <w:rFonts w:cstheme="minorHAnsi"/>
        </w:rPr>
        <w:t>pritegnil</w:t>
      </w:r>
      <w:r w:rsidR="004F65F4" w:rsidRPr="00D7121B">
        <w:rPr>
          <w:rFonts w:cstheme="minorHAnsi"/>
        </w:rPr>
        <w:t>a</w:t>
      </w:r>
      <w:r w:rsidRPr="00D7121B">
        <w:rPr>
          <w:rFonts w:cstheme="minorHAnsi"/>
        </w:rPr>
        <w:t xml:space="preserve"> in </w:t>
      </w:r>
      <w:r w:rsidR="005B134E" w:rsidRPr="00D7121B">
        <w:rPr>
          <w:rFonts w:cstheme="minorHAnsi"/>
        </w:rPr>
        <w:t xml:space="preserve">jih </w:t>
      </w:r>
      <w:r w:rsidR="00D24D2E" w:rsidRPr="00D7121B">
        <w:rPr>
          <w:rFonts w:cstheme="minorHAnsi"/>
        </w:rPr>
        <w:t>spodbudila</w:t>
      </w:r>
      <w:r w:rsidR="00F646A9" w:rsidRPr="00D7121B">
        <w:rPr>
          <w:rFonts w:cstheme="minorHAnsi"/>
        </w:rPr>
        <w:t xml:space="preserve"> k</w:t>
      </w:r>
      <w:r w:rsidR="005B134E" w:rsidRPr="00D7121B">
        <w:rPr>
          <w:rFonts w:cstheme="minorHAnsi"/>
        </w:rPr>
        <w:t xml:space="preserve"> </w:t>
      </w:r>
      <w:r w:rsidRPr="00D7121B">
        <w:rPr>
          <w:rFonts w:cstheme="minorHAnsi"/>
        </w:rPr>
        <w:t>uporab</w:t>
      </w:r>
      <w:r w:rsidR="00F646A9" w:rsidRPr="00D7121B">
        <w:rPr>
          <w:rFonts w:cstheme="minorHAnsi"/>
        </w:rPr>
        <w:t>i</w:t>
      </w:r>
      <w:r w:rsidRPr="00D7121B">
        <w:rPr>
          <w:rFonts w:cstheme="minorHAnsi"/>
        </w:rPr>
        <w:t xml:space="preserve"> drugih storitev knjižnice</w:t>
      </w:r>
      <w:r w:rsidR="00782F0E" w:rsidRPr="00D7121B">
        <w:rPr>
          <w:rFonts w:cstheme="minorHAnsi"/>
        </w:rPr>
        <w:t xml:space="preserve">, </w:t>
      </w:r>
      <w:r w:rsidR="006D4C06">
        <w:rPr>
          <w:rFonts w:cstheme="minorHAnsi"/>
        </w:rPr>
        <w:t xml:space="preserve">in </w:t>
      </w:r>
      <w:r w:rsidR="00782F0E" w:rsidRPr="00D7121B">
        <w:rPr>
          <w:rFonts w:cstheme="minorHAnsi"/>
        </w:rPr>
        <w:t>v</w:t>
      </w:r>
      <w:r w:rsidRPr="00D7121B">
        <w:rPr>
          <w:rFonts w:cstheme="minorHAnsi"/>
        </w:rPr>
        <w:t xml:space="preserve">sak korak pri spreminjanju knjižničnega prostora </w:t>
      </w:r>
      <w:r w:rsidR="004F65F4" w:rsidRPr="00D7121B">
        <w:rPr>
          <w:rFonts w:cstheme="minorHAnsi"/>
        </w:rPr>
        <w:t xml:space="preserve">pa </w:t>
      </w:r>
      <w:r w:rsidR="00AD7D28" w:rsidRPr="00D7121B">
        <w:rPr>
          <w:rFonts w:cstheme="minorHAnsi"/>
        </w:rPr>
        <w:t xml:space="preserve">pred </w:t>
      </w:r>
      <w:r w:rsidR="006D4C06" w:rsidRPr="006D4C06">
        <w:rPr>
          <w:rFonts w:cstheme="minorHAnsi"/>
        </w:rPr>
        <w:t>sprememb</w:t>
      </w:r>
      <w:r w:rsidR="006D4C06">
        <w:rPr>
          <w:rFonts w:cstheme="minorHAnsi"/>
        </w:rPr>
        <w:t>o</w:t>
      </w:r>
      <w:r w:rsidR="006D4C06" w:rsidRPr="006D4C06">
        <w:rPr>
          <w:rFonts w:cstheme="minorHAnsi"/>
        </w:rPr>
        <w:t xml:space="preserve"> </w:t>
      </w:r>
      <w:r w:rsidR="00AD7D28" w:rsidRPr="00D7121B">
        <w:rPr>
          <w:rFonts w:cstheme="minorHAnsi"/>
        </w:rPr>
        <w:t xml:space="preserve">in po </w:t>
      </w:r>
      <w:r w:rsidR="006D4C06">
        <w:rPr>
          <w:rFonts w:cstheme="minorHAnsi"/>
        </w:rPr>
        <w:t>njej</w:t>
      </w:r>
      <w:r w:rsidR="006D4C06" w:rsidRPr="00D7121B">
        <w:rPr>
          <w:rFonts w:cstheme="minorHAnsi"/>
        </w:rPr>
        <w:t xml:space="preserve"> </w:t>
      </w:r>
      <w:r w:rsidRPr="00D7121B">
        <w:rPr>
          <w:rFonts w:cstheme="minorHAnsi"/>
        </w:rPr>
        <w:t>nujno preveriti pri uporabnikih. Ureditev oz</w:t>
      </w:r>
      <w:r w:rsidR="005B134E" w:rsidRPr="00D7121B">
        <w:rPr>
          <w:rFonts w:cstheme="minorHAnsi"/>
        </w:rPr>
        <w:t>iroma</w:t>
      </w:r>
      <w:r w:rsidRPr="00D7121B">
        <w:rPr>
          <w:rFonts w:cstheme="minorHAnsi"/>
        </w:rPr>
        <w:t xml:space="preserve"> preureditev knjižničnega prostora </w:t>
      </w:r>
      <w:r w:rsidR="006D4C06">
        <w:rPr>
          <w:rFonts w:cstheme="minorHAnsi"/>
        </w:rPr>
        <w:t>je</w:t>
      </w:r>
      <w:r w:rsidR="006D4C06" w:rsidRPr="00D7121B">
        <w:rPr>
          <w:rFonts w:cstheme="minorHAnsi"/>
        </w:rPr>
        <w:t xml:space="preserve"> </w:t>
      </w:r>
      <w:r w:rsidRPr="00D7121B">
        <w:rPr>
          <w:rFonts w:cstheme="minorHAnsi"/>
        </w:rPr>
        <w:t>danes pomemben del knjižnič</w:t>
      </w:r>
      <w:r w:rsidR="000E75B0">
        <w:rPr>
          <w:rFonts w:cstheme="minorHAnsi"/>
        </w:rPr>
        <w:t>ne podpore pedagoškemu procesu.</w:t>
      </w:r>
    </w:p>
    <w:p w:rsidR="00525BE9" w:rsidRPr="00D7121B" w:rsidRDefault="00E94982" w:rsidP="003D4400">
      <w:pPr>
        <w:pStyle w:val="Naslov3"/>
        <w:spacing w:before="0" w:after="160"/>
        <w:rPr>
          <w:rFonts w:asciiTheme="minorHAnsi" w:hAnsiTheme="minorHAnsi" w:cstheme="minorHAnsi"/>
          <w:b/>
          <w:color w:val="auto"/>
          <w:sz w:val="22"/>
          <w:szCs w:val="22"/>
        </w:rPr>
      </w:pPr>
      <w:bookmarkStart w:id="8" w:name="_Toc69201356"/>
      <w:r>
        <w:rPr>
          <w:rFonts w:asciiTheme="minorHAnsi" w:hAnsiTheme="minorHAnsi" w:cstheme="minorHAnsi"/>
          <w:b/>
          <w:color w:val="auto"/>
          <w:sz w:val="22"/>
          <w:szCs w:val="22"/>
        </w:rPr>
        <w:t>2</w:t>
      </w:r>
      <w:r w:rsidR="00F352B5" w:rsidRPr="00D7121B">
        <w:rPr>
          <w:rFonts w:asciiTheme="minorHAnsi" w:hAnsiTheme="minorHAnsi" w:cstheme="minorHAnsi"/>
          <w:b/>
          <w:color w:val="auto"/>
          <w:sz w:val="22"/>
          <w:szCs w:val="22"/>
        </w:rPr>
        <w:t>.2.3 Podpora knjižnic pedagoškemu delu</w:t>
      </w:r>
      <w:bookmarkEnd w:id="8"/>
    </w:p>
    <w:p w:rsidR="00525BE9" w:rsidRPr="00D7121B" w:rsidRDefault="006005DE" w:rsidP="00F964A2">
      <w:pPr>
        <w:spacing w:line="276" w:lineRule="auto"/>
        <w:jc w:val="both"/>
        <w:rPr>
          <w:rFonts w:cstheme="minorHAnsi"/>
        </w:rPr>
      </w:pPr>
      <w:r w:rsidRPr="00D7121B">
        <w:rPr>
          <w:rFonts w:cstheme="minorHAnsi"/>
        </w:rPr>
        <w:t xml:space="preserve">Knjižnice na različne načine podpirajo pedagoško delo visokošolskih </w:t>
      </w:r>
      <w:r w:rsidR="00A83D78">
        <w:rPr>
          <w:rFonts w:cstheme="minorHAnsi"/>
        </w:rPr>
        <w:t>ustanov</w:t>
      </w:r>
      <w:r w:rsidR="00C77E8D" w:rsidRPr="00D7121B">
        <w:rPr>
          <w:rFonts w:cstheme="minorHAnsi"/>
        </w:rPr>
        <w:t>.</w:t>
      </w:r>
      <w:r w:rsidR="00525BE9" w:rsidRPr="00D7121B">
        <w:rPr>
          <w:rFonts w:cstheme="minorHAnsi"/>
        </w:rPr>
        <w:t xml:space="preserve"> Osredotočenost na </w:t>
      </w:r>
      <w:r w:rsidR="003F4626" w:rsidRPr="00D7121B">
        <w:rPr>
          <w:rFonts w:cstheme="minorHAnsi"/>
        </w:rPr>
        <w:t xml:space="preserve">njegove </w:t>
      </w:r>
      <w:r w:rsidR="00525BE9" w:rsidRPr="00D7121B">
        <w:rPr>
          <w:rFonts w:cstheme="minorHAnsi"/>
        </w:rPr>
        <w:t xml:space="preserve">rezultate se </w:t>
      </w:r>
      <w:r w:rsidR="003F4626" w:rsidRPr="00D7121B">
        <w:rPr>
          <w:rFonts w:cstheme="minorHAnsi"/>
        </w:rPr>
        <w:t>izraža</w:t>
      </w:r>
      <w:r w:rsidR="00525BE9" w:rsidRPr="00D7121B">
        <w:rPr>
          <w:rFonts w:cstheme="minorHAnsi"/>
        </w:rPr>
        <w:t xml:space="preserve"> v želji po </w:t>
      </w:r>
      <w:r w:rsidRPr="00D7121B">
        <w:rPr>
          <w:rFonts w:cstheme="minorHAnsi"/>
        </w:rPr>
        <w:t xml:space="preserve">čim večji </w:t>
      </w:r>
      <w:r w:rsidR="00525BE9" w:rsidRPr="00D7121B">
        <w:rPr>
          <w:rFonts w:cstheme="minorHAnsi"/>
        </w:rPr>
        <w:t>uspešnosti študent</w:t>
      </w:r>
      <w:r w:rsidRPr="00D7121B">
        <w:rPr>
          <w:rFonts w:cstheme="minorHAnsi"/>
        </w:rPr>
        <w:t>ov</w:t>
      </w:r>
      <w:r w:rsidR="00525BE9" w:rsidRPr="00D7121B">
        <w:rPr>
          <w:rFonts w:cstheme="minorHAnsi"/>
        </w:rPr>
        <w:t xml:space="preserve">, </w:t>
      </w:r>
      <w:r w:rsidRPr="00D7121B">
        <w:rPr>
          <w:rFonts w:cstheme="minorHAnsi"/>
        </w:rPr>
        <w:t>ki</w:t>
      </w:r>
      <w:r w:rsidR="00525BE9" w:rsidRPr="00D7121B">
        <w:rPr>
          <w:rFonts w:cstheme="minorHAnsi"/>
        </w:rPr>
        <w:t xml:space="preserve"> je običajno </w:t>
      </w:r>
      <w:r w:rsidR="00ED7AAA">
        <w:rPr>
          <w:rFonts w:cstheme="minorHAnsi"/>
        </w:rPr>
        <w:t>naj</w:t>
      </w:r>
      <w:r w:rsidR="00525BE9" w:rsidRPr="00D7121B">
        <w:rPr>
          <w:rFonts w:cstheme="minorHAnsi"/>
        </w:rPr>
        <w:t>pome</w:t>
      </w:r>
      <w:r w:rsidR="00ED7AAA">
        <w:rPr>
          <w:rFonts w:cstheme="minorHAnsi"/>
        </w:rPr>
        <w:t>mb</w:t>
      </w:r>
      <w:r w:rsidR="00525BE9" w:rsidRPr="00D7121B">
        <w:rPr>
          <w:rFonts w:cstheme="minorHAnsi"/>
        </w:rPr>
        <w:t>n</w:t>
      </w:r>
      <w:r w:rsidR="00ED7AAA">
        <w:rPr>
          <w:rFonts w:cstheme="minorHAnsi"/>
        </w:rPr>
        <w:t>ejš</w:t>
      </w:r>
      <w:r w:rsidR="00525BE9" w:rsidRPr="00D7121B">
        <w:rPr>
          <w:rFonts w:cstheme="minorHAnsi"/>
        </w:rPr>
        <w:t xml:space="preserve">a za poslanstvo visokošolske ustanove in </w:t>
      </w:r>
      <w:r w:rsidR="00943E47">
        <w:rPr>
          <w:rFonts w:cstheme="minorHAnsi"/>
        </w:rPr>
        <w:t xml:space="preserve">je </w:t>
      </w:r>
      <w:r w:rsidR="00525BE9" w:rsidRPr="00D7121B">
        <w:rPr>
          <w:rFonts w:cstheme="minorHAnsi"/>
        </w:rPr>
        <w:t>povezan</w:t>
      </w:r>
      <w:r w:rsidR="00943E47">
        <w:rPr>
          <w:rFonts w:cstheme="minorHAnsi"/>
        </w:rPr>
        <w:t>a</w:t>
      </w:r>
      <w:r w:rsidR="00525BE9" w:rsidRPr="00D7121B">
        <w:rPr>
          <w:rFonts w:cstheme="minorHAnsi"/>
        </w:rPr>
        <w:t xml:space="preserve"> </w:t>
      </w:r>
      <w:r w:rsidR="003F4626" w:rsidRPr="00D7121B">
        <w:rPr>
          <w:rFonts w:cstheme="minorHAnsi"/>
        </w:rPr>
        <w:t xml:space="preserve">tudi </w:t>
      </w:r>
      <w:r w:rsidR="00525BE9" w:rsidRPr="00D7121B">
        <w:rPr>
          <w:rFonts w:cstheme="minorHAnsi"/>
        </w:rPr>
        <w:t xml:space="preserve">s pričakovanji </w:t>
      </w:r>
      <w:r w:rsidR="003F4626" w:rsidRPr="00D7121B">
        <w:rPr>
          <w:rFonts w:cstheme="minorHAnsi"/>
        </w:rPr>
        <w:t xml:space="preserve">študentov </w:t>
      </w:r>
      <w:r w:rsidR="00525BE9" w:rsidRPr="00D7121B">
        <w:rPr>
          <w:rFonts w:cstheme="minorHAnsi"/>
        </w:rPr>
        <w:t xml:space="preserve">ter, </w:t>
      </w:r>
      <w:r w:rsidR="00085C08">
        <w:rPr>
          <w:rFonts w:cstheme="minorHAnsi"/>
        </w:rPr>
        <w:t>čeprav</w:t>
      </w:r>
      <w:r w:rsidR="00525BE9" w:rsidRPr="00D7121B">
        <w:rPr>
          <w:rFonts w:cstheme="minorHAnsi"/>
        </w:rPr>
        <w:t xml:space="preserve"> zveni zelo pragmatično, </w:t>
      </w:r>
      <w:r w:rsidR="00F079A5" w:rsidRPr="00D7121B">
        <w:rPr>
          <w:rFonts w:cstheme="minorHAnsi"/>
        </w:rPr>
        <w:t xml:space="preserve">z njihovo </w:t>
      </w:r>
      <w:r w:rsidR="00525BE9" w:rsidRPr="005E3668">
        <w:rPr>
          <w:rFonts w:cstheme="minorHAnsi"/>
        </w:rPr>
        <w:t xml:space="preserve">zaposljivostjo (Adams Becker </w:t>
      </w:r>
      <w:r w:rsidR="00FE0429" w:rsidRPr="005E3668">
        <w:rPr>
          <w:rFonts w:cstheme="minorHAnsi"/>
        </w:rPr>
        <w:t>idr.,</w:t>
      </w:r>
      <w:r w:rsidR="00525BE9" w:rsidRPr="005E3668">
        <w:rPr>
          <w:rFonts w:cstheme="minorHAnsi"/>
        </w:rPr>
        <w:t xml:space="preserve"> 2017). Obstaja tudi </w:t>
      </w:r>
      <w:r w:rsidR="00A20172" w:rsidRPr="005E3668">
        <w:rPr>
          <w:rFonts w:cstheme="minorHAnsi"/>
        </w:rPr>
        <w:t xml:space="preserve">močna </w:t>
      </w:r>
      <w:r w:rsidR="00525BE9" w:rsidRPr="005E3668">
        <w:rPr>
          <w:rFonts w:cstheme="minorHAnsi"/>
        </w:rPr>
        <w:t xml:space="preserve">konkurenca med visokošolskimi ustanovami, ki spodbuja </w:t>
      </w:r>
      <w:r w:rsidR="00F079A5" w:rsidRPr="005E3668">
        <w:rPr>
          <w:rFonts w:cstheme="minorHAnsi"/>
        </w:rPr>
        <w:t xml:space="preserve">njihovo </w:t>
      </w:r>
      <w:r w:rsidR="00525BE9" w:rsidRPr="005E3668">
        <w:rPr>
          <w:rFonts w:cstheme="minorHAnsi"/>
        </w:rPr>
        <w:t>internacionalizacijo</w:t>
      </w:r>
      <w:r w:rsidR="00943E47">
        <w:rPr>
          <w:rFonts w:cstheme="minorHAnsi"/>
        </w:rPr>
        <w:t xml:space="preserve"> ter povezovanje</w:t>
      </w:r>
      <w:r w:rsidR="00525BE9" w:rsidRPr="00D7121B">
        <w:rPr>
          <w:rFonts w:cstheme="minorHAnsi"/>
        </w:rPr>
        <w:t xml:space="preserve">. </w:t>
      </w:r>
      <w:r w:rsidR="00A83D78">
        <w:rPr>
          <w:rFonts w:cstheme="minorHAnsi"/>
        </w:rPr>
        <w:t xml:space="preserve">Visokošolske ustanove se zavedajo pomena dostopa do informacij oziroma znanja, </w:t>
      </w:r>
      <w:r w:rsidR="00ED7AAA">
        <w:rPr>
          <w:rFonts w:cstheme="minorHAnsi"/>
        </w:rPr>
        <w:t xml:space="preserve">zato se </w:t>
      </w:r>
      <w:r w:rsidR="00A257FE">
        <w:rPr>
          <w:rFonts w:cstheme="minorHAnsi"/>
        </w:rPr>
        <w:t xml:space="preserve">v izobraževalnem procesu </w:t>
      </w:r>
      <w:r w:rsidR="00763013">
        <w:rPr>
          <w:rFonts w:cstheme="minorHAnsi"/>
        </w:rPr>
        <w:t xml:space="preserve">usmerjajo na študenta usmerjeno poučevanje ter spodbujanje študentov k ustvarjalnosti in inovativnosti. </w:t>
      </w:r>
      <w:r w:rsidR="00F079A5" w:rsidRPr="00D7121B">
        <w:rPr>
          <w:rFonts w:cstheme="minorHAnsi"/>
        </w:rPr>
        <w:t>Omenjeni</w:t>
      </w:r>
      <w:r w:rsidR="00525BE9" w:rsidRPr="00D7121B">
        <w:rPr>
          <w:rFonts w:cstheme="minorHAnsi"/>
        </w:rPr>
        <w:t xml:space="preserve"> dejavniki vplivajo na način</w:t>
      </w:r>
      <w:r w:rsidR="003F4626" w:rsidRPr="00D7121B">
        <w:rPr>
          <w:rFonts w:cstheme="minorHAnsi"/>
        </w:rPr>
        <w:t>, kako</w:t>
      </w:r>
      <w:r w:rsidR="00525BE9" w:rsidRPr="00D7121B">
        <w:rPr>
          <w:rFonts w:cstheme="minorHAnsi"/>
        </w:rPr>
        <w:t xml:space="preserve"> se knjižnice </w:t>
      </w:r>
      <w:r w:rsidR="003F4626" w:rsidRPr="00D7121B">
        <w:rPr>
          <w:rFonts w:cstheme="minorHAnsi"/>
        </w:rPr>
        <w:t>vključujejo</w:t>
      </w:r>
      <w:r w:rsidR="00F079A5" w:rsidRPr="00D7121B">
        <w:rPr>
          <w:rFonts w:cstheme="minorHAnsi"/>
        </w:rPr>
        <w:t xml:space="preserve"> v pedagoški proces</w:t>
      </w:r>
      <w:r w:rsidR="00525BE9" w:rsidRPr="00D7121B">
        <w:rPr>
          <w:rFonts w:cstheme="minorHAnsi"/>
        </w:rPr>
        <w:t xml:space="preserve">, da </w:t>
      </w:r>
      <w:r w:rsidR="00F079A5" w:rsidRPr="00D7121B">
        <w:rPr>
          <w:rFonts w:cstheme="minorHAnsi"/>
        </w:rPr>
        <w:t xml:space="preserve">bi s svojo dejavnostjo </w:t>
      </w:r>
      <w:r w:rsidR="003F4626" w:rsidRPr="00D7121B">
        <w:rPr>
          <w:rFonts w:cstheme="minorHAnsi"/>
        </w:rPr>
        <w:t xml:space="preserve">v kar največji meri </w:t>
      </w:r>
      <w:r w:rsidR="00525BE9" w:rsidRPr="00D7121B">
        <w:rPr>
          <w:rFonts w:cstheme="minorHAnsi"/>
        </w:rPr>
        <w:t>prispeva</w:t>
      </w:r>
      <w:r w:rsidR="00F079A5" w:rsidRPr="00D7121B">
        <w:rPr>
          <w:rFonts w:cstheme="minorHAnsi"/>
        </w:rPr>
        <w:t>le</w:t>
      </w:r>
      <w:r w:rsidR="00525BE9" w:rsidRPr="00D7121B">
        <w:rPr>
          <w:rFonts w:cstheme="minorHAnsi"/>
        </w:rPr>
        <w:t xml:space="preserve"> k uspešnosti študentov.</w:t>
      </w:r>
      <w:r w:rsidR="0041411E">
        <w:rPr>
          <w:rFonts w:cstheme="minorHAnsi"/>
        </w:rPr>
        <w:t xml:space="preserve"> </w:t>
      </w:r>
      <w:r w:rsidR="00763013">
        <w:rPr>
          <w:rFonts w:cstheme="minorHAnsi"/>
        </w:rPr>
        <w:t xml:space="preserve">Dobro organizirane knjižnice so tako za poučevanje kot študij bistvenega pomena, še zlasti </w:t>
      </w:r>
      <w:r w:rsidR="00B15B61">
        <w:rPr>
          <w:rFonts w:cstheme="minorHAnsi"/>
        </w:rPr>
        <w:t>za prehajanje izobraževalnega procesa v prostor</w:t>
      </w:r>
      <w:r w:rsidR="001172E2">
        <w:rPr>
          <w:rFonts w:cstheme="minorHAnsi"/>
        </w:rPr>
        <w:t>e</w:t>
      </w:r>
      <w:r w:rsidR="00B15B61">
        <w:rPr>
          <w:rFonts w:cstheme="minorHAnsi"/>
        </w:rPr>
        <w:t xml:space="preserve"> zunaj klasičnih učilnic.</w:t>
      </w:r>
      <w:r w:rsidR="001172E2">
        <w:rPr>
          <w:rFonts w:cstheme="minorHAnsi"/>
        </w:rPr>
        <w:t xml:space="preserve"> </w:t>
      </w:r>
      <w:r w:rsidR="00980E4E">
        <w:rPr>
          <w:rFonts w:cstheme="minorHAnsi"/>
        </w:rPr>
        <w:t xml:space="preserve">Kakovost </w:t>
      </w:r>
      <w:r w:rsidR="00FC2C42">
        <w:rPr>
          <w:rFonts w:cstheme="minorHAnsi"/>
        </w:rPr>
        <w:t xml:space="preserve">visokošolskega </w:t>
      </w:r>
      <w:r w:rsidR="00980E4E">
        <w:rPr>
          <w:rFonts w:cstheme="minorHAnsi"/>
        </w:rPr>
        <w:t xml:space="preserve">izobraževanja je v veliki meri </w:t>
      </w:r>
      <w:r w:rsidR="00980E4E">
        <w:rPr>
          <w:rFonts w:cstheme="minorHAnsi"/>
        </w:rPr>
        <w:lastRenderedPageBreak/>
        <w:t xml:space="preserve">povezana </w:t>
      </w:r>
      <w:r w:rsidR="00FC2C42">
        <w:rPr>
          <w:rFonts w:cstheme="minorHAnsi"/>
        </w:rPr>
        <w:t>s knjižnicami, ki niso le mesta za dostop do informacij</w:t>
      </w:r>
      <w:r w:rsidR="00ED7AAA">
        <w:rPr>
          <w:rFonts w:cstheme="minorHAnsi"/>
        </w:rPr>
        <w:t>,</w:t>
      </w:r>
      <w:r w:rsidR="00FC2C42">
        <w:rPr>
          <w:rFonts w:cstheme="minorHAnsi"/>
        </w:rPr>
        <w:t xml:space="preserve"> ampak dinamičen prostor za spodbujanje </w:t>
      </w:r>
      <w:r w:rsidR="00A41AD6">
        <w:rPr>
          <w:rFonts w:cstheme="minorHAnsi"/>
        </w:rPr>
        <w:t>radovednosti, intelektualnega razvoja in ustvarjanje novih znanj pri njihovih uporabnikih.</w:t>
      </w:r>
    </w:p>
    <w:p w:rsidR="00525BE9" w:rsidRPr="00D7121B" w:rsidRDefault="00525BE9" w:rsidP="00F964A2">
      <w:pPr>
        <w:spacing w:line="276" w:lineRule="auto"/>
        <w:jc w:val="both"/>
        <w:rPr>
          <w:rFonts w:cstheme="minorHAnsi"/>
        </w:rPr>
      </w:pPr>
      <w:r w:rsidRPr="00D7121B">
        <w:rPr>
          <w:rFonts w:cstheme="minorHAnsi"/>
        </w:rPr>
        <w:t xml:space="preserve">Vse večja raznolikost </w:t>
      </w:r>
      <w:r w:rsidR="00E13699" w:rsidRPr="00D7121B">
        <w:rPr>
          <w:rFonts w:cstheme="minorHAnsi"/>
        </w:rPr>
        <w:t xml:space="preserve">študentov </w:t>
      </w:r>
      <w:r w:rsidRPr="00D7121B">
        <w:rPr>
          <w:rFonts w:cstheme="minorHAnsi"/>
        </w:rPr>
        <w:t>(t</w:t>
      </w:r>
      <w:r w:rsidR="009A793A" w:rsidRPr="00D7121B">
        <w:rPr>
          <w:rFonts w:cstheme="minorHAnsi"/>
        </w:rPr>
        <w:t>i</w:t>
      </w:r>
      <w:r w:rsidRPr="00D7121B">
        <w:rPr>
          <w:rFonts w:cstheme="minorHAnsi"/>
        </w:rPr>
        <w:t xml:space="preserve"> niso več </w:t>
      </w:r>
      <w:r w:rsidR="009A793A" w:rsidRPr="00D7121B">
        <w:rPr>
          <w:rFonts w:cstheme="minorHAnsi"/>
        </w:rPr>
        <w:t>le t. i.</w:t>
      </w:r>
      <w:r w:rsidR="00407499">
        <w:rPr>
          <w:rFonts w:cstheme="minorHAnsi"/>
        </w:rPr>
        <w:t xml:space="preserve"> </w:t>
      </w:r>
      <w:r w:rsidRPr="00D7121B">
        <w:rPr>
          <w:rFonts w:cstheme="minorHAnsi"/>
        </w:rPr>
        <w:t>klasični, redni študentje</w:t>
      </w:r>
      <w:r w:rsidR="009A793A" w:rsidRPr="00D7121B">
        <w:rPr>
          <w:rFonts w:cstheme="minorHAnsi"/>
        </w:rPr>
        <w:t>, ki se na študij vpišejo</w:t>
      </w:r>
      <w:r w:rsidRPr="00D7121B">
        <w:rPr>
          <w:rFonts w:cstheme="minorHAnsi"/>
        </w:rPr>
        <w:t xml:space="preserve"> takoj po končani srednji šoli) in </w:t>
      </w:r>
      <w:r w:rsidR="00E13699" w:rsidRPr="00D7121B">
        <w:rPr>
          <w:rFonts w:cstheme="minorHAnsi"/>
        </w:rPr>
        <w:t xml:space="preserve">njihovih </w:t>
      </w:r>
      <w:r w:rsidRPr="00D7121B">
        <w:rPr>
          <w:rFonts w:cstheme="minorHAnsi"/>
        </w:rPr>
        <w:t>pričakovanj</w:t>
      </w:r>
      <w:r w:rsidR="009A3674">
        <w:rPr>
          <w:rFonts w:cstheme="minorHAnsi"/>
        </w:rPr>
        <w:t xml:space="preserve"> ter </w:t>
      </w:r>
      <w:r w:rsidRPr="00D7121B">
        <w:rPr>
          <w:rFonts w:cstheme="minorHAnsi"/>
        </w:rPr>
        <w:t>usmerit</w:t>
      </w:r>
      <w:r w:rsidR="009A3674">
        <w:rPr>
          <w:rFonts w:cstheme="minorHAnsi"/>
        </w:rPr>
        <w:t>e</w:t>
      </w:r>
      <w:r w:rsidRPr="00D7121B">
        <w:rPr>
          <w:rFonts w:cstheme="minorHAnsi"/>
        </w:rPr>
        <w:t xml:space="preserve">v k samostojnemu učenju, spreminjajo položaj knjižnic. To je </w:t>
      </w:r>
      <w:r w:rsidR="009A793A" w:rsidRPr="00D7121B">
        <w:rPr>
          <w:rFonts w:cstheme="minorHAnsi"/>
        </w:rPr>
        <w:t>najbolj vidno</w:t>
      </w:r>
      <w:r w:rsidRPr="00D7121B">
        <w:rPr>
          <w:rFonts w:cstheme="minorHAnsi"/>
        </w:rPr>
        <w:t xml:space="preserve"> pri uvajanju novih konceptov knjižničnega prostora za spodbujanje interaktivnega, ustvarjalnega in skupnega učenja. </w:t>
      </w:r>
      <w:r w:rsidR="009A793A" w:rsidRPr="00D7121B">
        <w:rPr>
          <w:rFonts w:cstheme="minorHAnsi"/>
        </w:rPr>
        <w:t>Pri tem je pomembno, da se pri ponudbi prostorov knjižnice ne osredotočajo zgolj na udobje študentov, enako pozorne morajo biti na</w:t>
      </w:r>
      <w:r w:rsidR="00407499">
        <w:rPr>
          <w:rFonts w:cstheme="minorHAnsi"/>
        </w:rPr>
        <w:t xml:space="preserve"> </w:t>
      </w:r>
      <w:r w:rsidR="009A793A" w:rsidRPr="00D7121B">
        <w:rPr>
          <w:rFonts w:cstheme="minorHAnsi"/>
        </w:rPr>
        <w:t xml:space="preserve">motiviranje učenja. </w:t>
      </w:r>
      <w:r w:rsidRPr="00D7121B">
        <w:rPr>
          <w:rFonts w:cstheme="minorHAnsi"/>
        </w:rPr>
        <w:t xml:space="preserve">Knjižnice in knjižničarji so </w:t>
      </w:r>
      <w:r w:rsidR="004B117C" w:rsidRPr="00D7121B">
        <w:rPr>
          <w:rFonts w:cstheme="minorHAnsi"/>
        </w:rPr>
        <w:t>okrepili</w:t>
      </w:r>
      <w:r w:rsidRPr="00D7121B">
        <w:rPr>
          <w:rFonts w:cstheme="minorHAnsi"/>
        </w:rPr>
        <w:t xml:space="preserve"> </w:t>
      </w:r>
      <w:r w:rsidR="009A793A" w:rsidRPr="00D7121B">
        <w:rPr>
          <w:rFonts w:cstheme="minorHAnsi"/>
        </w:rPr>
        <w:t xml:space="preserve">tudi </w:t>
      </w:r>
      <w:r w:rsidRPr="00D7121B">
        <w:rPr>
          <w:rFonts w:cstheme="minorHAnsi"/>
        </w:rPr>
        <w:t xml:space="preserve">svojo vlogo spodbujevalca in učitelja informacijske pismenosti, </w:t>
      </w:r>
      <w:r w:rsidR="000C4883">
        <w:rPr>
          <w:rFonts w:cstheme="minorHAnsi"/>
        </w:rPr>
        <w:t xml:space="preserve">in sicer </w:t>
      </w:r>
      <w:r w:rsidRPr="00D7121B">
        <w:rPr>
          <w:rFonts w:cstheme="minorHAnsi"/>
        </w:rPr>
        <w:t xml:space="preserve">z vključitvijo digitalnih in drugih pismenosti kot ključnih znanj za uspeh </w:t>
      </w:r>
      <w:r w:rsidR="00E13699" w:rsidRPr="00D7121B">
        <w:rPr>
          <w:rFonts w:cstheme="minorHAnsi"/>
        </w:rPr>
        <w:t>ter</w:t>
      </w:r>
      <w:r w:rsidRPr="00D7121B">
        <w:rPr>
          <w:rFonts w:cstheme="minorHAnsi"/>
        </w:rPr>
        <w:t xml:space="preserve"> usposobljenost </w:t>
      </w:r>
      <w:r w:rsidR="00E13699" w:rsidRPr="00D7121B">
        <w:rPr>
          <w:rFonts w:cstheme="minorHAnsi"/>
        </w:rPr>
        <w:t>in</w:t>
      </w:r>
      <w:r w:rsidRPr="00D7121B">
        <w:rPr>
          <w:rFonts w:cstheme="minorHAnsi"/>
        </w:rPr>
        <w:t xml:space="preserve"> zaposljivost študentov</w:t>
      </w:r>
      <w:r w:rsidR="00B872AD" w:rsidRPr="00D7121B">
        <w:rPr>
          <w:rFonts w:cstheme="minorHAnsi"/>
        </w:rPr>
        <w:t xml:space="preserve"> v programe izobraževanj uporabnikov</w:t>
      </w:r>
      <w:r w:rsidRPr="00D7121B">
        <w:rPr>
          <w:rFonts w:cstheme="minorHAnsi"/>
        </w:rPr>
        <w:t>.</w:t>
      </w:r>
    </w:p>
    <w:p w:rsidR="00525BE9" w:rsidRPr="00D7121B" w:rsidRDefault="00525BE9" w:rsidP="00F964A2">
      <w:pPr>
        <w:spacing w:line="276" w:lineRule="auto"/>
        <w:jc w:val="both"/>
        <w:rPr>
          <w:rFonts w:cstheme="minorHAnsi"/>
        </w:rPr>
      </w:pPr>
      <w:r w:rsidRPr="00D7121B">
        <w:rPr>
          <w:rFonts w:cstheme="minorHAnsi"/>
        </w:rPr>
        <w:t xml:space="preserve">Pri </w:t>
      </w:r>
      <w:r w:rsidR="00570B28">
        <w:rPr>
          <w:rFonts w:cstheme="minorHAnsi"/>
        </w:rPr>
        <w:t xml:space="preserve">razmišljanju o </w:t>
      </w:r>
      <w:r w:rsidRPr="00D7121B">
        <w:rPr>
          <w:rFonts w:cstheme="minorHAnsi"/>
        </w:rPr>
        <w:t xml:space="preserve">podpori </w:t>
      </w:r>
      <w:r w:rsidR="00570B28">
        <w:rPr>
          <w:rFonts w:cstheme="minorHAnsi"/>
        </w:rPr>
        <w:t xml:space="preserve">knjižnic </w:t>
      </w:r>
      <w:r w:rsidRPr="00D7121B">
        <w:rPr>
          <w:rFonts w:cstheme="minorHAnsi"/>
        </w:rPr>
        <w:t>pedagoškemu delu ponovno opoz</w:t>
      </w:r>
      <w:r w:rsidR="009A3674">
        <w:rPr>
          <w:rFonts w:cstheme="minorHAnsi"/>
        </w:rPr>
        <w:t>a</w:t>
      </w:r>
      <w:r w:rsidRPr="00D7121B">
        <w:rPr>
          <w:rFonts w:cstheme="minorHAnsi"/>
        </w:rPr>
        <w:t>r</w:t>
      </w:r>
      <w:r w:rsidR="009A3674">
        <w:rPr>
          <w:rFonts w:cstheme="minorHAnsi"/>
        </w:rPr>
        <w:t>ja</w:t>
      </w:r>
      <w:r w:rsidRPr="00D7121B">
        <w:rPr>
          <w:rFonts w:cstheme="minorHAnsi"/>
        </w:rPr>
        <w:t xml:space="preserve">mo na pomen knjižničnih prostorov. Predvsem zato, ker </w:t>
      </w:r>
      <w:r w:rsidR="004B117C" w:rsidRPr="00D7121B">
        <w:rPr>
          <w:rFonts w:cstheme="minorHAnsi"/>
        </w:rPr>
        <w:t>so ti</w:t>
      </w:r>
      <w:r w:rsidRPr="00D7121B">
        <w:rPr>
          <w:rFonts w:cstheme="minorHAnsi"/>
        </w:rPr>
        <w:t>, paradoksalno, ob splošni digitalizaciji dobil</w:t>
      </w:r>
      <w:r w:rsidR="004B117C" w:rsidRPr="00D7121B">
        <w:rPr>
          <w:rFonts w:cstheme="minorHAnsi"/>
        </w:rPr>
        <w:t>i</w:t>
      </w:r>
      <w:r w:rsidRPr="00D7121B">
        <w:rPr>
          <w:rFonts w:cstheme="minorHAnsi"/>
        </w:rPr>
        <w:t xml:space="preserve"> večji pomen. Nj</w:t>
      </w:r>
      <w:r w:rsidR="004B117C" w:rsidRPr="00D7121B">
        <w:rPr>
          <w:rFonts w:cstheme="minorHAnsi"/>
        </w:rPr>
        <w:t xml:space="preserve">ihovi </w:t>
      </w:r>
      <w:r w:rsidRPr="00D7121B">
        <w:rPr>
          <w:rFonts w:cstheme="minorHAnsi"/>
        </w:rPr>
        <w:t xml:space="preserve">ključni sestavni deli so </w:t>
      </w:r>
      <w:r w:rsidR="009A3674">
        <w:rPr>
          <w:rFonts w:cstheme="minorHAnsi"/>
        </w:rPr>
        <w:t xml:space="preserve">povsod </w:t>
      </w:r>
      <w:r w:rsidRPr="00D7121B">
        <w:rPr>
          <w:rFonts w:cstheme="minorHAnsi"/>
        </w:rPr>
        <w:t xml:space="preserve">prisotna </w:t>
      </w:r>
      <w:r w:rsidR="004B117C" w:rsidRPr="00D7121B">
        <w:rPr>
          <w:rFonts w:cstheme="minorHAnsi"/>
        </w:rPr>
        <w:t xml:space="preserve">informacijsko-komunikacijska </w:t>
      </w:r>
      <w:r w:rsidRPr="00D7121B">
        <w:rPr>
          <w:rFonts w:cstheme="minorHAnsi"/>
        </w:rPr>
        <w:t xml:space="preserve">tehnologija, pripomočki za interakcijo </w:t>
      </w:r>
      <w:r w:rsidR="004B117C" w:rsidRPr="00D7121B">
        <w:rPr>
          <w:rFonts w:cstheme="minorHAnsi"/>
        </w:rPr>
        <w:t>ter</w:t>
      </w:r>
      <w:r w:rsidRPr="00D7121B">
        <w:rPr>
          <w:rFonts w:cstheme="minorHAnsi"/>
        </w:rPr>
        <w:t xml:space="preserve"> raznolikost prostorov, ki ustrezajo </w:t>
      </w:r>
      <w:r w:rsidR="004B117C" w:rsidRPr="00D7121B">
        <w:rPr>
          <w:rFonts w:cstheme="minorHAnsi"/>
        </w:rPr>
        <w:t>različnim načinom</w:t>
      </w:r>
      <w:r w:rsidRPr="00D7121B">
        <w:rPr>
          <w:rFonts w:cstheme="minorHAnsi"/>
        </w:rPr>
        <w:t xml:space="preserve"> učenja. T</w:t>
      </w:r>
      <w:r w:rsidR="000C4883">
        <w:rPr>
          <w:rFonts w:cstheme="minorHAnsi"/>
        </w:rPr>
        <w:t>akšni</w:t>
      </w:r>
      <w:r w:rsidRPr="00D7121B">
        <w:rPr>
          <w:rFonts w:cstheme="minorHAnsi"/>
        </w:rPr>
        <w:t xml:space="preserve"> prostori so </w:t>
      </w:r>
      <w:r w:rsidR="004B117C" w:rsidRPr="00D7121B">
        <w:rPr>
          <w:rFonts w:cstheme="minorHAnsi"/>
        </w:rPr>
        <w:t xml:space="preserve">običajno </w:t>
      </w:r>
      <w:r w:rsidR="00CF4BD3">
        <w:rPr>
          <w:rFonts w:cstheme="minorHAnsi"/>
        </w:rPr>
        <w:t>v</w:t>
      </w:r>
      <w:r w:rsidR="00CF4BD3" w:rsidRPr="00D7121B">
        <w:rPr>
          <w:rFonts w:cstheme="minorHAnsi"/>
        </w:rPr>
        <w:t xml:space="preserve"> </w:t>
      </w:r>
      <w:r w:rsidR="004B117C" w:rsidRPr="00D7121B">
        <w:rPr>
          <w:rFonts w:cstheme="minorHAnsi"/>
        </w:rPr>
        <w:t>knjižničn</w:t>
      </w:r>
      <w:r w:rsidR="00CF4BD3">
        <w:rPr>
          <w:rFonts w:cstheme="minorHAnsi"/>
        </w:rPr>
        <w:t>i</w:t>
      </w:r>
      <w:r w:rsidR="004B117C" w:rsidRPr="00D7121B">
        <w:rPr>
          <w:rFonts w:cstheme="minorHAnsi"/>
        </w:rPr>
        <w:t xml:space="preserve"> zgradb</w:t>
      </w:r>
      <w:r w:rsidR="00CF4BD3">
        <w:rPr>
          <w:rFonts w:cstheme="minorHAnsi"/>
        </w:rPr>
        <w:t>i</w:t>
      </w:r>
      <w:r w:rsidR="004B117C" w:rsidRPr="00D7121B">
        <w:rPr>
          <w:rFonts w:cstheme="minorHAnsi"/>
        </w:rPr>
        <w:t>,</w:t>
      </w:r>
      <w:r w:rsidRPr="00D7121B">
        <w:rPr>
          <w:rFonts w:cstheme="minorHAnsi"/>
        </w:rPr>
        <w:t xml:space="preserve"> lahko pa </w:t>
      </w:r>
      <w:r w:rsidR="004B117C" w:rsidRPr="00D7121B">
        <w:rPr>
          <w:rFonts w:cstheme="minorHAnsi"/>
        </w:rPr>
        <w:t xml:space="preserve">jih </w:t>
      </w:r>
      <w:r w:rsidRPr="00D7121B">
        <w:rPr>
          <w:rFonts w:cstheme="minorHAnsi"/>
        </w:rPr>
        <w:t xml:space="preserve">knjižnice nudijo </w:t>
      </w:r>
      <w:r w:rsidR="004B117C" w:rsidRPr="00D7121B">
        <w:rPr>
          <w:rFonts w:cstheme="minorHAnsi"/>
        </w:rPr>
        <w:t>tudi</w:t>
      </w:r>
      <w:r w:rsidRPr="00D7121B">
        <w:rPr>
          <w:rFonts w:cstheme="minorHAnsi"/>
        </w:rPr>
        <w:t xml:space="preserve"> drugje, vendar so pod njihovim upravljanjem.</w:t>
      </w:r>
    </w:p>
    <w:p w:rsidR="00525BE9" w:rsidRPr="00D7121B" w:rsidRDefault="00525BE9" w:rsidP="00FE0429">
      <w:pPr>
        <w:spacing w:line="276" w:lineRule="auto"/>
        <w:jc w:val="both"/>
        <w:rPr>
          <w:rFonts w:cstheme="minorHAnsi"/>
        </w:rPr>
      </w:pPr>
      <w:r w:rsidRPr="00D7121B">
        <w:rPr>
          <w:rFonts w:cstheme="minorHAnsi"/>
        </w:rPr>
        <w:t>Pomembn</w:t>
      </w:r>
      <w:r w:rsidR="00DA02CE" w:rsidRPr="00D7121B">
        <w:rPr>
          <w:rFonts w:cstheme="minorHAnsi"/>
        </w:rPr>
        <w:t>o</w:t>
      </w:r>
      <w:r w:rsidRPr="00D7121B">
        <w:rPr>
          <w:rFonts w:cstheme="minorHAnsi"/>
        </w:rPr>
        <w:t xml:space="preserve"> je tudi dejansk</w:t>
      </w:r>
      <w:r w:rsidR="00DA02CE" w:rsidRPr="00D7121B">
        <w:rPr>
          <w:rFonts w:cstheme="minorHAnsi"/>
        </w:rPr>
        <w:t>o</w:t>
      </w:r>
      <w:r w:rsidRPr="00D7121B">
        <w:rPr>
          <w:rFonts w:cstheme="minorHAnsi"/>
        </w:rPr>
        <w:t xml:space="preserve"> vključ</w:t>
      </w:r>
      <w:r w:rsidR="00DA02CE" w:rsidRPr="00D7121B">
        <w:rPr>
          <w:rFonts w:cstheme="minorHAnsi"/>
        </w:rPr>
        <w:t>evanje</w:t>
      </w:r>
      <w:r w:rsidRPr="00D7121B">
        <w:rPr>
          <w:rFonts w:cstheme="minorHAnsi"/>
        </w:rPr>
        <w:t xml:space="preserve"> visokošolskih knjižničarjev v pedagoški proces</w:t>
      </w:r>
      <w:r w:rsidR="00FE0429" w:rsidRPr="00D7121B">
        <w:rPr>
          <w:rFonts w:cstheme="minorHAnsi"/>
        </w:rPr>
        <w:t xml:space="preserve"> </w:t>
      </w:r>
      <w:r w:rsidRPr="00D7121B">
        <w:rPr>
          <w:rFonts w:cstheme="minorHAnsi"/>
        </w:rPr>
        <w:t xml:space="preserve">kot enakovrednih sodelavcev </w:t>
      </w:r>
      <w:r w:rsidR="009A3674">
        <w:rPr>
          <w:rFonts w:cstheme="minorHAnsi"/>
        </w:rPr>
        <w:t>in</w:t>
      </w:r>
      <w:r w:rsidR="009A3674" w:rsidRPr="00D7121B">
        <w:rPr>
          <w:rFonts w:cstheme="minorHAnsi"/>
        </w:rPr>
        <w:t xml:space="preserve"> </w:t>
      </w:r>
      <w:r w:rsidRPr="00D7121B">
        <w:rPr>
          <w:rFonts w:cstheme="minorHAnsi"/>
        </w:rPr>
        <w:t>izvajalcev</w:t>
      </w:r>
      <w:r w:rsidR="00570B28">
        <w:rPr>
          <w:rFonts w:cstheme="minorHAnsi"/>
        </w:rPr>
        <w:t xml:space="preserve"> izobraževanja</w:t>
      </w:r>
      <w:r w:rsidRPr="00D7121B">
        <w:rPr>
          <w:rFonts w:cstheme="minorHAnsi"/>
        </w:rPr>
        <w:t>. V slovenskem prostoru imamo s t</w:t>
      </w:r>
      <w:r w:rsidR="00410BBD">
        <w:rPr>
          <w:rFonts w:cstheme="minorHAnsi"/>
        </w:rPr>
        <w:t>akšnim</w:t>
      </w:r>
      <w:r w:rsidRPr="00D7121B">
        <w:rPr>
          <w:rFonts w:cstheme="minorHAnsi"/>
        </w:rPr>
        <w:t xml:space="preserve"> konceptom kar nekaj težav, </w:t>
      </w:r>
      <w:r w:rsidR="00410BBD">
        <w:rPr>
          <w:rFonts w:cstheme="minorHAnsi"/>
        </w:rPr>
        <w:t>kajti</w:t>
      </w:r>
      <w:r w:rsidRPr="00D7121B">
        <w:rPr>
          <w:rFonts w:cstheme="minorHAnsi"/>
        </w:rPr>
        <w:t xml:space="preserve"> predstava o klasičnem visokošolskem knjižničarju </w:t>
      </w:r>
      <w:r w:rsidR="00410BBD">
        <w:rPr>
          <w:rFonts w:cstheme="minorHAnsi"/>
        </w:rPr>
        <w:t xml:space="preserve">je </w:t>
      </w:r>
      <w:r w:rsidR="00DA02CE" w:rsidRPr="00D7121B">
        <w:rPr>
          <w:rFonts w:cstheme="minorHAnsi"/>
        </w:rPr>
        <w:t xml:space="preserve">še vedno </w:t>
      </w:r>
      <w:r w:rsidRPr="00D7121B">
        <w:rPr>
          <w:rFonts w:cstheme="minorHAnsi"/>
        </w:rPr>
        <w:t xml:space="preserve">močno prisotna </w:t>
      </w:r>
      <w:r w:rsidR="000D5EBD" w:rsidRPr="00D7121B">
        <w:rPr>
          <w:rFonts w:cstheme="minorHAnsi"/>
        </w:rPr>
        <w:t xml:space="preserve">v akademskem okolju in </w:t>
      </w:r>
      <w:r w:rsidRPr="00D7121B">
        <w:rPr>
          <w:rFonts w:cstheme="minorHAnsi"/>
        </w:rPr>
        <w:t xml:space="preserve">tudi v </w:t>
      </w:r>
      <w:r w:rsidR="00DA02CE" w:rsidRPr="00D7121B">
        <w:rPr>
          <w:rFonts w:cstheme="minorHAnsi"/>
        </w:rPr>
        <w:t xml:space="preserve">stroki </w:t>
      </w:r>
      <w:r w:rsidRPr="00D7121B">
        <w:rPr>
          <w:rFonts w:cstheme="minorHAnsi"/>
        </w:rPr>
        <w:t xml:space="preserve">sami. Izkušnje, ki jih imamo v Sloveniji z ureditvijo statusa in delovnih </w:t>
      </w:r>
      <w:r w:rsidRPr="001613DB">
        <w:rPr>
          <w:rFonts w:cstheme="minorHAnsi"/>
        </w:rPr>
        <w:t>kompetenc šolskih knjižničarjev</w:t>
      </w:r>
      <w:r w:rsidR="00FE0429" w:rsidRPr="001613DB">
        <w:rPr>
          <w:rFonts w:cstheme="minorHAnsi"/>
        </w:rPr>
        <w:t>,</w:t>
      </w:r>
      <w:r w:rsidRPr="001613DB">
        <w:rPr>
          <w:rFonts w:cstheme="minorHAnsi"/>
        </w:rPr>
        <w:t xml:space="preserve"> so žal premalo raziskane in </w:t>
      </w:r>
      <w:r w:rsidR="00A05E27" w:rsidRPr="001613DB">
        <w:rPr>
          <w:rFonts w:cstheme="minorHAnsi"/>
        </w:rPr>
        <w:t>se ne spremljajo</w:t>
      </w:r>
      <w:r w:rsidR="00DA02CE" w:rsidRPr="001613DB">
        <w:rPr>
          <w:rFonts w:cstheme="minorHAnsi"/>
        </w:rPr>
        <w:t xml:space="preserve"> </w:t>
      </w:r>
      <w:r w:rsidRPr="001613DB">
        <w:rPr>
          <w:rFonts w:cstheme="minorHAnsi"/>
        </w:rPr>
        <w:t xml:space="preserve">sistematično. </w:t>
      </w:r>
      <w:r w:rsidR="00A05E27" w:rsidRPr="001613DB">
        <w:rPr>
          <w:rFonts w:cstheme="minorHAnsi"/>
        </w:rPr>
        <w:t>R</w:t>
      </w:r>
      <w:r w:rsidRPr="001613DB">
        <w:rPr>
          <w:rFonts w:cstheme="minorHAnsi"/>
        </w:rPr>
        <w:t>ezultati</w:t>
      </w:r>
      <w:r w:rsidR="00A05E27" w:rsidRPr="001613DB">
        <w:rPr>
          <w:rFonts w:cstheme="minorHAnsi"/>
        </w:rPr>
        <w:t xml:space="preserve"> nekaterih</w:t>
      </w:r>
      <w:r w:rsidRPr="001613DB">
        <w:rPr>
          <w:rFonts w:cstheme="minorHAnsi"/>
        </w:rPr>
        <w:t xml:space="preserve"> </w:t>
      </w:r>
      <w:r w:rsidR="00DA02CE" w:rsidRPr="001613DB">
        <w:rPr>
          <w:rFonts w:cstheme="minorHAnsi"/>
        </w:rPr>
        <w:t>raziskav, opravljenih v okviru priprave</w:t>
      </w:r>
      <w:r w:rsidRPr="001613DB">
        <w:rPr>
          <w:rFonts w:cstheme="minorHAnsi"/>
        </w:rPr>
        <w:t xml:space="preserve"> zaključn</w:t>
      </w:r>
      <w:r w:rsidR="00DA02CE" w:rsidRPr="001613DB">
        <w:rPr>
          <w:rFonts w:cstheme="minorHAnsi"/>
        </w:rPr>
        <w:t>ih</w:t>
      </w:r>
      <w:r w:rsidRPr="001613DB">
        <w:rPr>
          <w:rFonts w:cstheme="minorHAnsi"/>
        </w:rPr>
        <w:t xml:space="preserve"> del visokošolskega študija</w:t>
      </w:r>
      <w:r w:rsidR="00410BBD" w:rsidRPr="001613DB">
        <w:rPr>
          <w:rFonts w:cstheme="minorHAnsi"/>
        </w:rPr>
        <w:t xml:space="preserve"> bibliotekarstva</w:t>
      </w:r>
      <w:r w:rsidR="00DA02CE" w:rsidRPr="001613DB">
        <w:rPr>
          <w:rFonts w:cstheme="minorHAnsi"/>
        </w:rPr>
        <w:t>,</w:t>
      </w:r>
      <w:r w:rsidRPr="001613DB">
        <w:rPr>
          <w:rFonts w:cstheme="minorHAnsi"/>
        </w:rPr>
        <w:t xml:space="preserve"> </w:t>
      </w:r>
      <w:r w:rsidR="00DA02CE" w:rsidRPr="001613DB">
        <w:rPr>
          <w:rFonts w:cstheme="minorHAnsi"/>
        </w:rPr>
        <w:t>kažejo</w:t>
      </w:r>
      <w:r w:rsidRPr="001613DB">
        <w:rPr>
          <w:rFonts w:cstheme="minorHAnsi"/>
        </w:rPr>
        <w:t xml:space="preserve">, da je </w:t>
      </w:r>
      <w:r w:rsidR="00DA02CE" w:rsidRPr="001613DB">
        <w:rPr>
          <w:rFonts w:cstheme="minorHAnsi"/>
        </w:rPr>
        <w:t>položaj</w:t>
      </w:r>
      <w:r w:rsidRPr="001613DB">
        <w:rPr>
          <w:rFonts w:cstheme="minorHAnsi"/>
        </w:rPr>
        <w:t xml:space="preserve"> šolskega knjižničarja</w:t>
      </w:r>
      <w:r w:rsidRPr="00D7121B">
        <w:rPr>
          <w:rFonts w:cstheme="minorHAnsi"/>
        </w:rPr>
        <w:t xml:space="preserve"> v očeh pedagoških delavcev </w:t>
      </w:r>
      <w:r w:rsidR="00410BBD">
        <w:rPr>
          <w:rFonts w:cstheme="minorHAnsi"/>
        </w:rPr>
        <w:t>in vodstev</w:t>
      </w:r>
      <w:r w:rsidRPr="00D7121B">
        <w:rPr>
          <w:rFonts w:cstheme="minorHAnsi"/>
        </w:rPr>
        <w:t xml:space="preserve"> šol </w:t>
      </w:r>
      <w:r w:rsidR="00DA02CE" w:rsidRPr="00D7121B">
        <w:rPr>
          <w:rFonts w:cstheme="minorHAnsi"/>
        </w:rPr>
        <w:t>dokaj</w:t>
      </w:r>
      <w:r w:rsidRPr="00D7121B">
        <w:rPr>
          <w:rFonts w:cstheme="minorHAnsi"/>
        </w:rPr>
        <w:t xml:space="preserve"> visok, </w:t>
      </w:r>
      <w:r w:rsidR="00DA02CE" w:rsidRPr="00D7121B">
        <w:rPr>
          <w:rFonts w:cstheme="minorHAnsi"/>
        </w:rPr>
        <w:t xml:space="preserve">in sicer </w:t>
      </w:r>
      <w:r w:rsidRPr="00D7121B">
        <w:rPr>
          <w:rFonts w:cstheme="minorHAnsi"/>
        </w:rPr>
        <w:t xml:space="preserve">predvsem zaradi vpetosti </w:t>
      </w:r>
      <w:r w:rsidR="00DA02CE" w:rsidRPr="00D7121B">
        <w:rPr>
          <w:rFonts w:cstheme="minorHAnsi"/>
        </w:rPr>
        <w:t xml:space="preserve">knjižničarjev </w:t>
      </w:r>
      <w:r w:rsidRPr="00D7121B">
        <w:rPr>
          <w:rFonts w:cstheme="minorHAnsi"/>
        </w:rPr>
        <w:t>v vsak</w:t>
      </w:r>
      <w:r w:rsidR="00DA02CE" w:rsidRPr="00D7121B">
        <w:rPr>
          <w:rFonts w:cstheme="minorHAnsi"/>
        </w:rPr>
        <w:t>odnevni</w:t>
      </w:r>
      <w:r w:rsidRPr="00D7121B">
        <w:rPr>
          <w:rFonts w:cstheme="minorHAnsi"/>
        </w:rPr>
        <w:t xml:space="preserve"> pedagoški proces in </w:t>
      </w:r>
      <w:r w:rsidR="00DA02CE" w:rsidRPr="00D7121B">
        <w:rPr>
          <w:rFonts w:cstheme="minorHAnsi"/>
        </w:rPr>
        <w:t xml:space="preserve">zaradi </w:t>
      </w:r>
      <w:r w:rsidRPr="00D7121B">
        <w:rPr>
          <w:rFonts w:cstheme="minorHAnsi"/>
        </w:rPr>
        <w:t xml:space="preserve">njihove usposobljenosti (formalne in dejanske) za pedagoško delo. Predvidevamo, da </w:t>
      </w:r>
      <w:r w:rsidR="001A0AC8">
        <w:rPr>
          <w:rFonts w:cstheme="minorHAnsi"/>
        </w:rPr>
        <w:t xml:space="preserve">bi </w:t>
      </w:r>
      <w:r w:rsidR="009A3674">
        <w:rPr>
          <w:rFonts w:cstheme="minorHAnsi"/>
        </w:rPr>
        <w:t>to</w:t>
      </w:r>
      <w:r w:rsidRPr="00D7121B">
        <w:rPr>
          <w:rFonts w:cstheme="minorHAnsi"/>
        </w:rPr>
        <w:t xml:space="preserve"> </w:t>
      </w:r>
      <w:r w:rsidR="00DA02CE" w:rsidRPr="00D7121B">
        <w:rPr>
          <w:rFonts w:cstheme="minorHAnsi"/>
        </w:rPr>
        <w:t xml:space="preserve">lahko </w:t>
      </w:r>
      <w:r w:rsidR="009A3674">
        <w:rPr>
          <w:rFonts w:cstheme="minorHAnsi"/>
        </w:rPr>
        <w:t>velja</w:t>
      </w:r>
      <w:r w:rsidR="001A0AC8">
        <w:rPr>
          <w:rFonts w:cstheme="minorHAnsi"/>
        </w:rPr>
        <w:t>lo</w:t>
      </w:r>
      <w:r w:rsidR="009A3674">
        <w:rPr>
          <w:rFonts w:cstheme="minorHAnsi"/>
        </w:rPr>
        <w:t xml:space="preserve"> tudi za</w:t>
      </w:r>
      <w:r w:rsidR="00DA02CE" w:rsidRPr="00D7121B">
        <w:rPr>
          <w:rFonts w:cstheme="minorHAnsi"/>
        </w:rPr>
        <w:t xml:space="preserve"> visokošolsk</w:t>
      </w:r>
      <w:r w:rsidR="009A3674">
        <w:rPr>
          <w:rFonts w:cstheme="minorHAnsi"/>
        </w:rPr>
        <w:t>e</w:t>
      </w:r>
      <w:r w:rsidR="00DA02CE" w:rsidRPr="00D7121B">
        <w:rPr>
          <w:rFonts w:cstheme="minorHAnsi"/>
        </w:rPr>
        <w:t xml:space="preserve"> knjižničarje</w:t>
      </w:r>
      <w:r w:rsidRPr="00D7121B">
        <w:rPr>
          <w:rFonts w:cstheme="minorHAnsi"/>
        </w:rPr>
        <w:t>.</w:t>
      </w:r>
    </w:p>
    <w:p w:rsidR="00525BE9" w:rsidRPr="00D7121B" w:rsidRDefault="00E94982" w:rsidP="003D4400">
      <w:pPr>
        <w:pStyle w:val="Naslov3"/>
        <w:spacing w:before="0" w:after="160"/>
        <w:rPr>
          <w:rFonts w:asciiTheme="minorHAnsi" w:hAnsiTheme="minorHAnsi" w:cstheme="minorHAnsi"/>
          <w:b/>
          <w:color w:val="auto"/>
          <w:sz w:val="22"/>
          <w:szCs w:val="22"/>
        </w:rPr>
      </w:pPr>
      <w:bookmarkStart w:id="9" w:name="_Toc69201357"/>
      <w:r>
        <w:rPr>
          <w:rFonts w:asciiTheme="minorHAnsi" w:hAnsiTheme="minorHAnsi" w:cstheme="minorHAnsi"/>
          <w:b/>
          <w:color w:val="auto"/>
          <w:sz w:val="22"/>
          <w:szCs w:val="22"/>
        </w:rPr>
        <w:t>2</w:t>
      </w:r>
      <w:r w:rsidR="00130B81" w:rsidRPr="00D7121B">
        <w:rPr>
          <w:rFonts w:asciiTheme="minorHAnsi" w:hAnsiTheme="minorHAnsi" w:cstheme="minorHAnsi"/>
          <w:b/>
          <w:color w:val="auto"/>
          <w:sz w:val="22"/>
          <w:szCs w:val="22"/>
        </w:rPr>
        <w:t>.2.4 Podpora knjižnic raziskovalnem</w:t>
      </w:r>
      <w:r w:rsidR="00F646A9" w:rsidRPr="00D7121B">
        <w:rPr>
          <w:rFonts w:asciiTheme="minorHAnsi" w:hAnsiTheme="minorHAnsi" w:cstheme="minorHAnsi"/>
          <w:b/>
          <w:color w:val="auto"/>
          <w:sz w:val="22"/>
          <w:szCs w:val="22"/>
        </w:rPr>
        <w:t>u</w:t>
      </w:r>
      <w:r w:rsidR="00130B81" w:rsidRPr="00D7121B">
        <w:rPr>
          <w:rFonts w:asciiTheme="minorHAnsi" w:hAnsiTheme="minorHAnsi" w:cstheme="minorHAnsi"/>
          <w:b/>
          <w:color w:val="auto"/>
          <w:sz w:val="22"/>
          <w:szCs w:val="22"/>
        </w:rPr>
        <w:t xml:space="preserve"> delu</w:t>
      </w:r>
      <w:bookmarkEnd w:id="9"/>
    </w:p>
    <w:p w:rsidR="005873DF" w:rsidRPr="005E3668" w:rsidRDefault="00525BE9" w:rsidP="00FE0429">
      <w:pPr>
        <w:spacing w:line="276" w:lineRule="auto"/>
        <w:jc w:val="both"/>
        <w:rPr>
          <w:rFonts w:cstheme="minorHAnsi"/>
        </w:rPr>
      </w:pPr>
      <w:r w:rsidRPr="00D7121B">
        <w:rPr>
          <w:rFonts w:cstheme="minorHAnsi"/>
        </w:rPr>
        <w:t xml:space="preserve">Danes se raziskovalci </w:t>
      </w:r>
      <w:r w:rsidR="00280836">
        <w:rPr>
          <w:rFonts w:cstheme="minorHAnsi"/>
        </w:rPr>
        <w:t>srečujejo</w:t>
      </w:r>
      <w:r w:rsidR="00280836" w:rsidRPr="00D7121B">
        <w:rPr>
          <w:rFonts w:cstheme="minorHAnsi"/>
        </w:rPr>
        <w:t xml:space="preserve"> </w:t>
      </w:r>
      <w:r w:rsidRPr="00D7121B">
        <w:rPr>
          <w:rFonts w:cstheme="minorHAnsi"/>
        </w:rPr>
        <w:t xml:space="preserve">s </w:t>
      </w:r>
      <w:r w:rsidR="00B20B89" w:rsidRPr="00D7121B">
        <w:rPr>
          <w:rFonts w:cstheme="minorHAnsi"/>
        </w:rPr>
        <w:t>številnimi</w:t>
      </w:r>
      <w:r w:rsidRPr="00D7121B">
        <w:rPr>
          <w:rFonts w:cstheme="minorHAnsi"/>
        </w:rPr>
        <w:t xml:space="preserve"> spremembami</w:t>
      </w:r>
      <w:r w:rsidR="00B20B89" w:rsidRPr="00D7121B">
        <w:rPr>
          <w:rFonts w:cstheme="minorHAnsi"/>
        </w:rPr>
        <w:t xml:space="preserve"> v raziskovalnem procesu</w:t>
      </w:r>
      <w:r w:rsidRPr="00D7121B">
        <w:rPr>
          <w:rFonts w:cstheme="minorHAnsi"/>
        </w:rPr>
        <w:t xml:space="preserve">, </w:t>
      </w:r>
      <w:r w:rsidR="00B20B89" w:rsidRPr="00D7121B">
        <w:rPr>
          <w:rFonts w:cstheme="minorHAnsi"/>
        </w:rPr>
        <w:t xml:space="preserve">pa tudi s </w:t>
      </w:r>
      <w:r w:rsidRPr="00D7121B">
        <w:rPr>
          <w:rFonts w:cstheme="minorHAnsi"/>
        </w:rPr>
        <w:t>konkurenco in pritisk</w:t>
      </w:r>
      <w:r w:rsidR="00B20B89" w:rsidRPr="00D7121B">
        <w:rPr>
          <w:rFonts w:cstheme="minorHAnsi"/>
        </w:rPr>
        <w:t>i</w:t>
      </w:r>
      <w:r w:rsidRPr="00D7121B">
        <w:rPr>
          <w:rFonts w:cstheme="minorHAnsi"/>
        </w:rPr>
        <w:t>, da bi s svojim raziskovanjem</w:t>
      </w:r>
      <w:r w:rsidR="00B20B89" w:rsidRPr="00D7121B">
        <w:rPr>
          <w:rFonts w:cstheme="minorHAnsi"/>
        </w:rPr>
        <w:t xml:space="preserve"> kar najbolj</w:t>
      </w:r>
      <w:r w:rsidRPr="00D7121B">
        <w:rPr>
          <w:rFonts w:cstheme="minorHAnsi"/>
        </w:rPr>
        <w:t xml:space="preserve"> krepili vpliv in ugled svojih ustanov. Tudi nosilci </w:t>
      </w:r>
      <w:r w:rsidR="00280836">
        <w:rPr>
          <w:rFonts w:cstheme="minorHAnsi"/>
        </w:rPr>
        <w:t>državnih</w:t>
      </w:r>
      <w:r w:rsidR="00280836" w:rsidRPr="00D7121B">
        <w:rPr>
          <w:rFonts w:cstheme="minorHAnsi"/>
        </w:rPr>
        <w:t xml:space="preserve"> </w:t>
      </w:r>
      <w:r w:rsidRPr="00D7121B">
        <w:rPr>
          <w:rFonts w:cstheme="minorHAnsi"/>
        </w:rPr>
        <w:t xml:space="preserve">znanstvenih politik so zelo zainteresirani za uspešno raziskovanje, financerji </w:t>
      </w:r>
      <w:r w:rsidR="00B20B89" w:rsidRPr="00D7121B">
        <w:rPr>
          <w:rFonts w:cstheme="minorHAnsi"/>
        </w:rPr>
        <w:t xml:space="preserve">dejavnosti </w:t>
      </w:r>
      <w:r w:rsidRPr="00D7121B">
        <w:rPr>
          <w:rFonts w:cstheme="minorHAnsi"/>
        </w:rPr>
        <w:t>si ne želij</w:t>
      </w:r>
      <w:r w:rsidR="00FE0429" w:rsidRPr="00D7121B">
        <w:rPr>
          <w:rFonts w:cstheme="minorHAnsi"/>
        </w:rPr>
        <w:t xml:space="preserve">o </w:t>
      </w:r>
      <w:r w:rsidR="00B20B89" w:rsidRPr="00D7121B">
        <w:rPr>
          <w:rFonts w:cstheme="minorHAnsi"/>
        </w:rPr>
        <w:t>le</w:t>
      </w:r>
      <w:r w:rsidR="00FE0429" w:rsidRPr="00D7121B">
        <w:rPr>
          <w:rFonts w:cstheme="minorHAnsi"/>
        </w:rPr>
        <w:t xml:space="preserve"> nov</w:t>
      </w:r>
      <w:r w:rsidR="00B20B89" w:rsidRPr="00D7121B">
        <w:rPr>
          <w:rFonts w:cstheme="minorHAnsi"/>
        </w:rPr>
        <w:t>ih</w:t>
      </w:r>
      <w:r w:rsidR="00FE0429" w:rsidRPr="00D7121B">
        <w:rPr>
          <w:rFonts w:cstheme="minorHAnsi"/>
        </w:rPr>
        <w:t xml:space="preserve"> znanstven</w:t>
      </w:r>
      <w:r w:rsidR="00B20B89" w:rsidRPr="00D7121B">
        <w:rPr>
          <w:rFonts w:cstheme="minorHAnsi"/>
        </w:rPr>
        <w:t>ih</w:t>
      </w:r>
      <w:r w:rsidR="00FE0429" w:rsidRPr="00D7121B">
        <w:rPr>
          <w:rFonts w:cstheme="minorHAnsi"/>
        </w:rPr>
        <w:t xml:space="preserve"> odkrit</w:t>
      </w:r>
      <w:r w:rsidR="00B20B89" w:rsidRPr="00D7121B">
        <w:rPr>
          <w:rFonts w:cstheme="minorHAnsi"/>
        </w:rPr>
        <w:t>i</w:t>
      </w:r>
      <w:r w:rsidR="00FE0429" w:rsidRPr="00D7121B">
        <w:rPr>
          <w:rFonts w:cstheme="minorHAnsi"/>
        </w:rPr>
        <w:t>j</w:t>
      </w:r>
      <w:r w:rsidR="00F646A9" w:rsidRPr="00D7121B">
        <w:rPr>
          <w:rFonts w:cstheme="minorHAnsi"/>
        </w:rPr>
        <w:t xml:space="preserve">, </w:t>
      </w:r>
      <w:r w:rsidRPr="00D7121B">
        <w:rPr>
          <w:rFonts w:cstheme="minorHAnsi"/>
        </w:rPr>
        <w:t xml:space="preserve">ampak predvsem diseminacije in uporabe raziskovalnih rezultatov. Napredek informacijskih in komunikacijskih tehnologij omogoča, da je raziskovanje </w:t>
      </w:r>
      <w:r w:rsidR="00B20B89" w:rsidRPr="00D7121B">
        <w:rPr>
          <w:rFonts w:cstheme="minorHAnsi"/>
        </w:rPr>
        <w:t xml:space="preserve">danes </w:t>
      </w:r>
      <w:r w:rsidRPr="00D7121B">
        <w:rPr>
          <w:rFonts w:cstheme="minorHAnsi"/>
        </w:rPr>
        <w:t xml:space="preserve">bolj podatkovno usmerjeno, sodelujoče in povezovalno. Tako </w:t>
      </w:r>
      <w:r w:rsidR="005F26CA" w:rsidRPr="00D7121B">
        <w:rPr>
          <w:rFonts w:cstheme="minorHAnsi"/>
        </w:rPr>
        <w:t>se ustvarjajo</w:t>
      </w:r>
      <w:r w:rsidRPr="00D7121B">
        <w:rPr>
          <w:rFonts w:cstheme="minorHAnsi"/>
        </w:rPr>
        <w:t xml:space="preserve"> nove oblike znanstvenega informiranja in komuniciranja</w:t>
      </w:r>
      <w:r w:rsidR="00B20B89" w:rsidRPr="005E3668">
        <w:rPr>
          <w:rFonts w:cstheme="minorHAnsi"/>
        </w:rPr>
        <w:t>, k</w:t>
      </w:r>
      <w:r w:rsidR="00CF5B15" w:rsidRPr="005E3668">
        <w:rPr>
          <w:rFonts w:cstheme="minorHAnsi"/>
        </w:rPr>
        <w:t xml:space="preserve">aterih </w:t>
      </w:r>
      <w:r w:rsidR="00AD71B7" w:rsidRPr="005E3668">
        <w:rPr>
          <w:rFonts w:cstheme="minorHAnsi"/>
        </w:rPr>
        <w:t>posledica</w:t>
      </w:r>
      <w:r w:rsidR="00CF5B15" w:rsidRPr="005E3668">
        <w:rPr>
          <w:rFonts w:cstheme="minorHAnsi"/>
        </w:rPr>
        <w:t xml:space="preserve"> je</w:t>
      </w:r>
      <w:r w:rsidR="00B20B89" w:rsidRPr="005E3668">
        <w:rPr>
          <w:rFonts w:cstheme="minorHAnsi"/>
        </w:rPr>
        <w:t xml:space="preserve"> večj</w:t>
      </w:r>
      <w:r w:rsidR="00CF5B15" w:rsidRPr="005E3668">
        <w:rPr>
          <w:rFonts w:cstheme="minorHAnsi"/>
        </w:rPr>
        <w:t>a</w:t>
      </w:r>
      <w:r w:rsidR="00B20B89" w:rsidRPr="005E3668">
        <w:rPr>
          <w:rFonts w:cstheme="minorHAnsi"/>
        </w:rPr>
        <w:t xml:space="preserve"> dostopnost</w:t>
      </w:r>
      <w:r w:rsidRPr="005E3668">
        <w:rPr>
          <w:rFonts w:cstheme="minorHAnsi"/>
        </w:rPr>
        <w:t xml:space="preserve"> raziskovalnih rezultatov </w:t>
      </w:r>
      <w:r w:rsidR="00B20B89" w:rsidRPr="005E3668">
        <w:rPr>
          <w:rFonts w:cstheme="minorHAnsi"/>
        </w:rPr>
        <w:t xml:space="preserve">še </w:t>
      </w:r>
      <w:r w:rsidRPr="005E3668">
        <w:rPr>
          <w:rFonts w:cstheme="minorHAnsi"/>
        </w:rPr>
        <w:t xml:space="preserve">pred </w:t>
      </w:r>
      <w:r w:rsidR="00B20B89" w:rsidRPr="005E3668">
        <w:rPr>
          <w:rFonts w:cstheme="minorHAnsi"/>
        </w:rPr>
        <w:t xml:space="preserve">njihovo </w:t>
      </w:r>
      <w:r w:rsidRPr="005E3668">
        <w:rPr>
          <w:rFonts w:cstheme="minorHAnsi"/>
        </w:rPr>
        <w:t xml:space="preserve">končno objavo (Adams Becker </w:t>
      </w:r>
      <w:r w:rsidR="00FE0429" w:rsidRPr="005E3668">
        <w:rPr>
          <w:rFonts w:cstheme="minorHAnsi"/>
        </w:rPr>
        <w:t>idr.,</w:t>
      </w:r>
      <w:r w:rsidRPr="005E3668">
        <w:rPr>
          <w:rFonts w:cstheme="minorHAnsi"/>
        </w:rPr>
        <w:t xml:space="preserve"> 2017) </w:t>
      </w:r>
      <w:r w:rsidR="00FB0350" w:rsidRPr="005E3668">
        <w:rPr>
          <w:rFonts w:cstheme="minorHAnsi"/>
        </w:rPr>
        <w:t>ter</w:t>
      </w:r>
      <w:r w:rsidRPr="005E3668">
        <w:rPr>
          <w:rFonts w:cstheme="minorHAnsi"/>
        </w:rPr>
        <w:t xml:space="preserve"> </w:t>
      </w:r>
      <w:r w:rsidR="005F26CA" w:rsidRPr="005E3668">
        <w:rPr>
          <w:rFonts w:cstheme="minorHAnsi"/>
        </w:rPr>
        <w:t xml:space="preserve">objavljanje končnih rezultatov raziskav </w:t>
      </w:r>
      <w:r w:rsidR="00CF5B15" w:rsidRPr="005E3668">
        <w:rPr>
          <w:rFonts w:cstheme="minorHAnsi"/>
        </w:rPr>
        <w:t>v odprtem dostopu</w:t>
      </w:r>
      <w:r w:rsidRPr="005E3668">
        <w:rPr>
          <w:rFonts w:cstheme="minorHAnsi"/>
        </w:rPr>
        <w:t>. Za knjižnice t</w:t>
      </w:r>
      <w:r w:rsidR="006F1597" w:rsidRPr="005E3668">
        <w:rPr>
          <w:rFonts w:cstheme="minorHAnsi"/>
        </w:rPr>
        <w:t>akšna usmerjenost</w:t>
      </w:r>
      <w:r w:rsidRPr="005E3668">
        <w:rPr>
          <w:rFonts w:cstheme="minorHAnsi"/>
        </w:rPr>
        <w:t xml:space="preserve"> pomeni več sodelovanja v postopkih, ki omogočajo dostop</w:t>
      </w:r>
      <w:r w:rsidR="00C77E8D" w:rsidRPr="005E3668">
        <w:rPr>
          <w:rFonts w:cstheme="minorHAnsi"/>
        </w:rPr>
        <w:t>nost</w:t>
      </w:r>
      <w:r w:rsidRPr="005E3668">
        <w:rPr>
          <w:rFonts w:cstheme="minorHAnsi"/>
        </w:rPr>
        <w:t xml:space="preserve"> rezultatov</w:t>
      </w:r>
      <w:r w:rsidR="00CF5B15" w:rsidRPr="005E3668">
        <w:rPr>
          <w:rFonts w:cstheme="minorHAnsi"/>
        </w:rPr>
        <w:t xml:space="preserve"> raziskav</w:t>
      </w:r>
      <w:r w:rsidR="000606AA" w:rsidRPr="005E3668">
        <w:rPr>
          <w:rFonts w:cstheme="minorHAnsi"/>
        </w:rPr>
        <w:t>,</w:t>
      </w:r>
      <w:r w:rsidR="00A83D87" w:rsidRPr="005E3668">
        <w:rPr>
          <w:rFonts w:cstheme="minorHAnsi"/>
        </w:rPr>
        <w:t xml:space="preserve"> njihov</w:t>
      </w:r>
      <w:r w:rsidR="006C4628" w:rsidRPr="005E3668">
        <w:rPr>
          <w:rFonts w:cstheme="minorHAnsi"/>
        </w:rPr>
        <w:t>o</w:t>
      </w:r>
      <w:r w:rsidR="00A83D87" w:rsidRPr="005E3668">
        <w:rPr>
          <w:rFonts w:cstheme="minorHAnsi"/>
        </w:rPr>
        <w:t xml:space="preserve"> d</w:t>
      </w:r>
      <w:r w:rsidR="00280836" w:rsidRPr="005E3668">
        <w:rPr>
          <w:rFonts w:cstheme="minorHAnsi"/>
        </w:rPr>
        <w:t>i</w:t>
      </w:r>
      <w:r w:rsidR="00A83D87" w:rsidRPr="005E3668">
        <w:rPr>
          <w:rFonts w:cstheme="minorHAnsi"/>
        </w:rPr>
        <w:t>s</w:t>
      </w:r>
      <w:r w:rsidR="001120E9" w:rsidRPr="005E3668">
        <w:rPr>
          <w:rFonts w:cstheme="minorHAnsi"/>
        </w:rPr>
        <w:t>e</w:t>
      </w:r>
      <w:r w:rsidR="00A83D87" w:rsidRPr="005E3668">
        <w:rPr>
          <w:rFonts w:cstheme="minorHAnsi"/>
        </w:rPr>
        <w:t>minacij</w:t>
      </w:r>
      <w:r w:rsidR="006C4628" w:rsidRPr="005E3668">
        <w:rPr>
          <w:rFonts w:cstheme="minorHAnsi"/>
        </w:rPr>
        <w:t>o</w:t>
      </w:r>
      <w:r w:rsidR="00A83D87" w:rsidRPr="005E3668">
        <w:rPr>
          <w:rFonts w:cstheme="minorHAnsi"/>
        </w:rPr>
        <w:t xml:space="preserve"> in hranjenj</w:t>
      </w:r>
      <w:r w:rsidR="006C4628" w:rsidRPr="005E3668">
        <w:rPr>
          <w:rFonts w:cstheme="minorHAnsi"/>
        </w:rPr>
        <w:t>e</w:t>
      </w:r>
      <w:r w:rsidRPr="005E3668">
        <w:rPr>
          <w:rFonts w:cstheme="minorHAnsi"/>
        </w:rPr>
        <w:t xml:space="preserve"> (Dempsey, 2016)</w:t>
      </w:r>
      <w:r w:rsidR="00CF5B15" w:rsidRPr="005E3668">
        <w:rPr>
          <w:rFonts w:cstheme="minorHAnsi"/>
        </w:rPr>
        <w:t>,</w:t>
      </w:r>
      <w:r w:rsidRPr="005E3668">
        <w:rPr>
          <w:rFonts w:cstheme="minorHAnsi"/>
        </w:rPr>
        <w:t xml:space="preserve"> </w:t>
      </w:r>
      <w:r w:rsidR="00C77E8D" w:rsidRPr="005E3668">
        <w:rPr>
          <w:rFonts w:cstheme="minorHAnsi"/>
        </w:rPr>
        <w:t>ter</w:t>
      </w:r>
      <w:r w:rsidRPr="005E3668">
        <w:rPr>
          <w:rFonts w:cstheme="minorHAnsi"/>
        </w:rPr>
        <w:t xml:space="preserve"> </w:t>
      </w:r>
      <w:r w:rsidR="00CF5B15" w:rsidRPr="005E3668">
        <w:rPr>
          <w:rFonts w:cstheme="minorHAnsi"/>
        </w:rPr>
        <w:t xml:space="preserve">njihovo </w:t>
      </w:r>
      <w:r w:rsidRPr="005E3668">
        <w:rPr>
          <w:rFonts w:cstheme="minorHAnsi"/>
        </w:rPr>
        <w:t xml:space="preserve">tesnejšo </w:t>
      </w:r>
      <w:r w:rsidR="00CF5B15" w:rsidRPr="005E3668">
        <w:rPr>
          <w:rFonts w:cstheme="minorHAnsi"/>
        </w:rPr>
        <w:t>vpetost v</w:t>
      </w:r>
      <w:r w:rsidRPr="005E3668">
        <w:rPr>
          <w:rFonts w:cstheme="minorHAnsi"/>
        </w:rPr>
        <w:t xml:space="preserve"> celot</w:t>
      </w:r>
      <w:r w:rsidR="00CF5B15" w:rsidRPr="005E3668">
        <w:rPr>
          <w:rFonts w:cstheme="minorHAnsi"/>
        </w:rPr>
        <w:t>e</w:t>
      </w:r>
      <w:r w:rsidRPr="005E3668">
        <w:rPr>
          <w:rFonts w:cstheme="minorHAnsi"/>
        </w:rPr>
        <w:t xml:space="preserve">n raziskovalni proces (Maxwell, 2016). Takšna </w:t>
      </w:r>
      <w:r w:rsidR="006F1597" w:rsidRPr="005E3668">
        <w:rPr>
          <w:rFonts w:cstheme="minorHAnsi"/>
        </w:rPr>
        <w:t>umestitev knjižnic v raziskovalni proces</w:t>
      </w:r>
      <w:r w:rsidRPr="005E3668">
        <w:rPr>
          <w:rFonts w:cstheme="minorHAnsi"/>
        </w:rPr>
        <w:t xml:space="preserve"> omogoča</w:t>
      </w:r>
      <w:r w:rsidR="006F1597" w:rsidRPr="005E3668">
        <w:rPr>
          <w:rFonts w:cstheme="minorHAnsi"/>
        </w:rPr>
        <w:t xml:space="preserve"> njihov</w:t>
      </w:r>
      <w:r w:rsidRPr="005E3668">
        <w:rPr>
          <w:rFonts w:cstheme="minorHAnsi"/>
        </w:rPr>
        <w:t xml:space="preserve"> premik k partnerstvu </w:t>
      </w:r>
      <w:r w:rsidR="006F1597" w:rsidRPr="005E3668">
        <w:rPr>
          <w:rFonts w:cstheme="minorHAnsi"/>
        </w:rPr>
        <w:t>z raziskovalci</w:t>
      </w:r>
      <w:r w:rsidR="001B4359" w:rsidRPr="005E3668">
        <w:rPr>
          <w:rFonts w:cstheme="minorHAnsi"/>
        </w:rPr>
        <w:t xml:space="preserve"> in uresničevanje koncepta t. i. vključenega knjižničarja (ang. embedded librarian)</w:t>
      </w:r>
      <w:r w:rsidR="006F1597" w:rsidRPr="005E3668">
        <w:rPr>
          <w:rFonts w:cstheme="minorHAnsi"/>
        </w:rPr>
        <w:t>, istočasno pa zahteva</w:t>
      </w:r>
      <w:r w:rsidRPr="005E3668">
        <w:rPr>
          <w:rFonts w:cstheme="minorHAnsi"/>
        </w:rPr>
        <w:t xml:space="preserve"> temeljite spremembe v usposobljenosti in znanju visokošolskih knjižn</w:t>
      </w:r>
      <w:r w:rsidR="000E75B0">
        <w:rPr>
          <w:rFonts w:cstheme="minorHAnsi"/>
        </w:rPr>
        <w:t>ičarjev.</w:t>
      </w:r>
    </w:p>
    <w:p w:rsidR="00856F88" w:rsidRPr="00D7121B" w:rsidRDefault="00856F88" w:rsidP="00FE0429">
      <w:pPr>
        <w:spacing w:line="276" w:lineRule="auto"/>
        <w:jc w:val="both"/>
        <w:rPr>
          <w:rFonts w:cstheme="minorHAnsi"/>
        </w:rPr>
      </w:pPr>
      <w:r w:rsidRPr="005E3668">
        <w:rPr>
          <w:rFonts w:cstheme="minorHAnsi"/>
        </w:rPr>
        <w:t xml:space="preserve">Poročilo OECD </w:t>
      </w:r>
      <w:r w:rsidR="00565250" w:rsidRPr="005E3668">
        <w:rPr>
          <w:rFonts w:cstheme="minorHAnsi"/>
        </w:rPr>
        <w:t>(Building digital workforce capacity …, 2020)</w:t>
      </w:r>
      <w:r w:rsidR="00F86402" w:rsidRPr="005E3668">
        <w:rPr>
          <w:rFonts w:cstheme="minorHAnsi"/>
        </w:rPr>
        <w:t xml:space="preserve"> </w:t>
      </w:r>
      <w:r w:rsidRPr="005E3668">
        <w:rPr>
          <w:rFonts w:cstheme="minorHAnsi"/>
        </w:rPr>
        <w:t>o</w:t>
      </w:r>
      <w:r w:rsidRPr="00D7121B">
        <w:rPr>
          <w:rFonts w:cstheme="minorHAnsi"/>
        </w:rPr>
        <w:t xml:space="preserve"> potrebnih znanjih in spretnostih</w:t>
      </w:r>
      <w:r w:rsidR="00565250" w:rsidRPr="00D7121B">
        <w:rPr>
          <w:rFonts w:cstheme="minorHAnsi"/>
        </w:rPr>
        <w:t xml:space="preserve"> </w:t>
      </w:r>
      <w:r w:rsidR="007F467A" w:rsidRPr="00D7121B">
        <w:rPr>
          <w:rFonts w:cstheme="minorHAnsi"/>
        </w:rPr>
        <w:t>ra</w:t>
      </w:r>
      <w:r w:rsidR="00565250" w:rsidRPr="00D7121B">
        <w:rPr>
          <w:rFonts w:cstheme="minorHAnsi"/>
        </w:rPr>
        <w:t>ziskoval</w:t>
      </w:r>
      <w:r w:rsidR="00FB0350">
        <w:rPr>
          <w:rFonts w:cstheme="minorHAnsi"/>
        </w:rPr>
        <w:t>cev</w:t>
      </w:r>
      <w:r w:rsidR="00565250" w:rsidRPr="00D7121B">
        <w:rPr>
          <w:rFonts w:cstheme="minorHAnsi"/>
        </w:rPr>
        <w:t xml:space="preserve"> za znanstveno</w:t>
      </w:r>
      <w:r w:rsidR="00A56FE6" w:rsidRPr="00D7121B">
        <w:rPr>
          <w:rFonts w:cstheme="minorHAnsi"/>
        </w:rPr>
        <w:t>raziskovalno</w:t>
      </w:r>
      <w:r w:rsidR="00565250" w:rsidRPr="00D7121B">
        <w:rPr>
          <w:rFonts w:cstheme="minorHAnsi"/>
        </w:rPr>
        <w:t xml:space="preserve"> delo v digitalnem okolju</w:t>
      </w:r>
      <w:r w:rsidR="00A56FE6" w:rsidRPr="00D7121B">
        <w:rPr>
          <w:rFonts w:cstheme="minorHAnsi"/>
        </w:rPr>
        <w:t xml:space="preserve"> poudarja tudi vlogo visokošolskih </w:t>
      </w:r>
      <w:r w:rsidR="00A56FE6" w:rsidRPr="00D7121B">
        <w:rPr>
          <w:rFonts w:cstheme="minorHAnsi"/>
        </w:rPr>
        <w:lastRenderedPageBreak/>
        <w:t>knjižnic tako pri zagotavljanju pogojev za raziskovalno delo kot tudi pri izobraževanju in usposabljanju udeležencev raziskovalnega procesa.</w:t>
      </w:r>
      <w:r w:rsidR="00F86402" w:rsidRPr="00D7121B">
        <w:rPr>
          <w:rFonts w:cstheme="minorHAnsi"/>
        </w:rPr>
        <w:t xml:space="preserve"> Pri opredelitvi potrebnih digitalnih kompetenc raziskovalcev se naslanja na dokument Evropske komisije Digital Competence Framework for Citizens (DigComp)</w:t>
      </w:r>
      <w:r w:rsidR="00F86402" w:rsidRPr="00D7121B">
        <w:rPr>
          <w:rStyle w:val="Sprotnaopomba-sklic"/>
          <w:rFonts w:cstheme="minorHAnsi"/>
        </w:rPr>
        <w:footnoteReference w:id="2"/>
      </w:r>
      <w:r w:rsidR="00503CF9" w:rsidRPr="00D7121B">
        <w:rPr>
          <w:rFonts w:cstheme="minorHAnsi"/>
        </w:rPr>
        <w:t>, ki kot temeljne digitalne kompetence navaja informacijsko in podatkovno pismenost ter znanja in spretnosti za komuniciranje in sodelovanje, ustvarjanje digitalnih vsebin, varovanje osebnih podatkov in reševanje strokovnih vprašanj.</w:t>
      </w:r>
      <w:r w:rsidR="00647C1F" w:rsidRPr="00D7121B">
        <w:rPr>
          <w:rFonts w:cstheme="minorHAnsi"/>
        </w:rPr>
        <w:t xml:space="preserve"> Pri zagotavljanju digitalnih kompetenc raziskovalcev </w:t>
      </w:r>
      <w:r w:rsidR="00FB0350">
        <w:rPr>
          <w:rFonts w:cstheme="minorHAnsi"/>
        </w:rPr>
        <w:t xml:space="preserve">omenjeni dokument </w:t>
      </w:r>
      <w:r w:rsidR="00647C1F" w:rsidRPr="00D7121B">
        <w:rPr>
          <w:rFonts w:cstheme="minorHAnsi"/>
        </w:rPr>
        <w:t xml:space="preserve">pripisuje pomembno vlogo </w:t>
      </w:r>
      <w:r w:rsidR="00F34FD9" w:rsidRPr="00D7121B">
        <w:rPr>
          <w:rFonts w:cstheme="minorHAnsi"/>
        </w:rPr>
        <w:t>ravno</w:t>
      </w:r>
      <w:r w:rsidR="00647C1F" w:rsidRPr="00D7121B">
        <w:rPr>
          <w:rFonts w:cstheme="minorHAnsi"/>
        </w:rPr>
        <w:t xml:space="preserve"> univerzam, ki </w:t>
      </w:r>
      <w:r w:rsidR="00F34FD9" w:rsidRPr="00D7121B">
        <w:rPr>
          <w:rFonts w:cstheme="minorHAnsi"/>
        </w:rPr>
        <w:t xml:space="preserve">so </w:t>
      </w:r>
      <w:r w:rsidR="00647C1F" w:rsidRPr="00D7121B">
        <w:rPr>
          <w:rFonts w:cstheme="minorHAnsi"/>
        </w:rPr>
        <w:t xml:space="preserve">v večini držav </w:t>
      </w:r>
      <w:r w:rsidR="00F34FD9" w:rsidRPr="00D7121B">
        <w:rPr>
          <w:rFonts w:cstheme="minorHAnsi"/>
        </w:rPr>
        <w:t xml:space="preserve">osrednja mesta za izobraževanje in usposabljanje digitalno </w:t>
      </w:r>
      <w:r w:rsidR="00FB0350">
        <w:rPr>
          <w:rFonts w:cstheme="minorHAnsi"/>
        </w:rPr>
        <w:t>pismenih</w:t>
      </w:r>
      <w:r w:rsidR="00F34FD9" w:rsidRPr="00D7121B">
        <w:rPr>
          <w:rFonts w:cstheme="minorHAnsi"/>
        </w:rPr>
        <w:t xml:space="preserve"> raziskovalcev. Visokošolske knjižnice </w:t>
      </w:r>
      <w:r w:rsidR="000606AA" w:rsidRPr="00D7121B">
        <w:rPr>
          <w:rFonts w:cstheme="minorHAnsi"/>
        </w:rPr>
        <w:t>oziroma</w:t>
      </w:r>
      <w:r w:rsidR="00F34FD9" w:rsidRPr="00D7121B">
        <w:rPr>
          <w:rFonts w:cstheme="minorHAnsi"/>
        </w:rPr>
        <w:t xml:space="preserve"> knjižničarje pri tem dojema kot pomemben podporni dejavnik, saj so že zaradi narave svojega dela sposobni </w:t>
      </w:r>
      <w:r w:rsidR="000A7701" w:rsidRPr="00D7121B">
        <w:rPr>
          <w:rFonts w:cstheme="minorHAnsi"/>
        </w:rPr>
        <w:t>delovati v digitalnem okolju in uporabljati</w:t>
      </w:r>
      <w:r w:rsidR="00F34FD9" w:rsidRPr="00D7121B">
        <w:rPr>
          <w:rFonts w:cstheme="minorHAnsi"/>
        </w:rPr>
        <w:t xml:space="preserve"> </w:t>
      </w:r>
      <w:r w:rsidR="000A7701" w:rsidRPr="00D7121B">
        <w:rPr>
          <w:rFonts w:cstheme="minorHAnsi"/>
        </w:rPr>
        <w:t>različna digitalna orodja</w:t>
      </w:r>
      <w:r w:rsidR="006840C1" w:rsidRPr="00D7121B">
        <w:rPr>
          <w:rFonts w:cstheme="minorHAnsi"/>
        </w:rPr>
        <w:t>, svoja znanja pa z različnimi oblikami izobraževanja uporabnikov prenašati tudi na raziskovalce</w:t>
      </w:r>
      <w:r w:rsidR="000A7701" w:rsidRPr="00D7121B">
        <w:rPr>
          <w:rFonts w:cstheme="minorHAnsi"/>
        </w:rPr>
        <w:t>.</w:t>
      </w:r>
    </w:p>
    <w:p w:rsidR="00525BE9" w:rsidRPr="00D7121B" w:rsidRDefault="0068617D" w:rsidP="00FE0429">
      <w:pPr>
        <w:spacing w:line="276" w:lineRule="auto"/>
        <w:jc w:val="both"/>
        <w:rPr>
          <w:rFonts w:cstheme="minorHAnsi"/>
        </w:rPr>
      </w:pPr>
      <w:r w:rsidRPr="00D7121B">
        <w:rPr>
          <w:rFonts w:cstheme="minorHAnsi"/>
        </w:rPr>
        <w:t>Merjenje in vrednotenje</w:t>
      </w:r>
      <w:r w:rsidR="00046D87" w:rsidRPr="00D7121B">
        <w:rPr>
          <w:rFonts w:cstheme="minorHAnsi"/>
        </w:rPr>
        <w:t xml:space="preserve"> </w:t>
      </w:r>
      <w:r w:rsidRPr="00D7121B">
        <w:rPr>
          <w:rFonts w:cstheme="minorHAnsi"/>
        </w:rPr>
        <w:t xml:space="preserve">kakovosti ter </w:t>
      </w:r>
      <w:r w:rsidR="00525BE9" w:rsidRPr="00D7121B">
        <w:rPr>
          <w:rFonts w:cstheme="minorHAnsi"/>
        </w:rPr>
        <w:t>dodan</w:t>
      </w:r>
      <w:r w:rsidR="00046D87" w:rsidRPr="00D7121B">
        <w:rPr>
          <w:rFonts w:cstheme="minorHAnsi"/>
        </w:rPr>
        <w:t>e</w:t>
      </w:r>
      <w:r w:rsidR="00525BE9" w:rsidRPr="00D7121B">
        <w:rPr>
          <w:rFonts w:cstheme="minorHAnsi"/>
        </w:rPr>
        <w:t xml:space="preserve"> vrednost</w:t>
      </w:r>
      <w:r w:rsidR="00046D87" w:rsidRPr="00D7121B">
        <w:rPr>
          <w:rFonts w:cstheme="minorHAnsi"/>
        </w:rPr>
        <w:t>i</w:t>
      </w:r>
      <w:r w:rsidR="00797222" w:rsidRPr="00D7121B">
        <w:rPr>
          <w:rFonts w:cstheme="minorHAnsi"/>
        </w:rPr>
        <w:t xml:space="preserve"> raziskovalne dejavnosti </w:t>
      </w:r>
      <w:r w:rsidR="00525BE9" w:rsidRPr="00D7121B">
        <w:rPr>
          <w:rFonts w:cstheme="minorHAnsi"/>
        </w:rPr>
        <w:t xml:space="preserve">ni </w:t>
      </w:r>
      <w:r w:rsidRPr="00D7121B">
        <w:rPr>
          <w:rFonts w:cstheme="minorHAnsi"/>
        </w:rPr>
        <w:t>enostavno, ravno tako ne ugotavljanje prispevka visokošolskih knjižnic k njenim končnim rezultatom. Vendar pa i</w:t>
      </w:r>
      <w:r w:rsidR="00525BE9" w:rsidRPr="00D7121B">
        <w:rPr>
          <w:rFonts w:cstheme="minorHAnsi"/>
        </w:rPr>
        <w:t>mamo primere, k</w:t>
      </w:r>
      <w:r w:rsidRPr="00D7121B">
        <w:rPr>
          <w:rFonts w:cstheme="minorHAnsi"/>
        </w:rPr>
        <w:t>i dokazujejo, da je to mogoče.</w:t>
      </w:r>
      <w:r w:rsidR="00525BE9" w:rsidRPr="00D7121B">
        <w:rPr>
          <w:rFonts w:cstheme="minorHAnsi"/>
        </w:rPr>
        <w:t xml:space="preserve"> </w:t>
      </w:r>
      <w:r w:rsidR="00085C08">
        <w:rPr>
          <w:rFonts w:cstheme="minorHAnsi"/>
        </w:rPr>
        <w:t>Čeprav</w:t>
      </w:r>
      <w:r w:rsidR="00525BE9" w:rsidRPr="00D7121B">
        <w:rPr>
          <w:rFonts w:cstheme="minorHAnsi"/>
        </w:rPr>
        <w:t xml:space="preserve"> niso idealne, so najbolj uveljavljene bibliometri</w:t>
      </w:r>
      <w:r w:rsidR="00280836">
        <w:rPr>
          <w:rFonts w:cstheme="minorHAnsi"/>
        </w:rPr>
        <w:t>čn</w:t>
      </w:r>
      <w:r w:rsidR="00525BE9" w:rsidRPr="00D7121B">
        <w:rPr>
          <w:rFonts w:cstheme="minorHAnsi"/>
        </w:rPr>
        <w:t xml:space="preserve">e metode, ki upoštevajo objave raziskovalnih rezultatov </w:t>
      </w:r>
      <w:r w:rsidRPr="00D7121B">
        <w:rPr>
          <w:rFonts w:cstheme="minorHAnsi"/>
        </w:rPr>
        <w:t>ter</w:t>
      </w:r>
      <w:r w:rsidR="00525BE9" w:rsidRPr="00D7121B">
        <w:rPr>
          <w:rFonts w:cstheme="minorHAnsi"/>
        </w:rPr>
        <w:t xml:space="preserve"> njihovo odmevnost. </w:t>
      </w:r>
      <w:r w:rsidRPr="00D7121B">
        <w:rPr>
          <w:rFonts w:cstheme="minorHAnsi"/>
        </w:rPr>
        <w:t>Ugotavljanje p</w:t>
      </w:r>
      <w:r w:rsidR="00525BE9" w:rsidRPr="00D7121B">
        <w:rPr>
          <w:rFonts w:cstheme="minorHAnsi"/>
        </w:rPr>
        <w:t>oveza</w:t>
      </w:r>
      <w:r w:rsidRPr="00D7121B">
        <w:rPr>
          <w:rFonts w:cstheme="minorHAnsi"/>
        </w:rPr>
        <w:t>nosti med</w:t>
      </w:r>
      <w:r w:rsidR="00525BE9" w:rsidRPr="00D7121B">
        <w:rPr>
          <w:rFonts w:cstheme="minorHAnsi"/>
        </w:rPr>
        <w:t xml:space="preserve"> k</w:t>
      </w:r>
      <w:r w:rsidR="00F646A9" w:rsidRPr="00D7121B">
        <w:rPr>
          <w:rFonts w:cstheme="minorHAnsi"/>
        </w:rPr>
        <w:t>akovostjo</w:t>
      </w:r>
      <w:r w:rsidR="00525BE9" w:rsidRPr="00D7121B">
        <w:rPr>
          <w:rFonts w:cstheme="minorHAnsi"/>
        </w:rPr>
        <w:t xml:space="preserve"> objav</w:t>
      </w:r>
      <w:r w:rsidR="00A011C8" w:rsidRPr="00D7121B">
        <w:rPr>
          <w:rFonts w:cstheme="minorHAnsi"/>
        </w:rPr>
        <w:t>ljenih</w:t>
      </w:r>
      <w:r w:rsidR="00525BE9" w:rsidRPr="00D7121B">
        <w:rPr>
          <w:rFonts w:cstheme="minorHAnsi"/>
        </w:rPr>
        <w:t xml:space="preserve"> rezultatov </w:t>
      </w:r>
      <w:r w:rsidRPr="00D7121B">
        <w:rPr>
          <w:rFonts w:cstheme="minorHAnsi"/>
        </w:rPr>
        <w:t>raziskovalnega dela</w:t>
      </w:r>
      <w:r w:rsidR="00525BE9" w:rsidRPr="00D7121B">
        <w:rPr>
          <w:rFonts w:cstheme="minorHAnsi"/>
        </w:rPr>
        <w:t xml:space="preserve"> in uporab</w:t>
      </w:r>
      <w:r w:rsidRPr="00D7121B">
        <w:rPr>
          <w:rFonts w:cstheme="minorHAnsi"/>
        </w:rPr>
        <w:t>o</w:t>
      </w:r>
      <w:r w:rsidR="00525BE9" w:rsidRPr="00D7121B">
        <w:rPr>
          <w:rFonts w:cstheme="minorHAnsi"/>
        </w:rPr>
        <w:t xml:space="preserve"> informacijskih virov</w:t>
      </w:r>
      <w:r w:rsidR="006B4183" w:rsidRPr="00D7121B">
        <w:rPr>
          <w:rFonts w:cstheme="minorHAnsi"/>
        </w:rPr>
        <w:t>, ki jih zagotavljajo knjižnice,</w:t>
      </w:r>
      <w:r w:rsidR="00525BE9" w:rsidRPr="00D7121B">
        <w:rPr>
          <w:rFonts w:cstheme="minorHAnsi"/>
        </w:rPr>
        <w:t xml:space="preserve"> je </w:t>
      </w:r>
      <w:r w:rsidR="00FF238E" w:rsidRPr="00D7121B">
        <w:rPr>
          <w:rFonts w:cstheme="minorHAnsi"/>
        </w:rPr>
        <w:t>pomemben</w:t>
      </w:r>
      <w:r w:rsidR="00525BE9" w:rsidRPr="00D7121B">
        <w:rPr>
          <w:rFonts w:cstheme="minorHAnsi"/>
        </w:rPr>
        <w:t xml:space="preserve"> del ocenjevanja </w:t>
      </w:r>
      <w:r w:rsidR="006B4183" w:rsidRPr="00D7121B">
        <w:rPr>
          <w:rFonts w:cstheme="minorHAnsi"/>
        </w:rPr>
        <w:t>njihove uspešnosti</w:t>
      </w:r>
      <w:r w:rsidR="00525BE9" w:rsidRPr="00D7121B">
        <w:rPr>
          <w:rFonts w:cstheme="minorHAnsi"/>
        </w:rPr>
        <w:t xml:space="preserve">. Knjižničarji </w:t>
      </w:r>
      <w:r w:rsidR="00FF238E" w:rsidRPr="00D7121B">
        <w:rPr>
          <w:rFonts w:cstheme="minorHAnsi"/>
        </w:rPr>
        <w:t xml:space="preserve">za vrednotenje svoje dejavnosti </w:t>
      </w:r>
      <w:r w:rsidR="00525BE9" w:rsidRPr="00D7121B">
        <w:rPr>
          <w:rFonts w:cstheme="minorHAnsi"/>
        </w:rPr>
        <w:t xml:space="preserve">praviloma uporabljajo kvantitativne podatke, </w:t>
      </w:r>
      <w:r w:rsidR="00FF238E" w:rsidRPr="00D7121B">
        <w:rPr>
          <w:rFonts w:cstheme="minorHAnsi"/>
        </w:rPr>
        <w:t xml:space="preserve">saj je njihovo zbiranje </w:t>
      </w:r>
      <w:r w:rsidR="00525BE9" w:rsidRPr="00D7121B">
        <w:rPr>
          <w:rFonts w:cstheme="minorHAnsi"/>
        </w:rPr>
        <w:t xml:space="preserve">dokaj enostavno. </w:t>
      </w:r>
      <w:r w:rsidR="008E7E57" w:rsidRPr="00D7121B">
        <w:rPr>
          <w:rFonts w:cstheme="minorHAnsi"/>
        </w:rPr>
        <w:t>Težje pa je ugotavlja</w:t>
      </w:r>
      <w:r w:rsidR="003D5AED">
        <w:rPr>
          <w:rFonts w:cstheme="minorHAnsi"/>
        </w:rPr>
        <w:t>ti</w:t>
      </w:r>
      <w:r w:rsidR="008E7E57" w:rsidRPr="00D7121B">
        <w:rPr>
          <w:rFonts w:cstheme="minorHAnsi"/>
        </w:rPr>
        <w:t xml:space="preserve"> n</w:t>
      </w:r>
      <w:r w:rsidR="00525BE9" w:rsidRPr="00D7121B">
        <w:rPr>
          <w:rFonts w:cstheme="minorHAnsi"/>
        </w:rPr>
        <w:t>eposredn</w:t>
      </w:r>
      <w:r w:rsidR="003D5AED">
        <w:rPr>
          <w:rFonts w:cstheme="minorHAnsi"/>
        </w:rPr>
        <w:t>o</w:t>
      </w:r>
      <w:r w:rsidR="00525BE9" w:rsidRPr="00D7121B">
        <w:rPr>
          <w:rFonts w:cstheme="minorHAnsi"/>
        </w:rPr>
        <w:t xml:space="preserve"> povez</w:t>
      </w:r>
      <w:r w:rsidR="008E7E57" w:rsidRPr="00D7121B">
        <w:rPr>
          <w:rFonts w:cstheme="minorHAnsi"/>
        </w:rPr>
        <w:t>anost</w:t>
      </w:r>
      <w:r w:rsidR="00525BE9" w:rsidRPr="00D7121B">
        <w:rPr>
          <w:rFonts w:cstheme="minorHAnsi"/>
        </w:rPr>
        <w:t xml:space="preserve"> knjižničnih storitev z njihovim vplivom na</w:t>
      </w:r>
      <w:r w:rsidR="00D37BB0">
        <w:rPr>
          <w:rFonts w:cstheme="minorHAnsi"/>
        </w:rPr>
        <w:t xml:space="preserve"> uspešnost raziskovalnega dela.</w:t>
      </w:r>
    </w:p>
    <w:p w:rsidR="00525BE9" w:rsidRPr="00D7121B" w:rsidRDefault="00525BE9" w:rsidP="00FE0429">
      <w:pPr>
        <w:spacing w:line="276" w:lineRule="auto"/>
        <w:jc w:val="both"/>
        <w:rPr>
          <w:rFonts w:cstheme="minorHAnsi"/>
        </w:rPr>
      </w:pPr>
      <w:r w:rsidRPr="00D7121B">
        <w:rPr>
          <w:rFonts w:cstheme="minorHAnsi"/>
        </w:rPr>
        <w:t xml:space="preserve">V Sloveniji smo </w:t>
      </w:r>
      <w:r w:rsidR="004D2399" w:rsidRPr="00D7121B">
        <w:rPr>
          <w:rFonts w:cstheme="minorHAnsi"/>
        </w:rPr>
        <w:t>dobili</w:t>
      </w:r>
      <w:r w:rsidRPr="00D7121B">
        <w:rPr>
          <w:rFonts w:cstheme="minorHAnsi"/>
        </w:rPr>
        <w:t xml:space="preserve"> priložnost za to, ko je ARRS s sofinanciranjem nabavnih konzorcijev zahtevala</w:t>
      </w:r>
      <w:r w:rsidR="00D678CA" w:rsidRPr="00D7121B">
        <w:rPr>
          <w:rFonts w:cstheme="minorHAnsi"/>
        </w:rPr>
        <w:t xml:space="preserve"> enako dostopnost </w:t>
      </w:r>
      <w:r w:rsidR="000E3C97" w:rsidRPr="00D7121B">
        <w:rPr>
          <w:rFonts w:cstheme="minorHAnsi"/>
        </w:rPr>
        <w:t xml:space="preserve">informacijskih virov </w:t>
      </w:r>
      <w:r w:rsidR="00D678CA" w:rsidRPr="00D7121B">
        <w:rPr>
          <w:rFonts w:cstheme="minorHAnsi"/>
        </w:rPr>
        <w:t>za vse javne u</w:t>
      </w:r>
      <w:r w:rsidRPr="00D7121B">
        <w:rPr>
          <w:rFonts w:cstheme="minorHAnsi"/>
        </w:rPr>
        <w:t xml:space="preserve">niverze in javne raziskovalne zavode. Takrat so nekatere </w:t>
      </w:r>
      <w:r w:rsidR="00D70BC2">
        <w:rPr>
          <w:rFonts w:cstheme="minorHAnsi"/>
        </w:rPr>
        <w:t xml:space="preserve">visokošolske in raziskovalne </w:t>
      </w:r>
      <w:r w:rsidRPr="00D7121B">
        <w:rPr>
          <w:rFonts w:cstheme="minorHAnsi"/>
        </w:rPr>
        <w:t>ustanove, ki tega pred tem niso imele, tudi zaradi slabo organizirane</w:t>
      </w:r>
      <w:r w:rsidR="000E3C97" w:rsidRPr="00D7121B">
        <w:rPr>
          <w:rFonts w:cstheme="minorHAnsi"/>
        </w:rPr>
        <w:t xml:space="preserve"> knjižnične informacijske</w:t>
      </w:r>
      <w:r w:rsidRPr="00D7121B">
        <w:rPr>
          <w:rFonts w:cstheme="minorHAnsi"/>
        </w:rPr>
        <w:t xml:space="preserve"> dejavnosti, dobile neomejen dostop do najbolj pomembnih znanstvenih informacijskih virov. Zato </w:t>
      </w:r>
      <w:r w:rsidR="00C163C3" w:rsidRPr="00D7121B">
        <w:rPr>
          <w:rFonts w:cstheme="minorHAnsi"/>
        </w:rPr>
        <w:t xml:space="preserve">sta v svoji raziskavi </w:t>
      </w:r>
      <w:r w:rsidR="00C163C3" w:rsidRPr="005E3668">
        <w:rPr>
          <w:rFonts w:cstheme="minorHAnsi"/>
        </w:rPr>
        <w:t xml:space="preserve">avtorja Miholič in Južnič (2018) </w:t>
      </w:r>
      <w:r w:rsidRPr="005E3668">
        <w:rPr>
          <w:rFonts w:cstheme="minorHAnsi"/>
        </w:rPr>
        <w:t>za obdobje 2010–2014 obseg in kakovost znanstvenih objav povezal</w:t>
      </w:r>
      <w:r w:rsidR="00C163C3" w:rsidRPr="005E3668">
        <w:rPr>
          <w:rFonts w:cstheme="minorHAnsi"/>
        </w:rPr>
        <w:t>a</w:t>
      </w:r>
      <w:r w:rsidRPr="005E3668">
        <w:rPr>
          <w:rFonts w:cstheme="minorHAnsi"/>
        </w:rPr>
        <w:t xml:space="preserve"> s statistiko uporabe na novo pridobljenega</w:t>
      </w:r>
      <w:r w:rsidRPr="00D7121B">
        <w:rPr>
          <w:rFonts w:cstheme="minorHAnsi"/>
        </w:rPr>
        <w:t xml:space="preserve"> konzorcijskega dostopa do znanstvenih revij </w:t>
      </w:r>
      <w:r w:rsidR="00AF1081">
        <w:rPr>
          <w:rFonts w:cstheme="minorHAnsi"/>
        </w:rPr>
        <w:t xml:space="preserve">na portalih </w:t>
      </w:r>
      <w:r w:rsidRPr="00D7121B">
        <w:rPr>
          <w:rFonts w:cstheme="minorHAnsi"/>
        </w:rPr>
        <w:t>ScienceDirect, SpringerLink in Wiley</w:t>
      </w:r>
      <w:r w:rsidR="00AF1081">
        <w:rPr>
          <w:rFonts w:cstheme="minorHAnsi"/>
        </w:rPr>
        <w:t xml:space="preserve"> </w:t>
      </w:r>
      <w:r w:rsidRPr="00D7121B">
        <w:rPr>
          <w:rFonts w:cstheme="minorHAnsi"/>
        </w:rPr>
        <w:t>Online</w:t>
      </w:r>
      <w:r w:rsidR="00AF1081">
        <w:rPr>
          <w:rFonts w:cstheme="minorHAnsi"/>
        </w:rPr>
        <w:t xml:space="preserve"> Library</w:t>
      </w:r>
      <w:r w:rsidRPr="00D7121B">
        <w:rPr>
          <w:rFonts w:cstheme="minorHAnsi"/>
        </w:rPr>
        <w:t>. Ugotovil</w:t>
      </w:r>
      <w:r w:rsidR="00C163C3" w:rsidRPr="00D7121B">
        <w:rPr>
          <w:rFonts w:cstheme="minorHAnsi"/>
        </w:rPr>
        <w:t>a sta</w:t>
      </w:r>
      <w:r w:rsidRPr="00D7121B">
        <w:rPr>
          <w:rFonts w:cstheme="minorHAnsi"/>
        </w:rPr>
        <w:t xml:space="preserve">, da se je delež znanstvenih revij </w:t>
      </w:r>
      <w:r w:rsidR="00A21E09">
        <w:rPr>
          <w:rFonts w:cstheme="minorHAnsi"/>
        </w:rPr>
        <w:t xml:space="preserve">omenjenih </w:t>
      </w:r>
      <w:r w:rsidRPr="00D7121B">
        <w:rPr>
          <w:rFonts w:cstheme="minorHAnsi"/>
        </w:rPr>
        <w:t xml:space="preserve">konzorcijev, ki </w:t>
      </w:r>
      <w:r w:rsidR="000E3C97" w:rsidRPr="00D7121B">
        <w:rPr>
          <w:rFonts w:cstheme="minorHAnsi"/>
        </w:rPr>
        <w:t>so jih navajali (citirali)</w:t>
      </w:r>
      <w:r w:rsidRPr="00D7121B">
        <w:rPr>
          <w:rFonts w:cstheme="minorHAnsi"/>
        </w:rPr>
        <w:t xml:space="preserve"> raziskovalci Univerze na Primorskem v svojih znanstvenih prispevkih, vsako leto postopno povečeval</w:t>
      </w:r>
      <w:r w:rsidR="000E3C97" w:rsidRPr="00D7121B">
        <w:rPr>
          <w:rFonts w:cstheme="minorHAnsi"/>
        </w:rPr>
        <w:t>,</w:t>
      </w:r>
      <w:r w:rsidRPr="00D7121B">
        <w:rPr>
          <w:rFonts w:cstheme="minorHAnsi"/>
        </w:rPr>
        <w:t xml:space="preserve"> in sicer </w:t>
      </w:r>
      <w:r w:rsidR="000E3C97" w:rsidRPr="00D7121B">
        <w:rPr>
          <w:rFonts w:cstheme="minorHAnsi"/>
        </w:rPr>
        <w:t>s</w:t>
      </w:r>
      <w:r w:rsidRPr="00D7121B">
        <w:rPr>
          <w:rFonts w:cstheme="minorHAnsi"/>
        </w:rPr>
        <w:t xml:space="preserve"> 13,5</w:t>
      </w:r>
      <w:r w:rsidR="00D678CA" w:rsidRPr="00D7121B">
        <w:rPr>
          <w:rFonts w:cstheme="minorHAnsi"/>
        </w:rPr>
        <w:t xml:space="preserve"> </w:t>
      </w:r>
      <w:r w:rsidRPr="00D7121B">
        <w:rPr>
          <w:rFonts w:cstheme="minorHAnsi"/>
        </w:rPr>
        <w:t xml:space="preserve">% leta 2010 </w:t>
      </w:r>
      <w:r w:rsidR="00A21E09">
        <w:rPr>
          <w:rFonts w:cstheme="minorHAnsi"/>
        </w:rPr>
        <w:t>na</w:t>
      </w:r>
      <w:r w:rsidRPr="00D7121B">
        <w:rPr>
          <w:rFonts w:cstheme="minorHAnsi"/>
        </w:rPr>
        <w:t xml:space="preserve"> 24,8</w:t>
      </w:r>
      <w:r w:rsidR="00D678CA" w:rsidRPr="00D7121B">
        <w:rPr>
          <w:rFonts w:cstheme="minorHAnsi"/>
        </w:rPr>
        <w:t xml:space="preserve"> </w:t>
      </w:r>
      <w:r w:rsidRPr="00D7121B">
        <w:rPr>
          <w:rFonts w:cstheme="minorHAnsi"/>
        </w:rPr>
        <w:t>% let</w:t>
      </w:r>
      <w:r w:rsidR="00E740CD">
        <w:rPr>
          <w:rFonts w:cstheme="minorHAnsi"/>
        </w:rPr>
        <w:t>a</w:t>
      </w:r>
      <w:r w:rsidRPr="00D7121B">
        <w:rPr>
          <w:rFonts w:cstheme="minorHAnsi"/>
        </w:rPr>
        <w:t xml:space="preserve"> 2014. Delež</w:t>
      </w:r>
      <w:r w:rsidR="00D678CA" w:rsidRPr="00D7121B">
        <w:rPr>
          <w:rFonts w:cstheme="minorHAnsi"/>
        </w:rPr>
        <w:t>i</w:t>
      </w:r>
      <w:r w:rsidRPr="00D7121B">
        <w:rPr>
          <w:rFonts w:cstheme="minorHAnsi"/>
        </w:rPr>
        <w:t xml:space="preserve"> </w:t>
      </w:r>
      <w:r w:rsidR="000E3C97" w:rsidRPr="00D7121B">
        <w:rPr>
          <w:rFonts w:cstheme="minorHAnsi"/>
        </w:rPr>
        <w:t xml:space="preserve">objavljenih </w:t>
      </w:r>
      <w:r w:rsidRPr="00D7121B">
        <w:rPr>
          <w:rFonts w:cstheme="minorHAnsi"/>
        </w:rPr>
        <w:t>znanstvenih člankov raziskovalcev Univerze na Primorskem v znanstvenih revijah z največjim vplivom (merjeno po Web of Science in Scopus) so se prav tako znatno povečali, in sicer z 18,03</w:t>
      </w:r>
      <w:r w:rsidR="00D678CA" w:rsidRPr="00D7121B">
        <w:rPr>
          <w:rFonts w:cstheme="minorHAnsi"/>
        </w:rPr>
        <w:t xml:space="preserve"> </w:t>
      </w:r>
      <w:r w:rsidRPr="00D7121B">
        <w:rPr>
          <w:rFonts w:cstheme="minorHAnsi"/>
        </w:rPr>
        <w:t>% let</w:t>
      </w:r>
      <w:r w:rsidR="00E740CD">
        <w:rPr>
          <w:rFonts w:cstheme="minorHAnsi"/>
        </w:rPr>
        <w:t>a</w:t>
      </w:r>
      <w:r w:rsidRPr="00D7121B">
        <w:rPr>
          <w:rFonts w:cstheme="minorHAnsi"/>
        </w:rPr>
        <w:t xml:space="preserve"> 2011 na 31,55</w:t>
      </w:r>
      <w:r w:rsidR="00D678CA" w:rsidRPr="00D7121B">
        <w:rPr>
          <w:rFonts w:cstheme="minorHAnsi"/>
        </w:rPr>
        <w:t xml:space="preserve"> </w:t>
      </w:r>
      <w:r w:rsidRPr="00D7121B">
        <w:rPr>
          <w:rFonts w:cstheme="minorHAnsi"/>
        </w:rPr>
        <w:t>% let</w:t>
      </w:r>
      <w:r w:rsidR="00E740CD">
        <w:rPr>
          <w:rFonts w:cstheme="minorHAnsi"/>
        </w:rPr>
        <w:t>a</w:t>
      </w:r>
      <w:r w:rsidRPr="00D7121B">
        <w:rPr>
          <w:rFonts w:cstheme="minorHAnsi"/>
        </w:rPr>
        <w:t xml:space="preserve"> 2014. Rezultati </w:t>
      </w:r>
      <w:r w:rsidR="000E3C97" w:rsidRPr="00D7121B">
        <w:rPr>
          <w:rFonts w:cstheme="minorHAnsi"/>
        </w:rPr>
        <w:t xml:space="preserve">raziskave </w:t>
      </w:r>
      <w:r w:rsidRPr="00D7121B">
        <w:rPr>
          <w:rFonts w:cstheme="minorHAnsi"/>
        </w:rPr>
        <w:t>so pokazali, da je boljši dostop do kakovostnih informacijskih virov za raziskovalce povečal nj</w:t>
      </w:r>
      <w:r w:rsidR="000E3C97" w:rsidRPr="00D7121B">
        <w:rPr>
          <w:rFonts w:cstheme="minorHAnsi"/>
        </w:rPr>
        <w:t>ihovo</w:t>
      </w:r>
      <w:r w:rsidRPr="00D7121B">
        <w:rPr>
          <w:rFonts w:cstheme="minorHAnsi"/>
        </w:rPr>
        <w:t xml:space="preserve"> uporabo </w:t>
      </w:r>
      <w:r w:rsidR="000E3C97" w:rsidRPr="00D7121B">
        <w:rPr>
          <w:rFonts w:cstheme="minorHAnsi"/>
        </w:rPr>
        <w:t>ter</w:t>
      </w:r>
      <w:r w:rsidRPr="00D7121B">
        <w:rPr>
          <w:rFonts w:cstheme="minorHAnsi"/>
        </w:rPr>
        <w:t xml:space="preserve"> prispeval k </w:t>
      </w:r>
      <w:r w:rsidR="00C163C3" w:rsidRPr="00D7121B">
        <w:rPr>
          <w:rFonts w:cstheme="minorHAnsi"/>
        </w:rPr>
        <w:t>večji</w:t>
      </w:r>
      <w:r w:rsidRPr="00D7121B">
        <w:rPr>
          <w:rFonts w:cstheme="minorHAnsi"/>
        </w:rPr>
        <w:t xml:space="preserve"> </w:t>
      </w:r>
      <w:r w:rsidR="006F53A6">
        <w:rPr>
          <w:rFonts w:cstheme="minorHAnsi"/>
        </w:rPr>
        <w:t>kakovosti</w:t>
      </w:r>
      <w:r w:rsidRPr="00D7121B">
        <w:rPr>
          <w:rFonts w:cstheme="minorHAnsi"/>
        </w:rPr>
        <w:t xml:space="preserve"> raziskav, </w:t>
      </w:r>
      <w:r w:rsidR="000E3C97" w:rsidRPr="00D7121B">
        <w:rPr>
          <w:rFonts w:cstheme="minorHAnsi"/>
        </w:rPr>
        <w:t>kar se je odrazilo v</w:t>
      </w:r>
      <w:r w:rsidRPr="00D7121B">
        <w:rPr>
          <w:rFonts w:cstheme="minorHAnsi"/>
        </w:rPr>
        <w:t xml:space="preserve"> postopn</w:t>
      </w:r>
      <w:r w:rsidR="000E3C97" w:rsidRPr="00D7121B">
        <w:rPr>
          <w:rFonts w:cstheme="minorHAnsi"/>
        </w:rPr>
        <w:t>em</w:t>
      </w:r>
      <w:r w:rsidRPr="00D7121B">
        <w:rPr>
          <w:rFonts w:cstheme="minorHAnsi"/>
        </w:rPr>
        <w:t xml:space="preserve"> povečevanj</w:t>
      </w:r>
      <w:r w:rsidR="000E3C97" w:rsidRPr="00D7121B">
        <w:rPr>
          <w:rFonts w:cstheme="minorHAnsi"/>
        </w:rPr>
        <w:t xml:space="preserve">u števila </w:t>
      </w:r>
      <w:r w:rsidRPr="00D7121B">
        <w:rPr>
          <w:rFonts w:cstheme="minorHAnsi"/>
        </w:rPr>
        <w:t>objav v znanstvenih revijah z večjim vplivom oz</w:t>
      </w:r>
      <w:r w:rsidR="00D678CA" w:rsidRPr="00D7121B">
        <w:rPr>
          <w:rFonts w:cstheme="minorHAnsi"/>
        </w:rPr>
        <w:t>iroma</w:t>
      </w:r>
      <w:r w:rsidRPr="00D7121B">
        <w:rPr>
          <w:rFonts w:cstheme="minorHAnsi"/>
        </w:rPr>
        <w:t xml:space="preserve"> odmevnostjo.</w:t>
      </w:r>
    </w:p>
    <w:p w:rsidR="00525BE9" w:rsidRPr="005E3668" w:rsidRDefault="00525BE9" w:rsidP="00FE0429">
      <w:pPr>
        <w:spacing w:line="276" w:lineRule="auto"/>
        <w:jc w:val="both"/>
        <w:rPr>
          <w:rFonts w:cstheme="minorHAnsi"/>
        </w:rPr>
      </w:pPr>
      <w:r w:rsidRPr="00D7121B">
        <w:rPr>
          <w:rFonts w:cstheme="minorHAnsi"/>
        </w:rPr>
        <w:t xml:space="preserve">Poleg </w:t>
      </w:r>
      <w:r w:rsidR="00111BB0" w:rsidRPr="00D7121B">
        <w:rPr>
          <w:rFonts w:cstheme="minorHAnsi"/>
        </w:rPr>
        <w:t>zagotavljanja do</w:t>
      </w:r>
      <w:r w:rsidRPr="00D7121B">
        <w:rPr>
          <w:rFonts w:cstheme="minorHAnsi"/>
        </w:rPr>
        <w:t xml:space="preserve">stopa do informacijskih virov in sodelovanja v raziskovalnem procesu imajo </w:t>
      </w:r>
      <w:r w:rsidR="00016663" w:rsidRPr="00D7121B">
        <w:rPr>
          <w:rFonts w:cstheme="minorHAnsi"/>
        </w:rPr>
        <w:t xml:space="preserve">visokošolski </w:t>
      </w:r>
      <w:r w:rsidRPr="00D7121B">
        <w:rPr>
          <w:rFonts w:cstheme="minorHAnsi"/>
        </w:rPr>
        <w:t>knjižničarji še dodatno nalogo. Gre za njihovo sodelovanje v sistemih preverjanja kakovosti in odmevnosti</w:t>
      </w:r>
      <w:r w:rsidR="00016663" w:rsidRPr="00D7121B">
        <w:rPr>
          <w:rFonts w:cstheme="minorHAnsi"/>
        </w:rPr>
        <w:t xml:space="preserve"> znanstvenoraziskovalnega dela</w:t>
      </w:r>
      <w:r w:rsidRPr="00D7121B">
        <w:rPr>
          <w:rFonts w:cstheme="minorHAnsi"/>
        </w:rPr>
        <w:t xml:space="preserve">. </w:t>
      </w:r>
      <w:r w:rsidR="00A10AA6">
        <w:rPr>
          <w:rFonts w:cstheme="minorHAnsi"/>
        </w:rPr>
        <w:t>Omenjeni</w:t>
      </w:r>
      <w:r w:rsidRPr="00D7121B">
        <w:rPr>
          <w:rFonts w:cstheme="minorHAnsi"/>
        </w:rPr>
        <w:t xml:space="preserve"> sistemi </w:t>
      </w:r>
      <w:r w:rsidR="00A10AA6">
        <w:rPr>
          <w:rFonts w:cstheme="minorHAnsi"/>
        </w:rPr>
        <w:t xml:space="preserve">omogočajo </w:t>
      </w:r>
      <w:r w:rsidR="00016663" w:rsidRPr="00D7121B">
        <w:rPr>
          <w:rFonts w:cstheme="minorHAnsi"/>
        </w:rPr>
        <w:t>podrobno spremlja</w:t>
      </w:r>
      <w:r w:rsidR="00A10AA6">
        <w:rPr>
          <w:rFonts w:cstheme="minorHAnsi"/>
        </w:rPr>
        <w:t>nje</w:t>
      </w:r>
      <w:r w:rsidR="00016663" w:rsidRPr="00D7121B">
        <w:rPr>
          <w:rFonts w:cstheme="minorHAnsi"/>
        </w:rPr>
        <w:t xml:space="preserve"> </w:t>
      </w:r>
      <w:r w:rsidRPr="00D7121B">
        <w:rPr>
          <w:rFonts w:cstheme="minorHAnsi"/>
        </w:rPr>
        <w:t>strokovn</w:t>
      </w:r>
      <w:r w:rsidR="00A10AA6">
        <w:rPr>
          <w:rFonts w:cstheme="minorHAnsi"/>
        </w:rPr>
        <w:t>ega</w:t>
      </w:r>
      <w:r w:rsidR="00016663" w:rsidRPr="00D7121B">
        <w:rPr>
          <w:rFonts w:cstheme="minorHAnsi"/>
        </w:rPr>
        <w:t xml:space="preserve"> znanj</w:t>
      </w:r>
      <w:r w:rsidR="00A10AA6">
        <w:rPr>
          <w:rFonts w:cstheme="minorHAnsi"/>
        </w:rPr>
        <w:t>a</w:t>
      </w:r>
      <w:r w:rsidR="00016663" w:rsidRPr="00D7121B">
        <w:rPr>
          <w:rFonts w:cstheme="minorHAnsi"/>
        </w:rPr>
        <w:t xml:space="preserve"> in usposobljenost</w:t>
      </w:r>
      <w:r w:rsidR="00A10AA6">
        <w:rPr>
          <w:rFonts w:cstheme="minorHAnsi"/>
        </w:rPr>
        <w:t>i</w:t>
      </w:r>
      <w:r w:rsidRPr="00D7121B">
        <w:rPr>
          <w:rFonts w:cstheme="minorHAnsi"/>
        </w:rPr>
        <w:t xml:space="preserve"> raziskovalcev</w:t>
      </w:r>
      <w:r w:rsidR="00FC528F">
        <w:rPr>
          <w:rFonts w:cstheme="minorHAnsi"/>
        </w:rPr>
        <w:t>,</w:t>
      </w:r>
      <w:r w:rsidR="00016663" w:rsidRPr="00D7121B">
        <w:rPr>
          <w:rFonts w:cstheme="minorHAnsi"/>
        </w:rPr>
        <w:t xml:space="preserve"> </w:t>
      </w:r>
      <w:r w:rsidRPr="00D7121B">
        <w:rPr>
          <w:rFonts w:cstheme="minorHAnsi"/>
        </w:rPr>
        <w:t>rezultat</w:t>
      </w:r>
      <w:r w:rsidR="00A10AA6">
        <w:rPr>
          <w:rFonts w:cstheme="minorHAnsi"/>
        </w:rPr>
        <w:t>ov</w:t>
      </w:r>
      <w:r w:rsidR="00016663" w:rsidRPr="00D7121B">
        <w:rPr>
          <w:rFonts w:cstheme="minorHAnsi"/>
        </w:rPr>
        <w:t xml:space="preserve"> njihovega dela</w:t>
      </w:r>
      <w:r w:rsidR="00FC528F">
        <w:rPr>
          <w:rFonts w:cstheme="minorHAnsi"/>
        </w:rPr>
        <w:t xml:space="preserve"> ter</w:t>
      </w:r>
      <w:r w:rsidRPr="00D7121B">
        <w:rPr>
          <w:rFonts w:cstheme="minorHAnsi"/>
        </w:rPr>
        <w:t xml:space="preserve"> </w:t>
      </w:r>
      <w:r w:rsidR="00016663" w:rsidRPr="00D7121B">
        <w:rPr>
          <w:rFonts w:cstheme="minorHAnsi"/>
        </w:rPr>
        <w:t>raziskovaln</w:t>
      </w:r>
      <w:r w:rsidR="00A10AA6">
        <w:rPr>
          <w:rFonts w:cstheme="minorHAnsi"/>
        </w:rPr>
        <w:t>ih</w:t>
      </w:r>
      <w:r w:rsidR="00016663" w:rsidRPr="00D7121B">
        <w:rPr>
          <w:rFonts w:cstheme="minorHAnsi"/>
        </w:rPr>
        <w:t xml:space="preserve"> projekt</w:t>
      </w:r>
      <w:r w:rsidR="00A10AA6">
        <w:rPr>
          <w:rFonts w:cstheme="minorHAnsi"/>
        </w:rPr>
        <w:t>ov</w:t>
      </w:r>
      <w:r w:rsidRPr="00D7121B">
        <w:rPr>
          <w:rFonts w:cstheme="minorHAnsi"/>
        </w:rPr>
        <w:t xml:space="preserve"> </w:t>
      </w:r>
      <w:r w:rsidR="00FC528F">
        <w:rPr>
          <w:rFonts w:cstheme="minorHAnsi"/>
        </w:rPr>
        <w:t xml:space="preserve">in </w:t>
      </w:r>
      <w:r w:rsidR="00016663" w:rsidRPr="00D7121B">
        <w:rPr>
          <w:rFonts w:cstheme="minorHAnsi"/>
        </w:rPr>
        <w:t>raziskovalnih skupin</w:t>
      </w:r>
      <w:r w:rsidRPr="00D7121B">
        <w:rPr>
          <w:rFonts w:cstheme="minorHAnsi"/>
        </w:rPr>
        <w:t xml:space="preserve">, </w:t>
      </w:r>
      <w:r w:rsidR="00FC528F">
        <w:rPr>
          <w:rFonts w:cstheme="minorHAnsi"/>
        </w:rPr>
        <w:t xml:space="preserve">v katerih sodelujejo, </w:t>
      </w:r>
      <w:r w:rsidRPr="00D7121B">
        <w:rPr>
          <w:rFonts w:cstheme="minorHAnsi"/>
        </w:rPr>
        <w:t xml:space="preserve">omogočajo </w:t>
      </w:r>
      <w:r w:rsidR="00016663" w:rsidRPr="00D7121B">
        <w:rPr>
          <w:rFonts w:cstheme="minorHAnsi"/>
        </w:rPr>
        <w:t xml:space="preserve">pa tudi </w:t>
      </w:r>
      <w:r w:rsidRPr="00D7121B">
        <w:rPr>
          <w:rFonts w:cstheme="minorHAnsi"/>
        </w:rPr>
        <w:t>primerjalne analize in poroča</w:t>
      </w:r>
      <w:r w:rsidR="00016663" w:rsidRPr="00D7121B">
        <w:rPr>
          <w:rFonts w:cstheme="minorHAnsi"/>
        </w:rPr>
        <w:t>nje</w:t>
      </w:r>
      <w:r w:rsidRPr="00D7121B">
        <w:rPr>
          <w:rFonts w:cstheme="minorHAnsi"/>
        </w:rPr>
        <w:t xml:space="preserve"> o vplivu. </w:t>
      </w:r>
      <w:r w:rsidR="009D06DE">
        <w:rPr>
          <w:rFonts w:cstheme="minorHAnsi"/>
        </w:rPr>
        <w:t xml:space="preserve">Visokošolske ustanove od knjižnic pri tem pričakujejo partnerski </w:t>
      </w:r>
      <w:r w:rsidR="009D06DE" w:rsidRPr="005E3668">
        <w:rPr>
          <w:rFonts w:cstheme="minorHAnsi"/>
        </w:rPr>
        <w:t xml:space="preserve">odnos (Bryant idr., </w:t>
      </w:r>
      <w:r w:rsidR="009D06DE" w:rsidRPr="005E3668">
        <w:rPr>
          <w:rFonts w:cstheme="minorHAnsi"/>
        </w:rPr>
        <w:lastRenderedPageBreak/>
        <w:t xml:space="preserve">2017), v katerem knjižničarji prispevajo </w:t>
      </w:r>
      <w:r w:rsidRPr="005E3668">
        <w:rPr>
          <w:rFonts w:cstheme="minorHAnsi"/>
        </w:rPr>
        <w:t>posebna strokovna znanja na področjih</w:t>
      </w:r>
      <w:r w:rsidR="00F646A9" w:rsidRPr="005E3668">
        <w:rPr>
          <w:rFonts w:cstheme="minorHAnsi"/>
        </w:rPr>
        <w:t>,</w:t>
      </w:r>
      <w:r w:rsidRPr="005E3668">
        <w:rPr>
          <w:rFonts w:cstheme="minorHAnsi"/>
        </w:rPr>
        <w:t xml:space="preserve"> kot so znanstven</w:t>
      </w:r>
      <w:r w:rsidR="009D06DE" w:rsidRPr="005E3668">
        <w:rPr>
          <w:rFonts w:cstheme="minorHAnsi"/>
        </w:rPr>
        <w:t>o</w:t>
      </w:r>
      <w:r w:rsidRPr="005E3668">
        <w:rPr>
          <w:rFonts w:cstheme="minorHAnsi"/>
        </w:rPr>
        <w:t xml:space="preserve"> komuni</w:t>
      </w:r>
      <w:r w:rsidR="009D06DE" w:rsidRPr="005E3668">
        <w:rPr>
          <w:rFonts w:cstheme="minorHAnsi"/>
        </w:rPr>
        <w:t>ciranje</w:t>
      </w:r>
      <w:r w:rsidRPr="005E3668">
        <w:rPr>
          <w:rFonts w:cstheme="minorHAnsi"/>
        </w:rPr>
        <w:t>, odkri</w:t>
      </w:r>
      <w:r w:rsidR="009D06DE" w:rsidRPr="005E3668">
        <w:rPr>
          <w:rFonts w:cstheme="minorHAnsi"/>
        </w:rPr>
        <w:t>vanje relevantnih informacijskih virov in informacij</w:t>
      </w:r>
      <w:r w:rsidRPr="005E3668">
        <w:rPr>
          <w:rFonts w:cstheme="minorHAnsi"/>
        </w:rPr>
        <w:t xml:space="preserve">, </w:t>
      </w:r>
      <w:r w:rsidR="009D06DE" w:rsidRPr="005E3668">
        <w:rPr>
          <w:rFonts w:cstheme="minorHAnsi"/>
        </w:rPr>
        <w:t xml:space="preserve">objavljanje rezultatov raziskav, </w:t>
      </w:r>
      <w:r w:rsidR="00262FB4" w:rsidRPr="005E3668">
        <w:rPr>
          <w:rFonts w:cstheme="minorHAnsi"/>
        </w:rPr>
        <w:t>svetovanje</w:t>
      </w:r>
      <w:r w:rsidRPr="005E3668">
        <w:rPr>
          <w:rFonts w:cstheme="minorHAnsi"/>
        </w:rPr>
        <w:t xml:space="preserve"> </w:t>
      </w:r>
      <w:r w:rsidR="009D06DE" w:rsidRPr="005E3668">
        <w:rPr>
          <w:rFonts w:cstheme="minorHAnsi"/>
        </w:rPr>
        <w:t>raziskovalce</w:t>
      </w:r>
      <w:r w:rsidR="009C70A3" w:rsidRPr="005E3668">
        <w:rPr>
          <w:rFonts w:cstheme="minorHAnsi"/>
        </w:rPr>
        <w:t>m</w:t>
      </w:r>
      <w:r w:rsidR="009D06DE" w:rsidRPr="005E3668">
        <w:rPr>
          <w:rFonts w:cstheme="minorHAnsi"/>
        </w:rPr>
        <w:t xml:space="preserve"> </w:t>
      </w:r>
      <w:r w:rsidRPr="005E3668">
        <w:rPr>
          <w:rFonts w:cstheme="minorHAnsi"/>
        </w:rPr>
        <w:t xml:space="preserve">o </w:t>
      </w:r>
      <w:r w:rsidR="009D06DE" w:rsidRPr="005E3668">
        <w:rPr>
          <w:rFonts w:cstheme="minorHAnsi"/>
        </w:rPr>
        <w:t>načinih ter možnostih</w:t>
      </w:r>
      <w:r w:rsidRPr="005E3668">
        <w:rPr>
          <w:rFonts w:cstheme="minorHAnsi"/>
        </w:rPr>
        <w:t xml:space="preserve"> poveča</w:t>
      </w:r>
      <w:r w:rsidR="009D06DE" w:rsidRPr="005E3668">
        <w:rPr>
          <w:rFonts w:cstheme="minorHAnsi"/>
        </w:rPr>
        <w:t>nja</w:t>
      </w:r>
      <w:r w:rsidRPr="005E3668">
        <w:rPr>
          <w:rFonts w:cstheme="minorHAnsi"/>
        </w:rPr>
        <w:t xml:space="preserve"> vpliv</w:t>
      </w:r>
      <w:r w:rsidR="009D06DE" w:rsidRPr="005E3668">
        <w:rPr>
          <w:rFonts w:cstheme="minorHAnsi"/>
        </w:rPr>
        <w:t>a rezultatov raziskav</w:t>
      </w:r>
      <w:r w:rsidR="00262FB4" w:rsidRPr="005E3668">
        <w:rPr>
          <w:rFonts w:cstheme="minorHAnsi"/>
        </w:rPr>
        <w:t xml:space="preserve"> </w:t>
      </w:r>
      <w:r w:rsidR="00C40764" w:rsidRPr="005E3668">
        <w:rPr>
          <w:rFonts w:cstheme="minorHAnsi"/>
        </w:rPr>
        <w:t>ipd</w:t>
      </w:r>
      <w:r w:rsidR="00262FB4" w:rsidRPr="005E3668">
        <w:rPr>
          <w:rFonts w:cstheme="minorHAnsi"/>
        </w:rPr>
        <w:t xml:space="preserve">. </w:t>
      </w:r>
      <w:r w:rsidR="009C70A3" w:rsidRPr="005E3668">
        <w:rPr>
          <w:rFonts w:cstheme="minorHAnsi"/>
        </w:rPr>
        <w:t xml:space="preserve">Day (2018) poudarja, da so ravno knjižničarji </w:t>
      </w:r>
      <w:r w:rsidR="00523E0A" w:rsidRPr="005E3668">
        <w:rPr>
          <w:rFonts w:cstheme="minorHAnsi"/>
        </w:rPr>
        <w:t>imeli vodiln</w:t>
      </w:r>
      <w:r w:rsidR="009C70A3" w:rsidRPr="005E3668">
        <w:rPr>
          <w:rFonts w:cstheme="minorHAnsi"/>
        </w:rPr>
        <w:t>o</w:t>
      </w:r>
      <w:r w:rsidR="00523E0A" w:rsidRPr="005E3668">
        <w:rPr>
          <w:rFonts w:cstheme="minorHAnsi"/>
        </w:rPr>
        <w:t xml:space="preserve"> vlog</w:t>
      </w:r>
      <w:r w:rsidR="009C70A3" w:rsidRPr="005E3668">
        <w:rPr>
          <w:rFonts w:cstheme="minorHAnsi"/>
        </w:rPr>
        <w:t>o</w:t>
      </w:r>
      <w:r w:rsidR="00523E0A" w:rsidRPr="005E3668">
        <w:rPr>
          <w:rFonts w:cstheme="minorHAnsi"/>
        </w:rPr>
        <w:t xml:space="preserve"> pri </w:t>
      </w:r>
      <w:r w:rsidR="009C70A3" w:rsidRPr="005E3668">
        <w:rPr>
          <w:rFonts w:cstheme="minorHAnsi"/>
        </w:rPr>
        <w:t xml:space="preserve">vzpostavljanju in razvoju </w:t>
      </w:r>
      <w:r w:rsidR="00523E0A" w:rsidRPr="005E3668">
        <w:rPr>
          <w:rFonts w:cstheme="minorHAnsi"/>
        </w:rPr>
        <w:t>sistemov za spremljanje razisk</w:t>
      </w:r>
      <w:r w:rsidR="009C70A3" w:rsidRPr="005E3668">
        <w:rPr>
          <w:rFonts w:cstheme="minorHAnsi"/>
        </w:rPr>
        <w:t>ovalne dejavnosti</w:t>
      </w:r>
      <w:r w:rsidR="00523E0A" w:rsidRPr="005E3668">
        <w:rPr>
          <w:rFonts w:cstheme="minorHAnsi"/>
        </w:rPr>
        <w:t xml:space="preserve">. </w:t>
      </w:r>
      <w:r w:rsidRPr="005E3668">
        <w:rPr>
          <w:rFonts w:cstheme="minorHAnsi"/>
        </w:rPr>
        <w:t xml:space="preserve">Knjižnice s sodelovanjem </w:t>
      </w:r>
      <w:r w:rsidR="00523E0A" w:rsidRPr="005E3668">
        <w:rPr>
          <w:rFonts w:cstheme="minorHAnsi"/>
        </w:rPr>
        <w:t xml:space="preserve">v </w:t>
      </w:r>
      <w:r w:rsidRPr="005E3668">
        <w:rPr>
          <w:rFonts w:cstheme="minorHAnsi"/>
        </w:rPr>
        <w:t>sistemi</w:t>
      </w:r>
      <w:r w:rsidR="00523E0A" w:rsidRPr="005E3668">
        <w:rPr>
          <w:rFonts w:cstheme="minorHAnsi"/>
        </w:rPr>
        <w:t>h</w:t>
      </w:r>
      <w:r w:rsidRPr="005E3668">
        <w:rPr>
          <w:rFonts w:cstheme="minorHAnsi"/>
        </w:rPr>
        <w:t xml:space="preserve"> </w:t>
      </w:r>
      <w:r w:rsidR="00523E0A" w:rsidRPr="005E3668">
        <w:rPr>
          <w:rFonts w:cstheme="minorHAnsi"/>
        </w:rPr>
        <w:t xml:space="preserve">za spremljanje in vrednotenje raziskovalne dejavnosti </w:t>
      </w:r>
      <w:r w:rsidRPr="005E3668">
        <w:rPr>
          <w:rFonts w:cstheme="minorHAnsi"/>
        </w:rPr>
        <w:t xml:space="preserve">in </w:t>
      </w:r>
      <w:r w:rsidR="00523E0A" w:rsidRPr="005E3668">
        <w:rPr>
          <w:rFonts w:cstheme="minorHAnsi"/>
        </w:rPr>
        <w:t xml:space="preserve">z </w:t>
      </w:r>
      <w:r w:rsidRPr="005E3668">
        <w:rPr>
          <w:rFonts w:cstheme="minorHAnsi"/>
        </w:rPr>
        <w:t xml:space="preserve">njihovimi deležniki pomembno promovirajo </w:t>
      </w:r>
      <w:r w:rsidR="00523E0A" w:rsidRPr="005E3668">
        <w:rPr>
          <w:rFonts w:cstheme="minorHAnsi"/>
        </w:rPr>
        <w:t xml:space="preserve">tudi </w:t>
      </w:r>
      <w:r w:rsidRPr="005E3668">
        <w:rPr>
          <w:rFonts w:cstheme="minorHAnsi"/>
        </w:rPr>
        <w:t>odprt</w:t>
      </w:r>
      <w:r w:rsidR="00E24B34" w:rsidRPr="005E3668">
        <w:rPr>
          <w:rFonts w:cstheme="minorHAnsi"/>
        </w:rPr>
        <w:t>i</w:t>
      </w:r>
      <w:r w:rsidRPr="005E3668">
        <w:rPr>
          <w:rFonts w:cstheme="minorHAnsi"/>
        </w:rPr>
        <w:t xml:space="preserve"> dostop in institucionalne repozitorije, ki jih upravljajo (Givens</w:t>
      </w:r>
      <w:r w:rsidR="00654826" w:rsidRPr="005E3668">
        <w:rPr>
          <w:rFonts w:cstheme="minorHAnsi"/>
        </w:rPr>
        <w:t xml:space="preserve"> idr.</w:t>
      </w:r>
      <w:r w:rsidR="00D37BB0">
        <w:rPr>
          <w:rFonts w:cstheme="minorHAnsi"/>
        </w:rPr>
        <w:t>, 2017).</w:t>
      </w:r>
    </w:p>
    <w:p w:rsidR="00525BE9" w:rsidRPr="005E3668" w:rsidRDefault="00525BE9" w:rsidP="00FE0429">
      <w:pPr>
        <w:spacing w:line="276" w:lineRule="auto"/>
        <w:jc w:val="both"/>
        <w:rPr>
          <w:rFonts w:cstheme="minorHAnsi"/>
        </w:rPr>
      </w:pPr>
      <w:r w:rsidRPr="005E3668">
        <w:rPr>
          <w:rFonts w:cstheme="minorHAnsi"/>
        </w:rPr>
        <w:t>Merjenje vpliva in odmevnosti</w:t>
      </w:r>
      <w:r w:rsidR="00FF0415" w:rsidRPr="005E3668">
        <w:rPr>
          <w:rFonts w:cstheme="minorHAnsi"/>
        </w:rPr>
        <w:t xml:space="preserve"> znanstvenih objav</w:t>
      </w:r>
      <w:r w:rsidRPr="005E3668">
        <w:rPr>
          <w:rFonts w:cstheme="minorHAnsi"/>
        </w:rPr>
        <w:t xml:space="preserve"> z bibliometri</w:t>
      </w:r>
      <w:r w:rsidR="007A0D8D" w:rsidRPr="005E3668">
        <w:rPr>
          <w:rFonts w:cstheme="minorHAnsi"/>
        </w:rPr>
        <w:t>čn</w:t>
      </w:r>
      <w:r w:rsidRPr="005E3668">
        <w:rPr>
          <w:rFonts w:cstheme="minorHAnsi"/>
        </w:rPr>
        <w:t>imi metodami je vse bolj zanimivo</w:t>
      </w:r>
      <w:r w:rsidR="003A3D43" w:rsidRPr="005E3668">
        <w:rPr>
          <w:rFonts w:cstheme="minorHAnsi"/>
        </w:rPr>
        <w:t xml:space="preserve"> tudi za visokošolske knjižnice</w:t>
      </w:r>
      <w:r w:rsidRPr="005E3668">
        <w:rPr>
          <w:rFonts w:cstheme="minorHAnsi"/>
        </w:rPr>
        <w:t xml:space="preserve">, </w:t>
      </w:r>
      <w:r w:rsidR="003A3D43" w:rsidRPr="005E3668">
        <w:rPr>
          <w:rFonts w:cstheme="minorHAnsi"/>
        </w:rPr>
        <w:t xml:space="preserve">prav tako </w:t>
      </w:r>
      <w:r w:rsidRPr="005E3668">
        <w:rPr>
          <w:rFonts w:cstheme="minorHAnsi"/>
        </w:rPr>
        <w:t>uporab</w:t>
      </w:r>
      <w:r w:rsidR="003A3D43" w:rsidRPr="005E3668">
        <w:rPr>
          <w:rFonts w:cstheme="minorHAnsi"/>
        </w:rPr>
        <w:t>a</w:t>
      </w:r>
      <w:r w:rsidRPr="005E3668">
        <w:rPr>
          <w:rFonts w:cstheme="minorHAnsi"/>
        </w:rPr>
        <w:t xml:space="preserve"> altmetrije, ki jo spodbujajo </w:t>
      </w:r>
      <w:r w:rsidR="007A0D8D" w:rsidRPr="005E3668">
        <w:rPr>
          <w:rFonts w:cstheme="minorHAnsi"/>
        </w:rPr>
        <w:t xml:space="preserve">državni </w:t>
      </w:r>
      <w:r w:rsidRPr="005E3668">
        <w:rPr>
          <w:rFonts w:cstheme="minorHAnsi"/>
        </w:rPr>
        <w:t xml:space="preserve">sistemi za vrednotenje raziskovalne uspešnosti in odmevnosti (Haddow </w:t>
      </w:r>
      <w:r w:rsidR="00E24B34" w:rsidRPr="005E3668">
        <w:rPr>
          <w:rFonts w:cstheme="minorHAnsi"/>
        </w:rPr>
        <w:t>in</w:t>
      </w:r>
      <w:r w:rsidRPr="005E3668">
        <w:rPr>
          <w:rFonts w:cstheme="minorHAnsi"/>
        </w:rPr>
        <w:t xml:space="preserve"> Mamtora, 2017). Raziskava</w:t>
      </w:r>
      <w:r w:rsidR="00AE44A6" w:rsidRPr="005E3668">
        <w:rPr>
          <w:rFonts w:cstheme="minorHAnsi"/>
        </w:rPr>
        <w:t>, v katero</w:t>
      </w:r>
      <w:r w:rsidR="00AE44A6" w:rsidRPr="00D7121B">
        <w:rPr>
          <w:rFonts w:cstheme="minorHAnsi"/>
        </w:rPr>
        <w:t xml:space="preserve"> je bilo vključenih</w:t>
      </w:r>
      <w:r w:rsidRPr="00D7121B">
        <w:rPr>
          <w:rFonts w:cstheme="minorHAnsi"/>
        </w:rPr>
        <w:t xml:space="preserve"> 79 visokošolskih knjižnic </w:t>
      </w:r>
      <w:r w:rsidRPr="00D82D3D">
        <w:rPr>
          <w:rFonts w:cstheme="minorHAnsi"/>
        </w:rPr>
        <w:t>v ZDA</w:t>
      </w:r>
      <w:r w:rsidR="00AE44A6" w:rsidRPr="00D82D3D">
        <w:rPr>
          <w:rFonts w:cstheme="minorHAnsi"/>
        </w:rPr>
        <w:t>, je</w:t>
      </w:r>
      <w:r w:rsidR="00AE44A6" w:rsidRPr="00D7121B">
        <w:rPr>
          <w:rFonts w:cstheme="minorHAnsi"/>
        </w:rPr>
        <w:t xml:space="preserve"> odkrila raznolike dejavnosti knjižnic </w:t>
      </w:r>
      <w:r w:rsidR="007A0D8D">
        <w:rPr>
          <w:rFonts w:cstheme="minorHAnsi"/>
        </w:rPr>
        <w:t>pri</w:t>
      </w:r>
      <w:r w:rsidR="00AE44A6" w:rsidRPr="00D7121B">
        <w:rPr>
          <w:rFonts w:cstheme="minorHAnsi"/>
        </w:rPr>
        <w:t xml:space="preserve"> ocenjevanj</w:t>
      </w:r>
      <w:r w:rsidR="007A0D8D">
        <w:rPr>
          <w:rFonts w:cstheme="minorHAnsi"/>
        </w:rPr>
        <w:t>u</w:t>
      </w:r>
      <w:r w:rsidRPr="00D7121B">
        <w:rPr>
          <w:rFonts w:cstheme="minorHAnsi"/>
        </w:rPr>
        <w:t xml:space="preserve"> znanstvenih rezultatov</w:t>
      </w:r>
      <w:r w:rsidR="00AE44A6" w:rsidRPr="00D7121B">
        <w:rPr>
          <w:rFonts w:cstheme="minorHAnsi"/>
        </w:rPr>
        <w:t>, ki presegajo</w:t>
      </w:r>
      <w:r w:rsidRPr="00D7121B">
        <w:rPr>
          <w:rFonts w:cstheme="minorHAnsi"/>
        </w:rPr>
        <w:t xml:space="preserve"> samo </w:t>
      </w:r>
      <w:r w:rsidRPr="005E3668">
        <w:rPr>
          <w:rFonts w:cstheme="minorHAnsi"/>
        </w:rPr>
        <w:t>štetje citatov. T</w:t>
      </w:r>
      <w:r w:rsidR="00454CDF" w:rsidRPr="005E3668">
        <w:rPr>
          <w:rFonts w:cstheme="minorHAnsi"/>
        </w:rPr>
        <w:t>e</w:t>
      </w:r>
      <w:r w:rsidRPr="005E3668">
        <w:rPr>
          <w:rFonts w:cstheme="minorHAnsi"/>
        </w:rPr>
        <w:t xml:space="preserve"> vključuje</w:t>
      </w:r>
      <w:r w:rsidR="006C0E5D" w:rsidRPr="005E3668">
        <w:rPr>
          <w:rFonts w:cstheme="minorHAnsi"/>
        </w:rPr>
        <w:t>jo</w:t>
      </w:r>
      <w:r w:rsidRPr="005E3668">
        <w:rPr>
          <w:rFonts w:cstheme="minorHAnsi"/>
        </w:rPr>
        <w:t xml:space="preserve"> tudi strategije za spodbujanje vpliva in odmevnosti raziskovalcev (Lewis</w:t>
      </w:r>
      <w:r w:rsidR="00654826" w:rsidRPr="005E3668">
        <w:rPr>
          <w:rFonts w:cstheme="minorHAnsi"/>
        </w:rPr>
        <w:t xml:space="preserve"> idr.</w:t>
      </w:r>
      <w:r w:rsidRPr="005E3668">
        <w:rPr>
          <w:rFonts w:cstheme="minorHAnsi"/>
        </w:rPr>
        <w:t xml:space="preserve">, 2015). Knjižničarji v visokošolskih knjižnicah lahko svoje znanje, </w:t>
      </w:r>
      <w:r w:rsidR="00AC6CAF" w:rsidRPr="005E3668">
        <w:rPr>
          <w:rFonts w:cstheme="minorHAnsi"/>
        </w:rPr>
        <w:t>strokovnost</w:t>
      </w:r>
      <w:r w:rsidRPr="005E3668">
        <w:rPr>
          <w:rFonts w:cstheme="minorHAnsi"/>
        </w:rPr>
        <w:t xml:space="preserve"> in profesionalno etiko izkoristijo kot prednost pri merje</w:t>
      </w:r>
      <w:r w:rsidR="00A011C8" w:rsidRPr="005E3668">
        <w:rPr>
          <w:rFonts w:cstheme="minorHAnsi"/>
        </w:rPr>
        <w:t xml:space="preserve">nju vpliva raziskovalnega dela </w:t>
      </w:r>
      <w:r w:rsidRPr="005E3668">
        <w:rPr>
          <w:rFonts w:cstheme="minorHAnsi"/>
        </w:rPr>
        <w:t>(Givens</w:t>
      </w:r>
      <w:r w:rsidR="009F22B2" w:rsidRPr="005E3668">
        <w:rPr>
          <w:rFonts w:cstheme="minorHAnsi"/>
        </w:rPr>
        <w:t xml:space="preserve"> idr.</w:t>
      </w:r>
      <w:r w:rsidRPr="005E3668">
        <w:rPr>
          <w:rFonts w:cstheme="minorHAnsi"/>
        </w:rPr>
        <w:t>, 2017) na različnih ravneh.</w:t>
      </w:r>
    </w:p>
    <w:p w:rsidR="00525BE9" w:rsidRPr="00D7121B" w:rsidRDefault="00525BE9" w:rsidP="00FE0429">
      <w:pPr>
        <w:spacing w:line="276" w:lineRule="auto"/>
        <w:jc w:val="both"/>
        <w:rPr>
          <w:rFonts w:cstheme="minorHAnsi"/>
        </w:rPr>
      </w:pPr>
      <w:r w:rsidRPr="005E3668">
        <w:rPr>
          <w:rFonts w:cstheme="minorHAnsi"/>
        </w:rPr>
        <w:t xml:space="preserve">V Sloveniji imamo že dolgo tradicijo </w:t>
      </w:r>
      <w:r w:rsidR="00454CDF" w:rsidRPr="005E3668">
        <w:rPr>
          <w:rFonts w:cstheme="minorHAnsi"/>
        </w:rPr>
        <w:t>spremljanj</w:t>
      </w:r>
      <w:r w:rsidR="00E60A0C" w:rsidRPr="005E3668">
        <w:rPr>
          <w:rFonts w:cstheme="minorHAnsi"/>
        </w:rPr>
        <w:t>a</w:t>
      </w:r>
      <w:r w:rsidR="00454CDF" w:rsidRPr="005E3668">
        <w:rPr>
          <w:rFonts w:cstheme="minorHAnsi"/>
        </w:rPr>
        <w:t xml:space="preserve"> raziskovalne dejavnosti</w:t>
      </w:r>
      <w:r w:rsidRPr="005E3668">
        <w:rPr>
          <w:rFonts w:cstheme="minorHAnsi"/>
        </w:rPr>
        <w:t xml:space="preserve">, </w:t>
      </w:r>
      <w:r w:rsidR="00E60A0C" w:rsidRPr="005E3668">
        <w:rPr>
          <w:rFonts w:cstheme="minorHAnsi"/>
        </w:rPr>
        <w:t xml:space="preserve">ki jo omogočata </w:t>
      </w:r>
      <w:r w:rsidR="00C1322D" w:rsidRPr="005E3668">
        <w:rPr>
          <w:rFonts w:cstheme="minorHAnsi"/>
        </w:rPr>
        <w:t>informacijski sistem o raziskovalni dejavnosti v Sloveniji (</w:t>
      </w:r>
      <w:r w:rsidRPr="005E3668">
        <w:rPr>
          <w:rFonts w:cstheme="minorHAnsi"/>
        </w:rPr>
        <w:t>SICRIS</w:t>
      </w:r>
      <w:r w:rsidR="00C1322D" w:rsidRPr="005E3668">
        <w:rPr>
          <w:rFonts w:cstheme="minorHAnsi"/>
        </w:rPr>
        <w:t>)</w:t>
      </w:r>
      <w:r w:rsidR="00E60A0C" w:rsidRPr="005E3668">
        <w:rPr>
          <w:rFonts w:cstheme="minorHAnsi"/>
        </w:rPr>
        <w:t xml:space="preserve"> </w:t>
      </w:r>
      <w:r w:rsidRPr="005E3668">
        <w:rPr>
          <w:rFonts w:cstheme="minorHAnsi"/>
        </w:rPr>
        <w:t xml:space="preserve">in vodenje bibliografij raziskovalcev v </w:t>
      </w:r>
      <w:r w:rsidR="00E60A0C" w:rsidRPr="005E3668">
        <w:rPr>
          <w:rFonts w:cstheme="minorHAnsi"/>
        </w:rPr>
        <w:t xml:space="preserve">sistemu </w:t>
      </w:r>
      <w:r w:rsidRPr="005E3668">
        <w:rPr>
          <w:rFonts w:cstheme="minorHAnsi"/>
        </w:rPr>
        <w:t>COBISS. Pomembn</w:t>
      </w:r>
      <w:r w:rsidR="00A21E09" w:rsidRPr="005E3668">
        <w:rPr>
          <w:rFonts w:cstheme="minorHAnsi"/>
        </w:rPr>
        <w:t>i sta</w:t>
      </w:r>
      <w:r w:rsidRPr="005E3668">
        <w:rPr>
          <w:rFonts w:cstheme="minorHAnsi"/>
        </w:rPr>
        <w:t xml:space="preserve"> </w:t>
      </w:r>
      <w:r w:rsidR="007A0D8D" w:rsidRPr="005E3668">
        <w:rPr>
          <w:rFonts w:cstheme="minorHAnsi"/>
        </w:rPr>
        <w:t xml:space="preserve">preglednost </w:t>
      </w:r>
      <w:r w:rsidRPr="005E3668">
        <w:rPr>
          <w:rFonts w:cstheme="minorHAnsi"/>
        </w:rPr>
        <w:t>in dostopnost</w:t>
      </w:r>
      <w:r w:rsidR="00C533FD" w:rsidRPr="005E3668">
        <w:rPr>
          <w:rFonts w:cstheme="minorHAnsi"/>
        </w:rPr>
        <w:t xml:space="preserve"> objav</w:t>
      </w:r>
      <w:r w:rsidRPr="005E3668">
        <w:rPr>
          <w:rFonts w:cstheme="minorHAnsi"/>
        </w:rPr>
        <w:t xml:space="preserve">, ki </w:t>
      </w:r>
      <w:r w:rsidR="00AD5B38" w:rsidRPr="005E3668">
        <w:rPr>
          <w:rFonts w:cstheme="minorHAnsi"/>
        </w:rPr>
        <w:t>na</w:t>
      </w:r>
      <w:r w:rsidRPr="005E3668">
        <w:rPr>
          <w:rFonts w:cstheme="minorHAnsi"/>
        </w:rPr>
        <w:t xml:space="preserve"> eni strani vpliva</w:t>
      </w:r>
      <w:r w:rsidR="00A21E09" w:rsidRPr="005E3668">
        <w:rPr>
          <w:rFonts w:cstheme="minorHAnsi"/>
        </w:rPr>
        <w:t>ta</w:t>
      </w:r>
      <w:r w:rsidRPr="005E3668">
        <w:rPr>
          <w:rFonts w:cstheme="minorHAnsi"/>
        </w:rPr>
        <w:t xml:space="preserve"> na </w:t>
      </w:r>
      <w:r w:rsidR="00AD5B38" w:rsidRPr="005E3668">
        <w:rPr>
          <w:rFonts w:cstheme="minorHAnsi"/>
        </w:rPr>
        <w:t xml:space="preserve">sistematičnost ter </w:t>
      </w:r>
      <w:r w:rsidR="004E79F1" w:rsidRPr="005E3668">
        <w:rPr>
          <w:rFonts w:cstheme="minorHAnsi"/>
        </w:rPr>
        <w:t xml:space="preserve">rednost </w:t>
      </w:r>
      <w:r w:rsidRPr="005E3668">
        <w:rPr>
          <w:rFonts w:cstheme="minorHAnsi"/>
        </w:rPr>
        <w:t>spremljanj</w:t>
      </w:r>
      <w:r w:rsidR="004E79F1" w:rsidRPr="005E3668">
        <w:rPr>
          <w:rFonts w:cstheme="minorHAnsi"/>
        </w:rPr>
        <w:t>a</w:t>
      </w:r>
      <w:r w:rsidRPr="005E3668">
        <w:rPr>
          <w:rFonts w:cstheme="minorHAnsi"/>
        </w:rPr>
        <w:t xml:space="preserve"> raziskovalne </w:t>
      </w:r>
      <w:r w:rsidR="007A0D8D" w:rsidRPr="005E3668">
        <w:rPr>
          <w:rFonts w:cstheme="minorHAnsi"/>
        </w:rPr>
        <w:t>dejavnosti</w:t>
      </w:r>
      <w:r w:rsidR="004E79F1" w:rsidRPr="005E3668">
        <w:rPr>
          <w:rFonts w:cstheme="minorHAnsi"/>
        </w:rPr>
        <w:t>, na drugi strani pa</w:t>
      </w:r>
      <w:r w:rsidRPr="005E3668">
        <w:rPr>
          <w:rFonts w:cstheme="minorHAnsi"/>
        </w:rPr>
        <w:t xml:space="preserve"> pozitivno vpliva</w:t>
      </w:r>
      <w:r w:rsidR="00A21E09" w:rsidRPr="005E3668">
        <w:rPr>
          <w:rFonts w:cstheme="minorHAnsi"/>
        </w:rPr>
        <w:t>ta</w:t>
      </w:r>
      <w:r w:rsidRPr="005E3668">
        <w:rPr>
          <w:rFonts w:cstheme="minorHAnsi"/>
        </w:rPr>
        <w:t xml:space="preserve"> </w:t>
      </w:r>
      <w:r w:rsidR="004E79F1" w:rsidRPr="005E3668">
        <w:rPr>
          <w:rFonts w:cstheme="minorHAnsi"/>
        </w:rPr>
        <w:t xml:space="preserve">na raziskovalce </w:t>
      </w:r>
      <w:r w:rsidRPr="005E3668">
        <w:rPr>
          <w:rFonts w:cstheme="minorHAnsi"/>
        </w:rPr>
        <w:t xml:space="preserve">kot spodbuda k večji skrbnosti </w:t>
      </w:r>
      <w:r w:rsidR="004E79F1" w:rsidRPr="005E3668">
        <w:rPr>
          <w:rFonts w:cstheme="minorHAnsi"/>
        </w:rPr>
        <w:t>ter</w:t>
      </w:r>
      <w:r w:rsidRPr="005E3668">
        <w:rPr>
          <w:rFonts w:cstheme="minorHAnsi"/>
        </w:rPr>
        <w:t xml:space="preserve"> objavljanju </w:t>
      </w:r>
      <w:r w:rsidR="004E79F1" w:rsidRPr="005E3668">
        <w:rPr>
          <w:rFonts w:cstheme="minorHAnsi"/>
        </w:rPr>
        <w:t xml:space="preserve">prispevkov </w:t>
      </w:r>
      <w:r w:rsidRPr="005E3668">
        <w:rPr>
          <w:rFonts w:cstheme="minorHAnsi"/>
        </w:rPr>
        <w:t>v mednarodno odmevnih revijah. Rezultati primerjalne raziskave</w:t>
      </w:r>
      <w:r w:rsidR="00BC00B9" w:rsidRPr="005E3668">
        <w:rPr>
          <w:rFonts w:cstheme="minorHAnsi"/>
        </w:rPr>
        <w:t xml:space="preserve">, ki sta jo opravila </w:t>
      </w:r>
      <w:r w:rsidR="002F2168" w:rsidRPr="005E3668">
        <w:rPr>
          <w:rFonts w:cstheme="minorHAnsi"/>
        </w:rPr>
        <w:t>Demšar in Južnič</w:t>
      </w:r>
      <w:r w:rsidR="00BC00B9" w:rsidRPr="005E3668">
        <w:rPr>
          <w:rFonts w:cstheme="minorHAnsi"/>
        </w:rPr>
        <w:t xml:space="preserve"> (</w:t>
      </w:r>
      <w:r w:rsidR="002F2168" w:rsidRPr="005E3668">
        <w:rPr>
          <w:rFonts w:cstheme="minorHAnsi"/>
        </w:rPr>
        <w:t>2014)</w:t>
      </w:r>
      <w:r w:rsidR="00BC00B9" w:rsidRPr="005E3668">
        <w:rPr>
          <w:rFonts w:cstheme="minorHAnsi"/>
        </w:rPr>
        <w:t>,</w:t>
      </w:r>
      <w:r w:rsidR="002F2168" w:rsidRPr="005E3668">
        <w:rPr>
          <w:rFonts w:cstheme="minorHAnsi"/>
        </w:rPr>
        <w:t xml:space="preserve"> </w:t>
      </w:r>
      <w:r w:rsidRPr="005E3668">
        <w:rPr>
          <w:rFonts w:cstheme="minorHAnsi"/>
        </w:rPr>
        <w:t xml:space="preserve">so pokazali, da je uvedba osebnih bibliografij v </w:t>
      </w:r>
      <w:r w:rsidR="002F2168" w:rsidRPr="005E3668">
        <w:rPr>
          <w:rFonts w:cstheme="minorHAnsi"/>
        </w:rPr>
        <w:t xml:space="preserve">sistemu </w:t>
      </w:r>
      <w:r w:rsidRPr="005E3668">
        <w:rPr>
          <w:rFonts w:cstheme="minorHAnsi"/>
        </w:rPr>
        <w:t>COBISS pomembno vplivala na število objav slovenskih</w:t>
      </w:r>
      <w:r w:rsidRPr="00D7121B">
        <w:rPr>
          <w:rFonts w:cstheme="minorHAnsi"/>
        </w:rPr>
        <w:t xml:space="preserve"> raziskovalcev v uglednih in odmev</w:t>
      </w:r>
      <w:r w:rsidR="007E23BC" w:rsidRPr="00D7121B">
        <w:rPr>
          <w:rFonts w:cstheme="minorHAnsi"/>
        </w:rPr>
        <w:t>nih mednarodnih revijah</w:t>
      </w:r>
      <w:r w:rsidRPr="00D7121B">
        <w:rPr>
          <w:rFonts w:cstheme="minorHAnsi"/>
        </w:rPr>
        <w:t xml:space="preserve">. Vloga knjižničarjev je tu zelo pomembna, saj skrbijo za vnos </w:t>
      </w:r>
      <w:r w:rsidR="002F2168" w:rsidRPr="00D7121B">
        <w:rPr>
          <w:rFonts w:cstheme="minorHAnsi"/>
        </w:rPr>
        <w:t xml:space="preserve">bibliografskih </w:t>
      </w:r>
      <w:r w:rsidRPr="00D7121B">
        <w:rPr>
          <w:rFonts w:cstheme="minorHAnsi"/>
        </w:rPr>
        <w:t xml:space="preserve">podatkov v </w:t>
      </w:r>
      <w:r w:rsidR="004E79F1">
        <w:rPr>
          <w:rFonts w:cstheme="minorHAnsi"/>
        </w:rPr>
        <w:t xml:space="preserve">sistem </w:t>
      </w:r>
      <w:r w:rsidRPr="00D7121B">
        <w:rPr>
          <w:rFonts w:cstheme="minorHAnsi"/>
        </w:rPr>
        <w:t>COBISS</w:t>
      </w:r>
      <w:r w:rsidR="007A0D8D">
        <w:rPr>
          <w:rFonts w:cstheme="minorHAnsi"/>
        </w:rPr>
        <w:t xml:space="preserve">, </w:t>
      </w:r>
      <w:r w:rsidRPr="00D7121B">
        <w:rPr>
          <w:rFonts w:cstheme="minorHAnsi"/>
        </w:rPr>
        <w:t xml:space="preserve">Osrednji specializirani </w:t>
      </w:r>
      <w:r w:rsidR="007A0D8D">
        <w:rPr>
          <w:rFonts w:cstheme="minorHAnsi"/>
        </w:rPr>
        <w:t>informacijsk</w:t>
      </w:r>
      <w:r w:rsidR="00D25C9D">
        <w:rPr>
          <w:rFonts w:cstheme="minorHAnsi"/>
        </w:rPr>
        <w:t xml:space="preserve">i </w:t>
      </w:r>
      <w:r w:rsidRPr="00D7121B">
        <w:rPr>
          <w:rFonts w:cstheme="minorHAnsi"/>
        </w:rPr>
        <w:t>centr</w:t>
      </w:r>
      <w:r w:rsidR="00D25C9D">
        <w:rPr>
          <w:rFonts w:cstheme="minorHAnsi"/>
        </w:rPr>
        <w:t xml:space="preserve">i v </w:t>
      </w:r>
      <w:r w:rsidR="009D4FAD" w:rsidRPr="003F6E45">
        <w:rPr>
          <w:rFonts w:cstheme="minorHAnsi"/>
        </w:rPr>
        <w:t>štirih</w:t>
      </w:r>
      <w:r w:rsidR="00FC4287">
        <w:rPr>
          <w:rFonts w:cstheme="minorHAnsi"/>
        </w:rPr>
        <w:t xml:space="preserve"> </w:t>
      </w:r>
      <w:r w:rsidR="00D25C9D">
        <w:rPr>
          <w:rFonts w:cstheme="minorHAnsi"/>
        </w:rPr>
        <w:t>pa</w:t>
      </w:r>
      <w:r w:rsidRPr="00D7121B">
        <w:rPr>
          <w:rFonts w:cstheme="minorHAnsi"/>
        </w:rPr>
        <w:t xml:space="preserve"> </w:t>
      </w:r>
      <w:r w:rsidR="002F2168" w:rsidRPr="00D7121B">
        <w:rPr>
          <w:rFonts w:cstheme="minorHAnsi"/>
        </w:rPr>
        <w:t xml:space="preserve">skrbijo za doslednost </w:t>
      </w:r>
      <w:r w:rsidR="00C77E8D" w:rsidRPr="00D7121B">
        <w:rPr>
          <w:rFonts w:cstheme="minorHAnsi"/>
        </w:rPr>
        <w:t>in</w:t>
      </w:r>
      <w:r w:rsidRPr="00D7121B">
        <w:rPr>
          <w:rFonts w:cstheme="minorHAnsi"/>
        </w:rPr>
        <w:t xml:space="preserve"> k</w:t>
      </w:r>
      <w:r w:rsidR="00F646A9" w:rsidRPr="00D7121B">
        <w:rPr>
          <w:rFonts w:cstheme="minorHAnsi"/>
        </w:rPr>
        <w:t>akovost</w:t>
      </w:r>
      <w:r w:rsidRPr="00D7121B">
        <w:rPr>
          <w:rFonts w:cstheme="minorHAnsi"/>
        </w:rPr>
        <w:t xml:space="preserve"> </w:t>
      </w:r>
      <w:r w:rsidR="00D25C9D">
        <w:rPr>
          <w:rFonts w:cstheme="minorHAnsi"/>
        </w:rPr>
        <w:t>bibliografskih zapisov</w:t>
      </w:r>
      <w:r w:rsidRPr="00D7121B">
        <w:rPr>
          <w:rFonts w:cstheme="minorHAnsi"/>
        </w:rPr>
        <w:t>.</w:t>
      </w:r>
    </w:p>
    <w:p w:rsidR="00525BE9" w:rsidRPr="00D7121B" w:rsidRDefault="00E94982" w:rsidP="003D4400">
      <w:pPr>
        <w:pStyle w:val="Naslov3"/>
        <w:spacing w:before="0" w:after="160"/>
        <w:rPr>
          <w:rFonts w:asciiTheme="minorHAnsi" w:hAnsiTheme="minorHAnsi" w:cstheme="minorHAnsi"/>
          <w:b/>
          <w:color w:val="auto"/>
          <w:sz w:val="22"/>
          <w:szCs w:val="22"/>
        </w:rPr>
      </w:pPr>
      <w:bookmarkStart w:id="10" w:name="_Toc69201358"/>
      <w:r>
        <w:rPr>
          <w:rFonts w:asciiTheme="minorHAnsi" w:hAnsiTheme="minorHAnsi" w:cstheme="minorHAnsi"/>
          <w:b/>
          <w:color w:val="auto"/>
          <w:sz w:val="22"/>
          <w:szCs w:val="22"/>
        </w:rPr>
        <w:t>2</w:t>
      </w:r>
      <w:r w:rsidR="00A011C8" w:rsidRPr="00D7121B">
        <w:rPr>
          <w:rFonts w:asciiTheme="minorHAnsi" w:hAnsiTheme="minorHAnsi" w:cstheme="minorHAnsi"/>
          <w:b/>
          <w:color w:val="auto"/>
          <w:sz w:val="22"/>
          <w:szCs w:val="22"/>
        </w:rPr>
        <w:t>.2.5 Kadri</w:t>
      </w:r>
      <w:bookmarkEnd w:id="10"/>
    </w:p>
    <w:p w:rsidR="000D7E98" w:rsidRPr="005E3668" w:rsidRDefault="00525BE9" w:rsidP="007E23BC">
      <w:pPr>
        <w:spacing w:line="276" w:lineRule="auto"/>
        <w:jc w:val="both"/>
        <w:rPr>
          <w:rFonts w:cstheme="minorHAnsi"/>
        </w:rPr>
      </w:pPr>
      <w:r w:rsidRPr="00D7121B">
        <w:rPr>
          <w:rFonts w:cstheme="minorHAnsi"/>
        </w:rPr>
        <w:t xml:space="preserve">Ni malo </w:t>
      </w:r>
      <w:r w:rsidR="008A0CE7" w:rsidRPr="00D7121B">
        <w:rPr>
          <w:rFonts w:cstheme="minorHAnsi"/>
        </w:rPr>
        <w:t>avtorjev</w:t>
      </w:r>
      <w:r w:rsidRPr="00D7121B">
        <w:rPr>
          <w:rFonts w:cstheme="minorHAnsi"/>
        </w:rPr>
        <w:t xml:space="preserve">, ki visoko stopnjo razvoja visokošolskih knjižnic </w:t>
      </w:r>
      <w:r w:rsidR="008A0CE7" w:rsidRPr="00D7121B">
        <w:rPr>
          <w:rFonts w:cstheme="minorHAnsi"/>
        </w:rPr>
        <w:t>v ZDA ter</w:t>
      </w:r>
      <w:r w:rsidRPr="00D7121B">
        <w:rPr>
          <w:rFonts w:cstheme="minorHAnsi"/>
        </w:rPr>
        <w:t xml:space="preserve"> njihovo uspešno spreminjanje </w:t>
      </w:r>
      <w:r w:rsidR="008A0CE7" w:rsidRPr="00D7121B">
        <w:rPr>
          <w:rFonts w:cstheme="minorHAnsi"/>
        </w:rPr>
        <w:t>in</w:t>
      </w:r>
      <w:r w:rsidRPr="00D7121B">
        <w:rPr>
          <w:rFonts w:cstheme="minorHAnsi"/>
        </w:rPr>
        <w:t xml:space="preserve"> prilagajanje </w:t>
      </w:r>
      <w:r w:rsidR="008A0CE7" w:rsidRPr="00D7121B">
        <w:rPr>
          <w:rFonts w:cstheme="minorHAnsi"/>
        </w:rPr>
        <w:t>sodobnim izzivom</w:t>
      </w:r>
      <w:r w:rsidRPr="00D7121B">
        <w:rPr>
          <w:rFonts w:cstheme="minorHAnsi"/>
        </w:rPr>
        <w:t>, pripisujejo ustrezni kadrovski politiki</w:t>
      </w:r>
      <w:r w:rsidR="00E35622" w:rsidRPr="00D7121B">
        <w:rPr>
          <w:rFonts w:cstheme="minorHAnsi"/>
        </w:rPr>
        <w:t xml:space="preserve"> </w:t>
      </w:r>
      <w:r w:rsidR="00CF4BD3">
        <w:rPr>
          <w:rFonts w:cstheme="minorHAnsi"/>
        </w:rPr>
        <w:t>v visokošolskih ustanovah</w:t>
      </w:r>
      <w:r w:rsidRPr="00D7121B">
        <w:rPr>
          <w:rFonts w:cstheme="minorHAnsi"/>
        </w:rPr>
        <w:t xml:space="preserve">. Večina visokošolskih ustanov v ZDA </w:t>
      </w:r>
      <w:r w:rsidR="008A0CE7" w:rsidRPr="00D7121B">
        <w:rPr>
          <w:rFonts w:cstheme="minorHAnsi"/>
        </w:rPr>
        <w:t xml:space="preserve">namreč </w:t>
      </w:r>
      <w:r w:rsidR="00A97911" w:rsidRPr="00D7121B">
        <w:rPr>
          <w:rFonts w:cstheme="minorHAnsi"/>
        </w:rPr>
        <w:t xml:space="preserve">že dalj časa </w:t>
      </w:r>
      <w:r w:rsidR="006805E8" w:rsidRPr="00D7121B">
        <w:rPr>
          <w:rFonts w:cstheme="minorHAnsi"/>
        </w:rPr>
        <w:t>omogoča</w:t>
      </w:r>
      <w:r w:rsidRPr="00D7121B">
        <w:rPr>
          <w:rFonts w:cstheme="minorHAnsi"/>
        </w:rPr>
        <w:t xml:space="preserve"> svojim knjižničarjem status </w:t>
      </w:r>
      <w:r w:rsidR="008203C3" w:rsidRPr="00D7121B">
        <w:rPr>
          <w:rFonts w:cstheme="minorHAnsi"/>
        </w:rPr>
        <w:t>pedagoškega delavca</w:t>
      </w:r>
      <w:r w:rsidR="00056115" w:rsidRPr="00D7121B">
        <w:rPr>
          <w:rFonts w:cstheme="minorHAnsi"/>
        </w:rPr>
        <w:t xml:space="preserve"> (ang. faculty</w:t>
      </w:r>
      <w:r w:rsidR="006805E8" w:rsidRPr="00D7121B">
        <w:rPr>
          <w:rFonts w:cstheme="minorHAnsi"/>
        </w:rPr>
        <w:t xml:space="preserve"> </w:t>
      </w:r>
      <w:r w:rsidR="006805E8" w:rsidRPr="005E3668">
        <w:rPr>
          <w:rFonts w:cstheme="minorHAnsi"/>
        </w:rPr>
        <w:t>librarian</w:t>
      </w:r>
      <w:r w:rsidR="00056115" w:rsidRPr="005E3668">
        <w:rPr>
          <w:rFonts w:cstheme="minorHAnsi"/>
        </w:rPr>
        <w:t>)</w:t>
      </w:r>
      <w:r w:rsidRPr="005E3668">
        <w:rPr>
          <w:rFonts w:cstheme="minorHAnsi"/>
        </w:rPr>
        <w:t xml:space="preserve"> (</w:t>
      </w:r>
      <w:r w:rsidR="00E06B26" w:rsidRPr="005E3668">
        <w:rPr>
          <w:rFonts w:cstheme="minorHAnsi"/>
        </w:rPr>
        <w:t>Cary, 2001</w:t>
      </w:r>
      <w:r w:rsidRPr="005E3668">
        <w:rPr>
          <w:rFonts w:cstheme="minorHAnsi"/>
        </w:rPr>
        <w:t>)</w:t>
      </w:r>
      <w:r w:rsidR="00E35622" w:rsidRPr="005E3668">
        <w:rPr>
          <w:rFonts w:cstheme="minorHAnsi"/>
        </w:rPr>
        <w:t>. Takšen status je običajen</w:t>
      </w:r>
      <w:r w:rsidRPr="005E3668">
        <w:rPr>
          <w:rFonts w:cstheme="minorHAnsi"/>
        </w:rPr>
        <w:t xml:space="preserve"> </w:t>
      </w:r>
      <w:r w:rsidR="003F3338" w:rsidRPr="005E3668">
        <w:rPr>
          <w:rFonts w:cstheme="minorHAnsi"/>
        </w:rPr>
        <w:t xml:space="preserve">zlasti </w:t>
      </w:r>
      <w:r w:rsidRPr="005E3668">
        <w:rPr>
          <w:rFonts w:cstheme="minorHAnsi"/>
        </w:rPr>
        <w:t>na visokošolskih ustanovah</w:t>
      </w:r>
      <w:r w:rsidR="007E23BC" w:rsidRPr="005E3668">
        <w:rPr>
          <w:rFonts w:cstheme="minorHAnsi"/>
        </w:rPr>
        <w:t>,</w:t>
      </w:r>
      <w:r w:rsidRPr="005E3668">
        <w:rPr>
          <w:rFonts w:cstheme="minorHAnsi"/>
        </w:rPr>
        <w:t xml:space="preserve"> </w:t>
      </w:r>
      <w:r w:rsidR="00E35622" w:rsidRPr="005E3668">
        <w:rPr>
          <w:rFonts w:cstheme="minorHAnsi"/>
        </w:rPr>
        <w:t>ki</w:t>
      </w:r>
      <w:r w:rsidRPr="005E3668">
        <w:rPr>
          <w:rFonts w:cstheme="minorHAnsi"/>
        </w:rPr>
        <w:t xml:space="preserve"> izvajajo doktorski študij</w:t>
      </w:r>
      <w:r w:rsidR="003F3338" w:rsidRPr="005E3668">
        <w:rPr>
          <w:rFonts w:cstheme="minorHAnsi"/>
        </w:rPr>
        <w:t>, na</w:t>
      </w:r>
      <w:r w:rsidRPr="005E3668">
        <w:rPr>
          <w:rFonts w:cstheme="minorHAnsi"/>
        </w:rPr>
        <w:t xml:space="preserve"> </w:t>
      </w:r>
      <w:r w:rsidR="00F646A9" w:rsidRPr="005E3668">
        <w:rPr>
          <w:rFonts w:cstheme="minorHAnsi"/>
        </w:rPr>
        <w:t>drugih</w:t>
      </w:r>
      <w:r w:rsidR="00E35622" w:rsidRPr="005E3668">
        <w:rPr>
          <w:rFonts w:cstheme="minorHAnsi"/>
        </w:rPr>
        <w:t xml:space="preserve"> </w:t>
      </w:r>
      <w:r w:rsidRPr="005E3668">
        <w:rPr>
          <w:rFonts w:cstheme="minorHAnsi"/>
        </w:rPr>
        <w:t>je knjižničarjev s statusom visokošolskih učiteljev manj, na visokošolskih ustanovah, ki imajo samo prvo stopnjo študija (</w:t>
      </w:r>
      <w:r w:rsidR="00127C20" w:rsidRPr="005E3668">
        <w:rPr>
          <w:rFonts w:cstheme="minorHAnsi"/>
        </w:rPr>
        <w:t>ang. b</w:t>
      </w:r>
      <w:r w:rsidRPr="005E3668">
        <w:rPr>
          <w:rFonts w:cstheme="minorHAnsi"/>
        </w:rPr>
        <w:t>achelor</w:t>
      </w:r>
      <w:r w:rsidR="00127C20" w:rsidRPr="005E3668">
        <w:rPr>
          <w:rFonts w:cstheme="minorHAnsi"/>
        </w:rPr>
        <w:t>'s degree study programmes</w:t>
      </w:r>
      <w:r w:rsidRPr="005E3668">
        <w:rPr>
          <w:rFonts w:cstheme="minorHAnsi"/>
        </w:rPr>
        <w:t>)</w:t>
      </w:r>
      <w:r w:rsidR="00036271" w:rsidRPr="005E3668">
        <w:rPr>
          <w:rFonts w:cstheme="minorHAnsi"/>
        </w:rPr>
        <w:t>,</w:t>
      </w:r>
      <w:r w:rsidRPr="005E3668">
        <w:rPr>
          <w:rFonts w:cstheme="minorHAnsi"/>
        </w:rPr>
        <w:t xml:space="preserve"> in na področju humanističnih ved</w:t>
      </w:r>
      <w:r w:rsidR="00E35622" w:rsidRPr="005E3668">
        <w:rPr>
          <w:rFonts w:cstheme="minorHAnsi"/>
        </w:rPr>
        <w:t xml:space="preserve"> </w:t>
      </w:r>
      <w:r w:rsidR="003F3338" w:rsidRPr="005E3668">
        <w:rPr>
          <w:rFonts w:cstheme="minorHAnsi"/>
        </w:rPr>
        <w:t xml:space="preserve">pa </w:t>
      </w:r>
      <w:r w:rsidR="00E35622" w:rsidRPr="005E3668">
        <w:rPr>
          <w:rFonts w:cstheme="minorHAnsi"/>
        </w:rPr>
        <w:t>še vedno</w:t>
      </w:r>
      <w:r w:rsidRPr="005E3668">
        <w:rPr>
          <w:rFonts w:cstheme="minorHAnsi"/>
        </w:rPr>
        <w:t xml:space="preserve"> prevladujejo klasični knjižničarji</w:t>
      </w:r>
      <w:r w:rsidR="00CC52CC" w:rsidRPr="005E3668">
        <w:rPr>
          <w:rFonts w:cstheme="minorHAnsi"/>
        </w:rPr>
        <w:t xml:space="preserve"> s statusom strokovnega osebja</w:t>
      </w:r>
      <w:r w:rsidRPr="005E3668">
        <w:rPr>
          <w:rFonts w:cstheme="minorHAnsi"/>
        </w:rPr>
        <w:t xml:space="preserve">. </w:t>
      </w:r>
      <w:r w:rsidR="002703DA" w:rsidRPr="005E3668">
        <w:rPr>
          <w:rFonts w:cstheme="minorHAnsi"/>
        </w:rPr>
        <w:t xml:space="preserve">Pedagoški status </w:t>
      </w:r>
      <w:r w:rsidR="007000CC" w:rsidRPr="005E3668">
        <w:rPr>
          <w:rFonts w:cstheme="minorHAnsi"/>
        </w:rPr>
        <w:t xml:space="preserve">visokošolskih </w:t>
      </w:r>
      <w:r w:rsidR="002703DA" w:rsidRPr="005E3668">
        <w:rPr>
          <w:rFonts w:cstheme="minorHAnsi"/>
        </w:rPr>
        <w:t xml:space="preserve">knjižničarjev ni v celoti primerljiv s statusom </w:t>
      </w:r>
      <w:r w:rsidR="003C642C" w:rsidRPr="005E3668">
        <w:rPr>
          <w:rFonts w:cstheme="minorHAnsi"/>
        </w:rPr>
        <w:t xml:space="preserve">drugih </w:t>
      </w:r>
      <w:r w:rsidR="002703DA" w:rsidRPr="005E3668">
        <w:rPr>
          <w:rFonts w:cstheme="minorHAnsi"/>
        </w:rPr>
        <w:t xml:space="preserve">visokošolskih učiteljev, saj </w:t>
      </w:r>
      <w:r w:rsidR="008F7626" w:rsidRPr="005E3668">
        <w:rPr>
          <w:rFonts w:cstheme="minorHAnsi"/>
        </w:rPr>
        <w:t xml:space="preserve">je </w:t>
      </w:r>
      <w:r w:rsidR="007000CC" w:rsidRPr="005E3668">
        <w:rPr>
          <w:rFonts w:cstheme="minorHAnsi"/>
        </w:rPr>
        <w:t>nekaj</w:t>
      </w:r>
      <w:r w:rsidR="000D7E98" w:rsidRPr="005E3668">
        <w:rPr>
          <w:rFonts w:cstheme="minorHAnsi"/>
        </w:rPr>
        <w:t xml:space="preserve"> </w:t>
      </w:r>
      <w:r w:rsidR="002703DA" w:rsidRPr="005E3668">
        <w:rPr>
          <w:rFonts w:cstheme="minorHAnsi"/>
        </w:rPr>
        <w:t xml:space="preserve">razlik </w:t>
      </w:r>
      <w:r w:rsidR="008F7626" w:rsidRPr="005E3668">
        <w:rPr>
          <w:rFonts w:cstheme="minorHAnsi"/>
        </w:rPr>
        <w:t>pri</w:t>
      </w:r>
      <w:r w:rsidR="002703DA" w:rsidRPr="005E3668">
        <w:rPr>
          <w:rFonts w:cstheme="minorHAnsi"/>
        </w:rPr>
        <w:t xml:space="preserve"> zahtevani predhodni izobrazbi, nalogah, odgovornostih, ugodnostih ter delovnih </w:t>
      </w:r>
      <w:r w:rsidR="008F7626" w:rsidRPr="005E3668">
        <w:rPr>
          <w:rFonts w:cstheme="minorHAnsi"/>
        </w:rPr>
        <w:t>razmerah</w:t>
      </w:r>
      <w:r w:rsidR="002703DA" w:rsidRPr="005E3668">
        <w:rPr>
          <w:rFonts w:cstheme="minorHAnsi"/>
        </w:rPr>
        <w:t xml:space="preserve">. </w:t>
      </w:r>
      <w:r w:rsidR="005C7A3D" w:rsidRPr="005E3668">
        <w:rPr>
          <w:rFonts w:cstheme="minorHAnsi"/>
        </w:rPr>
        <w:t xml:space="preserve">Njegov pomen se lahko razlikuje tudi glede na posamezno visokošolsko ustanovo (Hosburgh, 2011). </w:t>
      </w:r>
      <w:r w:rsidR="000D7E98" w:rsidRPr="005E3668">
        <w:rPr>
          <w:rFonts w:cstheme="minorHAnsi"/>
        </w:rPr>
        <w:t>Kljub temu pa pomeni, da knjižničarji niso uvrščeni zgolj v kategorijo strokovnih ali celo administrativno-tehničnih delavcev visokošolske</w:t>
      </w:r>
      <w:r w:rsidR="00A21E09" w:rsidRPr="005E3668">
        <w:rPr>
          <w:rFonts w:cstheme="minorHAnsi"/>
        </w:rPr>
        <w:t xml:space="preserve"> ustanove</w:t>
      </w:r>
      <w:r w:rsidR="000D7E98" w:rsidRPr="005E3668">
        <w:rPr>
          <w:rFonts w:cstheme="minorHAnsi"/>
        </w:rPr>
        <w:t xml:space="preserve">, </w:t>
      </w:r>
      <w:r w:rsidR="00F646A9" w:rsidRPr="005E3668">
        <w:rPr>
          <w:rFonts w:cstheme="minorHAnsi"/>
        </w:rPr>
        <w:t xml:space="preserve">da </w:t>
      </w:r>
      <w:r w:rsidR="000D7E98" w:rsidRPr="005E3668">
        <w:rPr>
          <w:rFonts w:cstheme="minorHAnsi"/>
        </w:rPr>
        <w:t xml:space="preserve">imajo možnost kariernega napredovanja, </w:t>
      </w:r>
      <w:r w:rsidR="0024487C" w:rsidRPr="005E3668">
        <w:rPr>
          <w:rFonts w:cstheme="minorHAnsi"/>
        </w:rPr>
        <w:t xml:space="preserve">možnost </w:t>
      </w:r>
      <w:r w:rsidR="0012537C" w:rsidRPr="005E3668">
        <w:rPr>
          <w:rFonts w:cstheme="minorHAnsi"/>
        </w:rPr>
        <w:t xml:space="preserve">t. i. sobotnega leta, </w:t>
      </w:r>
      <w:r w:rsidR="000D7E98" w:rsidRPr="005E3668">
        <w:rPr>
          <w:rFonts w:cstheme="minorHAnsi"/>
        </w:rPr>
        <w:t xml:space="preserve">in še pomembneje </w:t>
      </w:r>
      <w:r w:rsidR="00A21E09" w:rsidRPr="005E3668">
        <w:rPr>
          <w:rFonts w:cstheme="minorHAnsi"/>
        </w:rPr>
        <w:lastRenderedPageBreak/>
        <w:sym w:font="Symbol" w:char="F02D"/>
      </w:r>
      <w:r w:rsidR="000D7E98" w:rsidRPr="005E3668">
        <w:rPr>
          <w:rFonts w:cstheme="minorHAnsi"/>
        </w:rPr>
        <w:t xml:space="preserve"> </w:t>
      </w:r>
      <w:r w:rsidRPr="005E3668">
        <w:rPr>
          <w:rFonts w:cstheme="minorHAnsi"/>
        </w:rPr>
        <w:t xml:space="preserve">možnost </w:t>
      </w:r>
      <w:r w:rsidR="00170E6B" w:rsidRPr="005E3668">
        <w:rPr>
          <w:rFonts w:cstheme="minorHAnsi"/>
        </w:rPr>
        <w:t>in sredstva za raziskovalno delo</w:t>
      </w:r>
      <w:r w:rsidRPr="005E3668">
        <w:rPr>
          <w:rFonts w:cstheme="minorHAnsi"/>
        </w:rPr>
        <w:t xml:space="preserve">, </w:t>
      </w:r>
      <w:r w:rsidR="00170E6B" w:rsidRPr="005E3668">
        <w:rPr>
          <w:rFonts w:cstheme="minorHAnsi"/>
        </w:rPr>
        <w:t>ki je sicer</w:t>
      </w:r>
      <w:r w:rsidRPr="005E3668">
        <w:rPr>
          <w:rFonts w:cstheme="minorHAnsi"/>
        </w:rPr>
        <w:t xml:space="preserve"> </w:t>
      </w:r>
      <w:r w:rsidR="00962720" w:rsidRPr="005E3668">
        <w:rPr>
          <w:rFonts w:cstheme="minorHAnsi"/>
        </w:rPr>
        <w:t xml:space="preserve">eden od </w:t>
      </w:r>
      <w:r w:rsidRPr="005E3668">
        <w:rPr>
          <w:rFonts w:cstheme="minorHAnsi"/>
        </w:rPr>
        <w:t>pogoj</w:t>
      </w:r>
      <w:r w:rsidR="00962720" w:rsidRPr="005E3668">
        <w:rPr>
          <w:rFonts w:cstheme="minorHAnsi"/>
        </w:rPr>
        <w:t>ev</w:t>
      </w:r>
      <w:r w:rsidRPr="005E3668">
        <w:rPr>
          <w:rFonts w:cstheme="minorHAnsi"/>
        </w:rPr>
        <w:t xml:space="preserve"> za njihov </w:t>
      </w:r>
      <w:r w:rsidR="000D7E98" w:rsidRPr="005E3668">
        <w:rPr>
          <w:rFonts w:cstheme="minorHAnsi"/>
        </w:rPr>
        <w:t xml:space="preserve">pedagoški </w:t>
      </w:r>
      <w:r w:rsidRPr="005E3668">
        <w:rPr>
          <w:rFonts w:cstheme="minorHAnsi"/>
        </w:rPr>
        <w:t xml:space="preserve">status. Vključeni so </w:t>
      </w:r>
      <w:r w:rsidR="00A11B46" w:rsidRPr="005E3668">
        <w:rPr>
          <w:rFonts w:cstheme="minorHAnsi"/>
        </w:rPr>
        <w:t xml:space="preserve">tudi </w:t>
      </w:r>
      <w:r w:rsidRPr="005E3668">
        <w:rPr>
          <w:rFonts w:cstheme="minorHAnsi"/>
        </w:rPr>
        <w:t>v pedagoški proces, seveda z manjšo obveznostjo</w:t>
      </w:r>
      <w:r w:rsidR="003C642C" w:rsidRPr="005E3668">
        <w:rPr>
          <w:rFonts w:cstheme="minorHAnsi"/>
        </w:rPr>
        <w:t xml:space="preserve"> kot </w:t>
      </w:r>
      <w:r w:rsidR="008F7626" w:rsidRPr="005E3668">
        <w:rPr>
          <w:rFonts w:cstheme="minorHAnsi"/>
        </w:rPr>
        <w:t xml:space="preserve">drugi </w:t>
      </w:r>
      <w:r w:rsidR="003C642C" w:rsidRPr="005E3668">
        <w:rPr>
          <w:rFonts w:cstheme="minorHAnsi"/>
        </w:rPr>
        <w:t>visokošolski učitelji</w:t>
      </w:r>
      <w:r w:rsidR="0012537C" w:rsidRPr="005E3668">
        <w:rPr>
          <w:rStyle w:val="Sprotnaopomba-sklic"/>
          <w:rFonts w:cstheme="minorHAnsi"/>
        </w:rPr>
        <w:footnoteReference w:id="3"/>
      </w:r>
      <w:r w:rsidR="00D37BB0">
        <w:rPr>
          <w:rFonts w:cstheme="minorHAnsi"/>
        </w:rPr>
        <w:t>.</w:t>
      </w:r>
    </w:p>
    <w:p w:rsidR="00525BE9" w:rsidRPr="00D7121B" w:rsidRDefault="00525BE9" w:rsidP="007E23BC">
      <w:pPr>
        <w:spacing w:line="276" w:lineRule="auto"/>
        <w:jc w:val="both"/>
        <w:rPr>
          <w:rFonts w:cstheme="minorHAnsi"/>
        </w:rPr>
      </w:pPr>
      <w:r w:rsidRPr="005E3668">
        <w:rPr>
          <w:rFonts w:cstheme="minorHAnsi"/>
        </w:rPr>
        <w:t xml:space="preserve">Druge raziskave tudi poročajo, da je takšen status </w:t>
      </w:r>
      <w:r w:rsidR="00A11B46" w:rsidRPr="005E3668">
        <w:rPr>
          <w:rFonts w:cstheme="minorHAnsi"/>
        </w:rPr>
        <w:t xml:space="preserve">visokošolskih knjižničarjev </w:t>
      </w:r>
      <w:r w:rsidRPr="005E3668">
        <w:rPr>
          <w:rFonts w:cstheme="minorHAnsi"/>
        </w:rPr>
        <w:t>zelo pomemben za ustrez</w:t>
      </w:r>
      <w:r w:rsidR="00A11B46" w:rsidRPr="005E3668">
        <w:rPr>
          <w:rFonts w:cstheme="minorHAnsi"/>
        </w:rPr>
        <w:t>ne delovne odnose</w:t>
      </w:r>
      <w:r w:rsidRPr="005E3668">
        <w:rPr>
          <w:rFonts w:cstheme="minorHAnsi"/>
        </w:rPr>
        <w:t xml:space="preserve"> </w:t>
      </w:r>
      <w:r w:rsidR="00611CCD" w:rsidRPr="005E3668">
        <w:rPr>
          <w:rFonts w:cstheme="minorHAnsi"/>
        </w:rPr>
        <w:t xml:space="preserve">v </w:t>
      </w:r>
      <w:r w:rsidRPr="005E3668">
        <w:rPr>
          <w:rFonts w:cstheme="minorHAnsi"/>
        </w:rPr>
        <w:t>visokošolsk</w:t>
      </w:r>
      <w:r w:rsidR="00A11B46" w:rsidRPr="005E3668">
        <w:rPr>
          <w:rFonts w:cstheme="minorHAnsi"/>
        </w:rPr>
        <w:t>ih ustanov</w:t>
      </w:r>
      <w:r w:rsidR="00611CCD" w:rsidRPr="005E3668">
        <w:rPr>
          <w:rFonts w:cstheme="minorHAnsi"/>
        </w:rPr>
        <w:t>ah</w:t>
      </w:r>
      <w:r w:rsidR="00A11B46" w:rsidRPr="005E3668">
        <w:rPr>
          <w:rFonts w:cstheme="minorHAnsi"/>
        </w:rPr>
        <w:t xml:space="preserve">, v katerih se knjižničarji </w:t>
      </w:r>
      <w:r w:rsidR="007F7008" w:rsidRPr="005E3668">
        <w:rPr>
          <w:rFonts w:cstheme="minorHAnsi"/>
        </w:rPr>
        <w:t xml:space="preserve">lahko </w:t>
      </w:r>
      <w:r w:rsidR="00A11B46" w:rsidRPr="005E3668">
        <w:rPr>
          <w:rFonts w:cstheme="minorHAnsi"/>
        </w:rPr>
        <w:t xml:space="preserve">uveljavljajo kot partnerji </w:t>
      </w:r>
      <w:r w:rsidRPr="005E3668">
        <w:rPr>
          <w:rFonts w:cstheme="minorHAnsi"/>
        </w:rPr>
        <w:t>visokošolski</w:t>
      </w:r>
      <w:r w:rsidR="00A11B46" w:rsidRPr="005E3668">
        <w:rPr>
          <w:rFonts w:cstheme="minorHAnsi"/>
        </w:rPr>
        <w:t>h</w:t>
      </w:r>
      <w:r w:rsidRPr="005E3668">
        <w:rPr>
          <w:rFonts w:cstheme="minorHAnsi"/>
        </w:rPr>
        <w:t xml:space="preserve"> učitelj</w:t>
      </w:r>
      <w:r w:rsidR="00A11B46" w:rsidRPr="005E3668">
        <w:rPr>
          <w:rFonts w:cstheme="minorHAnsi"/>
        </w:rPr>
        <w:t>ev</w:t>
      </w:r>
      <w:r w:rsidRPr="005E3668">
        <w:rPr>
          <w:rFonts w:cstheme="minorHAnsi"/>
        </w:rPr>
        <w:t xml:space="preserve"> (Galbraith</w:t>
      </w:r>
      <w:r w:rsidR="00654826" w:rsidRPr="005E3668">
        <w:rPr>
          <w:rFonts w:cstheme="minorHAnsi"/>
        </w:rPr>
        <w:t xml:space="preserve"> idr.</w:t>
      </w:r>
      <w:r w:rsidR="007E23BC" w:rsidRPr="005E3668">
        <w:rPr>
          <w:rFonts w:cstheme="minorHAnsi"/>
        </w:rPr>
        <w:t>,</w:t>
      </w:r>
      <w:r w:rsidRPr="005E3668">
        <w:rPr>
          <w:rFonts w:cstheme="minorHAnsi"/>
        </w:rPr>
        <w:t xml:space="preserve"> 2016). S t</w:t>
      </w:r>
      <w:r w:rsidR="007E23BC" w:rsidRPr="005E3668">
        <w:rPr>
          <w:rFonts w:cstheme="minorHAnsi"/>
        </w:rPr>
        <w:t>akšnim</w:t>
      </w:r>
      <w:r w:rsidRPr="005E3668">
        <w:rPr>
          <w:rFonts w:cstheme="minorHAnsi"/>
        </w:rPr>
        <w:t xml:space="preserve"> statusom </w:t>
      </w:r>
      <w:r w:rsidR="007F7008" w:rsidRPr="005E3668">
        <w:rPr>
          <w:rFonts w:cstheme="minorHAnsi"/>
        </w:rPr>
        <w:t xml:space="preserve">seveda </w:t>
      </w:r>
      <w:r w:rsidRPr="005E3668">
        <w:rPr>
          <w:rFonts w:cstheme="minorHAnsi"/>
        </w:rPr>
        <w:t xml:space="preserve">ne soglašajo prav vsi </w:t>
      </w:r>
      <w:r w:rsidR="007F7008" w:rsidRPr="005E3668">
        <w:rPr>
          <w:rFonts w:cstheme="minorHAnsi"/>
        </w:rPr>
        <w:t xml:space="preserve">ameriški </w:t>
      </w:r>
      <w:r w:rsidRPr="005E3668">
        <w:rPr>
          <w:rFonts w:cstheme="minorHAnsi"/>
        </w:rPr>
        <w:t xml:space="preserve">visokošolski knjižničarji, </w:t>
      </w:r>
      <w:r w:rsidR="007F7008" w:rsidRPr="005E3668">
        <w:rPr>
          <w:rFonts w:cstheme="minorHAnsi"/>
        </w:rPr>
        <w:t>jih pa večina z naklonjenostjo</w:t>
      </w:r>
      <w:r w:rsidR="007F7008" w:rsidRPr="00D7121B">
        <w:rPr>
          <w:rFonts w:cstheme="minorHAnsi"/>
        </w:rPr>
        <w:t xml:space="preserve"> </w:t>
      </w:r>
      <w:r w:rsidRPr="00D7121B">
        <w:rPr>
          <w:rFonts w:cstheme="minorHAnsi"/>
        </w:rPr>
        <w:t xml:space="preserve">sprejema </w:t>
      </w:r>
      <w:r w:rsidR="007F7008" w:rsidRPr="00D7121B">
        <w:rPr>
          <w:rFonts w:cstheme="minorHAnsi"/>
        </w:rPr>
        <w:t xml:space="preserve">tako </w:t>
      </w:r>
      <w:r w:rsidRPr="00D7121B">
        <w:rPr>
          <w:rFonts w:cstheme="minorHAnsi"/>
        </w:rPr>
        <w:t xml:space="preserve">pravice </w:t>
      </w:r>
      <w:r w:rsidR="007F7008" w:rsidRPr="00D7121B">
        <w:rPr>
          <w:rFonts w:cstheme="minorHAnsi"/>
        </w:rPr>
        <w:t>kot tudi</w:t>
      </w:r>
      <w:r w:rsidRPr="00D7121B">
        <w:rPr>
          <w:rFonts w:cstheme="minorHAnsi"/>
        </w:rPr>
        <w:t xml:space="preserve"> odgovornosti</w:t>
      </w:r>
      <w:r w:rsidR="007F7008" w:rsidRPr="00D7121B">
        <w:rPr>
          <w:rFonts w:cstheme="minorHAnsi"/>
        </w:rPr>
        <w:t xml:space="preserve">, ki iz njega izhajajo, in so </w:t>
      </w:r>
      <w:r w:rsidR="00611CCD">
        <w:rPr>
          <w:rFonts w:cstheme="minorHAnsi"/>
        </w:rPr>
        <w:t>zato</w:t>
      </w:r>
      <w:r w:rsidR="00611CCD" w:rsidRPr="00D7121B">
        <w:rPr>
          <w:rFonts w:cstheme="minorHAnsi"/>
        </w:rPr>
        <w:t xml:space="preserve"> </w:t>
      </w:r>
      <w:r w:rsidR="001D0248" w:rsidRPr="00D7121B">
        <w:rPr>
          <w:rFonts w:cstheme="minorHAnsi"/>
        </w:rPr>
        <w:t xml:space="preserve">v primerjavi s strokovnimi kolegi, ki te možnosti nimajo, </w:t>
      </w:r>
      <w:r w:rsidR="007F7008" w:rsidRPr="00D7121B">
        <w:rPr>
          <w:rFonts w:cstheme="minorHAnsi"/>
        </w:rPr>
        <w:t xml:space="preserve">tudi bolj zadovoljni </w:t>
      </w:r>
      <w:r w:rsidR="001D0248" w:rsidRPr="00D7121B">
        <w:rPr>
          <w:rFonts w:cstheme="minorHAnsi"/>
        </w:rPr>
        <w:t>s svojim kariernim razvojem</w:t>
      </w:r>
      <w:r w:rsidRPr="00D7121B">
        <w:rPr>
          <w:rFonts w:cstheme="minorHAnsi"/>
        </w:rPr>
        <w:t>.</w:t>
      </w:r>
    </w:p>
    <w:p w:rsidR="00525BE9" w:rsidRPr="00D7121B" w:rsidRDefault="00525BE9" w:rsidP="007E23BC">
      <w:pPr>
        <w:spacing w:line="276" w:lineRule="auto"/>
        <w:jc w:val="both"/>
        <w:rPr>
          <w:rFonts w:cstheme="minorHAnsi"/>
        </w:rPr>
      </w:pPr>
      <w:r w:rsidRPr="00D7121B">
        <w:rPr>
          <w:rFonts w:cstheme="minorHAnsi"/>
        </w:rPr>
        <w:t>V Sloveniji je žal habilitacija in s tem drugačen status knjižničarj</w:t>
      </w:r>
      <w:r w:rsidR="00611CCD">
        <w:rPr>
          <w:rFonts w:cstheme="minorHAnsi"/>
        </w:rPr>
        <w:t>ev</w:t>
      </w:r>
      <w:r w:rsidRPr="00D7121B">
        <w:rPr>
          <w:rFonts w:cstheme="minorHAnsi"/>
        </w:rPr>
        <w:t xml:space="preserve"> tudi v visokošolskih ustanovah z doktorskim študijem </w:t>
      </w:r>
      <w:r w:rsidR="0095737A" w:rsidRPr="00D7121B">
        <w:rPr>
          <w:rFonts w:cstheme="minorHAnsi"/>
        </w:rPr>
        <w:t>prej izjema kot pravilo</w:t>
      </w:r>
      <w:r w:rsidRPr="00D7121B">
        <w:rPr>
          <w:rFonts w:cstheme="minorHAnsi"/>
        </w:rPr>
        <w:t xml:space="preserve">. </w:t>
      </w:r>
      <w:r w:rsidRPr="005E4C59">
        <w:rPr>
          <w:rFonts w:cstheme="minorHAnsi"/>
        </w:rPr>
        <w:t>Zakon o knjižničarstvu</w:t>
      </w:r>
      <w:r w:rsidR="00B50B94" w:rsidRPr="005E4C59">
        <w:rPr>
          <w:rFonts w:cstheme="minorHAnsi"/>
        </w:rPr>
        <w:t xml:space="preserve"> (ZKnj-1)</w:t>
      </w:r>
      <w:r w:rsidR="003C154C" w:rsidRPr="005E4C59">
        <w:rPr>
          <w:rFonts w:cstheme="minorHAnsi"/>
        </w:rPr>
        <w:t xml:space="preserve"> (2001)</w:t>
      </w:r>
      <w:r w:rsidR="003C154C" w:rsidRPr="00D7121B">
        <w:rPr>
          <w:rFonts w:cstheme="minorHAnsi"/>
        </w:rPr>
        <w:t xml:space="preserve"> v </w:t>
      </w:r>
      <w:r w:rsidRPr="00D7121B">
        <w:rPr>
          <w:rFonts w:cstheme="minorHAnsi"/>
        </w:rPr>
        <w:t>39a</w:t>
      </w:r>
      <w:r w:rsidR="00611CCD">
        <w:rPr>
          <w:rFonts w:cstheme="minorHAnsi"/>
        </w:rPr>
        <w:t xml:space="preserve">. </w:t>
      </w:r>
      <w:r w:rsidR="00611CCD" w:rsidRPr="00D7121B">
        <w:rPr>
          <w:rFonts w:cstheme="minorHAnsi"/>
        </w:rPr>
        <w:t>členu</w:t>
      </w:r>
      <w:r w:rsidRPr="00D7121B">
        <w:rPr>
          <w:rFonts w:cstheme="minorHAnsi"/>
        </w:rPr>
        <w:t xml:space="preserve"> </w:t>
      </w:r>
      <w:r w:rsidR="0095737A" w:rsidRPr="00D7121B">
        <w:rPr>
          <w:rFonts w:cstheme="minorHAnsi"/>
        </w:rPr>
        <w:t xml:space="preserve">sicer za strokovne knjižničarske delavce predpisuje formalno izobrazbo s področja bibliotekarstva in opravljen bibliotekarski izpit, </w:t>
      </w:r>
      <w:r w:rsidRPr="00D7121B">
        <w:rPr>
          <w:rFonts w:cstheme="minorHAnsi"/>
        </w:rPr>
        <w:t xml:space="preserve">drugih zahtev </w:t>
      </w:r>
      <w:r w:rsidR="00BE0B1F" w:rsidRPr="00D7121B">
        <w:rPr>
          <w:rFonts w:cstheme="minorHAnsi"/>
        </w:rPr>
        <w:t>pa ne vključuje</w:t>
      </w:r>
      <w:r w:rsidRPr="00D7121B">
        <w:rPr>
          <w:rFonts w:cstheme="minorHAnsi"/>
        </w:rPr>
        <w:t xml:space="preserve">. Enakovredna vključitev </w:t>
      </w:r>
      <w:r w:rsidR="002E617A" w:rsidRPr="00D7121B">
        <w:rPr>
          <w:rFonts w:cstheme="minorHAnsi"/>
        </w:rPr>
        <w:t xml:space="preserve">knjižničarjev </w:t>
      </w:r>
      <w:r w:rsidRPr="00D7121B">
        <w:rPr>
          <w:rFonts w:cstheme="minorHAnsi"/>
        </w:rPr>
        <w:t>v pedagoški in raziskovalni proces v visokem šolstvu brez habilitacije</w:t>
      </w:r>
      <w:r w:rsidR="006300DD" w:rsidRPr="00D7121B">
        <w:rPr>
          <w:rFonts w:cstheme="minorHAnsi"/>
        </w:rPr>
        <w:t xml:space="preserve"> v naziv visokošolskega učitelja ali znanstvenega delavca</w:t>
      </w:r>
      <w:r w:rsidRPr="00D7121B">
        <w:rPr>
          <w:rFonts w:cstheme="minorHAnsi"/>
        </w:rPr>
        <w:t xml:space="preserve"> seveda ni možna.</w:t>
      </w:r>
      <w:r w:rsidR="00B472B9" w:rsidRPr="00D7121B">
        <w:rPr>
          <w:rFonts w:cstheme="minorHAnsi"/>
        </w:rPr>
        <w:t xml:space="preserve"> </w:t>
      </w:r>
      <w:r w:rsidR="002E617A" w:rsidRPr="00D7121B">
        <w:rPr>
          <w:rFonts w:cstheme="minorHAnsi"/>
        </w:rPr>
        <w:t xml:space="preserve">Merila univerz za volitve v nazive visokošolskih učiteljev, znanstvenih delavcev ter sodelavcev sicer določajo, da morajo biti zaposleni v knjižnicah </w:t>
      </w:r>
      <w:r w:rsidR="004F7C93" w:rsidRPr="00D7121B">
        <w:rPr>
          <w:rFonts w:cstheme="minorHAnsi"/>
        </w:rPr>
        <w:t xml:space="preserve">univerz </w:t>
      </w:r>
      <w:r w:rsidR="002E617A" w:rsidRPr="00D7121B">
        <w:rPr>
          <w:rFonts w:cstheme="minorHAnsi"/>
        </w:rPr>
        <w:t xml:space="preserve">habilitirani v naziv bibliotekar, </w:t>
      </w:r>
      <w:r w:rsidR="004F7C93" w:rsidRPr="00D7121B">
        <w:rPr>
          <w:rFonts w:cstheme="minorHAnsi"/>
        </w:rPr>
        <w:t>vendar pa s tem pridobijo le s</w:t>
      </w:r>
      <w:r w:rsidR="00D37BB0">
        <w:rPr>
          <w:rFonts w:cstheme="minorHAnsi"/>
        </w:rPr>
        <w:t>tatus visokošolskih sodelavcev.</w:t>
      </w:r>
    </w:p>
    <w:p w:rsidR="00525BE9" w:rsidRPr="00D7121B" w:rsidRDefault="00E94982" w:rsidP="003D4400">
      <w:pPr>
        <w:pStyle w:val="Naslov3"/>
        <w:spacing w:before="0" w:after="160"/>
        <w:rPr>
          <w:rFonts w:asciiTheme="minorHAnsi" w:hAnsiTheme="minorHAnsi" w:cstheme="minorHAnsi"/>
          <w:b/>
          <w:color w:val="auto"/>
          <w:sz w:val="22"/>
          <w:szCs w:val="22"/>
        </w:rPr>
      </w:pPr>
      <w:bookmarkStart w:id="11" w:name="_Toc69201359"/>
      <w:r>
        <w:rPr>
          <w:rFonts w:asciiTheme="minorHAnsi" w:hAnsiTheme="minorHAnsi" w:cstheme="minorHAnsi"/>
          <w:b/>
          <w:color w:val="auto"/>
          <w:sz w:val="22"/>
          <w:szCs w:val="22"/>
        </w:rPr>
        <w:t>2</w:t>
      </w:r>
      <w:r w:rsidR="002B16BF" w:rsidRPr="00D7121B">
        <w:rPr>
          <w:rFonts w:asciiTheme="minorHAnsi" w:hAnsiTheme="minorHAnsi" w:cstheme="minorHAnsi"/>
          <w:b/>
          <w:color w:val="auto"/>
          <w:sz w:val="22"/>
          <w:szCs w:val="22"/>
        </w:rPr>
        <w:t>.2.6 Organizacija knjižnic</w:t>
      </w:r>
      <w:bookmarkEnd w:id="11"/>
    </w:p>
    <w:p w:rsidR="002B16BF" w:rsidRPr="00D7121B" w:rsidRDefault="00525BE9" w:rsidP="00525BE9">
      <w:pPr>
        <w:jc w:val="both"/>
        <w:rPr>
          <w:rFonts w:cstheme="minorHAnsi"/>
        </w:rPr>
      </w:pPr>
      <w:r w:rsidRPr="00D7121B">
        <w:rPr>
          <w:rFonts w:cstheme="minorHAnsi"/>
        </w:rPr>
        <w:t xml:space="preserve">Ustrezen položaj </w:t>
      </w:r>
      <w:r w:rsidR="004375DB">
        <w:rPr>
          <w:rFonts w:cstheme="minorHAnsi"/>
        </w:rPr>
        <w:t>v</w:t>
      </w:r>
      <w:r w:rsidR="004375DB" w:rsidRPr="00D7121B">
        <w:rPr>
          <w:rFonts w:cstheme="minorHAnsi"/>
        </w:rPr>
        <w:t xml:space="preserve"> </w:t>
      </w:r>
      <w:r w:rsidR="00A81EF3" w:rsidRPr="00D7121B">
        <w:rPr>
          <w:rFonts w:cstheme="minorHAnsi"/>
        </w:rPr>
        <w:t>visokošolsk</w:t>
      </w:r>
      <w:r w:rsidR="000378AC">
        <w:rPr>
          <w:rFonts w:cstheme="minorHAnsi"/>
        </w:rPr>
        <w:t>i</w:t>
      </w:r>
      <w:r w:rsidR="00240632" w:rsidRPr="00D7121B">
        <w:rPr>
          <w:rFonts w:cstheme="minorHAnsi"/>
        </w:rPr>
        <w:t xml:space="preserve"> ustanov</w:t>
      </w:r>
      <w:r w:rsidR="000378AC">
        <w:rPr>
          <w:rFonts w:cstheme="minorHAnsi"/>
        </w:rPr>
        <w:t>i</w:t>
      </w:r>
      <w:r w:rsidR="00A81EF3" w:rsidRPr="00D7121B">
        <w:rPr>
          <w:rFonts w:cstheme="minorHAnsi"/>
        </w:rPr>
        <w:t xml:space="preserve"> </w:t>
      </w:r>
      <w:r w:rsidRPr="00D7121B">
        <w:rPr>
          <w:rFonts w:cstheme="minorHAnsi"/>
        </w:rPr>
        <w:t>je ključnega pomena za vse visokošolske knjižnice in vpliva na nj</w:t>
      </w:r>
      <w:r w:rsidR="00D21D36" w:rsidRPr="00D7121B">
        <w:rPr>
          <w:rFonts w:cstheme="minorHAnsi"/>
        </w:rPr>
        <w:t>ihovo</w:t>
      </w:r>
      <w:r w:rsidRPr="00D7121B">
        <w:rPr>
          <w:rFonts w:cstheme="minorHAnsi"/>
        </w:rPr>
        <w:t xml:space="preserve"> prepoznavnost, </w:t>
      </w:r>
      <w:r w:rsidR="00A81EF3" w:rsidRPr="00D7121B">
        <w:rPr>
          <w:rFonts w:cstheme="minorHAnsi"/>
        </w:rPr>
        <w:t xml:space="preserve">razpoložljiva </w:t>
      </w:r>
      <w:r w:rsidRPr="00D7121B">
        <w:rPr>
          <w:rFonts w:cstheme="minorHAnsi"/>
        </w:rPr>
        <w:t xml:space="preserve">sredstva </w:t>
      </w:r>
      <w:r w:rsidR="00A81EF3" w:rsidRPr="00D7121B">
        <w:rPr>
          <w:rFonts w:cstheme="minorHAnsi"/>
        </w:rPr>
        <w:t>ter</w:t>
      </w:r>
      <w:r w:rsidRPr="00D7121B">
        <w:rPr>
          <w:rFonts w:cstheme="minorHAnsi"/>
        </w:rPr>
        <w:t xml:space="preserve"> možnosti</w:t>
      </w:r>
      <w:r w:rsidR="002B16BF" w:rsidRPr="00D7121B">
        <w:rPr>
          <w:rFonts w:cstheme="minorHAnsi"/>
        </w:rPr>
        <w:t xml:space="preserve"> razvoja</w:t>
      </w:r>
      <w:r w:rsidRPr="00D7121B">
        <w:rPr>
          <w:rFonts w:cstheme="minorHAnsi"/>
        </w:rPr>
        <w:t>. Namreč</w:t>
      </w:r>
      <w:r w:rsidR="00D21D36" w:rsidRPr="00D7121B">
        <w:rPr>
          <w:rFonts w:cstheme="minorHAnsi"/>
        </w:rPr>
        <w:t>,</w:t>
      </w:r>
      <w:r w:rsidRPr="00D7121B">
        <w:rPr>
          <w:rFonts w:cstheme="minorHAnsi"/>
        </w:rPr>
        <w:t xml:space="preserve"> tudi visokošolske ustanove </w:t>
      </w:r>
      <w:r w:rsidR="00CC5AB0" w:rsidRPr="00D7121B">
        <w:rPr>
          <w:rFonts w:cstheme="minorHAnsi"/>
        </w:rPr>
        <w:t xml:space="preserve">same </w:t>
      </w:r>
      <w:r w:rsidRPr="00D7121B">
        <w:rPr>
          <w:rFonts w:cstheme="minorHAnsi"/>
        </w:rPr>
        <w:t>doživljajo korenite spremembe, na katere vpliva</w:t>
      </w:r>
      <w:r w:rsidR="00D21D36" w:rsidRPr="00D7121B">
        <w:rPr>
          <w:rFonts w:cstheme="minorHAnsi"/>
        </w:rPr>
        <w:t>jo</w:t>
      </w:r>
      <w:r w:rsidRPr="00D7121B">
        <w:rPr>
          <w:rFonts w:cstheme="minorHAnsi"/>
        </w:rPr>
        <w:t xml:space="preserve"> močnejša konkurenca in povečana internacionalizacija. Vse bolj </w:t>
      </w:r>
      <w:r w:rsidR="001B5A8D" w:rsidRPr="00D7121B">
        <w:rPr>
          <w:rFonts w:cstheme="minorHAnsi"/>
        </w:rPr>
        <w:t>so</w:t>
      </w:r>
      <w:r w:rsidRPr="00D7121B">
        <w:rPr>
          <w:rFonts w:cstheme="minorHAnsi"/>
        </w:rPr>
        <w:t xml:space="preserve"> pomembn</w:t>
      </w:r>
      <w:r w:rsidR="001B5A8D" w:rsidRPr="00D7121B">
        <w:rPr>
          <w:rFonts w:cstheme="minorHAnsi"/>
        </w:rPr>
        <w:t>i</w:t>
      </w:r>
      <w:r w:rsidRPr="00D7121B">
        <w:rPr>
          <w:rFonts w:cstheme="minorHAnsi"/>
        </w:rPr>
        <w:t xml:space="preserve"> uspešnost </w:t>
      </w:r>
      <w:r w:rsidR="001B5A8D" w:rsidRPr="00D7121B">
        <w:rPr>
          <w:rFonts w:cstheme="minorHAnsi"/>
        </w:rPr>
        <w:t xml:space="preserve">njihovih </w:t>
      </w:r>
      <w:r w:rsidRPr="00D7121B">
        <w:rPr>
          <w:rFonts w:cstheme="minorHAnsi"/>
        </w:rPr>
        <w:t>študentov</w:t>
      </w:r>
      <w:r w:rsidR="0067281A" w:rsidRPr="00D7121B">
        <w:rPr>
          <w:rFonts w:cstheme="minorHAnsi"/>
        </w:rPr>
        <w:t xml:space="preserve"> ter</w:t>
      </w:r>
      <w:r w:rsidRPr="00D7121B">
        <w:rPr>
          <w:rFonts w:cstheme="minorHAnsi"/>
        </w:rPr>
        <w:t xml:space="preserve"> k</w:t>
      </w:r>
      <w:r w:rsidR="00F646A9" w:rsidRPr="00D7121B">
        <w:rPr>
          <w:rFonts w:cstheme="minorHAnsi"/>
        </w:rPr>
        <w:t>akovost</w:t>
      </w:r>
      <w:r w:rsidRPr="00D7121B">
        <w:rPr>
          <w:rFonts w:cstheme="minorHAnsi"/>
        </w:rPr>
        <w:t xml:space="preserve"> </w:t>
      </w:r>
      <w:r w:rsidR="0067281A" w:rsidRPr="00D7121B">
        <w:rPr>
          <w:rFonts w:cstheme="minorHAnsi"/>
        </w:rPr>
        <w:t xml:space="preserve">in ugled </w:t>
      </w:r>
      <w:r w:rsidRPr="00D7121B">
        <w:rPr>
          <w:rFonts w:cstheme="minorHAnsi"/>
        </w:rPr>
        <w:t>raziskova</w:t>
      </w:r>
      <w:r w:rsidR="001B5A8D" w:rsidRPr="00D7121B">
        <w:rPr>
          <w:rFonts w:cstheme="minorHAnsi"/>
        </w:rPr>
        <w:t>lnega dela</w:t>
      </w:r>
      <w:r w:rsidRPr="00D7121B">
        <w:rPr>
          <w:rFonts w:cstheme="minorHAnsi"/>
        </w:rPr>
        <w:t xml:space="preserve">, </w:t>
      </w:r>
      <w:r w:rsidR="00A134F9" w:rsidRPr="00D7121B">
        <w:rPr>
          <w:rFonts w:cstheme="minorHAnsi"/>
        </w:rPr>
        <w:t xml:space="preserve">ne le </w:t>
      </w:r>
      <w:r w:rsidR="00CF4BD3">
        <w:rPr>
          <w:rFonts w:cstheme="minorHAnsi"/>
        </w:rPr>
        <w:t>v državi</w:t>
      </w:r>
      <w:r w:rsidR="00A134F9" w:rsidRPr="00D7121B">
        <w:rPr>
          <w:rFonts w:cstheme="minorHAnsi"/>
        </w:rPr>
        <w:t xml:space="preserve">, ampak </w:t>
      </w:r>
      <w:r w:rsidR="0067281A" w:rsidRPr="00D7121B">
        <w:rPr>
          <w:rFonts w:cstheme="minorHAnsi"/>
        </w:rPr>
        <w:t xml:space="preserve">tudi </w:t>
      </w:r>
      <w:r w:rsidR="00A134F9" w:rsidRPr="00D7121B">
        <w:rPr>
          <w:rFonts w:cstheme="minorHAnsi"/>
        </w:rPr>
        <w:t>v mednarodnem okolju.</w:t>
      </w:r>
      <w:r w:rsidRPr="00D7121B">
        <w:rPr>
          <w:rFonts w:cstheme="minorHAnsi"/>
        </w:rPr>
        <w:t xml:space="preserve"> To pomembn</w:t>
      </w:r>
      <w:r w:rsidR="009D66FE" w:rsidRPr="00D7121B">
        <w:rPr>
          <w:rFonts w:cstheme="minorHAnsi"/>
        </w:rPr>
        <w:t xml:space="preserve">o vpliva </w:t>
      </w:r>
      <w:r w:rsidR="00240632" w:rsidRPr="00D7121B">
        <w:rPr>
          <w:rFonts w:cstheme="minorHAnsi"/>
        </w:rPr>
        <w:t xml:space="preserve">tudi </w:t>
      </w:r>
      <w:r w:rsidR="009D66FE" w:rsidRPr="00D7121B">
        <w:rPr>
          <w:rFonts w:cstheme="minorHAnsi"/>
        </w:rPr>
        <w:t>na oblikovanje</w:t>
      </w:r>
      <w:r w:rsidR="00EC4136" w:rsidRPr="00D7121B">
        <w:rPr>
          <w:rFonts w:cstheme="minorHAnsi"/>
        </w:rPr>
        <w:t xml:space="preserve"> strategij</w:t>
      </w:r>
      <w:r w:rsidR="009D66FE" w:rsidRPr="00D7121B">
        <w:rPr>
          <w:rFonts w:cstheme="minorHAnsi"/>
        </w:rPr>
        <w:t xml:space="preserve"> </w:t>
      </w:r>
      <w:r w:rsidR="00240632" w:rsidRPr="00D7121B">
        <w:rPr>
          <w:rFonts w:cstheme="minorHAnsi"/>
        </w:rPr>
        <w:t>na področju nalog in dejavnosti visokošolskih knjižnic, organizacije njihovih prostorov, partnerstev ter oblikovanja njihove identitete.</w:t>
      </w:r>
      <w:r w:rsidR="00407499">
        <w:rPr>
          <w:rFonts w:cstheme="minorHAnsi"/>
        </w:rPr>
        <w:t xml:space="preserve"> </w:t>
      </w:r>
      <w:r w:rsidR="00EE6C09" w:rsidRPr="00D7121B">
        <w:rPr>
          <w:rFonts w:cstheme="minorHAnsi"/>
        </w:rPr>
        <w:t xml:space="preserve">Knjižnice naj bi delovale </w:t>
      </w:r>
      <w:r w:rsidR="000378AC">
        <w:rPr>
          <w:rFonts w:cstheme="minorHAnsi"/>
        </w:rPr>
        <w:t>tako</w:t>
      </w:r>
      <w:r w:rsidR="00EE6C09" w:rsidRPr="00D7121B">
        <w:rPr>
          <w:rFonts w:cstheme="minorHAnsi"/>
        </w:rPr>
        <w:t xml:space="preserve">, da bo njihov prispevek k študijskim uspehom študentov in h kakovosti raziskovalnega dela njihova temeljna strateška usmeritev. </w:t>
      </w:r>
      <w:r w:rsidRPr="00D7121B">
        <w:rPr>
          <w:rFonts w:cstheme="minorHAnsi"/>
        </w:rPr>
        <w:t>Spreminjanje knjižni</w:t>
      </w:r>
      <w:r w:rsidR="0038039F" w:rsidRPr="00D7121B">
        <w:rPr>
          <w:rFonts w:cstheme="minorHAnsi"/>
        </w:rPr>
        <w:t>čnih</w:t>
      </w:r>
      <w:r w:rsidRPr="00D7121B">
        <w:rPr>
          <w:rFonts w:cstheme="minorHAnsi"/>
        </w:rPr>
        <w:t xml:space="preserve"> zbirk, knjižn</w:t>
      </w:r>
      <w:r w:rsidR="0038039F" w:rsidRPr="00D7121B">
        <w:rPr>
          <w:rFonts w:cstheme="minorHAnsi"/>
        </w:rPr>
        <w:t>ičnega</w:t>
      </w:r>
      <w:r w:rsidRPr="00D7121B">
        <w:rPr>
          <w:rFonts w:cstheme="minorHAnsi"/>
        </w:rPr>
        <w:t xml:space="preserve"> prostora in knjižničarjev je zahteven proces</w:t>
      </w:r>
      <w:r w:rsidR="00322E1A">
        <w:rPr>
          <w:rFonts w:cstheme="minorHAnsi"/>
        </w:rPr>
        <w:t xml:space="preserve">, nujen </w:t>
      </w:r>
      <w:r w:rsidR="00322E1A" w:rsidRPr="00322E1A">
        <w:rPr>
          <w:rFonts w:cstheme="minorHAnsi"/>
        </w:rPr>
        <w:t>tudi</w:t>
      </w:r>
      <w:r w:rsidRPr="00322E1A">
        <w:rPr>
          <w:rFonts w:cstheme="minorHAnsi"/>
        </w:rPr>
        <w:t xml:space="preserve"> zat</w:t>
      </w:r>
      <w:r w:rsidR="00F22038" w:rsidRPr="00322E1A">
        <w:rPr>
          <w:rFonts w:cstheme="minorHAnsi"/>
        </w:rPr>
        <w:t>o</w:t>
      </w:r>
      <w:r w:rsidR="001461BC">
        <w:rPr>
          <w:rFonts w:cstheme="minorHAnsi"/>
        </w:rPr>
        <w:t>,</w:t>
      </w:r>
      <w:r w:rsidR="00F22038" w:rsidRPr="00322E1A">
        <w:rPr>
          <w:rFonts w:cstheme="minorHAnsi"/>
        </w:rPr>
        <w:t xml:space="preserve"> da vodstv</w:t>
      </w:r>
      <w:r w:rsidR="00D25892" w:rsidRPr="00322E1A">
        <w:rPr>
          <w:rFonts w:cstheme="minorHAnsi"/>
        </w:rPr>
        <w:t>a</w:t>
      </w:r>
      <w:r w:rsidR="00F22038" w:rsidRPr="00D7121B">
        <w:rPr>
          <w:rFonts w:cstheme="minorHAnsi"/>
        </w:rPr>
        <w:t xml:space="preserve"> visokošolsk</w:t>
      </w:r>
      <w:r w:rsidR="00D25892" w:rsidRPr="00D7121B">
        <w:rPr>
          <w:rFonts w:cstheme="minorHAnsi"/>
        </w:rPr>
        <w:t>ih</w:t>
      </w:r>
      <w:r w:rsidR="00F22038" w:rsidRPr="00D7121B">
        <w:rPr>
          <w:rFonts w:cstheme="minorHAnsi"/>
        </w:rPr>
        <w:t xml:space="preserve"> ustanov prepozna</w:t>
      </w:r>
      <w:r w:rsidR="00D25892" w:rsidRPr="00D7121B">
        <w:rPr>
          <w:rFonts w:cstheme="minorHAnsi"/>
        </w:rPr>
        <w:t>jo</w:t>
      </w:r>
      <w:r w:rsidRPr="00D7121B">
        <w:rPr>
          <w:rFonts w:cstheme="minorHAnsi"/>
        </w:rPr>
        <w:t xml:space="preserve"> dejavnost</w:t>
      </w:r>
      <w:r w:rsidR="00F22038" w:rsidRPr="00D7121B">
        <w:rPr>
          <w:rFonts w:cstheme="minorHAnsi"/>
        </w:rPr>
        <w:t xml:space="preserve"> knjižnic</w:t>
      </w:r>
      <w:r w:rsidRPr="00D7121B">
        <w:rPr>
          <w:rFonts w:cstheme="minorHAnsi"/>
        </w:rPr>
        <w:t xml:space="preserve"> kot koristno za usp</w:t>
      </w:r>
      <w:r w:rsidR="00D37BB0">
        <w:rPr>
          <w:rFonts w:cstheme="minorHAnsi"/>
        </w:rPr>
        <w:t>eh in doseganje ciljev ustanov.</w:t>
      </w:r>
    </w:p>
    <w:p w:rsidR="00A40132" w:rsidRPr="00D7121B" w:rsidRDefault="00525BE9" w:rsidP="00525BE9">
      <w:pPr>
        <w:jc w:val="both"/>
        <w:rPr>
          <w:rFonts w:cstheme="minorHAnsi"/>
        </w:rPr>
      </w:pPr>
      <w:r w:rsidRPr="005E3668">
        <w:rPr>
          <w:rFonts w:cstheme="minorHAnsi"/>
        </w:rPr>
        <w:t xml:space="preserve">Zanimiv pregled v literaturi </w:t>
      </w:r>
      <w:r w:rsidR="001C1064" w:rsidRPr="005E3668">
        <w:rPr>
          <w:rFonts w:cstheme="minorHAnsi"/>
        </w:rPr>
        <w:t xml:space="preserve">predstavljenih rešitev (Cox, 2018) </w:t>
      </w:r>
      <w:r w:rsidRPr="005E3668">
        <w:rPr>
          <w:rFonts w:cstheme="minorHAnsi"/>
        </w:rPr>
        <w:t>govori</w:t>
      </w:r>
      <w:r w:rsidRPr="00D7121B">
        <w:rPr>
          <w:rFonts w:cstheme="minorHAnsi"/>
        </w:rPr>
        <w:t xml:space="preserve"> o tem, kako se visokošolske knjižnice lahko </w:t>
      </w:r>
      <w:r w:rsidR="00B570D9" w:rsidRPr="00D7121B">
        <w:rPr>
          <w:rFonts w:cstheme="minorHAnsi"/>
        </w:rPr>
        <w:t xml:space="preserve">in morajo </w:t>
      </w:r>
      <w:r w:rsidRPr="00D7121B">
        <w:rPr>
          <w:rFonts w:cstheme="minorHAnsi"/>
        </w:rPr>
        <w:t>funkcionalno</w:t>
      </w:r>
      <w:r w:rsidR="00B570D9" w:rsidRPr="00D7121B">
        <w:rPr>
          <w:rFonts w:cstheme="minorHAnsi"/>
        </w:rPr>
        <w:t>,</w:t>
      </w:r>
      <w:r w:rsidRPr="00D7121B">
        <w:rPr>
          <w:rFonts w:cstheme="minorHAnsi"/>
        </w:rPr>
        <w:t xml:space="preserve"> </w:t>
      </w:r>
      <w:r w:rsidR="00B570D9" w:rsidRPr="00D7121B">
        <w:rPr>
          <w:rFonts w:cstheme="minorHAnsi"/>
        </w:rPr>
        <w:t>prostorsko</w:t>
      </w:r>
      <w:r w:rsidRPr="00D7121B">
        <w:rPr>
          <w:rFonts w:cstheme="minorHAnsi"/>
        </w:rPr>
        <w:t xml:space="preserve">, strateško </w:t>
      </w:r>
      <w:r w:rsidR="000378AC">
        <w:rPr>
          <w:rFonts w:cstheme="minorHAnsi"/>
        </w:rPr>
        <w:t>in</w:t>
      </w:r>
      <w:r w:rsidR="000378AC" w:rsidRPr="00D7121B">
        <w:rPr>
          <w:rFonts w:cstheme="minorHAnsi"/>
        </w:rPr>
        <w:t xml:space="preserve"> </w:t>
      </w:r>
      <w:r w:rsidRPr="00D7121B">
        <w:rPr>
          <w:rFonts w:cstheme="minorHAnsi"/>
        </w:rPr>
        <w:t xml:space="preserve">organizacijsko </w:t>
      </w:r>
      <w:r w:rsidR="001C1064" w:rsidRPr="00D7121B">
        <w:rPr>
          <w:rFonts w:cstheme="minorHAnsi"/>
        </w:rPr>
        <w:t>prilagaja</w:t>
      </w:r>
      <w:r w:rsidR="00B570D9" w:rsidRPr="00D7121B">
        <w:rPr>
          <w:rFonts w:cstheme="minorHAnsi"/>
        </w:rPr>
        <w:t>ti</w:t>
      </w:r>
      <w:r w:rsidR="001C1064" w:rsidRPr="00D7121B">
        <w:rPr>
          <w:rFonts w:cstheme="minorHAnsi"/>
        </w:rPr>
        <w:t xml:space="preserve"> </w:t>
      </w:r>
      <w:r w:rsidR="00B570D9" w:rsidRPr="00D7121B">
        <w:rPr>
          <w:rFonts w:cstheme="minorHAnsi"/>
        </w:rPr>
        <w:t xml:space="preserve">matičnim </w:t>
      </w:r>
      <w:r w:rsidRPr="00D7121B">
        <w:rPr>
          <w:rFonts w:cstheme="minorHAnsi"/>
        </w:rPr>
        <w:t>visokošolskim ustanovam</w:t>
      </w:r>
      <w:r w:rsidR="00B570D9" w:rsidRPr="00D7121B">
        <w:rPr>
          <w:rFonts w:cstheme="minorHAnsi"/>
        </w:rPr>
        <w:t>.</w:t>
      </w:r>
      <w:r w:rsidRPr="00D7121B">
        <w:rPr>
          <w:rFonts w:cstheme="minorHAnsi"/>
        </w:rPr>
        <w:t xml:space="preserve"> Ustrezen položaj v ustanovi je ključnega pomena za vsako visokošolsko knjižnico in </w:t>
      </w:r>
      <w:r w:rsidR="006E3DDA" w:rsidRPr="00D7121B">
        <w:rPr>
          <w:rFonts w:cstheme="minorHAnsi"/>
        </w:rPr>
        <w:t>pomembno vpliva na njen</w:t>
      </w:r>
      <w:r w:rsidRPr="00D7121B">
        <w:rPr>
          <w:rFonts w:cstheme="minorHAnsi"/>
        </w:rPr>
        <w:t xml:space="preserve"> status, sredstv</w:t>
      </w:r>
      <w:r w:rsidR="006E3DDA" w:rsidRPr="00D7121B">
        <w:rPr>
          <w:rFonts w:cstheme="minorHAnsi"/>
        </w:rPr>
        <w:t>a</w:t>
      </w:r>
      <w:r w:rsidRPr="00D7121B">
        <w:rPr>
          <w:rFonts w:cstheme="minorHAnsi"/>
        </w:rPr>
        <w:t xml:space="preserve"> in pričakovanj</w:t>
      </w:r>
      <w:r w:rsidR="006E3DDA" w:rsidRPr="00D7121B">
        <w:rPr>
          <w:rFonts w:cstheme="minorHAnsi"/>
        </w:rPr>
        <w:t>a</w:t>
      </w:r>
      <w:r w:rsidRPr="00D7121B">
        <w:rPr>
          <w:rFonts w:cstheme="minorHAnsi"/>
        </w:rPr>
        <w:t>. Tesna povezava s strategijo matične ustanove je ključ</w:t>
      </w:r>
      <w:r w:rsidR="006E3DDA" w:rsidRPr="00D7121B">
        <w:rPr>
          <w:rFonts w:cstheme="minorHAnsi"/>
        </w:rPr>
        <w:t>e</w:t>
      </w:r>
      <w:r w:rsidRPr="00D7121B">
        <w:rPr>
          <w:rFonts w:cstheme="minorHAnsi"/>
        </w:rPr>
        <w:t xml:space="preserve">n dejavnik uspešnega </w:t>
      </w:r>
      <w:r w:rsidRPr="006F7413">
        <w:rPr>
          <w:rFonts w:cstheme="minorHAnsi"/>
        </w:rPr>
        <w:t>pozicioniranja</w:t>
      </w:r>
      <w:r w:rsidR="0038039F" w:rsidRPr="006F7413">
        <w:rPr>
          <w:rFonts w:cstheme="minorHAnsi"/>
        </w:rPr>
        <w:t xml:space="preserve"> knjižnice</w:t>
      </w:r>
      <w:r w:rsidRPr="00D7121B">
        <w:rPr>
          <w:rFonts w:cstheme="minorHAnsi"/>
        </w:rPr>
        <w:t xml:space="preserve">. Visokošolske ustanove se v zadnjih letih korenito spreminjajo, kar vpliva na </w:t>
      </w:r>
      <w:r w:rsidR="000378AC">
        <w:rPr>
          <w:rFonts w:cstheme="minorHAnsi"/>
        </w:rPr>
        <w:t xml:space="preserve">njihove </w:t>
      </w:r>
      <w:r w:rsidRPr="00D7121B">
        <w:rPr>
          <w:rFonts w:cstheme="minorHAnsi"/>
        </w:rPr>
        <w:t xml:space="preserve">strategije, </w:t>
      </w:r>
      <w:r w:rsidR="000378AC">
        <w:rPr>
          <w:rFonts w:cstheme="minorHAnsi"/>
        </w:rPr>
        <w:t>katerim</w:t>
      </w:r>
      <w:r w:rsidR="0012492E" w:rsidRPr="00D7121B">
        <w:rPr>
          <w:rFonts w:cstheme="minorHAnsi"/>
        </w:rPr>
        <w:t xml:space="preserve"> se morajo prilagoditi tudi knjižnice</w:t>
      </w:r>
      <w:r w:rsidRPr="00D7121B">
        <w:rPr>
          <w:rFonts w:cstheme="minorHAnsi"/>
        </w:rPr>
        <w:t xml:space="preserve">. Opredeljujejo jih večja odgovornost, močnejša konkurenca </w:t>
      </w:r>
      <w:r w:rsidR="006E3DDA" w:rsidRPr="00D7121B">
        <w:rPr>
          <w:rFonts w:cstheme="minorHAnsi"/>
        </w:rPr>
        <w:t>pri</w:t>
      </w:r>
      <w:r w:rsidRPr="00D7121B">
        <w:rPr>
          <w:rFonts w:cstheme="minorHAnsi"/>
        </w:rPr>
        <w:t xml:space="preserve"> pridobivanj</w:t>
      </w:r>
      <w:r w:rsidR="006E3DDA" w:rsidRPr="00D7121B">
        <w:rPr>
          <w:rFonts w:cstheme="minorHAnsi"/>
        </w:rPr>
        <w:t>u</w:t>
      </w:r>
      <w:r w:rsidRPr="00D7121B">
        <w:rPr>
          <w:rFonts w:cstheme="minorHAnsi"/>
        </w:rPr>
        <w:t xml:space="preserve"> študentov in </w:t>
      </w:r>
      <w:r w:rsidR="006E3DDA" w:rsidRPr="00D7121B">
        <w:rPr>
          <w:rFonts w:cstheme="minorHAnsi"/>
        </w:rPr>
        <w:t xml:space="preserve">sredstev za </w:t>
      </w:r>
      <w:r w:rsidRPr="00D7121B">
        <w:rPr>
          <w:rFonts w:cstheme="minorHAnsi"/>
        </w:rPr>
        <w:t xml:space="preserve">financiranje raziskav, večja pričakovanja študentov, internacionalizacija </w:t>
      </w:r>
      <w:r w:rsidR="00D002C5" w:rsidRPr="00D7121B">
        <w:rPr>
          <w:rFonts w:cstheme="minorHAnsi"/>
        </w:rPr>
        <w:t>ter</w:t>
      </w:r>
      <w:r w:rsidRPr="00D7121B">
        <w:rPr>
          <w:rFonts w:cstheme="minorHAnsi"/>
        </w:rPr>
        <w:t xml:space="preserve"> zahtevn</w:t>
      </w:r>
      <w:r w:rsidR="000378AC">
        <w:rPr>
          <w:rFonts w:cstheme="minorHAnsi"/>
        </w:rPr>
        <w:t>e</w:t>
      </w:r>
      <w:r w:rsidRPr="00D7121B">
        <w:rPr>
          <w:rFonts w:cstheme="minorHAnsi"/>
        </w:rPr>
        <w:t xml:space="preserve"> gospodarsk</w:t>
      </w:r>
      <w:r w:rsidR="000378AC">
        <w:rPr>
          <w:rFonts w:cstheme="minorHAnsi"/>
        </w:rPr>
        <w:t>e</w:t>
      </w:r>
      <w:r w:rsidRPr="00D7121B">
        <w:rPr>
          <w:rFonts w:cstheme="minorHAnsi"/>
        </w:rPr>
        <w:t xml:space="preserve"> </w:t>
      </w:r>
      <w:r w:rsidR="000378AC">
        <w:rPr>
          <w:rFonts w:cstheme="minorHAnsi"/>
        </w:rPr>
        <w:t>razmere</w:t>
      </w:r>
      <w:r w:rsidRPr="00D7121B">
        <w:rPr>
          <w:rFonts w:cstheme="minorHAnsi"/>
        </w:rPr>
        <w:t xml:space="preserve">. Spremembe </w:t>
      </w:r>
      <w:r w:rsidR="006E3DDA" w:rsidRPr="00D7121B">
        <w:rPr>
          <w:rFonts w:cstheme="minorHAnsi"/>
        </w:rPr>
        <w:t xml:space="preserve">v </w:t>
      </w:r>
      <w:r w:rsidRPr="00D7121B">
        <w:rPr>
          <w:rFonts w:cstheme="minorHAnsi"/>
        </w:rPr>
        <w:t>institucionalne</w:t>
      </w:r>
      <w:r w:rsidR="006E3DDA" w:rsidRPr="00D7121B">
        <w:rPr>
          <w:rFonts w:cstheme="minorHAnsi"/>
        </w:rPr>
        <w:t>m</w:t>
      </w:r>
      <w:r w:rsidRPr="00D7121B">
        <w:rPr>
          <w:rFonts w:cstheme="minorHAnsi"/>
        </w:rPr>
        <w:t xml:space="preserve"> okolj</w:t>
      </w:r>
      <w:r w:rsidR="006E3DDA" w:rsidRPr="00D7121B">
        <w:rPr>
          <w:rFonts w:cstheme="minorHAnsi"/>
        </w:rPr>
        <w:t>u</w:t>
      </w:r>
      <w:r w:rsidRPr="00D7121B">
        <w:rPr>
          <w:rFonts w:cstheme="minorHAnsi"/>
        </w:rPr>
        <w:t xml:space="preserve"> in strateške</w:t>
      </w:r>
      <w:r w:rsidR="006E3DDA" w:rsidRPr="00D7121B">
        <w:rPr>
          <w:rFonts w:cstheme="minorHAnsi"/>
        </w:rPr>
        <w:t>m</w:t>
      </w:r>
      <w:r w:rsidRPr="00D7121B">
        <w:rPr>
          <w:rFonts w:cstheme="minorHAnsi"/>
        </w:rPr>
        <w:t xml:space="preserve"> načrtovanj</w:t>
      </w:r>
      <w:r w:rsidR="006E3DDA" w:rsidRPr="00D7121B">
        <w:rPr>
          <w:rFonts w:cstheme="minorHAnsi"/>
        </w:rPr>
        <w:t>u</w:t>
      </w:r>
      <w:r w:rsidRPr="00D7121B">
        <w:rPr>
          <w:rFonts w:cstheme="minorHAnsi"/>
        </w:rPr>
        <w:t xml:space="preserve"> vplivajo na knjižnic</w:t>
      </w:r>
      <w:r w:rsidR="006E3DDA" w:rsidRPr="00D7121B">
        <w:rPr>
          <w:rFonts w:cstheme="minorHAnsi"/>
        </w:rPr>
        <w:t>e</w:t>
      </w:r>
      <w:r w:rsidRPr="00D7121B">
        <w:rPr>
          <w:rFonts w:cstheme="minorHAnsi"/>
        </w:rPr>
        <w:t xml:space="preserve"> </w:t>
      </w:r>
      <w:r w:rsidR="006E3DDA" w:rsidRPr="00D7121B">
        <w:rPr>
          <w:rFonts w:cstheme="minorHAnsi"/>
        </w:rPr>
        <w:t>ter</w:t>
      </w:r>
      <w:r w:rsidRPr="00D7121B">
        <w:rPr>
          <w:rFonts w:cstheme="minorHAnsi"/>
        </w:rPr>
        <w:t xml:space="preserve"> nj</w:t>
      </w:r>
      <w:r w:rsidR="006E3DDA" w:rsidRPr="00D7121B">
        <w:rPr>
          <w:rFonts w:cstheme="minorHAnsi"/>
        </w:rPr>
        <w:t>ihov</w:t>
      </w:r>
      <w:r w:rsidRPr="00D7121B">
        <w:rPr>
          <w:rFonts w:cstheme="minorHAnsi"/>
        </w:rPr>
        <w:t xml:space="preserve"> položaj v </w:t>
      </w:r>
      <w:r w:rsidR="006E3DDA" w:rsidRPr="00D7121B">
        <w:rPr>
          <w:rFonts w:cstheme="minorHAnsi"/>
        </w:rPr>
        <w:t>visokošolskih ustanovah</w:t>
      </w:r>
      <w:r w:rsidR="00D37BB0">
        <w:rPr>
          <w:rFonts w:cstheme="minorHAnsi"/>
        </w:rPr>
        <w:t>.</w:t>
      </w:r>
    </w:p>
    <w:p w:rsidR="00525BE9" w:rsidRPr="00D7121B" w:rsidRDefault="00525BE9" w:rsidP="00525BE9">
      <w:pPr>
        <w:jc w:val="both"/>
        <w:rPr>
          <w:rFonts w:cstheme="minorHAnsi"/>
        </w:rPr>
      </w:pPr>
      <w:r w:rsidRPr="00D7121B">
        <w:rPr>
          <w:rFonts w:cstheme="minorHAnsi"/>
        </w:rPr>
        <w:lastRenderedPageBreak/>
        <w:t xml:space="preserve">Tradicionalna knjižnica je bila videti kot srce visokošolske ustanove, tudi </w:t>
      </w:r>
      <w:r w:rsidR="006E3DDA" w:rsidRPr="00D7121B">
        <w:rPr>
          <w:rFonts w:cstheme="minorHAnsi"/>
        </w:rPr>
        <w:t xml:space="preserve">v </w:t>
      </w:r>
      <w:r w:rsidRPr="00D7121B">
        <w:rPr>
          <w:rFonts w:cstheme="minorHAnsi"/>
        </w:rPr>
        <w:t>prostorsk</w:t>
      </w:r>
      <w:r w:rsidR="006E3DDA" w:rsidRPr="00D7121B">
        <w:rPr>
          <w:rFonts w:cstheme="minorHAnsi"/>
        </w:rPr>
        <w:t>em smislu</w:t>
      </w:r>
      <w:r w:rsidRPr="00D7121B">
        <w:rPr>
          <w:rFonts w:cstheme="minorHAnsi"/>
        </w:rPr>
        <w:t xml:space="preserve">, zato je bilo </w:t>
      </w:r>
      <w:r w:rsidR="00D002C5" w:rsidRPr="00D7121B">
        <w:rPr>
          <w:rFonts w:cstheme="minorHAnsi"/>
        </w:rPr>
        <w:t>priznavanje njenega osrednjega pomena in prispevka k uresničevanju poslanstva</w:t>
      </w:r>
      <w:r w:rsidRPr="00D7121B">
        <w:rPr>
          <w:rFonts w:cstheme="minorHAnsi"/>
        </w:rPr>
        <w:t xml:space="preserve"> ustanove</w:t>
      </w:r>
      <w:r w:rsidR="00D002C5" w:rsidRPr="00D7121B">
        <w:rPr>
          <w:rFonts w:cstheme="minorHAnsi"/>
        </w:rPr>
        <w:t xml:space="preserve"> samoumevno</w:t>
      </w:r>
      <w:r w:rsidRPr="00D7121B">
        <w:rPr>
          <w:rFonts w:cstheme="minorHAnsi"/>
        </w:rPr>
        <w:t>. To se je zdaj spremenilo</w:t>
      </w:r>
      <w:r w:rsidR="00BF674E" w:rsidRPr="00D7121B">
        <w:rPr>
          <w:rFonts w:cstheme="minorHAnsi"/>
        </w:rPr>
        <w:t>, knjižnice same morajo nenehno dokazovati</w:t>
      </w:r>
      <w:r w:rsidRPr="00D7121B">
        <w:rPr>
          <w:rFonts w:cstheme="minorHAnsi"/>
        </w:rPr>
        <w:t xml:space="preserve"> svojo vrednost in pomen</w:t>
      </w:r>
      <w:r w:rsidR="00BF674E" w:rsidRPr="00D7121B">
        <w:rPr>
          <w:rFonts w:cstheme="minorHAnsi"/>
        </w:rPr>
        <w:t xml:space="preserve"> za matične </w:t>
      </w:r>
      <w:r w:rsidR="00BF674E" w:rsidRPr="005E3668">
        <w:rPr>
          <w:rFonts w:cstheme="minorHAnsi"/>
        </w:rPr>
        <w:t>ustanove</w:t>
      </w:r>
      <w:r w:rsidRPr="005E3668">
        <w:rPr>
          <w:rFonts w:cstheme="minorHAnsi"/>
        </w:rPr>
        <w:t xml:space="preserve"> (Oakleaf, 2010). </w:t>
      </w:r>
      <w:r w:rsidR="00A40132" w:rsidRPr="005E3668">
        <w:rPr>
          <w:rFonts w:cstheme="minorHAnsi"/>
        </w:rPr>
        <w:t>Zato svoje</w:t>
      </w:r>
      <w:r w:rsidR="00A40132" w:rsidRPr="00D7121B">
        <w:rPr>
          <w:rFonts w:cstheme="minorHAnsi"/>
        </w:rPr>
        <w:t xml:space="preserve"> dejavnosti vedno tesneje povezujejo in usklajujejo s strateškimi usmeritvami </w:t>
      </w:r>
      <w:r w:rsidRPr="00D7121B">
        <w:rPr>
          <w:rFonts w:cstheme="minorHAnsi"/>
        </w:rPr>
        <w:t>matičn</w:t>
      </w:r>
      <w:r w:rsidR="00A40132" w:rsidRPr="00D7121B">
        <w:rPr>
          <w:rFonts w:cstheme="minorHAnsi"/>
        </w:rPr>
        <w:t>ih</w:t>
      </w:r>
      <w:r w:rsidRPr="00D7121B">
        <w:rPr>
          <w:rFonts w:cstheme="minorHAnsi"/>
        </w:rPr>
        <w:t xml:space="preserve"> ustanov </w:t>
      </w:r>
      <w:r w:rsidR="00A40132" w:rsidRPr="00D7121B">
        <w:rPr>
          <w:rFonts w:cstheme="minorHAnsi"/>
        </w:rPr>
        <w:t>in</w:t>
      </w:r>
      <w:r w:rsidRPr="00D7121B">
        <w:rPr>
          <w:rFonts w:cstheme="minorHAnsi"/>
        </w:rPr>
        <w:t xml:space="preserve"> se promovirajo kot partnerji na različnih področjih</w:t>
      </w:r>
      <w:r w:rsidR="00A40132" w:rsidRPr="00D7121B">
        <w:rPr>
          <w:rFonts w:cstheme="minorHAnsi"/>
        </w:rPr>
        <w:t xml:space="preserve"> njihove dejavnosti</w:t>
      </w:r>
      <w:r w:rsidRPr="00D7121B">
        <w:rPr>
          <w:rFonts w:cstheme="minorHAnsi"/>
        </w:rPr>
        <w:t xml:space="preserve">. Nekatere tradicionalne </w:t>
      </w:r>
      <w:r w:rsidR="00A40132" w:rsidRPr="00D7121B">
        <w:rPr>
          <w:rFonts w:cstheme="minorHAnsi"/>
        </w:rPr>
        <w:t>naloge</w:t>
      </w:r>
      <w:r w:rsidRPr="00D7121B">
        <w:rPr>
          <w:rFonts w:cstheme="minorHAnsi"/>
        </w:rPr>
        <w:t xml:space="preserve"> </w:t>
      </w:r>
      <w:r w:rsidR="00A40132" w:rsidRPr="00D7121B">
        <w:rPr>
          <w:rFonts w:cstheme="minorHAnsi"/>
        </w:rPr>
        <w:t>visokošolsk</w:t>
      </w:r>
      <w:r w:rsidR="001461BC">
        <w:rPr>
          <w:rFonts w:cstheme="minorHAnsi"/>
        </w:rPr>
        <w:t>ih</w:t>
      </w:r>
      <w:r w:rsidR="00A40132" w:rsidRPr="00D7121B">
        <w:rPr>
          <w:rFonts w:cstheme="minorHAnsi"/>
        </w:rPr>
        <w:t xml:space="preserve"> </w:t>
      </w:r>
      <w:r w:rsidRPr="00D7121B">
        <w:rPr>
          <w:rFonts w:cstheme="minorHAnsi"/>
        </w:rPr>
        <w:t xml:space="preserve">knjižnic so </w:t>
      </w:r>
      <w:r w:rsidR="00A40132" w:rsidRPr="00D7121B">
        <w:rPr>
          <w:rFonts w:cstheme="minorHAnsi"/>
        </w:rPr>
        <w:t xml:space="preserve">danes </w:t>
      </w:r>
      <w:r w:rsidRPr="00D7121B">
        <w:rPr>
          <w:rFonts w:cstheme="minorHAnsi"/>
        </w:rPr>
        <w:t xml:space="preserve">postale manj pomembne. </w:t>
      </w:r>
      <w:r w:rsidR="00A40132" w:rsidRPr="00D7121B">
        <w:rPr>
          <w:rFonts w:cstheme="minorHAnsi"/>
        </w:rPr>
        <w:t>Njihov p</w:t>
      </w:r>
      <w:r w:rsidRPr="00D7121B">
        <w:rPr>
          <w:rFonts w:cstheme="minorHAnsi"/>
        </w:rPr>
        <w:t xml:space="preserve">remik od osredotočanja </w:t>
      </w:r>
      <w:r w:rsidR="00556D6B">
        <w:rPr>
          <w:rFonts w:cstheme="minorHAnsi"/>
        </w:rPr>
        <w:t>samo</w:t>
      </w:r>
      <w:r w:rsidR="00556D6B" w:rsidRPr="00D7121B">
        <w:rPr>
          <w:rFonts w:cstheme="minorHAnsi"/>
        </w:rPr>
        <w:t xml:space="preserve"> </w:t>
      </w:r>
      <w:r w:rsidRPr="00D7121B">
        <w:rPr>
          <w:rFonts w:cstheme="minorHAnsi"/>
        </w:rPr>
        <w:t xml:space="preserve">na </w:t>
      </w:r>
      <w:r w:rsidR="00A40132" w:rsidRPr="00D7121B">
        <w:rPr>
          <w:rFonts w:cstheme="minorHAnsi"/>
        </w:rPr>
        <w:t xml:space="preserve">knjižnične </w:t>
      </w:r>
      <w:r w:rsidRPr="00D7121B">
        <w:rPr>
          <w:rFonts w:cstheme="minorHAnsi"/>
        </w:rPr>
        <w:t xml:space="preserve">zbirke </w:t>
      </w:r>
      <w:r w:rsidR="00556D6B">
        <w:rPr>
          <w:rFonts w:cstheme="minorHAnsi"/>
        </w:rPr>
        <w:t>k</w:t>
      </w:r>
      <w:r w:rsidR="00556D6B" w:rsidRPr="00D7121B">
        <w:rPr>
          <w:rFonts w:cstheme="minorHAnsi"/>
        </w:rPr>
        <w:t xml:space="preserve"> </w:t>
      </w:r>
      <w:r w:rsidRPr="00D7121B">
        <w:rPr>
          <w:rFonts w:cstheme="minorHAnsi"/>
        </w:rPr>
        <w:t>uporabnik</w:t>
      </w:r>
      <w:r w:rsidR="00556D6B">
        <w:rPr>
          <w:rFonts w:cstheme="minorHAnsi"/>
        </w:rPr>
        <w:t>om</w:t>
      </w:r>
      <w:r w:rsidRPr="00D7121B">
        <w:rPr>
          <w:rFonts w:cstheme="minorHAnsi"/>
        </w:rPr>
        <w:t xml:space="preserve"> je bil ključni dejavnik sprememb, </w:t>
      </w:r>
      <w:r w:rsidR="00A40132" w:rsidRPr="00D7121B">
        <w:rPr>
          <w:rFonts w:cstheme="minorHAnsi"/>
        </w:rPr>
        <w:t xml:space="preserve">še </w:t>
      </w:r>
      <w:r w:rsidRPr="00D7121B">
        <w:rPr>
          <w:rFonts w:cstheme="minorHAnsi"/>
        </w:rPr>
        <w:t xml:space="preserve">zlasti pri ustvarjanju pogojev za izvajanje novih funkcij in storitev. </w:t>
      </w:r>
      <w:r w:rsidRPr="00DB2A9E">
        <w:rPr>
          <w:rFonts w:cstheme="minorHAnsi"/>
        </w:rPr>
        <w:t xml:space="preserve">Ohranjanje </w:t>
      </w:r>
      <w:r w:rsidR="00556D6B" w:rsidRPr="00DB2A9E">
        <w:rPr>
          <w:rFonts w:cstheme="minorHAnsi"/>
        </w:rPr>
        <w:t xml:space="preserve">pomembnega položaja in </w:t>
      </w:r>
      <w:r w:rsidR="00A40132" w:rsidRPr="00DB2A9E">
        <w:rPr>
          <w:rFonts w:cstheme="minorHAnsi"/>
        </w:rPr>
        <w:t xml:space="preserve">vloge </w:t>
      </w:r>
      <w:r w:rsidRPr="00DB2A9E">
        <w:rPr>
          <w:rFonts w:cstheme="minorHAnsi"/>
        </w:rPr>
        <w:t xml:space="preserve">knjižnice </w:t>
      </w:r>
      <w:r w:rsidR="002439E8" w:rsidRPr="00DB2A9E">
        <w:rPr>
          <w:rFonts w:cstheme="minorHAnsi"/>
        </w:rPr>
        <w:t xml:space="preserve">v </w:t>
      </w:r>
      <w:r w:rsidR="00A40132" w:rsidRPr="00DB2A9E">
        <w:rPr>
          <w:rFonts w:cstheme="minorHAnsi"/>
        </w:rPr>
        <w:t>matičn</w:t>
      </w:r>
      <w:r w:rsidR="002439E8" w:rsidRPr="00DB2A9E">
        <w:rPr>
          <w:rFonts w:cstheme="minorHAnsi"/>
        </w:rPr>
        <w:t>i</w:t>
      </w:r>
      <w:r w:rsidR="00A40132" w:rsidRPr="00DB2A9E">
        <w:rPr>
          <w:rFonts w:cstheme="minorHAnsi"/>
        </w:rPr>
        <w:t xml:space="preserve"> </w:t>
      </w:r>
      <w:r w:rsidRPr="00DB2A9E">
        <w:rPr>
          <w:rFonts w:cstheme="minorHAnsi"/>
        </w:rPr>
        <w:t>ustanov</w:t>
      </w:r>
      <w:r w:rsidR="002439E8" w:rsidRPr="00DB2A9E">
        <w:rPr>
          <w:rFonts w:cstheme="minorHAnsi"/>
        </w:rPr>
        <w:t>i</w:t>
      </w:r>
      <w:r w:rsidRPr="00DB2A9E">
        <w:rPr>
          <w:rFonts w:cstheme="minorHAnsi"/>
        </w:rPr>
        <w:t xml:space="preserve"> prinaša veliko prednosti knjižnični dejavnosti.</w:t>
      </w:r>
    </w:p>
    <w:p w:rsidR="00525BE9" w:rsidRPr="00D7121B" w:rsidRDefault="00E94982" w:rsidP="003D4400">
      <w:pPr>
        <w:jc w:val="both"/>
        <w:outlineLvl w:val="1"/>
        <w:rPr>
          <w:rFonts w:cstheme="minorHAnsi"/>
        </w:rPr>
      </w:pPr>
      <w:bookmarkStart w:id="12" w:name="_Toc69201360"/>
      <w:r>
        <w:rPr>
          <w:rFonts w:cstheme="minorHAnsi"/>
        </w:rPr>
        <w:t>2</w:t>
      </w:r>
      <w:r w:rsidR="003C4612" w:rsidRPr="00D7121B">
        <w:rPr>
          <w:rFonts w:cstheme="minorHAnsi"/>
        </w:rPr>
        <w:t xml:space="preserve">.3 </w:t>
      </w:r>
      <w:r w:rsidR="005738B5">
        <w:rPr>
          <w:rFonts w:cstheme="minorHAnsi"/>
        </w:rPr>
        <w:t xml:space="preserve">NOVA VLOGA </w:t>
      </w:r>
      <w:r w:rsidR="00202CA3">
        <w:rPr>
          <w:rFonts w:cstheme="minorHAnsi"/>
        </w:rPr>
        <w:t xml:space="preserve">IN DOJEMANJE </w:t>
      </w:r>
      <w:r w:rsidR="005738B5">
        <w:rPr>
          <w:rFonts w:cstheme="minorHAnsi"/>
        </w:rPr>
        <w:t>VISOKOŠOLSK</w:t>
      </w:r>
      <w:r w:rsidR="00202CA3">
        <w:rPr>
          <w:rFonts w:cstheme="minorHAnsi"/>
        </w:rPr>
        <w:t>IH</w:t>
      </w:r>
      <w:r w:rsidR="005738B5">
        <w:rPr>
          <w:rFonts w:cstheme="minorHAnsi"/>
        </w:rPr>
        <w:t xml:space="preserve"> KNJIŽNIC</w:t>
      </w:r>
      <w:bookmarkEnd w:id="12"/>
    </w:p>
    <w:p w:rsidR="002B3E3D" w:rsidRPr="00D7121B" w:rsidRDefault="002B3E3D" w:rsidP="002B3E3D">
      <w:pPr>
        <w:jc w:val="both"/>
        <w:rPr>
          <w:rFonts w:cstheme="minorHAnsi"/>
        </w:rPr>
      </w:pPr>
      <w:r w:rsidRPr="00D7121B">
        <w:rPr>
          <w:rFonts w:cstheme="minorHAnsi"/>
        </w:rPr>
        <w:t xml:space="preserve">V zadnjem desetletju smo priča temeljitemu preobratu </w:t>
      </w:r>
      <w:r w:rsidR="00500531" w:rsidRPr="00D7121B">
        <w:rPr>
          <w:rFonts w:cstheme="minorHAnsi"/>
        </w:rPr>
        <w:t xml:space="preserve">tako v dojemanju vloge visokošolskih knjižnic in knjižničarjev kot tudi v pričakovanjih </w:t>
      </w:r>
      <w:r w:rsidR="005A0522">
        <w:rPr>
          <w:rFonts w:cstheme="minorHAnsi"/>
        </w:rPr>
        <w:t>in</w:t>
      </w:r>
      <w:r w:rsidR="005A0522" w:rsidRPr="00D7121B">
        <w:rPr>
          <w:rFonts w:cstheme="minorHAnsi"/>
        </w:rPr>
        <w:t xml:space="preserve"> </w:t>
      </w:r>
      <w:r w:rsidR="00500531" w:rsidRPr="00D7121B">
        <w:rPr>
          <w:rFonts w:cstheme="minorHAnsi"/>
        </w:rPr>
        <w:t xml:space="preserve">potrebah njihovih uporabnikov. </w:t>
      </w:r>
      <w:r w:rsidR="005534AE" w:rsidRPr="00D7121B">
        <w:rPr>
          <w:rFonts w:cstheme="minorHAnsi"/>
        </w:rPr>
        <w:t>S</w:t>
      </w:r>
      <w:r w:rsidR="00500531" w:rsidRPr="00D7121B">
        <w:rPr>
          <w:rFonts w:cstheme="minorHAnsi"/>
        </w:rPr>
        <w:t>prememb</w:t>
      </w:r>
      <w:r w:rsidR="005534AE" w:rsidRPr="00D7121B">
        <w:rPr>
          <w:rFonts w:cstheme="minorHAnsi"/>
        </w:rPr>
        <w:t>e</w:t>
      </w:r>
      <w:r w:rsidR="00500531" w:rsidRPr="00D7121B">
        <w:rPr>
          <w:rFonts w:cstheme="minorHAnsi"/>
        </w:rPr>
        <w:t xml:space="preserve"> v </w:t>
      </w:r>
      <w:r w:rsidR="00FD1E0F" w:rsidRPr="00D7121B">
        <w:rPr>
          <w:rFonts w:cstheme="minorHAnsi"/>
        </w:rPr>
        <w:t>akademskem in</w:t>
      </w:r>
      <w:r w:rsidR="00500531" w:rsidRPr="00D7121B">
        <w:rPr>
          <w:rFonts w:cstheme="minorHAnsi"/>
        </w:rPr>
        <w:t xml:space="preserve"> širšem družbenem okolju</w:t>
      </w:r>
      <w:r w:rsidR="005534AE" w:rsidRPr="00D7121B">
        <w:rPr>
          <w:rFonts w:cstheme="minorHAnsi"/>
        </w:rPr>
        <w:t xml:space="preserve"> ustvarjajo številne priložnosti za uresničevanje nove vloge </w:t>
      </w:r>
      <w:r w:rsidR="001337CF" w:rsidRPr="00D7121B">
        <w:rPr>
          <w:rFonts w:cstheme="minorHAnsi"/>
        </w:rPr>
        <w:t xml:space="preserve">visokošolskih </w:t>
      </w:r>
      <w:r w:rsidR="005534AE" w:rsidRPr="00D7121B">
        <w:rPr>
          <w:rFonts w:cstheme="minorHAnsi"/>
        </w:rPr>
        <w:t xml:space="preserve">knjižnic </w:t>
      </w:r>
      <w:r w:rsidR="005A0522">
        <w:rPr>
          <w:rFonts w:cstheme="minorHAnsi"/>
        </w:rPr>
        <w:t>pri</w:t>
      </w:r>
      <w:r w:rsidR="005534AE" w:rsidRPr="00D7121B">
        <w:rPr>
          <w:rFonts w:cstheme="minorHAnsi"/>
        </w:rPr>
        <w:t xml:space="preserve"> učenj</w:t>
      </w:r>
      <w:r w:rsidR="005A0522">
        <w:rPr>
          <w:rFonts w:cstheme="minorHAnsi"/>
        </w:rPr>
        <w:t>u</w:t>
      </w:r>
      <w:r w:rsidR="005534AE" w:rsidRPr="00D7121B">
        <w:rPr>
          <w:rFonts w:cstheme="minorHAnsi"/>
        </w:rPr>
        <w:t>, poučevanj</w:t>
      </w:r>
      <w:r w:rsidR="005A0522">
        <w:rPr>
          <w:rFonts w:cstheme="minorHAnsi"/>
        </w:rPr>
        <w:t>u</w:t>
      </w:r>
      <w:r w:rsidR="005534AE" w:rsidRPr="00D7121B">
        <w:rPr>
          <w:rFonts w:cstheme="minorHAnsi"/>
        </w:rPr>
        <w:t xml:space="preserve"> in raziskovaln</w:t>
      </w:r>
      <w:r w:rsidR="005A0522">
        <w:rPr>
          <w:rFonts w:cstheme="minorHAnsi"/>
        </w:rPr>
        <w:t>i</w:t>
      </w:r>
      <w:r w:rsidR="005534AE" w:rsidRPr="00D7121B">
        <w:rPr>
          <w:rFonts w:cstheme="minorHAnsi"/>
        </w:rPr>
        <w:t xml:space="preserve"> dejavnosti</w:t>
      </w:r>
      <w:r w:rsidR="00DE2090" w:rsidRPr="00D7121B">
        <w:rPr>
          <w:rFonts w:cstheme="minorHAnsi"/>
        </w:rPr>
        <w:t xml:space="preserve">, </w:t>
      </w:r>
      <w:r w:rsidR="00335620" w:rsidRPr="00D7121B">
        <w:rPr>
          <w:rFonts w:cstheme="minorHAnsi"/>
        </w:rPr>
        <w:t>hkrati pa terjajo tudi predrugačenje</w:t>
      </w:r>
      <w:r w:rsidR="001337CF" w:rsidRPr="00D7121B">
        <w:rPr>
          <w:rFonts w:cstheme="minorHAnsi"/>
        </w:rPr>
        <w:t xml:space="preserve"> (rekonceptualizacijo) </w:t>
      </w:r>
      <w:r w:rsidR="00335620" w:rsidRPr="00D7121B">
        <w:rPr>
          <w:rFonts w:cstheme="minorHAnsi"/>
        </w:rPr>
        <w:t xml:space="preserve">oziroma ponovno opredelitev </w:t>
      </w:r>
      <w:r w:rsidR="005F5593">
        <w:rPr>
          <w:rFonts w:cstheme="minorHAnsi"/>
        </w:rPr>
        <w:t xml:space="preserve">vloge </w:t>
      </w:r>
      <w:r w:rsidR="001337CF" w:rsidRPr="00D7121B">
        <w:rPr>
          <w:rFonts w:cstheme="minorHAnsi"/>
        </w:rPr>
        <w:t>visokošolske knjižnice.</w:t>
      </w:r>
    </w:p>
    <w:p w:rsidR="00AE1E64" w:rsidRPr="00D7121B" w:rsidRDefault="00525BE9" w:rsidP="00AE1E64">
      <w:pPr>
        <w:jc w:val="both"/>
        <w:rPr>
          <w:rFonts w:cstheme="minorHAnsi"/>
        </w:rPr>
      </w:pPr>
      <w:r w:rsidRPr="00D7121B">
        <w:rPr>
          <w:rFonts w:cstheme="minorHAnsi"/>
        </w:rPr>
        <w:t>Eno najpomembnejših vprašanj je</w:t>
      </w:r>
      <w:r w:rsidR="00647D8B" w:rsidRPr="00D7121B">
        <w:rPr>
          <w:rFonts w:cstheme="minorHAnsi"/>
        </w:rPr>
        <w:t>,</w:t>
      </w:r>
      <w:r w:rsidRPr="00D7121B">
        <w:rPr>
          <w:rFonts w:cstheme="minorHAnsi"/>
        </w:rPr>
        <w:t xml:space="preserve"> zakaj </w:t>
      </w:r>
      <w:r w:rsidR="00CC527C" w:rsidRPr="00D7121B">
        <w:rPr>
          <w:rFonts w:cstheme="minorHAnsi"/>
        </w:rPr>
        <w:t xml:space="preserve">v mnogih okoljih tako visokošolske ustanove kot tudi knjižničarji sami </w:t>
      </w:r>
      <w:r w:rsidR="005A0522" w:rsidRPr="00D7121B">
        <w:rPr>
          <w:rFonts w:cstheme="minorHAnsi"/>
        </w:rPr>
        <w:t xml:space="preserve">še vedno </w:t>
      </w:r>
      <w:r w:rsidR="00CC527C" w:rsidRPr="00D7121B">
        <w:rPr>
          <w:rFonts w:cstheme="minorHAnsi"/>
        </w:rPr>
        <w:t xml:space="preserve">vztrajajo pri tradicionalnem dojemanju vloge knjižnic, ko </w:t>
      </w:r>
      <w:r w:rsidRPr="00D7121B">
        <w:rPr>
          <w:rFonts w:cstheme="minorHAnsi"/>
        </w:rPr>
        <w:t xml:space="preserve">pa se dejavnost visokošolskega izobraževanja </w:t>
      </w:r>
      <w:r w:rsidR="00CC527C" w:rsidRPr="00D7121B">
        <w:rPr>
          <w:rFonts w:cstheme="minorHAnsi"/>
        </w:rPr>
        <w:t xml:space="preserve">in raziskovanja </w:t>
      </w:r>
      <w:r w:rsidRPr="00D7121B">
        <w:rPr>
          <w:rFonts w:cstheme="minorHAnsi"/>
        </w:rPr>
        <w:t>vse bolj spreminja</w:t>
      </w:r>
      <w:r w:rsidR="001A08DD" w:rsidRPr="00D7121B">
        <w:rPr>
          <w:rFonts w:cstheme="minorHAnsi"/>
        </w:rPr>
        <w:t>.</w:t>
      </w:r>
      <w:r w:rsidRPr="00D7121B">
        <w:rPr>
          <w:rFonts w:cstheme="minorHAnsi"/>
        </w:rPr>
        <w:t xml:space="preserve"> Je to posledica posebej ukoreninjene »blagovne znamke« knjižnice, ki </w:t>
      </w:r>
      <w:r w:rsidR="000C78E4" w:rsidRPr="00D7121B">
        <w:rPr>
          <w:rFonts w:cstheme="minorHAnsi"/>
        </w:rPr>
        <w:t>je zasnovana na</w:t>
      </w:r>
      <w:r w:rsidRPr="00D7121B">
        <w:rPr>
          <w:rFonts w:cstheme="minorHAnsi"/>
        </w:rPr>
        <w:t xml:space="preserve"> prepričanj</w:t>
      </w:r>
      <w:r w:rsidR="000C78E4" w:rsidRPr="00D7121B">
        <w:rPr>
          <w:rFonts w:cstheme="minorHAnsi"/>
        </w:rPr>
        <w:t>u</w:t>
      </w:r>
      <w:r w:rsidRPr="00D7121B">
        <w:rPr>
          <w:rFonts w:cstheme="minorHAnsi"/>
        </w:rPr>
        <w:t xml:space="preserve">, da </w:t>
      </w:r>
      <w:r w:rsidR="00CC527C" w:rsidRPr="00D7121B">
        <w:rPr>
          <w:rFonts w:cstheme="minorHAnsi"/>
        </w:rPr>
        <w:t>je njena glavna vloga v zagotavljanju informacijskih virov</w:t>
      </w:r>
      <w:r w:rsidR="001A08DD" w:rsidRPr="00D7121B">
        <w:rPr>
          <w:rFonts w:cstheme="minorHAnsi"/>
        </w:rPr>
        <w:t>?</w:t>
      </w:r>
      <w:r w:rsidR="001D3C33" w:rsidRPr="00D7121B">
        <w:rPr>
          <w:rFonts w:cstheme="minorHAnsi"/>
        </w:rPr>
        <w:t xml:space="preserve"> </w:t>
      </w:r>
      <w:r w:rsidRPr="00D7121B">
        <w:rPr>
          <w:rFonts w:cstheme="minorHAnsi"/>
        </w:rPr>
        <w:t xml:space="preserve">Zato nekateri </w:t>
      </w:r>
      <w:r w:rsidR="00647D8B" w:rsidRPr="00D7121B">
        <w:rPr>
          <w:rFonts w:cstheme="minorHAnsi"/>
        </w:rPr>
        <w:t>u</w:t>
      </w:r>
      <w:r w:rsidRPr="00D7121B">
        <w:rPr>
          <w:rFonts w:cstheme="minorHAnsi"/>
        </w:rPr>
        <w:t xml:space="preserve">pravičeno opozarjajo, da bi morali knjižničarji podvomiti v mantro: </w:t>
      </w:r>
      <w:r w:rsidR="00FD7289">
        <w:rPr>
          <w:rFonts w:cstheme="minorHAnsi"/>
        </w:rPr>
        <w:t>»</w:t>
      </w:r>
      <w:r w:rsidRPr="00D7121B">
        <w:rPr>
          <w:rFonts w:cstheme="minorHAnsi"/>
        </w:rPr>
        <w:t>Knjižnica je močna blagovna znamka</w:t>
      </w:r>
      <w:r w:rsidR="00FD7289">
        <w:rPr>
          <w:rFonts w:cstheme="minorHAnsi"/>
        </w:rPr>
        <w:t>«</w:t>
      </w:r>
      <w:r w:rsidRPr="00D7121B">
        <w:rPr>
          <w:rFonts w:cstheme="minorHAnsi"/>
        </w:rPr>
        <w:t xml:space="preserve">. To je mogoče trenutno marsikje </w:t>
      </w:r>
      <w:r w:rsidR="0096622A" w:rsidRPr="00D7121B">
        <w:rPr>
          <w:rFonts w:cstheme="minorHAnsi"/>
        </w:rPr>
        <w:t xml:space="preserve">še </w:t>
      </w:r>
      <w:r w:rsidRPr="00D7121B">
        <w:rPr>
          <w:rFonts w:cstheme="minorHAnsi"/>
        </w:rPr>
        <w:t xml:space="preserve">res, toda ker je ta zelo ozko opredeljena in omejena na tradicionalno vloge knjižničarjev, jo </w:t>
      </w:r>
      <w:r w:rsidR="001D3C33" w:rsidRPr="00D7121B">
        <w:rPr>
          <w:rFonts w:cstheme="minorHAnsi"/>
        </w:rPr>
        <w:t xml:space="preserve">okolje </w:t>
      </w:r>
      <w:r w:rsidRPr="00D7121B">
        <w:rPr>
          <w:rFonts w:cstheme="minorHAnsi"/>
        </w:rPr>
        <w:t xml:space="preserve">vse bolj </w:t>
      </w:r>
      <w:r w:rsidR="001D3C33" w:rsidRPr="00D7121B">
        <w:rPr>
          <w:rFonts w:cstheme="minorHAnsi"/>
        </w:rPr>
        <w:t>razumeva</w:t>
      </w:r>
      <w:r w:rsidRPr="00D7121B">
        <w:rPr>
          <w:rFonts w:cstheme="minorHAnsi"/>
        </w:rPr>
        <w:t xml:space="preserve"> kot manj pomembno. </w:t>
      </w:r>
      <w:r w:rsidR="001D3C33" w:rsidRPr="00D7121B">
        <w:rPr>
          <w:rFonts w:cstheme="minorHAnsi"/>
        </w:rPr>
        <w:t>Knjižnica se zato kot blagovna znamka</w:t>
      </w:r>
      <w:r w:rsidRPr="00D7121B">
        <w:rPr>
          <w:rFonts w:cstheme="minorHAnsi"/>
        </w:rPr>
        <w:t xml:space="preserve"> lahko hitro znajde v razkoraku med tem</w:t>
      </w:r>
      <w:r w:rsidR="005A0522">
        <w:rPr>
          <w:rFonts w:cstheme="minorHAnsi"/>
        </w:rPr>
        <w:t>,</w:t>
      </w:r>
      <w:r w:rsidRPr="00D7121B">
        <w:rPr>
          <w:rFonts w:cstheme="minorHAnsi"/>
        </w:rPr>
        <w:t xml:space="preserve"> ka</w:t>
      </w:r>
      <w:r w:rsidR="001D3C33" w:rsidRPr="00D7121B">
        <w:rPr>
          <w:rFonts w:cstheme="minorHAnsi"/>
        </w:rPr>
        <w:t xml:space="preserve">j trenutno </w:t>
      </w:r>
      <w:r w:rsidR="005A0522">
        <w:rPr>
          <w:rFonts w:cstheme="minorHAnsi"/>
        </w:rPr>
        <w:t>pomeni</w:t>
      </w:r>
      <w:r w:rsidR="005A0522" w:rsidRPr="00D7121B">
        <w:rPr>
          <w:rFonts w:cstheme="minorHAnsi"/>
        </w:rPr>
        <w:t xml:space="preserve"> </w:t>
      </w:r>
      <w:r w:rsidR="001D3C33" w:rsidRPr="00D7121B">
        <w:rPr>
          <w:rFonts w:cstheme="minorHAnsi"/>
        </w:rPr>
        <w:t xml:space="preserve">in kaj bi </w:t>
      </w:r>
      <w:r w:rsidR="001D3C33" w:rsidRPr="005E3668">
        <w:rPr>
          <w:rFonts w:cstheme="minorHAnsi"/>
        </w:rPr>
        <w:t>lahko</w:t>
      </w:r>
      <w:r w:rsidRPr="005E3668">
        <w:rPr>
          <w:rFonts w:cstheme="minorHAnsi"/>
        </w:rPr>
        <w:t xml:space="preserve"> (Pinfield </w:t>
      </w:r>
      <w:r w:rsidR="00647D8B" w:rsidRPr="005E3668">
        <w:rPr>
          <w:rFonts w:cstheme="minorHAnsi"/>
        </w:rPr>
        <w:t xml:space="preserve">idr., </w:t>
      </w:r>
      <w:r w:rsidRPr="005E3668">
        <w:rPr>
          <w:rFonts w:cstheme="minorHAnsi"/>
        </w:rPr>
        <w:t>2017)</w:t>
      </w:r>
      <w:r w:rsidR="00647D8B" w:rsidRPr="005E3668">
        <w:rPr>
          <w:rFonts w:cstheme="minorHAnsi"/>
        </w:rPr>
        <w:t>.</w:t>
      </w:r>
      <w:r w:rsidRPr="00D7121B">
        <w:rPr>
          <w:rFonts w:cstheme="minorHAnsi"/>
        </w:rPr>
        <w:t xml:space="preserve"> Pregled </w:t>
      </w:r>
      <w:r w:rsidRPr="005E3668">
        <w:rPr>
          <w:rFonts w:cstheme="minorHAnsi"/>
        </w:rPr>
        <w:t>literature (Cox</w:t>
      </w:r>
      <w:r w:rsidR="00647D8B" w:rsidRPr="005E3668">
        <w:rPr>
          <w:rFonts w:cstheme="minorHAnsi"/>
        </w:rPr>
        <w:t>,</w:t>
      </w:r>
      <w:r w:rsidRPr="005E3668">
        <w:rPr>
          <w:rFonts w:cstheme="minorHAnsi"/>
        </w:rPr>
        <w:t xml:space="preserve"> 2018)</w:t>
      </w:r>
      <w:r w:rsidRPr="00D7121B">
        <w:rPr>
          <w:rFonts w:cstheme="minorHAnsi"/>
        </w:rPr>
        <w:t xml:space="preserve"> </w:t>
      </w:r>
      <w:r w:rsidR="001D3C33" w:rsidRPr="00D7121B">
        <w:rPr>
          <w:rFonts w:cstheme="minorHAnsi"/>
        </w:rPr>
        <w:t>sicer kaže</w:t>
      </w:r>
      <w:r w:rsidRPr="00D7121B">
        <w:rPr>
          <w:rFonts w:cstheme="minorHAnsi"/>
        </w:rPr>
        <w:t>, da s</w:t>
      </w:r>
      <w:r w:rsidR="001D3C33" w:rsidRPr="00D7121B">
        <w:rPr>
          <w:rFonts w:cstheme="minorHAnsi"/>
        </w:rPr>
        <w:t xml:space="preserve">i visokošolske knjižnice prizadevajo zbirati in </w:t>
      </w:r>
      <w:r w:rsidR="00282E58" w:rsidRPr="00D7121B">
        <w:rPr>
          <w:rFonts w:cstheme="minorHAnsi"/>
        </w:rPr>
        <w:t xml:space="preserve">na različne načine </w:t>
      </w:r>
      <w:r w:rsidR="001D3C33" w:rsidRPr="00D7121B">
        <w:rPr>
          <w:rFonts w:cstheme="minorHAnsi"/>
        </w:rPr>
        <w:t xml:space="preserve">okolju sporočati dokaze o vrednosti svoje dejavnosti za </w:t>
      </w:r>
      <w:r w:rsidR="00282E58" w:rsidRPr="00D7121B">
        <w:rPr>
          <w:rFonts w:cstheme="minorHAnsi"/>
        </w:rPr>
        <w:t>matične visokošolske zavode</w:t>
      </w:r>
      <w:r w:rsidRPr="00D7121B">
        <w:rPr>
          <w:rFonts w:cstheme="minorHAnsi"/>
        </w:rPr>
        <w:t xml:space="preserve">. </w:t>
      </w:r>
      <w:r w:rsidR="00282E58" w:rsidRPr="00D7121B">
        <w:rPr>
          <w:rFonts w:cstheme="minorHAnsi"/>
        </w:rPr>
        <w:t>Mora pa biti v</w:t>
      </w:r>
      <w:r w:rsidR="00AE1E64" w:rsidRPr="00D7121B">
        <w:rPr>
          <w:rFonts w:cstheme="minorHAnsi"/>
        </w:rPr>
        <w:t xml:space="preserve">rednotenje </w:t>
      </w:r>
      <w:r w:rsidR="00282E58" w:rsidRPr="00D7121B">
        <w:rPr>
          <w:rFonts w:cstheme="minorHAnsi"/>
        </w:rPr>
        <w:t xml:space="preserve">dejavnosti </w:t>
      </w:r>
      <w:r w:rsidR="00AE1E64" w:rsidRPr="00D7121B">
        <w:rPr>
          <w:rFonts w:cstheme="minorHAnsi"/>
        </w:rPr>
        <w:t xml:space="preserve">povezano tudi z merjenjem </w:t>
      </w:r>
      <w:r w:rsidR="00282E58" w:rsidRPr="00D7121B">
        <w:rPr>
          <w:rFonts w:cstheme="minorHAnsi"/>
        </w:rPr>
        <w:t xml:space="preserve">vpliva in </w:t>
      </w:r>
      <w:r w:rsidR="00AE1E64" w:rsidRPr="00D7121B">
        <w:rPr>
          <w:rFonts w:cstheme="minorHAnsi"/>
        </w:rPr>
        <w:t xml:space="preserve">učinkov, ki jih </w:t>
      </w:r>
      <w:r w:rsidR="00282E58" w:rsidRPr="00D7121B">
        <w:rPr>
          <w:rFonts w:cstheme="minorHAnsi"/>
        </w:rPr>
        <w:t xml:space="preserve">imajo knjižnične storitve tako na uporabnike (študente, pedagoške delavce in raziskovalce) kot tudi visokošolske </w:t>
      </w:r>
      <w:r w:rsidR="005F5593">
        <w:rPr>
          <w:rFonts w:cstheme="minorHAnsi"/>
        </w:rPr>
        <w:t>ustanove</w:t>
      </w:r>
      <w:r w:rsidR="00282E58" w:rsidRPr="00D7121B">
        <w:rPr>
          <w:rFonts w:cstheme="minorHAnsi"/>
        </w:rPr>
        <w:t xml:space="preserve"> in </w:t>
      </w:r>
      <w:r w:rsidR="005F5593">
        <w:rPr>
          <w:rFonts w:cstheme="minorHAnsi"/>
        </w:rPr>
        <w:t xml:space="preserve">širše </w:t>
      </w:r>
      <w:r w:rsidR="00282E58" w:rsidRPr="00D7121B">
        <w:rPr>
          <w:rFonts w:cstheme="minorHAnsi"/>
        </w:rPr>
        <w:t>družbeno okolje.</w:t>
      </w:r>
    </w:p>
    <w:p w:rsidR="00525BE9" w:rsidRPr="00D7121B" w:rsidRDefault="00525BE9" w:rsidP="00525BE9">
      <w:pPr>
        <w:jc w:val="both"/>
        <w:rPr>
          <w:rFonts w:cstheme="minorHAnsi"/>
        </w:rPr>
      </w:pPr>
      <w:r w:rsidRPr="00D7121B">
        <w:rPr>
          <w:rFonts w:cstheme="minorHAnsi"/>
        </w:rPr>
        <w:t xml:space="preserve">Slovenske visokošolske knjižnice imajo </w:t>
      </w:r>
      <w:r w:rsidR="007C1086" w:rsidRPr="00D7121B">
        <w:rPr>
          <w:rFonts w:cstheme="minorHAnsi"/>
        </w:rPr>
        <w:t xml:space="preserve">pri osmišljanju </w:t>
      </w:r>
      <w:r w:rsidR="00076F66" w:rsidRPr="00D7121B">
        <w:rPr>
          <w:rFonts w:cstheme="minorHAnsi"/>
        </w:rPr>
        <w:t xml:space="preserve">in uresničevanju svoje </w:t>
      </w:r>
      <w:r w:rsidR="003628E1" w:rsidRPr="00D7121B">
        <w:rPr>
          <w:rFonts w:cstheme="minorHAnsi"/>
        </w:rPr>
        <w:t>nove</w:t>
      </w:r>
      <w:r w:rsidR="007C1086" w:rsidRPr="00D7121B">
        <w:rPr>
          <w:rFonts w:cstheme="minorHAnsi"/>
        </w:rPr>
        <w:t xml:space="preserve"> vloge ter pomena za visokošolsko okolje in </w:t>
      </w:r>
      <w:r w:rsidR="00076F66" w:rsidRPr="00D7121B">
        <w:rPr>
          <w:rFonts w:cstheme="minorHAnsi"/>
        </w:rPr>
        <w:t xml:space="preserve">pri </w:t>
      </w:r>
      <w:r w:rsidR="00451540" w:rsidRPr="00D7121B">
        <w:rPr>
          <w:rFonts w:cstheme="minorHAnsi"/>
        </w:rPr>
        <w:t xml:space="preserve">doseganju ustreznega položaja v njem </w:t>
      </w:r>
      <w:r w:rsidRPr="00D7121B">
        <w:rPr>
          <w:rFonts w:cstheme="minorHAnsi"/>
        </w:rPr>
        <w:t>različne težave. Ena večjih je starostna dihotomija</w:t>
      </w:r>
      <w:r w:rsidR="003628E1" w:rsidRPr="005E3668">
        <w:rPr>
          <w:rFonts w:cstheme="minorHAnsi"/>
        </w:rPr>
        <w:t>. Pušnik (2018) opozarja</w:t>
      </w:r>
      <w:r w:rsidRPr="00D7121B">
        <w:rPr>
          <w:rFonts w:cstheme="minorHAnsi"/>
        </w:rPr>
        <w:t xml:space="preserve">, </w:t>
      </w:r>
      <w:r w:rsidR="003628E1" w:rsidRPr="00D7121B">
        <w:rPr>
          <w:rFonts w:cstheme="minorHAnsi"/>
        </w:rPr>
        <w:t>da je med</w:t>
      </w:r>
      <w:r w:rsidRPr="00D7121B">
        <w:rPr>
          <w:rFonts w:cstheme="minorHAnsi"/>
        </w:rPr>
        <w:t xml:space="preserve"> 370 zaposleni</w:t>
      </w:r>
      <w:r w:rsidR="003628E1" w:rsidRPr="00D7121B">
        <w:rPr>
          <w:rFonts w:cstheme="minorHAnsi"/>
        </w:rPr>
        <w:t>mi v visokošolskih knjižnicah</w:t>
      </w:r>
      <w:r w:rsidR="00E323AA">
        <w:rPr>
          <w:rFonts w:cstheme="minorHAnsi"/>
        </w:rPr>
        <w:t xml:space="preserve"> (vključno z Narodno in univerzitetno knjižnico)</w:t>
      </w:r>
      <w:r w:rsidRPr="00D7121B">
        <w:rPr>
          <w:rFonts w:cstheme="minorHAnsi"/>
        </w:rPr>
        <w:t xml:space="preserve"> </w:t>
      </w:r>
      <w:r w:rsidR="00752A14">
        <w:rPr>
          <w:rFonts w:cstheme="minorHAnsi"/>
        </w:rPr>
        <w:t xml:space="preserve">le </w:t>
      </w:r>
      <w:r w:rsidRPr="00D7121B">
        <w:rPr>
          <w:rFonts w:cstheme="minorHAnsi"/>
        </w:rPr>
        <w:t xml:space="preserve">26 mlajših od 35 let! Druga </w:t>
      </w:r>
      <w:r w:rsidR="00752A14">
        <w:rPr>
          <w:rFonts w:cstheme="minorHAnsi"/>
        </w:rPr>
        <w:t xml:space="preserve">težava </w:t>
      </w:r>
      <w:r w:rsidRPr="00D7121B">
        <w:rPr>
          <w:rFonts w:cstheme="minorHAnsi"/>
        </w:rPr>
        <w:t xml:space="preserve">je že omenjena razdrobljenost, veliko je </w:t>
      </w:r>
      <w:r w:rsidR="0096622A" w:rsidRPr="00D7121B">
        <w:rPr>
          <w:rFonts w:cstheme="minorHAnsi"/>
        </w:rPr>
        <w:t xml:space="preserve">namreč </w:t>
      </w:r>
      <w:r w:rsidRPr="00D7121B">
        <w:rPr>
          <w:rFonts w:cstheme="minorHAnsi"/>
        </w:rPr>
        <w:t xml:space="preserve">majhnih visokošolskih knjižnic s samo enim </w:t>
      </w:r>
      <w:r w:rsidR="009C2C04" w:rsidRPr="00D7121B">
        <w:rPr>
          <w:rFonts w:cstheme="minorHAnsi"/>
        </w:rPr>
        <w:t xml:space="preserve">ali dvema </w:t>
      </w:r>
      <w:r w:rsidRPr="00D7121B">
        <w:rPr>
          <w:rFonts w:cstheme="minorHAnsi"/>
        </w:rPr>
        <w:t>zaposlenim</w:t>
      </w:r>
      <w:r w:rsidR="009C2C04" w:rsidRPr="00D7121B">
        <w:rPr>
          <w:rFonts w:cstheme="minorHAnsi"/>
        </w:rPr>
        <w:t>a</w:t>
      </w:r>
      <w:r w:rsidRPr="00D7121B">
        <w:rPr>
          <w:rFonts w:cstheme="minorHAnsi"/>
        </w:rPr>
        <w:t xml:space="preserve">. </w:t>
      </w:r>
      <w:r w:rsidR="0096622A" w:rsidRPr="00D7121B">
        <w:rPr>
          <w:rFonts w:cstheme="minorHAnsi"/>
        </w:rPr>
        <w:t>Zaskrbljujoč je tudi</w:t>
      </w:r>
      <w:r w:rsidRPr="00D7121B">
        <w:rPr>
          <w:rFonts w:cstheme="minorHAnsi"/>
        </w:rPr>
        <w:t xml:space="preserve"> podatek, </w:t>
      </w:r>
      <w:r w:rsidR="0096622A" w:rsidRPr="00D7121B">
        <w:rPr>
          <w:rFonts w:cstheme="minorHAnsi"/>
        </w:rPr>
        <w:t xml:space="preserve">na katerega je opozorila delovna skupina, ki je pripravljala </w:t>
      </w:r>
      <w:r w:rsidR="0008304B" w:rsidRPr="00D7121B">
        <w:rPr>
          <w:rFonts w:cstheme="minorHAnsi"/>
        </w:rPr>
        <w:t xml:space="preserve">predlog </w:t>
      </w:r>
      <w:r w:rsidR="0096622A" w:rsidRPr="00D7121B">
        <w:rPr>
          <w:rFonts w:cstheme="minorHAnsi"/>
        </w:rPr>
        <w:t>dokument</w:t>
      </w:r>
      <w:r w:rsidR="0008304B" w:rsidRPr="00D7121B">
        <w:rPr>
          <w:rFonts w:cstheme="minorHAnsi"/>
        </w:rPr>
        <w:t>a</w:t>
      </w:r>
      <w:r w:rsidRPr="00D7121B">
        <w:rPr>
          <w:rFonts w:cstheme="minorHAnsi"/>
        </w:rPr>
        <w:t xml:space="preserve"> Strategij</w:t>
      </w:r>
      <w:r w:rsidR="0096622A" w:rsidRPr="00D7121B">
        <w:rPr>
          <w:rFonts w:cstheme="minorHAnsi"/>
        </w:rPr>
        <w:t>a</w:t>
      </w:r>
      <w:r w:rsidRPr="00D7121B">
        <w:rPr>
          <w:rFonts w:cstheme="minorHAnsi"/>
        </w:rPr>
        <w:t xml:space="preserve"> </w:t>
      </w:r>
      <w:r w:rsidR="00A1128D" w:rsidRPr="00D7121B">
        <w:rPr>
          <w:rFonts w:cstheme="minorHAnsi"/>
        </w:rPr>
        <w:t xml:space="preserve">razvoja </w:t>
      </w:r>
      <w:r w:rsidRPr="00D7121B">
        <w:rPr>
          <w:rFonts w:cstheme="minorHAnsi"/>
        </w:rPr>
        <w:t>visokošolskih knjižnic</w:t>
      </w:r>
      <w:r w:rsidR="00A1128D" w:rsidRPr="00D7121B">
        <w:rPr>
          <w:rFonts w:cstheme="minorHAnsi"/>
        </w:rPr>
        <w:t xml:space="preserve"> 2018</w:t>
      </w:r>
      <w:r w:rsidR="002D09DC">
        <w:rPr>
          <w:rFonts w:cstheme="minorHAnsi"/>
        </w:rPr>
        <w:t>–</w:t>
      </w:r>
      <w:r w:rsidR="00A1128D" w:rsidRPr="00D7121B">
        <w:rPr>
          <w:rFonts w:cstheme="minorHAnsi"/>
        </w:rPr>
        <w:t>2024</w:t>
      </w:r>
      <w:r w:rsidR="00752A14">
        <w:rPr>
          <w:rFonts w:cstheme="minorHAnsi"/>
        </w:rPr>
        <w:t>, n</w:t>
      </w:r>
      <w:r w:rsidR="0096622A" w:rsidRPr="00D7121B">
        <w:rPr>
          <w:rFonts w:cstheme="minorHAnsi"/>
        </w:rPr>
        <w:t xml:space="preserve">amreč </w:t>
      </w:r>
      <w:r w:rsidR="00A72ECD" w:rsidRPr="00D7121B">
        <w:rPr>
          <w:rFonts w:cstheme="minorHAnsi"/>
        </w:rPr>
        <w:t>–</w:t>
      </w:r>
      <w:r w:rsidR="0096622A" w:rsidRPr="00D7121B">
        <w:rPr>
          <w:rFonts w:cstheme="minorHAnsi"/>
        </w:rPr>
        <w:t xml:space="preserve"> </w:t>
      </w:r>
      <w:r w:rsidRPr="00D7121B">
        <w:rPr>
          <w:rFonts w:cstheme="minorHAnsi"/>
        </w:rPr>
        <w:t xml:space="preserve">znesek za izobraževanje </w:t>
      </w:r>
      <w:r w:rsidR="007C1B28" w:rsidRPr="00D7121B">
        <w:rPr>
          <w:rFonts w:cstheme="minorHAnsi"/>
        </w:rPr>
        <w:t xml:space="preserve">zaposlenih v visokošolskih knjižnicah </w:t>
      </w:r>
      <w:r w:rsidRPr="00D7121B">
        <w:rPr>
          <w:rFonts w:cstheme="minorHAnsi"/>
        </w:rPr>
        <w:t>je za tretjino nižji</w:t>
      </w:r>
      <w:r w:rsidR="0096622A" w:rsidRPr="00D7121B">
        <w:rPr>
          <w:rFonts w:cstheme="minorHAnsi"/>
        </w:rPr>
        <w:t xml:space="preserve"> od zneska, ki ga temu namenjajo splošne knjižnice</w:t>
      </w:r>
      <w:r w:rsidR="005024A0" w:rsidRPr="00D7121B">
        <w:rPr>
          <w:rFonts w:cstheme="minorHAnsi"/>
        </w:rPr>
        <w:t>, kar</w:t>
      </w:r>
      <w:r w:rsidRPr="00D7121B">
        <w:rPr>
          <w:rFonts w:cstheme="minorHAnsi"/>
        </w:rPr>
        <w:t xml:space="preserve"> je </w:t>
      </w:r>
      <w:r w:rsidR="000C78E4" w:rsidRPr="00D7121B">
        <w:rPr>
          <w:rFonts w:cstheme="minorHAnsi"/>
        </w:rPr>
        <w:t xml:space="preserve">lahko </w:t>
      </w:r>
      <w:r w:rsidRPr="00D7121B">
        <w:rPr>
          <w:rFonts w:cstheme="minorHAnsi"/>
        </w:rPr>
        <w:t xml:space="preserve">v </w:t>
      </w:r>
      <w:r w:rsidR="005024A0" w:rsidRPr="00D7121B">
        <w:rPr>
          <w:rFonts w:cstheme="minorHAnsi"/>
        </w:rPr>
        <w:t xml:space="preserve">povezavi </w:t>
      </w:r>
      <w:r w:rsidRPr="00D7121B">
        <w:rPr>
          <w:rFonts w:cstheme="minorHAnsi"/>
        </w:rPr>
        <w:t xml:space="preserve">z visoko </w:t>
      </w:r>
      <w:r w:rsidR="005024A0" w:rsidRPr="00D7121B">
        <w:rPr>
          <w:rFonts w:cstheme="minorHAnsi"/>
        </w:rPr>
        <w:t>povprečno starostjo zaposlenih</w:t>
      </w:r>
      <w:r w:rsidRPr="00D7121B">
        <w:rPr>
          <w:rFonts w:cstheme="minorHAnsi"/>
        </w:rPr>
        <w:t xml:space="preserve"> in </w:t>
      </w:r>
      <w:r w:rsidR="00311238" w:rsidRPr="00D7121B">
        <w:rPr>
          <w:rFonts w:cstheme="minorHAnsi"/>
        </w:rPr>
        <w:t xml:space="preserve">hkratno </w:t>
      </w:r>
      <w:r w:rsidR="008B03A6" w:rsidRPr="00D7121B">
        <w:rPr>
          <w:rFonts w:cstheme="minorHAnsi"/>
        </w:rPr>
        <w:t xml:space="preserve">potrebo po </w:t>
      </w:r>
      <w:r w:rsidRPr="00D7121B">
        <w:rPr>
          <w:rFonts w:cstheme="minorHAnsi"/>
        </w:rPr>
        <w:t>hitr</w:t>
      </w:r>
      <w:r w:rsidR="008B03A6" w:rsidRPr="00D7121B">
        <w:rPr>
          <w:rFonts w:cstheme="minorHAnsi"/>
        </w:rPr>
        <w:t>em</w:t>
      </w:r>
      <w:r w:rsidRPr="00D7121B">
        <w:rPr>
          <w:rFonts w:cstheme="minorHAnsi"/>
        </w:rPr>
        <w:t xml:space="preserve"> razvoj</w:t>
      </w:r>
      <w:r w:rsidR="008B03A6" w:rsidRPr="00D7121B">
        <w:rPr>
          <w:rFonts w:cstheme="minorHAnsi"/>
        </w:rPr>
        <w:t>u</w:t>
      </w:r>
      <w:r w:rsidRPr="00D7121B">
        <w:rPr>
          <w:rFonts w:cstheme="minorHAnsi"/>
        </w:rPr>
        <w:t xml:space="preserve"> visokošolskega knjižničarstva pravi recept za težave.</w:t>
      </w:r>
    </w:p>
    <w:p w:rsidR="00C511AB" w:rsidRDefault="00434246" w:rsidP="00525BE9">
      <w:pPr>
        <w:jc w:val="both"/>
        <w:rPr>
          <w:rFonts w:cstheme="minorHAnsi"/>
        </w:rPr>
      </w:pPr>
      <w:r w:rsidRPr="00D7121B">
        <w:rPr>
          <w:rFonts w:cstheme="minorHAnsi"/>
        </w:rPr>
        <w:t xml:space="preserve">Pri pripravi strokovnih standardov za visokošolske knjižnice, pa tudi določil pravilnika o minimalnih pogojih za izvajanje javne službe v knjižničarstvu, moramo zato biti pazljivi, da </w:t>
      </w:r>
      <w:r w:rsidR="00C511AB" w:rsidRPr="00D7121B">
        <w:rPr>
          <w:rFonts w:cstheme="minorHAnsi"/>
        </w:rPr>
        <w:t xml:space="preserve">ne bi pogoje in standarde, ki naj bi jih knjižnice dosegale, določali na osnovi </w:t>
      </w:r>
      <w:r w:rsidR="00CE7435">
        <w:rPr>
          <w:rFonts w:cstheme="minorHAnsi"/>
        </w:rPr>
        <w:t>sedanjega</w:t>
      </w:r>
      <w:r w:rsidR="00CE7435" w:rsidRPr="00D7121B">
        <w:rPr>
          <w:rFonts w:cstheme="minorHAnsi"/>
        </w:rPr>
        <w:t xml:space="preserve"> </w:t>
      </w:r>
      <w:r w:rsidR="00C511AB" w:rsidRPr="00D7121B">
        <w:rPr>
          <w:rFonts w:cstheme="minorHAnsi"/>
        </w:rPr>
        <w:t>stanja. Usmerjeni morajo biti v prihodnost ter spodbujati razvoj visokošolskih knjižnic v smeri, kot je začrtana v najbolj razvitih akademskih okoljih.</w:t>
      </w:r>
    </w:p>
    <w:p w:rsidR="001308CF" w:rsidRPr="00D7121B" w:rsidRDefault="00E94982" w:rsidP="00303BDD">
      <w:pPr>
        <w:pStyle w:val="Naslov1"/>
        <w:spacing w:before="0" w:beforeAutospacing="0" w:after="160" w:afterAutospacing="0"/>
        <w:rPr>
          <w:rFonts w:asciiTheme="minorHAnsi" w:hAnsiTheme="minorHAnsi" w:cstheme="minorHAnsi"/>
          <w:sz w:val="24"/>
          <w:szCs w:val="24"/>
        </w:rPr>
      </w:pPr>
      <w:bookmarkStart w:id="13" w:name="_Toc69201361"/>
      <w:r>
        <w:rPr>
          <w:rFonts w:asciiTheme="minorHAnsi" w:hAnsiTheme="minorHAnsi" w:cstheme="minorHAnsi"/>
          <w:sz w:val="24"/>
          <w:szCs w:val="24"/>
        </w:rPr>
        <w:lastRenderedPageBreak/>
        <w:t>3</w:t>
      </w:r>
      <w:r w:rsidR="007F6C6B" w:rsidRPr="00D7121B">
        <w:rPr>
          <w:rFonts w:asciiTheme="minorHAnsi" w:hAnsiTheme="minorHAnsi" w:cstheme="minorHAnsi"/>
          <w:sz w:val="24"/>
          <w:szCs w:val="24"/>
        </w:rPr>
        <w:t xml:space="preserve"> </w:t>
      </w:r>
      <w:r w:rsidR="00163AF9" w:rsidRPr="00D7121B">
        <w:rPr>
          <w:rFonts w:asciiTheme="minorHAnsi" w:hAnsiTheme="minorHAnsi" w:cstheme="minorHAnsi"/>
          <w:sz w:val="24"/>
          <w:szCs w:val="24"/>
        </w:rPr>
        <w:t>STANJE SLOVENSKIH VISOKOŠOLSKIH KNJIŽNIC</w:t>
      </w:r>
      <w:bookmarkEnd w:id="13"/>
    </w:p>
    <w:p w:rsidR="008737C6" w:rsidRPr="00D7121B" w:rsidRDefault="00E94982" w:rsidP="00303BDD">
      <w:pPr>
        <w:pStyle w:val="Naslov2"/>
        <w:spacing w:before="0" w:after="160"/>
        <w:rPr>
          <w:rFonts w:asciiTheme="minorHAnsi" w:hAnsiTheme="minorHAnsi" w:cstheme="minorHAnsi"/>
          <w:color w:val="auto"/>
          <w:sz w:val="22"/>
          <w:szCs w:val="22"/>
        </w:rPr>
      </w:pPr>
      <w:bookmarkStart w:id="14" w:name="_Toc69201362"/>
      <w:r>
        <w:rPr>
          <w:rFonts w:asciiTheme="minorHAnsi" w:hAnsiTheme="minorHAnsi" w:cstheme="minorHAnsi"/>
          <w:color w:val="auto"/>
          <w:sz w:val="22"/>
          <w:szCs w:val="22"/>
        </w:rPr>
        <w:t>3</w:t>
      </w:r>
      <w:r w:rsidR="003C55DE" w:rsidRPr="00D7121B">
        <w:rPr>
          <w:rFonts w:asciiTheme="minorHAnsi" w:hAnsiTheme="minorHAnsi" w:cstheme="minorHAnsi"/>
          <w:color w:val="auto"/>
          <w:sz w:val="22"/>
          <w:szCs w:val="22"/>
        </w:rPr>
        <w:t xml:space="preserve">.1 </w:t>
      </w:r>
      <w:r w:rsidR="00CB3CAE" w:rsidRPr="00D7121B">
        <w:rPr>
          <w:rFonts w:asciiTheme="minorHAnsi" w:hAnsiTheme="minorHAnsi" w:cstheme="minorHAnsi"/>
          <w:color w:val="auto"/>
          <w:sz w:val="22"/>
          <w:szCs w:val="22"/>
        </w:rPr>
        <w:t>VISOKOŠOLSK</w:t>
      </w:r>
      <w:r w:rsidR="00285F61" w:rsidRPr="00D7121B">
        <w:rPr>
          <w:rFonts w:asciiTheme="minorHAnsi" w:hAnsiTheme="minorHAnsi" w:cstheme="minorHAnsi"/>
          <w:color w:val="auto"/>
          <w:sz w:val="22"/>
          <w:szCs w:val="22"/>
        </w:rPr>
        <w:t>E</w:t>
      </w:r>
      <w:r w:rsidR="00CB3CAE" w:rsidRPr="00D7121B">
        <w:rPr>
          <w:rFonts w:asciiTheme="minorHAnsi" w:hAnsiTheme="minorHAnsi" w:cstheme="minorHAnsi"/>
          <w:color w:val="auto"/>
          <w:sz w:val="22"/>
          <w:szCs w:val="22"/>
        </w:rPr>
        <w:t xml:space="preserve"> KNJIŽNIC</w:t>
      </w:r>
      <w:r w:rsidR="00285F61" w:rsidRPr="00D7121B">
        <w:rPr>
          <w:rFonts w:asciiTheme="minorHAnsi" w:hAnsiTheme="minorHAnsi" w:cstheme="minorHAnsi"/>
          <w:color w:val="auto"/>
          <w:sz w:val="22"/>
          <w:szCs w:val="22"/>
        </w:rPr>
        <w:t>E V ŠTEVILKAH</w:t>
      </w:r>
      <w:bookmarkEnd w:id="14"/>
      <w:r w:rsidR="003C55DE" w:rsidRPr="00D7121B">
        <w:rPr>
          <w:rFonts w:asciiTheme="minorHAnsi" w:hAnsiTheme="minorHAnsi" w:cstheme="minorHAnsi"/>
          <w:color w:val="auto"/>
          <w:sz w:val="22"/>
          <w:szCs w:val="22"/>
        </w:rPr>
        <w:t xml:space="preserve"> </w:t>
      </w:r>
    </w:p>
    <w:p w:rsidR="002E0005" w:rsidRPr="00D37BB0" w:rsidRDefault="00E94982" w:rsidP="003F2D0A">
      <w:pPr>
        <w:pStyle w:val="Naslov3"/>
        <w:rPr>
          <w:rFonts w:asciiTheme="minorHAnsi" w:hAnsiTheme="minorHAnsi" w:cstheme="minorHAnsi"/>
          <w:b/>
          <w:color w:val="auto"/>
          <w:sz w:val="22"/>
          <w:szCs w:val="22"/>
        </w:rPr>
      </w:pPr>
      <w:bookmarkStart w:id="15" w:name="_Toc69201363"/>
      <w:r>
        <w:rPr>
          <w:rFonts w:asciiTheme="minorHAnsi" w:hAnsiTheme="minorHAnsi" w:cstheme="minorHAnsi"/>
          <w:b/>
          <w:color w:val="auto"/>
          <w:sz w:val="22"/>
          <w:szCs w:val="22"/>
        </w:rPr>
        <w:t>3</w:t>
      </w:r>
      <w:r w:rsidR="002E0005" w:rsidRPr="00D7121B">
        <w:rPr>
          <w:rFonts w:asciiTheme="minorHAnsi" w:hAnsiTheme="minorHAnsi" w:cstheme="minorHAnsi"/>
          <w:b/>
          <w:color w:val="auto"/>
          <w:sz w:val="22"/>
          <w:szCs w:val="22"/>
        </w:rPr>
        <w:t xml:space="preserve">.1.1 </w:t>
      </w:r>
      <w:r w:rsidR="002E0005" w:rsidRPr="0059088C">
        <w:rPr>
          <w:rFonts w:asciiTheme="minorHAnsi" w:hAnsiTheme="minorHAnsi" w:cstheme="minorHAnsi"/>
          <w:b/>
          <w:color w:val="auto"/>
          <w:sz w:val="22"/>
          <w:szCs w:val="22"/>
        </w:rPr>
        <w:t>V</w:t>
      </w:r>
      <w:r w:rsidR="00285F61" w:rsidRPr="0059088C">
        <w:rPr>
          <w:rFonts w:asciiTheme="minorHAnsi" w:hAnsiTheme="minorHAnsi" w:cstheme="minorHAnsi"/>
          <w:b/>
          <w:color w:val="auto"/>
          <w:sz w:val="22"/>
          <w:szCs w:val="22"/>
        </w:rPr>
        <w:t xml:space="preserve">rednosti izbranih </w:t>
      </w:r>
      <w:r w:rsidR="005B5D03" w:rsidRPr="0059088C">
        <w:rPr>
          <w:rFonts w:asciiTheme="minorHAnsi" w:hAnsiTheme="minorHAnsi" w:cstheme="minorHAnsi"/>
          <w:b/>
          <w:color w:val="auto"/>
          <w:sz w:val="22"/>
          <w:szCs w:val="22"/>
        </w:rPr>
        <w:t xml:space="preserve">statističnih </w:t>
      </w:r>
      <w:r w:rsidR="00285F61" w:rsidRPr="0059088C">
        <w:rPr>
          <w:rFonts w:asciiTheme="minorHAnsi" w:hAnsiTheme="minorHAnsi" w:cstheme="minorHAnsi"/>
          <w:b/>
          <w:color w:val="auto"/>
          <w:sz w:val="22"/>
          <w:szCs w:val="22"/>
        </w:rPr>
        <w:t>spremenljivk</w:t>
      </w:r>
      <w:r w:rsidR="000D08DC" w:rsidRPr="0059088C">
        <w:rPr>
          <w:rFonts w:asciiTheme="minorHAnsi" w:hAnsiTheme="minorHAnsi" w:cstheme="minorHAnsi"/>
          <w:b/>
          <w:color w:val="auto"/>
          <w:sz w:val="22"/>
          <w:szCs w:val="22"/>
        </w:rPr>
        <w:t xml:space="preserve"> za leto 2019</w:t>
      </w:r>
      <w:bookmarkEnd w:id="15"/>
    </w:p>
    <w:p w:rsidR="00531197" w:rsidRPr="00D7121B" w:rsidRDefault="00531197" w:rsidP="00303BDD">
      <w:pPr>
        <w:spacing w:before="160"/>
        <w:jc w:val="both"/>
        <w:rPr>
          <w:snapToGrid w:val="0"/>
        </w:rPr>
      </w:pPr>
      <w:r w:rsidRPr="00E20790">
        <w:rPr>
          <w:snapToGrid w:val="0"/>
        </w:rPr>
        <w:t xml:space="preserve">Narodna in </w:t>
      </w:r>
      <w:r w:rsidRPr="00E20790">
        <w:rPr>
          <w:rFonts w:cstheme="minorHAnsi"/>
        </w:rPr>
        <w:t>univerzitetna</w:t>
      </w:r>
      <w:r w:rsidRPr="00E20790">
        <w:rPr>
          <w:snapToGrid w:val="0"/>
        </w:rPr>
        <w:t xml:space="preserve"> knjižnica (</w:t>
      </w:r>
      <w:r w:rsidR="00FD34D0" w:rsidRPr="00E20790">
        <w:rPr>
          <w:snapToGrid w:val="0"/>
        </w:rPr>
        <w:t>v nadaljevanju:</w:t>
      </w:r>
      <w:r w:rsidR="00777466" w:rsidRPr="00E20790">
        <w:rPr>
          <w:snapToGrid w:val="0"/>
        </w:rPr>
        <w:t xml:space="preserve"> </w:t>
      </w:r>
      <w:r w:rsidRPr="00E20790">
        <w:rPr>
          <w:snapToGrid w:val="0"/>
        </w:rPr>
        <w:t>NUK)</w:t>
      </w:r>
      <w:r w:rsidRPr="00D7121B">
        <w:rPr>
          <w:snapToGrid w:val="0"/>
        </w:rPr>
        <w:t xml:space="preserve"> v skladu s 33., 37. in 39d. členom Zakona o </w:t>
      </w:r>
      <w:r w:rsidRPr="00ED6F70">
        <w:rPr>
          <w:snapToGrid w:val="0"/>
        </w:rPr>
        <w:t>knjižničarstvu (</w:t>
      </w:r>
      <w:r w:rsidR="00FF4249" w:rsidRPr="00ED6F70">
        <w:rPr>
          <w:snapToGrid w:val="0"/>
        </w:rPr>
        <w:t xml:space="preserve">ZKnj-1, </w:t>
      </w:r>
      <w:r w:rsidR="00A90EF3" w:rsidRPr="00ED6F70">
        <w:rPr>
          <w:snapToGrid w:val="0"/>
        </w:rPr>
        <w:t xml:space="preserve">2001) </w:t>
      </w:r>
      <w:r w:rsidRPr="00ED6F70">
        <w:rPr>
          <w:snapToGrid w:val="0"/>
        </w:rPr>
        <w:t>spremlja delovanje knjižnic in zbira statistične podatke o njihovem delu. Sklep o ustanovitvi javnega zavoda Narodna in univerzitetna knjižnica (Ur. l. RS, št. 46/03, 85/08 in 30/19) v 7. členu določa, da NUK »zbira, obdeluje in posreduje statistične in druge podatke o delovanju knjižnic«.</w:t>
      </w:r>
      <w:r w:rsidRPr="00D7121B">
        <w:rPr>
          <w:snapToGrid w:val="0"/>
        </w:rPr>
        <w:t xml:space="preserve"> To nalogo opravlja Oddelek za raziskave z urejenim letnim poročanjem </w:t>
      </w:r>
      <w:r w:rsidR="00766CF1">
        <w:rPr>
          <w:snapToGrid w:val="0"/>
        </w:rPr>
        <w:t xml:space="preserve">o delu </w:t>
      </w:r>
      <w:r w:rsidRPr="00D7121B">
        <w:rPr>
          <w:snapToGrid w:val="0"/>
        </w:rPr>
        <w:t>slovenskih knjižnic s pomočjo informacijskega sistema BibSiSt</w:t>
      </w:r>
      <w:r w:rsidRPr="00D7121B">
        <w:rPr>
          <w:rStyle w:val="Sprotnaopomba-sklic"/>
          <w:snapToGrid w:val="0"/>
        </w:rPr>
        <w:footnoteReference w:id="4"/>
      </w:r>
      <w:r w:rsidRPr="00D7121B">
        <w:rPr>
          <w:snapToGrid w:val="0"/>
        </w:rPr>
        <w:t xml:space="preserve">. Statistične meritve </w:t>
      </w:r>
      <w:r w:rsidR="00FD34D0">
        <w:rPr>
          <w:snapToGrid w:val="0"/>
        </w:rPr>
        <w:t xml:space="preserve">knjižnic </w:t>
      </w:r>
      <w:r w:rsidRPr="00D7121B">
        <w:rPr>
          <w:snapToGrid w:val="0"/>
        </w:rPr>
        <w:t xml:space="preserve">potekajo vsako leto od 1. do 15. marca. Leta 2020 so k izpolnjevanju vprašalnika o delu slovenskih knjižnic </w:t>
      </w:r>
      <w:r w:rsidR="00850072">
        <w:rPr>
          <w:snapToGrid w:val="0"/>
        </w:rPr>
        <w:t>leta</w:t>
      </w:r>
      <w:r w:rsidRPr="00D7121B">
        <w:rPr>
          <w:snapToGrid w:val="0"/>
        </w:rPr>
        <w:t xml:space="preserve"> 2019 povabili 262 knjižnic, od tega 96 visokošolskih (skupaj z nacionalno knjižnico), 60 splošnih in 106 specialnih knjižnic. Do konca meritev je statistični vprašalnik izpolnilo 240 oziroma 92 % vseh knjižnic, med njimi 88 oziroma 92 % visokošolskih, 92 oziroma 87 % specialnih in vseh 60 splošnih </w:t>
      </w:r>
      <w:r w:rsidRPr="005E3668">
        <w:rPr>
          <w:snapToGrid w:val="0"/>
        </w:rPr>
        <w:t>knjižnic (</w:t>
      </w:r>
      <w:r w:rsidRPr="005E3668">
        <w:rPr>
          <w:rFonts w:cstheme="minorHAnsi"/>
          <w:color w:val="000000"/>
        </w:rPr>
        <w:t>Narodna in univerzitetna knjižnica,</w:t>
      </w:r>
      <w:r w:rsidRPr="005E3668">
        <w:rPr>
          <w:snapToGrid w:val="0"/>
        </w:rPr>
        <w:t xml:space="preserve"> 2020</w:t>
      </w:r>
      <w:r w:rsidR="000D48FA" w:rsidRPr="005E3668">
        <w:rPr>
          <w:snapToGrid w:val="0"/>
        </w:rPr>
        <w:t>a</w:t>
      </w:r>
      <w:r w:rsidRPr="005E3668">
        <w:rPr>
          <w:snapToGrid w:val="0"/>
        </w:rPr>
        <w:t>)</w:t>
      </w:r>
      <w:r w:rsidR="00A90EF3" w:rsidRPr="005E3668">
        <w:rPr>
          <w:snapToGrid w:val="0"/>
        </w:rPr>
        <w:t>.</w:t>
      </w:r>
    </w:p>
    <w:p w:rsidR="00531197" w:rsidRPr="00D7121B" w:rsidRDefault="009353BD" w:rsidP="00A90EF3">
      <w:pPr>
        <w:autoSpaceDE w:val="0"/>
        <w:autoSpaceDN w:val="0"/>
        <w:adjustRightInd w:val="0"/>
        <w:spacing w:after="0"/>
        <w:rPr>
          <w:rFonts w:cstheme="minorHAnsi"/>
        </w:rPr>
      </w:pPr>
      <w:r w:rsidRPr="00D7121B">
        <w:rPr>
          <w:rFonts w:cstheme="minorHAnsi"/>
        </w:rPr>
        <w:t>Statistični vprašalnik</w:t>
      </w:r>
      <w:r w:rsidR="00531197" w:rsidRPr="00D7121B">
        <w:rPr>
          <w:rFonts w:cstheme="minorHAnsi"/>
        </w:rPr>
        <w:t xml:space="preserve"> </w:t>
      </w:r>
      <w:r w:rsidR="00EB7161">
        <w:rPr>
          <w:rFonts w:cstheme="minorHAnsi"/>
        </w:rPr>
        <w:t xml:space="preserve">za visokošolske knjižnice </w:t>
      </w:r>
      <w:r w:rsidR="00531197" w:rsidRPr="00D7121B">
        <w:rPr>
          <w:rFonts w:cstheme="minorHAnsi"/>
        </w:rPr>
        <w:t>je ustrezno izpolnilo:</w:t>
      </w:r>
    </w:p>
    <w:p w:rsidR="00531197" w:rsidRPr="00D7121B" w:rsidRDefault="00531197" w:rsidP="00CA2371">
      <w:pPr>
        <w:pStyle w:val="Odstavekseznama"/>
        <w:numPr>
          <w:ilvl w:val="0"/>
          <w:numId w:val="27"/>
        </w:numPr>
        <w:autoSpaceDE w:val="0"/>
        <w:autoSpaceDN w:val="0"/>
        <w:adjustRightInd w:val="0"/>
        <w:spacing w:after="0"/>
        <w:ind w:left="714" w:hanging="357"/>
        <w:jc w:val="both"/>
        <w:rPr>
          <w:rFonts w:cstheme="minorHAnsi"/>
        </w:rPr>
      </w:pPr>
      <w:r w:rsidRPr="00D7121B">
        <w:rPr>
          <w:rFonts w:cstheme="minorHAnsi"/>
        </w:rPr>
        <w:t>Univerza v Ljubljani</w:t>
      </w:r>
      <w:r w:rsidR="00B8346E">
        <w:rPr>
          <w:rFonts w:cstheme="minorHAnsi"/>
        </w:rPr>
        <w:t xml:space="preserve"> (v nad</w:t>
      </w:r>
      <w:r w:rsidRPr="00D7121B">
        <w:rPr>
          <w:rFonts w:cstheme="minorHAnsi"/>
        </w:rPr>
        <w:t>: 39 knjižnic (skupaj z NUK)</w:t>
      </w:r>
      <w:r w:rsidR="00407499">
        <w:rPr>
          <w:rFonts w:cstheme="minorHAnsi"/>
        </w:rPr>
        <w:t>;</w:t>
      </w:r>
    </w:p>
    <w:p w:rsidR="00531197" w:rsidRPr="00D7121B" w:rsidRDefault="00531197" w:rsidP="00CA2371">
      <w:pPr>
        <w:pStyle w:val="Odstavekseznama"/>
        <w:numPr>
          <w:ilvl w:val="0"/>
          <w:numId w:val="27"/>
        </w:numPr>
        <w:autoSpaceDE w:val="0"/>
        <w:autoSpaceDN w:val="0"/>
        <w:adjustRightInd w:val="0"/>
        <w:spacing w:after="0"/>
        <w:ind w:left="714" w:hanging="357"/>
        <w:jc w:val="both"/>
        <w:rPr>
          <w:rFonts w:cstheme="minorHAnsi"/>
        </w:rPr>
      </w:pPr>
      <w:r w:rsidRPr="00D7121B">
        <w:rPr>
          <w:rFonts w:cstheme="minorHAnsi"/>
        </w:rPr>
        <w:t>Univerza v Mariboru: 13 knjižnic</w:t>
      </w:r>
      <w:r w:rsidR="00407499">
        <w:rPr>
          <w:rFonts w:cstheme="minorHAnsi"/>
        </w:rPr>
        <w:t>;</w:t>
      </w:r>
    </w:p>
    <w:p w:rsidR="00531197" w:rsidRPr="00D7121B" w:rsidRDefault="00531197" w:rsidP="00CA2371">
      <w:pPr>
        <w:pStyle w:val="Odstavekseznama"/>
        <w:numPr>
          <w:ilvl w:val="0"/>
          <w:numId w:val="27"/>
        </w:numPr>
        <w:autoSpaceDE w:val="0"/>
        <w:autoSpaceDN w:val="0"/>
        <w:adjustRightInd w:val="0"/>
        <w:spacing w:after="0"/>
        <w:ind w:left="714" w:hanging="357"/>
        <w:jc w:val="both"/>
        <w:rPr>
          <w:rFonts w:cstheme="minorHAnsi"/>
        </w:rPr>
      </w:pPr>
      <w:r w:rsidRPr="00D7121B">
        <w:rPr>
          <w:rFonts w:cstheme="minorHAnsi"/>
        </w:rPr>
        <w:t>Univerza na Primorskem: 1 knjižnica</w:t>
      </w:r>
      <w:r w:rsidRPr="00766CF1">
        <w:rPr>
          <w:rFonts w:cstheme="minorHAnsi"/>
          <w:vertAlign w:val="superscript"/>
        </w:rPr>
        <w:footnoteReference w:id="5"/>
      </w:r>
      <w:r w:rsidR="00407499">
        <w:rPr>
          <w:rFonts w:cstheme="minorHAnsi"/>
        </w:rPr>
        <w:t>;</w:t>
      </w:r>
    </w:p>
    <w:p w:rsidR="00531197" w:rsidRPr="00D7121B" w:rsidRDefault="00531197" w:rsidP="00CA2371">
      <w:pPr>
        <w:pStyle w:val="Odstavekseznama"/>
        <w:numPr>
          <w:ilvl w:val="0"/>
          <w:numId w:val="27"/>
        </w:numPr>
        <w:autoSpaceDE w:val="0"/>
        <w:autoSpaceDN w:val="0"/>
        <w:adjustRightInd w:val="0"/>
        <w:spacing w:after="0"/>
        <w:ind w:left="714" w:hanging="357"/>
        <w:jc w:val="both"/>
        <w:rPr>
          <w:rFonts w:cstheme="minorHAnsi"/>
        </w:rPr>
      </w:pPr>
      <w:r w:rsidRPr="00D7121B">
        <w:rPr>
          <w:rFonts w:cstheme="minorHAnsi"/>
        </w:rPr>
        <w:t>Univerza v Novi Gorici: 1 knjižnica</w:t>
      </w:r>
      <w:r w:rsidR="00407499">
        <w:rPr>
          <w:rFonts w:cstheme="minorHAnsi"/>
        </w:rPr>
        <w:t>;</w:t>
      </w:r>
    </w:p>
    <w:p w:rsidR="00531197" w:rsidRPr="00D7121B" w:rsidRDefault="00531197" w:rsidP="00CA2371">
      <w:pPr>
        <w:pStyle w:val="Odstavekseznama"/>
        <w:numPr>
          <w:ilvl w:val="0"/>
          <w:numId w:val="27"/>
        </w:numPr>
        <w:autoSpaceDE w:val="0"/>
        <w:autoSpaceDN w:val="0"/>
        <w:adjustRightInd w:val="0"/>
        <w:spacing w:after="0"/>
        <w:ind w:left="714" w:hanging="357"/>
        <w:jc w:val="both"/>
        <w:rPr>
          <w:rFonts w:cstheme="minorHAnsi"/>
        </w:rPr>
      </w:pPr>
      <w:r w:rsidRPr="00D7121B">
        <w:rPr>
          <w:rFonts w:cstheme="minorHAnsi"/>
        </w:rPr>
        <w:t>Nova univerza: 1 knjižnica</w:t>
      </w:r>
      <w:r w:rsidR="00407499">
        <w:rPr>
          <w:rFonts w:cstheme="minorHAnsi"/>
        </w:rPr>
        <w:t>;</w:t>
      </w:r>
    </w:p>
    <w:p w:rsidR="00531197" w:rsidRPr="00D7121B" w:rsidRDefault="00531197" w:rsidP="00CA2371">
      <w:pPr>
        <w:pStyle w:val="Odstavekseznama"/>
        <w:numPr>
          <w:ilvl w:val="0"/>
          <w:numId w:val="27"/>
        </w:numPr>
        <w:autoSpaceDE w:val="0"/>
        <w:autoSpaceDN w:val="0"/>
        <w:adjustRightInd w:val="0"/>
        <w:spacing w:after="0"/>
        <w:ind w:left="714" w:hanging="357"/>
        <w:jc w:val="both"/>
        <w:rPr>
          <w:rFonts w:cstheme="minorHAnsi"/>
        </w:rPr>
      </w:pPr>
      <w:r w:rsidRPr="00D7121B">
        <w:rPr>
          <w:rFonts w:cstheme="minorHAnsi"/>
        </w:rPr>
        <w:t>Univerza v Novem mestu: 1 knjižnica</w:t>
      </w:r>
      <w:r w:rsidR="00407499">
        <w:rPr>
          <w:rFonts w:cstheme="minorHAnsi"/>
        </w:rPr>
        <w:t>;</w:t>
      </w:r>
    </w:p>
    <w:p w:rsidR="00531197" w:rsidRPr="00D7121B" w:rsidRDefault="00A90EF3" w:rsidP="00CA2371">
      <w:pPr>
        <w:pStyle w:val="Odstavekseznama"/>
        <w:numPr>
          <w:ilvl w:val="0"/>
          <w:numId w:val="27"/>
        </w:numPr>
        <w:autoSpaceDE w:val="0"/>
        <w:autoSpaceDN w:val="0"/>
        <w:adjustRightInd w:val="0"/>
        <w:spacing w:after="0"/>
        <w:ind w:left="714" w:hanging="357"/>
        <w:jc w:val="both"/>
        <w:rPr>
          <w:rFonts w:cstheme="minorHAnsi"/>
        </w:rPr>
      </w:pPr>
      <w:r w:rsidRPr="00D7121B">
        <w:rPr>
          <w:rFonts w:cstheme="minorHAnsi"/>
        </w:rPr>
        <w:t>s</w:t>
      </w:r>
      <w:r w:rsidR="00531197" w:rsidRPr="00D7121B">
        <w:rPr>
          <w:rFonts w:cstheme="minorHAnsi"/>
        </w:rPr>
        <w:t>amostojni visokošolski zavodi: 32 knjižnic.</w:t>
      </w:r>
    </w:p>
    <w:p w:rsidR="00531197" w:rsidRPr="00D7121B" w:rsidRDefault="00531197" w:rsidP="00B6423C">
      <w:pPr>
        <w:spacing w:before="160"/>
        <w:jc w:val="both"/>
        <w:rPr>
          <w:rFonts w:cstheme="minorHAnsi"/>
        </w:rPr>
      </w:pPr>
      <w:r w:rsidRPr="00D7121B">
        <w:rPr>
          <w:snapToGrid w:val="0"/>
        </w:rPr>
        <w:t>Leta</w:t>
      </w:r>
      <w:r w:rsidRPr="00D7121B">
        <w:rPr>
          <w:rFonts w:cstheme="minorHAnsi"/>
        </w:rPr>
        <w:t xml:space="preserve"> 2019 je imelo 87 visokošolskih knjižnic (brez NUK) 128 storitvenih mest (</w:t>
      </w:r>
      <w:r w:rsidRPr="00FF2976">
        <w:rPr>
          <w:rFonts w:cstheme="minorHAnsi"/>
        </w:rPr>
        <w:t>izposojevališč)</w:t>
      </w:r>
      <w:r w:rsidR="00E37FD7">
        <w:rPr>
          <w:rFonts w:cstheme="minorHAnsi"/>
        </w:rPr>
        <w:t>, in sicer k</w:t>
      </w:r>
      <w:r w:rsidRPr="00D7121B">
        <w:rPr>
          <w:rFonts w:cstheme="minorHAnsi"/>
        </w:rPr>
        <w:t>njižnice Univerze v Ljubljani 63, Univerze v Mariboru 14, Univerze na Primorskem šest, Nove univerze tri, knjižnic</w:t>
      </w:r>
      <w:r w:rsidR="009353BD" w:rsidRPr="00D7121B">
        <w:rPr>
          <w:rFonts w:cstheme="minorHAnsi"/>
        </w:rPr>
        <w:t>i</w:t>
      </w:r>
      <w:r w:rsidRPr="00D7121B">
        <w:rPr>
          <w:rFonts w:cstheme="minorHAnsi"/>
        </w:rPr>
        <w:t xml:space="preserve"> Univerze v Novem mestu in Univerze v Novi Gorici po eno storitveno mesto in samostojni visokošolski zavodi 40 storitvenih mest.</w:t>
      </w:r>
    </w:p>
    <w:p w:rsidR="00531197" w:rsidRPr="00D7121B" w:rsidRDefault="00531197" w:rsidP="00A90EF3">
      <w:pPr>
        <w:jc w:val="both"/>
        <w:rPr>
          <w:rFonts w:cstheme="minorHAnsi"/>
        </w:rPr>
      </w:pPr>
      <w:r w:rsidRPr="00D7121B">
        <w:rPr>
          <w:rFonts w:cstheme="minorHAnsi"/>
        </w:rPr>
        <w:t xml:space="preserve">Knjižnična </w:t>
      </w:r>
      <w:r w:rsidRPr="00D7121B">
        <w:rPr>
          <w:snapToGrid w:val="0"/>
        </w:rPr>
        <w:t>zbirka</w:t>
      </w:r>
      <w:r w:rsidRPr="00D7121B">
        <w:rPr>
          <w:rFonts w:cstheme="minorHAnsi"/>
        </w:rPr>
        <w:t xml:space="preserve"> visokošolskih knjižic (knjižnega in neknjižnega gradiva na fizičnih nosilcih) je leta 2019 obsegala 5.567.243 inventarnih enot gradiva. Na potencialnega uporabnika so </w:t>
      </w:r>
      <w:r w:rsidR="000637D1" w:rsidRPr="00D7121B">
        <w:rPr>
          <w:rFonts w:cstheme="minorHAnsi"/>
        </w:rPr>
        <w:t xml:space="preserve">knjižnice </w:t>
      </w:r>
      <w:r w:rsidRPr="00D7121B">
        <w:rPr>
          <w:rFonts w:cstheme="minorHAnsi"/>
        </w:rPr>
        <w:t>imele 72,7 enote gradiva.</w:t>
      </w:r>
    </w:p>
    <w:p w:rsidR="00531197" w:rsidRPr="00D7121B" w:rsidRDefault="00531197" w:rsidP="00B6423C">
      <w:pPr>
        <w:autoSpaceDE w:val="0"/>
        <w:autoSpaceDN w:val="0"/>
        <w:adjustRightInd w:val="0"/>
        <w:spacing w:line="240" w:lineRule="auto"/>
        <w:rPr>
          <w:rFonts w:cstheme="minorHAnsi"/>
        </w:rPr>
      </w:pPr>
      <w:r w:rsidRPr="00D7121B">
        <w:rPr>
          <w:rFonts w:cstheme="minorHAnsi"/>
        </w:rPr>
        <w:t xml:space="preserve">Visokošolske knjižnice so </w:t>
      </w:r>
      <w:r w:rsidR="00CA2371" w:rsidRPr="00D7121B">
        <w:rPr>
          <w:rFonts w:cstheme="minorHAnsi"/>
        </w:rPr>
        <w:t xml:space="preserve">leta 2019 </w:t>
      </w:r>
      <w:r w:rsidRPr="00D7121B">
        <w:rPr>
          <w:rFonts w:cstheme="minorHAnsi"/>
        </w:rPr>
        <w:t>imele skupaj:</w:t>
      </w:r>
    </w:p>
    <w:p w:rsidR="00531197" w:rsidRPr="00D7121B" w:rsidRDefault="00531197" w:rsidP="00CA2371">
      <w:pPr>
        <w:pStyle w:val="Odstavekseznama"/>
        <w:numPr>
          <w:ilvl w:val="0"/>
          <w:numId w:val="27"/>
        </w:numPr>
        <w:autoSpaceDE w:val="0"/>
        <w:autoSpaceDN w:val="0"/>
        <w:adjustRightInd w:val="0"/>
        <w:spacing w:after="0"/>
        <w:jc w:val="both"/>
        <w:rPr>
          <w:rFonts w:cstheme="minorHAnsi"/>
        </w:rPr>
      </w:pPr>
      <w:r w:rsidRPr="00D7121B">
        <w:rPr>
          <w:rFonts w:cstheme="minorHAnsi"/>
        </w:rPr>
        <w:t>111.909 inventarnih enot prirasta, kar pomeni 1,5 inventarne enote prirasta na potencialnega uporabnika;</w:t>
      </w:r>
    </w:p>
    <w:p w:rsidR="00531197" w:rsidRPr="00D7121B" w:rsidRDefault="00531197" w:rsidP="00CA2371">
      <w:pPr>
        <w:pStyle w:val="Odstavekseznama"/>
        <w:numPr>
          <w:ilvl w:val="0"/>
          <w:numId w:val="27"/>
        </w:numPr>
        <w:autoSpaceDE w:val="0"/>
        <w:autoSpaceDN w:val="0"/>
        <w:adjustRightInd w:val="0"/>
        <w:spacing w:after="0"/>
        <w:jc w:val="both"/>
        <w:rPr>
          <w:rFonts w:cstheme="minorHAnsi"/>
        </w:rPr>
      </w:pPr>
      <w:r w:rsidRPr="00D7121B">
        <w:rPr>
          <w:rFonts w:cstheme="minorHAnsi"/>
        </w:rPr>
        <w:t xml:space="preserve">46.526 inventarnih enot odpisa, kar pomeni, da so odpisale 0,8 % svoje </w:t>
      </w:r>
      <w:r w:rsidR="00DC3850">
        <w:rPr>
          <w:rFonts w:cstheme="minorHAnsi"/>
        </w:rPr>
        <w:t xml:space="preserve">knjižnične </w:t>
      </w:r>
      <w:r w:rsidRPr="00D7121B">
        <w:rPr>
          <w:rFonts w:cstheme="minorHAnsi"/>
        </w:rPr>
        <w:t>zbirke;</w:t>
      </w:r>
    </w:p>
    <w:p w:rsidR="000637D1" w:rsidRPr="00D7121B" w:rsidRDefault="00531197" w:rsidP="00CA2371">
      <w:pPr>
        <w:pStyle w:val="Odstavekseznama"/>
        <w:numPr>
          <w:ilvl w:val="0"/>
          <w:numId w:val="27"/>
        </w:numPr>
        <w:autoSpaceDE w:val="0"/>
        <w:autoSpaceDN w:val="0"/>
        <w:adjustRightInd w:val="0"/>
        <w:spacing w:after="0"/>
        <w:jc w:val="both"/>
        <w:rPr>
          <w:rFonts w:cstheme="minorHAnsi"/>
        </w:rPr>
      </w:pPr>
      <w:r w:rsidRPr="00D7121B">
        <w:rPr>
          <w:rFonts w:cstheme="minorHAnsi"/>
        </w:rPr>
        <w:t>76.582 potencialnih uporabnikov (vpisanih študentov ter visokošolskih učiteljev in sodelavcev) in 96.400 aktivnih članov</w:t>
      </w:r>
      <w:r w:rsidR="00FD34D0">
        <w:rPr>
          <w:rFonts w:cstheme="minorHAnsi"/>
        </w:rPr>
        <w:t>;</w:t>
      </w:r>
    </w:p>
    <w:p w:rsidR="00531197" w:rsidRPr="00D7121B" w:rsidRDefault="00FD34D0" w:rsidP="00CA2371">
      <w:pPr>
        <w:pStyle w:val="Odstavekseznama"/>
        <w:numPr>
          <w:ilvl w:val="0"/>
          <w:numId w:val="27"/>
        </w:numPr>
        <w:autoSpaceDE w:val="0"/>
        <w:autoSpaceDN w:val="0"/>
        <w:adjustRightInd w:val="0"/>
        <w:spacing w:after="0"/>
        <w:jc w:val="both"/>
        <w:rPr>
          <w:rFonts w:cstheme="minorHAnsi"/>
        </w:rPr>
      </w:pPr>
      <w:r>
        <w:rPr>
          <w:rFonts w:cstheme="minorHAnsi"/>
        </w:rPr>
        <w:t>U</w:t>
      </w:r>
      <w:r w:rsidR="00531197" w:rsidRPr="00D7121B">
        <w:rPr>
          <w:rFonts w:cstheme="minorHAnsi"/>
        </w:rPr>
        <w:t>porabniki so knjižnic</w:t>
      </w:r>
      <w:r w:rsidR="00E37FD7">
        <w:rPr>
          <w:rFonts w:cstheme="minorHAnsi"/>
        </w:rPr>
        <w:t>e</w:t>
      </w:r>
      <w:r w:rsidR="00531197" w:rsidRPr="00D7121B">
        <w:rPr>
          <w:rFonts w:cstheme="minorHAnsi"/>
        </w:rPr>
        <w:t xml:space="preserve"> obiskali 1.534.031-krat (fizični obisk), </w:t>
      </w:r>
      <w:r w:rsidR="00E37FD7">
        <w:rPr>
          <w:rFonts w:cstheme="minorHAnsi"/>
        </w:rPr>
        <w:t xml:space="preserve">njihova </w:t>
      </w:r>
      <w:r w:rsidR="00531197" w:rsidRPr="00D7121B">
        <w:rPr>
          <w:rFonts w:cstheme="minorHAnsi"/>
        </w:rPr>
        <w:t>spletn</w:t>
      </w:r>
      <w:r w:rsidR="00E37FD7">
        <w:rPr>
          <w:rFonts w:cstheme="minorHAnsi"/>
        </w:rPr>
        <w:t>a</w:t>
      </w:r>
      <w:r w:rsidR="00531197" w:rsidRPr="00D7121B">
        <w:rPr>
          <w:rFonts w:cstheme="minorHAnsi"/>
        </w:rPr>
        <w:t xml:space="preserve"> mest</w:t>
      </w:r>
      <w:r w:rsidR="00E37FD7">
        <w:rPr>
          <w:rFonts w:cstheme="minorHAnsi"/>
        </w:rPr>
        <w:t>a</w:t>
      </w:r>
      <w:r w:rsidR="00531197" w:rsidRPr="00D7121B">
        <w:rPr>
          <w:rFonts w:cstheme="minorHAnsi"/>
        </w:rPr>
        <w:t xml:space="preserve"> pa 1.315.809-krat. Vsak potencialni uporabnik je knjižnico (fizično) </w:t>
      </w:r>
      <w:r w:rsidR="000637D1" w:rsidRPr="00D7121B">
        <w:rPr>
          <w:rFonts w:cstheme="minorHAnsi"/>
        </w:rPr>
        <w:t>v povprečju obiskal 20-krat</w:t>
      </w:r>
      <w:r>
        <w:rPr>
          <w:rFonts w:cstheme="minorHAnsi"/>
        </w:rPr>
        <w:t>;</w:t>
      </w:r>
    </w:p>
    <w:p w:rsidR="00531197" w:rsidRPr="00D7121B" w:rsidRDefault="00531197" w:rsidP="00CA2371">
      <w:pPr>
        <w:pStyle w:val="Odstavekseznama"/>
        <w:numPr>
          <w:ilvl w:val="0"/>
          <w:numId w:val="27"/>
        </w:numPr>
        <w:autoSpaceDE w:val="0"/>
        <w:autoSpaceDN w:val="0"/>
        <w:adjustRightInd w:val="0"/>
        <w:spacing w:after="0"/>
        <w:jc w:val="both"/>
        <w:rPr>
          <w:rFonts w:cstheme="minorHAnsi"/>
        </w:rPr>
      </w:pPr>
      <w:r w:rsidRPr="00D7121B">
        <w:rPr>
          <w:rFonts w:cstheme="minorHAnsi"/>
        </w:rPr>
        <w:t>40.152 m</w:t>
      </w:r>
      <w:r w:rsidRPr="00D7121B">
        <w:rPr>
          <w:rFonts w:cstheme="minorHAnsi"/>
          <w:vertAlign w:val="superscript"/>
        </w:rPr>
        <w:t>2</w:t>
      </w:r>
      <w:r w:rsidRPr="00D7121B">
        <w:rPr>
          <w:rFonts w:cstheme="minorHAnsi"/>
        </w:rPr>
        <w:t xml:space="preserve"> neto uporabne površine oziroma 0,5 m</w:t>
      </w:r>
      <w:r w:rsidRPr="00D7121B">
        <w:rPr>
          <w:rFonts w:cstheme="minorHAnsi"/>
          <w:vertAlign w:val="superscript"/>
        </w:rPr>
        <w:t>2</w:t>
      </w:r>
      <w:r w:rsidR="000637D1" w:rsidRPr="00D7121B">
        <w:rPr>
          <w:rFonts w:cstheme="minorHAnsi"/>
        </w:rPr>
        <w:t xml:space="preserve"> na potencialnega uporabnika</w:t>
      </w:r>
      <w:r w:rsidR="00FD34D0">
        <w:rPr>
          <w:rFonts w:cstheme="minorHAnsi"/>
        </w:rPr>
        <w:t>;</w:t>
      </w:r>
    </w:p>
    <w:p w:rsidR="00531197" w:rsidRPr="00D7121B" w:rsidRDefault="00531197" w:rsidP="000637D1">
      <w:pPr>
        <w:pStyle w:val="Odstavekseznama"/>
        <w:numPr>
          <w:ilvl w:val="0"/>
          <w:numId w:val="27"/>
        </w:numPr>
        <w:autoSpaceDE w:val="0"/>
        <w:autoSpaceDN w:val="0"/>
        <w:adjustRightInd w:val="0"/>
        <w:ind w:left="714" w:hanging="357"/>
        <w:jc w:val="both"/>
        <w:rPr>
          <w:rFonts w:cstheme="minorHAnsi"/>
        </w:rPr>
      </w:pPr>
      <w:r w:rsidRPr="00D7121B">
        <w:rPr>
          <w:rFonts w:cstheme="minorHAnsi"/>
        </w:rPr>
        <w:lastRenderedPageBreak/>
        <w:t xml:space="preserve">4.336 čitalniških sedežev oziroma 56,6 </w:t>
      </w:r>
      <w:r w:rsidRPr="00FF2976">
        <w:rPr>
          <w:rFonts w:cstheme="minorHAnsi"/>
        </w:rPr>
        <w:t>čitalniškega sedeža</w:t>
      </w:r>
      <w:r w:rsidRPr="00D7121B">
        <w:rPr>
          <w:rFonts w:cstheme="minorHAnsi"/>
        </w:rPr>
        <w:t xml:space="preserve"> na 1.000 potencialnih uporabnikov.</w:t>
      </w:r>
    </w:p>
    <w:p w:rsidR="00531197" w:rsidRPr="00D7121B" w:rsidRDefault="00531197" w:rsidP="00CA2371">
      <w:pPr>
        <w:jc w:val="both"/>
        <w:rPr>
          <w:rFonts w:cstheme="minorHAnsi"/>
        </w:rPr>
      </w:pPr>
      <w:r w:rsidRPr="00D7121B">
        <w:rPr>
          <w:rFonts w:cstheme="minorHAnsi"/>
        </w:rPr>
        <w:t xml:space="preserve">Knjižnice so </w:t>
      </w:r>
      <w:r w:rsidR="003A0184">
        <w:rPr>
          <w:rFonts w:cstheme="minorHAnsi"/>
        </w:rPr>
        <w:t xml:space="preserve">skupaj </w:t>
      </w:r>
      <w:r w:rsidRPr="00D7121B">
        <w:rPr>
          <w:rFonts w:cstheme="minorHAnsi"/>
        </w:rPr>
        <w:t xml:space="preserve">izposodile 1.495.612 fizičnih enot gradiva oziroma 15,5 </w:t>
      </w:r>
      <w:r w:rsidRPr="00FF2976">
        <w:rPr>
          <w:rFonts w:cstheme="minorHAnsi"/>
        </w:rPr>
        <w:t>enote</w:t>
      </w:r>
      <w:r w:rsidRPr="00D7121B">
        <w:rPr>
          <w:rFonts w:cstheme="minorHAnsi"/>
        </w:rPr>
        <w:t xml:space="preserve"> na člana in 19,5 </w:t>
      </w:r>
      <w:r w:rsidRPr="00FF2976">
        <w:rPr>
          <w:rFonts w:cstheme="minorHAnsi"/>
        </w:rPr>
        <w:t>enote</w:t>
      </w:r>
      <w:r w:rsidRPr="00D7121B">
        <w:rPr>
          <w:rFonts w:cstheme="minorHAnsi"/>
        </w:rPr>
        <w:t xml:space="preserve"> na potencialnega uporabnika. Uporabnikom so omogočile dostop do 687 računalniških delovnih postaj, kar pomeni devet računalniških delovnih postaj na 1.000 potencialnih uporabnikov. </w:t>
      </w:r>
      <w:r w:rsidR="00F77941" w:rsidRPr="00D7121B">
        <w:rPr>
          <w:rFonts w:cstheme="minorHAnsi"/>
        </w:rPr>
        <w:t>Za</w:t>
      </w:r>
      <w:r w:rsidRPr="00D7121B">
        <w:rPr>
          <w:rFonts w:cstheme="minorHAnsi"/>
        </w:rPr>
        <w:t xml:space="preserve"> nakup knjižničnega gradiva </w:t>
      </w:r>
      <w:r w:rsidR="00FD34D0">
        <w:rPr>
          <w:rFonts w:cstheme="minorHAnsi"/>
        </w:rPr>
        <w:t xml:space="preserve">so </w:t>
      </w:r>
      <w:r w:rsidRPr="00D7121B">
        <w:rPr>
          <w:rFonts w:cstheme="minorHAnsi"/>
        </w:rPr>
        <w:t xml:space="preserve">porabile 6.332.188 EUR oziroma 82,7 EUR na potencialnega uporabnika. Za nakup elektronskih </w:t>
      </w:r>
      <w:r w:rsidR="00C6094E" w:rsidRPr="00FF2976">
        <w:rPr>
          <w:rFonts w:cstheme="minorHAnsi"/>
        </w:rPr>
        <w:t xml:space="preserve">informacijskih </w:t>
      </w:r>
      <w:r w:rsidRPr="00FF2976">
        <w:rPr>
          <w:rFonts w:cstheme="minorHAnsi"/>
        </w:rPr>
        <w:t>v</w:t>
      </w:r>
      <w:r w:rsidRPr="00D7121B">
        <w:rPr>
          <w:rFonts w:cstheme="minorHAnsi"/>
        </w:rPr>
        <w:t>irov so namenile 4.104.793 EUR, kar je 64,8 % vseh sredstev, porabljenih</w:t>
      </w:r>
      <w:r w:rsidR="00D37BB0">
        <w:rPr>
          <w:rFonts w:cstheme="minorHAnsi"/>
        </w:rPr>
        <w:t xml:space="preserve"> za nakup knjižničnega gradiva.</w:t>
      </w:r>
    </w:p>
    <w:p w:rsidR="00A831AC" w:rsidRPr="00D7121B" w:rsidRDefault="00531197" w:rsidP="00CA2371">
      <w:pPr>
        <w:jc w:val="both"/>
        <w:rPr>
          <w:snapToGrid w:val="0"/>
        </w:rPr>
      </w:pPr>
      <w:r w:rsidRPr="00D7121B">
        <w:rPr>
          <w:rFonts w:cstheme="minorHAnsi"/>
        </w:rPr>
        <w:t xml:space="preserve">Leta 2019 so visokošolske knjižnice izdelale 80.768 zapisov za bibliografije raziskovalcev. </w:t>
      </w:r>
      <w:r w:rsidR="00CA2371" w:rsidRPr="00D7121B">
        <w:rPr>
          <w:rFonts w:cstheme="minorHAnsi"/>
        </w:rPr>
        <w:t xml:space="preserve">V </w:t>
      </w:r>
      <w:r w:rsidRPr="00D7121B">
        <w:rPr>
          <w:rFonts w:cstheme="minorHAnsi"/>
        </w:rPr>
        <w:t xml:space="preserve">knjižnicah </w:t>
      </w:r>
      <w:r w:rsidR="00CA2371" w:rsidRPr="00D7121B">
        <w:rPr>
          <w:rFonts w:cstheme="minorHAnsi"/>
        </w:rPr>
        <w:t xml:space="preserve">je bilo </w:t>
      </w:r>
      <w:r w:rsidRPr="00D7121B">
        <w:rPr>
          <w:rFonts w:cstheme="minorHAnsi"/>
        </w:rPr>
        <w:t>v rednem delovnem razmerju</w:t>
      </w:r>
      <w:r w:rsidR="00CA2371" w:rsidRPr="00D7121B">
        <w:rPr>
          <w:rFonts w:cstheme="minorHAnsi"/>
        </w:rPr>
        <w:t xml:space="preserve"> zaposlenih</w:t>
      </w:r>
      <w:r w:rsidRPr="00D7121B">
        <w:rPr>
          <w:rFonts w:cstheme="minorHAnsi"/>
        </w:rPr>
        <w:t xml:space="preserve"> 359,9 delavca </w:t>
      </w:r>
      <w:r w:rsidR="00FD34D0">
        <w:rPr>
          <w:rFonts w:cstheme="minorHAnsi"/>
        </w:rPr>
        <w:t xml:space="preserve">v </w:t>
      </w:r>
      <w:r w:rsidRPr="00D7121B">
        <w:rPr>
          <w:rFonts w:cstheme="minorHAnsi"/>
        </w:rPr>
        <w:t>EPZ</w:t>
      </w:r>
      <w:r w:rsidRPr="00D7121B">
        <w:rPr>
          <w:rStyle w:val="Sprotnaopomba-sklic"/>
          <w:rFonts w:cstheme="minorHAnsi"/>
        </w:rPr>
        <w:footnoteReference w:id="6"/>
      </w:r>
      <w:r w:rsidRPr="00D7121B">
        <w:rPr>
          <w:rFonts w:cstheme="minorHAnsi"/>
        </w:rPr>
        <w:t xml:space="preserve"> </w:t>
      </w:r>
      <w:r w:rsidR="003A0184">
        <w:rPr>
          <w:rFonts w:cstheme="minorHAnsi"/>
        </w:rPr>
        <w:t>oziroma</w:t>
      </w:r>
      <w:r w:rsidRPr="00D7121B">
        <w:rPr>
          <w:rFonts w:cstheme="minorHAnsi"/>
        </w:rPr>
        <w:t xml:space="preserve"> 376 oseb, med katerimi je bilo 291,13 oziroma 81 % </w:t>
      </w:r>
      <w:r w:rsidRPr="00532456">
        <w:rPr>
          <w:rFonts w:cstheme="minorHAnsi"/>
        </w:rPr>
        <w:t>strokovnih delavcev</w:t>
      </w:r>
      <w:r w:rsidR="003A0184">
        <w:rPr>
          <w:rStyle w:val="Sprotnaopomba-sklic"/>
          <w:rFonts w:cstheme="minorHAnsi"/>
        </w:rPr>
        <w:footnoteReference w:id="7"/>
      </w:r>
      <w:r w:rsidRPr="00D7121B">
        <w:rPr>
          <w:rFonts w:cstheme="minorHAnsi"/>
        </w:rPr>
        <w:t xml:space="preserve"> </w:t>
      </w:r>
      <w:r w:rsidR="00FD34D0">
        <w:rPr>
          <w:rFonts w:cstheme="minorHAnsi"/>
        </w:rPr>
        <w:t xml:space="preserve">v </w:t>
      </w:r>
      <w:r w:rsidRPr="005E3668">
        <w:rPr>
          <w:rFonts w:cstheme="minorHAnsi"/>
        </w:rPr>
        <w:t xml:space="preserve">EPZ </w:t>
      </w:r>
      <w:r w:rsidR="000D48FA" w:rsidRPr="005E3668">
        <w:rPr>
          <w:snapToGrid w:val="0"/>
        </w:rPr>
        <w:t>(</w:t>
      </w:r>
      <w:r w:rsidR="000D48FA" w:rsidRPr="005E3668">
        <w:rPr>
          <w:rFonts w:cstheme="minorHAnsi"/>
          <w:color w:val="000000"/>
        </w:rPr>
        <w:t>Narodna in univerzitetna knjižnica,</w:t>
      </w:r>
      <w:r w:rsidR="000D48FA" w:rsidRPr="005E3668">
        <w:rPr>
          <w:snapToGrid w:val="0"/>
        </w:rPr>
        <w:t xml:space="preserve"> 2020b).</w:t>
      </w:r>
    </w:p>
    <w:p w:rsidR="005C7668" w:rsidRDefault="005C7668" w:rsidP="005C7668">
      <w:pPr>
        <w:spacing w:line="254" w:lineRule="auto"/>
        <w:jc w:val="both"/>
        <w:rPr>
          <w:rFonts w:ascii="Calibri" w:hAnsi="Calibri" w:cs="Calibri"/>
        </w:rPr>
      </w:pPr>
      <w:r>
        <w:rPr>
          <w:rFonts w:ascii="Calibri" w:hAnsi="Calibri" w:cs="Calibri"/>
        </w:rPr>
        <w:t xml:space="preserve">Od 88 visokošolskih knjižnic jih </w:t>
      </w:r>
      <w:r w:rsidR="00850072">
        <w:rPr>
          <w:rFonts w:ascii="Calibri" w:hAnsi="Calibri" w:cs="Calibri"/>
        </w:rPr>
        <w:t>leta</w:t>
      </w:r>
      <w:r>
        <w:rPr>
          <w:rFonts w:ascii="Calibri" w:hAnsi="Calibri" w:cs="Calibri"/>
        </w:rPr>
        <w:t xml:space="preserve"> 2019 dobra petina (20) ni imel</w:t>
      </w:r>
      <w:r w:rsidR="008D292D">
        <w:rPr>
          <w:rFonts w:ascii="Calibri" w:hAnsi="Calibri" w:cs="Calibri"/>
        </w:rPr>
        <w:t>a</w:t>
      </w:r>
      <w:r>
        <w:rPr>
          <w:rFonts w:ascii="Calibri" w:hAnsi="Calibri" w:cs="Calibri"/>
        </w:rPr>
        <w:t xml:space="preserve"> zaposlenega nobenega strokovnega knjižničarskega delavca (</w:t>
      </w:r>
      <w:r w:rsidR="00FD34D0">
        <w:rPr>
          <w:rFonts w:ascii="Calibri" w:hAnsi="Calibri" w:cs="Calibri"/>
        </w:rPr>
        <w:t xml:space="preserve">s </w:t>
      </w:r>
      <w:r>
        <w:rPr>
          <w:rFonts w:ascii="Calibri" w:hAnsi="Calibri" w:cs="Calibri"/>
        </w:rPr>
        <w:t>stopnj</w:t>
      </w:r>
      <w:r w:rsidR="00FD34D0">
        <w:rPr>
          <w:rFonts w:ascii="Calibri" w:hAnsi="Calibri" w:cs="Calibri"/>
        </w:rPr>
        <w:t>o</w:t>
      </w:r>
      <w:r>
        <w:rPr>
          <w:rFonts w:ascii="Calibri" w:hAnsi="Calibri" w:cs="Calibri"/>
        </w:rPr>
        <w:t xml:space="preserve"> izobrazbe 5 ali več)</w:t>
      </w:r>
      <w:r>
        <w:rPr>
          <w:rStyle w:val="Sprotnaopomba-sklic"/>
          <w:rFonts w:ascii="Calibri" w:hAnsi="Calibri" w:cs="Calibri"/>
        </w:rPr>
        <w:footnoteReference w:id="8"/>
      </w:r>
      <w:r>
        <w:rPr>
          <w:rFonts w:ascii="Calibri" w:hAnsi="Calibri" w:cs="Calibri"/>
        </w:rPr>
        <w:t>. V 23 (26,1 %) visokošolskih knjižnicah sta bila zaposlena manj kot dva strokovna knjižničarska delavca. Le v slabi tretjini (28) visokošolskih knjižnic sta bila zaposlena več kot dva strokovna knjižničarska delavca. Kar dve tretjini (59) visokošolskih knjižnic je leta 2019 imelo zaposlen</w:t>
      </w:r>
      <w:r w:rsidR="008D292D">
        <w:rPr>
          <w:rFonts w:ascii="Calibri" w:hAnsi="Calibri" w:cs="Calibri"/>
        </w:rPr>
        <w:t>e</w:t>
      </w:r>
      <w:r>
        <w:rPr>
          <w:rFonts w:ascii="Calibri" w:hAnsi="Calibri" w:cs="Calibri"/>
        </w:rPr>
        <w:t xml:space="preserve"> manj kot tri s</w:t>
      </w:r>
      <w:r w:rsidR="00D37BB0">
        <w:rPr>
          <w:rFonts w:ascii="Calibri" w:hAnsi="Calibri" w:cs="Calibri"/>
        </w:rPr>
        <w:t>trokovne knjižničarske delavce.</w:t>
      </w:r>
    </w:p>
    <w:p w:rsidR="00FA299F" w:rsidRPr="00C7681C" w:rsidRDefault="00E94982" w:rsidP="00FA299F">
      <w:pPr>
        <w:pStyle w:val="Naslov3"/>
        <w:spacing w:after="160"/>
        <w:rPr>
          <w:rFonts w:asciiTheme="minorHAnsi" w:hAnsiTheme="minorHAnsi" w:cstheme="minorHAnsi"/>
          <w:b/>
          <w:color w:val="auto"/>
          <w:sz w:val="22"/>
          <w:szCs w:val="22"/>
        </w:rPr>
      </w:pPr>
      <w:bookmarkStart w:id="16" w:name="_Toc69201364"/>
      <w:r>
        <w:rPr>
          <w:rFonts w:asciiTheme="minorHAnsi" w:hAnsiTheme="minorHAnsi" w:cstheme="minorHAnsi"/>
          <w:b/>
          <w:color w:val="auto"/>
          <w:sz w:val="22"/>
          <w:szCs w:val="22"/>
        </w:rPr>
        <w:t>3</w:t>
      </w:r>
      <w:r w:rsidR="00FA299F" w:rsidRPr="00C7681C">
        <w:rPr>
          <w:rFonts w:asciiTheme="minorHAnsi" w:hAnsiTheme="minorHAnsi" w:cstheme="minorHAnsi"/>
          <w:b/>
          <w:color w:val="auto"/>
          <w:sz w:val="22"/>
          <w:szCs w:val="22"/>
        </w:rPr>
        <w:t xml:space="preserve">.1.2 </w:t>
      </w:r>
      <w:r w:rsidR="00FE7778">
        <w:rPr>
          <w:rFonts w:asciiTheme="minorHAnsi" w:hAnsiTheme="minorHAnsi" w:cstheme="minorHAnsi"/>
          <w:b/>
          <w:color w:val="auto"/>
          <w:sz w:val="22"/>
          <w:szCs w:val="22"/>
        </w:rPr>
        <w:t>K</w:t>
      </w:r>
      <w:r w:rsidR="00FA299F" w:rsidRPr="00C7681C">
        <w:rPr>
          <w:rFonts w:asciiTheme="minorHAnsi" w:hAnsiTheme="minorHAnsi" w:cstheme="minorHAnsi"/>
          <w:b/>
          <w:color w:val="auto"/>
          <w:sz w:val="22"/>
          <w:szCs w:val="22"/>
        </w:rPr>
        <w:t>vantitativni kazalc</w:t>
      </w:r>
      <w:r w:rsidR="00FE7778">
        <w:rPr>
          <w:rFonts w:asciiTheme="minorHAnsi" w:hAnsiTheme="minorHAnsi" w:cstheme="minorHAnsi"/>
          <w:b/>
          <w:color w:val="auto"/>
          <w:sz w:val="22"/>
          <w:szCs w:val="22"/>
        </w:rPr>
        <w:t>i</w:t>
      </w:r>
      <w:r w:rsidR="00FA299F" w:rsidRPr="00C7681C">
        <w:rPr>
          <w:rFonts w:asciiTheme="minorHAnsi" w:hAnsiTheme="minorHAnsi" w:cstheme="minorHAnsi"/>
          <w:b/>
          <w:color w:val="auto"/>
          <w:sz w:val="22"/>
          <w:szCs w:val="22"/>
        </w:rPr>
        <w:t xml:space="preserve"> knjižnične dejavnosti za leti 2009 in 2019</w:t>
      </w:r>
      <w:bookmarkEnd w:id="16"/>
    </w:p>
    <w:p w:rsidR="00531197" w:rsidRPr="00D7121B" w:rsidRDefault="00531197" w:rsidP="00CA2371">
      <w:pPr>
        <w:jc w:val="both"/>
        <w:rPr>
          <w:rFonts w:cstheme="minorHAnsi"/>
          <w:color w:val="000000"/>
        </w:rPr>
      </w:pPr>
      <w:r w:rsidRPr="005E3668">
        <w:rPr>
          <w:rFonts w:cstheme="minorHAnsi"/>
          <w:color w:val="000000"/>
        </w:rPr>
        <w:t>Veljavni Strokovni standardi in priporočila za organizacijo, delovanje in evalvacijo visokošolskih knjižnic (2012) s</w:t>
      </w:r>
      <w:r w:rsidRPr="00D7121B">
        <w:rPr>
          <w:rFonts w:cstheme="minorHAnsi"/>
          <w:color w:val="000000"/>
        </w:rPr>
        <w:t xml:space="preserve">o bili sprejeti z namenom, da bi spodbujali razvoj knjižnične dejavnosti </w:t>
      </w:r>
      <w:r w:rsidRPr="00D7121B">
        <w:rPr>
          <w:rFonts w:cstheme="minorHAnsi"/>
        </w:rPr>
        <w:t>visokošolskih</w:t>
      </w:r>
      <w:r w:rsidRPr="00D7121B">
        <w:rPr>
          <w:rFonts w:cstheme="minorHAnsi"/>
          <w:color w:val="000000"/>
        </w:rPr>
        <w:t xml:space="preserve"> knjižnic. Da bi prikazali razvoj knjižnične dejavnosti</w:t>
      </w:r>
      <w:r w:rsidR="00B52F86">
        <w:rPr>
          <w:rFonts w:cstheme="minorHAnsi"/>
          <w:color w:val="000000"/>
        </w:rPr>
        <w:t xml:space="preserve"> v zadnjih desetih letih</w:t>
      </w:r>
      <w:r w:rsidRPr="00D7121B">
        <w:rPr>
          <w:rFonts w:cstheme="minorHAnsi"/>
          <w:color w:val="000000"/>
        </w:rPr>
        <w:t>, smo naredili primerjalno analizo knjižnične dejavnosti visokošolskih knjižnic za leti 2009 in 2019.</w:t>
      </w:r>
    </w:p>
    <w:p w:rsidR="00531197" w:rsidRPr="00D7121B" w:rsidRDefault="00531197" w:rsidP="00151E0B">
      <w:pPr>
        <w:jc w:val="both"/>
        <w:rPr>
          <w:rFonts w:cstheme="minorHAnsi"/>
          <w:color w:val="000000"/>
        </w:rPr>
      </w:pPr>
      <w:r w:rsidRPr="00D7121B">
        <w:rPr>
          <w:rFonts w:cstheme="minorHAnsi"/>
          <w:color w:val="000000"/>
        </w:rPr>
        <w:t xml:space="preserve">V nadaljevanju so prikazani podatki in primerjave </w:t>
      </w:r>
      <w:r w:rsidR="00151E0B" w:rsidRPr="00D7121B">
        <w:rPr>
          <w:rFonts w:cstheme="minorHAnsi"/>
          <w:color w:val="000000"/>
        </w:rPr>
        <w:t xml:space="preserve">vrednosti </w:t>
      </w:r>
      <w:r w:rsidRPr="00D7121B">
        <w:rPr>
          <w:rFonts w:cstheme="minorHAnsi"/>
          <w:color w:val="000000"/>
        </w:rPr>
        <w:t>kazalcev in kazalnikov štirih univerz</w:t>
      </w:r>
      <w:r w:rsidR="00A34C2F">
        <w:rPr>
          <w:rFonts w:cstheme="minorHAnsi"/>
          <w:color w:val="000000"/>
        </w:rPr>
        <w:t xml:space="preserve">, in sicer </w:t>
      </w:r>
      <w:r w:rsidRPr="00D7121B">
        <w:rPr>
          <w:rFonts w:cstheme="minorHAnsi"/>
          <w:color w:val="000000"/>
        </w:rPr>
        <w:t>Univerz</w:t>
      </w:r>
      <w:r w:rsidR="00A34C2F">
        <w:rPr>
          <w:rFonts w:cstheme="minorHAnsi"/>
          <w:color w:val="000000"/>
        </w:rPr>
        <w:t>e</w:t>
      </w:r>
      <w:r w:rsidRPr="00D7121B">
        <w:rPr>
          <w:rFonts w:cstheme="minorHAnsi"/>
          <w:color w:val="000000"/>
        </w:rPr>
        <w:t xml:space="preserve"> v Ljubljani (</w:t>
      </w:r>
      <w:r w:rsidR="002D09DC">
        <w:rPr>
          <w:rFonts w:cstheme="minorHAnsi"/>
          <w:color w:val="000000"/>
        </w:rPr>
        <w:t>v nadaljevanju:</w:t>
      </w:r>
      <w:r w:rsidR="00777466" w:rsidRPr="00D7121B">
        <w:rPr>
          <w:rFonts w:cstheme="minorHAnsi"/>
          <w:color w:val="000000"/>
        </w:rPr>
        <w:t xml:space="preserve"> </w:t>
      </w:r>
      <w:r w:rsidRPr="00D7121B">
        <w:rPr>
          <w:rFonts w:cstheme="minorHAnsi"/>
          <w:color w:val="000000"/>
        </w:rPr>
        <w:t>UL), Univerz</w:t>
      </w:r>
      <w:r w:rsidR="00A34C2F">
        <w:rPr>
          <w:rFonts w:cstheme="minorHAnsi"/>
          <w:color w:val="000000"/>
        </w:rPr>
        <w:t>e</w:t>
      </w:r>
      <w:r w:rsidRPr="00D7121B">
        <w:rPr>
          <w:rFonts w:cstheme="minorHAnsi"/>
          <w:color w:val="000000"/>
        </w:rPr>
        <w:t xml:space="preserve"> v Mariboru (</w:t>
      </w:r>
      <w:r w:rsidR="00FD34D0">
        <w:rPr>
          <w:rFonts w:cstheme="minorHAnsi"/>
          <w:color w:val="000000"/>
        </w:rPr>
        <w:t>v nadaljevanju:</w:t>
      </w:r>
      <w:r w:rsidR="00777466" w:rsidRPr="00D7121B">
        <w:rPr>
          <w:rFonts w:cstheme="minorHAnsi"/>
          <w:color w:val="000000"/>
        </w:rPr>
        <w:t xml:space="preserve"> </w:t>
      </w:r>
      <w:r w:rsidRPr="00D7121B">
        <w:rPr>
          <w:rFonts w:cstheme="minorHAnsi"/>
          <w:color w:val="000000"/>
        </w:rPr>
        <w:t>UM), Univerz</w:t>
      </w:r>
      <w:r w:rsidR="00A34C2F">
        <w:rPr>
          <w:rFonts w:cstheme="minorHAnsi"/>
          <w:color w:val="000000"/>
        </w:rPr>
        <w:t>e</w:t>
      </w:r>
      <w:r w:rsidRPr="00D7121B">
        <w:rPr>
          <w:rFonts w:cstheme="minorHAnsi"/>
          <w:color w:val="000000"/>
        </w:rPr>
        <w:t xml:space="preserve"> na Primorskem (</w:t>
      </w:r>
      <w:r w:rsidR="002D09DC">
        <w:rPr>
          <w:rFonts w:cstheme="minorHAnsi"/>
          <w:color w:val="000000"/>
        </w:rPr>
        <w:t>v nadaljevanju:</w:t>
      </w:r>
      <w:r w:rsidR="00777466" w:rsidRPr="00D7121B">
        <w:rPr>
          <w:rFonts w:cstheme="minorHAnsi"/>
          <w:color w:val="000000"/>
        </w:rPr>
        <w:t xml:space="preserve"> </w:t>
      </w:r>
      <w:r w:rsidRPr="00D7121B">
        <w:rPr>
          <w:rFonts w:cstheme="minorHAnsi"/>
          <w:color w:val="000000"/>
        </w:rPr>
        <w:t>UP) in Univerz</w:t>
      </w:r>
      <w:r w:rsidR="00A34C2F">
        <w:rPr>
          <w:rFonts w:cstheme="minorHAnsi"/>
          <w:color w:val="000000"/>
        </w:rPr>
        <w:t>e</w:t>
      </w:r>
      <w:r w:rsidRPr="00D7121B">
        <w:rPr>
          <w:rFonts w:cstheme="minorHAnsi"/>
          <w:color w:val="000000"/>
        </w:rPr>
        <w:t xml:space="preserve"> v Novi Gorici (</w:t>
      </w:r>
      <w:r w:rsidR="002D09DC">
        <w:rPr>
          <w:rFonts w:cstheme="minorHAnsi"/>
          <w:color w:val="000000"/>
        </w:rPr>
        <w:t>v nadaljevanju:</w:t>
      </w:r>
      <w:r w:rsidR="00777466" w:rsidRPr="00D7121B">
        <w:rPr>
          <w:rFonts w:cstheme="minorHAnsi"/>
          <w:color w:val="000000"/>
        </w:rPr>
        <w:t xml:space="preserve"> </w:t>
      </w:r>
      <w:r w:rsidRPr="00D7121B">
        <w:rPr>
          <w:rFonts w:cstheme="minorHAnsi"/>
          <w:color w:val="000000"/>
        </w:rPr>
        <w:t>UNG)</w:t>
      </w:r>
      <w:r w:rsidR="00A34C2F">
        <w:rPr>
          <w:rFonts w:cstheme="minorHAnsi"/>
          <w:color w:val="000000"/>
        </w:rPr>
        <w:t xml:space="preserve"> ter</w:t>
      </w:r>
      <w:r w:rsidRPr="00D7121B">
        <w:rPr>
          <w:rFonts w:cstheme="minorHAnsi"/>
          <w:color w:val="000000"/>
        </w:rPr>
        <w:t xml:space="preserve"> samostojnih visokošolskih zavodov (</w:t>
      </w:r>
      <w:r w:rsidR="002D09DC">
        <w:rPr>
          <w:rFonts w:cstheme="minorHAnsi"/>
          <w:color w:val="000000"/>
        </w:rPr>
        <w:t>v nadaljevanju:</w:t>
      </w:r>
      <w:r w:rsidR="00777466" w:rsidRPr="00D7121B">
        <w:rPr>
          <w:rFonts w:cstheme="minorHAnsi"/>
          <w:color w:val="000000"/>
        </w:rPr>
        <w:t xml:space="preserve"> </w:t>
      </w:r>
      <w:r w:rsidRPr="00D7121B">
        <w:rPr>
          <w:rFonts w:cstheme="minorHAnsi"/>
          <w:color w:val="000000"/>
        </w:rPr>
        <w:t>SVZ). Po pregledu nacionalne knjižnične statistike za leti 2009 in 2019 smo ugotovili, da so podatki pomanjkljivi kljub zakon</w:t>
      </w:r>
      <w:r w:rsidR="00214F9F">
        <w:rPr>
          <w:rFonts w:cstheme="minorHAnsi"/>
          <w:color w:val="000000"/>
        </w:rPr>
        <w:t>ski določbi</w:t>
      </w:r>
      <w:r w:rsidRPr="00D7121B">
        <w:rPr>
          <w:rFonts w:cstheme="minorHAnsi"/>
          <w:color w:val="000000"/>
        </w:rPr>
        <w:t>, ki knjižnice obvezuje k posredovanju podatkov.</w:t>
      </w:r>
    </w:p>
    <w:p w:rsidR="00531197" w:rsidRPr="00D7121B" w:rsidRDefault="00531197" w:rsidP="00151E0B">
      <w:pPr>
        <w:jc w:val="both"/>
        <w:rPr>
          <w:rFonts w:cstheme="minorHAnsi"/>
          <w:color w:val="000000"/>
        </w:rPr>
      </w:pPr>
      <w:r w:rsidRPr="00D7121B">
        <w:rPr>
          <w:rFonts w:cstheme="minorHAnsi"/>
          <w:color w:val="000000"/>
        </w:rPr>
        <w:t>Podatki</w:t>
      </w:r>
      <w:r w:rsidR="00A34C2F">
        <w:rPr>
          <w:rFonts w:cstheme="minorHAnsi"/>
          <w:color w:val="000000"/>
        </w:rPr>
        <w:t xml:space="preserve"> o vrednosti izbranih</w:t>
      </w:r>
      <w:r w:rsidRPr="00D7121B">
        <w:rPr>
          <w:rFonts w:cstheme="minorHAnsi"/>
          <w:color w:val="000000"/>
        </w:rPr>
        <w:t xml:space="preserve"> kazalce</w:t>
      </w:r>
      <w:r w:rsidR="00A34C2F">
        <w:rPr>
          <w:rFonts w:cstheme="minorHAnsi"/>
          <w:color w:val="000000"/>
        </w:rPr>
        <w:t>v</w:t>
      </w:r>
      <w:r w:rsidRPr="00D7121B">
        <w:rPr>
          <w:rFonts w:cstheme="minorHAnsi"/>
          <w:color w:val="000000"/>
        </w:rPr>
        <w:t xml:space="preserve"> knjižnične dejavnosti za leti 2009 in 2019 so </w:t>
      </w:r>
      <w:r w:rsidR="00A34C2F">
        <w:rPr>
          <w:rFonts w:cstheme="minorHAnsi"/>
          <w:color w:val="000000"/>
        </w:rPr>
        <w:t>predstavljeni</w:t>
      </w:r>
      <w:r w:rsidRPr="00D7121B">
        <w:rPr>
          <w:rFonts w:cstheme="minorHAnsi"/>
          <w:color w:val="000000"/>
        </w:rPr>
        <w:t xml:space="preserve"> v </w:t>
      </w:r>
      <w:r w:rsidR="00FF2976">
        <w:rPr>
          <w:rFonts w:cstheme="minorHAnsi"/>
          <w:color w:val="000000"/>
        </w:rPr>
        <w:t>t</w:t>
      </w:r>
      <w:r w:rsidRPr="00D7121B">
        <w:rPr>
          <w:rFonts w:cstheme="minorHAnsi"/>
          <w:color w:val="000000"/>
        </w:rPr>
        <w:t xml:space="preserve">abelah </w:t>
      </w:r>
      <w:r w:rsidRPr="00BA7B92">
        <w:rPr>
          <w:rFonts w:cstheme="minorHAnsi"/>
          <w:color w:val="000000"/>
        </w:rPr>
        <w:t>1</w:t>
      </w:r>
      <w:r w:rsidR="00BA7B92" w:rsidRPr="00BA7B92">
        <w:rPr>
          <w:rFonts w:cstheme="minorHAnsi"/>
          <w:color w:val="000000"/>
        </w:rPr>
        <w:sym w:font="Symbol" w:char="F02D"/>
      </w:r>
      <w:r w:rsidRPr="00BA7B92">
        <w:rPr>
          <w:rFonts w:cstheme="minorHAnsi"/>
          <w:color w:val="000000"/>
        </w:rPr>
        <w:t xml:space="preserve">4 in </w:t>
      </w:r>
      <w:r w:rsidR="00FF2976">
        <w:rPr>
          <w:rFonts w:cstheme="minorHAnsi"/>
          <w:color w:val="000000"/>
        </w:rPr>
        <w:t>s</w:t>
      </w:r>
      <w:r w:rsidRPr="00BA7B92">
        <w:rPr>
          <w:rFonts w:cstheme="minorHAnsi"/>
          <w:color w:val="000000"/>
        </w:rPr>
        <w:t>likah 1</w:t>
      </w:r>
      <w:r w:rsidR="00BA7B92" w:rsidRPr="00BA7B92">
        <w:rPr>
          <w:rFonts w:cstheme="minorHAnsi"/>
          <w:color w:val="000000"/>
        </w:rPr>
        <w:sym w:font="Symbol" w:char="F02D"/>
      </w:r>
      <w:r w:rsidRPr="00BA7B92">
        <w:rPr>
          <w:rFonts w:cstheme="minorHAnsi"/>
          <w:color w:val="000000"/>
        </w:rPr>
        <w:t>7</w:t>
      </w:r>
      <w:r w:rsidRPr="00D7121B">
        <w:rPr>
          <w:rFonts w:cstheme="minorHAnsi"/>
          <w:color w:val="000000"/>
        </w:rPr>
        <w:t xml:space="preserve"> le za tiste knjižnice, ki so posredovale podatke o delu za </w:t>
      </w:r>
      <w:r w:rsidR="00747EA7">
        <w:rPr>
          <w:rFonts w:cstheme="minorHAnsi"/>
          <w:color w:val="000000"/>
        </w:rPr>
        <w:t xml:space="preserve">omenjeni poročevalski </w:t>
      </w:r>
      <w:r w:rsidRPr="00D7121B">
        <w:rPr>
          <w:rFonts w:cstheme="minorHAnsi"/>
          <w:color w:val="000000"/>
        </w:rPr>
        <w:t xml:space="preserve">leti. Tako leta 2009 kakor tudi leta 2019 so pri nekaterih knjižnicah posredovani podatki o delu nepopolni, zato je treba poudariti, da prikazi v nadaljevanju niso povsem verodostojni (npr. nekatere knjižnice niso poročale o številu fizičnega obiska, finančnih sredstvih, prirastu). Kljub temu da je zadnja leta v </w:t>
      </w:r>
      <w:r w:rsidR="00197B1F" w:rsidRPr="00D7121B">
        <w:rPr>
          <w:rFonts w:cstheme="minorHAnsi"/>
          <w:color w:val="000000"/>
        </w:rPr>
        <w:t xml:space="preserve">statističnem </w:t>
      </w:r>
      <w:r w:rsidRPr="00D7121B">
        <w:rPr>
          <w:rFonts w:cstheme="minorHAnsi"/>
          <w:color w:val="000000"/>
        </w:rPr>
        <w:t>vprašalnik</w:t>
      </w:r>
      <w:r w:rsidR="00747EA7">
        <w:rPr>
          <w:rFonts w:cstheme="minorHAnsi"/>
          <w:color w:val="000000"/>
        </w:rPr>
        <w:t>u</w:t>
      </w:r>
      <w:r w:rsidRPr="00D7121B">
        <w:rPr>
          <w:rFonts w:cstheme="minorHAnsi"/>
          <w:color w:val="000000"/>
        </w:rPr>
        <w:t xml:space="preserve"> treba izpolniti vse rubrike (npr. s pomišljajem, če se podatek ne zbira, ali z 0, če ni pojava), knjižnice še vedno oddajajo vprašalnik</w:t>
      </w:r>
      <w:r w:rsidR="00197B1F" w:rsidRPr="00D7121B">
        <w:rPr>
          <w:rFonts w:cstheme="minorHAnsi"/>
          <w:color w:val="000000"/>
        </w:rPr>
        <w:t>e</w:t>
      </w:r>
      <w:r w:rsidRPr="00D7121B">
        <w:rPr>
          <w:rFonts w:cstheme="minorHAnsi"/>
          <w:color w:val="000000"/>
        </w:rPr>
        <w:t xml:space="preserve"> s pomanjkljivimi ali </w:t>
      </w:r>
      <w:r w:rsidR="006038B4">
        <w:rPr>
          <w:rFonts w:cstheme="minorHAnsi"/>
          <w:color w:val="000000"/>
        </w:rPr>
        <w:t xml:space="preserve">celo </w:t>
      </w:r>
      <w:r w:rsidR="00D37BB0">
        <w:rPr>
          <w:rFonts w:cstheme="minorHAnsi"/>
          <w:color w:val="000000"/>
        </w:rPr>
        <w:t>napačnimi podatki.</w:t>
      </w:r>
    </w:p>
    <w:p w:rsidR="00531197" w:rsidRPr="00D7121B" w:rsidRDefault="00531197" w:rsidP="00D82229">
      <w:pPr>
        <w:jc w:val="both"/>
        <w:rPr>
          <w:rFonts w:cstheme="minorHAnsi"/>
        </w:rPr>
      </w:pPr>
      <w:r w:rsidRPr="00D7121B">
        <w:rPr>
          <w:rFonts w:cstheme="minorHAnsi"/>
          <w:color w:val="000000"/>
        </w:rPr>
        <w:t xml:space="preserve">Kot je zapisano že v Izhodiščih za strokovne standarde in priporočila za visokošolske </w:t>
      </w:r>
      <w:r w:rsidRPr="003D3E4F">
        <w:rPr>
          <w:rFonts w:cstheme="minorHAnsi"/>
          <w:color w:val="000000"/>
        </w:rPr>
        <w:t>knjižnice (</w:t>
      </w:r>
      <w:r w:rsidR="008C420C" w:rsidRPr="003D3E4F">
        <w:rPr>
          <w:rFonts w:cstheme="minorHAnsi"/>
          <w:color w:val="000000"/>
        </w:rPr>
        <w:t xml:space="preserve">Izhodišča …, </w:t>
      </w:r>
      <w:r w:rsidRPr="003D3E4F">
        <w:rPr>
          <w:rFonts w:cstheme="minorHAnsi"/>
          <w:color w:val="000000"/>
        </w:rPr>
        <w:t>2011, str. 63)</w:t>
      </w:r>
      <w:r w:rsidR="002D09DC" w:rsidRPr="003D3E4F">
        <w:rPr>
          <w:rFonts w:cstheme="minorHAnsi"/>
          <w:color w:val="000000"/>
        </w:rPr>
        <w:t>,</w:t>
      </w:r>
      <w:r w:rsidRPr="003D3E4F">
        <w:rPr>
          <w:rFonts w:cstheme="minorHAnsi"/>
          <w:color w:val="000000"/>
        </w:rPr>
        <w:t xml:space="preserve"> je treba tudi omeniti, da NUK poleg </w:t>
      </w:r>
      <w:r w:rsidRPr="003D3E4F">
        <w:rPr>
          <w:rFonts w:cstheme="minorHAnsi"/>
        </w:rPr>
        <w:t>funkcije visokošolske (univerzitetne</w:t>
      </w:r>
      <w:r w:rsidRPr="00D7121B">
        <w:rPr>
          <w:rFonts w:cstheme="minorHAnsi"/>
        </w:rPr>
        <w:t xml:space="preserve">) knjižnice </w:t>
      </w:r>
      <w:r w:rsidRPr="00D7121B">
        <w:rPr>
          <w:rFonts w:cstheme="minorHAnsi"/>
        </w:rPr>
        <w:lastRenderedPageBreak/>
        <w:t xml:space="preserve">opravlja tudi funkcijo nacionalne knjižnice in funkcijo nacionalne depozitarne organizacije, ki skrbi za trajno hranjenje publikacij, ki sodijo v sloveniko. Ker nacionalna knjižnična statistika arhivskega dela njene knjižnične zbirke in EPZ deleža zaposlenih, ki skrbijo za njeno pridobivanje in hranjenje, ne prikazuje ločeno, statistični podatki in vrednosti kazalnikov, ki se nanašajo na knjižnično zbirko in zaposlene v visokošolskih knjižnicah </w:t>
      </w:r>
      <w:r w:rsidR="002D09DC" w:rsidRPr="00D7121B">
        <w:rPr>
          <w:rFonts w:cstheme="minorHAnsi"/>
        </w:rPr>
        <w:t>U</w:t>
      </w:r>
      <w:r w:rsidR="002D09DC">
        <w:rPr>
          <w:rFonts w:cstheme="minorHAnsi"/>
        </w:rPr>
        <w:t>L</w:t>
      </w:r>
      <w:r w:rsidRPr="00D7121B">
        <w:rPr>
          <w:rFonts w:cstheme="minorHAnsi"/>
        </w:rPr>
        <w:t>,</w:t>
      </w:r>
      <w:r w:rsidR="004A3C2A">
        <w:rPr>
          <w:rFonts w:cstheme="minorHAnsi"/>
        </w:rPr>
        <w:t xml:space="preserve"> niso popolnoma verodostojni – </w:t>
      </w:r>
      <w:r w:rsidR="002D09DC">
        <w:rPr>
          <w:rFonts w:cstheme="minorHAnsi"/>
        </w:rPr>
        <w:t>z</w:t>
      </w:r>
      <w:r w:rsidR="004A3C2A">
        <w:rPr>
          <w:rFonts w:cstheme="minorHAnsi"/>
        </w:rPr>
        <w:t xml:space="preserve"> upoštevanj</w:t>
      </w:r>
      <w:r w:rsidR="002D09DC">
        <w:rPr>
          <w:rFonts w:cstheme="minorHAnsi"/>
        </w:rPr>
        <w:t>em</w:t>
      </w:r>
      <w:r w:rsidRPr="00D7121B">
        <w:rPr>
          <w:rFonts w:cstheme="minorHAnsi"/>
        </w:rPr>
        <w:t xml:space="preserve"> celotn</w:t>
      </w:r>
      <w:r w:rsidR="004A3C2A">
        <w:rPr>
          <w:rFonts w:cstheme="minorHAnsi"/>
        </w:rPr>
        <w:t>e</w:t>
      </w:r>
      <w:r w:rsidRPr="00D7121B">
        <w:rPr>
          <w:rFonts w:cstheme="minorHAnsi"/>
        </w:rPr>
        <w:t xml:space="preserve"> zbirk</w:t>
      </w:r>
      <w:r w:rsidR="004A3C2A">
        <w:rPr>
          <w:rFonts w:cstheme="minorHAnsi"/>
        </w:rPr>
        <w:t>e</w:t>
      </w:r>
      <w:r w:rsidRPr="00D7121B">
        <w:rPr>
          <w:rFonts w:cstheme="minorHAnsi"/>
        </w:rPr>
        <w:t xml:space="preserve"> in vse</w:t>
      </w:r>
      <w:r w:rsidR="004A3C2A">
        <w:rPr>
          <w:rFonts w:cstheme="minorHAnsi"/>
        </w:rPr>
        <w:t>h</w:t>
      </w:r>
      <w:r w:rsidRPr="00D7121B">
        <w:rPr>
          <w:rFonts w:cstheme="minorHAnsi"/>
        </w:rPr>
        <w:t xml:space="preserve"> zaposlen</w:t>
      </w:r>
      <w:r w:rsidR="004A3C2A">
        <w:rPr>
          <w:rFonts w:cstheme="minorHAnsi"/>
        </w:rPr>
        <w:t>ih</w:t>
      </w:r>
      <w:r w:rsidRPr="00D7121B">
        <w:rPr>
          <w:rFonts w:cstheme="minorHAnsi"/>
        </w:rPr>
        <w:t xml:space="preserve"> v NUK so vrednosti </w:t>
      </w:r>
      <w:r w:rsidRPr="00A61FFF">
        <w:rPr>
          <w:rFonts w:cstheme="minorHAnsi"/>
        </w:rPr>
        <w:t>kazalcev</w:t>
      </w:r>
      <w:r w:rsidRPr="00D7121B">
        <w:rPr>
          <w:rFonts w:cstheme="minorHAnsi"/>
        </w:rPr>
        <w:t xml:space="preserve"> previsoke, brez podatkov za NUK pa </w:t>
      </w:r>
      <w:r w:rsidR="00197B1F" w:rsidRPr="00D7121B">
        <w:rPr>
          <w:rFonts w:cstheme="minorHAnsi"/>
        </w:rPr>
        <w:t>bi bile</w:t>
      </w:r>
      <w:r w:rsidRPr="00D7121B">
        <w:rPr>
          <w:rFonts w:cstheme="minorHAnsi"/>
        </w:rPr>
        <w:t xml:space="preserve"> vrednosti prenizke.</w:t>
      </w:r>
    </w:p>
    <w:p w:rsidR="00531197" w:rsidRPr="00D7121B" w:rsidRDefault="00531197" w:rsidP="00D82229">
      <w:pPr>
        <w:jc w:val="both"/>
        <w:rPr>
          <w:rFonts w:eastAsia="Times New Roman" w:cstheme="minorHAnsi"/>
          <w:lang w:eastAsia="sl-SI"/>
        </w:rPr>
      </w:pPr>
      <w:r w:rsidRPr="00D7121B">
        <w:rPr>
          <w:rFonts w:cstheme="minorHAnsi"/>
        </w:rPr>
        <w:t xml:space="preserve">S podobnim dvomom smo se srečali tudi </w:t>
      </w:r>
      <w:r w:rsidR="004E01C0">
        <w:rPr>
          <w:rFonts w:cstheme="minorHAnsi"/>
        </w:rPr>
        <w:t>pri</w:t>
      </w:r>
      <w:r w:rsidRPr="00D7121B">
        <w:rPr>
          <w:rFonts w:cstheme="minorHAnsi"/>
        </w:rPr>
        <w:t xml:space="preserve"> vrednosti nekaterih </w:t>
      </w:r>
      <w:r w:rsidRPr="00A61FFF">
        <w:rPr>
          <w:rFonts w:cstheme="minorHAnsi"/>
        </w:rPr>
        <w:t>kazal</w:t>
      </w:r>
      <w:r w:rsidR="00A61FFF" w:rsidRPr="00A61FFF">
        <w:rPr>
          <w:rFonts w:cstheme="minorHAnsi"/>
        </w:rPr>
        <w:t>cev</w:t>
      </w:r>
      <w:r w:rsidRPr="00D7121B">
        <w:rPr>
          <w:rFonts w:cstheme="minorHAnsi"/>
        </w:rPr>
        <w:t xml:space="preserve"> knjižnične dejavnosti U</w:t>
      </w:r>
      <w:r w:rsidR="002D09DC">
        <w:rPr>
          <w:rFonts w:cstheme="minorHAnsi"/>
        </w:rPr>
        <w:t>M</w:t>
      </w:r>
      <w:r w:rsidRPr="00D7121B">
        <w:rPr>
          <w:rFonts w:cstheme="minorHAnsi"/>
        </w:rPr>
        <w:t>, kjer je Univerzitetna knjižnica Maribor (</w:t>
      </w:r>
      <w:r w:rsidR="002D09DC">
        <w:rPr>
          <w:rFonts w:cstheme="minorHAnsi"/>
        </w:rPr>
        <w:t>v nadaljevanju:</w:t>
      </w:r>
      <w:r w:rsidR="00777466" w:rsidRPr="00D7121B">
        <w:rPr>
          <w:rFonts w:cstheme="minorHAnsi"/>
        </w:rPr>
        <w:t xml:space="preserve"> </w:t>
      </w:r>
      <w:r w:rsidRPr="00D7121B">
        <w:rPr>
          <w:rFonts w:cstheme="minorHAnsi"/>
        </w:rPr>
        <w:t xml:space="preserve">UKM) druga slovenska arhivska knjižnica za hranjenje obveznega izvoda slovenike in </w:t>
      </w:r>
      <w:r w:rsidRPr="00D7121B">
        <w:rPr>
          <w:rFonts w:eastAsia="Times New Roman" w:cstheme="minorHAnsi"/>
          <w:lang w:eastAsia="sl-SI"/>
        </w:rPr>
        <w:t>opravlja tudi naloge osrednje domoznanske knjižnice na svojem območju</w:t>
      </w:r>
      <w:r w:rsidRPr="00D7121B">
        <w:rPr>
          <w:rFonts w:cstheme="minorHAnsi"/>
        </w:rPr>
        <w:t xml:space="preserve">. Pri arhivskih izvodih, kjer bi moral biti drugi postavitveni izvod na ogled le v prostorih UKM, se le-ta tudi izposoja na dom, kar pomeni, da so </w:t>
      </w:r>
      <w:r w:rsidRPr="00A61FFF">
        <w:rPr>
          <w:rFonts w:cstheme="minorHAnsi"/>
        </w:rPr>
        <w:t>kazal</w:t>
      </w:r>
      <w:r w:rsidR="00A61FFF" w:rsidRPr="00A61FFF">
        <w:rPr>
          <w:rFonts w:cstheme="minorHAnsi"/>
        </w:rPr>
        <w:t>ci</w:t>
      </w:r>
      <w:r w:rsidRPr="00D7121B">
        <w:rPr>
          <w:rFonts w:cstheme="minorHAnsi"/>
        </w:rPr>
        <w:t xml:space="preserve"> v zvezi z izposojo previsoki, zato določeni podatki niso popolnoma verodostojni in primerljivi med seboj.</w:t>
      </w:r>
    </w:p>
    <w:p w:rsidR="00531197" w:rsidRPr="00D7121B" w:rsidRDefault="00531197" w:rsidP="00D82229">
      <w:pPr>
        <w:jc w:val="both"/>
        <w:rPr>
          <w:rFonts w:cstheme="minorHAnsi"/>
          <w:color w:val="000000"/>
        </w:rPr>
      </w:pPr>
      <w:r w:rsidRPr="00D7121B">
        <w:rPr>
          <w:rFonts w:eastAsia="Times New Roman" w:cstheme="minorHAnsi"/>
          <w:color w:val="000000"/>
          <w:lang w:eastAsia="sl-SI"/>
        </w:rPr>
        <w:t xml:space="preserve">Analiza statističnih </w:t>
      </w:r>
      <w:r w:rsidRPr="00D7121B">
        <w:rPr>
          <w:rFonts w:cstheme="minorHAnsi"/>
        </w:rPr>
        <w:t>podatkov</w:t>
      </w:r>
      <w:r w:rsidRPr="00D7121B">
        <w:rPr>
          <w:rFonts w:eastAsia="Times New Roman" w:cstheme="minorHAnsi"/>
          <w:color w:val="000000"/>
          <w:lang w:eastAsia="sl-SI"/>
        </w:rPr>
        <w:t xml:space="preserve"> o delu visokošolskih knjižnic kaže na </w:t>
      </w:r>
      <w:r w:rsidR="00FA033E">
        <w:rPr>
          <w:rFonts w:eastAsia="Times New Roman" w:cstheme="minorHAnsi"/>
          <w:color w:val="000000"/>
          <w:lang w:eastAsia="sl-SI"/>
        </w:rPr>
        <w:t xml:space="preserve">njihovo </w:t>
      </w:r>
      <w:r w:rsidRPr="00D7121B">
        <w:rPr>
          <w:rFonts w:eastAsia="Times New Roman" w:cstheme="minorHAnsi"/>
          <w:color w:val="000000"/>
          <w:lang w:eastAsia="sl-SI"/>
        </w:rPr>
        <w:t xml:space="preserve">veliko raznolikost. Knjižnice delujejo na različnih znanstvenih področjih in </w:t>
      </w:r>
      <w:r w:rsidR="00FA033E">
        <w:rPr>
          <w:rFonts w:eastAsia="Times New Roman" w:cstheme="minorHAnsi"/>
          <w:color w:val="000000"/>
          <w:lang w:eastAsia="sl-SI"/>
        </w:rPr>
        <w:t xml:space="preserve">na </w:t>
      </w:r>
      <w:r w:rsidRPr="00D7121B">
        <w:rPr>
          <w:rFonts w:eastAsia="Times New Roman" w:cstheme="minorHAnsi"/>
          <w:color w:val="000000"/>
          <w:lang w:eastAsia="sl-SI"/>
        </w:rPr>
        <w:t>različnem števil</w:t>
      </w:r>
      <w:r w:rsidR="00D82229" w:rsidRPr="00D7121B">
        <w:rPr>
          <w:rFonts w:eastAsia="Times New Roman" w:cstheme="minorHAnsi"/>
          <w:color w:val="000000"/>
          <w:lang w:eastAsia="sl-SI"/>
        </w:rPr>
        <w:t>u</w:t>
      </w:r>
      <w:r w:rsidRPr="00D7121B">
        <w:rPr>
          <w:rFonts w:eastAsia="Times New Roman" w:cstheme="minorHAnsi"/>
          <w:color w:val="000000"/>
          <w:lang w:eastAsia="sl-SI"/>
        </w:rPr>
        <w:t xml:space="preserve"> le-teh; nekatere samo na enem, drug</w:t>
      </w:r>
      <w:r w:rsidR="00D82229" w:rsidRPr="00D7121B">
        <w:rPr>
          <w:rFonts w:eastAsia="Times New Roman" w:cstheme="minorHAnsi"/>
          <w:color w:val="000000"/>
          <w:lang w:eastAsia="sl-SI"/>
        </w:rPr>
        <w:t>e</w:t>
      </w:r>
      <w:r w:rsidRPr="00D7121B">
        <w:rPr>
          <w:rFonts w:eastAsia="Times New Roman" w:cstheme="minorHAnsi"/>
          <w:color w:val="000000"/>
          <w:lang w:eastAsia="sl-SI"/>
        </w:rPr>
        <w:t xml:space="preserve"> pa pokrivajo</w:t>
      </w:r>
      <w:r w:rsidR="00CE27A7">
        <w:rPr>
          <w:rFonts w:eastAsia="Times New Roman" w:cstheme="minorHAnsi"/>
          <w:color w:val="000000"/>
          <w:lang w:eastAsia="sl-SI"/>
        </w:rPr>
        <w:t xml:space="preserve"> </w:t>
      </w:r>
      <w:r w:rsidR="00CE27A7" w:rsidRPr="00CE27A7">
        <w:rPr>
          <w:rFonts w:eastAsia="Times New Roman" w:cstheme="minorHAnsi"/>
          <w:color w:val="000000"/>
          <w:lang w:eastAsia="sl-SI"/>
        </w:rPr>
        <w:t>več</w:t>
      </w:r>
      <w:r w:rsidRPr="00CE27A7">
        <w:rPr>
          <w:rFonts w:eastAsia="Times New Roman" w:cstheme="minorHAnsi"/>
          <w:color w:val="000000"/>
          <w:lang w:eastAsia="sl-SI"/>
        </w:rPr>
        <w:t xml:space="preserve"> </w:t>
      </w:r>
      <w:r w:rsidRPr="00CE27A7">
        <w:rPr>
          <w:rFonts w:cstheme="minorHAnsi"/>
        </w:rPr>
        <w:t>področ</w:t>
      </w:r>
      <w:r w:rsidR="00CE27A7" w:rsidRPr="00CE27A7">
        <w:rPr>
          <w:rFonts w:cstheme="minorHAnsi"/>
        </w:rPr>
        <w:t>i</w:t>
      </w:r>
      <w:r w:rsidRPr="00CE27A7">
        <w:rPr>
          <w:rFonts w:cstheme="minorHAnsi"/>
        </w:rPr>
        <w:t>j</w:t>
      </w:r>
      <w:r w:rsidRPr="00D7121B">
        <w:rPr>
          <w:rFonts w:eastAsia="Times New Roman" w:cstheme="minorHAnsi"/>
          <w:color w:val="000000"/>
          <w:lang w:eastAsia="sl-SI"/>
        </w:rPr>
        <w:t xml:space="preserve">. Razen tega so bile ustanovljene v različnih časih. Podatki v nacionalni knjižnični statistiki so pomanjkljivi in nepopolni, pa tudi zbiranje določenih podatkov se je v desetih letih spremenilo. </w:t>
      </w:r>
      <w:r w:rsidR="00197A66">
        <w:rPr>
          <w:rFonts w:eastAsia="Times New Roman" w:cstheme="minorHAnsi"/>
          <w:color w:val="000000"/>
          <w:lang w:eastAsia="sl-SI"/>
        </w:rPr>
        <w:t>Tako se je npr.</w:t>
      </w:r>
      <w:r w:rsidRPr="00D7121B">
        <w:rPr>
          <w:rFonts w:eastAsia="Times New Roman" w:cstheme="minorHAnsi"/>
          <w:color w:val="000000"/>
          <w:lang w:eastAsia="sl-SI"/>
        </w:rPr>
        <w:t xml:space="preserve"> leta 2009 </w:t>
      </w:r>
      <w:r w:rsidRPr="00D7121B">
        <w:rPr>
          <w:rFonts w:cstheme="minorHAnsi"/>
          <w:color w:val="000000"/>
        </w:rPr>
        <w:t>poročalo tako o številu ur individualnega usposabljanja uporabnikov kot tudi o številu ur skupinskega usposabljanja uporabnikov, leta 2019 se poroča le še o številu ur organiziranega usposabljanja uporabnikov</w:t>
      </w:r>
      <w:r w:rsidRPr="00D7121B">
        <w:rPr>
          <w:rFonts w:eastAsia="Times New Roman" w:cstheme="minorHAnsi"/>
          <w:color w:val="000000"/>
          <w:lang w:eastAsia="sl-SI"/>
        </w:rPr>
        <w:t>. Vse našteto onemogoča kakršnokoli posploševanje ali medsebojne primerjave med posameznimi knjižnicami. Primerljivi so lahko le podatki iste knjižnice leta 2019 z letom 2009. Prikaz podatkov v nadaljevanju</w:t>
      </w:r>
      <w:r w:rsidR="002D57B5">
        <w:rPr>
          <w:rFonts w:eastAsia="Times New Roman" w:cstheme="minorHAnsi"/>
          <w:color w:val="000000"/>
          <w:lang w:eastAsia="sl-SI"/>
        </w:rPr>
        <w:t xml:space="preserve"> zato</w:t>
      </w:r>
      <w:r w:rsidRPr="00D7121B">
        <w:rPr>
          <w:rFonts w:eastAsia="Times New Roman" w:cstheme="minorHAnsi"/>
          <w:color w:val="000000"/>
          <w:lang w:eastAsia="sl-SI"/>
        </w:rPr>
        <w:t xml:space="preserve"> ni namenjen primerjavi univerz in SVZ, ker bi bilo to napačno. Vemo, da je UL praznovala 100</w:t>
      </w:r>
      <w:r w:rsidR="00107719">
        <w:rPr>
          <w:rFonts w:eastAsia="Times New Roman" w:cstheme="minorHAnsi"/>
          <w:color w:val="000000"/>
          <w:lang w:eastAsia="sl-SI"/>
        </w:rPr>
        <w:t>-</w:t>
      </w:r>
      <w:r w:rsidRPr="00D7121B">
        <w:rPr>
          <w:rFonts w:eastAsia="Times New Roman" w:cstheme="minorHAnsi"/>
          <w:color w:val="000000"/>
          <w:lang w:eastAsia="sl-SI"/>
        </w:rPr>
        <w:t>let</w:t>
      </w:r>
      <w:r w:rsidR="00107719">
        <w:rPr>
          <w:rFonts w:eastAsia="Times New Roman" w:cstheme="minorHAnsi"/>
          <w:color w:val="000000"/>
          <w:lang w:eastAsia="sl-SI"/>
        </w:rPr>
        <w:t>nico</w:t>
      </w:r>
      <w:r w:rsidRPr="00D7121B">
        <w:rPr>
          <w:rFonts w:eastAsia="Times New Roman" w:cstheme="minorHAnsi"/>
          <w:color w:val="000000"/>
          <w:lang w:eastAsia="sl-SI"/>
        </w:rPr>
        <w:t xml:space="preserve">, zato ima zagotovo najbogatejšo knjižnično zbirko in je vsaka primerjava z drugimi univerzami neprimerna. Je pa za posamezne knjižnice </w:t>
      </w:r>
      <w:r w:rsidR="00107719" w:rsidRPr="00D7121B">
        <w:rPr>
          <w:rFonts w:eastAsia="Times New Roman" w:cstheme="minorHAnsi"/>
          <w:color w:val="000000"/>
          <w:lang w:eastAsia="sl-SI"/>
        </w:rPr>
        <w:t xml:space="preserve">pomembno </w:t>
      </w:r>
      <w:r w:rsidRPr="00D7121B">
        <w:rPr>
          <w:rFonts w:eastAsia="Times New Roman" w:cstheme="minorHAnsi"/>
          <w:color w:val="000000"/>
          <w:lang w:eastAsia="sl-SI"/>
        </w:rPr>
        <w:t>spremlja</w:t>
      </w:r>
      <w:r w:rsidR="00107719">
        <w:rPr>
          <w:rFonts w:eastAsia="Times New Roman" w:cstheme="minorHAnsi"/>
          <w:color w:val="000000"/>
          <w:lang w:eastAsia="sl-SI"/>
        </w:rPr>
        <w:t>nje</w:t>
      </w:r>
      <w:r w:rsidRPr="00D7121B">
        <w:rPr>
          <w:rFonts w:eastAsia="Times New Roman" w:cstheme="minorHAnsi"/>
          <w:color w:val="000000"/>
          <w:lang w:eastAsia="sl-SI"/>
        </w:rPr>
        <w:t xml:space="preserve"> </w:t>
      </w:r>
      <w:r w:rsidR="00107719">
        <w:rPr>
          <w:rFonts w:eastAsia="Times New Roman" w:cstheme="minorHAnsi"/>
          <w:color w:val="000000"/>
          <w:lang w:eastAsia="sl-SI"/>
        </w:rPr>
        <w:t xml:space="preserve">in primerjanje </w:t>
      </w:r>
      <w:r w:rsidRPr="00D7121B">
        <w:rPr>
          <w:rFonts w:eastAsia="Times New Roman" w:cstheme="minorHAnsi"/>
          <w:color w:val="000000"/>
          <w:lang w:eastAsia="sl-SI"/>
        </w:rPr>
        <w:t>določen</w:t>
      </w:r>
      <w:r w:rsidR="00107719">
        <w:rPr>
          <w:rFonts w:eastAsia="Times New Roman" w:cstheme="minorHAnsi"/>
          <w:color w:val="000000"/>
          <w:lang w:eastAsia="sl-SI"/>
        </w:rPr>
        <w:t>ih</w:t>
      </w:r>
      <w:r w:rsidRPr="00D7121B">
        <w:rPr>
          <w:rFonts w:eastAsia="Times New Roman" w:cstheme="minorHAnsi"/>
          <w:color w:val="000000"/>
          <w:lang w:eastAsia="sl-SI"/>
        </w:rPr>
        <w:t xml:space="preserve"> kazalce</w:t>
      </w:r>
      <w:r w:rsidR="00107719">
        <w:rPr>
          <w:rFonts w:eastAsia="Times New Roman" w:cstheme="minorHAnsi"/>
          <w:color w:val="000000"/>
          <w:lang w:eastAsia="sl-SI"/>
        </w:rPr>
        <w:t>v</w:t>
      </w:r>
      <w:r w:rsidRPr="00D7121B">
        <w:rPr>
          <w:rFonts w:eastAsia="Times New Roman" w:cstheme="minorHAnsi"/>
          <w:color w:val="000000"/>
          <w:lang w:eastAsia="sl-SI"/>
        </w:rPr>
        <w:t xml:space="preserve"> in kazalnik</w:t>
      </w:r>
      <w:r w:rsidR="00107719">
        <w:rPr>
          <w:rFonts w:eastAsia="Times New Roman" w:cstheme="minorHAnsi"/>
          <w:color w:val="000000"/>
          <w:lang w:eastAsia="sl-SI"/>
        </w:rPr>
        <w:t>ov</w:t>
      </w:r>
      <w:r w:rsidRPr="00D7121B">
        <w:rPr>
          <w:rFonts w:eastAsia="Times New Roman" w:cstheme="minorHAnsi"/>
          <w:color w:val="000000"/>
          <w:lang w:eastAsia="sl-SI"/>
        </w:rPr>
        <w:t xml:space="preserve"> </w:t>
      </w:r>
      <w:r w:rsidR="002D57B5">
        <w:rPr>
          <w:rFonts w:eastAsia="Times New Roman" w:cstheme="minorHAnsi"/>
          <w:color w:val="000000"/>
          <w:lang w:eastAsia="sl-SI"/>
        </w:rPr>
        <w:t>po letih oziroma časovnih obdobjih</w:t>
      </w:r>
      <w:r w:rsidR="00107719">
        <w:rPr>
          <w:rFonts w:eastAsia="Times New Roman" w:cstheme="minorHAnsi"/>
          <w:color w:val="000000"/>
          <w:lang w:eastAsia="sl-SI"/>
        </w:rPr>
        <w:t>, ker to omogoča</w:t>
      </w:r>
      <w:r w:rsidR="00107719" w:rsidRPr="00107719">
        <w:rPr>
          <w:rFonts w:eastAsia="Times New Roman" w:cstheme="minorHAnsi"/>
          <w:color w:val="000000"/>
          <w:lang w:eastAsia="sl-SI"/>
        </w:rPr>
        <w:t xml:space="preserve"> </w:t>
      </w:r>
      <w:r w:rsidR="00107719">
        <w:rPr>
          <w:rFonts w:eastAsia="Times New Roman" w:cstheme="minorHAnsi"/>
          <w:color w:val="000000"/>
          <w:lang w:eastAsia="sl-SI"/>
        </w:rPr>
        <w:t xml:space="preserve">ugotavljanje </w:t>
      </w:r>
      <w:r w:rsidR="00107719" w:rsidRPr="00D7121B">
        <w:rPr>
          <w:rFonts w:eastAsia="Times New Roman" w:cstheme="minorHAnsi"/>
          <w:color w:val="000000"/>
          <w:lang w:eastAsia="sl-SI"/>
        </w:rPr>
        <w:t>razvoj</w:t>
      </w:r>
      <w:r w:rsidR="00107719">
        <w:rPr>
          <w:rFonts w:eastAsia="Times New Roman" w:cstheme="minorHAnsi"/>
          <w:color w:val="000000"/>
          <w:lang w:eastAsia="sl-SI"/>
        </w:rPr>
        <w:t>a (napredovanja ali nazadovanja)</w:t>
      </w:r>
      <w:r w:rsidR="002D57B5">
        <w:rPr>
          <w:rFonts w:eastAsia="Times New Roman" w:cstheme="minorHAnsi"/>
          <w:color w:val="000000"/>
          <w:lang w:eastAsia="sl-SI"/>
        </w:rPr>
        <w:t xml:space="preserve"> </w:t>
      </w:r>
      <w:r w:rsidR="00107719">
        <w:rPr>
          <w:rFonts w:eastAsia="Times New Roman" w:cstheme="minorHAnsi"/>
          <w:color w:val="000000"/>
          <w:lang w:eastAsia="sl-SI"/>
        </w:rPr>
        <w:t xml:space="preserve">in </w:t>
      </w:r>
      <w:r w:rsidRPr="00D7121B">
        <w:rPr>
          <w:rFonts w:eastAsia="Times New Roman" w:cstheme="minorHAnsi"/>
          <w:color w:val="000000"/>
          <w:lang w:eastAsia="sl-SI"/>
        </w:rPr>
        <w:t>zastavlja</w:t>
      </w:r>
      <w:r w:rsidR="00107719">
        <w:rPr>
          <w:rFonts w:eastAsia="Times New Roman" w:cstheme="minorHAnsi"/>
          <w:color w:val="000000"/>
          <w:lang w:eastAsia="sl-SI"/>
        </w:rPr>
        <w:t>nje</w:t>
      </w:r>
      <w:r w:rsidRPr="00D7121B">
        <w:rPr>
          <w:rFonts w:eastAsia="Times New Roman" w:cstheme="minorHAnsi"/>
          <w:color w:val="000000"/>
          <w:lang w:eastAsia="sl-SI"/>
        </w:rPr>
        <w:t xml:space="preserve"> cilje</w:t>
      </w:r>
      <w:r w:rsidR="00107719">
        <w:rPr>
          <w:rFonts w:eastAsia="Times New Roman" w:cstheme="minorHAnsi"/>
          <w:color w:val="000000"/>
          <w:lang w:eastAsia="sl-SI"/>
        </w:rPr>
        <w:t>v</w:t>
      </w:r>
      <w:r w:rsidRPr="00D7121B">
        <w:rPr>
          <w:rFonts w:eastAsia="Times New Roman" w:cstheme="minorHAnsi"/>
          <w:color w:val="000000"/>
          <w:lang w:eastAsia="sl-SI"/>
        </w:rPr>
        <w:t>, ki bodo pri razvoju pomagali.</w:t>
      </w:r>
    </w:p>
    <w:p w:rsidR="003467A4" w:rsidRPr="00D7121B" w:rsidRDefault="003467A4" w:rsidP="000862FD">
      <w:pPr>
        <w:jc w:val="both"/>
        <w:rPr>
          <w:rFonts w:cstheme="minorHAnsi"/>
          <w:color w:val="000000"/>
        </w:rPr>
      </w:pPr>
      <w:r w:rsidRPr="00D7121B">
        <w:rPr>
          <w:rFonts w:cstheme="minorHAnsi"/>
          <w:color w:val="000000"/>
        </w:rPr>
        <w:t xml:space="preserve">V </w:t>
      </w:r>
      <w:r w:rsidR="00003E1A" w:rsidRPr="00003E1A">
        <w:rPr>
          <w:rFonts w:eastAsia="Times New Roman" w:cstheme="minorHAnsi"/>
          <w:color w:val="000000"/>
          <w:lang w:eastAsia="sl-SI"/>
        </w:rPr>
        <w:t>t</w:t>
      </w:r>
      <w:r w:rsidRPr="00003E1A">
        <w:rPr>
          <w:rFonts w:eastAsia="Times New Roman" w:cstheme="minorHAnsi"/>
          <w:color w:val="000000"/>
          <w:lang w:eastAsia="sl-SI"/>
        </w:rPr>
        <w:t>abelah</w:t>
      </w:r>
      <w:r w:rsidRPr="00003E1A">
        <w:rPr>
          <w:rFonts w:cstheme="minorHAnsi"/>
          <w:color w:val="000000"/>
        </w:rPr>
        <w:t xml:space="preserve"> 1</w:t>
      </w:r>
      <w:r w:rsidR="00FA033E" w:rsidRPr="00003E1A">
        <w:rPr>
          <w:rFonts w:cstheme="minorHAnsi"/>
          <w:color w:val="000000"/>
        </w:rPr>
        <w:sym w:font="Symbol" w:char="F02D"/>
      </w:r>
      <w:r w:rsidRPr="00003E1A">
        <w:rPr>
          <w:rFonts w:cstheme="minorHAnsi"/>
          <w:color w:val="000000"/>
        </w:rPr>
        <w:t xml:space="preserve">4 in </w:t>
      </w:r>
      <w:r w:rsidR="00003E1A" w:rsidRPr="00003E1A">
        <w:rPr>
          <w:rFonts w:cstheme="minorHAnsi"/>
          <w:color w:val="000000"/>
        </w:rPr>
        <w:t>s</w:t>
      </w:r>
      <w:r w:rsidRPr="00003E1A">
        <w:rPr>
          <w:rFonts w:cstheme="minorHAnsi"/>
          <w:color w:val="000000"/>
        </w:rPr>
        <w:t>likah 1</w:t>
      </w:r>
      <w:r w:rsidR="00FA033E">
        <w:rPr>
          <w:rFonts w:cstheme="minorHAnsi"/>
          <w:color w:val="000000"/>
        </w:rPr>
        <w:sym w:font="Symbol" w:char="F02D"/>
      </w:r>
      <w:r w:rsidRPr="00D7121B">
        <w:rPr>
          <w:rFonts w:cstheme="minorHAnsi"/>
          <w:color w:val="000000"/>
        </w:rPr>
        <w:t xml:space="preserve">7 so </w:t>
      </w:r>
      <w:r w:rsidR="00FA033E">
        <w:rPr>
          <w:rFonts w:cstheme="minorHAnsi"/>
          <w:color w:val="000000"/>
        </w:rPr>
        <w:t>predstavljeni</w:t>
      </w:r>
      <w:r w:rsidRPr="00D7121B">
        <w:rPr>
          <w:rFonts w:cstheme="minorHAnsi"/>
          <w:color w:val="000000"/>
        </w:rPr>
        <w:t xml:space="preserve"> podatki za naslednje kazalce knjižnične dejavnosti visokošolskih knjižnic na UL skupaj s Centralno tehniško knjižnico Univerze v Ljubljani (</w:t>
      </w:r>
      <w:r w:rsidR="002D09DC">
        <w:rPr>
          <w:rFonts w:cstheme="minorHAnsi"/>
          <w:color w:val="000000"/>
        </w:rPr>
        <w:t>v nadaljevanju:</w:t>
      </w:r>
      <w:r w:rsidR="00777466" w:rsidRPr="00D7121B">
        <w:rPr>
          <w:rFonts w:cstheme="minorHAnsi"/>
          <w:color w:val="000000"/>
        </w:rPr>
        <w:t xml:space="preserve"> </w:t>
      </w:r>
      <w:r w:rsidRPr="00D7121B">
        <w:rPr>
          <w:rFonts w:cstheme="minorHAnsi"/>
          <w:color w:val="000000"/>
        </w:rPr>
        <w:t>CTK) in NUK, UM, UP, UNG in SVZ:</w:t>
      </w:r>
    </w:p>
    <w:p w:rsidR="00407499" w:rsidRDefault="003467A4" w:rsidP="000862FD">
      <w:pPr>
        <w:pStyle w:val="Odstavekseznama"/>
        <w:numPr>
          <w:ilvl w:val="0"/>
          <w:numId w:val="27"/>
        </w:numPr>
        <w:autoSpaceDE w:val="0"/>
        <w:autoSpaceDN w:val="0"/>
        <w:adjustRightInd w:val="0"/>
        <w:spacing w:after="0"/>
        <w:jc w:val="both"/>
        <w:rPr>
          <w:rFonts w:cstheme="minorHAnsi"/>
        </w:rPr>
      </w:pPr>
      <w:r w:rsidRPr="00D7121B">
        <w:rPr>
          <w:rFonts w:cstheme="minorHAnsi"/>
        </w:rPr>
        <w:t>knjižnična zbirka</w:t>
      </w:r>
      <w:r w:rsidR="00407499">
        <w:rPr>
          <w:rFonts w:cstheme="minorHAnsi"/>
        </w:rPr>
        <w:t>;</w:t>
      </w:r>
    </w:p>
    <w:p w:rsidR="00407499" w:rsidRDefault="003467A4" w:rsidP="000862FD">
      <w:pPr>
        <w:pStyle w:val="Odstavekseznama"/>
        <w:numPr>
          <w:ilvl w:val="0"/>
          <w:numId w:val="27"/>
        </w:numPr>
        <w:autoSpaceDE w:val="0"/>
        <w:autoSpaceDN w:val="0"/>
        <w:adjustRightInd w:val="0"/>
        <w:spacing w:after="0"/>
        <w:jc w:val="both"/>
        <w:rPr>
          <w:rFonts w:cstheme="minorHAnsi"/>
        </w:rPr>
      </w:pPr>
      <w:r w:rsidRPr="00D7121B">
        <w:rPr>
          <w:rFonts w:cstheme="minorHAnsi"/>
        </w:rPr>
        <w:t>prirast gradiva</w:t>
      </w:r>
      <w:r w:rsidR="00407499">
        <w:rPr>
          <w:rFonts w:cstheme="minorHAnsi"/>
        </w:rPr>
        <w:t>;</w:t>
      </w:r>
    </w:p>
    <w:p w:rsidR="00407499" w:rsidRDefault="003467A4" w:rsidP="000862FD">
      <w:pPr>
        <w:pStyle w:val="Odstavekseznama"/>
        <w:numPr>
          <w:ilvl w:val="0"/>
          <w:numId w:val="27"/>
        </w:numPr>
        <w:autoSpaceDE w:val="0"/>
        <w:autoSpaceDN w:val="0"/>
        <w:adjustRightInd w:val="0"/>
        <w:spacing w:after="0"/>
        <w:jc w:val="both"/>
        <w:rPr>
          <w:rFonts w:cstheme="minorHAnsi"/>
        </w:rPr>
      </w:pPr>
      <w:r w:rsidRPr="00D7121B">
        <w:rPr>
          <w:rFonts w:cstheme="minorHAnsi"/>
        </w:rPr>
        <w:t>število uporabniških mest</w:t>
      </w:r>
      <w:r w:rsidR="00407499">
        <w:rPr>
          <w:rFonts w:cstheme="minorHAnsi"/>
        </w:rPr>
        <w:t>;</w:t>
      </w:r>
    </w:p>
    <w:p w:rsidR="00407499" w:rsidRDefault="003467A4" w:rsidP="000862FD">
      <w:pPr>
        <w:pStyle w:val="Odstavekseznama"/>
        <w:numPr>
          <w:ilvl w:val="0"/>
          <w:numId w:val="27"/>
        </w:numPr>
        <w:autoSpaceDE w:val="0"/>
        <w:autoSpaceDN w:val="0"/>
        <w:adjustRightInd w:val="0"/>
        <w:spacing w:after="0"/>
        <w:jc w:val="both"/>
        <w:rPr>
          <w:rFonts w:cstheme="minorHAnsi"/>
        </w:rPr>
      </w:pPr>
      <w:r w:rsidRPr="00D7121B">
        <w:rPr>
          <w:rFonts w:cstheme="minorHAnsi"/>
        </w:rPr>
        <w:t>neto uporabna površina knjižnica (m</w:t>
      </w:r>
      <w:r w:rsidRPr="001C492A">
        <w:rPr>
          <w:rFonts w:cstheme="minorHAnsi"/>
          <w:vertAlign w:val="superscript"/>
        </w:rPr>
        <w:t>2</w:t>
      </w:r>
      <w:r w:rsidRPr="00D7121B">
        <w:rPr>
          <w:rFonts w:cstheme="minorHAnsi"/>
        </w:rPr>
        <w:t>)</w:t>
      </w:r>
      <w:r w:rsidR="00407499">
        <w:rPr>
          <w:rFonts w:cstheme="minorHAnsi"/>
        </w:rPr>
        <w:t>;</w:t>
      </w:r>
    </w:p>
    <w:p w:rsidR="00407499" w:rsidRDefault="003467A4" w:rsidP="000862FD">
      <w:pPr>
        <w:pStyle w:val="Odstavekseznama"/>
        <w:numPr>
          <w:ilvl w:val="0"/>
          <w:numId w:val="27"/>
        </w:numPr>
        <w:autoSpaceDE w:val="0"/>
        <w:autoSpaceDN w:val="0"/>
        <w:adjustRightInd w:val="0"/>
        <w:spacing w:after="0"/>
        <w:jc w:val="both"/>
        <w:rPr>
          <w:rFonts w:cstheme="minorHAnsi"/>
        </w:rPr>
      </w:pPr>
      <w:r w:rsidRPr="00D7121B">
        <w:rPr>
          <w:rFonts w:cstheme="minorHAnsi"/>
        </w:rPr>
        <w:t>število aktivnih članov</w:t>
      </w:r>
      <w:r w:rsidR="00407499">
        <w:rPr>
          <w:rFonts w:cstheme="minorHAnsi"/>
        </w:rPr>
        <w:t>;</w:t>
      </w:r>
    </w:p>
    <w:p w:rsidR="00407499" w:rsidRDefault="003467A4" w:rsidP="000862FD">
      <w:pPr>
        <w:pStyle w:val="Odstavekseznama"/>
        <w:numPr>
          <w:ilvl w:val="0"/>
          <w:numId w:val="27"/>
        </w:numPr>
        <w:autoSpaceDE w:val="0"/>
        <w:autoSpaceDN w:val="0"/>
        <w:adjustRightInd w:val="0"/>
        <w:spacing w:after="0"/>
        <w:jc w:val="both"/>
        <w:rPr>
          <w:rFonts w:cstheme="minorHAnsi"/>
        </w:rPr>
      </w:pPr>
      <w:r w:rsidRPr="00D7121B">
        <w:rPr>
          <w:rFonts w:cstheme="minorHAnsi"/>
        </w:rPr>
        <w:t>števil</w:t>
      </w:r>
      <w:r w:rsidR="006038B4">
        <w:rPr>
          <w:rFonts w:cstheme="minorHAnsi"/>
        </w:rPr>
        <w:t>o</w:t>
      </w:r>
      <w:r w:rsidRPr="00D7121B">
        <w:rPr>
          <w:rFonts w:cstheme="minorHAnsi"/>
        </w:rPr>
        <w:t xml:space="preserve"> potencialnih uporabnikov</w:t>
      </w:r>
      <w:r w:rsidR="00407499">
        <w:rPr>
          <w:rFonts w:cstheme="minorHAnsi"/>
        </w:rPr>
        <w:t>;</w:t>
      </w:r>
    </w:p>
    <w:p w:rsidR="00407499" w:rsidRDefault="003467A4" w:rsidP="000862FD">
      <w:pPr>
        <w:pStyle w:val="Odstavekseznama"/>
        <w:numPr>
          <w:ilvl w:val="0"/>
          <w:numId w:val="27"/>
        </w:numPr>
        <w:autoSpaceDE w:val="0"/>
        <w:autoSpaceDN w:val="0"/>
        <w:adjustRightInd w:val="0"/>
        <w:spacing w:after="0"/>
        <w:jc w:val="both"/>
        <w:rPr>
          <w:rFonts w:cstheme="minorHAnsi"/>
        </w:rPr>
      </w:pPr>
      <w:r w:rsidRPr="00D7121B">
        <w:rPr>
          <w:rFonts w:cstheme="minorHAnsi"/>
        </w:rPr>
        <w:t>število strokovnih delavcev (EPZ) in vseh zaposlenih v knjižnici (EPZ)</w:t>
      </w:r>
      <w:r w:rsidR="00407499">
        <w:rPr>
          <w:rFonts w:cstheme="minorHAnsi"/>
        </w:rPr>
        <w:t>;</w:t>
      </w:r>
    </w:p>
    <w:p w:rsidR="00407499" w:rsidRDefault="003467A4" w:rsidP="000862FD">
      <w:pPr>
        <w:pStyle w:val="Odstavekseznama"/>
        <w:numPr>
          <w:ilvl w:val="0"/>
          <w:numId w:val="27"/>
        </w:numPr>
        <w:autoSpaceDE w:val="0"/>
        <w:autoSpaceDN w:val="0"/>
        <w:adjustRightInd w:val="0"/>
        <w:spacing w:after="0"/>
        <w:jc w:val="both"/>
        <w:rPr>
          <w:rFonts w:cstheme="minorHAnsi"/>
        </w:rPr>
      </w:pPr>
      <w:r w:rsidRPr="00D7121B">
        <w:rPr>
          <w:rFonts w:cstheme="minorHAnsi"/>
        </w:rPr>
        <w:t>število fizičnih obiskov knjižnice</w:t>
      </w:r>
      <w:r w:rsidR="00407499">
        <w:rPr>
          <w:rFonts w:cstheme="minorHAnsi"/>
        </w:rPr>
        <w:t>;</w:t>
      </w:r>
    </w:p>
    <w:p w:rsidR="00407499" w:rsidRDefault="003467A4" w:rsidP="000862FD">
      <w:pPr>
        <w:pStyle w:val="Odstavekseznama"/>
        <w:numPr>
          <w:ilvl w:val="0"/>
          <w:numId w:val="27"/>
        </w:numPr>
        <w:autoSpaceDE w:val="0"/>
        <w:autoSpaceDN w:val="0"/>
        <w:adjustRightInd w:val="0"/>
        <w:spacing w:after="0"/>
        <w:jc w:val="both"/>
        <w:rPr>
          <w:rFonts w:cstheme="minorHAnsi"/>
        </w:rPr>
      </w:pPr>
      <w:r w:rsidRPr="00D7121B">
        <w:rPr>
          <w:rFonts w:cstheme="minorHAnsi"/>
        </w:rPr>
        <w:t>število izposojenih knjižničnih enot in medknjižnično izposojo</w:t>
      </w:r>
      <w:r w:rsidR="00407499">
        <w:rPr>
          <w:rFonts w:cstheme="minorHAnsi"/>
        </w:rPr>
        <w:t>;</w:t>
      </w:r>
    </w:p>
    <w:p w:rsidR="00407499" w:rsidRDefault="003467A4" w:rsidP="000862FD">
      <w:pPr>
        <w:pStyle w:val="Odstavekseznama"/>
        <w:numPr>
          <w:ilvl w:val="0"/>
          <w:numId w:val="27"/>
        </w:numPr>
        <w:autoSpaceDE w:val="0"/>
        <w:autoSpaceDN w:val="0"/>
        <w:adjustRightInd w:val="0"/>
        <w:spacing w:after="0"/>
        <w:jc w:val="both"/>
        <w:rPr>
          <w:rFonts w:cstheme="minorHAnsi"/>
        </w:rPr>
      </w:pPr>
      <w:r w:rsidRPr="00D7121B">
        <w:rPr>
          <w:rFonts w:cstheme="minorHAnsi"/>
        </w:rPr>
        <w:t>število izvedenih ur izobraževanja za uporabnike knjižnic</w:t>
      </w:r>
      <w:r w:rsidR="00407499">
        <w:rPr>
          <w:rFonts w:cstheme="minorHAnsi"/>
        </w:rPr>
        <w:t>;</w:t>
      </w:r>
    </w:p>
    <w:p w:rsidR="00407499" w:rsidRDefault="003467A4" w:rsidP="000862FD">
      <w:pPr>
        <w:pStyle w:val="Odstavekseznama"/>
        <w:numPr>
          <w:ilvl w:val="0"/>
          <w:numId w:val="27"/>
        </w:numPr>
        <w:autoSpaceDE w:val="0"/>
        <w:autoSpaceDN w:val="0"/>
        <w:adjustRightInd w:val="0"/>
        <w:spacing w:after="0"/>
        <w:jc w:val="both"/>
        <w:rPr>
          <w:rFonts w:cstheme="minorHAnsi"/>
        </w:rPr>
      </w:pPr>
      <w:r w:rsidRPr="00D7121B">
        <w:rPr>
          <w:rFonts w:cstheme="minorHAnsi"/>
        </w:rPr>
        <w:t>št</w:t>
      </w:r>
      <w:r w:rsidR="000862FD" w:rsidRPr="00D7121B">
        <w:rPr>
          <w:rFonts w:cstheme="minorHAnsi"/>
        </w:rPr>
        <w:t>evilo</w:t>
      </w:r>
      <w:r w:rsidRPr="00D7121B">
        <w:rPr>
          <w:rFonts w:cstheme="minorHAnsi"/>
        </w:rPr>
        <w:t xml:space="preserve"> kreiranih in redigiranih zapisov za bibliografije raziskovalcev</w:t>
      </w:r>
      <w:r w:rsidR="00407499">
        <w:rPr>
          <w:rFonts w:cstheme="minorHAnsi"/>
        </w:rPr>
        <w:t>;</w:t>
      </w:r>
    </w:p>
    <w:p w:rsidR="00407499" w:rsidRDefault="003467A4" w:rsidP="000862FD">
      <w:pPr>
        <w:pStyle w:val="Odstavekseznama"/>
        <w:numPr>
          <w:ilvl w:val="0"/>
          <w:numId w:val="27"/>
        </w:numPr>
        <w:autoSpaceDE w:val="0"/>
        <w:autoSpaceDN w:val="0"/>
        <w:adjustRightInd w:val="0"/>
        <w:spacing w:after="0"/>
        <w:jc w:val="both"/>
        <w:rPr>
          <w:rFonts w:cstheme="minorHAnsi"/>
        </w:rPr>
      </w:pPr>
      <w:r w:rsidRPr="00D7121B">
        <w:rPr>
          <w:rFonts w:cstheme="minorHAnsi"/>
        </w:rPr>
        <w:t>sredstva za nakup vsega knjižničnega gradiva</w:t>
      </w:r>
      <w:r w:rsidR="00407499">
        <w:rPr>
          <w:rFonts w:cstheme="minorHAnsi"/>
        </w:rPr>
        <w:t>;</w:t>
      </w:r>
    </w:p>
    <w:p w:rsidR="003467A4" w:rsidRPr="00D7121B" w:rsidRDefault="003467A4" w:rsidP="000862FD">
      <w:pPr>
        <w:pStyle w:val="Odstavekseznama"/>
        <w:numPr>
          <w:ilvl w:val="0"/>
          <w:numId w:val="27"/>
        </w:numPr>
        <w:autoSpaceDE w:val="0"/>
        <w:autoSpaceDN w:val="0"/>
        <w:adjustRightInd w:val="0"/>
        <w:spacing w:after="0"/>
        <w:jc w:val="both"/>
        <w:rPr>
          <w:rFonts w:cstheme="minorHAnsi"/>
        </w:rPr>
      </w:pPr>
      <w:r w:rsidRPr="00D7121B">
        <w:rPr>
          <w:rFonts w:cstheme="minorHAnsi"/>
        </w:rPr>
        <w:t xml:space="preserve">sredstva za nakup elektronskih </w:t>
      </w:r>
      <w:r w:rsidR="00C6094E" w:rsidRPr="00165710">
        <w:rPr>
          <w:rFonts w:cstheme="minorHAnsi"/>
        </w:rPr>
        <w:t xml:space="preserve">informacijskih </w:t>
      </w:r>
      <w:r w:rsidRPr="00165710">
        <w:rPr>
          <w:rFonts w:cstheme="minorHAnsi"/>
        </w:rPr>
        <w:t>v</w:t>
      </w:r>
      <w:r w:rsidRPr="00D7121B">
        <w:rPr>
          <w:rFonts w:cstheme="minorHAnsi"/>
        </w:rPr>
        <w:t>irov.</w:t>
      </w:r>
    </w:p>
    <w:p w:rsidR="003467A4" w:rsidRPr="00C32623" w:rsidRDefault="00C32623" w:rsidP="00B6423C">
      <w:pPr>
        <w:pStyle w:val="Napis"/>
        <w:keepNext/>
        <w:spacing w:before="160"/>
        <w:rPr>
          <w:rFonts w:asciiTheme="minorHAnsi" w:hAnsiTheme="minorHAnsi" w:cstheme="minorHAnsi"/>
          <w:b w:val="0"/>
          <w:sz w:val="22"/>
          <w:szCs w:val="22"/>
        </w:rPr>
      </w:pPr>
      <w:bookmarkStart w:id="17" w:name="_Toc69201432"/>
      <w:r w:rsidRPr="00C32623">
        <w:rPr>
          <w:rFonts w:asciiTheme="minorHAnsi" w:hAnsiTheme="minorHAnsi" w:cstheme="minorHAnsi"/>
          <w:b w:val="0"/>
          <w:sz w:val="22"/>
          <w:szCs w:val="22"/>
        </w:rPr>
        <w:lastRenderedPageBreak/>
        <w:t xml:space="preserve">Tabela </w:t>
      </w:r>
      <w:r w:rsidRPr="00C32623">
        <w:rPr>
          <w:rFonts w:asciiTheme="minorHAnsi" w:hAnsiTheme="minorHAnsi" w:cstheme="minorHAnsi"/>
          <w:b w:val="0"/>
          <w:sz w:val="22"/>
          <w:szCs w:val="22"/>
        </w:rPr>
        <w:fldChar w:fldCharType="begin"/>
      </w:r>
      <w:r w:rsidRPr="00C32623">
        <w:rPr>
          <w:rFonts w:asciiTheme="minorHAnsi" w:hAnsiTheme="minorHAnsi" w:cstheme="minorHAnsi"/>
          <w:b w:val="0"/>
          <w:sz w:val="22"/>
          <w:szCs w:val="22"/>
        </w:rPr>
        <w:instrText xml:space="preserve"> SEQ Tabela \* ARABIC </w:instrText>
      </w:r>
      <w:r w:rsidRPr="00C32623">
        <w:rPr>
          <w:rFonts w:asciiTheme="minorHAnsi" w:hAnsiTheme="minorHAnsi" w:cstheme="minorHAnsi"/>
          <w:b w:val="0"/>
          <w:sz w:val="22"/>
          <w:szCs w:val="22"/>
        </w:rPr>
        <w:fldChar w:fldCharType="separate"/>
      </w:r>
      <w:r w:rsidR="006B1C22">
        <w:rPr>
          <w:rFonts w:asciiTheme="minorHAnsi" w:hAnsiTheme="minorHAnsi" w:cstheme="minorHAnsi"/>
          <w:b w:val="0"/>
          <w:noProof/>
          <w:sz w:val="22"/>
          <w:szCs w:val="22"/>
        </w:rPr>
        <w:t>1</w:t>
      </w:r>
      <w:r w:rsidRPr="00C32623">
        <w:rPr>
          <w:rFonts w:asciiTheme="minorHAnsi" w:hAnsiTheme="minorHAnsi" w:cstheme="minorHAnsi"/>
          <w:b w:val="0"/>
          <w:sz w:val="22"/>
          <w:szCs w:val="22"/>
        </w:rPr>
        <w:fldChar w:fldCharType="end"/>
      </w:r>
      <w:r w:rsidRPr="00C32623">
        <w:rPr>
          <w:rFonts w:asciiTheme="minorHAnsi" w:hAnsiTheme="minorHAnsi" w:cstheme="minorHAnsi"/>
          <w:b w:val="0"/>
          <w:sz w:val="22"/>
          <w:szCs w:val="22"/>
        </w:rPr>
        <w:t xml:space="preserve">: </w:t>
      </w:r>
      <w:r w:rsidRPr="00C32623">
        <w:rPr>
          <w:rFonts w:asciiTheme="minorHAnsi" w:hAnsiTheme="minorHAnsi" w:cstheme="minorHAnsi"/>
          <w:b w:val="0"/>
          <w:color w:val="000000"/>
          <w:sz w:val="22"/>
          <w:szCs w:val="22"/>
        </w:rPr>
        <w:t>Knjižnična zbirka in letni prirast gradiva na fizičnih nosilcih za leti 2009 in 2019</w:t>
      </w:r>
      <w:bookmarkEnd w:id="17"/>
    </w:p>
    <w:tbl>
      <w:tblPr>
        <w:tblW w:w="9073" w:type="dxa"/>
        <w:tblCellMar>
          <w:left w:w="70" w:type="dxa"/>
          <w:right w:w="70" w:type="dxa"/>
        </w:tblCellMar>
        <w:tblLook w:val="04A0" w:firstRow="1" w:lastRow="0" w:firstColumn="1" w:lastColumn="0" w:noHBand="0" w:noVBand="1"/>
      </w:tblPr>
      <w:tblGrid>
        <w:gridCol w:w="1555"/>
        <w:gridCol w:w="810"/>
        <w:gridCol w:w="810"/>
        <w:gridCol w:w="789"/>
        <w:gridCol w:w="789"/>
        <w:gridCol w:w="760"/>
        <w:gridCol w:w="760"/>
        <w:gridCol w:w="720"/>
        <w:gridCol w:w="720"/>
        <w:gridCol w:w="627"/>
        <w:gridCol w:w="733"/>
      </w:tblGrid>
      <w:tr w:rsidR="003467A4" w:rsidRPr="00D7121B" w:rsidTr="00D37BB0">
        <w:trPr>
          <w:trHeight w:val="300"/>
        </w:trPr>
        <w:tc>
          <w:tcPr>
            <w:tcW w:w="1555" w:type="dxa"/>
            <w:tcBorders>
              <w:top w:val="single" w:sz="4" w:space="0" w:color="auto"/>
              <w:left w:val="single" w:sz="4" w:space="0" w:color="auto"/>
              <w:bottom w:val="nil"/>
              <w:right w:val="nil"/>
            </w:tcBorders>
            <w:shd w:val="clear" w:color="auto" w:fill="auto"/>
            <w:noWrap/>
            <w:vAlign w:val="center"/>
            <w:hideMark/>
          </w:tcPr>
          <w:p w:rsidR="003467A4" w:rsidRPr="00D7121B" w:rsidRDefault="003467A4" w:rsidP="009D65D6">
            <w:pPr>
              <w:spacing w:after="0" w:line="240" w:lineRule="auto"/>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 </w:t>
            </w:r>
          </w:p>
        </w:tc>
        <w:tc>
          <w:tcPr>
            <w:tcW w:w="1620" w:type="dxa"/>
            <w:gridSpan w:val="2"/>
            <w:tcBorders>
              <w:top w:val="single" w:sz="4" w:space="0" w:color="auto"/>
              <w:left w:val="single" w:sz="8" w:space="0" w:color="auto"/>
              <w:bottom w:val="nil"/>
              <w:right w:val="single" w:sz="8" w:space="0" w:color="000000"/>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UL, CTK, NUK</w:t>
            </w:r>
          </w:p>
        </w:tc>
        <w:tc>
          <w:tcPr>
            <w:tcW w:w="1578" w:type="dxa"/>
            <w:gridSpan w:val="2"/>
            <w:tcBorders>
              <w:top w:val="single" w:sz="4" w:space="0" w:color="auto"/>
              <w:left w:val="nil"/>
              <w:bottom w:val="nil"/>
              <w:right w:val="nil"/>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UM</w:t>
            </w:r>
          </w:p>
        </w:tc>
        <w:tc>
          <w:tcPr>
            <w:tcW w:w="1520" w:type="dxa"/>
            <w:gridSpan w:val="2"/>
            <w:tcBorders>
              <w:top w:val="single" w:sz="4" w:space="0" w:color="auto"/>
              <w:left w:val="single" w:sz="8" w:space="0" w:color="auto"/>
              <w:bottom w:val="nil"/>
              <w:right w:val="single" w:sz="8" w:space="0" w:color="000000"/>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UP</w:t>
            </w:r>
          </w:p>
        </w:tc>
        <w:tc>
          <w:tcPr>
            <w:tcW w:w="1440" w:type="dxa"/>
            <w:gridSpan w:val="2"/>
            <w:tcBorders>
              <w:top w:val="single" w:sz="4" w:space="0" w:color="auto"/>
              <w:left w:val="nil"/>
              <w:bottom w:val="nil"/>
              <w:right w:val="nil"/>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UNG</w:t>
            </w:r>
          </w:p>
        </w:tc>
        <w:tc>
          <w:tcPr>
            <w:tcW w:w="1360" w:type="dxa"/>
            <w:gridSpan w:val="2"/>
            <w:tcBorders>
              <w:top w:val="single" w:sz="4" w:space="0" w:color="auto"/>
              <w:left w:val="single" w:sz="8" w:space="0" w:color="auto"/>
              <w:bottom w:val="nil"/>
              <w:right w:val="single" w:sz="4"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SVZ</w:t>
            </w:r>
          </w:p>
        </w:tc>
      </w:tr>
      <w:tr w:rsidR="003467A4" w:rsidRPr="00D7121B" w:rsidTr="00D37BB0">
        <w:trPr>
          <w:trHeight w:val="288"/>
        </w:trPr>
        <w:tc>
          <w:tcPr>
            <w:tcW w:w="1555" w:type="dxa"/>
            <w:tcBorders>
              <w:top w:val="nil"/>
              <w:left w:val="single" w:sz="4" w:space="0" w:color="auto"/>
              <w:bottom w:val="nil"/>
              <w:right w:val="nil"/>
            </w:tcBorders>
            <w:shd w:val="clear" w:color="auto" w:fill="auto"/>
            <w:noWrap/>
            <w:vAlign w:val="center"/>
            <w:hideMark/>
          </w:tcPr>
          <w:p w:rsidR="003467A4" w:rsidRPr="00D7121B" w:rsidRDefault="003467A4" w:rsidP="00D37BB0">
            <w:pPr>
              <w:spacing w:after="0" w:line="240" w:lineRule="auto"/>
              <w:ind w:right="390"/>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 </w:t>
            </w:r>
          </w:p>
        </w:tc>
        <w:tc>
          <w:tcPr>
            <w:tcW w:w="810" w:type="dxa"/>
            <w:tcBorders>
              <w:top w:val="single" w:sz="8" w:space="0" w:color="auto"/>
              <w:left w:val="single" w:sz="8" w:space="0" w:color="auto"/>
              <w:bottom w:val="nil"/>
              <w:right w:val="single" w:sz="4"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3467A4" w:rsidRPr="00D7121B" w:rsidRDefault="000306C3" w:rsidP="000306C3">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41</w:t>
            </w:r>
          </w:p>
        </w:tc>
        <w:tc>
          <w:tcPr>
            <w:tcW w:w="810" w:type="dxa"/>
            <w:tcBorders>
              <w:top w:val="single" w:sz="8" w:space="0" w:color="auto"/>
              <w:left w:val="nil"/>
              <w:bottom w:val="nil"/>
              <w:right w:val="single" w:sz="8"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3467A4" w:rsidRPr="00D7121B" w:rsidRDefault="000306C3" w:rsidP="000306C3">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39</w:t>
            </w:r>
          </w:p>
        </w:tc>
        <w:tc>
          <w:tcPr>
            <w:tcW w:w="789" w:type="dxa"/>
            <w:tcBorders>
              <w:top w:val="single" w:sz="8" w:space="0" w:color="auto"/>
              <w:left w:val="nil"/>
              <w:bottom w:val="nil"/>
              <w:right w:val="single" w:sz="4"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3467A4" w:rsidRPr="00D7121B" w:rsidRDefault="000306C3" w:rsidP="000306C3">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11</w:t>
            </w:r>
          </w:p>
        </w:tc>
        <w:tc>
          <w:tcPr>
            <w:tcW w:w="789" w:type="dxa"/>
            <w:tcBorders>
              <w:top w:val="single" w:sz="8" w:space="0" w:color="auto"/>
              <w:left w:val="nil"/>
              <w:bottom w:val="nil"/>
              <w:right w:val="nil"/>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3467A4" w:rsidRPr="00D7121B" w:rsidRDefault="000306C3" w:rsidP="000306C3">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13</w:t>
            </w:r>
          </w:p>
        </w:tc>
        <w:tc>
          <w:tcPr>
            <w:tcW w:w="760" w:type="dxa"/>
            <w:tcBorders>
              <w:top w:val="single" w:sz="8" w:space="0" w:color="auto"/>
              <w:left w:val="single" w:sz="8" w:space="0" w:color="auto"/>
              <w:bottom w:val="nil"/>
              <w:right w:val="single" w:sz="4"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3467A4" w:rsidRPr="00D7121B" w:rsidRDefault="000306C3" w:rsidP="000306C3">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6</w:t>
            </w:r>
          </w:p>
        </w:tc>
        <w:tc>
          <w:tcPr>
            <w:tcW w:w="760" w:type="dxa"/>
            <w:tcBorders>
              <w:top w:val="single" w:sz="8" w:space="0" w:color="auto"/>
              <w:left w:val="nil"/>
              <w:bottom w:val="nil"/>
              <w:right w:val="single" w:sz="8"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3467A4" w:rsidRPr="00D7121B" w:rsidRDefault="000306C3" w:rsidP="000306C3">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1</w:t>
            </w:r>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3467A4" w:rsidRPr="00D7121B" w:rsidRDefault="000306C3" w:rsidP="000306C3">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1</w:t>
            </w:r>
          </w:p>
        </w:tc>
        <w:tc>
          <w:tcPr>
            <w:tcW w:w="720" w:type="dxa"/>
            <w:tcBorders>
              <w:top w:val="single" w:sz="8" w:space="0" w:color="auto"/>
              <w:left w:val="single" w:sz="4" w:space="0" w:color="auto"/>
              <w:bottom w:val="nil"/>
              <w:right w:val="nil"/>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3467A4" w:rsidRPr="00D7121B" w:rsidRDefault="000306C3" w:rsidP="000306C3">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1</w:t>
            </w:r>
          </w:p>
        </w:tc>
        <w:tc>
          <w:tcPr>
            <w:tcW w:w="6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3467A4" w:rsidRPr="00D7121B" w:rsidRDefault="000306C3" w:rsidP="000306C3">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10</w:t>
            </w:r>
          </w:p>
        </w:tc>
        <w:tc>
          <w:tcPr>
            <w:tcW w:w="733" w:type="dxa"/>
            <w:tcBorders>
              <w:top w:val="single" w:sz="8" w:space="0" w:color="auto"/>
              <w:left w:val="single" w:sz="4" w:space="0" w:color="auto"/>
              <w:bottom w:val="nil"/>
              <w:right w:val="single" w:sz="4"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3467A4" w:rsidRPr="00D7121B" w:rsidRDefault="000306C3" w:rsidP="000306C3">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31</w:t>
            </w:r>
          </w:p>
        </w:tc>
      </w:tr>
      <w:tr w:rsidR="003467A4" w:rsidRPr="00D7121B" w:rsidTr="00D37BB0">
        <w:trPr>
          <w:trHeight w:val="288"/>
        </w:trPr>
        <w:tc>
          <w:tcPr>
            <w:tcW w:w="1555" w:type="dxa"/>
            <w:tcBorders>
              <w:top w:val="single" w:sz="4" w:space="0" w:color="auto"/>
              <w:left w:val="single" w:sz="4" w:space="0" w:color="auto"/>
              <w:bottom w:val="nil"/>
              <w:right w:val="nil"/>
            </w:tcBorders>
            <w:shd w:val="clear" w:color="auto" w:fill="auto"/>
            <w:noWrap/>
            <w:vAlign w:val="center"/>
            <w:hideMark/>
          </w:tcPr>
          <w:p w:rsidR="003467A4" w:rsidRPr="00D7121B" w:rsidRDefault="003467A4" w:rsidP="009D65D6">
            <w:pPr>
              <w:spacing w:after="0" w:line="240" w:lineRule="auto"/>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knjižnična zbirka</w:t>
            </w:r>
          </w:p>
        </w:tc>
        <w:tc>
          <w:tcPr>
            <w:tcW w:w="810" w:type="dxa"/>
            <w:tcBorders>
              <w:top w:val="single" w:sz="4" w:space="0" w:color="auto"/>
              <w:left w:val="single" w:sz="8" w:space="0" w:color="auto"/>
              <w:bottom w:val="nil"/>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5.751.473</w:t>
            </w:r>
          </w:p>
        </w:tc>
        <w:tc>
          <w:tcPr>
            <w:tcW w:w="810" w:type="dxa"/>
            <w:tcBorders>
              <w:top w:val="single" w:sz="4" w:space="0" w:color="auto"/>
              <w:left w:val="nil"/>
              <w:bottom w:val="nil"/>
              <w:right w:val="single" w:sz="8"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6.370.128</w:t>
            </w:r>
          </w:p>
        </w:tc>
        <w:tc>
          <w:tcPr>
            <w:tcW w:w="789" w:type="dxa"/>
            <w:tcBorders>
              <w:top w:val="single" w:sz="4" w:space="0" w:color="auto"/>
              <w:left w:val="nil"/>
              <w:bottom w:val="nil"/>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1.371.772</w:t>
            </w:r>
          </w:p>
        </w:tc>
        <w:tc>
          <w:tcPr>
            <w:tcW w:w="789" w:type="dxa"/>
            <w:tcBorders>
              <w:top w:val="single" w:sz="4" w:space="0" w:color="auto"/>
              <w:left w:val="nil"/>
              <w:bottom w:val="nil"/>
              <w:right w:val="nil"/>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1.705.109</w:t>
            </w:r>
          </w:p>
        </w:tc>
        <w:tc>
          <w:tcPr>
            <w:tcW w:w="760" w:type="dxa"/>
            <w:tcBorders>
              <w:top w:val="single" w:sz="4" w:space="0" w:color="auto"/>
              <w:left w:val="single" w:sz="8" w:space="0" w:color="auto"/>
              <w:bottom w:val="nil"/>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65.330</w:t>
            </w:r>
          </w:p>
        </w:tc>
        <w:tc>
          <w:tcPr>
            <w:tcW w:w="760" w:type="dxa"/>
            <w:tcBorders>
              <w:top w:val="single" w:sz="4" w:space="0" w:color="auto"/>
              <w:left w:val="nil"/>
              <w:bottom w:val="nil"/>
              <w:right w:val="single" w:sz="8"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79.965</w:t>
            </w:r>
          </w:p>
        </w:tc>
        <w:tc>
          <w:tcPr>
            <w:tcW w:w="720" w:type="dxa"/>
            <w:tcBorders>
              <w:top w:val="single" w:sz="4" w:space="0" w:color="auto"/>
              <w:left w:val="nil"/>
              <w:bottom w:val="nil"/>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16.178</w:t>
            </w:r>
          </w:p>
        </w:tc>
        <w:tc>
          <w:tcPr>
            <w:tcW w:w="720" w:type="dxa"/>
            <w:tcBorders>
              <w:top w:val="single" w:sz="4" w:space="0" w:color="auto"/>
              <w:left w:val="nil"/>
              <w:bottom w:val="nil"/>
              <w:right w:val="nil"/>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32.482</w:t>
            </w:r>
          </w:p>
        </w:tc>
        <w:tc>
          <w:tcPr>
            <w:tcW w:w="627" w:type="dxa"/>
            <w:tcBorders>
              <w:top w:val="single" w:sz="4" w:space="0" w:color="auto"/>
              <w:left w:val="single" w:sz="8" w:space="0" w:color="auto"/>
              <w:bottom w:val="nil"/>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46.758</w:t>
            </w:r>
          </w:p>
        </w:tc>
        <w:tc>
          <w:tcPr>
            <w:tcW w:w="733" w:type="dxa"/>
            <w:tcBorders>
              <w:top w:val="single" w:sz="4" w:space="0" w:color="auto"/>
              <w:left w:val="nil"/>
              <w:bottom w:val="nil"/>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236.189</w:t>
            </w:r>
          </w:p>
        </w:tc>
      </w:tr>
      <w:tr w:rsidR="003467A4" w:rsidRPr="00D7121B" w:rsidTr="00D37BB0">
        <w:trPr>
          <w:trHeight w:val="288"/>
        </w:trPr>
        <w:tc>
          <w:tcPr>
            <w:tcW w:w="1555" w:type="dxa"/>
            <w:tcBorders>
              <w:top w:val="single" w:sz="4" w:space="0" w:color="auto"/>
              <w:left w:val="single" w:sz="4" w:space="0" w:color="auto"/>
              <w:bottom w:val="single" w:sz="4" w:space="0" w:color="auto"/>
              <w:right w:val="nil"/>
            </w:tcBorders>
            <w:shd w:val="clear" w:color="auto" w:fill="auto"/>
            <w:noWrap/>
            <w:vAlign w:val="center"/>
            <w:hideMark/>
          </w:tcPr>
          <w:p w:rsidR="003467A4" w:rsidRPr="00D7121B" w:rsidRDefault="003467A4" w:rsidP="009D65D6">
            <w:pPr>
              <w:spacing w:after="0" w:line="240" w:lineRule="auto"/>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letni prirast gradiva</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141.089</w:t>
            </w:r>
          </w:p>
        </w:tc>
        <w:tc>
          <w:tcPr>
            <w:tcW w:w="810" w:type="dxa"/>
            <w:tcBorders>
              <w:top w:val="single" w:sz="4" w:space="0" w:color="auto"/>
              <w:left w:val="nil"/>
              <w:bottom w:val="single" w:sz="4" w:space="0" w:color="auto"/>
              <w:right w:val="single" w:sz="8"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85.184</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49.823</w:t>
            </w:r>
          </w:p>
        </w:tc>
        <w:tc>
          <w:tcPr>
            <w:tcW w:w="789" w:type="dxa"/>
            <w:tcBorders>
              <w:top w:val="single" w:sz="4" w:space="0" w:color="auto"/>
              <w:left w:val="nil"/>
              <w:bottom w:val="single" w:sz="4" w:space="0" w:color="auto"/>
              <w:right w:val="nil"/>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39.086</w:t>
            </w:r>
          </w:p>
        </w:tc>
        <w:tc>
          <w:tcPr>
            <w:tcW w:w="7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6.979</w:t>
            </w:r>
          </w:p>
        </w:tc>
        <w:tc>
          <w:tcPr>
            <w:tcW w:w="760" w:type="dxa"/>
            <w:tcBorders>
              <w:top w:val="single" w:sz="4" w:space="0" w:color="auto"/>
              <w:left w:val="nil"/>
              <w:bottom w:val="single" w:sz="4" w:space="0" w:color="auto"/>
              <w:right w:val="single" w:sz="8"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5.493</w:t>
            </w:r>
          </w:p>
        </w:tc>
        <w:tc>
          <w:tcPr>
            <w:tcW w:w="720" w:type="dxa"/>
            <w:tcBorders>
              <w:top w:val="single" w:sz="4" w:space="0" w:color="auto"/>
              <w:left w:val="nil"/>
              <w:bottom w:val="single" w:sz="4" w:space="0" w:color="auto"/>
              <w:right w:val="nil"/>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1.340</w:t>
            </w:r>
          </w:p>
        </w:tc>
        <w:tc>
          <w:tcPr>
            <w:tcW w:w="6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7.606</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11.977</w:t>
            </w:r>
          </w:p>
        </w:tc>
      </w:tr>
    </w:tbl>
    <w:p w:rsidR="003467A4" w:rsidRPr="00D7121B" w:rsidRDefault="003467A4" w:rsidP="003467A4">
      <w:pPr>
        <w:autoSpaceDE w:val="0"/>
        <w:autoSpaceDN w:val="0"/>
        <w:adjustRightInd w:val="0"/>
        <w:spacing w:after="0" w:line="240" w:lineRule="auto"/>
        <w:rPr>
          <w:rFonts w:cstheme="minorHAnsi"/>
          <w:color w:val="000000"/>
          <w:sz w:val="20"/>
          <w:szCs w:val="20"/>
        </w:rPr>
      </w:pPr>
      <w:r w:rsidRPr="00D7121B">
        <w:rPr>
          <w:rFonts w:cstheme="minorHAnsi"/>
          <w:color w:val="000000"/>
          <w:sz w:val="20"/>
          <w:szCs w:val="20"/>
        </w:rPr>
        <w:t xml:space="preserve">n – število knjižnic, ki </w:t>
      </w:r>
      <w:r w:rsidR="000862FD" w:rsidRPr="00D7121B">
        <w:rPr>
          <w:rFonts w:cstheme="minorHAnsi"/>
          <w:color w:val="000000"/>
          <w:sz w:val="20"/>
          <w:szCs w:val="20"/>
        </w:rPr>
        <w:t>so oddale izpolnjen statistični vprašalnik</w:t>
      </w:r>
    </w:p>
    <w:p w:rsidR="003467A4" w:rsidRPr="00D7121B" w:rsidRDefault="003467A4" w:rsidP="003467A4">
      <w:pPr>
        <w:autoSpaceDE w:val="0"/>
        <w:autoSpaceDN w:val="0"/>
        <w:adjustRightInd w:val="0"/>
        <w:spacing w:after="0" w:line="240" w:lineRule="auto"/>
        <w:rPr>
          <w:rFonts w:cstheme="minorHAnsi"/>
          <w:color w:val="000000"/>
        </w:rPr>
      </w:pPr>
    </w:p>
    <w:p w:rsidR="003467A4" w:rsidRPr="00D7121B" w:rsidRDefault="003467A4" w:rsidP="000862FD">
      <w:pPr>
        <w:jc w:val="both"/>
        <w:rPr>
          <w:rFonts w:cstheme="minorHAnsi"/>
          <w:color w:val="000000"/>
        </w:rPr>
      </w:pPr>
      <w:r w:rsidRPr="00D7121B">
        <w:rPr>
          <w:rFonts w:cstheme="minorHAnsi"/>
          <w:color w:val="000000"/>
        </w:rPr>
        <w:t xml:space="preserve">Podatek za </w:t>
      </w:r>
      <w:r w:rsidRPr="00D7121B">
        <w:rPr>
          <w:rFonts w:eastAsia="Times New Roman" w:cstheme="minorHAnsi"/>
          <w:color w:val="000000"/>
          <w:lang w:eastAsia="sl-SI"/>
        </w:rPr>
        <w:t>knjižnično</w:t>
      </w:r>
      <w:r w:rsidRPr="00D7121B">
        <w:rPr>
          <w:rFonts w:cstheme="minorHAnsi"/>
          <w:color w:val="000000"/>
        </w:rPr>
        <w:t xml:space="preserve"> zbirko in letni prirast gradiva (Tabela 1) zajema enote knjižnega in neknjižnega gradiva na fizičnih nosilcih. Pri NUK in UKM je zajeto tudi arhivsko gradivo, kar se odraža pri </w:t>
      </w:r>
      <w:r w:rsidR="00A3108E">
        <w:rPr>
          <w:rFonts w:cstheme="minorHAnsi"/>
          <w:color w:val="000000"/>
        </w:rPr>
        <w:t>velikosti</w:t>
      </w:r>
      <w:r w:rsidR="00A3108E" w:rsidRPr="00D7121B">
        <w:rPr>
          <w:rFonts w:cstheme="minorHAnsi"/>
          <w:color w:val="000000"/>
        </w:rPr>
        <w:t xml:space="preserve"> </w:t>
      </w:r>
      <w:r w:rsidRPr="00D7121B">
        <w:rPr>
          <w:rFonts w:cstheme="minorHAnsi"/>
          <w:color w:val="000000"/>
        </w:rPr>
        <w:t xml:space="preserve">knjižnične zbirke in prirastu gradiva pri UL s CTK in NUK ter UM. Število knjižnic se pri univerzah v desetih letih ni bistveno spremenilo, se je pa povečalo število SVZ in s tem tudi število </w:t>
      </w:r>
      <w:r w:rsidR="00D63D65">
        <w:rPr>
          <w:rFonts w:cstheme="minorHAnsi"/>
          <w:color w:val="000000"/>
        </w:rPr>
        <w:t xml:space="preserve">njihovih </w:t>
      </w:r>
      <w:r w:rsidRPr="00D7121B">
        <w:rPr>
          <w:rFonts w:cstheme="minorHAnsi"/>
          <w:color w:val="000000"/>
        </w:rPr>
        <w:t>knjižnic. Leta 2009 je bilo 13 knjižnic SVZ, leta 2019 pa jih je bilo že 32.</w:t>
      </w:r>
    </w:p>
    <w:p w:rsidR="003467A4" w:rsidRPr="00D7121B" w:rsidRDefault="003467A4" w:rsidP="00411E45">
      <w:pPr>
        <w:jc w:val="both"/>
        <w:rPr>
          <w:rFonts w:cstheme="minorHAnsi"/>
          <w:color w:val="000000"/>
        </w:rPr>
      </w:pPr>
      <w:r w:rsidRPr="00D7121B">
        <w:rPr>
          <w:rFonts w:cstheme="minorHAnsi"/>
          <w:color w:val="000000"/>
        </w:rPr>
        <w:t xml:space="preserve">Knjižnična zbirka UL se je povečala z indeksom 110, letni prirast gradiva pa se je zmanjšal, saj je indeks le 60. Za dobro polovico se je letni prirast gradiva leta 2019 v primerjavi z letom 2009 zmanjšal predvsem pri NUK in CTK. Zmanjšal se je tudi v knjižnicah Akademije za glasbo, radio, film in televizijo in Filozofske fakultete. Finančna in gospodarska kriza, ki se je pričela v svetu leta 2008, je dosegla tudi Slovenijo. Finančna kriza in zmanjšanje sredstev za knjižnično dejavnost se je tako odrazila tudi pri knjižnicah in njihovemu delovanju, kar se kaže v nižjem indeksu pri letnem prirastu gradiva. Pri knjižnicah UM se je knjižnična zbirka leta 2019 v primerjavi z letom 2009 povečala z indeksom 124, letni prirast gradiva pa se je zmanjšal – indeks </w:t>
      </w:r>
      <w:r w:rsidR="00846776">
        <w:rPr>
          <w:rFonts w:cstheme="minorHAnsi"/>
          <w:color w:val="000000"/>
        </w:rPr>
        <w:t xml:space="preserve">je </w:t>
      </w:r>
      <w:r w:rsidRPr="00D7121B">
        <w:rPr>
          <w:rFonts w:cstheme="minorHAnsi"/>
          <w:color w:val="000000"/>
        </w:rPr>
        <w:t>78.</w:t>
      </w:r>
    </w:p>
    <w:p w:rsidR="003467A4" w:rsidRPr="00D7121B" w:rsidRDefault="003467A4" w:rsidP="00411E45">
      <w:pPr>
        <w:jc w:val="both"/>
        <w:rPr>
          <w:rFonts w:cstheme="minorHAnsi"/>
          <w:color w:val="000000"/>
        </w:rPr>
      </w:pPr>
      <w:r w:rsidRPr="00D7121B">
        <w:rPr>
          <w:rFonts w:cstheme="minorHAnsi"/>
          <w:color w:val="000000"/>
        </w:rPr>
        <w:t xml:space="preserve">Indeks </w:t>
      </w:r>
      <w:r w:rsidRPr="00E77B6C">
        <w:rPr>
          <w:rFonts w:cstheme="minorHAnsi"/>
          <w:color w:val="000000"/>
        </w:rPr>
        <w:t>dejavnosti knjižnic</w:t>
      </w:r>
      <w:r w:rsidRPr="00D7121B">
        <w:rPr>
          <w:rFonts w:cstheme="minorHAnsi"/>
          <w:color w:val="000000"/>
        </w:rPr>
        <w:t xml:space="preserve"> na </w:t>
      </w:r>
      <w:r w:rsidR="00846776">
        <w:rPr>
          <w:rFonts w:cstheme="minorHAnsi"/>
          <w:color w:val="000000"/>
        </w:rPr>
        <w:t>UP</w:t>
      </w:r>
      <w:r w:rsidRPr="00D7121B">
        <w:rPr>
          <w:rFonts w:cstheme="minorHAnsi"/>
          <w:color w:val="000000"/>
        </w:rPr>
        <w:t xml:space="preserve"> kaže za let</w:t>
      </w:r>
      <w:r w:rsidR="001D3110">
        <w:rPr>
          <w:rFonts w:cstheme="minorHAnsi"/>
          <w:color w:val="000000"/>
        </w:rPr>
        <w:t>o</w:t>
      </w:r>
      <w:r w:rsidRPr="00D7121B">
        <w:rPr>
          <w:rFonts w:cstheme="minorHAnsi"/>
          <w:color w:val="000000"/>
        </w:rPr>
        <w:t xml:space="preserve"> 2019 v primerjavi z letom 2009 podobno povečanje knjižnične zbirke kot </w:t>
      </w:r>
      <w:r w:rsidR="00846776">
        <w:rPr>
          <w:rFonts w:cstheme="minorHAnsi"/>
          <w:color w:val="000000"/>
        </w:rPr>
        <w:t>pri</w:t>
      </w:r>
      <w:r w:rsidRPr="00D7121B">
        <w:rPr>
          <w:rFonts w:cstheme="minorHAnsi"/>
          <w:color w:val="000000"/>
        </w:rPr>
        <w:t xml:space="preserve"> UM, in sicer z indeksom 122. Na UP je bilo zmanjšanje letnega prirasta gradiva še </w:t>
      </w:r>
      <w:r w:rsidR="001D3110">
        <w:rPr>
          <w:rFonts w:cstheme="minorHAnsi"/>
          <w:color w:val="000000"/>
        </w:rPr>
        <w:t>večje</w:t>
      </w:r>
      <w:r w:rsidRPr="00D7121B">
        <w:rPr>
          <w:rFonts w:cstheme="minorHAnsi"/>
          <w:color w:val="000000"/>
        </w:rPr>
        <w:t xml:space="preserve"> kot pri UL</w:t>
      </w:r>
      <w:r w:rsidR="00911811">
        <w:rPr>
          <w:rFonts w:cstheme="minorHAnsi"/>
          <w:color w:val="000000"/>
        </w:rPr>
        <w:t xml:space="preserve"> s</w:t>
      </w:r>
      <w:r w:rsidRPr="00D7121B">
        <w:rPr>
          <w:rFonts w:cstheme="minorHAnsi"/>
          <w:color w:val="000000"/>
        </w:rPr>
        <w:t xml:space="preserve"> CTK in NUK, indeks je bil 28. Do leta 2016 je bilo Znanstveno-raziskovalno središče član UP, po tem letu pa se je odločilo za samostojno pot. Zagotovo je to botrovalo nižjemu indeksu tako pri knjižnični zbirki kot pri letnem prirastu gradiva za let</w:t>
      </w:r>
      <w:r w:rsidR="00571DE1">
        <w:rPr>
          <w:rFonts w:cstheme="minorHAnsi"/>
          <w:color w:val="000000"/>
        </w:rPr>
        <w:t>o</w:t>
      </w:r>
      <w:r w:rsidRPr="00D7121B">
        <w:rPr>
          <w:rFonts w:cstheme="minorHAnsi"/>
          <w:color w:val="000000"/>
        </w:rPr>
        <w:t xml:space="preserve"> 20</w:t>
      </w:r>
      <w:r w:rsidR="00846776">
        <w:rPr>
          <w:rFonts w:cstheme="minorHAnsi"/>
          <w:color w:val="000000"/>
        </w:rPr>
        <w:t>1</w:t>
      </w:r>
      <w:r w:rsidRPr="00D7121B">
        <w:rPr>
          <w:rFonts w:cstheme="minorHAnsi"/>
          <w:color w:val="000000"/>
        </w:rPr>
        <w:t>9 v primerjavi z letom 20</w:t>
      </w:r>
      <w:r w:rsidR="00846776">
        <w:rPr>
          <w:rFonts w:cstheme="minorHAnsi"/>
          <w:color w:val="000000"/>
        </w:rPr>
        <w:t>0</w:t>
      </w:r>
      <w:r w:rsidRPr="00D7121B">
        <w:rPr>
          <w:rFonts w:cstheme="minorHAnsi"/>
          <w:color w:val="000000"/>
        </w:rPr>
        <w:t>9.</w:t>
      </w:r>
    </w:p>
    <w:p w:rsidR="003467A4" w:rsidRPr="00D7121B" w:rsidRDefault="003467A4" w:rsidP="00411E45">
      <w:pPr>
        <w:jc w:val="both"/>
        <w:rPr>
          <w:rFonts w:cstheme="minorHAnsi"/>
          <w:color w:val="000000"/>
        </w:rPr>
      </w:pPr>
      <w:r w:rsidRPr="00D7121B">
        <w:rPr>
          <w:rFonts w:cstheme="minorHAnsi"/>
          <w:color w:val="000000"/>
        </w:rPr>
        <w:t>Knjižnična zbirka se je na U</w:t>
      </w:r>
      <w:r w:rsidR="00571DE1">
        <w:rPr>
          <w:rFonts w:cstheme="minorHAnsi"/>
          <w:color w:val="000000"/>
        </w:rPr>
        <w:t>NG</w:t>
      </w:r>
      <w:r w:rsidRPr="00D7121B">
        <w:rPr>
          <w:rFonts w:cstheme="minorHAnsi"/>
          <w:color w:val="000000"/>
        </w:rPr>
        <w:t xml:space="preserve"> leta 2019 v primerjavi z </w:t>
      </w:r>
      <w:r w:rsidR="00571DE1">
        <w:rPr>
          <w:rFonts w:cstheme="minorHAnsi"/>
          <w:color w:val="000000"/>
        </w:rPr>
        <w:t xml:space="preserve">letom </w:t>
      </w:r>
      <w:r w:rsidRPr="00D7121B">
        <w:rPr>
          <w:rFonts w:cstheme="minorHAnsi"/>
          <w:color w:val="000000"/>
        </w:rPr>
        <w:t xml:space="preserve">2009 </w:t>
      </w:r>
      <w:r w:rsidR="00284DCF" w:rsidRPr="00D7121B">
        <w:rPr>
          <w:rFonts w:cstheme="minorHAnsi"/>
          <w:color w:val="000000"/>
        </w:rPr>
        <w:t xml:space="preserve">povečala </w:t>
      </w:r>
      <w:r w:rsidRPr="00D7121B">
        <w:rPr>
          <w:rFonts w:cstheme="minorHAnsi"/>
          <w:color w:val="000000"/>
        </w:rPr>
        <w:t xml:space="preserve">z indeksom 200, podobno kot pri UP pa se je indeks letnega prirasta gradiva zmanjšal, </w:t>
      </w:r>
      <w:r w:rsidR="00284DCF">
        <w:rPr>
          <w:rFonts w:cstheme="minorHAnsi"/>
          <w:color w:val="000000"/>
        </w:rPr>
        <w:t>znaša</w:t>
      </w:r>
      <w:r w:rsidRPr="00D7121B">
        <w:rPr>
          <w:rFonts w:cstheme="minorHAnsi"/>
          <w:color w:val="000000"/>
        </w:rPr>
        <w:t xml:space="preserve"> le 24.</w:t>
      </w:r>
    </w:p>
    <w:p w:rsidR="003467A4" w:rsidRPr="00D7121B" w:rsidRDefault="003467A4" w:rsidP="00411E45">
      <w:pPr>
        <w:jc w:val="both"/>
        <w:rPr>
          <w:rFonts w:cstheme="minorHAnsi"/>
          <w:color w:val="000000"/>
        </w:rPr>
      </w:pPr>
      <w:r w:rsidRPr="00D7121B">
        <w:rPr>
          <w:rFonts w:cstheme="minorHAnsi"/>
          <w:color w:val="000000"/>
        </w:rPr>
        <w:t>Indeks dejavnosti knjižnic SVZ kaže za let</w:t>
      </w:r>
      <w:r w:rsidR="00284DCF">
        <w:rPr>
          <w:rFonts w:cstheme="minorHAnsi"/>
          <w:color w:val="000000"/>
        </w:rPr>
        <w:t>o</w:t>
      </w:r>
      <w:r w:rsidRPr="00D7121B">
        <w:rPr>
          <w:rFonts w:cstheme="minorHAnsi"/>
          <w:color w:val="000000"/>
        </w:rPr>
        <w:t xml:space="preserve"> 2019 v primerjavi z letom 2009 povečanje knjižnične zbirke z indeksom kar 505, a se je tudi število SVZ </w:t>
      </w:r>
      <w:r w:rsidR="00284DCF">
        <w:rPr>
          <w:rFonts w:cstheme="minorHAnsi"/>
          <w:color w:val="000000"/>
        </w:rPr>
        <w:t>v omenjenem</w:t>
      </w:r>
      <w:r w:rsidRPr="00D7121B">
        <w:rPr>
          <w:rFonts w:cstheme="minorHAnsi"/>
          <w:color w:val="000000"/>
        </w:rPr>
        <w:t xml:space="preserve"> obdobju </w:t>
      </w:r>
      <w:r w:rsidR="00284DCF">
        <w:rPr>
          <w:rFonts w:cstheme="minorHAnsi"/>
          <w:color w:val="000000"/>
        </w:rPr>
        <w:t>povečalo s</w:t>
      </w:r>
      <w:r w:rsidRPr="00D7121B">
        <w:rPr>
          <w:rFonts w:cstheme="minorHAnsi"/>
          <w:color w:val="000000"/>
        </w:rPr>
        <w:t xml:space="preserve"> 13 na 32, </w:t>
      </w:r>
      <w:r w:rsidR="00284DCF">
        <w:rPr>
          <w:rFonts w:cstheme="minorHAnsi"/>
          <w:color w:val="000000"/>
        </w:rPr>
        <w:t>ob tem da podatka za leto</w:t>
      </w:r>
      <w:r w:rsidRPr="00D7121B">
        <w:rPr>
          <w:rFonts w:cstheme="minorHAnsi"/>
          <w:color w:val="000000"/>
        </w:rPr>
        <w:t xml:space="preserve"> 2019 ena knjižnica SVZ ni</w:t>
      </w:r>
      <w:r w:rsidR="00284DCF">
        <w:rPr>
          <w:rFonts w:cstheme="minorHAnsi"/>
          <w:color w:val="000000"/>
        </w:rPr>
        <w:t xml:space="preserve"> posredovala</w:t>
      </w:r>
      <w:r w:rsidRPr="00D7121B">
        <w:rPr>
          <w:rFonts w:cstheme="minorHAnsi"/>
          <w:color w:val="000000"/>
        </w:rPr>
        <w:t xml:space="preserve">. </w:t>
      </w:r>
      <w:r w:rsidR="00AA47F0">
        <w:rPr>
          <w:rFonts w:cstheme="minorHAnsi"/>
          <w:color w:val="000000"/>
        </w:rPr>
        <w:t>Zato</w:t>
      </w:r>
      <w:r w:rsidR="00AA47F0" w:rsidRPr="00D7121B">
        <w:rPr>
          <w:rFonts w:cstheme="minorHAnsi"/>
          <w:color w:val="000000"/>
        </w:rPr>
        <w:t xml:space="preserve"> </w:t>
      </w:r>
      <w:r w:rsidRPr="00D7121B">
        <w:rPr>
          <w:rFonts w:cstheme="minorHAnsi"/>
          <w:color w:val="000000"/>
        </w:rPr>
        <w:t>se je le pri knjižnicah SVZ indeks letnega prirasta gradiva povečal</w:t>
      </w:r>
      <w:r w:rsidR="00A32671">
        <w:rPr>
          <w:rFonts w:cstheme="minorHAnsi"/>
          <w:color w:val="000000"/>
        </w:rPr>
        <w:t xml:space="preserve"> in znaša</w:t>
      </w:r>
      <w:r w:rsidRPr="00D7121B">
        <w:rPr>
          <w:rFonts w:cstheme="minorHAnsi"/>
          <w:color w:val="000000"/>
        </w:rPr>
        <w:t xml:space="preserve"> 157.</w:t>
      </w:r>
    </w:p>
    <w:p w:rsidR="003467A4" w:rsidRPr="00C32623" w:rsidRDefault="00C32623" w:rsidP="00C32623">
      <w:pPr>
        <w:pStyle w:val="Napis"/>
        <w:rPr>
          <w:rFonts w:asciiTheme="minorHAnsi" w:hAnsiTheme="minorHAnsi" w:cstheme="minorHAnsi"/>
          <w:b w:val="0"/>
          <w:color w:val="000000"/>
          <w:sz w:val="22"/>
        </w:rPr>
      </w:pPr>
      <w:bookmarkStart w:id="18" w:name="_Toc69201433"/>
      <w:r w:rsidRPr="00C32623">
        <w:rPr>
          <w:rFonts w:asciiTheme="minorHAnsi" w:hAnsiTheme="minorHAnsi" w:cstheme="minorHAnsi"/>
          <w:b w:val="0"/>
          <w:sz w:val="22"/>
        </w:rPr>
        <w:t xml:space="preserve">Tabela </w:t>
      </w:r>
      <w:r w:rsidRPr="00C32623">
        <w:rPr>
          <w:rFonts w:asciiTheme="minorHAnsi" w:hAnsiTheme="minorHAnsi" w:cstheme="minorHAnsi"/>
          <w:b w:val="0"/>
          <w:sz w:val="22"/>
        </w:rPr>
        <w:fldChar w:fldCharType="begin"/>
      </w:r>
      <w:r w:rsidRPr="00C32623">
        <w:rPr>
          <w:rFonts w:asciiTheme="minorHAnsi" w:hAnsiTheme="minorHAnsi" w:cstheme="minorHAnsi"/>
          <w:b w:val="0"/>
          <w:sz w:val="22"/>
        </w:rPr>
        <w:instrText xml:space="preserve"> SEQ Tabela \* ARABIC </w:instrText>
      </w:r>
      <w:r w:rsidRPr="00C32623">
        <w:rPr>
          <w:rFonts w:asciiTheme="minorHAnsi" w:hAnsiTheme="minorHAnsi" w:cstheme="minorHAnsi"/>
          <w:b w:val="0"/>
          <w:sz w:val="22"/>
        </w:rPr>
        <w:fldChar w:fldCharType="separate"/>
      </w:r>
      <w:r w:rsidR="006B1C22">
        <w:rPr>
          <w:rFonts w:asciiTheme="minorHAnsi" w:hAnsiTheme="minorHAnsi" w:cstheme="minorHAnsi"/>
          <w:b w:val="0"/>
          <w:noProof/>
          <w:sz w:val="22"/>
        </w:rPr>
        <w:t>2</w:t>
      </w:r>
      <w:r w:rsidRPr="00C32623">
        <w:rPr>
          <w:rFonts w:asciiTheme="minorHAnsi" w:hAnsiTheme="minorHAnsi" w:cstheme="minorHAnsi"/>
          <w:b w:val="0"/>
          <w:sz w:val="22"/>
        </w:rPr>
        <w:fldChar w:fldCharType="end"/>
      </w:r>
      <w:r w:rsidR="003467A4" w:rsidRPr="00C32623">
        <w:rPr>
          <w:rFonts w:asciiTheme="minorHAnsi" w:hAnsiTheme="minorHAnsi" w:cstheme="minorHAnsi"/>
          <w:b w:val="0"/>
          <w:color w:val="000000"/>
          <w:sz w:val="22"/>
        </w:rPr>
        <w:t xml:space="preserve">: Uporabniška mesta in neto površina </w:t>
      </w:r>
      <w:r w:rsidR="003467A4" w:rsidRPr="00165710">
        <w:rPr>
          <w:rFonts w:asciiTheme="minorHAnsi" w:hAnsiTheme="minorHAnsi" w:cstheme="minorHAnsi"/>
          <w:b w:val="0"/>
          <w:color w:val="000000"/>
          <w:sz w:val="22"/>
        </w:rPr>
        <w:t xml:space="preserve">knjižnic </w:t>
      </w:r>
      <w:r w:rsidR="001B11FA" w:rsidRPr="00165710">
        <w:rPr>
          <w:rFonts w:asciiTheme="minorHAnsi" w:hAnsiTheme="minorHAnsi" w:cstheme="minorHAnsi"/>
          <w:b w:val="0"/>
          <w:color w:val="000000"/>
          <w:sz w:val="22"/>
        </w:rPr>
        <w:t>(m</w:t>
      </w:r>
      <w:r w:rsidR="001B11FA" w:rsidRPr="00165710">
        <w:rPr>
          <w:rFonts w:asciiTheme="minorHAnsi" w:hAnsiTheme="minorHAnsi" w:cstheme="minorHAnsi"/>
          <w:b w:val="0"/>
          <w:color w:val="000000"/>
          <w:sz w:val="22"/>
          <w:vertAlign w:val="superscript"/>
        </w:rPr>
        <w:t>2</w:t>
      </w:r>
      <w:r w:rsidR="001B11FA" w:rsidRPr="00165710">
        <w:rPr>
          <w:rFonts w:asciiTheme="minorHAnsi" w:hAnsiTheme="minorHAnsi" w:cstheme="minorHAnsi"/>
          <w:b w:val="0"/>
          <w:color w:val="000000"/>
          <w:sz w:val="22"/>
        </w:rPr>
        <w:t xml:space="preserve">) </w:t>
      </w:r>
      <w:r w:rsidR="003467A4" w:rsidRPr="00165710">
        <w:rPr>
          <w:rFonts w:asciiTheme="minorHAnsi" w:hAnsiTheme="minorHAnsi" w:cstheme="minorHAnsi"/>
          <w:b w:val="0"/>
          <w:color w:val="000000"/>
          <w:sz w:val="22"/>
        </w:rPr>
        <w:t>za</w:t>
      </w:r>
      <w:r w:rsidR="003467A4" w:rsidRPr="00C32623">
        <w:rPr>
          <w:rFonts w:asciiTheme="minorHAnsi" w:hAnsiTheme="minorHAnsi" w:cstheme="minorHAnsi"/>
          <w:b w:val="0"/>
          <w:color w:val="000000"/>
          <w:sz w:val="22"/>
        </w:rPr>
        <w:t xml:space="preserve"> leti 2009 in 2019</w:t>
      </w:r>
      <w:bookmarkEnd w:id="18"/>
    </w:p>
    <w:tbl>
      <w:tblPr>
        <w:tblW w:w="8976" w:type="dxa"/>
        <w:tblCellMar>
          <w:left w:w="70" w:type="dxa"/>
          <w:right w:w="70" w:type="dxa"/>
        </w:tblCellMar>
        <w:tblLook w:val="04A0" w:firstRow="1" w:lastRow="0" w:firstColumn="1" w:lastColumn="0" w:noHBand="0" w:noVBand="1"/>
      </w:tblPr>
      <w:tblGrid>
        <w:gridCol w:w="2020"/>
        <w:gridCol w:w="810"/>
        <w:gridCol w:w="704"/>
        <w:gridCol w:w="760"/>
        <w:gridCol w:w="658"/>
        <w:gridCol w:w="760"/>
        <w:gridCol w:w="657"/>
        <w:gridCol w:w="720"/>
        <w:gridCol w:w="595"/>
        <w:gridCol w:w="680"/>
        <w:gridCol w:w="612"/>
      </w:tblGrid>
      <w:tr w:rsidR="00D37BB0" w:rsidRPr="00D7121B" w:rsidTr="00D37BB0">
        <w:trPr>
          <w:trHeight w:val="300"/>
        </w:trPr>
        <w:tc>
          <w:tcPr>
            <w:tcW w:w="2020" w:type="dxa"/>
            <w:tcBorders>
              <w:top w:val="single" w:sz="8" w:space="0" w:color="auto"/>
              <w:left w:val="single" w:sz="8" w:space="0" w:color="auto"/>
              <w:bottom w:val="nil"/>
              <w:right w:val="single" w:sz="8" w:space="0" w:color="auto"/>
            </w:tcBorders>
            <w:shd w:val="clear" w:color="auto" w:fill="auto"/>
            <w:noWrap/>
            <w:vAlign w:val="center"/>
            <w:hideMark/>
          </w:tcPr>
          <w:p w:rsidR="00D37BB0" w:rsidRPr="00D7121B" w:rsidRDefault="00D37BB0" w:rsidP="009D65D6">
            <w:pPr>
              <w:spacing w:after="0" w:line="240" w:lineRule="auto"/>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 </w:t>
            </w:r>
          </w:p>
        </w:tc>
        <w:tc>
          <w:tcPr>
            <w:tcW w:w="1514" w:type="dxa"/>
            <w:gridSpan w:val="2"/>
            <w:tcBorders>
              <w:top w:val="single" w:sz="8" w:space="0" w:color="auto"/>
              <w:left w:val="nil"/>
              <w:bottom w:val="nil"/>
              <w:right w:val="nil"/>
            </w:tcBorders>
            <w:shd w:val="clear" w:color="auto" w:fill="auto"/>
            <w:noWrap/>
            <w:vAlign w:val="center"/>
            <w:hideMark/>
          </w:tcPr>
          <w:p w:rsidR="00D37BB0" w:rsidRPr="00D7121B" w:rsidRDefault="00D37BB0"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UL, CTK, NUK</w:t>
            </w:r>
          </w:p>
        </w:tc>
        <w:tc>
          <w:tcPr>
            <w:tcW w:w="141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37BB0" w:rsidRPr="00D7121B" w:rsidRDefault="00D37BB0"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UM</w:t>
            </w:r>
          </w:p>
        </w:tc>
        <w:tc>
          <w:tcPr>
            <w:tcW w:w="1417" w:type="dxa"/>
            <w:gridSpan w:val="2"/>
            <w:tcBorders>
              <w:top w:val="single" w:sz="8" w:space="0" w:color="auto"/>
              <w:left w:val="nil"/>
              <w:bottom w:val="nil"/>
              <w:right w:val="nil"/>
            </w:tcBorders>
            <w:shd w:val="clear" w:color="auto" w:fill="auto"/>
            <w:noWrap/>
            <w:vAlign w:val="center"/>
            <w:hideMark/>
          </w:tcPr>
          <w:p w:rsidR="00D37BB0" w:rsidRPr="00D7121B" w:rsidRDefault="00D37BB0"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UP</w:t>
            </w:r>
          </w:p>
        </w:tc>
        <w:tc>
          <w:tcPr>
            <w:tcW w:w="1315" w:type="dxa"/>
            <w:gridSpan w:val="2"/>
            <w:tcBorders>
              <w:top w:val="single" w:sz="8" w:space="0" w:color="auto"/>
              <w:left w:val="single" w:sz="8" w:space="0" w:color="auto"/>
              <w:bottom w:val="nil"/>
              <w:right w:val="single" w:sz="8" w:space="0" w:color="000000"/>
            </w:tcBorders>
            <w:shd w:val="clear" w:color="auto" w:fill="auto"/>
            <w:noWrap/>
            <w:vAlign w:val="center"/>
            <w:hideMark/>
          </w:tcPr>
          <w:p w:rsidR="00D37BB0" w:rsidRPr="00D7121B" w:rsidRDefault="00D37BB0"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UNG</w:t>
            </w:r>
          </w:p>
        </w:tc>
        <w:tc>
          <w:tcPr>
            <w:tcW w:w="1292" w:type="dxa"/>
            <w:gridSpan w:val="2"/>
            <w:tcBorders>
              <w:top w:val="single" w:sz="8" w:space="0" w:color="auto"/>
              <w:left w:val="nil"/>
              <w:bottom w:val="nil"/>
              <w:right w:val="single" w:sz="8" w:space="0" w:color="000000"/>
            </w:tcBorders>
            <w:vAlign w:val="center"/>
          </w:tcPr>
          <w:p w:rsidR="00D37BB0" w:rsidRPr="00D7121B" w:rsidRDefault="00D37BB0" w:rsidP="00D37BB0">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SVZ</w:t>
            </w:r>
          </w:p>
        </w:tc>
      </w:tr>
      <w:tr w:rsidR="00D37BB0" w:rsidRPr="00D7121B" w:rsidTr="00D37BB0">
        <w:trPr>
          <w:trHeight w:val="300"/>
        </w:trPr>
        <w:tc>
          <w:tcPr>
            <w:tcW w:w="2020" w:type="dxa"/>
            <w:tcBorders>
              <w:top w:val="nil"/>
              <w:left w:val="single" w:sz="8" w:space="0" w:color="auto"/>
              <w:bottom w:val="nil"/>
              <w:right w:val="single" w:sz="8" w:space="0" w:color="auto"/>
            </w:tcBorders>
            <w:shd w:val="clear" w:color="auto" w:fill="auto"/>
            <w:noWrap/>
            <w:vAlign w:val="center"/>
            <w:hideMark/>
          </w:tcPr>
          <w:p w:rsidR="00D37BB0" w:rsidRPr="00D7121B" w:rsidRDefault="00D37BB0" w:rsidP="009D65D6">
            <w:pPr>
              <w:spacing w:after="0" w:line="240" w:lineRule="auto"/>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 </w:t>
            </w:r>
          </w:p>
        </w:tc>
        <w:tc>
          <w:tcPr>
            <w:tcW w:w="810" w:type="dxa"/>
            <w:tcBorders>
              <w:top w:val="single" w:sz="8" w:space="0" w:color="auto"/>
              <w:left w:val="nil"/>
              <w:bottom w:val="nil"/>
              <w:right w:val="single" w:sz="4" w:space="0" w:color="auto"/>
            </w:tcBorders>
            <w:shd w:val="clear" w:color="auto" w:fill="auto"/>
            <w:noWrap/>
            <w:vAlign w:val="center"/>
            <w:hideMark/>
          </w:tcPr>
          <w:p w:rsidR="00D37BB0" w:rsidRPr="00D7121B" w:rsidRDefault="00D37BB0"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D37BB0" w:rsidRPr="00D7121B" w:rsidRDefault="00D37BB0" w:rsidP="00911811">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Pr="00D7121B">
              <w:rPr>
                <w:rFonts w:ascii="Calibri" w:eastAsia="Times New Roman" w:hAnsi="Calibri" w:cs="Calibri"/>
                <w:color w:val="000000"/>
                <w:sz w:val="16"/>
                <w:szCs w:val="16"/>
                <w:lang w:eastAsia="sl-SI"/>
              </w:rPr>
              <w:t>40</w:t>
            </w:r>
          </w:p>
        </w:tc>
        <w:tc>
          <w:tcPr>
            <w:tcW w:w="704" w:type="dxa"/>
            <w:tcBorders>
              <w:top w:val="single" w:sz="8" w:space="0" w:color="auto"/>
              <w:left w:val="nil"/>
              <w:bottom w:val="nil"/>
              <w:right w:val="nil"/>
            </w:tcBorders>
            <w:shd w:val="clear" w:color="auto" w:fill="auto"/>
            <w:noWrap/>
            <w:vAlign w:val="center"/>
            <w:hideMark/>
          </w:tcPr>
          <w:p w:rsidR="00D37BB0" w:rsidRPr="00D7121B" w:rsidRDefault="00D37BB0"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D37BB0" w:rsidRPr="00D7121B" w:rsidRDefault="00D37BB0" w:rsidP="00911811">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Pr="00D7121B">
              <w:rPr>
                <w:rFonts w:ascii="Calibri" w:eastAsia="Times New Roman" w:hAnsi="Calibri" w:cs="Calibri"/>
                <w:color w:val="000000"/>
                <w:sz w:val="16"/>
                <w:szCs w:val="16"/>
                <w:lang w:eastAsia="sl-SI"/>
              </w:rPr>
              <w:t>38</w:t>
            </w:r>
          </w:p>
        </w:tc>
        <w:tc>
          <w:tcPr>
            <w:tcW w:w="7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37BB0" w:rsidRPr="00D7121B" w:rsidRDefault="00D37BB0"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D37BB0" w:rsidRPr="00D7121B" w:rsidRDefault="00D37BB0" w:rsidP="00911811">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Pr="00D7121B">
              <w:rPr>
                <w:rFonts w:ascii="Calibri" w:eastAsia="Times New Roman" w:hAnsi="Calibri" w:cs="Calibri"/>
                <w:color w:val="000000"/>
                <w:sz w:val="16"/>
                <w:szCs w:val="16"/>
                <w:lang w:eastAsia="sl-SI"/>
              </w:rPr>
              <w:t>11</w:t>
            </w:r>
          </w:p>
        </w:tc>
        <w:tc>
          <w:tcPr>
            <w:tcW w:w="658" w:type="dxa"/>
            <w:tcBorders>
              <w:top w:val="single" w:sz="8" w:space="0" w:color="auto"/>
              <w:left w:val="nil"/>
              <w:bottom w:val="single" w:sz="4" w:space="0" w:color="auto"/>
              <w:right w:val="single" w:sz="8" w:space="0" w:color="auto"/>
            </w:tcBorders>
            <w:shd w:val="clear" w:color="auto" w:fill="auto"/>
            <w:noWrap/>
            <w:vAlign w:val="center"/>
            <w:hideMark/>
          </w:tcPr>
          <w:p w:rsidR="00D37BB0" w:rsidRPr="00D7121B" w:rsidRDefault="00D37BB0"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D37BB0" w:rsidRPr="00D7121B" w:rsidRDefault="00D37BB0" w:rsidP="00911811">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Pr="00D7121B">
              <w:rPr>
                <w:rFonts w:ascii="Calibri" w:eastAsia="Times New Roman" w:hAnsi="Calibri" w:cs="Calibri"/>
                <w:color w:val="000000"/>
                <w:sz w:val="16"/>
                <w:szCs w:val="16"/>
                <w:lang w:eastAsia="sl-SI"/>
              </w:rPr>
              <w:t>13</w:t>
            </w:r>
          </w:p>
        </w:tc>
        <w:tc>
          <w:tcPr>
            <w:tcW w:w="760" w:type="dxa"/>
            <w:tcBorders>
              <w:top w:val="single" w:sz="8" w:space="0" w:color="auto"/>
              <w:left w:val="nil"/>
              <w:bottom w:val="nil"/>
              <w:right w:val="single" w:sz="4" w:space="0" w:color="auto"/>
            </w:tcBorders>
            <w:shd w:val="clear" w:color="auto" w:fill="auto"/>
            <w:noWrap/>
            <w:vAlign w:val="center"/>
            <w:hideMark/>
          </w:tcPr>
          <w:p w:rsidR="00D37BB0" w:rsidRPr="00D7121B" w:rsidRDefault="00D37BB0"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D37BB0" w:rsidRPr="00D7121B" w:rsidRDefault="00D37BB0" w:rsidP="00911811">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Pr="00D7121B">
              <w:rPr>
                <w:rFonts w:ascii="Calibri" w:eastAsia="Times New Roman" w:hAnsi="Calibri" w:cs="Calibri"/>
                <w:color w:val="000000"/>
                <w:sz w:val="16"/>
                <w:szCs w:val="16"/>
                <w:lang w:eastAsia="sl-SI"/>
              </w:rPr>
              <w:t>6</w:t>
            </w:r>
          </w:p>
        </w:tc>
        <w:tc>
          <w:tcPr>
            <w:tcW w:w="657" w:type="dxa"/>
            <w:tcBorders>
              <w:top w:val="single" w:sz="8" w:space="0" w:color="auto"/>
              <w:left w:val="nil"/>
              <w:bottom w:val="nil"/>
              <w:right w:val="nil"/>
            </w:tcBorders>
            <w:shd w:val="clear" w:color="auto" w:fill="auto"/>
            <w:noWrap/>
            <w:vAlign w:val="center"/>
            <w:hideMark/>
          </w:tcPr>
          <w:p w:rsidR="00D37BB0" w:rsidRPr="00D7121B" w:rsidRDefault="00D37BB0"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D37BB0" w:rsidRPr="00D7121B" w:rsidRDefault="00D37BB0" w:rsidP="00911811">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Pr="00D7121B">
              <w:rPr>
                <w:rFonts w:ascii="Calibri" w:eastAsia="Times New Roman" w:hAnsi="Calibri" w:cs="Calibri"/>
                <w:color w:val="000000"/>
                <w:sz w:val="16"/>
                <w:szCs w:val="16"/>
                <w:lang w:eastAsia="sl-SI"/>
              </w:rPr>
              <w:t>1</w:t>
            </w:r>
          </w:p>
        </w:tc>
        <w:tc>
          <w:tcPr>
            <w:tcW w:w="720" w:type="dxa"/>
            <w:tcBorders>
              <w:top w:val="single" w:sz="8" w:space="0" w:color="auto"/>
              <w:left w:val="single" w:sz="8" w:space="0" w:color="auto"/>
              <w:bottom w:val="nil"/>
              <w:right w:val="single" w:sz="4" w:space="0" w:color="auto"/>
            </w:tcBorders>
            <w:shd w:val="clear" w:color="auto" w:fill="auto"/>
            <w:noWrap/>
            <w:vAlign w:val="center"/>
            <w:hideMark/>
          </w:tcPr>
          <w:p w:rsidR="00D37BB0" w:rsidRPr="00D7121B" w:rsidRDefault="00D37BB0"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D37BB0" w:rsidRPr="00D7121B" w:rsidRDefault="00D37BB0" w:rsidP="00911811">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Pr="00D7121B">
              <w:rPr>
                <w:rFonts w:ascii="Calibri" w:eastAsia="Times New Roman" w:hAnsi="Calibri" w:cs="Calibri"/>
                <w:color w:val="000000"/>
                <w:sz w:val="16"/>
                <w:szCs w:val="16"/>
                <w:lang w:eastAsia="sl-SI"/>
              </w:rPr>
              <w:t>1</w:t>
            </w:r>
          </w:p>
        </w:tc>
        <w:tc>
          <w:tcPr>
            <w:tcW w:w="595" w:type="dxa"/>
            <w:tcBorders>
              <w:top w:val="single" w:sz="8" w:space="0" w:color="auto"/>
              <w:left w:val="nil"/>
              <w:bottom w:val="nil"/>
              <w:right w:val="single" w:sz="8" w:space="0" w:color="auto"/>
            </w:tcBorders>
            <w:shd w:val="clear" w:color="auto" w:fill="auto"/>
            <w:noWrap/>
            <w:vAlign w:val="center"/>
            <w:hideMark/>
          </w:tcPr>
          <w:p w:rsidR="00D37BB0" w:rsidRPr="00D7121B" w:rsidRDefault="00D37BB0"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D37BB0" w:rsidRPr="00D7121B" w:rsidRDefault="00D37BB0" w:rsidP="00911811">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Pr="00D7121B">
              <w:rPr>
                <w:rFonts w:ascii="Calibri" w:eastAsia="Times New Roman" w:hAnsi="Calibri" w:cs="Calibri"/>
                <w:color w:val="000000"/>
                <w:sz w:val="16"/>
                <w:szCs w:val="16"/>
                <w:lang w:eastAsia="sl-SI"/>
              </w:rPr>
              <w:t>1</w:t>
            </w:r>
          </w:p>
        </w:tc>
        <w:tc>
          <w:tcPr>
            <w:tcW w:w="680" w:type="dxa"/>
            <w:tcBorders>
              <w:top w:val="single" w:sz="8" w:space="0" w:color="auto"/>
              <w:left w:val="nil"/>
              <w:bottom w:val="nil"/>
              <w:right w:val="single" w:sz="4" w:space="0" w:color="auto"/>
            </w:tcBorders>
            <w:shd w:val="clear" w:color="auto" w:fill="auto"/>
            <w:noWrap/>
            <w:vAlign w:val="center"/>
            <w:hideMark/>
          </w:tcPr>
          <w:p w:rsidR="00D37BB0" w:rsidRPr="00D7121B" w:rsidRDefault="00D37BB0"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D37BB0" w:rsidRPr="00D7121B" w:rsidRDefault="00D37BB0" w:rsidP="00911811">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Pr="00D7121B">
              <w:rPr>
                <w:rFonts w:ascii="Calibri" w:eastAsia="Times New Roman" w:hAnsi="Calibri" w:cs="Calibri"/>
                <w:color w:val="000000"/>
                <w:sz w:val="16"/>
                <w:szCs w:val="16"/>
                <w:lang w:eastAsia="sl-SI"/>
              </w:rPr>
              <w:t>11</w:t>
            </w:r>
          </w:p>
        </w:tc>
        <w:tc>
          <w:tcPr>
            <w:tcW w:w="612" w:type="dxa"/>
            <w:tcBorders>
              <w:top w:val="single" w:sz="8" w:space="0" w:color="auto"/>
              <w:left w:val="nil"/>
              <w:bottom w:val="nil"/>
              <w:right w:val="single" w:sz="8" w:space="0" w:color="auto"/>
            </w:tcBorders>
            <w:shd w:val="clear" w:color="auto" w:fill="auto"/>
            <w:noWrap/>
            <w:vAlign w:val="center"/>
            <w:hideMark/>
          </w:tcPr>
          <w:p w:rsidR="00D37BB0" w:rsidRPr="00D7121B" w:rsidRDefault="00D37BB0"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D37BB0" w:rsidRPr="00D7121B" w:rsidRDefault="00D37BB0" w:rsidP="00911811">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Pr="00D7121B">
              <w:rPr>
                <w:rFonts w:ascii="Calibri" w:eastAsia="Times New Roman" w:hAnsi="Calibri" w:cs="Calibri"/>
                <w:color w:val="000000"/>
                <w:sz w:val="16"/>
                <w:szCs w:val="16"/>
                <w:lang w:eastAsia="sl-SI"/>
              </w:rPr>
              <w:t>31</w:t>
            </w:r>
          </w:p>
        </w:tc>
      </w:tr>
      <w:tr w:rsidR="00D37BB0" w:rsidRPr="00D7121B" w:rsidTr="00D37BB0">
        <w:trPr>
          <w:trHeight w:val="288"/>
        </w:trPr>
        <w:tc>
          <w:tcPr>
            <w:tcW w:w="20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37BB0" w:rsidRPr="00D7121B" w:rsidRDefault="00D37BB0" w:rsidP="009D65D6">
            <w:pPr>
              <w:spacing w:after="0" w:line="240" w:lineRule="auto"/>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uporabniška mesta</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2.217</w:t>
            </w:r>
          </w:p>
        </w:tc>
        <w:tc>
          <w:tcPr>
            <w:tcW w:w="704" w:type="dxa"/>
            <w:tcBorders>
              <w:top w:val="single" w:sz="4" w:space="0" w:color="auto"/>
              <w:left w:val="nil"/>
              <w:bottom w:val="single" w:sz="4" w:space="0" w:color="auto"/>
              <w:right w:val="nil"/>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2.427</w:t>
            </w:r>
          </w:p>
        </w:tc>
        <w:tc>
          <w:tcPr>
            <w:tcW w:w="7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749</w:t>
            </w:r>
          </w:p>
        </w:tc>
        <w:tc>
          <w:tcPr>
            <w:tcW w:w="658" w:type="dxa"/>
            <w:tcBorders>
              <w:top w:val="single" w:sz="4" w:space="0" w:color="auto"/>
              <w:left w:val="nil"/>
              <w:bottom w:val="single" w:sz="4" w:space="0" w:color="auto"/>
              <w:right w:val="single" w:sz="8" w:space="0" w:color="auto"/>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1.139</w:t>
            </w:r>
            <w:r w:rsidRPr="00D7121B">
              <w:rPr>
                <w:rStyle w:val="Sprotnaopomba-sklic"/>
                <w:rFonts w:ascii="Calibri" w:eastAsia="Times New Roman" w:hAnsi="Calibri" w:cs="Calibri"/>
                <w:color w:val="000000"/>
                <w:sz w:val="16"/>
                <w:szCs w:val="16"/>
                <w:lang w:eastAsia="sl-SI"/>
              </w:rPr>
              <w:footnoteReference w:id="9"/>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162</w:t>
            </w:r>
          </w:p>
        </w:tc>
        <w:tc>
          <w:tcPr>
            <w:tcW w:w="657" w:type="dxa"/>
            <w:tcBorders>
              <w:top w:val="single" w:sz="4" w:space="0" w:color="auto"/>
              <w:left w:val="nil"/>
              <w:bottom w:val="single" w:sz="4" w:space="0" w:color="auto"/>
              <w:right w:val="nil"/>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195</w:t>
            </w:r>
          </w:p>
        </w:tc>
        <w:tc>
          <w:tcPr>
            <w:tcW w:w="7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35</w:t>
            </w:r>
          </w:p>
        </w:tc>
        <w:tc>
          <w:tcPr>
            <w:tcW w:w="595" w:type="dxa"/>
            <w:tcBorders>
              <w:top w:val="single" w:sz="4" w:space="0" w:color="auto"/>
              <w:left w:val="nil"/>
              <w:bottom w:val="single" w:sz="4" w:space="0" w:color="auto"/>
              <w:right w:val="single" w:sz="8" w:space="0" w:color="auto"/>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35</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179</w:t>
            </w:r>
          </w:p>
        </w:tc>
        <w:tc>
          <w:tcPr>
            <w:tcW w:w="612" w:type="dxa"/>
            <w:tcBorders>
              <w:top w:val="single" w:sz="4" w:space="0" w:color="auto"/>
              <w:left w:val="nil"/>
              <w:bottom w:val="single" w:sz="4" w:space="0" w:color="auto"/>
              <w:right w:val="single" w:sz="8" w:space="0" w:color="auto"/>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509</w:t>
            </w:r>
          </w:p>
        </w:tc>
      </w:tr>
      <w:tr w:rsidR="00D37BB0" w:rsidRPr="00D7121B" w:rsidTr="00D37BB0">
        <w:trPr>
          <w:trHeight w:val="300"/>
        </w:trPr>
        <w:tc>
          <w:tcPr>
            <w:tcW w:w="2020" w:type="dxa"/>
            <w:tcBorders>
              <w:top w:val="nil"/>
              <w:left w:val="single" w:sz="8" w:space="0" w:color="auto"/>
              <w:bottom w:val="single" w:sz="8" w:space="0" w:color="auto"/>
              <w:right w:val="single" w:sz="8" w:space="0" w:color="auto"/>
            </w:tcBorders>
            <w:shd w:val="clear" w:color="auto" w:fill="auto"/>
            <w:noWrap/>
            <w:vAlign w:val="bottom"/>
            <w:hideMark/>
          </w:tcPr>
          <w:p w:rsidR="00D37BB0" w:rsidRPr="00D7121B" w:rsidRDefault="00D37BB0" w:rsidP="009D65D6">
            <w:pPr>
              <w:spacing w:after="0" w:line="240" w:lineRule="auto"/>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neto površina knjižnice (m</w:t>
            </w:r>
            <w:r w:rsidRPr="00D7121B">
              <w:rPr>
                <w:rFonts w:ascii="Calibri" w:eastAsia="Times New Roman" w:hAnsi="Calibri" w:cs="Calibri"/>
                <w:color w:val="000000"/>
                <w:sz w:val="16"/>
                <w:szCs w:val="16"/>
                <w:vertAlign w:val="superscript"/>
                <w:lang w:eastAsia="sl-SI"/>
              </w:rPr>
              <w:t>2</w:t>
            </w:r>
            <w:r w:rsidRPr="00D7121B">
              <w:rPr>
                <w:rFonts w:ascii="Calibri" w:eastAsia="Times New Roman" w:hAnsi="Calibri" w:cs="Calibri"/>
                <w:color w:val="000000"/>
                <w:sz w:val="16"/>
                <w:szCs w:val="16"/>
                <w:lang w:eastAsia="sl-SI"/>
              </w:rPr>
              <w:t>)</w:t>
            </w:r>
          </w:p>
        </w:tc>
        <w:tc>
          <w:tcPr>
            <w:tcW w:w="810" w:type="dxa"/>
            <w:tcBorders>
              <w:top w:val="nil"/>
              <w:left w:val="nil"/>
              <w:bottom w:val="single" w:sz="8" w:space="0" w:color="auto"/>
              <w:right w:val="single" w:sz="4" w:space="0" w:color="auto"/>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31</w:t>
            </w:r>
            <w:r>
              <w:rPr>
                <w:rFonts w:ascii="Calibri" w:eastAsia="Times New Roman" w:hAnsi="Calibri" w:cs="Calibri"/>
                <w:color w:val="000000"/>
                <w:sz w:val="16"/>
                <w:szCs w:val="16"/>
                <w:lang w:eastAsia="sl-SI"/>
              </w:rPr>
              <w:t>.</w:t>
            </w:r>
            <w:r w:rsidRPr="00D7121B">
              <w:rPr>
                <w:rFonts w:ascii="Calibri" w:eastAsia="Times New Roman" w:hAnsi="Calibri" w:cs="Calibri"/>
                <w:color w:val="000000"/>
                <w:sz w:val="16"/>
                <w:szCs w:val="16"/>
                <w:lang w:eastAsia="sl-SI"/>
              </w:rPr>
              <w:t>986</w:t>
            </w:r>
          </w:p>
        </w:tc>
        <w:tc>
          <w:tcPr>
            <w:tcW w:w="704" w:type="dxa"/>
            <w:tcBorders>
              <w:top w:val="nil"/>
              <w:left w:val="nil"/>
              <w:bottom w:val="single" w:sz="8" w:space="0" w:color="auto"/>
              <w:right w:val="nil"/>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36</w:t>
            </w:r>
            <w:r>
              <w:rPr>
                <w:rFonts w:ascii="Calibri" w:eastAsia="Times New Roman" w:hAnsi="Calibri" w:cs="Calibri"/>
                <w:color w:val="000000"/>
                <w:sz w:val="16"/>
                <w:szCs w:val="16"/>
                <w:lang w:eastAsia="sl-SI"/>
              </w:rPr>
              <w:t>.</w:t>
            </w:r>
            <w:r w:rsidRPr="00D7121B">
              <w:rPr>
                <w:rFonts w:ascii="Calibri" w:eastAsia="Times New Roman" w:hAnsi="Calibri" w:cs="Calibri"/>
                <w:color w:val="000000"/>
                <w:sz w:val="16"/>
                <w:szCs w:val="16"/>
                <w:lang w:eastAsia="sl-SI"/>
              </w:rPr>
              <w:t>005</w:t>
            </w:r>
          </w:p>
        </w:tc>
        <w:tc>
          <w:tcPr>
            <w:tcW w:w="760" w:type="dxa"/>
            <w:tcBorders>
              <w:top w:val="nil"/>
              <w:left w:val="single" w:sz="8" w:space="0" w:color="auto"/>
              <w:bottom w:val="single" w:sz="8" w:space="0" w:color="auto"/>
              <w:right w:val="single" w:sz="4" w:space="0" w:color="auto"/>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11</w:t>
            </w:r>
            <w:r>
              <w:rPr>
                <w:rFonts w:ascii="Calibri" w:eastAsia="Times New Roman" w:hAnsi="Calibri" w:cs="Calibri"/>
                <w:color w:val="000000"/>
                <w:sz w:val="16"/>
                <w:szCs w:val="16"/>
                <w:lang w:eastAsia="sl-SI"/>
              </w:rPr>
              <w:t>.</w:t>
            </w:r>
            <w:r w:rsidRPr="00D7121B">
              <w:rPr>
                <w:rFonts w:ascii="Calibri" w:eastAsia="Times New Roman" w:hAnsi="Calibri" w:cs="Calibri"/>
                <w:color w:val="000000"/>
                <w:sz w:val="16"/>
                <w:szCs w:val="16"/>
                <w:lang w:eastAsia="sl-SI"/>
              </w:rPr>
              <w:t>746</w:t>
            </w:r>
          </w:p>
        </w:tc>
        <w:tc>
          <w:tcPr>
            <w:tcW w:w="658" w:type="dxa"/>
            <w:tcBorders>
              <w:top w:val="nil"/>
              <w:left w:val="nil"/>
              <w:bottom w:val="single" w:sz="8" w:space="0" w:color="auto"/>
              <w:right w:val="single" w:sz="8" w:space="0" w:color="auto"/>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14</w:t>
            </w:r>
            <w:r>
              <w:rPr>
                <w:rFonts w:ascii="Calibri" w:eastAsia="Times New Roman" w:hAnsi="Calibri" w:cs="Calibri"/>
                <w:color w:val="000000"/>
                <w:sz w:val="16"/>
                <w:szCs w:val="16"/>
                <w:lang w:eastAsia="sl-SI"/>
              </w:rPr>
              <w:t>.</w:t>
            </w:r>
            <w:r w:rsidRPr="00D7121B">
              <w:rPr>
                <w:rFonts w:ascii="Calibri" w:eastAsia="Times New Roman" w:hAnsi="Calibri" w:cs="Calibri"/>
                <w:color w:val="000000"/>
                <w:sz w:val="16"/>
                <w:szCs w:val="16"/>
                <w:lang w:eastAsia="sl-SI"/>
              </w:rPr>
              <w:t>333</w:t>
            </w:r>
          </w:p>
        </w:tc>
        <w:tc>
          <w:tcPr>
            <w:tcW w:w="760" w:type="dxa"/>
            <w:tcBorders>
              <w:top w:val="nil"/>
              <w:left w:val="nil"/>
              <w:bottom w:val="single" w:sz="8" w:space="0" w:color="auto"/>
              <w:right w:val="single" w:sz="4" w:space="0" w:color="auto"/>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956</w:t>
            </w:r>
          </w:p>
        </w:tc>
        <w:tc>
          <w:tcPr>
            <w:tcW w:w="657" w:type="dxa"/>
            <w:tcBorders>
              <w:top w:val="nil"/>
              <w:left w:val="nil"/>
              <w:bottom w:val="single" w:sz="8" w:space="0" w:color="auto"/>
              <w:right w:val="nil"/>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859</w:t>
            </w:r>
          </w:p>
        </w:tc>
        <w:tc>
          <w:tcPr>
            <w:tcW w:w="720" w:type="dxa"/>
            <w:tcBorders>
              <w:top w:val="nil"/>
              <w:left w:val="single" w:sz="8" w:space="0" w:color="auto"/>
              <w:bottom w:val="single" w:sz="8" w:space="0" w:color="auto"/>
              <w:right w:val="single" w:sz="4" w:space="0" w:color="auto"/>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212</w:t>
            </w:r>
          </w:p>
        </w:tc>
        <w:tc>
          <w:tcPr>
            <w:tcW w:w="595" w:type="dxa"/>
            <w:tcBorders>
              <w:top w:val="nil"/>
              <w:left w:val="nil"/>
              <w:bottom w:val="single" w:sz="8" w:space="0" w:color="auto"/>
              <w:right w:val="single" w:sz="8" w:space="0" w:color="auto"/>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212</w:t>
            </w:r>
          </w:p>
        </w:tc>
        <w:tc>
          <w:tcPr>
            <w:tcW w:w="680" w:type="dxa"/>
            <w:tcBorders>
              <w:top w:val="nil"/>
              <w:left w:val="nil"/>
              <w:bottom w:val="single" w:sz="8" w:space="0" w:color="auto"/>
              <w:right w:val="single" w:sz="4" w:space="0" w:color="auto"/>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70 5</w:t>
            </w:r>
          </w:p>
        </w:tc>
        <w:tc>
          <w:tcPr>
            <w:tcW w:w="612" w:type="dxa"/>
            <w:tcBorders>
              <w:top w:val="nil"/>
              <w:left w:val="nil"/>
              <w:bottom w:val="single" w:sz="8" w:space="0" w:color="auto"/>
              <w:right w:val="single" w:sz="8" w:space="0" w:color="auto"/>
            </w:tcBorders>
            <w:shd w:val="clear" w:color="auto" w:fill="auto"/>
            <w:noWrap/>
            <w:vAlign w:val="bottom"/>
            <w:hideMark/>
          </w:tcPr>
          <w:p w:rsidR="00D37BB0" w:rsidRPr="00D7121B" w:rsidRDefault="00D37BB0"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w:t>
            </w:r>
            <w:r>
              <w:rPr>
                <w:rFonts w:ascii="Calibri" w:eastAsia="Times New Roman" w:hAnsi="Calibri" w:cs="Calibri"/>
                <w:color w:val="000000"/>
                <w:sz w:val="16"/>
                <w:szCs w:val="16"/>
                <w:lang w:eastAsia="sl-SI"/>
              </w:rPr>
              <w:t>.</w:t>
            </w:r>
            <w:r w:rsidRPr="00D7121B">
              <w:rPr>
                <w:rFonts w:ascii="Calibri" w:eastAsia="Times New Roman" w:hAnsi="Calibri" w:cs="Calibri"/>
                <w:color w:val="000000"/>
                <w:sz w:val="16"/>
                <w:szCs w:val="16"/>
                <w:lang w:eastAsia="sl-SI"/>
              </w:rPr>
              <w:t>897</w:t>
            </w:r>
          </w:p>
        </w:tc>
      </w:tr>
    </w:tbl>
    <w:p w:rsidR="003467A4" w:rsidRPr="00D7121B" w:rsidRDefault="003467A4" w:rsidP="003467A4">
      <w:pPr>
        <w:autoSpaceDE w:val="0"/>
        <w:autoSpaceDN w:val="0"/>
        <w:adjustRightInd w:val="0"/>
        <w:spacing w:after="0" w:line="240" w:lineRule="auto"/>
        <w:rPr>
          <w:rFonts w:cstheme="minorHAnsi"/>
          <w:color w:val="000000"/>
          <w:sz w:val="20"/>
          <w:szCs w:val="20"/>
        </w:rPr>
      </w:pPr>
      <w:r w:rsidRPr="00D7121B">
        <w:rPr>
          <w:rFonts w:cstheme="minorHAnsi"/>
          <w:color w:val="000000"/>
          <w:sz w:val="20"/>
          <w:szCs w:val="20"/>
        </w:rPr>
        <w:t xml:space="preserve">n – število knjižnic, ki </w:t>
      </w:r>
      <w:r w:rsidR="00411E45" w:rsidRPr="00D7121B">
        <w:rPr>
          <w:rFonts w:cstheme="minorHAnsi"/>
          <w:color w:val="000000"/>
          <w:sz w:val="20"/>
          <w:szCs w:val="20"/>
        </w:rPr>
        <w:t>so oddale izpolnjen statistični</w:t>
      </w:r>
      <w:r w:rsidRPr="00D7121B">
        <w:rPr>
          <w:rFonts w:cstheme="minorHAnsi"/>
          <w:color w:val="000000"/>
          <w:sz w:val="20"/>
          <w:szCs w:val="20"/>
        </w:rPr>
        <w:t xml:space="preserve"> vprašalnik</w:t>
      </w:r>
    </w:p>
    <w:p w:rsidR="003467A4" w:rsidRPr="00D7121B" w:rsidRDefault="003467A4" w:rsidP="00B6423C">
      <w:pPr>
        <w:spacing w:before="160"/>
        <w:jc w:val="both"/>
        <w:rPr>
          <w:rFonts w:cstheme="minorHAnsi"/>
          <w:color w:val="000000"/>
        </w:rPr>
      </w:pPr>
      <w:r w:rsidRPr="00D7121B">
        <w:rPr>
          <w:rFonts w:cstheme="minorHAnsi"/>
          <w:color w:val="000000"/>
        </w:rPr>
        <w:t>Število uporabniških mest in neto površina knjižnic</w:t>
      </w:r>
      <w:r w:rsidR="001B11FA">
        <w:rPr>
          <w:rFonts w:cstheme="minorHAnsi"/>
          <w:color w:val="000000"/>
        </w:rPr>
        <w:t xml:space="preserve"> </w:t>
      </w:r>
      <w:r w:rsidR="001B11FA" w:rsidRPr="005D6E97">
        <w:rPr>
          <w:rFonts w:cstheme="minorHAnsi"/>
          <w:color w:val="000000"/>
        </w:rPr>
        <w:t>(m</w:t>
      </w:r>
      <w:r w:rsidR="001B11FA" w:rsidRPr="005D6E97">
        <w:rPr>
          <w:rFonts w:cstheme="minorHAnsi"/>
          <w:color w:val="000000"/>
          <w:vertAlign w:val="superscript"/>
        </w:rPr>
        <w:t>2</w:t>
      </w:r>
      <w:r w:rsidR="001B11FA" w:rsidRPr="005D6E97">
        <w:rPr>
          <w:rFonts w:cstheme="minorHAnsi"/>
          <w:color w:val="000000"/>
        </w:rPr>
        <w:t xml:space="preserve">) </w:t>
      </w:r>
      <w:r w:rsidRPr="005D6E97">
        <w:rPr>
          <w:rFonts w:cstheme="minorHAnsi"/>
          <w:color w:val="000000"/>
        </w:rPr>
        <w:t>sta</w:t>
      </w:r>
      <w:r w:rsidRPr="00D7121B">
        <w:rPr>
          <w:rFonts w:cstheme="minorHAnsi"/>
          <w:color w:val="000000"/>
        </w:rPr>
        <w:t xml:space="preserve"> se </w:t>
      </w:r>
      <w:r w:rsidR="00E327ED">
        <w:rPr>
          <w:rFonts w:cstheme="minorHAnsi"/>
          <w:color w:val="000000"/>
        </w:rPr>
        <w:t xml:space="preserve">v obravnavanem obdobju </w:t>
      </w:r>
      <w:r w:rsidRPr="00D7121B">
        <w:rPr>
          <w:rFonts w:cstheme="minorHAnsi"/>
          <w:color w:val="000000"/>
        </w:rPr>
        <w:t>povečali pri UL s CTK in NUK, UM in SVZ</w:t>
      </w:r>
      <w:r w:rsidR="009F7EBD">
        <w:rPr>
          <w:rFonts w:cstheme="minorHAnsi"/>
          <w:color w:val="000000"/>
        </w:rPr>
        <w:t>, in sicer n</w:t>
      </w:r>
      <w:r w:rsidRPr="00D7121B">
        <w:rPr>
          <w:rFonts w:cstheme="minorHAnsi"/>
          <w:color w:val="000000"/>
        </w:rPr>
        <w:t xml:space="preserve">ajveč pri SZV, kar je posledica že prej </w:t>
      </w:r>
      <w:r w:rsidR="00411E45" w:rsidRPr="00D7121B">
        <w:rPr>
          <w:rFonts w:cstheme="minorHAnsi"/>
          <w:color w:val="000000"/>
        </w:rPr>
        <w:t>omenjenega</w:t>
      </w:r>
      <w:r w:rsidRPr="00D7121B">
        <w:rPr>
          <w:rFonts w:cstheme="minorHAnsi"/>
          <w:color w:val="000000"/>
        </w:rPr>
        <w:t xml:space="preserve"> poveča</w:t>
      </w:r>
      <w:r w:rsidR="00F57339">
        <w:rPr>
          <w:rFonts w:cstheme="minorHAnsi"/>
          <w:color w:val="000000"/>
        </w:rPr>
        <w:t>nja</w:t>
      </w:r>
      <w:r w:rsidRPr="00D7121B">
        <w:rPr>
          <w:rFonts w:cstheme="minorHAnsi"/>
          <w:color w:val="000000"/>
        </w:rPr>
        <w:t xml:space="preserve"> števil</w:t>
      </w:r>
      <w:r w:rsidR="00F57339">
        <w:rPr>
          <w:rFonts w:cstheme="minorHAnsi"/>
          <w:color w:val="000000"/>
        </w:rPr>
        <w:t>a</w:t>
      </w:r>
      <w:r w:rsidRPr="00D7121B">
        <w:rPr>
          <w:rFonts w:cstheme="minorHAnsi"/>
          <w:color w:val="000000"/>
        </w:rPr>
        <w:t xml:space="preserve"> SVZ. Števil</w:t>
      </w:r>
      <w:r w:rsidR="009F7EBD">
        <w:rPr>
          <w:rFonts w:cstheme="minorHAnsi"/>
          <w:color w:val="000000"/>
        </w:rPr>
        <w:t>o</w:t>
      </w:r>
      <w:r w:rsidRPr="00D7121B">
        <w:rPr>
          <w:rFonts w:cstheme="minorHAnsi"/>
          <w:color w:val="000000"/>
        </w:rPr>
        <w:t xml:space="preserve"> uporabniških mest in neto površina knjižnic se je zmanjšalo pri UP, ker se je leta </w:t>
      </w:r>
      <w:r w:rsidRPr="00D7121B">
        <w:rPr>
          <w:rFonts w:cstheme="minorHAnsi"/>
          <w:color w:val="000000"/>
        </w:rPr>
        <w:lastRenderedPageBreak/>
        <w:t>2016 Znanstveno-raziskovalno središče odločila za samostojno pot. Pri UNG se število uporabniških mest in neto površina knjižnice v desetih letih nista spremenila.</w:t>
      </w:r>
    </w:p>
    <w:p w:rsidR="003467A4" w:rsidRPr="00C32623" w:rsidRDefault="00C32623" w:rsidP="00C32623">
      <w:pPr>
        <w:pStyle w:val="Napis"/>
        <w:rPr>
          <w:rFonts w:asciiTheme="minorHAnsi" w:hAnsiTheme="minorHAnsi" w:cstheme="minorHAnsi"/>
          <w:b w:val="0"/>
          <w:color w:val="000000"/>
          <w:sz w:val="22"/>
        </w:rPr>
      </w:pPr>
      <w:bookmarkStart w:id="19" w:name="_Toc69201434"/>
      <w:r w:rsidRPr="00C32623">
        <w:rPr>
          <w:rFonts w:asciiTheme="minorHAnsi" w:hAnsiTheme="minorHAnsi" w:cstheme="minorHAnsi"/>
          <w:b w:val="0"/>
          <w:sz w:val="22"/>
        </w:rPr>
        <w:t xml:space="preserve">Tabela </w:t>
      </w:r>
      <w:r w:rsidRPr="00C32623">
        <w:rPr>
          <w:rFonts w:asciiTheme="minorHAnsi" w:hAnsiTheme="minorHAnsi" w:cstheme="minorHAnsi"/>
          <w:b w:val="0"/>
          <w:sz w:val="22"/>
        </w:rPr>
        <w:fldChar w:fldCharType="begin"/>
      </w:r>
      <w:r w:rsidRPr="00C32623">
        <w:rPr>
          <w:rFonts w:asciiTheme="minorHAnsi" w:hAnsiTheme="minorHAnsi" w:cstheme="minorHAnsi"/>
          <w:b w:val="0"/>
          <w:sz w:val="22"/>
        </w:rPr>
        <w:instrText xml:space="preserve"> SEQ Tabela \* ARABIC </w:instrText>
      </w:r>
      <w:r w:rsidRPr="00C32623">
        <w:rPr>
          <w:rFonts w:asciiTheme="minorHAnsi" w:hAnsiTheme="minorHAnsi" w:cstheme="minorHAnsi"/>
          <w:b w:val="0"/>
          <w:sz w:val="22"/>
        </w:rPr>
        <w:fldChar w:fldCharType="separate"/>
      </w:r>
      <w:r w:rsidR="006B1C22">
        <w:rPr>
          <w:rFonts w:asciiTheme="minorHAnsi" w:hAnsiTheme="minorHAnsi" w:cstheme="minorHAnsi"/>
          <w:b w:val="0"/>
          <w:noProof/>
          <w:sz w:val="22"/>
        </w:rPr>
        <w:t>3</w:t>
      </w:r>
      <w:r w:rsidRPr="00C32623">
        <w:rPr>
          <w:rFonts w:asciiTheme="minorHAnsi" w:hAnsiTheme="minorHAnsi" w:cstheme="minorHAnsi"/>
          <w:b w:val="0"/>
          <w:sz w:val="22"/>
        </w:rPr>
        <w:fldChar w:fldCharType="end"/>
      </w:r>
      <w:r w:rsidR="003467A4" w:rsidRPr="00C32623">
        <w:rPr>
          <w:rFonts w:asciiTheme="minorHAnsi" w:hAnsiTheme="minorHAnsi" w:cstheme="minorHAnsi"/>
          <w:b w:val="0"/>
          <w:color w:val="000000"/>
          <w:sz w:val="22"/>
        </w:rPr>
        <w:t>: Aktivni člani knjižnic in potencialni uporabniki za leti 2009 in 2019</w:t>
      </w:r>
      <w:bookmarkEnd w:id="19"/>
    </w:p>
    <w:tbl>
      <w:tblPr>
        <w:tblW w:w="9005" w:type="dxa"/>
        <w:tblCellMar>
          <w:left w:w="70" w:type="dxa"/>
          <w:right w:w="70" w:type="dxa"/>
        </w:tblCellMar>
        <w:tblLook w:val="04A0" w:firstRow="1" w:lastRow="0" w:firstColumn="1" w:lastColumn="0" w:noHBand="0" w:noVBand="1"/>
      </w:tblPr>
      <w:tblGrid>
        <w:gridCol w:w="2020"/>
        <w:gridCol w:w="810"/>
        <w:gridCol w:w="704"/>
        <w:gridCol w:w="789"/>
        <w:gridCol w:w="629"/>
        <w:gridCol w:w="760"/>
        <w:gridCol w:w="657"/>
        <w:gridCol w:w="720"/>
        <w:gridCol w:w="556"/>
        <w:gridCol w:w="627"/>
        <w:gridCol w:w="733"/>
      </w:tblGrid>
      <w:tr w:rsidR="003467A4" w:rsidRPr="00D7121B" w:rsidTr="00D37BB0">
        <w:trPr>
          <w:trHeight w:val="300"/>
        </w:trPr>
        <w:tc>
          <w:tcPr>
            <w:tcW w:w="2020" w:type="dxa"/>
            <w:tcBorders>
              <w:top w:val="single" w:sz="8" w:space="0" w:color="auto"/>
              <w:left w:val="single" w:sz="8" w:space="0" w:color="auto"/>
              <w:bottom w:val="nil"/>
              <w:right w:val="nil"/>
            </w:tcBorders>
            <w:shd w:val="clear" w:color="auto" w:fill="auto"/>
            <w:noWrap/>
            <w:vAlign w:val="center"/>
            <w:hideMark/>
          </w:tcPr>
          <w:p w:rsidR="003467A4" w:rsidRPr="00D7121B" w:rsidRDefault="003467A4" w:rsidP="009D65D6">
            <w:pPr>
              <w:spacing w:after="0" w:line="240" w:lineRule="auto"/>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 </w:t>
            </w:r>
          </w:p>
        </w:tc>
        <w:tc>
          <w:tcPr>
            <w:tcW w:w="1514" w:type="dxa"/>
            <w:gridSpan w:val="2"/>
            <w:tcBorders>
              <w:top w:val="single" w:sz="8" w:space="0" w:color="auto"/>
              <w:left w:val="single" w:sz="8" w:space="0" w:color="auto"/>
              <w:bottom w:val="nil"/>
              <w:right w:val="single" w:sz="8" w:space="0" w:color="000000"/>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UL, CTK, NUK</w:t>
            </w:r>
          </w:p>
        </w:tc>
        <w:tc>
          <w:tcPr>
            <w:tcW w:w="1418" w:type="dxa"/>
            <w:gridSpan w:val="2"/>
            <w:tcBorders>
              <w:top w:val="single" w:sz="8" w:space="0" w:color="auto"/>
              <w:left w:val="nil"/>
              <w:bottom w:val="nil"/>
              <w:right w:val="nil"/>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UM</w:t>
            </w:r>
          </w:p>
        </w:tc>
        <w:tc>
          <w:tcPr>
            <w:tcW w:w="1417" w:type="dxa"/>
            <w:gridSpan w:val="2"/>
            <w:tcBorders>
              <w:top w:val="single" w:sz="8" w:space="0" w:color="auto"/>
              <w:left w:val="single" w:sz="8" w:space="0" w:color="auto"/>
              <w:bottom w:val="nil"/>
              <w:right w:val="single" w:sz="8" w:space="0" w:color="000000"/>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UP</w:t>
            </w:r>
          </w:p>
        </w:tc>
        <w:tc>
          <w:tcPr>
            <w:tcW w:w="1276" w:type="dxa"/>
            <w:gridSpan w:val="2"/>
            <w:tcBorders>
              <w:top w:val="single" w:sz="8" w:space="0" w:color="auto"/>
              <w:left w:val="nil"/>
              <w:bottom w:val="nil"/>
              <w:right w:val="nil"/>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UNG</w:t>
            </w:r>
          </w:p>
        </w:tc>
        <w:tc>
          <w:tcPr>
            <w:tcW w:w="136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SVZ</w:t>
            </w:r>
          </w:p>
        </w:tc>
      </w:tr>
      <w:tr w:rsidR="003467A4" w:rsidRPr="00D7121B" w:rsidTr="00D37BB0">
        <w:trPr>
          <w:trHeight w:val="288"/>
        </w:trPr>
        <w:tc>
          <w:tcPr>
            <w:tcW w:w="2020" w:type="dxa"/>
            <w:tcBorders>
              <w:top w:val="nil"/>
              <w:left w:val="single" w:sz="8" w:space="0" w:color="auto"/>
              <w:bottom w:val="nil"/>
              <w:right w:val="nil"/>
            </w:tcBorders>
            <w:shd w:val="clear" w:color="auto" w:fill="auto"/>
            <w:noWrap/>
            <w:vAlign w:val="center"/>
            <w:hideMark/>
          </w:tcPr>
          <w:p w:rsidR="003467A4" w:rsidRPr="00D7121B" w:rsidRDefault="003467A4" w:rsidP="009D65D6">
            <w:pPr>
              <w:spacing w:after="0" w:line="240" w:lineRule="auto"/>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 </w:t>
            </w:r>
          </w:p>
        </w:tc>
        <w:tc>
          <w:tcPr>
            <w:tcW w:w="810" w:type="dxa"/>
            <w:tcBorders>
              <w:top w:val="single" w:sz="8" w:space="0" w:color="auto"/>
              <w:left w:val="single" w:sz="8" w:space="0" w:color="auto"/>
              <w:bottom w:val="nil"/>
              <w:right w:val="single" w:sz="4"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3467A4" w:rsidRPr="00D7121B" w:rsidRDefault="005218FB" w:rsidP="005218FB">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41</w:t>
            </w:r>
          </w:p>
        </w:tc>
        <w:tc>
          <w:tcPr>
            <w:tcW w:w="704" w:type="dxa"/>
            <w:tcBorders>
              <w:top w:val="single" w:sz="8" w:space="0" w:color="auto"/>
              <w:left w:val="nil"/>
              <w:bottom w:val="nil"/>
              <w:right w:val="single" w:sz="8"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3467A4" w:rsidRPr="00D7121B" w:rsidRDefault="005218FB" w:rsidP="005218FB">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39</w:t>
            </w:r>
          </w:p>
        </w:tc>
        <w:tc>
          <w:tcPr>
            <w:tcW w:w="789" w:type="dxa"/>
            <w:tcBorders>
              <w:top w:val="single" w:sz="8" w:space="0" w:color="auto"/>
              <w:left w:val="nil"/>
              <w:bottom w:val="nil"/>
              <w:right w:val="single" w:sz="4"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3467A4" w:rsidRPr="00D7121B" w:rsidRDefault="005218FB" w:rsidP="005218FB">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11</w:t>
            </w:r>
          </w:p>
        </w:tc>
        <w:tc>
          <w:tcPr>
            <w:tcW w:w="629" w:type="dxa"/>
            <w:tcBorders>
              <w:top w:val="single" w:sz="8" w:space="0" w:color="auto"/>
              <w:left w:val="nil"/>
              <w:bottom w:val="nil"/>
              <w:right w:val="nil"/>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3467A4" w:rsidRPr="00D7121B" w:rsidRDefault="005218FB" w:rsidP="005218FB">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13</w:t>
            </w:r>
          </w:p>
        </w:tc>
        <w:tc>
          <w:tcPr>
            <w:tcW w:w="760" w:type="dxa"/>
            <w:tcBorders>
              <w:top w:val="single" w:sz="8" w:space="0" w:color="auto"/>
              <w:left w:val="single" w:sz="8" w:space="0" w:color="auto"/>
              <w:bottom w:val="nil"/>
              <w:right w:val="single" w:sz="4"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3467A4" w:rsidRPr="00D7121B" w:rsidRDefault="005218FB" w:rsidP="005218FB">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6</w:t>
            </w:r>
          </w:p>
        </w:tc>
        <w:tc>
          <w:tcPr>
            <w:tcW w:w="657" w:type="dxa"/>
            <w:tcBorders>
              <w:top w:val="single" w:sz="8" w:space="0" w:color="auto"/>
              <w:left w:val="nil"/>
              <w:bottom w:val="nil"/>
              <w:right w:val="single" w:sz="8"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3467A4" w:rsidRPr="00D7121B" w:rsidRDefault="005218FB" w:rsidP="005218FB">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1</w:t>
            </w:r>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3467A4" w:rsidRPr="00D7121B" w:rsidRDefault="005218FB" w:rsidP="005218FB">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1</w:t>
            </w:r>
          </w:p>
        </w:tc>
        <w:tc>
          <w:tcPr>
            <w:tcW w:w="556" w:type="dxa"/>
            <w:tcBorders>
              <w:top w:val="single" w:sz="8" w:space="0" w:color="auto"/>
              <w:left w:val="single" w:sz="4" w:space="0" w:color="auto"/>
              <w:bottom w:val="nil"/>
              <w:right w:val="nil"/>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n=1</w:t>
            </w:r>
          </w:p>
        </w:tc>
        <w:tc>
          <w:tcPr>
            <w:tcW w:w="627" w:type="dxa"/>
            <w:tcBorders>
              <w:top w:val="single" w:sz="8" w:space="0" w:color="auto"/>
              <w:left w:val="single" w:sz="8" w:space="0" w:color="auto"/>
              <w:bottom w:val="nil"/>
              <w:right w:val="nil"/>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n=11</w:t>
            </w:r>
          </w:p>
        </w:tc>
        <w:tc>
          <w:tcPr>
            <w:tcW w:w="733" w:type="dxa"/>
            <w:tcBorders>
              <w:top w:val="single" w:sz="8" w:space="0" w:color="auto"/>
              <w:left w:val="nil"/>
              <w:bottom w:val="nil"/>
              <w:right w:val="single" w:sz="8"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n=31</w:t>
            </w:r>
          </w:p>
        </w:tc>
      </w:tr>
      <w:tr w:rsidR="003467A4" w:rsidRPr="00D7121B" w:rsidTr="00D37BB0">
        <w:trPr>
          <w:trHeight w:val="288"/>
        </w:trPr>
        <w:tc>
          <w:tcPr>
            <w:tcW w:w="2020" w:type="dxa"/>
            <w:tcBorders>
              <w:top w:val="single" w:sz="4" w:space="0" w:color="auto"/>
              <w:left w:val="single" w:sz="8" w:space="0" w:color="auto"/>
              <w:bottom w:val="single" w:sz="4" w:space="0" w:color="auto"/>
              <w:right w:val="nil"/>
            </w:tcBorders>
            <w:shd w:val="clear" w:color="auto" w:fill="auto"/>
            <w:noWrap/>
            <w:vAlign w:val="center"/>
            <w:hideMark/>
          </w:tcPr>
          <w:p w:rsidR="003467A4" w:rsidRPr="00D7121B" w:rsidRDefault="003467A4" w:rsidP="009D65D6">
            <w:pPr>
              <w:spacing w:after="0" w:line="240" w:lineRule="auto"/>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št. aktivnih članov</w:t>
            </w:r>
          </w:p>
        </w:tc>
        <w:tc>
          <w:tcPr>
            <w:tcW w:w="8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91.714</w:t>
            </w:r>
          </w:p>
        </w:tc>
        <w:tc>
          <w:tcPr>
            <w:tcW w:w="704" w:type="dxa"/>
            <w:tcBorders>
              <w:top w:val="single" w:sz="4" w:space="0" w:color="auto"/>
              <w:left w:val="nil"/>
              <w:bottom w:val="single" w:sz="4" w:space="0" w:color="auto"/>
              <w:right w:val="single" w:sz="8"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66.158</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35.732</w:t>
            </w:r>
          </w:p>
        </w:tc>
        <w:tc>
          <w:tcPr>
            <w:tcW w:w="629" w:type="dxa"/>
            <w:tcBorders>
              <w:top w:val="single" w:sz="4" w:space="0" w:color="auto"/>
              <w:left w:val="nil"/>
              <w:bottom w:val="single" w:sz="4" w:space="0" w:color="auto"/>
              <w:right w:val="nil"/>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27.345</w:t>
            </w:r>
          </w:p>
        </w:tc>
        <w:tc>
          <w:tcPr>
            <w:tcW w:w="7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5.662</w:t>
            </w:r>
          </w:p>
        </w:tc>
        <w:tc>
          <w:tcPr>
            <w:tcW w:w="657" w:type="dxa"/>
            <w:tcBorders>
              <w:top w:val="single" w:sz="4" w:space="0" w:color="auto"/>
              <w:left w:val="nil"/>
              <w:bottom w:val="single" w:sz="4" w:space="0" w:color="auto"/>
              <w:right w:val="single" w:sz="8"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5.320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525</w:t>
            </w:r>
          </w:p>
        </w:tc>
        <w:tc>
          <w:tcPr>
            <w:tcW w:w="556" w:type="dxa"/>
            <w:tcBorders>
              <w:top w:val="single" w:sz="4" w:space="0" w:color="auto"/>
              <w:left w:val="nil"/>
              <w:bottom w:val="single" w:sz="4" w:space="0" w:color="auto"/>
              <w:right w:val="nil"/>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156</w:t>
            </w:r>
          </w:p>
        </w:tc>
        <w:tc>
          <w:tcPr>
            <w:tcW w:w="6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4.182</w:t>
            </w:r>
          </w:p>
        </w:tc>
        <w:tc>
          <w:tcPr>
            <w:tcW w:w="733" w:type="dxa"/>
            <w:tcBorders>
              <w:top w:val="single" w:sz="4" w:space="0" w:color="auto"/>
              <w:left w:val="nil"/>
              <w:bottom w:val="single" w:sz="4" w:space="0" w:color="auto"/>
              <w:right w:val="single" w:sz="8"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5.003</w:t>
            </w:r>
          </w:p>
        </w:tc>
      </w:tr>
      <w:tr w:rsidR="003467A4" w:rsidRPr="00D7121B" w:rsidTr="00D37BB0">
        <w:trPr>
          <w:trHeight w:val="300"/>
        </w:trPr>
        <w:tc>
          <w:tcPr>
            <w:tcW w:w="2020" w:type="dxa"/>
            <w:tcBorders>
              <w:top w:val="nil"/>
              <w:left w:val="single" w:sz="8" w:space="0" w:color="auto"/>
              <w:bottom w:val="single" w:sz="8" w:space="0" w:color="auto"/>
              <w:right w:val="nil"/>
            </w:tcBorders>
            <w:shd w:val="clear" w:color="auto" w:fill="auto"/>
            <w:noWrap/>
            <w:vAlign w:val="center"/>
            <w:hideMark/>
          </w:tcPr>
          <w:p w:rsidR="003467A4" w:rsidRPr="00D7121B" w:rsidRDefault="003467A4" w:rsidP="009D65D6">
            <w:pPr>
              <w:spacing w:after="0" w:line="240" w:lineRule="auto"/>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št. potencialnih uporabnikov</w:t>
            </w:r>
          </w:p>
        </w:tc>
        <w:tc>
          <w:tcPr>
            <w:tcW w:w="810" w:type="dxa"/>
            <w:tcBorders>
              <w:top w:val="nil"/>
              <w:left w:val="single" w:sz="8" w:space="0" w:color="auto"/>
              <w:bottom w:val="single" w:sz="8" w:space="0" w:color="auto"/>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69.573</w:t>
            </w:r>
          </w:p>
        </w:tc>
        <w:tc>
          <w:tcPr>
            <w:tcW w:w="704" w:type="dxa"/>
            <w:tcBorders>
              <w:top w:val="nil"/>
              <w:left w:val="nil"/>
              <w:bottom w:val="single" w:sz="8" w:space="0" w:color="auto"/>
              <w:right w:val="single" w:sz="8"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52.631</w:t>
            </w:r>
          </w:p>
        </w:tc>
        <w:tc>
          <w:tcPr>
            <w:tcW w:w="789" w:type="dxa"/>
            <w:tcBorders>
              <w:top w:val="nil"/>
              <w:left w:val="nil"/>
              <w:bottom w:val="single" w:sz="8" w:space="0" w:color="auto"/>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26.757</w:t>
            </w:r>
          </w:p>
        </w:tc>
        <w:tc>
          <w:tcPr>
            <w:tcW w:w="629" w:type="dxa"/>
            <w:tcBorders>
              <w:top w:val="nil"/>
              <w:left w:val="nil"/>
              <w:bottom w:val="single" w:sz="8" w:space="0" w:color="auto"/>
              <w:right w:val="nil"/>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15.169</w:t>
            </w:r>
          </w:p>
        </w:tc>
        <w:tc>
          <w:tcPr>
            <w:tcW w:w="760" w:type="dxa"/>
            <w:tcBorders>
              <w:top w:val="nil"/>
              <w:left w:val="single" w:sz="8" w:space="0" w:color="auto"/>
              <w:bottom w:val="single" w:sz="8" w:space="0" w:color="auto"/>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11.473</w:t>
            </w:r>
          </w:p>
        </w:tc>
        <w:tc>
          <w:tcPr>
            <w:tcW w:w="657" w:type="dxa"/>
            <w:tcBorders>
              <w:top w:val="nil"/>
              <w:left w:val="nil"/>
              <w:bottom w:val="single" w:sz="8" w:space="0" w:color="auto"/>
              <w:right w:val="single" w:sz="8"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5.226</w:t>
            </w:r>
          </w:p>
        </w:tc>
        <w:tc>
          <w:tcPr>
            <w:tcW w:w="720" w:type="dxa"/>
            <w:tcBorders>
              <w:top w:val="nil"/>
              <w:left w:val="nil"/>
              <w:bottom w:val="single" w:sz="8" w:space="0" w:color="auto"/>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905</w:t>
            </w:r>
          </w:p>
        </w:tc>
        <w:tc>
          <w:tcPr>
            <w:tcW w:w="556" w:type="dxa"/>
            <w:tcBorders>
              <w:top w:val="nil"/>
              <w:left w:val="nil"/>
              <w:bottom w:val="single" w:sz="8" w:space="0" w:color="auto"/>
              <w:right w:val="nil"/>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563</w:t>
            </w:r>
          </w:p>
        </w:tc>
        <w:tc>
          <w:tcPr>
            <w:tcW w:w="627" w:type="dxa"/>
            <w:tcBorders>
              <w:top w:val="nil"/>
              <w:left w:val="single" w:sz="8" w:space="0" w:color="auto"/>
              <w:bottom w:val="single" w:sz="8" w:space="0" w:color="auto"/>
              <w:right w:val="single" w:sz="4"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8.798</w:t>
            </w:r>
          </w:p>
        </w:tc>
        <w:tc>
          <w:tcPr>
            <w:tcW w:w="733" w:type="dxa"/>
            <w:tcBorders>
              <w:top w:val="nil"/>
              <w:left w:val="nil"/>
              <w:bottom w:val="single" w:sz="8" w:space="0" w:color="auto"/>
              <w:right w:val="single" w:sz="8" w:space="0" w:color="auto"/>
            </w:tcBorders>
            <w:shd w:val="clear" w:color="auto" w:fill="auto"/>
            <w:noWrap/>
            <w:vAlign w:val="center"/>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9.578</w:t>
            </w:r>
          </w:p>
        </w:tc>
      </w:tr>
    </w:tbl>
    <w:p w:rsidR="003467A4" w:rsidRPr="00D7121B" w:rsidRDefault="003467A4" w:rsidP="003467A4">
      <w:pPr>
        <w:autoSpaceDE w:val="0"/>
        <w:autoSpaceDN w:val="0"/>
        <w:adjustRightInd w:val="0"/>
        <w:spacing w:after="0" w:line="240" w:lineRule="auto"/>
        <w:rPr>
          <w:rFonts w:cstheme="minorHAnsi"/>
          <w:color w:val="000000"/>
          <w:sz w:val="20"/>
          <w:szCs w:val="20"/>
        </w:rPr>
      </w:pPr>
      <w:r w:rsidRPr="00D7121B">
        <w:rPr>
          <w:rFonts w:cstheme="minorHAnsi"/>
          <w:color w:val="000000"/>
          <w:sz w:val="20"/>
          <w:szCs w:val="20"/>
        </w:rPr>
        <w:t xml:space="preserve">n – število knjižnic, ki </w:t>
      </w:r>
      <w:r w:rsidR="00411E45" w:rsidRPr="00D7121B">
        <w:rPr>
          <w:rFonts w:cstheme="minorHAnsi"/>
          <w:color w:val="000000"/>
          <w:sz w:val="20"/>
          <w:szCs w:val="20"/>
        </w:rPr>
        <w:t>so oddale izpolnjen statistični vprašalnik</w:t>
      </w:r>
    </w:p>
    <w:p w:rsidR="003467A4" w:rsidRPr="00D7121B" w:rsidRDefault="003467A4" w:rsidP="00B6423C">
      <w:pPr>
        <w:spacing w:before="160"/>
        <w:jc w:val="both"/>
        <w:rPr>
          <w:rFonts w:cstheme="minorHAnsi"/>
          <w:color w:val="000000"/>
        </w:rPr>
      </w:pPr>
      <w:r w:rsidRPr="00D7121B">
        <w:rPr>
          <w:rFonts w:cstheme="minorHAnsi"/>
          <w:color w:val="000000"/>
        </w:rPr>
        <w:t>Pri vseh štirih univerzah se je število aktivnih članov in potencialnih uporabnikov v desetletnem obdobju</w:t>
      </w:r>
      <w:r w:rsidR="00027E85" w:rsidRPr="00D7121B">
        <w:rPr>
          <w:rFonts w:cstheme="minorHAnsi"/>
          <w:color w:val="000000"/>
        </w:rPr>
        <w:t xml:space="preserve"> zmanjšalo</w:t>
      </w:r>
      <w:r w:rsidRPr="00D7121B">
        <w:rPr>
          <w:rFonts w:cstheme="minorHAnsi"/>
          <w:color w:val="000000"/>
        </w:rPr>
        <w:t>. Le pri SVZ se je rahlo povečalo, čeprav se je število knjižnic SVZ povečalo za skoraj trikrat.</w:t>
      </w:r>
    </w:p>
    <w:p w:rsidR="003467A4" w:rsidRPr="00D7121B" w:rsidRDefault="003467A4" w:rsidP="00411E45">
      <w:pPr>
        <w:jc w:val="both"/>
        <w:rPr>
          <w:rFonts w:cstheme="minorHAnsi"/>
          <w:color w:val="000000"/>
        </w:rPr>
      </w:pPr>
      <w:r w:rsidRPr="00D7121B">
        <w:rPr>
          <w:rFonts w:cstheme="minorHAnsi"/>
          <w:color w:val="000000"/>
        </w:rPr>
        <w:t xml:space="preserve">Izpostavimo, da pri UL s CTK in NUK nismo upoštevali podatka </w:t>
      </w:r>
      <w:r w:rsidR="00727EC4">
        <w:rPr>
          <w:rFonts w:cstheme="minorHAnsi"/>
          <w:color w:val="000000"/>
        </w:rPr>
        <w:t xml:space="preserve">o </w:t>
      </w:r>
      <w:r w:rsidRPr="00D7121B">
        <w:rPr>
          <w:rFonts w:cstheme="minorHAnsi"/>
          <w:color w:val="000000"/>
        </w:rPr>
        <w:t>števil</w:t>
      </w:r>
      <w:r w:rsidR="00727EC4">
        <w:rPr>
          <w:rFonts w:cstheme="minorHAnsi"/>
          <w:color w:val="000000"/>
        </w:rPr>
        <w:t>u</w:t>
      </w:r>
      <w:r w:rsidRPr="00D7121B">
        <w:rPr>
          <w:rFonts w:cstheme="minorHAnsi"/>
          <w:color w:val="000000"/>
        </w:rPr>
        <w:t xml:space="preserve"> potencialnih uporabnikov, ki ga navaja CTK, saj bi se </w:t>
      </w:r>
      <w:r w:rsidR="00610F18">
        <w:rPr>
          <w:rFonts w:cstheme="minorHAnsi"/>
          <w:color w:val="000000"/>
        </w:rPr>
        <w:t>sicer njihovo</w:t>
      </w:r>
      <w:r w:rsidRPr="00D7121B">
        <w:rPr>
          <w:rFonts w:cstheme="minorHAnsi"/>
          <w:color w:val="000000"/>
        </w:rPr>
        <w:t xml:space="preserve"> število </w:t>
      </w:r>
      <w:r w:rsidR="00A61FFF">
        <w:rPr>
          <w:rFonts w:cstheme="minorHAnsi"/>
          <w:color w:val="000000"/>
        </w:rPr>
        <w:t xml:space="preserve">pri knjižnicah UL </w:t>
      </w:r>
      <w:r w:rsidRPr="00D7121B">
        <w:rPr>
          <w:rFonts w:cstheme="minorHAnsi"/>
          <w:color w:val="000000"/>
        </w:rPr>
        <w:t xml:space="preserve">podvojilo. CTK v svojem letnem poročilu o delu </w:t>
      </w:r>
      <w:r w:rsidR="00727EC4">
        <w:rPr>
          <w:rFonts w:cstheme="minorHAnsi"/>
          <w:color w:val="000000"/>
        </w:rPr>
        <w:t xml:space="preserve">namreč kot potencialne uporabnike </w:t>
      </w:r>
      <w:r w:rsidRPr="00D7121B">
        <w:rPr>
          <w:rFonts w:cstheme="minorHAnsi"/>
          <w:color w:val="000000"/>
        </w:rPr>
        <w:t xml:space="preserve">upošteva vse vpisane študente ter visokošolske učitelje in sodelavce na UL. Prav tako nismo pri UKM upoštevali potencialnih uporabnikov, ker tako kot CTK, poroča o </w:t>
      </w:r>
      <w:r w:rsidR="00610F18">
        <w:rPr>
          <w:rFonts w:cstheme="minorHAnsi"/>
          <w:color w:val="000000"/>
        </w:rPr>
        <w:t xml:space="preserve">vseh </w:t>
      </w:r>
      <w:r w:rsidRPr="00D7121B">
        <w:rPr>
          <w:rFonts w:cstheme="minorHAnsi"/>
          <w:color w:val="000000"/>
        </w:rPr>
        <w:t xml:space="preserve">vpisanih študentih ter visokošolskih učiteljih in sodelavcih na UM. Kot je razvidno iz Tabele 3, je število aktivnih članov višje </w:t>
      </w:r>
      <w:r w:rsidR="00305DD7">
        <w:rPr>
          <w:rFonts w:cstheme="minorHAnsi"/>
          <w:color w:val="000000"/>
        </w:rPr>
        <w:t>od</w:t>
      </w:r>
      <w:r w:rsidRPr="00D7121B">
        <w:rPr>
          <w:rFonts w:cstheme="minorHAnsi"/>
          <w:color w:val="000000"/>
        </w:rPr>
        <w:t xml:space="preserve"> števil</w:t>
      </w:r>
      <w:r w:rsidR="00305DD7">
        <w:rPr>
          <w:rFonts w:cstheme="minorHAnsi"/>
          <w:color w:val="000000"/>
        </w:rPr>
        <w:t>a</w:t>
      </w:r>
      <w:r w:rsidRPr="00D7121B">
        <w:rPr>
          <w:rFonts w:cstheme="minorHAnsi"/>
          <w:color w:val="000000"/>
        </w:rPr>
        <w:t xml:space="preserve"> potencialnih uporabnikov, kar pomeni, da ima</w:t>
      </w:r>
      <w:r w:rsidR="00727EC4">
        <w:rPr>
          <w:rFonts w:cstheme="minorHAnsi"/>
          <w:color w:val="000000"/>
        </w:rPr>
        <w:t>jo knjižnice</w:t>
      </w:r>
      <w:r w:rsidRPr="00D7121B">
        <w:rPr>
          <w:rFonts w:cstheme="minorHAnsi"/>
          <w:color w:val="000000"/>
        </w:rPr>
        <w:t xml:space="preserve"> UL s CTK </w:t>
      </w:r>
      <w:r w:rsidR="00C25138">
        <w:rPr>
          <w:rFonts w:cstheme="minorHAnsi"/>
          <w:color w:val="000000"/>
        </w:rPr>
        <w:t>in</w:t>
      </w:r>
      <w:r w:rsidRPr="00D7121B">
        <w:rPr>
          <w:rFonts w:cstheme="minorHAnsi"/>
          <w:color w:val="000000"/>
        </w:rPr>
        <w:t xml:space="preserve"> NUK </w:t>
      </w:r>
      <w:r w:rsidR="00C25138">
        <w:rPr>
          <w:rFonts w:cstheme="minorHAnsi"/>
          <w:color w:val="000000"/>
        </w:rPr>
        <w:t>ter</w:t>
      </w:r>
      <w:r w:rsidRPr="00D7121B">
        <w:rPr>
          <w:rFonts w:cstheme="minorHAnsi"/>
          <w:color w:val="000000"/>
        </w:rPr>
        <w:t xml:space="preserve"> UM tudi veliko drugih aktivnih članov, ki niso študenti ali visokošolski učitelji in sodelavci njihovih univerz. To lahko utemeljimo z </w:t>
      </w:r>
      <w:r w:rsidR="00305DD7">
        <w:rPr>
          <w:rFonts w:cstheme="minorHAnsi"/>
          <w:color w:val="000000"/>
        </w:rPr>
        <w:t>tem</w:t>
      </w:r>
      <w:r w:rsidRPr="00D7121B">
        <w:rPr>
          <w:rFonts w:cstheme="minorHAnsi"/>
          <w:color w:val="000000"/>
        </w:rPr>
        <w:t xml:space="preserve">, da ima NUK tudi pomembno nacionalno vlogo, UKM pa opravlja še domoznansko funkcijo na svojem območju. Pri UNG se je </w:t>
      </w:r>
      <w:r w:rsidR="00727EC4" w:rsidRPr="00D7121B">
        <w:rPr>
          <w:rFonts w:cstheme="minorHAnsi"/>
          <w:color w:val="000000"/>
        </w:rPr>
        <w:t>leta 2019 v primerjavi z letom 2009</w:t>
      </w:r>
      <w:r w:rsidR="00727EC4">
        <w:rPr>
          <w:rFonts w:cstheme="minorHAnsi"/>
          <w:color w:val="000000"/>
        </w:rPr>
        <w:t xml:space="preserve"> </w:t>
      </w:r>
      <w:r w:rsidRPr="00D7121B">
        <w:rPr>
          <w:rFonts w:cstheme="minorHAnsi"/>
          <w:color w:val="000000"/>
        </w:rPr>
        <w:t xml:space="preserve">število aktivnih članov zelo zmanjšalo – indeks 29, </w:t>
      </w:r>
      <w:r w:rsidR="00727EC4">
        <w:rPr>
          <w:rFonts w:cstheme="minorHAnsi"/>
          <w:color w:val="000000"/>
        </w:rPr>
        <w:t>prav tako</w:t>
      </w:r>
      <w:r w:rsidRPr="00D7121B">
        <w:rPr>
          <w:rFonts w:cstheme="minorHAnsi"/>
          <w:color w:val="000000"/>
        </w:rPr>
        <w:t xml:space="preserve"> število potencialnih članov – indeks 62.</w:t>
      </w:r>
    </w:p>
    <w:p w:rsidR="003467A4" w:rsidRPr="00D7121B" w:rsidRDefault="003467A4" w:rsidP="007F480B">
      <w:pPr>
        <w:jc w:val="both"/>
        <w:rPr>
          <w:rFonts w:cstheme="minorHAnsi"/>
          <w:color w:val="000000"/>
        </w:rPr>
      </w:pPr>
      <w:r w:rsidRPr="00D7121B">
        <w:rPr>
          <w:rFonts w:cstheme="minorHAnsi"/>
          <w:color w:val="000000"/>
        </w:rPr>
        <w:t xml:space="preserve">Najmanjši padec števila aktivnih članov v desetih letih </w:t>
      </w:r>
      <w:r w:rsidR="00AB092A">
        <w:rPr>
          <w:rFonts w:cstheme="minorHAnsi"/>
          <w:color w:val="000000"/>
        </w:rPr>
        <w:t xml:space="preserve">zasledimo </w:t>
      </w:r>
      <w:r w:rsidR="0001293F">
        <w:rPr>
          <w:rFonts w:cstheme="minorHAnsi"/>
          <w:color w:val="000000"/>
        </w:rPr>
        <w:t>pri</w:t>
      </w:r>
      <w:r w:rsidR="00AB092A">
        <w:rPr>
          <w:rFonts w:cstheme="minorHAnsi"/>
          <w:color w:val="000000"/>
        </w:rPr>
        <w:t xml:space="preserve"> knjižnic</w:t>
      </w:r>
      <w:r w:rsidR="0001293F">
        <w:rPr>
          <w:rFonts w:cstheme="minorHAnsi"/>
          <w:color w:val="000000"/>
        </w:rPr>
        <w:t>i</w:t>
      </w:r>
      <w:r w:rsidRPr="00D7121B">
        <w:rPr>
          <w:rFonts w:cstheme="minorHAnsi"/>
          <w:color w:val="000000"/>
        </w:rPr>
        <w:t xml:space="preserve"> UP – indeks 93</w:t>
      </w:r>
      <w:r w:rsidR="00D81F55">
        <w:rPr>
          <w:rFonts w:cstheme="minorHAnsi"/>
          <w:color w:val="000000"/>
        </w:rPr>
        <w:t xml:space="preserve"> </w:t>
      </w:r>
      <w:r w:rsidRPr="00D7121B">
        <w:rPr>
          <w:rFonts w:cstheme="minorHAnsi"/>
          <w:color w:val="000000"/>
        </w:rPr>
        <w:t xml:space="preserve">je presenetljiv glede na to, da leta 2019 </w:t>
      </w:r>
      <w:r w:rsidR="00323A24" w:rsidRPr="00D7121B">
        <w:rPr>
          <w:rFonts w:cstheme="minorHAnsi"/>
          <w:color w:val="000000"/>
        </w:rPr>
        <w:t xml:space="preserve">Znanstveno-raziskovalno središče </w:t>
      </w:r>
      <w:r w:rsidRPr="00D7121B">
        <w:rPr>
          <w:rFonts w:cstheme="minorHAnsi"/>
          <w:color w:val="000000"/>
        </w:rPr>
        <w:t>ni bil</w:t>
      </w:r>
      <w:r w:rsidR="00AB092A">
        <w:rPr>
          <w:rFonts w:cstheme="minorHAnsi"/>
          <w:color w:val="000000"/>
        </w:rPr>
        <w:t>o</w:t>
      </w:r>
      <w:r w:rsidRPr="00D7121B">
        <w:rPr>
          <w:rFonts w:cstheme="minorHAnsi"/>
          <w:color w:val="000000"/>
        </w:rPr>
        <w:t xml:space="preserve"> več del UP. Zato pa je </w:t>
      </w:r>
      <w:r w:rsidR="005D06E9" w:rsidRPr="00D7121B">
        <w:rPr>
          <w:rFonts w:cstheme="minorHAnsi"/>
          <w:color w:val="000000"/>
        </w:rPr>
        <w:t xml:space="preserve">pri </w:t>
      </w:r>
      <w:r w:rsidRPr="00D7121B">
        <w:rPr>
          <w:rFonts w:cstheme="minorHAnsi"/>
          <w:color w:val="000000"/>
        </w:rPr>
        <w:t xml:space="preserve">UP med vsemi univerzami in SVZ </w:t>
      </w:r>
      <w:r w:rsidR="0001293F">
        <w:rPr>
          <w:rFonts w:cstheme="minorHAnsi"/>
          <w:color w:val="000000"/>
        </w:rPr>
        <w:t>imela</w:t>
      </w:r>
      <w:r w:rsidR="0001293F" w:rsidRPr="00D7121B">
        <w:rPr>
          <w:rFonts w:cstheme="minorHAnsi"/>
          <w:color w:val="000000"/>
        </w:rPr>
        <w:t xml:space="preserve"> </w:t>
      </w:r>
      <w:r w:rsidRPr="00D7121B">
        <w:rPr>
          <w:rFonts w:cstheme="minorHAnsi"/>
          <w:color w:val="000000"/>
        </w:rPr>
        <w:t>največji padec pri številu potencialnih uporabnik</w:t>
      </w:r>
      <w:r w:rsidR="005D06E9" w:rsidRPr="00D7121B">
        <w:rPr>
          <w:rFonts w:cstheme="minorHAnsi"/>
          <w:color w:val="000000"/>
        </w:rPr>
        <w:t>ov</w:t>
      </w:r>
      <w:r w:rsidRPr="00D7121B">
        <w:rPr>
          <w:rFonts w:cstheme="minorHAnsi"/>
          <w:color w:val="000000"/>
        </w:rPr>
        <w:t xml:space="preserve"> – indeks 45, a </w:t>
      </w:r>
      <w:r w:rsidR="005D06E9" w:rsidRPr="00D7121B">
        <w:rPr>
          <w:rFonts w:cstheme="minorHAnsi"/>
          <w:color w:val="000000"/>
        </w:rPr>
        <w:t xml:space="preserve">v tem primeru ne gre toliko za posledico izločitve </w:t>
      </w:r>
      <w:r w:rsidR="00323A24" w:rsidRPr="00D7121B">
        <w:rPr>
          <w:rFonts w:cstheme="minorHAnsi"/>
          <w:color w:val="000000"/>
        </w:rPr>
        <w:t>Znanstveno-raziskovalno središče</w:t>
      </w:r>
      <w:r w:rsidRPr="00D7121B">
        <w:rPr>
          <w:rFonts w:cstheme="minorHAnsi"/>
          <w:color w:val="000000"/>
        </w:rPr>
        <w:t xml:space="preserve"> </w:t>
      </w:r>
      <w:r w:rsidR="005D06E9" w:rsidRPr="00D7121B">
        <w:rPr>
          <w:rFonts w:cstheme="minorHAnsi"/>
          <w:color w:val="000000"/>
        </w:rPr>
        <w:t>iz</w:t>
      </w:r>
      <w:r w:rsidRPr="00D7121B">
        <w:rPr>
          <w:rFonts w:cstheme="minorHAnsi"/>
          <w:color w:val="000000"/>
        </w:rPr>
        <w:t xml:space="preserve"> UP, ampak </w:t>
      </w:r>
      <w:r w:rsidR="00AB092A">
        <w:rPr>
          <w:rFonts w:cstheme="minorHAnsi"/>
          <w:color w:val="000000"/>
        </w:rPr>
        <w:t>v prvi vrsti za</w:t>
      </w:r>
      <w:r w:rsidRPr="00D7121B">
        <w:rPr>
          <w:rFonts w:cstheme="minorHAnsi"/>
          <w:color w:val="000000"/>
        </w:rPr>
        <w:t xml:space="preserve"> zmanjšan</w:t>
      </w:r>
      <w:r w:rsidR="00AB092A">
        <w:rPr>
          <w:rFonts w:cstheme="minorHAnsi"/>
          <w:color w:val="000000"/>
        </w:rPr>
        <w:t>je</w:t>
      </w:r>
      <w:r w:rsidRPr="00D7121B">
        <w:rPr>
          <w:rFonts w:cstheme="minorHAnsi"/>
          <w:color w:val="000000"/>
        </w:rPr>
        <w:t xml:space="preserve"> vpisa na izredni študij, ki je bil leta 2019 v primerjavi z letom 2009</w:t>
      </w:r>
      <w:r w:rsidR="00AB092A">
        <w:rPr>
          <w:rFonts w:cstheme="minorHAnsi"/>
          <w:color w:val="000000"/>
        </w:rPr>
        <w:t xml:space="preserve"> bistveno manjši</w:t>
      </w:r>
      <w:r w:rsidRPr="00D7121B">
        <w:rPr>
          <w:rFonts w:cstheme="minorHAnsi"/>
          <w:color w:val="000000"/>
        </w:rPr>
        <w:t>.</w:t>
      </w:r>
    </w:p>
    <w:p w:rsidR="003467A4" w:rsidRPr="00C32623" w:rsidRDefault="00C32623" w:rsidP="00C32623">
      <w:pPr>
        <w:pStyle w:val="Napis"/>
        <w:rPr>
          <w:rFonts w:asciiTheme="minorHAnsi" w:hAnsiTheme="minorHAnsi" w:cstheme="minorHAnsi"/>
          <w:b w:val="0"/>
          <w:color w:val="000000"/>
          <w:sz w:val="22"/>
        </w:rPr>
      </w:pPr>
      <w:bookmarkStart w:id="20" w:name="_Toc69201435"/>
      <w:r w:rsidRPr="00C32623">
        <w:rPr>
          <w:rFonts w:asciiTheme="minorHAnsi" w:hAnsiTheme="minorHAnsi" w:cstheme="minorHAnsi"/>
          <w:b w:val="0"/>
          <w:sz w:val="22"/>
        </w:rPr>
        <w:t xml:space="preserve">Tabela </w:t>
      </w:r>
      <w:r w:rsidRPr="00C32623">
        <w:rPr>
          <w:rFonts w:asciiTheme="minorHAnsi" w:hAnsiTheme="minorHAnsi" w:cstheme="minorHAnsi"/>
          <w:b w:val="0"/>
          <w:sz w:val="22"/>
        </w:rPr>
        <w:fldChar w:fldCharType="begin"/>
      </w:r>
      <w:r w:rsidRPr="00C32623">
        <w:rPr>
          <w:rFonts w:asciiTheme="minorHAnsi" w:hAnsiTheme="minorHAnsi" w:cstheme="minorHAnsi"/>
          <w:b w:val="0"/>
          <w:sz w:val="22"/>
        </w:rPr>
        <w:instrText xml:space="preserve"> SEQ Tabela \* ARABIC </w:instrText>
      </w:r>
      <w:r w:rsidRPr="00C32623">
        <w:rPr>
          <w:rFonts w:asciiTheme="minorHAnsi" w:hAnsiTheme="minorHAnsi" w:cstheme="minorHAnsi"/>
          <w:b w:val="0"/>
          <w:sz w:val="22"/>
        </w:rPr>
        <w:fldChar w:fldCharType="separate"/>
      </w:r>
      <w:r w:rsidR="006B1C22">
        <w:rPr>
          <w:rFonts w:asciiTheme="minorHAnsi" w:hAnsiTheme="minorHAnsi" w:cstheme="minorHAnsi"/>
          <w:b w:val="0"/>
          <w:noProof/>
          <w:sz w:val="22"/>
        </w:rPr>
        <w:t>4</w:t>
      </w:r>
      <w:r w:rsidRPr="00C32623">
        <w:rPr>
          <w:rFonts w:asciiTheme="minorHAnsi" w:hAnsiTheme="minorHAnsi" w:cstheme="minorHAnsi"/>
          <w:b w:val="0"/>
          <w:sz w:val="22"/>
        </w:rPr>
        <w:fldChar w:fldCharType="end"/>
      </w:r>
      <w:r w:rsidR="003467A4" w:rsidRPr="00C32623">
        <w:rPr>
          <w:rFonts w:asciiTheme="minorHAnsi" w:hAnsiTheme="minorHAnsi" w:cstheme="minorHAnsi"/>
          <w:b w:val="0"/>
          <w:color w:val="000000"/>
          <w:sz w:val="22"/>
        </w:rPr>
        <w:t>: Zaposleni v knjižnic</w:t>
      </w:r>
      <w:r w:rsidR="00C25138" w:rsidRPr="00C32623">
        <w:rPr>
          <w:rFonts w:asciiTheme="minorHAnsi" w:hAnsiTheme="minorHAnsi" w:cstheme="minorHAnsi"/>
          <w:b w:val="0"/>
          <w:color w:val="000000"/>
          <w:sz w:val="22"/>
        </w:rPr>
        <w:t>ah</w:t>
      </w:r>
      <w:r w:rsidR="003467A4" w:rsidRPr="00C32623">
        <w:rPr>
          <w:rFonts w:asciiTheme="minorHAnsi" w:hAnsiTheme="minorHAnsi" w:cstheme="minorHAnsi"/>
          <w:b w:val="0"/>
          <w:color w:val="000000"/>
          <w:sz w:val="22"/>
        </w:rPr>
        <w:t xml:space="preserve"> za leti 2009 in 2019</w:t>
      </w:r>
      <w:bookmarkEnd w:id="20"/>
    </w:p>
    <w:tbl>
      <w:tblPr>
        <w:tblW w:w="9091" w:type="dxa"/>
        <w:tblCellMar>
          <w:left w:w="70" w:type="dxa"/>
          <w:right w:w="70" w:type="dxa"/>
        </w:tblCellMar>
        <w:tblLook w:val="04A0" w:firstRow="1" w:lastRow="0" w:firstColumn="1" w:lastColumn="0" w:noHBand="0" w:noVBand="1"/>
      </w:tblPr>
      <w:tblGrid>
        <w:gridCol w:w="1691"/>
        <w:gridCol w:w="810"/>
        <w:gridCol w:w="750"/>
        <w:gridCol w:w="760"/>
        <w:gridCol w:w="760"/>
        <w:gridCol w:w="760"/>
        <w:gridCol w:w="760"/>
        <w:gridCol w:w="720"/>
        <w:gridCol w:w="720"/>
        <w:gridCol w:w="680"/>
        <w:gridCol w:w="680"/>
      </w:tblGrid>
      <w:tr w:rsidR="003467A4" w:rsidRPr="00D7121B" w:rsidTr="00D37BB0">
        <w:trPr>
          <w:trHeight w:val="300"/>
        </w:trPr>
        <w:tc>
          <w:tcPr>
            <w:tcW w:w="1691" w:type="dxa"/>
            <w:tcBorders>
              <w:top w:val="single" w:sz="8" w:space="0" w:color="auto"/>
              <w:left w:val="single" w:sz="8" w:space="0" w:color="auto"/>
              <w:bottom w:val="nil"/>
              <w:right w:val="single" w:sz="8" w:space="0" w:color="auto"/>
            </w:tcBorders>
            <w:shd w:val="clear" w:color="auto" w:fill="auto"/>
            <w:noWrap/>
            <w:vAlign w:val="center"/>
            <w:hideMark/>
          </w:tcPr>
          <w:p w:rsidR="003467A4" w:rsidRPr="00D7121B" w:rsidRDefault="003467A4" w:rsidP="009D65D6">
            <w:pPr>
              <w:spacing w:after="0" w:line="240" w:lineRule="auto"/>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 </w:t>
            </w:r>
          </w:p>
        </w:tc>
        <w:tc>
          <w:tcPr>
            <w:tcW w:w="1560" w:type="dxa"/>
            <w:gridSpan w:val="2"/>
            <w:tcBorders>
              <w:top w:val="single" w:sz="8" w:space="0" w:color="auto"/>
              <w:left w:val="nil"/>
              <w:bottom w:val="nil"/>
              <w:right w:val="nil"/>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UL, CTK, NUK</w:t>
            </w:r>
          </w:p>
        </w:tc>
        <w:tc>
          <w:tcPr>
            <w:tcW w:w="152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UM</w:t>
            </w:r>
          </w:p>
        </w:tc>
        <w:tc>
          <w:tcPr>
            <w:tcW w:w="1520" w:type="dxa"/>
            <w:gridSpan w:val="2"/>
            <w:tcBorders>
              <w:top w:val="single" w:sz="8" w:space="0" w:color="auto"/>
              <w:left w:val="nil"/>
              <w:bottom w:val="nil"/>
              <w:right w:val="nil"/>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UP</w:t>
            </w:r>
          </w:p>
        </w:tc>
        <w:tc>
          <w:tcPr>
            <w:tcW w:w="144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UNG</w:t>
            </w:r>
          </w:p>
        </w:tc>
        <w:tc>
          <w:tcPr>
            <w:tcW w:w="1360" w:type="dxa"/>
            <w:gridSpan w:val="2"/>
            <w:tcBorders>
              <w:top w:val="single" w:sz="8" w:space="0" w:color="auto"/>
              <w:left w:val="nil"/>
              <w:bottom w:val="nil"/>
              <w:right w:val="single" w:sz="8" w:space="0" w:color="000000"/>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SVZ</w:t>
            </w:r>
          </w:p>
        </w:tc>
      </w:tr>
      <w:tr w:rsidR="003467A4" w:rsidRPr="00D7121B" w:rsidTr="00D37BB0">
        <w:trPr>
          <w:trHeight w:val="288"/>
        </w:trPr>
        <w:tc>
          <w:tcPr>
            <w:tcW w:w="1691" w:type="dxa"/>
            <w:tcBorders>
              <w:top w:val="nil"/>
              <w:left w:val="single" w:sz="8" w:space="0" w:color="auto"/>
              <w:bottom w:val="single" w:sz="4" w:space="0" w:color="auto"/>
              <w:right w:val="single" w:sz="8" w:space="0" w:color="auto"/>
            </w:tcBorders>
            <w:shd w:val="clear" w:color="auto" w:fill="auto"/>
            <w:noWrap/>
            <w:vAlign w:val="center"/>
            <w:hideMark/>
          </w:tcPr>
          <w:p w:rsidR="003467A4" w:rsidRPr="00D7121B" w:rsidRDefault="003467A4" w:rsidP="009D65D6">
            <w:pPr>
              <w:spacing w:after="0" w:line="240" w:lineRule="auto"/>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 </w:t>
            </w:r>
          </w:p>
        </w:tc>
        <w:tc>
          <w:tcPr>
            <w:tcW w:w="810" w:type="dxa"/>
            <w:tcBorders>
              <w:top w:val="single" w:sz="8" w:space="0" w:color="auto"/>
              <w:left w:val="nil"/>
              <w:bottom w:val="single" w:sz="4" w:space="0" w:color="auto"/>
              <w:right w:val="single" w:sz="4"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3467A4" w:rsidRPr="00D7121B" w:rsidRDefault="00C25138" w:rsidP="00C25138">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41</w:t>
            </w:r>
          </w:p>
        </w:tc>
        <w:tc>
          <w:tcPr>
            <w:tcW w:w="750" w:type="dxa"/>
            <w:tcBorders>
              <w:top w:val="single" w:sz="8" w:space="0" w:color="auto"/>
              <w:left w:val="nil"/>
              <w:bottom w:val="single" w:sz="4" w:space="0" w:color="auto"/>
              <w:right w:val="nil"/>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3467A4" w:rsidRPr="00D7121B" w:rsidRDefault="00C25138" w:rsidP="00C25138">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38</w:t>
            </w:r>
          </w:p>
        </w:tc>
        <w:tc>
          <w:tcPr>
            <w:tcW w:w="7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3467A4" w:rsidRPr="00D7121B" w:rsidRDefault="00C25138" w:rsidP="00C25138">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11</w:t>
            </w:r>
          </w:p>
        </w:tc>
        <w:tc>
          <w:tcPr>
            <w:tcW w:w="760" w:type="dxa"/>
            <w:tcBorders>
              <w:top w:val="single" w:sz="8" w:space="0" w:color="auto"/>
              <w:left w:val="nil"/>
              <w:bottom w:val="single" w:sz="4" w:space="0" w:color="auto"/>
              <w:right w:val="single" w:sz="8"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3467A4" w:rsidRPr="00D7121B" w:rsidRDefault="00C25138" w:rsidP="00C25138">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13</w:t>
            </w:r>
          </w:p>
        </w:tc>
        <w:tc>
          <w:tcPr>
            <w:tcW w:w="760" w:type="dxa"/>
            <w:tcBorders>
              <w:top w:val="single" w:sz="8" w:space="0" w:color="auto"/>
              <w:left w:val="nil"/>
              <w:bottom w:val="single" w:sz="4" w:space="0" w:color="auto"/>
              <w:right w:val="single" w:sz="4"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3467A4" w:rsidRPr="00D7121B" w:rsidRDefault="00C25138" w:rsidP="00C25138">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6</w:t>
            </w:r>
          </w:p>
        </w:tc>
        <w:tc>
          <w:tcPr>
            <w:tcW w:w="760" w:type="dxa"/>
            <w:tcBorders>
              <w:top w:val="single" w:sz="8" w:space="0" w:color="auto"/>
              <w:left w:val="nil"/>
              <w:bottom w:val="single" w:sz="4" w:space="0" w:color="auto"/>
              <w:right w:val="nil"/>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3467A4" w:rsidRPr="00D7121B" w:rsidRDefault="00C25138" w:rsidP="00C25138">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1</w:t>
            </w:r>
          </w:p>
        </w:tc>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3467A4" w:rsidRPr="00D7121B" w:rsidRDefault="00C25138" w:rsidP="00C25138">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1</w:t>
            </w:r>
          </w:p>
        </w:tc>
        <w:tc>
          <w:tcPr>
            <w:tcW w:w="720" w:type="dxa"/>
            <w:tcBorders>
              <w:top w:val="single" w:sz="8" w:space="0" w:color="auto"/>
              <w:left w:val="nil"/>
              <w:bottom w:val="single" w:sz="4" w:space="0" w:color="auto"/>
              <w:right w:val="single" w:sz="8"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3467A4" w:rsidRPr="00D7121B" w:rsidRDefault="00C25138" w:rsidP="00C25138">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1</w:t>
            </w:r>
          </w:p>
        </w:tc>
        <w:tc>
          <w:tcPr>
            <w:tcW w:w="680" w:type="dxa"/>
            <w:tcBorders>
              <w:top w:val="single" w:sz="8" w:space="0" w:color="auto"/>
              <w:left w:val="nil"/>
              <w:bottom w:val="single" w:sz="4" w:space="0" w:color="auto"/>
              <w:right w:val="single" w:sz="4"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2009</w:t>
            </w:r>
          </w:p>
          <w:p w:rsidR="003467A4" w:rsidRPr="00D7121B" w:rsidRDefault="00C25138" w:rsidP="00C25138">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10</w:t>
            </w:r>
          </w:p>
        </w:tc>
        <w:tc>
          <w:tcPr>
            <w:tcW w:w="680" w:type="dxa"/>
            <w:tcBorders>
              <w:top w:val="single" w:sz="8" w:space="0" w:color="auto"/>
              <w:left w:val="nil"/>
              <w:bottom w:val="single" w:sz="4" w:space="0" w:color="auto"/>
              <w:right w:val="single" w:sz="8" w:space="0" w:color="auto"/>
            </w:tcBorders>
            <w:shd w:val="clear" w:color="auto" w:fill="auto"/>
            <w:noWrap/>
            <w:vAlign w:val="center"/>
            <w:hideMark/>
          </w:tcPr>
          <w:p w:rsidR="003467A4" w:rsidRPr="00D7121B" w:rsidRDefault="003467A4" w:rsidP="009D65D6">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2019</w:t>
            </w:r>
          </w:p>
          <w:p w:rsidR="003467A4" w:rsidRPr="00D7121B" w:rsidRDefault="00C25138" w:rsidP="00C25138">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 </w:t>
            </w:r>
            <w:r w:rsidR="003467A4" w:rsidRPr="00D7121B">
              <w:rPr>
                <w:rFonts w:ascii="Calibri" w:eastAsia="Times New Roman" w:hAnsi="Calibri" w:cs="Calibri"/>
                <w:color w:val="000000"/>
                <w:sz w:val="16"/>
                <w:szCs w:val="16"/>
                <w:lang w:eastAsia="sl-SI"/>
              </w:rPr>
              <w:t>=</w:t>
            </w:r>
            <w:r>
              <w:rPr>
                <w:rFonts w:ascii="Calibri" w:eastAsia="Times New Roman" w:hAnsi="Calibri" w:cs="Calibri"/>
                <w:color w:val="000000"/>
                <w:sz w:val="16"/>
                <w:szCs w:val="16"/>
                <w:lang w:eastAsia="sl-SI"/>
              </w:rPr>
              <w:t xml:space="preserve"> </w:t>
            </w:r>
            <w:r w:rsidR="003467A4" w:rsidRPr="00D7121B">
              <w:rPr>
                <w:rFonts w:ascii="Calibri" w:eastAsia="Times New Roman" w:hAnsi="Calibri" w:cs="Calibri"/>
                <w:color w:val="000000"/>
                <w:sz w:val="16"/>
                <w:szCs w:val="16"/>
                <w:lang w:eastAsia="sl-SI"/>
              </w:rPr>
              <w:t>32</w:t>
            </w:r>
          </w:p>
        </w:tc>
      </w:tr>
      <w:tr w:rsidR="003467A4" w:rsidRPr="00D7121B" w:rsidTr="00D37BB0">
        <w:trPr>
          <w:trHeight w:val="288"/>
        </w:trPr>
        <w:tc>
          <w:tcPr>
            <w:tcW w:w="169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467A4" w:rsidRPr="00D7121B" w:rsidRDefault="003467A4" w:rsidP="009D65D6">
            <w:pPr>
              <w:spacing w:after="0" w:line="240" w:lineRule="auto"/>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vsi delavci knjižnic (EPZ)</w:t>
            </w:r>
          </w:p>
        </w:tc>
        <w:tc>
          <w:tcPr>
            <w:tcW w:w="810" w:type="dxa"/>
            <w:tcBorders>
              <w:top w:val="nil"/>
              <w:left w:val="nil"/>
              <w:bottom w:val="single" w:sz="4" w:space="0" w:color="auto"/>
              <w:right w:val="single" w:sz="4" w:space="0" w:color="auto"/>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382,0</w:t>
            </w:r>
          </w:p>
        </w:tc>
        <w:tc>
          <w:tcPr>
            <w:tcW w:w="750" w:type="dxa"/>
            <w:tcBorders>
              <w:top w:val="nil"/>
              <w:left w:val="nil"/>
              <w:bottom w:val="single" w:sz="4" w:space="0" w:color="auto"/>
              <w:right w:val="nil"/>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345,4</w:t>
            </w:r>
          </w:p>
        </w:tc>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129,0</w:t>
            </w:r>
          </w:p>
        </w:tc>
        <w:tc>
          <w:tcPr>
            <w:tcW w:w="760" w:type="dxa"/>
            <w:tcBorders>
              <w:top w:val="nil"/>
              <w:left w:val="nil"/>
              <w:bottom w:val="single" w:sz="4" w:space="0" w:color="auto"/>
              <w:right w:val="single" w:sz="8" w:space="0" w:color="auto"/>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115,5</w:t>
            </w:r>
          </w:p>
        </w:tc>
        <w:tc>
          <w:tcPr>
            <w:tcW w:w="760" w:type="dxa"/>
            <w:tcBorders>
              <w:top w:val="nil"/>
              <w:left w:val="nil"/>
              <w:bottom w:val="single" w:sz="4" w:space="0" w:color="auto"/>
              <w:right w:val="single" w:sz="4" w:space="0" w:color="auto"/>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8,0</w:t>
            </w:r>
          </w:p>
        </w:tc>
        <w:tc>
          <w:tcPr>
            <w:tcW w:w="760" w:type="dxa"/>
            <w:tcBorders>
              <w:top w:val="nil"/>
              <w:left w:val="nil"/>
              <w:bottom w:val="single" w:sz="4" w:space="0" w:color="auto"/>
              <w:right w:val="nil"/>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9,5</w:t>
            </w:r>
          </w:p>
        </w:tc>
        <w:tc>
          <w:tcPr>
            <w:tcW w:w="720" w:type="dxa"/>
            <w:tcBorders>
              <w:top w:val="nil"/>
              <w:left w:val="single" w:sz="8" w:space="0" w:color="auto"/>
              <w:bottom w:val="single" w:sz="4" w:space="0" w:color="auto"/>
              <w:right w:val="single" w:sz="4" w:space="0" w:color="auto"/>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2,5</w:t>
            </w:r>
          </w:p>
        </w:tc>
        <w:tc>
          <w:tcPr>
            <w:tcW w:w="720" w:type="dxa"/>
            <w:tcBorders>
              <w:top w:val="nil"/>
              <w:left w:val="nil"/>
              <w:bottom w:val="single" w:sz="4" w:space="0" w:color="auto"/>
              <w:right w:val="single" w:sz="8" w:space="0" w:color="auto"/>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3,0</w:t>
            </w:r>
          </w:p>
        </w:tc>
        <w:tc>
          <w:tcPr>
            <w:tcW w:w="680" w:type="dxa"/>
            <w:tcBorders>
              <w:top w:val="nil"/>
              <w:left w:val="nil"/>
              <w:bottom w:val="single" w:sz="4" w:space="0" w:color="auto"/>
              <w:right w:val="single" w:sz="4" w:space="0" w:color="auto"/>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9,0</w:t>
            </w:r>
          </w:p>
        </w:tc>
        <w:tc>
          <w:tcPr>
            <w:tcW w:w="680" w:type="dxa"/>
            <w:tcBorders>
              <w:top w:val="nil"/>
              <w:left w:val="nil"/>
              <w:bottom w:val="single" w:sz="4" w:space="0" w:color="auto"/>
              <w:right w:val="single" w:sz="8" w:space="0" w:color="auto"/>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27,1</w:t>
            </w:r>
          </w:p>
        </w:tc>
      </w:tr>
      <w:tr w:rsidR="003467A4" w:rsidRPr="00D7121B" w:rsidTr="00D37BB0">
        <w:trPr>
          <w:trHeight w:val="300"/>
        </w:trPr>
        <w:tc>
          <w:tcPr>
            <w:tcW w:w="169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467A4" w:rsidRPr="00D7121B" w:rsidRDefault="003467A4" w:rsidP="00F241B6">
            <w:pPr>
              <w:spacing w:after="0" w:line="240" w:lineRule="auto"/>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 xml:space="preserve">strokovni </w:t>
            </w:r>
            <w:r w:rsidR="00F241B6">
              <w:rPr>
                <w:rFonts w:ascii="Calibri" w:eastAsia="Times New Roman" w:hAnsi="Calibri" w:cs="Calibri"/>
                <w:color w:val="000000"/>
                <w:sz w:val="16"/>
                <w:szCs w:val="16"/>
                <w:lang w:eastAsia="sl-SI"/>
              </w:rPr>
              <w:t>knjižničarski delavci</w:t>
            </w:r>
            <w:r w:rsidRPr="00D7121B">
              <w:rPr>
                <w:rFonts w:ascii="Calibri" w:eastAsia="Times New Roman" w:hAnsi="Calibri" w:cs="Calibri"/>
                <w:color w:val="000000"/>
                <w:sz w:val="16"/>
                <w:szCs w:val="16"/>
                <w:lang w:eastAsia="sl-SI"/>
              </w:rPr>
              <w:t xml:space="preserve"> (EPZ)</w:t>
            </w:r>
          </w:p>
        </w:tc>
        <w:tc>
          <w:tcPr>
            <w:tcW w:w="810" w:type="dxa"/>
            <w:tcBorders>
              <w:top w:val="nil"/>
              <w:left w:val="nil"/>
              <w:bottom w:val="single" w:sz="8" w:space="0" w:color="auto"/>
              <w:right w:val="single" w:sz="4" w:space="0" w:color="auto"/>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310,5</w:t>
            </w:r>
          </w:p>
        </w:tc>
        <w:tc>
          <w:tcPr>
            <w:tcW w:w="750" w:type="dxa"/>
            <w:tcBorders>
              <w:top w:val="nil"/>
              <w:left w:val="nil"/>
              <w:bottom w:val="single" w:sz="8" w:space="0" w:color="auto"/>
              <w:right w:val="nil"/>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284,4</w:t>
            </w:r>
          </w:p>
        </w:tc>
        <w:tc>
          <w:tcPr>
            <w:tcW w:w="760" w:type="dxa"/>
            <w:tcBorders>
              <w:top w:val="nil"/>
              <w:left w:val="single" w:sz="8" w:space="0" w:color="auto"/>
              <w:bottom w:val="single" w:sz="8" w:space="0" w:color="auto"/>
              <w:right w:val="single" w:sz="4" w:space="0" w:color="auto"/>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92,0</w:t>
            </w:r>
          </w:p>
        </w:tc>
        <w:tc>
          <w:tcPr>
            <w:tcW w:w="760" w:type="dxa"/>
            <w:tcBorders>
              <w:top w:val="nil"/>
              <w:left w:val="nil"/>
              <w:bottom w:val="single" w:sz="8" w:space="0" w:color="auto"/>
              <w:right w:val="single" w:sz="8" w:space="0" w:color="auto"/>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79,0</w:t>
            </w:r>
          </w:p>
        </w:tc>
        <w:tc>
          <w:tcPr>
            <w:tcW w:w="760" w:type="dxa"/>
            <w:tcBorders>
              <w:top w:val="nil"/>
              <w:left w:val="nil"/>
              <w:bottom w:val="single" w:sz="8" w:space="0" w:color="auto"/>
              <w:right w:val="single" w:sz="4" w:space="0" w:color="auto"/>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8,0</w:t>
            </w:r>
          </w:p>
        </w:tc>
        <w:tc>
          <w:tcPr>
            <w:tcW w:w="760" w:type="dxa"/>
            <w:tcBorders>
              <w:top w:val="nil"/>
              <w:left w:val="nil"/>
              <w:bottom w:val="single" w:sz="8" w:space="0" w:color="auto"/>
              <w:right w:val="nil"/>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8,5</w:t>
            </w:r>
          </w:p>
        </w:tc>
        <w:tc>
          <w:tcPr>
            <w:tcW w:w="720" w:type="dxa"/>
            <w:tcBorders>
              <w:top w:val="nil"/>
              <w:left w:val="single" w:sz="8" w:space="0" w:color="auto"/>
              <w:bottom w:val="single" w:sz="8" w:space="0" w:color="auto"/>
              <w:right w:val="single" w:sz="4" w:space="0" w:color="auto"/>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2,5</w:t>
            </w:r>
          </w:p>
        </w:tc>
        <w:tc>
          <w:tcPr>
            <w:tcW w:w="720" w:type="dxa"/>
            <w:tcBorders>
              <w:top w:val="nil"/>
              <w:left w:val="nil"/>
              <w:bottom w:val="single" w:sz="8" w:space="0" w:color="auto"/>
              <w:right w:val="single" w:sz="8" w:space="0" w:color="auto"/>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3,0</w:t>
            </w:r>
          </w:p>
        </w:tc>
        <w:tc>
          <w:tcPr>
            <w:tcW w:w="680" w:type="dxa"/>
            <w:tcBorders>
              <w:top w:val="nil"/>
              <w:left w:val="nil"/>
              <w:bottom w:val="single" w:sz="8" w:space="0" w:color="auto"/>
              <w:right w:val="single" w:sz="4" w:space="0" w:color="auto"/>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8,0</w:t>
            </w:r>
          </w:p>
        </w:tc>
        <w:tc>
          <w:tcPr>
            <w:tcW w:w="680" w:type="dxa"/>
            <w:tcBorders>
              <w:top w:val="nil"/>
              <w:left w:val="nil"/>
              <w:bottom w:val="single" w:sz="8" w:space="0" w:color="auto"/>
              <w:right w:val="single" w:sz="8" w:space="0" w:color="auto"/>
            </w:tcBorders>
            <w:shd w:val="clear" w:color="auto" w:fill="auto"/>
            <w:noWrap/>
            <w:vAlign w:val="bottom"/>
            <w:hideMark/>
          </w:tcPr>
          <w:p w:rsidR="003467A4" w:rsidRPr="00D7121B" w:rsidRDefault="003467A4" w:rsidP="009D65D6">
            <w:pPr>
              <w:spacing w:after="0" w:line="240" w:lineRule="auto"/>
              <w:jc w:val="right"/>
              <w:rPr>
                <w:rFonts w:ascii="Calibri" w:eastAsia="Times New Roman" w:hAnsi="Calibri" w:cs="Calibri"/>
                <w:color w:val="000000"/>
                <w:sz w:val="16"/>
                <w:szCs w:val="16"/>
                <w:lang w:eastAsia="sl-SI"/>
              </w:rPr>
            </w:pPr>
            <w:r w:rsidRPr="00D7121B">
              <w:rPr>
                <w:rFonts w:ascii="Calibri" w:eastAsia="Times New Roman" w:hAnsi="Calibri" w:cs="Calibri"/>
                <w:color w:val="000000"/>
                <w:sz w:val="16"/>
                <w:szCs w:val="16"/>
                <w:lang w:eastAsia="sl-SI"/>
              </w:rPr>
              <w:t>20,3</w:t>
            </w:r>
          </w:p>
        </w:tc>
      </w:tr>
    </w:tbl>
    <w:p w:rsidR="003467A4" w:rsidRPr="00D7121B" w:rsidRDefault="003467A4" w:rsidP="003467A4">
      <w:pPr>
        <w:autoSpaceDE w:val="0"/>
        <w:autoSpaceDN w:val="0"/>
        <w:adjustRightInd w:val="0"/>
        <w:spacing w:after="0" w:line="240" w:lineRule="auto"/>
        <w:rPr>
          <w:rFonts w:cstheme="minorHAnsi"/>
          <w:color w:val="000000"/>
          <w:sz w:val="20"/>
          <w:szCs w:val="20"/>
        </w:rPr>
      </w:pPr>
      <w:r w:rsidRPr="00D7121B">
        <w:rPr>
          <w:rFonts w:cstheme="minorHAnsi"/>
          <w:color w:val="000000"/>
          <w:sz w:val="20"/>
          <w:szCs w:val="20"/>
        </w:rPr>
        <w:t xml:space="preserve">n – število knjižnic, ki </w:t>
      </w:r>
      <w:r w:rsidR="007F480B" w:rsidRPr="00D7121B">
        <w:rPr>
          <w:rFonts w:cstheme="minorHAnsi"/>
          <w:color w:val="000000"/>
          <w:sz w:val="20"/>
          <w:szCs w:val="20"/>
        </w:rPr>
        <w:t>so oddale izpolnjen statistični vprašalnik</w:t>
      </w:r>
    </w:p>
    <w:p w:rsidR="003467A4" w:rsidRPr="00D7121B" w:rsidRDefault="005D06E9" w:rsidP="00B6423C">
      <w:pPr>
        <w:spacing w:before="160"/>
        <w:jc w:val="both"/>
        <w:rPr>
          <w:rFonts w:cstheme="minorHAnsi"/>
          <w:color w:val="000000"/>
        </w:rPr>
      </w:pPr>
      <w:r w:rsidRPr="00D7121B">
        <w:rPr>
          <w:rFonts w:cstheme="minorHAnsi"/>
          <w:color w:val="000000"/>
        </w:rPr>
        <w:t>Iz</w:t>
      </w:r>
      <w:r w:rsidR="003467A4" w:rsidRPr="00D7121B">
        <w:rPr>
          <w:rFonts w:cstheme="minorHAnsi"/>
          <w:color w:val="000000"/>
        </w:rPr>
        <w:t xml:space="preserve"> Tabel</w:t>
      </w:r>
      <w:r w:rsidRPr="00D7121B">
        <w:rPr>
          <w:rFonts w:cstheme="minorHAnsi"/>
          <w:color w:val="000000"/>
        </w:rPr>
        <w:t>e</w:t>
      </w:r>
      <w:r w:rsidR="003467A4" w:rsidRPr="00D7121B">
        <w:rPr>
          <w:rFonts w:cstheme="minorHAnsi"/>
          <w:color w:val="000000"/>
        </w:rPr>
        <w:t xml:space="preserve"> 4 </w:t>
      </w:r>
      <w:r w:rsidRPr="00D7121B">
        <w:rPr>
          <w:rFonts w:cstheme="minorHAnsi"/>
          <w:color w:val="000000"/>
        </w:rPr>
        <w:t>razberemo</w:t>
      </w:r>
      <w:r w:rsidR="003467A4" w:rsidRPr="00D7121B">
        <w:rPr>
          <w:rFonts w:cstheme="minorHAnsi"/>
          <w:color w:val="000000"/>
        </w:rPr>
        <w:t>, da je tako na UL s CTK in NUK kot UM leta 2019 v primerjavi z letom 2009 prišlo do upada števila zaposlenih v knjižnic</w:t>
      </w:r>
      <w:r w:rsidR="004F6D3F">
        <w:rPr>
          <w:rFonts w:cstheme="minorHAnsi"/>
          <w:color w:val="000000"/>
        </w:rPr>
        <w:t>ah</w:t>
      </w:r>
      <w:r w:rsidR="003467A4" w:rsidRPr="00D7121B">
        <w:rPr>
          <w:rFonts w:cstheme="minorHAnsi"/>
          <w:color w:val="000000"/>
        </w:rPr>
        <w:t xml:space="preserve"> (</w:t>
      </w:r>
      <w:r w:rsidR="00C25138">
        <w:rPr>
          <w:rFonts w:cstheme="minorHAnsi"/>
          <w:color w:val="000000"/>
        </w:rPr>
        <w:t xml:space="preserve">od </w:t>
      </w:r>
      <w:r w:rsidR="003467A4" w:rsidRPr="00D7121B">
        <w:rPr>
          <w:rFonts w:cstheme="minorHAnsi"/>
          <w:color w:val="000000"/>
        </w:rPr>
        <w:t>10</w:t>
      </w:r>
      <w:r w:rsidR="00C25138">
        <w:rPr>
          <w:rFonts w:cstheme="minorHAnsi"/>
          <w:color w:val="000000"/>
        </w:rPr>
        <w:t xml:space="preserve"> % do </w:t>
      </w:r>
      <w:r w:rsidR="003467A4" w:rsidRPr="00D7121B">
        <w:rPr>
          <w:rFonts w:cstheme="minorHAnsi"/>
          <w:color w:val="000000"/>
        </w:rPr>
        <w:t>11 %) in</w:t>
      </w:r>
      <w:r w:rsidR="004F6D3F">
        <w:rPr>
          <w:rFonts w:cstheme="minorHAnsi"/>
          <w:color w:val="000000"/>
        </w:rPr>
        <w:t xml:space="preserve"> tudi </w:t>
      </w:r>
      <w:r w:rsidR="00C25138">
        <w:rPr>
          <w:rFonts w:cstheme="minorHAnsi"/>
          <w:color w:val="000000"/>
        </w:rPr>
        <w:t xml:space="preserve">do </w:t>
      </w:r>
      <w:r w:rsidR="003467A4" w:rsidRPr="00D7121B">
        <w:rPr>
          <w:rFonts w:cstheme="minorHAnsi"/>
          <w:color w:val="000000"/>
        </w:rPr>
        <w:t xml:space="preserve">upada števila </w:t>
      </w:r>
      <w:r w:rsidR="003467A4" w:rsidRPr="00097BCA">
        <w:rPr>
          <w:rFonts w:cstheme="minorHAnsi"/>
          <w:color w:val="000000"/>
        </w:rPr>
        <w:t xml:space="preserve">strokovnih </w:t>
      </w:r>
      <w:r w:rsidR="00097BCA" w:rsidRPr="00097BCA">
        <w:rPr>
          <w:rFonts w:cstheme="minorHAnsi"/>
          <w:color w:val="000000"/>
        </w:rPr>
        <w:t xml:space="preserve">knjižničarskih </w:t>
      </w:r>
      <w:r w:rsidR="003467A4" w:rsidRPr="00097BCA">
        <w:rPr>
          <w:rFonts w:cstheme="minorHAnsi"/>
          <w:color w:val="000000"/>
        </w:rPr>
        <w:t>delavcev</w:t>
      </w:r>
      <w:r w:rsidR="003467A4" w:rsidRPr="00D7121B">
        <w:rPr>
          <w:rFonts w:cstheme="minorHAnsi"/>
          <w:color w:val="000000"/>
        </w:rPr>
        <w:t xml:space="preserve"> knjižnic (</w:t>
      </w:r>
      <w:r w:rsidR="00097BCA">
        <w:rPr>
          <w:rFonts w:cstheme="minorHAnsi"/>
          <w:color w:val="000000"/>
        </w:rPr>
        <w:t xml:space="preserve">od </w:t>
      </w:r>
      <w:r w:rsidR="003467A4" w:rsidRPr="00D7121B">
        <w:rPr>
          <w:rFonts w:cstheme="minorHAnsi"/>
          <w:color w:val="000000"/>
        </w:rPr>
        <w:t>11</w:t>
      </w:r>
      <w:r w:rsidR="00097BCA">
        <w:rPr>
          <w:rFonts w:cstheme="minorHAnsi"/>
          <w:color w:val="000000"/>
        </w:rPr>
        <w:t xml:space="preserve"> % do </w:t>
      </w:r>
      <w:r w:rsidR="003467A4" w:rsidRPr="00D7121B">
        <w:rPr>
          <w:rFonts w:cstheme="minorHAnsi"/>
          <w:color w:val="000000"/>
        </w:rPr>
        <w:t xml:space="preserve">15 %). V času finančne krize od leta 2008 </w:t>
      </w:r>
      <w:r w:rsidR="004F6D3F">
        <w:rPr>
          <w:rFonts w:cstheme="minorHAnsi"/>
          <w:color w:val="000000"/>
        </w:rPr>
        <w:t xml:space="preserve">dalje </w:t>
      </w:r>
      <w:r w:rsidR="003467A4" w:rsidRPr="00D7121B">
        <w:rPr>
          <w:rFonts w:cstheme="minorHAnsi"/>
          <w:color w:val="000000"/>
        </w:rPr>
        <w:t xml:space="preserve">se odhodi delavcev zaradi </w:t>
      </w:r>
      <w:r w:rsidR="00315347" w:rsidRPr="00D7121B">
        <w:rPr>
          <w:rFonts w:cstheme="minorHAnsi"/>
          <w:color w:val="000000"/>
        </w:rPr>
        <w:t>upokojevanja</w:t>
      </w:r>
      <w:r w:rsidR="003467A4" w:rsidRPr="00D7121B">
        <w:rPr>
          <w:rFonts w:cstheme="minorHAnsi"/>
          <w:color w:val="000000"/>
        </w:rPr>
        <w:t xml:space="preserve"> v večini primerov niso nadomeščali z novo zaposlenimi. Kako je in bo ta odločitev vplivala v prihodnj</w:t>
      </w:r>
      <w:r w:rsidR="00972F51" w:rsidRPr="00D7121B">
        <w:rPr>
          <w:rFonts w:cstheme="minorHAnsi"/>
          <w:color w:val="000000"/>
        </w:rPr>
        <w:t>e</w:t>
      </w:r>
      <w:r w:rsidR="00315347" w:rsidRPr="00D7121B">
        <w:rPr>
          <w:rFonts w:cstheme="minorHAnsi"/>
          <w:color w:val="000000"/>
        </w:rPr>
        <w:t>,</w:t>
      </w:r>
      <w:r w:rsidR="003467A4" w:rsidRPr="00D7121B">
        <w:rPr>
          <w:rFonts w:cstheme="minorHAnsi"/>
          <w:color w:val="000000"/>
        </w:rPr>
        <w:t xml:space="preserve"> se bo pokazalo šele s primer</w:t>
      </w:r>
      <w:r w:rsidR="004F6D3F">
        <w:rPr>
          <w:rFonts w:cstheme="minorHAnsi"/>
          <w:color w:val="000000"/>
        </w:rPr>
        <w:t>javo vrednosti</w:t>
      </w:r>
      <w:r w:rsidR="003467A4" w:rsidRPr="00D7121B">
        <w:rPr>
          <w:rFonts w:cstheme="minorHAnsi"/>
          <w:color w:val="000000"/>
        </w:rPr>
        <w:t xml:space="preserve"> </w:t>
      </w:r>
      <w:r w:rsidR="003467A4" w:rsidRPr="00E77B6C">
        <w:rPr>
          <w:rFonts w:cstheme="minorHAnsi"/>
          <w:color w:val="000000"/>
        </w:rPr>
        <w:t>kazal</w:t>
      </w:r>
      <w:r w:rsidR="00E77B6C" w:rsidRPr="00E77B6C">
        <w:rPr>
          <w:rFonts w:cstheme="minorHAnsi"/>
          <w:color w:val="000000"/>
        </w:rPr>
        <w:t>cev</w:t>
      </w:r>
      <w:r w:rsidR="003467A4" w:rsidRPr="00D7121B">
        <w:rPr>
          <w:rFonts w:cstheme="minorHAnsi"/>
          <w:color w:val="000000"/>
        </w:rPr>
        <w:t xml:space="preserve"> skozi </w:t>
      </w:r>
      <w:r w:rsidR="004F6D3F">
        <w:rPr>
          <w:rFonts w:cstheme="minorHAnsi"/>
          <w:color w:val="000000"/>
        </w:rPr>
        <w:t>daljše</w:t>
      </w:r>
      <w:r w:rsidR="003467A4" w:rsidRPr="00D7121B">
        <w:rPr>
          <w:rFonts w:cstheme="minorHAnsi"/>
          <w:color w:val="000000"/>
        </w:rPr>
        <w:t xml:space="preserve"> obdobje. Pri UP je prišlo do porasta </w:t>
      </w:r>
      <w:r w:rsidR="00C21A83">
        <w:rPr>
          <w:rFonts w:cstheme="minorHAnsi"/>
          <w:color w:val="000000"/>
        </w:rPr>
        <w:t>števil</w:t>
      </w:r>
      <w:r w:rsidR="00E14AB6">
        <w:rPr>
          <w:rFonts w:cstheme="minorHAnsi"/>
          <w:color w:val="000000"/>
        </w:rPr>
        <w:t>a</w:t>
      </w:r>
      <w:r w:rsidR="00C21A83">
        <w:rPr>
          <w:rFonts w:cstheme="minorHAnsi"/>
          <w:color w:val="000000"/>
        </w:rPr>
        <w:t xml:space="preserve"> </w:t>
      </w:r>
      <w:r w:rsidR="003467A4" w:rsidRPr="00D7121B">
        <w:rPr>
          <w:rFonts w:cstheme="minorHAnsi"/>
          <w:color w:val="000000"/>
        </w:rPr>
        <w:t>vseh zaposlenih, k</w:t>
      </w:r>
      <w:r w:rsidR="00646440">
        <w:rPr>
          <w:rFonts w:cstheme="minorHAnsi"/>
          <w:color w:val="000000"/>
        </w:rPr>
        <w:t>e</w:t>
      </w:r>
      <w:r w:rsidR="003467A4" w:rsidRPr="00D7121B">
        <w:rPr>
          <w:rFonts w:cstheme="minorHAnsi"/>
          <w:color w:val="000000"/>
        </w:rPr>
        <w:t>r</w:t>
      </w:r>
      <w:r w:rsidR="00646440">
        <w:rPr>
          <w:rFonts w:cstheme="minorHAnsi"/>
          <w:color w:val="000000"/>
        </w:rPr>
        <w:t xml:space="preserve"> </w:t>
      </w:r>
      <w:r w:rsidR="003467A4" w:rsidRPr="00D7121B">
        <w:rPr>
          <w:rFonts w:cstheme="minorHAnsi"/>
          <w:color w:val="000000"/>
        </w:rPr>
        <w:t xml:space="preserve">je z ustanovitvijo univerzitetne knjižnice </w:t>
      </w:r>
      <w:r w:rsidR="00646440">
        <w:rPr>
          <w:rFonts w:cstheme="minorHAnsi"/>
          <w:color w:val="000000"/>
        </w:rPr>
        <w:t>nasta</w:t>
      </w:r>
      <w:r w:rsidR="003467A4" w:rsidRPr="00D7121B">
        <w:rPr>
          <w:rFonts w:cstheme="minorHAnsi"/>
          <w:color w:val="000000"/>
        </w:rPr>
        <w:t>lo nov</w:t>
      </w:r>
      <w:r w:rsidR="00646440">
        <w:rPr>
          <w:rFonts w:cstheme="minorHAnsi"/>
          <w:color w:val="000000"/>
        </w:rPr>
        <w:t>o</w:t>
      </w:r>
      <w:r w:rsidR="003467A4" w:rsidRPr="00D7121B">
        <w:rPr>
          <w:rFonts w:cstheme="minorHAnsi"/>
          <w:color w:val="000000"/>
        </w:rPr>
        <w:t xml:space="preserve"> delovn</w:t>
      </w:r>
      <w:r w:rsidR="00646440">
        <w:rPr>
          <w:rFonts w:cstheme="minorHAnsi"/>
          <w:color w:val="000000"/>
        </w:rPr>
        <w:t>o</w:t>
      </w:r>
      <w:r w:rsidR="003467A4" w:rsidRPr="00D7121B">
        <w:rPr>
          <w:rFonts w:cstheme="minorHAnsi"/>
          <w:color w:val="000000"/>
        </w:rPr>
        <w:t xml:space="preserve"> mest</w:t>
      </w:r>
      <w:r w:rsidR="00646440">
        <w:rPr>
          <w:rFonts w:cstheme="minorHAnsi"/>
          <w:color w:val="000000"/>
        </w:rPr>
        <w:t>o</w:t>
      </w:r>
      <w:r w:rsidR="003467A4" w:rsidRPr="00D7121B">
        <w:rPr>
          <w:rFonts w:cstheme="minorHAnsi"/>
          <w:color w:val="000000"/>
        </w:rPr>
        <w:t xml:space="preserve"> direktorja knjižnice. Rahel porast </w:t>
      </w:r>
      <w:r w:rsidR="00C21A83">
        <w:rPr>
          <w:rFonts w:cstheme="minorHAnsi"/>
          <w:color w:val="000000"/>
        </w:rPr>
        <w:t xml:space="preserve">števila </w:t>
      </w:r>
      <w:r w:rsidR="003467A4" w:rsidRPr="00D7121B">
        <w:rPr>
          <w:rFonts w:cstheme="minorHAnsi"/>
          <w:color w:val="000000"/>
        </w:rPr>
        <w:t xml:space="preserve">zaposlenih </w:t>
      </w:r>
      <w:r w:rsidR="00C21A83">
        <w:rPr>
          <w:rFonts w:cstheme="minorHAnsi"/>
          <w:color w:val="000000"/>
        </w:rPr>
        <w:t>beležimo</w:t>
      </w:r>
      <w:r w:rsidR="003467A4" w:rsidRPr="00D7121B">
        <w:rPr>
          <w:rFonts w:cstheme="minorHAnsi"/>
          <w:color w:val="000000"/>
        </w:rPr>
        <w:t xml:space="preserve"> pri UNG</w:t>
      </w:r>
      <w:r w:rsidR="00C21A83">
        <w:rPr>
          <w:rFonts w:cstheme="minorHAnsi"/>
          <w:color w:val="000000"/>
        </w:rPr>
        <w:t>, in sicer</w:t>
      </w:r>
      <w:r w:rsidR="003467A4" w:rsidRPr="00D7121B">
        <w:rPr>
          <w:rFonts w:cstheme="minorHAnsi"/>
          <w:color w:val="000000"/>
        </w:rPr>
        <w:t xml:space="preserve"> na račun </w:t>
      </w:r>
      <w:r w:rsidR="00C21A83">
        <w:rPr>
          <w:rFonts w:cstheme="minorHAnsi"/>
          <w:color w:val="000000"/>
        </w:rPr>
        <w:t xml:space="preserve">zaposlitve </w:t>
      </w:r>
      <w:r w:rsidR="00C21A83" w:rsidRPr="00D7121B">
        <w:rPr>
          <w:rFonts w:cstheme="minorHAnsi"/>
          <w:color w:val="000000"/>
        </w:rPr>
        <w:t xml:space="preserve">0,5 FTE </w:t>
      </w:r>
      <w:r w:rsidR="003467A4" w:rsidRPr="00D7121B">
        <w:rPr>
          <w:rFonts w:cstheme="minorHAnsi"/>
          <w:color w:val="000000"/>
        </w:rPr>
        <w:t xml:space="preserve">strokovnega </w:t>
      </w:r>
      <w:r w:rsidR="00C25138">
        <w:rPr>
          <w:rFonts w:cstheme="minorHAnsi"/>
          <w:color w:val="000000"/>
        </w:rPr>
        <w:t xml:space="preserve">knjižničarskega </w:t>
      </w:r>
      <w:r w:rsidR="003467A4" w:rsidRPr="00D7121B">
        <w:rPr>
          <w:rFonts w:cstheme="minorHAnsi"/>
          <w:color w:val="000000"/>
        </w:rPr>
        <w:t xml:space="preserve">delavca. Pri SVZ je bil porast </w:t>
      </w:r>
      <w:r w:rsidR="00C21A83">
        <w:rPr>
          <w:rFonts w:cstheme="minorHAnsi"/>
          <w:color w:val="000000"/>
        </w:rPr>
        <w:t xml:space="preserve">števila </w:t>
      </w:r>
      <w:r w:rsidR="003467A4" w:rsidRPr="00D7121B">
        <w:rPr>
          <w:rFonts w:cstheme="minorHAnsi"/>
          <w:color w:val="000000"/>
        </w:rPr>
        <w:t xml:space="preserve">vseh </w:t>
      </w:r>
      <w:r w:rsidR="003467A4" w:rsidRPr="00D7121B">
        <w:rPr>
          <w:rFonts w:cstheme="minorHAnsi"/>
          <w:color w:val="000000"/>
        </w:rPr>
        <w:lastRenderedPageBreak/>
        <w:t xml:space="preserve">zaposlenih za 361 %, a naj ponovno spomnimo, da </w:t>
      </w:r>
      <w:r w:rsidR="00C21A83">
        <w:rPr>
          <w:rFonts w:cstheme="minorHAnsi"/>
          <w:color w:val="000000"/>
        </w:rPr>
        <w:t>se je v tem obdobju občutno povečalo</w:t>
      </w:r>
      <w:r w:rsidR="003467A4" w:rsidRPr="00D7121B">
        <w:rPr>
          <w:rFonts w:cstheme="minorHAnsi"/>
          <w:color w:val="000000"/>
        </w:rPr>
        <w:t xml:space="preserve"> tudi števil</w:t>
      </w:r>
      <w:r w:rsidR="00C21A83">
        <w:rPr>
          <w:rFonts w:cstheme="minorHAnsi"/>
          <w:color w:val="000000"/>
        </w:rPr>
        <w:t>o</w:t>
      </w:r>
      <w:r w:rsidR="003467A4" w:rsidRPr="00D7121B">
        <w:rPr>
          <w:rFonts w:cstheme="minorHAnsi"/>
          <w:color w:val="000000"/>
        </w:rPr>
        <w:t xml:space="preserve"> SVZ. Manjši, a še vedno visok porast (253 %) pa je bil tudi pri številu </w:t>
      </w:r>
      <w:r w:rsidR="003467A4" w:rsidRPr="009C5D7B">
        <w:rPr>
          <w:rFonts w:cstheme="minorHAnsi"/>
          <w:color w:val="000000"/>
        </w:rPr>
        <w:t xml:space="preserve">strokovnih </w:t>
      </w:r>
      <w:r w:rsidR="009C5D7B" w:rsidRPr="009C5D7B">
        <w:rPr>
          <w:rFonts w:cstheme="minorHAnsi"/>
          <w:color w:val="000000"/>
        </w:rPr>
        <w:t xml:space="preserve">knjižničarskih </w:t>
      </w:r>
      <w:r w:rsidR="003467A4" w:rsidRPr="009C5D7B">
        <w:rPr>
          <w:rFonts w:cstheme="minorHAnsi"/>
          <w:color w:val="000000"/>
        </w:rPr>
        <w:t>delavc</w:t>
      </w:r>
      <w:r w:rsidR="00C21A83" w:rsidRPr="009C5D7B">
        <w:rPr>
          <w:rFonts w:cstheme="minorHAnsi"/>
          <w:color w:val="000000"/>
        </w:rPr>
        <w:t>ev</w:t>
      </w:r>
      <w:r w:rsidR="003467A4" w:rsidRPr="00D7121B">
        <w:rPr>
          <w:rFonts w:cstheme="minorHAnsi"/>
          <w:color w:val="000000"/>
        </w:rPr>
        <w:t xml:space="preserve"> knjižnic</w:t>
      </w:r>
      <w:r w:rsidR="00C21A83">
        <w:rPr>
          <w:rFonts w:cstheme="minorHAnsi"/>
          <w:color w:val="000000"/>
        </w:rPr>
        <w:t xml:space="preserve"> SVZ</w:t>
      </w:r>
      <w:r w:rsidR="003467A4" w:rsidRPr="00D7121B">
        <w:rPr>
          <w:rFonts w:cstheme="minorHAnsi"/>
          <w:color w:val="000000"/>
        </w:rPr>
        <w:t>.</w:t>
      </w:r>
    </w:p>
    <w:p w:rsidR="003467A4" w:rsidRDefault="003467A4" w:rsidP="007F480B">
      <w:pPr>
        <w:jc w:val="both"/>
        <w:rPr>
          <w:rFonts w:cstheme="minorHAnsi"/>
          <w:color w:val="000000"/>
        </w:rPr>
      </w:pPr>
      <w:r w:rsidRPr="00D7121B">
        <w:rPr>
          <w:rFonts w:cstheme="minorHAnsi"/>
          <w:color w:val="000000"/>
        </w:rPr>
        <w:t>Najštevilčnejšo knjižn</w:t>
      </w:r>
      <w:r w:rsidR="0090751B">
        <w:rPr>
          <w:rFonts w:cstheme="minorHAnsi"/>
          <w:color w:val="000000"/>
        </w:rPr>
        <w:t>ično</w:t>
      </w:r>
      <w:r w:rsidRPr="00D7121B">
        <w:rPr>
          <w:rFonts w:cstheme="minorHAnsi"/>
          <w:color w:val="000000"/>
        </w:rPr>
        <w:t xml:space="preserve"> zbirko ima UL s CTK in NUK, zato je tudi razumljivo, da je število fizičnih obiskov (Slika 1) pri njih najvišje, a je bilo v primerjavi z letom 2009 leta 2019 nižje za desetino. UL s CTK in NUK sledi po številu fizičn</w:t>
      </w:r>
      <w:r w:rsidR="00E14AB6">
        <w:rPr>
          <w:rFonts w:cstheme="minorHAnsi"/>
          <w:color w:val="000000"/>
        </w:rPr>
        <w:t>ih</w:t>
      </w:r>
      <w:r w:rsidRPr="00D7121B">
        <w:rPr>
          <w:rFonts w:cstheme="minorHAnsi"/>
          <w:color w:val="000000"/>
        </w:rPr>
        <w:t xml:space="preserve"> obisk</w:t>
      </w:r>
      <w:r w:rsidR="00E14AB6">
        <w:rPr>
          <w:rFonts w:cstheme="minorHAnsi"/>
          <w:color w:val="000000"/>
        </w:rPr>
        <w:t>ov</w:t>
      </w:r>
      <w:r w:rsidRPr="00D7121B">
        <w:rPr>
          <w:rFonts w:cstheme="minorHAnsi"/>
          <w:color w:val="000000"/>
        </w:rPr>
        <w:t xml:space="preserve"> UM in nato UP. Na UM se je v desetih letih število fizičn</w:t>
      </w:r>
      <w:r w:rsidR="00E14AB6">
        <w:rPr>
          <w:rFonts w:cstheme="minorHAnsi"/>
          <w:color w:val="000000"/>
        </w:rPr>
        <w:t>ih</w:t>
      </w:r>
      <w:r w:rsidRPr="00D7121B">
        <w:rPr>
          <w:rFonts w:cstheme="minorHAnsi"/>
          <w:color w:val="000000"/>
        </w:rPr>
        <w:t xml:space="preserve"> obisk</w:t>
      </w:r>
      <w:r w:rsidR="00E14AB6">
        <w:rPr>
          <w:rFonts w:cstheme="minorHAnsi"/>
          <w:color w:val="000000"/>
        </w:rPr>
        <w:t>ov</w:t>
      </w:r>
      <w:r w:rsidRPr="00D7121B">
        <w:rPr>
          <w:rFonts w:cstheme="minorHAnsi"/>
          <w:color w:val="000000"/>
        </w:rPr>
        <w:t xml:space="preserve"> povečalo za desetino, na UP pa </w:t>
      </w:r>
      <w:r w:rsidR="0090751B">
        <w:rPr>
          <w:rFonts w:cstheme="minorHAnsi"/>
          <w:color w:val="000000"/>
        </w:rPr>
        <w:t>zmanjšalo</w:t>
      </w:r>
      <w:r w:rsidRPr="00D7121B">
        <w:rPr>
          <w:rFonts w:cstheme="minorHAnsi"/>
          <w:color w:val="000000"/>
        </w:rPr>
        <w:t xml:space="preserve"> skoraj za četrtino. Kot smo </w:t>
      </w:r>
      <w:r w:rsidR="0090751B">
        <w:rPr>
          <w:rFonts w:cstheme="minorHAnsi"/>
          <w:color w:val="000000"/>
        </w:rPr>
        <w:t>že omenili,</w:t>
      </w:r>
      <w:r w:rsidRPr="00D7121B">
        <w:rPr>
          <w:rFonts w:cstheme="minorHAnsi"/>
          <w:color w:val="000000"/>
        </w:rPr>
        <w:t xml:space="preserve"> knjižnice ne poročajo o vseh podatkih, zato pri UNG pri številu fizičn</w:t>
      </w:r>
      <w:r w:rsidR="00E14AB6">
        <w:rPr>
          <w:rFonts w:cstheme="minorHAnsi"/>
          <w:color w:val="000000"/>
        </w:rPr>
        <w:t>ih</w:t>
      </w:r>
      <w:r w:rsidRPr="00D7121B">
        <w:rPr>
          <w:rFonts w:cstheme="minorHAnsi"/>
          <w:color w:val="000000"/>
        </w:rPr>
        <w:t xml:space="preserve"> obisk</w:t>
      </w:r>
      <w:r w:rsidR="00E14AB6">
        <w:rPr>
          <w:rFonts w:cstheme="minorHAnsi"/>
          <w:color w:val="000000"/>
        </w:rPr>
        <w:t>ov</w:t>
      </w:r>
      <w:r w:rsidRPr="00D7121B">
        <w:rPr>
          <w:rFonts w:cstheme="minorHAnsi"/>
          <w:color w:val="000000"/>
        </w:rPr>
        <w:t xml:space="preserve"> ne moremo govorit</w:t>
      </w:r>
      <w:r w:rsidR="00E14AB6">
        <w:rPr>
          <w:rFonts w:cstheme="minorHAnsi"/>
          <w:color w:val="000000"/>
        </w:rPr>
        <w:t>i</w:t>
      </w:r>
      <w:r w:rsidRPr="00D7121B">
        <w:rPr>
          <w:rFonts w:cstheme="minorHAnsi"/>
          <w:color w:val="000000"/>
        </w:rPr>
        <w:t xml:space="preserve"> ne o </w:t>
      </w:r>
      <w:r w:rsidR="00315347" w:rsidRPr="00D7121B">
        <w:rPr>
          <w:rFonts w:cstheme="minorHAnsi"/>
          <w:color w:val="000000"/>
        </w:rPr>
        <w:t xml:space="preserve">povečanju ne o zmanjšanju, saj </w:t>
      </w:r>
      <w:r w:rsidRPr="00D7121B">
        <w:rPr>
          <w:rFonts w:cstheme="minorHAnsi"/>
          <w:color w:val="000000"/>
        </w:rPr>
        <w:t xml:space="preserve">knjižnica </w:t>
      </w:r>
      <w:r w:rsidR="00315347" w:rsidRPr="00D7121B">
        <w:rPr>
          <w:rFonts w:cstheme="minorHAnsi"/>
          <w:color w:val="000000"/>
        </w:rPr>
        <w:t xml:space="preserve">o njem </w:t>
      </w:r>
      <w:r w:rsidRPr="00D7121B">
        <w:rPr>
          <w:rFonts w:cstheme="minorHAnsi"/>
          <w:color w:val="000000"/>
        </w:rPr>
        <w:t>za let</w:t>
      </w:r>
      <w:r w:rsidR="00315347" w:rsidRPr="00D7121B">
        <w:rPr>
          <w:rFonts w:cstheme="minorHAnsi"/>
          <w:color w:val="000000"/>
        </w:rPr>
        <w:t>o</w:t>
      </w:r>
      <w:r w:rsidRPr="00D7121B">
        <w:rPr>
          <w:rFonts w:cstheme="minorHAnsi"/>
          <w:color w:val="000000"/>
        </w:rPr>
        <w:t xml:space="preserve"> 2019 ni poročala. Glede na povečano število SVZ v desetih letih je presenetljivo, da se je število fizičn</w:t>
      </w:r>
      <w:r w:rsidR="00E14AB6">
        <w:rPr>
          <w:rFonts w:cstheme="minorHAnsi"/>
          <w:color w:val="000000"/>
        </w:rPr>
        <w:t>ih</w:t>
      </w:r>
      <w:r w:rsidRPr="00D7121B">
        <w:rPr>
          <w:rFonts w:cstheme="minorHAnsi"/>
          <w:color w:val="000000"/>
        </w:rPr>
        <w:t xml:space="preserve"> obisk</w:t>
      </w:r>
      <w:r w:rsidR="00E14AB6">
        <w:rPr>
          <w:rFonts w:cstheme="minorHAnsi"/>
          <w:color w:val="000000"/>
        </w:rPr>
        <w:t>ov</w:t>
      </w:r>
      <w:r w:rsidRPr="00D7121B">
        <w:rPr>
          <w:rFonts w:cstheme="minorHAnsi"/>
          <w:color w:val="000000"/>
        </w:rPr>
        <w:t xml:space="preserve"> leta 2019 v primerjavi z </w:t>
      </w:r>
      <w:r w:rsidR="00E14AB6">
        <w:rPr>
          <w:rFonts w:cstheme="minorHAnsi"/>
          <w:color w:val="000000"/>
        </w:rPr>
        <w:t xml:space="preserve">letom </w:t>
      </w:r>
      <w:r w:rsidRPr="00D7121B">
        <w:rPr>
          <w:rFonts w:cstheme="minorHAnsi"/>
          <w:color w:val="000000"/>
        </w:rPr>
        <w:t xml:space="preserve">2009 zmanjšalo za indeks 47. </w:t>
      </w:r>
      <w:r w:rsidR="00CA1320">
        <w:rPr>
          <w:rFonts w:cstheme="minorHAnsi"/>
          <w:color w:val="000000"/>
        </w:rPr>
        <w:t xml:space="preserve">Vendar je pri tem treba upoštevati, </w:t>
      </w:r>
      <w:r w:rsidRPr="00D7121B">
        <w:rPr>
          <w:rFonts w:cstheme="minorHAnsi"/>
          <w:color w:val="000000"/>
        </w:rPr>
        <w:t xml:space="preserve">da leta 2019 </w:t>
      </w:r>
      <w:r w:rsidR="00CA1320">
        <w:rPr>
          <w:rFonts w:cstheme="minorHAnsi"/>
          <w:color w:val="000000"/>
        </w:rPr>
        <w:t xml:space="preserve">kar </w:t>
      </w:r>
      <w:r w:rsidR="00C1377A">
        <w:rPr>
          <w:rFonts w:cstheme="minorHAnsi"/>
          <w:color w:val="000000"/>
        </w:rPr>
        <w:t>7</w:t>
      </w:r>
      <w:r w:rsidR="00C1377A" w:rsidRPr="00D7121B">
        <w:rPr>
          <w:rFonts w:cstheme="minorHAnsi"/>
          <w:color w:val="000000"/>
        </w:rPr>
        <w:t xml:space="preserve"> </w:t>
      </w:r>
      <w:r w:rsidRPr="00D7121B">
        <w:rPr>
          <w:rFonts w:cstheme="minorHAnsi"/>
          <w:color w:val="000000"/>
        </w:rPr>
        <w:t xml:space="preserve">od 32 </w:t>
      </w:r>
      <w:r w:rsidR="00C1377A" w:rsidRPr="00D7121B">
        <w:rPr>
          <w:rFonts w:cstheme="minorHAnsi"/>
          <w:color w:val="000000"/>
        </w:rPr>
        <w:t xml:space="preserve">knjižnic </w:t>
      </w:r>
      <w:r w:rsidR="00CA1320">
        <w:rPr>
          <w:rFonts w:cstheme="minorHAnsi"/>
          <w:color w:val="000000"/>
        </w:rPr>
        <w:t xml:space="preserve">zahtevanega podatka </w:t>
      </w:r>
      <w:r w:rsidRPr="00D7121B">
        <w:rPr>
          <w:rFonts w:cstheme="minorHAnsi"/>
          <w:color w:val="000000"/>
        </w:rPr>
        <w:t xml:space="preserve">ni posredovalo, kar je zagotovo vplivalo </w:t>
      </w:r>
      <w:r w:rsidR="00CA1320">
        <w:rPr>
          <w:rFonts w:cstheme="minorHAnsi"/>
          <w:color w:val="000000"/>
        </w:rPr>
        <w:t>tudi na vrednost izračunanega</w:t>
      </w:r>
      <w:r w:rsidRPr="00D7121B">
        <w:rPr>
          <w:rFonts w:cstheme="minorHAnsi"/>
          <w:color w:val="000000"/>
        </w:rPr>
        <w:t xml:space="preserve"> indeks</w:t>
      </w:r>
      <w:r w:rsidR="00CA1320">
        <w:rPr>
          <w:rFonts w:cstheme="minorHAnsi"/>
          <w:color w:val="000000"/>
        </w:rPr>
        <w:t>a</w:t>
      </w:r>
      <w:r w:rsidRPr="00D7121B">
        <w:rPr>
          <w:rFonts w:cstheme="minorHAnsi"/>
          <w:color w:val="000000"/>
        </w:rPr>
        <w:t>. Zagotovo primerjava med posameznimi knjižnicami zaradi njihove raznolikosti ni mogoča, a če ne posreduje</w:t>
      </w:r>
      <w:r w:rsidR="00285C79">
        <w:rPr>
          <w:rFonts w:cstheme="minorHAnsi"/>
          <w:color w:val="000000"/>
        </w:rPr>
        <w:t>jo vseh</w:t>
      </w:r>
      <w:r w:rsidRPr="00D7121B">
        <w:rPr>
          <w:rFonts w:cstheme="minorHAnsi"/>
          <w:color w:val="000000"/>
        </w:rPr>
        <w:t xml:space="preserve"> podatk</w:t>
      </w:r>
      <w:r w:rsidR="00BF1FDC">
        <w:rPr>
          <w:rFonts w:cstheme="minorHAnsi"/>
          <w:color w:val="000000"/>
        </w:rPr>
        <w:t>ov</w:t>
      </w:r>
      <w:r w:rsidRPr="00D7121B">
        <w:rPr>
          <w:rFonts w:cstheme="minorHAnsi"/>
          <w:color w:val="000000"/>
        </w:rPr>
        <w:t xml:space="preserve">, </w:t>
      </w:r>
      <w:r w:rsidR="00285C79">
        <w:rPr>
          <w:rFonts w:cstheme="minorHAnsi"/>
          <w:color w:val="000000"/>
        </w:rPr>
        <w:t xml:space="preserve">niti prikaz stanja ni mogoč. Brez podatkov o svojem delu pa tudi </w:t>
      </w:r>
      <w:r w:rsidRPr="00D7121B">
        <w:rPr>
          <w:rFonts w:cstheme="minorHAnsi"/>
          <w:color w:val="000000"/>
        </w:rPr>
        <w:t>sam</w:t>
      </w:r>
      <w:r w:rsidR="00BF1FDC">
        <w:rPr>
          <w:rFonts w:cstheme="minorHAnsi"/>
          <w:color w:val="000000"/>
        </w:rPr>
        <w:t xml:space="preserve">e </w:t>
      </w:r>
      <w:r w:rsidRPr="00D7121B">
        <w:rPr>
          <w:rFonts w:cstheme="minorHAnsi"/>
          <w:color w:val="000000"/>
        </w:rPr>
        <w:t>ne more</w:t>
      </w:r>
      <w:r w:rsidR="00BF1FDC">
        <w:rPr>
          <w:rFonts w:cstheme="minorHAnsi"/>
          <w:color w:val="000000"/>
        </w:rPr>
        <w:t>jo</w:t>
      </w:r>
      <w:r w:rsidRPr="00D7121B">
        <w:rPr>
          <w:rFonts w:cstheme="minorHAnsi"/>
          <w:color w:val="000000"/>
        </w:rPr>
        <w:t xml:space="preserve"> primerjati </w:t>
      </w:r>
      <w:r w:rsidR="00D410F2">
        <w:rPr>
          <w:rFonts w:cstheme="minorHAnsi"/>
          <w:color w:val="000000"/>
        </w:rPr>
        <w:t>svoje dejavnosti</w:t>
      </w:r>
      <w:r w:rsidR="00D410F2" w:rsidRPr="00D7121B">
        <w:rPr>
          <w:rFonts w:cstheme="minorHAnsi"/>
          <w:color w:val="000000"/>
        </w:rPr>
        <w:t xml:space="preserve"> </w:t>
      </w:r>
      <w:r w:rsidR="00C1377A">
        <w:rPr>
          <w:rFonts w:cstheme="minorHAnsi"/>
          <w:color w:val="000000"/>
        </w:rPr>
        <w:t>v</w:t>
      </w:r>
      <w:r w:rsidR="00C1377A" w:rsidRPr="00D7121B">
        <w:rPr>
          <w:rFonts w:cstheme="minorHAnsi"/>
          <w:color w:val="000000"/>
        </w:rPr>
        <w:t xml:space="preserve"> </w:t>
      </w:r>
      <w:r w:rsidRPr="00D7121B">
        <w:rPr>
          <w:rFonts w:cstheme="minorHAnsi"/>
          <w:color w:val="000000"/>
        </w:rPr>
        <w:t>določen</w:t>
      </w:r>
      <w:r w:rsidR="00C1377A">
        <w:rPr>
          <w:rFonts w:cstheme="minorHAnsi"/>
          <w:color w:val="000000"/>
        </w:rPr>
        <w:t>em</w:t>
      </w:r>
      <w:r w:rsidRPr="00D7121B">
        <w:rPr>
          <w:rFonts w:cstheme="minorHAnsi"/>
          <w:color w:val="000000"/>
        </w:rPr>
        <w:t xml:space="preserve"> obdobj</w:t>
      </w:r>
      <w:r w:rsidR="00C1377A">
        <w:rPr>
          <w:rFonts w:cstheme="minorHAnsi"/>
          <w:color w:val="000000"/>
        </w:rPr>
        <w:t>u</w:t>
      </w:r>
      <w:r w:rsidR="00D410F2">
        <w:rPr>
          <w:rFonts w:cstheme="minorHAnsi"/>
          <w:color w:val="000000"/>
        </w:rPr>
        <w:t>, niti</w:t>
      </w:r>
      <w:r w:rsidRPr="00D7121B">
        <w:rPr>
          <w:rFonts w:cstheme="minorHAnsi"/>
          <w:color w:val="000000"/>
        </w:rPr>
        <w:t xml:space="preserve"> preverjati</w:t>
      </w:r>
      <w:r w:rsidR="00C1377A">
        <w:rPr>
          <w:rFonts w:cstheme="minorHAnsi"/>
          <w:color w:val="000000"/>
        </w:rPr>
        <w:t>,</w:t>
      </w:r>
      <w:r w:rsidRPr="00D7121B">
        <w:rPr>
          <w:rFonts w:cstheme="minorHAnsi"/>
          <w:color w:val="000000"/>
        </w:rPr>
        <w:t xml:space="preserve"> ali izpolnjuje</w:t>
      </w:r>
      <w:r w:rsidR="00D410F2">
        <w:rPr>
          <w:rFonts w:cstheme="minorHAnsi"/>
          <w:color w:val="000000"/>
        </w:rPr>
        <w:t>jo predpisane minimalne pogoje oziroma</w:t>
      </w:r>
      <w:r w:rsidRPr="00D7121B">
        <w:rPr>
          <w:rFonts w:cstheme="minorHAnsi"/>
          <w:color w:val="000000"/>
        </w:rPr>
        <w:t xml:space="preserve"> ali sledi</w:t>
      </w:r>
      <w:r w:rsidR="00D410F2">
        <w:rPr>
          <w:rFonts w:cstheme="minorHAnsi"/>
          <w:color w:val="000000"/>
        </w:rPr>
        <w:t>jo</w:t>
      </w:r>
      <w:r w:rsidRPr="00D7121B">
        <w:rPr>
          <w:rFonts w:cstheme="minorHAnsi"/>
          <w:color w:val="000000"/>
        </w:rPr>
        <w:t xml:space="preserve"> razvoju knjižnične dejavnosti. </w:t>
      </w:r>
      <w:r w:rsidR="00EB38C9" w:rsidRPr="00D7121B">
        <w:rPr>
          <w:rFonts w:cstheme="minorHAnsi"/>
          <w:color w:val="000000"/>
        </w:rPr>
        <w:t>O</w:t>
      </w:r>
      <w:r w:rsidRPr="00D7121B">
        <w:rPr>
          <w:rFonts w:cstheme="minorHAnsi"/>
          <w:color w:val="000000"/>
        </w:rPr>
        <w:t>ddaj</w:t>
      </w:r>
      <w:r w:rsidR="00EB38C9" w:rsidRPr="00D7121B">
        <w:rPr>
          <w:rFonts w:cstheme="minorHAnsi"/>
          <w:color w:val="000000"/>
        </w:rPr>
        <w:t>a</w:t>
      </w:r>
      <w:r w:rsidRPr="00D7121B">
        <w:rPr>
          <w:rFonts w:cstheme="minorHAnsi"/>
          <w:color w:val="000000"/>
        </w:rPr>
        <w:t xml:space="preserve"> </w:t>
      </w:r>
      <w:r w:rsidR="00285C79">
        <w:rPr>
          <w:rFonts w:cstheme="minorHAnsi"/>
          <w:color w:val="000000"/>
        </w:rPr>
        <w:t xml:space="preserve">statističnega </w:t>
      </w:r>
      <w:r w:rsidRPr="00D7121B">
        <w:rPr>
          <w:rFonts w:cstheme="minorHAnsi"/>
          <w:color w:val="000000"/>
        </w:rPr>
        <w:t xml:space="preserve">poročila o delu knjižnice za določeno leto ne bi smela biti </w:t>
      </w:r>
      <w:r w:rsidR="00285C79">
        <w:rPr>
          <w:rFonts w:cstheme="minorHAnsi"/>
          <w:color w:val="000000"/>
        </w:rPr>
        <w:t>razumljena le kot</w:t>
      </w:r>
      <w:r w:rsidRPr="00D7121B">
        <w:rPr>
          <w:rFonts w:cstheme="minorHAnsi"/>
          <w:color w:val="000000"/>
        </w:rPr>
        <w:t xml:space="preserve"> obveza zaradi zakonske podlage, ampak tudi </w:t>
      </w:r>
      <w:r w:rsidR="00285C79">
        <w:rPr>
          <w:rFonts w:cstheme="minorHAnsi"/>
          <w:color w:val="000000"/>
        </w:rPr>
        <w:t>profesionalna odgovornost</w:t>
      </w:r>
      <w:r w:rsidRPr="00D7121B">
        <w:rPr>
          <w:rFonts w:cstheme="minorHAnsi"/>
          <w:color w:val="000000"/>
        </w:rPr>
        <w:t xml:space="preserve"> zaposlenih v </w:t>
      </w:r>
      <w:r w:rsidR="00285C79">
        <w:rPr>
          <w:rFonts w:cstheme="minorHAnsi"/>
          <w:color w:val="000000"/>
        </w:rPr>
        <w:t>posamezni k</w:t>
      </w:r>
      <w:r w:rsidRPr="00D7121B">
        <w:rPr>
          <w:rFonts w:cstheme="minorHAnsi"/>
          <w:color w:val="000000"/>
        </w:rPr>
        <w:t>njižnic</w:t>
      </w:r>
      <w:r w:rsidR="00285C79">
        <w:rPr>
          <w:rFonts w:cstheme="minorHAnsi"/>
          <w:color w:val="000000"/>
        </w:rPr>
        <w:t>i</w:t>
      </w:r>
      <w:r w:rsidRPr="00D7121B">
        <w:rPr>
          <w:rFonts w:cstheme="minorHAnsi"/>
          <w:color w:val="000000"/>
        </w:rPr>
        <w:t xml:space="preserve">, </w:t>
      </w:r>
      <w:r w:rsidR="00285C79">
        <w:rPr>
          <w:rFonts w:cstheme="minorHAnsi"/>
          <w:color w:val="000000"/>
        </w:rPr>
        <w:t xml:space="preserve">kajti </w:t>
      </w:r>
      <w:r w:rsidRPr="00D7121B">
        <w:rPr>
          <w:rFonts w:cstheme="minorHAnsi"/>
          <w:color w:val="000000"/>
        </w:rPr>
        <w:t xml:space="preserve">le </w:t>
      </w:r>
      <w:r w:rsidR="00EB38C9" w:rsidRPr="00D7121B">
        <w:rPr>
          <w:rFonts w:cstheme="minorHAnsi"/>
          <w:color w:val="000000"/>
        </w:rPr>
        <w:t xml:space="preserve">na osnovi verodostojnih </w:t>
      </w:r>
      <w:r w:rsidRPr="00D7121B">
        <w:rPr>
          <w:rFonts w:cstheme="minorHAnsi"/>
          <w:color w:val="000000"/>
        </w:rPr>
        <w:t>podatk</w:t>
      </w:r>
      <w:r w:rsidR="00EB38C9" w:rsidRPr="00D7121B">
        <w:rPr>
          <w:rFonts w:cstheme="minorHAnsi"/>
          <w:color w:val="000000"/>
        </w:rPr>
        <w:t>ov</w:t>
      </w:r>
      <w:r w:rsidRPr="00D7121B">
        <w:rPr>
          <w:rFonts w:cstheme="minorHAnsi"/>
          <w:color w:val="000000"/>
        </w:rPr>
        <w:t xml:space="preserve"> </w:t>
      </w:r>
      <w:r w:rsidR="00285C79">
        <w:rPr>
          <w:rFonts w:cstheme="minorHAnsi"/>
          <w:color w:val="000000"/>
        </w:rPr>
        <w:t xml:space="preserve">lahko </w:t>
      </w:r>
      <w:r w:rsidRPr="00D7121B">
        <w:rPr>
          <w:rFonts w:cstheme="minorHAnsi"/>
          <w:color w:val="000000"/>
        </w:rPr>
        <w:t>spremlja</w:t>
      </w:r>
      <w:r w:rsidR="00285C79">
        <w:rPr>
          <w:rFonts w:cstheme="minorHAnsi"/>
          <w:color w:val="000000"/>
        </w:rPr>
        <w:t>jo</w:t>
      </w:r>
      <w:r w:rsidRPr="00D7121B">
        <w:rPr>
          <w:rFonts w:cstheme="minorHAnsi"/>
          <w:color w:val="000000"/>
        </w:rPr>
        <w:t xml:space="preserve"> svojo </w:t>
      </w:r>
      <w:r w:rsidR="00285C79">
        <w:rPr>
          <w:rFonts w:cstheme="minorHAnsi"/>
          <w:color w:val="000000"/>
        </w:rPr>
        <w:t>uspešnost</w:t>
      </w:r>
      <w:r w:rsidR="00B453AE">
        <w:rPr>
          <w:rFonts w:cstheme="minorHAnsi"/>
          <w:color w:val="000000"/>
        </w:rPr>
        <w:t>,</w:t>
      </w:r>
      <w:r w:rsidR="00285C79">
        <w:rPr>
          <w:rFonts w:cstheme="minorHAnsi"/>
          <w:color w:val="000000"/>
        </w:rPr>
        <w:t xml:space="preserve"> </w:t>
      </w:r>
      <w:r w:rsidRPr="00D7121B">
        <w:rPr>
          <w:rFonts w:cstheme="minorHAnsi"/>
          <w:color w:val="000000"/>
        </w:rPr>
        <w:t>učinkovitost</w:t>
      </w:r>
      <w:r w:rsidR="00285C79">
        <w:rPr>
          <w:rFonts w:cstheme="minorHAnsi"/>
          <w:color w:val="000000"/>
        </w:rPr>
        <w:t xml:space="preserve"> </w:t>
      </w:r>
      <w:r w:rsidR="00B453AE">
        <w:rPr>
          <w:rFonts w:cstheme="minorHAnsi"/>
          <w:color w:val="000000"/>
        </w:rPr>
        <w:t>in</w:t>
      </w:r>
      <w:r w:rsidR="00B453AE" w:rsidRPr="00D7121B">
        <w:rPr>
          <w:rFonts w:cstheme="minorHAnsi"/>
          <w:color w:val="000000"/>
        </w:rPr>
        <w:t xml:space="preserve"> </w:t>
      </w:r>
      <w:r w:rsidRPr="00D7121B">
        <w:rPr>
          <w:rFonts w:cstheme="minorHAnsi"/>
          <w:color w:val="000000"/>
        </w:rPr>
        <w:t>razvoj</w:t>
      </w:r>
      <w:r w:rsidR="00285C79">
        <w:rPr>
          <w:rFonts w:cstheme="minorHAnsi"/>
          <w:color w:val="000000"/>
        </w:rPr>
        <w:t>.</w:t>
      </w:r>
    </w:p>
    <w:p w:rsidR="003467A4" w:rsidRPr="00D7121B" w:rsidRDefault="003467A4" w:rsidP="00171725">
      <w:pPr>
        <w:autoSpaceDE w:val="0"/>
        <w:autoSpaceDN w:val="0"/>
        <w:adjustRightInd w:val="0"/>
        <w:spacing w:after="0" w:line="240" w:lineRule="auto"/>
        <w:jc w:val="center"/>
        <w:rPr>
          <w:rFonts w:cstheme="minorHAnsi"/>
          <w:color w:val="000000"/>
        </w:rPr>
      </w:pPr>
      <w:r w:rsidRPr="00D7121B">
        <w:rPr>
          <w:rFonts w:cstheme="minorHAnsi"/>
          <w:noProof/>
          <w:lang w:eastAsia="sl-SI"/>
        </w:rPr>
        <w:drawing>
          <wp:inline distT="0" distB="0" distL="0" distR="0" wp14:anchorId="3AC3B04F" wp14:editId="004F8AD0">
            <wp:extent cx="4572000" cy="2743200"/>
            <wp:effectExtent l="0" t="0" r="0" b="0"/>
            <wp:docPr id="22" name="Grafikon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67A4" w:rsidRPr="00C32623" w:rsidRDefault="00C32623" w:rsidP="00C32623">
      <w:pPr>
        <w:pStyle w:val="Napis"/>
        <w:rPr>
          <w:rFonts w:asciiTheme="minorHAnsi" w:hAnsiTheme="minorHAnsi" w:cstheme="minorHAnsi"/>
          <w:b w:val="0"/>
          <w:color w:val="000000"/>
          <w:sz w:val="22"/>
        </w:rPr>
      </w:pPr>
      <w:bookmarkStart w:id="21" w:name="_Toc69201395"/>
      <w:r w:rsidRPr="00C32623">
        <w:rPr>
          <w:rFonts w:asciiTheme="minorHAnsi" w:hAnsiTheme="minorHAnsi" w:cstheme="minorHAnsi"/>
          <w:b w:val="0"/>
          <w:sz w:val="22"/>
        </w:rPr>
        <w:t xml:space="preserve">Slika </w:t>
      </w:r>
      <w:r w:rsidRPr="00C32623">
        <w:rPr>
          <w:rFonts w:asciiTheme="minorHAnsi" w:hAnsiTheme="minorHAnsi" w:cstheme="minorHAnsi"/>
          <w:b w:val="0"/>
          <w:sz w:val="22"/>
        </w:rPr>
        <w:fldChar w:fldCharType="begin"/>
      </w:r>
      <w:r w:rsidRPr="00C32623">
        <w:rPr>
          <w:rFonts w:asciiTheme="minorHAnsi" w:hAnsiTheme="minorHAnsi" w:cstheme="minorHAnsi"/>
          <w:b w:val="0"/>
          <w:sz w:val="22"/>
        </w:rPr>
        <w:instrText xml:space="preserve"> SEQ Slika \* ARABIC </w:instrText>
      </w:r>
      <w:r w:rsidRPr="00C32623">
        <w:rPr>
          <w:rFonts w:asciiTheme="minorHAnsi" w:hAnsiTheme="minorHAnsi" w:cstheme="minorHAnsi"/>
          <w:b w:val="0"/>
          <w:sz w:val="22"/>
        </w:rPr>
        <w:fldChar w:fldCharType="separate"/>
      </w:r>
      <w:r w:rsidR="006B1C22">
        <w:rPr>
          <w:rFonts w:asciiTheme="minorHAnsi" w:hAnsiTheme="minorHAnsi" w:cstheme="minorHAnsi"/>
          <w:b w:val="0"/>
          <w:noProof/>
          <w:sz w:val="22"/>
        </w:rPr>
        <w:t>1</w:t>
      </w:r>
      <w:r w:rsidRPr="00C32623">
        <w:rPr>
          <w:rFonts w:asciiTheme="minorHAnsi" w:hAnsiTheme="minorHAnsi" w:cstheme="minorHAnsi"/>
          <w:b w:val="0"/>
          <w:sz w:val="22"/>
        </w:rPr>
        <w:fldChar w:fldCharType="end"/>
      </w:r>
      <w:r w:rsidR="003467A4" w:rsidRPr="00C32623">
        <w:rPr>
          <w:rFonts w:asciiTheme="minorHAnsi" w:hAnsiTheme="minorHAnsi" w:cstheme="minorHAnsi"/>
          <w:b w:val="0"/>
          <w:color w:val="000000"/>
          <w:sz w:val="22"/>
        </w:rPr>
        <w:t>: Število fizičnih obiskov za leti 2009 in 2019</w:t>
      </w:r>
      <w:bookmarkEnd w:id="21"/>
    </w:p>
    <w:p w:rsidR="003467A4" w:rsidRPr="00D7121B" w:rsidRDefault="003467A4" w:rsidP="00B6423C">
      <w:pPr>
        <w:spacing w:before="160"/>
        <w:jc w:val="both"/>
        <w:rPr>
          <w:rFonts w:cstheme="minorHAnsi"/>
          <w:color w:val="000000"/>
        </w:rPr>
      </w:pPr>
      <w:r w:rsidRPr="00D7121B">
        <w:rPr>
          <w:rFonts w:cstheme="minorHAnsi"/>
          <w:color w:val="000000"/>
        </w:rPr>
        <w:t xml:space="preserve">Pri vseh knjižnicah univerz in SVZ je prišlo v </w:t>
      </w:r>
      <w:r w:rsidR="00931DCE">
        <w:rPr>
          <w:rFonts w:cstheme="minorHAnsi"/>
          <w:color w:val="000000"/>
        </w:rPr>
        <w:t xml:space="preserve">obravnavanih </w:t>
      </w:r>
      <w:r w:rsidRPr="00D7121B">
        <w:rPr>
          <w:rFonts w:cstheme="minorHAnsi"/>
          <w:color w:val="000000"/>
        </w:rPr>
        <w:t>desetih letih do upada števila izposojenih enot</w:t>
      </w:r>
      <w:r w:rsidR="00931DCE">
        <w:rPr>
          <w:rFonts w:cstheme="minorHAnsi"/>
          <w:color w:val="000000"/>
        </w:rPr>
        <w:t xml:space="preserve"> knjižničnega gradiva</w:t>
      </w:r>
      <w:r w:rsidRPr="00D7121B">
        <w:rPr>
          <w:rFonts w:cstheme="minorHAnsi"/>
          <w:color w:val="000000"/>
        </w:rPr>
        <w:t xml:space="preserve"> (Slika 2). </w:t>
      </w:r>
      <w:r w:rsidR="00A275AC">
        <w:rPr>
          <w:rFonts w:cstheme="minorHAnsi"/>
          <w:color w:val="000000"/>
        </w:rPr>
        <w:t xml:space="preserve">Podatki se nanašajo na </w:t>
      </w:r>
      <w:r w:rsidRPr="00D7121B">
        <w:rPr>
          <w:rFonts w:cstheme="minorHAnsi"/>
          <w:color w:val="000000"/>
        </w:rPr>
        <w:t xml:space="preserve">izposojo knjižnega </w:t>
      </w:r>
      <w:r w:rsidR="00A275AC">
        <w:rPr>
          <w:rFonts w:cstheme="minorHAnsi"/>
          <w:color w:val="000000"/>
        </w:rPr>
        <w:t>in</w:t>
      </w:r>
      <w:r w:rsidRPr="00D7121B">
        <w:rPr>
          <w:rFonts w:cstheme="minorHAnsi"/>
          <w:color w:val="000000"/>
        </w:rPr>
        <w:t xml:space="preserve"> neknjižnega gradiva </w:t>
      </w:r>
      <w:r w:rsidR="00A275AC">
        <w:rPr>
          <w:rFonts w:cstheme="minorHAnsi"/>
          <w:color w:val="000000"/>
        </w:rPr>
        <w:t>ter</w:t>
      </w:r>
      <w:r w:rsidRPr="00D7121B">
        <w:rPr>
          <w:rFonts w:cstheme="minorHAnsi"/>
          <w:color w:val="000000"/>
        </w:rPr>
        <w:t xml:space="preserve"> serijskih publikacij na fizičnih nosilcih. Indeks kaže za let</w:t>
      </w:r>
      <w:r w:rsidR="00A275AC">
        <w:rPr>
          <w:rFonts w:cstheme="minorHAnsi"/>
          <w:color w:val="000000"/>
        </w:rPr>
        <w:t>o</w:t>
      </w:r>
      <w:r w:rsidRPr="00D7121B">
        <w:rPr>
          <w:rFonts w:cstheme="minorHAnsi"/>
          <w:color w:val="000000"/>
        </w:rPr>
        <w:t xml:space="preserve"> 2019 v primerjavi </w:t>
      </w:r>
      <w:r w:rsidR="00A275AC">
        <w:rPr>
          <w:rFonts w:cstheme="minorHAnsi"/>
          <w:color w:val="000000"/>
        </w:rPr>
        <w:t xml:space="preserve">z letom </w:t>
      </w:r>
      <w:r w:rsidRPr="00D7121B">
        <w:rPr>
          <w:rFonts w:cstheme="minorHAnsi"/>
          <w:color w:val="000000"/>
        </w:rPr>
        <w:t xml:space="preserve">2009 najmanjši padec števila izposojenih enot z indeksom 89 pri </w:t>
      </w:r>
      <w:r w:rsidR="00A275AC">
        <w:rPr>
          <w:rFonts w:cstheme="minorHAnsi"/>
          <w:color w:val="000000"/>
        </w:rPr>
        <w:t xml:space="preserve">knjižnicah </w:t>
      </w:r>
      <w:r w:rsidRPr="00D7121B">
        <w:rPr>
          <w:rFonts w:cstheme="minorHAnsi"/>
          <w:color w:val="000000"/>
        </w:rPr>
        <w:t xml:space="preserve">UM. </w:t>
      </w:r>
      <w:r w:rsidR="005275EA">
        <w:rPr>
          <w:rFonts w:cstheme="minorHAnsi"/>
          <w:color w:val="000000"/>
        </w:rPr>
        <w:t>Za knjižnicami univer</w:t>
      </w:r>
      <w:r w:rsidR="00C25138">
        <w:rPr>
          <w:rFonts w:cstheme="minorHAnsi"/>
          <w:color w:val="000000"/>
        </w:rPr>
        <w:t>z</w:t>
      </w:r>
      <w:r w:rsidR="005275EA">
        <w:rPr>
          <w:rFonts w:cstheme="minorHAnsi"/>
          <w:color w:val="000000"/>
        </w:rPr>
        <w:t xml:space="preserve"> so po številu izposojenih enot knjižničnega gradiva knjižnice SVZ</w:t>
      </w:r>
      <w:r w:rsidRPr="00D7121B">
        <w:rPr>
          <w:rFonts w:cstheme="minorHAnsi"/>
          <w:color w:val="000000"/>
        </w:rPr>
        <w:t xml:space="preserve">, a </w:t>
      </w:r>
      <w:r w:rsidR="005275EA">
        <w:rPr>
          <w:rFonts w:cstheme="minorHAnsi"/>
          <w:color w:val="000000"/>
        </w:rPr>
        <w:t>ponovno</w:t>
      </w:r>
      <w:r w:rsidRPr="00D7121B">
        <w:rPr>
          <w:rFonts w:cstheme="minorHAnsi"/>
          <w:color w:val="000000"/>
        </w:rPr>
        <w:t xml:space="preserve"> izpostavimo: šest knjižnic ni oddalo podatka o številu izposojenih knjižničnih enot. V zadnjih desetih letih se je </w:t>
      </w:r>
      <w:r w:rsidR="00A275AC">
        <w:rPr>
          <w:rFonts w:cstheme="minorHAnsi"/>
          <w:color w:val="000000"/>
        </w:rPr>
        <w:t xml:space="preserve">občutno </w:t>
      </w:r>
      <w:r w:rsidRPr="00D7121B">
        <w:rPr>
          <w:rFonts w:cstheme="minorHAnsi"/>
          <w:color w:val="000000"/>
        </w:rPr>
        <w:t>povečal</w:t>
      </w:r>
      <w:r w:rsidR="00A275AC">
        <w:rPr>
          <w:rFonts w:cstheme="minorHAnsi"/>
          <w:color w:val="000000"/>
        </w:rPr>
        <w:t>o število dostopov</w:t>
      </w:r>
      <w:r w:rsidRPr="00D7121B">
        <w:rPr>
          <w:rFonts w:cstheme="minorHAnsi"/>
          <w:color w:val="000000"/>
        </w:rPr>
        <w:t xml:space="preserve"> do elektronskih informacijskih virov, </w:t>
      </w:r>
      <w:r w:rsidR="00A275AC">
        <w:rPr>
          <w:rFonts w:cstheme="minorHAnsi"/>
          <w:color w:val="000000"/>
        </w:rPr>
        <w:t>kar moramo upoštevati pri razumevanju podatka o upadu t. i. fizične izposoje</w:t>
      </w:r>
      <w:r w:rsidRPr="00D7121B">
        <w:rPr>
          <w:rFonts w:cstheme="minorHAnsi"/>
          <w:color w:val="000000"/>
        </w:rPr>
        <w:t>.</w:t>
      </w:r>
    </w:p>
    <w:p w:rsidR="003467A4" w:rsidRPr="00D7121B" w:rsidRDefault="003467A4" w:rsidP="003467A4">
      <w:pPr>
        <w:autoSpaceDE w:val="0"/>
        <w:autoSpaceDN w:val="0"/>
        <w:adjustRightInd w:val="0"/>
        <w:spacing w:after="0" w:line="240" w:lineRule="auto"/>
        <w:jc w:val="center"/>
        <w:rPr>
          <w:rFonts w:cstheme="minorHAnsi"/>
          <w:color w:val="000000"/>
        </w:rPr>
      </w:pPr>
      <w:r w:rsidRPr="00D7121B">
        <w:rPr>
          <w:rFonts w:cstheme="minorHAnsi"/>
          <w:noProof/>
          <w:lang w:eastAsia="sl-SI"/>
        </w:rPr>
        <w:lastRenderedPageBreak/>
        <w:drawing>
          <wp:inline distT="0" distB="0" distL="0" distR="0" wp14:anchorId="068D0550" wp14:editId="6B1186EF">
            <wp:extent cx="4572000" cy="2743200"/>
            <wp:effectExtent l="0" t="0" r="6350" b="0"/>
            <wp:docPr id="25" name="Grafikon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467A4" w:rsidRPr="00C32623" w:rsidRDefault="00C32623" w:rsidP="00C32623">
      <w:pPr>
        <w:pStyle w:val="Napis"/>
        <w:rPr>
          <w:rFonts w:asciiTheme="minorHAnsi" w:hAnsiTheme="minorHAnsi" w:cstheme="minorHAnsi"/>
          <w:b w:val="0"/>
          <w:color w:val="000000"/>
          <w:sz w:val="22"/>
        </w:rPr>
      </w:pPr>
      <w:bookmarkStart w:id="22" w:name="_Toc69201396"/>
      <w:r w:rsidRPr="00C32623">
        <w:rPr>
          <w:rFonts w:asciiTheme="minorHAnsi" w:hAnsiTheme="minorHAnsi" w:cstheme="minorHAnsi"/>
          <w:b w:val="0"/>
          <w:sz w:val="22"/>
        </w:rPr>
        <w:t xml:space="preserve">Slika </w:t>
      </w:r>
      <w:r w:rsidRPr="00C32623">
        <w:rPr>
          <w:rFonts w:asciiTheme="minorHAnsi" w:hAnsiTheme="minorHAnsi" w:cstheme="minorHAnsi"/>
          <w:b w:val="0"/>
          <w:sz w:val="22"/>
        </w:rPr>
        <w:fldChar w:fldCharType="begin"/>
      </w:r>
      <w:r w:rsidRPr="00C32623">
        <w:rPr>
          <w:rFonts w:asciiTheme="minorHAnsi" w:hAnsiTheme="minorHAnsi" w:cstheme="minorHAnsi"/>
          <w:b w:val="0"/>
          <w:sz w:val="22"/>
        </w:rPr>
        <w:instrText xml:space="preserve"> SEQ Slika \* ARABIC </w:instrText>
      </w:r>
      <w:r w:rsidRPr="00C32623">
        <w:rPr>
          <w:rFonts w:asciiTheme="minorHAnsi" w:hAnsiTheme="minorHAnsi" w:cstheme="minorHAnsi"/>
          <w:b w:val="0"/>
          <w:sz w:val="22"/>
        </w:rPr>
        <w:fldChar w:fldCharType="separate"/>
      </w:r>
      <w:r w:rsidR="006B1C22">
        <w:rPr>
          <w:rFonts w:asciiTheme="minorHAnsi" w:hAnsiTheme="minorHAnsi" w:cstheme="minorHAnsi"/>
          <w:b w:val="0"/>
          <w:noProof/>
          <w:sz w:val="22"/>
        </w:rPr>
        <w:t>2</w:t>
      </w:r>
      <w:r w:rsidRPr="00C32623">
        <w:rPr>
          <w:rFonts w:asciiTheme="minorHAnsi" w:hAnsiTheme="minorHAnsi" w:cstheme="minorHAnsi"/>
          <w:b w:val="0"/>
          <w:sz w:val="22"/>
        </w:rPr>
        <w:fldChar w:fldCharType="end"/>
      </w:r>
      <w:r w:rsidR="003467A4" w:rsidRPr="00C32623">
        <w:rPr>
          <w:rFonts w:asciiTheme="minorHAnsi" w:hAnsiTheme="minorHAnsi" w:cstheme="minorHAnsi"/>
          <w:b w:val="0"/>
          <w:color w:val="000000"/>
          <w:sz w:val="22"/>
        </w:rPr>
        <w:t>: Š</w:t>
      </w:r>
      <w:r w:rsidR="003467A4" w:rsidRPr="00C32623">
        <w:rPr>
          <w:rFonts w:asciiTheme="minorHAnsi" w:hAnsiTheme="minorHAnsi" w:cstheme="minorHAnsi"/>
          <w:b w:val="0"/>
          <w:sz w:val="22"/>
        </w:rPr>
        <w:t xml:space="preserve">tevilo izposojenih knjižničnih enot </w:t>
      </w:r>
      <w:r w:rsidR="003467A4" w:rsidRPr="00C32623">
        <w:rPr>
          <w:rFonts w:asciiTheme="minorHAnsi" w:hAnsiTheme="minorHAnsi" w:cstheme="minorHAnsi"/>
          <w:b w:val="0"/>
          <w:color w:val="000000"/>
          <w:sz w:val="22"/>
        </w:rPr>
        <w:t>za leti 2009 in 2019</w:t>
      </w:r>
      <w:bookmarkEnd w:id="22"/>
    </w:p>
    <w:p w:rsidR="003467A4" w:rsidRPr="00D7121B" w:rsidRDefault="003467A4" w:rsidP="00B6423C">
      <w:pPr>
        <w:spacing w:before="160"/>
        <w:jc w:val="both"/>
        <w:rPr>
          <w:rFonts w:cstheme="minorHAnsi"/>
          <w:color w:val="000000"/>
        </w:rPr>
      </w:pPr>
      <w:r w:rsidRPr="00D7121B">
        <w:rPr>
          <w:rFonts w:cstheme="minorHAnsi"/>
          <w:color w:val="000000"/>
        </w:rPr>
        <w:t xml:space="preserve">Tako pri knjižnicah UL s CTK in NUK kot </w:t>
      </w:r>
      <w:r w:rsidR="005E7897">
        <w:rPr>
          <w:rFonts w:cstheme="minorHAnsi"/>
          <w:color w:val="000000"/>
        </w:rPr>
        <w:t xml:space="preserve">tudi </w:t>
      </w:r>
      <w:r w:rsidR="00C25138">
        <w:rPr>
          <w:rFonts w:cstheme="minorHAnsi"/>
          <w:color w:val="000000"/>
        </w:rPr>
        <w:t xml:space="preserve">pri </w:t>
      </w:r>
      <w:r w:rsidRPr="00D7121B">
        <w:rPr>
          <w:rFonts w:cstheme="minorHAnsi"/>
          <w:color w:val="000000"/>
        </w:rPr>
        <w:t>UM se je medknjižnična izposoja (Slika 3) leta 2019 v primerjavi z letom 2009 zmanjšala – indeks 37, pri UP in UNG pa je indeks</w:t>
      </w:r>
      <w:r w:rsidR="005E7897">
        <w:rPr>
          <w:rFonts w:cstheme="minorHAnsi"/>
          <w:color w:val="000000"/>
        </w:rPr>
        <w:t xml:space="preserve"> celo le</w:t>
      </w:r>
      <w:r w:rsidRPr="00D7121B">
        <w:rPr>
          <w:rFonts w:cstheme="minorHAnsi"/>
          <w:color w:val="000000"/>
        </w:rPr>
        <w:t xml:space="preserve"> 7. Ker vse knjižnice SVZ podatka niso posredovale</w:t>
      </w:r>
      <w:r w:rsidR="007F480B" w:rsidRPr="00D7121B">
        <w:rPr>
          <w:rFonts w:cstheme="minorHAnsi"/>
          <w:color w:val="000000"/>
        </w:rPr>
        <w:t>,</w:t>
      </w:r>
      <w:r w:rsidRPr="00D7121B">
        <w:rPr>
          <w:rFonts w:cstheme="minorHAnsi"/>
          <w:color w:val="000000"/>
        </w:rPr>
        <w:t xml:space="preserve"> </w:t>
      </w:r>
      <w:r w:rsidR="005E7897">
        <w:rPr>
          <w:rFonts w:cstheme="minorHAnsi"/>
          <w:color w:val="000000"/>
        </w:rPr>
        <w:t>v njihovem primeru gibanja obsega medknjižnične izposoje ne moremo komentirati.</w:t>
      </w:r>
    </w:p>
    <w:p w:rsidR="003467A4" w:rsidRPr="00D7121B" w:rsidRDefault="003467A4" w:rsidP="007F480B">
      <w:pPr>
        <w:jc w:val="both"/>
        <w:rPr>
          <w:rFonts w:cstheme="minorHAnsi"/>
          <w:color w:val="000000"/>
        </w:rPr>
      </w:pPr>
      <w:r w:rsidRPr="00D7121B">
        <w:rPr>
          <w:rFonts w:eastAsia="TimesNewRomanPSMT" w:cs="TimesNewRomanPSMT"/>
        </w:rPr>
        <w:t xml:space="preserve">Za </w:t>
      </w:r>
      <w:r w:rsidRPr="00D7121B">
        <w:rPr>
          <w:rFonts w:cstheme="minorHAnsi"/>
          <w:color w:val="000000"/>
        </w:rPr>
        <w:t>knjižnice</w:t>
      </w:r>
      <w:r w:rsidRPr="00D7121B">
        <w:rPr>
          <w:rFonts w:eastAsia="TimesNewRomanPSMT" w:cs="TimesNewRomanPSMT"/>
        </w:rPr>
        <w:t xml:space="preserve">, </w:t>
      </w:r>
      <w:r w:rsidR="001941CF">
        <w:rPr>
          <w:rFonts w:eastAsia="TimesNewRomanPSMT" w:cs="TimesNewRomanPSMT"/>
        </w:rPr>
        <w:t>še zlasti</w:t>
      </w:r>
      <w:r w:rsidRPr="00D7121B">
        <w:rPr>
          <w:rFonts w:eastAsia="TimesNewRomanPSMT" w:cs="TimesNewRomanPSMT"/>
        </w:rPr>
        <w:t xml:space="preserve"> za njihovo povezovanje v </w:t>
      </w:r>
      <w:r w:rsidR="00AD4E8B">
        <w:rPr>
          <w:rFonts w:eastAsia="TimesNewRomanPSMT" w:cs="TimesNewRomanPSMT"/>
        </w:rPr>
        <w:t xml:space="preserve">nabavne </w:t>
      </w:r>
      <w:r w:rsidRPr="00D7121B">
        <w:rPr>
          <w:rFonts w:eastAsia="TimesNewRomanPSMT" w:cs="TimesNewRomanPSMT"/>
        </w:rPr>
        <w:t>konzorcije, je bilo prelomno leto 2009, ko sta slovenska vlada in ARRS zagotovili povečanje sredstev za nakup tuje znanstvene literature za skoraj 60 % glede na prejšnje leto. Delež sredstev za delovanje konzorcijev se je povečal za štirikrat in je tako predstavljal kar 41 % vseh sredstev za sofinanciranje nakupa mednarodne znanstvene literature leta 2009. S povečanjem deleža sredstev je ARRS zagotovila dostop do informacijskih virov veliko širšemu krogu uporabnikov (študentom in raziskovalcem), kot je bilo to mogoče do t</w:t>
      </w:r>
      <w:r w:rsidR="00C25138">
        <w:rPr>
          <w:rFonts w:eastAsia="TimesNewRomanPSMT" w:cs="TimesNewRomanPSMT"/>
        </w:rPr>
        <w:t>akrat</w:t>
      </w:r>
      <w:r w:rsidRPr="00D7121B">
        <w:rPr>
          <w:rFonts w:eastAsia="TimesNewRomanPSMT" w:cs="TimesNewRomanPSMT"/>
        </w:rPr>
        <w:t xml:space="preserve">. </w:t>
      </w:r>
      <w:r w:rsidRPr="00D7121B">
        <w:t>Prejšnji sistem je namreč močno favoriziral uveljavljene raziskovalne ustanove, predvsem UL.</w:t>
      </w:r>
      <w:r w:rsidRPr="00D7121B">
        <w:rPr>
          <w:rFonts w:eastAsia="TimesNewRomanPSMT" w:cs="TimesNewRomanPSMT"/>
        </w:rPr>
        <w:t xml:space="preserve"> Zato je ARRS za zagotavljanje dostopa do informacijskih virov širšemu krogu raziskovalcev uvedla t. i. </w:t>
      </w:r>
      <w:r w:rsidRPr="00D7121B">
        <w:rPr>
          <w:rFonts w:eastAsia="TimesNewRomanPSMT" w:cs="TimesNewRomanPS-ItalicMT"/>
          <w:iCs/>
        </w:rPr>
        <w:t>model 4+4</w:t>
      </w:r>
      <w:r w:rsidRPr="00D7121B">
        <w:rPr>
          <w:rFonts w:eastAsia="TimesNewRomanPSMT" w:cs="TimesNewRomanPSMT"/>
        </w:rPr>
        <w:t xml:space="preserve"> – enostaven model, ki za sofinanciranje izbranega konzorcija postavlja temeljni pogoj, da so vanj vključene vse štiri slovenske univerze in vsaj štiri druge slovenske raziskovalne ustanove.</w:t>
      </w:r>
      <w:r w:rsidRPr="00D7121B">
        <w:t xml:space="preserve"> Formula 4+4 je omogočila enak dostop do informacijskih virov tudi raziskovalcem na mlajših univerzah, kakršni sta UP in </w:t>
      </w:r>
      <w:r w:rsidRPr="005E3668">
        <w:t>UNG (Južnič, 2009). Tako</w:t>
      </w:r>
      <w:r w:rsidRPr="00D7121B">
        <w:t xml:space="preserve"> se lahko tudi razume upad medknjižnične izposoje pri knjižnicah vseh štirih univerz, saj so od leta 2009 zaradi vključitve v konzorcije </w:t>
      </w:r>
      <w:r w:rsidR="009F2912">
        <w:t>njihovi uporabniki dobili</w:t>
      </w:r>
      <w:r w:rsidRPr="00D7121B">
        <w:t xml:space="preserve"> dostop do </w:t>
      </w:r>
      <w:r w:rsidR="009F2912">
        <w:t>obsežnega</w:t>
      </w:r>
      <w:r w:rsidRPr="00D7121B">
        <w:t xml:space="preserve"> nabora </w:t>
      </w:r>
      <w:r w:rsidR="009F2912">
        <w:t xml:space="preserve">novih </w:t>
      </w:r>
      <w:r w:rsidRPr="00D7121B">
        <w:t>informacijskih virov</w:t>
      </w:r>
      <w:r w:rsidR="009F2912">
        <w:t>, kar je zmanjšalo potrebo pa njihovem zagotavljanju prek sistema medknjižnične izposoje.</w:t>
      </w:r>
    </w:p>
    <w:p w:rsidR="003467A4" w:rsidRPr="00D7121B" w:rsidRDefault="003467A4" w:rsidP="003467A4">
      <w:pPr>
        <w:autoSpaceDE w:val="0"/>
        <w:autoSpaceDN w:val="0"/>
        <w:adjustRightInd w:val="0"/>
        <w:spacing w:after="0" w:line="240" w:lineRule="auto"/>
        <w:jc w:val="center"/>
        <w:rPr>
          <w:rFonts w:cstheme="minorHAnsi"/>
          <w:color w:val="000000"/>
        </w:rPr>
      </w:pPr>
      <w:r w:rsidRPr="00D7121B">
        <w:rPr>
          <w:rFonts w:cstheme="minorHAnsi"/>
          <w:noProof/>
          <w:lang w:eastAsia="sl-SI"/>
        </w:rPr>
        <w:lastRenderedPageBreak/>
        <w:drawing>
          <wp:inline distT="0" distB="0" distL="0" distR="0" wp14:anchorId="1A7261DE" wp14:editId="312149A8">
            <wp:extent cx="4572000" cy="2743200"/>
            <wp:effectExtent l="0" t="0" r="0" b="0"/>
            <wp:docPr id="26" name="Grafikon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467A4" w:rsidRPr="00C32623" w:rsidRDefault="00C32623" w:rsidP="00C32623">
      <w:pPr>
        <w:pStyle w:val="Napis"/>
        <w:rPr>
          <w:rFonts w:asciiTheme="minorHAnsi" w:hAnsiTheme="minorHAnsi" w:cstheme="minorHAnsi"/>
          <w:b w:val="0"/>
          <w:color w:val="000000"/>
          <w:sz w:val="22"/>
        </w:rPr>
      </w:pPr>
      <w:bookmarkStart w:id="23" w:name="_Toc69201397"/>
      <w:r w:rsidRPr="00C32623">
        <w:rPr>
          <w:rFonts w:asciiTheme="minorHAnsi" w:hAnsiTheme="minorHAnsi"/>
          <w:b w:val="0"/>
          <w:sz w:val="22"/>
        </w:rPr>
        <w:t xml:space="preserve">Slika </w:t>
      </w:r>
      <w:r w:rsidRPr="00C32623">
        <w:rPr>
          <w:rFonts w:asciiTheme="minorHAnsi" w:hAnsiTheme="minorHAnsi"/>
          <w:b w:val="0"/>
          <w:sz w:val="22"/>
        </w:rPr>
        <w:fldChar w:fldCharType="begin"/>
      </w:r>
      <w:r w:rsidRPr="00C32623">
        <w:rPr>
          <w:rFonts w:asciiTheme="minorHAnsi" w:hAnsiTheme="minorHAnsi"/>
          <w:b w:val="0"/>
          <w:sz w:val="22"/>
        </w:rPr>
        <w:instrText xml:space="preserve"> SEQ Slika \* ARABIC </w:instrText>
      </w:r>
      <w:r w:rsidRPr="00C32623">
        <w:rPr>
          <w:rFonts w:asciiTheme="minorHAnsi" w:hAnsiTheme="minorHAnsi"/>
          <w:b w:val="0"/>
          <w:sz w:val="22"/>
        </w:rPr>
        <w:fldChar w:fldCharType="separate"/>
      </w:r>
      <w:r w:rsidR="006B1C22">
        <w:rPr>
          <w:rFonts w:asciiTheme="minorHAnsi" w:hAnsiTheme="minorHAnsi"/>
          <w:b w:val="0"/>
          <w:noProof/>
          <w:sz w:val="22"/>
        </w:rPr>
        <w:t>3</w:t>
      </w:r>
      <w:r w:rsidRPr="00C32623">
        <w:rPr>
          <w:rFonts w:asciiTheme="minorHAnsi" w:hAnsiTheme="minorHAnsi"/>
          <w:b w:val="0"/>
          <w:sz w:val="22"/>
        </w:rPr>
        <w:fldChar w:fldCharType="end"/>
      </w:r>
      <w:r w:rsidR="003467A4" w:rsidRPr="00C32623">
        <w:rPr>
          <w:rFonts w:asciiTheme="minorHAnsi" w:hAnsiTheme="minorHAnsi" w:cstheme="minorHAnsi"/>
          <w:b w:val="0"/>
          <w:color w:val="000000"/>
          <w:sz w:val="22"/>
        </w:rPr>
        <w:t xml:space="preserve">: Medknjižnična izposoja </w:t>
      </w:r>
      <w:r w:rsidR="00680A76" w:rsidRPr="00C32623">
        <w:rPr>
          <w:rFonts w:asciiTheme="minorHAnsi" w:hAnsiTheme="minorHAnsi" w:cstheme="minorHAnsi"/>
          <w:b w:val="0"/>
          <w:color w:val="000000"/>
          <w:sz w:val="22"/>
        </w:rPr>
        <w:t xml:space="preserve">gradiva </w:t>
      </w:r>
      <w:r w:rsidR="003467A4" w:rsidRPr="00C32623">
        <w:rPr>
          <w:rFonts w:asciiTheme="minorHAnsi" w:hAnsiTheme="minorHAnsi" w:cstheme="minorHAnsi"/>
          <w:b w:val="0"/>
          <w:color w:val="000000"/>
          <w:sz w:val="22"/>
        </w:rPr>
        <w:t>(enote) za leti 2009 in 2019</w:t>
      </w:r>
      <w:bookmarkEnd w:id="23"/>
    </w:p>
    <w:p w:rsidR="003467A4" w:rsidRDefault="003467A4" w:rsidP="00B6423C">
      <w:pPr>
        <w:spacing w:before="160"/>
        <w:jc w:val="both"/>
        <w:rPr>
          <w:rFonts w:cstheme="minorHAnsi"/>
          <w:color w:val="000000"/>
        </w:rPr>
      </w:pPr>
      <w:r w:rsidRPr="00D7121B">
        <w:rPr>
          <w:rFonts w:cstheme="minorHAnsi"/>
          <w:color w:val="000000"/>
        </w:rPr>
        <w:t xml:space="preserve">Pri poročanju o </w:t>
      </w:r>
      <w:r w:rsidRPr="00D7121B">
        <w:t>izobraževanju</w:t>
      </w:r>
      <w:r w:rsidRPr="00D7121B">
        <w:rPr>
          <w:rFonts w:cstheme="minorHAnsi"/>
          <w:color w:val="000000"/>
        </w:rPr>
        <w:t xml:space="preserve"> uporabnikov knjižnice (Slika 4) je prišlo med letoma 2009 in 2019 do spremembe. Leta 2009 se je poročalo tako o številu ur individualnega usposabljanja uporabnikov kot </w:t>
      </w:r>
      <w:r w:rsidR="00D07F50">
        <w:rPr>
          <w:rFonts w:cstheme="minorHAnsi"/>
          <w:color w:val="000000"/>
        </w:rPr>
        <w:t xml:space="preserve">tudi </w:t>
      </w:r>
      <w:r w:rsidRPr="00D7121B">
        <w:rPr>
          <w:rFonts w:cstheme="minorHAnsi"/>
          <w:color w:val="000000"/>
        </w:rPr>
        <w:t>o številu ur skupinskega usposabljanja uporabnikov, medtem ko se let</w:t>
      </w:r>
      <w:r w:rsidR="00275979">
        <w:rPr>
          <w:rFonts w:cstheme="minorHAnsi"/>
          <w:color w:val="000000"/>
        </w:rPr>
        <w:t>o</w:t>
      </w:r>
      <w:r w:rsidRPr="00D7121B">
        <w:rPr>
          <w:rFonts w:cstheme="minorHAnsi"/>
          <w:color w:val="000000"/>
        </w:rPr>
        <w:t xml:space="preserve"> 2019 poroča le še o številu ur organiziranega usposabljanja uporabnikov. Tako na tej točki primerjava med </w:t>
      </w:r>
      <w:r w:rsidR="00D07F50">
        <w:rPr>
          <w:rFonts w:cstheme="minorHAnsi"/>
          <w:color w:val="000000"/>
        </w:rPr>
        <w:t xml:space="preserve">omenjenima </w:t>
      </w:r>
      <w:r w:rsidRPr="00D7121B">
        <w:rPr>
          <w:rFonts w:cstheme="minorHAnsi"/>
          <w:color w:val="000000"/>
        </w:rPr>
        <w:t>letoma</w:t>
      </w:r>
      <w:r w:rsidR="00D07F50">
        <w:rPr>
          <w:rFonts w:cstheme="minorHAnsi"/>
          <w:color w:val="000000"/>
        </w:rPr>
        <w:t xml:space="preserve"> ni mogoča</w:t>
      </w:r>
      <w:r w:rsidRPr="00D7121B">
        <w:rPr>
          <w:rFonts w:cstheme="minorHAnsi"/>
          <w:color w:val="000000"/>
        </w:rPr>
        <w:t xml:space="preserve">, a smo Sliko 4 namenoma vključili v </w:t>
      </w:r>
      <w:r w:rsidR="00D07F50">
        <w:rPr>
          <w:rFonts w:cstheme="minorHAnsi"/>
          <w:color w:val="000000"/>
        </w:rPr>
        <w:t>besedilo</w:t>
      </w:r>
      <w:r w:rsidRPr="00D7121B">
        <w:rPr>
          <w:rFonts w:cstheme="minorHAnsi"/>
          <w:color w:val="000000"/>
        </w:rPr>
        <w:t xml:space="preserve">, </w:t>
      </w:r>
      <w:r w:rsidR="00D07F50">
        <w:rPr>
          <w:rFonts w:cstheme="minorHAnsi"/>
          <w:color w:val="000000"/>
        </w:rPr>
        <w:t xml:space="preserve">saj opozarja na to, </w:t>
      </w:r>
      <w:r w:rsidRPr="00D7121B">
        <w:rPr>
          <w:rFonts w:cstheme="minorHAnsi"/>
          <w:color w:val="000000"/>
        </w:rPr>
        <w:t xml:space="preserve">da </w:t>
      </w:r>
      <w:r w:rsidR="00D07F50">
        <w:rPr>
          <w:rFonts w:cstheme="minorHAnsi"/>
          <w:color w:val="000000"/>
        </w:rPr>
        <w:t xml:space="preserve">moramo biti pri primerjavah oziroma razlagah podatkov previdni ter preverjati tudi ozadje njihovega zbiranja, sicer so lahko naši </w:t>
      </w:r>
      <w:r w:rsidR="0015079E">
        <w:rPr>
          <w:rFonts w:cstheme="minorHAnsi"/>
          <w:color w:val="000000"/>
        </w:rPr>
        <w:t xml:space="preserve">sklepi </w:t>
      </w:r>
      <w:r w:rsidR="00D07F50">
        <w:rPr>
          <w:rFonts w:cstheme="minorHAnsi"/>
          <w:color w:val="000000"/>
        </w:rPr>
        <w:t>napačni.</w:t>
      </w:r>
    </w:p>
    <w:p w:rsidR="003467A4" w:rsidRPr="00D7121B" w:rsidRDefault="003467A4" w:rsidP="003467A4">
      <w:pPr>
        <w:autoSpaceDE w:val="0"/>
        <w:autoSpaceDN w:val="0"/>
        <w:adjustRightInd w:val="0"/>
        <w:spacing w:after="0" w:line="240" w:lineRule="auto"/>
        <w:jc w:val="center"/>
        <w:rPr>
          <w:rFonts w:cstheme="minorHAnsi"/>
          <w:color w:val="000000"/>
        </w:rPr>
      </w:pPr>
      <w:r w:rsidRPr="00D7121B">
        <w:rPr>
          <w:rFonts w:cstheme="minorHAnsi"/>
          <w:noProof/>
          <w:lang w:eastAsia="sl-SI"/>
        </w:rPr>
        <w:drawing>
          <wp:inline distT="0" distB="0" distL="0" distR="0" wp14:anchorId="65137ADC" wp14:editId="375D390B">
            <wp:extent cx="4572000" cy="2743200"/>
            <wp:effectExtent l="0" t="0" r="0" b="0"/>
            <wp:docPr id="27" name="Grafikon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467A4" w:rsidRPr="00C32623" w:rsidRDefault="00C32623" w:rsidP="00C32623">
      <w:pPr>
        <w:pStyle w:val="Napis"/>
        <w:rPr>
          <w:rFonts w:asciiTheme="minorHAnsi" w:hAnsiTheme="minorHAnsi" w:cstheme="minorHAnsi"/>
          <w:b w:val="0"/>
          <w:color w:val="000000"/>
          <w:sz w:val="22"/>
        </w:rPr>
      </w:pPr>
      <w:bookmarkStart w:id="24" w:name="_Toc69201398"/>
      <w:r w:rsidRPr="00C32623">
        <w:rPr>
          <w:rFonts w:asciiTheme="minorHAnsi" w:hAnsiTheme="minorHAnsi"/>
          <w:b w:val="0"/>
          <w:sz w:val="22"/>
        </w:rPr>
        <w:t xml:space="preserve">Slika </w:t>
      </w:r>
      <w:r w:rsidRPr="00C32623">
        <w:rPr>
          <w:rFonts w:asciiTheme="minorHAnsi" w:hAnsiTheme="minorHAnsi"/>
          <w:b w:val="0"/>
          <w:sz w:val="22"/>
        </w:rPr>
        <w:fldChar w:fldCharType="begin"/>
      </w:r>
      <w:r w:rsidRPr="00C32623">
        <w:rPr>
          <w:rFonts w:asciiTheme="minorHAnsi" w:hAnsiTheme="minorHAnsi"/>
          <w:b w:val="0"/>
          <w:sz w:val="22"/>
        </w:rPr>
        <w:instrText xml:space="preserve"> SEQ Slika \* ARABIC </w:instrText>
      </w:r>
      <w:r w:rsidRPr="00C32623">
        <w:rPr>
          <w:rFonts w:asciiTheme="minorHAnsi" w:hAnsiTheme="minorHAnsi"/>
          <w:b w:val="0"/>
          <w:sz w:val="22"/>
        </w:rPr>
        <w:fldChar w:fldCharType="separate"/>
      </w:r>
      <w:r w:rsidR="006B1C22">
        <w:rPr>
          <w:rFonts w:asciiTheme="minorHAnsi" w:hAnsiTheme="minorHAnsi"/>
          <w:b w:val="0"/>
          <w:noProof/>
          <w:sz w:val="22"/>
        </w:rPr>
        <w:t>4</w:t>
      </w:r>
      <w:r w:rsidRPr="00C32623">
        <w:rPr>
          <w:rFonts w:asciiTheme="minorHAnsi" w:hAnsiTheme="minorHAnsi"/>
          <w:b w:val="0"/>
          <w:sz w:val="22"/>
        </w:rPr>
        <w:fldChar w:fldCharType="end"/>
      </w:r>
      <w:r w:rsidR="003467A4" w:rsidRPr="00C32623">
        <w:rPr>
          <w:rFonts w:asciiTheme="minorHAnsi" w:hAnsiTheme="minorHAnsi" w:cstheme="minorHAnsi"/>
          <w:b w:val="0"/>
          <w:color w:val="000000"/>
          <w:sz w:val="22"/>
        </w:rPr>
        <w:t>: Število izvedenih ur izobraževanja za uporabnike knjižnic za leti 2009 in 2019</w:t>
      </w:r>
      <w:bookmarkEnd w:id="24"/>
    </w:p>
    <w:p w:rsidR="003467A4" w:rsidRPr="00D7121B" w:rsidRDefault="003467A4" w:rsidP="003467A4">
      <w:pPr>
        <w:autoSpaceDE w:val="0"/>
        <w:autoSpaceDN w:val="0"/>
        <w:adjustRightInd w:val="0"/>
        <w:spacing w:after="0" w:line="240" w:lineRule="auto"/>
        <w:rPr>
          <w:rFonts w:cstheme="minorHAnsi"/>
          <w:color w:val="000000"/>
        </w:rPr>
      </w:pPr>
    </w:p>
    <w:p w:rsidR="003467A4" w:rsidRPr="00D7121B" w:rsidRDefault="003467A4" w:rsidP="003467A4">
      <w:pPr>
        <w:autoSpaceDE w:val="0"/>
        <w:autoSpaceDN w:val="0"/>
        <w:adjustRightInd w:val="0"/>
        <w:spacing w:after="0" w:line="240" w:lineRule="auto"/>
        <w:jc w:val="center"/>
        <w:rPr>
          <w:rFonts w:cstheme="minorHAnsi"/>
          <w:noProof/>
          <w:lang w:eastAsia="sl-SI"/>
        </w:rPr>
      </w:pPr>
      <w:r w:rsidRPr="00D7121B">
        <w:rPr>
          <w:rFonts w:cstheme="minorHAnsi"/>
          <w:noProof/>
          <w:lang w:eastAsia="sl-SI"/>
        </w:rPr>
        <w:lastRenderedPageBreak/>
        <w:drawing>
          <wp:inline distT="0" distB="0" distL="0" distR="0" wp14:anchorId="0E621CC9" wp14:editId="64F710ED">
            <wp:extent cx="4572000" cy="2743200"/>
            <wp:effectExtent l="0" t="0" r="0" b="0"/>
            <wp:docPr id="28" name="Grafikon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467A4" w:rsidRPr="00C32623" w:rsidRDefault="00C32623" w:rsidP="005D6E97">
      <w:pPr>
        <w:pStyle w:val="Napis"/>
        <w:spacing w:after="160"/>
        <w:rPr>
          <w:rFonts w:asciiTheme="minorHAnsi" w:hAnsiTheme="minorHAnsi" w:cstheme="minorHAnsi"/>
          <w:b w:val="0"/>
          <w:color w:val="000000"/>
          <w:sz w:val="22"/>
        </w:rPr>
      </w:pPr>
      <w:bookmarkStart w:id="25" w:name="_Toc69201399"/>
      <w:r w:rsidRPr="00C32623">
        <w:rPr>
          <w:rFonts w:asciiTheme="minorHAnsi" w:hAnsiTheme="minorHAnsi"/>
          <w:b w:val="0"/>
          <w:sz w:val="22"/>
        </w:rPr>
        <w:t xml:space="preserve">Slika </w:t>
      </w:r>
      <w:r w:rsidRPr="00C32623">
        <w:rPr>
          <w:rFonts w:asciiTheme="minorHAnsi" w:hAnsiTheme="minorHAnsi"/>
          <w:b w:val="0"/>
          <w:sz w:val="22"/>
        </w:rPr>
        <w:fldChar w:fldCharType="begin"/>
      </w:r>
      <w:r w:rsidRPr="00C32623">
        <w:rPr>
          <w:rFonts w:asciiTheme="minorHAnsi" w:hAnsiTheme="minorHAnsi"/>
          <w:b w:val="0"/>
          <w:sz w:val="22"/>
        </w:rPr>
        <w:instrText xml:space="preserve"> SEQ Slika \* ARABIC </w:instrText>
      </w:r>
      <w:r w:rsidRPr="00C32623">
        <w:rPr>
          <w:rFonts w:asciiTheme="minorHAnsi" w:hAnsiTheme="minorHAnsi"/>
          <w:b w:val="0"/>
          <w:sz w:val="22"/>
        </w:rPr>
        <w:fldChar w:fldCharType="separate"/>
      </w:r>
      <w:r w:rsidR="006B1C22">
        <w:rPr>
          <w:rFonts w:asciiTheme="minorHAnsi" w:hAnsiTheme="minorHAnsi"/>
          <w:b w:val="0"/>
          <w:noProof/>
          <w:sz w:val="22"/>
        </w:rPr>
        <w:t>5</w:t>
      </w:r>
      <w:r w:rsidRPr="00C32623">
        <w:rPr>
          <w:rFonts w:asciiTheme="minorHAnsi" w:hAnsiTheme="minorHAnsi"/>
          <w:b w:val="0"/>
          <w:sz w:val="22"/>
        </w:rPr>
        <w:fldChar w:fldCharType="end"/>
      </w:r>
      <w:r w:rsidR="003467A4" w:rsidRPr="00C32623">
        <w:rPr>
          <w:rFonts w:asciiTheme="minorHAnsi" w:hAnsiTheme="minorHAnsi" w:cstheme="minorHAnsi"/>
          <w:b w:val="0"/>
          <w:color w:val="000000"/>
          <w:sz w:val="22"/>
        </w:rPr>
        <w:t>: Število kreiranih in redigiranih zapisov za bibliografije raziskovalcev za leti 2009 in 2019</w:t>
      </w:r>
      <w:bookmarkEnd w:id="25"/>
    </w:p>
    <w:p w:rsidR="003467A4" w:rsidRDefault="003467A4" w:rsidP="007F480B">
      <w:pPr>
        <w:jc w:val="both"/>
        <w:rPr>
          <w:rFonts w:cstheme="minorHAnsi"/>
          <w:color w:val="000000"/>
        </w:rPr>
      </w:pPr>
      <w:r w:rsidRPr="00D7121B">
        <w:rPr>
          <w:rFonts w:cstheme="minorHAnsi"/>
          <w:color w:val="000000"/>
        </w:rPr>
        <w:t xml:space="preserve">Pri številu kreiranih in redigiranih zapisov </w:t>
      </w:r>
      <w:r w:rsidR="006C6821">
        <w:rPr>
          <w:rFonts w:cstheme="minorHAnsi"/>
          <w:color w:val="000000"/>
        </w:rPr>
        <w:t xml:space="preserve">za osebne bibliografije raziskovalcev (Slika 5) </w:t>
      </w:r>
      <w:r w:rsidRPr="00D7121B">
        <w:rPr>
          <w:rFonts w:cstheme="minorHAnsi"/>
          <w:color w:val="000000"/>
        </w:rPr>
        <w:t>je treba upoštevati tudi aktivnosti/produkcijo raziskovalcev</w:t>
      </w:r>
      <w:r w:rsidR="006C6821">
        <w:rPr>
          <w:rFonts w:cstheme="minorHAnsi"/>
          <w:color w:val="000000"/>
        </w:rPr>
        <w:t xml:space="preserve"> samih</w:t>
      </w:r>
      <w:r w:rsidRPr="00D7121B">
        <w:rPr>
          <w:rFonts w:cstheme="minorHAnsi"/>
          <w:color w:val="000000"/>
        </w:rPr>
        <w:t xml:space="preserve">. Če raziskovalci objavljajo </w:t>
      </w:r>
      <w:r w:rsidR="00FF7316" w:rsidRPr="00D7121B">
        <w:rPr>
          <w:rFonts w:cstheme="minorHAnsi"/>
          <w:color w:val="000000"/>
        </w:rPr>
        <w:t xml:space="preserve">manj </w:t>
      </w:r>
      <w:r w:rsidRPr="00D7121B">
        <w:rPr>
          <w:rFonts w:cstheme="minorHAnsi"/>
          <w:color w:val="000000"/>
        </w:rPr>
        <w:t xml:space="preserve">in manj aktivno sodelujejo na konferencah, bo </w:t>
      </w:r>
      <w:r w:rsidR="009B4AD5">
        <w:rPr>
          <w:rFonts w:cstheme="minorHAnsi"/>
          <w:color w:val="000000"/>
        </w:rPr>
        <w:t>manjše</w:t>
      </w:r>
      <w:r w:rsidR="009B4AD5" w:rsidRPr="00D7121B">
        <w:rPr>
          <w:rFonts w:cstheme="minorHAnsi"/>
          <w:color w:val="000000"/>
        </w:rPr>
        <w:t xml:space="preserve"> </w:t>
      </w:r>
      <w:r w:rsidRPr="00D7121B">
        <w:rPr>
          <w:rFonts w:cstheme="minorHAnsi"/>
          <w:color w:val="000000"/>
        </w:rPr>
        <w:t>tudi število</w:t>
      </w:r>
      <w:r w:rsidR="00407499">
        <w:rPr>
          <w:rFonts w:cstheme="minorHAnsi"/>
          <w:color w:val="000000"/>
        </w:rPr>
        <w:t xml:space="preserve"> </w:t>
      </w:r>
      <w:r w:rsidR="00FF7316">
        <w:rPr>
          <w:rFonts w:cstheme="minorHAnsi"/>
          <w:color w:val="000000"/>
        </w:rPr>
        <w:t xml:space="preserve">izdelanih in popravljenih </w:t>
      </w:r>
      <w:r w:rsidRPr="00D7121B">
        <w:rPr>
          <w:rFonts w:cstheme="minorHAnsi"/>
          <w:color w:val="000000"/>
        </w:rPr>
        <w:t>bibliografski zapisov. To pa ne pomeni, da strokovni knjižničarski delavci niso opravili v celoti svojega dela pri vnašanju</w:t>
      </w:r>
      <w:r w:rsidR="00FF7316">
        <w:rPr>
          <w:rFonts w:cstheme="minorHAnsi"/>
          <w:color w:val="000000"/>
        </w:rPr>
        <w:t xml:space="preserve"> bibliografskih zapisov v sistem COBISS</w:t>
      </w:r>
      <w:r w:rsidRPr="00D7121B">
        <w:rPr>
          <w:rFonts w:cstheme="minorHAnsi"/>
          <w:color w:val="000000"/>
        </w:rPr>
        <w:t xml:space="preserve">. Manjše število vnosov je </w:t>
      </w:r>
      <w:r w:rsidR="00FF7316">
        <w:rPr>
          <w:rFonts w:cstheme="minorHAnsi"/>
          <w:color w:val="000000"/>
        </w:rPr>
        <w:t>lahko posledica manjšega obsega objav</w:t>
      </w:r>
      <w:r w:rsidR="0015079E">
        <w:rPr>
          <w:rFonts w:cstheme="minorHAnsi"/>
          <w:color w:val="000000"/>
        </w:rPr>
        <w:t>.</w:t>
      </w:r>
      <w:r w:rsidRPr="00D7121B">
        <w:rPr>
          <w:rFonts w:cstheme="minorHAnsi"/>
          <w:color w:val="000000"/>
        </w:rPr>
        <w:t xml:space="preserve"> </w:t>
      </w:r>
      <w:r w:rsidR="00494F61">
        <w:rPr>
          <w:rFonts w:cstheme="minorHAnsi"/>
          <w:color w:val="000000"/>
        </w:rPr>
        <w:t xml:space="preserve">Zaradi </w:t>
      </w:r>
      <w:r w:rsidR="00494F61" w:rsidRPr="00D7121B">
        <w:rPr>
          <w:rFonts w:cstheme="minorHAnsi"/>
          <w:color w:val="000000"/>
        </w:rPr>
        <w:t>finančn</w:t>
      </w:r>
      <w:r w:rsidR="00494F61">
        <w:rPr>
          <w:rFonts w:cstheme="minorHAnsi"/>
          <w:color w:val="000000"/>
        </w:rPr>
        <w:t>e</w:t>
      </w:r>
      <w:r w:rsidR="00494F61" w:rsidRPr="00D7121B">
        <w:rPr>
          <w:rFonts w:cstheme="minorHAnsi"/>
          <w:color w:val="000000"/>
        </w:rPr>
        <w:t xml:space="preserve"> in gospodarsk</w:t>
      </w:r>
      <w:r w:rsidR="00494F61">
        <w:rPr>
          <w:rFonts w:cstheme="minorHAnsi"/>
          <w:color w:val="000000"/>
        </w:rPr>
        <w:t xml:space="preserve">e krize, s katero se je v obdobju po letu 2008 soočala tudi Slovenija, so se znižala tudi sredstva za raziskovalno dejavnost in poslabšale možnosti aktivnega sodelovanja raziskovalcev na znanstvenih konferencah, kar je </w:t>
      </w:r>
      <w:r w:rsidR="001D3E92">
        <w:rPr>
          <w:rFonts w:cstheme="minorHAnsi"/>
          <w:color w:val="000000"/>
        </w:rPr>
        <w:t xml:space="preserve">vplivalo </w:t>
      </w:r>
      <w:r w:rsidR="00494F61">
        <w:rPr>
          <w:rFonts w:cstheme="minorHAnsi"/>
          <w:color w:val="000000"/>
        </w:rPr>
        <w:t>tudi na števil</w:t>
      </w:r>
      <w:r w:rsidR="001D3E92">
        <w:rPr>
          <w:rFonts w:cstheme="minorHAnsi"/>
          <w:color w:val="000000"/>
        </w:rPr>
        <w:t>o</w:t>
      </w:r>
      <w:r w:rsidR="00494F61">
        <w:rPr>
          <w:rFonts w:cstheme="minorHAnsi"/>
          <w:color w:val="000000"/>
        </w:rPr>
        <w:t xml:space="preserve"> objav.</w:t>
      </w:r>
    </w:p>
    <w:p w:rsidR="003467A4" w:rsidRPr="00D7121B" w:rsidRDefault="003467A4" w:rsidP="003467A4">
      <w:pPr>
        <w:autoSpaceDE w:val="0"/>
        <w:autoSpaceDN w:val="0"/>
        <w:adjustRightInd w:val="0"/>
        <w:spacing w:after="0" w:line="240" w:lineRule="auto"/>
        <w:jc w:val="center"/>
        <w:rPr>
          <w:rFonts w:cstheme="minorHAnsi"/>
          <w:color w:val="000000"/>
        </w:rPr>
      </w:pPr>
      <w:r w:rsidRPr="00D7121B">
        <w:rPr>
          <w:rFonts w:cstheme="minorHAnsi"/>
          <w:noProof/>
          <w:lang w:eastAsia="sl-SI"/>
        </w:rPr>
        <w:drawing>
          <wp:inline distT="0" distB="0" distL="0" distR="0" wp14:anchorId="75513FFE" wp14:editId="4910E2B1">
            <wp:extent cx="4572000" cy="2743200"/>
            <wp:effectExtent l="0" t="0" r="0" b="0"/>
            <wp:docPr id="29" name="Grafikon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467A4" w:rsidRPr="00C32623" w:rsidRDefault="00C32623" w:rsidP="00B6423C">
      <w:pPr>
        <w:pStyle w:val="Napis"/>
        <w:spacing w:after="160"/>
        <w:rPr>
          <w:rFonts w:asciiTheme="minorHAnsi" w:hAnsiTheme="minorHAnsi" w:cstheme="minorHAnsi"/>
          <w:b w:val="0"/>
          <w:color w:val="000000"/>
          <w:sz w:val="22"/>
        </w:rPr>
      </w:pPr>
      <w:bookmarkStart w:id="26" w:name="_Toc69201400"/>
      <w:r w:rsidRPr="00C32623">
        <w:rPr>
          <w:rFonts w:asciiTheme="minorHAnsi" w:hAnsiTheme="minorHAnsi"/>
          <w:b w:val="0"/>
          <w:sz w:val="22"/>
        </w:rPr>
        <w:t xml:space="preserve">Slika </w:t>
      </w:r>
      <w:r w:rsidRPr="00C32623">
        <w:rPr>
          <w:rFonts w:asciiTheme="minorHAnsi" w:hAnsiTheme="minorHAnsi"/>
          <w:b w:val="0"/>
          <w:sz w:val="22"/>
        </w:rPr>
        <w:fldChar w:fldCharType="begin"/>
      </w:r>
      <w:r w:rsidRPr="00C32623">
        <w:rPr>
          <w:rFonts w:asciiTheme="minorHAnsi" w:hAnsiTheme="minorHAnsi"/>
          <w:b w:val="0"/>
          <w:sz w:val="22"/>
        </w:rPr>
        <w:instrText xml:space="preserve"> SEQ Slika \* ARABIC </w:instrText>
      </w:r>
      <w:r w:rsidRPr="00C32623">
        <w:rPr>
          <w:rFonts w:asciiTheme="minorHAnsi" w:hAnsiTheme="minorHAnsi"/>
          <w:b w:val="0"/>
          <w:sz w:val="22"/>
        </w:rPr>
        <w:fldChar w:fldCharType="separate"/>
      </w:r>
      <w:r w:rsidR="006B1C22">
        <w:rPr>
          <w:rFonts w:asciiTheme="minorHAnsi" w:hAnsiTheme="minorHAnsi"/>
          <w:b w:val="0"/>
          <w:noProof/>
          <w:sz w:val="22"/>
        </w:rPr>
        <w:t>6</w:t>
      </w:r>
      <w:r w:rsidRPr="00C32623">
        <w:rPr>
          <w:rFonts w:asciiTheme="minorHAnsi" w:hAnsiTheme="minorHAnsi"/>
          <w:b w:val="0"/>
          <w:sz w:val="22"/>
        </w:rPr>
        <w:fldChar w:fldCharType="end"/>
      </w:r>
      <w:r w:rsidR="003467A4" w:rsidRPr="00C32623">
        <w:rPr>
          <w:rFonts w:asciiTheme="minorHAnsi" w:hAnsiTheme="minorHAnsi" w:cstheme="minorHAnsi"/>
          <w:b w:val="0"/>
          <w:color w:val="000000"/>
          <w:sz w:val="22"/>
        </w:rPr>
        <w:t>: Sredstva za nakup vsega knjižničnega gradiva (</w:t>
      </w:r>
      <w:r w:rsidR="003059FB" w:rsidRPr="00C32623">
        <w:rPr>
          <w:rFonts w:asciiTheme="minorHAnsi" w:hAnsiTheme="minorHAnsi" w:cstheme="minorHAnsi"/>
          <w:b w:val="0"/>
          <w:color w:val="000000"/>
          <w:sz w:val="22"/>
        </w:rPr>
        <w:t xml:space="preserve">v </w:t>
      </w:r>
      <w:r w:rsidR="003467A4" w:rsidRPr="00C32623">
        <w:rPr>
          <w:rFonts w:asciiTheme="minorHAnsi" w:hAnsiTheme="minorHAnsi" w:cstheme="minorHAnsi"/>
          <w:b w:val="0"/>
          <w:color w:val="000000"/>
          <w:sz w:val="22"/>
        </w:rPr>
        <w:t>EUR) za leti 2009 in 2019</w:t>
      </w:r>
      <w:bookmarkEnd w:id="26"/>
    </w:p>
    <w:p w:rsidR="003467A4" w:rsidRPr="00D7121B" w:rsidRDefault="003467A4" w:rsidP="007F480B">
      <w:pPr>
        <w:jc w:val="both"/>
        <w:rPr>
          <w:rFonts w:eastAsia="Times New Roman" w:cstheme="minorHAnsi"/>
          <w:color w:val="000000"/>
          <w:lang w:eastAsia="sl-SI"/>
        </w:rPr>
      </w:pPr>
      <w:r w:rsidRPr="00D7121B">
        <w:rPr>
          <w:rFonts w:cstheme="minorHAnsi"/>
          <w:color w:val="000000"/>
        </w:rPr>
        <w:t>Indeks dejavnosti visokošolskih knjižnic UL s CTK in NUK kaže za let</w:t>
      </w:r>
      <w:r w:rsidR="00360E17">
        <w:rPr>
          <w:rFonts w:cstheme="minorHAnsi"/>
          <w:color w:val="000000"/>
        </w:rPr>
        <w:t>o</w:t>
      </w:r>
      <w:r w:rsidRPr="00D7121B">
        <w:rPr>
          <w:rFonts w:cstheme="minorHAnsi"/>
          <w:color w:val="000000"/>
        </w:rPr>
        <w:t xml:space="preserve"> 2019 v primerjavi z letom 2009 povečanje </w:t>
      </w:r>
      <w:r w:rsidRPr="00D7121B">
        <w:rPr>
          <w:rFonts w:eastAsia="Times New Roman" w:cstheme="minorHAnsi"/>
          <w:color w:val="000000"/>
          <w:lang w:eastAsia="sl-SI"/>
        </w:rPr>
        <w:t>sredstev za nakup vsega knjižničnega gradiva (Slika 6)</w:t>
      </w:r>
      <w:r w:rsidRPr="00D7121B">
        <w:rPr>
          <w:rFonts w:cstheme="minorHAnsi"/>
          <w:color w:val="000000"/>
        </w:rPr>
        <w:t xml:space="preserve"> z indeksom 107</w:t>
      </w:r>
      <w:r w:rsidR="00360E17">
        <w:rPr>
          <w:rFonts w:cstheme="minorHAnsi"/>
          <w:color w:val="000000"/>
        </w:rPr>
        <w:t>. D</w:t>
      </w:r>
      <w:r w:rsidR="00E77B6C">
        <w:rPr>
          <w:rFonts w:cstheme="minorHAnsi"/>
          <w:color w:val="000000"/>
        </w:rPr>
        <w:t>omnevamo, da</w:t>
      </w:r>
      <w:r w:rsidRPr="00D7121B">
        <w:rPr>
          <w:rFonts w:cstheme="minorHAnsi"/>
          <w:color w:val="000000"/>
        </w:rPr>
        <w:t xml:space="preserve"> bi le-ta lahko bil višji, </w:t>
      </w:r>
      <w:r w:rsidR="00E77B6C">
        <w:rPr>
          <w:rFonts w:cstheme="minorHAnsi"/>
          <w:color w:val="000000"/>
        </w:rPr>
        <w:t>če bi podatek posredovale vse knjižnice (</w:t>
      </w:r>
      <w:r w:rsidRPr="00D7121B">
        <w:rPr>
          <w:rFonts w:cstheme="minorHAnsi"/>
          <w:color w:val="000000"/>
        </w:rPr>
        <w:t xml:space="preserve">štiri </w:t>
      </w:r>
      <w:r w:rsidR="00E77B6C">
        <w:rPr>
          <w:rFonts w:cstheme="minorHAnsi"/>
          <w:color w:val="000000"/>
        </w:rPr>
        <w:t>ga niso)</w:t>
      </w:r>
      <w:r w:rsidRPr="00D7121B">
        <w:rPr>
          <w:rFonts w:cstheme="minorHAnsi"/>
          <w:color w:val="000000"/>
        </w:rPr>
        <w:t xml:space="preserve">. Pri knjižnicah </w:t>
      </w:r>
      <w:r w:rsidR="00E77B6C" w:rsidRPr="00D7121B">
        <w:rPr>
          <w:rFonts w:cstheme="minorHAnsi"/>
          <w:color w:val="000000"/>
        </w:rPr>
        <w:t xml:space="preserve">ostalih </w:t>
      </w:r>
      <w:r w:rsidRPr="00D7121B">
        <w:rPr>
          <w:rFonts w:cstheme="minorHAnsi"/>
          <w:color w:val="000000"/>
        </w:rPr>
        <w:t xml:space="preserve">treh univerz in SVZ pa </w:t>
      </w:r>
      <w:r w:rsidR="00E77B6C">
        <w:rPr>
          <w:rFonts w:cstheme="minorHAnsi"/>
          <w:color w:val="000000"/>
        </w:rPr>
        <w:t>ugotavljamo</w:t>
      </w:r>
      <w:r w:rsidRPr="00D7121B">
        <w:rPr>
          <w:rFonts w:cstheme="minorHAnsi"/>
          <w:color w:val="000000"/>
        </w:rPr>
        <w:t xml:space="preserve"> zmanjšanje </w:t>
      </w:r>
      <w:r w:rsidR="00E77B6C">
        <w:rPr>
          <w:rFonts w:cstheme="minorHAnsi"/>
          <w:color w:val="000000"/>
        </w:rPr>
        <w:t xml:space="preserve">obsega </w:t>
      </w:r>
      <w:r w:rsidRPr="00D7121B">
        <w:rPr>
          <w:rFonts w:eastAsia="Times New Roman" w:cstheme="minorHAnsi"/>
          <w:color w:val="000000"/>
          <w:lang w:eastAsia="sl-SI"/>
        </w:rPr>
        <w:t xml:space="preserve">sredstev za nakup knjižničnega gradiva. Tudi tu moramo omeniti, da </w:t>
      </w:r>
      <w:r w:rsidR="00E77B6C">
        <w:rPr>
          <w:rFonts w:eastAsia="Times New Roman" w:cstheme="minorHAnsi"/>
          <w:color w:val="000000"/>
          <w:lang w:eastAsia="sl-SI"/>
        </w:rPr>
        <w:t>podatka niso posredovale</w:t>
      </w:r>
      <w:r w:rsidRPr="00D7121B">
        <w:rPr>
          <w:rFonts w:eastAsia="Times New Roman" w:cstheme="minorHAnsi"/>
          <w:color w:val="000000"/>
          <w:lang w:eastAsia="sl-SI"/>
        </w:rPr>
        <w:t xml:space="preserve"> vse knjižnic</w:t>
      </w:r>
      <w:r w:rsidR="00E77B6C">
        <w:rPr>
          <w:rFonts w:eastAsia="Times New Roman" w:cstheme="minorHAnsi"/>
          <w:color w:val="000000"/>
          <w:lang w:eastAsia="sl-SI"/>
        </w:rPr>
        <w:t>e</w:t>
      </w:r>
      <w:r w:rsidRPr="00D7121B">
        <w:rPr>
          <w:rFonts w:eastAsia="Times New Roman" w:cstheme="minorHAnsi"/>
          <w:color w:val="000000"/>
          <w:lang w:eastAsia="sl-SI"/>
        </w:rPr>
        <w:t xml:space="preserve"> SVZ.</w:t>
      </w:r>
    </w:p>
    <w:p w:rsidR="003467A4" w:rsidRPr="00D7121B" w:rsidRDefault="003467A4" w:rsidP="009E33C4">
      <w:pPr>
        <w:jc w:val="both"/>
        <w:rPr>
          <w:rFonts w:cstheme="minorHAnsi"/>
          <w:color w:val="000000"/>
        </w:rPr>
      </w:pPr>
      <w:r w:rsidRPr="00D7121B">
        <w:rPr>
          <w:rFonts w:cstheme="minorHAnsi"/>
          <w:color w:val="000000"/>
        </w:rPr>
        <w:lastRenderedPageBreak/>
        <w:t xml:space="preserve">Delež </w:t>
      </w:r>
      <w:r w:rsidRPr="00D7121B">
        <w:rPr>
          <w:rFonts w:eastAsia="Times New Roman" w:cstheme="minorHAnsi"/>
          <w:color w:val="000000"/>
          <w:lang w:eastAsia="sl-SI"/>
        </w:rPr>
        <w:t>sredstev</w:t>
      </w:r>
      <w:r w:rsidR="005F5B9B">
        <w:rPr>
          <w:rFonts w:eastAsia="Times New Roman" w:cstheme="minorHAnsi"/>
          <w:color w:val="000000"/>
          <w:lang w:eastAsia="sl-SI"/>
        </w:rPr>
        <w:t xml:space="preserve"> za nakup elektronskih informacijskih virov se je glede na celotna sredstva, porabljena za nakup knjižničnega gradiva</w:t>
      </w:r>
      <w:r w:rsidRPr="00D7121B">
        <w:rPr>
          <w:rFonts w:cstheme="minorHAnsi"/>
          <w:color w:val="000000"/>
        </w:rPr>
        <w:t xml:space="preserve">, v desetih letih zvišal pri UL s CTK in NUK, UM, UP in SVZ, le pri UNG se je znižal. </w:t>
      </w:r>
      <w:r w:rsidR="00360E17">
        <w:rPr>
          <w:rFonts w:cstheme="minorHAnsi"/>
          <w:color w:val="000000"/>
        </w:rPr>
        <w:t>Pri</w:t>
      </w:r>
      <w:r w:rsidRPr="00D7121B">
        <w:rPr>
          <w:rFonts w:cstheme="minorHAnsi"/>
          <w:color w:val="000000"/>
        </w:rPr>
        <w:t xml:space="preserve"> UNG </w:t>
      </w:r>
      <w:r w:rsidR="005F5B9B">
        <w:rPr>
          <w:rFonts w:cstheme="minorHAnsi"/>
          <w:color w:val="000000"/>
        </w:rPr>
        <w:t xml:space="preserve">beležimo za leto 2019 v primerjavi z letom 2009 </w:t>
      </w:r>
      <w:r w:rsidRPr="00D7121B">
        <w:rPr>
          <w:rFonts w:cstheme="minorHAnsi"/>
          <w:color w:val="000000"/>
        </w:rPr>
        <w:t xml:space="preserve">zmanjšanje sredstev za </w:t>
      </w:r>
      <w:r w:rsidR="005F5B9B">
        <w:rPr>
          <w:rFonts w:cstheme="minorHAnsi"/>
          <w:color w:val="000000"/>
        </w:rPr>
        <w:t xml:space="preserve">nakup </w:t>
      </w:r>
      <w:r w:rsidRPr="00D7121B">
        <w:rPr>
          <w:rFonts w:cstheme="minorHAnsi"/>
          <w:color w:val="000000"/>
        </w:rPr>
        <w:t>elektronsk</w:t>
      </w:r>
      <w:r w:rsidR="005F5B9B">
        <w:rPr>
          <w:rFonts w:cstheme="minorHAnsi"/>
          <w:color w:val="000000"/>
        </w:rPr>
        <w:t>ih</w:t>
      </w:r>
      <w:r w:rsidRPr="00D7121B">
        <w:rPr>
          <w:rFonts w:cstheme="minorHAnsi"/>
          <w:color w:val="000000"/>
        </w:rPr>
        <w:t xml:space="preserve"> </w:t>
      </w:r>
      <w:r w:rsidR="00C6094E" w:rsidRPr="00D61472">
        <w:rPr>
          <w:rFonts w:cstheme="minorHAnsi"/>
        </w:rPr>
        <w:t>informacijskih</w:t>
      </w:r>
      <w:r w:rsidR="00C6094E">
        <w:rPr>
          <w:rFonts w:cstheme="minorHAnsi"/>
        </w:rPr>
        <w:t xml:space="preserve"> </w:t>
      </w:r>
      <w:r w:rsidRPr="00D7121B">
        <w:rPr>
          <w:rFonts w:cstheme="minorHAnsi"/>
          <w:color w:val="000000"/>
        </w:rPr>
        <w:t>vir</w:t>
      </w:r>
      <w:r w:rsidR="005F5B9B">
        <w:rPr>
          <w:rFonts w:cstheme="minorHAnsi"/>
          <w:color w:val="000000"/>
        </w:rPr>
        <w:t>ov</w:t>
      </w:r>
      <w:r w:rsidRPr="00D7121B">
        <w:rPr>
          <w:rFonts w:cstheme="minorHAnsi"/>
          <w:color w:val="000000"/>
        </w:rPr>
        <w:t>, kar nam kaže indeks 14.</w:t>
      </w:r>
    </w:p>
    <w:p w:rsidR="003467A4" w:rsidRDefault="003467A4" w:rsidP="009E33C4">
      <w:pPr>
        <w:jc w:val="both"/>
        <w:rPr>
          <w:rFonts w:cstheme="minorHAnsi"/>
          <w:color w:val="000000"/>
        </w:rPr>
      </w:pPr>
      <w:r w:rsidRPr="00D7121B">
        <w:rPr>
          <w:rFonts w:cstheme="minorHAnsi"/>
          <w:color w:val="000000"/>
        </w:rPr>
        <w:t>Povečanje sredst</w:t>
      </w:r>
      <w:r w:rsidR="00360E17">
        <w:rPr>
          <w:rFonts w:cstheme="minorHAnsi"/>
          <w:color w:val="000000"/>
        </w:rPr>
        <w:t>e</w:t>
      </w:r>
      <w:r w:rsidRPr="00D7121B">
        <w:rPr>
          <w:rFonts w:cstheme="minorHAnsi"/>
          <w:color w:val="000000"/>
        </w:rPr>
        <w:t xml:space="preserve">v za elektronske vire je bilo tako pri UL s CTK in NUK z indeksom 190 in pri UM z indeksom 200. Indeks pri UL s CTK in NUK ter UM bi bil </w:t>
      </w:r>
      <w:r w:rsidR="005F5B9B">
        <w:rPr>
          <w:rFonts w:cstheme="minorHAnsi"/>
          <w:color w:val="000000"/>
        </w:rPr>
        <w:t>verjetno</w:t>
      </w:r>
      <w:r w:rsidRPr="00D7121B">
        <w:rPr>
          <w:rFonts w:cstheme="minorHAnsi"/>
          <w:color w:val="000000"/>
        </w:rPr>
        <w:t xml:space="preserve"> še višji, če bi vse knjižnice </w:t>
      </w:r>
      <w:r w:rsidR="00D7121B">
        <w:rPr>
          <w:rFonts w:cstheme="minorHAnsi"/>
          <w:color w:val="000000"/>
        </w:rPr>
        <w:t xml:space="preserve">posredovale </w:t>
      </w:r>
      <w:r w:rsidRPr="00D7121B">
        <w:rPr>
          <w:rFonts w:cstheme="minorHAnsi"/>
          <w:color w:val="000000"/>
        </w:rPr>
        <w:t xml:space="preserve">podatek </w:t>
      </w:r>
      <w:r w:rsidR="00D7121B">
        <w:rPr>
          <w:rFonts w:cstheme="minorHAnsi"/>
          <w:color w:val="000000"/>
        </w:rPr>
        <w:t>o porabljenih sredstvih</w:t>
      </w:r>
      <w:r w:rsidRPr="00D7121B">
        <w:rPr>
          <w:rFonts w:cstheme="minorHAnsi"/>
          <w:color w:val="000000"/>
        </w:rPr>
        <w:t xml:space="preserve">. Pri SVZ </w:t>
      </w:r>
      <w:r w:rsidR="005F5B9B">
        <w:rPr>
          <w:rFonts w:cstheme="minorHAnsi"/>
          <w:color w:val="000000"/>
        </w:rPr>
        <w:t>znaša</w:t>
      </w:r>
      <w:r w:rsidRPr="00D7121B">
        <w:rPr>
          <w:rFonts w:cstheme="minorHAnsi"/>
          <w:color w:val="000000"/>
        </w:rPr>
        <w:t xml:space="preserve"> indeks 295, kjer pa se je, kot smo že zapisali, povečalo število SVZ v desetih letih (</w:t>
      </w:r>
      <w:r w:rsidR="00360E17">
        <w:rPr>
          <w:rFonts w:cstheme="minorHAnsi"/>
          <w:color w:val="000000"/>
        </w:rPr>
        <w:t>s</w:t>
      </w:r>
      <w:r w:rsidRPr="00D7121B">
        <w:rPr>
          <w:rFonts w:cstheme="minorHAnsi"/>
          <w:color w:val="000000"/>
        </w:rPr>
        <w:t xml:space="preserve"> 13 na 32) in </w:t>
      </w:r>
      <w:r w:rsidRPr="000E2E6A">
        <w:rPr>
          <w:rFonts w:cstheme="minorHAnsi"/>
          <w:color w:val="000000"/>
        </w:rPr>
        <w:t xml:space="preserve">bi </w:t>
      </w:r>
      <w:r w:rsidR="000E2E6A" w:rsidRPr="000E2E6A">
        <w:rPr>
          <w:rFonts w:cstheme="minorHAnsi"/>
          <w:color w:val="000000"/>
        </w:rPr>
        <w:t>pričakovali temu ustrezno višji indeks.</w:t>
      </w:r>
      <w:r w:rsidRPr="00D7121B">
        <w:rPr>
          <w:rFonts w:cstheme="minorHAnsi"/>
          <w:color w:val="000000"/>
        </w:rPr>
        <w:t xml:space="preserve"> Občutno povečanje sredstev za elektronske vire </w:t>
      </w:r>
      <w:r w:rsidR="005F5B9B">
        <w:rPr>
          <w:rFonts w:cstheme="minorHAnsi"/>
          <w:color w:val="000000"/>
        </w:rPr>
        <w:t xml:space="preserve">opazimo </w:t>
      </w:r>
      <w:r w:rsidR="00FE0549">
        <w:rPr>
          <w:rFonts w:cstheme="minorHAnsi"/>
          <w:color w:val="000000"/>
        </w:rPr>
        <w:t>pri</w:t>
      </w:r>
      <w:r w:rsidRPr="00D7121B">
        <w:rPr>
          <w:rFonts w:cstheme="minorHAnsi"/>
          <w:color w:val="000000"/>
        </w:rPr>
        <w:t xml:space="preserve"> UP, ki je do leta 2009 imela omejen dostop do le-teh</w:t>
      </w:r>
      <w:r w:rsidR="0081569F">
        <w:rPr>
          <w:rFonts w:cstheme="minorHAnsi"/>
          <w:color w:val="000000"/>
        </w:rPr>
        <w:t xml:space="preserve"> </w:t>
      </w:r>
      <w:r w:rsidR="0081569F">
        <w:rPr>
          <w:rFonts w:cstheme="minorHAnsi"/>
          <w:color w:val="000000"/>
        </w:rPr>
        <w:sym w:font="Symbol" w:char="F02D"/>
      </w:r>
      <w:r w:rsidRPr="00D7121B">
        <w:rPr>
          <w:rFonts w:cstheme="minorHAnsi"/>
          <w:color w:val="000000"/>
        </w:rPr>
        <w:t xml:space="preserve"> </w:t>
      </w:r>
      <w:r w:rsidR="0081569F">
        <w:rPr>
          <w:rFonts w:cstheme="minorHAnsi"/>
          <w:color w:val="000000"/>
        </w:rPr>
        <w:t>i</w:t>
      </w:r>
      <w:r w:rsidRPr="00D7121B">
        <w:rPr>
          <w:rFonts w:cstheme="minorHAnsi"/>
          <w:color w:val="000000"/>
        </w:rPr>
        <w:t xml:space="preserve">ndeks povečanja leta 2019 v primerjavi z letom 2009 </w:t>
      </w:r>
      <w:r w:rsidR="005F5B9B">
        <w:rPr>
          <w:rFonts w:cstheme="minorHAnsi"/>
          <w:color w:val="000000"/>
        </w:rPr>
        <w:t>znaša kar</w:t>
      </w:r>
      <w:r w:rsidRPr="00D7121B">
        <w:rPr>
          <w:rFonts w:cstheme="minorHAnsi"/>
          <w:color w:val="000000"/>
        </w:rPr>
        <w:t xml:space="preserve"> 414. </w:t>
      </w:r>
      <w:r w:rsidR="0074486E" w:rsidRPr="004A1C2D">
        <w:rPr>
          <w:rFonts w:cstheme="minorHAnsi"/>
          <w:color w:val="000000"/>
        </w:rPr>
        <w:t>O</w:t>
      </w:r>
      <w:r w:rsidRPr="004A1C2D">
        <w:rPr>
          <w:rFonts w:cstheme="minorHAnsi"/>
          <w:color w:val="000000"/>
        </w:rPr>
        <w:t>dločit</w:t>
      </w:r>
      <w:r w:rsidR="0074486E" w:rsidRPr="004A1C2D">
        <w:rPr>
          <w:rFonts w:cstheme="minorHAnsi"/>
          <w:color w:val="000000"/>
        </w:rPr>
        <w:t>e</w:t>
      </w:r>
      <w:r w:rsidRPr="004A1C2D">
        <w:rPr>
          <w:rFonts w:cstheme="minorHAnsi"/>
          <w:color w:val="000000"/>
        </w:rPr>
        <w:t xml:space="preserve">v ARRS za </w:t>
      </w:r>
      <w:r w:rsidR="0081569F" w:rsidRPr="004A1C2D">
        <w:rPr>
          <w:rFonts w:cstheme="minorHAnsi"/>
          <w:color w:val="000000"/>
        </w:rPr>
        <w:t xml:space="preserve">konzorcijski </w:t>
      </w:r>
      <w:r w:rsidRPr="004A1C2D">
        <w:rPr>
          <w:rFonts w:cstheme="minorHAnsi"/>
          <w:color w:val="000000"/>
        </w:rPr>
        <w:t xml:space="preserve">model 4+4 je </w:t>
      </w:r>
      <w:r w:rsidR="005F5B9B" w:rsidRPr="004A1C2D">
        <w:rPr>
          <w:rFonts w:cstheme="minorHAnsi"/>
          <w:color w:val="000000"/>
        </w:rPr>
        <w:t xml:space="preserve">za UP </w:t>
      </w:r>
      <w:r w:rsidR="0074486E" w:rsidRPr="004A1C2D">
        <w:rPr>
          <w:rFonts w:cstheme="minorHAnsi"/>
          <w:color w:val="000000"/>
        </w:rPr>
        <w:t xml:space="preserve">pomenil </w:t>
      </w:r>
      <w:r w:rsidR="005F5B9B" w:rsidRPr="004A1C2D">
        <w:rPr>
          <w:rFonts w:cstheme="minorHAnsi"/>
          <w:color w:val="000000"/>
        </w:rPr>
        <w:t>njeno</w:t>
      </w:r>
      <w:r w:rsidRPr="004A1C2D">
        <w:rPr>
          <w:rFonts w:cstheme="minorHAnsi"/>
          <w:color w:val="000000"/>
        </w:rPr>
        <w:t xml:space="preserve"> vključitev v glavne </w:t>
      </w:r>
      <w:r w:rsidR="005F5B9B" w:rsidRPr="004A1C2D">
        <w:rPr>
          <w:rFonts w:cstheme="minorHAnsi"/>
          <w:color w:val="000000"/>
        </w:rPr>
        <w:t xml:space="preserve">nabavne </w:t>
      </w:r>
      <w:r w:rsidRPr="004A1C2D">
        <w:rPr>
          <w:rFonts w:cstheme="minorHAnsi"/>
          <w:color w:val="000000"/>
        </w:rPr>
        <w:t>konzorcije</w:t>
      </w:r>
      <w:r w:rsidR="0074486E" w:rsidRPr="004A1C2D">
        <w:rPr>
          <w:rFonts w:cstheme="minorHAnsi"/>
          <w:color w:val="000000"/>
        </w:rPr>
        <w:t xml:space="preserve">, </w:t>
      </w:r>
      <w:r w:rsidRPr="004A1C2D">
        <w:rPr>
          <w:rFonts w:cstheme="minorHAnsi"/>
          <w:color w:val="000000"/>
        </w:rPr>
        <w:t xml:space="preserve">s tem </w:t>
      </w:r>
      <w:r w:rsidR="0074486E" w:rsidRPr="004A1C2D">
        <w:rPr>
          <w:rFonts w:cstheme="minorHAnsi"/>
          <w:color w:val="000000"/>
        </w:rPr>
        <w:t xml:space="preserve">pa posledično </w:t>
      </w:r>
      <w:r w:rsidRPr="004A1C2D">
        <w:rPr>
          <w:rFonts w:cstheme="minorHAnsi"/>
          <w:color w:val="000000"/>
        </w:rPr>
        <w:t xml:space="preserve">tudi </w:t>
      </w:r>
      <w:r w:rsidR="005F5B9B" w:rsidRPr="004A1C2D">
        <w:rPr>
          <w:rFonts w:cstheme="minorHAnsi"/>
          <w:color w:val="000000"/>
        </w:rPr>
        <w:t>povečanje</w:t>
      </w:r>
      <w:r w:rsidRPr="004A1C2D">
        <w:rPr>
          <w:rFonts w:cstheme="minorHAnsi"/>
          <w:color w:val="000000"/>
        </w:rPr>
        <w:t xml:space="preserve"> sredstev</w:t>
      </w:r>
      <w:r w:rsidR="00671C8B" w:rsidRPr="004A1C2D">
        <w:rPr>
          <w:rFonts w:cstheme="minorHAnsi"/>
          <w:color w:val="000000"/>
        </w:rPr>
        <w:t>, ki jih je namenila</w:t>
      </w:r>
      <w:r w:rsidRPr="004A1C2D">
        <w:rPr>
          <w:rFonts w:cstheme="minorHAnsi"/>
          <w:color w:val="000000"/>
        </w:rPr>
        <w:t xml:space="preserve"> za elektronske </w:t>
      </w:r>
      <w:r w:rsidR="007406BE" w:rsidRPr="004A1C2D">
        <w:rPr>
          <w:rFonts w:cstheme="minorHAnsi"/>
          <w:color w:val="000000"/>
        </w:rPr>
        <w:t xml:space="preserve">informacijske </w:t>
      </w:r>
      <w:r w:rsidRPr="004A1C2D">
        <w:rPr>
          <w:rFonts w:cstheme="minorHAnsi"/>
          <w:color w:val="000000"/>
        </w:rPr>
        <w:t>vire.</w:t>
      </w:r>
    </w:p>
    <w:p w:rsidR="003467A4" w:rsidRPr="00D7121B" w:rsidRDefault="003467A4" w:rsidP="003467A4">
      <w:pPr>
        <w:autoSpaceDE w:val="0"/>
        <w:autoSpaceDN w:val="0"/>
        <w:adjustRightInd w:val="0"/>
        <w:spacing w:after="0" w:line="240" w:lineRule="auto"/>
        <w:jc w:val="center"/>
        <w:rPr>
          <w:rFonts w:cstheme="minorHAnsi"/>
          <w:color w:val="000000"/>
        </w:rPr>
      </w:pPr>
      <w:r w:rsidRPr="00D7121B">
        <w:rPr>
          <w:rFonts w:cstheme="minorHAnsi"/>
          <w:noProof/>
          <w:lang w:eastAsia="sl-SI"/>
        </w:rPr>
        <w:drawing>
          <wp:inline distT="0" distB="0" distL="0" distR="0" wp14:anchorId="27D57E0A" wp14:editId="44510206">
            <wp:extent cx="4572000" cy="2743200"/>
            <wp:effectExtent l="0" t="0" r="0" b="0"/>
            <wp:docPr id="30" name="Grafikon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467A4" w:rsidRPr="00C32623" w:rsidRDefault="00C32623" w:rsidP="004A1C2D">
      <w:pPr>
        <w:pStyle w:val="Napis"/>
        <w:spacing w:after="160"/>
        <w:rPr>
          <w:rFonts w:asciiTheme="minorHAnsi" w:hAnsiTheme="minorHAnsi" w:cstheme="minorHAnsi"/>
          <w:b w:val="0"/>
          <w:color w:val="000000"/>
          <w:sz w:val="22"/>
        </w:rPr>
      </w:pPr>
      <w:bookmarkStart w:id="27" w:name="_Toc69201401"/>
      <w:r w:rsidRPr="00C32623">
        <w:rPr>
          <w:rFonts w:asciiTheme="minorHAnsi" w:hAnsiTheme="minorHAnsi"/>
          <w:b w:val="0"/>
          <w:sz w:val="22"/>
        </w:rPr>
        <w:t xml:space="preserve">Slika </w:t>
      </w:r>
      <w:r w:rsidRPr="00C32623">
        <w:rPr>
          <w:rFonts w:asciiTheme="minorHAnsi" w:hAnsiTheme="minorHAnsi"/>
          <w:b w:val="0"/>
          <w:sz w:val="22"/>
        </w:rPr>
        <w:fldChar w:fldCharType="begin"/>
      </w:r>
      <w:r w:rsidRPr="00C32623">
        <w:rPr>
          <w:rFonts w:asciiTheme="minorHAnsi" w:hAnsiTheme="minorHAnsi"/>
          <w:b w:val="0"/>
          <w:sz w:val="22"/>
        </w:rPr>
        <w:instrText xml:space="preserve"> SEQ Slika \* ARABIC </w:instrText>
      </w:r>
      <w:r w:rsidRPr="00C32623">
        <w:rPr>
          <w:rFonts w:asciiTheme="minorHAnsi" w:hAnsiTheme="minorHAnsi"/>
          <w:b w:val="0"/>
          <w:sz w:val="22"/>
        </w:rPr>
        <w:fldChar w:fldCharType="separate"/>
      </w:r>
      <w:r w:rsidR="006B1C22">
        <w:rPr>
          <w:rFonts w:asciiTheme="minorHAnsi" w:hAnsiTheme="minorHAnsi"/>
          <w:b w:val="0"/>
          <w:noProof/>
          <w:sz w:val="22"/>
        </w:rPr>
        <w:t>7</w:t>
      </w:r>
      <w:r w:rsidRPr="00C32623">
        <w:rPr>
          <w:rFonts w:asciiTheme="minorHAnsi" w:hAnsiTheme="minorHAnsi"/>
          <w:b w:val="0"/>
          <w:sz w:val="22"/>
        </w:rPr>
        <w:fldChar w:fldCharType="end"/>
      </w:r>
      <w:r w:rsidR="003467A4" w:rsidRPr="00C32623">
        <w:rPr>
          <w:rFonts w:asciiTheme="minorHAnsi" w:hAnsiTheme="minorHAnsi" w:cstheme="minorHAnsi"/>
          <w:b w:val="0"/>
          <w:color w:val="000000"/>
          <w:sz w:val="22"/>
        </w:rPr>
        <w:t>: Sredstva za nakup e</w:t>
      </w:r>
      <w:r w:rsidR="00171FFA" w:rsidRPr="00C32623">
        <w:rPr>
          <w:rFonts w:asciiTheme="minorHAnsi" w:hAnsiTheme="minorHAnsi" w:cstheme="minorHAnsi"/>
          <w:b w:val="0"/>
          <w:color w:val="000000"/>
          <w:sz w:val="22"/>
        </w:rPr>
        <w:t xml:space="preserve">lektronskih informacijskih </w:t>
      </w:r>
      <w:r w:rsidR="003467A4" w:rsidRPr="00C32623">
        <w:rPr>
          <w:rFonts w:asciiTheme="minorHAnsi" w:hAnsiTheme="minorHAnsi" w:cstheme="minorHAnsi"/>
          <w:b w:val="0"/>
          <w:color w:val="000000"/>
          <w:sz w:val="22"/>
        </w:rPr>
        <w:t>virov (</w:t>
      </w:r>
      <w:r w:rsidR="00171FFA" w:rsidRPr="00C32623">
        <w:rPr>
          <w:rFonts w:asciiTheme="minorHAnsi" w:hAnsiTheme="minorHAnsi" w:cstheme="minorHAnsi"/>
          <w:b w:val="0"/>
          <w:color w:val="000000"/>
          <w:sz w:val="22"/>
        </w:rPr>
        <w:t xml:space="preserve">v </w:t>
      </w:r>
      <w:r w:rsidR="003467A4" w:rsidRPr="00C32623">
        <w:rPr>
          <w:rFonts w:asciiTheme="minorHAnsi" w:hAnsiTheme="minorHAnsi" w:cstheme="minorHAnsi"/>
          <w:b w:val="0"/>
          <w:color w:val="000000"/>
          <w:sz w:val="22"/>
        </w:rPr>
        <w:t>EUR) za leti 2009 in 2019</w:t>
      </w:r>
      <w:bookmarkEnd w:id="27"/>
    </w:p>
    <w:p w:rsidR="003467A4" w:rsidRPr="00D7121B" w:rsidRDefault="00171FFA" w:rsidP="009E33C4">
      <w:pPr>
        <w:jc w:val="both"/>
        <w:rPr>
          <w:rFonts w:cstheme="minorHAnsi"/>
          <w:color w:val="000000"/>
        </w:rPr>
      </w:pPr>
      <w:r>
        <w:rPr>
          <w:rFonts w:cstheme="minorHAnsi"/>
          <w:color w:val="000000"/>
        </w:rPr>
        <w:t xml:space="preserve">Na osnovi predstavljenih vrednosti </w:t>
      </w:r>
      <w:r w:rsidR="003467A4" w:rsidRPr="00D7121B">
        <w:rPr>
          <w:rFonts w:cstheme="minorHAnsi"/>
          <w:color w:val="000000"/>
        </w:rPr>
        <w:t>kazalc</w:t>
      </w:r>
      <w:r>
        <w:rPr>
          <w:rFonts w:cstheme="minorHAnsi"/>
          <w:color w:val="000000"/>
        </w:rPr>
        <w:t>ev v</w:t>
      </w:r>
      <w:r w:rsidR="00510314">
        <w:rPr>
          <w:rFonts w:cstheme="minorHAnsi"/>
          <w:color w:val="000000"/>
        </w:rPr>
        <w:t xml:space="preserve"> t</w:t>
      </w:r>
      <w:r w:rsidR="003467A4" w:rsidRPr="00D7121B">
        <w:rPr>
          <w:rFonts w:cstheme="minorHAnsi"/>
          <w:color w:val="000000"/>
        </w:rPr>
        <w:t>abelah 1</w:t>
      </w:r>
      <w:r w:rsidR="005F5387">
        <w:rPr>
          <w:rFonts w:cstheme="minorHAnsi"/>
          <w:color w:val="000000"/>
        </w:rPr>
        <w:sym w:font="Symbol" w:char="F02D"/>
      </w:r>
      <w:r w:rsidR="00510314">
        <w:rPr>
          <w:rFonts w:cstheme="minorHAnsi"/>
          <w:color w:val="000000"/>
        </w:rPr>
        <w:t>4 in s</w:t>
      </w:r>
      <w:r w:rsidR="003467A4" w:rsidRPr="00D7121B">
        <w:rPr>
          <w:rFonts w:cstheme="minorHAnsi"/>
          <w:color w:val="000000"/>
        </w:rPr>
        <w:t>likah 1</w:t>
      </w:r>
      <w:r w:rsidR="005F5387">
        <w:rPr>
          <w:rFonts w:cstheme="minorHAnsi"/>
          <w:color w:val="000000"/>
        </w:rPr>
        <w:sym w:font="Symbol" w:char="F02D"/>
      </w:r>
      <w:r w:rsidR="003467A4" w:rsidRPr="00D7121B">
        <w:rPr>
          <w:rFonts w:cstheme="minorHAnsi"/>
          <w:color w:val="000000"/>
        </w:rPr>
        <w:t xml:space="preserve">7 za leti 2009 in 2019 po posameznih univerzah in SVZ lahko </w:t>
      </w:r>
      <w:r>
        <w:rPr>
          <w:rFonts w:cstheme="minorHAnsi"/>
          <w:color w:val="000000"/>
        </w:rPr>
        <w:t>ugotavljamo</w:t>
      </w:r>
      <w:r w:rsidR="003467A4" w:rsidRPr="00D7121B">
        <w:rPr>
          <w:rFonts w:cstheme="minorHAnsi"/>
          <w:color w:val="000000"/>
        </w:rPr>
        <w:t xml:space="preserve"> le povečanje ali zmanjšanje določen</w:t>
      </w:r>
      <w:r>
        <w:rPr>
          <w:rFonts w:cstheme="minorHAnsi"/>
          <w:color w:val="000000"/>
        </w:rPr>
        <w:t>ih</w:t>
      </w:r>
      <w:r w:rsidR="003467A4" w:rsidRPr="00D7121B">
        <w:rPr>
          <w:rFonts w:cstheme="minorHAnsi"/>
          <w:color w:val="000000"/>
        </w:rPr>
        <w:t xml:space="preserve"> vrednosti, </w:t>
      </w:r>
      <w:r>
        <w:rPr>
          <w:rFonts w:cstheme="minorHAnsi"/>
          <w:color w:val="000000"/>
        </w:rPr>
        <w:t>da pa bi lahko ocenili še spremembe pogoj</w:t>
      </w:r>
      <w:r w:rsidR="00503752">
        <w:rPr>
          <w:rFonts w:cstheme="minorHAnsi"/>
          <w:color w:val="000000"/>
        </w:rPr>
        <w:t>ev</w:t>
      </w:r>
      <w:r>
        <w:rPr>
          <w:rFonts w:cstheme="minorHAnsi"/>
          <w:color w:val="000000"/>
        </w:rPr>
        <w:t xml:space="preserve"> </w:t>
      </w:r>
      <w:r w:rsidR="00503752">
        <w:rPr>
          <w:rFonts w:cstheme="minorHAnsi"/>
          <w:color w:val="000000"/>
        </w:rPr>
        <w:t xml:space="preserve">za </w:t>
      </w:r>
      <w:r>
        <w:rPr>
          <w:rFonts w:cstheme="minorHAnsi"/>
          <w:color w:val="000000"/>
        </w:rPr>
        <w:t>delovanj</w:t>
      </w:r>
      <w:r w:rsidR="00503752">
        <w:rPr>
          <w:rFonts w:cstheme="minorHAnsi"/>
          <w:color w:val="000000"/>
        </w:rPr>
        <w:t>e</w:t>
      </w:r>
      <w:r>
        <w:rPr>
          <w:rFonts w:cstheme="minorHAnsi"/>
          <w:color w:val="000000"/>
        </w:rPr>
        <w:t xml:space="preserve"> knjižnic in njihovih storit</w:t>
      </w:r>
      <w:r w:rsidR="00503752">
        <w:rPr>
          <w:rFonts w:cstheme="minorHAnsi"/>
          <w:color w:val="000000"/>
        </w:rPr>
        <w:t>e</w:t>
      </w:r>
      <w:r>
        <w:rPr>
          <w:rFonts w:cstheme="minorHAnsi"/>
          <w:color w:val="000000"/>
        </w:rPr>
        <w:t>v, smo v nadaljevanju v analizo vključili tudi izračun izbranih kazalnikov uspešnosti delovanja knjižnic.</w:t>
      </w:r>
      <w:r w:rsidR="003467A4" w:rsidRPr="00D7121B">
        <w:rPr>
          <w:rFonts w:cstheme="minorHAnsi"/>
          <w:color w:val="000000"/>
        </w:rPr>
        <w:t xml:space="preserve"> Kot </w:t>
      </w:r>
      <w:r w:rsidR="004E01C0">
        <w:rPr>
          <w:rFonts w:cstheme="minorHAnsi"/>
          <w:color w:val="000000"/>
        </w:rPr>
        <w:t>pri</w:t>
      </w:r>
      <w:r>
        <w:rPr>
          <w:rFonts w:cstheme="minorHAnsi"/>
          <w:color w:val="000000"/>
        </w:rPr>
        <w:t xml:space="preserve"> vrednosti izbranih kvantitativnih kazalcev</w:t>
      </w:r>
      <w:r w:rsidR="003467A4" w:rsidRPr="00D7121B">
        <w:rPr>
          <w:rFonts w:cstheme="minorHAnsi"/>
          <w:color w:val="000000"/>
        </w:rPr>
        <w:t>, je treba tudi pri kazalnikih upoštevati določen</w:t>
      </w:r>
      <w:r>
        <w:rPr>
          <w:rFonts w:cstheme="minorHAnsi"/>
          <w:color w:val="000000"/>
        </w:rPr>
        <w:t>e okoliščine</w:t>
      </w:r>
      <w:r w:rsidR="003467A4" w:rsidRPr="00D7121B">
        <w:rPr>
          <w:rFonts w:cstheme="minorHAnsi"/>
          <w:color w:val="000000"/>
        </w:rPr>
        <w:t xml:space="preserve">, ki </w:t>
      </w:r>
      <w:r>
        <w:rPr>
          <w:rFonts w:cstheme="minorHAnsi"/>
          <w:color w:val="000000"/>
        </w:rPr>
        <w:t xml:space="preserve">lahko </w:t>
      </w:r>
      <w:r w:rsidR="003467A4" w:rsidRPr="00D7121B">
        <w:rPr>
          <w:rFonts w:cstheme="minorHAnsi"/>
          <w:color w:val="000000"/>
        </w:rPr>
        <w:t>vplivajo na višino le-teh</w:t>
      </w:r>
      <w:r w:rsidR="00503752">
        <w:rPr>
          <w:rFonts w:cstheme="minorHAnsi"/>
          <w:color w:val="000000"/>
        </w:rPr>
        <w:t>,</w:t>
      </w:r>
      <w:r w:rsidR="003467A4" w:rsidRPr="00D7121B">
        <w:rPr>
          <w:rFonts w:cstheme="minorHAnsi"/>
          <w:color w:val="000000"/>
        </w:rPr>
        <w:t xml:space="preserve"> npr. pri knjižničnem gradivu vključeno arhivsko gradivo pri NUK in UKM, odhod članice </w:t>
      </w:r>
      <w:r w:rsidR="00323A24" w:rsidRPr="00D7121B">
        <w:rPr>
          <w:rFonts w:cstheme="minorHAnsi"/>
          <w:color w:val="000000"/>
        </w:rPr>
        <w:t>Znanstveno-raziskovalnega središča</w:t>
      </w:r>
      <w:r w:rsidR="003467A4" w:rsidRPr="00D7121B">
        <w:rPr>
          <w:rFonts w:cstheme="minorHAnsi"/>
          <w:color w:val="000000"/>
        </w:rPr>
        <w:t xml:space="preserve"> iz UP, povečano število SVZ.</w:t>
      </w:r>
    </w:p>
    <w:p w:rsidR="003467A4" w:rsidRPr="002F25B1" w:rsidRDefault="00E94982" w:rsidP="003F2D0A">
      <w:pPr>
        <w:pStyle w:val="Naslov3"/>
        <w:rPr>
          <w:rFonts w:asciiTheme="minorHAnsi" w:hAnsiTheme="minorHAnsi" w:cstheme="minorHAnsi"/>
          <w:b/>
          <w:color w:val="auto"/>
          <w:sz w:val="22"/>
          <w:szCs w:val="22"/>
        </w:rPr>
      </w:pPr>
      <w:bookmarkStart w:id="28" w:name="_Toc69201365"/>
      <w:r>
        <w:rPr>
          <w:rFonts w:asciiTheme="minorHAnsi" w:hAnsiTheme="minorHAnsi" w:cstheme="minorHAnsi"/>
          <w:b/>
          <w:color w:val="auto"/>
          <w:sz w:val="22"/>
          <w:szCs w:val="22"/>
        </w:rPr>
        <w:t>3</w:t>
      </w:r>
      <w:r w:rsidR="00856379" w:rsidRPr="002F25B1">
        <w:rPr>
          <w:rFonts w:asciiTheme="minorHAnsi" w:hAnsiTheme="minorHAnsi" w:cstheme="minorHAnsi"/>
          <w:b/>
          <w:color w:val="auto"/>
          <w:sz w:val="22"/>
          <w:szCs w:val="22"/>
        </w:rPr>
        <w:t xml:space="preserve">.1.3 </w:t>
      </w:r>
      <w:r w:rsidR="00FE7778">
        <w:rPr>
          <w:rFonts w:asciiTheme="minorHAnsi" w:hAnsiTheme="minorHAnsi" w:cstheme="minorHAnsi"/>
          <w:b/>
          <w:color w:val="auto"/>
          <w:sz w:val="22"/>
          <w:szCs w:val="22"/>
        </w:rPr>
        <w:t>K</w:t>
      </w:r>
      <w:r w:rsidR="00113FAF" w:rsidRPr="002F25B1">
        <w:rPr>
          <w:rFonts w:asciiTheme="minorHAnsi" w:hAnsiTheme="minorHAnsi" w:cstheme="minorHAnsi"/>
          <w:b/>
          <w:color w:val="auto"/>
          <w:sz w:val="22"/>
          <w:szCs w:val="22"/>
        </w:rPr>
        <w:t xml:space="preserve">vantitativni </w:t>
      </w:r>
      <w:r w:rsidR="009E33C4" w:rsidRPr="002F25B1">
        <w:rPr>
          <w:rFonts w:asciiTheme="minorHAnsi" w:hAnsiTheme="minorHAnsi" w:cstheme="minorHAnsi"/>
          <w:b/>
          <w:color w:val="auto"/>
          <w:sz w:val="22"/>
          <w:szCs w:val="22"/>
        </w:rPr>
        <w:t>k</w:t>
      </w:r>
      <w:r w:rsidR="003467A4" w:rsidRPr="002F25B1">
        <w:rPr>
          <w:rFonts w:asciiTheme="minorHAnsi" w:hAnsiTheme="minorHAnsi" w:cstheme="minorHAnsi"/>
          <w:b/>
          <w:color w:val="auto"/>
          <w:sz w:val="22"/>
          <w:szCs w:val="22"/>
        </w:rPr>
        <w:t>azalnik</w:t>
      </w:r>
      <w:r w:rsidR="00FE7778">
        <w:rPr>
          <w:rFonts w:asciiTheme="minorHAnsi" w:hAnsiTheme="minorHAnsi" w:cstheme="minorHAnsi"/>
          <w:b/>
          <w:color w:val="auto"/>
          <w:sz w:val="22"/>
          <w:szCs w:val="22"/>
        </w:rPr>
        <w:t>i</w:t>
      </w:r>
      <w:r w:rsidR="003467A4" w:rsidRPr="002F25B1">
        <w:rPr>
          <w:rFonts w:asciiTheme="minorHAnsi" w:hAnsiTheme="minorHAnsi" w:cstheme="minorHAnsi"/>
          <w:b/>
          <w:color w:val="auto"/>
          <w:sz w:val="22"/>
          <w:szCs w:val="22"/>
        </w:rPr>
        <w:t xml:space="preserve"> knjižnične dejavnosti za leti 2009 in 2019</w:t>
      </w:r>
      <w:bookmarkEnd w:id="28"/>
    </w:p>
    <w:p w:rsidR="00D6596F" w:rsidRDefault="003177F5" w:rsidP="009E33C4">
      <w:pPr>
        <w:spacing w:before="160"/>
        <w:jc w:val="both"/>
        <w:rPr>
          <w:rFonts w:cstheme="minorHAnsi"/>
          <w:color w:val="000000"/>
        </w:rPr>
      </w:pPr>
      <w:r>
        <w:rPr>
          <w:rFonts w:cstheme="minorHAnsi"/>
          <w:color w:val="000000"/>
        </w:rPr>
        <w:t xml:space="preserve">Kvantitativne kazalnike za analizo smo izbrali iz nabora kazalnikov, ki jih vključujeta </w:t>
      </w:r>
      <w:r w:rsidR="003467A4" w:rsidRPr="001C492A">
        <w:rPr>
          <w:rFonts w:cstheme="minorHAnsi"/>
          <w:color w:val="000000"/>
        </w:rPr>
        <w:t>Prilog</w:t>
      </w:r>
      <w:r w:rsidRPr="001C492A">
        <w:rPr>
          <w:rFonts w:cstheme="minorHAnsi"/>
          <w:color w:val="000000"/>
        </w:rPr>
        <w:t>a</w:t>
      </w:r>
      <w:r w:rsidR="003467A4" w:rsidRPr="001C492A">
        <w:rPr>
          <w:rFonts w:cstheme="minorHAnsi"/>
          <w:color w:val="000000"/>
        </w:rPr>
        <w:t xml:space="preserve"> 1 </w:t>
      </w:r>
      <w:r w:rsidR="00503752" w:rsidRPr="001C492A">
        <w:rPr>
          <w:rFonts w:cstheme="minorHAnsi"/>
          <w:color w:val="000000"/>
        </w:rPr>
        <w:t>(</w:t>
      </w:r>
      <w:r w:rsidR="00503752" w:rsidRPr="001C492A">
        <w:t>Širši nabor kvantitativnih kazalcev in kazalnikov uspešnosti delovanja visokošolske knjižnice</w:t>
      </w:r>
      <w:r w:rsidR="00503752" w:rsidRPr="001C492A">
        <w:rPr>
          <w:rFonts w:cstheme="minorHAnsi"/>
          <w:color w:val="000000"/>
        </w:rPr>
        <w:t>) in Priloga 2</w:t>
      </w:r>
      <w:r w:rsidR="00407499" w:rsidRPr="001C492A">
        <w:rPr>
          <w:rFonts w:cstheme="minorHAnsi"/>
          <w:color w:val="000000"/>
        </w:rPr>
        <w:t xml:space="preserve"> </w:t>
      </w:r>
      <w:r w:rsidR="003467A4" w:rsidRPr="00D7121B">
        <w:rPr>
          <w:rFonts w:cstheme="minorHAnsi"/>
          <w:color w:val="000000"/>
        </w:rPr>
        <w:t>(Priporočeni</w:t>
      </w:r>
      <w:r w:rsidR="003467A4" w:rsidRPr="00D7121B">
        <w:t xml:space="preserve"> izbor kvantitativnih kazalnikov uspešnosti delovanja za evalvacijo knjižnične dejavnosti v visokem šolstvu</w:t>
      </w:r>
      <w:r w:rsidR="003467A4" w:rsidRPr="00D7121B">
        <w:rPr>
          <w:rFonts w:cstheme="minorHAnsi"/>
          <w:color w:val="000000"/>
        </w:rPr>
        <w:t xml:space="preserve">) </w:t>
      </w:r>
      <w:r w:rsidR="00587A54">
        <w:rPr>
          <w:rFonts w:cstheme="minorHAnsi"/>
          <w:color w:val="000000"/>
        </w:rPr>
        <w:t>osnutka</w:t>
      </w:r>
      <w:r>
        <w:rPr>
          <w:rFonts w:cstheme="minorHAnsi"/>
          <w:color w:val="000000"/>
        </w:rPr>
        <w:t xml:space="preserve"> dokumenta </w:t>
      </w:r>
      <w:r w:rsidRPr="00587A54">
        <w:rPr>
          <w:rFonts w:cstheme="minorHAnsi"/>
          <w:color w:val="000000"/>
        </w:rPr>
        <w:t>Strokovni standardi in priporočila za visokošolske knjižnice (2021).</w:t>
      </w:r>
      <w:r>
        <w:rPr>
          <w:rFonts w:cstheme="minorHAnsi"/>
          <w:color w:val="000000"/>
        </w:rPr>
        <w:t xml:space="preserve"> P</w:t>
      </w:r>
      <w:r w:rsidR="00444C55">
        <w:rPr>
          <w:rFonts w:cstheme="minorHAnsi"/>
          <w:color w:val="000000"/>
        </w:rPr>
        <w:t>riporočeni</w:t>
      </w:r>
      <w:r w:rsidR="003467A4" w:rsidRPr="00D7121B">
        <w:rPr>
          <w:rFonts w:cstheme="minorHAnsi"/>
          <w:color w:val="000000"/>
        </w:rPr>
        <w:t xml:space="preserve"> kazalci in kazalniki uspešnosti delovanja za evalvacijo knjižnične dejavnosti v visokem šolstvu</w:t>
      </w:r>
      <w:r>
        <w:rPr>
          <w:rFonts w:cstheme="minorHAnsi"/>
          <w:color w:val="000000"/>
        </w:rPr>
        <w:t xml:space="preserve"> so </w:t>
      </w:r>
      <w:r w:rsidR="003F3F24">
        <w:rPr>
          <w:rFonts w:cstheme="minorHAnsi"/>
          <w:color w:val="000000"/>
        </w:rPr>
        <w:t xml:space="preserve">v skladu s standardom </w:t>
      </w:r>
      <w:r w:rsidR="003F3F24" w:rsidRPr="002F2A5E">
        <w:rPr>
          <w:rFonts w:cstheme="minorHAnsi"/>
          <w:color w:val="000000"/>
        </w:rPr>
        <w:t xml:space="preserve">ISO (SIST ISO 11620, 2014) </w:t>
      </w:r>
      <w:r w:rsidRPr="002F2A5E">
        <w:rPr>
          <w:rFonts w:cstheme="minorHAnsi"/>
          <w:color w:val="000000"/>
        </w:rPr>
        <w:t>uvrščeni</w:t>
      </w:r>
      <w:r>
        <w:rPr>
          <w:rFonts w:cstheme="minorHAnsi"/>
          <w:color w:val="000000"/>
        </w:rPr>
        <w:t xml:space="preserve"> v</w:t>
      </w:r>
      <w:r w:rsidR="003467A4" w:rsidRPr="00D7121B">
        <w:rPr>
          <w:rFonts w:cstheme="minorHAnsi"/>
          <w:color w:val="000000"/>
        </w:rPr>
        <w:t xml:space="preserve"> štiri </w:t>
      </w:r>
      <w:r w:rsidR="00150A7C">
        <w:rPr>
          <w:rFonts w:cstheme="minorHAnsi"/>
          <w:color w:val="000000"/>
        </w:rPr>
        <w:t>področja presoje</w:t>
      </w:r>
      <w:r w:rsidR="003467A4" w:rsidRPr="00D7121B">
        <w:rPr>
          <w:rFonts w:cstheme="minorHAnsi"/>
          <w:color w:val="000000"/>
        </w:rPr>
        <w:t>:</w:t>
      </w:r>
    </w:p>
    <w:p w:rsidR="00D6596F" w:rsidRDefault="00D6596F">
      <w:pPr>
        <w:rPr>
          <w:rFonts w:cstheme="minorHAnsi"/>
          <w:color w:val="000000"/>
        </w:rPr>
      </w:pPr>
      <w:r>
        <w:rPr>
          <w:rFonts w:cstheme="minorHAnsi"/>
          <w:color w:val="000000"/>
        </w:rPr>
        <w:br w:type="page"/>
      </w:r>
    </w:p>
    <w:p w:rsidR="003467A4" w:rsidRPr="00D7121B" w:rsidRDefault="003467A4" w:rsidP="00B9602E">
      <w:pPr>
        <w:autoSpaceDE w:val="0"/>
        <w:autoSpaceDN w:val="0"/>
        <w:adjustRightInd w:val="0"/>
        <w:spacing w:after="0"/>
        <w:ind w:left="708"/>
        <w:rPr>
          <w:rFonts w:cstheme="minorHAnsi"/>
          <w:color w:val="000000"/>
        </w:rPr>
      </w:pPr>
      <w:r w:rsidRPr="00D7121B">
        <w:rPr>
          <w:rFonts w:cstheme="minorHAnsi"/>
          <w:color w:val="000000"/>
        </w:rPr>
        <w:lastRenderedPageBreak/>
        <w:t>A – Viri, dostopnost in pogoji delovanja</w:t>
      </w:r>
    </w:p>
    <w:p w:rsidR="003467A4" w:rsidRPr="00D7121B" w:rsidRDefault="003467A4" w:rsidP="00B9602E">
      <w:pPr>
        <w:autoSpaceDE w:val="0"/>
        <w:autoSpaceDN w:val="0"/>
        <w:adjustRightInd w:val="0"/>
        <w:spacing w:after="0"/>
        <w:ind w:left="708"/>
        <w:rPr>
          <w:rFonts w:cstheme="minorHAnsi"/>
          <w:color w:val="000000"/>
        </w:rPr>
      </w:pPr>
      <w:r w:rsidRPr="00D7121B">
        <w:rPr>
          <w:rFonts w:cstheme="minorHAnsi"/>
          <w:color w:val="000000"/>
        </w:rPr>
        <w:t>B – Uporaba</w:t>
      </w:r>
    </w:p>
    <w:p w:rsidR="003467A4" w:rsidRPr="00D7121B" w:rsidRDefault="003467A4" w:rsidP="00B9602E">
      <w:pPr>
        <w:autoSpaceDE w:val="0"/>
        <w:autoSpaceDN w:val="0"/>
        <w:adjustRightInd w:val="0"/>
        <w:spacing w:after="0"/>
        <w:ind w:left="708"/>
        <w:rPr>
          <w:rFonts w:cstheme="minorHAnsi"/>
          <w:color w:val="000000"/>
        </w:rPr>
      </w:pPr>
      <w:r w:rsidRPr="00D7121B">
        <w:rPr>
          <w:rFonts w:cstheme="minorHAnsi"/>
          <w:color w:val="000000"/>
        </w:rPr>
        <w:t>C – Učinkovitost</w:t>
      </w:r>
    </w:p>
    <w:p w:rsidR="003467A4" w:rsidRPr="00D7121B" w:rsidRDefault="003467A4" w:rsidP="00B9602E">
      <w:pPr>
        <w:autoSpaceDE w:val="0"/>
        <w:autoSpaceDN w:val="0"/>
        <w:adjustRightInd w:val="0"/>
        <w:spacing w:after="0"/>
        <w:ind w:left="708"/>
        <w:rPr>
          <w:rFonts w:cstheme="minorHAnsi"/>
          <w:color w:val="000000"/>
        </w:rPr>
      </w:pPr>
      <w:r w:rsidRPr="00D7121B">
        <w:rPr>
          <w:rFonts w:cstheme="minorHAnsi"/>
          <w:color w:val="000000"/>
        </w:rPr>
        <w:t>D – Potenciali in razvoj</w:t>
      </w:r>
    </w:p>
    <w:p w:rsidR="003467A4" w:rsidRPr="00D7121B" w:rsidRDefault="00073553" w:rsidP="00D32B24">
      <w:pPr>
        <w:spacing w:before="160"/>
        <w:jc w:val="both"/>
        <w:rPr>
          <w:rFonts w:cstheme="minorHAnsi"/>
          <w:bCs/>
          <w:lang w:eastAsia="sl-SI"/>
        </w:rPr>
      </w:pPr>
      <w:r>
        <w:rPr>
          <w:rFonts w:cstheme="minorHAnsi"/>
          <w:color w:val="000000"/>
        </w:rPr>
        <w:t>Skupaj smo i</w:t>
      </w:r>
      <w:r w:rsidR="003467A4" w:rsidRPr="00D7121B">
        <w:rPr>
          <w:rFonts w:cstheme="minorHAnsi"/>
          <w:color w:val="000000"/>
        </w:rPr>
        <w:t xml:space="preserve">z vseh štirih skupin izbrali devet kazalnikov. </w:t>
      </w:r>
      <w:r w:rsidR="00492F8F">
        <w:rPr>
          <w:rFonts w:cstheme="minorHAnsi"/>
          <w:color w:val="000000"/>
        </w:rPr>
        <w:t xml:space="preserve">Vrednosti posameznih kazalnikov </w:t>
      </w:r>
      <w:r w:rsidR="00D90B75">
        <w:rPr>
          <w:rFonts w:cstheme="minorHAnsi"/>
          <w:color w:val="000000"/>
        </w:rPr>
        <w:t xml:space="preserve">posebej ne razlagamo, </w:t>
      </w:r>
      <w:r w:rsidR="003467A4" w:rsidRPr="00D7121B">
        <w:rPr>
          <w:rFonts w:cstheme="minorHAnsi"/>
          <w:bCs/>
          <w:lang w:eastAsia="sl-SI"/>
        </w:rPr>
        <w:t>ker to ni bil namen</w:t>
      </w:r>
      <w:r w:rsidR="00D90B75">
        <w:rPr>
          <w:rFonts w:cstheme="minorHAnsi"/>
          <w:bCs/>
          <w:lang w:eastAsia="sl-SI"/>
        </w:rPr>
        <w:t xml:space="preserve"> naše raziskave</w:t>
      </w:r>
      <w:r w:rsidR="003467A4" w:rsidRPr="00D7121B">
        <w:rPr>
          <w:rFonts w:cstheme="minorHAnsi"/>
          <w:bCs/>
          <w:lang w:eastAsia="sl-SI"/>
        </w:rPr>
        <w:t xml:space="preserve">. S prikazom </w:t>
      </w:r>
      <w:r w:rsidR="00E25D4C">
        <w:rPr>
          <w:rFonts w:cstheme="minorHAnsi"/>
          <w:bCs/>
          <w:lang w:eastAsia="sl-SI"/>
        </w:rPr>
        <w:t>njihovih vrednosti</w:t>
      </w:r>
      <w:r w:rsidR="003467A4" w:rsidRPr="00D7121B">
        <w:rPr>
          <w:rFonts w:cstheme="minorHAnsi"/>
          <w:bCs/>
          <w:lang w:eastAsia="sl-SI"/>
        </w:rPr>
        <w:t xml:space="preserve"> za leti 2009 in 2019 smo želeli </w:t>
      </w:r>
      <w:r w:rsidR="00E25D4C">
        <w:rPr>
          <w:rFonts w:cstheme="minorHAnsi"/>
          <w:bCs/>
          <w:lang w:eastAsia="sl-SI"/>
        </w:rPr>
        <w:t xml:space="preserve">izpostaviti trende, ki jih lahko opazimo v razvoju visokošolskega knjižničarstva v okviru slovenskih univerz in </w:t>
      </w:r>
      <w:r w:rsidR="003009CC">
        <w:rPr>
          <w:rFonts w:cstheme="minorHAnsi"/>
          <w:bCs/>
          <w:lang w:eastAsia="sl-SI"/>
        </w:rPr>
        <w:t>SVZ</w:t>
      </w:r>
      <w:r w:rsidR="003467A4" w:rsidRPr="003009CC">
        <w:rPr>
          <w:rFonts w:cstheme="minorHAnsi"/>
          <w:bCs/>
          <w:lang w:eastAsia="sl-SI"/>
        </w:rPr>
        <w:t xml:space="preserve">, </w:t>
      </w:r>
      <w:r w:rsidR="00E25D4C" w:rsidRPr="003009CC">
        <w:rPr>
          <w:rFonts w:cstheme="minorHAnsi"/>
          <w:bCs/>
          <w:lang w:eastAsia="sl-SI"/>
        </w:rPr>
        <w:t>zaposlenim</w:t>
      </w:r>
      <w:r w:rsidR="00E25D4C">
        <w:rPr>
          <w:rFonts w:cstheme="minorHAnsi"/>
          <w:bCs/>
          <w:lang w:eastAsia="sl-SI"/>
        </w:rPr>
        <w:t xml:space="preserve"> v omenjenih knjižnicah pa predstaviti možnost uporabe kazalnikov pri </w:t>
      </w:r>
      <w:r w:rsidR="003B5D52">
        <w:rPr>
          <w:rFonts w:cstheme="minorHAnsi"/>
          <w:bCs/>
          <w:lang w:eastAsia="sl-SI"/>
        </w:rPr>
        <w:t xml:space="preserve">ocenjevanju stanja ter razvoja </w:t>
      </w:r>
      <w:r w:rsidR="00554C5C">
        <w:rPr>
          <w:rFonts w:cstheme="minorHAnsi"/>
          <w:bCs/>
          <w:lang w:eastAsia="sl-SI"/>
        </w:rPr>
        <w:t xml:space="preserve">svojih </w:t>
      </w:r>
      <w:r w:rsidR="003B5D52">
        <w:rPr>
          <w:rFonts w:cstheme="minorHAnsi"/>
          <w:bCs/>
          <w:lang w:eastAsia="sl-SI"/>
        </w:rPr>
        <w:t>knjižnic.</w:t>
      </w:r>
    </w:p>
    <w:p w:rsidR="003467A4" w:rsidRPr="00D7121B" w:rsidRDefault="003467A4" w:rsidP="00FD4C20">
      <w:pPr>
        <w:spacing w:before="160"/>
        <w:jc w:val="both"/>
        <w:rPr>
          <w:rFonts w:cstheme="minorHAnsi"/>
          <w:color w:val="000000"/>
        </w:rPr>
      </w:pPr>
      <w:r w:rsidRPr="00D7121B">
        <w:rPr>
          <w:rFonts w:cstheme="minorHAnsi"/>
          <w:color w:val="000000"/>
        </w:rPr>
        <w:t>S kazalniki</w:t>
      </w:r>
      <w:r w:rsidR="00DD3D31">
        <w:rPr>
          <w:rFonts w:cstheme="minorHAnsi"/>
          <w:color w:val="000000"/>
        </w:rPr>
        <w:t>,</w:t>
      </w:r>
      <w:r w:rsidRPr="00D7121B">
        <w:rPr>
          <w:rFonts w:cstheme="minorHAnsi"/>
          <w:color w:val="000000"/>
        </w:rPr>
        <w:t xml:space="preserve"> prikazanimi </w:t>
      </w:r>
      <w:r w:rsidR="00B70824">
        <w:rPr>
          <w:rFonts w:cstheme="minorHAnsi"/>
          <w:color w:val="000000"/>
        </w:rPr>
        <w:t xml:space="preserve">na </w:t>
      </w:r>
      <w:r w:rsidR="00B70824" w:rsidRPr="00B70824">
        <w:rPr>
          <w:rFonts w:cstheme="minorHAnsi"/>
          <w:color w:val="000000"/>
        </w:rPr>
        <w:t xml:space="preserve">slikah </w:t>
      </w:r>
      <w:r w:rsidRPr="00B70824">
        <w:rPr>
          <w:rFonts w:cstheme="minorHAnsi"/>
          <w:color w:val="000000"/>
        </w:rPr>
        <w:t>8</w:t>
      </w:r>
      <w:r w:rsidR="00FE4818">
        <w:rPr>
          <w:rFonts w:cstheme="minorHAnsi"/>
          <w:color w:val="000000"/>
        </w:rPr>
        <w:softHyphen/>
        <w:t>–</w:t>
      </w:r>
      <w:r w:rsidRPr="00B70824">
        <w:rPr>
          <w:rFonts w:cstheme="minorHAnsi"/>
          <w:color w:val="000000"/>
        </w:rPr>
        <w:t>16</w:t>
      </w:r>
      <w:r w:rsidR="00DD3D31">
        <w:rPr>
          <w:rFonts w:cstheme="minorHAnsi"/>
          <w:color w:val="000000"/>
        </w:rPr>
        <w:t>,</w:t>
      </w:r>
      <w:r w:rsidRPr="00D7121B">
        <w:rPr>
          <w:rFonts w:cstheme="minorHAnsi"/>
          <w:color w:val="000000"/>
        </w:rPr>
        <w:t xml:space="preserve"> smo merili ustreznost in razpoložljivost </w:t>
      </w:r>
      <w:r w:rsidR="00F8062C">
        <w:rPr>
          <w:rFonts w:cstheme="minorHAnsi"/>
          <w:color w:val="000000"/>
        </w:rPr>
        <w:t>informacijskih</w:t>
      </w:r>
      <w:r w:rsidRPr="00D7121B">
        <w:rPr>
          <w:rFonts w:cstheme="minorHAnsi"/>
          <w:color w:val="000000"/>
        </w:rPr>
        <w:t xml:space="preserve"> virov</w:t>
      </w:r>
      <w:r w:rsidR="00F8062C">
        <w:rPr>
          <w:rFonts w:cstheme="minorHAnsi"/>
          <w:color w:val="000000"/>
        </w:rPr>
        <w:t>,</w:t>
      </w:r>
      <w:r w:rsidRPr="00D7121B">
        <w:rPr>
          <w:rFonts w:cstheme="minorHAnsi"/>
          <w:color w:val="000000"/>
        </w:rPr>
        <w:t xml:space="preserve"> storitev in prostorov knjižnic </w:t>
      </w:r>
      <w:r w:rsidR="00F8062C">
        <w:rPr>
          <w:rFonts w:cstheme="minorHAnsi"/>
          <w:color w:val="000000"/>
        </w:rPr>
        <w:t>v letih</w:t>
      </w:r>
      <w:r w:rsidRPr="00D7121B">
        <w:rPr>
          <w:rFonts w:cstheme="minorHAnsi"/>
          <w:color w:val="000000"/>
        </w:rPr>
        <w:t xml:space="preserve"> 2009 in 2019. </w:t>
      </w:r>
      <w:r w:rsidR="008C0362">
        <w:rPr>
          <w:rFonts w:cstheme="minorHAnsi"/>
          <w:color w:val="000000"/>
        </w:rPr>
        <w:t>V analizo smo vključili</w:t>
      </w:r>
      <w:r w:rsidRPr="00D7121B">
        <w:rPr>
          <w:rFonts w:cstheme="minorHAnsi"/>
          <w:color w:val="000000"/>
        </w:rPr>
        <w:t xml:space="preserve"> knjižnice štirih univerz (UL s CTK in NUK, UM, UP in UNG) in knjižnice SVZ. Merili smo tudi vložek omenjenih knjižnic v razvoj storitev in virov </w:t>
      </w:r>
      <w:r w:rsidRPr="00D7121B">
        <w:rPr>
          <w:rFonts w:cstheme="minorHAnsi"/>
          <w:bCs/>
          <w:lang w:eastAsia="sl-SI"/>
        </w:rPr>
        <w:t>ter njihov</w:t>
      </w:r>
      <w:r w:rsidR="008C0362">
        <w:rPr>
          <w:rFonts w:cstheme="minorHAnsi"/>
          <w:bCs/>
          <w:lang w:eastAsia="sl-SI"/>
        </w:rPr>
        <w:t>o</w:t>
      </w:r>
      <w:r w:rsidRPr="00D7121B">
        <w:rPr>
          <w:rFonts w:cstheme="minorHAnsi"/>
          <w:bCs/>
          <w:lang w:eastAsia="sl-SI"/>
        </w:rPr>
        <w:t xml:space="preserve"> sposobnost za razvoj</w:t>
      </w:r>
      <w:r w:rsidR="00554C5C">
        <w:rPr>
          <w:rFonts w:cstheme="minorHAnsi"/>
          <w:bCs/>
          <w:lang w:eastAsia="sl-SI"/>
        </w:rPr>
        <w:t xml:space="preserve">, </w:t>
      </w:r>
      <w:r w:rsidRPr="00D7121B">
        <w:rPr>
          <w:rFonts w:cstheme="minorHAnsi"/>
          <w:bCs/>
          <w:lang w:eastAsia="sl-SI"/>
        </w:rPr>
        <w:t xml:space="preserve">npr. delež izdatkov za elektronske </w:t>
      </w:r>
      <w:r w:rsidR="00A1066D">
        <w:rPr>
          <w:rFonts w:cstheme="minorHAnsi"/>
          <w:bCs/>
          <w:lang w:eastAsia="sl-SI"/>
        </w:rPr>
        <w:t xml:space="preserve">informacijske </w:t>
      </w:r>
      <w:r w:rsidRPr="00D7121B">
        <w:rPr>
          <w:rFonts w:cstheme="minorHAnsi"/>
          <w:bCs/>
          <w:lang w:eastAsia="sl-SI"/>
        </w:rPr>
        <w:t>vire, izdatki za strokovno izpopolnjevanje zaposlenih.</w:t>
      </w:r>
    </w:p>
    <w:p w:rsidR="003467A4" w:rsidRPr="00B9602E" w:rsidRDefault="00DB293F" w:rsidP="00B9602E">
      <w:pPr>
        <w:pStyle w:val="Odstavekseznama"/>
        <w:autoSpaceDE w:val="0"/>
        <w:autoSpaceDN w:val="0"/>
        <w:adjustRightInd w:val="0"/>
        <w:spacing w:after="0" w:line="240" w:lineRule="auto"/>
        <w:ind w:left="0"/>
        <w:rPr>
          <w:rFonts w:cstheme="minorHAnsi"/>
          <w:b/>
          <w:color w:val="000000"/>
        </w:rPr>
      </w:pPr>
      <w:r>
        <w:rPr>
          <w:rFonts w:cstheme="minorHAnsi"/>
          <w:b/>
          <w:color w:val="000000"/>
        </w:rPr>
        <w:t xml:space="preserve">A. </w:t>
      </w:r>
      <w:r w:rsidR="003467A4" w:rsidRPr="00B9602E">
        <w:rPr>
          <w:rFonts w:cstheme="minorHAnsi"/>
          <w:b/>
          <w:color w:val="000000"/>
        </w:rPr>
        <w:t>Viri, dostopnost in pogoji delovanja</w:t>
      </w:r>
    </w:p>
    <w:p w:rsidR="003467A4" w:rsidRPr="00D7121B" w:rsidRDefault="003467A4" w:rsidP="003467A4">
      <w:pPr>
        <w:autoSpaceDE w:val="0"/>
        <w:autoSpaceDN w:val="0"/>
        <w:adjustRightInd w:val="0"/>
        <w:spacing w:after="0" w:line="240" w:lineRule="auto"/>
        <w:rPr>
          <w:rFonts w:cstheme="minorHAnsi"/>
          <w:color w:val="000000"/>
        </w:rPr>
      </w:pPr>
    </w:p>
    <w:p w:rsidR="003467A4" w:rsidRPr="00D7121B" w:rsidRDefault="003467A4" w:rsidP="00222E06">
      <w:pPr>
        <w:autoSpaceDE w:val="0"/>
        <w:autoSpaceDN w:val="0"/>
        <w:adjustRightInd w:val="0"/>
        <w:spacing w:after="0" w:line="36" w:lineRule="atLeast"/>
        <w:jc w:val="both"/>
        <w:rPr>
          <w:rFonts w:cstheme="minorHAnsi"/>
          <w:color w:val="000000"/>
        </w:rPr>
      </w:pPr>
      <w:r w:rsidRPr="00D7121B">
        <w:rPr>
          <w:rFonts w:cstheme="minorHAnsi"/>
          <w:color w:val="000000"/>
        </w:rPr>
        <w:t xml:space="preserve">Za </w:t>
      </w:r>
      <w:r w:rsidR="00AB0F9E">
        <w:rPr>
          <w:rFonts w:cstheme="minorHAnsi"/>
          <w:color w:val="000000"/>
        </w:rPr>
        <w:t xml:space="preserve">področje </w:t>
      </w:r>
      <w:r w:rsidRPr="00D7121B">
        <w:rPr>
          <w:rFonts w:cstheme="minorHAnsi"/>
          <w:color w:val="000000"/>
        </w:rPr>
        <w:t>vir</w:t>
      </w:r>
      <w:r w:rsidR="00AB0F9E">
        <w:rPr>
          <w:rFonts w:cstheme="minorHAnsi"/>
          <w:color w:val="000000"/>
        </w:rPr>
        <w:t>ov</w:t>
      </w:r>
      <w:r w:rsidRPr="00D7121B">
        <w:rPr>
          <w:rFonts w:cstheme="minorHAnsi"/>
          <w:color w:val="000000"/>
        </w:rPr>
        <w:t>, dostopnost</w:t>
      </w:r>
      <w:r w:rsidR="00AB0F9E">
        <w:rPr>
          <w:rFonts w:cstheme="minorHAnsi"/>
          <w:color w:val="000000"/>
        </w:rPr>
        <w:t>i</w:t>
      </w:r>
      <w:r w:rsidRPr="00D7121B">
        <w:rPr>
          <w:rFonts w:cstheme="minorHAnsi"/>
          <w:color w:val="000000"/>
        </w:rPr>
        <w:t xml:space="preserve"> in pogoje</w:t>
      </w:r>
      <w:r w:rsidR="00AB0F9E">
        <w:rPr>
          <w:rFonts w:cstheme="minorHAnsi"/>
          <w:color w:val="000000"/>
        </w:rPr>
        <w:t>v</w:t>
      </w:r>
      <w:r w:rsidRPr="00D7121B">
        <w:rPr>
          <w:rFonts w:cstheme="minorHAnsi"/>
          <w:color w:val="000000"/>
        </w:rPr>
        <w:t xml:space="preserve"> delovanja </w:t>
      </w:r>
      <w:r w:rsidR="00AB0F9E">
        <w:rPr>
          <w:rFonts w:cstheme="minorHAnsi"/>
          <w:color w:val="000000"/>
        </w:rPr>
        <w:t xml:space="preserve">knjižnic </w:t>
      </w:r>
      <w:r w:rsidRPr="00D7121B">
        <w:rPr>
          <w:rFonts w:cstheme="minorHAnsi"/>
          <w:color w:val="000000"/>
        </w:rPr>
        <w:t xml:space="preserve">smo </w:t>
      </w:r>
      <w:r w:rsidR="00AB0F9E">
        <w:rPr>
          <w:rFonts w:cstheme="minorHAnsi"/>
          <w:color w:val="000000"/>
        </w:rPr>
        <w:t>izračunali vrednosti naslednjih kazalnikov</w:t>
      </w:r>
      <w:r w:rsidR="00D37BB0">
        <w:rPr>
          <w:rFonts w:cstheme="minorHAnsi"/>
          <w:color w:val="000000"/>
        </w:rPr>
        <w:t>:</w:t>
      </w:r>
    </w:p>
    <w:p w:rsidR="00407499" w:rsidRDefault="003467A4" w:rsidP="00222E06">
      <w:pPr>
        <w:pStyle w:val="Odstavekseznama"/>
        <w:numPr>
          <w:ilvl w:val="0"/>
          <w:numId w:val="28"/>
        </w:numPr>
        <w:autoSpaceDE w:val="0"/>
        <w:autoSpaceDN w:val="0"/>
        <w:adjustRightInd w:val="0"/>
        <w:spacing w:after="0" w:line="36" w:lineRule="atLeast"/>
        <w:ind w:left="714" w:hanging="357"/>
        <w:jc w:val="both"/>
        <w:rPr>
          <w:rFonts w:cstheme="minorHAnsi"/>
          <w:color w:val="000000"/>
        </w:rPr>
      </w:pPr>
      <w:r w:rsidRPr="00D7121B">
        <w:rPr>
          <w:rFonts w:cstheme="minorHAnsi"/>
          <w:color w:val="000000"/>
        </w:rPr>
        <w:t>število enot knjižničnega gradiva na potencialnega uporabnika</w:t>
      </w:r>
      <w:r w:rsidR="00407499">
        <w:rPr>
          <w:rFonts w:cstheme="minorHAnsi"/>
          <w:color w:val="000000"/>
        </w:rPr>
        <w:t>;</w:t>
      </w:r>
    </w:p>
    <w:p w:rsidR="00407499" w:rsidRDefault="003467A4" w:rsidP="00222E06">
      <w:pPr>
        <w:pStyle w:val="Odstavekseznama"/>
        <w:numPr>
          <w:ilvl w:val="0"/>
          <w:numId w:val="28"/>
        </w:numPr>
        <w:autoSpaceDE w:val="0"/>
        <w:autoSpaceDN w:val="0"/>
        <w:adjustRightInd w:val="0"/>
        <w:spacing w:after="0" w:line="36" w:lineRule="atLeast"/>
        <w:ind w:left="714" w:hanging="357"/>
        <w:jc w:val="both"/>
        <w:rPr>
          <w:rFonts w:cstheme="minorHAnsi"/>
        </w:rPr>
      </w:pPr>
      <w:r w:rsidRPr="00D7121B">
        <w:rPr>
          <w:rFonts w:cstheme="minorHAnsi"/>
        </w:rPr>
        <w:t>letni prirast knjižničnega gradiva na fizičnih nosilcih zapisa na potencialnega uporabnika</w:t>
      </w:r>
      <w:r w:rsidR="00407499">
        <w:rPr>
          <w:rFonts w:cstheme="minorHAnsi"/>
        </w:rPr>
        <w:t>;</w:t>
      </w:r>
    </w:p>
    <w:p w:rsidR="003467A4" w:rsidRPr="00D7121B" w:rsidRDefault="003467A4" w:rsidP="00222E06">
      <w:pPr>
        <w:pStyle w:val="Odstavekseznama"/>
        <w:numPr>
          <w:ilvl w:val="0"/>
          <w:numId w:val="28"/>
        </w:numPr>
        <w:autoSpaceDE w:val="0"/>
        <w:autoSpaceDN w:val="0"/>
        <w:adjustRightInd w:val="0"/>
        <w:spacing w:after="0" w:line="36" w:lineRule="atLeast"/>
        <w:ind w:left="714" w:hanging="357"/>
        <w:jc w:val="both"/>
        <w:rPr>
          <w:rFonts w:cstheme="minorHAnsi"/>
          <w:bCs/>
        </w:rPr>
      </w:pPr>
      <w:r w:rsidRPr="00D7121B">
        <w:rPr>
          <w:rFonts w:cstheme="minorHAnsi"/>
          <w:bCs/>
        </w:rPr>
        <w:t>število potencialnih uporabnikov na uporabniško mesto in</w:t>
      </w:r>
    </w:p>
    <w:p w:rsidR="003467A4" w:rsidRPr="00D7121B" w:rsidRDefault="003467A4" w:rsidP="00222E06">
      <w:pPr>
        <w:pStyle w:val="Odstavekseznama"/>
        <w:numPr>
          <w:ilvl w:val="0"/>
          <w:numId w:val="28"/>
        </w:numPr>
        <w:autoSpaceDE w:val="0"/>
        <w:autoSpaceDN w:val="0"/>
        <w:adjustRightInd w:val="0"/>
        <w:spacing w:after="0" w:line="36" w:lineRule="atLeast"/>
        <w:ind w:left="714" w:hanging="357"/>
        <w:jc w:val="both"/>
        <w:rPr>
          <w:rFonts w:cstheme="minorHAnsi"/>
          <w:color w:val="000000"/>
        </w:rPr>
      </w:pPr>
      <w:r w:rsidRPr="00D7121B">
        <w:rPr>
          <w:rFonts w:cstheme="minorHAnsi"/>
          <w:bCs/>
        </w:rPr>
        <w:t>neto uporabna površina knjižnice (m</w:t>
      </w:r>
      <w:r w:rsidRPr="00D7121B">
        <w:rPr>
          <w:rFonts w:cstheme="minorHAnsi"/>
          <w:bCs/>
          <w:vertAlign w:val="superscript"/>
        </w:rPr>
        <w:t>2</w:t>
      </w:r>
      <w:r w:rsidRPr="00D7121B">
        <w:rPr>
          <w:rFonts w:cstheme="minorHAnsi"/>
          <w:bCs/>
        </w:rPr>
        <w:t>) na potencialnega uporabnika.</w:t>
      </w:r>
    </w:p>
    <w:p w:rsidR="003467A4" w:rsidRPr="00D7121B" w:rsidRDefault="003467A4" w:rsidP="00222E06">
      <w:pPr>
        <w:autoSpaceDE w:val="0"/>
        <w:autoSpaceDN w:val="0"/>
        <w:adjustRightInd w:val="0"/>
        <w:spacing w:after="0" w:line="240" w:lineRule="auto"/>
        <w:jc w:val="both"/>
        <w:rPr>
          <w:rFonts w:cstheme="minorHAnsi"/>
          <w:color w:val="000000"/>
        </w:rPr>
      </w:pPr>
    </w:p>
    <w:p w:rsidR="003467A4" w:rsidRPr="00D7121B" w:rsidRDefault="003467A4" w:rsidP="003467A4">
      <w:pPr>
        <w:autoSpaceDE w:val="0"/>
        <w:autoSpaceDN w:val="0"/>
        <w:adjustRightInd w:val="0"/>
        <w:spacing w:after="0" w:line="240" w:lineRule="auto"/>
        <w:jc w:val="center"/>
        <w:rPr>
          <w:rFonts w:cstheme="minorHAnsi"/>
          <w:color w:val="000000"/>
        </w:rPr>
      </w:pPr>
      <w:r w:rsidRPr="00D7121B">
        <w:rPr>
          <w:rFonts w:cstheme="minorHAnsi"/>
          <w:noProof/>
          <w:lang w:eastAsia="sl-SI"/>
        </w:rPr>
        <w:drawing>
          <wp:inline distT="0" distB="0" distL="0" distR="0" wp14:anchorId="72C78973" wp14:editId="6BF108D8">
            <wp:extent cx="4572000" cy="2743200"/>
            <wp:effectExtent l="0" t="0" r="0" b="0"/>
            <wp:docPr id="31" name="Grafikon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467A4" w:rsidRPr="00C32623" w:rsidRDefault="00C32623" w:rsidP="0019208B">
      <w:pPr>
        <w:pStyle w:val="Napis"/>
        <w:spacing w:after="160"/>
        <w:rPr>
          <w:rFonts w:asciiTheme="minorHAnsi" w:hAnsiTheme="minorHAnsi" w:cstheme="minorHAnsi"/>
          <w:b w:val="0"/>
          <w:color w:val="000000"/>
          <w:sz w:val="22"/>
        </w:rPr>
      </w:pPr>
      <w:bookmarkStart w:id="29" w:name="_Toc69201402"/>
      <w:r w:rsidRPr="00C32623">
        <w:rPr>
          <w:rFonts w:asciiTheme="minorHAnsi" w:hAnsiTheme="minorHAnsi"/>
          <w:b w:val="0"/>
          <w:sz w:val="22"/>
        </w:rPr>
        <w:t xml:space="preserve">Slika </w:t>
      </w:r>
      <w:r w:rsidRPr="00C32623">
        <w:rPr>
          <w:rFonts w:asciiTheme="minorHAnsi" w:hAnsiTheme="minorHAnsi"/>
          <w:b w:val="0"/>
          <w:sz w:val="22"/>
        </w:rPr>
        <w:fldChar w:fldCharType="begin"/>
      </w:r>
      <w:r w:rsidRPr="00C32623">
        <w:rPr>
          <w:rFonts w:asciiTheme="minorHAnsi" w:hAnsiTheme="minorHAnsi"/>
          <w:b w:val="0"/>
          <w:sz w:val="22"/>
        </w:rPr>
        <w:instrText xml:space="preserve"> SEQ Slika \* ARABIC </w:instrText>
      </w:r>
      <w:r w:rsidRPr="00C32623">
        <w:rPr>
          <w:rFonts w:asciiTheme="minorHAnsi" w:hAnsiTheme="minorHAnsi"/>
          <w:b w:val="0"/>
          <w:sz w:val="22"/>
        </w:rPr>
        <w:fldChar w:fldCharType="separate"/>
      </w:r>
      <w:r w:rsidR="006B1C22">
        <w:rPr>
          <w:rFonts w:asciiTheme="minorHAnsi" w:hAnsiTheme="minorHAnsi"/>
          <w:b w:val="0"/>
          <w:noProof/>
          <w:sz w:val="22"/>
        </w:rPr>
        <w:t>8</w:t>
      </w:r>
      <w:r w:rsidRPr="00C32623">
        <w:rPr>
          <w:rFonts w:asciiTheme="minorHAnsi" w:hAnsiTheme="minorHAnsi"/>
          <w:b w:val="0"/>
          <w:sz w:val="22"/>
        </w:rPr>
        <w:fldChar w:fldCharType="end"/>
      </w:r>
      <w:r w:rsidR="003467A4" w:rsidRPr="00C32623">
        <w:rPr>
          <w:rFonts w:asciiTheme="minorHAnsi" w:hAnsiTheme="minorHAnsi" w:cstheme="minorHAnsi"/>
          <w:b w:val="0"/>
          <w:color w:val="000000"/>
          <w:sz w:val="22"/>
        </w:rPr>
        <w:t>: Število enot knjižničnega gradiva na potencialnega uporabnika za leti 2009 in 2019</w:t>
      </w:r>
      <w:bookmarkEnd w:id="29"/>
    </w:p>
    <w:p w:rsidR="003467A4" w:rsidRDefault="003467A4" w:rsidP="00E65361">
      <w:pPr>
        <w:spacing w:before="160"/>
        <w:jc w:val="both"/>
        <w:rPr>
          <w:rFonts w:cstheme="minorHAnsi"/>
          <w:color w:val="000000"/>
        </w:rPr>
      </w:pPr>
      <w:r w:rsidRPr="00D7121B">
        <w:rPr>
          <w:rFonts w:cstheme="minorHAnsi"/>
          <w:color w:val="000000"/>
        </w:rPr>
        <w:t xml:space="preserve">Na Sliki 8 vidimo, da se je leta 2019 v primerjavi z letom 2009 povečalo število enot knjižničnega gradiva na potencialnega uporabnika pri vseh univerzah in SVZ. Pri tem naj zopet izpostavimo, da smo pri NUK in UKM upoštevali </w:t>
      </w:r>
      <w:r w:rsidR="00E50341">
        <w:rPr>
          <w:rFonts w:cstheme="minorHAnsi"/>
          <w:color w:val="000000"/>
        </w:rPr>
        <w:t>celotn</w:t>
      </w:r>
      <w:r w:rsidR="00554C5C">
        <w:rPr>
          <w:rFonts w:cstheme="minorHAnsi"/>
          <w:color w:val="000000"/>
        </w:rPr>
        <w:t>o</w:t>
      </w:r>
      <w:r w:rsidR="00E50341">
        <w:rPr>
          <w:rFonts w:cstheme="minorHAnsi"/>
          <w:color w:val="000000"/>
        </w:rPr>
        <w:t xml:space="preserve"> knjižničn</w:t>
      </w:r>
      <w:r w:rsidR="00554C5C">
        <w:rPr>
          <w:rFonts w:cstheme="minorHAnsi"/>
          <w:color w:val="000000"/>
        </w:rPr>
        <w:t>o</w:t>
      </w:r>
      <w:r w:rsidR="00E50341">
        <w:rPr>
          <w:rFonts w:cstheme="minorHAnsi"/>
          <w:color w:val="000000"/>
        </w:rPr>
        <w:t xml:space="preserve"> zbirk</w:t>
      </w:r>
      <w:r w:rsidR="00554C5C">
        <w:rPr>
          <w:rFonts w:cstheme="minorHAnsi"/>
          <w:color w:val="000000"/>
        </w:rPr>
        <w:t>o</w:t>
      </w:r>
      <w:r w:rsidR="00E50341">
        <w:rPr>
          <w:rFonts w:cstheme="minorHAnsi"/>
          <w:color w:val="000000"/>
        </w:rPr>
        <w:t xml:space="preserve">, torej tudi </w:t>
      </w:r>
      <w:r w:rsidRPr="00D7121B">
        <w:rPr>
          <w:rFonts w:cstheme="minorHAnsi"/>
          <w:color w:val="000000"/>
        </w:rPr>
        <w:t>arhivsk</w:t>
      </w:r>
      <w:r w:rsidR="00E50341">
        <w:rPr>
          <w:rFonts w:cstheme="minorHAnsi"/>
          <w:color w:val="000000"/>
        </w:rPr>
        <w:t xml:space="preserve">i del knjižničnega gradiva, </w:t>
      </w:r>
      <w:r w:rsidRPr="00D7121B">
        <w:rPr>
          <w:rFonts w:cstheme="minorHAnsi"/>
          <w:color w:val="000000"/>
        </w:rPr>
        <w:t xml:space="preserve">pri potencialnih uporabnikih pa </w:t>
      </w:r>
      <w:r w:rsidR="00E50341" w:rsidRPr="00D7121B">
        <w:rPr>
          <w:rFonts w:cstheme="minorHAnsi"/>
          <w:color w:val="000000"/>
        </w:rPr>
        <w:t>podatka</w:t>
      </w:r>
      <w:r w:rsidR="00E50341">
        <w:rPr>
          <w:rFonts w:cstheme="minorHAnsi"/>
          <w:color w:val="000000"/>
        </w:rPr>
        <w:t xml:space="preserve"> o številu potencialnih uporabnikov</w:t>
      </w:r>
      <w:r w:rsidR="00E50341" w:rsidRPr="00D7121B">
        <w:rPr>
          <w:rFonts w:cstheme="minorHAnsi"/>
          <w:color w:val="000000"/>
        </w:rPr>
        <w:t xml:space="preserve"> </w:t>
      </w:r>
      <w:r w:rsidRPr="00D7121B">
        <w:rPr>
          <w:rFonts w:cstheme="minorHAnsi"/>
          <w:color w:val="000000"/>
        </w:rPr>
        <w:t xml:space="preserve">pri CTK in UKM nismo upoštevali, </w:t>
      </w:r>
      <w:r w:rsidR="00E50341">
        <w:rPr>
          <w:rFonts w:cstheme="minorHAnsi"/>
          <w:color w:val="000000"/>
        </w:rPr>
        <w:t>da se njihovi vrednosti ne bi podvojili.</w:t>
      </w:r>
    </w:p>
    <w:p w:rsidR="003467A4" w:rsidRPr="00D7121B" w:rsidRDefault="003467A4" w:rsidP="003467A4">
      <w:pPr>
        <w:autoSpaceDE w:val="0"/>
        <w:autoSpaceDN w:val="0"/>
        <w:adjustRightInd w:val="0"/>
        <w:spacing w:after="0" w:line="240" w:lineRule="auto"/>
        <w:jc w:val="center"/>
        <w:rPr>
          <w:rFonts w:cstheme="minorHAnsi"/>
          <w:color w:val="000000"/>
        </w:rPr>
      </w:pPr>
      <w:r w:rsidRPr="00D7121B">
        <w:rPr>
          <w:rFonts w:cstheme="minorHAnsi"/>
          <w:noProof/>
          <w:lang w:eastAsia="sl-SI"/>
        </w:rPr>
        <w:lastRenderedPageBreak/>
        <w:drawing>
          <wp:inline distT="0" distB="0" distL="0" distR="0" wp14:anchorId="18ED4147" wp14:editId="60EE0F8A">
            <wp:extent cx="4572000" cy="2743200"/>
            <wp:effectExtent l="0" t="0" r="0" b="0"/>
            <wp:docPr id="32" name="Grafikon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467A4" w:rsidRPr="00C32623" w:rsidRDefault="00C32623" w:rsidP="00C32623">
      <w:pPr>
        <w:pStyle w:val="Napis"/>
        <w:rPr>
          <w:rFonts w:asciiTheme="minorHAnsi" w:hAnsiTheme="minorHAnsi" w:cstheme="minorHAnsi"/>
          <w:b w:val="0"/>
          <w:color w:val="000000"/>
          <w:sz w:val="22"/>
        </w:rPr>
      </w:pPr>
      <w:bookmarkStart w:id="30" w:name="_Toc69201403"/>
      <w:r w:rsidRPr="00C32623">
        <w:rPr>
          <w:rFonts w:asciiTheme="minorHAnsi" w:hAnsiTheme="minorHAnsi"/>
          <w:b w:val="0"/>
          <w:sz w:val="22"/>
        </w:rPr>
        <w:t xml:space="preserve">Slika </w:t>
      </w:r>
      <w:r w:rsidRPr="00C32623">
        <w:rPr>
          <w:rFonts w:asciiTheme="minorHAnsi" w:hAnsiTheme="minorHAnsi"/>
          <w:b w:val="0"/>
          <w:sz w:val="22"/>
        </w:rPr>
        <w:fldChar w:fldCharType="begin"/>
      </w:r>
      <w:r w:rsidRPr="00C32623">
        <w:rPr>
          <w:rFonts w:asciiTheme="minorHAnsi" w:hAnsiTheme="minorHAnsi"/>
          <w:b w:val="0"/>
          <w:sz w:val="22"/>
        </w:rPr>
        <w:instrText xml:space="preserve"> SEQ Slika \* ARABIC </w:instrText>
      </w:r>
      <w:r w:rsidRPr="00C32623">
        <w:rPr>
          <w:rFonts w:asciiTheme="minorHAnsi" w:hAnsiTheme="minorHAnsi"/>
          <w:b w:val="0"/>
          <w:sz w:val="22"/>
        </w:rPr>
        <w:fldChar w:fldCharType="separate"/>
      </w:r>
      <w:r w:rsidR="006B1C22">
        <w:rPr>
          <w:rFonts w:asciiTheme="minorHAnsi" w:hAnsiTheme="minorHAnsi"/>
          <w:b w:val="0"/>
          <w:noProof/>
          <w:sz w:val="22"/>
        </w:rPr>
        <w:t>9</w:t>
      </w:r>
      <w:r w:rsidRPr="00C32623">
        <w:rPr>
          <w:rFonts w:asciiTheme="minorHAnsi" w:hAnsiTheme="minorHAnsi"/>
          <w:b w:val="0"/>
          <w:sz w:val="22"/>
        </w:rPr>
        <w:fldChar w:fldCharType="end"/>
      </w:r>
      <w:r w:rsidR="003467A4" w:rsidRPr="00C32623">
        <w:rPr>
          <w:rFonts w:asciiTheme="minorHAnsi" w:hAnsiTheme="minorHAnsi" w:cstheme="minorHAnsi"/>
          <w:b w:val="0"/>
          <w:color w:val="000000"/>
          <w:sz w:val="22"/>
        </w:rPr>
        <w:t xml:space="preserve">: </w:t>
      </w:r>
      <w:r w:rsidR="003467A4" w:rsidRPr="00C32623">
        <w:rPr>
          <w:rFonts w:asciiTheme="minorHAnsi" w:hAnsiTheme="minorHAnsi" w:cstheme="minorHAnsi"/>
          <w:b w:val="0"/>
          <w:sz w:val="22"/>
        </w:rPr>
        <w:t xml:space="preserve">Letni prirast knjižničnega gradiva na fizičnih nosilcih na potencialnega uporabnika </w:t>
      </w:r>
      <w:r w:rsidR="003467A4" w:rsidRPr="00C32623">
        <w:rPr>
          <w:rFonts w:asciiTheme="minorHAnsi" w:hAnsiTheme="minorHAnsi" w:cstheme="minorHAnsi"/>
          <w:b w:val="0"/>
          <w:color w:val="000000"/>
          <w:sz w:val="22"/>
        </w:rPr>
        <w:t>za leti 2009 in 2019</w:t>
      </w:r>
      <w:bookmarkEnd w:id="30"/>
    </w:p>
    <w:p w:rsidR="003467A4" w:rsidRPr="00D7121B" w:rsidRDefault="003467A4" w:rsidP="00E65361">
      <w:pPr>
        <w:spacing w:before="160"/>
        <w:jc w:val="both"/>
        <w:rPr>
          <w:rFonts w:cstheme="minorHAnsi"/>
          <w:color w:val="000000"/>
        </w:rPr>
      </w:pPr>
      <w:r w:rsidRPr="00D7121B">
        <w:rPr>
          <w:rFonts w:cstheme="minorHAnsi"/>
          <w:color w:val="000000"/>
        </w:rPr>
        <w:t xml:space="preserve">Razpoložljivost knjižničnih virov </w:t>
      </w:r>
      <w:r w:rsidR="00303541">
        <w:rPr>
          <w:rFonts w:cstheme="minorHAnsi"/>
          <w:color w:val="000000"/>
        </w:rPr>
        <w:t xml:space="preserve">je glede </w:t>
      </w:r>
      <w:r w:rsidR="00AB77C9">
        <w:rPr>
          <w:rFonts w:cstheme="minorHAnsi"/>
          <w:color w:val="000000"/>
        </w:rPr>
        <w:t xml:space="preserve">na </w:t>
      </w:r>
      <w:r w:rsidRPr="00D7121B">
        <w:rPr>
          <w:rFonts w:cstheme="minorHAnsi"/>
          <w:color w:val="000000"/>
        </w:rPr>
        <w:t>letn</w:t>
      </w:r>
      <w:r w:rsidR="00303541">
        <w:rPr>
          <w:rFonts w:cstheme="minorHAnsi"/>
          <w:color w:val="000000"/>
        </w:rPr>
        <w:t>i</w:t>
      </w:r>
      <w:r w:rsidRPr="00D7121B">
        <w:rPr>
          <w:rFonts w:cstheme="minorHAnsi"/>
          <w:color w:val="000000"/>
        </w:rPr>
        <w:t xml:space="preserve"> prirast knjižničnega gradiva na fizičnih nosilcih na potencialnega uporabnika (Slika 9) pri UP </w:t>
      </w:r>
      <w:r w:rsidR="00AB77C9">
        <w:rPr>
          <w:rFonts w:cstheme="minorHAnsi"/>
          <w:color w:val="000000"/>
        </w:rPr>
        <w:t>za leti</w:t>
      </w:r>
      <w:r w:rsidRPr="00D7121B">
        <w:rPr>
          <w:rFonts w:cstheme="minorHAnsi"/>
          <w:color w:val="000000"/>
        </w:rPr>
        <w:t xml:space="preserve"> 2009 in 2019 </w:t>
      </w:r>
      <w:r w:rsidR="00AB77C9">
        <w:rPr>
          <w:rFonts w:cstheme="minorHAnsi"/>
          <w:color w:val="000000"/>
        </w:rPr>
        <w:t xml:space="preserve">relativno nizka, </w:t>
      </w:r>
      <w:r w:rsidRPr="00D7121B">
        <w:rPr>
          <w:rFonts w:cstheme="minorHAnsi"/>
          <w:color w:val="000000"/>
        </w:rPr>
        <w:t xml:space="preserve">kar bi lahko </w:t>
      </w:r>
      <w:r w:rsidR="00DE2FF9">
        <w:rPr>
          <w:rFonts w:cstheme="minorHAnsi"/>
          <w:color w:val="000000"/>
        </w:rPr>
        <w:t>kazalo</w:t>
      </w:r>
      <w:r w:rsidRPr="00D7121B">
        <w:rPr>
          <w:rFonts w:cstheme="minorHAnsi"/>
          <w:color w:val="000000"/>
        </w:rPr>
        <w:t xml:space="preserve"> na slabše pogoje delovanja. </w:t>
      </w:r>
      <w:r w:rsidR="00303541">
        <w:rPr>
          <w:rFonts w:cstheme="minorHAnsi"/>
          <w:color w:val="000000"/>
        </w:rPr>
        <w:t xml:space="preserve">Vendar pa </w:t>
      </w:r>
      <w:r w:rsidRPr="00D7121B">
        <w:rPr>
          <w:rFonts w:cstheme="minorHAnsi"/>
          <w:color w:val="000000"/>
        </w:rPr>
        <w:t xml:space="preserve">nižja vrednost </w:t>
      </w:r>
      <w:r w:rsidR="00DE2FF9">
        <w:rPr>
          <w:rFonts w:cstheme="minorHAnsi"/>
          <w:color w:val="000000"/>
        </w:rPr>
        <w:t xml:space="preserve">kazalnika </w:t>
      </w:r>
      <w:r w:rsidR="00303541">
        <w:rPr>
          <w:rFonts w:cstheme="minorHAnsi"/>
          <w:color w:val="000000"/>
        </w:rPr>
        <w:t xml:space="preserve">nasploh ali upad njegove vrednosti v obravnavanem desetletju, </w:t>
      </w:r>
      <w:r w:rsidRPr="00D7121B">
        <w:rPr>
          <w:rFonts w:cstheme="minorHAnsi"/>
          <w:color w:val="000000"/>
        </w:rPr>
        <w:t xml:space="preserve">ne pomeni nujno </w:t>
      </w:r>
      <w:r w:rsidR="00303541">
        <w:rPr>
          <w:rFonts w:cstheme="minorHAnsi"/>
          <w:color w:val="000000"/>
        </w:rPr>
        <w:t xml:space="preserve">tudi </w:t>
      </w:r>
      <w:r w:rsidRPr="00D7121B">
        <w:rPr>
          <w:rFonts w:cstheme="minorHAnsi"/>
          <w:color w:val="000000"/>
        </w:rPr>
        <w:t>slabš</w:t>
      </w:r>
      <w:r w:rsidR="00303541">
        <w:rPr>
          <w:rFonts w:cstheme="minorHAnsi"/>
          <w:color w:val="000000"/>
        </w:rPr>
        <w:t xml:space="preserve">e dostopnosti informacijskih virov za uporabnike. </w:t>
      </w:r>
      <w:r w:rsidR="00551B31">
        <w:rPr>
          <w:rFonts w:cstheme="minorHAnsi"/>
          <w:color w:val="000000"/>
        </w:rPr>
        <w:t>Omenimo lahko primer</w:t>
      </w:r>
      <w:r w:rsidRPr="00D7121B">
        <w:rPr>
          <w:rFonts w:cstheme="minorHAnsi"/>
          <w:color w:val="000000"/>
        </w:rPr>
        <w:t xml:space="preserve"> UP</w:t>
      </w:r>
      <w:r w:rsidR="00551B31">
        <w:rPr>
          <w:rFonts w:cstheme="minorHAnsi"/>
          <w:color w:val="000000"/>
        </w:rPr>
        <w:t xml:space="preserve">, ki je </w:t>
      </w:r>
      <w:r w:rsidR="00850072">
        <w:rPr>
          <w:rFonts w:cstheme="minorHAnsi"/>
          <w:color w:val="000000"/>
        </w:rPr>
        <w:t>leta</w:t>
      </w:r>
      <w:r w:rsidRPr="00551B31">
        <w:rPr>
          <w:rFonts w:cstheme="minorHAnsi"/>
          <w:color w:val="000000"/>
        </w:rPr>
        <w:t xml:space="preserve"> 2019 v primerjavi z letom 2009 namenila kar za 414 % več sredstev za </w:t>
      </w:r>
      <w:r w:rsidR="00551B31" w:rsidRPr="00551B31">
        <w:rPr>
          <w:rFonts w:cstheme="minorHAnsi"/>
          <w:color w:val="000000"/>
        </w:rPr>
        <w:t xml:space="preserve">nakup </w:t>
      </w:r>
      <w:r w:rsidRPr="00551B31">
        <w:rPr>
          <w:rFonts w:cstheme="minorHAnsi"/>
          <w:color w:val="000000"/>
        </w:rPr>
        <w:t>elektronsk</w:t>
      </w:r>
      <w:r w:rsidR="00551B31" w:rsidRPr="00551B31">
        <w:rPr>
          <w:rFonts w:cstheme="minorHAnsi"/>
          <w:color w:val="000000"/>
        </w:rPr>
        <w:t>ih</w:t>
      </w:r>
      <w:r w:rsidRPr="00551B31">
        <w:rPr>
          <w:rFonts w:cstheme="minorHAnsi"/>
          <w:color w:val="000000"/>
        </w:rPr>
        <w:t xml:space="preserve"> </w:t>
      </w:r>
      <w:r w:rsidR="00C6094E" w:rsidRPr="00F90FC1">
        <w:rPr>
          <w:rFonts w:cstheme="minorHAnsi"/>
        </w:rPr>
        <w:t xml:space="preserve">informacijskih </w:t>
      </w:r>
      <w:r w:rsidRPr="00F90FC1">
        <w:rPr>
          <w:rFonts w:cstheme="minorHAnsi"/>
          <w:color w:val="000000"/>
        </w:rPr>
        <w:t>v</w:t>
      </w:r>
      <w:r w:rsidRPr="00551B31">
        <w:rPr>
          <w:rFonts w:cstheme="minorHAnsi"/>
          <w:color w:val="000000"/>
        </w:rPr>
        <w:t>ir</w:t>
      </w:r>
      <w:r w:rsidR="00551B31" w:rsidRPr="00551B31">
        <w:rPr>
          <w:rFonts w:cstheme="minorHAnsi"/>
          <w:color w:val="000000"/>
        </w:rPr>
        <w:t>ov.</w:t>
      </w:r>
      <w:r w:rsidRPr="00D7121B">
        <w:rPr>
          <w:rFonts w:eastAsia="Times New Roman" w:cstheme="minorHAnsi"/>
          <w:color w:val="000000"/>
          <w:lang w:eastAsia="sl-SI"/>
        </w:rPr>
        <w:t xml:space="preserve"> Zato lahko </w:t>
      </w:r>
      <w:r w:rsidR="00551B31">
        <w:rPr>
          <w:rFonts w:eastAsia="Times New Roman" w:cstheme="minorHAnsi"/>
          <w:color w:val="000000"/>
          <w:lang w:eastAsia="sl-SI"/>
        </w:rPr>
        <w:t xml:space="preserve">nižja vrednost </w:t>
      </w:r>
      <w:r w:rsidR="00AF09EB">
        <w:rPr>
          <w:rFonts w:eastAsia="Times New Roman" w:cstheme="minorHAnsi"/>
          <w:color w:val="000000"/>
          <w:lang w:eastAsia="sl-SI"/>
        </w:rPr>
        <w:t xml:space="preserve">kazalnika </w:t>
      </w:r>
      <w:r w:rsidRPr="00D7121B">
        <w:rPr>
          <w:rFonts w:eastAsia="Times New Roman" w:cstheme="minorHAnsi"/>
          <w:color w:val="000000"/>
          <w:lang w:eastAsia="sl-SI"/>
        </w:rPr>
        <w:t>po</w:t>
      </w:r>
      <w:r w:rsidR="00551B31">
        <w:rPr>
          <w:rFonts w:eastAsia="Times New Roman" w:cstheme="minorHAnsi"/>
          <w:color w:val="000000"/>
          <w:lang w:eastAsia="sl-SI"/>
        </w:rPr>
        <w:t xml:space="preserve">meni, </w:t>
      </w:r>
      <w:r w:rsidRPr="00D7121B">
        <w:rPr>
          <w:rFonts w:eastAsia="Times New Roman" w:cstheme="minorHAnsi"/>
          <w:color w:val="000000"/>
          <w:lang w:eastAsia="sl-SI"/>
        </w:rPr>
        <w:t>d</w:t>
      </w:r>
      <w:r w:rsidR="00551B31">
        <w:rPr>
          <w:rFonts w:eastAsia="Times New Roman" w:cstheme="minorHAnsi"/>
          <w:color w:val="000000"/>
          <w:lang w:eastAsia="sl-SI"/>
        </w:rPr>
        <w:t xml:space="preserve">a se določena univerza ali samostojni visokošolski zavod hitreje od drugih usmerja v zagotavljanje gradiva v </w:t>
      </w:r>
      <w:r w:rsidRPr="00D7121B">
        <w:rPr>
          <w:rFonts w:eastAsia="Times New Roman" w:cstheme="minorHAnsi"/>
          <w:color w:val="000000"/>
          <w:lang w:eastAsia="sl-SI"/>
        </w:rPr>
        <w:t>elektronski obliki</w:t>
      </w:r>
      <w:r w:rsidR="00551B31">
        <w:rPr>
          <w:rFonts w:eastAsia="Times New Roman" w:cstheme="minorHAnsi"/>
          <w:color w:val="000000"/>
          <w:lang w:eastAsia="sl-SI"/>
        </w:rPr>
        <w:t xml:space="preserve">. </w:t>
      </w:r>
      <w:r w:rsidR="008C7271">
        <w:rPr>
          <w:rFonts w:eastAsia="Times New Roman" w:cstheme="minorHAnsi"/>
          <w:color w:val="000000"/>
          <w:lang w:eastAsia="sl-SI"/>
        </w:rPr>
        <w:t>Letni p</w:t>
      </w:r>
      <w:r w:rsidRPr="00F25E42">
        <w:rPr>
          <w:rFonts w:eastAsia="Times New Roman" w:cstheme="minorHAnsi"/>
          <w:color w:val="000000"/>
          <w:lang w:eastAsia="sl-SI"/>
        </w:rPr>
        <w:t>rirast</w:t>
      </w:r>
      <w:r w:rsidRPr="00D7121B">
        <w:rPr>
          <w:rFonts w:eastAsia="Times New Roman" w:cstheme="minorHAnsi"/>
          <w:color w:val="000000"/>
          <w:lang w:eastAsia="sl-SI"/>
        </w:rPr>
        <w:t xml:space="preserve"> </w:t>
      </w:r>
      <w:r w:rsidRPr="008C7271">
        <w:rPr>
          <w:rFonts w:eastAsia="Times New Roman" w:cstheme="minorHAnsi"/>
          <w:color w:val="000000"/>
          <w:lang w:eastAsia="sl-SI"/>
        </w:rPr>
        <w:t>knjižn</w:t>
      </w:r>
      <w:r w:rsidR="008C7271" w:rsidRPr="008C7271">
        <w:rPr>
          <w:rFonts w:eastAsia="Times New Roman" w:cstheme="minorHAnsi"/>
          <w:color w:val="000000"/>
          <w:lang w:eastAsia="sl-SI"/>
        </w:rPr>
        <w:t>ičnega</w:t>
      </w:r>
      <w:r w:rsidRPr="00D7121B">
        <w:rPr>
          <w:rFonts w:eastAsia="Times New Roman" w:cstheme="minorHAnsi"/>
          <w:color w:val="000000"/>
          <w:lang w:eastAsia="sl-SI"/>
        </w:rPr>
        <w:t xml:space="preserve"> gradiva </w:t>
      </w:r>
      <w:r w:rsidR="00F25E42">
        <w:rPr>
          <w:rFonts w:eastAsia="Times New Roman" w:cstheme="minorHAnsi"/>
          <w:color w:val="000000"/>
          <w:lang w:eastAsia="sl-SI"/>
        </w:rPr>
        <w:t xml:space="preserve">na </w:t>
      </w:r>
      <w:r w:rsidR="008C7271">
        <w:rPr>
          <w:rFonts w:eastAsia="Times New Roman" w:cstheme="minorHAnsi"/>
          <w:color w:val="000000"/>
          <w:lang w:eastAsia="sl-SI"/>
        </w:rPr>
        <w:t xml:space="preserve">fizičnih nosilcih na </w:t>
      </w:r>
      <w:r w:rsidR="00F25E42">
        <w:rPr>
          <w:rFonts w:eastAsia="Times New Roman" w:cstheme="minorHAnsi"/>
          <w:color w:val="000000"/>
          <w:lang w:eastAsia="sl-SI"/>
        </w:rPr>
        <w:t xml:space="preserve">potencialnega uporabnika </w:t>
      </w:r>
      <w:r w:rsidRPr="00D7121B">
        <w:rPr>
          <w:rFonts w:eastAsia="Times New Roman" w:cstheme="minorHAnsi"/>
          <w:color w:val="000000"/>
          <w:lang w:eastAsia="sl-SI"/>
        </w:rPr>
        <w:t xml:space="preserve">se je leta 2019 v primerjavi z letom 2009 zvišal le </w:t>
      </w:r>
      <w:r w:rsidR="00800A11">
        <w:rPr>
          <w:rFonts w:eastAsia="Times New Roman" w:cstheme="minorHAnsi"/>
          <w:color w:val="000000"/>
          <w:lang w:eastAsia="sl-SI"/>
        </w:rPr>
        <w:t>pri</w:t>
      </w:r>
      <w:r w:rsidRPr="00D7121B">
        <w:rPr>
          <w:rFonts w:eastAsia="Times New Roman" w:cstheme="minorHAnsi"/>
          <w:color w:val="000000"/>
          <w:lang w:eastAsia="sl-SI"/>
        </w:rPr>
        <w:t xml:space="preserve"> UM in SVZ</w:t>
      </w:r>
      <w:r w:rsidR="00800A11">
        <w:rPr>
          <w:rFonts w:eastAsia="Times New Roman" w:cstheme="minorHAnsi"/>
          <w:color w:val="000000"/>
          <w:lang w:eastAsia="sl-SI"/>
        </w:rPr>
        <w:t>,</w:t>
      </w:r>
      <w:r w:rsidR="00F25E42">
        <w:rPr>
          <w:rFonts w:eastAsia="Times New Roman" w:cstheme="minorHAnsi"/>
          <w:color w:val="000000"/>
          <w:lang w:eastAsia="sl-SI"/>
        </w:rPr>
        <w:t xml:space="preserve"> kjer pa moramo upoštevati </w:t>
      </w:r>
      <w:r w:rsidRPr="00D7121B">
        <w:rPr>
          <w:rFonts w:eastAsia="Times New Roman" w:cstheme="minorHAnsi"/>
          <w:color w:val="000000"/>
          <w:lang w:eastAsia="sl-SI"/>
        </w:rPr>
        <w:t>povečanje</w:t>
      </w:r>
      <w:r w:rsidR="00F25E42">
        <w:rPr>
          <w:rFonts w:eastAsia="Times New Roman" w:cstheme="minorHAnsi"/>
          <w:color w:val="000000"/>
          <w:lang w:eastAsia="sl-SI"/>
        </w:rPr>
        <w:t xml:space="preserve"> njihovega števila s</w:t>
      </w:r>
      <w:r w:rsidR="00D8330B">
        <w:rPr>
          <w:rFonts w:eastAsia="Times New Roman" w:cstheme="minorHAnsi"/>
          <w:color w:val="000000"/>
          <w:lang w:eastAsia="sl-SI"/>
        </w:rPr>
        <w:t xml:space="preserve"> </w:t>
      </w:r>
      <w:r w:rsidRPr="00D7121B">
        <w:rPr>
          <w:rFonts w:eastAsia="Times New Roman" w:cstheme="minorHAnsi"/>
          <w:color w:val="000000"/>
          <w:lang w:eastAsia="sl-SI"/>
        </w:rPr>
        <w:t>13 leta 2009 na 32 leta 2019.</w:t>
      </w:r>
    </w:p>
    <w:p w:rsidR="003467A4" w:rsidRPr="00D7121B" w:rsidRDefault="003467A4" w:rsidP="003467A4">
      <w:pPr>
        <w:autoSpaceDE w:val="0"/>
        <w:autoSpaceDN w:val="0"/>
        <w:adjustRightInd w:val="0"/>
        <w:spacing w:after="0" w:line="240" w:lineRule="auto"/>
        <w:jc w:val="center"/>
        <w:rPr>
          <w:rFonts w:cstheme="minorHAnsi"/>
          <w:color w:val="000000"/>
        </w:rPr>
      </w:pPr>
      <w:r w:rsidRPr="00D7121B">
        <w:rPr>
          <w:rFonts w:cstheme="minorHAnsi"/>
          <w:noProof/>
          <w:lang w:eastAsia="sl-SI"/>
        </w:rPr>
        <w:drawing>
          <wp:inline distT="0" distB="0" distL="0" distR="0" wp14:anchorId="27D71DAA" wp14:editId="0299D841">
            <wp:extent cx="4572000" cy="2743200"/>
            <wp:effectExtent l="0" t="0" r="0" b="0"/>
            <wp:docPr id="33" name="Grafikon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467A4" w:rsidRPr="00C32623" w:rsidRDefault="00C32623" w:rsidP="00C32623">
      <w:pPr>
        <w:pStyle w:val="Napis"/>
        <w:rPr>
          <w:rFonts w:asciiTheme="minorHAnsi" w:hAnsiTheme="minorHAnsi" w:cstheme="minorHAnsi"/>
          <w:b w:val="0"/>
          <w:bCs w:val="0"/>
          <w:sz w:val="22"/>
        </w:rPr>
      </w:pPr>
      <w:bookmarkStart w:id="31" w:name="_Toc69201404"/>
      <w:r w:rsidRPr="00C32623">
        <w:rPr>
          <w:rFonts w:asciiTheme="minorHAnsi" w:hAnsiTheme="minorHAnsi"/>
          <w:b w:val="0"/>
          <w:sz w:val="22"/>
        </w:rPr>
        <w:t xml:space="preserve">Slika </w:t>
      </w:r>
      <w:r w:rsidRPr="00C32623">
        <w:rPr>
          <w:rFonts w:asciiTheme="minorHAnsi" w:hAnsiTheme="minorHAnsi"/>
          <w:b w:val="0"/>
          <w:sz w:val="22"/>
        </w:rPr>
        <w:fldChar w:fldCharType="begin"/>
      </w:r>
      <w:r w:rsidRPr="00C32623">
        <w:rPr>
          <w:rFonts w:asciiTheme="minorHAnsi" w:hAnsiTheme="minorHAnsi"/>
          <w:b w:val="0"/>
          <w:sz w:val="22"/>
        </w:rPr>
        <w:instrText xml:space="preserve"> SEQ Slika \* ARABIC </w:instrText>
      </w:r>
      <w:r w:rsidRPr="00C32623">
        <w:rPr>
          <w:rFonts w:asciiTheme="minorHAnsi" w:hAnsiTheme="minorHAnsi"/>
          <w:b w:val="0"/>
          <w:sz w:val="22"/>
        </w:rPr>
        <w:fldChar w:fldCharType="separate"/>
      </w:r>
      <w:r w:rsidR="006B1C22">
        <w:rPr>
          <w:rFonts w:asciiTheme="minorHAnsi" w:hAnsiTheme="minorHAnsi"/>
          <w:b w:val="0"/>
          <w:noProof/>
          <w:sz w:val="22"/>
        </w:rPr>
        <w:t>10</w:t>
      </w:r>
      <w:r w:rsidRPr="00C32623">
        <w:rPr>
          <w:rFonts w:asciiTheme="minorHAnsi" w:hAnsiTheme="minorHAnsi"/>
          <w:b w:val="0"/>
          <w:sz w:val="22"/>
        </w:rPr>
        <w:fldChar w:fldCharType="end"/>
      </w:r>
      <w:r w:rsidR="003467A4" w:rsidRPr="00C32623">
        <w:rPr>
          <w:rFonts w:asciiTheme="minorHAnsi" w:hAnsiTheme="minorHAnsi" w:cstheme="minorHAnsi"/>
          <w:b w:val="0"/>
          <w:color w:val="000000"/>
          <w:sz w:val="22"/>
        </w:rPr>
        <w:t xml:space="preserve">: </w:t>
      </w:r>
      <w:r w:rsidR="003467A4" w:rsidRPr="00C32623">
        <w:rPr>
          <w:rFonts w:asciiTheme="minorHAnsi" w:hAnsiTheme="minorHAnsi" w:cstheme="minorHAnsi"/>
          <w:b w:val="0"/>
          <w:sz w:val="22"/>
        </w:rPr>
        <w:t xml:space="preserve">Število potencialnih uporabnikov na uporabniško mesto </w:t>
      </w:r>
      <w:r w:rsidR="003467A4" w:rsidRPr="00C32623">
        <w:rPr>
          <w:rFonts w:asciiTheme="minorHAnsi" w:hAnsiTheme="minorHAnsi" w:cstheme="minorHAnsi"/>
          <w:b w:val="0"/>
          <w:color w:val="000000"/>
          <w:sz w:val="22"/>
        </w:rPr>
        <w:t>za leti 2009 in 2019</w:t>
      </w:r>
      <w:bookmarkEnd w:id="31"/>
    </w:p>
    <w:p w:rsidR="003467A4" w:rsidRDefault="003467A4" w:rsidP="00C75B34">
      <w:pPr>
        <w:spacing w:before="160"/>
        <w:jc w:val="both"/>
        <w:rPr>
          <w:rFonts w:cstheme="minorHAnsi"/>
          <w:color w:val="000000"/>
        </w:rPr>
      </w:pPr>
      <w:r w:rsidRPr="00D7121B">
        <w:rPr>
          <w:rFonts w:eastAsia="Times New Roman" w:cstheme="minorHAnsi"/>
          <w:color w:val="000000"/>
          <w:lang w:eastAsia="sl-SI"/>
        </w:rPr>
        <w:t>Študenti</w:t>
      </w:r>
      <w:r w:rsidRPr="00D7121B">
        <w:rPr>
          <w:rFonts w:cstheme="minorHAnsi"/>
          <w:color w:val="000000"/>
        </w:rPr>
        <w:t xml:space="preserve"> v anketah o zadovoljstvu vsako leto </w:t>
      </w:r>
      <w:r w:rsidR="00496E97">
        <w:rPr>
          <w:rFonts w:cstheme="minorHAnsi"/>
          <w:color w:val="000000"/>
        </w:rPr>
        <w:t>opozorijo na</w:t>
      </w:r>
      <w:r w:rsidRPr="00D7121B">
        <w:rPr>
          <w:rFonts w:cstheme="minorHAnsi"/>
          <w:color w:val="000000"/>
        </w:rPr>
        <w:t xml:space="preserve"> pomanjkanje uporabniških mest, ki </w:t>
      </w:r>
      <w:r w:rsidR="00496E97">
        <w:rPr>
          <w:rFonts w:cstheme="minorHAnsi"/>
          <w:color w:val="000000"/>
        </w:rPr>
        <w:t>so dostopna v knjižnicah</w:t>
      </w:r>
      <w:r w:rsidRPr="00D7121B">
        <w:rPr>
          <w:rFonts w:cstheme="minorHAnsi"/>
          <w:color w:val="000000"/>
        </w:rPr>
        <w:t xml:space="preserve">. Žal podatki potrjujejo mnenje študentov v anketah. </w:t>
      </w:r>
      <w:r w:rsidRPr="005E3668">
        <w:rPr>
          <w:rFonts w:cstheme="minorHAnsi"/>
          <w:color w:val="000000"/>
        </w:rPr>
        <w:t xml:space="preserve">Veljavni Strokovni standardi in priporočila za organizacijo, delovanje in evalvacijo visokošolskih knjižnic </w:t>
      </w:r>
      <w:r w:rsidR="005D59DB" w:rsidRPr="005E3668">
        <w:rPr>
          <w:rFonts w:cstheme="minorHAnsi"/>
          <w:color w:val="000000"/>
        </w:rPr>
        <w:t>(</w:t>
      </w:r>
      <w:r w:rsidRPr="005E3668">
        <w:rPr>
          <w:rFonts w:cstheme="minorHAnsi"/>
          <w:color w:val="000000"/>
        </w:rPr>
        <w:t>2012</w:t>
      </w:r>
      <w:r w:rsidR="005D59DB" w:rsidRPr="005E3668">
        <w:rPr>
          <w:rFonts w:cstheme="minorHAnsi"/>
          <w:color w:val="000000"/>
        </w:rPr>
        <w:t>)</w:t>
      </w:r>
      <w:r w:rsidRPr="005E3668">
        <w:rPr>
          <w:rFonts w:cstheme="minorHAnsi"/>
          <w:color w:val="000000"/>
        </w:rPr>
        <w:t xml:space="preserve"> </w:t>
      </w:r>
      <w:r w:rsidR="00A936F6" w:rsidRPr="005E3668">
        <w:rPr>
          <w:rFonts w:cstheme="minorHAnsi"/>
          <w:color w:val="000000"/>
        </w:rPr>
        <w:t>priporočajo</w:t>
      </w:r>
      <w:r w:rsidR="00A936F6">
        <w:rPr>
          <w:rFonts w:cstheme="minorHAnsi"/>
          <w:color w:val="000000"/>
        </w:rPr>
        <w:t xml:space="preserve"> </w:t>
      </w:r>
      <w:r w:rsidR="00A936F6" w:rsidRPr="00D7121B">
        <w:rPr>
          <w:rFonts w:cstheme="minorHAnsi"/>
          <w:color w:val="000000"/>
        </w:rPr>
        <w:t xml:space="preserve">eno </w:t>
      </w:r>
      <w:r w:rsidR="00A936F6" w:rsidRPr="00D7121B">
        <w:rPr>
          <w:rFonts w:cstheme="minorHAnsi"/>
          <w:color w:val="000000"/>
        </w:rPr>
        <w:lastRenderedPageBreak/>
        <w:t xml:space="preserve">uporabniško mesto na 20 potencialnih uporabnikov </w:t>
      </w:r>
      <w:r w:rsidRPr="00D7121B">
        <w:rPr>
          <w:rFonts w:cstheme="minorHAnsi"/>
          <w:color w:val="000000"/>
        </w:rPr>
        <w:t xml:space="preserve">visokošolske knjižnice. Mnoge knjižnice leta 2019 priporočenega števila še niso dosegle. Spodbudno pri univerzah in SVZ pa je, da se leta 2019 v primerjavi z letom 2009 število potencialnih uporabnikov na uporabniško mesto ni zvišalo, ampak se je povsod znižalo ali </w:t>
      </w:r>
      <w:r w:rsidR="002E5E25">
        <w:rPr>
          <w:rFonts w:cstheme="minorHAnsi"/>
          <w:color w:val="000000"/>
        </w:rPr>
        <w:t xml:space="preserve">pa </w:t>
      </w:r>
      <w:r w:rsidRPr="00D7121B">
        <w:rPr>
          <w:rFonts w:cstheme="minorHAnsi"/>
          <w:color w:val="000000"/>
        </w:rPr>
        <w:t>ostalo nespremenjeno (</w:t>
      </w:r>
      <w:r w:rsidR="0073175D">
        <w:rPr>
          <w:rFonts w:cstheme="minorHAnsi"/>
          <w:color w:val="000000"/>
        </w:rPr>
        <w:t>pri</w:t>
      </w:r>
      <w:r w:rsidR="00A936F6">
        <w:rPr>
          <w:rFonts w:cstheme="minorHAnsi"/>
          <w:color w:val="000000"/>
        </w:rPr>
        <w:t xml:space="preserve"> </w:t>
      </w:r>
      <w:r w:rsidRPr="00D7121B">
        <w:rPr>
          <w:rFonts w:cstheme="minorHAnsi"/>
          <w:color w:val="000000"/>
        </w:rPr>
        <w:t>UNG).</w:t>
      </w:r>
      <w:r w:rsidR="005E7FA1">
        <w:rPr>
          <w:rFonts w:cstheme="minorHAnsi"/>
          <w:color w:val="000000"/>
        </w:rPr>
        <w:t xml:space="preserve"> Seveda pa to ne pomeni izboljšanja zaradi vlaganj</w:t>
      </w:r>
      <w:r w:rsidR="0073175D">
        <w:rPr>
          <w:rFonts w:cstheme="minorHAnsi"/>
          <w:color w:val="000000"/>
        </w:rPr>
        <w:t>a</w:t>
      </w:r>
      <w:r w:rsidR="005E7FA1">
        <w:rPr>
          <w:rFonts w:cstheme="minorHAnsi"/>
          <w:color w:val="000000"/>
        </w:rPr>
        <w:t xml:space="preserve"> v povečanje števila uporabniških mest, kajti v obravnavanem desetletju </w:t>
      </w:r>
      <w:r w:rsidR="0073175D">
        <w:rPr>
          <w:rFonts w:cstheme="minorHAnsi"/>
          <w:color w:val="000000"/>
        </w:rPr>
        <w:t xml:space="preserve">se je </w:t>
      </w:r>
      <w:r w:rsidR="005E7FA1">
        <w:rPr>
          <w:rFonts w:cstheme="minorHAnsi"/>
          <w:color w:val="000000"/>
        </w:rPr>
        <w:t xml:space="preserve">pri vseh univerzah </w:t>
      </w:r>
      <w:r w:rsidR="0073175D">
        <w:rPr>
          <w:rFonts w:cstheme="minorHAnsi"/>
          <w:color w:val="000000"/>
        </w:rPr>
        <w:t>zmanjšalo</w:t>
      </w:r>
      <w:r w:rsidR="005E7FA1">
        <w:rPr>
          <w:rFonts w:cstheme="minorHAnsi"/>
          <w:color w:val="000000"/>
        </w:rPr>
        <w:t xml:space="preserve"> števil</w:t>
      </w:r>
      <w:r w:rsidR="0073175D">
        <w:rPr>
          <w:rFonts w:cstheme="minorHAnsi"/>
          <w:color w:val="000000"/>
        </w:rPr>
        <w:t>o</w:t>
      </w:r>
      <w:r w:rsidR="005E7FA1">
        <w:rPr>
          <w:rFonts w:cstheme="minorHAnsi"/>
          <w:color w:val="000000"/>
        </w:rPr>
        <w:t xml:space="preserve"> vpisanih študentov</w:t>
      </w:r>
      <w:r w:rsidR="00450778">
        <w:rPr>
          <w:rFonts w:cstheme="minorHAnsi"/>
          <w:color w:val="000000"/>
        </w:rPr>
        <w:t>, le v SVZ se zaradi povečanja števila visokošolskih zavodov število potencialnih uporabnikov ni zmanjšalo in lahko govorimo o izboljšanju študijskih pogojev zanje (Slika 10).</w:t>
      </w:r>
    </w:p>
    <w:p w:rsidR="003467A4" w:rsidRPr="00D7121B" w:rsidRDefault="003467A4" w:rsidP="003467A4">
      <w:pPr>
        <w:autoSpaceDE w:val="0"/>
        <w:autoSpaceDN w:val="0"/>
        <w:adjustRightInd w:val="0"/>
        <w:spacing w:after="0" w:line="240" w:lineRule="auto"/>
        <w:jc w:val="center"/>
        <w:rPr>
          <w:rFonts w:cstheme="minorHAnsi"/>
          <w:color w:val="000000"/>
        </w:rPr>
      </w:pPr>
      <w:r w:rsidRPr="00D7121B">
        <w:rPr>
          <w:rFonts w:cstheme="minorHAnsi"/>
          <w:noProof/>
          <w:lang w:eastAsia="sl-SI"/>
        </w:rPr>
        <w:drawing>
          <wp:inline distT="0" distB="0" distL="0" distR="0" wp14:anchorId="6309F2C1" wp14:editId="0FB2B85A">
            <wp:extent cx="4572000" cy="2743200"/>
            <wp:effectExtent l="0" t="0" r="0" b="0"/>
            <wp:docPr id="34" name="Grafikon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467A4" w:rsidRPr="00DC04BA" w:rsidRDefault="00C32623" w:rsidP="00C32623">
      <w:pPr>
        <w:pStyle w:val="Napis"/>
        <w:rPr>
          <w:rFonts w:asciiTheme="minorHAnsi" w:hAnsiTheme="minorHAnsi" w:cstheme="minorHAnsi"/>
          <w:b w:val="0"/>
          <w:color w:val="000000"/>
          <w:sz w:val="22"/>
        </w:rPr>
      </w:pPr>
      <w:bookmarkStart w:id="32" w:name="_Toc69201405"/>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11</w:t>
      </w:r>
      <w:r w:rsidRPr="00DC04BA">
        <w:rPr>
          <w:rFonts w:asciiTheme="minorHAnsi" w:hAnsiTheme="minorHAnsi"/>
          <w:b w:val="0"/>
          <w:sz w:val="22"/>
        </w:rPr>
        <w:fldChar w:fldCharType="end"/>
      </w:r>
      <w:r w:rsidR="003467A4" w:rsidRPr="00DC04BA">
        <w:rPr>
          <w:rFonts w:asciiTheme="minorHAnsi" w:hAnsiTheme="minorHAnsi" w:cstheme="minorHAnsi"/>
          <w:b w:val="0"/>
          <w:color w:val="000000"/>
          <w:sz w:val="22"/>
        </w:rPr>
        <w:t xml:space="preserve">: </w:t>
      </w:r>
      <w:r w:rsidR="003467A4" w:rsidRPr="00DC04BA">
        <w:rPr>
          <w:rFonts w:asciiTheme="minorHAnsi" w:hAnsiTheme="minorHAnsi" w:cstheme="minorHAnsi"/>
          <w:b w:val="0"/>
          <w:sz w:val="22"/>
        </w:rPr>
        <w:t>Neto uporabna površina knjižnice (m</w:t>
      </w:r>
      <w:r w:rsidR="003467A4" w:rsidRPr="00DC04BA">
        <w:rPr>
          <w:rFonts w:asciiTheme="minorHAnsi" w:hAnsiTheme="minorHAnsi" w:cstheme="minorHAnsi"/>
          <w:b w:val="0"/>
          <w:sz w:val="22"/>
          <w:vertAlign w:val="superscript"/>
        </w:rPr>
        <w:t>2</w:t>
      </w:r>
      <w:r w:rsidR="003467A4" w:rsidRPr="00DC04BA">
        <w:rPr>
          <w:rFonts w:asciiTheme="minorHAnsi" w:hAnsiTheme="minorHAnsi" w:cstheme="minorHAnsi"/>
          <w:b w:val="0"/>
          <w:sz w:val="22"/>
        </w:rPr>
        <w:t xml:space="preserve">) na potencialnega uporabnika </w:t>
      </w:r>
      <w:r w:rsidR="003467A4" w:rsidRPr="00DC04BA">
        <w:rPr>
          <w:rFonts w:asciiTheme="minorHAnsi" w:hAnsiTheme="minorHAnsi" w:cstheme="minorHAnsi"/>
          <w:b w:val="0"/>
          <w:color w:val="000000"/>
          <w:sz w:val="22"/>
        </w:rPr>
        <w:t>za leti 2009 in 2019</w:t>
      </w:r>
      <w:bookmarkEnd w:id="32"/>
    </w:p>
    <w:p w:rsidR="003467A4" w:rsidRDefault="003467A4" w:rsidP="00C75B34">
      <w:pPr>
        <w:spacing w:before="160"/>
        <w:jc w:val="both"/>
        <w:rPr>
          <w:rFonts w:cstheme="minorHAnsi"/>
          <w:color w:val="000000"/>
        </w:rPr>
      </w:pPr>
      <w:r w:rsidRPr="00D7121B">
        <w:rPr>
          <w:rFonts w:cstheme="minorHAnsi"/>
          <w:color w:val="000000"/>
        </w:rPr>
        <w:t xml:space="preserve">Slika 11 prikazuje </w:t>
      </w:r>
      <w:r w:rsidR="006D20ED">
        <w:rPr>
          <w:rFonts w:cstheme="minorHAnsi"/>
          <w:color w:val="000000"/>
        </w:rPr>
        <w:t xml:space="preserve">vrednosti </w:t>
      </w:r>
      <w:r w:rsidRPr="00D7121B">
        <w:rPr>
          <w:rFonts w:cstheme="minorHAnsi"/>
          <w:color w:val="000000"/>
        </w:rPr>
        <w:t>kazalnik</w:t>
      </w:r>
      <w:r w:rsidR="006D20ED">
        <w:rPr>
          <w:rFonts w:cstheme="minorHAnsi"/>
          <w:color w:val="000000"/>
        </w:rPr>
        <w:t>a</w:t>
      </w:r>
      <w:r w:rsidRPr="00D7121B">
        <w:rPr>
          <w:rFonts w:cstheme="minorHAnsi"/>
          <w:color w:val="000000"/>
        </w:rPr>
        <w:t xml:space="preserve"> uspešnosti, ki ga uporab</w:t>
      </w:r>
      <w:r w:rsidR="006D20ED">
        <w:rPr>
          <w:rFonts w:cstheme="minorHAnsi"/>
          <w:color w:val="000000"/>
        </w:rPr>
        <w:t>ljamo</w:t>
      </w:r>
      <w:r w:rsidRPr="00D7121B">
        <w:rPr>
          <w:rFonts w:cstheme="minorHAnsi"/>
          <w:color w:val="000000"/>
        </w:rPr>
        <w:t xml:space="preserve"> za oceno pomena knjižnice kot </w:t>
      </w:r>
      <w:r w:rsidR="006D20ED">
        <w:rPr>
          <w:rFonts w:cstheme="minorHAnsi"/>
          <w:color w:val="000000"/>
        </w:rPr>
        <w:t xml:space="preserve">fizičnega </w:t>
      </w:r>
      <w:r w:rsidRPr="00D7121B">
        <w:rPr>
          <w:rFonts w:cstheme="minorHAnsi"/>
          <w:color w:val="000000"/>
        </w:rPr>
        <w:t xml:space="preserve">prostora za študij, raziskovalno delo in srečevanje ter kot učno središče. Vrednosti </w:t>
      </w:r>
      <w:r w:rsidR="000E751B">
        <w:rPr>
          <w:rFonts w:cstheme="minorHAnsi"/>
          <w:color w:val="000000"/>
        </w:rPr>
        <w:t xml:space="preserve">kazalnikov </w:t>
      </w:r>
      <w:r w:rsidR="006D20ED">
        <w:rPr>
          <w:rFonts w:cstheme="minorHAnsi"/>
          <w:color w:val="000000"/>
        </w:rPr>
        <w:t>so se za leto</w:t>
      </w:r>
      <w:r w:rsidRPr="00D7121B">
        <w:rPr>
          <w:rFonts w:cstheme="minorHAnsi"/>
          <w:color w:val="000000"/>
        </w:rPr>
        <w:t xml:space="preserve"> 2019 v primerjavi z letom 2009</w:t>
      </w:r>
      <w:r w:rsidR="00F76FFC">
        <w:rPr>
          <w:rFonts w:cstheme="minorHAnsi"/>
          <w:color w:val="000000"/>
        </w:rPr>
        <w:t xml:space="preserve"> povišale</w:t>
      </w:r>
      <w:r w:rsidRPr="00D7121B">
        <w:rPr>
          <w:rFonts w:cstheme="minorHAnsi"/>
          <w:color w:val="000000"/>
        </w:rPr>
        <w:t xml:space="preserve">, </w:t>
      </w:r>
      <w:r w:rsidRPr="00F76FFC">
        <w:rPr>
          <w:rFonts w:cstheme="minorHAnsi"/>
          <w:color w:val="000000"/>
        </w:rPr>
        <w:t>kar kaže</w:t>
      </w:r>
      <w:r w:rsidRPr="00D7121B">
        <w:rPr>
          <w:rFonts w:cstheme="minorHAnsi"/>
          <w:color w:val="000000"/>
        </w:rPr>
        <w:t xml:space="preserve"> na izboljšanje pogojev, ki jih univerze in SVZ zagotavljajo za študij in raziskovalno delo v prostorih knjižnice.</w:t>
      </w:r>
    </w:p>
    <w:p w:rsidR="001E3031" w:rsidRDefault="001265AA" w:rsidP="001265AA">
      <w:pPr>
        <w:spacing w:before="160"/>
        <w:jc w:val="both"/>
        <w:rPr>
          <w:rFonts w:cstheme="minorHAnsi"/>
          <w:color w:val="000000"/>
        </w:rPr>
      </w:pPr>
      <w:r>
        <w:rPr>
          <w:rFonts w:cstheme="minorHAnsi"/>
          <w:color w:val="000000"/>
        </w:rPr>
        <w:t>Na osnovi vrednosti</w:t>
      </w:r>
      <w:r w:rsidRPr="00D7121B">
        <w:rPr>
          <w:rFonts w:cstheme="minorHAnsi"/>
          <w:color w:val="000000"/>
        </w:rPr>
        <w:t xml:space="preserve"> štirih</w:t>
      </w:r>
      <w:r>
        <w:rPr>
          <w:rFonts w:cstheme="minorHAnsi"/>
          <w:color w:val="000000"/>
        </w:rPr>
        <w:t xml:space="preserve"> izbranih</w:t>
      </w:r>
      <w:r w:rsidRPr="00D7121B">
        <w:rPr>
          <w:rFonts w:cstheme="minorHAnsi"/>
          <w:color w:val="000000"/>
        </w:rPr>
        <w:t xml:space="preserve"> </w:t>
      </w:r>
      <w:r w:rsidRPr="00D7121B">
        <w:rPr>
          <w:rFonts w:cstheme="minorHAnsi"/>
        </w:rPr>
        <w:t>kazalnikov</w:t>
      </w:r>
      <w:r w:rsidRPr="00D7121B">
        <w:rPr>
          <w:rFonts w:cstheme="minorHAnsi"/>
          <w:color w:val="000000"/>
        </w:rPr>
        <w:t xml:space="preserve"> </w:t>
      </w:r>
      <w:r>
        <w:rPr>
          <w:rFonts w:cstheme="minorHAnsi"/>
          <w:color w:val="000000"/>
        </w:rPr>
        <w:t>za presojo</w:t>
      </w:r>
      <w:r w:rsidRPr="00D7121B">
        <w:rPr>
          <w:rFonts w:cstheme="minorHAnsi"/>
          <w:color w:val="000000"/>
        </w:rPr>
        <w:t xml:space="preserve"> vir</w:t>
      </w:r>
      <w:r>
        <w:rPr>
          <w:rFonts w:cstheme="minorHAnsi"/>
          <w:color w:val="000000"/>
        </w:rPr>
        <w:t>ov</w:t>
      </w:r>
      <w:r w:rsidRPr="00D7121B">
        <w:rPr>
          <w:rFonts w:cstheme="minorHAnsi"/>
          <w:color w:val="000000"/>
        </w:rPr>
        <w:t>, dostop</w:t>
      </w:r>
      <w:r>
        <w:rPr>
          <w:rFonts w:cstheme="minorHAnsi"/>
          <w:color w:val="000000"/>
        </w:rPr>
        <w:t>a</w:t>
      </w:r>
      <w:r w:rsidRPr="00D7121B">
        <w:rPr>
          <w:rFonts w:cstheme="minorHAnsi"/>
          <w:color w:val="000000"/>
        </w:rPr>
        <w:t xml:space="preserve"> in pogoj</w:t>
      </w:r>
      <w:r>
        <w:rPr>
          <w:rFonts w:cstheme="minorHAnsi"/>
          <w:color w:val="000000"/>
        </w:rPr>
        <w:t xml:space="preserve">ev delovanja </w:t>
      </w:r>
      <w:r w:rsidRPr="00D7121B">
        <w:rPr>
          <w:rFonts w:cstheme="minorHAnsi"/>
          <w:color w:val="000000"/>
        </w:rPr>
        <w:t xml:space="preserve">lahko na splošno </w:t>
      </w:r>
      <w:r>
        <w:rPr>
          <w:rFonts w:cstheme="minorHAnsi"/>
          <w:color w:val="000000"/>
        </w:rPr>
        <w:t xml:space="preserve">sodimo, da je </w:t>
      </w:r>
      <w:r w:rsidR="004E01C0">
        <w:rPr>
          <w:rFonts w:cstheme="minorHAnsi"/>
          <w:color w:val="000000"/>
        </w:rPr>
        <w:t>pri</w:t>
      </w:r>
      <w:r>
        <w:rPr>
          <w:rFonts w:cstheme="minorHAnsi"/>
          <w:color w:val="000000"/>
        </w:rPr>
        <w:t xml:space="preserve"> v analizo vključenih knjižnic</w:t>
      </w:r>
      <w:r w:rsidR="004E01C0">
        <w:rPr>
          <w:rFonts w:cstheme="minorHAnsi"/>
          <w:color w:val="000000"/>
        </w:rPr>
        <w:t>ah</w:t>
      </w:r>
      <w:r>
        <w:rPr>
          <w:rFonts w:cstheme="minorHAnsi"/>
          <w:color w:val="000000"/>
        </w:rPr>
        <w:t xml:space="preserve"> opazen</w:t>
      </w:r>
      <w:r w:rsidRPr="00D7121B">
        <w:rPr>
          <w:rFonts w:cstheme="minorHAnsi"/>
          <w:color w:val="000000"/>
        </w:rPr>
        <w:t xml:space="preserve"> pozitiv</w:t>
      </w:r>
      <w:r>
        <w:rPr>
          <w:rFonts w:cstheme="minorHAnsi"/>
          <w:color w:val="000000"/>
        </w:rPr>
        <w:t>e</w:t>
      </w:r>
      <w:r w:rsidRPr="00D7121B">
        <w:rPr>
          <w:rFonts w:cstheme="minorHAnsi"/>
          <w:color w:val="000000"/>
        </w:rPr>
        <w:t xml:space="preserve">n </w:t>
      </w:r>
      <w:r>
        <w:rPr>
          <w:rFonts w:cstheme="minorHAnsi"/>
          <w:color w:val="000000"/>
        </w:rPr>
        <w:t xml:space="preserve">razvojni trend, </w:t>
      </w:r>
      <w:r w:rsidRPr="00D7121B">
        <w:rPr>
          <w:rFonts w:cstheme="minorHAnsi"/>
          <w:color w:val="000000"/>
        </w:rPr>
        <w:t xml:space="preserve">saj so v desetih letih pridobile dodatne prostore in uporabniška mesta ter povečale dostop do elektronskih </w:t>
      </w:r>
      <w:r w:rsidR="00DF3A3F" w:rsidRPr="00F90FC1">
        <w:rPr>
          <w:rFonts w:cstheme="minorHAnsi"/>
        </w:rPr>
        <w:t>informacijskih</w:t>
      </w:r>
      <w:r w:rsidR="00DF3A3F">
        <w:rPr>
          <w:rFonts w:cstheme="minorHAnsi"/>
        </w:rPr>
        <w:t xml:space="preserve"> </w:t>
      </w:r>
      <w:r w:rsidRPr="00D7121B">
        <w:rPr>
          <w:rFonts w:cstheme="minorHAnsi"/>
          <w:color w:val="000000"/>
        </w:rPr>
        <w:t xml:space="preserve">virov. Skrb vzbujajoč </w:t>
      </w:r>
      <w:r>
        <w:rPr>
          <w:rFonts w:cstheme="minorHAnsi"/>
          <w:color w:val="000000"/>
        </w:rPr>
        <w:t>pa je podatek o zmanjšanju</w:t>
      </w:r>
      <w:r w:rsidRPr="00D7121B">
        <w:rPr>
          <w:rFonts w:cstheme="minorHAnsi"/>
          <w:color w:val="000000"/>
        </w:rPr>
        <w:t xml:space="preserve"> prirast</w:t>
      </w:r>
      <w:r>
        <w:rPr>
          <w:rFonts w:cstheme="minorHAnsi"/>
          <w:color w:val="000000"/>
        </w:rPr>
        <w:t>a</w:t>
      </w:r>
      <w:r w:rsidRPr="00D7121B">
        <w:rPr>
          <w:rFonts w:cstheme="minorHAnsi"/>
          <w:color w:val="000000"/>
        </w:rPr>
        <w:t xml:space="preserve"> knjižničnega gradiva v fizični obliki, ker knjižnice </w:t>
      </w:r>
      <w:r>
        <w:rPr>
          <w:rFonts w:cstheme="minorHAnsi"/>
          <w:color w:val="000000"/>
        </w:rPr>
        <w:t xml:space="preserve">za njegovo nabavo </w:t>
      </w:r>
      <w:r w:rsidRPr="00D7121B">
        <w:rPr>
          <w:rFonts w:cstheme="minorHAnsi"/>
          <w:color w:val="000000"/>
        </w:rPr>
        <w:t>nimajo dovolj sredstev.</w:t>
      </w:r>
      <w:r>
        <w:rPr>
          <w:rFonts w:cstheme="minorHAnsi"/>
          <w:color w:val="000000"/>
        </w:rPr>
        <w:t xml:space="preserve"> Iz opravljenih študij uporabnikov je namreč razvidno, da študentje za resen študij še vedno dajejo prednost </w:t>
      </w:r>
      <w:r w:rsidRPr="00C616B6">
        <w:rPr>
          <w:rFonts w:cstheme="minorHAnsi"/>
          <w:color w:val="000000"/>
        </w:rPr>
        <w:t>uporabi tiskane oblike</w:t>
      </w:r>
      <w:r>
        <w:rPr>
          <w:rFonts w:cstheme="minorHAnsi"/>
          <w:color w:val="000000"/>
        </w:rPr>
        <w:t xml:space="preserve"> pr</w:t>
      </w:r>
      <w:r w:rsidR="00D37BB0">
        <w:rPr>
          <w:rFonts w:cstheme="minorHAnsi"/>
          <w:color w:val="000000"/>
        </w:rPr>
        <w:t>edpisanega študijskega gradiva.</w:t>
      </w:r>
    </w:p>
    <w:p w:rsidR="001E3031" w:rsidRDefault="001E3031">
      <w:pPr>
        <w:rPr>
          <w:rFonts w:cstheme="minorHAnsi"/>
          <w:color w:val="000000"/>
        </w:rPr>
      </w:pPr>
      <w:r>
        <w:rPr>
          <w:rFonts w:cstheme="minorHAnsi"/>
          <w:color w:val="000000"/>
        </w:rPr>
        <w:br w:type="page"/>
      </w:r>
    </w:p>
    <w:p w:rsidR="003467A4" w:rsidRPr="00B9602E" w:rsidRDefault="00DB293F" w:rsidP="00B9602E">
      <w:pPr>
        <w:pStyle w:val="Odstavekseznama"/>
        <w:autoSpaceDE w:val="0"/>
        <w:autoSpaceDN w:val="0"/>
        <w:adjustRightInd w:val="0"/>
        <w:spacing w:after="0" w:line="240" w:lineRule="auto"/>
        <w:ind w:left="0"/>
        <w:rPr>
          <w:rFonts w:cstheme="minorHAnsi"/>
          <w:b/>
          <w:color w:val="000000"/>
        </w:rPr>
      </w:pPr>
      <w:r>
        <w:rPr>
          <w:rFonts w:cstheme="minorHAnsi"/>
          <w:b/>
          <w:color w:val="000000"/>
        </w:rPr>
        <w:lastRenderedPageBreak/>
        <w:t>B.</w:t>
      </w:r>
      <w:r w:rsidR="00150A7C" w:rsidRPr="00B9602E">
        <w:rPr>
          <w:rFonts w:cstheme="minorHAnsi"/>
          <w:b/>
          <w:color w:val="000000"/>
        </w:rPr>
        <w:t xml:space="preserve"> </w:t>
      </w:r>
      <w:r w:rsidR="003467A4" w:rsidRPr="00B9602E">
        <w:rPr>
          <w:rFonts w:cstheme="minorHAnsi"/>
          <w:b/>
          <w:color w:val="000000"/>
        </w:rPr>
        <w:t>Uporaba</w:t>
      </w:r>
    </w:p>
    <w:p w:rsidR="003467A4" w:rsidRPr="00EE16BA" w:rsidRDefault="003467A4" w:rsidP="003467A4">
      <w:pPr>
        <w:autoSpaceDE w:val="0"/>
        <w:autoSpaceDN w:val="0"/>
        <w:adjustRightInd w:val="0"/>
        <w:spacing w:after="0" w:line="240" w:lineRule="auto"/>
        <w:rPr>
          <w:rFonts w:cstheme="minorHAnsi"/>
          <w:color w:val="000000"/>
          <w:sz w:val="16"/>
          <w:szCs w:val="16"/>
        </w:rPr>
      </w:pPr>
    </w:p>
    <w:p w:rsidR="003467A4" w:rsidRPr="00D7121B" w:rsidRDefault="003467A4" w:rsidP="003467A4">
      <w:pPr>
        <w:autoSpaceDE w:val="0"/>
        <w:autoSpaceDN w:val="0"/>
        <w:adjustRightInd w:val="0"/>
        <w:spacing w:after="0" w:line="240" w:lineRule="auto"/>
        <w:jc w:val="center"/>
        <w:rPr>
          <w:rFonts w:cstheme="minorHAnsi"/>
          <w:color w:val="000000"/>
        </w:rPr>
      </w:pPr>
      <w:r w:rsidRPr="00D7121B">
        <w:rPr>
          <w:rFonts w:cstheme="minorHAnsi"/>
          <w:noProof/>
          <w:lang w:eastAsia="sl-SI"/>
        </w:rPr>
        <w:drawing>
          <wp:inline distT="0" distB="0" distL="0" distR="0" wp14:anchorId="5656FDD4" wp14:editId="6254A380">
            <wp:extent cx="4572000" cy="2743200"/>
            <wp:effectExtent l="0" t="0" r="0" b="0"/>
            <wp:docPr id="35" name="Grafikon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467A4" w:rsidRPr="00DC04BA" w:rsidRDefault="00DC04BA" w:rsidP="00DC04BA">
      <w:pPr>
        <w:pStyle w:val="Napis"/>
        <w:rPr>
          <w:rFonts w:asciiTheme="minorHAnsi" w:hAnsiTheme="minorHAnsi" w:cstheme="minorHAnsi"/>
          <w:b w:val="0"/>
          <w:color w:val="000000"/>
          <w:sz w:val="22"/>
        </w:rPr>
      </w:pPr>
      <w:bookmarkStart w:id="33" w:name="_Toc69201406"/>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12</w:t>
      </w:r>
      <w:r w:rsidRPr="00DC04BA">
        <w:rPr>
          <w:rFonts w:asciiTheme="minorHAnsi" w:hAnsiTheme="minorHAnsi"/>
          <w:b w:val="0"/>
          <w:sz w:val="22"/>
        </w:rPr>
        <w:fldChar w:fldCharType="end"/>
      </w:r>
      <w:r w:rsidR="003467A4" w:rsidRPr="00DC04BA">
        <w:rPr>
          <w:rFonts w:asciiTheme="minorHAnsi" w:hAnsiTheme="minorHAnsi" w:cstheme="minorHAnsi"/>
          <w:b w:val="0"/>
          <w:color w:val="000000"/>
          <w:sz w:val="22"/>
        </w:rPr>
        <w:t xml:space="preserve">: </w:t>
      </w:r>
      <w:r w:rsidR="003467A4" w:rsidRPr="00DC04BA">
        <w:rPr>
          <w:rFonts w:asciiTheme="minorHAnsi" w:hAnsiTheme="minorHAnsi" w:cstheme="minorHAnsi"/>
          <w:b w:val="0"/>
          <w:sz w:val="22"/>
        </w:rPr>
        <w:t xml:space="preserve">Število izposojenih enot gradiva na </w:t>
      </w:r>
      <w:r w:rsidR="003467A4" w:rsidRPr="00DC04BA">
        <w:rPr>
          <w:rFonts w:asciiTheme="minorHAnsi" w:hAnsiTheme="minorHAnsi" w:cstheme="minorHAnsi"/>
          <w:b w:val="0"/>
          <w:bCs w:val="0"/>
          <w:sz w:val="22"/>
        </w:rPr>
        <w:t xml:space="preserve">potencialnega uporabnika </w:t>
      </w:r>
      <w:r w:rsidR="003467A4" w:rsidRPr="00DC04BA">
        <w:rPr>
          <w:rFonts w:asciiTheme="minorHAnsi" w:hAnsiTheme="minorHAnsi" w:cstheme="minorHAnsi"/>
          <w:b w:val="0"/>
          <w:color w:val="000000"/>
          <w:sz w:val="22"/>
        </w:rPr>
        <w:t>za leti 2009 in 2019</w:t>
      </w:r>
      <w:bookmarkEnd w:id="33"/>
    </w:p>
    <w:p w:rsidR="003467A4" w:rsidRDefault="003467A4" w:rsidP="004D59FB">
      <w:pPr>
        <w:spacing w:before="160"/>
        <w:jc w:val="both"/>
        <w:rPr>
          <w:rFonts w:cstheme="minorHAnsi"/>
          <w:color w:val="000000"/>
        </w:rPr>
      </w:pPr>
      <w:r w:rsidRPr="00D7121B">
        <w:rPr>
          <w:rFonts w:cstheme="minorHAnsi"/>
          <w:color w:val="000000"/>
        </w:rPr>
        <w:t>Kazalnik o številu izposojenih enot gradiva na potencialnega uporabnika (Slika 12)</w:t>
      </w:r>
      <w:r w:rsidR="00203789">
        <w:rPr>
          <w:rFonts w:cstheme="minorHAnsi"/>
          <w:color w:val="000000"/>
        </w:rPr>
        <w:t xml:space="preserve"> lahko</w:t>
      </w:r>
      <w:r w:rsidRPr="00D7121B">
        <w:rPr>
          <w:rFonts w:cstheme="minorHAnsi"/>
          <w:color w:val="000000"/>
        </w:rPr>
        <w:t xml:space="preserve"> uporabimo za oceno, </w:t>
      </w:r>
      <w:r w:rsidR="00203789">
        <w:rPr>
          <w:rFonts w:cstheme="minorHAnsi"/>
          <w:color w:val="000000"/>
        </w:rPr>
        <w:t xml:space="preserve">v kakšnem obsegu </w:t>
      </w:r>
      <w:r w:rsidR="00154FFB">
        <w:rPr>
          <w:rFonts w:cstheme="minorHAnsi"/>
          <w:color w:val="000000"/>
        </w:rPr>
        <w:t>se uporablja</w:t>
      </w:r>
      <w:r w:rsidRPr="00D7121B">
        <w:rPr>
          <w:rFonts w:cstheme="minorHAnsi"/>
          <w:color w:val="000000"/>
        </w:rPr>
        <w:t xml:space="preserve"> knjižničn</w:t>
      </w:r>
      <w:r w:rsidR="00154FFB">
        <w:rPr>
          <w:rFonts w:cstheme="minorHAnsi"/>
          <w:color w:val="000000"/>
        </w:rPr>
        <w:t>a</w:t>
      </w:r>
      <w:r w:rsidRPr="00D7121B">
        <w:rPr>
          <w:rFonts w:cstheme="minorHAnsi"/>
          <w:color w:val="000000"/>
        </w:rPr>
        <w:t xml:space="preserve"> zbirk</w:t>
      </w:r>
      <w:r w:rsidR="00154FFB">
        <w:rPr>
          <w:rFonts w:cstheme="minorHAnsi"/>
          <w:color w:val="000000"/>
        </w:rPr>
        <w:t>a</w:t>
      </w:r>
      <w:r w:rsidRPr="00D7121B">
        <w:rPr>
          <w:rFonts w:cstheme="minorHAnsi"/>
          <w:color w:val="000000"/>
        </w:rPr>
        <w:t xml:space="preserve">. Z njim lahko dobimo tudi oceno kakovosti knjižnične zbirke in oceno sposobnosti knjižnice </w:t>
      </w:r>
      <w:r w:rsidR="001E3031">
        <w:rPr>
          <w:rFonts w:cstheme="minorHAnsi"/>
          <w:color w:val="000000"/>
        </w:rPr>
        <w:t>za</w:t>
      </w:r>
      <w:r w:rsidRPr="00D7121B">
        <w:rPr>
          <w:rFonts w:cstheme="minorHAnsi"/>
          <w:color w:val="000000"/>
        </w:rPr>
        <w:t xml:space="preserve"> spodbujanj</w:t>
      </w:r>
      <w:r w:rsidR="001E3031">
        <w:rPr>
          <w:rFonts w:cstheme="minorHAnsi"/>
          <w:color w:val="000000"/>
        </w:rPr>
        <w:t>e</w:t>
      </w:r>
      <w:r w:rsidRPr="00D7121B">
        <w:rPr>
          <w:rFonts w:cstheme="minorHAnsi"/>
          <w:color w:val="000000"/>
        </w:rPr>
        <w:t xml:space="preserve"> uporabe lastne zbirke. Višja vrednost kazalnika lahko kaže na hitrejši obrat zbirke, vendar pa na vrednost kazalnika vpliva tudi izposojevalna politika (npr. dolžina roka izposoje, število </w:t>
      </w:r>
      <w:r w:rsidR="00154FFB">
        <w:rPr>
          <w:rFonts w:cstheme="minorHAnsi"/>
          <w:color w:val="000000"/>
        </w:rPr>
        <w:t xml:space="preserve">možnih </w:t>
      </w:r>
      <w:r w:rsidRPr="00D7121B">
        <w:rPr>
          <w:rFonts w:cstheme="minorHAnsi"/>
          <w:color w:val="000000"/>
        </w:rPr>
        <w:t>podaljšanj</w:t>
      </w:r>
      <w:r w:rsidR="00154FFB">
        <w:rPr>
          <w:rFonts w:cstheme="minorHAnsi"/>
          <w:color w:val="000000"/>
        </w:rPr>
        <w:t xml:space="preserve"> izposoje</w:t>
      </w:r>
      <w:r w:rsidRPr="00D7121B">
        <w:rPr>
          <w:rFonts w:cstheme="minorHAnsi"/>
          <w:color w:val="000000"/>
        </w:rPr>
        <w:t xml:space="preserve">, izposoja drugega postavitvenega izvoda arhivske zbirke). Pri sami razlagi </w:t>
      </w:r>
      <w:r w:rsidR="00C04FC9">
        <w:rPr>
          <w:rFonts w:cstheme="minorHAnsi"/>
          <w:color w:val="000000"/>
        </w:rPr>
        <w:t xml:space="preserve">vrednosti kazalnika </w:t>
      </w:r>
      <w:r w:rsidRPr="00D7121B">
        <w:rPr>
          <w:rFonts w:cstheme="minorHAnsi"/>
          <w:color w:val="000000"/>
        </w:rPr>
        <w:t>je treba upoštevati</w:t>
      </w:r>
      <w:r w:rsidR="00C04FC9">
        <w:rPr>
          <w:rFonts w:cstheme="minorHAnsi"/>
          <w:color w:val="000000"/>
        </w:rPr>
        <w:t xml:space="preserve"> tudi</w:t>
      </w:r>
      <w:r w:rsidRPr="00D7121B">
        <w:rPr>
          <w:rFonts w:cstheme="minorHAnsi"/>
          <w:color w:val="000000"/>
        </w:rPr>
        <w:t xml:space="preserve">, kolikšen delež enot </w:t>
      </w:r>
      <w:r w:rsidR="00C04FC9">
        <w:rPr>
          <w:rFonts w:cstheme="minorHAnsi"/>
          <w:color w:val="000000"/>
        </w:rPr>
        <w:t xml:space="preserve">gradiva </w:t>
      </w:r>
      <w:r w:rsidRPr="00D7121B">
        <w:rPr>
          <w:rFonts w:cstheme="minorHAnsi"/>
          <w:color w:val="000000"/>
        </w:rPr>
        <w:t xml:space="preserve">ni bil nikoli izposojen. </w:t>
      </w:r>
      <w:r w:rsidR="00C04FC9">
        <w:rPr>
          <w:rFonts w:cstheme="minorHAnsi"/>
          <w:color w:val="000000"/>
        </w:rPr>
        <w:t>N</w:t>
      </w:r>
      <w:r w:rsidRPr="00D7121B">
        <w:rPr>
          <w:rFonts w:cstheme="minorHAnsi"/>
          <w:color w:val="000000"/>
        </w:rPr>
        <w:t>izka vrednost kazalnika lahko odraža slabš</w:t>
      </w:r>
      <w:r w:rsidR="00C04FC9">
        <w:rPr>
          <w:rFonts w:cstheme="minorHAnsi"/>
          <w:color w:val="000000"/>
        </w:rPr>
        <w:t>o</w:t>
      </w:r>
      <w:r w:rsidRPr="00D7121B">
        <w:rPr>
          <w:rFonts w:cstheme="minorHAnsi"/>
          <w:color w:val="000000"/>
        </w:rPr>
        <w:t xml:space="preserve"> </w:t>
      </w:r>
      <w:r w:rsidRPr="00C07F25">
        <w:rPr>
          <w:rFonts w:cstheme="minorHAnsi"/>
          <w:color w:val="000000"/>
        </w:rPr>
        <w:t>sposobnost knjižničarjev</w:t>
      </w:r>
      <w:r w:rsidRPr="00D7121B">
        <w:rPr>
          <w:rFonts w:cstheme="minorHAnsi"/>
          <w:color w:val="000000"/>
        </w:rPr>
        <w:t xml:space="preserve"> za spodbujanje uporabe </w:t>
      </w:r>
      <w:r w:rsidR="00C04FC9">
        <w:rPr>
          <w:rFonts w:cstheme="minorHAnsi"/>
          <w:color w:val="000000"/>
        </w:rPr>
        <w:t xml:space="preserve">knjižnične </w:t>
      </w:r>
      <w:r w:rsidRPr="00D7121B">
        <w:rPr>
          <w:rFonts w:cstheme="minorHAnsi"/>
          <w:color w:val="000000"/>
        </w:rPr>
        <w:t>zbirke (</w:t>
      </w:r>
      <w:r w:rsidR="00C04FC9">
        <w:rPr>
          <w:rFonts w:cstheme="minorHAnsi"/>
          <w:color w:val="000000"/>
        </w:rPr>
        <w:t>odsotnost, premajhen obseg ali neustreznost izobraževanj</w:t>
      </w:r>
      <w:r w:rsidR="001E3031">
        <w:rPr>
          <w:rFonts w:cstheme="minorHAnsi"/>
          <w:color w:val="000000"/>
        </w:rPr>
        <w:t>a</w:t>
      </w:r>
      <w:r w:rsidRPr="00D7121B">
        <w:rPr>
          <w:rFonts w:cstheme="minorHAnsi"/>
          <w:color w:val="000000"/>
        </w:rPr>
        <w:t xml:space="preserve"> uporabnikov)</w:t>
      </w:r>
      <w:r w:rsidR="00DE218C">
        <w:rPr>
          <w:rFonts w:cstheme="minorHAnsi"/>
          <w:color w:val="000000"/>
        </w:rPr>
        <w:t>,</w:t>
      </w:r>
      <w:r w:rsidR="00C04FC9">
        <w:rPr>
          <w:rFonts w:cstheme="minorHAnsi"/>
          <w:color w:val="000000"/>
        </w:rPr>
        <w:t xml:space="preserve"> ali </w:t>
      </w:r>
      <w:r w:rsidR="00573EC3">
        <w:rPr>
          <w:rFonts w:cstheme="minorHAnsi"/>
          <w:color w:val="000000"/>
        </w:rPr>
        <w:t>na prehajanje uporabnikov k uporabi elektronskih informacijskih virov, ki se ne beleži kot izposoja ampak kot dostop</w:t>
      </w:r>
      <w:r w:rsidR="00D37BB0">
        <w:rPr>
          <w:rFonts w:cstheme="minorHAnsi"/>
          <w:color w:val="000000"/>
        </w:rPr>
        <w:t>.</w:t>
      </w:r>
    </w:p>
    <w:p w:rsidR="001265AA" w:rsidRDefault="001265AA" w:rsidP="001265AA">
      <w:pPr>
        <w:spacing w:before="160"/>
        <w:jc w:val="both"/>
        <w:rPr>
          <w:rFonts w:cstheme="minorHAnsi"/>
          <w:color w:val="000000"/>
        </w:rPr>
      </w:pPr>
      <w:r w:rsidRPr="002079B7">
        <w:rPr>
          <w:rFonts w:cstheme="minorHAnsi"/>
          <w:color w:val="000000"/>
        </w:rPr>
        <w:t xml:space="preserve">Pri razlagi vrednosti kazalnika števila izposojenih enot gradiva na fizičnih nosilcih na potencialnega uporabnika ne smemo razumeti </w:t>
      </w:r>
      <w:r w:rsidR="002079B7" w:rsidRPr="002079B7">
        <w:rPr>
          <w:rFonts w:cstheme="minorHAnsi"/>
          <w:color w:val="000000"/>
        </w:rPr>
        <w:t>zgolj</w:t>
      </w:r>
      <w:r w:rsidRPr="002079B7">
        <w:rPr>
          <w:rFonts w:cstheme="minorHAnsi"/>
          <w:color w:val="000000"/>
        </w:rPr>
        <w:t xml:space="preserve"> kot golo številko, ki narašča ali pada. Pri </w:t>
      </w:r>
      <w:r w:rsidR="002079B7" w:rsidRPr="002079B7">
        <w:rPr>
          <w:rFonts w:cstheme="minorHAnsi"/>
          <w:color w:val="000000"/>
        </w:rPr>
        <w:t>njeni vrednosti</w:t>
      </w:r>
      <w:r w:rsidRPr="002079B7">
        <w:rPr>
          <w:rFonts w:cstheme="minorHAnsi"/>
          <w:color w:val="000000"/>
        </w:rPr>
        <w:t xml:space="preserve"> je treba upoštevati tudi druge dejavnike, </w:t>
      </w:r>
      <w:r w:rsidR="00197A66">
        <w:rPr>
          <w:rFonts w:cstheme="minorHAnsi"/>
          <w:color w:val="000000"/>
        </w:rPr>
        <w:t>kot so npr.</w:t>
      </w:r>
      <w:r w:rsidRPr="002079B7">
        <w:rPr>
          <w:rFonts w:cstheme="minorHAnsi"/>
          <w:color w:val="000000"/>
        </w:rPr>
        <w:t xml:space="preserve"> obrat zbirke, dostop do </w:t>
      </w:r>
      <w:r w:rsidRPr="00C07F25">
        <w:rPr>
          <w:rFonts w:cstheme="minorHAnsi"/>
          <w:color w:val="000000"/>
        </w:rPr>
        <w:t xml:space="preserve">elektronskih </w:t>
      </w:r>
      <w:r w:rsidR="00DF3A3F" w:rsidRPr="00C07F25">
        <w:rPr>
          <w:rFonts w:cstheme="minorHAnsi"/>
        </w:rPr>
        <w:t>informacijskih</w:t>
      </w:r>
      <w:r w:rsidR="00DF3A3F">
        <w:rPr>
          <w:rFonts w:cstheme="minorHAnsi"/>
        </w:rPr>
        <w:t xml:space="preserve"> </w:t>
      </w:r>
      <w:r w:rsidRPr="002079B7">
        <w:rPr>
          <w:rFonts w:cstheme="minorHAnsi"/>
          <w:color w:val="000000"/>
        </w:rPr>
        <w:t>virov in izobraževanje uporabnikov za uporabo knjižničnega gradiva.</w:t>
      </w:r>
    </w:p>
    <w:p w:rsidR="001E3031" w:rsidRDefault="001E3031">
      <w:pPr>
        <w:rPr>
          <w:rFonts w:cstheme="minorHAnsi"/>
          <w:color w:val="000000"/>
        </w:rPr>
      </w:pPr>
      <w:r>
        <w:rPr>
          <w:rFonts w:cstheme="minorHAnsi"/>
          <w:color w:val="000000"/>
        </w:rPr>
        <w:br w:type="page"/>
      </w:r>
    </w:p>
    <w:p w:rsidR="003467A4" w:rsidRDefault="00DB293F" w:rsidP="00B9602E">
      <w:pPr>
        <w:pStyle w:val="Odstavekseznama"/>
        <w:autoSpaceDE w:val="0"/>
        <w:autoSpaceDN w:val="0"/>
        <w:adjustRightInd w:val="0"/>
        <w:spacing w:after="0" w:line="240" w:lineRule="auto"/>
        <w:ind w:left="0"/>
        <w:rPr>
          <w:rFonts w:cstheme="minorHAnsi"/>
          <w:b/>
          <w:color w:val="000000"/>
        </w:rPr>
      </w:pPr>
      <w:r>
        <w:rPr>
          <w:rFonts w:cstheme="minorHAnsi"/>
          <w:b/>
          <w:color w:val="000000"/>
        </w:rPr>
        <w:lastRenderedPageBreak/>
        <w:t xml:space="preserve">C. </w:t>
      </w:r>
      <w:r w:rsidR="003467A4" w:rsidRPr="00B9602E">
        <w:rPr>
          <w:rFonts w:cstheme="minorHAnsi"/>
          <w:b/>
          <w:color w:val="000000"/>
        </w:rPr>
        <w:t>Učinkovitost</w:t>
      </w:r>
    </w:p>
    <w:p w:rsidR="001E3031" w:rsidRPr="00C07F25" w:rsidRDefault="001E3031" w:rsidP="00B9602E">
      <w:pPr>
        <w:pStyle w:val="Odstavekseznama"/>
        <w:autoSpaceDE w:val="0"/>
        <w:autoSpaceDN w:val="0"/>
        <w:adjustRightInd w:val="0"/>
        <w:spacing w:after="0" w:line="240" w:lineRule="auto"/>
        <w:ind w:left="0"/>
        <w:rPr>
          <w:rFonts w:cstheme="minorHAnsi"/>
          <w:b/>
          <w:color w:val="000000"/>
          <w:sz w:val="16"/>
          <w:szCs w:val="16"/>
        </w:rPr>
      </w:pPr>
    </w:p>
    <w:p w:rsidR="003467A4" w:rsidRPr="00D7121B" w:rsidRDefault="003467A4" w:rsidP="003467A4">
      <w:pPr>
        <w:autoSpaceDE w:val="0"/>
        <w:autoSpaceDN w:val="0"/>
        <w:adjustRightInd w:val="0"/>
        <w:spacing w:after="0" w:line="240" w:lineRule="auto"/>
        <w:jc w:val="center"/>
        <w:rPr>
          <w:rFonts w:cstheme="minorHAnsi"/>
          <w:color w:val="000000"/>
        </w:rPr>
      </w:pPr>
      <w:r w:rsidRPr="00D7121B">
        <w:rPr>
          <w:rFonts w:cstheme="minorHAnsi"/>
          <w:noProof/>
          <w:lang w:eastAsia="sl-SI"/>
        </w:rPr>
        <w:drawing>
          <wp:inline distT="0" distB="0" distL="0" distR="0" wp14:anchorId="64115E82" wp14:editId="0963887B">
            <wp:extent cx="4572000" cy="2743200"/>
            <wp:effectExtent l="0" t="0" r="0" b="0"/>
            <wp:docPr id="36" name="Grafikon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467A4" w:rsidRPr="00DC04BA" w:rsidRDefault="00DC04BA" w:rsidP="0019208B">
      <w:pPr>
        <w:pStyle w:val="Napis"/>
        <w:spacing w:after="160"/>
        <w:rPr>
          <w:rFonts w:asciiTheme="minorHAnsi" w:hAnsiTheme="minorHAnsi" w:cstheme="minorHAnsi"/>
          <w:b w:val="0"/>
          <w:color w:val="000000"/>
          <w:sz w:val="22"/>
        </w:rPr>
      </w:pPr>
      <w:bookmarkStart w:id="34" w:name="_Toc69201407"/>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13</w:t>
      </w:r>
      <w:r w:rsidRPr="00DC04BA">
        <w:rPr>
          <w:rFonts w:asciiTheme="minorHAnsi" w:hAnsiTheme="minorHAnsi"/>
          <w:b w:val="0"/>
          <w:sz w:val="22"/>
        </w:rPr>
        <w:fldChar w:fldCharType="end"/>
      </w:r>
      <w:r w:rsidR="003467A4" w:rsidRPr="00DC04BA">
        <w:rPr>
          <w:rFonts w:asciiTheme="minorHAnsi" w:hAnsiTheme="minorHAnsi" w:cstheme="minorHAnsi"/>
          <w:b w:val="0"/>
          <w:color w:val="000000"/>
          <w:sz w:val="22"/>
        </w:rPr>
        <w:t xml:space="preserve">: </w:t>
      </w:r>
      <w:r w:rsidR="003467A4" w:rsidRPr="00DC04BA">
        <w:rPr>
          <w:rFonts w:asciiTheme="minorHAnsi" w:hAnsiTheme="minorHAnsi" w:cstheme="minorHAnsi"/>
          <w:b w:val="0"/>
          <w:sz w:val="22"/>
        </w:rPr>
        <w:t>Število izposojenih</w:t>
      </w:r>
      <w:r w:rsidR="00433174" w:rsidRPr="00DC04BA">
        <w:rPr>
          <w:rFonts w:asciiTheme="minorHAnsi" w:hAnsiTheme="minorHAnsi" w:cstheme="minorHAnsi"/>
          <w:b w:val="0"/>
          <w:sz w:val="22"/>
        </w:rPr>
        <w:t xml:space="preserve"> fizičnih</w:t>
      </w:r>
      <w:r w:rsidR="003467A4" w:rsidRPr="00DC04BA">
        <w:rPr>
          <w:rFonts w:asciiTheme="minorHAnsi" w:hAnsiTheme="minorHAnsi" w:cstheme="minorHAnsi"/>
          <w:b w:val="0"/>
          <w:sz w:val="22"/>
        </w:rPr>
        <w:t xml:space="preserve"> enot </w:t>
      </w:r>
      <w:r w:rsidR="00433174" w:rsidRPr="00DC04BA">
        <w:rPr>
          <w:rFonts w:asciiTheme="minorHAnsi" w:hAnsiTheme="minorHAnsi" w:cstheme="minorHAnsi"/>
          <w:b w:val="0"/>
          <w:sz w:val="22"/>
        </w:rPr>
        <w:t xml:space="preserve">gradiva </w:t>
      </w:r>
      <w:r w:rsidR="003467A4" w:rsidRPr="00DC04BA">
        <w:rPr>
          <w:rFonts w:asciiTheme="minorHAnsi" w:hAnsiTheme="minorHAnsi" w:cstheme="minorHAnsi"/>
          <w:b w:val="0"/>
          <w:sz w:val="22"/>
        </w:rPr>
        <w:t xml:space="preserve">na EPZ strokovnega knjižničarskega delavca </w:t>
      </w:r>
      <w:r w:rsidR="003467A4" w:rsidRPr="00DC04BA">
        <w:rPr>
          <w:rFonts w:asciiTheme="minorHAnsi" w:hAnsiTheme="minorHAnsi" w:cstheme="minorHAnsi"/>
          <w:b w:val="0"/>
          <w:color w:val="000000"/>
          <w:sz w:val="22"/>
        </w:rPr>
        <w:t>za leti 2009 in 2019</w:t>
      </w:r>
      <w:bookmarkEnd w:id="34"/>
    </w:p>
    <w:p w:rsidR="003467A4" w:rsidRDefault="003467A4" w:rsidP="00A7124D">
      <w:pPr>
        <w:spacing w:before="160"/>
        <w:jc w:val="both"/>
        <w:rPr>
          <w:rFonts w:cstheme="minorHAnsi"/>
          <w:color w:val="000000"/>
        </w:rPr>
      </w:pPr>
      <w:r w:rsidRPr="00D7121B">
        <w:rPr>
          <w:rFonts w:cstheme="minorHAnsi"/>
          <w:color w:val="000000"/>
        </w:rPr>
        <w:t>Kazalnika</w:t>
      </w:r>
      <w:r w:rsidR="001E3031">
        <w:rPr>
          <w:rFonts w:cstheme="minorHAnsi"/>
          <w:color w:val="000000"/>
        </w:rPr>
        <w:t xml:space="preserve"> </w:t>
      </w:r>
      <w:r w:rsidRPr="00D7121B">
        <w:rPr>
          <w:rFonts w:cstheme="minorHAnsi"/>
          <w:color w:val="000000"/>
        </w:rPr>
        <w:t xml:space="preserve">na Sliki 13 in Sliki 14 merita učinkovitost virov in storitev knjižnice. Oba lahko uporabimo za oceno </w:t>
      </w:r>
      <w:r w:rsidR="00CA00E5">
        <w:rPr>
          <w:rFonts w:cstheme="minorHAnsi"/>
          <w:color w:val="000000"/>
        </w:rPr>
        <w:t xml:space="preserve">obsega </w:t>
      </w:r>
      <w:r w:rsidRPr="00D7121B">
        <w:rPr>
          <w:rFonts w:cstheme="minorHAnsi"/>
          <w:color w:val="000000"/>
        </w:rPr>
        <w:t xml:space="preserve">izposoje glede na zaposlene strokovne knjižničarske delavce. Višja vrednost kazalnikov lahko nakazuje </w:t>
      </w:r>
      <w:r w:rsidR="00CA00E5">
        <w:rPr>
          <w:rFonts w:cstheme="minorHAnsi"/>
          <w:color w:val="000000"/>
        </w:rPr>
        <w:t xml:space="preserve">njihovo </w:t>
      </w:r>
      <w:r w:rsidRPr="00D7121B">
        <w:rPr>
          <w:rFonts w:cstheme="minorHAnsi"/>
          <w:color w:val="000000"/>
        </w:rPr>
        <w:t>višjo učinkovitost</w:t>
      </w:r>
      <w:r w:rsidR="001E3031">
        <w:rPr>
          <w:rFonts w:cstheme="minorHAnsi"/>
          <w:color w:val="000000"/>
        </w:rPr>
        <w:t xml:space="preserve"> ali </w:t>
      </w:r>
      <w:r w:rsidRPr="00D7121B">
        <w:rPr>
          <w:rFonts w:cstheme="minorHAnsi"/>
          <w:color w:val="000000"/>
        </w:rPr>
        <w:t xml:space="preserve">pa </w:t>
      </w:r>
      <w:r w:rsidR="00CA00E5">
        <w:rPr>
          <w:rFonts w:cstheme="minorHAnsi"/>
          <w:color w:val="000000"/>
        </w:rPr>
        <w:t xml:space="preserve">njihovo preobremenjenost z izposojo ter na </w:t>
      </w:r>
      <w:r w:rsidRPr="00D7121B">
        <w:rPr>
          <w:rFonts w:cstheme="minorHAnsi"/>
          <w:color w:val="000000"/>
        </w:rPr>
        <w:t>potrebo po dodatni</w:t>
      </w:r>
      <w:r w:rsidR="00CA00E5">
        <w:rPr>
          <w:rFonts w:cstheme="minorHAnsi"/>
          <w:color w:val="000000"/>
        </w:rPr>
        <w:t>h</w:t>
      </w:r>
      <w:r w:rsidRPr="00D7121B">
        <w:rPr>
          <w:rFonts w:cstheme="minorHAnsi"/>
          <w:color w:val="000000"/>
        </w:rPr>
        <w:t xml:space="preserve"> zaposlitv</w:t>
      </w:r>
      <w:r w:rsidR="00CA00E5">
        <w:rPr>
          <w:rFonts w:cstheme="minorHAnsi"/>
          <w:color w:val="000000"/>
        </w:rPr>
        <w:t>ah</w:t>
      </w:r>
      <w:r w:rsidRPr="00D7121B">
        <w:rPr>
          <w:rFonts w:cstheme="minorHAnsi"/>
          <w:color w:val="000000"/>
        </w:rPr>
        <w:t xml:space="preserve">. Pri tem </w:t>
      </w:r>
      <w:r w:rsidR="00CA00E5">
        <w:rPr>
          <w:rFonts w:cstheme="minorHAnsi"/>
          <w:color w:val="000000"/>
        </w:rPr>
        <w:t xml:space="preserve">moramo vrednosti kazalnikov </w:t>
      </w:r>
      <w:r w:rsidRPr="00D7121B">
        <w:rPr>
          <w:rFonts w:cstheme="minorHAnsi"/>
          <w:color w:val="000000"/>
        </w:rPr>
        <w:t xml:space="preserve">analizirati </w:t>
      </w:r>
      <w:r w:rsidR="00CA00E5">
        <w:rPr>
          <w:rFonts w:cstheme="minorHAnsi"/>
          <w:color w:val="000000"/>
        </w:rPr>
        <w:t>hkrati z vrednostmi</w:t>
      </w:r>
      <w:r w:rsidRPr="00D7121B">
        <w:rPr>
          <w:rFonts w:cstheme="minorHAnsi"/>
          <w:color w:val="000000"/>
        </w:rPr>
        <w:t xml:space="preserve"> kazalnik</w:t>
      </w:r>
      <w:r w:rsidR="00CA00E5">
        <w:rPr>
          <w:rFonts w:cstheme="minorHAnsi"/>
          <w:color w:val="000000"/>
        </w:rPr>
        <w:t>ov</w:t>
      </w:r>
      <w:r w:rsidRPr="00D7121B">
        <w:rPr>
          <w:rFonts w:cstheme="minorHAnsi"/>
          <w:color w:val="000000"/>
        </w:rPr>
        <w:t xml:space="preserve">, ki merijo učinkovitost in uspešnost </w:t>
      </w:r>
      <w:r w:rsidR="00DE218C">
        <w:rPr>
          <w:rFonts w:cstheme="minorHAnsi"/>
          <w:color w:val="000000"/>
        </w:rPr>
        <w:t xml:space="preserve">pri zagotavljanju </w:t>
      </w:r>
      <w:r w:rsidRPr="00D7121B">
        <w:rPr>
          <w:rFonts w:cstheme="minorHAnsi"/>
          <w:color w:val="000000"/>
        </w:rPr>
        <w:t xml:space="preserve">drugih </w:t>
      </w:r>
      <w:r w:rsidR="00DE218C">
        <w:rPr>
          <w:rFonts w:cstheme="minorHAnsi"/>
          <w:color w:val="000000"/>
        </w:rPr>
        <w:t xml:space="preserve">informacijskih </w:t>
      </w:r>
      <w:r w:rsidRPr="00D7121B">
        <w:rPr>
          <w:rFonts w:cstheme="minorHAnsi"/>
          <w:color w:val="000000"/>
        </w:rPr>
        <w:t>virov</w:t>
      </w:r>
      <w:r w:rsidR="00DE218C">
        <w:rPr>
          <w:rFonts w:cstheme="minorHAnsi"/>
          <w:color w:val="000000"/>
        </w:rPr>
        <w:t>, to je naročniških elektronskih</w:t>
      </w:r>
      <w:r w:rsidR="00DF3A3F">
        <w:rPr>
          <w:rFonts w:cstheme="minorHAnsi"/>
          <w:color w:val="000000"/>
        </w:rPr>
        <w:t xml:space="preserve"> </w:t>
      </w:r>
      <w:r w:rsidR="00DF3A3F" w:rsidRPr="00C07F25">
        <w:rPr>
          <w:rFonts w:cstheme="minorHAnsi"/>
        </w:rPr>
        <w:t>informacijskih</w:t>
      </w:r>
      <w:r w:rsidR="00DE218C" w:rsidRPr="00C07F25">
        <w:rPr>
          <w:rFonts w:cstheme="minorHAnsi"/>
          <w:color w:val="000000"/>
        </w:rPr>
        <w:t xml:space="preserve"> virov</w:t>
      </w:r>
      <w:r w:rsidRPr="00D7121B">
        <w:rPr>
          <w:rFonts w:cstheme="minorHAnsi"/>
          <w:color w:val="000000"/>
        </w:rPr>
        <w:t xml:space="preserve"> (npr. </w:t>
      </w:r>
      <w:r w:rsidR="004E01C0">
        <w:rPr>
          <w:rFonts w:cstheme="minorHAnsi"/>
          <w:color w:val="000000"/>
        </w:rPr>
        <w:t>pri</w:t>
      </w:r>
      <w:r w:rsidR="00CA00E5">
        <w:rPr>
          <w:rFonts w:cstheme="minorHAnsi"/>
          <w:color w:val="000000"/>
        </w:rPr>
        <w:t xml:space="preserve"> UP sta se v zadnjem desetletju bistveno povečala </w:t>
      </w:r>
      <w:r w:rsidRPr="00D7121B">
        <w:rPr>
          <w:rFonts w:cstheme="minorHAnsi"/>
          <w:color w:val="000000"/>
        </w:rPr>
        <w:t xml:space="preserve">dostop do elektronskih </w:t>
      </w:r>
      <w:r w:rsidR="00CA00E5">
        <w:rPr>
          <w:rFonts w:cstheme="minorHAnsi"/>
          <w:color w:val="000000"/>
        </w:rPr>
        <w:t xml:space="preserve">informacijskih </w:t>
      </w:r>
      <w:r w:rsidRPr="00D7121B">
        <w:rPr>
          <w:rFonts w:cstheme="minorHAnsi"/>
          <w:color w:val="000000"/>
        </w:rPr>
        <w:t>virov in uporaba le-teh)</w:t>
      </w:r>
      <w:r w:rsidR="00DE218C">
        <w:rPr>
          <w:rFonts w:cstheme="minorHAnsi"/>
          <w:color w:val="000000"/>
        </w:rPr>
        <w:t xml:space="preserve"> ter lastnih podatkovnih (digitalnih) zbirk</w:t>
      </w:r>
      <w:r w:rsidRPr="00D7121B">
        <w:rPr>
          <w:rFonts w:cstheme="minorHAnsi"/>
          <w:color w:val="000000"/>
        </w:rPr>
        <w:t>.</w:t>
      </w:r>
    </w:p>
    <w:p w:rsidR="003467A4" w:rsidRPr="00D7121B" w:rsidRDefault="003467A4" w:rsidP="003467A4">
      <w:pPr>
        <w:autoSpaceDE w:val="0"/>
        <w:autoSpaceDN w:val="0"/>
        <w:adjustRightInd w:val="0"/>
        <w:spacing w:after="0" w:line="240" w:lineRule="auto"/>
        <w:jc w:val="center"/>
        <w:rPr>
          <w:rFonts w:cstheme="minorHAnsi"/>
          <w:color w:val="000000"/>
        </w:rPr>
      </w:pPr>
      <w:r w:rsidRPr="00D7121B">
        <w:rPr>
          <w:rFonts w:cstheme="minorHAnsi"/>
          <w:noProof/>
          <w:lang w:eastAsia="sl-SI"/>
        </w:rPr>
        <w:drawing>
          <wp:inline distT="0" distB="0" distL="0" distR="0" wp14:anchorId="4A7795B3" wp14:editId="68B6C4A6">
            <wp:extent cx="4572000" cy="2743200"/>
            <wp:effectExtent l="0" t="0" r="0" b="0"/>
            <wp:docPr id="37" name="Grafikon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467A4" w:rsidRPr="00DC04BA" w:rsidRDefault="00DC04BA" w:rsidP="0019208B">
      <w:pPr>
        <w:pStyle w:val="Napis"/>
        <w:spacing w:after="160"/>
        <w:rPr>
          <w:rFonts w:asciiTheme="minorHAnsi" w:hAnsiTheme="minorHAnsi" w:cstheme="minorHAnsi"/>
          <w:b w:val="0"/>
          <w:color w:val="000000"/>
          <w:sz w:val="22"/>
        </w:rPr>
      </w:pPr>
      <w:bookmarkStart w:id="35" w:name="_Toc69201408"/>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14</w:t>
      </w:r>
      <w:r w:rsidRPr="00DC04BA">
        <w:rPr>
          <w:rFonts w:asciiTheme="minorHAnsi" w:hAnsiTheme="minorHAnsi"/>
          <w:b w:val="0"/>
          <w:sz w:val="22"/>
        </w:rPr>
        <w:fldChar w:fldCharType="end"/>
      </w:r>
      <w:r w:rsidR="003467A4" w:rsidRPr="00DC04BA">
        <w:rPr>
          <w:rFonts w:asciiTheme="minorHAnsi" w:hAnsiTheme="minorHAnsi" w:cstheme="minorHAnsi"/>
          <w:b w:val="0"/>
          <w:color w:val="000000"/>
          <w:sz w:val="22"/>
        </w:rPr>
        <w:t xml:space="preserve">: </w:t>
      </w:r>
      <w:r w:rsidR="003467A4" w:rsidRPr="00DC04BA">
        <w:rPr>
          <w:rFonts w:asciiTheme="minorHAnsi" w:hAnsiTheme="minorHAnsi" w:cstheme="minorHAnsi"/>
          <w:b w:val="0"/>
          <w:sz w:val="22"/>
        </w:rPr>
        <w:t xml:space="preserve">Število medknjižnično posredovanih dokumentov na EPZ strokovnega knjižničarskega delavca </w:t>
      </w:r>
      <w:r w:rsidR="003467A4" w:rsidRPr="00DC04BA">
        <w:rPr>
          <w:rFonts w:asciiTheme="minorHAnsi" w:hAnsiTheme="minorHAnsi" w:cstheme="minorHAnsi"/>
          <w:b w:val="0"/>
          <w:color w:val="000000"/>
          <w:sz w:val="22"/>
        </w:rPr>
        <w:t>za leti 2009 in 2019</w:t>
      </w:r>
      <w:bookmarkEnd w:id="35"/>
    </w:p>
    <w:p w:rsidR="00294D9B" w:rsidRPr="00D7121B" w:rsidRDefault="00294D9B" w:rsidP="00294D9B">
      <w:pPr>
        <w:spacing w:before="160"/>
        <w:jc w:val="both"/>
        <w:rPr>
          <w:rFonts w:cstheme="minorHAnsi"/>
          <w:color w:val="000000"/>
        </w:rPr>
      </w:pPr>
      <w:r>
        <w:rPr>
          <w:rFonts w:cstheme="minorHAnsi"/>
          <w:color w:val="000000"/>
        </w:rPr>
        <w:t xml:space="preserve">Za presojo </w:t>
      </w:r>
      <w:r w:rsidRPr="00D7121B">
        <w:rPr>
          <w:rFonts w:cstheme="minorHAnsi"/>
          <w:color w:val="000000"/>
        </w:rPr>
        <w:t xml:space="preserve">učinkovitost je eden od pomembnih kazalnikov število izposojenih enot knjižničnega gradiva </w:t>
      </w:r>
      <w:r>
        <w:rPr>
          <w:rFonts w:cstheme="minorHAnsi"/>
          <w:color w:val="000000"/>
        </w:rPr>
        <w:t>oziroma</w:t>
      </w:r>
      <w:r w:rsidRPr="00D7121B">
        <w:rPr>
          <w:rFonts w:cstheme="minorHAnsi"/>
          <w:color w:val="000000"/>
        </w:rPr>
        <w:t xml:space="preserve"> število medknjižnično posredovanih dokumentov na EPZ </w:t>
      </w:r>
      <w:r w:rsidRPr="009F6879">
        <w:rPr>
          <w:rFonts w:cstheme="minorHAnsi"/>
          <w:color w:val="000000"/>
        </w:rPr>
        <w:t xml:space="preserve">strokovnega </w:t>
      </w:r>
      <w:r w:rsidR="009F6879" w:rsidRPr="009F6879">
        <w:rPr>
          <w:rFonts w:cstheme="minorHAnsi"/>
          <w:color w:val="000000"/>
        </w:rPr>
        <w:t xml:space="preserve">knjižničarskega </w:t>
      </w:r>
      <w:r w:rsidRPr="009F6879">
        <w:rPr>
          <w:rFonts w:cstheme="minorHAnsi"/>
          <w:color w:val="000000"/>
        </w:rPr>
        <w:t>delavca.</w:t>
      </w:r>
      <w:r w:rsidRPr="00D7121B">
        <w:rPr>
          <w:rFonts w:cstheme="minorHAnsi"/>
          <w:color w:val="000000"/>
        </w:rPr>
        <w:t xml:space="preserve"> </w:t>
      </w:r>
      <w:r>
        <w:rPr>
          <w:rFonts w:cstheme="minorHAnsi"/>
          <w:color w:val="000000"/>
        </w:rPr>
        <w:t xml:space="preserve">V besedilu smo ločeno prikazali vrednosti za izposojo na dom in v prostore knjižnice oziroma za </w:t>
      </w:r>
      <w:r>
        <w:rPr>
          <w:rFonts w:cstheme="minorHAnsi"/>
          <w:color w:val="000000"/>
        </w:rPr>
        <w:lastRenderedPageBreak/>
        <w:t xml:space="preserve">medknjižnično izposojo, da bi lažje ugotovili trenda na omenjenih področjih dela knjižnic. Z izjemo UM se je obseg izposoje na </w:t>
      </w:r>
      <w:r w:rsidRPr="00E23ED8">
        <w:rPr>
          <w:rFonts w:cstheme="minorHAnsi"/>
          <w:color w:val="000000"/>
        </w:rPr>
        <w:t xml:space="preserve">strokovnega </w:t>
      </w:r>
      <w:r w:rsidR="00E23ED8" w:rsidRPr="00E23ED8">
        <w:rPr>
          <w:rFonts w:cstheme="minorHAnsi"/>
          <w:color w:val="000000"/>
        </w:rPr>
        <w:t xml:space="preserve">knjižničarskega </w:t>
      </w:r>
      <w:r w:rsidRPr="00E23ED8">
        <w:rPr>
          <w:rFonts w:cstheme="minorHAnsi"/>
          <w:color w:val="000000"/>
        </w:rPr>
        <w:t>delavca</w:t>
      </w:r>
      <w:r>
        <w:rPr>
          <w:rFonts w:cstheme="minorHAnsi"/>
          <w:color w:val="000000"/>
        </w:rPr>
        <w:t xml:space="preserve"> pri vseh visokošolskih knjižnicah zmanjšal, še bolj </w:t>
      </w:r>
      <w:r w:rsidR="00571980">
        <w:rPr>
          <w:rFonts w:cstheme="minorHAnsi"/>
          <w:color w:val="000000"/>
        </w:rPr>
        <w:t xml:space="preserve">pa </w:t>
      </w:r>
      <w:r>
        <w:rPr>
          <w:rFonts w:cstheme="minorHAnsi"/>
          <w:color w:val="000000"/>
        </w:rPr>
        <w:t>obseg medknjižnične izposoje, kar je posledica</w:t>
      </w:r>
      <w:r w:rsidRPr="00D7121B">
        <w:rPr>
          <w:rFonts w:cstheme="minorHAnsi"/>
          <w:color w:val="000000"/>
        </w:rPr>
        <w:t xml:space="preserve"> večje</w:t>
      </w:r>
      <w:r>
        <w:rPr>
          <w:rFonts w:cstheme="minorHAnsi"/>
          <w:color w:val="000000"/>
        </w:rPr>
        <w:t xml:space="preserve"> dostopnosti</w:t>
      </w:r>
      <w:r w:rsidRPr="00D7121B">
        <w:rPr>
          <w:rFonts w:cstheme="minorHAnsi"/>
          <w:color w:val="000000"/>
        </w:rPr>
        <w:t xml:space="preserve"> elektronskih </w:t>
      </w:r>
      <w:r>
        <w:rPr>
          <w:rFonts w:cstheme="minorHAnsi"/>
          <w:color w:val="000000"/>
        </w:rPr>
        <w:t>informacijskih virov</w:t>
      </w:r>
      <w:r w:rsidRPr="00D7121B">
        <w:rPr>
          <w:rFonts w:cstheme="minorHAnsi"/>
          <w:color w:val="000000"/>
        </w:rPr>
        <w:t xml:space="preserve">. To pa ne pomeni, da je bil del EPZ </w:t>
      </w:r>
      <w:r w:rsidRPr="00E23ED8">
        <w:rPr>
          <w:rFonts w:cstheme="minorHAnsi"/>
          <w:color w:val="000000"/>
        </w:rPr>
        <w:t xml:space="preserve">strokovnih </w:t>
      </w:r>
      <w:r w:rsidR="00E23ED8" w:rsidRPr="00E23ED8">
        <w:rPr>
          <w:rFonts w:cstheme="minorHAnsi"/>
          <w:color w:val="000000"/>
        </w:rPr>
        <w:t xml:space="preserve">knjižničarskih </w:t>
      </w:r>
      <w:r w:rsidRPr="00E23ED8">
        <w:rPr>
          <w:rFonts w:cstheme="minorHAnsi"/>
          <w:color w:val="000000"/>
        </w:rPr>
        <w:t>delavcev</w:t>
      </w:r>
      <w:r w:rsidRPr="00D7121B">
        <w:rPr>
          <w:rFonts w:cstheme="minorHAnsi"/>
          <w:color w:val="000000"/>
        </w:rPr>
        <w:t xml:space="preserve"> </w:t>
      </w:r>
      <w:r>
        <w:rPr>
          <w:rFonts w:cstheme="minorHAnsi"/>
          <w:color w:val="000000"/>
        </w:rPr>
        <w:t xml:space="preserve">delovno </w:t>
      </w:r>
      <w:r w:rsidRPr="00D7121B">
        <w:rPr>
          <w:rFonts w:cstheme="minorHAnsi"/>
          <w:color w:val="000000"/>
        </w:rPr>
        <w:t xml:space="preserve">manj obremenjen, </w:t>
      </w:r>
      <w:r>
        <w:rPr>
          <w:rFonts w:cstheme="minorHAnsi"/>
          <w:color w:val="000000"/>
        </w:rPr>
        <w:t xml:space="preserve">saj se njihova dejavnost v vedno večjem obsegu usmerja na zagotavljanje dostopa do elektronskih </w:t>
      </w:r>
      <w:r w:rsidR="00DF3A3F" w:rsidRPr="00C07F25">
        <w:rPr>
          <w:rFonts w:cstheme="minorHAnsi"/>
        </w:rPr>
        <w:t>informacijskih</w:t>
      </w:r>
      <w:r w:rsidR="00DF3A3F">
        <w:rPr>
          <w:rFonts w:cstheme="minorHAnsi"/>
        </w:rPr>
        <w:t xml:space="preserve"> </w:t>
      </w:r>
      <w:r>
        <w:rPr>
          <w:rFonts w:cstheme="minorHAnsi"/>
          <w:color w:val="000000"/>
        </w:rPr>
        <w:t xml:space="preserve">virov ter na pomoč in svetovanje uporabnikom </w:t>
      </w:r>
      <w:r w:rsidRPr="00D7121B">
        <w:rPr>
          <w:rFonts w:cstheme="minorHAnsi"/>
          <w:color w:val="000000"/>
        </w:rPr>
        <w:t xml:space="preserve">za spodbujanje </w:t>
      </w:r>
      <w:r>
        <w:rPr>
          <w:rFonts w:cstheme="minorHAnsi"/>
          <w:color w:val="000000"/>
        </w:rPr>
        <w:t>njihove u</w:t>
      </w:r>
      <w:r w:rsidRPr="00D7121B">
        <w:rPr>
          <w:rFonts w:cstheme="minorHAnsi"/>
          <w:color w:val="000000"/>
        </w:rPr>
        <w:t>porabe</w:t>
      </w:r>
      <w:r>
        <w:rPr>
          <w:rFonts w:cstheme="minorHAnsi"/>
          <w:color w:val="000000"/>
        </w:rPr>
        <w:t>.</w:t>
      </w:r>
    </w:p>
    <w:p w:rsidR="00BF3899" w:rsidRDefault="00BF3899" w:rsidP="00BF3899">
      <w:pPr>
        <w:spacing w:before="160"/>
        <w:jc w:val="both"/>
        <w:rPr>
          <w:rFonts w:cstheme="minorHAnsi"/>
          <w:color w:val="000000"/>
        </w:rPr>
      </w:pPr>
      <w:r w:rsidRPr="00D7121B">
        <w:rPr>
          <w:rFonts w:cstheme="minorHAnsi"/>
          <w:color w:val="000000"/>
        </w:rPr>
        <w:t>Pri kazalniku</w:t>
      </w:r>
      <w:r w:rsidR="00571980">
        <w:rPr>
          <w:rFonts w:cstheme="minorHAnsi"/>
          <w:color w:val="000000"/>
        </w:rPr>
        <w:t xml:space="preserve"> </w:t>
      </w:r>
      <w:r w:rsidRPr="00D7121B">
        <w:rPr>
          <w:rFonts w:cstheme="minorHAnsi"/>
          <w:color w:val="000000"/>
        </w:rPr>
        <w:t>na Sliki 15 gre za oceno podpore knjižnice pri spremljanju raziskovalne dejavnosti. Višja vrednost kazalnika kaže na višjo učinkovitost strokovnih knjižničarskih delavc</w:t>
      </w:r>
      <w:r>
        <w:rPr>
          <w:rFonts w:cstheme="minorHAnsi"/>
          <w:color w:val="000000"/>
        </w:rPr>
        <w:t>ev</w:t>
      </w:r>
      <w:r w:rsidRPr="00D7121B">
        <w:rPr>
          <w:rFonts w:cstheme="minorHAnsi"/>
          <w:color w:val="000000"/>
        </w:rPr>
        <w:t xml:space="preserve">, ki skrbijo za vodenje bibliografij raziskovalcev, lahko pa </w:t>
      </w:r>
      <w:r w:rsidR="003E53F0">
        <w:rPr>
          <w:rFonts w:cstheme="minorHAnsi"/>
          <w:color w:val="000000"/>
        </w:rPr>
        <w:t xml:space="preserve">kaže </w:t>
      </w:r>
      <w:r w:rsidRPr="00D7121B">
        <w:rPr>
          <w:rFonts w:cstheme="minorHAnsi"/>
          <w:color w:val="000000"/>
        </w:rPr>
        <w:t>tudi n</w:t>
      </w:r>
      <w:r w:rsidR="00D37BB0">
        <w:rPr>
          <w:rFonts w:cstheme="minorHAnsi"/>
          <w:color w:val="000000"/>
        </w:rPr>
        <w:t>a premajhno število zaposlenih.</w:t>
      </w:r>
    </w:p>
    <w:p w:rsidR="003467A4" w:rsidRPr="00D7121B" w:rsidRDefault="003467A4" w:rsidP="003467A4">
      <w:pPr>
        <w:autoSpaceDE w:val="0"/>
        <w:autoSpaceDN w:val="0"/>
        <w:adjustRightInd w:val="0"/>
        <w:spacing w:after="0" w:line="240" w:lineRule="auto"/>
        <w:jc w:val="center"/>
        <w:rPr>
          <w:rFonts w:cstheme="minorHAnsi"/>
          <w:color w:val="000000"/>
        </w:rPr>
      </w:pPr>
      <w:r w:rsidRPr="00D7121B">
        <w:rPr>
          <w:rFonts w:cstheme="minorHAnsi"/>
          <w:noProof/>
          <w:lang w:eastAsia="sl-SI"/>
        </w:rPr>
        <w:drawing>
          <wp:inline distT="0" distB="0" distL="0" distR="0" wp14:anchorId="46A2FF3A" wp14:editId="762635A0">
            <wp:extent cx="4572000" cy="2743200"/>
            <wp:effectExtent l="0" t="0" r="0" b="0"/>
            <wp:docPr id="38" name="Grafikon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467A4" w:rsidRPr="00DC04BA" w:rsidRDefault="00DC04BA" w:rsidP="0019208B">
      <w:pPr>
        <w:pStyle w:val="Napis"/>
        <w:spacing w:after="160"/>
        <w:rPr>
          <w:rFonts w:asciiTheme="minorHAnsi" w:hAnsiTheme="minorHAnsi" w:cstheme="minorHAnsi"/>
          <w:b w:val="0"/>
          <w:color w:val="000000"/>
          <w:sz w:val="22"/>
        </w:rPr>
      </w:pPr>
      <w:bookmarkStart w:id="36" w:name="_Toc69201409"/>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15</w:t>
      </w:r>
      <w:r w:rsidRPr="00DC04BA">
        <w:rPr>
          <w:rFonts w:asciiTheme="minorHAnsi" w:hAnsiTheme="minorHAnsi"/>
          <w:b w:val="0"/>
          <w:sz w:val="22"/>
        </w:rPr>
        <w:fldChar w:fldCharType="end"/>
      </w:r>
      <w:r w:rsidR="003467A4" w:rsidRPr="00DC04BA">
        <w:rPr>
          <w:rFonts w:asciiTheme="minorHAnsi" w:hAnsiTheme="minorHAnsi" w:cstheme="minorHAnsi"/>
          <w:b w:val="0"/>
          <w:color w:val="000000"/>
          <w:sz w:val="22"/>
        </w:rPr>
        <w:t xml:space="preserve">: </w:t>
      </w:r>
      <w:r w:rsidR="003467A4" w:rsidRPr="00DC04BA">
        <w:rPr>
          <w:rFonts w:asciiTheme="minorHAnsi" w:hAnsiTheme="minorHAnsi" w:cstheme="minorHAnsi"/>
          <w:b w:val="0"/>
          <w:sz w:val="22"/>
        </w:rPr>
        <w:t xml:space="preserve">Število bibliografskih zapisov za </w:t>
      </w:r>
      <w:r w:rsidR="009E0378" w:rsidRPr="00DC04BA">
        <w:rPr>
          <w:rFonts w:asciiTheme="minorHAnsi" w:hAnsiTheme="minorHAnsi" w:cstheme="minorHAnsi"/>
          <w:b w:val="0"/>
          <w:sz w:val="22"/>
        </w:rPr>
        <w:t>osebne bibliografije raziskovalcev v sistemu COBISS</w:t>
      </w:r>
      <w:r w:rsidR="003467A4" w:rsidRPr="00DC04BA">
        <w:rPr>
          <w:rFonts w:asciiTheme="minorHAnsi" w:hAnsiTheme="minorHAnsi" w:cstheme="minorHAnsi"/>
          <w:b w:val="0"/>
          <w:sz w:val="22"/>
        </w:rPr>
        <w:t xml:space="preserve"> na EPZ strokovnega knjižničarskega delavca </w:t>
      </w:r>
      <w:r w:rsidR="003467A4" w:rsidRPr="00DC04BA">
        <w:rPr>
          <w:rFonts w:asciiTheme="minorHAnsi" w:hAnsiTheme="minorHAnsi" w:cstheme="minorHAnsi"/>
          <w:b w:val="0"/>
          <w:color w:val="000000"/>
          <w:sz w:val="22"/>
        </w:rPr>
        <w:t>za leti 2009 in 2019</w:t>
      </w:r>
      <w:bookmarkEnd w:id="36"/>
    </w:p>
    <w:p w:rsidR="003467A4" w:rsidRPr="00D7121B" w:rsidRDefault="003467A4" w:rsidP="00A7124D">
      <w:pPr>
        <w:spacing w:before="160"/>
        <w:jc w:val="both"/>
        <w:rPr>
          <w:rFonts w:cstheme="minorHAnsi"/>
          <w:color w:val="000000"/>
        </w:rPr>
      </w:pPr>
      <w:r w:rsidRPr="00D7121B">
        <w:rPr>
          <w:rFonts w:cstheme="minorHAnsi"/>
          <w:color w:val="000000"/>
        </w:rPr>
        <w:t xml:space="preserve">Pri številu vseh zaposlenih in številu </w:t>
      </w:r>
      <w:r w:rsidRPr="00E41FD3">
        <w:rPr>
          <w:rFonts w:cstheme="minorHAnsi"/>
          <w:color w:val="000000"/>
        </w:rPr>
        <w:t xml:space="preserve">strokovnih </w:t>
      </w:r>
      <w:r w:rsidR="00E41FD3" w:rsidRPr="00E41FD3">
        <w:rPr>
          <w:rFonts w:cstheme="minorHAnsi"/>
          <w:color w:val="000000"/>
        </w:rPr>
        <w:t xml:space="preserve">knjižničarskih </w:t>
      </w:r>
      <w:r w:rsidRPr="00E41FD3">
        <w:rPr>
          <w:rFonts w:cstheme="minorHAnsi"/>
          <w:color w:val="000000"/>
        </w:rPr>
        <w:t xml:space="preserve">delavcev </w:t>
      </w:r>
      <w:r w:rsidR="00E41FD3" w:rsidRPr="00E41FD3">
        <w:rPr>
          <w:rFonts w:cstheme="minorHAnsi"/>
          <w:color w:val="000000"/>
        </w:rPr>
        <w:t>v</w:t>
      </w:r>
      <w:r w:rsidRPr="00E41FD3">
        <w:rPr>
          <w:rFonts w:cstheme="minorHAnsi"/>
          <w:color w:val="000000"/>
        </w:rPr>
        <w:t xml:space="preserve"> Tabel</w:t>
      </w:r>
      <w:r w:rsidR="00E41FD3" w:rsidRPr="00E41FD3">
        <w:rPr>
          <w:rFonts w:cstheme="minorHAnsi"/>
          <w:color w:val="000000"/>
        </w:rPr>
        <w:t>i</w:t>
      </w:r>
      <w:r w:rsidRPr="00E41FD3">
        <w:rPr>
          <w:rFonts w:cstheme="minorHAnsi"/>
          <w:color w:val="000000"/>
        </w:rPr>
        <w:t xml:space="preserve"> 4 </w:t>
      </w:r>
      <w:r w:rsidR="001317E9" w:rsidRPr="00E41FD3">
        <w:rPr>
          <w:rFonts w:cstheme="minorHAnsi"/>
          <w:color w:val="000000"/>
        </w:rPr>
        <w:t>razberemo</w:t>
      </w:r>
      <w:r w:rsidRPr="00E41FD3">
        <w:rPr>
          <w:rFonts w:cstheme="minorHAnsi"/>
          <w:color w:val="000000"/>
        </w:rPr>
        <w:t xml:space="preserve">, da se je tako na UL s CTK in NUK kot </w:t>
      </w:r>
      <w:r w:rsidR="001317E9" w:rsidRPr="00E41FD3">
        <w:rPr>
          <w:rFonts w:cstheme="minorHAnsi"/>
          <w:color w:val="000000"/>
        </w:rPr>
        <w:t xml:space="preserve">tudi </w:t>
      </w:r>
      <w:r w:rsidR="00C75D13">
        <w:rPr>
          <w:rFonts w:cstheme="minorHAnsi"/>
          <w:color w:val="000000"/>
        </w:rPr>
        <w:t xml:space="preserve">na </w:t>
      </w:r>
      <w:r w:rsidRPr="00E41FD3">
        <w:rPr>
          <w:rFonts w:cstheme="minorHAnsi"/>
          <w:color w:val="000000"/>
        </w:rPr>
        <w:t>UM leta 2019 v primerjavi z letom</w:t>
      </w:r>
      <w:r w:rsidRPr="00D7121B">
        <w:rPr>
          <w:rFonts w:cstheme="minorHAnsi"/>
          <w:color w:val="000000"/>
        </w:rPr>
        <w:t xml:space="preserve"> 2009 zmanjšalo število strokovnih delavcev knjižnice</w:t>
      </w:r>
      <w:r w:rsidR="001317E9">
        <w:rPr>
          <w:rFonts w:cstheme="minorHAnsi"/>
          <w:color w:val="000000"/>
        </w:rPr>
        <w:t xml:space="preserve"> za </w:t>
      </w:r>
      <w:r w:rsidRPr="00D7121B">
        <w:rPr>
          <w:rFonts w:cstheme="minorHAnsi"/>
          <w:color w:val="000000"/>
        </w:rPr>
        <w:t>11</w:t>
      </w:r>
      <w:r w:rsidR="00534DF0">
        <w:rPr>
          <w:rFonts w:cstheme="minorHAnsi"/>
          <w:color w:val="000000"/>
        </w:rPr>
        <w:t xml:space="preserve"> % do </w:t>
      </w:r>
      <w:r w:rsidRPr="00D7121B">
        <w:rPr>
          <w:rFonts w:cstheme="minorHAnsi"/>
          <w:color w:val="000000"/>
        </w:rPr>
        <w:t xml:space="preserve">15 %, kar je lahko tudi razlog za porast števila </w:t>
      </w:r>
      <w:r w:rsidR="001643AC">
        <w:rPr>
          <w:rFonts w:cstheme="minorHAnsi"/>
          <w:color w:val="000000"/>
        </w:rPr>
        <w:t xml:space="preserve">izdelanih </w:t>
      </w:r>
      <w:r w:rsidRPr="00D7121B">
        <w:rPr>
          <w:rFonts w:cstheme="minorHAnsi"/>
          <w:color w:val="000000"/>
        </w:rPr>
        <w:t xml:space="preserve">bibliografskih zapisov na </w:t>
      </w:r>
      <w:r w:rsidRPr="008D3F6B">
        <w:rPr>
          <w:rFonts w:cstheme="minorHAnsi"/>
          <w:color w:val="000000"/>
        </w:rPr>
        <w:t>strokovnega knjižničarskega</w:t>
      </w:r>
      <w:r w:rsidRPr="00D7121B">
        <w:rPr>
          <w:rFonts w:cstheme="minorHAnsi"/>
          <w:color w:val="000000"/>
        </w:rPr>
        <w:t xml:space="preserve"> delavca. Upoštevati je treba tudi aktivnosti/produkcij</w:t>
      </w:r>
      <w:r w:rsidR="00135F30">
        <w:rPr>
          <w:rFonts w:cstheme="minorHAnsi"/>
          <w:color w:val="000000"/>
        </w:rPr>
        <w:t>o</w:t>
      </w:r>
      <w:r w:rsidRPr="00D7121B">
        <w:rPr>
          <w:rFonts w:cstheme="minorHAnsi"/>
          <w:color w:val="000000"/>
        </w:rPr>
        <w:t xml:space="preserve"> samih raziskovalcev. Če raziskovalci manj objavljajo, manj aktivno sodelujejo na konferencah, bo</w:t>
      </w:r>
      <w:r w:rsidR="00534DF0">
        <w:rPr>
          <w:rFonts w:cstheme="minorHAnsi"/>
          <w:color w:val="000000"/>
        </w:rPr>
        <w:t>do</w:t>
      </w:r>
      <w:r w:rsidRPr="00D7121B">
        <w:rPr>
          <w:rFonts w:cstheme="minorHAnsi"/>
          <w:color w:val="000000"/>
        </w:rPr>
        <w:t xml:space="preserve"> </w:t>
      </w:r>
      <w:r w:rsidR="00C6094E">
        <w:rPr>
          <w:rFonts w:cstheme="minorHAnsi"/>
          <w:color w:val="000000"/>
        </w:rPr>
        <w:t>strokovni knjižničarski delavc</w:t>
      </w:r>
      <w:r w:rsidR="00C616B6">
        <w:rPr>
          <w:rFonts w:cstheme="minorHAnsi"/>
          <w:color w:val="000000"/>
        </w:rPr>
        <w:t>i</w:t>
      </w:r>
      <w:r w:rsidR="00534DF0">
        <w:rPr>
          <w:rFonts w:cstheme="minorHAnsi"/>
          <w:color w:val="000000"/>
        </w:rPr>
        <w:t xml:space="preserve"> izdelal</w:t>
      </w:r>
      <w:r w:rsidR="00C07F25">
        <w:rPr>
          <w:rFonts w:cstheme="minorHAnsi"/>
          <w:color w:val="000000"/>
        </w:rPr>
        <w:t>i</w:t>
      </w:r>
      <w:r w:rsidRPr="00D7121B">
        <w:rPr>
          <w:rFonts w:cstheme="minorHAnsi"/>
          <w:color w:val="000000"/>
        </w:rPr>
        <w:t xml:space="preserve"> manjše števil</w:t>
      </w:r>
      <w:r w:rsidR="00534DF0">
        <w:rPr>
          <w:rFonts w:cstheme="minorHAnsi"/>
          <w:color w:val="000000"/>
        </w:rPr>
        <w:t>o</w:t>
      </w:r>
      <w:r w:rsidRPr="00D7121B">
        <w:rPr>
          <w:rFonts w:cstheme="minorHAnsi"/>
          <w:color w:val="000000"/>
        </w:rPr>
        <w:t xml:space="preserve"> bibliografski</w:t>
      </w:r>
      <w:r w:rsidR="00534DF0">
        <w:rPr>
          <w:rFonts w:cstheme="minorHAnsi"/>
          <w:color w:val="000000"/>
        </w:rPr>
        <w:t>h</w:t>
      </w:r>
      <w:r w:rsidRPr="00D7121B">
        <w:rPr>
          <w:rFonts w:cstheme="minorHAnsi"/>
          <w:color w:val="000000"/>
        </w:rPr>
        <w:t xml:space="preserve"> zapisov. Manjše število objav in aktivnega sodelovanja na konferencah pa je povezano tudi z nižjimi sredstvi, ki jih imajo raziskovalci na razpolago za svoje delo. Skratka, pri kazalnikih je vedno treba pogledati in preveriti še druge </w:t>
      </w:r>
      <w:r w:rsidR="001643AC">
        <w:rPr>
          <w:rFonts w:cstheme="minorHAnsi"/>
          <w:color w:val="000000"/>
        </w:rPr>
        <w:t>dejavnike</w:t>
      </w:r>
      <w:r w:rsidRPr="00D7121B">
        <w:rPr>
          <w:rFonts w:cstheme="minorHAnsi"/>
          <w:color w:val="000000"/>
        </w:rPr>
        <w:t xml:space="preserve">, ki </w:t>
      </w:r>
      <w:r w:rsidR="001643AC">
        <w:rPr>
          <w:rFonts w:cstheme="minorHAnsi"/>
          <w:color w:val="000000"/>
        </w:rPr>
        <w:t xml:space="preserve">lahko </w:t>
      </w:r>
      <w:r w:rsidRPr="00D7121B">
        <w:rPr>
          <w:rFonts w:cstheme="minorHAnsi"/>
          <w:color w:val="000000"/>
        </w:rPr>
        <w:t xml:space="preserve">vplivajo na </w:t>
      </w:r>
      <w:r w:rsidR="001643AC">
        <w:rPr>
          <w:rFonts w:cstheme="minorHAnsi"/>
          <w:color w:val="000000"/>
        </w:rPr>
        <w:t xml:space="preserve">njihovo </w:t>
      </w:r>
      <w:r w:rsidR="00135F30">
        <w:rPr>
          <w:rFonts w:cstheme="minorHAnsi"/>
          <w:color w:val="000000"/>
        </w:rPr>
        <w:t>vrednost</w:t>
      </w:r>
      <w:r w:rsidRPr="00D7121B">
        <w:rPr>
          <w:rFonts w:cstheme="minorHAnsi"/>
          <w:color w:val="000000"/>
        </w:rPr>
        <w:t xml:space="preserve">. </w:t>
      </w:r>
      <w:r w:rsidR="001643AC">
        <w:rPr>
          <w:rFonts w:cstheme="minorHAnsi"/>
          <w:color w:val="000000"/>
        </w:rPr>
        <w:t xml:space="preserve">Tako se je </w:t>
      </w:r>
      <w:r w:rsidR="009B4AD5">
        <w:rPr>
          <w:rFonts w:cstheme="minorHAnsi"/>
          <w:color w:val="000000"/>
        </w:rPr>
        <w:t>pri</w:t>
      </w:r>
      <w:r w:rsidR="001643AC">
        <w:rPr>
          <w:rFonts w:cstheme="minorHAnsi"/>
          <w:color w:val="000000"/>
        </w:rPr>
        <w:t xml:space="preserve"> </w:t>
      </w:r>
      <w:r w:rsidRPr="00D7121B">
        <w:rPr>
          <w:rFonts w:cstheme="minorHAnsi"/>
          <w:color w:val="000000"/>
        </w:rPr>
        <w:t>UP leta 2016 član</w:t>
      </w:r>
      <w:r w:rsidR="001643AC">
        <w:rPr>
          <w:rFonts w:cstheme="minorHAnsi"/>
          <w:color w:val="000000"/>
        </w:rPr>
        <w:t>ica</w:t>
      </w:r>
      <w:r w:rsidRPr="00D7121B">
        <w:rPr>
          <w:rFonts w:cstheme="minorHAnsi"/>
          <w:color w:val="000000"/>
        </w:rPr>
        <w:t xml:space="preserve"> Znanstveno-raziskovalno središče odločil</w:t>
      </w:r>
      <w:r w:rsidR="001643AC">
        <w:rPr>
          <w:rFonts w:cstheme="minorHAnsi"/>
          <w:color w:val="000000"/>
        </w:rPr>
        <w:t>a</w:t>
      </w:r>
      <w:r w:rsidRPr="00D7121B">
        <w:rPr>
          <w:rFonts w:cstheme="minorHAnsi"/>
          <w:color w:val="000000"/>
        </w:rPr>
        <w:t xml:space="preserve"> za samostojno pot, </w:t>
      </w:r>
      <w:r w:rsidR="004E01C0">
        <w:rPr>
          <w:rFonts w:cstheme="minorHAnsi"/>
          <w:color w:val="000000"/>
        </w:rPr>
        <w:t xml:space="preserve">zato </w:t>
      </w:r>
      <w:r w:rsidR="001643AC">
        <w:rPr>
          <w:rFonts w:cstheme="minorHAnsi"/>
          <w:color w:val="000000"/>
        </w:rPr>
        <w:t>je upadlo število objav zaposlenih na univerzi, s tem pa tudi</w:t>
      </w:r>
      <w:r w:rsidRPr="00D7121B">
        <w:rPr>
          <w:rFonts w:cstheme="minorHAnsi"/>
          <w:color w:val="000000"/>
        </w:rPr>
        <w:t xml:space="preserve"> število bibliografskih zapisov na strokovnega knjižničarskega delavca.</w:t>
      </w:r>
    </w:p>
    <w:p w:rsidR="003467A4" w:rsidRPr="00B9602E" w:rsidRDefault="00DB293F" w:rsidP="00B9602E">
      <w:pPr>
        <w:pStyle w:val="Odstavekseznama"/>
        <w:autoSpaceDE w:val="0"/>
        <w:autoSpaceDN w:val="0"/>
        <w:adjustRightInd w:val="0"/>
        <w:spacing w:after="0" w:line="240" w:lineRule="auto"/>
        <w:ind w:left="0"/>
        <w:rPr>
          <w:rFonts w:cstheme="minorHAnsi"/>
          <w:b/>
          <w:color w:val="000000"/>
        </w:rPr>
      </w:pPr>
      <w:r>
        <w:rPr>
          <w:rFonts w:cstheme="minorHAnsi"/>
          <w:b/>
          <w:color w:val="000000"/>
        </w:rPr>
        <w:t>D.</w:t>
      </w:r>
      <w:r w:rsidR="003467A4" w:rsidRPr="00B9602E">
        <w:rPr>
          <w:rFonts w:cstheme="minorHAnsi"/>
          <w:b/>
          <w:color w:val="000000"/>
        </w:rPr>
        <w:t xml:space="preserve"> Potenciali in razvoj</w:t>
      </w:r>
    </w:p>
    <w:p w:rsidR="00001D19" w:rsidRPr="00D7121B" w:rsidRDefault="006C699C" w:rsidP="006C699C">
      <w:pPr>
        <w:spacing w:before="160"/>
        <w:jc w:val="both"/>
        <w:rPr>
          <w:rFonts w:cstheme="minorHAnsi"/>
        </w:rPr>
      </w:pPr>
      <w:r w:rsidRPr="00D7121B">
        <w:rPr>
          <w:rFonts w:cstheme="minorHAnsi"/>
          <w:color w:val="000000"/>
        </w:rPr>
        <w:t xml:space="preserve">Slika 16 prikazuje delež </w:t>
      </w:r>
      <w:r w:rsidRPr="00D7121B">
        <w:rPr>
          <w:rFonts w:cstheme="minorHAnsi"/>
          <w:bCs/>
        </w:rPr>
        <w:t xml:space="preserve">stroškov za nakup in zagotavljanje dostopa do elektronskih </w:t>
      </w:r>
      <w:r w:rsidR="00DF3A3F" w:rsidRPr="00BF0284">
        <w:rPr>
          <w:rFonts w:cstheme="minorHAnsi"/>
        </w:rPr>
        <w:t xml:space="preserve">informacijskih </w:t>
      </w:r>
      <w:r w:rsidRPr="00BF0284">
        <w:rPr>
          <w:rFonts w:cstheme="minorHAnsi"/>
          <w:bCs/>
        </w:rPr>
        <w:t>virov g</w:t>
      </w:r>
      <w:r w:rsidRPr="00BF0284">
        <w:rPr>
          <w:rFonts w:cstheme="minorHAnsi"/>
        </w:rPr>
        <w:t>lede na celotne stroške nabave knjižničnega gradiva. Kazalnik uporabimo za ocenjevanje obsega, do katerega se je knjižnica zavezala graditi zbirko elektronskih</w:t>
      </w:r>
      <w:r w:rsidR="00C6094E" w:rsidRPr="00BF0284">
        <w:rPr>
          <w:rFonts w:cstheme="minorHAnsi"/>
        </w:rPr>
        <w:t xml:space="preserve"> informacijskih</w:t>
      </w:r>
      <w:r w:rsidRPr="00BF0284">
        <w:rPr>
          <w:rFonts w:cstheme="minorHAnsi"/>
        </w:rPr>
        <w:t xml:space="preserve"> virov. Z višjo vrednostjo kazalnika se kaže močnejša usmeritev knjižnice v zagotavljanje elektronskih </w:t>
      </w:r>
      <w:r w:rsidR="00DF3A3F" w:rsidRPr="00BF0284">
        <w:rPr>
          <w:rFonts w:cstheme="minorHAnsi"/>
        </w:rPr>
        <w:t>informacijskih</w:t>
      </w:r>
      <w:r w:rsidR="00DF3A3F">
        <w:rPr>
          <w:rFonts w:cstheme="minorHAnsi"/>
        </w:rPr>
        <w:t xml:space="preserve"> </w:t>
      </w:r>
      <w:r w:rsidRPr="00D7121B">
        <w:rPr>
          <w:rFonts w:cstheme="minorHAnsi"/>
        </w:rPr>
        <w:t>virov in dostop</w:t>
      </w:r>
      <w:r w:rsidR="00001D19">
        <w:rPr>
          <w:rFonts w:cstheme="minorHAnsi"/>
        </w:rPr>
        <w:t>a</w:t>
      </w:r>
      <w:r w:rsidRPr="00D7121B">
        <w:rPr>
          <w:rFonts w:cstheme="minorHAnsi"/>
        </w:rPr>
        <w:t xml:space="preserve"> le-teh na daljavo, kar se kaže pri vseh knjižnicah razen </w:t>
      </w:r>
      <w:r w:rsidR="00001D19">
        <w:rPr>
          <w:rFonts w:cstheme="minorHAnsi"/>
        </w:rPr>
        <w:t>pri</w:t>
      </w:r>
      <w:r w:rsidRPr="00D7121B">
        <w:rPr>
          <w:rFonts w:cstheme="minorHAnsi"/>
        </w:rPr>
        <w:t xml:space="preserve"> UNG.</w:t>
      </w:r>
      <w:r w:rsidR="00440841">
        <w:rPr>
          <w:rFonts w:cstheme="minorHAnsi"/>
        </w:rPr>
        <w:t xml:space="preserve"> Moramo pa pri razlagi vrednosti kazalnika upoštevati tudi znanstveno področje, na katerem deluje določen visokošolski zavod in njegovo morebitno obsežnejšo produkcijo študijske literatu</w:t>
      </w:r>
      <w:r w:rsidR="00D37BB0">
        <w:rPr>
          <w:rFonts w:cstheme="minorHAnsi"/>
        </w:rPr>
        <w:t>re na fizičnih nosilcih zapisa.</w:t>
      </w:r>
    </w:p>
    <w:p w:rsidR="003467A4" w:rsidRPr="00D7121B" w:rsidRDefault="003467A4" w:rsidP="003467A4">
      <w:pPr>
        <w:tabs>
          <w:tab w:val="left" w:pos="5103"/>
        </w:tabs>
        <w:autoSpaceDE w:val="0"/>
        <w:autoSpaceDN w:val="0"/>
        <w:adjustRightInd w:val="0"/>
        <w:spacing w:after="0" w:line="240" w:lineRule="auto"/>
        <w:jc w:val="center"/>
        <w:rPr>
          <w:rFonts w:cstheme="minorHAnsi"/>
          <w:color w:val="000000"/>
        </w:rPr>
      </w:pPr>
      <w:r w:rsidRPr="00D7121B">
        <w:rPr>
          <w:rFonts w:cstheme="minorHAnsi"/>
          <w:noProof/>
          <w:lang w:eastAsia="sl-SI"/>
        </w:rPr>
        <w:lastRenderedPageBreak/>
        <w:drawing>
          <wp:inline distT="0" distB="0" distL="0" distR="0" wp14:anchorId="32E427FF" wp14:editId="75DF38A0">
            <wp:extent cx="4572000" cy="2743200"/>
            <wp:effectExtent l="0" t="0" r="0" b="0"/>
            <wp:docPr id="39" name="Grafikon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467A4" w:rsidRPr="00DC04BA" w:rsidRDefault="00DC04BA" w:rsidP="0019208B">
      <w:pPr>
        <w:pStyle w:val="Napis"/>
        <w:spacing w:after="160"/>
        <w:rPr>
          <w:rFonts w:asciiTheme="minorHAnsi" w:hAnsiTheme="minorHAnsi" w:cstheme="minorHAnsi"/>
          <w:b w:val="0"/>
          <w:color w:val="000000"/>
          <w:sz w:val="22"/>
          <w:szCs w:val="22"/>
        </w:rPr>
      </w:pPr>
      <w:bookmarkStart w:id="37" w:name="_Toc69201410"/>
      <w:r w:rsidRPr="00DC04BA">
        <w:rPr>
          <w:rFonts w:asciiTheme="minorHAnsi" w:hAnsiTheme="minorHAnsi"/>
          <w:b w:val="0"/>
          <w:sz w:val="22"/>
          <w:szCs w:val="22"/>
        </w:rPr>
        <w:t xml:space="preserve">Slika </w:t>
      </w:r>
      <w:r w:rsidRPr="00DC04BA">
        <w:rPr>
          <w:rFonts w:asciiTheme="minorHAnsi" w:hAnsiTheme="minorHAnsi"/>
          <w:b w:val="0"/>
          <w:sz w:val="22"/>
          <w:szCs w:val="22"/>
        </w:rPr>
        <w:fldChar w:fldCharType="begin"/>
      </w:r>
      <w:r w:rsidRPr="00DC04BA">
        <w:rPr>
          <w:rFonts w:asciiTheme="minorHAnsi" w:hAnsiTheme="minorHAnsi"/>
          <w:b w:val="0"/>
          <w:sz w:val="22"/>
          <w:szCs w:val="22"/>
        </w:rPr>
        <w:instrText xml:space="preserve"> SEQ Slika \* ARABIC </w:instrText>
      </w:r>
      <w:r w:rsidRPr="00DC04BA">
        <w:rPr>
          <w:rFonts w:asciiTheme="minorHAnsi" w:hAnsiTheme="minorHAnsi"/>
          <w:b w:val="0"/>
          <w:sz w:val="22"/>
          <w:szCs w:val="22"/>
        </w:rPr>
        <w:fldChar w:fldCharType="separate"/>
      </w:r>
      <w:r w:rsidR="006B1C22">
        <w:rPr>
          <w:rFonts w:asciiTheme="minorHAnsi" w:hAnsiTheme="minorHAnsi"/>
          <w:b w:val="0"/>
          <w:noProof/>
          <w:sz w:val="22"/>
          <w:szCs w:val="22"/>
        </w:rPr>
        <w:t>16</w:t>
      </w:r>
      <w:r w:rsidRPr="00DC04BA">
        <w:rPr>
          <w:rFonts w:asciiTheme="minorHAnsi" w:hAnsiTheme="minorHAnsi"/>
          <w:b w:val="0"/>
          <w:sz w:val="22"/>
          <w:szCs w:val="22"/>
        </w:rPr>
        <w:fldChar w:fldCharType="end"/>
      </w:r>
      <w:r w:rsidR="003467A4" w:rsidRPr="00DC04BA">
        <w:rPr>
          <w:rFonts w:asciiTheme="minorHAnsi" w:hAnsiTheme="minorHAnsi" w:cstheme="minorHAnsi"/>
          <w:b w:val="0"/>
          <w:color w:val="000000"/>
          <w:sz w:val="22"/>
          <w:szCs w:val="22"/>
        </w:rPr>
        <w:t xml:space="preserve">: </w:t>
      </w:r>
      <w:r w:rsidR="003467A4" w:rsidRPr="00DC04BA">
        <w:rPr>
          <w:rFonts w:asciiTheme="minorHAnsi" w:hAnsiTheme="minorHAnsi" w:cstheme="minorHAnsi"/>
          <w:b w:val="0"/>
          <w:bCs w:val="0"/>
          <w:sz w:val="22"/>
          <w:szCs w:val="22"/>
        </w:rPr>
        <w:t xml:space="preserve">Delež stroškov za nakup in zagotavljanje dostopa do </w:t>
      </w:r>
      <w:r w:rsidR="003467A4" w:rsidRPr="00BF0284">
        <w:rPr>
          <w:rFonts w:asciiTheme="minorHAnsi" w:hAnsiTheme="minorHAnsi" w:cstheme="minorHAnsi"/>
          <w:b w:val="0"/>
          <w:bCs w:val="0"/>
          <w:sz w:val="22"/>
          <w:szCs w:val="22"/>
        </w:rPr>
        <w:t xml:space="preserve">elektronskih </w:t>
      </w:r>
      <w:r w:rsidR="00DF3A3F" w:rsidRPr="00BF0284">
        <w:rPr>
          <w:rFonts w:asciiTheme="minorHAnsi" w:hAnsiTheme="minorHAnsi" w:cstheme="minorHAnsi"/>
          <w:b w:val="0"/>
          <w:sz w:val="22"/>
          <w:szCs w:val="22"/>
        </w:rPr>
        <w:t>informacijskih</w:t>
      </w:r>
      <w:r w:rsidR="00DF3A3F" w:rsidRPr="00DC04BA">
        <w:rPr>
          <w:rFonts w:asciiTheme="minorHAnsi" w:hAnsiTheme="minorHAnsi" w:cstheme="minorHAnsi"/>
          <w:b w:val="0"/>
          <w:sz w:val="22"/>
          <w:szCs w:val="22"/>
        </w:rPr>
        <w:t xml:space="preserve"> </w:t>
      </w:r>
      <w:r w:rsidR="003467A4" w:rsidRPr="00DC04BA">
        <w:rPr>
          <w:rFonts w:asciiTheme="minorHAnsi" w:hAnsiTheme="minorHAnsi" w:cstheme="minorHAnsi"/>
          <w:b w:val="0"/>
          <w:bCs w:val="0"/>
          <w:sz w:val="22"/>
          <w:szCs w:val="22"/>
        </w:rPr>
        <w:t>virov g</w:t>
      </w:r>
      <w:r w:rsidR="003467A4" w:rsidRPr="00DC04BA">
        <w:rPr>
          <w:rFonts w:asciiTheme="minorHAnsi" w:hAnsiTheme="minorHAnsi" w:cstheme="minorHAnsi"/>
          <w:b w:val="0"/>
          <w:sz w:val="22"/>
          <w:szCs w:val="22"/>
        </w:rPr>
        <w:t xml:space="preserve">lede na celotne stroške nabave knjižničnega gradiva </w:t>
      </w:r>
      <w:r w:rsidR="003467A4" w:rsidRPr="00DC04BA">
        <w:rPr>
          <w:rFonts w:asciiTheme="minorHAnsi" w:hAnsiTheme="minorHAnsi" w:cstheme="minorHAnsi"/>
          <w:b w:val="0"/>
          <w:color w:val="000000"/>
          <w:sz w:val="22"/>
          <w:szCs w:val="22"/>
        </w:rPr>
        <w:t>za leti 2009 in 2019</w:t>
      </w:r>
      <w:bookmarkEnd w:id="37"/>
    </w:p>
    <w:p w:rsidR="003467A4" w:rsidRPr="00D7121B" w:rsidRDefault="003467A4" w:rsidP="00A7124D">
      <w:pPr>
        <w:spacing w:before="160"/>
        <w:jc w:val="both"/>
        <w:rPr>
          <w:rFonts w:cstheme="minorHAnsi"/>
          <w:color w:val="000000"/>
        </w:rPr>
      </w:pPr>
      <w:r w:rsidRPr="00D7121B">
        <w:rPr>
          <w:rFonts w:cstheme="minorHAnsi"/>
          <w:color w:val="000000"/>
        </w:rPr>
        <w:t xml:space="preserve">Ker so bili </w:t>
      </w:r>
      <w:r w:rsidR="00027EDE">
        <w:rPr>
          <w:rFonts w:cstheme="minorHAnsi"/>
          <w:color w:val="000000"/>
        </w:rPr>
        <w:t>trenutno še</w:t>
      </w:r>
      <w:r w:rsidRPr="00D7121B">
        <w:rPr>
          <w:rFonts w:cstheme="minorHAnsi"/>
          <w:color w:val="000000"/>
        </w:rPr>
        <w:t xml:space="preserve"> </w:t>
      </w:r>
      <w:r w:rsidRPr="005E3668">
        <w:rPr>
          <w:rFonts w:cstheme="minorHAnsi"/>
          <w:color w:val="000000"/>
        </w:rPr>
        <w:t>veljavni Strokovni standardi in priporočila za</w:t>
      </w:r>
      <w:r w:rsidR="004A7763" w:rsidRPr="005E3668">
        <w:rPr>
          <w:rFonts w:cstheme="minorHAnsi"/>
          <w:color w:val="000000"/>
        </w:rPr>
        <w:t xml:space="preserve"> organizacijo, delovanje in evalvacijo</w:t>
      </w:r>
      <w:r w:rsidR="00407499" w:rsidRPr="005E3668">
        <w:rPr>
          <w:rFonts w:cstheme="minorHAnsi"/>
          <w:color w:val="000000"/>
        </w:rPr>
        <w:t xml:space="preserve"> </w:t>
      </w:r>
      <w:r w:rsidRPr="005E3668">
        <w:rPr>
          <w:rFonts w:cstheme="minorHAnsi"/>
          <w:color w:val="000000"/>
        </w:rPr>
        <w:t>visokošolsk</w:t>
      </w:r>
      <w:r w:rsidR="004A7763" w:rsidRPr="005E3668">
        <w:rPr>
          <w:rFonts w:cstheme="minorHAnsi"/>
          <w:color w:val="000000"/>
        </w:rPr>
        <w:t>ih</w:t>
      </w:r>
      <w:r w:rsidRPr="005E3668">
        <w:rPr>
          <w:rFonts w:cstheme="minorHAnsi"/>
          <w:color w:val="000000"/>
        </w:rPr>
        <w:t xml:space="preserve"> knjižnic (2012) </w:t>
      </w:r>
      <w:r w:rsidR="00EF4C20" w:rsidRPr="005E3668">
        <w:rPr>
          <w:rFonts w:cstheme="minorHAnsi"/>
          <w:color w:val="000000"/>
        </w:rPr>
        <w:t>sprejeti</w:t>
      </w:r>
      <w:r w:rsidRPr="005E3668">
        <w:rPr>
          <w:rFonts w:cstheme="minorHAnsi"/>
          <w:color w:val="000000"/>
        </w:rPr>
        <w:t xml:space="preserve"> z namenom, da spodbujajo razvoj knjižnične dejavnosti</w:t>
      </w:r>
      <w:r w:rsidR="00AA1DDF" w:rsidRPr="005E3668">
        <w:rPr>
          <w:rFonts w:cstheme="minorHAnsi"/>
          <w:color w:val="000000"/>
        </w:rPr>
        <w:t xml:space="preserve"> in tudi nje</w:t>
      </w:r>
      <w:r w:rsidR="00EF4C20" w:rsidRPr="005E3668">
        <w:rPr>
          <w:rFonts w:cstheme="minorHAnsi"/>
          <w:color w:val="000000"/>
        </w:rPr>
        <w:t>no</w:t>
      </w:r>
      <w:r w:rsidR="00AA1DDF" w:rsidRPr="005E3668">
        <w:rPr>
          <w:rFonts w:cstheme="minorHAnsi"/>
          <w:color w:val="000000"/>
        </w:rPr>
        <w:t xml:space="preserve"> stalno spremljanje</w:t>
      </w:r>
      <w:r w:rsidRPr="005E3668">
        <w:rPr>
          <w:rFonts w:cstheme="minorHAnsi"/>
          <w:color w:val="000000"/>
        </w:rPr>
        <w:t xml:space="preserve">, bi </w:t>
      </w:r>
      <w:r w:rsidR="00AA1DDF" w:rsidRPr="005E3668">
        <w:rPr>
          <w:rFonts w:cstheme="minorHAnsi"/>
          <w:color w:val="000000"/>
        </w:rPr>
        <w:t>od</w:t>
      </w:r>
      <w:r w:rsidR="00AA1DDF" w:rsidRPr="00E77840">
        <w:rPr>
          <w:rFonts w:cstheme="minorHAnsi"/>
          <w:color w:val="000000"/>
        </w:rPr>
        <w:t xml:space="preserve"> knjižnic </w:t>
      </w:r>
      <w:r w:rsidRPr="00E77840">
        <w:rPr>
          <w:rFonts w:cstheme="minorHAnsi"/>
          <w:color w:val="000000"/>
        </w:rPr>
        <w:t xml:space="preserve">pričakovali vestno in pravilno </w:t>
      </w:r>
      <w:r w:rsidR="00AA1DDF" w:rsidRPr="00E77840">
        <w:rPr>
          <w:rFonts w:cstheme="minorHAnsi"/>
          <w:color w:val="000000"/>
        </w:rPr>
        <w:t xml:space="preserve">zbiranje ter </w:t>
      </w:r>
      <w:r w:rsidRPr="00E77840">
        <w:rPr>
          <w:rFonts w:cstheme="minorHAnsi"/>
          <w:color w:val="000000"/>
        </w:rPr>
        <w:t>oddajo statističnih podatkov</w:t>
      </w:r>
      <w:r w:rsidR="00AA1DDF" w:rsidRPr="00E77840">
        <w:rPr>
          <w:rFonts w:cstheme="minorHAnsi"/>
          <w:color w:val="000000"/>
        </w:rPr>
        <w:t xml:space="preserve">. Točni in verodostojni podatki so namreč eden od dokazov, na osnovi katerih lahko </w:t>
      </w:r>
      <w:r w:rsidR="00E77840" w:rsidRPr="00E77840">
        <w:rPr>
          <w:rFonts w:cstheme="minorHAnsi"/>
          <w:color w:val="000000"/>
        </w:rPr>
        <w:t xml:space="preserve">analizirajo in </w:t>
      </w:r>
      <w:r w:rsidR="00AA1DDF" w:rsidRPr="00E77840">
        <w:rPr>
          <w:rFonts w:cstheme="minorHAnsi"/>
          <w:color w:val="000000"/>
        </w:rPr>
        <w:t>spremljajo</w:t>
      </w:r>
      <w:r w:rsidR="00E77840" w:rsidRPr="00E77840">
        <w:rPr>
          <w:rFonts w:cstheme="minorHAnsi"/>
          <w:color w:val="000000"/>
        </w:rPr>
        <w:t xml:space="preserve"> razvoj svoje dejavnosti ter o njej tudi poročajo matičnim visokošolskim zavodom in drugim deležnikom. </w:t>
      </w:r>
      <w:r w:rsidR="00E77840">
        <w:rPr>
          <w:rFonts w:cstheme="minorHAnsi"/>
          <w:color w:val="000000"/>
        </w:rPr>
        <w:t>Manjkajoči ali celo napačni podatki o delu knjižnic v nacionalni knjižnični statistiki onemogočajo resnejše raziskave slovenskega visokošolskega knjižničarstva</w:t>
      </w:r>
      <w:r w:rsidRPr="00E77840">
        <w:rPr>
          <w:rFonts w:cstheme="minorHAnsi"/>
          <w:color w:val="000000"/>
        </w:rPr>
        <w:t xml:space="preserve">, </w:t>
      </w:r>
      <w:r w:rsidR="00E77840" w:rsidRPr="00E77840">
        <w:rPr>
          <w:rFonts w:cstheme="minorHAnsi"/>
          <w:color w:val="000000"/>
        </w:rPr>
        <w:t xml:space="preserve">večina sklepanj na njihovi osnovi pa </w:t>
      </w:r>
      <w:r w:rsidR="00AD0DA7">
        <w:rPr>
          <w:rFonts w:cstheme="minorHAnsi"/>
          <w:color w:val="000000"/>
        </w:rPr>
        <w:t>je povezana s tveganjem napake.</w:t>
      </w:r>
    </w:p>
    <w:p w:rsidR="00956232" w:rsidRPr="00D7121B" w:rsidRDefault="00E94982" w:rsidP="009F29B5">
      <w:pPr>
        <w:pStyle w:val="Naslov2"/>
        <w:spacing w:before="0" w:after="160"/>
        <w:rPr>
          <w:rFonts w:asciiTheme="minorHAnsi" w:hAnsiTheme="minorHAnsi" w:cstheme="minorHAnsi"/>
          <w:color w:val="auto"/>
          <w:sz w:val="22"/>
          <w:szCs w:val="22"/>
        </w:rPr>
      </w:pPr>
      <w:bookmarkStart w:id="38" w:name="_Toc69201366"/>
      <w:r>
        <w:rPr>
          <w:rFonts w:asciiTheme="minorHAnsi" w:hAnsiTheme="minorHAnsi" w:cstheme="minorHAnsi"/>
          <w:color w:val="auto"/>
          <w:sz w:val="22"/>
          <w:szCs w:val="22"/>
        </w:rPr>
        <w:t>3</w:t>
      </w:r>
      <w:r w:rsidR="00884F0B" w:rsidRPr="00D7121B">
        <w:rPr>
          <w:rFonts w:asciiTheme="minorHAnsi" w:hAnsiTheme="minorHAnsi" w:cstheme="minorHAnsi"/>
          <w:color w:val="auto"/>
          <w:sz w:val="22"/>
          <w:szCs w:val="22"/>
        </w:rPr>
        <w:t>.2</w:t>
      </w:r>
      <w:r w:rsidR="003C55DE" w:rsidRPr="00D7121B">
        <w:rPr>
          <w:rFonts w:asciiTheme="minorHAnsi" w:hAnsiTheme="minorHAnsi" w:cstheme="minorHAnsi"/>
          <w:color w:val="auto"/>
          <w:sz w:val="22"/>
          <w:szCs w:val="22"/>
        </w:rPr>
        <w:t xml:space="preserve"> KVALITATIVNI KAZAL</w:t>
      </w:r>
      <w:r w:rsidR="00603041" w:rsidRPr="00D7121B">
        <w:rPr>
          <w:rFonts w:asciiTheme="minorHAnsi" w:hAnsiTheme="minorHAnsi" w:cstheme="minorHAnsi"/>
          <w:color w:val="auto"/>
          <w:sz w:val="22"/>
          <w:szCs w:val="22"/>
        </w:rPr>
        <w:t>NIK</w:t>
      </w:r>
      <w:r w:rsidR="00FE7778">
        <w:rPr>
          <w:rFonts w:asciiTheme="minorHAnsi" w:hAnsiTheme="minorHAnsi" w:cstheme="minorHAnsi"/>
          <w:color w:val="auto"/>
          <w:sz w:val="22"/>
          <w:szCs w:val="22"/>
        </w:rPr>
        <w:t>I</w:t>
      </w:r>
      <w:r w:rsidR="003C55DE" w:rsidRPr="00D7121B">
        <w:rPr>
          <w:rFonts w:asciiTheme="minorHAnsi" w:hAnsiTheme="minorHAnsi" w:cstheme="minorHAnsi"/>
          <w:color w:val="auto"/>
          <w:sz w:val="22"/>
          <w:szCs w:val="22"/>
        </w:rPr>
        <w:t xml:space="preserve"> </w:t>
      </w:r>
      <w:r w:rsidR="004E37FD" w:rsidRPr="00D7121B">
        <w:rPr>
          <w:rFonts w:asciiTheme="minorHAnsi" w:hAnsiTheme="minorHAnsi" w:cstheme="minorHAnsi"/>
          <w:color w:val="auto"/>
          <w:sz w:val="22"/>
          <w:szCs w:val="22"/>
        </w:rPr>
        <w:t>KNJIŽNIČNE DEJAVNOSTI</w:t>
      </w:r>
      <w:bookmarkEnd w:id="38"/>
    </w:p>
    <w:p w:rsidR="000167AC" w:rsidRPr="00D7121B" w:rsidRDefault="00E94982" w:rsidP="003A0C36">
      <w:pPr>
        <w:pStyle w:val="Naslov3"/>
        <w:spacing w:before="0" w:after="160"/>
        <w:rPr>
          <w:rFonts w:asciiTheme="minorHAnsi" w:hAnsiTheme="minorHAnsi" w:cstheme="minorHAnsi"/>
          <w:b/>
          <w:color w:val="auto"/>
          <w:sz w:val="22"/>
          <w:szCs w:val="22"/>
        </w:rPr>
      </w:pPr>
      <w:bookmarkStart w:id="39" w:name="_Toc69201367"/>
      <w:r>
        <w:rPr>
          <w:rFonts w:asciiTheme="minorHAnsi" w:hAnsiTheme="minorHAnsi" w:cstheme="minorHAnsi"/>
          <w:b/>
          <w:color w:val="auto"/>
          <w:sz w:val="22"/>
          <w:szCs w:val="22"/>
        </w:rPr>
        <w:t>3</w:t>
      </w:r>
      <w:r w:rsidR="000167AC" w:rsidRPr="00D7121B">
        <w:rPr>
          <w:rFonts w:asciiTheme="minorHAnsi" w:hAnsiTheme="minorHAnsi" w:cstheme="minorHAnsi"/>
          <w:b/>
          <w:color w:val="auto"/>
          <w:sz w:val="22"/>
          <w:szCs w:val="22"/>
        </w:rPr>
        <w:t>.2.1 Uvod</w:t>
      </w:r>
      <w:bookmarkEnd w:id="39"/>
    </w:p>
    <w:p w:rsidR="000167AC" w:rsidRPr="00D7121B" w:rsidRDefault="000167AC" w:rsidP="00A7124D">
      <w:pPr>
        <w:spacing w:before="160"/>
        <w:jc w:val="both"/>
      </w:pPr>
      <w:r w:rsidRPr="00D7121B">
        <w:t>Ministrstvo za izobraževanje, znanost in šport je oktobr</w:t>
      </w:r>
      <w:r w:rsidR="001F3C40">
        <w:t>a</w:t>
      </w:r>
      <w:r w:rsidRPr="00D7121B">
        <w:t xml:space="preserve"> 2016 imenovalo delovno skupino za pripravo strategije razvoja visokošolskih knjižnic</w:t>
      </w:r>
      <w:r w:rsidRPr="00D7121B">
        <w:rPr>
          <w:rStyle w:val="Sprotnaopomba-sklic"/>
        </w:rPr>
        <w:footnoteReference w:id="10"/>
      </w:r>
      <w:r w:rsidRPr="00D7121B">
        <w:t xml:space="preserve">. </w:t>
      </w:r>
      <w:r w:rsidR="001F3C40">
        <w:t>L</w:t>
      </w:r>
      <w:r w:rsidRPr="00D7121B">
        <w:t>et</w:t>
      </w:r>
      <w:r w:rsidR="001F3C40">
        <w:t>a</w:t>
      </w:r>
      <w:r w:rsidRPr="00D7121B">
        <w:t xml:space="preserve"> 2012 </w:t>
      </w:r>
      <w:r w:rsidR="000E09F4">
        <w:t xml:space="preserve">so </w:t>
      </w:r>
      <w:r w:rsidRPr="00D7121B">
        <w:t>nastal</w:t>
      </w:r>
      <w:r w:rsidR="000E09F4">
        <w:t>i</w:t>
      </w:r>
      <w:r w:rsidRPr="00D7121B">
        <w:t xml:space="preserve"> </w:t>
      </w:r>
      <w:r w:rsidRPr="00BF0284">
        <w:t>Strokovni standardi in priporočila za organizacijo, delovanje in evalvacijo visokošolskih knjižnic (2012), ki med drugim vključuje</w:t>
      </w:r>
      <w:r w:rsidR="001A6DEB" w:rsidRPr="00BF0284">
        <w:t>jo</w:t>
      </w:r>
      <w:r w:rsidRPr="00BF0284">
        <w:t xml:space="preserve"> tudi priporočeni nabor kvalitativnih kazalcev, uporabnih za presojo uspešnosti</w:t>
      </w:r>
      <w:r w:rsidRPr="00D7121B">
        <w:t xml:space="preserve"> delovanja visokošolskih knjižnic. V sklopu analiz, ki so bile podlaga za pripravo predloga strategije razvoja visokošolskih knjižnic, je bil </w:t>
      </w:r>
      <w:r w:rsidR="00850072">
        <w:t>leta</w:t>
      </w:r>
      <w:r w:rsidRPr="00D7121B">
        <w:t xml:space="preserve"> 2017 pripravljen anketni vprašalnik, s katerim so bili zbrani podatki o stanju </w:t>
      </w:r>
      <w:r w:rsidR="009E7E9C">
        <w:t xml:space="preserve">visokošolskih </w:t>
      </w:r>
      <w:r w:rsidRPr="005E3668">
        <w:t>knjižnic (Petermanec in Legat, 2018).</w:t>
      </w:r>
    </w:p>
    <w:p w:rsidR="000167AC" w:rsidRPr="00D7121B" w:rsidRDefault="000167AC" w:rsidP="000167AC">
      <w:pPr>
        <w:spacing w:after="0"/>
        <w:jc w:val="both"/>
      </w:pPr>
      <w:r w:rsidRPr="00D7121B">
        <w:t xml:space="preserve">Anketni vprašalnik je </w:t>
      </w:r>
      <w:r w:rsidR="009E7E9C">
        <w:t>vseboval</w:t>
      </w:r>
      <w:r w:rsidR="009E7E9C" w:rsidRPr="00D7121B">
        <w:t xml:space="preserve"> </w:t>
      </w:r>
      <w:r w:rsidRPr="00D7121B">
        <w:t>1</w:t>
      </w:r>
      <w:r w:rsidR="007E28AB">
        <w:t>15</w:t>
      </w:r>
      <w:r w:rsidRPr="00D7121B">
        <w:t xml:space="preserve"> vprašanj, ki so bila oblikovana na osnovi priporočenih kvalitativnih kazalcev. Nanašala so se na naslednja področja delovanja visokošolskih knjižnic:</w:t>
      </w:r>
    </w:p>
    <w:p w:rsidR="00407499" w:rsidRDefault="000167AC" w:rsidP="000167AC">
      <w:pPr>
        <w:pStyle w:val="Odstavekseznama"/>
        <w:numPr>
          <w:ilvl w:val="0"/>
          <w:numId w:val="17"/>
        </w:numPr>
        <w:spacing w:after="0" w:line="240" w:lineRule="auto"/>
        <w:jc w:val="both"/>
      </w:pPr>
      <w:r w:rsidRPr="00D7121B">
        <w:t>Pravno formalni status knjižnice</w:t>
      </w:r>
      <w:r w:rsidR="00407499">
        <w:t>;</w:t>
      </w:r>
    </w:p>
    <w:p w:rsidR="00407499" w:rsidRDefault="000167AC" w:rsidP="000167AC">
      <w:pPr>
        <w:pStyle w:val="Odstavekseznama"/>
        <w:numPr>
          <w:ilvl w:val="0"/>
          <w:numId w:val="17"/>
        </w:numPr>
        <w:spacing w:after="0" w:line="240" w:lineRule="auto"/>
        <w:jc w:val="both"/>
      </w:pPr>
      <w:r w:rsidRPr="00D7121B">
        <w:t>Namen, poslanstvo in cilji knjižnice</w:t>
      </w:r>
      <w:r w:rsidR="00407499">
        <w:t>;</w:t>
      </w:r>
    </w:p>
    <w:p w:rsidR="00407499" w:rsidRDefault="000167AC" w:rsidP="000167AC">
      <w:pPr>
        <w:pStyle w:val="Odstavekseznama"/>
        <w:numPr>
          <w:ilvl w:val="0"/>
          <w:numId w:val="17"/>
        </w:numPr>
        <w:spacing w:after="0" w:line="240" w:lineRule="auto"/>
        <w:jc w:val="both"/>
      </w:pPr>
      <w:r w:rsidRPr="00D7121B">
        <w:t>Upravljanje in vodenje knjižnice</w:t>
      </w:r>
      <w:r w:rsidR="00407499">
        <w:t>;</w:t>
      </w:r>
    </w:p>
    <w:p w:rsidR="00407499" w:rsidRDefault="000167AC" w:rsidP="000167AC">
      <w:pPr>
        <w:pStyle w:val="Odstavekseznama"/>
        <w:numPr>
          <w:ilvl w:val="0"/>
          <w:numId w:val="17"/>
        </w:numPr>
        <w:spacing w:after="0" w:line="240" w:lineRule="auto"/>
        <w:jc w:val="both"/>
      </w:pPr>
      <w:r w:rsidRPr="00D7121B">
        <w:lastRenderedPageBreak/>
        <w:t>Evalvacija knjižnice</w:t>
      </w:r>
      <w:r w:rsidR="00407499">
        <w:t>;</w:t>
      </w:r>
    </w:p>
    <w:p w:rsidR="00407499" w:rsidRDefault="000167AC" w:rsidP="000167AC">
      <w:pPr>
        <w:pStyle w:val="Odstavekseznama"/>
        <w:numPr>
          <w:ilvl w:val="0"/>
          <w:numId w:val="17"/>
        </w:numPr>
        <w:spacing w:after="0" w:line="240" w:lineRule="auto"/>
        <w:jc w:val="both"/>
      </w:pPr>
      <w:r w:rsidRPr="00D7121B">
        <w:t>Zgradba, prostori in oprema knjižnice</w:t>
      </w:r>
      <w:r w:rsidR="00407499">
        <w:t>;</w:t>
      </w:r>
    </w:p>
    <w:p w:rsidR="00407499" w:rsidRDefault="000167AC" w:rsidP="000167AC">
      <w:pPr>
        <w:pStyle w:val="Odstavekseznama"/>
        <w:numPr>
          <w:ilvl w:val="0"/>
          <w:numId w:val="17"/>
        </w:numPr>
        <w:spacing w:after="0" w:line="240" w:lineRule="auto"/>
        <w:jc w:val="both"/>
      </w:pPr>
      <w:r w:rsidRPr="00D7121B">
        <w:t>Knjižnični delavci</w:t>
      </w:r>
      <w:r w:rsidR="00407499">
        <w:t>;</w:t>
      </w:r>
    </w:p>
    <w:p w:rsidR="00407499" w:rsidRDefault="000167AC" w:rsidP="000167AC">
      <w:pPr>
        <w:pStyle w:val="Odstavekseznama"/>
        <w:numPr>
          <w:ilvl w:val="0"/>
          <w:numId w:val="17"/>
        </w:numPr>
        <w:spacing w:after="0" w:line="240" w:lineRule="auto"/>
        <w:jc w:val="both"/>
      </w:pPr>
      <w:r w:rsidRPr="00D7121B">
        <w:t>Proračun knjižnice</w:t>
      </w:r>
      <w:r w:rsidR="00407499">
        <w:t>;</w:t>
      </w:r>
    </w:p>
    <w:p w:rsidR="00407499" w:rsidRDefault="000167AC" w:rsidP="000167AC">
      <w:pPr>
        <w:pStyle w:val="Odstavekseznama"/>
        <w:numPr>
          <w:ilvl w:val="0"/>
          <w:numId w:val="17"/>
        </w:numPr>
        <w:spacing w:after="0" w:line="240" w:lineRule="auto"/>
        <w:jc w:val="both"/>
      </w:pPr>
      <w:r w:rsidRPr="00D7121B">
        <w:t>Knjižnična zbirka in drugi informacijski viri</w:t>
      </w:r>
      <w:r w:rsidR="00407499">
        <w:t>;</w:t>
      </w:r>
    </w:p>
    <w:p w:rsidR="00407499" w:rsidRDefault="000167AC" w:rsidP="000167AC">
      <w:pPr>
        <w:pStyle w:val="Odstavekseznama"/>
        <w:numPr>
          <w:ilvl w:val="0"/>
          <w:numId w:val="17"/>
        </w:numPr>
        <w:spacing w:after="0" w:line="240" w:lineRule="auto"/>
        <w:jc w:val="both"/>
      </w:pPr>
      <w:r w:rsidRPr="00D7121B">
        <w:t>Dostopnost knjižnične zbirke in drugih informacijskih virov</w:t>
      </w:r>
      <w:r w:rsidR="00407499">
        <w:t>;</w:t>
      </w:r>
    </w:p>
    <w:p w:rsidR="00407499" w:rsidRDefault="000167AC" w:rsidP="000167AC">
      <w:pPr>
        <w:pStyle w:val="Odstavekseznama"/>
        <w:numPr>
          <w:ilvl w:val="0"/>
          <w:numId w:val="17"/>
        </w:numPr>
        <w:spacing w:after="0" w:line="240" w:lineRule="auto"/>
        <w:jc w:val="both"/>
      </w:pPr>
      <w:r w:rsidRPr="00D7121B">
        <w:t>Knjižnične storitve</w:t>
      </w:r>
      <w:r w:rsidR="00407499">
        <w:t>;</w:t>
      </w:r>
    </w:p>
    <w:p w:rsidR="00407499" w:rsidRPr="00832098" w:rsidRDefault="000167AC" w:rsidP="000167AC">
      <w:pPr>
        <w:pStyle w:val="Odstavekseznama"/>
        <w:numPr>
          <w:ilvl w:val="0"/>
          <w:numId w:val="17"/>
        </w:numPr>
        <w:spacing w:after="0" w:line="240" w:lineRule="auto"/>
        <w:jc w:val="both"/>
      </w:pPr>
      <w:r w:rsidRPr="00D7121B">
        <w:t xml:space="preserve">Izobraževalna dejavnost in sodelovanje knjižnice v študijskem ter raziskovalnem </w:t>
      </w:r>
      <w:r w:rsidRPr="00832098">
        <w:t>procesu</w:t>
      </w:r>
      <w:r w:rsidR="00407499" w:rsidRPr="00832098">
        <w:t>;</w:t>
      </w:r>
    </w:p>
    <w:p w:rsidR="000167AC" w:rsidRPr="00D7121B" w:rsidRDefault="000167AC" w:rsidP="000167AC">
      <w:pPr>
        <w:pStyle w:val="Odstavekseznama"/>
        <w:numPr>
          <w:ilvl w:val="0"/>
          <w:numId w:val="17"/>
        </w:numPr>
        <w:spacing w:line="240" w:lineRule="auto"/>
        <w:ind w:left="714" w:hanging="357"/>
        <w:jc w:val="both"/>
      </w:pPr>
      <w:r w:rsidRPr="00D7121B">
        <w:t>Komuniciranje, sodelovanje in povezovanje.</w:t>
      </w:r>
    </w:p>
    <w:p w:rsidR="000167AC" w:rsidRPr="00D7121B" w:rsidRDefault="000167AC" w:rsidP="000167AC">
      <w:pPr>
        <w:jc w:val="both"/>
      </w:pPr>
      <w:r w:rsidRPr="00D7121B">
        <w:t xml:space="preserve">Anketiranje je bilo opravljeno </w:t>
      </w:r>
      <w:r w:rsidR="009E7E9C">
        <w:t>z</w:t>
      </w:r>
      <w:r w:rsidRPr="00D7121B">
        <w:t xml:space="preserve"> orodj</w:t>
      </w:r>
      <w:r w:rsidR="009E7E9C">
        <w:t>em</w:t>
      </w:r>
      <w:r w:rsidRPr="00D7121B">
        <w:t xml:space="preserve"> za spletno anketiranje SurveyMonkey</w:t>
      </w:r>
      <w:r w:rsidR="009E7E9C">
        <w:t xml:space="preserve"> in je potekalo ves januar</w:t>
      </w:r>
      <w:r w:rsidRPr="00D7121B">
        <w:t xml:space="preserve"> 2017. Od 93 visokošolskih knjižnic se jih je na povabilo k sodelovanju v anketi odzvalo 76, kar pomeni 81,7 % odziv. V statističn</w:t>
      </w:r>
      <w:r w:rsidR="00832098">
        <w:t>o</w:t>
      </w:r>
      <w:r w:rsidRPr="00D7121B">
        <w:t xml:space="preserve"> analiz</w:t>
      </w:r>
      <w:r w:rsidR="00832098">
        <w:t>o</w:t>
      </w:r>
      <w:r w:rsidRPr="00D7121B">
        <w:t xml:space="preserve"> so</w:t>
      </w:r>
      <w:r w:rsidR="00832098">
        <w:t xml:space="preserve"> bili vključeni </w:t>
      </w:r>
      <w:r w:rsidR="00954BEF">
        <w:t>podatki</w:t>
      </w:r>
      <w:r w:rsidRPr="00D7121B">
        <w:t xml:space="preserve"> iz vprašalnikov, ki so jih sodelujoče knjižnice </w:t>
      </w:r>
      <w:r w:rsidR="00614E1C">
        <w:t>izpolnile v celoti</w:t>
      </w:r>
      <w:r w:rsidRPr="00D7121B">
        <w:t xml:space="preserve"> oziroma odgovorile na večino anketnih vprašanj. Takšnih vprašalnikov je bilo 59, kar </w:t>
      </w:r>
      <w:r w:rsidR="009E7E9C">
        <w:t>je</w:t>
      </w:r>
      <w:r w:rsidR="009E7E9C" w:rsidRPr="00D7121B">
        <w:t xml:space="preserve"> </w:t>
      </w:r>
      <w:r w:rsidRPr="00D7121B">
        <w:t>63,4 % vseh viso</w:t>
      </w:r>
      <w:r w:rsidR="00AD0DA7">
        <w:t>košolskih knjižnic v Sloveniji.</w:t>
      </w:r>
    </w:p>
    <w:p w:rsidR="000167AC" w:rsidRPr="00D7121B" w:rsidRDefault="00E94982" w:rsidP="00D0079A">
      <w:pPr>
        <w:pStyle w:val="Naslov3"/>
        <w:spacing w:before="0" w:after="160"/>
        <w:rPr>
          <w:rFonts w:asciiTheme="minorHAnsi" w:hAnsiTheme="minorHAnsi" w:cstheme="minorHAnsi"/>
          <w:b/>
          <w:color w:val="auto"/>
          <w:sz w:val="22"/>
          <w:szCs w:val="22"/>
        </w:rPr>
      </w:pPr>
      <w:bookmarkStart w:id="40" w:name="_Toc69201368"/>
      <w:r>
        <w:rPr>
          <w:rFonts w:asciiTheme="minorHAnsi" w:hAnsiTheme="minorHAnsi" w:cstheme="minorHAnsi"/>
          <w:b/>
          <w:color w:val="auto"/>
          <w:sz w:val="22"/>
          <w:szCs w:val="22"/>
        </w:rPr>
        <w:t>3</w:t>
      </w:r>
      <w:r w:rsidR="000167AC" w:rsidRPr="00D7121B">
        <w:rPr>
          <w:rFonts w:asciiTheme="minorHAnsi" w:hAnsiTheme="minorHAnsi" w:cstheme="minorHAnsi"/>
          <w:b/>
          <w:color w:val="auto"/>
          <w:sz w:val="22"/>
          <w:szCs w:val="22"/>
        </w:rPr>
        <w:t>.2.2 Pravno formalni status knjižnice</w:t>
      </w:r>
      <w:bookmarkEnd w:id="40"/>
    </w:p>
    <w:p w:rsidR="000167AC" w:rsidRPr="00D37BB0" w:rsidRDefault="000167AC" w:rsidP="000167AC">
      <w:pPr>
        <w:jc w:val="both"/>
      </w:pPr>
      <w:r w:rsidRPr="00D7121B">
        <w:t xml:space="preserve">V odgovoru na vprašanje o statusu (Tabela </w:t>
      </w:r>
      <w:r w:rsidR="00210E3A" w:rsidRPr="00D7121B">
        <w:t>5</w:t>
      </w:r>
      <w:r w:rsidRPr="00D7121B">
        <w:t xml:space="preserve"> in Tabela </w:t>
      </w:r>
      <w:r w:rsidR="00210E3A" w:rsidRPr="00D7121B">
        <w:t>6</w:t>
      </w:r>
      <w:r w:rsidRPr="00D7121B">
        <w:t>) so se štiri knjižnice opredelile kot univerzitetne knjižnice, ki imajo status članice ali pridružene članice visokošolskega zavoda (univerze). Iz poznavanja slovenskega knjižničarskega prostora vemo, da sta to članici univerze U</w:t>
      </w:r>
      <w:r w:rsidR="000907E2">
        <w:t>KM</w:t>
      </w:r>
      <w:r w:rsidRPr="00D7121B">
        <w:t xml:space="preserve"> in </w:t>
      </w:r>
      <w:r w:rsidR="000907E2">
        <w:t>u</w:t>
      </w:r>
      <w:r w:rsidRPr="00D7121B">
        <w:t xml:space="preserve">niverzitetna knjižnica </w:t>
      </w:r>
      <w:r w:rsidR="000907E2">
        <w:t>UP</w:t>
      </w:r>
      <w:r w:rsidRPr="00D7121B">
        <w:t>, medtem ko sta N</w:t>
      </w:r>
      <w:r w:rsidR="000907E2">
        <w:t>UK</w:t>
      </w:r>
      <w:r w:rsidRPr="00D7121B">
        <w:t xml:space="preserve"> </w:t>
      </w:r>
      <w:r w:rsidR="009E7E9C">
        <w:t>ter</w:t>
      </w:r>
      <w:r w:rsidRPr="00D7121B">
        <w:t xml:space="preserve"> C</w:t>
      </w:r>
      <w:r w:rsidR="000907E2">
        <w:t>TK</w:t>
      </w:r>
      <w:r w:rsidRPr="00D7121B">
        <w:t xml:space="preserve"> pridruženi članici U</w:t>
      </w:r>
      <w:r w:rsidR="000907E2">
        <w:t>L</w:t>
      </w:r>
      <w:r w:rsidRPr="00D7121B">
        <w:t>. Knjižnica U</w:t>
      </w:r>
      <w:r w:rsidR="000907E2">
        <w:t>NG</w:t>
      </w:r>
      <w:r w:rsidRPr="00D7121B">
        <w:t xml:space="preserve"> ima status organizacijske enote visokošolskega zavoda. Na vprašalnik je odgovorilo tudi 31 visokošolskih knjižnic, ki so organizacijske enote fakultet</w:t>
      </w:r>
      <w:r w:rsidR="009E7E9C">
        <w:t>e</w:t>
      </w:r>
      <w:r w:rsidRPr="00D7121B">
        <w:t xml:space="preserve">, in 21 knjižnic, ki so organizacijske enote samostojnega visokošolskega zavoda, dva visokošolska zavoda pa nimata svoje knjižnice in imata sklenjeno pogodbo z drugo </w:t>
      </w:r>
      <w:r w:rsidRPr="00D37BB0">
        <w:t>knjižnico.</w:t>
      </w:r>
    </w:p>
    <w:p w:rsidR="000167AC" w:rsidRPr="00D7121B" w:rsidRDefault="000167AC" w:rsidP="0001167C">
      <w:pPr>
        <w:pStyle w:val="Odstavekseznama"/>
        <w:numPr>
          <w:ilvl w:val="0"/>
          <w:numId w:val="18"/>
        </w:numPr>
        <w:pBdr>
          <w:top w:val="single" w:sz="4" w:space="1" w:color="auto"/>
          <w:left w:val="single" w:sz="4" w:space="4" w:color="auto"/>
          <w:bottom w:val="single" w:sz="4" w:space="1" w:color="auto"/>
          <w:right w:val="single" w:sz="4" w:space="0" w:color="auto"/>
        </w:pBdr>
        <w:shd w:val="clear" w:color="auto" w:fill="FFF2CC" w:themeFill="accent4" w:themeFillTint="33"/>
        <w:spacing w:after="0" w:line="240" w:lineRule="auto"/>
        <w:ind w:left="567" w:hanging="425"/>
        <w:jc w:val="both"/>
        <w:rPr>
          <w:b/>
        </w:rPr>
      </w:pPr>
      <w:r w:rsidRPr="00D7121B">
        <w:rPr>
          <w:b/>
        </w:rPr>
        <w:t>Slovenski visokošolski knjižničarski prostor n</w:t>
      </w:r>
      <w:r w:rsidR="00AD0DA7">
        <w:rPr>
          <w:b/>
        </w:rPr>
        <w:t>i enotno organizacijsko urejen.</w:t>
      </w:r>
    </w:p>
    <w:p w:rsidR="000167AC" w:rsidRPr="00D7121B" w:rsidRDefault="000167AC" w:rsidP="0001167C">
      <w:pPr>
        <w:pStyle w:val="Odstavekseznama"/>
        <w:numPr>
          <w:ilvl w:val="0"/>
          <w:numId w:val="18"/>
        </w:numPr>
        <w:pBdr>
          <w:top w:val="single" w:sz="4" w:space="1" w:color="auto"/>
          <w:left w:val="single" w:sz="4" w:space="4" w:color="auto"/>
          <w:bottom w:val="single" w:sz="4" w:space="1" w:color="auto"/>
          <w:right w:val="single" w:sz="4" w:space="0" w:color="auto"/>
        </w:pBdr>
        <w:shd w:val="clear" w:color="auto" w:fill="FFF2CC" w:themeFill="accent4" w:themeFillTint="33"/>
        <w:spacing w:after="0" w:line="240" w:lineRule="auto"/>
        <w:ind w:left="567" w:hanging="425"/>
        <w:jc w:val="both"/>
        <w:rPr>
          <w:b/>
        </w:rPr>
      </w:pPr>
      <w:r w:rsidRPr="00D7121B">
        <w:rPr>
          <w:b/>
        </w:rPr>
        <w:t>8,6 % knjižnic nima opredeljenega pravno formalnega statusa v aktih matičnih visokošolskih zavodov.</w:t>
      </w:r>
    </w:p>
    <w:p w:rsidR="000167AC" w:rsidRPr="00DC04BA" w:rsidRDefault="00DC04BA" w:rsidP="00694910">
      <w:pPr>
        <w:pStyle w:val="Napis"/>
        <w:spacing w:before="160"/>
        <w:rPr>
          <w:rFonts w:asciiTheme="minorHAnsi" w:hAnsiTheme="minorHAnsi"/>
          <w:b w:val="0"/>
          <w:sz w:val="22"/>
        </w:rPr>
      </w:pPr>
      <w:bookmarkStart w:id="41" w:name="_Toc69201436"/>
      <w:r w:rsidRPr="00DC04BA">
        <w:rPr>
          <w:rFonts w:asciiTheme="minorHAnsi" w:hAnsiTheme="minorHAnsi"/>
          <w:b w:val="0"/>
          <w:sz w:val="22"/>
        </w:rPr>
        <w:t xml:space="preserve">Tabela </w:t>
      </w:r>
      <w:r w:rsidRPr="00DC04BA">
        <w:rPr>
          <w:rFonts w:asciiTheme="minorHAnsi" w:hAnsiTheme="minorHAnsi"/>
          <w:b w:val="0"/>
          <w:sz w:val="22"/>
        </w:rPr>
        <w:fldChar w:fldCharType="begin"/>
      </w:r>
      <w:r w:rsidRPr="00DC04BA">
        <w:rPr>
          <w:rFonts w:asciiTheme="minorHAnsi" w:hAnsiTheme="minorHAnsi"/>
          <w:b w:val="0"/>
          <w:sz w:val="22"/>
        </w:rPr>
        <w:instrText xml:space="preserve"> SEQ Tabela \* ARABIC </w:instrText>
      </w:r>
      <w:r w:rsidRPr="00DC04BA">
        <w:rPr>
          <w:rFonts w:asciiTheme="minorHAnsi" w:hAnsiTheme="minorHAnsi"/>
          <w:b w:val="0"/>
          <w:sz w:val="22"/>
        </w:rPr>
        <w:fldChar w:fldCharType="separate"/>
      </w:r>
      <w:r w:rsidR="006B1C22">
        <w:rPr>
          <w:rFonts w:asciiTheme="minorHAnsi" w:hAnsiTheme="minorHAnsi"/>
          <w:b w:val="0"/>
          <w:noProof/>
          <w:sz w:val="22"/>
        </w:rPr>
        <w:t>5</w:t>
      </w:r>
      <w:r w:rsidRPr="00DC04BA">
        <w:rPr>
          <w:rFonts w:asciiTheme="minorHAnsi" w:hAnsiTheme="minorHAnsi"/>
          <w:b w:val="0"/>
          <w:sz w:val="22"/>
        </w:rPr>
        <w:fldChar w:fldCharType="end"/>
      </w:r>
      <w:r w:rsidR="000167AC" w:rsidRPr="00DC04BA">
        <w:rPr>
          <w:rFonts w:asciiTheme="minorHAnsi" w:hAnsiTheme="minorHAnsi"/>
          <w:b w:val="0"/>
          <w:sz w:val="22"/>
        </w:rPr>
        <w:t>: Pravno formalni status knjižnice (n = 59)</w:t>
      </w:r>
      <w:bookmarkEnd w:id="41"/>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6"/>
        <w:gridCol w:w="1130"/>
        <w:gridCol w:w="1276"/>
      </w:tblGrid>
      <w:tr w:rsidR="000167AC" w:rsidRPr="00D7121B" w:rsidTr="00586BF9">
        <w:trPr>
          <w:trHeight w:val="255"/>
          <w:jc w:val="center"/>
        </w:trPr>
        <w:tc>
          <w:tcPr>
            <w:tcW w:w="6236" w:type="dxa"/>
            <w:tcBorders>
              <w:top w:val="single" w:sz="4" w:space="0" w:color="auto"/>
              <w:left w:val="single" w:sz="4" w:space="0" w:color="auto"/>
              <w:bottom w:val="single" w:sz="4" w:space="0" w:color="auto"/>
              <w:right w:val="single" w:sz="4" w:space="0" w:color="auto"/>
            </w:tcBorders>
            <w:shd w:val="clear" w:color="auto" w:fill="EEEEEE"/>
            <w:vAlign w:val="center"/>
            <w:hideMark/>
          </w:tcPr>
          <w:p w:rsidR="000167AC" w:rsidRPr="00D7121B" w:rsidRDefault="000167AC" w:rsidP="00586BF9">
            <w:pPr>
              <w:spacing w:after="0" w:line="240" w:lineRule="auto"/>
              <w:jc w:val="center"/>
              <w:rPr>
                <w:rFonts w:eastAsia="Times New Roman" w:cs="Microsoft Sans Serif"/>
                <w:b/>
                <w:sz w:val="16"/>
                <w:szCs w:val="16"/>
                <w:lang w:eastAsia="sl-SI"/>
              </w:rPr>
            </w:pPr>
            <w:r w:rsidRPr="00D7121B">
              <w:rPr>
                <w:rFonts w:eastAsia="Times New Roman" w:cs="Microsoft Sans Serif"/>
                <w:b/>
                <w:sz w:val="16"/>
                <w:szCs w:val="16"/>
                <w:lang w:eastAsia="sl-SI"/>
              </w:rPr>
              <w:t>Pravno formalni status</w:t>
            </w:r>
          </w:p>
        </w:tc>
        <w:tc>
          <w:tcPr>
            <w:tcW w:w="1130" w:type="dxa"/>
            <w:tcBorders>
              <w:top w:val="single" w:sz="4" w:space="0" w:color="auto"/>
              <w:left w:val="single" w:sz="4" w:space="0" w:color="auto"/>
              <w:bottom w:val="single" w:sz="4" w:space="0" w:color="auto"/>
              <w:right w:val="single" w:sz="4" w:space="0" w:color="auto"/>
            </w:tcBorders>
            <w:shd w:val="clear" w:color="auto" w:fill="DEE9F7"/>
            <w:vAlign w:val="center"/>
            <w:hideMark/>
          </w:tcPr>
          <w:p w:rsidR="000167AC" w:rsidRPr="00D7121B" w:rsidRDefault="00845A0C" w:rsidP="00586BF9">
            <w:pPr>
              <w:spacing w:after="0" w:line="240" w:lineRule="auto"/>
              <w:jc w:val="center"/>
              <w:rPr>
                <w:rFonts w:eastAsia="Times New Roman" w:cs="Microsoft Sans Serif"/>
                <w:b/>
                <w:sz w:val="16"/>
                <w:szCs w:val="16"/>
                <w:lang w:eastAsia="sl-SI"/>
              </w:rPr>
            </w:pPr>
            <w:r w:rsidRPr="00D7121B">
              <w:rPr>
                <w:rFonts w:eastAsia="Times New Roman" w:cs="Microsoft Sans Serif"/>
                <w:b/>
                <w:sz w:val="16"/>
                <w:szCs w:val="16"/>
                <w:lang w:eastAsia="sl-SI"/>
              </w:rPr>
              <w:t>š</w:t>
            </w:r>
            <w:r w:rsidR="000167AC" w:rsidRPr="00D7121B">
              <w:rPr>
                <w:rFonts w:eastAsia="Times New Roman" w:cs="Microsoft Sans Serif"/>
                <w:b/>
                <w:sz w:val="16"/>
                <w:szCs w:val="16"/>
                <w:lang w:eastAsia="sl-SI"/>
              </w:rPr>
              <w:t>tevilo</w:t>
            </w:r>
          </w:p>
        </w:tc>
        <w:tc>
          <w:tcPr>
            <w:tcW w:w="1276" w:type="dxa"/>
            <w:tcBorders>
              <w:top w:val="single" w:sz="4" w:space="0" w:color="auto"/>
              <w:left w:val="single" w:sz="4" w:space="0" w:color="auto"/>
              <w:bottom w:val="single" w:sz="4" w:space="0" w:color="auto"/>
              <w:right w:val="single" w:sz="4" w:space="0" w:color="auto"/>
            </w:tcBorders>
            <w:shd w:val="clear" w:color="auto" w:fill="DEE9F7"/>
            <w:noWrap/>
            <w:vAlign w:val="center"/>
            <w:hideMark/>
          </w:tcPr>
          <w:p w:rsidR="000167AC" w:rsidRPr="00D7121B" w:rsidRDefault="000167AC" w:rsidP="00586BF9">
            <w:pPr>
              <w:spacing w:after="0" w:line="240" w:lineRule="auto"/>
              <w:jc w:val="center"/>
              <w:rPr>
                <w:rFonts w:eastAsia="Times New Roman" w:cs="Microsoft Sans Serif"/>
                <w:b/>
                <w:sz w:val="16"/>
                <w:szCs w:val="16"/>
                <w:lang w:eastAsia="sl-SI"/>
              </w:rPr>
            </w:pPr>
            <w:r w:rsidRPr="00D7121B">
              <w:rPr>
                <w:rFonts w:eastAsia="Times New Roman" w:cs="Microsoft Sans Serif"/>
                <w:b/>
                <w:sz w:val="16"/>
                <w:szCs w:val="16"/>
                <w:lang w:eastAsia="sl-SI"/>
              </w:rPr>
              <w:t>delež</w:t>
            </w:r>
          </w:p>
        </w:tc>
      </w:tr>
      <w:tr w:rsidR="000167AC" w:rsidRPr="00D7121B" w:rsidTr="00586BF9">
        <w:trPr>
          <w:trHeight w:val="255"/>
          <w:jc w:val="center"/>
        </w:trPr>
        <w:tc>
          <w:tcPr>
            <w:tcW w:w="6236" w:type="dxa"/>
            <w:tcBorders>
              <w:top w:val="single" w:sz="4" w:space="0" w:color="auto"/>
              <w:left w:val="single" w:sz="4" w:space="0" w:color="auto"/>
              <w:bottom w:val="single" w:sz="4" w:space="0" w:color="auto"/>
              <w:right w:val="single" w:sz="4" w:space="0" w:color="auto"/>
            </w:tcBorders>
            <w:shd w:val="clear" w:color="auto" w:fill="EEEEEE"/>
            <w:vAlign w:val="center"/>
            <w:hideMark/>
          </w:tcPr>
          <w:p w:rsidR="000167AC" w:rsidRPr="00D7121B" w:rsidRDefault="000167AC" w:rsidP="00586BF9">
            <w:pPr>
              <w:spacing w:after="0" w:line="240" w:lineRule="auto"/>
              <w:rPr>
                <w:rFonts w:eastAsia="Times New Roman" w:cs="Microsoft Sans Serif"/>
                <w:sz w:val="16"/>
                <w:szCs w:val="16"/>
                <w:lang w:eastAsia="sl-SI"/>
              </w:rPr>
            </w:pPr>
            <w:r w:rsidRPr="00D7121B">
              <w:rPr>
                <w:rFonts w:eastAsia="Times New Roman" w:cs="Microsoft Sans Serif"/>
                <w:sz w:val="16"/>
                <w:szCs w:val="16"/>
                <w:lang w:eastAsia="sl-SI"/>
              </w:rPr>
              <w:t>univerzitetna knjižnica je članica/pridružena članica visokošolskega zavoda</w:t>
            </w:r>
          </w:p>
        </w:tc>
        <w:tc>
          <w:tcPr>
            <w:tcW w:w="1130" w:type="dxa"/>
            <w:tcBorders>
              <w:top w:val="single" w:sz="4" w:space="0" w:color="auto"/>
              <w:left w:val="single" w:sz="4" w:space="0" w:color="auto"/>
              <w:bottom w:val="single" w:sz="4" w:space="0" w:color="auto"/>
              <w:right w:val="single" w:sz="4" w:space="0" w:color="auto"/>
            </w:tcBorders>
            <w:shd w:val="clear" w:color="auto" w:fill="DEE9F7"/>
            <w:vAlign w:val="center"/>
            <w:hideMark/>
          </w:tcPr>
          <w:p w:rsidR="000167AC" w:rsidRPr="00D7121B" w:rsidRDefault="000167AC" w:rsidP="00586BF9">
            <w:pPr>
              <w:spacing w:after="0" w:line="240" w:lineRule="auto"/>
              <w:jc w:val="center"/>
              <w:rPr>
                <w:rFonts w:eastAsia="Times New Roman" w:cs="Microsoft Sans Serif"/>
                <w:sz w:val="16"/>
                <w:szCs w:val="16"/>
                <w:lang w:eastAsia="sl-SI"/>
              </w:rPr>
            </w:pPr>
            <w:r w:rsidRPr="00D7121B">
              <w:rPr>
                <w:rFonts w:eastAsia="Times New Roman" w:cs="Microsoft Sans Serif"/>
                <w:sz w:val="16"/>
                <w:szCs w:val="16"/>
                <w:lang w:eastAsia="sl-SI"/>
              </w:rPr>
              <w:t>4</w:t>
            </w:r>
          </w:p>
        </w:tc>
        <w:tc>
          <w:tcPr>
            <w:tcW w:w="1276" w:type="dxa"/>
            <w:tcBorders>
              <w:top w:val="single" w:sz="4" w:space="0" w:color="auto"/>
              <w:left w:val="single" w:sz="4" w:space="0" w:color="auto"/>
              <w:bottom w:val="single" w:sz="4" w:space="0" w:color="auto"/>
              <w:right w:val="single" w:sz="4" w:space="0" w:color="auto"/>
            </w:tcBorders>
            <w:shd w:val="clear" w:color="auto" w:fill="DEE9F7"/>
            <w:noWrap/>
            <w:vAlign w:val="center"/>
            <w:hideMark/>
          </w:tcPr>
          <w:p w:rsidR="000167AC" w:rsidRPr="00D7121B" w:rsidRDefault="000167AC" w:rsidP="00586BF9">
            <w:pPr>
              <w:spacing w:after="0" w:line="240" w:lineRule="auto"/>
              <w:jc w:val="center"/>
              <w:rPr>
                <w:rFonts w:eastAsia="Times New Roman" w:cs="Microsoft Sans Serif"/>
                <w:sz w:val="16"/>
                <w:szCs w:val="16"/>
                <w:lang w:eastAsia="sl-SI"/>
              </w:rPr>
            </w:pPr>
            <w:r w:rsidRPr="00D7121B">
              <w:rPr>
                <w:rFonts w:eastAsia="Times New Roman" w:cs="Microsoft Sans Serif"/>
                <w:sz w:val="16"/>
                <w:szCs w:val="16"/>
                <w:lang w:eastAsia="sl-SI"/>
              </w:rPr>
              <w:t>6,8 %</w:t>
            </w:r>
          </w:p>
        </w:tc>
      </w:tr>
      <w:tr w:rsidR="000167AC" w:rsidRPr="00D7121B" w:rsidTr="00586BF9">
        <w:trPr>
          <w:trHeight w:val="255"/>
          <w:jc w:val="center"/>
        </w:trPr>
        <w:tc>
          <w:tcPr>
            <w:tcW w:w="6236" w:type="dxa"/>
            <w:tcBorders>
              <w:top w:val="single" w:sz="4" w:space="0" w:color="auto"/>
              <w:left w:val="single" w:sz="4" w:space="0" w:color="auto"/>
              <w:bottom w:val="single" w:sz="4" w:space="0" w:color="auto"/>
              <w:right w:val="single" w:sz="4" w:space="0" w:color="auto"/>
            </w:tcBorders>
            <w:shd w:val="clear" w:color="auto" w:fill="EEEEEE"/>
            <w:vAlign w:val="center"/>
            <w:hideMark/>
          </w:tcPr>
          <w:p w:rsidR="000167AC" w:rsidRPr="00D7121B" w:rsidRDefault="000167AC" w:rsidP="00586BF9">
            <w:pPr>
              <w:spacing w:after="0" w:line="240" w:lineRule="auto"/>
              <w:rPr>
                <w:rFonts w:eastAsia="Times New Roman" w:cs="Microsoft Sans Serif"/>
                <w:sz w:val="16"/>
                <w:szCs w:val="16"/>
                <w:lang w:eastAsia="sl-SI"/>
              </w:rPr>
            </w:pPr>
            <w:r w:rsidRPr="00D7121B">
              <w:rPr>
                <w:rFonts w:eastAsia="Times New Roman" w:cs="Microsoft Sans Serif"/>
                <w:sz w:val="16"/>
                <w:szCs w:val="16"/>
                <w:lang w:eastAsia="sl-SI"/>
              </w:rPr>
              <w:t>univerzitetna knjižnica je organizacijska enota visokošolskega zavoda</w:t>
            </w:r>
          </w:p>
        </w:tc>
        <w:tc>
          <w:tcPr>
            <w:tcW w:w="1130" w:type="dxa"/>
            <w:tcBorders>
              <w:top w:val="single" w:sz="4" w:space="0" w:color="auto"/>
              <w:left w:val="single" w:sz="4" w:space="0" w:color="auto"/>
              <w:bottom w:val="single" w:sz="4" w:space="0" w:color="auto"/>
              <w:right w:val="single" w:sz="4" w:space="0" w:color="auto"/>
            </w:tcBorders>
            <w:shd w:val="clear" w:color="auto" w:fill="DEE9F7"/>
            <w:vAlign w:val="center"/>
            <w:hideMark/>
          </w:tcPr>
          <w:p w:rsidR="000167AC" w:rsidRPr="00D7121B" w:rsidRDefault="000167AC" w:rsidP="00586BF9">
            <w:pPr>
              <w:spacing w:after="0" w:line="240" w:lineRule="auto"/>
              <w:jc w:val="center"/>
              <w:rPr>
                <w:rFonts w:eastAsia="Times New Roman" w:cs="Microsoft Sans Serif"/>
                <w:sz w:val="16"/>
                <w:szCs w:val="16"/>
                <w:lang w:eastAsia="sl-SI"/>
              </w:rPr>
            </w:pPr>
            <w:r w:rsidRPr="00D7121B">
              <w:rPr>
                <w:rFonts w:eastAsia="Times New Roman" w:cs="Microsoft Sans Serif"/>
                <w:sz w:val="16"/>
                <w:szCs w:val="16"/>
                <w:lang w:eastAsia="sl-SI"/>
              </w:rPr>
              <w:t>1</w:t>
            </w:r>
          </w:p>
        </w:tc>
        <w:tc>
          <w:tcPr>
            <w:tcW w:w="1276" w:type="dxa"/>
            <w:tcBorders>
              <w:top w:val="single" w:sz="4" w:space="0" w:color="auto"/>
              <w:left w:val="single" w:sz="4" w:space="0" w:color="auto"/>
              <w:bottom w:val="single" w:sz="4" w:space="0" w:color="auto"/>
              <w:right w:val="single" w:sz="4" w:space="0" w:color="auto"/>
            </w:tcBorders>
            <w:shd w:val="clear" w:color="auto" w:fill="DEE9F7"/>
            <w:noWrap/>
            <w:vAlign w:val="center"/>
            <w:hideMark/>
          </w:tcPr>
          <w:p w:rsidR="000167AC" w:rsidRPr="00D7121B" w:rsidRDefault="000167AC" w:rsidP="00586BF9">
            <w:pPr>
              <w:spacing w:after="0" w:line="240" w:lineRule="auto"/>
              <w:jc w:val="center"/>
              <w:rPr>
                <w:rFonts w:eastAsia="Times New Roman" w:cs="Microsoft Sans Serif"/>
                <w:sz w:val="16"/>
                <w:szCs w:val="16"/>
                <w:lang w:eastAsia="sl-SI"/>
              </w:rPr>
            </w:pPr>
            <w:r w:rsidRPr="00D7121B">
              <w:rPr>
                <w:rFonts w:eastAsia="Times New Roman" w:cs="Microsoft Sans Serif"/>
                <w:sz w:val="16"/>
                <w:szCs w:val="16"/>
                <w:lang w:eastAsia="sl-SI"/>
              </w:rPr>
              <w:t>1,7 %</w:t>
            </w:r>
          </w:p>
        </w:tc>
      </w:tr>
      <w:tr w:rsidR="000167AC" w:rsidRPr="00D7121B" w:rsidTr="00586BF9">
        <w:trPr>
          <w:trHeight w:val="255"/>
          <w:jc w:val="center"/>
        </w:trPr>
        <w:tc>
          <w:tcPr>
            <w:tcW w:w="6236" w:type="dxa"/>
            <w:tcBorders>
              <w:top w:val="single" w:sz="4" w:space="0" w:color="auto"/>
              <w:left w:val="single" w:sz="4" w:space="0" w:color="auto"/>
              <w:bottom w:val="single" w:sz="4" w:space="0" w:color="auto"/>
              <w:right w:val="single" w:sz="4" w:space="0" w:color="auto"/>
            </w:tcBorders>
            <w:shd w:val="clear" w:color="auto" w:fill="EEEEEE"/>
            <w:vAlign w:val="center"/>
            <w:hideMark/>
          </w:tcPr>
          <w:p w:rsidR="000167AC" w:rsidRPr="00D7121B" w:rsidRDefault="000167AC" w:rsidP="00586BF9">
            <w:pPr>
              <w:spacing w:after="0" w:line="240" w:lineRule="auto"/>
              <w:rPr>
                <w:rFonts w:eastAsia="Times New Roman" w:cs="Microsoft Sans Serif"/>
                <w:sz w:val="16"/>
                <w:szCs w:val="16"/>
                <w:lang w:eastAsia="sl-SI"/>
              </w:rPr>
            </w:pPr>
            <w:r w:rsidRPr="00D7121B">
              <w:rPr>
                <w:rFonts w:eastAsia="Times New Roman" w:cs="Microsoft Sans Serif"/>
                <w:sz w:val="16"/>
                <w:szCs w:val="16"/>
                <w:lang w:eastAsia="sl-SI"/>
              </w:rPr>
              <w:t>visokošolska knjižnica je organizacijska enota visokošolskega zavoda</w:t>
            </w:r>
          </w:p>
        </w:tc>
        <w:tc>
          <w:tcPr>
            <w:tcW w:w="1130" w:type="dxa"/>
            <w:tcBorders>
              <w:top w:val="single" w:sz="4" w:space="0" w:color="auto"/>
              <w:left w:val="single" w:sz="4" w:space="0" w:color="auto"/>
              <w:bottom w:val="single" w:sz="4" w:space="0" w:color="auto"/>
              <w:right w:val="single" w:sz="4" w:space="0" w:color="auto"/>
            </w:tcBorders>
            <w:shd w:val="clear" w:color="auto" w:fill="DEE9F7"/>
            <w:vAlign w:val="center"/>
            <w:hideMark/>
          </w:tcPr>
          <w:p w:rsidR="000167AC" w:rsidRPr="00D7121B" w:rsidRDefault="000167AC" w:rsidP="00586BF9">
            <w:pPr>
              <w:spacing w:after="0" w:line="240" w:lineRule="auto"/>
              <w:jc w:val="center"/>
              <w:rPr>
                <w:rFonts w:eastAsia="Times New Roman" w:cs="Microsoft Sans Serif"/>
                <w:sz w:val="16"/>
                <w:szCs w:val="16"/>
                <w:lang w:eastAsia="sl-SI"/>
              </w:rPr>
            </w:pPr>
            <w:r w:rsidRPr="00D7121B">
              <w:rPr>
                <w:rFonts w:eastAsia="Times New Roman" w:cs="Microsoft Sans Serif"/>
                <w:sz w:val="16"/>
                <w:szCs w:val="16"/>
                <w:lang w:eastAsia="sl-SI"/>
              </w:rPr>
              <w:t>31</w:t>
            </w:r>
          </w:p>
        </w:tc>
        <w:tc>
          <w:tcPr>
            <w:tcW w:w="1276" w:type="dxa"/>
            <w:tcBorders>
              <w:top w:val="single" w:sz="4" w:space="0" w:color="auto"/>
              <w:left w:val="single" w:sz="4" w:space="0" w:color="auto"/>
              <w:bottom w:val="single" w:sz="4" w:space="0" w:color="auto"/>
              <w:right w:val="single" w:sz="4" w:space="0" w:color="auto"/>
            </w:tcBorders>
            <w:shd w:val="clear" w:color="auto" w:fill="DEE9F7"/>
            <w:noWrap/>
            <w:vAlign w:val="center"/>
            <w:hideMark/>
          </w:tcPr>
          <w:p w:rsidR="000167AC" w:rsidRPr="00D7121B" w:rsidRDefault="000167AC" w:rsidP="00586BF9">
            <w:pPr>
              <w:spacing w:after="0" w:line="240" w:lineRule="auto"/>
              <w:jc w:val="center"/>
              <w:rPr>
                <w:rFonts w:eastAsia="Times New Roman" w:cs="Microsoft Sans Serif"/>
                <w:sz w:val="16"/>
                <w:szCs w:val="16"/>
                <w:lang w:eastAsia="sl-SI"/>
              </w:rPr>
            </w:pPr>
            <w:r w:rsidRPr="00D7121B">
              <w:rPr>
                <w:rFonts w:eastAsia="Times New Roman" w:cs="Microsoft Sans Serif"/>
                <w:sz w:val="16"/>
                <w:szCs w:val="16"/>
                <w:lang w:eastAsia="sl-SI"/>
              </w:rPr>
              <w:t>52,5 %</w:t>
            </w:r>
          </w:p>
        </w:tc>
      </w:tr>
      <w:tr w:rsidR="000167AC" w:rsidRPr="00D7121B" w:rsidTr="00586BF9">
        <w:trPr>
          <w:trHeight w:val="255"/>
          <w:jc w:val="center"/>
        </w:trPr>
        <w:tc>
          <w:tcPr>
            <w:tcW w:w="6236" w:type="dxa"/>
            <w:tcBorders>
              <w:top w:val="single" w:sz="4" w:space="0" w:color="auto"/>
              <w:left w:val="single" w:sz="4" w:space="0" w:color="auto"/>
              <w:bottom w:val="single" w:sz="4" w:space="0" w:color="auto"/>
              <w:right w:val="single" w:sz="4" w:space="0" w:color="auto"/>
            </w:tcBorders>
            <w:shd w:val="clear" w:color="auto" w:fill="EEEEEE"/>
            <w:vAlign w:val="center"/>
            <w:hideMark/>
          </w:tcPr>
          <w:p w:rsidR="000167AC" w:rsidRPr="00D7121B" w:rsidRDefault="000167AC" w:rsidP="00586BF9">
            <w:pPr>
              <w:spacing w:after="0" w:line="240" w:lineRule="auto"/>
              <w:rPr>
                <w:rFonts w:eastAsia="Times New Roman" w:cs="Microsoft Sans Serif"/>
                <w:sz w:val="16"/>
                <w:szCs w:val="16"/>
                <w:lang w:eastAsia="sl-SI"/>
              </w:rPr>
            </w:pPr>
            <w:r w:rsidRPr="00D7121B">
              <w:rPr>
                <w:rFonts w:eastAsia="Times New Roman" w:cs="Microsoft Sans Serif"/>
                <w:sz w:val="16"/>
                <w:szCs w:val="16"/>
                <w:lang w:eastAsia="sl-SI"/>
              </w:rPr>
              <w:t>visokošolska knjižnica je organizacijska enota samostojnega visokošolskega zavoda</w:t>
            </w:r>
          </w:p>
        </w:tc>
        <w:tc>
          <w:tcPr>
            <w:tcW w:w="1130" w:type="dxa"/>
            <w:tcBorders>
              <w:top w:val="single" w:sz="4" w:space="0" w:color="auto"/>
              <w:left w:val="single" w:sz="4" w:space="0" w:color="auto"/>
              <w:bottom w:val="single" w:sz="4" w:space="0" w:color="auto"/>
              <w:right w:val="single" w:sz="4" w:space="0" w:color="auto"/>
            </w:tcBorders>
            <w:shd w:val="clear" w:color="auto" w:fill="DEE9F7"/>
            <w:vAlign w:val="center"/>
            <w:hideMark/>
          </w:tcPr>
          <w:p w:rsidR="000167AC" w:rsidRPr="00D7121B" w:rsidRDefault="000167AC" w:rsidP="00586BF9">
            <w:pPr>
              <w:spacing w:after="0" w:line="240" w:lineRule="auto"/>
              <w:jc w:val="center"/>
              <w:rPr>
                <w:rFonts w:eastAsia="Times New Roman" w:cs="Microsoft Sans Serif"/>
                <w:sz w:val="16"/>
                <w:szCs w:val="16"/>
                <w:lang w:eastAsia="sl-SI"/>
              </w:rPr>
            </w:pPr>
            <w:r w:rsidRPr="00D7121B">
              <w:rPr>
                <w:rFonts w:eastAsia="Times New Roman" w:cs="Microsoft Sans Serif"/>
                <w:sz w:val="16"/>
                <w:szCs w:val="16"/>
                <w:lang w:eastAsia="sl-SI"/>
              </w:rPr>
              <w:t>21</w:t>
            </w:r>
          </w:p>
        </w:tc>
        <w:tc>
          <w:tcPr>
            <w:tcW w:w="1276" w:type="dxa"/>
            <w:tcBorders>
              <w:top w:val="single" w:sz="4" w:space="0" w:color="auto"/>
              <w:left w:val="single" w:sz="4" w:space="0" w:color="auto"/>
              <w:bottom w:val="single" w:sz="4" w:space="0" w:color="auto"/>
              <w:right w:val="single" w:sz="4" w:space="0" w:color="auto"/>
            </w:tcBorders>
            <w:shd w:val="clear" w:color="auto" w:fill="DEE9F7"/>
            <w:noWrap/>
            <w:vAlign w:val="center"/>
            <w:hideMark/>
          </w:tcPr>
          <w:p w:rsidR="000167AC" w:rsidRPr="00D7121B" w:rsidRDefault="000167AC" w:rsidP="00586BF9">
            <w:pPr>
              <w:spacing w:after="0" w:line="240" w:lineRule="auto"/>
              <w:jc w:val="center"/>
              <w:rPr>
                <w:rFonts w:eastAsia="Times New Roman" w:cs="Microsoft Sans Serif"/>
                <w:sz w:val="16"/>
                <w:szCs w:val="16"/>
                <w:lang w:eastAsia="sl-SI"/>
              </w:rPr>
            </w:pPr>
            <w:r w:rsidRPr="00D7121B">
              <w:rPr>
                <w:rFonts w:eastAsia="Times New Roman" w:cs="Microsoft Sans Serif"/>
                <w:sz w:val="16"/>
                <w:szCs w:val="16"/>
                <w:lang w:eastAsia="sl-SI"/>
              </w:rPr>
              <w:t>35,6 %</w:t>
            </w:r>
          </w:p>
        </w:tc>
      </w:tr>
      <w:tr w:rsidR="000167AC" w:rsidRPr="00D7121B" w:rsidTr="00586BF9">
        <w:trPr>
          <w:trHeight w:val="255"/>
          <w:jc w:val="center"/>
        </w:trPr>
        <w:tc>
          <w:tcPr>
            <w:tcW w:w="6236" w:type="dxa"/>
            <w:tcBorders>
              <w:top w:val="single" w:sz="4" w:space="0" w:color="auto"/>
              <w:left w:val="single" w:sz="4" w:space="0" w:color="auto"/>
              <w:bottom w:val="single" w:sz="4" w:space="0" w:color="auto"/>
              <w:right w:val="single" w:sz="4" w:space="0" w:color="auto"/>
            </w:tcBorders>
            <w:shd w:val="clear" w:color="auto" w:fill="EEEEEE"/>
            <w:vAlign w:val="center"/>
            <w:hideMark/>
          </w:tcPr>
          <w:p w:rsidR="000167AC" w:rsidRPr="00D7121B" w:rsidRDefault="000167AC" w:rsidP="00586BF9">
            <w:pPr>
              <w:spacing w:after="0" w:line="240" w:lineRule="auto"/>
              <w:rPr>
                <w:rFonts w:eastAsia="Times New Roman" w:cs="Microsoft Sans Serif"/>
                <w:sz w:val="16"/>
                <w:szCs w:val="16"/>
                <w:lang w:eastAsia="sl-SI"/>
              </w:rPr>
            </w:pPr>
            <w:r w:rsidRPr="00D7121B">
              <w:rPr>
                <w:rFonts w:eastAsia="Times New Roman" w:cs="Microsoft Sans Serif"/>
                <w:sz w:val="16"/>
                <w:szCs w:val="16"/>
                <w:lang w:eastAsia="sl-SI"/>
              </w:rPr>
              <w:t>visokošolski zavod nima svoje knjižnice in ima sklenjeno pogodbo z drugo knjižnico</w:t>
            </w:r>
          </w:p>
        </w:tc>
        <w:tc>
          <w:tcPr>
            <w:tcW w:w="1130" w:type="dxa"/>
            <w:tcBorders>
              <w:top w:val="single" w:sz="4" w:space="0" w:color="auto"/>
              <w:left w:val="single" w:sz="4" w:space="0" w:color="auto"/>
              <w:bottom w:val="single" w:sz="4" w:space="0" w:color="auto"/>
              <w:right w:val="single" w:sz="4" w:space="0" w:color="auto"/>
            </w:tcBorders>
            <w:shd w:val="clear" w:color="auto" w:fill="DEE9F7"/>
            <w:vAlign w:val="center"/>
            <w:hideMark/>
          </w:tcPr>
          <w:p w:rsidR="000167AC" w:rsidRPr="00D7121B" w:rsidRDefault="000167AC" w:rsidP="00586BF9">
            <w:pPr>
              <w:spacing w:after="0" w:line="240" w:lineRule="auto"/>
              <w:jc w:val="center"/>
              <w:rPr>
                <w:rFonts w:eastAsia="Times New Roman" w:cs="Microsoft Sans Serif"/>
                <w:sz w:val="16"/>
                <w:szCs w:val="16"/>
                <w:lang w:eastAsia="sl-SI"/>
              </w:rPr>
            </w:pPr>
            <w:r w:rsidRPr="00D7121B">
              <w:rPr>
                <w:rFonts w:eastAsia="Times New Roman" w:cs="Microsoft Sans Serif"/>
                <w:sz w:val="16"/>
                <w:szCs w:val="16"/>
                <w:lang w:eastAsia="sl-SI"/>
              </w:rPr>
              <w:t>2</w:t>
            </w:r>
          </w:p>
        </w:tc>
        <w:tc>
          <w:tcPr>
            <w:tcW w:w="1276" w:type="dxa"/>
            <w:tcBorders>
              <w:top w:val="single" w:sz="4" w:space="0" w:color="auto"/>
              <w:left w:val="single" w:sz="4" w:space="0" w:color="auto"/>
              <w:bottom w:val="single" w:sz="4" w:space="0" w:color="auto"/>
              <w:right w:val="single" w:sz="4" w:space="0" w:color="auto"/>
            </w:tcBorders>
            <w:shd w:val="clear" w:color="auto" w:fill="DEE9F7"/>
            <w:noWrap/>
            <w:vAlign w:val="center"/>
            <w:hideMark/>
          </w:tcPr>
          <w:p w:rsidR="000167AC" w:rsidRPr="00D7121B" w:rsidRDefault="000167AC" w:rsidP="00586BF9">
            <w:pPr>
              <w:spacing w:after="0" w:line="240" w:lineRule="auto"/>
              <w:jc w:val="center"/>
              <w:rPr>
                <w:rFonts w:eastAsia="Times New Roman" w:cs="Microsoft Sans Serif"/>
                <w:sz w:val="16"/>
                <w:szCs w:val="16"/>
                <w:lang w:eastAsia="sl-SI"/>
              </w:rPr>
            </w:pPr>
            <w:r w:rsidRPr="00D7121B">
              <w:rPr>
                <w:rFonts w:eastAsia="Times New Roman" w:cs="Microsoft Sans Serif"/>
                <w:sz w:val="16"/>
                <w:szCs w:val="16"/>
                <w:lang w:eastAsia="sl-SI"/>
              </w:rPr>
              <w:t>3,4 %</w:t>
            </w:r>
          </w:p>
        </w:tc>
      </w:tr>
    </w:tbl>
    <w:p w:rsidR="000167AC" w:rsidRPr="00DC04BA" w:rsidRDefault="00DC04BA" w:rsidP="00694910">
      <w:pPr>
        <w:pStyle w:val="Napis"/>
        <w:spacing w:before="160"/>
        <w:rPr>
          <w:rFonts w:asciiTheme="minorHAnsi" w:hAnsiTheme="minorHAnsi"/>
          <w:b w:val="0"/>
          <w:sz w:val="22"/>
        </w:rPr>
      </w:pPr>
      <w:bookmarkStart w:id="42" w:name="_Toc69201437"/>
      <w:r w:rsidRPr="00DC04BA">
        <w:rPr>
          <w:rFonts w:asciiTheme="minorHAnsi" w:hAnsiTheme="minorHAnsi"/>
          <w:b w:val="0"/>
          <w:sz w:val="22"/>
        </w:rPr>
        <w:t xml:space="preserve">Tabela </w:t>
      </w:r>
      <w:r w:rsidRPr="00DC04BA">
        <w:rPr>
          <w:rFonts w:asciiTheme="minorHAnsi" w:hAnsiTheme="minorHAnsi"/>
          <w:b w:val="0"/>
          <w:sz w:val="22"/>
        </w:rPr>
        <w:fldChar w:fldCharType="begin"/>
      </w:r>
      <w:r w:rsidRPr="00DC04BA">
        <w:rPr>
          <w:rFonts w:asciiTheme="minorHAnsi" w:hAnsiTheme="minorHAnsi"/>
          <w:b w:val="0"/>
          <w:sz w:val="22"/>
        </w:rPr>
        <w:instrText xml:space="preserve"> SEQ Tabela \* ARABIC </w:instrText>
      </w:r>
      <w:r w:rsidRPr="00DC04BA">
        <w:rPr>
          <w:rFonts w:asciiTheme="minorHAnsi" w:hAnsiTheme="minorHAnsi"/>
          <w:b w:val="0"/>
          <w:sz w:val="22"/>
        </w:rPr>
        <w:fldChar w:fldCharType="separate"/>
      </w:r>
      <w:r w:rsidR="006B1C22">
        <w:rPr>
          <w:rFonts w:asciiTheme="minorHAnsi" w:hAnsiTheme="minorHAnsi"/>
          <w:b w:val="0"/>
          <w:noProof/>
          <w:sz w:val="22"/>
        </w:rPr>
        <w:t>6</w:t>
      </w:r>
      <w:r w:rsidRPr="00DC04BA">
        <w:rPr>
          <w:rFonts w:asciiTheme="minorHAnsi" w:hAnsiTheme="minorHAnsi"/>
          <w:b w:val="0"/>
          <w:sz w:val="22"/>
        </w:rPr>
        <w:fldChar w:fldCharType="end"/>
      </w:r>
      <w:r w:rsidR="000167AC" w:rsidRPr="00DC04BA">
        <w:rPr>
          <w:rFonts w:asciiTheme="minorHAnsi" w:hAnsiTheme="minorHAnsi"/>
          <w:b w:val="0"/>
          <w:sz w:val="22"/>
        </w:rPr>
        <w:t>: Knjižnica deluje v okviru oziroma</w:t>
      </w:r>
      <w:r w:rsidR="00E5254D" w:rsidRPr="00DC04BA">
        <w:rPr>
          <w:rFonts w:asciiTheme="minorHAnsi" w:hAnsiTheme="minorHAnsi"/>
          <w:b w:val="0"/>
          <w:sz w:val="22"/>
        </w:rPr>
        <w:t xml:space="preserve"> za visokošolski zavod (n = 59)</w:t>
      </w:r>
      <w:bookmarkEnd w:id="42"/>
    </w:p>
    <w:tbl>
      <w:tblPr>
        <w:tblW w:w="9059" w:type="dxa"/>
        <w:tblInd w:w="-10" w:type="dxa"/>
        <w:tblCellMar>
          <w:left w:w="70" w:type="dxa"/>
          <w:right w:w="70" w:type="dxa"/>
        </w:tblCellMar>
        <w:tblLook w:val="04A0" w:firstRow="1" w:lastRow="0" w:firstColumn="1" w:lastColumn="0" w:noHBand="0" w:noVBand="1"/>
      </w:tblPr>
      <w:tblGrid>
        <w:gridCol w:w="5659"/>
        <w:gridCol w:w="680"/>
        <w:gridCol w:w="680"/>
        <w:gridCol w:w="680"/>
        <w:gridCol w:w="680"/>
        <w:gridCol w:w="680"/>
      </w:tblGrid>
      <w:tr w:rsidR="00E9168A" w:rsidRPr="00E9168A" w:rsidTr="00E5254D">
        <w:trPr>
          <w:trHeight w:val="288"/>
        </w:trPr>
        <w:tc>
          <w:tcPr>
            <w:tcW w:w="5659" w:type="dxa"/>
            <w:vMerge w:val="restart"/>
            <w:tcBorders>
              <w:top w:val="single" w:sz="8" w:space="0" w:color="auto"/>
              <w:left w:val="single" w:sz="8" w:space="0" w:color="auto"/>
              <w:bottom w:val="single" w:sz="8" w:space="0" w:color="000000"/>
              <w:right w:val="single" w:sz="8" w:space="0" w:color="auto"/>
            </w:tcBorders>
            <w:shd w:val="clear" w:color="000000" w:fill="DEE9F7"/>
            <w:vAlign w:val="center"/>
            <w:hideMark/>
          </w:tcPr>
          <w:p w:rsidR="00E9168A" w:rsidRPr="00E9168A" w:rsidRDefault="00E9168A" w:rsidP="00E9168A">
            <w:pPr>
              <w:spacing w:after="0" w:line="240" w:lineRule="auto"/>
              <w:jc w:val="center"/>
              <w:rPr>
                <w:rFonts w:ascii="Calibri" w:eastAsia="Times New Roman" w:hAnsi="Calibri" w:cs="Calibri"/>
                <w:b/>
                <w:bCs/>
                <w:color w:val="000000"/>
                <w:sz w:val="16"/>
                <w:szCs w:val="16"/>
                <w:lang w:eastAsia="sl-SI"/>
              </w:rPr>
            </w:pPr>
            <w:r w:rsidRPr="00E9168A">
              <w:rPr>
                <w:rFonts w:ascii="Calibri" w:eastAsia="Times New Roman" w:hAnsi="Calibri" w:cs="Calibri"/>
                <w:b/>
                <w:bCs/>
                <w:color w:val="000000"/>
                <w:sz w:val="16"/>
                <w:szCs w:val="16"/>
                <w:lang w:eastAsia="sl-SI"/>
              </w:rPr>
              <w:t>Pravno formalni status</w:t>
            </w:r>
          </w:p>
        </w:tc>
        <w:tc>
          <w:tcPr>
            <w:tcW w:w="3400" w:type="dxa"/>
            <w:gridSpan w:val="5"/>
            <w:tcBorders>
              <w:top w:val="single" w:sz="8" w:space="0" w:color="auto"/>
              <w:left w:val="nil"/>
              <w:bottom w:val="nil"/>
              <w:right w:val="single" w:sz="8" w:space="0" w:color="000000"/>
            </w:tcBorders>
            <w:shd w:val="clear" w:color="000000" w:fill="F2F2F2"/>
            <w:noWrap/>
            <w:vAlign w:val="center"/>
            <w:hideMark/>
          </w:tcPr>
          <w:p w:rsidR="00E9168A" w:rsidRPr="00E9168A" w:rsidRDefault="00E9168A" w:rsidP="006A7F2C">
            <w:pPr>
              <w:spacing w:after="0" w:line="240" w:lineRule="auto"/>
              <w:jc w:val="center"/>
              <w:rPr>
                <w:rFonts w:ascii="Calibri" w:eastAsia="Times New Roman" w:hAnsi="Calibri" w:cs="Calibri"/>
                <w:b/>
                <w:bCs/>
                <w:color w:val="000000"/>
                <w:sz w:val="16"/>
                <w:szCs w:val="16"/>
                <w:lang w:eastAsia="sl-SI"/>
              </w:rPr>
            </w:pPr>
            <w:r w:rsidRPr="00E9168A">
              <w:rPr>
                <w:rFonts w:ascii="Calibri" w:eastAsia="Times New Roman" w:hAnsi="Calibri" w:cs="Calibri"/>
                <w:b/>
                <w:bCs/>
                <w:color w:val="000000"/>
                <w:sz w:val="16"/>
                <w:szCs w:val="16"/>
                <w:lang w:eastAsia="sl-SI"/>
              </w:rPr>
              <w:t>Visokošolski zavod</w:t>
            </w:r>
          </w:p>
        </w:tc>
      </w:tr>
      <w:tr w:rsidR="00E9168A" w:rsidRPr="00E9168A" w:rsidTr="00E5254D">
        <w:trPr>
          <w:trHeight w:val="300"/>
        </w:trPr>
        <w:tc>
          <w:tcPr>
            <w:tcW w:w="5659" w:type="dxa"/>
            <w:vMerge/>
            <w:tcBorders>
              <w:top w:val="single" w:sz="8" w:space="0" w:color="auto"/>
              <w:left w:val="single" w:sz="8" w:space="0" w:color="auto"/>
              <w:bottom w:val="single" w:sz="8" w:space="0" w:color="000000"/>
              <w:right w:val="single" w:sz="8" w:space="0" w:color="auto"/>
            </w:tcBorders>
            <w:vAlign w:val="center"/>
            <w:hideMark/>
          </w:tcPr>
          <w:p w:rsidR="00E9168A" w:rsidRPr="00E9168A" w:rsidRDefault="00E9168A" w:rsidP="00E9168A">
            <w:pPr>
              <w:spacing w:after="0" w:line="240" w:lineRule="auto"/>
              <w:rPr>
                <w:rFonts w:ascii="Calibri" w:eastAsia="Times New Roman" w:hAnsi="Calibri" w:cs="Calibri"/>
                <w:b/>
                <w:bCs/>
                <w:color w:val="000000"/>
                <w:sz w:val="16"/>
                <w:szCs w:val="16"/>
                <w:lang w:eastAsia="sl-SI"/>
              </w:rPr>
            </w:pPr>
          </w:p>
        </w:tc>
        <w:tc>
          <w:tcPr>
            <w:tcW w:w="680" w:type="dxa"/>
            <w:tcBorders>
              <w:top w:val="single" w:sz="4" w:space="0" w:color="auto"/>
              <w:left w:val="nil"/>
              <w:bottom w:val="single" w:sz="8" w:space="0" w:color="auto"/>
              <w:right w:val="single" w:sz="4" w:space="0" w:color="auto"/>
            </w:tcBorders>
            <w:shd w:val="clear" w:color="000000" w:fill="EEEEEE"/>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UL</w:t>
            </w:r>
          </w:p>
        </w:tc>
        <w:tc>
          <w:tcPr>
            <w:tcW w:w="680" w:type="dxa"/>
            <w:tcBorders>
              <w:top w:val="single" w:sz="4" w:space="0" w:color="auto"/>
              <w:left w:val="single" w:sz="4" w:space="0" w:color="auto"/>
              <w:bottom w:val="single" w:sz="8" w:space="0" w:color="auto"/>
              <w:right w:val="single" w:sz="4" w:space="0" w:color="auto"/>
            </w:tcBorders>
            <w:shd w:val="clear" w:color="000000" w:fill="EEEEEE"/>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UM</w:t>
            </w:r>
          </w:p>
        </w:tc>
        <w:tc>
          <w:tcPr>
            <w:tcW w:w="680" w:type="dxa"/>
            <w:tcBorders>
              <w:top w:val="single" w:sz="4" w:space="0" w:color="auto"/>
              <w:left w:val="single" w:sz="4" w:space="0" w:color="auto"/>
              <w:bottom w:val="single" w:sz="8" w:space="0" w:color="auto"/>
              <w:right w:val="single" w:sz="4" w:space="0" w:color="auto"/>
            </w:tcBorders>
            <w:shd w:val="clear" w:color="000000" w:fill="EEEEEE"/>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UP</w:t>
            </w:r>
          </w:p>
        </w:tc>
        <w:tc>
          <w:tcPr>
            <w:tcW w:w="680" w:type="dxa"/>
            <w:tcBorders>
              <w:top w:val="single" w:sz="4" w:space="0" w:color="auto"/>
              <w:left w:val="single" w:sz="4" w:space="0" w:color="auto"/>
              <w:bottom w:val="single" w:sz="8" w:space="0" w:color="auto"/>
              <w:right w:val="single" w:sz="4" w:space="0" w:color="auto"/>
            </w:tcBorders>
            <w:shd w:val="clear" w:color="000000" w:fill="EEEEEE"/>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UNG</w:t>
            </w:r>
          </w:p>
        </w:tc>
        <w:tc>
          <w:tcPr>
            <w:tcW w:w="680" w:type="dxa"/>
            <w:tcBorders>
              <w:top w:val="single" w:sz="4" w:space="0" w:color="auto"/>
              <w:left w:val="single" w:sz="4" w:space="0" w:color="auto"/>
              <w:bottom w:val="single" w:sz="8" w:space="0" w:color="auto"/>
              <w:right w:val="single" w:sz="8" w:space="0" w:color="auto"/>
            </w:tcBorders>
            <w:shd w:val="clear" w:color="000000" w:fill="EEEEEE"/>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SVZ</w:t>
            </w:r>
          </w:p>
        </w:tc>
      </w:tr>
      <w:tr w:rsidR="00E9168A" w:rsidRPr="00E9168A" w:rsidTr="00E5254D">
        <w:trPr>
          <w:trHeight w:val="289"/>
        </w:trPr>
        <w:tc>
          <w:tcPr>
            <w:tcW w:w="5659" w:type="dxa"/>
            <w:tcBorders>
              <w:top w:val="nil"/>
              <w:left w:val="single" w:sz="8" w:space="0" w:color="auto"/>
              <w:bottom w:val="nil"/>
              <w:right w:val="nil"/>
            </w:tcBorders>
            <w:shd w:val="clear" w:color="000000" w:fill="CCE5CD"/>
            <w:vAlign w:val="center"/>
            <w:hideMark/>
          </w:tcPr>
          <w:p w:rsidR="00E9168A" w:rsidRPr="00E9168A" w:rsidRDefault="00E9168A" w:rsidP="00E9168A">
            <w:pPr>
              <w:spacing w:after="0" w:line="240" w:lineRule="auto"/>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univerzitetna knjižnica je članica/pridružena članica visokošolskega zavoda</w:t>
            </w:r>
          </w:p>
        </w:tc>
        <w:tc>
          <w:tcPr>
            <w:tcW w:w="680" w:type="dxa"/>
            <w:tcBorders>
              <w:top w:val="nil"/>
              <w:left w:val="single" w:sz="4" w:space="0" w:color="auto"/>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2</w:t>
            </w:r>
          </w:p>
        </w:tc>
        <w:tc>
          <w:tcPr>
            <w:tcW w:w="680" w:type="dxa"/>
            <w:tcBorders>
              <w:top w:val="nil"/>
              <w:left w:val="nil"/>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1</w:t>
            </w:r>
          </w:p>
        </w:tc>
        <w:tc>
          <w:tcPr>
            <w:tcW w:w="680" w:type="dxa"/>
            <w:tcBorders>
              <w:top w:val="nil"/>
              <w:left w:val="nil"/>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1</w:t>
            </w:r>
          </w:p>
        </w:tc>
        <w:tc>
          <w:tcPr>
            <w:tcW w:w="680" w:type="dxa"/>
            <w:tcBorders>
              <w:top w:val="nil"/>
              <w:left w:val="nil"/>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0</w:t>
            </w:r>
          </w:p>
        </w:tc>
        <w:tc>
          <w:tcPr>
            <w:tcW w:w="680" w:type="dxa"/>
            <w:tcBorders>
              <w:top w:val="nil"/>
              <w:left w:val="nil"/>
              <w:bottom w:val="single" w:sz="4" w:space="0" w:color="auto"/>
              <w:right w:val="single" w:sz="8"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0</w:t>
            </w:r>
          </w:p>
        </w:tc>
      </w:tr>
      <w:tr w:rsidR="00E9168A" w:rsidRPr="00E9168A" w:rsidTr="00E5254D">
        <w:trPr>
          <w:trHeight w:val="289"/>
        </w:trPr>
        <w:tc>
          <w:tcPr>
            <w:tcW w:w="5659" w:type="dxa"/>
            <w:tcBorders>
              <w:top w:val="single" w:sz="4" w:space="0" w:color="auto"/>
              <w:left w:val="single" w:sz="8" w:space="0" w:color="auto"/>
              <w:bottom w:val="nil"/>
              <w:right w:val="nil"/>
            </w:tcBorders>
            <w:shd w:val="clear" w:color="000000" w:fill="CCE5CD"/>
            <w:vAlign w:val="center"/>
            <w:hideMark/>
          </w:tcPr>
          <w:p w:rsidR="00E9168A" w:rsidRPr="00E9168A" w:rsidRDefault="00E9168A" w:rsidP="00E9168A">
            <w:pPr>
              <w:spacing w:after="0" w:line="240" w:lineRule="auto"/>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visokošolska knjižnica je organizacijska enota</w:t>
            </w:r>
            <w:r w:rsidR="00CA563B">
              <w:rPr>
                <w:rFonts w:ascii="Calibri" w:eastAsia="Times New Roman" w:hAnsi="Calibri" w:cs="Calibri"/>
                <w:color w:val="000000"/>
                <w:sz w:val="16"/>
                <w:szCs w:val="16"/>
                <w:lang w:eastAsia="sl-SI"/>
              </w:rPr>
              <w:t xml:space="preserve"> visokošolskega zavoda</w:t>
            </w:r>
            <w:r w:rsidRPr="00E9168A">
              <w:rPr>
                <w:rFonts w:ascii="Calibri" w:eastAsia="Times New Roman" w:hAnsi="Calibri" w:cs="Calibri"/>
                <w:color w:val="000000"/>
                <w:sz w:val="16"/>
                <w:szCs w:val="16"/>
                <w:lang w:eastAsia="sl-SI"/>
              </w:rPr>
              <w:t> </w:t>
            </w:r>
          </w:p>
        </w:tc>
        <w:tc>
          <w:tcPr>
            <w:tcW w:w="680" w:type="dxa"/>
            <w:tcBorders>
              <w:top w:val="nil"/>
              <w:left w:val="single" w:sz="4" w:space="0" w:color="auto"/>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24</w:t>
            </w:r>
          </w:p>
        </w:tc>
        <w:tc>
          <w:tcPr>
            <w:tcW w:w="680" w:type="dxa"/>
            <w:tcBorders>
              <w:top w:val="nil"/>
              <w:left w:val="nil"/>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7</w:t>
            </w:r>
          </w:p>
        </w:tc>
        <w:tc>
          <w:tcPr>
            <w:tcW w:w="680" w:type="dxa"/>
            <w:tcBorders>
              <w:top w:val="nil"/>
              <w:left w:val="nil"/>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0</w:t>
            </w:r>
          </w:p>
        </w:tc>
        <w:tc>
          <w:tcPr>
            <w:tcW w:w="680" w:type="dxa"/>
            <w:tcBorders>
              <w:top w:val="nil"/>
              <w:left w:val="nil"/>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0</w:t>
            </w:r>
          </w:p>
        </w:tc>
        <w:tc>
          <w:tcPr>
            <w:tcW w:w="680" w:type="dxa"/>
            <w:tcBorders>
              <w:top w:val="nil"/>
              <w:left w:val="nil"/>
              <w:bottom w:val="single" w:sz="4" w:space="0" w:color="auto"/>
              <w:right w:val="single" w:sz="8"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0</w:t>
            </w:r>
          </w:p>
        </w:tc>
      </w:tr>
      <w:tr w:rsidR="00E9168A" w:rsidRPr="00E9168A" w:rsidTr="00E5254D">
        <w:trPr>
          <w:trHeight w:val="289"/>
        </w:trPr>
        <w:tc>
          <w:tcPr>
            <w:tcW w:w="5659" w:type="dxa"/>
            <w:tcBorders>
              <w:top w:val="single" w:sz="4" w:space="0" w:color="auto"/>
              <w:left w:val="single" w:sz="8" w:space="0" w:color="auto"/>
              <w:bottom w:val="nil"/>
              <w:right w:val="nil"/>
            </w:tcBorders>
            <w:shd w:val="clear" w:color="000000" w:fill="CCE5CD"/>
            <w:vAlign w:val="center"/>
            <w:hideMark/>
          </w:tcPr>
          <w:p w:rsidR="00E9168A" w:rsidRPr="00E9168A" w:rsidRDefault="00E9168A" w:rsidP="00E9168A">
            <w:pPr>
              <w:spacing w:after="0" w:line="240" w:lineRule="auto"/>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visokošolska knjižnica je organizacijska enota samostojnega visokošolskega zavoda</w:t>
            </w:r>
          </w:p>
        </w:tc>
        <w:tc>
          <w:tcPr>
            <w:tcW w:w="680" w:type="dxa"/>
            <w:tcBorders>
              <w:top w:val="nil"/>
              <w:left w:val="single" w:sz="4" w:space="0" w:color="auto"/>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4</w:t>
            </w:r>
          </w:p>
        </w:tc>
        <w:tc>
          <w:tcPr>
            <w:tcW w:w="680" w:type="dxa"/>
            <w:tcBorders>
              <w:top w:val="nil"/>
              <w:left w:val="nil"/>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0</w:t>
            </w:r>
          </w:p>
        </w:tc>
        <w:tc>
          <w:tcPr>
            <w:tcW w:w="680" w:type="dxa"/>
            <w:tcBorders>
              <w:top w:val="nil"/>
              <w:left w:val="nil"/>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0</w:t>
            </w:r>
          </w:p>
        </w:tc>
        <w:tc>
          <w:tcPr>
            <w:tcW w:w="680" w:type="dxa"/>
            <w:tcBorders>
              <w:top w:val="nil"/>
              <w:left w:val="nil"/>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0</w:t>
            </w:r>
          </w:p>
        </w:tc>
        <w:tc>
          <w:tcPr>
            <w:tcW w:w="680" w:type="dxa"/>
            <w:tcBorders>
              <w:top w:val="nil"/>
              <w:left w:val="nil"/>
              <w:bottom w:val="single" w:sz="4" w:space="0" w:color="auto"/>
              <w:right w:val="single" w:sz="8"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17</w:t>
            </w:r>
          </w:p>
        </w:tc>
      </w:tr>
      <w:tr w:rsidR="00E9168A" w:rsidRPr="00E9168A" w:rsidTr="00E5254D">
        <w:trPr>
          <w:trHeight w:val="289"/>
        </w:trPr>
        <w:tc>
          <w:tcPr>
            <w:tcW w:w="5659" w:type="dxa"/>
            <w:tcBorders>
              <w:top w:val="single" w:sz="4" w:space="0" w:color="auto"/>
              <w:left w:val="single" w:sz="8" w:space="0" w:color="auto"/>
              <w:bottom w:val="nil"/>
              <w:right w:val="nil"/>
            </w:tcBorders>
            <w:shd w:val="clear" w:color="000000" w:fill="CCE5CD"/>
            <w:vAlign w:val="center"/>
            <w:hideMark/>
          </w:tcPr>
          <w:p w:rsidR="00E9168A" w:rsidRPr="00E9168A" w:rsidRDefault="00E9168A" w:rsidP="00E9168A">
            <w:pPr>
              <w:spacing w:after="0" w:line="240" w:lineRule="auto"/>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visokošolski zavod nima svoje knjižnice in ima sklenjeno pogodbo z drugo knjižnico</w:t>
            </w:r>
          </w:p>
        </w:tc>
        <w:tc>
          <w:tcPr>
            <w:tcW w:w="680" w:type="dxa"/>
            <w:tcBorders>
              <w:top w:val="nil"/>
              <w:left w:val="single" w:sz="4" w:space="0" w:color="auto"/>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0</w:t>
            </w:r>
          </w:p>
        </w:tc>
        <w:tc>
          <w:tcPr>
            <w:tcW w:w="680" w:type="dxa"/>
            <w:tcBorders>
              <w:top w:val="nil"/>
              <w:left w:val="nil"/>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0</w:t>
            </w:r>
          </w:p>
        </w:tc>
        <w:tc>
          <w:tcPr>
            <w:tcW w:w="680" w:type="dxa"/>
            <w:tcBorders>
              <w:top w:val="nil"/>
              <w:left w:val="nil"/>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0</w:t>
            </w:r>
          </w:p>
        </w:tc>
        <w:tc>
          <w:tcPr>
            <w:tcW w:w="680" w:type="dxa"/>
            <w:tcBorders>
              <w:top w:val="nil"/>
              <w:left w:val="nil"/>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0</w:t>
            </w:r>
          </w:p>
        </w:tc>
        <w:tc>
          <w:tcPr>
            <w:tcW w:w="680" w:type="dxa"/>
            <w:tcBorders>
              <w:top w:val="nil"/>
              <w:left w:val="nil"/>
              <w:bottom w:val="single" w:sz="4" w:space="0" w:color="auto"/>
              <w:right w:val="single" w:sz="8"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2</w:t>
            </w:r>
          </w:p>
        </w:tc>
      </w:tr>
      <w:tr w:rsidR="00E9168A" w:rsidRPr="00E9168A" w:rsidTr="00E5254D">
        <w:trPr>
          <w:trHeight w:val="289"/>
        </w:trPr>
        <w:tc>
          <w:tcPr>
            <w:tcW w:w="5659" w:type="dxa"/>
            <w:tcBorders>
              <w:top w:val="single" w:sz="4" w:space="0" w:color="auto"/>
              <w:left w:val="single" w:sz="8" w:space="0" w:color="auto"/>
              <w:bottom w:val="nil"/>
              <w:right w:val="nil"/>
            </w:tcBorders>
            <w:shd w:val="clear" w:color="000000" w:fill="CCE5CD"/>
            <w:vAlign w:val="center"/>
            <w:hideMark/>
          </w:tcPr>
          <w:p w:rsidR="00E9168A" w:rsidRPr="00E9168A" w:rsidRDefault="00E9168A" w:rsidP="00E9168A">
            <w:pPr>
              <w:spacing w:after="0" w:line="240" w:lineRule="auto"/>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univerzitetna knjižnica je organizacijska enota visokošolskega zavoda</w:t>
            </w:r>
          </w:p>
        </w:tc>
        <w:tc>
          <w:tcPr>
            <w:tcW w:w="680" w:type="dxa"/>
            <w:tcBorders>
              <w:top w:val="nil"/>
              <w:left w:val="single" w:sz="4" w:space="0" w:color="auto"/>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0</w:t>
            </w:r>
          </w:p>
        </w:tc>
        <w:tc>
          <w:tcPr>
            <w:tcW w:w="680" w:type="dxa"/>
            <w:tcBorders>
              <w:top w:val="nil"/>
              <w:left w:val="nil"/>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0</w:t>
            </w:r>
          </w:p>
        </w:tc>
        <w:tc>
          <w:tcPr>
            <w:tcW w:w="680" w:type="dxa"/>
            <w:tcBorders>
              <w:top w:val="nil"/>
              <w:left w:val="nil"/>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0</w:t>
            </w:r>
          </w:p>
        </w:tc>
        <w:tc>
          <w:tcPr>
            <w:tcW w:w="680" w:type="dxa"/>
            <w:tcBorders>
              <w:top w:val="nil"/>
              <w:left w:val="nil"/>
              <w:bottom w:val="single" w:sz="4" w:space="0" w:color="auto"/>
              <w:right w:val="single" w:sz="4"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1</w:t>
            </w:r>
          </w:p>
        </w:tc>
        <w:tc>
          <w:tcPr>
            <w:tcW w:w="680" w:type="dxa"/>
            <w:tcBorders>
              <w:top w:val="nil"/>
              <w:left w:val="nil"/>
              <w:bottom w:val="single" w:sz="4" w:space="0" w:color="auto"/>
              <w:right w:val="single" w:sz="8" w:space="0" w:color="auto"/>
            </w:tcBorders>
            <w:shd w:val="clear" w:color="000000" w:fill="DEF7DF"/>
            <w:noWrap/>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0</w:t>
            </w:r>
          </w:p>
        </w:tc>
      </w:tr>
      <w:tr w:rsidR="00E9168A" w:rsidRPr="00E9168A" w:rsidTr="00E5254D">
        <w:trPr>
          <w:trHeight w:val="300"/>
        </w:trPr>
        <w:tc>
          <w:tcPr>
            <w:tcW w:w="5659" w:type="dxa"/>
            <w:tcBorders>
              <w:top w:val="single" w:sz="4" w:space="0" w:color="auto"/>
              <w:left w:val="single" w:sz="8" w:space="0" w:color="auto"/>
              <w:bottom w:val="single" w:sz="8" w:space="0" w:color="auto"/>
              <w:right w:val="nil"/>
            </w:tcBorders>
            <w:shd w:val="clear" w:color="000000" w:fill="CDD8E6"/>
            <w:vAlign w:val="center"/>
            <w:hideMark/>
          </w:tcPr>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SKUPAJ</w:t>
            </w:r>
          </w:p>
        </w:tc>
        <w:tc>
          <w:tcPr>
            <w:tcW w:w="680" w:type="dxa"/>
            <w:tcBorders>
              <w:top w:val="nil"/>
              <w:left w:val="single" w:sz="4" w:space="0" w:color="auto"/>
              <w:bottom w:val="single" w:sz="8" w:space="0" w:color="auto"/>
              <w:right w:val="single" w:sz="4" w:space="0" w:color="auto"/>
            </w:tcBorders>
            <w:shd w:val="clear" w:color="000000" w:fill="EEEEEE"/>
            <w:noWrap/>
            <w:vAlign w:val="center"/>
            <w:hideMark/>
          </w:tcPr>
          <w:p w:rsid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 xml:space="preserve">30 </w:t>
            </w:r>
          </w:p>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(50,8 %)</w:t>
            </w:r>
          </w:p>
        </w:tc>
        <w:tc>
          <w:tcPr>
            <w:tcW w:w="680" w:type="dxa"/>
            <w:tcBorders>
              <w:top w:val="nil"/>
              <w:left w:val="nil"/>
              <w:bottom w:val="single" w:sz="8" w:space="0" w:color="auto"/>
              <w:right w:val="single" w:sz="4" w:space="0" w:color="auto"/>
            </w:tcBorders>
            <w:shd w:val="clear" w:color="000000" w:fill="EEEEEE"/>
            <w:noWrap/>
            <w:vAlign w:val="center"/>
            <w:hideMark/>
          </w:tcPr>
          <w:p w:rsid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 xml:space="preserve">8 </w:t>
            </w:r>
          </w:p>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(13,6) %</w:t>
            </w:r>
          </w:p>
        </w:tc>
        <w:tc>
          <w:tcPr>
            <w:tcW w:w="680" w:type="dxa"/>
            <w:tcBorders>
              <w:top w:val="nil"/>
              <w:left w:val="nil"/>
              <w:bottom w:val="single" w:sz="8" w:space="0" w:color="auto"/>
              <w:right w:val="single" w:sz="4" w:space="0" w:color="auto"/>
            </w:tcBorders>
            <w:shd w:val="clear" w:color="000000" w:fill="EEEEEE"/>
            <w:noWrap/>
            <w:vAlign w:val="center"/>
            <w:hideMark/>
          </w:tcPr>
          <w:p w:rsid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 xml:space="preserve">1 </w:t>
            </w:r>
          </w:p>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(1,7 %)</w:t>
            </w:r>
          </w:p>
        </w:tc>
        <w:tc>
          <w:tcPr>
            <w:tcW w:w="680" w:type="dxa"/>
            <w:tcBorders>
              <w:top w:val="nil"/>
              <w:left w:val="nil"/>
              <w:bottom w:val="single" w:sz="8" w:space="0" w:color="auto"/>
              <w:right w:val="single" w:sz="4" w:space="0" w:color="auto"/>
            </w:tcBorders>
            <w:shd w:val="clear" w:color="000000" w:fill="EEEEEE"/>
            <w:noWrap/>
            <w:vAlign w:val="center"/>
            <w:hideMark/>
          </w:tcPr>
          <w:p w:rsid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 xml:space="preserve">1 </w:t>
            </w:r>
          </w:p>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(1,7 %)</w:t>
            </w:r>
          </w:p>
        </w:tc>
        <w:tc>
          <w:tcPr>
            <w:tcW w:w="680" w:type="dxa"/>
            <w:tcBorders>
              <w:top w:val="nil"/>
              <w:left w:val="nil"/>
              <w:bottom w:val="single" w:sz="8" w:space="0" w:color="auto"/>
              <w:right w:val="single" w:sz="8" w:space="0" w:color="auto"/>
            </w:tcBorders>
            <w:shd w:val="clear" w:color="000000" w:fill="EEEEEE"/>
            <w:noWrap/>
            <w:vAlign w:val="center"/>
            <w:hideMark/>
          </w:tcPr>
          <w:p w:rsid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 xml:space="preserve">19 </w:t>
            </w:r>
          </w:p>
          <w:p w:rsidR="00E9168A" w:rsidRPr="00E9168A" w:rsidRDefault="00E9168A" w:rsidP="00E9168A">
            <w:pPr>
              <w:spacing w:after="0" w:line="240" w:lineRule="auto"/>
              <w:jc w:val="center"/>
              <w:rPr>
                <w:rFonts w:ascii="Calibri" w:eastAsia="Times New Roman" w:hAnsi="Calibri" w:cs="Calibri"/>
                <w:color w:val="000000"/>
                <w:sz w:val="16"/>
                <w:szCs w:val="16"/>
                <w:lang w:eastAsia="sl-SI"/>
              </w:rPr>
            </w:pPr>
            <w:r w:rsidRPr="00E9168A">
              <w:rPr>
                <w:rFonts w:ascii="Calibri" w:eastAsia="Times New Roman" w:hAnsi="Calibri" w:cs="Calibri"/>
                <w:color w:val="000000"/>
                <w:sz w:val="16"/>
                <w:szCs w:val="16"/>
                <w:lang w:eastAsia="sl-SI"/>
              </w:rPr>
              <w:t>(32,2 %)</w:t>
            </w:r>
          </w:p>
        </w:tc>
      </w:tr>
    </w:tbl>
    <w:p w:rsidR="00632DD7" w:rsidRDefault="00632DD7" w:rsidP="00D57B47">
      <w:pPr>
        <w:spacing w:after="0" w:line="240" w:lineRule="auto"/>
        <w:jc w:val="both"/>
      </w:pPr>
    </w:p>
    <w:p w:rsidR="00D57B47" w:rsidRPr="00D7121B" w:rsidRDefault="00D57B47" w:rsidP="00632DD7">
      <w:pPr>
        <w:spacing w:after="0" w:line="240" w:lineRule="auto"/>
        <w:jc w:val="center"/>
      </w:pPr>
      <w:r>
        <w:rPr>
          <w:noProof/>
          <w:lang w:eastAsia="sl-SI"/>
        </w:rPr>
        <w:lastRenderedPageBreak/>
        <w:drawing>
          <wp:inline distT="0" distB="0" distL="0" distR="0" wp14:anchorId="0F8C4DE9" wp14:editId="149599D2">
            <wp:extent cx="4175760" cy="2400300"/>
            <wp:effectExtent l="0" t="0" r="15240" b="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167AC" w:rsidRPr="00DC04BA" w:rsidRDefault="00DC04BA" w:rsidP="001B640A">
      <w:pPr>
        <w:pStyle w:val="Napis"/>
        <w:spacing w:after="0"/>
        <w:rPr>
          <w:rFonts w:asciiTheme="minorHAnsi" w:hAnsiTheme="minorHAnsi"/>
          <w:b w:val="0"/>
          <w:sz w:val="22"/>
        </w:rPr>
      </w:pPr>
      <w:bookmarkStart w:id="43" w:name="_Toc69201411"/>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17</w:t>
      </w:r>
      <w:r w:rsidRPr="00DC04BA">
        <w:rPr>
          <w:rFonts w:asciiTheme="minorHAnsi" w:hAnsiTheme="minorHAnsi"/>
          <w:b w:val="0"/>
          <w:sz w:val="22"/>
        </w:rPr>
        <w:fldChar w:fldCharType="end"/>
      </w:r>
      <w:r w:rsidR="000167AC" w:rsidRPr="00DC04BA">
        <w:rPr>
          <w:rFonts w:asciiTheme="minorHAnsi" w:hAnsiTheme="minorHAnsi"/>
          <w:b w:val="0"/>
          <w:sz w:val="22"/>
        </w:rPr>
        <w:t>: Opredelitev statusa knjižnice v dokumentih visokošolskega zavoda (n = 59)</w:t>
      </w:r>
      <w:bookmarkEnd w:id="43"/>
    </w:p>
    <w:p w:rsidR="000167AC" w:rsidRPr="00D7121B" w:rsidRDefault="000167AC" w:rsidP="000167AC">
      <w:pPr>
        <w:spacing w:after="0" w:line="240" w:lineRule="auto"/>
        <w:jc w:val="both"/>
        <w:rPr>
          <w:b/>
          <w:sz w:val="16"/>
          <w:szCs w:val="16"/>
        </w:rPr>
      </w:pPr>
    </w:p>
    <w:p w:rsidR="000167AC" w:rsidRPr="00D7121B" w:rsidRDefault="000167AC" w:rsidP="00524266">
      <w:pPr>
        <w:pStyle w:val="Naslov3"/>
        <w:spacing w:before="0" w:after="160"/>
        <w:rPr>
          <w:rFonts w:asciiTheme="minorHAnsi" w:hAnsiTheme="minorHAnsi" w:cstheme="minorHAnsi"/>
          <w:b/>
          <w:color w:val="auto"/>
          <w:sz w:val="22"/>
          <w:szCs w:val="22"/>
        </w:rPr>
      </w:pPr>
      <w:bookmarkStart w:id="44" w:name="_Toc69201369"/>
      <w:r w:rsidRPr="00D7121B">
        <w:rPr>
          <w:rFonts w:asciiTheme="minorHAnsi" w:hAnsiTheme="minorHAnsi" w:cstheme="minorHAnsi"/>
          <w:b/>
          <w:color w:val="auto"/>
          <w:sz w:val="22"/>
          <w:szCs w:val="22"/>
        </w:rPr>
        <w:t>2.2.3 Namen, poslanstvo in cilji knjižnice</w:t>
      </w:r>
      <w:bookmarkEnd w:id="44"/>
    </w:p>
    <w:p w:rsidR="000167AC" w:rsidRDefault="000167AC" w:rsidP="000167AC">
      <w:pPr>
        <w:jc w:val="both"/>
      </w:pPr>
      <w:r w:rsidRPr="00D7121B">
        <w:t xml:space="preserve">Večina </w:t>
      </w:r>
      <w:r w:rsidR="009E7E9C">
        <w:t xml:space="preserve">anketiranih </w:t>
      </w:r>
      <w:r w:rsidRPr="00D7121B">
        <w:t>knjižnic ima opredeljeno poslanstvo in vizijo, ki sta usklajena z matičnim visokošolskim zavodom, vendar ju slaba polovica (46,5 %) knjižnic ni javno objav</w:t>
      </w:r>
      <w:r w:rsidR="009E7E9C">
        <w:t>ila</w:t>
      </w:r>
      <w:r w:rsidR="00AD0DA7">
        <w:t>.</w:t>
      </w:r>
    </w:p>
    <w:p w:rsidR="009211F7" w:rsidRPr="00D7121B" w:rsidRDefault="009211F7" w:rsidP="009727FB">
      <w:pPr>
        <w:spacing w:after="120"/>
        <w:jc w:val="center"/>
      </w:pPr>
      <w:r>
        <w:rPr>
          <w:noProof/>
          <w:lang w:eastAsia="sl-SI"/>
        </w:rPr>
        <w:drawing>
          <wp:inline distT="0" distB="0" distL="0" distR="0" wp14:anchorId="4A3ACD47" wp14:editId="4CE1FB47">
            <wp:extent cx="4419600" cy="2711450"/>
            <wp:effectExtent l="0" t="0" r="0" b="1270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167AC" w:rsidRPr="00DC04BA" w:rsidRDefault="00DC04BA" w:rsidP="009727FB">
      <w:pPr>
        <w:pStyle w:val="Napis"/>
        <w:spacing w:after="160"/>
        <w:rPr>
          <w:rFonts w:asciiTheme="minorHAnsi" w:hAnsiTheme="minorHAnsi"/>
          <w:b w:val="0"/>
          <w:sz w:val="22"/>
        </w:rPr>
      </w:pPr>
      <w:bookmarkStart w:id="45" w:name="_Toc69201412"/>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18</w:t>
      </w:r>
      <w:r w:rsidRPr="00DC04BA">
        <w:rPr>
          <w:rFonts w:asciiTheme="minorHAnsi" w:hAnsiTheme="minorHAnsi"/>
          <w:b w:val="0"/>
          <w:sz w:val="22"/>
        </w:rPr>
        <w:fldChar w:fldCharType="end"/>
      </w:r>
      <w:r w:rsidR="000167AC" w:rsidRPr="00DC04BA">
        <w:rPr>
          <w:rFonts w:asciiTheme="minorHAnsi" w:hAnsiTheme="minorHAnsi"/>
          <w:b w:val="0"/>
          <w:sz w:val="22"/>
        </w:rPr>
        <w:t>: Vizija in poslanstvo knjižnice</w:t>
      </w:r>
      <w:bookmarkEnd w:id="45"/>
    </w:p>
    <w:p w:rsidR="000167AC" w:rsidRPr="00D7121B" w:rsidRDefault="000167AC" w:rsidP="000167AC">
      <w:pPr>
        <w:jc w:val="both"/>
      </w:pPr>
      <w:r w:rsidRPr="00D7121B">
        <w:t xml:space="preserve">Več kot polovica knjižnic (31) ima izdelano strategijo razvoja. Od knjižnic, ki so na vprašanje odgovorile pritrdilno, samo dve svoje strategije nimata usklajene z razvojno strategijo matičnega visokošolskega zavoda. Skoraj polovica knjižnic (27 oziroma 46,5 %) </w:t>
      </w:r>
      <w:r w:rsidR="00AD0DA7">
        <w:t>lastne strategije razvoja nima.</w:t>
      </w:r>
    </w:p>
    <w:p w:rsidR="000167AC" w:rsidRPr="00D7121B" w:rsidRDefault="000167AC" w:rsidP="00C02733">
      <w:pPr>
        <w:pStyle w:val="Odstavekseznama"/>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567" w:right="141" w:hanging="425"/>
        <w:rPr>
          <w:b/>
        </w:rPr>
      </w:pPr>
      <w:r w:rsidRPr="00D7121B">
        <w:rPr>
          <w:b/>
        </w:rPr>
        <w:t>46,5 % knjižnic nima javno objavljene vizije in poslanstva in nima izdelane strategije razvoja dejavnosti.</w:t>
      </w:r>
    </w:p>
    <w:p w:rsidR="009211F7" w:rsidRDefault="009211F7" w:rsidP="009211F7">
      <w:pPr>
        <w:spacing w:before="120" w:after="0" w:line="240" w:lineRule="auto"/>
        <w:jc w:val="center"/>
      </w:pPr>
      <w:r>
        <w:rPr>
          <w:noProof/>
          <w:lang w:eastAsia="sl-SI"/>
        </w:rPr>
        <w:lastRenderedPageBreak/>
        <w:drawing>
          <wp:inline distT="0" distB="0" distL="0" distR="0" wp14:anchorId="1471AE82" wp14:editId="6840714A">
            <wp:extent cx="4356100" cy="2520950"/>
            <wp:effectExtent l="0" t="0" r="6350" b="12700"/>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A7AD8" w:rsidRPr="00DC04BA" w:rsidRDefault="00DC04BA" w:rsidP="0090401D">
      <w:pPr>
        <w:pStyle w:val="Napis"/>
        <w:spacing w:after="160"/>
        <w:rPr>
          <w:rFonts w:asciiTheme="minorHAnsi" w:hAnsiTheme="minorHAnsi"/>
          <w:b w:val="0"/>
          <w:sz w:val="22"/>
        </w:rPr>
      </w:pPr>
      <w:bookmarkStart w:id="46" w:name="_Toc69201413"/>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19</w:t>
      </w:r>
      <w:r w:rsidRPr="00DC04BA">
        <w:rPr>
          <w:rFonts w:asciiTheme="minorHAnsi" w:hAnsiTheme="minorHAnsi"/>
          <w:b w:val="0"/>
          <w:sz w:val="22"/>
        </w:rPr>
        <w:fldChar w:fldCharType="end"/>
      </w:r>
      <w:r w:rsidR="000167AC" w:rsidRPr="00DC04BA">
        <w:rPr>
          <w:rFonts w:asciiTheme="minorHAnsi" w:hAnsiTheme="minorHAnsi"/>
          <w:b w:val="0"/>
          <w:sz w:val="22"/>
        </w:rPr>
        <w:t>: Strategija razvoja knjižnice (n = 58)</w:t>
      </w:r>
      <w:bookmarkEnd w:id="46"/>
    </w:p>
    <w:p w:rsidR="008C6156" w:rsidRPr="00D7121B" w:rsidRDefault="008C6156" w:rsidP="008C6156">
      <w:pPr>
        <w:spacing w:before="120" w:after="0" w:line="240" w:lineRule="auto"/>
        <w:jc w:val="center"/>
      </w:pPr>
      <w:r>
        <w:rPr>
          <w:noProof/>
          <w:lang w:eastAsia="sl-SI"/>
        </w:rPr>
        <w:drawing>
          <wp:inline distT="0" distB="0" distL="0" distR="0" wp14:anchorId="0B470957" wp14:editId="3F3DFFD5">
            <wp:extent cx="3727450" cy="2254250"/>
            <wp:effectExtent l="0" t="0" r="6350" b="1270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167AC" w:rsidRPr="00DC04BA" w:rsidRDefault="00DC04BA" w:rsidP="00C531AC">
      <w:pPr>
        <w:pStyle w:val="Napis"/>
        <w:spacing w:after="160"/>
        <w:rPr>
          <w:rFonts w:asciiTheme="minorHAnsi" w:hAnsiTheme="minorHAnsi"/>
          <w:b w:val="0"/>
          <w:sz w:val="22"/>
        </w:rPr>
      </w:pPr>
      <w:bookmarkStart w:id="47" w:name="_Toc69201414"/>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20</w:t>
      </w:r>
      <w:r w:rsidRPr="00DC04BA">
        <w:rPr>
          <w:rFonts w:asciiTheme="minorHAnsi" w:hAnsiTheme="minorHAnsi"/>
          <w:b w:val="0"/>
          <w:sz w:val="22"/>
        </w:rPr>
        <w:fldChar w:fldCharType="end"/>
      </w:r>
      <w:r w:rsidR="000167AC" w:rsidRPr="00DC04BA">
        <w:rPr>
          <w:rFonts w:asciiTheme="minorHAnsi" w:hAnsiTheme="minorHAnsi"/>
          <w:b w:val="0"/>
          <w:sz w:val="22"/>
        </w:rPr>
        <w:t>: Vključenost knjižnice v procese načrtovanja v okviru visokošolskega zavoda (n = 59)</w:t>
      </w:r>
      <w:bookmarkEnd w:id="47"/>
    </w:p>
    <w:p w:rsidR="003201C1" w:rsidRPr="00D7121B" w:rsidRDefault="003201C1" w:rsidP="000167AC">
      <w:pPr>
        <w:spacing w:after="0" w:line="240" w:lineRule="auto"/>
        <w:jc w:val="center"/>
      </w:pPr>
      <w:r>
        <w:rPr>
          <w:noProof/>
          <w:lang w:eastAsia="sl-SI"/>
        </w:rPr>
        <w:drawing>
          <wp:inline distT="0" distB="0" distL="0" distR="0" wp14:anchorId="488C752E" wp14:editId="4F7847A4">
            <wp:extent cx="3708400" cy="2057400"/>
            <wp:effectExtent l="0" t="0" r="6350" b="0"/>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167AC" w:rsidRPr="00DC04BA" w:rsidRDefault="00DC04BA" w:rsidP="0019208B">
      <w:pPr>
        <w:pStyle w:val="Napis"/>
        <w:spacing w:after="160"/>
        <w:rPr>
          <w:rFonts w:asciiTheme="minorHAnsi" w:hAnsiTheme="minorHAnsi"/>
          <w:b w:val="0"/>
          <w:sz w:val="22"/>
        </w:rPr>
      </w:pPr>
      <w:bookmarkStart w:id="48" w:name="_Toc69201415"/>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21</w:t>
      </w:r>
      <w:r w:rsidRPr="00DC04BA">
        <w:rPr>
          <w:rFonts w:asciiTheme="minorHAnsi" w:hAnsiTheme="minorHAnsi"/>
          <w:b w:val="0"/>
          <w:sz w:val="22"/>
        </w:rPr>
        <w:fldChar w:fldCharType="end"/>
      </w:r>
      <w:r w:rsidR="000167AC" w:rsidRPr="00DC04BA">
        <w:rPr>
          <w:rFonts w:asciiTheme="minorHAnsi" w:hAnsiTheme="minorHAnsi"/>
          <w:b w:val="0"/>
          <w:sz w:val="22"/>
        </w:rPr>
        <w:t>: Vključenost ciljev knjižnice med cilje visokošolskega zavoda (n = 58)</w:t>
      </w:r>
      <w:bookmarkEnd w:id="48"/>
    </w:p>
    <w:p w:rsidR="000167AC" w:rsidRPr="00D7121B" w:rsidRDefault="000167AC" w:rsidP="000167AC">
      <w:pPr>
        <w:jc w:val="both"/>
      </w:pPr>
      <w:r w:rsidRPr="00D7121B">
        <w:t xml:space="preserve">Le </w:t>
      </w:r>
      <w:r w:rsidR="00210E3A" w:rsidRPr="00D7121B">
        <w:t>dobra polovica knjižnic (Slika 20</w:t>
      </w:r>
      <w:r w:rsidRPr="00D7121B">
        <w:t>) je vključen</w:t>
      </w:r>
      <w:r w:rsidR="000F2AE1">
        <w:t>a</w:t>
      </w:r>
      <w:r w:rsidRPr="00D7121B">
        <w:t xml:space="preserve"> v procese načrtovanja (letne, strateške) </w:t>
      </w:r>
      <w:r w:rsidR="000F2AE1">
        <w:t>na</w:t>
      </w:r>
      <w:r w:rsidRPr="00D7121B">
        <w:t xml:space="preserve"> visokošolske</w:t>
      </w:r>
      <w:r w:rsidR="000F2AE1">
        <w:t>m</w:t>
      </w:r>
      <w:r w:rsidRPr="00D7121B">
        <w:t xml:space="preserve"> zavod</w:t>
      </w:r>
      <w:r w:rsidR="000F2AE1">
        <w:t>u</w:t>
      </w:r>
      <w:r w:rsidRPr="00D7121B">
        <w:t>, kjer delujejo. Slaba tretjina knjižnic navaja, da so v procese načrto</w:t>
      </w:r>
      <w:r w:rsidR="00210E3A" w:rsidRPr="00D7121B">
        <w:t>vanja vključeni občasno (Slika 21</w:t>
      </w:r>
      <w:r w:rsidRPr="00D7121B">
        <w:t>). Cilji slabe tretjine knjižnic niso vključeni med cilje visokošolskega zavoda.</w:t>
      </w:r>
    </w:p>
    <w:p w:rsidR="000167AC" w:rsidRPr="00D7121B" w:rsidRDefault="000167AC" w:rsidP="0001167C">
      <w:pPr>
        <w:pStyle w:val="Odstavekseznama"/>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567" w:right="141" w:hanging="425"/>
        <w:rPr>
          <w:b/>
        </w:rPr>
      </w:pPr>
      <w:r w:rsidRPr="00D7121B">
        <w:rPr>
          <w:b/>
        </w:rPr>
        <w:lastRenderedPageBreak/>
        <w:t>Po Merilih za akreditacijo in zunanjo evalvacijo visokošolskih zavodov in študijskih programov</w:t>
      </w:r>
      <w:r w:rsidR="00022718" w:rsidRPr="00D7121B">
        <w:rPr>
          <w:b/>
        </w:rPr>
        <w:t xml:space="preserve"> </w:t>
      </w:r>
      <w:r w:rsidR="00022718" w:rsidRPr="00AF08A8">
        <w:rPr>
          <w:rFonts w:ascii="Calibri" w:hAnsi="Calibri" w:cs="Calibri"/>
          <w:b/>
        </w:rPr>
        <w:t>Nacionalne agencije Republike Slovenije za kakovost v visokem šolstvu</w:t>
      </w:r>
      <w:r w:rsidRPr="00D7121B">
        <w:rPr>
          <w:b/>
        </w:rPr>
        <w:t xml:space="preserve"> (NAKVIS) sodijo knjižnice med materialne pogoje za delovanje visokošolskega zavoda</w:t>
      </w:r>
      <w:r w:rsidR="0003268A" w:rsidRPr="00D7121B">
        <w:rPr>
          <w:rStyle w:val="Sprotnaopomba-sklic"/>
          <w:b/>
        </w:rPr>
        <w:footnoteReference w:id="11"/>
      </w:r>
      <w:r w:rsidR="00AD0DA7">
        <w:rPr>
          <w:b/>
        </w:rPr>
        <w:t>.</w:t>
      </w:r>
    </w:p>
    <w:p w:rsidR="000167AC" w:rsidRPr="00D7121B" w:rsidRDefault="000167AC" w:rsidP="000167AC">
      <w:pPr>
        <w:spacing w:after="0" w:line="240" w:lineRule="auto"/>
        <w:rPr>
          <w:b/>
          <w:sz w:val="16"/>
          <w:szCs w:val="16"/>
        </w:rPr>
      </w:pPr>
    </w:p>
    <w:p w:rsidR="000167AC" w:rsidRPr="00D7121B" w:rsidRDefault="00E94982" w:rsidP="00524266">
      <w:pPr>
        <w:pStyle w:val="Naslov3"/>
        <w:spacing w:before="0" w:after="160"/>
        <w:rPr>
          <w:rFonts w:asciiTheme="minorHAnsi" w:hAnsiTheme="minorHAnsi" w:cstheme="minorHAnsi"/>
          <w:b/>
          <w:color w:val="auto"/>
          <w:sz w:val="22"/>
          <w:szCs w:val="22"/>
        </w:rPr>
      </w:pPr>
      <w:bookmarkStart w:id="49" w:name="_Toc69201370"/>
      <w:r>
        <w:rPr>
          <w:rFonts w:asciiTheme="minorHAnsi" w:hAnsiTheme="minorHAnsi" w:cstheme="minorHAnsi"/>
          <w:b/>
          <w:color w:val="auto"/>
          <w:sz w:val="22"/>
          <w:szCs w:val="22"/>
        </w:rPr>
        <w:t>3</w:t>
      </w:r>
      <w:r w:rsidR="000167AC" w:rsidRPr="00D7121B">
        <w:rPr>
          <w:rFonts w:asciiTheme="minorHAnsi" w:hAnsiTheme="minorHAnsi" w:cstheme="minorHAnsi"/>
          <w:b/>
          <w:color w:val="auto"/>
          <w:sz w:val="22"/>
          <w:szCs w:val="22"/>
        </w:rPr>
        <w:t>.2.4 Upravljanje in vodenje knjižnice</w:t>
      </w:r>
      <w:bookmarkEnd w:id="49"/>
    </w:p>
    <w:p w:rsidR="000167AC" w:rsidRPr="00D7121B" w:rsidRDefault="000F2AE1" w:rsidP="000167AC">
      <w:pPr>
        <w:jc w:val="both"/>
      </w:pPr>
      <w:r>
        <w:t>Pri</w:t>
      </w:r>
      <w:r w:rsidR="000167AC" w:rsidRPr="00D7121B">
        <w:t xml:space="preserve"> </w:t>
      </w:r>
      <w:r w:rsidR="00485B7F" w:rsidRPr="00D7121B">
        <w:t>29,3</w:t>
      </w:r>
      <w:r w:rsidR="000167AC" w:rsidRPr="00D7121B">
        <w:t xml:space="preserve"> % knjižnic v aktih matičnih visokošolskih zavodov niso opredeljene pristojnosti vodje knjižnice, v 2</w:t>
      </w:r>
      <w:r w:rsidR="00485B7F" w:rsidRPr="00D7121B">
        <w:t>0,7</w:t>
      </w:r>
      <w:r w:rsidR="000167AC" w:rsidRPr="00D7121B">
        <w:t xml:space="preserve"> % pa so te opredeljene pomanjkljivo. Le polovica knjižnic, ki so sodelovale v anketi, meni, da so njihove pristojnosti opredeljene ustrezno. Vodje knjižnic oziroma knjižnice so podrejene večinoma tajnikom ali dekanom visokošolskih zavodov, univerzitetn</w:t>
      </w:r>
      <w:r>
        <w:t>e</w:t>
      </w:r>
      <w:r w:rsidR="000167AC" w:rsidRPr="00D7121B">
        <w:t xml:space="preserve"> knjižnic</w:t>
      </w:r>
      <w:r>
        <w:t>e pa</w:t>
      </w:r>
      <w:r w:rsidR="000167AC" w:rsidRPr="00D7121B">
        <w:t xml:space="preserve"> </w:t>
      </w:r>
      <w:r w:rsidR="00AD0DA7">
        <w:t>rektorjem.</w:t>
      </w:r>
    </w:p>
    <w:p w:rsidR="000167AC" w:rsidRPr="00D7121B" w:rsidRDefault="000167AC" w:rsidP="000167AC">
      <w:pPr>
        <w:jc w:val="both"/>
      </w:pPr>
      <w:r w:rsidRPr="00D7121B">
        <w:t>Le 22,0 % v anketi sodelujočih knjižnic ima upravni ali strokovni organ knjižnice, kar je povezano tudi z organizacijsko s</w:t>
      </w:r>
      <w:r w:rsidR="00AD0DA7">
        <w:t>trukturo visokošolskih zavodov.</w:t>
      </w:r>
    </w:p>
    <w:p w:rsidR="000167AC" w:rsidRPr="00D7121B" w:rsidRDefault="000167AC" w:rsidP="000167AC">
      <w:pPr>
        <w:spacing w:after="120" w:line="240" w:lineRule="auto"/>
        <w:jc w:val="both"/>
      </w:pPr>
      <w:r w:rsidRPr="00D7121B">
        <w:t>Knjižnice, ki so na vprašanje odgovorile pozitivno, so bile zaprošene, da navedejo, kateri deležniki imajo predstavnike v upravnem oziroma strokovnem organu knjižnice. Iz njihovih odgovorov je mogoče razbrati, da se njihovi organi razlikujejo tako glede na sestavo kot tudi področje odgovornosti oziroma pristojnosti:</w:t>
      </w:r>
    </w:p>
    <w:p w:rsidR="000167AC" w:rsidRPr="00D7121B" w:rsidRDefault="000167AC" w:rsidP="003E5D5F">
      <w:pPr>
        <w:pStyle w:val="Odstavekseznama"/>
        <w:numPr>
          <w:ilvl w:val="0"/>
          <w:numId w:val="20"/>
        </w:numPr>
        <w:spacing w:after="0" w:line="256" w:lineRule="auto"/>
        <w:jc w:val="both"/>
      </w:pPr>
      <w:r w:rsidRPr="00D7121B">
        <w:t>Odbor za založništvo in knjižnično dejavnost: učitelji, študent, predstojnik knjižnice;</w:t>
      </w:r>
    </w:p>
    <w:p w:rsidR="000167AC" w:rsidRPr="00D7121B" w:rsidRDefault="000167AC" w:rsidP="003E5D5F">
      <w:pPr>
        <w:pStyle w:val="Odstavekseznama"/>
        <w:numPr>
          <w:ilvl w:val="0"/>
          <w:numId w:val="20"/>
        </w:numPr>
        <w:spacing w:after="0" w:line="256" w:lineRule="auto"/>
        <w:jc w:val="both"/>
      </w:pPr>
      <w:r w:rsidRPr="00D7121B">
        <w:t>Ustanovitelj, UL, delavci, uporabniki;</w:t>
      </w:r>
    </w:p>
    <w:p w:rsidR="000167AC" w:rsidRPr="00D7121B" w:rsidRDefault="000167AC" w:rsidP="003E5D5F">
      <w:pPr>
        <w:pStyle w:val="Odstavekseznama"/>
        <w:numPr>
          <w:ilvl w:val="0"/>
          <w:numId w:val="20"/>
        </w:numPr>
        <w:spacing w:after="0" w:line="256" w:lineRule="auto"/>
        <w:jc w:val="both"/>
      </w:pPr>
      <w:r w:rsidRPr="00D7121B">
        <w:t>Knjižnični odbor: predstavniki različnih kateder (profesorji), predstojnik knjižnice (profesor) in vodja knjižnice;</w:t>
      </w:r>
    </w:p>
    <w:p w:rsidR="000167AC" w:rsidRPr="00D7121B" w:rsidRDefault="000167AC" w:rsidP="003E5D5F">
      <w:pPr>
        <w:pStyle w:val="Odstavekseznama"/>
        <w:numPr>
          <w:ilvl w:val="0"/>
          <w:numId w:val="20"/>
        </w:numPr>
        <w:spacing w:after="0" w:line="256" w:lineRule="auto"/>
        <w:jc w:val="both"/>
      </w:pPr>
      <w:r w:rsidRPr="00D7121B">
        <w:t>Član z Oddelka za biologijo Biotehniške fakultete, član z Nacionalnega inštituta za biologijo, vodja knjižnice;</w:t>
      </w:r>
    </w:p>
    <w:p w:rsidR="000167AC" w:rsidRPr="00D7121B" w:rsidRDefault="000167AC" w:rsidP="003E5D5F">
      <w:pPr>
        <w:pStyle w:val="Odstavekseznama"/>
        <w:numPr>
          <w:ilvl w:val="0"/>
          <w:numId w:val="20"/>
        </w:numPr>
        <w:spacing w:after="0" w:line="256" w:lineRule="auto"/>
        <w:jc w:val="both"/>
      </w:pPr>
      <w:r w:rsidRPr="00D7121B">
        <w:t xml:space="preserve">Knjižnica, tajnik </w:t>
      </w:r>
      <w:r w:rsidR="0051186A">
        <w:t>fakultete</w:t>
      </w:r>
      <w:r w:rsidRPr="00D7121B">
        <w:t>, pedagoški in znanstvenoraziskovalni delavci;</w:t>
      </w:r>
    </w:p>
    <w:p w:rsidR="000167AC" w:rsidRPr="00D7121B" w:rsidRDefault="000167AC" w:rsidP="003E5D5F">
      <w:pPr>
        <w:pStyle w:val="Odstavekseznama"/>
        <w:numPr>
          <w:ilvl w:val="0"/>
          <w:numId w:val="20"/>
        </w:numPr>
        <w:spacing w:after="0" w:line="256" w:lineRule="auto"/>
        <w:jc w:val="both"/>
      </w:pPr>
      <w:r w:rsidRPr="00D7121B">
        <w:t>Profesorji in vodja knjižnice;</w:t>
      </w:r>
    </w:p>
    <w:p w:rsidR="000167AC" w:rsidRPr="00D7121B" w:rsidRDefault="000167AC" w:rsidP="003E5D5F">
      <w:pPr>
        <w:pStyle w:val="Odstavekseznama"/>
        <w:numPr>
          <w:ilvl w:val="0"/>
          <w:numId w:val="20"/>
        </w:numPr>
        <w:spacing w:after="0" w:line="256" w:lineRule="auto"/>
        <w:jc w:val="both"/>
      </w:pPr>
      <w:r w:rsidRPr="00D7121B">
        <w:t>Financerji dejavnosti, univerza, zaposleni;</w:t>
      </w:r>
    </w:p>
    <w:p w:rsidR="000167AC" w:rsidRPr="00D7121B" w:rsidRDefault="000167AC" w:rsidP="003E5D5F">
      <w:pPr>
        <w:pStyle w:val="Odstavekseznama"/>
        <w:numPr>
          <w:ilvl w:val="0"/>
          <w:numId w:val="20"/>
        </w:numPr>
        <w:spacing w:after="0" w:line="256" w:lineRule="auto"/>
        <w:jc w:val="both"/>
      </w:pPr>
      <w:r w:rsidRPr="00D7121B">
        <w:t>Knjižnica, vodstvo, pedagoški in znanstvenoraziskovalni kader;</w:t>
      </w:r>
    </w:p>
    <w:p w:rsidR="000167AC" w:rsidRPr="00D7121B" w:rsidRDefault="000167AC" w:rsidP="003E5D5F">
      <w:pPr>
        <w:pStyle w:val="Odstavekseznama"/>
        <w:numPr>
          <w:ilvl w:val="0"/>
          <w:numId w:val="20"/>
        </w:numPr>
        <w:spacing w:after="0" w:line="256" w:lineRule="auto"/>
        <w:jc w:val="both"/>
      </w:pPr>
      <w:r w:rsidRPr="00D7121B">
        <w:t>Vodje enot, predstavnika delavcev in predstavnik študentov;</w:t>
      </w:r>
    </w:p>
    <w:p w:rsidR="000167AC" w:rsidRPr="00D7121B" w:rsidRDefault="000167AC" w:rsidP="003E5D5F">
      <w:pPr>
        <w:pStyle w:val="Odstavekseznama"/>
        <w:numPr>
          <w:ilvl w:val="0"/>
          <w:numId w:val="20"/>
        </w:numPr>
        <w:spacing w:after="0" w:line="256" w:lineRule="auto"/>
        <w:jc w:val="both"/>
      </w:pPr>
      <w:r w:rsidRPr="00D7121B">
        <w:t>Direktor univerzitetne knjižnice po položaju, trije predstavniki strokovnih delavcev, dva predstavnika univerze in predstavnik študentov;</w:t>
      </w:r>
    </w:p>
    <w:p w:rsidR="000167AC" w:rsidRPr="00D7121B" w:rsidRDefault="000167AC" w:rsidP="003E5D5F">
      <w:pPr>
        <w:pStyle w:val="Odstavekseznama"/>
        <w:numPr>
          <w:ilvl w:val="0"/>
          <w:numId w:val="20"/>
        </w:numPr>
        <w:spacing w:after="0" w:line="256" w:lineRule="auto"/>
        <w:jc w:val="both"/>
      </w:pPr>
      <w:r w:rsidRPr="00D7121B">
        <w:t>Predstavniki ustanoviteljev: knjižnica ima 3 ustanovitelje in ni le visokošolska knjižnica;</w:t>
      </w:r>
    </w:p>
    <w:p w:rsidR="000167AC" w:rsidRPr="00D7121B" w:rsidRDefault="000167AC" w:rsidP="003E5D5F">
      <w:pPr>
        <w:pStyle w:val="Odstavekseznama"/>
        <w:numPr>
          <w:ilvl w:val="0"/>
          <w:numId w:val="20"/>
        </w:numPr>
        <w:spacing w:after="0" w:line="256" w:lineRule="auto"/>
        <w:jc w:val="both"/>
      </w:pPr>
      <w:r w:rsidRPr="00D7121B">
        <w:t xml:space="preserve">Ne gre za stalni upravni/strokovni organ temveč za </w:t>
      </w:r>
      <w:r w:rsidR="001262C8">
        <w:t xml:space="preserve">redno </w:t>
      </w:r>
      <w:r w:rsidRPr="00D7121B">
        <w:t>komunikacijo s predstojniki študijskih smeri;</w:t>
      </w:r>
    </w:p>
    <w:p w:rsidR="000167AC" w:rsidRPr="00D7121B" w:rsidRDefault="000167AC" w:rsidP="003E5D5F">
      <w:pPr>
        <w:pStyle w:val="Odstavekseznama"/>
        <w:numPr>
          <w:ilvl w:val="0"/>
          <w:numId w:val="20"/>
        </w:numPr>
        <w:spacing w:after="0" w:line="256" w:lineRule="auto"/>
        <w:jc w:val="both"/>
      </w:pPr>
      <w:r w:rsidRPr="00D7121B">
        <w:t xml:space="preserve">Vodja knjižnice, predstavniki različnih znanstvenih področij </w:t>
      </w:r>
      <w:r w:rsidR="002439E8">
        <w:t>na</w:t>
      </w:r>
      <w:r w:rsidR="002439E8" w:rsidRPr="00D7121B">
        <w:t xml:space="preserve"> </w:t>
      </w:r>
      <w:r w:rsidRPr="00D7121B">
        <w:t>fakultet</w:t>
      </w:r>
      <w:r w:rsidR="002439E8">
        <w:t>i</w:t>
      </w:r>
      <w:r w:rsidRPr="00D7121B">
        <w:t>, tajnik.</w:t>
      </w:r>
    </w:p>
    <w:p w:rsidR="000167AC" w:rsidRPr="00D7121B" w:rsidRDefault="000167AC" w:rsidP="000167AC">
      <w:pPr>
        <w:spacing w:after="0" w:line="240" w:lineRule="auto"/>
        <w:rPr>
          <w:sz w:val="16"/>
          <w:szCs w:val="16"/>
        </w:rPr>
      </w:pPr>
    </w:p>
    <w:p w:rsidR="000167AC" w:rsidRPr="00D7121B" w:rsidRDefault="00E94982" w:rsidP="00524266">
      <w:pPr>
        <w:pStyle w:val="Naslov3"/>
        <w:spacing w:before="0" w:after="160"/>
        <w:rPr>
          <w:rFonts w:asciiTheme="minorHAnsi" w:hAnsiTheme="minorHAnsi" w:cstheme="minorHAnsi"/>
          <w:b/>
          <w:color w:val="auto"/>
          <w:sz w:val="22"/>
          <w:szCs w:val="22"/>
        </w:rPr>
      </w:pPr>
      <w:bookmarkStart w:id="50" w:name="_Toc69201371"/>
      <w:r>
        <w:rPr>
          <w:rFonts w:asciiTheme="minorHAnsi" w:hAnsiTheme="minorHAnsi" w:cstheme="minorHAnsi"/>
          <w:b/>
          <w:color w:val="auto"/>
          <w:sz w:val="22"/>
          <w:szCs w:val="22"/>
        </w:rPr>
        <w:t>3</w:t>
      </w:r>
      <w:r w:rsidR="000167AC" w:rsidRPr="00D7121B">
        <w:rPr>
          <w:rFonts w:asciiTheme="minorHAnsi" w:hAnsiTheme="minorHAnsi" w:cstheme="minorHAnsi"/>
          <w:b/>
          <w:color w:val="auto"/>
          <w:sz w:val="22"/>
          <w:szCs w:val="22"/>
        </w:rPr>
        <w:t>.2.5 Evalvacija knjižnice</w:t>
      </w:r>
      <w:bookmarkEnd w:id="50"/>
    </w:p>
    <w:p w:rsidR="000167AC" w:rsidRDefault="000167AC" w:rsidP="000167AC">
      <w:pPr>
        <w:jc w:val="both"/>
      </w:pPr>
      <w:r w:rsidRPr="00D7121B">
        <w:t>Skoraj četrtina (24,1 %)</w:t>
      </w:r>
      <w:r w:rsidR="0061565D" w:rsidRPr="00D7121B">
        <w:t xml:space="preserve"> visokošolskih knjižnic (Slika 22</w:t>
      </w:r>
      <w:r w:rsidRPr="00D7121B">
        <w:t>) ne evalvira svoje dejavnosti, kar ni zanemarljiv odstotek. 75,9 % visokošolskih knjižnic evalvira svojo dejavnost, večina njihovih matičnih visokošolskih knjižnic rezultate vedno ali vsaj občasno</w:t>
      </w:r>
      <w:r w:rsidR="00AD0DA7">
        <w:t xml:space="preserve"> tudi vključi v svoja poročila.</w:t>
      </w:r>
    </w:p>
    <w:p w:rsidR="003201C1" w:rsidRPr="00D7121B" w:rsidRDefault="003201C1" w:rsidP="00BD1A74">
      <w:pPr>
        <w:spacing w:after="120"/>
        <w:jc w:val="center"/>
      </w:pPr>
      <w:r>
        <w:rPr>
          <w:noProof/>
          <w:lang w:eastAsia="sl-SI"/>
        </w:rPr>
        <w:lastRenderedPageBreak/>
        <w:drawing>
          <wp:inline distT="0" distB="0" distL="0" distR="0" wp14:anchorId="546147ED" wp14:editId="331137C6">
            <wp:extent cx="3898900" cy="2171700"/>
            <wp:effectExtent l="0" t="0" r="6350" b="0"/>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167AC" w:rsidRPr="00DC04BA" w:rsidRDefault="00DC04BA" w:rsidP="00BD1A74">
      <w:pPr>
        <w:pStyle w:val="Napis"/>
        <w:spacing w:after="160"/>
        <w:rPr>
          <w:rFonts w:asciiTheme="minorHAnsi" w:hAnsiTheme="minorHAnsi"/>
          <w:b w:val="0"/>
          <w:sz w:val="22"/>
        </w:rPr>
      </w:pPr>
      <w:bookmarkStart w:id="51" w:name="_Toc69201416"/>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22</w:t>
      </w:r>
      <w:r w:rsidRPr="00DC04BA">
        <w:rPr>
          <w:rFonts w:asciiTheme="minorHAnsi" w:hAnsiTheme="minorHAnsi"/>
          <w:b w:val="0"/>
          <w:sz w:val="22"/>
        </w:rPr>
        <w:fldChar w:fldCharType="end"/>
      </w:r>
      <w:r w:rsidR="000167AC" w:rsidRPr="00DC04BA">
        <w:rPr>
          <w:rFonts w:asciiTheme="minorHAnsi" w:hAnsiTheme="minorHAnsi"/>
          <w:b w:val="0"/>
          <w:sz w:val="22"/>
        </w:rPr>
        <w:t>: Izvajanje evalvacij uspešnosti delovanja knjižnice (n = 58)</w:t>
      </w:r>
      <w:bookmarkEnd w:id="51"/>
    </w:p>
    <w:p w:rsidR="00E63A11" w:rsidRDefault="00E63A11" w:rsidP="00E63A11">
      <w:pPr>
        <w:spacing w:before="120" w:line="240" w:lineRule="auto"/>
        <w:jc w:val="center"/>
      </w:pPr>
      <w:r>
        <w:rPr>
          <w:noProof/>
          <w:lang w:eastAsia="sl-SI"/>
        </w:rPr>
        <w:drawing>
          <wp:inline distT="0" distB="0" distL="0" distR="0" wp14:anchorId="36957741" wp14:editId="1F0CC7AA">
            <wp:extent cx="4286250" cy="2241550"/>
            <wp:effectExtent l="0" t="0" r="0" b="6350"/>
            <wp:docPr id="14"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167AC" w:rsidRPr="00DC04BA" w:rsidRDefault="00DC04BA" w:rsidP="0019208B">
      <w:pPr>
        <w:pStyle w:val="Napis"/>
        <w:spacing w:after="160"/>
        <w:rPr>
          <w:rFonts w:asciiTheme="minorHAnsi" w:hAnsiTheme="minorHAnsi"/>
          <w:b w:val="0"/>
          <w:sz w:val="22"/>
        </w:rPr>
      </w:pPr>
      <w:bookmarkStart w:id="52" w:name="_Toc69201417"/>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23</w:t>
      </w:r>
      <w:r w:rsidRPr="00DC04BA">
        <w:rPr>
          <w:rFonts w:asciiTheme="minorHAnsi" w:hAnsiTheme="minorHAnsi"/>
          <w:b w:val="0"/>
          <w:sz w:val="22"/>
        </w:rPr>
        <w:fldChar w:fldCharType="end"/>
      </w:r>
      <w:r w:rsidR="000167AC" w:rsidRPr="00DC04BA">
        <w:rPr>
          <w:rFonts w:asciiTheme="minorHAnsi" w:hAnsiTheme="minorHAnsi"/>
          <w:b w:val="0"/>
          <w:sz w:val="22"/>
        </w:rPr>
        <w:t>: Vključenost rezultatov evalvacije knjižnice v poročila matičnega visokošolskega zavoda (n = 58)</w:t>
      </w:r>
      <w:bookmarkEnd w:id="52"/>
    </w:p>
    <w:p w:rsidR="000167AC" w:rsidRPr="00D7121B" w:rsidRDefault="00210E3A" w:rsidP="000167AC">
      <w:pPr>
        <w:jc w:val="both"/>
      </w:pPr>
      <w:r w:rsidRPr="00BD1A74">
        <w:t>Tabel</w:t>
      </w:r>
      <w:r w:rsidR="00792218" w:rsidRPr="00BD1A74">
        <w:t>i</w:t>
      </w:r>
      <w:r w:rsidRPr="00BD1A74">
        <w:t xml:space="preserve"> 7</w:t>
      </w:r>
      <w:r w:rsidR="000167AC" w:rsidRPr="00BD1A74">
        <w:t xml:space="preserve"> in </w:t>
      </w:r>
      <w:r w:rsidRPr="00BD1A74">
        <w:t>8</w:t>
      </w:r>
      <w:r w:rsidR="000167AC" w:rsidRPr="00BD1A74">
        <w:t xml:space="preserve"> prikazujeta</w:t>
      </w:r>
      <w:r w:rsidR="000167AC" w:rsidRPr="00D7121B">
        <w:t xml:space="preserve"> vključenost evalvacije dejavnosti knjižnice v evalvacijsko in akreditacijsko strategijo visokošolskega zavoda po pravno formalnem statusu knjižnice in po visokošolskem zavodu, v katere</w:t>
      </w:r>
      <w:r w:rsidR="002D0D1B">
        <w:t>m</w:t>
      </w:r>
      <w:r w:rsidR="000167AC" w:rsidRPr="00D7121B">
        <w:t xml:space="preserve"> knjižnica deluje. Velik delež visokošolskih zavodov evalvacijo knjižnice vključuje v svojo evalvacijsko strategijo. Iz rezultatov lahko sklepamo, da NUK in CTK kot pridruženi članici univerze, nista vključeni v evalvacijske in akreditacijske strategije visokošolskega zavoda</w:t>
      </w:r>
      <w:r w:rsidR="00BD1A74">
        <w:t xml:space="preserve">, tj. </w:t>
      </w:r>
      <w:r w:rsidR="006A0681">
        <w:t>UL</w:t>
      </w:r>
      <w:r w:rsidR="000167AC" w:rsidRPr="00D7121B">
        <w:t>.</w:t>
      </w:r>
    </w:p>
    <w:p w:rsidR="000167AC" w:rsidRPr="00BB29F7" w:rsidRDefault="00BB29F7" w:rsidP="00BB29F7">
      <w:pPr>
        <w:pStyle w:val="Napis"/>
        <w:rPr>
          <w:rFonts w:asciiTheme="minorHAnsi" w:hAnsiTheme="minorHAnsi"/>
          <w:b w:val="0"/>
          <w:sz w:val="22"/>
        </w:rPr>
      </w:pPr>
      <w:bookmarkStart w:id="53" w:name="_Toc69201438"/>
      <w:r w:rsidRPr="00BB29F7">
        <w:rPr>
          <w:rFonts w:asciiTheme="minorHAnsi" w:hAnsiTheme="minorHAnsi"/>
          <w:b w:val="0"/>
          <w:sz w:val="22"/>
        </w:rPr>
        <w:t xml:space="preserve">Tabela </w:t>
      </w:r>
      <w:r w:rsidRPr="00BB29F7">
        <w:rPr>
          <w:rFonts w:asciiTheme="minorHAnsi" w:hAnsiTheme="minorHAnsi"/>
          <w:b w:val="0"/>
          <w:sz w:val="22"/>
        </w:rPr>
        <w:fldChar w:fldCharType="begin"/>
      </w:r>
      <w:r w:rsidRPr="00BB29F7">
        <w:rPr>
          <w:rFonts w:asciiTheme="minorHAnsi" w:hAnsiTheme="minorHAnsi"/>
          <w:b w:val="0"/>
          <w:sz w:val="22"/>
        </w:rPr>
        <w:instrText xml:space="preserve"> SEQ Tabela \* ARABIC </w:instrText>
      </w:r>
      <w:r w:rsidRPr="00BB29F7">
        <w:rPr>
          <w:rFonts w:asciiTheme="minorHAnsi" w:hAnsiTheme="minorHAnsi"/>
          <w:b w:val="0"/>
          <w:sz w:val="22"/>
        </w:rPr>
        <w:fldChar w:fldCharType="separate"/>
      </w:r>
      <w:r w:rsidR="006B1C22">
        <w:rPr>
          <w:rFonts w:asciiTheme="minorHAnsi" w:hAnsiTheme="minorHAnsi"/>
          <w:b w:val="0"/>
          <w:noProof/>
          <w:sz w:val="22"/>
        </w:rPr>
        <w:t>7</w:t>
      </w:r>
      <w:r w:rsidRPr="00BB29F7">
        <w:rPr>
          <w:rFonts w:asciiTheme="minorHAnsi" w:hAnsiTheme="minorHAnsi"/>
          <w:b w:val="0"/>
          <w:sz w:val="22"/>
        </w:rPr>
        <w:fldChar w:fldCharType="end"/>
      </w:r>
      <w:r w:rsidRPr="00BB29F7">
        <w:rPr>
          <w:rFonts w:asciiTheme="minorHAnsi" w:hAnsiTheme="minorHAnsi"/>
          <w:b w:val="0"/>
          <w:sz w:val="22"/>
        </w:rPr>
        <w:t>:</w:t>
      </w:r>
      <w:r w:rsidR="000167AC" w:rsidRPr="00BB29F7">
        <w:rPr>
          <w:rFonts w:asciiTheme="minorHAnsi" w:hAnsiTheme="minorHAnsi"/>
          <w:b w:val="0"/>
          <w:sz w:val="22"/>
        </w:rPr>
        <w:t xml:space="preserve"> Vključenost evalvacije </w:t>
      </w:r>
      <w:r w:rsidR="00564096">
        <w:rPr>
          <w:rFonts w:asciiTheme="minorHAnsi" w:hAnsiTheme="minorHAnsi"/>
          <w:b w:val="0"/>
          <w:sz w:val="22"/>
        </w:rPr>
        <w:t xml:space="preserve">dejavnosti </w:t>
      </w:r>
      <w:r w:rsidR="000167AC" w:rsidRPr="00BB29F7">
        <w:rPr>
          <w:rFonts w:asciiTheme="minorHAnsi" w:hAnsiTheme="minorHAnsi"/>
          <w:b w:val="0"/>
          <w:sz w:val="22"/>
        </w:rPr>
        <w:t xml:space="preserve">knjižnice </w:t>
      </w:r>
      <w:r w:rsidRPr="00BB29F7">
        <w:rPr>
          <w:rFonts w:asciiTheme="minorHAnsi" w:hAnsiTheme="minorHAnsi"/>
          <w:b w:val="0"/>
          <w:sz w:val="22"/>
        </w:rPr>
        <w:t xml:space="preserve">glede na univerzo </w:t>
      </w:r>
      <w:r w:rsidR="00F638E9" w:rsidRPr="00BB29F7">
        <w:rPr>
          <w:rFonts w:asciiTheme="minorHAnsi" w:hAnsiTheme="minorHAnsi"/>
          <w:b w:val="0"/>
          <w:sz w:val="22"/>
        </w:rPr>
        <w:t>(n = 58)</w:t>
      </w:r>
      <w:bookmarkEnd w:id="53"/>
    </w:p>
    <w:tbl>
      <w:tblPr>
        <w:tblW w:w="8354" w:type="dxa"/>
        <w:jc w:val="center"/>
        <w:tblCellMar>
          <w:left w:w="70" w:type="dxa"/>
          <w:right w:w="70" w:type="dxa"/>
        </w:tblCellMar>
        <w:tblLook w:val="04A0" w:firstRow="1" w:lastRow="0" w:firstColumn="1" w:lastColumn="0" w:noHBand="0" w:noVBand="1"/>
      </w:tblPr>
      <w:tblGrid>
        <w:gridCol w:w="2117"/>
        <w:gridCol w:w="1559"/>
        <w:gridCol w:w="1559"/>
        <w:gridCol w:w="1602"/>
        <w:gridCol w:w="1517"/>
      </w:tblGrid>
      <w:tr w:rsidR="00924B05" w:rsidRPr="00924B05" w:rsidTr="00924B05">
        <w:trPr>
          <w:trHeight w:val="288"/>
          <w:jc w:val="center"/>
        </w:trPr>
        <w:tc>
          <w:tcPr>
            <w:tcW w:w="2117" w:type="dxa"/>
            <w:vMerge w:val="restart"/>
            <w:tcBorders>
              <w:top w:val="single" w:sz="8" w:space="0" w:color="auto"/>
              <w:left w:val="single" w:sz="8" w:space="0" w:color="auto"/>
              <w:bottom w:val="single" w:sz="8" w:space="0" w:color="000000"/>
              <w:right w:val="single" w:sz="8" w:space="0" w:color="auto"/>
            </w:tcBorders>
            <w:shd w:val="clear" w:color="000000" w:fill="DDDDDD"/>
            <w:noWrap/>
            <w:vAlign w:val="center"/>
            <w:hideMark/>
          </w:tcPr>
          <w:p w:rsidR="00924B05" w:rsidRPr="00924B05" w:rsidRDefault="00924B05" w:rsidP="00F638E9">
            <w:pPr>
              <w:spacing w:after="0" w:line="240" w:lineRule="auto"/>
              <w:jc w:val="center"/>
              <w:rPr>
                <w:rFonts w:ascii="Calibri" w:eastAsia="Times New Roman" w:hAnsi="Calibri" w:cs="Calibri"/>
                <w:b/>
                <w:bCs/>
                <w:color w:val="000000"/>
                <w:sz w:val="16"/>
                <w:szCs w:val="16"/>
                <w:lang w:eastAsia="sl-SI"/>
              </w:rPr>
            </w:pPr>
            <w:r w:rsidRPr="00924B05">
              <w:rPr>
                <w:rFonts w:ascii="Calibri" w:eastAsia="Times New Roman" w:hAnsi="Calibri" w:cs="Calibri"/>
                <w:b/>
                <w:bCs/>
                <w:color w:val="000000"/>
                <w:sz w:val="16"/>
                <w:szCs w:val="16"/>
                <w:lang w:eastAsia="sl-SI"/>
              </w:rPr>
              <w:t>Knjižnica deluje v okviru oz. za visokošolski zavod</w:t>
            </w:r>
          </w:p>
        </w:tc>
        <w:tc>
          <w:tcPr>
            <w:tcW w:w="6237" w:type="dxa"/>
            <w:gridSpan w:val="4"/>
            <w:tcBorders>
              <w:top w:val="single" w:sz="8" w:space="0" w:color="auto"/>
              <w:left w:val="nil"/>
              <w:bottom w:val="single" w:sz="4" w:space="0" w:color="auto"/>
              <w:right w:val="single" w:sz="8" w:space="0" w:color="000000"/>
            </w:tcBorders>
            <w:shd w:val="clear" w:color="000000" w:fill="F2F2F2"/>
            <w:noWrap/>
            <w:vAlign w:val="center"/>
            <w:hideMark/>
          </w:tcPr>
          <w:p w:rsidR="00924B05" w:rsidRPr="00924B05" w:rsidRDefault="00924B05" w:rsidP="00F638E9">
            <w:pPr>
              <w:spacing w:after="0" w:line="240" w:lineRule="auto"/>
              <w:jc w:val="center"/>
              <w:rPr>
                <w:rFonts w:ascii="Calibri" w:eastAsia="Times New Roman" w:hAnsi="Calibri" w:cs="Calibri"/>
                <w:b/>
                <w:bCs/>
                <w:color w:val="000000"/>
                <w:sz w:val="16"/>
                <w:szCs w:val="16"/>
                <w:lang w:eastAsia="sl-SI"/>
              </w:rPr>
            </w:pPr>
            <w:r w:rsidRPr="00924B05">
              <w:rPr>
                <w:rFonts w:ascii="Calibri" w:eastAsia="Times New Roman" w:hAnsi="Calibri" w:cs="Calibri"/>
                <w:b/>
                <w:bCs/>
                <w:color w:val="000000"/>
                <w:sz w:val="16"/>
                <w:szCs w:val="16"/>
                <w:lang w:eastAsia="sl-SI"/>
              </w:rPr>
              <w:t>Vključenost evalvacij knjižnice</w:t>
            </w:r>
          </w:p>
        </w:tc>
      </w:tr>
      <w:tr w:rsidR="00924B05" w:rsidRPr="00924B05" w:rsidTr="00924B05">
        <w:trPr>
          <w:trHeight w:val="300"/>
          <w:jc w:val="center"/>
        </w:trPr>
        <w:tc>
          <w:tcPr>
            <w:tcW w:w="2117" w:type="dxa"/>
            <w:vMerge/>
            <w:tcBorders>
              <w:top w:val="single" w:sz="8" w:space="0" w:color="auto"/>
              <w:left w:val="single" w:sz="8" w:space="0" w:color="auto"/>
              <w:bottom w:val="single" w:sz="8" w:space="0" w:color="000000"/>
              <w:right w:val="single" w:sz="8" w:space="0" w:color="auto"/>
            </w:tcBorders>
            <w:vAlign w:val="center"/>
            <w:hideMark/>
          </w:tcPr>
          <w:p w:rsidR="00924B05" w:rsidRPr="00924B05" w:rsidRDefault="00924B05" w:rsidP="00F638E9">
            <w:pPr>
              <w:spacing w:after="0" w:line="240" w:lineRule="auto"/>
              <w:jc w:val="center"/>
              <w:rPr>
                <w:rFonts w:ascii="Calibri" w:eastAsia="Times New Roman" w:hAnsi="Calibri" w:cs="Calibri"/>
                <w:b/>
                <w:bCs/>
                <w:color w:val="000000"/>
                <w:sz w:val="16"/>
                <w:szCs w:val="16"/>
                <w:lang w:eastAsia="sl-SI"/>
              </w:rPr>
            </w:pPr>
          </w:p>
        </w:tc>
        <w:tc>
          <w:tcPr>
            <w:tcW w:w="1559" w:type="dxa"/>
            <w:tcBorders>
              <w:top w:val="nil"/>
              <w:left w:val="nil"/>
              <w:bottom w:val="single" w:sz="8" w:space="0" w:color="auto"/>
              <w:right w:val="single" w:sz="4" w:space="0" w:color="auto"/>
            </w:tcBorders>
            <w:shd w:val="clear" w:color="000000" w:fill="F2F2F2"/>
            <w:noWrap/>
            <w:vAlign w:val="center"/>
            <w:hideMark/>
          </w:tcPr>
          <w:p w:rsidR="00924B05" w:rsidRPr="00924B05" w:rsidRDefault="00924B05" w:rsidP="00F638E9">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da, vedno</w:t>
            </w:r>
          </w:p>
        </w:tc>
        <w:tc>
          <w:tcPr>
            <w:tcW w:w="1559" w:type="dxa"/>
            <w:tcBorders>
              <w:top w:val="nil"/>
              <w:left w:val="nil"/>
              <w:bottom w:val="single" w:sz="8" w:space="0" w:color="auto"/>
              <w:right w:val="single" w:sz="4" w:space="0" w:color="auto"/>
            </w:tcBorders>
            <w:shd w:val="clear" w:color="000000" w:fill="F2F2F2"/>
            <w:noWrap/>
            <w:vAlign w:val="center"/>
            <w:hideMark/>
          </w:tcPr>
          <w:p w:rsidR="00924B05" w:rsidRPr="00924B05" w:rsidRDefault="00924B05" w:rsidP="00F638E9">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da, občasno</w:t>
            </w:r>
          </w:p>
        </w:tc>
        <w:tc>
          <w:tcPr>
            <w:tcW w:w="1602" w:type="dxa"/>
            <w:tcBorders>
              <w:top w:val="nil"/>
              <w:left w:val="nil"/>
              <w:bottom w:val="single" w:sz="8" w:space="0" w:color="auto"/>
              <w:right w:val="single" w:sz="4" w:space="0" w:color="auto"/>
            </w:tcBorders>
            <w:shd w:val="clear" w:color="000000" w:fill="F2F2F2"/>
            <w:noWrap/>
            <w:vAlign w:val="center"/>
            <w:hideMark/>
          </w:tcPr>
          <w:p w:rsidR="00924B05" w:rsidRPr="00924B05" w:rsidRDefault="00924B05" w:rsidP="00F638E9">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ne, nikoli</w:t>
            </w:r>
          </w:p>
        </w:tc>
        <w:tc>
          <w:tcPr>
            <w:tcW w:w="1517" w:type="dxa"/>
            <w:tcBorders>
              <w:top w:val="nil"/>
              <w:left w:val="nil"/>
              <w:bottom w:val="single" w:sz="8" w:space="0" w:color="auto"/>
              <w:right w:val="single" w:sz="8" w:space="0" w:color="auto"/>
            </w:tcBorders>
            <w:shd w:val="clear" w:color="000000" w:fill="F2F2F2"/>
            <w:noWrap/>
            <w:vAlign w:val="center"/>
            <w:hideMark/>
          </w:tcPr>
          <w:p w:rsidR="00924B05" w:rsidRPr="00924B05" w:rsidRDefault="00924B05" w:rsidP="00F638E9">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knjižnica dejavnosti ne evalvira</w:t>
            </w:r>
          </w:p>
        </w:tc>
      </w:tr>
      <w:tr w:rsidR="00924B05" w:rsidRPr="00924B05" w:rsidTr="00924B05">
        <w:trPr>
          <w:trHeight w:val="300"/>
          <w:jc w:val="center"/>
        </w:trPr>
        <w:tc>
          <w:tcPr>
            <w:tcW w:w="2117" w:type="dxa"/>
            <w:tcBorders>
              <w:top w:val="nil"/>
              <w:left w:val="single" w:sz="8" w:space="0" w:color="auto"/>
              <w:bottom w:val="single" w:sz="4" w:space="0" w:color="auto"/>
              <w:right w:val="single" w:sz="8" w:space="0" w:color="auto"/>
            </w:tcBorders>
            <w:shd w:val="clear" w:color="000000" w:fill="CCE5CD"/>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UL</w:t>
            </w:r>
          </w:p>
        </w:tc>
        <w:tc>
          <w:tcPr>
            <w:tcW w:w="1559" w:type="dxa"/>
            <w:tcBorders>
              <w:top w:val="nil"/>
              <w:left w:val="nil"/>
              <w:bottom w:val="single" w:sz="4" w:space="0" w:color="auto"/>
              <w:right w:val="single" w:sz="4"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16</w:t>
            </w:r>
          </w:p>
        </w:tc>
        <w:tc>
          <w:tcPr>
            <w:tcW w:w="1559" w:type="dxa"/>
            <w:tcBorders>
              <w:top w:val="nil"/>
              <w:left w:val="nil"/>
              <w:bottom w:val="single" w:sz="4" w:space="0" w:color="auto"/>
              <w:right w:val="single" w:sz="4"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7</w:t>
            </w:r>
          </w:p>
        </w:tc>
        <w:tc>
          <w:tcPr>
            <w:tcW w:w="1602" w:type="dxa"/>
            <w:tcBorders>
              <w:top w:val="nil"/>
              <w:left w:val="nil"/>
              <w:bottom w:val="single" w:sz="4" w:space="0" w:color="auto"/>
              <w:right w:val="single" w:sz="4"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2</w:t>
            </w:r>
          </w:p>
        </w:tc>
        <w:tc>
          <w:tcPr>
            <w:tcW w:w="1517" w:type="dxa"/>
            <w:tcBorders>
              <w:top w:val="nil"/>
              <w:left w:val="nil"/>
              <w:bottom w:val="single" w:sz="4" w:space="0" w:color="auto"/>
              <w:right w:val="single" w:sz="8"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4</w:t>
            </w:r>
          </w:p>
        </w:tc>
      </w:tr>
      <w:tr w:rsidR="00924B05" w:rsidRPr="00924B05" w:rsidTr="00924B05">
        <w:trPr>
          <w:trHeight w:val="288"/>
          <w:jc w:val="center"/>
        </w:trPr>
        <w:tc>
          <w:tcPr>
            <w:tcW w:w="2117" w:type="dxa"/>
            <w:tcBorders>
              <w:top w:val="nil"/>
              <w:left w:val="single" w:sz="8" w:space="0" w:color="auto"/>
              <w:bottom w:val="single" w:sz="4" w:space="0" w:color="auto"/>
              <w:right w:val="single" w:sz="8" w:space="0" w:color="auto"/>
            </w:tcBorders>
            <w:shd w:val="clear" w:color="000000" w:fill="CCE5CD"/>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UM</w:t>
            </w:r>
          </w:p>
        </w:tc>
        <w:tc>
          <w:tcPr>
            <w:tcW w:w="1559" w:type="dxa"/>
            <w:tcBorders>
              <w:top w:val="nil"/>
              <w:left w:val="nil"/>
              <w:bottom w:val="single" w:sz="4" w:space="0" w:color="auto"/>
              <w:right w:val="single" w:sz="4"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8</w:t>
            </w:r>
          </w:p>
        </w:tc>
        <w:tc>
          <w:tcPr>
            <w:tcW w:w="1559" w:type="dxa"/>
            <w:tcBorders>
              <w:top w:val="nil"/>
              <w:left w:val="nil"/>
              <w:bottom w:val="single" w:sz="4" w:space="0" w:color="auto"/>
              <w:right w:val="single" w:sz="4"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0</w:t>
            </w:r>
          </w:p>
        </w:tc>
        <w:tc>
          <w:tcPr>
            <w:tcW w:w="1602" w:type="dxa"/>
            <w:tcBorders>
              <w:top w:val="nil"/>
              <w:left w:val="nil"/>
              <w:bottom w:val="single" w:sz="4" w:space="0" w:color="auto"/>
              <w:right w:val="single" w:sz="4"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0</w:t>
            </w:r>
          </w:p>
        </w:tc>
        <w:tc>
          <w:tcPr>
            <w:tcW w:w="1517" w:type="dxa"/>
            <w:tcBorders>
              <w:top w:val="nil"/>
              <w:left w:val="nil"/>
              <w:bottom w:val="single" w:sz="4" w:space="0" w:color="auto"/>
              <w:right w:val="single" w:sz="8"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0</w:t>
            </w:r>
          </w:p>
        </w:tc>
      </w:tr>
      <w:tr w:rsidR="00924B05" w:rsidRPr="00924B05" w:rsidTr="00924B05">
        <w:trPr>
          <w:trHeight w:val="288"/>
          <w:jc w:val="center"/>
        </w:trPr>
        <w:tc>
          <w:tcPr>
            <w:tcW w:w="2117" w:type="dxa"/>
            <w:tcBorders>
              <w:top w:val="nil"/>
              <w:left w:val="single" w:sz="8" w:space="0" w:color="auto"/>
              <w:bottom w:val="single" w:sz="4" w:space="0" w:color="auto"/>
              <w:right w:val="single" w:sz="8" w:space="0" w:color="auto"/>
            </w:tcBorders>
            <w:shd w:val="clear" w:color="000000" w:fill="CCE5CD"/>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UP</w:t>
            </w:r>
          </w:p>
        </w:tc>
        <w:tc>
          <w:tcPr>
            <w:tcW w:w="1559" w:type="dxa"/>
            <w:tcBorders>
              <w:top w:val="nil"/>
              <w:left w:val="nil"/>
              <w:bottom w:val="single" w:sz="4" w:space="0" w:color="auto"/>
              <w:right w:val="single" w:sz="4"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0</w:t>
            </w:r>
          </w:p>
        </w:tc>
        <w:tc>
          <w:tcPr>
            <w:tcW w:w="1559" w:type="dxa"/>
            <w:tcBorders>
              <w:top w:val="nil"/>
              <w:left w:val="nil"/>
              <w:bottom w:val="single" w:sz="4" w:space="0" w:color="auto"/>
              <w:right w:val="single" w:sz="4"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0</w:t>
            </w:r>
          </w:p>
        </w:tc>
        <w:tc>
          <w:tcPr>
            <w:tcW w:w="1602" w:type="dxa"/>
            <w:tcBorders>
              <w:top w:val="nil"/>
              <w:left w:val="nil"/>
              <w:bottom w:val="single" w:sz="4" w:space="0" w:color="auto"/>
              <w:right w:val="single" w:sz="4"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0</w:t>
            </w:r>
          </w:p>
        </w:tc>
        <w:tc>
          <w:tcPr>
            <w:tcW w:w="1517" w:type="dxa"/>
            <w:tcBorders>
              <w:top w:val="nil"/>
              <w:left w:val="nil"/>
              <w:bottom w:val="single" w:sz="4" w:space="0" w:color="auto"/>
              <w:right w:val="single" w:sz="8"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1</w:t>
            </w:r>
          </w:p>
        </w:tc>
      </w:tr>
      <w:tr w:rsidR="00924B05" w:rsidRPr="00924B05" w:rsidTr="00924B05">
        <w:trPr>
          <w:trHeight w:val="288"/>
          <w:jc w:val="center"/>
        </w:trPr>
        <w:tc>
          <w:tcPr>
            <w:tcW w:w="2117" w:type="dxa"/>
            <w:tcBorders>
              <w:top w:val="nil"/>
              <w:left w:val="single" w:sz="8" w:space="0" w:color="auto"/>
              <w:bottom w:val="single" w:sz="4" w:space="0" w:color="auto"/>
              <w:right w:val="single" w:sz="8" w:space="0" w:color="auto"/>
            </w:tcBorders>
            <w:shd w:val="clear" w:color="000000" w:fill="CCE5CD"/>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UNG</w:t>
            </w:r>
          </w:p>
        </w:tc>
        <w:tc>
          <w:tcPr>
            <w:tcW w:w="1559" w:type="dxa"/>
            <w:tcBorders>
              <w:top w:val="nil"/>
              <w:left w:val="nil"/>
              <w:bottom w:val="single" w:sz="4" w:space="0" w:color="auto"/>
              <w:right w:val="single" w:sz="4"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1</w:t>
            </w:r>
          </w:p>
        </w:tc>
        <w:tc>
          <w:tcPr>
            <w:tcW w:w="1559" w:type="dxa"/>
            <w:tcBorders>
              <w:top w:val="nil"/>
              <w:left w:val="nil"/>
              <w:bottom w:val="single" w:sz="4" w:space="0" w:color="auto"/>
              <w:right w:val="single" w:sz="4"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0</w:t>
            </w:r>
          </w:p>
        </w:tc>
        <w:tc>
          <w:tcPr>
            <w:tcW w:w="1602" w:type="dxa"/>
            <w:tcBorders>
              <w:top w:val="nil"/>
              <w:left w:val="nil"/>
              <w:bottom w:val="single" w:sz="4" w:space="0" w:color="auto"/>
              <w:right w:val="single" w:sz="4"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0</w:t>
            </w:r>
          </w:p>
        </w:tc>
        <w:tc>
          <w:tcPr>
            <w:tcW w:w="1517" w:type="dxa"/>
            <w:tcBorders>
              <w:top w:val="nil"/>
              <w:left w:val="nil"/>
              <w:bottom w:val="single" w:sz="4" w:space="0" w:color="auto"/>
              <w:right w:val="single" w:sz="8"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0</w:t>
            </w:r>
          </w:p>
        </w:tc>
      </w:tr>
      <w:tr w:rsidR="00924B05" w:rsidRPr="00924B05" w:rsidTr="00924B05">
        <w:trPr>
          <w:trHeight w:val="300"/>
          <w:jc w:val="center"/>
        </w:trPr>
        <w:tc>
          <w:tcPr>
            <w:tcW w:w="2117" w:type="dxa"/>
            <w:tcBorders>
              <w:top w:val="nil"/>
              <w:left w:val="single" w:sz="8" w:space="0" w:color="auto"/>
              <w:bottom w:val="single" w:sz="8" w:space="0" w:color="auto"/>
              <w:right w:val="single" w:sz="8" w:space="0" w:color="auto"/>
            </w:tcBorders>
            <w:shd w:val="clear" w:color="000000" w:fill="CCE5CD"/>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SVZ</w:t>
            </w:r>
          </w:p>
        </w:tc>
        <w:tc>
          <w:tcPr>
            <w:tcW w:w="1559" w:type="dxa"/>
            <w:tcBorders>
              <w:top w:val="nil"/>
              <w:left w:val="nil"/>
              <w:bottom w:val="single" w:sz="8" w:space="0" w:color="auto"/>
              <w:right w:val="single" w:sz="4"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14</w:t>
            </w:r>
          </w:p>
        </w:tc>
        <w:tc>
          <w:tcPr>
            <w:tcW w:w="1559" w:type="dxa"/>
            <w:tcBorders>
              <w:top w:val="nil"/>
              <w:left w:val="nil"/>
              <w:bottom w:val="single" w:sz="8" w:space="0" w:color="auto"/>
              <w:right w:val="single" w:sz="4"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1</w:t>
            </w:r>
          </w:p>
        </w:tc>
        <w:tc>
          <w:tcPr>
            <w:tcW w:w="1602" w:type="dxa"/>
            <w:tcBorders>
              <w:top w:val="nil"/>
              <w:left w:val="nil"/>
              <w:bottom w:val="single" w:sz="8" w:space="0" w:color="auto"/>
              <w:right w:val="single" w:sz="4"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1</w:t>
            </w:r>
          </w:p>
        </w:tc>
        <w:tc>
          <w:tcPr>
            <w:tcW w:w="1517" w:type="dxa"/>
            <w:tcBorders>
              <w:top w:val="nil"/>
              <w:left w:val="nil"/>
              <w:bottom w:val="single" w:sz="8" w:space="0" w:color="auto"/>
              <w:right w:val="single" w:sz="8" w:space="0" w:color="auto"/>
            </w:tcBorders>
            <w:shd w:val="clear" w:color="000000" w:fill="DEF7DF"/>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3</w:t>
            </w:r>
          </w:p>
        </w:tc>
      </w:tr>
      <w:tr w:rsidR="00924B05" w:rsidRPr="00924B05" w:rsidTr="00924B05">
        <w:trPr>
          <w:trHeight w:val="300"/>
          <w:jc w:val="center"/>
        </w:trPr>
        <w:tc>
          <w:tcPr>
            <w:tcW w:w="2117" w:type="dxa"/>
            <w:tcBorders>
              <w:top w:val="nil"/>
              <w:left w:val="single" w:sz="8" w:space="0" w:color="auto"/>
              <w:bottom w:val="single" w:sz="8" w:space="0" w:color="auto"/>
              <w:right w:val="single" w:sz="8" w:space="0" w:color="auto"/>
            </w:tcBorders>
            <w:shd w:val="clear" w:color="000000" w:fill="DDDDDD"/>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SKUPAJ</w:t>
            </w:r>
          </w:p>
        </w:tc>
        <w:tc>
          <w:tcPr>
            <w:tcW w:w="1559" w:type="dxa"/>
            <w:tcBorders>
              <w:top w:val="nil"/>
              <w:left w:val="nil"/>
              <w:bottom w:val="single" w:sz="8" w:space="0" w:color="auto"/>
              <w:right w:val="single" w:sz="4" w:space="0" w:color="auto"/>
            </w:tcBorders>
            <w:shd w:val="clear" w:color="000000" w:fill="EEEEEE"/>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39 (67,2 %)</w:t>
            </w:r>
          </w:p>
        </w:tc>
        <w:tc>
          <w:tcPr>
            <w:tcW w:w="1559" w:type="dxa"/>
            <w:tcBorders>
              <w:top w:val="nil"/>
              <w:left w:val="nil"/>
              <w:bottom w:val="single" w:sz="8" w:space="0" w:color="auto"/>
              <w:right w:val="single" w:sz="4" w:space="0" w:color="auto"/>
            </w:tcBorders>
            <w:shd w:val="clear" w:color="000000" w:fill="EEEEEE"/>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8 (13,8 %)</w:t>
            </w:r>
          </w:p>
        </w:tc>
        <w:tc>
          <w:tcPr>
            <w:tcW w:w="1602" w:type="dxa"/>
            <w:tcBorders>
              <w:top w:val="nil"/>
              <w:left w:val="nil"/>
              <w:bottom w:val="single" w:sz="8" w:space="0" w:color="auto"/>
              <w:right w:val="single" w:sz="4" w:space="0" w:color="auto"/>
            </w:tcBorders>
            <w:shd w:val="clear" w:color="000000" w:fill="EEEEEE"/>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3 (5,2 %)</w:t>
            </w:r>
          </w:p>
        </w:tc>
        <w:tc>
          <w:tcPr>
            <w:tcW w:w="1517" w:type="dxa"/>
            <w:tcBorders>
              <w:top w:val="nil"/>
              <w:left w:val="nil"/>
              <w:bottom w:val="single" w:sz="8" w:space="0" w:color="auto"/>
              <w:right w:val="single" w:sz="8" w:space="0" w:color="auto"/>
            </w:tcBorders>
            <w:shd w:val="clear" w:color="000000" w:fill="EEEEEE"/>
            <w:noWrap/>
            <w:vAlign w:val="center"/>
            <w:hideMark/>
          </w:tcPr>
          <w:p w:rsidR="00924B05" w:rsidRPr="00924B05" w:rsidRDefault="00924B05" w:rsidP="00924B05">
            <w:pPr>
              <w:spacing w:after="0" w:line="240" w:lineRule="auto"/>
              <w:jc w:val="center"/>
              <w:rPr>
                <w:rFonts w:ascii="Calibri" w:eastAsia="Times New Roman" w:hAnsi="Calibri" w:cs="Calibri"/>
                <w:color w:val="000000"/>
                <w:sz w:val="16"/>
                <w:szCs w:val="16"/>
                <w:lang w:eastAsia="sl-SI"/>
              </w:rPr>
            </w:pPr>
            <w:r w:rsidRPr="00924B05">
              <w:rPr>
                <w:rFonts w:ascii="Calibri" w:eastAsia="Times New Roman" w:hAnsi="Calibri" w:cs="Calibri"/>
                <w:color w:val="000000"/>
                <w:sz w:val="16"/>
                <w:szCs w:val="16"/>
                <w:lang w:eastAsia="sl-SI"/>
              </w:rPr>
              <w:t>8 (13,8 %)</w:t>
            </w:r>
          </w:p>
        </w:tc>
      </w:tr>
    </w:tbl>
    <w:p w:rsidR="00D6596F" w:rsidRDefault="00D6596F">
      <w:pPr>
        <w:rPr>
          <w:rFonts w:eastAsia="Times New Roman" w:cs="Times New Roman"/>
          <w:bCs/>
          <w:lang w:eastAsia="sl-SI"/>
        </w:rPr>
      </w:pPr>
    </w:p>
    <w:p w:rsidR="00D6596F" w:rsidRDefault="00D6596F">
      <w:pPr>
        <w:rPr>
          <w:rFonts w:eastAsia="Times New Roman" w:cs="Times New Roman"/>
          <w:bCs/>
          <w:lang w:eastAsia="sl-SI"/>
        </w:rPr>
      </w:pPr>
      <w:r>
        <w:rPr>
          <w:rFonts w:eastAsia="Times New Roman" w:cs="Times New Roman"/>
          <w:bCs/>
          <w:lang w:eastAsia="sl-SI"/>
        </w:rPr>
        <w:br w:type="page"/>
      </w:r>
    </w:p>
    <w:p w:rsidR="00BB29F7" w:rsidRPr="00BB29F7" w:rsidRDefault="00BB29F7" w:rsidP="00C974C6">
      <w:pPr>
        <w:pStyle w:val="Napis"/>
        <w:spacing w:before="160"/>
        <w:rPr>
          <w:rFonts w:asciiTheme="minorHAnsi" w:hAnsiTheme="minorHAnsi"/>
          <w:b w:val="0"/>
          <w:sz w:val="22"/>
          <w:szCs w:val="22"/>
        </w:rPr>
      </w:pPr>
      <w:bookmarkStart w:id="54" w:name="_Toc69201439"/>
      <w:r w:rsidRPr="00BB29F7">
        <w:rPr>
          <w:rFonts w:asciiTheme="minorHAnsi" w:hAnsiTheme="minorHAnsi"/>
          <w:b w:val="0"/>
          <w:sz w:val="22"/>
          <w:szCs w:val="22"/>
        </w:rPr>
        <w:lastRenderedPageBreak/>
        <w:t xml:space="preserve">Tabela </w:t>
      </w:r>
      <w:r w:rsidRPr="00BB29F7">
        <w:rPr>
          <w:rFonts w:asciiTheme="minorHAnsi" w:hAnsiTheme="minorHAnsi"/>
          <w:b w:val="0"/>
          <w:sz w:val="22"/>
          <w:szCs w:val="22"/>
        </w:rPr>
        <w:fldChar w:fldCharType="begin"/>
      </w:r>
      <w:r w:rsidRPr="00BB29F7">
        <w:rPr>
          <w:rFonts w:asciiTheme="minorHAnsi" w:hAnsiTheme="minorHAnsi"/>
          <w:b w:val="0"/>
          <w:sz w:val="22"/>
          <w:szCs w:val="22"/>
        </w:rPr>
        <w:instrText xml:space="preserve"> SEQ Tabela \* ARABIC </w:instrText>
      </w:r>
      <w:r w:rsidRPr="00BB29F7">
        <w:rPr>
          <w:rFonts w:asciiTheme="minorHAnsi" w:hAnsiTheme="minorHAnsi"/>
          <w:b w:val="0"/>
          <w:sz w:val="22"/>
          <w:szCs w:val="22"/>
        </w:rPr>
        <w:fldChar w:fldCharType="separate"/>
      </w:r>
      <w:r w:rsidR="006B1C22">
        <w:rPr>
          <w:rFonts w:asciiTheme="minorHAnsi" w:hAnsiTheme="minorHAnsi"/>
          <w:b w:val="0"/>
          <w:noProof/>
          <w:sz w:val="22"/>
          <w:szCs w:val="22"/>
        </w:rPr>
        <w:t>8</w:t>
      </w:r>
      <w:r w:rsidRPr="00BB29F7">
        <w:rPr>
          <w:rFonts w:asciiTheme="minorHAnsi" w:hAnsiTheme="minorHAnsi"/>
          <w:b w:val="0"/>
          <w:sz w:val="22"/>
          <w:szCs w:val="22"/>
        </w:rPr>
        <w:fldChar w:fldCharType="end"/>
      </w:r>
      <w:r w:rsidRPr="00BB29F7">
        <w:rPr>
          <w:rFonts w:asciiTheme="minorHAnsi" w:hAnsiTheme="minorHAnsi"/>
          <w:b w:val="0"/>
          <w:sz w:val="22"/>
          <w:szCs w:val="22"/>
        </w:rPr>
        <w:t xml:space="preserve">: Vključenost evalvacije </w:t>
      </w:r>
      <w:r w:rsidR="00564096">
        <w:rPr>
          <w:rFonts w:asciiTheme="minorHAnsi" w:hAnsiTheme="minorHAnsi"/>
          <w:b w:val="0"/>
          <w:sz w:val="22"/>
          <w:szCs w:val="22"/>
        </w:rPr>
        <w:t xml:space="preserve">dejavnosti </w:t>
      </w:r>
      <w:r w:rsidRPr="00BB29F7">
        <w:rPr>
          <w:rFonts w:asciiTheme="minorHAnsi" w:hAnsiTheme="minorHAnsi"/>
          <w:b w:val="0"/>
          <w:sz w:val="22"/>
          <w:szCs w:val="22"/>
        </w:rPr>
        <w:t xml:space="preserve">knjižnice glede na </w:t>
      </w:r>
      <w:r w:rsidR="00D312FA">
        <w:rPr>
          <w:rFonts w:asciiTheme="minorHAnsi" w:hAnsiTheme="minorHAnsi"/>
          <w:b w:val="0"/>
          <w:sz w:val="22"/>
          <w:szCs w:val="22"/>
        </w:rPr>
        <w:t xml:space="preserve">njen </w:t>
      </w:r>
      <w:r w:rsidRPr="00BB29F7">
        <w:rPr>
          <w:rFonts w:asciiTheme="minorHAnsi" w:hAnsiTheme="minorHAnsi"/>
          <w:b w:val="0"/>
          <w:sz w:val="22"/>
          <w:szCs w:val="22"/>
        </w:rPr>
        <w:t>pravno formalni status (n = 58)</w:t>
      </w:r>
      <w:bookmarkEnd w:id="54"/>
    </w:p>
    <w:tbl>
      <w:tblPr>
        <w:tblW w:w="9072" w:type="dxa"/>
        <w:jc w:val="center"/>
        <w:tblCellMar>
          <w:left w:w="70" w:type="dxa"/>
          <w:right w:w="70" w:type="dxa"/>
        </w:tblCellMar>
        <w:tblLook w:val="04A0" w:firstRow="1" w:lastRow="0" w:firstColumn="1" w:lastColumn="0" w:noHBand="0" w:noVBand="1"/>
      </w:tblPr>
      <w:tblGrid>
        <w:gridCol w:w="4536"/>
        <w:gridCol w:w="1134"/>
        <w:gridCol w:w="1134"/>
        <w:gridCol w:w="1134"/>
        <w:gridCol w:w="1134"/>
      </w:tblGrid>
      <w:tr w:rsidR="00F638E9" w:rsidRPr="00F638E9" w:rsidTr="00F638E9">
        <w:trPr>
          <w:trHeight w:val="288"/>
          <w:jc w:val="center"/>
        </w:trPr>
        <w:tc>
          <w:tcPr>
            <w:tcW w:w="453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F638E9" w:rsidRPr="00F638E9" w:rsidRDefault="00F638E9" w:rsidP="00F638E9">
            <w:pPr>
              <w:spacing w:after="0" w:line="240" w:lineRule="auto"/>
              <w:jc w:val="center"/>
              <w:rPr>
                <w:rFonts w:ascii="Calibri" w:eastAsia="Times New Roman" w:hAnsi="Calibri" w:cs="Calibri"/>
                <w:b/>
                <w:bCs/>
                <w:color w:val="000000"/>
                <w:sz w:val="16"/>
                <w:szCs w:val="16"/>
                <w:lang w:eastAsia="sl-SI"/>
              </w:rPr>
            </w:pPr>
            <w:r w:rsidRPr="00F638E9">
              <w:rPr>
                <w:rFonts w:ascii="Calibri" w:eastAsia="Times New Roman" w:hAnsi="Calibri" w:cs="Calibri"/>
                <w:b/>
                <w:bCs/>
                <w:color w:val="000000"/>
                <w:sz w:val="16"/>
                <w:szCs w:val="16"/>
                <w:lang w:eastAsia="sl-SI"/>
              </w:rPr>
              <w:t>Pravno formalni status</w:t>
            </w:r>
          </w:p>
        </w:tc>
        <w:tc>
          <w:tcPr>
            <w:tcW w:w="4536" w:type="dxa"/>
            <w:gridSpan w:val="4"/>
            <w:tcBorders>
              <w:top w:val="single" w:sz="8" w:space="0" w:color="auto"/>
              <w:left w:val="nil"/>
              <w:bottom w:val="single" w:sz="4" w:space="0" w:color="auto"/>
              <w:right w:val="single" w:sz="8" w:space="0" w:color="000000"/>
            </w:tcBorders>
            <w:shd w:val="clear" w:color="000000" w:fill="F2F2F2"/>
            <w:noWrap/>
            <w:vAlign w:val="center"/>
            <w:hideMark/>
          </w:tcPr>
          <w:p w:rsidR="00F638E9" w:rsidRPr="00F638E9" w:rsidRDefault="00F638E9" w:rsidP="00F638E9">
            <w:pPr>
              <w:spacing w:after="0" w:line="240" w:lineRule="auto"/>
              <w:jc w:val="center"/>
              <w:rPr>
                <w:rFonts w:ascii="Calibri" w:eastAsia="Times New Roman" w:hAnsi="Calibri" w:cs="Calibri"/>
                <w:b/>
                <w:bCs/>
                <w:color w:val="000000"/>
                <w:sz w:val="16"/>
                <w:szCs w:val="16"/>
                <w:lang w:eastAsia="sl-SI"/>
              </w:rPr>
            </w:pPr>
            <w:r w:rsidRPr="00F638E9">
              <w:rPr>
                <w:rFonts w:ascii="Calibri" w:eastAsia="Times New Roman" w:hAnsi="Calibri" w:cs="Calibri"/>
                <w:b/>
                <w:bCs/>
                <w:color w:val="000000"/>
                <w:sz w:val="16"/>
                <w:szCs w:val="16"/>
                <w:lang w:eastAsia="sl-SI"/>
              </w:rPr>
              <w:t>Vključenost evalvacij knjižnice</w:t>
            </w:r>
          </w:p>
        </w:tc>
      </w:tr>
      <w:tr w:rsidR="00F638E9" w:rsidRPr="00F638E9" w:rsidTr="00F638E9">
        <w:trPr>
          <w:trHeight w:val="300"/>
          <w:jc w:val="center"/>
        </w:trPr>
        <w:tc>
          <w:tcPr>
            <w:tcW w:w="4536" w:type="dxa"/>
            <w:vMerge/>
            <w:tcBorders>
              <w:top w:val="single" w:sz="8" w:space="0" w:color="auto"/>
              <w:left w:val="single" w:sz="8" w:space="0" w:color="auto"/>
              <w:bottom w:val="single" w:sz="8" w:space="0" w:color="000000"/>
              <w:right w:val="single" w:sz="8" w:space="0" w:color="auto"/>
            </w:tcBorders>
            <w:vAlign w:val="center"/>
            <w:hideMark/>
          </w:tcPr>
          <w:p w:rsidR="00F638E9" w:rsidRPr="00F638E9" w:rsidRDefault="00F638E9" w:rsidP="00F638E9">
            <w:pPr>
              <w:spacing w:after="0" w:line="240" w:lineRule="auto"/>
              <w:rPr>
                <w:rFonts w:ascii="Calibri" w:eastAsia="Times New Roman" w:hAnsi="Calibri" w:cs="Calibri"/>
                <w:b/>
                <w:bCs/>
                <w:color w:val="000000"/>
                <w:sz w:val="16"/>
                <w:szCs w:val="16"/>
                <w:lang w:eastAsia="sl-SI"/>
              </w:rPr>
            </w:pPr>
          </w:p>
        </w:tc>
        <w:tc>
          <w:tcPr>
            <w:tcW w:w="1134" w:type="dxa"/>
            <w:tcBorders>
              <w:top w:val="nil"/>
              <w:left w:val="nil"/>
              <w:bottom w:val="single" w:sz="8" w:space="0" w:color="auto"/>
              <w:right w:val="single" w:sz="4" w:space="0" w:color="auto"/>
            </w:tcBorders>
            <w:shd w:val="clear" w:color="000000" w:fill="F2F2F2"/>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da, vedno</w:t>
            </w:r>
          </w:p>
        </w:tc>
        <w:tc>
          <w:tcPr>
            <w:tcW w:w="1134" w:type="dxa"/>
            <w:tcBorders>
              <w:top w:val="nil"/>
              <w:left w:val="nil"/>
              <w:bottom w:val="single" w:sz="8" w:space="0" w:color="auto"/>
              <w:right w:val="single" w:sz="4" w:space="0" w:color="auto"/>
            </w:tcBorders>
            <w:shd w:val="clear" w:color="000000" w:fill="F2F2F2"/>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da, občasno</w:t>
            </w:r>
          </w:p>
        </w:tc>
        <w:tc>
          <w:tcPr>
            <w:tcW w:w="1134" w:type="dxa"/>
            <w:tcBorders>
              <w:top w:val="nil"/>
              <w:left w:val="nil"/>
              <w:bottom w:val="single" w:sz="8" w:space="0" w:color="auto"/>
              <w:right w:val="single" w:sz="4" w:space="0" w:color="auto"/>
            </w:tcBorders>
            <w:shd w:val="clear" w:color="000000" w:fill="F2F2F2"/>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ne, nikoli</w:t>
            </w:r>
          </w:p>
        </w:tc>
        <w:tc>
          <w:tcPr>
            <w:tcW w:w="1134" w:type="dxa"/>
            <w:tcBorders>
              <w:top w:val="nil"/>
              <w:left w:val="nil"/>
              <w:bottom w:val="single" w:sz="8" w:space="0" w:color="auto"/>
              <w:right w:val="single" w:sz="8" w:space="0" w:color="auto"/>
            </w:tcBorders>
            <w:shd w:val="clear" w:color="000000" w:fill="F2F2F2"/>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knjižnica dejavnosti ne evalvira</w:t>
            </w:r>
          </w:p>
        </w:tc>
      </w:tr>
      <w:tr w:rsidR="00F638E9" w:rsidRPr="00F638E9" w:rsidTr="00F638E9">
        <w:trPr>
          <w:trHeight w:val="408"/>
          <w:jc w:val="center"/>
        </w:trPr>
        <w:tc>
          <w:tcPr>
            <w:tcW w:w="4536" w:type="dxa"/>
            <w:tcBorders>
              <w:top w:val="nil"/>
              <w:left w:val="single" w:sz="8" w:space="0" w:color="auto"/>
              <w:bottom w:val="single" w:sz="4" w:space="0" w:color="auto"/>
              <w:right w:val="single" w:sz="8" w:space="0" w:color="auto"/>
            </w:tcBorders>
            <w:shd w:val="clear" w:color="000000" w:fill="CCE5CD"/>
            <w:vAlign w:val="center"/>
            <w:hideMark/>
          </w:tcPr>
          <w:p w:rsidR="00F638E9" w:rsidRPr="00F638E9" w:rsidRDefault="00F638E9" w:rsidP="00F638E9">
            <w:pPr>
              <w:spacing w:after="0" w:line="240" w:lineRule="auto"/>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univerzitetna knjižnica je članica/pridružena članica visokošolskega zavoda</w:t>
            </w:r>
          </w:p>
        </w:tc>
        <w:tc>
          <w:tcPr>
            <w:tcW w:w="1134" w:type="dxa"/>
            <w:tcBorders>
              <w:top w:val="nil"/>
              <w:left w:val="nil"/>
              <w:bottom w:val="single" w:sz="4" w:space="0" w:color="auto"/>
              <w:right w:val="single" w:sz="4"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1</w:t>
            </w:r>
          </w:p>
        </w:tc>
        <w:tc>
          <w:tcPr>
            <w:tcW w:w="1134" w:type="dxa"/>
            <w:tcBorders>
              <w:top w:val="nil"/>
              <w:left w:val="nil"/>
              <w:bottom w:val="single" w:sz="4" w:space="0" w:color="auto"/>
              <w:right w:val="single" w:sz="4"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0</w:t>
            </w:r>
          </w:p>
        </w:tc>
        <w:tc>
          <w:tcPr>
            <w:tcW w:w="1134" w:type="dxa"/>
            <w:tcBorders>
              <w:top w:val="nil"/>
              <w:left w:val="nil"/>
              <w:bottom w:val="single" w:sz="4" w:space="0" w:color="auto"/>
              <w:right w:val="single" w:sz="4"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2</w:t>
            </w:r>
          </w:p>
        </w:tc>
        <w:tc>
          <w:tcPr>
            <w:tcW w:w="1134" w:type="dxa"/>
            <w:tcBorders>
              <w:top w:val="nil"/>
              <w:left w:val="nil"/>
              <w:bottom w:val="single" w:sz="4" w:space="0" w:color="auto"/>
              <w:right w:val="single" w:sz="8"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1</w:t>
            </w:r>
          </w:p>
        </w:tc>
      </w:tr>
      <w:tr w:rsidR="00F638E9" w:rsidRPr="00F638E9" w:rsidTr="00F638E9">
        <w:trPr>
          <w:trHeight w:val="408"/>
          <w:jc w:val="center"/>
        </w:trPr>
        <w:tc>
          <w:tcPr>
            <w:tcW w:w="4536" w:type="dxa"/>
            <w:tcBorders>
              <w:top w:val="nil"/>
              <w:left w:val="single" w:sz="8" w:space="0" w:color="auto"/>
              <w:bottom w:val="single" w:sz="4" w:space="0" w:color="auto"/>
              <w:right w:val="single" w:sz="8" w:space="0" w:color="auto"/>
            </w:tcBorders>
            <w:shd w:val="clear" w:color="000000" w:fill="CCE5CD"/>
            <w:vAlign w:val="center"/>
            <w:hideMark/>
          </w:tcPr>
          <w:p w:rsidR="00F638E9" w:rsidRPr="00F638E9" w:rsidRDefault="00F638E9" w:rsidP="00F638E9">
            <w:pPr>
              <w:spacing w:after="0" w:line="240" w:lineRule="auto"/>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visokošolska knjižnica je organizacijska enota visokošolskega zavoda</w:t>
            </w:r>
          </w:p>
        </w:tc>
        <w:tc>
          <w:tcPr>
            <w:tcW w:w="1134" w:type="dxa"/>
            <w:tcBorders>
              <w:top w:val="nil"/>
              <w:left w:val="nil"/>
              <w:bottom w:val="single" w:sz="4" w:space="0" w:color="auto"/>
              <w:right w:val="single" w:sz="4"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23</w:t>
            </w:r>
          </w:p>
        </w:tc>
        <w:tc>
          <w:tcPr>
            <w:tcW w:w="1134" w:type="dxa"/>
            <w:tcBorders>
              <w:top w:val="nil"/>
              <w:left w:val="nil"/>
              <w:bottom w:val="single" w:sz="4" w:space="0" w:color="auto"/>
              <w:right w:val="single" w:sz="4"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4</w:t>
            </w:r>
          </w:p>
        </w:tc>
        <w:tc>
          <w:tcPr>
            <w:tcW w:w="1134" w:type="dxa"/>
            <w:tcBorders>
              <w:top w:val="nil"/>
              <w:left w:val="nil"/>
              <w:bottom w:val="single" w:sz="4" w:space="0" w:color="auto"/>
              <w:right w:val="single" w:sz="4"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0</w:t>
            </w:r>
          </w:p>
        </w:tc>
        <w:tc>
          <w:tcPr>
            <w:tcW w:w="1134" w:type="dxa"/>
            <w:tcBorders>
              <w:top w:val="nil"/>
              <w:left w:val="nil"/>
              <w:bottom w:val="single" w:sz="4" w:space="0" w:color="auto"/>
              <w:right w:val="single" w:sz="8"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3</w:t>
            </w:r>
          </w:p>
        </w:tc>
      </w:tr>
      <w:tr w:rsidR="00F638E9" w:rsidRPr="00F638E9" w:rsidTr="00F638E9">
        <w:trPr>
          <w:trHeight w:val="408"/>
          <w:jc w:val="center"/>
        </w:trPr>
        <w:tc>
          <w:tcPr>
            <w:tcW w:w="4536" w:type="dxa"/>
            <w:tcBorders>
              <w:top w:val="nil"/>
              <w:left w:val="single" w:sz="8" w:space="0" w:color="auto"/>
              <w:bottom w:val="single" w:sz="4" w:space="0" w:color="auto"/>
              <w:right w:val="single" w:sz="8" w:space="0" w:color="auto"/>
            </w:tcBorders>
            <w:shd w:val="clear" w:color="000000" w:fill="CCE5CD"/>
            <w:vAlign w:val="center"/>
            <w:hideMark/>
          </w:tcPr>
          <w:p w:rsidR="00F638E9" w:rsidRPr="00F638E9" w:rsidRDefault="00F638E9" w:rsidP="00F638E9">
            <w:pPr>
              <w:spacing w:after="0" w:line="240" w:lineRule="auto"/>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visokošolska knjižnica je organizacijska enota samostojnega visokošolskega zavoda</w:t>
            </w:r>
          </w:p>
        </w:tc>
        <w:tc>
          <w:tcPr>
            <w:tcW w:w="1134" w:type="dxa"/>
            <w:tcBorders>
              <w:top w:val="nil"/>
              <w:left w:val="nil"/>
              <w:bottom w:val="single" w:sz="4" w:space="0" w:color="auto"/>
              <w:right w:val="single" w:sz="4"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13</w:t>
            </w:r>
          </w:p>
        </w:tc>
        <w:tc>
          <w:tcPr>
            <w:tcW w:w="1134" w:type="dxa"/>
            <w:tcBorders>
              <w:top w:val="nil"/>
              <w:left w:val="nil"/>
              <w:bottom w:val="single" w:sz="4" w:space="0" w:color="auto"/>
              <w:right w:val="single" w:sz="4"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4</w:t>
            </w:r>
          </w:p>
        </w:tc>
        <w:tc>
          <w:tcPr>
            <w:tcW w:w="1134" w:type="dxa"/>
            <w:tcBorders>
              <w:top w:val="nil"/>
              <w:left w:val="nil"/>
              <w:bottom w:val="single" w:sz="4" w:space="0" w:color="auto"/>
              <w:right w:val="single" w:sz="4"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1</w:t>
            </w:r>
          </w:p>
        </w:tc>
        <w:tc>
          <w:tcPr>
            <w:tcW w:w="1134" w:type="dxa"/>
            <w:tcBorders>
              <w:top w:val="nil"/>
              <w:left w:val="nil"/>
              <w:bottom w:val="single" w:sz="4" w:space="0" w:color="auto"/>
              <w:right w:val="single" w:sz="8"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3</w:t>
            </w:r>
          </w:p>
        </w:tc>
      </w:tr>
      <w:tr w:rsidR="00F638E9" w:rsidRPr="00F638E9" w:rsidTr="00F638E9">
        <w:trPr>
          <w:trHeight w:val="408"/>
          <w:jc w:val="center"/>
        </w:trPr>
        <w:tc>
          <w:tcPr>
            <w:tcW w:w="4536" w:type="dxa"/>
            <w:tcBorders>
              <w:top w:val="nil"/>
              <w:left w:val="single" w:sz="8" w:space="0" w:color="auto"/>
              <w:bottom w:val="single" w:sz="4" w:space="0" w:color="auto"/>
              <w:right w:val="single" w:sz="8" w:space="0" w:color="auto"/>
            </w:tcBorders>
            <w:shd w:val="clear" w:color="000000" w:fill="CCE5CD"/>
            <w:vAlign w:val="center"/>
            <w:hideMark/>
          </w:tcPr>
          <w:p w:rsidR="00F638E9" w:rsidRPr="00F638E9" w:rsidRDefault="00F638E9" w:rsidP="00F638E9">
            <w:pPr>
              <w:spacing w:after="0" w:line="240" w:lineRule="auto"/>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visokošolski zavod nima svoje knjižnice in ima sklenjeno pogodbo z drugo knjižnico</w:t>
            </w:r>
          </w:p>
        </w:tc>
        <w:tc>
          <w:tcPr>
            <w:tcW w:w="1134" w:type="dxa"/>
            <w:tcBorders>
              <w:top w:val="nil"/>
              <w:left w:val="nil"/>
              <w:bottom w:val="single" w:sz="4" w:space="0" w:color="auto"/>
              <w:right w:val="single" w:sz="4"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1</w:t>
            </w:r>
          </w:p>
        </w:tc>
        <w:tc>
          <w:tcPr>
            <w:tcW w:w="1134" w:type="dxa"/>
            <w:tcBorders>
              <w:top w:val="nil"/>
              <w:left w:val="nil"/>
              <w:bottom w:val="single" w:sz="4" w:space="0" w:color="auto"/>
              <w:right w:val="single" w:sz="4"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0</w:t>
            </w:r>
          </w:p>
        </w:tc>
        <w:tc>
          <w:tcPr>
            <w:tcW w:w="1134" w:type="dxa"/>
            <w:tcBorders>
              <w:top w:val="nil"/>
              <w:left w:val="nil"/>
              <w:bottom w:val="single" w:sz="4" w:space="0" w:color="auto"/>
              <w:right w:val="single" w:sz="4"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0</w:t>
            </w:r>
          </w:p>
        </w:tc>
        <w:tc>
          <w:tcPr>
            <w:tcW w:w="1134" w:type="dxa"/>
            <w:tcBorders>
              <w:top w:val="nil"/>
              <w:left w:val="nil"/>
              <w:bottom w:val="single" w:sz="4" w:space="0" w:color="auto"/>
              <w:right w:val="single" w:sz="8"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1</w:t>
            </w:r>
          </w:p>
        </w:tc>
      </w:tr>
      <w:tr w:rsidR="00F638E9" w:rsidRPr="00F638E9" w:rsidTr="00F638E9">
        <w:trPr>
          <w:trHeight w:val="420"/>
          <w:jc w:val="center"/>
        </w:trPr>
        <w:tc>
          <w:tcPr>
            <w:tcW w:w="4536" w:type="dxa"/>
            <w:tcBorders>
              <w:top w:val="nil"/>
              <w:left w:val="single" w:sz="8" w:space="0" w:color="auto"/>
              <w:bottom w:val="single" w:sz="8" w:space="0" w:color="auto"/>
              <w:right w:val="single" w:sz="8" w:space="0" w:color="auto"/>
            </w:tcBorders>
            <w:shd w:val="clear" w:color="000000" w:fill="CCE5CD"/>
            <w:vAlign w:val="center"/>
            <w:hideMark/>
          </w:tcPr>
          <w:p w:rsidR="00F638E9" w:rsidRPr="00F638E9" w:rsidRDefault="00F638E9" w:rsidP="00F638E9">
            <w:pPr>
              <w:spacing w:after="0" w:line="240" w:lineRule="auto"/>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univerzitetna knjižnica je organizacijska enota visokošolskega zavoda</w:t>
            </w:r>
          </w:p>
        </w:tc>
        <w:tc>
          <w:tcPr>
            <w:tcW w:w="1134" w:type="dxa"/>
            <w:tcBorders>
              <w:top w:val="nil"/>
              <w:left w:val="nil"/>
              <w:bottom w:val="single" w:sz="8" w:space="0" w:color="auto"/>
              <w:right w:val="single" w:sz="4"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1</w:t>
            </w:r>
          </w:p>
        </w:tc>
        <w:tc>
          <w:tcPr>
            <w:tcW w:w="1134" w:type="dxa"/>
            <w:tcBorders>
              <w:top w:val="nil"/>
              <w:left w:val="nil"/>
              <w:bottom w:val="single" w:sz="8" w:space="0" w:color="auto"/>
              <w:right w:val="single" w:sz="4"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0</w:t>
            </w:r>
          </w:p>
        </w:tc>
        <w:tc>
          <w:tcPr>
            <w:tcW w:w="1134" w:type="dxa"/>
            <w:tcBorders>
              <w:top w:val="nil"/>
              <w:left w:val="nil"/>
              <w:bottom w:val="single" w:sz="8" w:space="0" w:color="auto"/>
              <w:right w:val="single" w:sz="4"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0</w:t>
            </w:r>
          </w:p>
        </w:tc>
        <w:tc>
          <w:tcPr>
            <w:tcW w:w="1134" w:type="dxa"/>
            <w:tcBorders>
              <w:top w:val="nil"/>
              <w:left w:val="nil"/>
              <w:bottom w:val="single" w:sz="8" w:space="0" w:color="auto"/>
              <w:right w:val="single" w:sz="8" w:space="0" w:color="auto"/>
            </w:tcBorders>
            <w:shd w:val="clear" w:color="000000" w:fill="DEF7DF"/>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0</w:t>
            </w:r>
          </w:p>
        </w:tc>
      </w:tr>
      <w:tr w:rsidR="00F638E9" w:rsidRPr="00F638E9" w:rsidTr="00F638E9">
        <w:trPr>
          <w:trHeight w:val="300"/>
          <w:jc w:val="center"/>
        </w:trPr>
        <w:tc>
          <w:tcPr>
            <w:tcW w:w="4536" w:type="dxa"/>
            <w:tcBorders>
              <w:top w:val="nil"/>
              <w:left w:val="single" w:sz="8" w:space="0" w:color="auto"/>
              <w:bottom w:val="single" w:sz="8" w:space="0" w:color="auto"/>
              <w:right w:val="single" w:sz="8" w:space="0" w:color="auto"/>
            </w:tcBorders>
            <w:shd w:val="clear" w:color="000000" w:fill="D9D9D9"/>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SKUPAJ</w:t>
            </w:r>
          </w:p>
        </w:tc>
        <w:tc>
          <w:tcPr>
            <w:tcW w:w="1134" w:type="dxa"/>
            <w:tcBorders>
              <w:top w:val="nil"/>
              <w:left w:val="nil"/>
              <w:bottom w:val="single" w:sz="8" w:space="0" w:color="auto"/>
              <w:right w:val="single" w:sz="4" w:space="0" w:color="auto"/>
            </w:tcBorders>
            <w:shd w:val="clear" w:color="000000" w:fill="EEEEEE"/>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39 (67,2%)</w:t>
            </w:r>
          </w:p>
        </w:tc>
        <w:tc>
          <w:tcPr>
            <w:tcW w:w="1134" w:type="dxa"/>
            <w:tcBorders>
              <w:top w:val="nil"/>
              <w:left w:val="nil"/>
              <w:bottom w:val="single" w:sz="8" w:space="0" w:color="auto"/>
              <w:right w:val="single" w:sz="4" w:space="0" w:color="auto"/>
            </w:tcBorders>
            <w:shd w:val="clear" w:color="000000" w:fill="EEEEEE"/>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8 (13,8%)</w:t>
            </w:r>
          </w:p>
        </w:tc>
        <w:tc>
          <w:tcPr>
            <w:tcW w:w="1134" w:type="dxa"/>
            <w:tcBorders>
              <w:top w:val="nil"/>
              <w:left w:val="nil"/>
              <w:bottom w:val="single" w:sz="8" w:space="0" w:color="auto"/>
              <w:right w:val="single" w:sz="4" w:space="0" w:color="auto"/>
            </w:tcBorders>
            <w:shd w:val="clear" w:color="000000" w:fill="EEEEEE"/>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3 (5,2%)</w:t>
            </w:r>
          </w:p>
        </w:tc>
        <w:tc>
          <w:tcPr>
            <w:tcW w:w="1134" w:type="dxa"/>
            <w:tcBorders>
              <w:top w:val="nil"/>
              <w:left w:val="nil"/>
              <w:bottom w:val="single" w:sz="8" w:space="0" w:color="auto"/>
              <w:right w:val="single" w:sz="8" w:space="0" w:color="auto"/>
            </w:tcBorders>
            <w:shd w:val="clear" w:color="000000" w:fill="EEEEEE"/>
            <w:noWrap/>
            <w:vAlign w:val="center"/>
            <w:hideMark/>
          </w:tcPr>
          <w:p w:rsidR="00F638E9" w:rsidRPr="00F638E9" w:rsidRDefault="00F638E9" w:rsidP="00F638E9">
            <w:pPr>
              <w:spacing w:after="0" w:line="240" w:lineRule="auto"/>
              <w:jc w:val="center"/>
              <w:rPr>
                <w:rFonts w:ascii="Calibri" w:eastAsia="Times New Roman" w:hAnsi="Calibri" w:cs="Calibri"/>
                <w:color w:val="000000"/>
                <w:sz w:val="16"/>
                <w:szCs w:val="16"/>
                <w:lang w:eastAsia="sl-SI"/>
              </w:rPr>
            </w:pPr>
            <w:r w:rsidRPr="00F638E9">
              <w:rPr>
                <w:rFonts w:ascii="Calibri" w:eastAsia="Times New Roman" w:hAnsi="Calibri" w:cs="Calibri"/>
                <w:color w:val="000000"/>
                <w:sz w:val="16"/>
                <w:szCs w:val="16"/>
                <w:lang w:eastAsia="sl-SI"/>
              </w:rPr>
              <w:t>8 (13,8%)</w:t>
            </w:r>
          </w:p>
        </w:tc>
      </w:tr>
    </w:tbl>
    <w:p w:rsidR="007F375E" w:rsidRPr="00D7121B" w:rsidRDefault="007F375E" w:rsidP="000167AC">
      <w:pPr>
        <w:spacing w:after="0" w:line="240" w:lineRule="auto"/>
        <w:rPr>
          <w:sz w:val="16"/>
          <w:szCs w:val="16"/>
        </w:rPr>
      </w:pPr>
    </w:p>
    <w:p w:rsidR="000167AC" w:rsidRPr="00D7121B" w:rsidRDefault="00E94982" w:rsidP="00524266">
      <w:pPr>
        <w:pStyle w:val="Naslov3"/>
        <w:spacing w:before="0" w:after="160"/>
        <w:rPr>
          <w:rFonts w:asciiTheme="minorHAnsi" w:hAnsiTheme="minorHAnsi" w:cstheme="minorHAnsi"/>
          <w:b/>
          <w:color w:val="auto"/>
          <w:sz w:val="22"/>
          <w:szCs w:val="22"/>
        </w:rPr>
      </w:pPr>
      <w:bookmarkStart w:id="55" w:name="_Toc69201372"/>
      <w:r>
        <w:rPr>
          <w:rFonts w:asciiTheme="minorHAnsi" w:hAnsiTheme="minorHAnsi" w:cstheme="minorHAnsi"/>
          <w:b/>
          <w:color w:val="auto"/>
          <w:sz w:val="22"/>
          <w:szCs w:val="22"/>
        </w:rPr>
        <w:t>3</w:t>
      </w:r>
      <w:r w:rsidR="000167AC" w:rsidRPr="00D7121B">
        <w:rPr>
          <w:rFonts w:asciiTheme="minorHAnsi" w:hAnsiTheme="minorHAnsi" w:cstheme="minorHAnsi"/>
          <w:b/>
          <w:color w:val="auto"/>
          <w:sz w:val="22"/>
          <w:szCs w:val="22"/>
        </w:rPr>
        <w:t>.2.6 Zgradba, prostori in oprema knjižnice</w:t>
      </w:r>
      <w:bookmarkEnd w:id="55"/>
    </w:p>
    <w:p w:rsidR="000167AC" w:rsidRPr="00D7121B" w:rsidRDefault="000167AC" w:rsidP="000167AC">
      <w:pPr>
        <w:jc w:val="both"/>
      </w:pPr>
      <w:r w:rsidRPr="00D7121B">
        <w:t xml:space="preserve">Več kot polovica knjižnic je le delno oziroma ni dobro načrtovanih, varnih in dovolj velikih </w:t>
      </w:r>
      <w:r w:rsidR="0061565D" w:rsidRPr="00D7121B">
        <w:t>(Slika 24</w:t>
      </w:r>
      <w:r w:rsidRPr="00D7121B">
        <w:t xml:space="preserve">). </w:t>
      </w:r>
      <w:r w:rsidR="006E5AD4" w:rsidRPr="00D7121B">
        <w:t>V celoti ima manj kot tretjina knjižnic (29,3 %) v knjižničnih skladiščih ustrezne pogoje za varovanje in ohranjanje knjižničnega gradiva in skoraj polovic</w:t>
      </w:r>
      <w:r w:rsidR="00C06BD8">
        <w:t>a</w:t>
      </w:r>
      <w:r w:rsidR="006E5AD4" w:rsidRPr="00D7121B">
        <w:t xml:space="preserve"> knjižnic (48,3 %) ima le delno urejene ustrezne pogoje (Slika 25). </w:t>
      </w:r>
      <w:r w:rsidRPr="00D7121B">
        <w:t>Samo 35,1 % knjižničnega gradiva je v celoti ustrezno varovanega pred k</w:t>
      </w:r>
      <w:r w:rsidR="0061565D" w:rsidRPr="00D7121B">
        <w:t>rajo ali izgubo gradiva (Slika 2</w:t>
      </w:r>
      <w:r w:rsidR="006E5AD4" w:rsidRPr="00D7121B">
        <w:t>6</w:t>
      </w:r>
      <w:r w:rsidRPr="00D7121B">
        <w:t>). 63,8 % knjižnic nima zagotovljenih pogojev za šir</w:t>
      </w:r>
      <w:r w:rsidR="0061565D" w:rsidRPr="00D7121B">
        <w:t>itev knjižničnih zbirk (Slika 27</w:t>
      </w:r>
      <w:r w:rsidRPr="00D7121B">
        <w:t xml:space="preserve">). 39,7 % jih nima na voljo ustreznega števila študijskih </w:t>
      </w:r>
      <w:r w:rsidR="0061565D" w:rsidRPr="00D7121B">
        <w:t>mest (Slika 28</w:t>
      </w:r>
      <w:r w:rsidRPr="00D7121B">
        <w:t>). Le slaba polovica jih ima zadostna sredstva za vzdrževanje in posodabl</w:t>
      </w:r>
      <w:r w:rsidR="0061565D" w:rsidRPr="00D7121B">
        <w:t>janje opreme knjižnice (Slika 29</w:t>
      </w:r>
      <w:r w:rsidRPr="00D7121B">
        <w:t>).</w:t>
      </w:r>
    </w:p>
    <w:p w:rsidR="000167AC" w:rsidRPr="00D7121B" w:rsidRDefault="000167AC" w:rsidP="0001167C">
      <w:pPr>
        <w:pStyle w:val="Odstavekseznama"/>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709" w:right="141" w:hanging="567"/>
        <w:jc w:val="both"/>
        <w:rPr>
          <w:b/>
        </w:rPr>
      </w:pPr>
      <w:r w:rsidRPr="00D7121B">
        <w:rPr>
          <w:b/>
        </w:rPr>
        <w:t>Že vrsto let knjižnice prejemajo okrnjena sredstva za nakup opreme in za investicije.</w:t>
      </w:r>
    </w:p>
    <w:p w:rsidR="000167AC" w:rsidRPr="00D7121B" w:rsidRDefault="000167AC" w:rsidP="0001167C">
      <w:pPr>
        <w:pStyle w:val="Odstavekseznama"/>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709" w:right="141" w:hanging="567"/>
        <w:jc w:val="both"/>
        <w:rPr>
          <w:b/>
        </w:rPr>
      </w:pPr>
      <w:r w:rsidRPr="00D7121B">
        <w:rPr>
          <w:b/>
        </w:rPr>
        <w:t>63,8 % knjižnic nima pogojev za prostorsko širitev.</w:t>
      </w:r>
    </w:p>
    <w:p w:rsidR="000167AC" w:rsidRPr="00D7121B" w:rsidRDefault="000167AC" w:rsidP="0001167C">
      <w:pPr>
        <w:pStyle w:val="Odstavekseznama"/>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709" w:right="141" w:hanging="567"/>
        <w:jc w:val="both"/>
        <w:rPr>
          <w:b/>
        </w:rPr>
      </w:pPr>
      <w:r w:rsidRPr="00D7121B">
        <w:rPr>
          <w:b/>
        </w:rPr>
        <w:t>39,7 % knjižnic nima na voljo ustreznega števila študijskih mest.</w:t>
      </w:r>
    </w:p>
    <w:p w:rsidR="000167AC" w:rsidRPr="00D7121B" w:rsidRDefault="000167AC" w:rsidP="0001167C">
      <w:pPr>
        <w:pStyle w:val="Odstavekseznama"/>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709" w:right="141" w:hanging="567"/>
        <w:rPr>
          <w:b/>
        </w:rPr>
      </w:pPr>
      <w:r w:rsidRPr="00D7121B">
        <w:rPr>
          <w:b/>
        </w:rPr>
        <w:t>Več kot polovica knjižnic nima zagotovljenih zadostnih sredstev za vzdrževanje, posodabljanje, popravilo in zamenjavo opreme knjižnice.</w:t>
      </w:r>
    </w:p>
    <w:p w:rsidR="000167AC" w:rsidRDefault="000167AC" w:rsidP="00E30644">
      <w:pPr>
        <w:spacing w:after="0" w:line="240" w:lineRule="auto"/>
      </w:pPr>
    </w:p>
    <w:p w:rsidR="00E30644" w:rsidRPr="00D7121B" w:rsidRDefault="00780E8D" w:rsidP="000167AC">
      <w:pPr>
        <w:spacing w:after="0" w:line="240" w:lineRule="auto"/>
        <w:jc w:val="center"/>
      </w:pPr>
      <w:r>
        <w:rPr>
          <w:noProof/>
          <w:lang w:eastAsia="sl-SI"/>
        </w:rPr>
        <w:drawing>
          <wp:inline distT="0" distB="0" distL="0" distR="0" wp14:anchorId="4854906F" wp14:editId="6F35DDB2">
            <wp:extent cx="4358640" cy="2598420"/>
            <wp:effectExtent l="0" t="0" r="3810" b="1143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167AC" w:rsidRPr="00DC04BA" w:rsidRDefault="00DC04BA" w:rsidP="00D312FA">
      <w:pPr>
        <w:pStyle w:val="Napis"/>
        <w:spacing w:after="160"/>
        <w:rPr>
          <w:rFonts w:asciiTheme="minorHAnsi" w:hAnsiTheme="minorHAnsi"/>
          <w:b w:val="0"/>
          <w:sz w:val="22"/>
        </w:rPr>
      </w:pPr>
      <w:bookmarkStart w:id="56" w:name="_Toc69201418"/>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24</w:t>
      </w:r>
      <w:r w:rsidRPr="00DC04BA">
        <w:rPr>
          <w:rFonts w:asciiTheme="minorHAnsi" w:hAnsiTheme="minorHAnsi"/>
          <w:b w:val="0"/>
          <w:sz w:val="22"/>
        </w:rPr>
        <w:fldChar w:fldCharType="end"/>
      </w:r>
      <w:r w:rsidR="000167AC" w:rsidRPr="00DC04BA">
        <w:rPr>
          <w:rFonts w:asciiTheme="minorHAnsi" w:hAnsiTheme="minorHAnsi"/>
          <w:b w:val="0"/>
          <w:sz w:val="22"/>
        </w:rPr>
        <w:t>: Načrtovan</w:t>
      </w:r>
      <w:r w:rsidR="000625AB" w:rsidRPr="00DC04BA">
        <w:rPr>
          <w:rFonts w:asciiTheme="minorHAnsi" w:hAnsiTheme="minorHAnsi"/>
          <w:b w:val="0"/>
          <w:sz w:val="22"/>
        </w:rPr>
        <w:t>je prostorov knjižnice (n = 58)</w:t>
      </w:r>
      <w:bookmarkEnd w:id="56"/>
    </w:p>
    <w:p w:rsidR="00FA0772" w:rsidRPr="00D7121B" w:rsidRDefault="00FA0772" w:rsidP="000167AC">
      <w:pPr>
        <w:spacing w:after="0" w:line="240" w:lineRule="auto"/>
        <w:jc w:val="center"/>
      </w:pPr>
      <w:r>
        <w:rPr>
          <w:noProof/>
          <w:lang w:eastAsia="sl-SI"/>
        </w:rPr>
        <w:lastRenderedPageBreak/>
        <w:drawing>
          <wp:inline distT="0" distB="0" distL="0" distR="0" wp14:anchorId="0086DAAC" wp14:editId="507FA644">
            <wp:extent cx="4286250" cy="2571750"/>
            <wp:effectExtent l="0" t="0" r="0" b="0"/>
            <wp:docPr id="54" name="Grafikon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167AC" w:rsidRPr="00DC04BA" w:rsidRDefault="00DC04BA" w:rsidP="00D312FA">
      <w:pPr>
        <w:pStyle w:val="Napis"/>
        <w:spacing w:after="160"/>
        <w:rPr>
          <w:rFonts w:asciiTheme="minorHAnsi" w:hAnsiTheme="minorHAnsi"/>
          <w:b w:val="0"/>
          <w:sz w:val="22"/>
        </w:rPr>
      </w:pPr>
      <w:bookmarkStart w:id="57" w:name="_Toc69201419"/>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25</w:t>
      </w:r>
      <w:r w:rsidRPr="00DC04BA">
        <w:rPr>
          <w:rFonts w:asciiTheme="minorHAnsi" w:hAnsiTheme="minorHAnsi"/>
          <w:b w:val="0"/>
          <w:sz w:val="22"/>
        </w:rPr>
        <w:fldChar w:fldCharType="end"/>
      </w:r>
      <w:r w:rsidR="000167AC" w:rsidRPr="00DC04BA">
        <w:rPr>
          <w:rFonts w:asciiTheme="minorHAnsi" w:hAnsiTheme="minorHAnsi"/>
          <w:b w:val="0"/>
          <w:sz w:val="22"/>
        </w:rPr>
        <w:t>: Ustreznost pogojev v skladiščnih prostorih knjižnice (n = 58)</w:t>
      </w:r>
      <w:bookmarkEnd w:id="57"/>
    </w:p>
    <w:p w:rsidR="00E63A11" w:rsidRDefault="00E63A11" w:rsidP="00E63A11">
      <w:pPr>
        <w:spacing w:before="120" w:line="240" w:lineRule="auto"/>
        <w:jc w:val="center"/>
      </w:pPr>
      <w:r>
        <w:rPr>
          <w:noProof/>
          <w:lang w:eastAsia="sl-SI"/>
        </w:rPr>
        <w:drawing>
          <wp:inline distT="0" distB="0" distL="0" distR="0" wp14:anchorId="4C1A57DE" wp14:editId="29A9CACC">
            <wp:extent cx="4127500" cy="2432050"/>
            <wp:effectExtent l="0" t="0" r="6350" b="635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167AC" w:rsidRPr="00DC04BA" w:rsidRDefault="00DC04BA" w:rsidP="0019208B">
      <w:pPr>
        <w:pStyle w:val="Napis"/>
        <w:spacing w:after="160"/>
        <w:rPr>
          <w:rFonts w:asciiTheme="minorHAnsi" w:hAnsiTheme="minorHAnsi" w:cs="Arial"/>
          <w:b w:val="0"/>
          <w:sz w:val="22"/>
        </w:rPr>
      </w:pPr>
      <w:bookmarkStart w:id="58" w:name="_Toc69201420"/>
      <w:r w:rsidRPr="00DC04BA">
        <w:rPr>
          <w:rFonts w:asciiTheme="minorHAnsi" w:hAnsiTheme="minorHAnsi" w:cs="Arial"/>
          <w:b w:val="0"/>
          <w:sz w:val="22"/>
        </w:rPr>
        <w:t xml:space="preserve">Slika </w:t>
      </w:r>
      <w:r w:rsidRPr="00DC04BA">
        <w:rPr>
          <w:rFonts w:asciiTheme="minorHAnsi" w:hAnsiTheme="minorHAnsi" w:cs="Arial"/>
          <w:b w:val="0"/>
          <w:sz w:val="22"/>
        </w:rPr>
        <w:fldChar w:fldCharType="begin"/>
      </w:r>
      <w:r w:rsidRPr="00DC04BA">
        <w:rPr>
          <w:rFonts w:asciiTheme="minorHAnsi" w:hAnsiTheme="minorHAnsi" w:cs="Arial"/>
          <w:b w:val="0"/>
          <w:sz w:val="22"/>
        </w:rPr>
        <w:instrText xml:space="preserve"> SEQ Slika \* ARABIC </w:instrText>
      </w:r>
      <w:r w:rsidRPr="00DC04BA">
        <w:rPr>
          <w:rFonts w:asciiTheme="minorHAnsi" w:hAnsiTheme="minorHAnsi" w:cs="Arial"/>
          <w:b w:val="0"/>
          <w:sz w:val="22"/>
        </w:rPr>
        <w:fldChar w:fldCharType="separate"/>
      </w:r>
      <w:r w:rsidR="006B1C22">
        <w:rPr>
          <w:rFonts w:asciiTheme="minorHAnsi" w:hAnsiTheme="minorHAnsi" w:cs="Arial"/>
          <w:b w:val="0"/>
          <w:noProof/>
          <w:sz w:val="22"/>
        </w:rPr>
        <w:t>26</w:t>
      </w:r>
      <w:r w:rsidRPr="00DC04BA">
        <w:rPr>
          <w:rFonts w:asciiTheme="minorHAnsi" w:hAnsiTheme="minorHAnsi" w:cs="Arial"/>
          <w:b w:val="0"/>
          <w:sz w:val="22"/>
        </w:rPr>
        <w:fldChar w:fldCharType="end"/>
      </w:r>
      <w:r w:rsidR="000167AC" w:rsidRPr="00DC04BA">
        <w:rPr>
          <w:rFonts w:asciiTheme="minorHAnsi" w:hAnsiTheme="minorHAnsi" w:cs="Arial"/>
          <w:b w:val="0"/>
          <w:sz w:val="22"/>
        </w:rPr>
        <w:t>: Opremljenost knjižnice z varovalnim sistemom (n = 57)</w:t>
      </w:r>
      <w:bookmarkEnd w:id="58"/>
    </w:p>
    <w:p w:rsidR="006203DF" w:rsidRDefault="006203DF" w:rsidP="000167AC">
      <w:pPr>
        <w:spacing w:after="0" w:line="240" w:lineRule="auto"/>
        <w:jc w:val="center"/>
      </w:pPr>
      <w:r>
        <w:rPr>
          <w:noProof/>
          <w:lang w:eastAsia="sl-SI"/>
        </w:rPr>
        <w:drawing>
          <wp:inline distT="0" distB="0" distL="0" distR="0" wp14:anchorId="71D5C434" wp14:editId="30D505C3">
            <wp:extent cx="3898900" cy="2362200"/>
            <wp:effectExtent l="0" t="0" r="6350" b="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0167AC" w:rsidRPr="00DC04BA" w:rsidRDefault="00DC04BA" w:rsidP="00DC04BA">
      <w:pPr>
        <w:pStyle w:val="Napis"/>
        <w:rPr>
          <w:rFonts w:asciiTheme="minorHAnsi" w:hAnsiTheme="minorHAnsi"/>
          <w:b w:val="0"/>
          <w:sz w:val="22"/>
        </w:rPr>
      </w:pPr>
      <w:bookmarkStart w:id="59" w:name="_Toc69201421"/>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27</w:t>
      </w:r>
      <w:r w:rsidRPr="00DC04BA">
        <w:rPr>
          <w:rFonts w:asciiTheme="minorHAnsi" w:hAnsiTheme="minorHAnsi"/>
          <w:b w:val="0"/>
          <w:sz w:val="22"/>
        </w:rPr>
        <w:fldChar w:fldCharType="end"/>
      </w:r>
      <w:r w:rsidR="000167AC" w:rsidRPr="00DC04BA">
        <w:rPr>
          <w:rFonts w:asciiTheme="minorHAnsi" w:hAnsiTheme="minorHAnsi"/>
          <w:b w:val="0"/>
          <w:sz w:val="22"/>
        </w:rPr>
        <w:t>: Pogoji za prostorsko širitev knjižnice (n = 58)</w:t>
      </w:r>
      <w:bookmarkEnd w:id="59"/>
    </w:p>
    <w:p w:rsidR="00E3696A" w:rsidRPr="00D7121B" w:rsidRDefault="00E3696A" w:rsidP="000167AC">
      <w:pPr>
        <w:spacing w:after="0" w:line="240" w:lineRule="auto"/>
        <w:jc w:val="center"/>
      </w:pPr>
      <w:r>
        <w:rPr>
          <w:noProof/>
          <w:lang w:eastAsia="sl-SI"/>
        </w:rPr>
        <w:lastRenderedPageBreak/>
        <w:drawing>
          <wp:inline distT="0" distB="0" distL="0" distR="0" wp14:anchorId="774AE1E1" wp14:editId="0EC85EFD">
            <wp:extent cx="4108450" cy="2470150"/>
            <wp:effectExtent l="0" t="0" r="6350" b="6350"/>
            <wp:docPr id="56" name="Grafikon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167AC" w:rsidRPr="00DC04BA" w:rsidRDefault="00DC04BA" w:rsidP="006577F3">
      <w:pPr>
        <w:pStyle w:val="Napis"/>
        <w:spacing w:after="160"/>
        <w:rPr>
          <w:rFonts w:asciiTheme="minorHAnsi" w:hAnsiTheme="minorHAnsi"/>
          <w:b w:val="0"/>
          <w:sz w:val="22"/>
        </w:rPr>
      </w:pPr>
      <w:bookmarkStart w:id="60" w:name="_Toc69201422"/>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28</w:t>
      </w:r>
      <w:r w:rsidRPr="00DC04BA">
        <w:rPr>
          <w:rFonts w:asciiTheme="minorHAnsi" w:hAnsiTheme="minorHAnsi"/>
          <w:b w:val="0"/>
          <w:sz w:val="22"/>
        </w:rPr>
        <w:fldChar w:fldCharType="end"/>
      </w:r>
      <w:r w:rsidR="000167AC" w:rsidRPr="00DC04BA">
        <w:rPr>
          <w:rFonts w:asciiTheme="minorHAnsi" w:hAnsiTheme="minorHAnsi"/>
          <w:b w:val="0"/>
          <w:sz w:val="22"/>
        </w:rPr>
        <w:t>: Ustrezno število študijskih mest v knjižnici (n = 58)</w:t>
      </w:r>
      <w:bookmarkEnd w:id="60"/>
    </w:p>
    <w:p w:rsidR="00E3696A" w:rsidRPr="00D7121B" w:rsidRDefault="00E3696A" w:rsidP="000167AC">
      <w:pPr>
        <w:spacing w:after="0" w:line="240" w:lineRule="auto"/>
        <w:jc w:val="center"/>
      </w:pPr>
      <w:r>
        <w:rPr>
          <w:noProof/>
          <w:lang w:eastAsia="sl-SI"/>
        </w:rPr>
        <w:drawing>
          <wp:inline distT="0" distB="0" distL="0" distR="0" wp14:anchorId="37F0D944" wp14:editId="2DCBD8E0">
            <wp:extent cx="4083050" cy="2603500"/>
            <wp:effectExtent l="0" t="0" r="12700" b="6350"/>
            <wp:docPr id="57" name="Grafikon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167AC" w:rsidRPr="00DC04BA" w:rsidRDefault="00DC04BA" w:rsidP="006577F3">
      <w:pPr>
        <w:pStyle w:val="Napis"/>
        <w:spacing w:after="160"/>
        <w:rPr>
          <w:rFonts w:asciiTheme="minorHAnsi" w:hAnsiTheme="minorHAnsi"/>
          <w:b w:val="0"/>
          <w:sz w:val="22"/>
        </w:rPr>
      </w:pPr>
      <w:bookmarkStart w:id="61" w:name="_Toc69201423"/>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29</w:t>
      </w:r>
      <w:r w:rsidRPr="00DC04BA">
        <w:rPr>
          <w:rFonts w:asciiTheme="minorHAnsi" w:hAnsiTheme="minorHAnsi"/>
          <w:b w:val="0"/>
          <w:sz w:val="22"/>
        </w:rPr>
        <w:fldChar w:fldCharType="end"/>
      </w:r>
      <w:r w:rsidR="000167AC" w:rsidRPr="00DC04BA">
        <w:rPr>
          <w:rFonts w:asciiTheme="minorHAnsi" w:hAnsiTheme="minorHAnsi"/>
          <w:b w:val="0"/>
          <w:sz w:val="22"/>
        </w:rPr>
        <w:t xml:space="preserve">: </w:t>
      </w:r>
      <w:r w:rsidR="00E359B8" w:rsidRPr="00DC04BA">
        <w:rPr>
          <w:rFonts w:asciiTheme="minorHAnsi" w:hAnsiTheme="minorHAnsi"/>
          <w:b w:val="0"/>
          <w:sz w:val="22"/>
        </w:rPr>
        <w:t>Ustrezna s</w:t>
      </w:r>
      <w:r w:rsidR="000167AC" w:rsidRPr="00DC04BA">
        <w:rPr>
          <w:rFonts w:asciiTheme="minorHAnsi" w:hAnsiTheme="minorHAnsi"/>
          <w:b w:val="0"/>
          <w:sz w:val="22"/>
        </w:rPr>
        <w:t>redstva za vzdrževanje, posodabljanje, popravilo in zamenjavo opreme knjižnice (n = 57)</w:t>
      </w:r>
      <w:bookmarkEnd w:id="61"/>
    </w:p>
    <w:p w:rsidR="000167AC" w:rsidRPr="00D7121B" w:rsidRDefault="00E94982" w:rsidP="00524266">
      <w:pPr>
        <w:pStyle w:val="Naslov3"/>
        <w:spacing w:before="0" w:after="160"/>
        <w:rPr>
          <w:rFonts w:asciiTheme="minorHAnsi" w:hAnsiTheme="minorHAnsi" w:cstheme="minorHAnsi"/>
          <w:b/>
          <w:color w:val="auto"/>
          <w:sz w:val="22"/>
          <w:szCs w:val="22"/>
        </w:rPr>
      </w:pPr>
      <w:bookmarkStart w:id="62" w:name="_Toc69201373"/>
      <w:r>
        <w:rPr>
          <w:rFonts w:asciiTheme="minorHAnsi" w:hAnsiTheme="minorHAnsi" w:cstheme="minorHAnsi"/>
          <w:b/>
          <w:color w:val="auto"/>
          <w:sz w:val="22"/>
          <w:szCs w:val="22"/>
        </w:rPr>
        <w:t>3</w:t>
      </w:r>
      <w:r w:rsidR="000167AC" w:rsidRPr="00D7121B">
        <w:rPr>
          <w:rFonts w:asciiTheme="minorHAnsi" w:hAnsiTheme="minorHAnsi" w:cstheme="minorHAnsi"/>
          <w:b/>
          <w:color w:val="auto"/>
          <w:sz w:val="22"/>
          <w:szCs w:val="22"/>
        </w:rPr>
        <w:t>.2.7 Knjižnični delavci</w:t>
      </w:r>
      <w:bookmarkEnd w:id="62"/>
    </w:p>
    <w:p w:rsidR="000167AC" w:rsidRPr="00D7121B" w:rsidRDefault="000167AC" w:rsidP="000167AC">
      <w:pPr>
        <w:jc w:val="both"/>
      </w:pPr>
      <w:r w:rsidRPr="00D7121B">
        <w:t>Odgovori na vprašanje »Ali so zaposleni v knjižnici ustrezno usposobljeni za delo z informacijskimi viri in za posredovanje informacij v različnih oblikah?« so pokazali, da dobri dve tretjini (68,4 %) knjižnic meni, da so njihovi zaposleni ustrezno usposobljeni za delo, dobra četrtina (26,3 %)</w:t>
      </w:r>
      <w:r w:rsidR="00074D67" w:rsidRPr="00D7121B">
        <w:t>,</w:t>
      </w:r>
      <w:r w:rsidRPr="00D7121B">
        <w:t xml:space="preserve"> da so večinoma</w:t>
      </w:r>
      <w:r w:rsidR="00E95211">
        <w:t>,</w:t>
      </w:r>
      <w:r w:rsidRPr="00D7121B">
        <w:t xml:space="preserve"> in 5,3 %</w:t>
      </w:r>
      <w:r w:rsidR="00074D67" w:rsidRPr="00D7121B">
        <w:t>,</w:t>
      </w:r>
      <w:r w:rsidRPr="00D7121B">
        <w:t xml:space="preserve"> da niso. Vodje slabe tretjine (31,1 %) knjižnic ne sodelujejo pri odločanju o kadrovskem načrtu knjižnice, 28,5 % jih večinoma sodeluje in 39,2 % jih sodeluje vedno. </w:t>
      </w:r>
    </w:p>
    <w:p w:rsidR="000167AC" w:rsidRPr="00D7121B" w:rsidRDefault="000167AC" w:rsidP="00514955">
      <w:pPr>
        <w:pStyle w:val="Odstavekseznama"/>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567" w:right="141" w:hanging="425"/>
        <w:rPr>
          <w:b/>
        </w:rPr>
      </w:pPr>
      <w:r w:rsidRPr="00D7121B">
        <w:rPr>
          <w:b/>
        </w:rPr>
        <w:t>38,6 % knjižnic meni, da število zaposlenih v knjižnici ni ustrezno za izpolnjevanje potreb uporabnikov in za nemoteno izvajanje knjižnične dejavnosti.</w:t>
      </w:r>
    </w:p>
    <w:p w:rsidR="000167AC" w:rsidRPr="00D7121B" w:rsidRDefault="000167AC" w:rsidP="00514955">
      <w:pPr>
        <w:pStyle w:val="Odstavekseznama"/>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567" w:right="141" w:hanging="425"/>
        <w:rPr>
          <w:b/>
        </w:rPr>
      </w:pPr>
      <w:r w:rsidRPr="00D7121B">
        <w:rPr>
          <w:b/>
        </w:rPr>
        <w:t>Štiri univerzitetne knjižnice menijo, da število zaposlenih v knjižnici ni ustrezno za izpolnjevanje potreb uporabnikov in za nemoteno izvajanje knjižnične dejavnosti.</w:t>
      </w:r>
    </w:p>
    <w:p w:rsidR="000167AC" w:rsidRPr="00D7121B" w:rsidRDefault="00780E8D" w:rsidP="00480B2D">
      <w:pPr>
        <w:spacing w:after="0" w:line="240" w:lineRule="auto"/>
        <w:jc w:val="center"/>
      </w:pPr>
      <w:r w:rsidRPr="00E2216D">
        <w:rPr>
          <w:noProof/>
          <w:highlight w:val="yellow"/>
          <w:lang w:eastAsia="sl-SI"/>
        </w:rPr>
        <w:lastRenderedPageBreak/>
        <w:drawing>
          <wp:inline distT="0" distB="0" distL="0" distR="0" wp14:anchorId="004BD4AF" wp14:editId="782ADFBD">
            <wp:extent cx="4419600" cy="2565400"/>
            <wp:effectExtent l="0" t="0" r="0" b="6350"/>
            <wp:docPr id="48" name="Grafikon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167AC" w:rsidRPr="00DC04BA" w:rsidRDefault="00DC04BA" w:rsidP="006577F3">
      <w:pPr>
        <w:pStyle w:val="Napis"/>
        <w:spacing w:after="160"/>
        <w:rPr>
          <w:rFonts w:asciiTheme="minorHAnsi" w:hAnsiTheme="minorHAnsi"/>
          <w:b w:val="0"/>
          <w:sz w:val="22"/>
        </w:rPr>
      </w:pPr>
      <w:bookmarkStart w:id="63" w:name="_Toc69201424"/>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30</w:t>
      </w:r>
      <w:r w:rsidRPr="00DC04BA">
        <w:rPr>
          <w:rFonts w:asciiTheme="minorHAnsi" w:hAnsiTheme="minorHAnsi"/>
          <w:b w:val="0"/>
          <w:sz w:val="22"/>
        </w:rPr>
        <w:fldChar w:fldCharType="end"/>
      </w:r>
      <w:r w:rsidR="000167AC" w:rsidRPr="00DC04BA">
        <w:rPr>
          <w:rFonts w:asciiTheme="minorHAnsi" w:hAnsiTheme="minorHAnsi"/>
          <w:b w:val="0"/>
          <w:sz w:val="22"/>
        </w:rPr>
        <w:t>: Ustrezno število zaposlenih v knjižnici (n = 57)</w:t>
      </w:r>
      <w:bookmarkEnd w:id="63"/>
    </w:p>
    <w:p w:rsidR="000167AC" w:rsidRPr="00BB29F7" w:rsidRDefault="00BB29F7" w:rsidP="00BB29F7">
      <w:pPr>
        <w:pStyle w:val="Napis"/>
        <w:rPr>
          <w:rFonts w:asciiTheme="minorHAnsi" w:hAnsiTheme="minorHAnsi"/>
          <w:b w:val="0"/>
          <w:sz w:val="22"/>
        </w:rPr>
      </w:pPr>
      <w:bookmarkStart w:id="64" w:name="_Toc69201440"/>
      <w:r w:rsidRPr="00BB29F7">
        <w:rPr>
          <w:rFonts w:asciiTheme="minorHAnsi" w:hAnsiTheme="minorHAnsi"/>
          <w:b w:val="0"/>
          <w:sz w:val="22"/>
        </w:rPr>
        <w:t xml:space="preserve">Tabela </w:t>
      </w:r>
      <w:r w:rsidRPr="00BB29F7">
        <w:rPr>
          <w:rFonts w:asciiTheme="minorHAnsi" w:hAnsiTheme="minorHAnsi"/>
          <w:b w:val="0"/>
          <w:sz w:val="22"/>
        </w:rPr>
        <w:fldChar w:fldCharType="begin"/>
      </w:r>
      <w:r w:rsidRPr="00BB29F7">
        <w:rPr>
          <w:rFonts w:asciiTheme="minorHAnsi" w:hAnsiTheme="minorHAnsi"/>
          <w:b w:val="0"/>
          <w:sz w:val="22"/>
        </w:rPr>
        <w:instrText xml:space="preserve"> SEQ Tabela \* ARABIC </w:instrText>
      </w:r>
      <w:r w:rsidRPr="00BB29F7">
        <w:rPr>
          <w:rFonts w:asciiTheme="minorHAnsi" w:hAnsiTheme="minorHAnsi"/>
          <w:b w:val="0"/>
          <w:sz w:val="22"/>
        </w:rPr>
        <w:fldChar w:fldCharType="separate"/>
      </w:r>
      <w:r w:rsidR="006B1C22">
        <w:rPr>
          <w:rFonts w:asciiTheme="minorHAnsi" w:hAnsiTheme="minorHAnsi"/>
          <w:b w:val="0"/>
          <w:noProof/>
          <w:sz w:val="22"/>
        </w:rPr>
        <w:t>9</w:t>
      </w:r>
      <w:r w:rsidRPr="00BB29F7">
        <w:rPr>
          <w:rFonts w:asciiTheme="minorHAnsi" w:hAnsiTheme="minorHAnsi"/>
          <w:b w:val="0"/>
          <w:sz w:val="22"/>
        </w:rPr>
        <w:fldChar w:fldCharType="end"/>
      </w:r>
      <w:r w:rsidR="000167AC" w:rsidRPr="00BB29F7">
        <w:rPr>
          <w:rFonts w:asciiTheme="minorHAnsi" w:hAnsiTheme="minorHAnsi"/>
          <w:b w:val="0"/>
          <w:sz w:val="22"/>
        </w:rPr>
        <w:t>: Ustrezno število zaposlenih v knjižnici za izpolnjevanje potreb uporabnikov in nemoteno izvajanje knjižnične dejavnosti (n = 57)</w:t>
      </w:r>
      <w:bookmarkEnd w:id="64"/>
    </w:p>
    <w:tbl>
      <w:tblPr>
        <w:tblW w:w="8647" w:type="dxa"/>
        <w:jc w:val="center"/>
        <w:tblCellMar>
          <w:left w:w="70" w:type="dxa"/>
          <w:right w:w="70" w:type="dxa"/>
        </w:tblCellMar>
        <w:tblLook w:val="04A0" w:firstRow="1" w:lastRow="0" w:firstColumn="1" w:lastColumn="0" w:noHBand="0" w:noVBand="1"/>
      </w:tblPr>
      <w:tblGrid>
        <w:gridCol w:w="5529"/>
        <w:gridCol w:w="1556"/>
        <w:gridCol w:w="1562"/>
      </w:tblGrid>
      <w:tr w:rsidR="002501E1" w:rsidRPr="002501E1" w:rsidTr="00E5254D">
        <w:trPr>
          <w:trHeight w:val="289"/>
          <w:jc w:val="center"/>
        </w:trPr>
        <w:tc>
          <w:tcPr>
            <w:tcW w:w="5529"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2501E1" w:rsidRPr="002501E1" w:rsidRDefault="002501E1" w:rsidP="002501E1">
            <w:pPr>
              <w:spacing w:after="0" w:line="240" w:lineRule="auto"/>
              <w:jc w:val="center"/>
              <w:rPr>
                <w:rFonts w:ascii="Calibri" w:eastAsia="Times New Roman" w:hAnsi="Calibri" w:cs="Calibri"/>
                <w:b/>
                <w:bCs/>
                <w:color w:val="000000"/>
                <w:sz w:val="16"/>
                <w:szCs w:val="16"/>
                <w:lang w:eastAsia="sl-SI"/>
              </w:rPr>
            </w:pPr>
            <w:r w:rsidRPr="002501E1">
              <w:rPr>
                <w:rFonts w:ascii="Calibri" w:eastAsia="Times New Roman" w:hAnsi="Calibri" w:cs="Calibri"/>
                <w:b/>
                <w:bCs/>
                <w:color w:val="000000"/>
                <w:sz w:val="16"/>
                <w:szCs w:val="16"/>
                <w:lang w:eastAsia="sl-SI"/>
              </w:rPr>
              <w:t>Pravno formalni status</w:t>
            </w:r>
          </w:p>
        </w:tc>
        <w:tc>
          <w:tcPr>
            <w:tcW w:w="3118" w:type="dxa"/>
            <w:gridSpan w:val="2"/>
            <w:tcBorders>
              <w:top w:val="single" w:sz="8" w:space="0" w:color="auto"/>
              <w:left w:val="nil"/>
              <w:bottom w:val="single" w:sz="4" w:space="0" w:color="auto"/>
              <w:right w:val="single" w:sz="8" w:space="0" w:color="000000"/>
            </w:tcBorders>
            <w:shd w:val="clear" w:color="000000" w:fill="F2F2F2"/>
            <w:noWrap/>
            <w:vAlign w:val="center"/>
            <w:hideMark/>
          </w:tcPr>
          <w:p w:rsidR="002501E1" w:rsidRPr="002501E1" w:rsidRDefault="002501E1" w:rsidP="00BD35CC">
            <w:pPr>
              <w:spacing w:after="0" w:line="240" w:lineRule="auto"/>
              <w:jc w:val="center"/>
              <w:rPr>
                <w:rFonts w:ascii="Calibri" w:eastAsia="Times New Roman" w:hAnsi="Calibri" w:cs="Calibri"/>
                <w:b/>
                <w:bCs/>
                <w:color w:val="000000"/>
                <w:sz w:val="16"/>
                <w:szCs w:val="16"/>
                <w:lang w:eastAsia="sl-SI"/>
              </w:rPr>
            </w:pPr>
            <w:r w:rsidRPr="002501E1">
              <w:rPr>
                <w:rFonts w:ascii="Calibri" w:eastAsia="Times New Roman" w:hAnsi="Calibri" w:cs="Calibri"/>
                <w:b/>
                <w:bCs/>
                <w:color w:val="000000"/>
                <w:sz w:val="16"/>
                <w:szCs w:val="16"/>
                <w:lang w:eastAsia="sl-SI"/>
              </w:rPr>
              <w:t>Ustreznost števila zaposlenih</w:t>
            </w:r>
          </w:p>
        </w:tc>
      </w:tr>
      <w:tr w:rsidR="002501E1" w:rsidRPr="002501E1" w:rsidTr="00E5254D">
        <w:trPr>
          <w:trHeight w:val="289"/>
          <w:jc w:val="center"/>
        </w:trPr>
        <w:tc>
          <w:tcPr>
            <w:tcW w:w="5529" w:type="dxa"/>
            <w:vMerge/>
            <w:tcBorders>
              <w:top w:val="single" w:sz="8" w:space="0" w:color="auto"/>
              <w:left w:val="single" w:sz="8" w:space="0" w:color="auto"/>
              <w:bottom w:val="single" w:sz="8" w:space="0" w:color="000000"/>
              <w:right w:val="single" w:sz="4" w:space="0" w:color="auto"/>
            </w:tcBorders>
            <w:vAlign w:val="center"/>
            <w:hideMark/>
          </w:tcPr>
          <w:p w:rsidR="002501E1" w:rsidRPr="002501E1" w:rsidRDefault="002501E1" w:rsidP="002501E1">
            <w:pPr>
              <w:spacing w:after="0" w:line="240" w:lineRule="auto"/>
              <w:rPr>
                <w:rFonts w:ascii="Calibri" w:eastAsia="Times New Roman" w:hAnsi="Calibri" w:cs="Calibri"/>
                <w:b/>
                <w:bCs/>
                <w:color w:val="000000"/>
                <w:sz w:val="16"/>
                <w:szCs w:val="16"/>
                <w:lang w:eastAsia="sl-SI"/>
              </w:rPr>
            </w:pPr>
          </w:p>
        </w:tc>
        <w:tc>
          <w:tcPr>
            <w:tcW w:w="1556" w:type="dxa"/>
            <w:tcBorders>
              <w:top w:val="nil"/>
              <w:left w:val="nil"/>
              <w:bottom w:val="single" w:sz="8" w:space="0" w:color="auto"/>
              <w:right w:val="single" w:sz="4" w:space="0" w:color="auto"/>
            </w:tcBorders>
            <w:shd w:val="clear" w:color="000000" w:fill="F2F2F2"/>
            <w:noWrap/>
            <w:vAlign w:val="center"/>
            <w:hideMark/>
          </w:tcPr>
          <w:p w:rsidR="002501E1" w:rsidRPr="002501E1" w:rsidRDefault="002501E1" w:rsidP="00BD35CC">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da</w:t>
            </w:r>
          </w:p>
        </w:tc>
        <w:tc>
          <w:tcPr>
            <w:tcW w:w="1562" w:type="dxa"/>
            <w:tcBorders>
              <w:top w:val="nil"/>
              <w:left w:val="nil"/>
              <w:bottom w:val="single" w:sz="8" w:space="0" w:color="auto"/>
              <w:right w:val="single" w:sz="8" w:space="0" w:color="auto"/>
            </w:tcBorders>
            <w:shd w:val="clear" w:color="000000" w:fill="F2F2F2"/>
            <w:noWrap/>
            <w:vAlign w:val="center"/>
            <w:hideMark/>
          </w:tcPr>
          <w:p w:rsidR="002501E1" w:rsidRPr="002501E1" w:rsidRDefault="002501E1" w:rsidP="00BD35CC">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ne</w:t>
            </w:r>
          </w:p>
        </w:tc>
      </w:tr>
      <w:tr w:rsidR="002501E1" w:rsidRPr="002501E1" w:rsidTr="00E5254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2501E1" w:rsidRPr="002501E1" w:rsidRDefault="002501E1" w:rsidP="002501E1">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univerzitetna knjižnica je članica/pridružena članica visokošolskega zavoda</w:t>
            </w:r>
          </w:p>
        </w:tc>
        <w:tc>
          <w:tcPr>
            <w:tcW w:w="1556" w:type="dxa"/>
            <w:tcBorders>
              <w:top w:val="nil"/>
              <w:left w:val="nil"/>
              <w:bottom w:val="single" w:sz="4" w:space="0" w:color="auto"/>
              <w:right w:val="single" w:sz="4" w:space="0" w:color="auto"/>
            </w:tcBorders>
            <w:shd w:val="clear" w:color="000000" w:fill="DEF7DF"/>
            <w:noWrap/>
            <w:vAlign w:val="center"/>
            <w:hideMark/>
          </w:tcPr>
          <w:p w:rsidR="002501E1" w:rsidRPr="002501E1" w:rsidRDefault="002501E1" w:rsidP="002501E1">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0</w:t>
            </w:r>
          </w:p>
        </w:tc>
        <w:tc>
          <w:tcPr>
            <w:tcW w:w="1562" w:type="dxa"/>
            <w:tcBorders>
              <w:top w:val="nil"/>
              <w:left w:val="nil"/>
              <w:bottom w:val="single" w:sz="4" w:space="0" w:color="auto"/>
              <w:right w:val="single" w:sz="8" w:space="0" w:color="auto"/>
            </w:tcBorders>
            <w:shd w:val="clear" w:color="000000" w:fill="DEF7DF"/>
            <w:noWrap/>
            <w:vAlign w:val="center"/>
            <w:hideMark/>
          </w:tcPr>
          <w:p w:rsidR="002501E1" w:rsidRPr="002501E1" w:rsidRDefault="002501E1" w:rsidP="002501E1">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4</w:t>
            </w:r>
          </w:p>
        </w:tc>
      </w:tr>
      <w:tr w:rsidR="002501E1" w:rsidRPr="002501E1" w:rsidTr="00E5254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2501E1" w:rsidRPr="002501E1" w:rsidRDefault="002501E1" w:rsidP="002501E1">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visokošolska knjižnica je organizacijska enota visokošolskega zavoda</w:t>
            </w:r>
          </w:p>
        </w:tc>
        <w:tc>
          <w:tcPr>
            <w:tcW w:w="1556" w:type="dxa"/>
            <w:tcBorders>
              <w:top w:val="nil"/>
              <w:left w:val="nil"/>
              <w:bottom w:val="single" w:sz="4" w:space="0" w:color="auto"/>
              <w:right w:val="single" w:sz="4" w:space="0" w:color="auto"/>
            </w:tcBorders>
            <w:shd w:val="clear" w:color="000000" w:fill="DEF7DF"/>
            <w:noWrap/>
            <w:vAlign w:val="center"/>
            <w:hideMark/>
          </w:tcPr>
          <w:p w:rsidR="002501E1" w:rsidRPr="002501E1" w:rsidRDefault="002501E1" w:rsidP="002501E1">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17</w:t>
            </w:r>
          </w:p>
        </w:tc>
        <w:tc>
          <w:tcPr>
            <w:tcW w:w="1562" w:type="dxa"/>
            <w:tcBorders>
              <w:top w:val="nil"/>
              <w:left w:val="nil"/>
              <w:bottom w:val="single" w:sz="4" w:space="0" w:color="auto"/>
              <w:right w:val="single" w:sz="8" w:space="0" w:color="auto"/>
            </w:tcBorders>
            <w:shd w:val="clear" w:color="000000" w:fill="DEF7DF"/>
            <w:noWrap/>
            <w:vAlign w:val="center"/>
            <w:hideMark/>
          </w:tcPr>
          <w:p w:rsidR="002501E1" w:rsidRPr="002501E1" w:rsidRDefault="002501E1" w:rsidP="002501E1">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13</w:t>
            </w:r>
          </w:p>
        </w:tc>
      </w:tr>
      <w:tr w:rsidR="002501E1" w:rsidRPr="002501E1" w:rsidTr="00E5254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2501E1" w:rsidRPr="002501E1" w:rsidRDefault="002501E1" w:rsidP="002501E1">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visokošolska knjižnica je organizacijska enota samostojnega visokošolskega zavoda</w:t>
            </w:r>
          </w:p>
        </w:tc>
        <w:tc>
          <w:tcPr>
            <w:tcW w:w="1556" w:type="dxa"/>
            <w:tcBorders>
              <w:top w:val="nil"/>
              <w:left w:val="nil"/>
              <w:bottom w:val="single" w:sz="4" w:space="0" w:color="auto"/>
              <w:right w:val="single" w:sz="4" w:space="0" w:color="auto"/>
            </w:tcBorders>
            <w:shd w:val="clear" w:color="000000" w:fill="DEF7DF"/>
            <w:noWrap/>
            <w:vAlign w:val="center"/>
            <w:hideMark/>
          </w:tcPr>
          <w:p w:rsidR="002501E1" w:rsidRPr="002501E1" w:rsidRDefault="002501E1" w:rsidP="002501E1">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15</w:t>
            </w:r>
          </w:p>
        </w:tc>
        <w:tc>
          <w:tcPr>
            <w:tcW w:w="1562" w:type="dxa"/>
            <w:tcBorders>
              <w:top w:val="nil"/>
              <w:left w:val="nil"/>
              <w:bottom w:val="single" w:sz="4" w:space="0" w:color="auto"/>
              <w:right w:val="single" w:sz="8" w:space="0" w:color="auto"/>
            </w:tcBorders>
            <w:shd w:val="clear" w:color="000000" w:fill="DEF7DF"/>
            <w:noWrap/>
            <w:vAlign w:val="center"/>
            <w:hideMark/>
          </w:tcPr>
          <w:p w:rsidR="002501E1" w:rsidRPr="002501E1" w:rsidRDefault="002501E1" w:rsidP="002501E1">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5</w:t>
            </w:r>
          </w:p>
        </w:tc>
      </w:tr>
      <w:tr w:rsidR="002501E1" w:rsidRPr="002501E1" w:rsidTr="00E5254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2501E1" w:rsidRPr="002501E1" w:rsidRDefault="002501E1" w:rsidP="002501E1">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visokošolski zavod nima svoje knjižnice in ima sklenjeno pogodbo z drugo knjižnico</w:t>
            </w:r>
          </w:p>
        </w:tc>
        <w:tc>
          <w:tcPr>
            <w:tcW w:w="1556" w:type="dxa"/>
            <w:tcBorders>
              <w:top w:val="nil"/>
              <w:left w:val="nil"/>
              <w:bottom w:val="single" w:sz="4" w:space="0" w:color="auto"/>
              <w:right w:val="single" w:sz="4" w:space="0" w:color="auto"/>
            </w:tcBorders>
            <w:shd w:val="clear" w:color="000000" w:fill="DEF7DF"/>
            <w:noWrap/>
            <w:vAlign w:val="center"/>
            <w:hideMark/>
          </w:tcPr>
          <w:p w:rsidR="002501E1" w:rsidRPr="002501E1" w:rsidRDefault="002501E1" w:rsidP="002501E1">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2</w:t>
            </w:r>
          </w:p>
        </w:tc>
        <w:tc>
          <w:tcPr>
            <w:tcW w:w="1562" w:type="dxa"/>
            <w:tcBorders>
              <w:top w:val="nil"/>
              <w:left w:val="nil"/>
              <w:bottom w:val="single" w:sz="4" w:space="0" w:color="auto"/>
              <w:right w:val="single" w:sz="8" w:space="0" w:color="auto"/>
            </w:tcBorders>
            <w:shd w:val="clear" w:color="000000" w:fill="DEF7DF"/>
            <w:noWrap/>
            <w:vAlign w:val="center"/>
            <w:hideMark/>
          </w:tcPr>
          <w:p w:rsidR="002501E1" w:rsidRPr="002501E1" w:rsidRDefault="002501E1" w:rsidP="002501E1">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0</w:t>
            </w:r>
          </w:p>
        </w:tc>
      </w:tr>
      <w:tr w:rsidR="002501E1" w:rsidRPr="002501E1" w:rsidTr="00E5254D">
        <w:trPr>
          <w:trHeight w:val="289"/>
          <w:jc w:val="center"/>
        </w:trPr>
        <w:tc>
          <w:tcPr>
            <w:tcW w:w="5529" w:type="dxa"/>
            <w:tcBorders>
              <w:top w:val="nil"/>
              <w:left w:val="single" w:sz="8" w:space="0" w:color="auto"/>
              <w:bottom w:val="single" w:sz="8" w:space="0" w:color="auto"/>
              <w:right w:val="single" w:sz="4" w:space="0" w:color="auto"/>
            </w:tcBorders>
            <w:shd w:val="clear" w:color="000000" w:fill="CCE5CD"/>
            <w:vAlign w:val="center"/>
            <w:hideMark/>
          </w:tcPr>
          <w:p w:rsidR="002501E1" w:rsidRPr="002501E1" w:rsidRDefault="002501E1" w:rsidP="002501E1">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univerzitetna knjižnica je organizacijska enota visokošolskega zavoda</w:t>
            </w:r>
          </w:p>
        </w:tc>
        <w:tc>
          <w:tcPr>
            <w:tcW w:w="1556" w:type="dxa"/>
            <w:tcBorders>
              <w:top w:val="nil"/>
              <w:left w:val="nil"/>
              <w:bottom w:val="single" w:sz="8" w:space="0" w:color="auto"/>
              <w:right w:val="single" w:sz="4" w:space="0" w:color="auto"/>
            </w:tcBorders>
            <w:shd w:val="clear" w:color="000000" w:fill="DEF7DF"/>
            <w:noWrap/>
            <w:vAlign w:val="center"/>
            <w:hideMark/>
          </w:tcPr>
          <w:p w:rsidR="002501E1" w:rsidRPr="002501E1" w:rsidRDefault="002501E1" w:rsidP="002501E1">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1</w:t>
            </w:r>
          </w:p>
        </w:tc>
        <w:tc>
          <w:tcPr>
            <w:tcW w:w="1562" w:type="dxa"/>
            <w:tcBorders>
              <w:top w:val="nil"/>
              <w:left w:val="nil"/>
              <w:bottom w:val="single" w:sz="8" w:space="0" w:color="auto"/>
              <w:right w:val="single" w:sz="8" w:space="0" w:color="auto"/>
            </w:tcBorders>
            <w:shd w:val="clear" w:color="000000" w:fill="DEF7DF"/>
            <w:noWrap/>
            <w:vAlign w:val="center"/>
            <w:hideMark/>
          </w:tcPr>
          <w:p w:rsidR="002501E1" w:rsidRPr="002501E1" w:rsidRDefault="002501E1" w:rsidP="002501E1">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0</w:t>
            </w:r>
          </w:p>
        </w:tc>
      </w:tr>
      <w:tr w:rsidR="002501E1" w:rsidRPr="002501E1" w:rsidTr="00E5254D">
        <w:trPr>
          <w:trHeight w:val="289"/>
          <w:jc w:val="center"/>
        </w:trPr>
        <w:tc>
          <w:tcPr>
            <w:tcW w:w="5529" w:type="dxa"/>
            <w:tcBorders>
              <w:top w:val="nil"/>
              <w:left w:val="single" w:sz="8" w:space="0" w:color="auto"/>
              <w:bottom w:val="single" w:sz="8" w:space="0" w:color="auto"/>
              <w:right w:val="single" w:sz="4" w:space="0" w:color="auto"/>
            </w:tcBorders>
            <w:shd w:val="clear" w:color="000000" w:fill="D9D9D9"/>
            <w:vAlign w:val="center"/>
            <w:hideMark/>
          </w:tcPr>
          <w:p w:rsidR="002501E1" w:rsidRPr="002501E1" w:rsidRDefault="002501E1" w:rsidP="002501E1">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SKUPAJ</w:t>
            </w:r>
          </w:p>
        </w:tc>
        <w:tc>
          <w:tcPr>
            <w:tcW w:w="1556" w:type="dxa"/>
            <w:tcBorders>
              <w:top w:val="nil"/>
              <w:left w:val="nil"/>
              <w:bottom w:val="single" w:sz="8" w:space="0" w:color="auto"/>
              <w:right w:val="single" w:sz="4" w:space="0" w:color="auto"/>
            </w:tcBorders>
            <w:shd w:val="clear" w:color="000000" w:fill="F2F2F2"/>
            <w:vAlign w:val="center"/>
            <w:hideMark/>
          </w:tcPr>
          <w:p w:rsidR="002501E1" w:rsidRPr="002501E1" w:rsidRDefault="002501E1" w:rsidP="002501E1">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35 (61,4 %)</w:t>
            </w:r>
          </w:p>
        </w:tc>
        <w:tc>
          <w:tcPr>
            <w:tcW w:w="1562" w:type="dxa"/>
            <w:tcBorders>
              <w:top w:val="nil"/>
              <w:left w:val="nil"/>
              <w:bottom w:val="single" w:sz="8" w:space="0" w:color="auto"/>
              <w:right w:val="single" w:sz="8" w:space="0" w:color="auto"/>
            </w:tcBorders>
            <w:shd w:val="clear" w:color="000000" w:fill="F2F2F2"/>
            <w:vAlign w:val="center"/>
            <w:hideMark/>
          </w:tcPr>
          <w:p w:rsidR="002501E1" w:rsidRPr="002501E1" w:rsidRDefault="002501E1" w:rsidP="002501E1">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22 (38,6 %)</w:t>
            </w:r>
          </w:p>
        </w:tc>
      </w:tr>
    </w:tbl>
    <w:p w:rsidR="002501E1" w:rsidRPr="00D7121B" w:rsidRDefault="002501E1" w:rsidP="000167AC">
      <w:pPr>
        <w:spacing w:after="0" w:line="240" w:lineRule="auto"/>
        <w:rPr>
          <w:sz w:val="16"/>
          <w:szCs w:val="16"/>
        </w:rPr>
      </w:pPr>
    </w:p>
    <w:p w:rsidR="000167AC" w:rsidRPr="00D7121B" w:rsidRDefault="00E94982" w:rsidP="00524266">
      <w:pPr>
        <w:pStyle w:val="Naslov3"/>
        <w:spacing w:before="0" w:after="160"/>
        <w:rPr>
          <w:rFonts w:asciiTheme="minorHAnsi" w:hAnsiTheme="minorHAnsi" w:cstheme="minorHAnsi"/>
          <w:b/>
          <w:color w:val="auto"/>
          <w:sz w:val="22"/>
          <w:szCs w:val="22"/>
        </w:rPr>
      </w:pPr>
      <w:bookmarkStart w:id="65" w:name="_Toc69201374"/>
      <w:r>
        <w:rPr>
          <w:rFonts w:asciiTheme="minorHAnsi" w:hAnsiTheme="minorHAnsi" w:cstheme="minorHAnsi"/>
          <w:b/>
          <w:color w:val="auto"/>
          <w:sz w:val="22"/>
          <w:szCs w:val="22"/>
        </w:rPr>
        <w:t>3</w:t>
      </w:r>
      <w:r w:rsidR="000167AC" w:rsidRPr="00D7121B">
        <w:rPr>
          <w:rFonts w:asciiTheme="minorHAnsi" w:hAnsiTheme="minorHAnsi" w:cstheme="minorHAnsi"/>
          <w:b/>
          <w:color w:val="auto"/>
          <w:sz w:val="22"/>
          <w:szCs w:val="22"/>
        </w:rPr>
        <w:t>.2.8 Proračun knjižnice</w:t>
      </w:r>
      <w:bookmarkEnd w:id="65"/>
    </w:p>
    <w:p w:rsidR="000167AC" w:rsidRPr="00D7121B" w:rsidRDefault="000167AC" w:rsidP="00514955">
      <w:pPr>
        <w:pStyle w:val="Odstavekseznama"/>
        <w:numPr>
          <w:ilvl w:val="0"/>
          <w:numId w:val="21"/>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567" w:right="141" w:hanging="425"/>
        <w:jc w:val="both"/>
        <w:rPr>
          <w:b/>
        </w:rPr>
      </w:pPr>
      <w:r w:rsidRPr="00D7121B">
        <w:rPr>
          <w:b/>
        </w:rPr>
        <w:t>Letni finančni načrt slabe polovice knjižnic ni opredeljen v finančnem načrtu visokošolskega zavoda.</w:t>
      </w:r>
    </w:p>
    <w:p w:rsidR="000167AC" w:rsidRPr="00D7121B" w:rsidRDefault="000167AC" w:rsidP="00514955">
      <w:pPr>
        <w:pStyle w:val="Odstavekseznama"/>
        <w:numPr>
          <w:ilvl w:val="0"/>
          <w:numId w:val="21"/>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567" w:right="141" w:hanging="425"/>
        <w:jc w:val="both"/>
        <w:rPr>
          <w:b/>
        </w:rPr>
      </w:pPr>
      <w:r w:rsidRPr="00D7121B">
        <w:rPr>
          <w:b/>
        </w:rPr>
        <w:t>Tretjina knjižnic meni, da nimajo zagotovljenih zadostnih sredstev za razvoj knjižnične zbirke in za zagotavljanje drugih informacijskih virov.</w:t>
      </w:r>
    </w:p>
    <w:p w:rsidR="000167AC" w:rsidRPr="00D7121B" w:rsidRDefault="000167AC" w:rsidP="00514955">
      <w:pPr>
        <w:pStyle w:val="Odstavekseznama"/>
        <w:numPr>
          <w:ilvl w:val="0"/>
          <w:numId w:val="21"/>
        </w:numPr>
        <w:pBdr>
          <w:top w:val="single" w:sz="4" w:space="1" w:color="auto"/>
          <w:left w:val="single" w:sz="4" w:space="4" w:color="auto"/>
          <w:bottom w:val="single" w:sz="4" w:space="1" w:color="auto"/>
          <w:right w:val="single" w:sz="4" w:space="4" w:color="auto"/>
        </w:pBdr>
        <w:shd w:val="clear" w:color="auto" w:fill="FFF2CC" w:themeFill="accent4" w:themeFillTint="33"/>
        <w:spacing w:line="256" w:lineRule="auto"/>
        <w:ind w:left="567" w:right="141" w:hanging="425"/>
        <w:rPr>
          <w:b/>
        </w:rPr>
      </w:pPr>
      <w:r w:rsidRPr="00D7121B">
        <w:rPr>
          <w:b/>
        </w:rPr>
        <w:t>Štiri univerzitetne knjižnice menijo, da nimajo zagotovljenih zadostnih sredstev za razvoj knjižnične zbirke in za zagotavljanje drugih informacijskih virov.</w:t>
      </w:r>
    </w:p>
    <w:p w:rsidR="000167AC" w:rsidRPr="00D7121B" w:rsidRDefault="000167AC" w:rsidP="00514955">
      <w:pPr>
        <w:pStyle w:val="Odstavekseznama"/>
        <w:numPr>
          <w:ilvl w:val="0"/>
          <w:numId w:val="21"/>
        </w:numPr>
        <w:pBdr>
          <w:top w:val="single" w:sz="4" w:space="1" w:color="auto"/>
          <w:left w:val="single" w:sz="4" w:space="4" w:color="auto"/>
          <w:bottom w:val="single" w:sz="4" w:space="1" w:color="auto"/>
          <w:right w:val="single" w:sz="4" w:space="4" w:color="auto"/>
        </w:pBdr>
        <w:shd w:val="clear" w:color="auto" w:fill="FFF2CC" w:themeFill="accent4" w:themeFillTint="33"/>
        <w:spacing w:line="256" w:lineRule="auto"/>
        <w:ind w:left="567" w:right="141" w:hanging="425"/>
        <w:rPr>
          <w:b/>
        </w:rPr>
      </w:pPr>
      <w:r w:rsidRPr="00D7121B">
        <w:rPr>
          <w:b/>
        </w:rPr>
        <w:t>Štiri univerzitetne knjižnice menijo, da nimajo zagotovljenih zadostnih sredstev za ustrezno število in strukturo zaposlenih v knjižnici in za njihovo nagrajevanje.</w:t>
      </w:r>
    </w:p>
    <w:p w:rsidR="000167AC" w:rsidRPr="00D7121B" w:rsidRDefault="000167AC" w:rsidP="00514955">
      <w:pPr>
        <w:pStyle w:val="Odstavekseznama"/>
        <w:numPr>
          <w:ilvl w:val="0"/>
          <w:numId w:val="21"/>
        </w:numPr>
        <w:pBdr>
          <w:top w:val="single" w:sz="4" w:space="1" w:color="auto"/>
          <w:left w:val="single" w:sz="4" w:space="4" w:color="auto"/>
          <w:bottom w:val="single" w:sz="4" w:space="1" w:color="auto"/>
          <w:right w:val="single" w:sz="4" w:space="4" w:color="auto"/>
        </w:pBdr>
        <w:shd w:val="clear" w:color="auto" w:fill="FFF2CC" w:themeFill="accent4" w:themeFillTint="33"/>
        <w:spacing w:line="256" w:lineRule="auto"/>
        <w:ind w:left="567" w:right="141" w:hanging="425"/>
        <w:rPr>
          <w:b/>
        </w:rPr>
      </w:pPr>
      <w:r w:rsidRPr="00D7121B">
        <w:rPr>
          <w:b/>
        </w:rPr>
        <w:t>50,0 % knjižnic meni, da v letnem proračunu knjižnice oziroma v finančnem načrtu visokošolskega zavoda niso zagotovljena zadostna sredstva za ustrezno število in strukturo zaposlenih.</w:t>
      </w:r>
    </w:p>
    <w:p w:rsidR="000167AC" w:rsidRPr="00D7121B" w:rsidRDefault="000167AC" w:rsidP="00514955">
      <w:pPr>
        <w:pStyle w:val="Odstavekseznama"/>
        <w:numPr>
          <w:ilvl w:val="0"/>
          <w:numId w:val="21"/>
        </w:numPr>
        <w:pBdr>
          <w:top w:val="single" w:sz="4" w:space="1" w:color="auto"/>
          <w:left w:val="single" w:sz="4" w:space="4" w:color="auto"/>
          <w:bottom w:val="single" w:sz="4" w:space="1" w:color="auto"/>
          <w:right w:val="single" w:sz="4" w:space="4" w:color="auto"/>
        </w:pBdr>
        <w:shd w:val="clear" w:color="auto" w:fill="FFF2CC" w:themeFill="accent4" w:themeFillTint="33"/>
        <w:spacing w:line="256" w:lineRule="auto"/>
        <w:ind w:left="567" w:right="141" w:hanging="425"/>
        <w:rPr>
          <w:b/>
        </w:rPr>
      </w:pPr>
      <w:r w:rsidRPr="00D7121B">
        <w:rPr>
          <w:b/>
        </w:rPr>
        <w:t>6</w:t>
      </w:r>
      <w:r w:rsidR="005961B4" w:rsidRPr="00D7121B">
        <w:rPr>
          <w:b/>
        </w:rPr>
        <w:t>3,2</w:t>
      </w:r>
      <w:r w:rsidRPr="00D7121B">
        <w:rPr>
          <w:b/>
        </w:rPr>
        <w:t xml:space="preserve"> % knjižnic meni, da v letnem proračunu knjižnice oziroma v finančnem načrtu visokošolskega zavoda niso zagotovljena zadostna sredstva za razvojne naloge (uvajanje novih storitev in tehnologij).</w:t>
      </w:r>
    </w:p>
    <w:p w:rsidR="000167AC" w:rsidRPr="00D7121B" w:rsidRDefault="000167AC" w:rsidP="00514955">
      <w:pPr>
        <w:pStyle w:val="Odstavekseznama"/>
        <w:numPr>
          <w:ilvl w:val="0"/>
          <w:numId w:val="21"/>
        </w:numPr>
        <w:pBdr>
          <w:top w:val="single" w:sz="4" w:space="1" w:color="auto"/>
          <w:left w:val="single" w:sz="4" w:space="4" w:color="auto"/>
          <w:bottom w:val="single" w:sz="4" w:space="1" w:color="auto"/>
          <w:right w:val="single" w:sz="4" w:space="4" w:color="auto"/>
        </w:pBdr>
        <w:shd w:val="clear" w:color="auto" w:fill="FFF2CC" w:themeFill="accent4" w:themeFillTint="33"/>
        <w:spacing w:line="256" w:lineRule="auto"/>
        <w:ind w:left="567" w:right="141" w:hanging="425"/>
        <w:rPr>
          <w:b/>
        </w:rPr>
      </w:pPr>
      <w:r w:rsidRPr="00D7121B">
        <w:rPr>
          <w:b/>
        </w:rPr>
        <w:t>Vse univerzitetne knjižnice menijo, da nimajo zagotovljenih zadostnih sredstev za razvojne naloge (uvajanje novih storitev in tehnologij).</w:t>
      </w:r>
    </w:p>
    <w:p w:rsidR="000167AC" w:rsidRPr="00D7121B" w:rsidRDefault="000167AC" w:rsidP="000167AC">
      <w:pPr>
        <w:jc w:val="both"/>
      </w:pPr>
      <w:r w:rsidRPr="00D7121B">
        <w:t>Letni finančni načrt dobre polovice knjižnic je del proračuna visokošolskega zavoda, vendar se le v 38,2</w:t>
      </w:r>
      <w:r w:rsidR="00C51AB3">
        <w:t xml:space="preserve"> </w:t>
      </w:r>
      <w:r w:rsidRPr="00D7121B">
        <w:t>% knjižnic pripravlja sočasno s pripravo proračuna visokošolskega zavoda. Letni finančni načrt slabe polovice knjižnic ni opredeljen v finančnem načrtu</w:t>
      </w:r>
      <w:r w:rsidR="005A7FCB" w:rsidRPr="00D7121B">
        <w:t xml:space="preserve"> visokošolskega zavoda (Slika 31</w:t>
      </w:r>
      <w:r w:rsidR="00514955">
        <w:t>).</w:t>
      </w:r>
    </w:p>
    <w:p w:rsidR="000167AC" w:rsidRPr="00D7121B" w:rsidRDefault="000167AC" w:rsidP="000167AC">
      <w:pPr>
        <w:jc w:val="both"/>
        <w:rPr>
          <w:strike/>
        </w:rPr>
      </w:pPr>
      <w:r w:rsidRPr="00D7121B">
        <w:lastRenderedPageBreak/>
        <w:t>81,8 % knjižnic meni, da so v finančnem načrtu zagotovljena zadostna sredstva za izvajanje osnovnih storitev, tega mnenja ne delijo 3 u</w:t>
      </w:r>
      <w:r w:rsidR="005A7FCB" w:rsidRPr="00D7121B">
        <w:t>niverzitetne knjižnice (Tabela 10</w:t>
      </w:r>
      <w:r w:rsidRPr="00D7121B">
        <w:t>). Dve tretjini (66,7 %) knjižnic meni, da imajo zagotovljena zadostna sredstva za razvoj knjižnične zbirke, štiri univerzitetne knjižnic</w:t>
      </w:r>
      <w:r w:rsidR="00074D67" w:rsidRPr="00D7121B">
        <w:t>e</w:t>
      </w:r>
      <w:r w:rsidR="005A7FCB" w:rsidRPr="00D7121B">
        <w:t xml:space="preserve"> menijo, da ne (Tabela 11</w:t>
      </w:r>
      <w:r w:rsidRPr="00D7121B">
        <w:t xml:space="preserve">). Samo polovica knjižnic ima zadostna sredstva za ustrezno število in strukturo knjižničnih delavcev, štiri univerzitetne knjižnice, menijo, da ne (Tabela </w:t>
      </w:r>
      <w:r w:rsidR="005A7FCB" w:rsidRPr="00D7121B">
        <w:t>12</w:t>
      </w:r>
      <w:r w:rsidRPr="00D7121B">
        <w:t>). Dve tretjini knjižnic nima dovolj sredstev za razvojne naloge, tudi š</w:t>
      </w:r>
      <w:r w:rsidR="005A7FCB" w:rsidRPr="00D7121B">
        <w:t>tiri univerzitetne ne (Tabela 13</w:t>
      </w:r>
      <w:r w:rsidR="00514955">
        <w:t>).</w:t>
      </w:r>
    </w:p>
    <w:p w:rsidR="00283527" w:rsidRDefault="00283527" w:rsidP="00283527">
      <w:pPr>
        <w:spacing w:before="120" w:line="240" w:lineRule="auto"/>
        <w:jc w:val="center"/>
      </w:pPr>
      <w:r>
        <w:rPr>
          <w:noProof/>
          <w:lang w:eastAsia="sl-SI"/>
        </w:rPr>
        <w:drawing>
          <wp:inline distT="0" distB="0" distL="0" distR="0" wp14:anchorId="1FD64F46" wp14:editId="7BABEACC">
            <wp:extent cx="4324350" cy="2584450"/>
            <wp:effectExtent l="0" t="0" r="0" b="6350"/>
            <wp:docPr id="16" name="Grafikon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0167AC" w:rsidRPr="00DC04BA" w:rsidRDefault="00DC04BA" w:rsidP="00872EF3">
      <w:pPr>
        <w:pStyle w:val="Napis"/>
        <w:spacing w:after="160"/>
        <w:rPr>
          <w:rFonts w:asciiTheme="minorHAnsi" w:hAnsiTheme="minorHAnsi"/>
          <w:b w:val="0"/>
          <w:sz w:val="22"/>
        </w:rPr>
      </w:pPr>
      <w:bookmarkStart w:id="66" w:name="_Toc69201425"/>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31</w:t>
      </w:r>
      <w:r w:rsidRPr="00DC04BA">
        <w:rPr>
          <w:rFonts w:asciiTheme="minorHAnsi" w:hAnsiTheme="minorHAnsi"/>
          <w:b w:val="0"/>
          <w:sz w:val="22"/>
        </w:rPr>
        <w:fldChar w:fldCharType="end"/>
      </w:r>
      <w:r w:rsidR="000167AC" w:rsidRPr="00DC04BA">
        <w:rPr>
          <w:rFonts w:asciiTheme="minorHAnsi" w:hAnsiTheme="minorHAnsi"/>
          <w:b w:val="0"/>
          <w:sz w:val="22"/>
        </w:rPr>
        <w:t>: Finančni načrt knjižnice kot del finančnega načrta visokošolskega zavoda (n = 55)</w:t>
      </w:r>
      <w:bookmarkEnd w:id="66"/>
    </w:p>
    <w:p w:rsidR="000167AC" w:rsidRPr="00BB29F7" w:rsidRDefault="00BB29F7" w:rsidP="00BB29F7">
      <w:pPr>
        <w:pStyle w:val="Napis"/>
        <w:rPr>
          <w:rFonts w:asciiTheme="minorHAnsi" w:hAnsiTheme="minorHAnsi"/>
          <w:b w:val="0"/>
          <w:sz w:val="22"/>
        </w:rPr>
      </w:pPr>
      <w:bookmarkStart w:id="67" w:name="_Toc69201441"/>
      <w:r w:rsidRPr="00BB29F7">
        <w:rPr>
          <w:rFonts w:asciiTheme="minorHAnsi" w:hAnsiTheme="minorHAnsi"/>
          <w:b w:val="0"/>
          <w:sz w:val="22"/>
        </w:rPr>
        <w:t xml:space="preserve">Tabela </w:t>
      </w:r>
      <w:r w:rsidRPr="00BB29F7">
        <w:rPr>
          <w:rFonts w:asciiTheme="minorHAnsi" w:hAnsiTheme="minorHAnsi"/>
          <w:b w:val="0"/>
          <w:sz w:val="22"/>
        </w:rPr>
        <w:fldChar w:fldCharType="begin"/>
      </w:r>
      <w:r w:rsidRPr="00BB29F7">
        <w:rPr>
          <w:rFonts w:asciiTheme="minorHAnsi" w:hAnsiTheme="minorHAnsi"/>
          <w:b w:val="0"/>
          <w:sz w:val="22"/>
        </w:rPr>
        <w:instrText xml:space="preserve"> SEQ Tabela \* ARABIC </w:instrText>
      </w:r>
      <w:r w:rsidRPr="00BB29F7">
        <w:rPr>
          <w:rFonts w:asciiTheme="minorHAnsi" w:hAnsiTheme="minorHAnsi"/>
          <w:b w:val="0"/>
          <w:sz w:val="22"/>
        </w:rPr>
        <w:fldChar w:fldCharType="separate"/>
      </w:r>
      <w:r w:rsidR="006B1C22">
        <w:rPr>
          <w:rFonts w:asciiTheme="minorHAnsi" w:hAnsiTheme="minorHAnsi"/>
          <w:b w:val="0"/>
          <w:noProof/>
          <w:sz w:val="22"/>
        </w:rPr>
        <w:t>10</w:t>
      </w:r>
      <w:r w:rsidRPr="00BB29F7">
        <w:rPr>
          <w:rFonts w:asciiTheme="minorHAnsi" w:hAnsiTheme="minorHAnsi"/>
          <w:b w:val="0"/>
          <w:sz w:val="22"/>
        </w:rPr>
        <w:fldChar w:fldCharType="end"/>
      </w:r>
      <w:r w:rsidR="000167AC" w:rsidRPr="00BB29F7">
        <w:rPr>
          <w:rFonts w:asciiTheme="minorHAnsi" w:hAnsiTheme="minorHAnsi"/>
          <w:b w:val="0"/>
          <w:sz w:val="22"/>
        </w:rPr>
        <w:t>: Zadostna sredstva za izvajanje osnovnih storitev knjižnice (n = 55)</w:t>
      </w:r>
      <w:bookmarkEnd w:id="67"/>
    </w:p>
    <w:tbl>
      <w:tblPr>
        <w:tblW w:w="8647" w:type="dxa"/>
        <w:jc w:val="center"/>
        <w:tblCellMar>
          <w:left w:w="70" w:type="dxa"/>
          <w:right w:w="70" w:type="dxa"/>
        </w:tblCellMar>
        <w:tblLook w:val="04A0" w:firstRow="1" w:lastRow="0" w:firstColumn="1" w:lastColumn="0" w:noHBand="0" w:noVBand="1"/>
      </w:tblPr>
      <w:tblGrid>
        <w:gridCol w:w="5529"/>
        <w:gridCol w:w="1556"/>
        <w:gridCol w:w="1562"/>
      </w:tblGrid>
      <w:tr w:rsidR="00BD35CC" w:rsidRPr="002501E1" w:rsidTr="008052DD">
        <w:trPr>
          <w:trHeight w:val="289"/>
          <w:jc w:val="center"/>
        </w:trPr>
        <w:tc>
          <w:tcPr>
            <w:tcW w:w="5529"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BD35CC" w:rsidRPr="002501E1" w:rsidRDefault="00BD35CC" w:rsidP="00924B05">
            <w:pPr>
              <w:spacing w:after="0" w:line="240" w:lineRule="auto"/>
              <w:jc w:val="center"/>
              <w:rPr>
                <w:rFonts w:ascii="Calibri" w:eastAsia="Times New Roman" w:hAnsi="Calibri" w:cs="Calibri"/>
                <w:b/>
                <w:bCs/>
                <w:color w:val="000000"/>
                <w:sz w:val="16"/>
                <w:szCs w:val="16"/>
                <w:lang w:eastAsia="sl-SI"/>
              </w:rPr>
            </w:pPr>
            <w:r w:rsidRPr="002501E1">
              <w:rPr>
                <w:rFonts w:ascii="Calibri" w:eastAsia="Times New Roman" w:hAnsi="Calibri" w:cs="Calibri"/>
                <w:b/>
                <w:bCs/>
                <w:color w:val="000000"/>
                <w:sz w:val="16"/>
                <w:szCs w:val="16"/>
                <w:lang w:eastAsia="sl-SI"/>
              </w:rPr>
              <w:t>Pravno formalni status</w:t>
            </w:r>
          </w:p>
        </w:tc>
        <w:tc>
          <w:tcPr>
            <w:tcW w:w="3118" w:type="dxa"/>
            <w:gridSpan w:val="2"/>
            <w:tcBorders>
              <w:top w:val="single" w:sz="8" w:space="0" w:color="auto"/>
              <w:left w:val="nil"/>
              <w:bottom w:val="single" w:sz="4" w:space="0" w:color="auto"/>
              <w:right w:val="single" w:sz="8" w:space="0" w:color="000000"/>
            </w:tcBorders>
            <w:shd w:val="clear" w:color="000000" w:fill="F2F2F2"/>
            <w:noWrap/>
            <w:vAlign w:val="center"/>
            <w:hideMark/>
          </w:tcPr>
          <w:p w:rsidR="00BD35CC" w:rsidRPr="002501E1" w:rsidRDefault="00BD35CC" w:rsidP="00924B05">
            <w:pPr>
              <w:spacing w:after="0" w:line="240" w:lineRule="auto"/>
              <w:jc w:val="center"/>
              <w:rPr>
                <w:rFonts w:ascii="Calibri" w:eastAsia="Times New Roman" w:hAnsi="Calibri" w:cs="Calibri"/>
                <w:b/>
                <w:bCs/>
                <w:color w:val="000000"/>
                <w:sz w:val="16"/>
                <w:szCs w:val="16"/>
                <w:lang w:eastAsia="sl-SI"/>
              </w:rPr>
            </w:pPr>
            <w:r w:rsidRPr="00D7121B">
              <w:rPr>
                <w:rFonts w:eastAsia="Times New Roman" w:cs="Microsoft Sans Serif"/>
                <w:b/>
                <w:bCs/>
                <w:color w:val="000000"/>
                <w:sz w:val="16"/>
                <w:szCs w:val="16"/>
                <w:lang w:eastAsia="sl-SI"/>
              </w:rPr>
              <w:t>Sredstva za osnovne storitve</w:t>
            </w:r>
          </w:p>
        </w:tc>
      </w:tr>
      <w:tr w:rsidR="00BD35CC" w:rsidRPr="002501E1" w:rsidTr="008052DD">
        <w:trPr>
          <w:trHeight w:val="289"/>
          <w:jc w:val="center"/>
        </w:trPr>
        <w:tc>
          <w:tcPr>
            <w:tcW w:w="5529" w:type="dxa"/>
            <w:vMerge/>
            <w:tcBorders>
              <w:top w:val="single" w:sz="8" w:space="0" w:color="auto"/>
              <w:left w:val="single" w:sz="8" w:space="0" w:color="auto"/>
              <w:bottom w:val="single" w:sz="8" w:space="0" w:color="000000"/>
              <w:right w:val="single" w:sz="4" w:space="0" w:color="auto"/>
            </w:tcBorders>
            <w:vAlign w:val="center"/>
            <w:hideMark/>
          </w:tcPr>
          <w:p w:rsidR="00BD35CC" w:rsidRPr="002501E1" w:rsidRDefault="00BD35CC" w:rsidP="00924B05">
            <w:pPr>
              <w:spacing w:after="0" w:line="240" w:lineRule="auto"/>
              <w:rPr>
                <w:rFonts w:ascii="Calibri" w:eastAsia="Times New Roman" w:hAnsi="Calibri" w:cs="Calibri"/>
                <w:b/>
                <w:bCs/>
                <w:color w:val="000000"/>
                <w:sz w:val="16"/>
                <w:szCs w:val="16"/>
                <w:lang w:eastAsia="sl-SI"/>
              </w:rPr>
            </w:pPr>
          </w:p>
        </w:tc>
        <w:tc>
          <w:tcPr>
            <w:tcW w:w="1556" w:type="dxa"/>
            <w:tcBorders>
              <w:top w:val="nil"/>
              <w:left w:val="nil"/>
              <w:bottom w:val="single" w:sz="8" w:space="0" w:color="auto"/>
              <w:right w:val="single" w:sz="4" w:space="0" w:color="auto"/>
            </w:tcBorders>
            <w:shd w:val="clear" w:color="000000" w:fill="F2F2F2"/>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da</w:t>
            </w:r>
          </w:p>
        </w:tc>
        <w:tc>
          <w:tcPr>
            <w:tcW w:w="1562" w:type="dxa"/>
            <w:tcBorders>
              <w:top w:val="nil"/>
              <w:left w:val="nil"/>
              <w:bottom w:val="single" w:sz="8" w:space="0" w:color="auto"/>
              <w:right w:val="single" w:sz="8" w:space="0" w:color="auto"/>
            </w:tcBorders>
            <w:shd w:val="clear" w:color="000000" w:fill="F2F2F2"/>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ne</w:t>
            </w:r>
          </w:p>
        </w:tc>
      </w:tr>
      <w:tr w:rsidR="00BD35CC" w:rsidRPr="002501E1" w:rsidTr="008052D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univerzitetna knjižnica je članica/pridružena članica visokošolskega zavoda</w:t>
            </w:r>
          </w:p>
        </w:tc>
        <w:tc>
          <w:tcPr>
            <w:tcW w:w="1556" w:type="dxa"/>
            <w:tcBorders>
              <w:top w:val="nil"/>
              <w:left w:val="nil"/>
              <w:bottom w:val="single" w:sz="4"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c>
          <w:tcPr>
            <w:tcW w:w="1562" w:type="dxa"/>
            <w:tcBorders>
              <w:top w:val="nil"/>
              <w:left w:val="nil"/>
              <w:bottom w:val="single" w:sz="4"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3</w:t>
            </w:r>
          </w:p>
        </w:tc>
      </w:tr>
      <w:tr w:rsidR="00BD35CC" w:rsidRPr="002501E1" w:rsidTr="008052D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visokošolska knjižnica je organizacijska enota visokošolskega zavoda</w:t>
            </w:r>
          </w:p>
        </w:tc>
        <w:tc>
          <w:tcPr>
            <w:tcW w:w="1556" w:type="dxa"/>
            <w:tcBorders>
              <w:top w:val="nil"/>
              <w:left w:val="nil"/>
              <w:bottom w:val="single" w:sz="4"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25</w:t>
            </w:r>
          </w:p>
        </w:tc>
        <w:tc>
          <w:tcPr>
            <w:tcW w:w="1562" w:type="dxa"/>
            <w:tcBorders>
              <w:top w:val="nil"/>
              <w:left w:val="nil"/>
              <w:bottom w:val="single" w:sz="4"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5</w:t>
            </w:r>
          </w:p>
        </w:tc>
      </w:tr>
      <w:tr w:rsidR="00BD35CC" w:rsidRPr="002501E1" w:rsidTr="008052D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visokošolska knjižnica je organizacijska enota samostojnega visokošolskega zavoda</w:t>
            </w:r>
          </w:p>
        </w:tc>
        <w:tc>
          <w:tcPr>
            <w:tcW w:w="1556" w:type="dxa"/>
            <w:tcBorders>
              <w:top w:val="nil"/>
              <w:left w:val="nil"/>
              <w:bottom w:val="single" w:sz="4"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16</w:t>
            </w:r>
          </w:p>
        </w:tc>
        <w:tc>
          <w:tcPr>
            <w:tcW w:w="1562" w:type="dxa"/>
            <w:tcBorders>
              <w:top w:val="nil"/>
              <w:left w:val="nil"/>
              <w:bottom w:val="single" w:sz="4"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2</w:t>
            </w:r>
          </w:p>
        </w:tc>
      </w:tr>
      <w:tr w:rsidR="00BD35CC" w:rsidRPr="002501E1" w:rsidTr="008052D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visokošolski zavod nima svoje knjižnice in ima sklenjeno pogodbo z drugo knjižnico</w:t>
            </w:r>
          </w:p>
        </w:tc>
        <w:tc>
          <w:tcPr>
            <w:tcW w:w="1556" w:type="dxa"/>
            <w:tcBorders>
              <w:top w:val="nil"/>
              <w:left w:val="nil"/>
              <w:bottom w:val="single" w:sz="4"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2</w:t>
            </w:r>
          </w:p>
        </w:tc>
        <w:tc>
          <w:tcPr>
            <w:tcW w:w="1562" w:type="dxa"/>
            <w:tcBorders>
              <w:top w:val="nil"/>
              <w:left w:val="nil"/>
              <w:bottom w:val="single" w:sz="4"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r>
      <w:tr w:rsidR="00BD35CC" w:rsidRPr="002501E1" w:rsidTr="008052DD">
        <w:trPr>
          <w:trHeight w:val="289"/>
          <w:jc w:val="center"/>
        </w:trPr>
        <w:tc>
          <w:tcPr>
            <w:tcW w:w="5529" w:type="dxa"/>
            <w:tcBorders>
              <w:top w:val="nil"/>
              <w:left w:val="single" w:sz="8" w:space="0" w:color="auto"/>
              <w:bottom w:val="single" w:sz="8"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univerzitetna knjižnica je organizacijska enota visokošolskega zavoda</w:t>
            </w:r>
          </w:p>
        </w:tc>
        <w:tc>
          <w:tcPr>
            <w:tcW w:w="1556" w:type="dxa"/>
            <w:tcBorders>
              <w:top w:val="nil"/>
              <w:left w:val="nil"/>
              <w:bottom w:val="single" w:sz="8"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c>
          <w:tcPr>
            <w:tcW w:w="1562" w:type="dxa"/>
            <w:tcBorders>
              <w:top w:val="nil"/>
              <w:left w:val="nil"/>
              <w:bottom w:val="single" w:sz="8"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r>
      <w:tr w:rsidR="00BD35CC" w:rsidRPr="002501E1" w:rsidTr="008052DD">
        <w:trPr>
          <w:trHeight w:val="289"/>
          <w:jc w:val="center"/>
        </w:trPr>
        <w:tc>
          <w:tcPr>
            <w:tcW w:w="5529" w:type="dxa"/>
            <w:tcBorders>
              <w:top w:val="nil"/>
              <w:left w:val="single" w:sz="8" w:space="0" w:color="auto"/>
              <w:bottom w:val="single" w:sz="8" w:space="0" w:color="auto"/>
              <w:right w:val="single" w:sz="4" w:space="0" w:color="auto"/>
            </w:tcBorders>
            <w:shd w:val="clear" w:color="000000" w:fill="D9D9D9"/>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SKUPAJ</w:t>
            </w:r>
          </w:p>
        </w:tc>
        <w:tc>
          <w:tcPr>
            <w:tcW w:w="1556" w:type="dxa"/>
            <w:tcBorders>
              <w:top w:val="nil"/>
              <w:left w:val="nil"/>
              <w:bottom w:val="single" w:sz="8" w:space="0" w:color="auto"/>
              <w:right w:val="single" w:sz="4" w:space="0" w:color="auto"/>
            </w:tcBorders>
            <w:shd w:val="clear" w:color="000000" w:fill="F2F2F2"/>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D7121B">
              <w:rPr>
                <w:rFonts w:eastAsia="Times New Roman" w:cs="Microsoft Sans Serif"/>
                <w:sz w:val="16"/>
                <w:szCs w:val="16"/>
                <w:lang w:eastAsia="sl-SI"/>
              </w:rPr>
              <w:t>45 (81,8 %)</w:t>
            </w:r>
          </w:p>
        </w:tc>
        <w:tc>
          <w:tcPr>
            <w:tcW w:w="1562" w:type="dxa"/>
            <w:tcBorders>
              <w:top w:val="nil"/>
              <w:left w:val="nil"/>
              <w:bottom w:val="single" w:sz="8" w:space="0" w:color="auto"/>
              <w:right w:val="single" w:sz="8" w:space="0" w:color="auto"/>
            </w:tcBorders>
            <w:shd w:val="clear" w:color="000000" w:fill="F2F2F2"/>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D7121B">
              <w:rPr>
                <w:rFonts w:eastAsia="Times New Roman" w:cs="Microsoft Sans Serif"/>
                <w:sz w:val="16"/>
                <w:szCs w:val="16"/>
                <w:lang w:eastAsia="sl-SI"/>
              </w:rPr>
              <w:t>10 (18,2 %)</w:t>
            </w:r>
          </w:p>
        </w:tc>
      </w:tr>
    </w:tbl>
    <w:p w:rsidR="00BD35CC" w:rsidRPr="00D7121B" w:rsidRDefault="00BD35CC" w:rsidP="000167AC">
      <w:pPr>
        <w:spacing w:after="0" w:line="240" w:lineRule="auto"/>
        <w:rPr>
          <w:sz w:val="16"/>
          <w:szCs w:val="16"/>
        </w:rPr>
      </w:pPr>
    </w:p>
    <w:p w:rsidR="000167AC" w:rsidRPr="00BB29F7" w:rsidRDefault="00BB29F7" w:rsidP="00872EF3">
      <w:pPr>
        <w:pStyle w:val="Napis"/>
        <w:spacing w:before="0"/>
        <w:rPr>
          <w:rFonts w:asciiTheme="minorHAnsi" w:hAnsiTheme="minorHAnsi"/>
          <w:b w:val="0"/>
          <w:sz w:val="22"/>
        </w:rPr>
      </w:pPr>
      <w:bookmarkStart w:id="68" w:name="_Toc69201442"/>
      <w:r w:rsidRPr="00BB29F7">
        <w:rPr>
          <w:rFonts w:asciiTheme="minorHAnsi" w:hAnsiTheme="minorHAnsi"/>
          <w:b w:val="0"/>
          <w:sz w:val="22"/>
        </w:rPr>
        <w:t xml:space="preserve">Tabela </w:t>
      </w:r>
      <w:r w:rsidRPr="00BB29F7">
        <w:rPr>
          <w:rFonts w:asciiTheme="minorHAnsi" w:hAnsiTheme="minorHAnsi"/>
          <w:b w:val="0"/>
          <w:sz w:val="22"/>
        </w:rPr>
        <w:fldChar w:fldCharType="begin"/>
      </w:r>
      <w:r w:rsidRPr="00BB29F7">
        <w:rPr>
          <w:rFonts w:asciiTheme="minorHAnsi" w:hAnsiTheme="minorHAnsi"/>
          <w:b w:val="0"/>
          <w:sz w:val="22"/>
        </w:rPr>
        <w:instrText xml:space="preserve"> SEQ Tabela \* ARABIC </w:instrText>
      </w:r>
      <w:r w:rsidRPr="00BB29F7">
        <w:rPr>
          <w:rFonts w:asciiTheme="minorHAnsi" w:hAnsiTheme="minorHAnsi"/>
          <w:b w:val="0"/>
          <w:sz w:val="22"/>
        </w:rPr>
        <w:fldChar w:fldCharType="separate"/>
      </w:r>
      <w:r w:rsidR="006B1C22">
        <w:rPr>
          <w:rFonts w:asciiTheme="minorHAnsi" w:hAnsiTheme="minorHAnsi"/>
          <w:b w:val="0"/>
          <w:noProof/>
          <w:sz w:val="22"/>
        </w:rPr>
        <w:t>11</w:t>
      </w:r>
      <w:r w:rsidRPr="00BB29F7">
        <w:rPr>
          <w:rFonts w:asciiTheme="minorHAnsi" w:hAnsiTheme="minorHAnsi"/>
          <w:b w:val="0"/>
          <w:sz w:val="22"/>
        </w:rPr>
        <w:fldChar w:fldCharType="end"/>
      </w:r>
      <w:r w:rsidR="000167AC" w:rsidRPr="00BB29F7">
        <w:rPr>
          <w:rFonts w:asciiTheme="minorHAnsi" w:hAnsiTheme="minorHAnsi"/>
          <w:b w:val="0"/>
          <w:sz w:val="22"/>
        </w:rPr>
        <w:t>: Zadostna sredstva za razvoj knjižnične zbirke in za zagotavljanje drugih informaci</w:t>
      </w:r>
      <w:r w:rsidR="00BD35CC" w:rsidRPr="00BB29F7">
        <w:rPr>
          <w:rFonts w:asciiTheme="minorHAnsi" w:hAnsiTheme="minorHAnsi"/>
          <w:b w:val="0"/>
          <w:sz w:val="22"/>
        </w:rPr>
        <w:t>jskih virov knjižnice (n = 54)</w:t>
      </w:r>
      <w:bookmarkEnd w:id="68"/>
    </w:p>
    <w:tbl>
      <w:tblPr>
        <w:tblW w:w="8647" w:type="dxa"/>
        <w:jc w:val="center"/>
        <w:tblCellMar>
          <w:left w:w="70" w:type="dxa"/>
          <w:right w:w="70" w:type="dxa"/>
        </w:tblCellMar>
        <w:tblLook w:val="04A0" w:firstRow="1" w:lastRow="0" w:firstColumn="1" w:lastColumn="0" w:noHBand="0" w:noVBand="1"/>
      </w:tblPr>
      <w:tblGrid>
        <w:gridCol w:w="5529"/>
        <w:gridCol w:w="1556"/>
        <w:gridCol w:w="1562"/>
      </w:tblGrid>
      <w:tr w:rsidR="00BD35CC" w:rsidRPr="002501E1" w:rsidTr="008052DD">
        <w:trPr>
          <w:trHeight w:val="289"/>
          <w:jc w:val="center"/>
        </w:trPr>
        <w:tc>
          <w:tcPr>
            <w:tcW w:w="5529"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BD35CC" w:rsidRPr="002501E1" w:rsidRDefault="00BD35CC" w:rsidP="00924B05">
            <w:pPr>
              <w:spacing w:after="0" w:line="240" w:lineRule="auto"/>
              <w:jc w:val="center"/>
              <w:rPr>
                <w:rFonts w:ascii="Calibri" w:eastAsia="Times New Roman" w:hAnsi="Calibri" w:cs="Calibri"/>
                <w:b/>
                <w:bCs/>
                <w:color w:val="000000"/>
                <w:sz w:val="16"/>
                <w:szCs w:val="16"/>
                <w:lang w:eastAsia="sl-SI"/>
              </w:rPr>
            </w:pPr>
            <w:r w:rsidRPr="002501E1">
              <w:rPr>
                <w:rFonts w:ascii="Calibri" w:eastAsia="Times New Roman" w:hAnsi="Calibri" w:cs="Calibri"/>
                <w:b/>
                <w:bCs/>
                <w:color w:val="000000"/>
                <w:sz w:val="16"/>
                <w:szCs w:val="16"/>
                <w:lang w:eastAsia="sl-SI"/>
              </w:rPr>
              <w:t>Pravno formalni status</w:t>
            </w:r>
          </w:p>
        </w:tc>
        <w:tc>
          <w:tcPr>
            <w:tcW w:w="3118" w:type="dxa"/>
            <w:gridSpan w:val="2"/>
            <w:tcBorders>
              <w:top w:val="single" w:sz="8" w:space="0" w:color="auto"/>
              <w:left w:val="nil"/>
              <w:bottom w:val="single" w:sz="4" w:space="0" w:color="auto"/>
              <w:right w:val="single" w:sz="8" w:space="0" w:color="000000"/>
            </w:tcBorders>
            <w:shd w:val="clear" w:color="000000" w:fill="F2F2F2"/>
            <w:noWrap/>
            <w:vAlign w:val="center"/>
            <w:hideMark/>
          </w:tcPr>
          <w:p w:rsidR="00BD35CC" w:rsidRPr="002501E1" w:rsidRDefault="00BD35CC" w:rsidP="00924B05">
            <w:pPr>
              <w:spacing w:after="0" w:line="240" w:lineRule="auto"/>
              <w:jc w:val="center"/>
              <w:rPr>
                <w:rFonts w:ascii="Calibri" w:eastAsia="Times New Roman" w:hAnsi="Calibri" w:cs="Calibri"/>
                <w:b/>
                <w:bCs/>
                <w:color w:val="000000"/>
                <w:sz w:val="16"/>
                <w:szCs w:val="16"/>
                <w:lang w:eastAsia="sl-SI"/>
              </w:rPr>
            </w:pPr>
            <w:r w:rsidRPr="00D7121B">
              <w:rPr>
                <w:rFonts w:eastAsia="Times New Roman" w:cs="Microsoft Sans Serif"/>
                <w:b/>
                <w:bCs/>
                <w:color w:val="000000"/>
                <w:sz w:val="16"/>
                <w:szCs w:val="16"/>
                <w:lang w:eastAsia="sl-SI"/>
              </w:rPr>
              <w:t>Sredstva za razvoj knjižnične zbirke</w:t>
            </w:r>
          </w:p>
        </w:tc>
      </w:tr>
      <w:tr w:rsidR="00BD35CC" w:rsidRPr="002501E1" w:rsidTr="008052DD">
        <w:trPr>
          <w:trHeight w:val="289"/>
          <w:jc w:val="center"/>
        </w:trPr>
        <w:tc>
          <w:tcPr>
            <w:tcW w:w="5529" w:type="dxa"/>
            <w:vMerge/>
            <w:tcBorders>
              <w:top w:val="single" w:sz="8" w:space="0" w:color="auto"/>
              <w:left w:val="single" w:sz="8" w:space="0" w:color="auto"/>
              <w:bottom w:val="single" w:sz="8" w:space="0" w:color="000000"/>
              <w:right w:val="single" w:sz="4" w:space="0" w:color="auto"/>
            </w:tcBorders>
            <w:vAlign w:val="center"/>
            <w:hideMark/>
          </w:tcPr>
          <w:p w:rsidR="00BD35CC" w:rsidRPr="002501E1" w:rsidRDefault="00BD35CC" w:rsidP="00924B05">
            <w:pPr>
              <w:spacing w:after="0" w:line="240" w:lineRule="auto"/>
              <w:rPr>
                <w:rFonts w:ascii="Calibri" w:eastAsia="Times New Roman" w:hAnsi="Calibri" w:cs="Calibri"/>
                <w:b/>
                <w:bCs/>
                <w:color w:val="000000"/>
                <w:sz w:val="16"/>
                <w:szCs w:val="16"/>
                <w:lang w:eastAsia="sl-SI"/>
              </w:rPr>
            </w:pPr>
          </w:p>
        </w:tc>
        <w:tc>
          <w:tcPr>
            <w:tcW w:w="1556" w:type="dxa"/>
            <w:tcBorders>
              <w:top w:val="nil"/>
              <w:left w:val="nil"/>
              <w:bottom w:val="single" w:sz="8" w:space="0" w:color="auto"/>
              <w:right w:val="single" w:sz="4" w:space="0" w:color="auto"/>
            </w:tcBorders>
            <w:shd w:val="clear" w:color="000000" w:fill="F2F2F2"/>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da</w:t>
            </w:r>
          </w:p>
        </w:tc>
        <w:tc>
          <w:tcPr>
            <w:tcW w:w="1562" w:type="dxa"/>
            <w:tcBorders>
              <w:top w:val="nil"/>
              <w:left w:val="nil"/>
              <w:bottom w:val="single" w:sz="8" w:space="0" w:color="auto"/>
              <w:right w:val="single" w:sz="8" w:space="0" w:color="auto"/>
            </w:tcBorders>
            <w:shd w:val="clear" w:color="000000" w:fill="F2F2F2"/>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ne</w:t>
            </w:r>
          </w:p>
        </w:tc>
      </w:tr>
      <w:tr w:rsidR="00BD35CC" w:rsidRPr="002501E1" w:rsidTr="008052D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univerzitetna knjižnica je članica/pridružena članica visokošolskega zavoda</w:t>
            </w:r>
          </w:p>
        </w:tc>
        <w:tc>
          <w:tcPr>
            <w:tcW w:w="1556" w:type="dxa"/>
            <w:tcBorders>
              <w:top w:val="nil"/>
              <w:left w:val="nil"/>
              <w:bottom w:val="single" w:sz="4"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c>
          <w:tcPr>
            <w:tcW w:w="1562" w:type="dxa"/>
            <w:tcBorders>
              <w:top w:val="nil"/>
              <w:left w:val="nil"/>
              <w:bottom w:val="single" w:sz="4"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3</w:t>
            </w:r>
          </w:p>
        </w:tc>
      </w:tr>
      <w:tr w:rsidR="00BD35CC" w:rsidRPr="002501E1" w:rsidTr="008052D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visokošolska knjižnica je organizacijska enota visokošolskega zavoda</w:t>
            </w:r>
          </w:p>
        </w:tc>
        <w:tc>
          <w:tcPr>
            <w:tcW w:w="1556" w:type="dxa"/>
            <w:tcBorders>
              <w:top w:val="nil"/>
              <w:left w:val="nil"/>
              <w:bottom w:val="single" w:sz="4"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23</w:t>
            </w:r>
          </w:p>
        </w:tc>
        <w:tc>
          <w:tcPr>
            <w:tcW w:w="1562" w:type="dxa"/>
            <w:tcBorders>
              <w:top w:val="nil"/>
              <w:left w:val="nil"/>
              <w:bottom w:val="single" w:sz="4"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6</w:t>
            </w:r>
          </w:p>
        </w:tc>
      </w:tr>
      <w:tr w:rsidR="00BD35CC" w:rsidRPr="002501E1" w:rsidTr="008052D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visokošolska knjižnica je organizacijska enota samostojnega visokošolskega zavoda</w:t>
            </w:r>
          </w:p>
        </w:tc>
        <w:tc>
          <w:tcPr>
            <w:tcW w:w="1556" w:type="dxa"/>
            <w:tcBorders>
              <w:top w:val="nil"/>
              <w:left w:val="nil"/>
              <w:bottom w:val="single" w:sz="4"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r w:rsidR="008052DD">
              <w:rPr>
                <w:rFonts w:ascii="Calibri" w:eastAsia="Times New Roman" w:hAnsi="Calibri" w:cs="Calibri"/>
                <w:color w:val="000000"/>
                <w:sz w:val="16"/>
                <w:szCs w:val="16"/>
                <w:lang w:eastAsia="sl-SI"/>
              </w:rPr>
              <w:t>0</w:t>
            </w:r>
          </w:p>
        </w:tc>
        <w:tc>
          <w:tcPr>
            <w:tcW w:w="1562" w:type="dxa"/>
            <w:tcBorders>
              <w:top w:val="nil"/>
              <w:left w:val="nil"/>
              <w:bottom w:val="single" w:sz="4"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8</w:t>
            </w:r>
          </w:p>
        </w:tc>
      </w:tr>
      <w:tr w:rsidR="00BD35CC" w:rsidRPr="002501E1" w:rsidTr="008052D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visokošolski zavod nima svoje knjižnice in ima sklenjeno pogodbo z drugo knjižnico</w:t>
            </w:r>
          </w:p>
        </w:tc>
        <w:tc>
          <w:tcPr>
            <w:tcW w:w="1556" w:type="dxa"/>
            <w:tcBorders>
              <w:top w:val="nil"/>
              <w:left w:val="nil"/>
              <w:bottom w:val="single" w:sz="4"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2</w:t>
            </w:r>
          </w:p>
        </w:tc>
        <w:tc>
          <w:tcPr>
            <w:tcW w:w="1562" w:type="dxa"/>
            <w:tcBorders>
              <w:top w:val="nil"/>
              <w:left w:val="nil"/>
              <w:bottom w:val="single" w:sz="4"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r>
      <w:tr w:rsidR="00BD35CC" w:rsidRPr="002501E1" w:rsidTr="008052DD">
        <w:trPr>
          <w:trHeight w:val="289"/>
          <w:jc w:val="center"/>
        </w:trPr>
        <w:tc>
          <w:tcPr>
            <w:tcW w:w="5529" w:type="dxa"/>
            <w:tcBorders>
              <w:top w:val="nil"/>
              <w:left w:val="single" w:sz="8" w:space="0" w:color="auto"/>
              <w:bottom w:val="single" w:sz="8"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univerzitetna knjižnica je organizacijska enota visokošolskega zavoda</w:t>
            </w:r>
          </w:p>
        </w:tc>
        <w:tc>
          <w:tcPr>
            <w:tcW w:w="1556" w:type="dxa"/>
            <w:tcBorders>
              <w:top w:val="nil"/>
              <w:left w:val="nil"/>
              <w:bottom w:val="single" w:sz="8"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c>
          <w:tcPr>
            <w:tcW w:w="1562" w:type="dxa"/>
            <w:tcBorders>
              <w:top w:val="nil"/>
              <w:left w:val="nil"/>
              <w:bottom w:val="single" w:sz="8"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r>
      <w:tr w:rsidR="00BD35CC" w:rsidRPr="002501E1" w:rsidTr="008052DD">
        <w:trPr>
          <w:trHeight w:val="289"/>
          <w:jc w:val="center"/>
        </w:trPr>
        <w:tc>
          <w:tcPr>
            <w:tcW w:w="5529" w:type="dxa"/>
            <w:tcBorders>
              <w:top w:val="nil"/>
              <w:left w:val="single" w:sz="8" w:space="0" w:color="auto"/>
              <w:bottom w:val="single" w:sz="8" w:space="0" w:color="auto"/>
              <w:right w:val="single" w:sz="4" w:space="0" w:color="auto"/>
            </w:tcBorders>
            <w:shd w:val="clear" w:color="000000" w:fill="D9D9D9"/>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SKUPAJ</w:t>
            </w:r>
          </w:p>
        </w:tc>
        <w:tc>
          <w:tcPr>
            <w:tcW w:w="1556" w:type="dxa"/>
            <w:tcBorders>
              <w:top w:val="nil"/>
              <w:left w:val="nil"/>
              <w:bottom w:val="single" w:sz="8" w:space="0" w:color="auto"/>
              <w:right w:val="single" w:sz="4" w:space="0" w:color="auto"/>
            </w:tcBorders>
            <w:shd w:val="clear" w:color="000000" w:fill="F2F2F2"/>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D7121B">
              <w:rPr>
                <w:rFonts w:eastAsia="Times New Roman" w:cs="Microsoft Sans Serif"/>
                <w:sz w:val="16"/>
                <w:szCs w:val="16"/>
                <w:lang w:eastAsia="sl-SI"/>
              </w:rPr>
              <w:t>36 (66,7 %)</w:t>
            </w:r>
          </w:p>
        </w:tc>
        <w:tc>
          <w:tcPr>
            <w:tcW w:w="1562" w:type="dxa"/>
            <w:tcBorders>
              <w:top w:val="nil"/>
              <w:left w:val="nil"/>
              <w:bottom w:val="single" w:sz="8" w:space="0" w:color="auto"/>
              <w:right w:val="single" w:sz="8" w:space="0" w:color="auto"/>
            </w:tcBorders>
            <w:shd w:val="clear" w:color="000000" w:fill="F2F2F2"/>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D7121B">
              <w:rPr>
                <w:rFonts w:eastAsia="Times New Roman" w:cs="Microsoft Sans Serif"/>
                <w:sz w:val="16"/>
                <w:szCs w:val="16"/>
                <w:lang w:eastAsia="sl-SI"/>
              </w:rPr>
              <w:t>18 (33,3 %)</w:t>
            </w:r>
          </w:p>
        </w:tc>
      </w:tr>
    </w:tbl>
    <w:p w:rsidR="00D6596F" w:rsidRDefault="00D6596F" w:rsidP="0019208B">
      <w:pPr>
        <w:pStyle w:val="Napis"/>
        <w:spacing w:before="160"/>
        <w:rPr>
          <w:rFonts w:asciiTheme="minorHAnsi" w:hAnsiTheme="minorHAnsi"/>
          <w:b w:val="0"/>
          <w:sz w:val="22"/>
        </w:rPr>
      </w:pPr>
    </w:p>
    <w:p w:rsidR="00D6596F" w:rsidRDefault="00D6596F">
      <w:pPr>
        <w:rPr>
          <w:rFonts w:eastAsia="Times New Roman" w:cs="Times New Roman"/>
          <w:bCs/>
          <w:szCs w:val="20"/>
          <w:lang w:eastAsia="sl-SI"/>
        </w:rPr>
      </w:pPr>
      <w:r>
        <w:rPr>
          <w:b/>
        </w:rPr>
        <w:br w:type="page"/>
      </w:r>
    </w:p>
    <w:p w:rsidR="000167AC" w:rsidRPr="00BB29F7" w:rsidRDefault="00BB29F7" w:rsidP="0019208B">
      <w:pPr>
        <w:pStyle w:val="Napis"/>
        <w:spacing w:before="160"/>
        <w:rPr>
          <w:rFonts w:asciiTheme="minorHAnsi" w:hAnsiTheme="minorHAnsi"/>
          <w:b w:val="0"/>
          <w:noProof/>
          <w:sz w:val="22"/>
        </w:rPr>
      </w:pPr>
      <w:bookmarkStart w:id="69" w:name="_Toc69201443"/>
      <w:r w:rsidRPr="00BB29F7">
        <w:rPr>
          <w:rFonts w:asciiTheme="minorHAnsi" w:hAnsiTheme="minorHAnsi"/>
          <w:b w:val="0"/>
          <w:sz w:val="22"/>
        </w:rPr>
        <w:lastRenderedPageBreak/>
        <w:t xml:space="preserve">Tabela </w:t>
      </w:r>
      <w:r w:rsidRPr="00BB29F7">
        <w:rPr>
          <w:rFonts w:asciiTheme="minorHAnsi" w:hAnsiTheme="minorHAnsi"/>
          <w:b w:val="0"/>
          <w:sz w:val="22"/>
        </w:rPr>
        <w:fldChar w:fldCharType="begin"/>
      </w:r>
      <w:r w:rsidRPr="00BB29F7">
        <w:rPr>
          <w:rFonts w:asciiTheme="minorHAnsi" w:hAnsiTheme="minorHAnsi"/>
          <w:b w:val="0"/>
          <w:sz w:val="22"/>
        </w:rPr>
        <w:instrText xml:space="preserve"> SEQ Tabela \* ARABIC </w:instrText>
      </w:r>
      <w:r w:rsidRPr="00BB29F7">
        <w:rPr>
          <w:rFonts w:asciiTheme="minorHAnsi" w:hAnsiTheme="minorHAnsi"/>
          <w:b w:val="0"/>
          <w:sz w:val="22"/>
        </w:rPr>
        <w:fldChar w:fldCharType="separate"/>
      </w:r>
      <w:r w:rsidR="006B1C22">
        <w:rPr>
          <w:rFonts w:asciiTheme="minorHAnsi" w:hAnsiTheme="minorHAnsi"/>
          <w:b w:val="0"/>
          <w:noProof/>
          <w:sz w:val="22"/>
        </w:rPr>
        <w:t>12</w:t>
      </w:r>
      <w:r w:rsidRPr="00BB29F7">
        <w:rPr>
          <w:rFonts w:asciiTheme="minorHAnsi" w:hAnsiTheme="minorHAnsi"/>
          <w:b w:val="0"/>
          <w:sz w:val="22"/>
        </w:rPr>
        <w:fldChar w:fldCharType="end"/>
      </w:r>
      <w:r w:rsidR="000167AC" w:rsidRPr="00BB29F7">
        <w:rPr>
          <w:rFonts w:asciiTheme="minorHAnsi" w:hAnsiTheme="minorHAnsi"/>
          <w:b w:val="0"/>
          <w:noProof/>
          <w:sz w:val="22"/>
        </w:rPr>
        <w:t>: Zadostna sredstva za ustrezno število in strukturo zaposlenih (n = 52)</w:t>
      </w:r>
      <w:bookmarkEnd w:id="69"/>
    </w:p>
    <w:tbl>
      <w:tblPr>
        <w:tblW w:w="8647" w:type="dxa"/>
        <w:jc w:val="center"/>
        <w:tblCellMar>
          <w:left w:w="70" w:type="dxa"/>
          <w:right w:w="70" w:type="dxa"/>
        </w:tblCellMar>
        <w:tblLook w:val="04A0" w:firstRow="1" w:lastRow="0" w:firstColumn="1" w:lastColumn="0" w:noHBand="0" w:noVBand="1"/>
      </w:tblPr>
      <w:tblGrid>
        <w:gridCol w:w="5529"/>
        <w:gridCol w:w="1556"/>
        <w:gridCol w:w="1562"/>
      </w:tblGrid>
      <w:tr w:rsidR="00BD35CC" w:rsidRPr="002501E1" w:rsidTr="008052DD">
        <w:trPr>
          <w:trHeight w:val="289"/>
          <w:jc w:val="center"/>
        </w:trPr>
        <w:tc>
          <w:tcPr>
            <w:tcW w:w="5529"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BD35CC" w:rsidRPr="002501E1" w:rsidRDefault="00BD35CC" w:rsidP="00924B05">
            <w:pPr>
              <w:spacing w:after="0" w:line="240" w:lineRule="auto"/>
              <w:jc w:val="center"/>
              <w:rPr>
                <w:rFonts w:ascii="Calibri" w:eastAsia="Times New Roman" w:hAnsi="Calibri" w:cs="Calibri"/>
                <w:b/>
                <w:bCs/>
                <w:color w:val="000000"/>
                <w:sz w:val="16"/>
                <w:szCs w:val="16"/>
                <w:lang w:eastAsia="sl-SI"/>
              </w:rPr>
            </w:pPr>
            <w:r w:rsidRPr="002501E1">
              <w:rPr>
                <w:rFonts w:ascii="Calibri" w:eastAsia="Times New Roman" w:hAnsi="Calibri" w:cs="Calibri"/>
                <w:b/>
                <w:bCs/>
                <w:color w:val="000000"/>
                <w:sz w:val="16"/>
                <w:szCs w:val="16"/>
                <w:lang w:eastAsia="sl-SI"/>
              </w:rPr>
              <w:t>Pravno formalni status</w:t>
            </w:r>
          </w:p>
        </w:tc>
        <w:tc>
          <w:tcPr>
            <w:tcW w:w="3118" w:type="dxa"/>
            <w:gridSpan w:val="2"/>
            <w:tcBorders>
              <w:top w:val="single" w:sz="8" w:space="0" w:color="auto"/>
              <w:left w:val="nil"/>
              <w:bottom w:val="single" w:sz="4" w:space="0" w:color="auto"/>
              <w:right w:val="single" w:sz="8" w:space="0" w:color="000000"/>
            </w:tcBorders>
            <w:shd w:val="clear" w:color="000000" w:fill="F2F2F2"/>
            <w:noWrap/>
            <w:vAlign w:val="center"/>
            <w:hideMark/>
          </w:tcPr>
          <w:p w:rsidR="00BD35CC" w:rsidRPr="002501E1" w:rsidRDefault="00BD35CC" w:rsidP="00924B05">
            <w:pPr>
              <w:spacing w:after="0" w:line="240" w:lineRule="auto"/>
              <w:jc w:val="center"/>
              <w:rPr>
                <w:rFonts w:ascii="Calibri" w:eastAsia="Times New Roman" w:hAnsi="Calibri" w:cs="Calibri"/>
                <w:b/>
                <w:bCs/>
                <w:color w:val="000000"/>
                <w:sz w:val="16"/>
                <w:szCs w:val="16"/>
                <w:lang w:eastAsia="sl-SI"/>
              </w:rPr>
            </w:pPr>
            <w:r w:rsidRPr="00D7121B">
              <w:rPr>
                <w:rFonts w:eastAsia="Times New Roman" w:cs="Microsoft Sans Serif"/>
                <w:b/>
                <w:bCs/>
                <w:color w:val="000000"/>
                <w:sz w:val="16"/>
                <w:szCs w:val="16"/>
                <w:lang w:eastAsia="sl-SI"/>
              </w:rPr>
              <w:t>Sred</w:t>
            </w:r>
            <w:r w:rsidR="008052DD">
              <w:rPr>
                <w:rFonts w:eastAsia="Times New Roman" w:cs="Microsoft Sans Serif"/>
                <w:b/>
                <w:bCs/>
                <w:color w:val="000000"/>
                <w:sz w:val="16"/>
                <w:szCs w:val="16"/>
                <w:lang w:eastAsia="sl-SI"/>
              </w:rPr>
              <w:t>stva za razvoj kadrov</w:t>
            </w:r>
          </w:p>
        </w:tc>
      </w:tr>
      <w:tr w:rsidR="00BD35CC" w:rsidRPr="002501E1" w:rsidTr="008052DD">
        <w:trPr>
          <w:trHeight w:val="289"/>
          <w:jc w:val="center"/>
        </w:trPr>
        <w:tc>
          <w:tcPr>
            <w:tcW w:w="5529" w:type="dxa"/>
            <w:vMerge/>
            <w:tcBorders>
              <w:top w:val="single" w:sz="8" w:space="0" w:color="auto"/>
              <w:left w:val="single" w:sz="8" w:space="0" w:color="auto"/>
              <w:bottom w:val="single" w:sz="8" w:space="0" w:color="000000"/>
              <w:right w:val="single" w:sz="4" w:space="0" w:color="auto"/>
            </w:tcBorders>
            <w:vAlign w:val="center"/>
            <w:hideMark/>
          </w:tcPr>
          <w:p w:rsidR="00BD35CC" w:rsidRPr="002501E1" w:rsidRDefault="00BD35CC" w:rsidP="00924B05">
            <w:pPr>
              <w:spacing w:after="0" w:line="240" w:lineRule="auto"/>
              <w:rPr>
                <w:rFonts w:ascii="Calibri" w:eastAsia="Times New Roman" w:hAnsi="Calibri" w:cs="Calibri"/>
                <w:b/>
                <w:bCs/>
                <w:color w:val="000000"/>
                <w:sz w:val="16"/>
                <w:szCs w:val="16"/>
                <w:lang w:eastAsia="sl-SI"/>
              </w:rPr>
            </w:pPr>
          </w:p>
        </w:tc>
        <w:tc>
          <w:tcPr>
            <w:tcW w:w="1556" w:type="dxa"/>
            <w:tcBorders>
              <w:top w:val="nil"/>
              <w:left w:val="nil"/>
              <w:bottom w:val="single" w:sz="8" w:space="0" w:color="auto"/>
              <w:right w:val="single" w:sz="4" w:space="0" w:color="auto"/>
            </w:tcBorders>
            <w:shd w:val="clear" w:color="000000" w:fill="F2F2F2"/>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da</w:t>
            </w:r>
          </w:p>
        </w:tc>
        <w:tc>
          <w:tcPr>
            <w:tcW w:w="1562" w:type="dxa"/>
            <w:tcBorders>
              <w:top w:val="nil"/>
              <w:left w:val="nil"/>
              <w:bottom w:val="single" w:sz="8" w:space="0" w:color="auto"/>
              <w:right w:val="single" w:sz="8" w:space="0" w:color="auto"/>
            </w:tcBorders>
            <w:shd w:val="clear" w:color="000000" w:fill="F2F2F2"/>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ne</w:t>
            </w:r>
          </w:p>
        </w:tc>
      </w:tr>
      <w:tr w:rsidR="00BD35CC" w:rsidRPr="002501E1" w:rsidTr="008052D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univerzitetna knjižnica je članica/pridružena članica visokošolskega zavoda</w:t>
            </w:r>
          </w:p>
        </w:tc>
        <w:tc>
          <w:tcPr>
            <w:tcW w:w="1556" w:type="dxa"/>
            <w:tcBorders>
              <w:top w:val="nil"/>
              <w:left w:val="nil"/>
              <w:bottom w:val="single" w:sz="4"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c>
          <w:tcPr>
            <w:tcW w:w="1562" w:type="dxa"/>
            <w:tcBorders>
              <w:top w:val="nil"/>
              <w:left w:val="nil"/>
              <w:bottom w:val="single" w:sz="4"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4</w:t>
            </w:r>
          </w:p>
        </w:tc>
      </w:tr>
      <w:tr w:rsidR="00BD35CC" w:rsidRPr="002501E1" w:rsidTr="008052D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visokošolska knjižnica je organizacijska enota visokošolskega zavoda</w:t>
            </w:r>
          </w:p>
        </w:tc>
        <w:tc>
          <w:tcPr>
            <w:tcW w:w="1556" w:type="dxa"/>
            <w:tcBorders>
              <w:top w:val="nil"/>
              <w:left w:val="nil"/>
              <w:bottom w:val="single" w:sz="4"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15</w:t>
            </w:r>
          </w:p>
        </w:tc>
        <w:tc>
          <w:tcPr>
            <w:tcW w:w="1562" w:type="dxa"/>
            <w:tcBorders>
              <w:top w:val="nil"/>
              <w:left w:val="nil"/>
              <w:bottom w:val="single" w:sz="4"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12</w:t>
            </w:r>
          </w:p>
        </w:tc>
      </w:tr>
      <w:tr w:rsidR="00BD35CC" w:rsidRPr="002501E1" w:rsidTr="008052D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visokošolska knjižnica je organizacijska enota samostojnega visokošolskega zavoda</w:t>
            </w:r>
          </w:p>
        </w:tc>
        <w:tc>
          <w:tcPr>
            <w:tcW w:w="1556" w:type="dxa"/>
            <w:tcBorders>
              <w:top w:val="nil"/>
              <w:left w:val="nil"/>
              <w:bottom w:val="single" w:sz="4"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9</w:t>
            </w:r>
          </w:p>
        </w:tc>
        <w:tc>
          <w:tcPr>
            <w:tcW w:w="1562" w:type="dxa"/>
            <w:tcBorders>
              <w:top w:val="nil"/>
              <w:left w:val="nil"/>
              <w:bottom w:val="single" w:sz="4"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9</w:t>
            </w:r>
          </w:p>
        </w:tc>
      </w:tr>
      <w:tr w:rsidR="00BD35CC" w:rsidRPr="002501E1" w:rsidTr="008052D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visokošolski zavod nima svoje knjižnice in ima sklenjeno pogodbo z drugo knjižnico</w:t>
            </w:r>
          </w:p>
        </w:tc>
        <w:tc>
          <w:tcPr>
            <w:tcW w:w="1556" w:type="dxa"/>
            <w:tcBorders>
              <w:top w:val="nil"/>
              <w:left w:val="nil"/>
              <w:bottom w:val="single" w:sz="4"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c>
          <w:tcPr>
            <w:tcW w:w="1562" w:type="dxa"/>
            <w:tcBorders>
              <w:top w:val="nil"/>
              <w:left w:val="nil"/>
              <w:bottom w:val="single" w:sz="4"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r>
      <w:tr w:rsidR="00BD35CC" w:rsidRPr="002501E1" w:rsidTr="008052DD">
        <w:trPr>
          <w:trHeight w:val="289"/>
          <w:jc w:val="center"/>
        </w:trPr>
        <w:tc>
          <w:tcPr>
            <w:tcW w:w="5529" w:type="dxa"/>
            <w:tcBorders>
              <w:top w:val="nil"/>
              <w:left w:val="single" w:sz="8" w:space="0" w:color="auto"/>
              <w:bottom w:val="single" w:sz="8"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univerzitetna knjižnica je organizacijska enota visokošolskega zavoda</w:t>
            </w:r>
          </w:p>
        </w:tc>
        <w:tc>
          <w:tcPr>
            <w:tcW w:w="1556" w:type="dxa"/>
            <w:tcBorders>
              <w:top w:val="nil"/>
              <w:left w:val="nil"/>
              <w:bottom w:val="single" w:sz="8"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c>
          <w:tcPr>
            <w:tcW w:w="1562" w:type="dxa"/>
            <w:tcBorders>
              <w:top w:val="nil"/>
              <w:left w:val="nil"/>
              <w:bottom w:val="single" w:sz="8"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r>
      <w:tr w:rsidR="00BD35CC" w:rsidRPr="002501E1" w:rsidTr="008052DD">
        <w:trPr>
          <w:trHeight w:val="289"/>
          <w:jc w:val="center"/>
        </w:trPr>
        <w:tc>
          <w:tcPr>
            <w:tcW w:w="5529" w:type="dxa"/>
            <w:tcBorders>
              <w:top w:val="nil"/>
              <w:left w:val="single" w:sz="8" w:space="0" w:color="auto"/>
              <w:bottom w:val="single" w:sz="8" w:space="0" w:color="auto"/>
              <w:right w:val="single" w:sz="4" w:space="0" w:color="auto"/>
            </w:tcBorders>
            <w:shd w:val="clear" w:color="000000" w:fill="D9D9D9"/>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SKUPAJ</w:t>
            </w:r>
          </w:p>
        </w:tc>
        <w:tc>
          <w:tcPr>
            <w:tcW w:w="1556" w:type="dxa"/>
            <w:tcBorders>
              <w:top w:val="nil"/>
              <w:left w:val="nil"/>
              <w:bottom w:val="single" w:sz="8" w:space="0" w:color="auto"/>
              <w:right w:val="single" w:sz="4" w:space="0" w:color="auto"/>
            </w:tcBorders>
            <w:shd w:val="clear" w:color="000000" w:fill="F2F2F2"/>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D7121B">
              <w:rPr>
                <w:rFonts w:eastAsia="Times New Roman" w:cs="Microsoft Sans Serif"/>
                <w:sz w:val="16"/>
                <w:szCs w:val="16"/>
                <w:lang w:eastAsia="sl-SI"/>
              </w:rPr>
              <w:t>26 (50,0 %)</w:t>
            </w:r>
          </w:p>
        </w:tc>
        <w:tc>
          <w:tcPr>
            <w:tcW w:w="1562" w:type="dxa"/>
            <w:tcBorders>
              <w:top w:val="nil"/>
              <w:left w:val="nil"/>
              <w:bottom w:val="single" w:sz="8" w:space="0" w:color="auto"/>
              <w:right w:val="single" w:sz="8" w:space="0" w:color="auto"/>
            </w:tcBorders>
            <w:shd w:val="clear" w:color="000000" w:fill="F2F2F2"/>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D7121B">
              <w:rPr>
                <w:rFonts w:eastAsia="Times New Roman" w:cs="Microsoft Sans Serif"/>
                <w:sz w:val="16"/>
                <w:szCs w:val="16"/>
                <w:lang w:eastAsia="sl-SI"/>
              </w:rPr>
              <w:t>26 (50,0 %)</w:t>
            </w:r>
          </w:p>
        </w:tc>
      </w:tr>
    </w:tbl>
    <w:p w:rsidR="000167AC" w:rsidRPr="00BB29F7" w:rsidRDefault="00BB29F7" w:rsidP="00872EF3">
      <w:pPr>
        <w:pStyle w:val="Napis"/>
        <w:spacing w:before="160"/>
        <w:rPr>
          <w:rFonts w:asciiTheme="minorHAnsi" w:hAnsiTheme="minorHAnsi"/>
          <w:b w:val="0"/>
          <w:sz w:val="22"/>
        </w:rPr>
      </w:pPr>
      <w:bookmarkStart w:id="70" w:name="_Toc69201444"/>
      <w:r w:rsidRPr="00BB29F7">
        <w:rPr>
          <w:rFonts w:asciiTheme="minorHAnsi" w:hAnsiTheme="minorHAnsi"/>
          <w:b w:val="0"/>
          <w:sz w:val="22"/>
        </w:rPr>
        <w:t xml:space="preserve">Tabela </w:t>
      </w:r>
      <w:r w:rsidRPr="00BB29F7">
        <w:rPr>
          <w:rFonts w:asciiTheme="minorHAnsi" w:hAnsiTheme="minorHAnsi"/>
          <w:b w:val="0"/>
          <w:sz w:val="22"/>
        </w:rPr>
        <w:fldChar w:fldCharType="begin"/>
      </w:r>
      <w:r w:rsidRPr="00BB29F7">
        <w:rPr>
          <w:rFonts w:asciiTheme="minorHAnsi" w:hAnsiTheme="minorHAnsi"/>
          <w:b w:val="0"/>
          <w:sz w:val="22"/>
        </w:rPr>
        <w:instrText xml:space="preserve"> SEQ Tabela \* ARABIC </w:instrText>
      </w:r>
      <w:r w:rsidRPr="00BB29F7">
        <w:rPr>
          <w:rFonts w:asciiTheme="minorHAnsi" w:hAnsiTheme="minorHAnsi"/>
          <w:b w:val="0"/>
          <w:sz w:val="22"/>
        </w:rPr>
        <w:fldChar w:fldCharType="separate"/>
      </w:r>
      <w:r w:rsidR="006B1C22">
        <w:rPr>
          <w:rFonts w:asciiTheme="minorHAnsi" w:hAnsiTheme="minorHAnsi"/>
          <w:b w:val="0"/>
          <w:noProof/>
          <w:sz w:val="22"/>
        </w:rPr>
        <w:t>13</w:t>
      </w:r>
      <w:r w:rsidRPr="00BB29F7">
        <w:rPr>
          <w:rFonts w:asciiTheme="minorHAnsi" w:hAnsiTheme="minorHAnsi"/>
          <w:b w:val="0"/>
          <w:sz w:val="22"/>
        </w:rPr>
        <w:fldChar w:fldCharType="end"/>
      </w:r>
      <w:r w:rsidR="000167AC" w:rsidRPr="00BB29F7">
        <w:rPr>
          <w:rFonts w:asciiTheme="minorHAnsi" w:hAnsiTheme="minorHAnsi"/>
          <w:b w:val="0"/>
          <w:sz w:val="22"/>
        </w:rPr>
        <w:t>: Zadostna sreds</w:t>
      </w:r>
      <w:r w:rsidR="00BD35CC" w:rsidRPr="00BB29F7">
        <w:rPr>
          <w:rFonts w:asciiTheme="minorHAnsi" w:hAnsiTheme="minorHAnsi"/>
          <w:b w:val="0"/>
          <w:sz w:val="22"/>
        </w:rPr>
        <w:t>tva za razvojne naloge (n = 55)</w:t>
      </w:r>
      <w:bookmarkEnd w:id="70"/>
    </w:p>
    <w:tbl>
      <w:tblPr>
        <w:tblW w:w="8647" w:type="dxa"/>
        <w:jc w:val="center"/>
        <w:tblCellMar>
          <w:left w:w="70" w:type="dxa"/>
          <w:right w:w="70" w:type="dxa"/>
        </w:tblCellMar>
        <w:tblLook w:val="04A0" w:firstRow="1" w:lastRow="0" w:firstColumn="1" w:lastColumn="0" w:noHBand="0" w:noVBand="1"/>
      </w:tblPr>
      <w:tblGrid>
        <w:gridCol w:w="5529"/>
        <w:gridCol w:w="1556"/>
        <w:gridCol w:w="1562"/>
      </w:tblGrid>
      <w:tr w:rsidR="00BD35CC" w:rsidRPr="002501E1" w:rsidTr="008052DD">
        <w:trPr>
          <w:trHeight w:val="289"/>
          <w:jc w:val="center"/>
        </w:trPr>
        <w:tc>
          <w:tcPr>
            <w:tcW w:w="5529"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BD35CC" w:rsidRPr="002501E1" w:rsidRDefault="00BD35CC" w:rsidP="00924B05">
            <w:pPr>
              <w:spacing w:after="0" w:line="240" w:lineRule="auto"/>
              <w:jc w:val="center"/>
              <w:rPr>
                <w:rFonts w:ascii="Calibri" w:eastAsia="Times New Roman" w:hAnsi="Calibri" w:cs="Calibri"/>
                <w:b/>
                <w:bCs/>
                <w:color w:val="000000"/>
                <w:sz w:val="16"/>
                <w:szCs w:val="16"/>
                <w:lang w:eastAsia="sl-SI"/>
              </w:rPr>
            </w:pPr>
            <w:r w:rsidRPr="002501E1">
              <w:rPr>
                <w:rFonts w:ascii="Calibri" w:eastAsia="Times New Roman" w:hAnsi="Calibri" w:cs="Calibri"/>
                <w:b/>
                <w:bCs/>
                <w:color w:val="000000"/>
                <w:sz w:val="16"/>
                <w:szCs w:val="16"/>
                <w:lang w:eastAsia="sl-SI"/>
              </w:rPr>
              <w:t>Pravno formalni status</w:t>
            </w:r>
          </w:p>
        </w:tc>
        <w:tc>
          <w:tcPr>
            <w:tcW w:w="3118" w:type="dxa"/>
            <w:gridSpan w:val="2"/>
            <w:tcBorders>
              <w:top w:val="single" w:sz="8" w:space="0" w:color="auto"/>
              <w:left w:val="nil"/>
              <w:bottom w:val="single" w:sz="4" w:space="0" w:color="auto"/>
              <w:right w:val="single" w:sz="8" w:space="0" w:color="000000"/>
            </w:tcBorders>
            <w:shd w:val="clear" w:color="000000" w:fill="F2F2F2"/>
            <w:noWrap/>
            <w:vAlign w:val="center"/>
            <w:hideMark/>
          </w:tcPr>
          <w:p w:rsidR="00BD35CC" w:rsidRPr="002501E1" w:rsidRDefault="00BD35CC" w:rsidP="00924B05">
            <w:pPr>
              <w:spacing w:after="0" w:line="240" w:lineRule="auto"/>
              <w:jc w:val="center"/>
              <w:rPr>
                <w:rFonts w:ascii="Calibri" w:eastAsia="Times New Roman" w:hAnsi="Calibri" w:cs="Calibri"/>
                <w:b/>
                <w:bCs/>
                <w:color w:val="000000"/>
                <w:sz w:val="16"/>
                <w:szCs w:val="16"/>
                <w:lang w:eastAsia="sl-SI"/>
              </w:rPr>
            </w:pPr>
            <w:r w:rsidRPr="00D7121B">
              <w:rPr>
                <w:rFonts w:eastAsia="Times New Roman" w:cs="Microsoft Sans Serif"/>
                <w:b/>
                <w:bCs/>
                <w:color w:val="000000"/>
                <w:sz w:val="16"/>
                <w:szCs w:val="16"/>
                <w:lang w:eastAsia="sl-SI"/>
              </w:rPr>
              <w:t>Sredstva za razvoj storitev</w:t>
            </w:r>
          </w:p>
        </w:tc>
      </w:tr>
      <w:tr w:rsidR="00BD35CC" w:rsidRPr="002501E1" w:rsidTr="008052DD">
        <w:trPr>
          <w:trHeight w:val="289"/>
          <w:jc w:val="center"/>
        </w:trPr>
        <w:tc>
          <w:tcPr>
            <w:tcW w:w="5529" w:type="dxa"/>
            <w:vMerge/>
            <w:tcBorders>
              <w:top w:val="single" w:sz="8" w:space="0" w:color="auto"/>
              <w:left w:val="single" w:sz="8" w:space="0" w:color="auto"/>
              <w:bottom w:val="single" w:sz="8" w:space="0" w:color="000000"/>
              <w:right w:val="single" w:sz="4" w:space="0" w:color="auto"/>
            </w:tcBorders>
            <w:vAlign w:val="center"/>
            <w:hideMark/>
          </w:tcPr>
          <w:p w:rsidR="00BD35CC" w:rsidRPr="002501E1" w:rsidRDefault="00BD35CC" w:rsidP="00924B05">
            <w:pPr>
              <w:spacing w:after="0" w:line="240" w:lineRule="auto"/>
              <w:rPr>
                <w:rFonts w:ascii="Calibri" w:eastAsia="Times New Roman" w:hAnsi="Calibri" w:cs="Calibri"/>
                <w:b/>
                <w:bCs/>
                <w:color w:val="000000"/>
                <w:sz w:val="16"/>
                <w:szCs w:val="16"/>
                <w:lang w:eastAsia="sl-SI"/>
              </w:rPr>
            </w:pPr>
          </w:p>
        </w:tc>
        <w:tc>
          <w:tcPr>
            <w:tcW w:w="1556" w:type="dxa"/>
            <w:tcBorders>
              <w:top w:val="nil"/>
              <w:left w:val="nil"/>
              <w:bottom w:val="single" w:sz="8" w:space="0" w:color="auto"/>
              <w:right w:val="single" w:sz="4" w:space="0" w:color="auto"/>
            </w:tcBorders>
            <w:shd w:val="clear" w:color="000000" w:fill="F2F2F2"/>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da</w:t>
            </w:r>
          </w:p>
        </w:tc>
        <w:tc>
          <w:tcPr>
            <w:tcW w:w="1562" w:type="dxa"/>
            <w:tcBorders>
              <w:top w:val="nil"/>
              <w:left w:val="nil"/>
              <w:bottom w:val="single" w:sz="8" w:space="0" w:color="auto"/>
              <w:right w:val="single" w:sz="8" w:space="0" w:color="auto"/>
            </w:tcBorders>
            <w:shd w:val="clear" w:color="000000" w:fill="F2F2F2"/>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ne</w:t>
            </w:r>
          </w:p>
        </w:tc>
      </w:tr>
      <w:tr w:rsidR="00BD35CC" w:rsidRPr="002501E1" w:rsidTr="008052D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univerzitetna knjižnica je članica/pridružena članica visokošolskega zavoda</w:t>
            </w:r>
          </w:p>
        </w:tc>
        <w:tc>
          <w:tcPr>
            <w:tcW w:w="1556" w:type="dxa"/>
            <w:tcBorders>
              <w:top w:val="nil"/>
              <w:left w:val="nil"/>
              <w:bottom w:val="single" w:sz="4"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c>
          <w:tcPr>
            <w:tcW w:w="1562" w:type="dxa"/>
            <w:tcBorders>
              <w:top w:val="nil"/>
              <w:left w:val="nil"/>
              <w:bottom w:val="single" w:sz="4"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4</w:t>
            </w:r>
          </w:p>
        </w:tc>
      </w:tr>
      <w:tr w:rsidR="00BD35CC" w:rsidRPr="002501E1" w:rsidTr="008052D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visokošolska knjižnica je organizacijska enota visokošolskega zavoda</w:t>
            </w:r>
          </w:p>
        </w:tc>
        <w:tc>
          <w:tcPr>
            <w:tcW w:w="1556" w:type="dxa"/>
            <w:tcBorders>
              <w:top w:val="nil"/>
              <w:left w:val="nil"/>
              <w:bottom w:val="single" w:sz="4"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12</w:t>
            </w:r>
          </w:p>
        </w:tc>
        <w:tc>
          <w:tcPr>
            <w:tcW w:w="1562" w:type="dxa"/>
            <w:tcBorders>
              <w:top w:val="nil"/>
              <w:left w:val="nil"/>
              <w:bottom w:val="single" w:sz="4"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18</w:t>
            </w:r>
          </w:p>
        </w:tc>
      </w:tr>
      <w:tr w:rsidR="00BD35CC" w:rsidRPr="002501E1" w:rsidTr="008052D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visokošolska knjižnica je organizacijska enota samostojnega visokošolskega zavoda</w:t>
            </w:r>
          </w:p>
        </w:tc>
        <w:tc>
          <w:tcPr>
            <w:tcW w:w="1556" w:type="dxa"/>
            <w:tcBorders>
              <w:top w:val="nil"/>
              <w:left w:val="nil"/>
              <w:bottom w:val="single" w:sz="4"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6</w:t>
            </w:r>
          </w:p>
        </w:tc>
        <w:tc>
          <w:tcPr>
            <w:tcW w:w="1562" w:type="dxa"/>
            <w:tcBorders>
              <w:top w:val="nil"/>
              <w:left w:val="nil"/>
              <w:bottom w:val="single" w:sz="4"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12</w:t>
            </w:r>
          </w:p>
        </w:tc>
      </w:tr>
      <w:tr w:rsidR="00BD35CC" w:rsidRPr="002501E1" w:rsidTr="008052DD">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visokošolski zavod nima svoje knjižnice in ima sklenjeno pogodbo z drugo knjižnico</w:t>
            </w:r>
          </w:p>
        </w:tc>
        <w:tc>
          <w:tcPr>
            <w:tcW w:w="1556" w:type="dxa"/>
            <w:tcBorders>
              <w:top w:val="nil"/>
              <w:left w:val="nil"/>
              <w:bottom w:val="single" w:sz="4"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2</w:t>
            </w:r>
          </w:p>
        </w:tc>
        <w:tc>
          <w:tcPr>
            <w:tcW w:w="1562" w:type="dxa"/>
            <w:tcBorders>
              <w:top w:val="nil"/>
              <w:left w:val="nil"/>
              <w:bottom w:val="single" w:sz="4"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r>
      <w:tr w:rsidR="00BD35CC" w:rsidRPr="002501E1" w:rsidTr="008052DD">
        <w:trPr>
          <w:trHeight w:val="289"/>
          <w:jc w:val="center"/>
        </w:trPr>
        <w:tc>
          <w:tcPr>
            <w:tcW w:w="5529" w:type="dxa"/>
            <w:tcBorders>
              <w:top w:val="nil"/>
              <w:left w:val="single" w:sz="8" w:space="0" w:color="auto"/>
              <w:bottom w:val="single" w:sz="8" w:space="0" w:color="auto"/>
              <w:right w:val="single" w:sz="4" w:space="0" w:color="auto"/>
            </w:tcBorders>
            <w:shd w:val="clear" w:color="000000" w:fill="CCE5CD"/>
            <w:vAlign w:val="center"/>
            <w:hideMark/>
          </w:tcPr>
          <w:p w:rsidR="00BD35CC" w:rsidRPr="002501E1" w:rsidRDefault="00BD35CC"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univerzitetna knjižnica je organizacijska enota visokošolskega zavoda</w:t>
            </w:r>
          </w:p>
        </w:tc>
        <w:tc>
          <w:tcPr>
            <w:tcW w:w="1556" w:type="dxa"/>
            <w:tcBorders>
              <w:top w:val="nil"/>
              <w:left w:val="nil"/>
              <w:bottom w:val="single" w:sz="8" w:space="0" w:color="auto"/>
              <w:right w:val="single" w:sz="4"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c>
          <w:tcPr>
            <w:tcW w:w="1562" w:type="dxa"/>
            <w:tcBorders>
              <w:top w:val="nil"/>
              <w:left w:val="nil"/>
              <w:bottom w:val="single" w:sz="8" w:space="0" w:color="auto"/>
              <w:right w:val="single" w:sz="8" w:space="0" w:color="auto"/>
            </w:tcBorders>
            <w:shd w:val="clear" w:color="000000" w:fill="DEF7DF"/>
            <w:noWrap/>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r>
      <w:tr w:rsidR="00BD35CC" w:rsidRPr="002501E1" w:rsidTr="008052DD">
        <w:trPr>
          <w:trHeight w:val="289"/>
          <w:jc w:val="center"/>
        </w:trPr>
        <w:tc>
          <w:tcPr>
            <w:tcW w:w="5529" w:type="dxa"/>
            <w:tcBorders>
              <w:top w:val="nil"/>
              <w:left w:val="single" w:sz="8" w:space="0" w:color="auto"/>
              <w:bottom w:val="single" w:sz="8" w:space="0" w:color="auto"/>
              <w:right w:val="single" w:sz="4" w:space="0" w:color="auto"/>
            </w:tcBorders>
            <w:shd w:val="clear" w:color="000000" w:fill="D9D9D9"/>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SKUPAJ</w:t>
            </w:r>
          </w:p>
        </w:tc>
        <w:tc>
          <w:tcPr>
            <w:tcW w:w="1556" w:type="dxa"/>
            <w:tcBorders>
              <w:top w:val="nil"/>
              <w:left w:val="nil"/>
              <w:bottom w:val="single" w:sz="8" w:space="0" w:color="auto"/>
              <w:right w:val="single" w:sz="4" w:space="0" w:color="auto"/>
            </w:tcBorders>
            <w:shd w:val="clear" w:color="000000" w:fill="F2F2F2"/>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D7121B">
              <w:rPr>
                <w:rFonts w:eastAsia="Times New Roman" w:cs="Microsoft Sans Serif"/>
                <w:sz w:val="16"/>
                <w:szCs w:val="16"/>
                <w:lang w:eastAsia="sl-SI"/>
              </w:rPr>
              <w:t>20 (36,4 %)</w:t>
            </w:r>
          </w:p>
        </w:tc>
        <w:tc>
          <w:tcPr>
            <w:tcW w:w="1562" w:type="dxa"/>
            <w:tcBorders>
              <w:top w:val="nil"/>
              <w:left w:val="nil"/>
              <w:bottom w:val="single" w:sz="8" w:space="0" w:color="auto"/>
              <w:right w:val="single" w:sz="8" w:space="0" w:color="auto"/>
            </w:tcBorders>
            <w:shd w:val="clear" w:color="000000" w:fill="F2F2F2"/>
            <w:vAlign w:val="center"/>
            <w:hideMark/>
          </w:tcPr>
          <w:p w:rsidR="00BD35CC" w:rsidRPr="002501E1" w:rsidRDefault="00BD35CC" w:rsidP="00924B05">
            <w:pPr>
              <w:spacing w:after="0" w:line="240" w:lineRule="auto"/>
              <w:jc w:val="center"/>
              <w:rPr>
                <w:rFonts w:ascii="Calibri" w:eastAsia="Times New Roman" w:hAnsi="Calibri" w:cs="Calibri"/>
                <w:color w:val="000000"/>
                <w:sz w:val="16"/>
                <w:szCs w:val="16"/>
                <w:lang w:eastAsia="sl-SI"/>
              </w:rPr>
            </w:pPr>
            <w:r w:rsidRPr="00D7121B">
              <w:rPr>
                <w:rFonts w:eastAsia="Times New Roman" w:cs="Microsoft Sans Serif"/>
                <w:sz w:val="16"/>
                <w:szCs w:val="16"/>
                <w:lang w:eastAsia="sl-SI"/>
              </w:rPr>
              <w:t>35 (63,6 %)</w:t>
            </w:r>
          </w:p>
        </w:tc>
      </w:tr>
    </w:tbl>
    <w:p w:rsidR="00BD35CC" w:rsidRPr="00D7121B" w:rsidRDefault="00BD35CC" w:rsidP="000167AC">
      <w:pPr>
        <w:spacing w:after="0" w:line="240" w:lineRule="auto"/>
        <w:rPr>
          <w:sz w:val="16"/>
          <w:szCs w:val="16"/>
        </w:rPr>
      </w:pPr>
    </w:p>
    <w:p w:rsidR="000167AC" w:rsidRPr="00D7121B" w:rsidRDefault="00E94982" w:rsidP="00524266">
      <w:pPr>
        <w:pStyle w:val="Naslov3"/>
        <w:spacing w:before="0" w:after="160"/>
        <w:rPr>
          <w:rFonts w:asciiTheme="minorHAnsi" w:hAnsiTheme="minorHAnsi" w:cstheme="minorHAnsi"/>
          <w:b/>
          <w:color w:val="auto"/>
          <w:sz w:val="22"/>
          <w:szCs w:val="22"/>
        </w:rPr>
      </w:pPr>
      <w:bookmarkStart w:id="71" w:name="_Toc69201375"/>
      <w:r>
        <w:rPr>
          <w:rFonts w:asciiTheme="minorHAnsi" w:hAnsiTheme="minorHAnsi" w:cstheme="minorHAnsi"/>
          <w:b/>
          <w:color w:val="auto"/>
          <w:sz w:val="22"/>
          <w:szCs w:val="22"/>
        </w:rPr>
        <w:t>3</w:t>
      </w:r>
      <w:r w:rsidR="000167AC" w:rsidRPr="00D7121B">
        <w:rPr>
          <w:rFonts w:asciiTheme="minorHAnsi" w:hAnsiTheme="minorHAnsi" w:cstheme="minorHAnsi"/>
          <w:b/>
          <w:color w:val="auto"/>
          <w:sz w:val="22"/>
          <w:szCs w:val="22"/>
        </w:rPr>
        <w:t>.2.9 Knjižnična zbirka in drugi informacijski viri ter njihova dostopnost</w:t>
      </w:r>
      <w:bookmarkEnd w:id="71"/>
    </w:p>
    <w:p w:rsidR="000167AC" w:rsidRPr="00D7121B" w:rsidRDefault="000167AC" w:rsidP="000167AC">
      <w:pPr>
        <w:jc w:val="both"/>
      </w:pPr>
      <w:r w:rsidRPr="00D7121B">
        <w:t>Velik del knjižnic nima urejenih ustreznih dokumentov o upravljanju s knjižnično zbirko. Le 17,9 % jih ima pisni dokument o nabavni politiki, slaba polovica (44,6 %) ima pisni dokument o hranjenju, varovanju, zaščiti in posredovanju knjižničnega gradiva in polovica (51,8 %) knjižnic ima izdelano politi</w:t>
      </w:r>
      <w:r w:rsidR="00514955">
        <w:t>ko odpisa knjižničnega gradiva.</w:t>
      </w:r>
    </w:p>
    <w:p w:rsidR="000167AC" w:rsidRPr="00D7121B" w:rsidRDefault="000167AC" w:rsidP="000167AC">
      <w:pPr>
        <w:jc w:val="both"/>
      </w:pPr>
      <w:r w:rsidRPr="00D7121B">
        <w:t>Uporabniki imajo večinoma zagotovljen ustrezen fizični dostop do knjižnične zbirke (Da, v celoti: 52,7 %; Da, večinoma: 40 %; Ne: 7,3 %), prav tako imajo zagotovljen ustrezen elektronski dostop do informacijskih virov (Da, v celoti: 75,0 %; Da, večinoma: 21,4 %; Ne: 3,6 %).</w:t>
      </w:r>
    </w:p>
    <w:p w:rsidR="000167AC" w:rsidRPr="00D7121B" w:rsidRDefault="000167AC" w:rsidP="000167AC">
      <w:pPr>
        <w:jc w:val="both"/>
      </w:pPr>
      <w:r w:rsidRPr="00D7121B">
        <w:t>Odp</w:t>
      </w:r>
      <w:r w:rsidR="00BC0F5C">
        <w:t>rtost</w:t>
      </w:r>
      <w:r w:rsidRPr="00D7121B">
        <w:t xml:space="preserve"> </w:t>
      </w:r>
      <w:r w:rsidR="00D02322">
        <w:t xml:space="preserve">večine </w:t>
      </w:r>
      <w:r w:rsidRPr="00D7121B">
        <w:t>knjižnic je usklajen</w:t>
      </w:r>
      <w:r w:rsidR="00BC0F5C">
        <w:t>a</w:t>
      </w:r>
      <w:r w:rsidRPr="00D7121B">
        <w:t xml:space="preserve"> s potrebami uporabnikov (Da: 76,8 %; Ni pripomb: 8,9 %; Ni podatka: 14,3 %), na razpolago imajo dovolj računalniških delovnih postaj za dostop do elektronskih informacijskih virov (Da, uporabniki so zadovoljni: 76,8 %; Ne, uporabniki niso zadovoljni: 16,1 %; Ni podatka: 7,1 %) in brezplačno brezžično omrežje (Da: 92,9 %; Ne: 7,1 %).</w:t>
      </w:r>
    </w:p>
    <w:p w:rsidR="000167AC" w:rsidRPr="00D7121B" w:rsidRDefault="0061565D" w:rsidP="000167AC">
      <w:pPr>
        <w:jc w:val="both"/>
      </w:pPr>
      <w:r w:rsidRPr="00D7121B">
        <w:t>39,3 % knjižnic (Slika 32</w:t>
      </w:r>
      <w:r w:rsidR="000167AC" w:rsidRPr="00D7121B">
        <w:t>) nima določenega deleža sredstev za nabavo informacijskih virov, kar pomeni, da so pri upravljanju s knjižnično zbirko precej omejene.</w:t>
      </w:r>
    </w:p>
    <w:p w:rsidR="000167AC" w:rsidRPr="00D7121B" w:rsidRDefault="000167AC" w:rsidP="00514955">
      <w:pPr>
        <w:pStyle w:val="Odstavekseznama"/>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line="256" w:lineRule="auto"/>
        <w:ind w:left="567" w:right="141" w:hanging="425"/>
        <w:rPr>
          <w:b/>
        </w:rPr>
      </w:pPr>
      <w:r w:rsidRPr="00D7121B">
        <w:rPr>
          <w:b/>
        </w:rPr>
        <w:t>39,3 % knjižnic v svojem letnem proračunu oziroma v proračunu visokošolskega zavoda nima določenega deleža sredstev za nabavo informacijskih virov.</w:t>
      </w:r>
    </w:p>
    <w:p w:rsidR="000167AC" w:rsidRPr="00D7121B" w:rsidRDefault="000167AC" w:rsidP="00514955">
      <w:pPr>
        <w:pStyle w:val="Odstavekseznama"/>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line="256" w:lineRule="auto"/>
        <w:ind w:left="567" w:right="141" w:hanging="425"/>
        <w:rPr>
          <w:b/>
        </w:rPr>
      </w:pPr>
      <w:r w:rsidRPr="00D7121B">
        <w:rPr>
          <w:b/>
        </w:rPr>
        <w:t>Pisni dokument o nabavni politiki ima le 17,9 % knjižnic.</w:t>
      </w:r>
    </w:p>
    <w:p w:rsidR="000167AC" w:rsidRPr="00514955" w:rsidRDefault="000167AC" w:rsidP="000167AC">
      <w:pPr>
        <w:spacing w:after="0" w:line="240" w:lineRule="auto"/>
        <w:ind w:left="283"/>
        <w:rPr>
          <w:sz w:val="16"/>
          <w:szCs w:val="16"/>
        </w:rPr>
      </w:pPr>
    </w:p>
    <w:p w:rsidR="00480B2D" w:rsidRDefault="00480B2D" w:rsidP="000167AC">
      <w:pPr>
        <w:spacing w:after="0" w:line="240" w:lineRule="auto"/>
        <w:jc w:val="center"/>
        <w:rPr>
          <w:noProof/>
          <w:lang w:eastAsia="sl-SI"/>
        </w:rPr>
      </w:pPr>
      <w:r>
        <w:rPr>
          <w:noProof/>
          <w:lang w:eastAsia="sl-SI"/>
        </w:rPr>
        <w:lastRenderedPageBreak/>
        <w:drawing>
          <wp:inline distT="0" distB="0" distL="0" distR="0" wp14:anchorId="0D5B810F" wp14:editId="0A72D420">
            <wp:extent cx="4254500" cy="2482850"/>
            <wp:effectExtent l="0" t="0" r="12700" b="12700"/>
            <wp:docPr id="50" name="Grafikon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0167AC" w:rsidRPr="00DC04BA" w:rsidRDefault="00DC04BA" w:rsidP="00872EF3">
      <w:pPr>
        <w:pStyle w:val="Napis"/>
        <w:spacing w:after="160"/>
        <w:rPr>
          <w:rFonts w:asciiTheme="minorHAnsi" w:hAnsiTheme="minorHAnsi"/>
          <w:b w:val="0"/>
          <w:sz w:val="22"/>
        </w:rPr>
      </w:pPr>
      <w:bookmarkStart w:id="72" w:name="_Toc69201426"/>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32</w:t>
      </w:r>
      <w:r w:rsidRPr="00DC04BA">
        <w:rPr>
          <w:rFonts w:asciiTheme="minorHAnsi" w:hAnsiTheme="minorHAnsi"/>
          <w:b w:val="0"/>
          <w:sz w:val="22"/>
        </w:rPr>
        <w:fldChar w:fldCharType="end"/>
      </w:r>
      <w:r w:rsidR="000167AC" w:rsidRPr="00DC04BA">
        <w:rPr>
          <w:rFonts w:asciiTheme="minorHAnsi" w:hAnsiTheme="minorHAnsi"/>
          <w:b w:val="0"/>
          <w:sz w:val="22"/>
        </w:rPr>
        <w:t>: Delež sredstev za nabavo informacijskih virov je določen v letnem proračunu knjižnice oziroma v finančnem načrtu visokošolskega zavoda (n = 56)</w:t>
      </w:r>
      <w:bookmarkEnd w:id="72"/>
    </w:p>
    <w:p w:rsidR="000167AC" w:rsidRPr="00D7121B" w:rsidRDefault="00E94982" w:rsidP="00524266">
      <w:pPr>
        <w:pStyle w:val="Naslov3"/>
        <w:spacing w:before="0" w:after="160"/>
        <w:rPr>
          <w:rFonts w:asciiTheme="minorHAnsi" w:hAnsiTheme="minorHAnsi" w:cstheme="minorHAnsi"/>
          <w:b/>
          <w:color w:val="auto"/>
          <w:sz w:val="22"/>
          <w:szCs w:val="22"/>
        </w:rPr>
      </w:pPr>
      <w:bookmarkStart w:id="73" w:name="_Toc69201376"/>
      <w:r>
        <w:rPr>
          <w:rFonts w:asciiTheme="minorHAnsi" w:hAnsiTheme="minorHAnsi" w:cstheme="minorHAnsi"/>
          <w:b/>
          <w:color w:val="auto"/>
          <w:sz w:val="22"/>
          <w:szCs w:val="22"/>
        </w:rPr>
        <w:t>3</w:t>
      </w:r>
      <w:r w:rsidR="000167AC" w:rsidRPr="00D7121B">
        <w:rPr>
          <w:rFonts w:asciiTheme="minorHAnsi" w:hAnsiTheme="minorHAnsi" w:cstheme="minorHAnsi"/>
          <w:b/>
          <w:color w:val="auto"/>
          <w:sz w:val="22"/>
          <w:szCs w:val="22"/>
        </w:rPr>
        <w:t>.2.10 Knjižnične storitve</w:t>
      </w:r>
      <w:bookmarkEnd w:id="73"/>
    </w:p>
    <w:p w:rsidR="000167AC" w:rsidRPr="00D7121B" w:rsidRDefault="000167AC" w:rsidP="00514955">
      <w:pPr>
        <w:pStyle w:val="Odstavekseznama"/>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567" w:right="141" w:hanging="425"/>
        <w:rPr>
          <w:b/>
        </w:rPr>
      </w:pPr>
      <w:r w:rsidRPr="00D7121B">
        <w:rPr>
          <w:b/>
        </w:rPr>
        <w:t>84,6 % knjižnic sodeluje pri gradnji institucionalnega repozitorija digitalnih virov visokošolskega zavoda – uvaja nove storitve in sledi trendom odprtega dostopa.</w:t>
      </w:r>
    </w:p>
    <w:p w:rsidR="000167AC" w:rsidRPr="00D7121B" w:rsidRDefault="000167AC" w:rsidP="00514955">
      <w:pPr>
        <w:pStyle w:val="Odstavekseznama"/>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line="256" w:lineRule="auto"/>
        <w:ind w:left="567" w:right="141" w:hanging="425"/>
        <w:rPr>
          <w:b/>
        </w:rPr>
      </w:pPr>
      <w:r w:rsidRPr="001E1B9B">
        <w:rPr>
          <w:b/>
        </w:rPr>
        <w:t>Vse</w:t>
      </w:r>
      <w:r w:rsidRPr="00D7121B">
        <w:rPr>
          <w:b/>
        </w:rPr>
        <w:t xml:space="preserve"> univerzitetne knjižnice </w:t>
      </w:r>
      <w:r w:rsidR="001E1B9B">
        <w:rPr>
          <w:b/>
        </w:rPr>
        <w:t xml:space="preserve">navajajo, da </w:t>
      </w:r>
      <w:r w:rsidRPr="00D7121B">
        <w:rPr>
          <w:b/>
        </w:rPr>
        <w:t>sodelujejo pri gradnji institucionalnega repozitorija visokošolskega zavoda – uvajajo nove storitve in sledijo trendom odprtega dostopa.</w:t>
      </w:r>
    </w:p>
    <w:p w:rsidR="000167AC" w:rsidRPr="00D7121B" w:rsidRDefault="000167AC" w:rsidP="00514955">
      <w:pPr>
        <w:pStyle w:val="Odstavekseznama"/>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line="256" w:lineRule="auto"/>
        <w:ind w:left="567" w:right="141" w:hanging="425"/>
        <w:rPr>
          <w:b/>
        </w:rPr>
      </w:pPr>
      <w:r w:rsidRPr="00D7121B">
        <w:rPr>
          <w:b/>
        </w:rPr>
        <w:t>14,3 % knjižnic ne ugotavlja potreb uporabnikov glede knjižničnih storitev.</w:t>
      </w:r>
    </w:p>
    <w:p w:rsidR="000167AC" w:rsidRPr="00D7121B" w:rsidRDefault="000167AC" w:rsidP="000167AC">
      <w:pPr>
        <w:pStyle w:val="Odstavekseznama"/>
        <w:spacing w:after="0" w:line="240" w:lineRule="auto"/>
        <w:rPr>
          <w:b/>
          <w:sz w:val="16"/>
          <w:szCs w:val="16"/>
        </w:rPr>
      </w:pPr>
    </w:p>
    <w:p w:rsidR="000167AC" w:rsidRPr="00D7121B" w:rsidRDefault="000167AC" w:rsidP="000167AC">
      <w:pPr>
        <w:jc w:val="both"/>
      </w:pPr>
      <w:r w:rsidRPr="00D7121B">
        <w:t xml:space="preserve">Rezultati ankete so pokazali, da 87,7 % knjižnic </w:t>
      </w:r>
      <w:r w:rsidR="00545BCB" w:rsidRPr="00D7121B">
        <w:t xml:space="preserve">meni, da </w:t>
      </w:r>
      <w:r w:rsidRPr="00D7121B">
        <w:t>s knjižničnimi storitvami optimalno podpira</w:t>
      </w:r>
      <w:r w:rsidR="00545BCB" w:rsidRPr="00D7121B">
        <w:t>jo</w:t>
      </w:r>
      <w:r w:rsidRPr="00D7121B">
        <w:t xml:space="preserve"> uresničevanje poslanstva visokošolskega zavoda. 19,3 % knjižnic o zadovoljstvu uporabnikov s knjižničnimi storitvami nima podatka. 95,6 % knjižnic, ki zbirajo podatke o tem, navaja, da so uporabniki zadovoljni s ponudbo knjižničnih storitev. 98,3 % knjižnic pri načrtovanju knjižničnih storitev </w:t>
      </w:r>
      <w:r w:rsidR="00B57FAA" w:rsidRPr="00D7121B">
        <w:t xml:space="preserve">redno (73,7 %) ali občasno (24,6 %) </w:t>
      </w:r>
      <w:r w:rsidRPr="00D7121B">
        <w:t>upošteva predloge študentov in zaposlenih na visokošolskem zavodu</w:t>
      </w:r>
      <w:r w:rsidR="00B57FAA" w:rsidRPr="00D7121B">
        <w:t>.</w:t>
      </w:r>
      <w:r w:rsidRPr="00D7121B">
        <w:t xml:space="preserve"> </w:t>
      </w:r>
      <w:r w:rsidR="00B57FAA" w:rsidRPr="00D7121B">
        <w:t>Periodične študije uporabnikov izvaja</w:t>
      </w:r>
      <w:r w:rsidRPr="00D7121B">
        <w:t xml:space="preserve"> le tretjina </w:t>
      </w:r>
      <w:r w:rsidR="004F65F4" w:rsidRPr="00D7121B">
        <w:t xml:space="preserve">(33,3 %) </w:t>
      </w:r>
      <w:r w:rsidRPr="00D7121B">
        <w:t>knjižnic.</w:t>
      </w:r>
    </w:p>
    <w:p w:rsidR="00634C6B" w:rsidRPr="00D7121B" w:rsidRDefault="00634C6B" w:rsidP="000167AC">
      <w:pPr>
        <w:jc w:val="both"/>
      </w:pPr>
      <w:r w:rsidRPr="00D7121B">
        <w:t>Nove storitve uvaja na osnovi ugotovljenih potreb uporabnikov redno 47,4</w:t>
      </w:r>
      <w:r w:rsidR="00637733" w:rsidRPr="00D7121B">
        <w:t xml:space="preserve"> </w:t>
      </w:r>
      <w:r w:rsidRPr="00D7121B">
        <w:t>% (27) kn</w:t>
      </w:r>
      <w:r w:rsidR="00514955">
        <w:t>jižnic, občasno pa 38,6 % (22).</w:t>
      </w:r>
    </w:p>
    <w:p w:rsidR="000167AC" w:rsidRPr="00BB29F7" w:rsidRDefault="00BB29F7" w:rsidP="00BB29F7">
      <w:pPr>
        <w:pStyle w:val="Napis"/>
        <w:rPr>
          <w:rFonts w:asciiTheme="minorHAnsi" w:hAnsiTheme="minorHAnsi"/>
          <w:b w:val="0"/>
          <w:sz w:val="22"/>
        </w:rPr>
      </w:pPr>
      <w:bookmarkStart w:id="74" w:name="_Toc69201445"/>
      <w:r w:rsidRPr="00BB29F7">
        <w:rPr>
          <w:rFonts w:asciiTheme="minorHAnsi" w:hAnsiTheme="minorHAnsi"/>
          <w:b w:val="0"/>
          <w:sz w:val="22"/>
        </w:rPr>
        <w:t xml:space="preserve">Tabela </w:t>
      </w:r>
      <w:r w:rsidRPr="00BB29F7">
        <w:rPr>
          <w:rFonts w:asciiTheme="minorHAnsi" w:hAnsiTheme="minorHAnsi"/>
          <w:b w:val="0"/>
          <w:sz w:val="22"/>
        </w:rPr>
        <w:fldChar w:fldCharType="begin"/>
      </w:r>
      <w:r w:rsidRPr="00BB29F7">
        <w:rPr>
          <w:rFonts w:asciiTheme="minorHAnsi" w:hAnsiTheme="minorHAnsi"/>
          <w:b w:val="0"/>
          <w:sz w:val="22"/>
        </w:rPr>
        <w:instrText xml:space="preserve"> SEQ Tabela \* ARABIC </w:instrText>
      </w:r>
      <w:r w:rsidRPr="00BB29F7">
        <w:rPr>
          <w:rFonts w:asciiTheme="minorHAnsi" w:hAnsiTheme="minorHAnsi"/>
          <w:b w:val="0"/>
          <w:sz w:val="22"/>
        </w:rPr>
        <w:fldChar w:fldCharType="separate"/>
      </w:r>
      <w:r w:rsidR="006B1C22">
        <w:rPr>
          <w:rFonts w:asciiTheme="minorHAnsi" w:hAnsiTheme="minorHAnsi"/>
          <w:b w:val="0"/>
          <w:noProof/>
          <w:sz w:val="22"/>
        </w:rPr>
        <w:t>14</w:t>
      </w:r>
      <w:r w:rsidRPr="00BB29F7">
        <w:rPr>
          <w:rFonts w:asciiTheme="minorHAnsi" w:hAnsiTheme="minorHAnsi"/>
          <w:b w:val="0"/>
          <w:sz w:val="22"/>
        </w:rPr>
        <w:fldChar w:fldCharType="end"/>
      </w:r>
      <w:r w:rsidR="000167AC" w:rsidRPr="00BB29F7">
        <w:rPr>
          <w:rFonts w:asciiTheme="minorHAnsi" w:hAnsiTheme="minorHAnsi"/>
          <w:b w:val="0"/>
          <w:sz w:val="22"/>
        </w:rPr>
        <w:t>: Sodelovanje knjižnice pri gradnji instituc</w:t>
      </w:r>
      <w:r w:rsidR="00106D77" w:rsidRPr="00BB29F7">
        <w:rPr>
          <w:rFonts w:asciiTheme="minorHAnsi" w:hAnsiTheme="minorHAnsi"/>
          <w:b w:val="0"/>
          <w:sz w:val="22"/>
        </w:rPr>
        <w:t>ionalnega repozitorija (n = 56)</w:t>
      </w:r>
      <w:bookmarkEnd w:id="74"/>
    </w:p>
    <w:tbl>
      <w:tblPr>
        <w:tblW w:w="9062" w:type="dxa"/>
        <w:jc w:val="center"/>
        <w:tblCellMar>
          <w:left w:w="70" w:type="dxa"/>
          <w:right w:w="70" w:type="dxa"/>
        </w:tblCellMar>
        <w:tblLook w:val="04A0" w:firstRow="1" w:lastRow="0" w:firstColumn="1" w:lastColumn="0" w:noHBand="0" w:noVBand="1"/>
      </w:tblPr>
      <w:tblGrid>
        <w:gridCol w:w="5944"/>
        <w:gridCol w:w="992"/>
        <w:gridCol w:w="1134"/>
        <w:gridCol w:w="992"/>
      </w:tblGrid>
      <w:tr w:rsidR="00106D77" w:rsidRPr="00106D77" w:rsidTr="00514955">
        <w:trPr>
          <w:trHeight w:val="408"/>
          <w:jc w:val="center"/>
        </w:trPr>
        <w:tc>
          <w:tcPr>
            <w:tcW w:w="5944"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106D77" w:rsidRPr="00106D77" w:rsidRDefault="00106D77" w:rsidP="00106D77">
            <w:pPr>
              <w:spacing w:after="0" w:line="240" w:lineRule="auto"/>
              <w:jc w:val="center"/>
              <w:rPr>
                <w:rFonts w:ascii="Calibri" w:eastAsia="Times New Roman" w:hAnsi="Calibri" w:cs="Calibri"/>
                <w:b/>
                <w:bCs/>
                <w:color w:val="000000"/>
                <w:sz w:val="16"/>
                <w:szCs w:val="16"/>
                <w:lang w:eastAsia="sl-SI"/>
              </w:rPr>
            </w:pPr>
            <w:r w:rsidRPr="00106D77">
              <w:rPr>
                <w:rFonts w:ascii="Calibri" w:eastAsia="Times New Roman" w:hAnsi="Calibri" w:cs="Calibri"/>
                <w:b/>
                <w:bCs/>
                <w:color w:val="000000"/>
                <w:sz w:val="16"/>
                <w:szCs w:val="16"/>
                <w:lang w:eastAsia="sl-SI"/>
              </w:rPr>
              <w:t>Pravno formalni status</w:t>
            </w:r>
          </w:p>
        </w:tc>
        <w:tc>
          <w:tcPr>
            <w:tcW w:w="3118" w:type="dxa"/>
            <w:gridSpan w:val="3"/>
            <w:tcBorders>
              <w:top w:val="single" w:sz="8" w:space="0" w:color="auto"/>
              <w:left w:val="nil"/>
              <w:bottom w:val="single" w:sz="4" w:space="0" w:color="auto"/>
              <w:right w:val="single" w:sz="8" w:space="0" w:color="000000"/>
            </w:tcBorders>
            <w:shd w:val="clear" w:color="000000" w:fill="F2F2F2"/>
            <w:noWrap/>
            <w:vAlign w:val="center"/>
            <w:hideMark/>
          </w:tcPr>
          <w:p w:rsidR="00514955" w:rsidRDefault="00106D77" w:rsidP="00106D77">
            <w:pPr>
              <w:spacing w:after="0" w:line="240" w:lineRule="auto"/>
              <w:jc w:val="center"/>
              <w:rPr>
                <w:rFonts w:ascii="Calibri" w:eastAsia="Times New Roman" w:hAnsi="Calibri" w:cs="Calibri"/>
                <w:b/>
                <w:color w:val="000000"/>
                <w:sz w:val="16"/>
                <w:szCs w:val="16"/>
                <w:lang w:eastAsia="sl-SI"/>
              </w:rPr>
            </w:pPr>
            <w:r w:rsidRPr="00106D77">
              <w:rPr>
                <w:rFonts w:ascii="Calibri" w:eastAsia="Times New Roman" w:hAnsi="Calibri" w:cs="Calibri"/>
                <w:b/>
                <w:color w:val="000000"/>
                <w:sz w:val="16"/>
                <w:szCs w:val="16"/>
                <w:lang w:eastAsia="sl-SI"/>
              </w:rPr>
              <w:t xml:space="preserve">Sodelovanje knjižnice pri gradnji </w:t>
            </w:r>
          </w:p>
          <w:p w:rsidR="00106D77" w:rsidRPr="00106D77" w:rsidRDefault="00106D77" w:rsidP="00106D77">
            <w:pPr>
              <w:spacing w:after="0" w:line="240" w:lineRule="auto"/>
              <w:jc w:val="center"/>
              <w:rPr>
                <w:rFonts w:ascii="Calibri" w:eastAsia="Times New Roman" w:hAnsi="Calibri" w:cs="Calibri"/>
                <w:b/>
                <w:color w:val="000000"/>
                <w:sz w:val="16"/>
                <w:szCs w:val="16"/>
                <w:lang w:eastAsia="sl-SI"/>
              </w:rPr>
            </w:pPr>
            <w:r w:rsidRPr="00106D77">
              <w:rPr>
                <w:rFonts w:ascii="Calibri" w:eastAsia="Times New Roman" w:hAnsi="Calibri" w:cs="Calibri"/>
                <w:b/>
                <w:color w:val="000000"/>
                <w:sz w:val="16"/>
                <w:szCs w:val="16"/>
                <w:lang w:eastAsia="sl-SI"/>
              </w:rPr>
              <w:t>institucionalnega repozitorija</w:t>
            </w:r>
          </w:p>
        </w:tc>
      </w:tr>
      <w:tr w:rsidR="00106D77" w:rsidRPr="00106D77" w:rsidTr="00514955">
        <w:trPr>
          <w:trHeight w:val="408"/>
          <w:jc w:val="center"/>
        </w:trPr>
        <w:tc>
          <w:tcPr>
            <w:tcW w:w="5944" w:type="dxa"/>
            <w:vMerge/>
            <w:tcBorders>
              <w:top w:val="single" w:sz="8" w:space="0" w:color="auto"/>
              <w:left w:val="single" w:sz="8" w:space="0" w:color="auto"/>
              <w:bottom w:val="single" w:sz="8" w:space="0" w:color="000000"/>
              <w:right w:val="single" w:sz="4" w:space="0" w:color="auto"/>
            </w:tcBorders>
            <w:vAlign w:val="center"/>
            <w:hideMark/>
          </w:tcPr>
          <w:p w:rsidR="00106D77" w:rsidRPr="00106D77" w:rsidRDefault="00106D77" w:rsidP="00106D77">
            <w:pPr>
              <w:spacing w:after="0" w:line="240" w:lineRule="auto"/>
              <w:rPr>
                <w:rFonts w:ascii="Calibri" w:eastAsia="Times New Roman" w:hAnsi="Calibri" w:cs="Calibri"/>
                <w:b/>
                <w:bCs/>
                <w:color w:val="000000"/>
                <w:sz w:val="16"/>
                <w:szCs w:val="16"/>
                <w:lang w:eastAsia="sl-SI"/>
              </w:rPr>
            </w:pPr>
          </w:p>
        </w:tc>
        <w:tc>
          <w:tcPr>
            <w:tcW w:w="992" w:type="dxa"/>
            <w:tcBorders>
              <w:top w:val="nil"/>
              <w:left w:val="nil"/>
              <w:bottom w:val="single" w:sz="8" w:space="0" w:color="auto"/>
              <w:right w:val="single" w:sz="4" w:space="0" w:color="auto"/>
            </w:tcBorders>
            <w:shd w:val="clear" w:color="000000" w:fill="EEEEEE"/>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da, sodeluje</w:t>
            </w:r>
          </w:p>
        </w:tc>
        <w:tc>
          <w:tcPr>
            <w:tcW w:w="1134" w:type="dxa"/>
            <w:tcBorders>
              <w:top w:val="nil"/>
              <w:left w:val="nil"/>
              <w:bottom w:val="single" w:sz="8" w:space="0" w:color="auto"/>
              <w:right w:val="single" w:sz="4" w:space="0" w:color="auto"/>
            </w:tcBorders>
            <w:shd w:val="clear" w:color="000000" w:fill="EEEEEE"/>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ne, ne sodeluje</w:t>
            </w:r>
          </w:p>
        </w:tc>
        <w:tc>
          <w:tcPr>
            <w:tcW w:w="992" w:type="dxa"/>
            <w:tcBorders>
              <w:top w:val="nil"/>
              <w:left w:val="nil"/>
              <w:bottom w:val="single" w:sz="8" w:space="0" w:color="auto"/>
              <w:right w:val="single" w:sz="8" w:space="0" w:color="auto"/>
            </w:tcBorders>
            <w:shd w:val="clear" w:color="000000" w:fill="EEEEEE"/>
            <w:noWrap/>
            <w:vAlign w:val="center"/>
            <w:hideMark/>
          </w:tcPr>
          <w:p w:rsidR="00106D77" w:rsidRPr="00106D77" w:rsidRDefault="00F638E9" w:rsidP="00106D77">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 xml:space="preserve">ne, </w:t>
            </w:r>
            <w:r w:rsidR="00106D77" w:rsidRPr="00106D77">
              <w:rPr>
                <w:rFonts w:ascii="Calibri" w:eastAsia="Times New Roman" w:hAnsi="Calibri" w:cs="Calibri"/>
                <w:color w:val="000000"/>
                <w:sz w:val="16"/>
                <w:szCs w:val="16"/>
                <w:lang w:eastAsia="sl-SI"/>
              </w:rPr>
              <w:t>ne gradi repozitorija</w:t>
            </w:r>
          </w:p>
        </w:tc>
      </w:tr>
      <w:tr w:rsidR="00106D77" w:rsidRPr="00106D77" w:rsidTr="00514955">
        <w:trPr>
          <w:trHeight w:val="289"/>
          <w:jc w:val="center"/>
        </w:trPr>
        <w:tc>
          <w:tcPr>
            <w:tcW w:w="5944" w:type="dxa"/>
            <w:tcBorders>
              <w:top w:val="nil"/>
              <w:left w:val="single" w:sz="8" w:space="0" w:color="auto"/>
              <w:bottom w:val="single" w:sz="4" w:space="0" w:color="auto"/>
              <w:right w:val="single" w:sz="4" w:space="0" w:color="auto"/>
            </w:tcBorders>
            <w:shd w:val="clear" w:color="000000" w:fill="CCE5CD"/>
            <w:vAlign w:val="center"/>
            <w:hideMark/>
          </w:tcPr>
          <w:p w:rsidR="00106D77" w:rsidRPr="00106D77" w:rsidRDefault="00106D77" w:rsidP="00106D77">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univerzitetna knjižnica je članica/pridružena članica visokošolskega zavoda</w:t>
            </w:r>
          </w:p>
        </w:tc>
        <w:tc>
          <w:tcPr>
            <w:tcW w:w="992" w:type="dxa"/>
            <w:tcBorders>
              <w:top w:val="nil"/>
              <w:left w:val="nil"/>
              <w:bottom w:val="single" w:sz="4" w:space="0" w:color="auto"/>
              <w:right w:val="single" w:sz="4" w:space="0" w:color="auto"/>
            </w:tcBorders>
            <w:shd w:val="clear" w:color="000000" w:fill="DEF7DF"/>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4</w:t>
            </w:r>
          </w:p>
        </w:tc>
        <w:tc>
          <w:tcPr>
            <w:tcW w:w="1134" w:type="dxa"/>
            <w:tcBorders>
              <w:top w:val="nil"/>
              <w:left w:val="nil"/>
              <w:bottom w:val="single" w:sz="4" w:space="0" w:color="auto"/>
              <w:right w:val="single" w:sz="4" w:space="0" w:color="auto"/>
            </w:tcBorders>
            <w:shd w:val="clear" w:color="000000" w:fill="DEF7DF"/>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0</w:t>
            </w:r>
          </w:p>
        </w:tc>
        <w:tc>
          <w:tcPr>
            <w:tcW w:w="992" w:type="dxa"/>
            <w:tcBorders>
              <w:top w:val="nil"/>
              <w:left w:val="nil"/>
              <w:bottom w:val="single" w:sz="4" w:space="0" w:color="auto"/>
              <w:right w:val="single" w:sz="8" w:space="0" w:color="auto"/>
            </w:tcBorders>
            <w:shd w:val="clear" w:color="000000" w:fill="DEF7DF"/>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0</w:t>
            </w:r>
          </w:p>
        </w:tc>
      </w:tr>
      <w:tr w:rsidR="00106D77" w:rsidRPr="00106D77" w:rsidTr="00514955">
        <w:trPr>
          <w:trHeight w:val="289"/>
          <w:jc w:val="center"/>
        </w:trPr>
        <w:tc>
          <w:tcPr>
            <w:tcW w:w="5944" w:type="dxa"/>
            <w:tcBorders>
              <w:top w:val="nil"/>
              <w:left w:val="single" w:sz="8" w:space="0" w:color="auto"/>
              <w:bottom w:val="single" w:sz="4" w:space="0" w:color="auto"/>
              <w:right w:val="single" w:sz="4" w:space="0" w:color="auto"/>
            </w:tcBorders>
            <w:shd w:val="clear" w:color="000000" w:fill="CCE5CD"/>
            <w:vAlign w:val="center"/>
            <w:hideMark/>
          </w:tcPr>
          <w:p w:rsidR="00106D77" w:rsidRPr="00106D77" w:rsidRDefault="00106D77" w:rsidP="00106D77">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visokošolska knjižnica je organizacijska enota visokošolskega zavoda</w:t>
            </w:r>
          </w:p>
        </w:tc>
        <w:tc>
          <w:tcPr>
            <w:tcW w:w="992" w:type="dxa"/>
            <w:tcBorders>
              <w:top w:val="nil"/>
              <w:left w:val="nil"/>
              <w:bottom w:val="single" w:sz="4" w:space="0" w:color="auto"/>
              <w:right w:val="single" w:sz="4" w:space="0" w:color="auto"/>
            </w:tcBorders>
            <w:shd w:val="clear" w:color="000000" w:fill="DEF7DF"/>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23</w:t>
            </w:r>
          </w:p>
        </w:tc>
        <w:tc>
          <w:tcPr>
            <w:tcW w:w="1134" w:type="dxa"/>
            <w:tcBorders>
              <w:top w:val="nil"/>
              <w:left w:val="nil"/>
              <w:bottom w:val="single" w:sz="4" w:space="0" w:color="auto"/>
              <w:right w:val="single" w:sz="4" w:space="0" w:color="auto"/>
            </w:tcBorders>
            <w:shd w:val="clear" w:color="000000" w:fill="DEF7DF"/>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2</w:t>
            </w:r>
          </w:p>
        </w:tc>
        <w:tc>
          <w:tcPr>
            <w:tcW w:w="992" w:type="dxa"/>
            <w:tcBorders>
              <w:top w:val="nil"/>
              <w:left w:val="nil"/>
              <w:bottom w:val="single" w:sz="4" w:space="0" w:color="auto"/>
              <w:right w:val="single" w:sz="8" w:space="0" w:color="auto"/>
            </w:tcBorders>
            <w:shd w:val="clear" w:color="000000" w:fill="DEF7DF"/>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5</w:t>
            </w:r>
          </w:p>
        </w:tc>
      </w:tr>
      <w:tr w:rsidR="00106D77" w:rsidRPr="00106D77" w:rsidTr="00514955">
        <w:trPr>
          <w:trHeight w:val="289"/>
          <w:jc w:val="center"/>
        </w:trPr>
        <w:tc>
          <w:tcPr>
            <w:tcW w:w="5944" w:type="dxa"/>
            <w:tcBorders>
              <w:top w:val="nil"/>
              <w:left w:val="single" w:sz="8" w:space="0" w:color="auto"/>
              <w:bottom w:val="single" w:sz="4" w:space="0" w:color="auto"/>
              <w:right w:val="single" w:sz="4" w:space="0" w:color="auto"/>
            </w:tcBorders>
            <w:shd w:val="clear" w:color="000000" w:fill="CCE5CD"/>
            <w:vAlign w:val="center"/>
            <w:hideMark/>
          </w:tcPr>
          <w:p w:rsidR="00106D77" w:rsidRPr="00106D77" w:rsidRDefault="00106D77" w:rsidP="00106D77">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visokošolska knjižnica je organizacijska enota samostojnega visokošolskega zavoda</w:t>
            </w:r>
          </w:p>
        </w:tc>
        <w:tc>
          <w:tcPr>
            <w:tcW w:w="992" w:type="dxa"/>
            <w:tcBorders>
              <w:top w:val="nil"/>
              <w:left w:val="nil"/>
              <w:bottom w:val="single" w:sz="4" w:space="0" w:color="auto"/>
              <w:right w:val="single" w:sz="4" w:space="0" w:color="auto"/>
            </w:tcBorders>
            <w:shd w:val="clear" w:color="000000" w:fill="DEF7DF"/>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5</w:t>
            </w:r>
          </w:p>
        </w:tc>
        <w:tc>
          <w:tcPr>
            <w:tcW w:w="1134" w:type="dxa"/>
            <w:tcBorders>
              <w:top w:val="nil"/>
              <w:left w:val="nil"/>
              <w:bottom w:val="single" w:sz="4" w:space="0" w:color="auto"/>
              <w:right w:val="single" w:sz="4" w:space="0" w:color="auto"/>
            </w:tcBorders>
            <w:shd w:val="clear" w:color="000000" w:fill="DEF7DF"/>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3</w:t>
            </w:r>
          </w:p>
        </w:tc>
        <w:tc>
          <w:tcPr>
            <w:tcW w:w="992" w:type="dxa"/>
            <w:tcBorders>
              <w:top w:val="nil"/>
              <w:left w:val="nil"/>
              <w:bottom w:val="single" w:sz="4" w:space="0" w:color="auto"/>
              <w:right w:val="single" w:sz="8" w:space="0" w:color="auto"/>
            </w:tcBorders>
            <w:shd w:val="clear" w:color="000000" w:fill="DEF7DF"/>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11</w:t>
            </w:r>
          </w:p>
        </w:tc>
      </w:tr>
      <w:tr w:rsidR="00106D77" w:rsidRPr="00106D77" w:rsidTr="00514955">
        <w:trPr>
          <w:trHeight w:val="289"/>
          <w:jc w:val="center"/>
        </w:trPr>
        <w:tc>
          <w:tcPr>
            <w:tcW w:w="5944" w:type="dxa"/>
            <w:tcBorders>
              <w:top w:val="nil"/>
              <w:left w:val="single" w:sz="8" w:space="0" w:color="auto"/>
              <w:bottom w:val="single" w:sz="4" w:space="0" w:color="auto"/>
              <w:right w:val="single" w:sz="4" w:space="0" w:color="auto"/>
            </w:tcBorders>
            <w:shd w:val="clear" w:color="000000" w:fill="CCE5CD"/>
            <w:vAlign w:val="center"/>
            <w:hideMark/>
          </w:tcPr>
          <w:p w:rsidR="00106D77" w:rsidRPr="00106D77" w:rsidRDefault="00106D77" w:rsidP="00106D77">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visokošolski zavod nima svoje knjižnice in ima sklenjeno pogodbo z drugo knjižnico</w:t>
            </w:r>
          </w:p>
        </w:tc>
        <w:tc>
          <w:tcPr>
            <w:tcW w:w="992" w:type="dxa"/>
            <w:tcBorders>
              <w:top w:val="nil"/>
              <w:left w:val="nil"/>
              <w:bottom w:val="single" w:sz="4" w:space="0" w:color="auto"/>
              <w:right w:val="single" w:sz="4" w:space="0" w:color="auto"/>
            </w:tcBorders>
            <w:shd w:val="clear" w:color="000000" w:fill="DEF7DF"/>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0</w:t>
            </w:r>
          </w:p>
        </w:tc>
        <w:tc>
          <w:tcPr>
            <w:tcW w:w="1134" w:type="dxa"/>
            <w:tcBorders>
              <w:top w:val="nil"/>
              <w:left w:val="nil"/>
              <w:bottom w:val="single" w:sz="4" w:space="0" w:color="auto"/>
              <w:right w:val="single" w:sz="4" w:space="0" w:color="auto"/>
            </w:tcBorders>
            <w:shd w:val="clear" w:color="000000" w:fill="DEF7DF"/>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1</w:t>
            </w:r>
          </w:p>
        </w:tc>
        <w:tc>
          <w:tcPr>
            <w:tcW w:w="992" w:type="dxa"/>
            <w:tcBorders>
              <w:top w:val="nil"/>
              <w:left w:val="nil"/>
              <w:bottom w:val="single" w:sz="4" w:space="0" w:color="auto"/>
              <w:right w:val="single" w:sz="8" w:space="0" w:color="auto"/>
            </w:tcBorders>
            <w:shd w:val="clear" w:color="000000" w:fill="DEF7DF"/>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1</w:t>
            </w:r>
          </w:p>
        </w:tc>
      </w:tr>
      <w:tr w:rsidR="00106D77" w:rsidRPr="00106D77" w:rsidTr="00514955">
        <w:trPr>
          <w:trHeight w:val="289"/>
          <w:jc w:val="center"/>
        </w:trPr>
        <w:tc>
          <w:tcPr>
            <w:tcW w:w="5944" w:type="dxa"/>
            <w:tcBorders>
              <w:top w:val="nil"/>
              <w:left w:val="single" w:sz="8" w:space="0" w:color="auto"/>
              <w:bottom w:val="nil"/>
              <w:right w:val="single" w:sz="4" w:space="0" w:color="auto"/>
            </w:tcBorders>
            <w:shd w:val="clear" w:color="000000" w:fill="CCE5CD"/>
            <w:vAlign w:val="center"/>
            <w:hideMark/>
          </w:tcPr>
          <w:p w:rsidR="00106D77" w:rsidRPr="00106D77" w:rsidRDefault="00106D77" w:rsidP="00106D77">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univerzitetna knjižnica je organizacijska enota visokošolskega zavoda</w:t>
            </w:r>
          </w:p>
        </w:tc>
        <w:tc>
          <w:tcPr>
            <w:tcW w:w="992" w:type="dxa"/>
            <w:tcBorders>
              <w:top w:val="nil"/>
              <w:left w:val="nil"/>
              <w:bottom w:val="nil"/>
              <w:right w:val="single" w:sz="4" w:space="0" w:color="auto"/>
            </w:tcBorders>
            <w:shd w:val="clear" w:color="000000" w:fill="DEF7DF"/>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1</w:t>
            </w:r>
          </w:p>
        </w:tc>
        <w:tc>
          <w:tcPr>
            <w:tcW w:w="1134" w:type="dxa"/>
            <w:tcBorders>
              <w:top w:val="nil"/>
              <w:left w:val="nil"/>
              <w:bottom w:val="nil"/>
              <w:right w:val="single" w:sz="4" w:space="0" w:color="auto"/>
            </w:tcBorders>
            <w:shd w:val="clear" w:color="000000" w:fill="DEF7DF"/>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0</w:t>
            </w:r>
          </w:p>
        </w:tc>
        <w:tc>
          <w:tcPr>
            <w:tcW w:w="992" w:type="dxa"/>
            <w:tcBorders>
              <w:top w:val="nil"/>
              <w:left w:val="nil"/>
              <w:bottom w:val="nil"/>
              <w:right w:val="single" w:sz="8" w:space="0" w:color="auto"/>
            </w:tcBorders>
            <w:shd w:val="clear" w:color="000000" w:fill="DEF7DF"/>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0</w:t>
            </w:r>
          </w:p>
        </w:tc>
      </w:tr>
      <w:tr w:rsidR="00106D77" w:rsidRPr="00106D77" w:rsidTr="00514955">
        <w:trPr>
          <w:trHeight w:val="289"/>
          <w:jc w:val="center"/>
        </w:trPr>
        <w:tc>
          <w:tcPr>
            <w:tcW w:w="5944"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106D77" w:rsidRPr="00106D77" w:rsidRDefault="00106D77" w:rsidP="00106D77">
            <w:pPr>
              <w:spacing w:after="0" w:line="240" w:lineRule="auto"/>
              <w:jc w:val="center"/>
              <w:rPr>
                <w:rFonts w:ascii="Calibri" w:eastAsia="Times New Roman" w:hAnsi="Calibri" w:cs="Calibri"/>
                <w:b/>
                <w:bCs/>
                <w:color w:val="000000"/>
                <w:sz w:val="16"/>
                <w:szCs w:val="16"/>
                <w:lang w:eastAsia="sl-SI"/>
              </w:rPr>
            </w:pPr>
            <w:r w:rsidRPr="00106D77">
              <w:rPr>
                <w:rFonts w:ascii="Calibri" w:eastAsia="Times New Roman" w:hAnsi="Calibri" w:cs="Calibri"/>
                <w:b/>
                <w:bCs/>
                <w:color w:val="000000"/>
                <w:sz w:val="16"/>
                <w:szCs w:val="16"/>
                <w:lang w:eastAsia="sl-SI"/>
              </w:rPr>
              <w:t>SKUPAJ</w:t>
            </w:r>
          </w:p>
        </w:tc>
        <w:tc>
          <w:tcPr>
            <w:tcW w:w="992" w:type="dxa"/>
            <w:tcBorders>
              <w:top w:val="single" w:sz="8" w:space="0" w:color="auto"/>
              <w:left w:val="nil"/>
              <w:bottom w:val="single" w:sz="8" w:space="0" w:color="auto"/>
              <w:right w:val="single" w:sz="4" w:space="0" w:color="auto"/>
            </w:tcBorders>
            <w:shd w:val="clear" w:color="000000" w:fill="EEEEEE"/>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33 (58,9 %)</w:t>
            </w:r>
          </w:p>
        </w:tc>
        <w:tc>
          <w:tcPr>
            <w:tcW w:w="1134" w:type="dxa"/>
            <w:tcBorders>
              <w:top w:val="single" w:sz="8" w:space="0" w:color="auto"/>
              <w:left w:val="nil"/>
              <w:bottom w:val="single" w:sz="8" w:space="0" w:color="auto"/>
              <w:right w:val="single" w:sz="4" w:space="0" w:color="auto"/>
            </w:tcBorders>
            <w:shd w:val="clear" w:color="000000" w:fill="EEEEEE"/>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6 (10,7 %)</w:t>
            </w:r>
          </w:p>
        </w:tc>
        <w:tc>
          <w:tcPr>
            <w:tcW w:w="992" w:type="dxa"/>
            <w:tcBorders>
              <w:top w:val="single" w:sz="8" w:space="0" w:color="auto"/>
              <w:left w:val="nil"/>
              <w:bottom w:val="single" w:sz="8" w:space="0" w:color="auto"/>
              <w:right w:val="single" w:sz="8" w:space="0" w:color="auto"/>
            </w:tcBorders>
            <w:shd w:val="clear" w:color="000000" w:fill="EEEEEE"/>
            <w:noWrap/>
            <w:vAlign w:val="center"/>
            <w:hideMark/>
          </w:tcPr>
          <w:p w:rsidR="00106D77" w:rsidRPr="00106D77" w:rsidRDefault="00106D77" w:rsidP="00106D77">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17 (30,4 %)</w:t>
            </w:r>
          </w:p>
        </w:tc>
      </w:tr>
    </w:tbl>
    <w:p w:rsidR="00320A14" w:rsidRPr="00D7121B" w:rsidRDefault="00320A14" w:rsidP="000167AC">
      <w:pPr>
        <w:spacing w:after="0" w:line="240" w:lineRule="auto"/>
        <w:rPr>
          <w:sz w:val="16"/>
          <w:szCs w:val="16"/>
        </w:rPr>
      </w:pPr>
    </w:p>
    <w:p w:rsidR="00316764" w:rsidRPr="00D7121B" w:rsidRDefault="00316764" w:rsidP="00316764">
      <w:pPr>
        <w:spacing w:after="0" w:line="240" w:lineRule="auto"/>
        <w:jc w:val="both"/>
      </w:pPr>
      <w:r w:rsidRPr="00D7121B">
        <w:t>55,4 % knjižnic navaja, da gradijo lastne digitalne zbirke oziroma sodelujejo pri gradnji digitalnih zbirk in ponudbi digitalne knjižnice.</w:t>
      </w:r>
    </w:p>
    <w:p w:rsidR="00316764" w:rsidRPr="00D7121B" w:rsidRDefault="00316764" w:rsidP="000167AC">
      <w:pPr>
        <w:spacing w:after="0" w:line="240" w:lineRule="auto"/>
        <w:rPr>
          <w:sz w:val="16"/>
          <w:szCs w:val="16"/>
        </w:rPr>
      </w:pPr>
    </w:p>
    <w:p w:rsidR="000167AC" w:rsidRPr="00D7121B" w:rsidRDefault="00E94982" w:rsidP="00524266">
      <w:pPr>
        <w:pStyle w:val="Naslov3"/>
        <w:spacing w:before="0" w:after="160"/>
        <w:rPr>
          <w:rFonts w:asciiTheme="minorHAnsi" w:hAnsiTheme="minorHAnsi" w:cstheme="minorHAnsi"/>
          <w:b/>
          <w:color w:val="auto"/>
          <w:sz w:val="22"/>
          <w:szCs w:val="22"/>
        </w:rPr>
      </w:pPr>
      <w:bookmarkStart w:id="75" w:name="_Toc69201377"/>
      <w:r>
        <w:rPr>
          <w:rFonts w:asciiTheme="minorHAnsi" w:hAnsiTheme="minorHAnsi" w:cstheme="minorHAnsi"/>
          <w:b/>
          <w:color w:val="auto"/>
          <w:sz w:val="22"/>
          <w:szCs w:val="22"/>
        </w:rPr>
        <w:lastRenderedPageBreak/>
        <w:t>3</w:t>
      </w:r>
      <w:r w:rsidR="000167AC" w:rsidRPr="00D7121B">
        <w:rPr>
          <w:rFonts w:asciiTheme="minorHAnsi" w:hAnsiTheme="minorHAnsi" w:cstheme="minorHAnsi"/>
          <w:b/>
          <w:color w:val="auto"/>
          <w:sz w:val="22"/>
          <w:szCs w:val="22"/>
        </w:rPr>
        <w:t>.2.11 Izobraževalna dejavnost in sodelovanje knjižnice v študijskem ter raziskovalnem procesu</w:t>
      </w:r>
      <w:bookmarkEnd w:id="75"/>
    </w:p>
    <w:p w:rsidR="000167AC" w:rsidRPr="00D7121B" w:rsidRDefault="000167AC" w:rsidP="00514955">
      <w:pPr>
        <w:pStyle w:val="Odstavekseznama"/>
        <w:numPr>
          <w:ilvl w:val="0"/>
          <w:numId w:val="22"/>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567" w:right="141" w:hanging="425"/>
        <w:rPr>
          <w:b/>
        </w:rPr>
      </w:pPr>
      <w:r w:rsidRPr="00D7121B">
        <w:rPr>
          <w:b/>
        </w:rPr>
        <w:t>62,5 % zaposlenih v knjižnicah ne sodeluje s programi informacijskega opismenjevanja v rednem študijskem procesu.</w:t>
      </w:r>
    </w:p>
    <w:p w:rsidR="000167AC" w:rsidRPr="00D7121B" w:rsidRDefault="000167AC" w:rsidP="00514955">
      <w:pPr>
        <w:pStyle w:val="Odstavekseznama"/>
        <w:numPr>
          <w:ilvl w:val="0"/>
          <w:numId w:val="22"/>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567" w:right="141" w:hanging="425"/>
        <w:rPr>
          <w:b/>
        </w:rPr>
      </w:pPr>
      <w:r w:rsidRPr="00D7121B">
        <w:rPr>
          <w:b/>
        </w:rPr>
        <w:t>91,1 % programov informacijskega opismenjevanja ni kreditno ovrednotenih.</w:t>
      </w:r>
    </w:p>
    <w:p w:rsidR="000167AC" w:rsidRPr="00D7121B" w:rsidRDefault="000167AC" w:rsidP="00514955">
      <w:pPr>
        <w:pStyle w:val="Odstavekseznama"/>
        <w:numPr>
          <w:ilvl w:val="0"/>
          <w:numId w:val="22"/>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ind w:left="567" w:right="141" w:hanging="425"/>
        <w:rPr>
          <w:b/>
        </w:rPr>
      </w:pPr>
      <w:r w:rsidRPr="00D7121B">
        <w:rPr>
          <w:b/>
        </w:rPr>
        <w:t>6</w:t>
      </w:r>
      <w:r w:rsidR="000248FC" w:rsidRPr="00D7121B">
        <w:rPr>
          <w:b/>
        </w:rPr>
        <w:t>0,7</w:t>
      </w:r>
      <w:r w:rsidRPr="00D7121B">
        <w:rPr>
          <w:b/>
        </w:rPr>
        <w:t xml:space="preserve"> % knjižnic nima na razpolago </w:t>
      </w:r>
      <w:r w:rsidR="00BA42BF" w:rsidRPr="00D7121B">
        <w:rPr>
          <w:b/>
        </w:rPr>
        <w:t>nobenih</w:t>
      </w:r>
      <w:r w:rsidRPr="00D7121B">
        <w:rPr>
          <w:b/>
        </w:rPr>
        <w:t xml:space="preserve"> sredstev za izvajanje izobraževanja uporabnikov.</w:t>
      </w:r>
    </w:p>
    <w:p w:rsidR="000167AC" w:rsidRPr="00D7121B" w:rsidRDefault="000167AC" w:rsidP="000167AC">
      <w:pPr>
        <w:spacing w:after="0" w:line="240" w:lineRule="auto"/>
        <w:rPr>
          <w:sz w:val="16"/>
          <w:szCs w:val="16"/>
        </w:rPr>
      </w:pPr>
    </w:p>
    <w:p w:rsidR="000167AC" w:rsidRDefault="000167AC" w:rsidP="000167AC">
      <w:pPr>
        <w:jc w:val="both"/>
      </w:pPr>
      <w:r w:rsidRPr="00D7121B">
        <w:t>62,5 % knjižnic nima izdelanih letnih p</w:t>
      </w:r>
      <w:r w:rsidR="0061565D" w:rsidRPr="00D7121B">
        <w:t>rogramov izobraževanja (Slika 33</w:t>
      </w:r>
      <w:r w:rsidRPr="00D7121B">
        <w:t>)</w:t>
      </w:r>
      <w:r w:rsidR="00A11F80" w:rsidRPr="00D7121B">
        <w:t>, le slaba tretjina (32, 1 %) jih ima na razpolago</w:t>
      </w:r>
      <w:r w:rsidRPr="00D7121B">
        <w:t xml:space="preserve"> ustrezn</w:t>
      </w:r>
      <w:r w:rsidR="00A11F80" w:rsidRPr="00D7121B">
        <w:t>a</w:t>
      </w:r>
      <w:r w:rsidRPr="00D7121B">
        <w:t xml:space="preserve"> sredst</w:t>
      </w:r>
      <w:r w:rsidR="00A11F80" w:rsidRPr="00D7121B">
        <w:t>va</w:t>
      </w:r>
      <w:r w:rsidRPr="00D7121B">
        <w:t xml:space="preserve"> za izvajanje izobraževanja uporabnikov</w:t>
      </w:r>
      <w:r w:rsidR="005B2B56" w:rsidRPr="00D7121B">
        <w:t>, kar 6</w:t>
      </w:r>
      <w:r w:rsidR="00A11F80" w:rsidRPr="00D7121B">
        <w:t>0,7 % jih za ta namen nima nobenih sredstev</w:t>
      </w:r>
      <w:r w:rsidR="005B2B56" w:rsidRPr="00D7121B">
        <w:t xml:space="preserve"> (Tabela 15</w:t>
      </w:r>
      <w:r w:rsidRPr="00D7121B">
        <w:t>). Tretjina (33,9 %) knjižnic nima na razpolago nobenega prostora za izvajanje izobraževanja uporabnikov (Tabela 1</w:t>
      </w:r>
      <w:r w:rsidR="005B2B56" w:rsidRPr="00D7121B">
        <w:t>6</w:t>
      </w:r>
      <w:r w:rsidRPr="00D7121B">
        <w:t>) in 37,5 % knjižnic nima na razpolago nobene učne tehnologije (Tabela 1</w:t>
      </w:r>
      <w:r w:rsidR="005B2B56" w:rsidRPr="00D7121B">
        <w:t>7</w:t>
      </w:r>
      <w:r w:rsidRPr="00D7121B">
        <w:t>). S programi informacijskega opismenjevanja sodeluje v študijskem programu visokošolskega zavoda dobra tretjina (37,5 %) knjižnic (Tabela 1</w:t>
      </w:r>
      <w:r w:rsidR="005B2B56" w:rsidRPr="00D7121B">
        <w:t>8</w:t>
      </w:r>
      <w:r w:rsidR="00514955">
        <w:t>).</w:t>
      </w:r>
    </w:p>
    <w:p w:rsidR="00230EC8" w:rsidRPr="00D7121B" w:rsidRDefault="00230EC8" w:rsidP="00872EF3">
      <w:pPr>
        <w:spacing w:after="0"/>
        <w:jc w:val="center"/>
      </w:pPr>
      <w:r>
        <w:rPr>
          <w:noProof/>
          <w:lang w:eastAsia="sl-SI"/>
        </w:rPr>
        <w:drawing>
          <wp:inline distT="0" distB="0" distL="0" distR="0" wp14:anchorId="72408186" wp14:editId="2FB5F0D6">
            <wp:extent cx="3917950" cy="2406650"/>
            <wp:effectExtent l="0" t="0" r="6350" b="12700"/>
            <wp:docPr id="17" name="Grafikon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0167AC" w:rsidRPr="00DC04BA" w:rsidRDefault="00DC04BA" w:rsidP="00872EF3">
      <w:pPr>
        <w:pStyle w:val="Napis"/>
        <w:spacing w:after="160"/>
        <w:rPr>
          <w:rFonts w:asciiTheme="minorHAnsi" w:hAnsiTheme="minorHAnsi"/>
          <w:b w:val="0"/>
          <w:sz w:val="22"/>
        </w:rPr>
      </w:pPr>
      <w:bookmarkStart w:id="76" w:name="_Toc69201427"/>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33</w:t>
      </w:r>
      <w:r w:rsidRPr="00DC04BA">
        <w:rPr>
          <w:rFonts w:asciiTheme="minorHAnsi" w:hAnsiTheme="minorHAnsi"/>
          <w:b w:val="0"/>
          <w:sz w:val="22"/>
        </w:rPr>
        <w:fldChar w:fldCharType="end"/>
      </w:r>
      <w:r w:rsidR="000167AC" w:rsidRPr="00DC04BA">
        <w:rPr>
          <w:rFonts w:asciiTheme="minorHAnsi" w:hAnsiTheme="minorHAnsi"/>
          <w:b w:val="0"/>
          <w:sz w:val="22"/>
        </w:rPr>
        <w:t>: Izdelan letni program izobraževanja uporabnikov (n = 56)</w:t>
      </w:r>
      <w:bookmarkEnd w:id="76"/>
    </w:p>
    <w:p w:rsidR="000167AC" w:rsidRPr="00BB29F7" w:rsidRDefault="00BB29F7" w:rsidP="00BB29F7">
      <w:pPr>
        <w:pStyle w:val="Napis"/>
        <w:rPr>
          <w:rFonts w:asciiTheme="minorHAnsi" w:hAnsiTheme="minorHAnsi"/>
          <w:b w:val="0"/>
          <w:sz w:val="22"/>
        </w:rPr>
      </w:pPr>
      <w:bookmarkStart w:id="77" w:name="_Toc69201446"/>
      <w:r w:rsidRPr="00BB29F7">
        <w:rPr>
          <w:rFonts w:asciiTheme="minorHAnsi" w:hAnsiTheme="minorHAnsi"/>
          <w:b w:val="0"/>
          <w:sz w:val="22"/>
        </w:rPr>
        <w:t xml:space="preserve">Tabela </w:t>
      </w:r>
      <w:r w:rsidRPr="00BB29F7">
        <w:rPr>
          <w:rFonts w:asciiTheme="minorHAnsi" w:hAnsiTheme="minorHAnsi"/>
          <w:b w:val="0"/>
          <w:sz w:val="22"/>
        </w:rPr>
        <w:fldChar w:fldCharType="begin"/>
      </w:r>
      <w:r w:rsidRPr="00BB29F7">
        <w:rPr>
          <w:rFonts w:asciiTheme="minorHAnsi" w:hAnsiTheme="minorHAnsi"/>
          <w:b w:val="0"/>
          <w:sz w:val="22"/>
        </w:rPr>
        <w:instrText xml:space="preserve"> SEQ Tabela \* ARABIC </w:instrText>
      </w:r>
      <w:r w:rsidRPr="00BB29F7">
        <w:rPr>
          <w:rFonts w:asciiTheme="minorHAnsi" w:hAnsiTheme="minorHAnsi"/>
          <w:b w:val="0"/>
          <w:sz w:val="22"/>
        </w:rPr>
        <w:fldChar w:fldCharType="separate"/>
      </w:r>
      <w:r w:rsidR="006B1C22">
        <w:rPr>
          <w:rFonts w:asciiTheme="minorHAnsi" w:hAnsiTheme="minorHAnsi"/>
          <w:b w:val="0"/>
          <w:noProof/>
          <w:sz w:val="22"/>
        </w:rPr>
        <w:t>15</w:t>
      </w:r>
      <w:r w:rsidRPr="00BB29F7">
        <w:rPr>
          <w:rFonts w:asciiTheme="minorHAnsi" w:hAnsiTheme="minorHAnsi"/>
          <w:b w:val="0"/>
          <w:sz w:val="22"/>
        </w:rPr>
        <w:fldChar w:fldCharType="end"/>
      </w:r>
      <w:r w:rsidR="000167AC" w:rsidRPr="00BB29F7">
        <w:rPr>
          <w:rFonts w:asciiTheme="minorHAnsi" w:hAnsiTheme="minorHAnsi"/>
          <w:b w:val="0"/>
          <w:sz w:val="22"/>
        </w:rPr>
        <w:t>: Ustrezna sredstva knjižnice za izvajanje izo</w:t>
      </w:r>
      <w:r w:rsidR="00F34482" w:rsidRPr="00BB29F7">
        <w:rPr>
          <w:rFonts w:asciiTheme="minorHAnsi" w:hAnsiTheme="minorHAnsi"/>
          <w:b w:val="0"/>
          <w:sz w:val="22"/>
        </w:rPr>
        <w:t>braževanja uporabnikov (n = 56)</w:t>
      </w:r>
      <w:bookmarkEnd w:id="77"/>
    </w:p>
    <w:tbl>
      <w:tblPr>
        <w:tblW w:w="9072" w:type="dxa"/>
        <w:jc w:val="center"/>
        <w:tblCellMar>
          <w:left w:w="70" w:type="dxa"/>
          <w:right w:w="70" w:type="dxa"/>
        </w:tblCellMar>
        <w:tblLook w:val="04A0" w:firstRow="1" w:lastRow="0" w:firstColumn="1" w:lastColumn="0" w:noHBand="0" w:noVBand="1"/>
      </w:tblPr>
      <w:tblGrid>
        <w:gridCol w:w="5670"/>
        <w:gridCol w:w="1134"/>
        <w:gridCol w:w="1134"/>
        <w:gridCol w:w="1134"/>
      </w:tblGrid>
      <w:tr w:rsidR="00F34482" w:rsidRPr="00106D77" w:rsidTr="00514955">
        <w:trPr>
          <w:trHeight w:val="408"/>
          <w:jc w:val="center"/>
        </w:trPr>
        <w:tc>
          <w:tcPr>
            <w:tcW w:w="5670"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F34482" w:rsidRPr="00106D77" w:rsidRDefault="00F34482" w:rsidP="00924B05">
            <w:pPr>
              <w:spacing w:after="0" w:line="240" w:lineRule="auto"/>
              <w:jc w:val="center"/>
              <w:rPr>
                <w:rFonts w:ascii="Calibri" w:eastAsia="Times New Roman" w:hAnsi="Calibri" w:cs="Calibri"/>
                <w:b/>
                <w:bCs/>
                <w:color w:val="000000"/>
                <w:sz w:val="16"/>
                <w:szCs w:val="16"/>
                <w:lang w:eastAsia="sl-SI"/>
              </w:rPr>
            </w:pPr>
            <w:r w:rsidRPr="00106D77">
              <w:rPr>
                <w:rFonts w:ascii="Calibri" w:eastAsia="Times New Roman" w:hAnsi="Calibri" w:cs="Calibri"/>
                <w:b/>
                <w:bCs/>
                <w:color w:val="000000"/>
                <w:sz w:val="16"/>
                <w:szCs w:val="16"/>
                <w:lang w:eastAsia="sl-SI"/>
              </w:rPr>
              <w:t>Pravno formalni status</w:t>
            </w:r>
          </w:p>
        </w:tc>
        <w:tc>
          <w:tcPr>
            <w:tcW w:w="3402" w:type="dxa"/>
            <w:gridSpan w:val="3"/>
            <w:tcBorders>
              <w:top w:val="single" w:sz="8" w:space="0" w:color="auto"/>
              <w:left w:val="nil"/>
              <w:bottom w:val="single" w:sz="4" w:space="0" w:color="auto"/>
              <w:right w:val="single" w:sz="8" w:space="0" w:color="000000"/>
            </w:tcBorders>
            <w:shd w:val="clear" w:color="000000" w:fill="F2F2F2"/>
            <w:noWrap/>
            <w:vAlign w:val="center"/>
            <w:hideMark/>
          </w:tcPr>
          <w:p w:rsidR="00F34482" w:rsidRPr="00106D77" w:rsidRDefault="00F34482" w:rsidP="00924B05">
            <w:pPr>
              <w:spacing w:after="0" w:line="240" w:lineRule="auto"/>
              <w:jc w:val="center"/>
              <w:rPr>
                <w:rFonts w:ascii="Calibri" w:eastAsia="Times New Roman" w:hAnsi="Calibri" w:cs="Calibri"/>
                <w:b/>
                <w:color w:val="000000"/>
                <w:sz w:val="16"/>
                <w:szCs w:val="16"/>
                <w:lang w:eastAsia="sl-SI"/>
              </w:rPr>
            </w:pPr>
            <w:r w:rsidRPr="00D7121B">
              <w:rPr>
                <w:rFonts w:ascii="Calibri" w:eastAsia="Times New Roman" w:hAnsi="Calibri" w:cs="Microsoft Sans Serif"/>
                <w:b/>
                <w:bCs/>
                <w:color w:val="000000"/>
                <w:sz w:val="16"/>
                <w:szCs w:val="16"/>
                <w:lang w:eastAsia="sl-SI"/>
              </w:rPr>
              <w:t>Sredstva za izvajanje izobraževanja uporabnikov</w:t>
            </w:r>
          </w:p>
        </w:tc>
      </w:tr>
      <w:tr w:rsidR="00F34482" w:rsidRPr="00106D77" w:rsidTr="00514955">
        <w:trPr>
          <w:trHeight w:val="408"/>
          <w:jc w:val="center"/>
        </w:trPr>
        <w:tc>
          <w:tcPr>
            <w:tcW w:w="5670" w:type="dxa"/>
            <w:vMerge/>
            <w:tcBorders>
              <w:top w:val="single" w:sz="8" w:space="0" w:color="auto"/>
              <w:left w:val="single" w:sz="8" w:space="0" w:color="auto"/>
              <w:bottom w:val="single" w:sz="8" w:space="0" w:color="000000"/>
              <w:right w:val="single" w:sz="4" w:space="0" w:color="auto"/>
            </w:tcBorders>
            <w:vAlign w:val="center"/>
            <w:hideMark/>
          </w:tcPr>
          <w:p w:rsidR="00F34482" w:rsidRPr="00106D77" w:rsidRDefault="00F34482" w:rsidP="00924B05">
            <w:pPr>
              <w:spacing w:after="0" w:line="240" w:lineRule="auto"/>
              <w:rPr>
                <w:rFonts w:ascii="Calibri" w:eastAsia="Times New Roman" w:hAnsi="Calibri" w:cs="Calibri"/>
                <w:b/>
                <w:bCs/>
                <w:color w:val="000000"/>
                <w:sz w:val="16"/>
                <w:szCs w:val="16"/>
                <w:lang w:eastAsia="sl-SI"/>
              </w:rPr>
            </w:pPr>
          </w:p>
        </w:tc>
        <w:tc>
          <w:tcPr>
            <w:tcW w:w="1134" w:type="dxa"/>
            <w:tcBorders>
              <w:top w:val="nil"/>
              <w:left w:val="nil"/>
              <w:bottom w:val="single" w:sz="8" w:space="0" w:color="auto"/>
              <w:right w:val="single" w:sz="4" w:space="0" w:color="auto"/>
            </w:tcBorders>
            <w:shd w:val="clear" w:color="000000" w:fill="EEEEEE"/>
            <w:noWrap/>
            <w:vAlign w:val="center"/>
            <w:hideMark/>
          </w:tcPr>
          <w:p w:rsidR="00F34482" w:rsidRPr="00106D77" w:rsidRDefault="00F638E9"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Microsoft Sans Serif"/>
                <w:sz w:val="16"/>
                <w:szCs w:val="16"/>
                <w:lang w:eastAsia="sl-SI"/>
              </w:rPr>
              <w:t>da,</w:t>
            </w:r>
            <w:r w:rsidR="00F34482" w:rsidRPr="00D7121B">
              <w:rPr>
                <w:rFonts w:ascii="Calibri" w:eastAsia="Times New Roman" w:hAnsi="Calibri" w:cs="Microsoft Sans Serif"/>
                <w:sz w:val="16"/>
                <w:szCs w:val="16"/>
                <w:lang w:eastAsia="sl-SI"/>
              </w:rPr>
              <w:t xml:space="preserve"> so zadostna</w:t>
            </w:r>
          </w:p>
        </w:tc>
        <w:tc>
          <w:tcPr>
            <w:tcW w:w="1134" w:type="dxa"/>
            <w:tcBorders>
              <w:top w:val="nil"/>
              <w:left w:val="nil"/>
              <w:bottom w:val="single" w:sz="8" w:space="0" w:color="auto"/>
              <w:right w:val="single" w:sz="4" w:space="0" w:color="auto"/>
            </w:tcBorders>
            <w:shd w:val="clear" w:color="000000" w:fill="EEEEEE"/>
            <w:noWrap/>
            <w:vAlign w:val="center"/>
            <w:hideMark/>
          </w:tcPr>
          <w:p w:rsidR="00F34482" w:rsidRPr="00106D77" w:rsidRDefault="00F34482" w:rsidP="00F638E9">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Microsoft Sans Serif"/>
                <w:sz w:val="16"/>
                <w:szCs w:val="16"/>
                <w:lang w:eastAsia="sl-SI"/>
              </w:rPr>
              <w:t>ne, ni</w:t>
            </w:r>
            <w:r w:rsidR="00F638E9">
              <w:rPr>
                <w:rFonts w:ascii="Calibri" w:eastAsia="Times New Roman" w:hAnsi="Calibri" w:cs="Microsoft Sans Serif"/>
                <w:sz w:val="16"/>
                <w:szCs w:val="16"/>
                <w:lang w:eastAsia="sl-SI"/>
              </w:rPr>
              <w:t>so</w:t>
            </w:r>
            <w:r w:rsidRPr="00D7121B">
              <w:rPr>
                <w:rFonts w:ascii="Calibri" w:eastAsia="Times New Roman" w:hAnsi="Calibri" w:cs="Microsoft Sans Serif"/>
                <w:sz w:val="16"/>
                <w:szCs w:val="16"/>
                <w:lang w:eastAsia="sl-SI"/>
              </w:rPr>
              <w:t xml:space="preserve"> zadostna</w:t>
            </w:r>
          </w:p>
        </w:tc>
        <w:tc>
          <w:tcPr>
            <w:tcW w:w="1134" w:type="dxa"/>
            <w:tcBorders>
              <w:top w:val="nil"/>
              <w:left w:val="nil"/>
              <w:bottom w:val="single" w:sz="8" w:space="0" w:color="auto"/>
              <w:right w:val="single" w:sz="8" w:space="0" w:color="auto"/>
            </w:tcBorders>
            <w:shd w:val="clear" w:color="000000" w:fill="EEEEEE"/>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Microsoft Sans Serif"/>
                <w:sz w:val="16"/>
                <w:szCs w:val="16"/>
                <w:lang w:eastAsia="sl-SI"/>
              </w:rPr>
              <w:t>za to nima sredstev</w:t>
            </w:r>
          </w:p>
        </w:tc>
      </w:tr>
      <w:tr w:rsidR="00F34482" w:rsidRPr="00106D77" w:rsidTr="00514955">
        <w:trPr>
          <w:trHeight w:val="289"/>
          <w:jc w:val="center"/>
        </w:trPr>
        <w:tc>
          <w:tcPr>
            <w:tcW w:w="5670" w:type="dxa"/>
            <w:tcBorders>
              <w:top w:val="nil"/>
              <w:left w:val="single" w:sz="8" w:space="0" w:color="auto"/>
              <w:bottom w:val="single" w:sz="4" w:space="0" w:color="auto"/>
              <w:right w:val="single" w:sz="4" w:space="0" w:color="auto"/>
            </w:tcBorders>
            <w:shd w:val="clear" w:color="000000" w:fill="CCE5CD"/>
            <w:vAlign w:val="center"/>
            <w:hideMark/>
          </w:tcPr>
          <w:p w:rsidR="00F34482" w:rsidRPr="00106D77" w:rsidRDefault="00F34482" w:rsidP="00924B05">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univerzitetna knjižnica je članica/pridružena članica visokošolskega zavoda</w:t>
            </w:r>
          </w:p>
        </w:tc>
        <w:tc>
          <w:tcPr>
            <w:tcW w:w="1134"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2</w:t>
            </w:r>
          </w:p>
        </w:tc>
        <w:tc>
          <w:tcPr>
            <w:tcW w:w="1134"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c>
          <w:tcPr>
            <w:tcW w:w="1134" w:type="dxa"/>
            <w:tcBorders>
              <w:top w:val="nil"/>
              <w:left w:val="nil"/>
              <w:bottom w:val="single" w:sz="4" w:space="0" w:color="auto"/>
              <w:right w:val="single" w:sz="8"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r>
      <w:tr w:rsidR="00F34482" w:rsidRPr="00106D77" w:rsidTr="00514955">
        <w:trPr>
          <w:trHeight w:val="289"/>
          <w:jc w:val="center"/>
        </w:trPr>
        <w:tc>
          <w:tcPr>
            <w:tcW w:w="5670" w:type="dxa"/>
            <w:tcBorders>
              <w:top w:val="nil"/>
              <w:left w:val="single" w:sz="8" w:space="0" w:color="auto"/>
              <w:bottom w:val="single" w:sz="4" w:space="0" w:color="auto"/>
              <w:right w:val="single" w:sz="4" w:space="0" w:color="auto"/>
            </w:tcBorders>
            <w:shd w:val="clear" w:color="000000" w:fill="CCE5CD"/>
            <w:vAlign w:val="center"/>
            <w:hideMark/>
          </w:tcPr>
          <w:p w:rsidR="00F34482" w:rsidRPr="00106D77" w:rsidRDefault="00F34482" w:rsidP="00924B05">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visokošolska knjižnica je organizacijska enota visokošolskega zavoda</w:t>
            </w:r>
          </w:p>
        </w:tc>
        <w:tc>
          <w:tcPr>
            <w:tcW w:w="1134"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8</w:t>
            </w:r>
          </w:p>
        </w:tc>
        <w:tc>
          <w:tcPr>
            <w:tcW w:w="1134"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c>
          <w:tcPr>
            <w:tcW w:w="1134" w:type="dxa"/>
            <w:tcBorders>
              <w:top w:val="nil"/>
              <w:left w:val="nil"/>
              <w:bottom w:val="single" w:sz="4" w:space="0" w:color="auto"/>
              <w:right w:val="single" w:sz="8"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21</w:t>
            </w:r>
          </w:p>
        </w:tc>
      </w:tr>
      <w:tr w:rsidR="00F34482" w:rsidRPr="00106D77" w:rsidTr="00514955">
        <w:trPr>
          <w:trHeight w:val="289"/>
          <w:jc w:val="center"/>
        </w:trPr>
        <w:tc>
          <w:tcPr>
            <w:tcW w:w="5670" w:type="dxa"/>
            <w:tcBorders>
              <w:top w:val="nil"/>
              <w:left w:val="single" w:sz="8" w:space="0" w:color="auto"/>
              <w:bottom w:val="single" w:sz="4" w:space="0" w:color="auto"/>
              <w:right w:val="single" w:sz="4" w:space="0" w:color="auto"/>
            </w:tcBorders>
            <w:shd w:val="clear" w:color="000000" w:fill="CCE5CD"/>
            <w:vAlign w:val="center"/>
            <w:hideMark/>
          </w:tcPr>
          <w:p w:rsidR="00F34482" w:rsidRPr="00106D77" w:rsidRDefault="00F34482" w:rsidP="00924B05">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visokošolska knjižnica je organizacijska enota samostojnega visokošolskega zavoda</w:t>
            </w:r>
          </w:p>
        </w:tc>
        <w:tc>
          <w:tcPr>
            <w:tcW w:w="1134"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6</w:t>
            </w:r>
          </w:p>
        </w:tc>
        <w:tc>
          <w:tcPr>
            <w:tcW w:w="1134"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2</w:t>
            </w:r>
          </w:p>
        </w:tc>
        <w:tc>
          <w:tcPr>
            <w:tcW w:w="1134" w:type="dxa"/>
            <w:tcBorders>
              <w:top w:val="nil"/>
              <w:left w:val="nil"/>
              <w:bottom w:val="single" w:sz="4" w:space="0" w:color="auto"/>
              <w:right w:val="single" w:sz="8"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11</w:t>
            </w:r>
          </w:p>
        </w:tc>
      </w:tr>
      <w:tr w:rsidR="00F34482" w:rsidRPr="00106D77" w:rsidTr="00514955">
        <w:trPr>
          <w:trHeight w:val="289"/>
          <w:jc w:val="center"/>
        </w:trPr>
        <w:tc>
          <w:tcPr>
            <w:tcW w:w="5670" w:type="dxa"/>
            <w:tcBorders>
              <w:top w:val="nil"/>
              <w:left w:val="single" w:sz="8" w:space="0" w:color="auto"/>
              <w:bottom w:val="single" w:sz="4" w:space="0" w:color="auto"/>
              <w:right w:val="single" w:sz="4" w:space="0" w:color="auto"/>
            </w:tcBorders>
            <w:shd w:val="clear" w:color="000000" w:fill="CCE5CD"/>
            <w:vAlign w:val="center"/>
            <w:hideMark/>
          </w:tcPr>
          <w:p w:rsidR="00F34482" w:rsidRPr="00106D77" w:rsidRDefault="00F34482" w:rsidP="00924B05">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visokošolski zavod nima svoje knjižnice in ima sklenjeno pogodbo z drugo knjižnico</w:t>
            </w:r>
          </w:p>
        </w:tc>
        <w:tc>
          <w:tcPr>
            <w:tcW w:w="1134"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2</w:t>
            </w:r>
          </w:p>
        </w:tc>
        <w:tc>
          <w:tcPr>
            <w:tcW w:w="1134"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c>
          <w:tcPr>
            <w:tcW w:w="1134" w:type="dxa"/>
            <w:tcBorders>
              <w:top w:val="nil"/>
              <w:left w:val="nil"/>
              <w:bottom w:val="single" w:sz="4" w:space="0" w:color="auto"/>
              <w:right w:val="single" w:sz="8"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r>
      <w:tr w:rsidR="00F34482" w:rsidRPr="00106D77" w:rsidTr="00514955">
        <w:trPr>
          <w:trHeight w:val="289"/>
          <w:jc w:val="center"/>
        </w:trPr>
        <w:tc>
          <w:tcPr>
            <w:tcW w:w="5670" w:type="dxa"/>
            <w:tcBorders>
              <w:top w:val="nil"/>
              <w:left w:val="single" w:sz="8" w:space="0" w:color="auto"/>
              <w:bottom w:val="nil"/>
              <w:right w:val="single" w:sz="4" w:space="0" w:color="auto"/>
            </w:tcBorders>
            <w:shd w:val="clear" w:color="000000" w:fill="CCE5CD"/>
            <w:vAlign w:val="center"/>
            <w:hideMark/>
          </w:tcPr>
          <w:p w:rsidR="00F34482" w:rsidRPr="00106D77" w:rsidRDefault="00F34482" w:rsidP="00924B05">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univerzitetna knjižnica je organizacijska enota visokošolskega zavoda</w:t>
            </w:r>
          </w:p>
        </w:tc>
        <w:tc>
          <w:tcPr>
            <w:tcW w:w="1134" w:type="dxa"/>
            <w:tcBorders>
              <w:top w:val="nil"/>
              <w:left w:val="nil"/>
              <w:bottom w:val="nil"/>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c>
          <w:tcPr>
            <w:tcW w:w="1134" w:type="dxa"/>
            <w:tcBorders>
              <w:top w:val="nil"/>
              <w:left w:val="nil"/>
              <w:bottom w:val="nil"/>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0</w:t>
            </w:r>
          </w:p>
        </w:tc>
        <w:tc>
          <w:tcPr>
            <w:tcW w:w="1134" w:type="dxa"/>
            <w:tcBorders>
              <w:top w:val="nil"/>
              <w:left w:val="nil"/>
              <w:bottom w:val="nil"/>
              <w:right w:val="single" w:sz="8"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r>
      <w:tr w:rsidR="00F34482" w:rsidRPr="00106D77" w:rsidTr="00514955">
        <w:trPr>
          <w:trHeight w:val="289"/>
          <w:jc w:val="center"/>
        </w:trPr>
        <w:tc>
          <w:tcPr>
            <w:tcW w:w="5670"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F34482" w:rsidRPr="00106D77" w:rsidRDefault="00F34482" w:rsidP="00924B05">
            <w:pPr>
              <w:spacing w:after="0" w:line="240" w:lineRule="auto"/>
              <w:jc w:val="center"/>
              <w:rPr>
                <w:rFonts w:ascii="Calibri" w:eastAsia="Times New Roman" w:hAnsi="Calibri" w:cs="Calibri"/>
                <w:b/>
                <w:bCs/>
                <w:color w:val="000000"/>
                <w:sz w:val="16"/>
                <w:szCs w:val="16"/>
                <w:lang w:eastAsia="sl-SI"/>
              </w:rPr>
            </w:pPr>
            <w:r w:rsidRPr="00106D77">
              <w:rPr>
                <w:rFonts w:ascii="Calibri" w:eastAsia="Times New Roman" w:hAnsi="Calibri" w:cs="Calibri"/>
                <w:b/>
                <w:bCs/>
                <w:color w:val="000000"/>
                <w:sz w:val="16"/>
                <w:szCs w:val="16"/>
                <w:lang w:eastAsia="sl-SI"/>
              </w:rPr>
              <w:t>SKUPAJ</w:t>
            </w:r>
          </w:p>
        </w:tc>
        <w:tc>
          <w:tcPr>
            <w:tcW w:w="1134" w:type="dxa"/>
            <w:tcBorders>
              <w:top w:val="single" w:sz="8" w:space="0" w:color="auto"/>
              <w:left w:val="nil"/>
              <w:bottom w:val="single" w:sz="8" w:space="0" w:color="auto"/>
              <w:right w:val="single" w:sz="4" w:space="0" w:color="auto"/>
            </w:tcBorders>
            <w:shd w:val="clear" w:color="000000" w:fill="EEEEEE"/>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Microsoft Sans Serif"/>
                <w:sz w:val="16"/>
                <w:szCs w:val="16"/>
                <w:lang w:eastAsia="sl-SI"/>
              </w:rPr>
              <w:t>18 (32,1 %)</w:t>
            </w:r>
          </w:p>
        </w:tc>
        <w:tc>
          <w:tcPr>
            <w:tcW w:w="1134" w:type="dxa"/>
            <w:tcBorders>
              <w:top w:val="single" w:sz="8" w:space="0" w:color="auto"/>
              <w:left w:val="nil"/>
              <w:bottom w:val="single" w:sz="8" w:space="0" w:color="auto"/>
              <w:right w:val="single" w:sz="4" w:space="0" w:color="auto"/>
            </w:tcBorders>
            <w:shd w:val="clear" w:color="000000" w:fill="EEEEEE"/>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Microsoft Sans Serif"/>
                <w:sz w:val="16"/>
                <w:szCs w:val="16"/>
                <w:lang w:eastAsia="sl-SI"/>
              </w:rPr>
              <w:t>4 (7,1 %)</w:t>
            </w:r>
          </w:p>
        </w:tc>
        <w:tc>
          <w:tcPr>
            <w:tcW w:w="1134" w:type="dxa"/>
            <w:tcBorders>
              <w:top w:val="single" w:sz="8" w:space="0" w:color="auto"/>
              <w:left w:val="nil"/>
              <w:bottom w:val="single" w:sz="8" w:space="0" w:color="auto"/>
              <w:right w:val="single" w:sz="8" w:space="0" w:color="auto"/>
            </w:tcBorders>
            <w:shd w:val="clear" w:color="000000" w:fill="EEEEEE"/>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Microsoft Sans Serif"/>
                <w:sz w:val="16"/>
                <w:szCs w:val="16"/>
                <w:lang w:eastAsia="sl-SI"/>
              </w:rPr>
              <w:t>34 (60,7 %)</w:t>
            </w:r>
          </w:p>
        </w:tc>
      </w:tr>
    </w:tbl>
    <w:p w:rsidR="00D6596F" w:rsidRDefault="00D6596F" w:rsidP="00872EF3">
      <w:pPr>
        <w:pStyle w:val="Napis"/>
        <w:spacing w:before="0"/>
        <w:rPr>
          <w:rFonts w:asciiTheme="minorHAnsi" w:eastAsiaTheme="minorHAnsi" w:hAnsiTheme="minorHAnsi" w:cstheme="minorBidi"/>
          <w:b w:val="0"/>
          <w:bCs w:val="0"/>
          <w:sz w:val="16"/>
          <w:szCs w:val="16"/>
          <w:lang w:eastAsia="en-US"/>
        </w:rPr>
      </w:pPr>
    </w:p>
    <w:p w:rsidR="00D6596F" w:rsidRDefault="00D6596F">
      <w:pPr>
        <w:rPr>
          <w:sz w:val="16"/>
          <w:szCs w:val="16"/>
        </w:rPr>
      </w:pPr>
      <w:r>
        <w:rPr>
          <w:b/>
          <w:bCs/>
          <w:sz w:val="16"/>
          <w:szCs w:val="16"/>
        </w:rPr>
        <w:br w:type="page"/>
      </w:r>
    </w:p>
    <w:p w:rsidR="000167AC" w:rsidRPr="00BB29F7" w:rsidRDefault="00BB29F7" w:rsidP="00872EF3">
      <w:pPr>
        <w:pStyle w:val="Napis"/>
        <w:spacing w:before="0"/>
        <w:rPr>
          <w:rFonts w:asciiTheme="minorHAnsi" w:hAnsiTheme="minorHAnsi"/>
          <w:b w:val="0"/>
          <w:sz w:val="22"/>
        </w:rPr>
      </w:pPr>
      <w:bookmarkStart w:id="78" w:name="_Toc69201447"/>
      <w:r w:rsidRPr="00BB29F7">
        <w:rPr>
          <w:rFonts w:asciiTheme="minorHAnsi" w:hAnsiTheme="minorHAnsi"/>
          <w:b w:val="0"/>
          <w:sz w:val="22"/>
        </w:rPr>
        <w:lastRenderedPageBreak/>
        <w:t xml:space="preserve">Tabela </w:t>
      </w:r>
      <w:r w:rsidRPr="00BB29F7">
        <w:rPr>
          <w:rFonts w:asciiTheme="minorHAnsi" w:hAnsiTheme="minorHAnsi"/>
          <w:b w:val="0"/>
          <w:sz w:val="22"/>
        </w:rPr>
        <w:fldChar w:fldCharType="begin"/>
      </w:r>
      <w:r w:rsidRPr="00BB29F7">
        <w:rPr>
          <w:rFonts w:asciiTheme="minorHAnsi" w:hAnsiTheme="minorHAnsi"/>
          <w:b w:val="0"/>
          <w:sz w:val="22"/>
        </w:rPr>
        <w:instrText xml:space="preserve"> SEQ Tabela \* ARABIC </w:instrText>
      </w:r>
      <w:r w:rsidRPr="00BB29F7">
        <w:rPr>
          <w:rFonts w:asciiTheme="minorHAnsi" w:hAnsiTheme="minorHAnsi"/>
          <w:b w:val="0"/>
          <w:sz w:val="22"/>
        </w:rPr>
        <w:fldChar w:fldCharType="separate"/>
      </w:r>
      <w:r w:rsidR="006B1C22">
        <w:rPr>
          <w:rFonts w:asciiTheme="minorHAnsi" w:hAnsiTheme="minorHAnsi"/>
          <w:b w:val="0"/>
          <w:noProof/>
          <w:sz w:val="22"/>
        </w:rPr>
        <w:t>16</w:t>
      </w:r>
      <w:r w:rsidRPr="00BB29F7">
        <w:rPr>
          <w:rFonts w:asciiTheme="minorHAnsi" w:hAnsiTheme="minorHAnsi"/>
          <w:b w:val="0"/>
          <w:sz w:val="22"/>
        </w:rPr>
        <w:fldChar w:fldCharType="end"/>
      </w:r>
      <w:r w:rsidR="000167AC" w:rsidRPr="00BB29F7">
        <w:rPr>
          <w:rFonts w:asciiTheme="minorHAnsi" w:hAnsiTheme="minorHAnsi"/>
          <w:b w:val="0"/>
          <w:sz w:val="22"/>
        </w:rPr>
        <w:t>: Ustrezni knjižnični prostori za izvajanje izobraževanja uporabnikov (n = 55)</w:t>
      </w:r>
      <w:bookmarkEnd w:id="78"/>
    </w:p>
    <w:tbl>
      <w:tblPr>
        <w:tblW w:w="9072" w:type="dxa"/>
        <w:jc w:val="center"/>
        <w:tblCellMar>
          <w:left w:w="70" w:type="dxa"/>
          <w:right w:w="70" w:type="dxa"/>
        </w:tblCellMar>
        <w:tblLook w:val="04A0" w:firstRow="1" w:lastRow="0" w:firstColumn="1" w:lastColumn="0" w:noHBand="0" w:noVBand="1"/>
      </w:tblPr>
      <w:tblGrid>
        <w:gridCol w:w="5255"/>
        <w:gridCol w:w="1256"/>
        <w:gridCol w:w="1276"/>
        <w:gridCol w:w="1285"/>
      </w:tblGrid>
      <w:tr w:rsidR="00F34482" w:rsidRPr="00106D77" w:rsidTr="008F2119">
        <w:trPr>
          <w:trHeight w:val="408"/>
          <w:jc w:val="center"/>
        </w:trPr>
        <w:tc>
          <w:tcPr>
            <w:tcW w:w="5255"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F34482" w:rsidRPr="00106D77" w:rsidRDefault="00F34482" w:rsidP="00924B05">
            <w:pPr>
              <w:spacing w:after="0" w:line="240" w:lineRule="auto"/>
              <w:jc w:val="center"/>
              <w:rPr>
                <w:rFonts w:ascii="Calibri" w:eastAsia="Times New Roman" w:hAnsi="Calibri" w:cs="Calibri"/>
                <w:b/>
                <w:bCs/>
                <w:color w:val="000000"/>
                <w:sz w:val="16"/>
                <w:szCs w:val="16"/>
                <w:lang w:eastAsia="sl-SI"/>
              </w:rPr>
            </w:pPr>
            <w:r w:rsidRPr="00106D77">
              <w:rPr>
                <w:rFonts w:ascii="Calibri" w:eastAsia="Times New Roman" w:hAnsi="Calibri" w:cs="Calibri"/>
                <w:b/>
                <w:bCs/>
                <w:color w:val="000000"/>
                <w:sz w:val="16"/>
                <w:szCs w:val="16"/>
                <w:lang w:eastAsia="sl-SI"/>
              </w:rPr>
              <w:t>Pravno formalni status</w:t>
            </w:r>
          </w:p>
        </w:tc>
        <w:tc>
          <w:tcPr>
            <w:tcW w:w="3817" w:type="dxa"/>
            <w:gridSpan w:val="3"/>
            <w:tcBorders>
              <w:top w:val="single" w:sz="8" w:space="0" w:color="auto"/>
              <w:left w:val="nil"/>
              <w:bottom w:val="single" w:sz="4" w:space="0" w:color="auto"/>
              <w:right w:val="single" w:sz="8" w:space="0" w:color="000000"/>
            </w:tcBorders>
            <w:shd w:val="clear" w:color="000000" w:fill="F2F2F2"/>
            <w:noWrap/>
            <w:vAlign w:val="center"/>
            <w:hideMark/>
          </w:tcPr>
          <w:p w:rsidR="00F34482" w:rsidRPr="00106D77" w:rsidRDefault="00F34482" w:rsidP="00924B05">
            <w:pPr>
              <w:spacing w:after="0" w:line="240" w:lineRule="auto"/>
              <w:jc w:val="center"/>
              <w:rPr>
                <w:rFonts w:ascii="Calibri" w:eastAsia="Times New Roman" w:hAnsi="Calibri" w:cs="Calibri"/>
                <w:b/>
                <w:color w:val="000000"/>
                <w:sz w:val="16"/>
                <w:szCs w:val="16"/>
                <w:lang w:eastAsia="sl-SI"/>
              </w:rPr>
            </w:pPr>
            <w:r w:rsidRPr="00D7121B">
              <w:rPr>
                <w:rFonts w:ascii="Calibri" w:eastAsia="Times New Roman" w:hAnsi="Calibri" w:cs="Microsoft Sans Serif"/>
                <w:b/>
                <w:bCs/>
                <w:color w:val="000000"/>
                <w:sz w:val="16"/>
                <w:szCs w:val="16"/>
                <w:lang w:eastAsia="sl-SI"/>
              </w:rPr>
              <w:t>Prostori za izvedbo izobraževanj</w:t>
            </w:r>
          </w:p>
        </w:tc>
      </w:tr>
      <w:tr w:rsidR="00F34482" w:rsidRPr="00106D77" w:rsidTr="008F2119">
        <w:trPr>
          <w:trHeight w:val="408"/>
          <w:jc w:val="center"/>
        </w:trPr>
        <w:tc>
          <w:tcPr>
            <w:tcW w:w="5255" w:type="dxa"/>
            <w:vMerge/>
            <w:tcBorders>
              <w:top w:val="single" w:sz="8" w:space="0" w:color="auto"/>
              <w:left w:val="single" w:sz="8" w:space="0" w:color="auto"/>
              <w:bottom w:val="single" w:sz="8" w:space="0" w:color="000000"/>
              <w:right w:val="single" w:sz="4" w:space="0" w:color="auto"/>
            </w:tcBorders>
            <w:vAlign w:val="center"/>
            <w:hideMark/>
          </w:tcPr>
          <w:p w:rsidR="00F34482" w:rsidRPr="00106D77" w:rsidRDefault="00F34482" w:rsidP="00924B05">
            <w:pPr>
              <w:spacing w:after="0" w:line="240" w:lineRule="auto"/>
              <w:rPr>
                <w:rFonts w:ascii="Calibri" w:eastAsia="Times New Roman" w:hAnsi="Calibri" w:cs="Calibri"/>
                <w:b/>
                <w:bCs/>
                <w:color w:val="000000"/>
                <w:sz w:val="16"/>
                <w:szCs w:val="16"/>
                <w:lang w:eastAsia="sl-SI"/>
              </w:rPr>
            </w:pPr>
          </w:p>
        </w:tc>
        <w:tc>
          <w:tcPr>
            <w:tcW w:w="1256" w:type="dxa"/>
            <w:tcBorders>
              <w:top w:val="nil"/>
              <w:left w:val="nil"/>
              <w:bottom w:val="single" w:sz="8" w:space="0" w:color="auto"/>
              <w:right w:val="single" w:sz="4" w:space="0" w:color="auto"/>
            </w:tcBorders>
            <w:shd w:val="clear" w:color="000000" w:fill="EEEEEE"/>
            <w:noWrap/>
            <w:vAlign w:val="center"/>
            <w:hideMark/>
          </w:tcPr>
          <w:p w:rsidR="00F34482" w:rsidRPr="00106D77" w:rsidRDefault="00F34482" w:rsidP="00F638E9">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Microsoft Sans Serif"/>
                <w:sz w:val="16"/>
                <w:szCs w:val="16"/>
                <w:lang w:eastAsia="sl-SI"/>
              </w:rPr>
              <w:t>da, so ustrezni</w:t>
            </w:r>
          </w:p>
        </w:tc>
        <w:tc>
          <w:tcPr>
            <w:tcW w:w="1276" w:type="dxa"/>
            <w:tcBorders>
              <w:top w:val="nil"/>
              <w:left w:val="nil"/>
              <w:bottom w:val="single" w:sz="8" w:space="0" w:color="auto"/>
              <w:right w:val="single" w:sz="4" w:space="0" w:color="auto"/>
            </w:tcBorders>
            <w:shd w:val="clear" w:color="000000" w:fill="EEEEEE"/>
            <w:noWrap/>
            <w:vAlign w:val="center"/>
            <w:hideMark/>
          </w:tcPr>
          <w:p w:rsidR="00F34482" w:rsidRPr="00106D77" w:rsidRDefault="00F34482" w:rsidP="00F638E9">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Microsoft Sans Serif"/>
                <w:sz w:val="16"/>
                <w:szCs w:val="16"/>
                <w:lang w:eastAsia="sl-SI"/>
              </w:rPr>
              <w:t xml:space="preserve">ne, </w:t>
            </w:r>
            <w:r w:rsidR="00F638E9">
              <w:rPr>
                <w:rFonts w:ascii="Calibri" w:eastAsia="Times New Roman" w:hAnsi="Calibri" w:cs="Microsoft Sans Serif"/>
                <w:sz w:val="16"/>
                <w:szCs w:val="16"/>
                <w:lang w:eastAsia="sl-SI"/>
              </w:rPr>
              <w:t>niso ustrezni</w:t>
            </w:r>
          </w:p>
        </w:tc>
        <w:tc>
          <w:tcPr>
            <w:tcW w:w="1285" w:type="dxa"/>
            <w:tcBorders>
              <w:top w:val="nil"/>
              <w:left w:val="nil"/>
              <w:bottom w:val="single" w:sz="8" w:space="0" w:color="auto"/>
              <w:right w:val="single" w:sz="8" w:space="0" w:color="auto"/>
            </w:tcBorders>
            <w:shd w:val="clear" w:color="000000" w:fill="EEEEEE"/>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Microsoft Sans Serif"/>
                <w:sz w:val="16"/>
                <w:szCs w:val="16"/>
                <w:lang w:eastAsia="sl-SI"/>
              </w:rPr>
              <w:t>nima nobenega prostora</w:t>
            </w:r>
          </w:p>
        </w:tc>
      </w:tr>
      <w:tr w:rsidR="00F34482" w:rsidRPr="00106D77" w:rsidTr="008F2119">
        <w:trPr>
          <w:trHeight w:val="289"/>
          <w:jc w:val="center"/>
        </w:trPr>
        <w:tc>
          <w:tcPr>
            <w:tcW w:w="5255" w:type="dxa"/>
            <w:tcBorders>
              <w:top w:val="nil"/>
              <w:left w:val="single" w:sz="8" w:space="0" w:color="auto"/>
              <w:bottom w:val="single" w:sz="4" w:space="0" w:color="auto"/>
              <w:right w:val="single" w:sz="4" w:space="0" w:color="auto"/>
            </w:tcBorders>
            <w:shd w:val="clear" w:color="000000" w:fill="CCE5CD"/>
            <w:vAlign w:val="center"/>
            <w:hideMark/>
          </w:tcPr>
          <w:p w:rsidR="00F34482" w:rsidRPr="00106D77" w:rsidRDefault="00F34482" w:rsidP="00924B05">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univerzitetna knjižnica je članica/pridružena članica visokošolskega zavoda</w:t>
            </w:r>
          </w:p>
        </w:tc>
        <w:tc>
          <w:tcPr>
            <w:tcW w:w="1256"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c>
          <w:tcPr>
            <w:tcW w:w="1276"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2</w:t>
            </w:r>
          </w:p>
        </w:tc>
        <w:tc>
          <w:tcPr>
            <w:tcW w:w="1285" w:type="dxa"/>
            <w:tcBorders>
              <w:top w:val="nil"/>
              <w:left w:val="nil"/>
              <w:bottom w:val="single" w:sz="4" w:space="0" w:color="auto"/>
              <w:right w:val="single" w:sz="8"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r>
      <w:tr w:rsidR="00F34482" w:rsidRPr="00106D77" w:rsidTr="008F2119">
        <w:trPr>
          <w:trHeight w:val="289"/>
          <w:jc w:val="center"/>
        </w:trPr>
        <w:tc>
          <w:tcPr>
            <w:tcW w:w="5255" w:type="dxa"/>
            <w:tcBorders>
              <w:top w:val="nil"/>
              <w:left w:val="single" w:sz="8" w:space="0" w:color="auto"/>
              <w:bottom w:val="single" w:sz="4" w:space="0" w:color="auto"/>
              <w:right w:val="single" w:sz="4" w:space="0" w:color="auto"/>
            </w:tcBorders>
            <w:shd w:val="clear" w:color="000000" w:fill="CCE5CD"/>
            <w:vAlign w:val="center"/>
            <w:hideMark/>
          </w:tcPr>
          <w:p w:rsidR="00F34482" w:rsidRPr="00106D77" w:rsidRDefault="00F34482" w:rsidP="00924B05">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visokošolska knjižnica je organizacijska enota visokošolskega zavoda</w:t>
            </w:r>
          </w:p>
        </w:tc>
        <w:tc>
          <w:tcPr>
            <w:tcW w:w="1256"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12</w:t>
            </w:r>
          </w:p>
        </w:tc>
        <w:tc>
          <w:tcPr>
            <w:tcW w:w="1276"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5</w:t>
            </w:r>
          </w:p>
        </w:tc>
        <w:tc>
          <w:tcPr>
            <w:tcW w:w="1285" w:type="dxa"/>
            <w:tcBorders>
              <w:top w:val="nil"/>
              <w:left w:val="nil"/>
              <w:bottom w:val="single" w:sz="4" w:space="0" w:color="auto"/>
              <w:right w:val="single" w:sz="8"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13</w:t>
            </w:r>
          </w:p>
        </w:tc>
      </w:tr>
      <w:tr w:rsidR="00F34482" w:rsidRPr="00106D77" w:rsidTr="008F2119">
        <w:trPr>
          <w:trHeight w:val="289"/>
          <w:jc w:val="center"/>
        </w:trPr>
        <w:tc>
          <w:tcPr>
            <w:tcW w:w="5255" w:type="dxa"/>
            <w:tcBorders>
              <w:top w:val="nil"/>
              <w:left w:val="single" w:sz="8" w:space="0" w:color="auto"/>
              <w:bottom w:val="single" w:sz="4" w:space="0" w:color="auto"/>
              <w:right w:val="single" w:sz="4" w:space="0" w:color="auto"/>
            </w:tcBorders>
            <w:shd w:val="clear" w:color="000000" w:fill="CCE5CD"/>
            <w:vAlign w:val="center"/>
            <w:hideMark/>
          </w:tcPr>
          <w:p w:rsidR="00F34482" w:rsidRPr="00106D77" w:rsidRDefault="00F34482" w:rsidP="00924B05">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visokošolska knjižnica je organizacijska enota samostojnega visokošolskega zavoda</w:t>
            </w:r>
          </w:p>
        </w:tc>
        <w:tc>
          <w:tcPr>
            <w:tcW w:w="1256"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10</w:t>
            </w:r>
          </w:p>
        </w:tc>
        <w:tc>
          <w:tcPr>
            <w:tcW w:w="1276"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4</w:t>
            </w:r>
          </w:p>
        </w:tc>
        <w:tc>
          <w:tcPr>
            <w:tcW w:w="1285" w:type="dxa"/>
            <w:tcBorders>
              <w:top w:val="nil"/>
              <w:left w:val="nil"/>
              <w:bottom w:val="single" w:sz="4" w:space="0" w:color="auto"/>
              <w:right w:val="single" w:sz="8"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5</w:t>
            </w:r>
          </w:p>
        </w:tc>
      </w:tr>
      <w:tr w:rsidR="00F34482" w:rsidRPr="00106D77" w:rsidTr="008F2119">
        <w:trPr>
          <w:trHeight w:val="289"/>
          <w:jc w:val="center"/>
        </w:trPr>
        <w:tc>
          <w:tcPr>
            <w:tcW w:w="5255" w:type="dxa"/>
            <w:tcBorders>
              <w:top w:val="nil"/>
              <w:left w:val="single" w:sz="8" w:space="0" w:color="auto"/>
              <w:bottom w:val="single" w:sz="4" w:space="0" w:color="auto"/>
              <w:right w:val="single" w:sz="4" w:space="0" w:color="auto"/>
            </w:tcBorders>
            <w:shd w:val="clear" w:color="000000" w:fill="CCE5CD"/>
            <w:vAlign w:val="center"/>
            <w:hideMark/>
          </w:tcPr>
          <w:p w:rsidR="00F34482" w:rsidRPr="00106D77" w:rsidRDefault="00F34482" w:rsidP="00924B05">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visokošolski zavod nima svoje knjižnice in ima sklenjeno pogodbo z drugo knjižnico</w:t>
            </w:r>
          </w:p>
        </w:tc>
        <w:tc>
          <w:tcPr>
            <w:tcW w:w="1256"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2</w:t>
            </w:r>
          </w:p>
        </w:tc>
        <w:tc>
          <w:tcPr>
            <w:tcW w:w="1276"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c>
          <w:tcPr>
            <w:tcW w:w="1285" w:type="dxa"/>
            <w:tcBorders>
              <w:top w:val="nil"/>
              <w:left w:val="nil"/>
              <w:bottom w:val="single" w:sz="4" w:space="0" w:color="auto"/>
              <w:right w:val="single" w:sz="8"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r>
      <w:tr w:rsidR="00F34482" w:rsidRPr="00106D77" w:rsidTr="008F2119">
        <w:trPr>
          <w:trHeight w:val="289"/>
          <w:jc w:val="center"/>
        </w:trPr>
        <w:tc>
          <w:tcPr>
            <w:tcW w:w="5255" w:type="dxa"/>
            <w:tcBorders>
              <w:top w:val="nil"/>
              <w:left w:val="single" w:sz="8" w:space="0" w:color="auto"/>
              <w:bottom w:val="nil"/>
              <w:right w:val="single" w:sz="4" w:space="0" w:color="auto"/>
            </w:tcBorders>
            <w:shd w:val="clear" w:color="000000" w:fill="CCE5CD"/>
            <w:vAlign w:val="center"/>
            <w:hideMark/>
          </w:tcPr>
          <w:p w:rsidR="00F34482" w:rsidRPr="00106D77" w:rsidRDefault="00F34482" w:rsidP="00924B05">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univerzitetna knjižnica je organizacijska enota visokošolskega zavoda</w:t>
            </w:r>
          </w:p>
        </w:tc>
        <w:tc>
          <w:tcPr>
            <w:tcW w:w="1256" w:type="dxa"/>
            <w:tcBorders>
              <w:top w:val="nil"/>
              <w:left w:val="nil"/>
              <w:bottom w:val="nil"/>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c>
          <w:tcPr>
            <w:tcW w:w="1276" w:type="dxa"/>
            <w:tcBorders>
              <w:top w:val="nil"/>
              <w:left w:val="nil"/>
              <w:bottom w:val="nil"/>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0</w:t>
            </w:r>
          </w:p>
        </w:tc>
        <w:tc>
          <w:tcPr>
            <w:tcW w:w="1285" w:type="dxa"/>
            <w:tcBorders>
              <w:top w:val="nil"/>
              <w:left w:val="nil"/>
              <w:bottom w:val="nil"/>
              <w:right w:val="single" w:sz="8"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r>
      <w:tr w:rsidR="00F34482" w:rsidRPr="00106D77" w:rsidTr="008F2119">
        <w:trPr>
          <w:trHeight w:val="289"/>
          <w:jc w:val="center"/>
        </w:trPr>
        <w:tc>
          <w:tcPr>
            <w:tcW w:w="5255"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F34482" w:rsidRPr="00106D77" w:rsidRDefault="00F34482" w:rsidP="00924B05">
            <w:pPr>
              <w:spacing w:after="0" w:line="240" w:lineRule="auto"/>
              <w:jc w:val="center"/>
              <w:rPr>
                <w:rFonts w:ascii="Calibri" w:eastAsia="Times New Roman" w:hAnsi="Calibri" w:cs="Calibri"/>
                <w:b/>
                <w:bCs/>
                <w:color w:val="000000"/>
                <w:sz w:val="16"/>
                <w:szCs w:val="16"/>
                <w:lang w:eastAsia="sl-SI"/>
              </w:rPr>
            </w:pPr>
            <w:r w:rsidRPr="00106D77">
              <w:rPr>
                <w:rFonts w:ascii="Calibri" w:eastAsia="Times New Roman" w:hAnsi="Calibri" w:cs="Calibri"/>
                <w:b/>
                <w:bCs/>
                <w:color w:val="000000"/>
                <w:sz w:val="16"/>
                <w:szCs w:val="16"/>
                <w:lang w:eastAsia="sl-SI"/>
              </w:rPr>
              <w:t>SKUPAJ</w:t>
            </w:r>
          </w:p>
        </w:tc>
        <w:tc>
          <w:tcPr>
            <w:tcW w:w="1256" w:type="dxa"/>
            <w:tcBorders>
              <w:top w:val="single" w:sz="8" w:space="0" w:color="auto"/>
              <w:left w:val="nil"/>
              <w:bottom w:val="single" w:sz="8" w:space="0" w:color="auto"/>
              <w:right w:val="single" w:sz="4" w:space="0" w:color="auto"/>
            </w:tcBorders>
            <w:shd w:val="clear" w:color="000000" w:fill="EEEEEE"/>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Microsoft Sans Serif"/>
                <w:sz w:val="16"/>
                <w:szCs w:val="16"/>
                <w:lang w:eastAsia="sl-SI"/>
              </w:rPr>
              <w:t>25 (46,4 %)</w:t>
            </w:r>
          </w:p>
        </w:tc>
        <w:tc>
          <w:tcPr>
            <w:tcW w:w="1276" w:type="dxa"/>
            <w:tcBorders>
              <w:top w:val="single" w:sz="8" w:space="0" w:color="auto"/>
              <w:left w:val="nil"/>
              <w:bottom w:val="single" w:sz="8" w:space="0" w:color="auto"/>
              <w:right w:val="single" w:sz="4" w:space="0" w:color="auto"/>
            </w:tcBorders>
            <w:shd w:val="clear" w:color="000000" w:fill="EEEEEE"/>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Microsoft Sans Serif"/>
                <w:sz w:val="16"/>
                <w:szCs w:val="16"/>
                <w:lang w:eastAsia="sl-SI"/>
              </w:rPr>
              <w:t>11 (19,6 %)</w:t>
            </w:r>
          </w:p>
        </w:tc>
        <w:tc>
          <w:tcPr>
            <w:tcW w:w="1285" w:type="dxa"/>
            <w:tcBorders>
              <w:top w:val="single" w:sz="8" w:space="0" w:color="auto"/>
              <w:left w:val="nil"/>
              <w:bottom w:val="single" w:sz="8" w:space="0" w:color="auto"/>
              <w:right w:val="single" w:sz="8" w:space="0" w:color="auto"/>
            </w:tcBorders>
            <w:shd w:val="clear" w:color="000000" w:fill="EEEEEE"/>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Microsoft Sans Serif"/>
                <w:sz w:val="16"/>
                <w:szCs w:val="16"/>
                <w:lang w:eastAsia="sl-SI"/>
              </w:rPr>
              <w:t>19 (33,9 %)</w:t>
            </w:r>
          </w:p>
        </w:tc>
      </w:tr>
    </w:tbl>
    <w:p w:rsidR="00F34482" w:rsidRPr="00D7121B" w:rsidRDefault="00F34482" w:rsidP="000167AC">
      <w:pPr>
        <w:spacing w:after="0" w:line="240" w:lineRule="auto"/>
        <w:rPr>
          <w:sz w:val="16"/>
          <w:szCs w:val="16"/>
        </w:rPr>
      </w:pPr>
    </w:p>
    <w:p w:rsidR="000167AC" w:rsidRPr="00BB29F7" w:rsidRDefault="00BB29F7" w:rsidP="00872EF3">
      <w:pPr>
        <w:pStyle w:val="Napis"/>
        <w:spacing w:before="0"/>
        <w:rPr>
          <w:rFonts w:asciiTheme="minorHAnsi" w:hAnsiTheme="minorHAnsi"/>
          <w:b w:val="0"/>
          <w:sz w:val="22"/>
        </w:rPr>
      </w:pPr>
      <w:bookmarkStart w:id="79" w:name="_Toc69201448"/>
      <w:r w:rsidRPr="00BB29F7">
        <w:rPr>
          <w:rFonts w:asciiTheme="minorHAnsi" w:hAnsiTheme="minorHAnsi"/>
          <w:b w:val="0"/>
          <w:sz w:val="22"/>
        </w:rPr>
        <w:t xml:space="preserve">Tabela </w:t>
      </w:r>
      <w:r w:rsidRPr="00BB29F7">
        <w:rPr>
          <w:rFonts w:asciiTheme="minorHAnsi" w:hAnsiTheme="minorHAnsi"/>
          <w:b w:val="0"/>
          <w:sz w:val="22"/>
        </w:rPr>
        <w:fldChar w:fldCharType="begin"/>
      </w:r>
      <w:r w:rsidRPr="00BB29F7">
        <w:rPr>
          <w:rFonts w:asciiTheme="minorHAnsi" w:hAnsiTheme="minorHAnsi"/>
          <w:b w:val="0"/>
          <w:sz w:val="22"/>
        </w:rPr>
        <w:instrText xml:space="preserve"> SEQ Tabela \* ARABIC </w:instrText>
      </w:r>
      <w:r w:rsidRPr="00BB29F7">
        <w:rPr>
          <w:rFonts w:asciiTheme="minorHAnsi" w:hAnsiTheme="minorHAnsi"/>
          <w:b w:val="0"/>
          <w:sz w:val="22"/>
        </w:rPr>
        <w:fldChar w:fldCharType="separate"/>
      </w:r>
      <w:r w:rsidR="006B1C22">
        <w:rPr>
          <w:rFonts w:asciiTheme="minorHAnsi" w:hAnsiTheme="minorHAnsi"/>
          <w:b w:val="0"/>
          <w:noProof/>
          <w:sz w:val="22"/>
        </w:rPr>
        <w:t>17</w:t>
      </w:r>
      <w:r w:rsidRPr="00BB29F7">
        <w:rPr>
          <w:rFonts w:asciiTheme="minorHAnsi" w:hAnsiTheme="minorHAnsi"/>
          <w:b w:val="0"/>
          <w:sz w:val="22"/>
        </w:rPr>
        <w:fldChar w:fldCharType="end"/>
      </w:r>
      <w:r w:rsidR="000167AC" w:rsidRPr="00BB29F7">
        <w:rPr>
          <w:rFonts w:asciiTheme="minorHAnsi" w:hAnsiTheme="minorHAnsi"/>
          <w:b w:val="0"/>
          <w:sz w:val="22"/>
        </w:rPr>
        <w:t>: Opremljenost knjižnice z učno tehnologijo za izobraževanje uporabnikov (n = 56)</w:t>
      </w:r>
      <w:bookmarkEnd w:id="79"/>
    </w:p>
    <w:tbl>
      <w:tblPr>
        <w:tblW w:w="9062" w:type="dxa"/>
        <w:jc w:val="center"/>
        <w:tblCellMar>
          <w:left w:w="70" w:type="dxa"/>
          <w:right w:w="70" w:type="dxa"/>
        </w:tblCellMar>
        <w:tblLook w:val="04A0" w:firstRow="1" w:lastRow="0" w:firstColumn="1" w:lastColumn="0" w:noHBand="0" w:noVBand="1"/>
      </w:tblPr>
      <w:tblGrid>
        <w:gridCol w:w="5529"/>
        <w:gridCol w:w="1124"/>
        <w:gridCol w:w="1134"/>
        <w:gridCol w:w="1275"/>
      </w:tblGrid>
      <w:tr w:rsidR="00F34482" w:rsidRPr="00106D77" w:rsidTr="008F2119">
        <w:trPr>
          <w:trHeight w:val="408"/>
          <w:jc w:val="center"/>
        </w:trPr>
        <w:tc>
          <w:tcPr>
            <w:tcW w:w="5529"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F34482" w:rsidRPr="00106D77" w:rsidRDefault="00F34482" w:rsidP="00924B05">
            <w:pPr>
              <w:spacing w:after="0" w:line="240" w:lineRule="auto"/>
              <w:jc w:val="center"/>
              <w:rPr>
                <w:rFonts w:ascii="Calibri" w:eastAsia="Times New Roman" w:hAnsi="Calibri" w:cs="Calibri"/>
                <w:b/>
                <w:bCs/>
                <w:color w:val="000000"/>
                <w:sz w:val="16"/>
                <w:szCs w:val="16"/>
                <w:lang w:eastAsia="sl-SI"/>
              </w:rPr>
            </w:pPr>
            <w:r w:rsidRPr="00106D77">
              <w:rPr>
                <w:rFonts w:ascii="Calibri" w:eastAsia="Times New Roman" w:hAnsi="Calibri" w:cs="Calibri"/>
                <w:b/>
                <w:bCs/>
                <w:color w:val="000000"/>
                <w:sz w:val="16"/>
                <w:szCs w:val="16"/>
                <w:lang w:eastAsia="sl-SI"/>
              </w:rPr>
              <w:t>Pravno formalni status</w:t>
            </w:r>
          </w:p>
        </w:tc>
        <w:tc>
          <w:tcPr>
            <w:tcW w:w="3533" w:type="dxa"/>
            <w:gridSpan w:val="3"/>
            <w:tcBorders>
              <w:top w:val="single" w:sz="8" w:space="0" w:color="auto"/>
              <w:left w:val="nil"/>
              <w:bottom w:val="single" w:sz="4" w:space="0" w:color="auto"/>
              <w:right w:val="single" w:sz="8" w:space="0" w:color="000000"/>
            </w:tcBorders>
            <w:shd w:val="clear" w:color="000000" w:fill="F2F2F2"/>
            <w:noWrap/>
            <w:vAlign w:val="center"/>
            <w:hideMark/>
          </w:tcPr>
          <w:p w:rsidR="00F34482" w:rsidRPr="00106D77" w:rsidRDefault="00F34482" w:rsidP="00924B05">
            <w:pPr>
              <w:spacing w:after="0" w:line="240" w:lineRule="auto"/>
              <w:jc w:val="center"/>
              <w:rPr>
                <w:rFonts w:ascii="Calibri" w:eastAsia="Times New Roman" w:hAnsi="Calibri" w:cs="Calibri"/>
                <w:b/>
                <w:color w:val="000000"/>
                <w:sz w:val="16"/>
                <w:szCs w:val="16"/>
                <w:lang w:eastAsia="sl-SI"/>
              </w:rPr>
            </w:pPr>
            <w:r w:rsidRPr="00D7121B">
              <w:rPr>
                <w:rFonts w:ascii="Calibri" w:eastAsia="Times New Roman" w:hAnsi="Calibri" w:cs="Microsoft Sans Serif"/>
                <w:b/>
                <w:bCs/>
                <w:color w:val="000000"/>
                <w:sz w:val="16"/>
                <w:szCs w:val="16"/>
                <w:lang w:eastAsia="sl-SI"/>
              </w:rPr>
              <w:t>Učna tehnologija</w:t>
            </w:r>
          </w:p>
        </w:tc>
      </w:tr>
      <w:tr w:rsidR="00F34482" w:rsidRPr="00106D77" w:rsidTr="008F2119">
        <w:trPr>
          <w:trHeight w:val="408"/>
          <w:jc w:val="center"/>
        </w:trPr>
        <w:tc>
          <w:tcPr>
            <w:tcW w:w="5529" w:type="dxa"/>
            <w:vMerge/>
            <w:tcBorders>
              <w:top w:val="single" w:sz="8" w:space="0" w:color="auto"/>
              <w:left w:val="single" w:sz="8" w:space="0" w:color="auto"/>
              <w:bottom w:val="single" w:sz="8" w:space="0" w:color="000000"/>
              <w:right w:val="single" w:sz="4" w:space="0" w:color="auto"/>
            </w:tcBorders>
            <w:vAlign w:val="center"/>
            <w:hideMark/>
          </w:tcPr>
          <w:p w:rsidR="00F34482" w:rsidRPr="00106D77" w:rsidRDefault="00F34482" w:rsidP="00924B05">
            <w:pPr>
              <w:spacing w:after="0" w:line="240" w:lineRule="auto"/>
              <w:rPr>
                <w:rFonts w:ascii="Calibri" w:eastAsia="Times New Roman" w:hAnsi="Calibri" w:cs="Calibri"/>
                <w:b/>
                <w:bCs/>
                <w:color w:val="000000"/>
                <w:sz w:val="16"/>
                <w:szCs w:val="16"/>
                <w:lang w:eastAsia="sl-SI"/>
              </w:rPr>
            </w:pPr>
          </w:p>
        </w:tc>
        <w:tc>
          <w:tcPr>
            <w:tcW w:w="1124" w:type="dxa"/>
            <w:tcBorders>
              <w:top w:val="nil"/>
              <w:left w:val="nil"/>
              <w:bottom w:val="single" w:sz="8" w:space="0" w:color="auto"/>
              <w:right w:val="single" w:sz="4" w:space="0" w:color="auto"/>
            </w:tcBorders>
            <w:shd w:val="clear" w:color="000000" w:fill="EEEEEE"/>
            <w:noWrap/>
            <w:vAlign w:val="center"/>
            <w:hideMark/>
          </w:tcPr>
          <w:p w:rsidR="00F34482" w:rsidRPr="00106D77" w:rsidRDefault="00F34482" w:rsidP="00F638E9">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Microsoft Sans Serif"/>
                <w:sz w:val="16"/>
                <w:szCs w:val="16"/>
                <w:lang w:eastAsia="sl-SI"/>
              </w:rPr>
              <w:t>da, je ustrezna</w:t>
            </w:r>
          </w:p>
        </w:tc>
        <w:tc>
          <w:tcPr>
            <w:tcW w:w="1134" w:type="dxa"/>
            <w:tcBorders>
              <w:top w:val="nil"/>
              <w:left w:val="nil"/>
              <w:bottom w:val="single" w:sz="8" w:space="0" w:color="auto"/>
              <w:right w:val="single" w:sz="4" w:space="0" w:color="auto"/>
            </w:tcBorders>
            <w:shd w:val="clear" w:color="000000" w:fill="EEEEEE"/>
            <w:noWrap/>
            <w:vAlign w:val="center"/>
            <w:hideMark/>
          </w:tcPr>
          <w:p w:rsidR="00F34482" w:rsidRPr="00106D77" w:rsidRDefault="00F34482" w:rsidP="00F638E9">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Microsoft Sans Serif"/>
                <w:sz w:val="16"/>
                <w:szCs w:val="16"/>
                <w:lang w:eastAsia="sl-SI"/>
              </w:rPr>
              <w:t>ne, ni ustrezna</w:t>
            </w:r>
          </w:p>
        </w:tc>
        <w:tc>
          <w:tcPr>
            <w:tcW w:w="1275" w:type="dxa"/>
            <w:tcBorders>
              <w:top w:val="nil"/>
              <w:left w:val="nil"/>
              <w:bottom w:val="single" w:sz="8" w:space="0" w:color="auto"/>
              <w:right w:val="single" w:sz="8" w:space="0" w:color="auto"/>
            </w:tcBorders>
            <w:shd w:val="clear" w:color="000000" w:fill="EEEEEE"/>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Microsoft Sans Serif"/>
                <w:sz w:val="16"/>
                <w:szCs w:val="16"/>
                <w:lang w:eastAsia="sl-SI"/>
              </w:rPr>
              <w:t>nima nobene učne tehnologije</w:t>
            </w:r>
          </w:p>
        </w:tc>
      </w:tr>
      <w:tr w:rsidR="00F34482" w:rsidRPr="00106D77" w:rsidTr="008F2119">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F34482" w:rsidRPr="00106D77" w:rsidRDefault="00F34482" w:rsidP="00924B05">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univerzitetna knjižnica je članica/pridružena članica visokošolskega zavoda</w:t>
            </w:r>
          </w:p>
        </w:tc>
        <w:tc>
          <w:tcPr>
            <w:tcW w:w="1124"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2</w:t>
            </w:r>
          </w:p>
        </w:tc>
        <w:tc>
          <w:tcPr>
            <w:tcW w:w="1134"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c>
          <w:tcPr>
            <w:tcW w:w="1275" w:type="dxa"/>
            <w:tcBorders>
              <w:top w:val="nil"/>
              <w:left w:val="nil"/>
              <w:bottom w:val="single" w:sz="4" w:space="0" w:color="auto"/>
              <w:right w:val="single" w:sz="8"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r>
      <w:tr w:rsidR="00F34482" w:rsidRPr="00106D77" w:rsidTr="008F2119">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F34482" w:rsidRPr="00106D77" w:rsidRDefault="00F34482" w:rsidP="00924B05">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visokošolska knjižnica je organizacijska enota visokošolskega zavoda</w:t>
            </w:r>
          </w:p>
        </w:tc>
        <w:tc>
          <w:tcPr>
            <w:tcW w:w="1124"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14</w:t>
            </w:r>
          </w:p>
        </w:tc>
        <w:tc>
          <w:tcPr>
            <w:tcW w:w="1134" w:type="dxa"/>
            <w:tcBorders>
              <w:top w:val="nil"/>
              <w:left w:val="nil"/>
              <w:bottom w:val="single" w:sz="4" w:space="0" w:color="auto"/>
              <w:right w:val="single" w:sz="4" w:space="0" w:color="auto"/>
            </w:tcBorders>
            <w:shd w:val="clear" w:color="000000" w:fill="DEF7DF"/>
            <w:noWrap/>
            <w:vAlign w:val="center"/>
            <w:hideMark/>
          </w:tcPr>
          <w:p w:rsidR="00F34482" w:rsidRPr="00106D77" w:rsidRDefault="00924B05"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3</w:t>
            </w:r>
          </w:p>
        </w:tc>
        <w:tc>
          <w:tcPr>
            <w:tcW w:w="1275" w:type="dxa"/>
            <w:tcBorders>
              <w:top w:val="nil"/>
              <w:left w:val="nil"/>
              <w:bottom w:val="single" w:sz="4" w:space="0" w:color="auto"/>
              <w:right w:val="single" w:sz="8" w:space="0" w:color="auto"/>
            </w:tcBorders>
            <w:shd w:val="clear" w:color="000000" w:fill="DEF7DF"/>
            <w:noWrap/>
            <w:vAlign w:val="center"/>
            <w:hideMark/>
          </w:tcPr>
          <w:p w:rsidR="00F34482" w:rsidRPr="00106D77" w:rsidRDefault="00924B05"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13</w:t>
            </w:r>
          </w:p>
        </w:tc>
      </w:tr>
      <w:tr w:rsidR="00F34482" w:rsidRPr="00106D77" w:rsidTr="008F2119">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F34482" w:rsidRPr="00106D77" w:rsidRDefault="00F34482" w:rsidP="00924B05">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visokošolska knjižnica je organizacijska enota samostojnega visokošolskega zavoda</w:t>
            </w:r>
          </w:p>
        </w:tc>
        <w:tc>
          <w:tcPr>
            <w:tcW w:w="1124"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8</w:t>
            </w:r>
          </w:p>
        </w:tc>
        <w:tc>
          <w:tcPr>
            <w:tcW w:w="1134" w:type="dxa"/>
            <w:tcBorders>
              <w:top w:val="nil"/>
              <w:left w:val="nil"/>
              <w:bottom w:val="single" w:sz="4" w:space="0" w:color="auto"/>
              <w:right w:val="single" w:sz="4" w:space="0" w:color="auto"/>
            </w:tcBorders>
            <w:shd w:val="clear" w:color="000000" w:fill="DEF7DF"/>
            <w:noWrap/>
            <w:vAlign w:val="center"/>
            <w:hideMark/>
          </w:tcPr>
          <w:p w:rsidR="00F34482" w:rsidRPr="00106D77" w:rsidRDefault="00924B05"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4</w:t>
            </w:r>
          </w:p>
        </w:tc>
        <w:tc>
          <w:tcPr>
            <w:tcW w:w="1275" w:type="dxa"/>
            <w:tcBorders>
              <w:top w:val="nil"/>
              <w:left w:val="nil"/>
              <w:bottom w:val="single" w:sz="4" w:space="0" w:color="auto"/>
              <w:right w:val="single" w:sz="8" w:space="0" w:color="auto"/>
            </w:tcBorders>
            <w:shd w:val="clear" w:color="000000" w:fill="DEF7DF"/>
            <w:noWrap/>
            <w:vAlign w:val="center"/>
            <w:hideMark/>
          </w:tcPr>
          <w:p w:rsidR="00F34482" w:rsidRPr="00106D77" w:rsidRDefault="00924B05"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7</w:t>
            </w:r>
          </w:p>
        </w:tc>
      </w:tr>
      <w:tr w:rsidR="00F34482" w:rsidRPr="00106D77" w:rsidTr="008F2119">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F34482" w:rsidRPr="00106D77" w:rsidRDefault="00F34482" w:rsidP="00924B05">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visokošolski zavod nima svoje knjižnice in ima sklenjeno pogodbo z drugo knjižnico</w:t>
            </w:r>
          </w:p>
        </w:tc>
        <w:tc>
          <w:tcPr>
            <w:tcW w:w="1124"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2</w:t>
            </w:r>
          </w:p>
        </w:tc>
        <w:tc>
          <w:tcPr>
            <w:tcW w:w="1134" w:type="dxa"/>
            <w:tcBorders>
              <w:top w:val="nil"/>
              <w:left w:val="nil"/>
              <w:bottom w:val="single" w:sz="4" w:space="0" w:color="auto"/>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c>
          <w:tcPr>
            <w:tcW w:w="1275" w:type="dxa"/>
            <w:tcBorders>
              <w:top w:val="nil"/>
              <w:left w:val="nil"/>
              <w:bottom w:val="single" w:sz="4" w:space="0" w:color="auto"/>
              <w:right w:val="single" w:sz="8"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r>
      <w:tr w:rsidR="00F34482" w:rsidRPr="00106D77" w:rsidTr="008F2119">
        <w:trPr>
          <w:trHeight w:val="289"/>
          <w:jc w:val="center"/>
        </w:trPr>
        <w:tc>
          <w:tcPr>
            <w:tcW w:w="5529" w:type="dxa"/>
            <w:tcBorders>
              <w:top w:val="nil"/>
              <w:left w:val="single" w:sz="8" w:space="0" w:color="auto"/>
              <w:bottom w:val="nil"/>
              <w:right w:val="single" w:sz="4" w:space="0" w:color="auto"/>
            </w:tcBorders>
            <w:shd w:val="clear" w:color="000000" w:fill="CCE5CD"/>
            <w:vAlign w:val="center"/>
            <w:hideMark/>
          </w:tcPr>
          <w:p w:rsidR="00F34482" w:rsidRPr="00106D77" w:rsidRDefault="00F34482" w:rsidP="00924B05">
            <w:pPr>
              <w:spacing w:after="0" w:line="240" w:lineRule="auto"/>
              <w:rPr>
                <w:rFonts w:ascii="Calibri" w:eastAsia="Times New Roman" w:hAnsi="Calibri" w:cs="Calibri"/>
                <w:bCs/>
                <w:color w:val="000000"/>
                <w:sz w:val="16"/>
                <w:szCs w:val="16"/>
                <w:lang w:eastAsia="sl-SI"/>
              </w:rPr>
            </w:pPr>
            <w:r w:rsidRPr="00106D77">
              <w:rPr>
                <w:rFonts w:ascii="Calibri" w:eastAsia="Times New Roman" w:hAnsi="Calibri" w:cs="Calibri"/>
                <w:bCs/>
                <w:color w:val="000000"/>
                <w:sz w:val="16"/>
                <w:szCs w:val="16"/>
                <w:lang w:eastAsia="sl-SI"/>
              </w:rPr>
              <w:t>univerzitetna knjižnica je organizacijska enota visokošolskega zavoda</w:t>
            </w:r>
          </w:p>
        </w:tc>
        <w:tc>
          <w:tcPr>
            <w:tcW w:w="1124" w:type="dxa"/>
            <w:tcBorders>
              <w:top w:val="nil"/>
              <w:left w:val="nil"/>
              <w:bottom w:val="nil"/>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c>
          <w:tcPr>
            <w:tcW w:w="1134" w:type="dxa"/>
            <w:tcBorders>
              <w:top w:val="nil"/>
              <w:left w:val="nil"/>
              <w:bottom w:val="nil"/>
              <w:right w:val="single" w:sz="4" w:space="0" w:color="auto"/>
            </w:tcBorders>
            <w:shd w:val="clear" w:color="000000" w:fill="DEF7DF"/>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sidRPr="00106D77">
              <w:rPr>
                <w:rFonts w:ascii="Calibri" w:eastAsia="Times New Roman" w:hAnsi="Calibri" w:cs="Calibri"/>
                <w:color w:val="000000"/>
                <w:sz w:val="16"/>
                <w:szCs w:val="16"/>
                <w:lang w:eastAsia="sl-SI"/>
              </w:rPr>
              <w:t>0</w:t>
            </w:r>
          </w:p>
        </w:tc>
        <w:tc>
          <w:tcPr>
            <w:tcW w:w="1275" w:type="dxa"/>
            <w:tcBorders>
              <w:top w:val="nil"/>
              <w:left w:val="nil"/>
              <w:bottom w:val="nil"/>
              <w:right w:val="single" w:sz="8" w:space="0" w:color="auto"/>
            </w:tcBorders>
            <w:shd w:val="clear" w:color="000000" w:fill="DEF7DF"/>
            <w:noWrap/>
            <w:vAlign w:val="center"/>
            <w:hideMark/>
          </w:tcPr>
          <w:p w:rsidR="00F34482" w:rsidRPr="00106D77" w:rsidRDefault="00924B05"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r>
      <w:tr w:rsidR="00F34482" w:rsidRPr="00106D77" w:rsidTr="008F2119">
        <w:trPr>
          <w:trHeight w:val="289"/>
          <w:jc w:val="center"/>
        </w:trPr>
        <w:tc>
          <w:tcPr>
            <w:tcW w:w="5529"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F34482" w:rsidRPr="00106D77" w:rsidRDefault="00F34482" w:rsidP="00924B05">
            <w:pPr>
              <w:spacing w:after="0" w:line="240" w:lineRule="auto"/>
              <w:jc w:val="center"/>
              <w:rPr>
                <w:rFonts w:ascii="Calibri" w:eastAsia="Times New Roman" w:hAnsi="Calibri" w:cs="Calibri"/>
                <w:b/>
                <w:bCs/>
                <w:color w:val="000000"/>
                <w:sz w:val="16"/>
                <w:szCs w:val="16"/>
                <w:lang w:eastAsia="sl-SI"/>
              </w:rPr>
            </w:pPr>
            <w:r w:rsidRPr="00106D77">
              <w:rPr>
                <w:rFonts w:ascii="Calibri" w:eastAsia="Times New Roman" w:hAnsi="Calibri" w:cs="Calibri"/>
                <w:b/>
                <w:bCs/>
                <w:color w:val="000000"/>
                <w:sz w:val="16"/>
                <w:szCs w:val="16"/>
                <w:lang w:eastAsia="sl-SI"/>
              </w:rPr>
              <w:t>SKUPAJ</w:t>
            </w:r>
          </w:p>
        </w:tc>
        <w:tc>
          <w:tcPr>
            <w:tcW w:w="1124" w:type="dxa"/>
            <w:tcBorders>
              <w:top w:val="single" w:sz="8" w:space="0" w:color="auto"/>
              <w:left w:val="nil"/>
              <w:bottom w:val="single" w:sz="8" w:space="0" w:color="auto"/>
              <w:right w:val="single" w:sz="4" w:space="0" w:color="auto"/>
            </w:tcBorders>
            <w:shd w:val="clear" w:color="000000" w:fill="EEEEEE"/>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Microsoft Sans Serif"/>
                <w:sz w:val="16"/>
                <w:szCs w:val="16"/>
                <w:lang w:eastAsia="sl-SI"/>
              </w:rPr>
              <w:t>27 (48,2 %)</w:t>
            </w:r>
          </w:p>
        </w:tc>
        <w:tc>
          <w:tcPr>
            <w:tcW w:w="1134" w:type="dxa"/>
            <w:tcBorders>
              <w:top w:val="single" w:sz="8" w:space="0" w:color="auto"/>
              <w:left w:val="nil"/>
              <w:bottom w:val="single" w:sz="8" w:space="0" w:color="auto"/>
              <w:right w:val="single" w:sz="4" w:space="0" w:color="auto"/>
            </w:tcBorders>
            <w:shd w:val="clear" w:color="000000" w:fill="EEEEEE"/>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Microsoft Sans Serif"/>
                <w:sz w:val="16"/>
                <w:szCs w:val="16"/>
                <w:lang w:eastAsia="sl-SI"/>
              </w:rPr>
              <w:t>8 (14,3 %)</w:t>
            </w:r>
          </w:p>
        </w:tc>
        <w:tc>
          <w:tcPr>
            <w:tcW w:w="1275" w:type="dxa"/>
            <w:tcBorders>
              <w:top w:val="single" w:sz="8" w:space="0" w:color="auto"/>
              <w:left w:val="nil"/>
              <w:bottom w:val="single" w:sz="8" w:space="0" w:color="auto"/>
              <w:right w:val="single" w:sz="8" w:space="0" w:color="auto"/>
            </w:tcBorders>
            <w:shd w:val="clear" w:color="000000" w:fill="EEEEEE"/>
            <w:noWrap/>
            <w:vAlign w:val="center"/>
            <w:hideMark/>
          </w:tcPr>
          <w:p w:rsidR="00F34482" w:rsidRPr="00106D77" w:rsidRDefault="00F34482" w:rsidP="00924B05">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Microsoft Sans Serif"/>
                <w:sz w:val="16"/>
                <w:szCs w:val="16"/>
                <w:lang w:eastAsia="sl-SI"/>
              </w:rPr>
              <w:t>21 (37,5 %)</w:t>
            </w:r>
          </w:p>
        </w:tc>
      </w:tr>
    </w:tbl>
    <w:p w:rsidR="00C86342" w:rsidRDefault="00C86342" w:rsidP="00230EC8">
      <w:pPr>
        <w:spacing w:after="0" w:line="240" w:lineRule="auto"/>
        <w:jc w:val="center"/>
      </w:pPr>
    </w:p>
    <w:p w:rsidR="000167AC" w:rsidRDefault="00230EC8" w:rsidP="00230EC8">
      <w:pPr>
        <w:spacing w:after="0" w:line="240" w:lineRule="auto"/>
        <w:jc w:val="center"/>
      </w:pPr>
      <w:r>
        <w:rPr>
          <w:noProof/>
          <w:lang w:eastAsia="sl-SI"/>
        </w:rPr>
        <w:drawing>
          <wp:inline distT="0" distB="0" distL="0" distR="0" wp14:anchorId="71E4FEA8" wp14:editId="790A66B8">
            <wp:extent cx="4267200" cy="2514600"/>
            <wp:effectExtent l="0" t="0" r="0" b="0"/>
            <wp:docPr id="18" name="Grafikon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29708D" w:rsidRDefault="00DC04BA" w:rsidP="00D6596F">
      <w:pPr>
        <w:pStyle w:val="Napis"/>
        <w:spacing w:after="160"/>
        <w:rPr>
          <w:rFonts w:asciiTheme="minorHAnsi" w:hAnsiTheme="minorHAnsi"/>
          <w:b w:val="0"/>
          <w:sz w:val="22"/>
        </w:rPr>
      </w:pPr>
      <w:bookmarkStart w:id="80" w:name="_Toc69201428"/>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34</w:t>
      </w:r>
      <w:r w:rsidRPr="00DC04BA">
        <w:rPr>
          <w:rFonts w:asciiTheme="minorHAnsi" w:hAnsiTheme="minorHAnsi"/>
          <w:b w:val="0"/>
          <w:sz w:val="22"/>
        </w:rPr>
        <w:fldChar w:fldCharType="end"/>
      </w:r>
      <w:r w:rsidR="000167AC" w:rsidRPr="00DC04BA">
        <w:rPr>
          <w:rFonts w:asciiTheme="minorHAnsi" w:hAnsiTheme="minorHAnsi"/>
          <w:b w:val="0"/>
          <w:sz w:val="22"/>
        </w:rPr>
        <w:t>: Vključenost informacijskega opismenjevanja v študijski pro</w:t>
      </w:r>
      <w:r w:rsidR="00003F67" w:rsidRPr="00DC04BA">
        <w:rPr>
          <w:rFonts w:asciiTheme="minorHAnsi" w:hAnsiTheme="minorHAnsi"/>
          <w:b w:val="0"/>
          <w:sz w:val="22"/>
        </w:rPr>
        <w:t>ces</w:t>
      </w:r>
      <w:r w:rsidR="000167AC" w:rsidRPr="00DC04BA">
        <w:rPr>
          <w:rFonts w:asciiTheme="minorHAnsi" w:hAnsiTheme="minorHAnsi"/>
          <w:b w:val="0"/>
          <w:sz w:val="22"/>
        </w:rPr>
        <w:t xml:space="preserve"> visokošolskega zavoda (n = 56)</w:t>
      </w:r>
      <w:bookmarkEnd w:id="80"/>
    </w:p>
    <w:p w:rsidR="00D6596F" w:rsidRDefault="00D6596F">
      <w:pPr>
        <w:rPr>
          <w:lang w:eastAsia="sl-SI"/>
        </w:rPr>
      </w:pPr>
      <w:r>
        <w:rPr>
          <w:lang w:eastAsia="sl-SI"/>
        </w:rPr>
        <w:br w:type="page"/>
      </w:r>
    </w:p>
    <w:p w:rsidR="000167AC" w:rsidRPr="00BB29F7" w:rsidRDefault="00BB29F7" w:rsidP="00BB29F7">
      <w:pPr>
        <w:pStyle w:val="Napis"/>
        <w:rPr>
          <w:rFonts w:asciiTheme="minorHAnsi" w:hAnsiTheme="minorHAnsi"/>
          <w:b w:val="0"/>
          <w:sz w:val="22"/>
        </w:rPr>
      </w:pPr>
      <w:bookmarkStart w:id="81" w:name="_Toc69201449"/>
      <w:r w:rsidRPr="00BB29F7">
        <w:rPr>
          <w:rFonts w:asciiTheme="minorHAnsi" w:hAnsiTheme="minorHAnsi"/>
          <w:b w:val="0"/>
          <w:sz w:val="22"/>
        </w:rPr>
        <w:lastRenderedPageBreak/>
        <w:t xml:space="preserve">Tabela </w:t>
      </w:r>
      <w:r w:rsidRPr="00BB29F7">
        <w:rPr>
          <w:rFonts w:asciiTheme="minorHAnsi" w:hAnsiTheme="minorHAnsi"/>
          <w:b w:val="0"/>
          <w:sz w:val="22"/>
        </w:rPr>
        <w:fldChar w:fldCharType="begin"/>
      </w:r>
      <w:r w:rsidRPr="00BB29F7">
        <w:rPr>
          <w:rFonts w:asciiTheme="minorHAnsi" w:hAnsiTheme="minorHAnsi"/>
          <w:b w:val="0"/>
          <w:sz w:val="22"/>
        </w:rPr>
        <w:instrText xml:space="preserve"> SEQ Tabela \* ARABIC </w:instrText>
      </w:r>
      <w:r w:rsidRPr="00BB29F7">
        <w:rPr>
          <w:rFonts w:asciiTheme="minorHAnsi" w:hAnsiTheme="minorHAnsi"/>
          <w:b w:val="0"/>
          <w:sz w:val="22"/>
        </w:rPr>
        <w:fldChar w:fldCharType="separate"/>
      </w:r>
      <w:r w:rsidR="006B1C22">
        <w:rPr>
          <w:rFonts w:asciiTheme="minorHAnsi" w:hAnsiTheme="minorHAnsi"/>
          <w:b w:val="0"/>
          <w:noProof/>
          <w:sz w:val="22"/>
        </w:rPr>
        <w:t>18</w:t>
      </w:r>
      <w:r w:rsidRPr="00BB29F7">
        <w:rPr>
          <w:rFonts w:asciiTheme="minorHAnsi" w:hAnsiTheme="minorHAnsi"/>
          <w:b w:val="0"/>
          <w:sz w:val="22"/>
        </w:rPr>
        <w:fldChar w:fldCharType="end"/>
      </w:r>
      <w:r w:rsidR="000167AC" w:rsidRPr="00BB29F7">
        <w:rPr>
          <w:rFonts w:asciiTheme="minorHAnsi" w:hAnsiTheme="minorHAnsi"/>
          <w:b w:val="0"/>
          <w:sz w:val="22"/>
        </w:rPr>
        <w:t>: Sodelovanje knjižnice s programi informacijskega opismenjevanja v študijsk</w:t>
      </w:r>
      <w:r w:rsidR="00B565AD" w:rsidRPr="00BB29F7">
        <w:rPr>
          <w:rFonts w:asciiTheme="minorHAnsi" w:hAnsiTheme="minorHAnsi"/>
          <w:b w:val="0"/>
          <w:sz w:val="22"/>
        </w:rPr>
        <w:t>em</w:t>
      </w:r>
      <w:r w:rsidR="00003F67" w:rsidRPr="00BB29F7">
        <w:rPr>
          <w:rFonts w:asciiTheme="minorHAnsi" w:hAnsiTheme="minorHAnsi"/>
          <w:b w:val="0"/>
          <w:sz w:val="22"/>
        </w:rPr>
        <w:t xml:space="preserve"> proces</w:t>
      </w:r>
      <w:r w:rsidR="00B565AD" w:rsidRPr="00BB29F7">
        <w:rPr>
          <w:rFonts w:asciiTheme="minorHAnsi" w:hAnsiTheme="minorHAnsi"/>
          <w:b w:val="0"/>
          <w:sz w:val="22"/>
        </w:rPr>
        <w:t>u</w:t>
      </w:r>
      <w:r w:rsidR="00003F67" w:rsidRPr="00BB29F7">
        <w:rPr>
          <w:rFonts w:asciiTheme="minorHAnsi" w:hAnsiTheme="minorHAnsi"/>
          <w:b w:val="0"/>
          <w:sz w:val="22"/>
        </w:rPr>
        <w:t xml:space="preserve"> </w:t>
      </w:r>
      <w:r w:rsidR="00924B05" w:rsidRPr="00BB29F7">
        <w:rPr>
          <w:rFonts w:asciiTheme="minorHAnsi" w:hAnsiTheme="minorHAnsi"/>
          <w:b w:val="0"/>
          <w:sz w:val="22"/>
        </w:rPr>
        <w:t>visokošolskega zavoda (n = 56)</w:t>
      </w:r>
      <w:bookmarkEnd w:id="81"/>
    </w:p>
    <w:tbl>
      <w:tblPr>
        <w:tblW w:w="8647" w:type="dxa"/>
        <w:jc w:val="center"/>
        <w:tblCellMar>
          <w:left w:w="70" w:type="dxa"/>
          <w:right w:w="70" w:type="dxa"/>
        </w:tblCellMar>
        <w:tblLook w:val="04A0" w:firstRow="1" w:lastRow="0" w:firstColumn="1" w:lastColumn="0" w:noHBand="0" w:noVBand="1"/>
      </w:tblPr>
      <w:tblGrid>
        <w:gridCol w:w="5529"/>
        <w:gridCol w:w="1556"/>
        <w:gridCol w:w="1562"/>
      </w:tblGrid>
      <w:tr w:rsidR="00924B05" w:rsidRPr="002501E1" w:rsidTr="00924B05">
        <w:trPr>
          <w:trHeight w:val="289"/>
          <w:jc w:val="center"/>
        </w:trPr>
        <w:tc>
          <w:tcPr>
            <w:tcW w:w="5529"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924B05" w:rsidRPr="002501E1" w:rsidRDefault="00924B05" w:rsidP="00924B05">
            <w:pPr>
              <w:spacing w:after="0" w:line="240" w:lineRule="auto"/>
              <w:jc w:val="center"/>
              <w:rPr>
                <w:rFonts w:ascii="Calibri" w:eastAsia="Times New Roman" w:hAnsi="Calibri" w:cs="Calibri"/>
                <w:b/>
                <w:bCs/>
                <w:color w:val="000000"/>
                <w:sz w:val="16"/>
                <w:szCs w:val="16"/>
                <w:lang w:eastAsia="sl-SI"/>
              </w:rPr>
            </w:pPr>
            <w:r w:rsidRPr="002501E1">
              <w:rPr>
                <w:rFonts w:ascii="Calibri" w:eastAsia="Times New Roman" w:hAnsi="Calibri" w:cs="Calibri"/>
                <w:b/>
                <w:bCs/>
                <w:color w:val="000000"/>
                <w:sz w:val="16"/>
                <w:szCs w:val="16"/>
                <w:lang w:eastAsia="sl-SI"/>
              </w:rPr>
              <w:t>Pravno formalni status</w:t>
            </w:r>
          </w:p>
        </w:tc>
        <w:tc>
          <w:tcPr>
            <w:tcW w:w="3118" w:type="dxa"/>
            <w:gridSpan w:val="2"/>
            <w:tcBorders>
              <w:top w:val="single" w:sz="8" w:space="0" w:color="auto"/>
              <w:left w:val="nil"/>
              <w:bottom w:val="single" w:sz="4" w:space="0" w:color="auto"/>
              <w:right w:val="single" w:sz="8" w:space="0" w:color="000000"/>
            </w:tcBorders>
            <w:shd w:val="clear" w:color="000000" w:fill="F2F2F2"/>
            <w:noWrap/>
            <w:vAlign w:val="center"/>
            <w:hideMark/>
          </w:tcPr>
          <w:p w:rsidR="00924B05" w:rsidRPr="002501E1" w:rsidRDefault="00924B05" w:rsidP="00924B05">
            <w:pPr>
              <w:spacing w:after="0" w:line="240" w:lineRule="auto"/>
              <w:jc w:val="center"/>
              <w:rPr>
                <w:rFonts w:ascii="Calibri" w:eastAsia="Times New Roman" w:hAnsi="Calibri" w:cs="Calibri"/>
                <w:b/>
                <w:bCs/>
                <w:color w:val="000000"/>
                <w:sz w:val="16"/>
                <w:szCs w:val="16"/>
                <w:lang w:eastAsia="sl-SI"/>
              </w:rPr>
            </w:pPr>
            <w:r w:rsidRPr="00D7121B">
              <w:rPr>
                <w:rFonts w:ascii="Calibri" w:eastAsia="Times New Roman" w:hAnsi="Calibri" w:cs="Microsoft Sans Serif"/>
                <w:b/>
                <w:bCs/>
                <w:color w:val="000000"/>
                <w:sz w:val="16"/>
                <w:szCs w:val="16"/>
                <w:lang w:eastAsia="sl-SI"/>
              </w:rPr>
              <w:t>Sodelovanje knjižnice v študijskem procesu</w:t>
            </w:r>
          </w:p>
        </w:tc>
      </w:tr>
      <w:tr w:rsidR="00924B05" w:rsidRPr="002501E1" w:rsidTr="00924B05">
        <w:trPr>
          <w:trHeight w:val="289"/>
          <w:jc w:val="center"/>
        </w:trPr>
        <w:tc>
          <w:tcPr>
            <w:tcW w:w="5529" w:type="dxa"/>
            <w:vMerge/>
            <w:tcBorders>
              <w:top w:val="single" w:sz="8" w:space="0" w:color="auto"/>
              <w:left w:val="single" w:sz="8" w:space="0" w:color="auto"/>
              <w:bottom w:val="single" w:sz="8" w:space="0" w:color="000000"/>
              <w:right w:val="single" w:sz="4" w:space="0" w:color="auto"/>
            </w:tcBorders>
            <w:vAlign w:val="center"/>
            <w:hideMark/>
          </w:tcPr>
          <w:p w:rsidR="00924B05" w:rsidRPr="002501E1" w:rsidRDefault="00924B05" w:rsidP="00924B05">
            <w:pPr>
              <w:spacing w:after="0" w:line="240" w:lineRule="auto"/>
              <w:rPr>
                <w:rFonts w:ascii="Calibri" w:eastAsia="Times New Roman" w:hAnsi="Calibri" w:cs="Calibri"/>
                <w:b/>
                <w:bCs/>
                <w:color w:val="000000"/>
                <w:sz w:val="16"/>
                <w:szCs w:val="16"/>
                <w:lang w:eastAsia="sl-SI"/>
              </w:rPr>
            </w:pPr>
          </w:p>
        </w:tc>
        <w:tc>
          <w:tcPr>
            <w:tcW w:w="1556" w:type="dxa"/>
            <w:tcBorders>
              <w:top w:val="nil"/>
              <w:left w:val="nil"/>
              <w:bottom w:val="single" w:sz="8" w:space="0" w:color="auto"/>
              <w:right w:val="single" w:sz="4" w:space="0" w:color="auto"/>
            </w:tcBorders>
            <w:shd w:val="clear" w:color="000000" w:fill="F2F2F2"/>
            <w:noWrap/>
            <w:vAlign w:val="center"/>
            <w:hideMark/>
          </w:tcPr>
          <w:p w:rsidR="00924B05" w:rsidRPr="002501E1" w:rsidRDefault="00924B05" w:rsidP="00924B05">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da</w:t>
            </w:r>
          </w:p>
        </w:tc>
        <w:tc>
          <w:tcPr>
            <w:tcW w:w="1562" w:type="dxa"/>
            <w:tcBorders>
              <w:top w:val="nil"/>
              <w:left w:val="nil"/>
              <w:bottom w:val="single" w:sz="8" w:space="0" w:color="auto"/>
              <w:right w:val="single" w:sz="8" w:space="0" w:color="auto"/>
            </w:tcBorders>
            <w:shd w:val="clear" w:color="000000" w:fill="F2F2F2"/>
            <w:noWrap/>
            <w:vAlign w:val="center"/>
            <w:hideMark/>
          </w:tcPr>
          <w:p w:rsidR="00924B05" w:rsidRPr="002501E1" w:rsidRDefault="00924B05" w:rsidP="00924B05">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ne</w:t>
            </w:r>
          </w:p>
        </w:tc>
      </w:tr>
      <w:tr w:rsidR="00924B05" w:rsidRPr="002501E1" w:rsidTr="00924B05">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924B05" w:rsidRPr="002501E1" w:rsidRDefault="00924B05"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univerzitetna knjižnica je članica/pridružena članica visokošolskega zavoda</w:t>
            </w:r>
          </w:p>
        </w:tc>
        <w:tc>
          <w:tcPr>
            <w:tcW w:w="1556" w:type="dxa"/>
            <w:tcBorders>
              <w:top w:val="nil"/>
              <w:left w:val="nil"/>
              <w:bottom w:val="single" w:sz="4" w:space="0" w:color="auto"/>
              <w:right w:val="single" w:sz="4" w:space="0" w:color="auto"/>
            </w:tcBorders>
            <w:shd w:val="clear" w:color="000000" w:fill="DEF7DF"/>
            <w:noWrap/>
            <w:vAlign w:val="center"/>
            <w:hideMark/>
          </w:tcPr>
          <w:p w:rsidR="00924B05" w:rsidRPr="002501E1" w:rsidRDefault="00924B05"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c>
          <w:tcPr>
            <w:tcW w:w="1562" w:type="dxa"/>
            <w:tcBorders>
              <w:top w:val="nil"/>
              <w:left w:val="nil"/>
              <w:bottom w:val="single" w:sz="4" w:space="0" w:color="auto"/>
              <w:right w:val="single" w:sz="8" w:space="0" w:color="auto"/>
            </w:tcBorders>
            <w:shd w:val="clear" w:color="000000" w:fill="DEF7DF"/>
            <w:noWrap/>
            <w:vAlign w:val="center"/>
            <w:hideMark/>
          </w:tcPr>
          <w:p w:rsidR="00924B05" w:rsidRPr="002501E1" w:rsidRDefault="00924B05"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3</w:t>
            </w:r>
          </w:p>
        </w:tc>
      </w:tr>
      <w:tr w:rsidR="00924B05" w:rsidRPr="002501E1" w:rsidTr="00924B05">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924B05" w:rsidRPr="002501E1" w:rsidRDefault="00924B05"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visokošolska knjižnica je organizacijska enota visokošolskega zavoda</w:t>
            </w:r>
          </w:p>
        </w:tc>
        <w:tc>
          <w:tcPr>
            <w:tcW w:w="1556" w:type="dxa"/>
            <w:tcBorders>
              <w:top w:val="nil"/>
              <w:left w:val="nil"/>
              <w:bottom w:val="single" w:sz="4" w:space="0" w:color="auto"/>
              <w:right w:val="single" w:sz="4" w:space="0" w:color="auto"/>
            </w:tcBorders>
            <w:shd w:val="clear" w:color="000000" w:fill="DEF7DF"/>
            <w:noWrap/>
            <w:vAlign w:val="center"/>
            <w:hideMark/>
          </w:tcPr>
          <w:p w:rsidR="00924B05" w:rsidRPr="002501E1" w:rsidRDefault="00924B05"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8</w:t>
            </w:r>
          </w:p>
        </w:tc>
        <w:tc>
          <w:tcPr>
            <w:tcW w:w="1562" w:type="dxa"/>
            <w:tcBorders>
              <w:top w:val="nil"/>
              <w:left w:val="nil"/>
              <w:bottom w:val="single" w:sz="4" w:space="0" w:color="auto"/>
              <w:right w:val="single" w:sz="8" w:space="0" w:color="auto"/>
            </w:tcBorders>
            <w:shd w:val="clear" w:color="000000" w:fill="DEF7DF"/>
            <w:noWrap/>
            <w:vAlign w:val="center"/>
            <w:hideMark/>
          </w:tcPr>
          <w:p w:rsidR="00924B05" w:rsidRPr="002501E1" w:rsidRDefault="00924B05"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22</w:t>
            </w:r>
          </w:p>
        </w:tc>
      </w:tr>
      <w:tr w:rsidR="00924B05" w:rsidRPr="002501E1" w:rsidTr="00924B05">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924B05" w:rsidRPr="002501E1" w:rsidRDefault="00924B05"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visokošolska knjižnica je organizacijska enota samostojnega visokošolskega zavoda</w:t>
            </w:r>
          </w:p>
        </w:tc>
        <w:tc>
          <w:tcPr>
            <w:tcW w:w="1556" w:type="dxa"/>
            <w:tcBorders>
              <w:top w:val="nil"/>
              <w:left w:val="nil"/>
              <w:bottom w:val="single" w:sz="4" w:space="0" w:color="auto"/>
              <w:right w:val="single" w:sz="4" w:space="0" w:color="auto"/>
            </w:tcBorders>
            <w:shd w:val="clear" w:color="000000" w:fill="DEF7DF"/>
            <w:noWrap/>
            <w:vAlign w:val="center"/>
            <w:hideMark/>
          </w:tcPr>
          <w:p w:rsidR="00924B05" w:rsidRPr="002501E1" w:rsidRDefault="00924B05"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9</w:t>
            </w:r>
          </w:p>
        </w:tc>
        <w:tc>
          <w:tcPr>
            <w:tcW w:w="1562" w:type="dxa"/>
            <w:tcBorders>
              <w:top w:val="nil"/>
              <w:left w:val="nil"/>
              <w:bottom w:val="single" w:sz="4" w:space="0" w:color="auto"/>
              <w:right w:val="single" w:sz="8" w:space="0" w:color="auto"/>
            </w:tcBorders>
            <w:shd w:val="clear" w:color="000000" w:fill="DEF7DF"/>
            <w:noWrap/>
            <w:vAlign w:val="center"/>
            <w:hideMark/>
          </w:tcPr>
          <w:p w:rsidR="00924B05" w:rsidRPr="002501E1" w:rsidRDefault="00924B05"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10</w:t>
            </w:r>
          </w:p>
        </w:tc>
      </w:tr>
      <w:tr w:rsidR="00924B05" w:rsidRPr="002501E1" w:rsidTr="00924B05">
        <w:trPr>
          <w:trHeight w:val="289"/>
          <w:jc w:val="center"/>
        </w:trPr>
        <w:tc>
          <w:tcPr>
            <w:tcW w:w="5529" w:type="dxa"/>
            <w:tcBorders>
              <w:top w:val="nil"/>
              <w:left w:val="single" w:sz="8" w:space="0" w:color="auto"/>
              <w:bottom w:val="single" w:sz="4" w:space="0" w:color="auto"/>
              <w:right w:val="single" w:sz="4" w:space="0" w:color="auto"/>
            </w:tcBorders>
            <w:shd w:val="clear" w:color="000000" w:fill="CCE5CD"/>
            <w:vAlign w:val="center"/>
            <w:hideMark/>
          </w:tcPr>
          <w:p w:rsidR="00924B05" w:rsidRPr="002501E1" w:rsidRDefault="00924B05"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visokošolski zavod nima svoje knjižnice in ima sklenjeno pogodbo z drugo knjižnico</w:t>
            </w:r>
          </w:p>
        </w:tc>
        <w:tc>
          <w:tcPr>
            <w:tcW w:w="1556" w:type="dxa"/>
            <w:tcBorders>
              <w:top w:val="nil"/>
              <w:left w:val="nil"/>
              <w:bottom w:val="single" w:sz="4" w:space="0" w:color="auto"/>
              <w:right w:val="single" w:sz="4" w:space="0" w:color="auto"/>
            </w:tcBorders>
            <w:shd w:val="clear" w:color="000000" w:fill="DEF7DF"/>
            <w:noWrap/>
            <w:vAlign w:val="center"/>
            <w:hideMark/>
          </w:tcPr>
          <w:p w:rsidR="00924B05" w:rsidRPr="002501E1" w:rsidRDefault="00924B05"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2</w:t>
            </w:r>
          </w:p>
        </w:tc>
        <w:tc>
          <w:tcPr>
            <w:tcW w:w="1562" w:type="dxa"/>
            <w:tcBorders>
              <w:top w:val="nil"/>
              <w:left w:val="nil"/>
              <w:bottom w:val="single" w:sz="4" w:space="0" w:color="auto"/>
              <w:right w:val="single" w:sz="8" w:space="0" w:color="auto"/>
            </w:tcBorders>
            <w:shd w:val="clear" w:color="000000" w:fill="DEF7DF"/>
            <w:noWrap/>
            <w:vAlign w:val="center"/>
            <w:hideMark/>
          </w:tcPr>
          <w:p w:rsidR="00924B05" w:rsidRPr="002501E1" w:rsidRDefault="00924B05"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r>
      <w:tr w:rsidR="00924B05" w:rsidRPr="002501E1" w:rsidTr="00924B05">
        <w:trPr>
          <w:trHeight w:val="289"/>
          <w:jc w:val="center"/>
        </w:trPr>
        <w:tc>
          <w:tcPr>
            <w:tcW w:w="5529" w:type="dxa"/>
            <w:tcBorders>
              <w:top w:val="nil"/>
              <w:left w:val="single" w:sz="8" w:space="0" w:color="auto"/>
              <w:bottom w:val="single" w:sz="8" w:space="0" w:color="auto"/>
              <w:right w:val="single" w:sz="4" w:space="0" w:color="auto"/>
            </w:tcBorders>
            <w:shd w:val="clear" w:color="000000" w:fill="CCE5CD"/>
            <w:vAlign w:val="center"/>
            <w:hideMark/>
          </w:tcPr>
          <w:p w:rsidR="00924B05" w:rsidRPr="002501E1" w:rsidRDefault="00924B05" w:rsidP="00924B05">
            <w:pPr>
              <w:spacing w:after="0" w:line="240" w:lineRule="auto"/>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univerzitetna knjižnica je organizacijska enota visokošolskega zavoda</w:t>
            </w:r>
          </w:p>
        </w:tc>
        <w:tc>
          <w:tcPr>
            <w:tcW w:w="1556" w:type="dxa"/>
            <w:tcBorders>
              <w:top w:val="nil"/>
              <w:left w:val="nil"/>
              <w:bottom w:val="single" w:sz="8" w:space="0" w:color="auto"/>
              <w:right w:val="single" w:sz="4" w:space="0" w:color="auto"/>
            </w:tcBorders>
            <w:shd w:val="clear" w:color="000000" w:fill="DEF7DF"/>
            <w:noWrap/>
            <w:vAlign w:val="center"/>
            <w:hideMark/>
          </w:tcPr>
          <w:p w:rsidR="00924B05" w:rsidRPr="002501E1" w:rsidRDefault="00924B05"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1</w:t>
            </w:r>
          </w:p>
        </w:tc>
        <w:tc>
          <w:tcPr>
            <w:tcW w:w="1562" w:type="dxa"/>
            <w:tcBorders>
              <w:top w:val="nil"/>
              <w:left w:val="nil"/>
              <w:bottom w:val="single" w:sz="8" w:space="0" w:color="auto"/>
              <w:right w:val="single" w:sz="8" w:space="0" w:color="auto"/>
            </w:tcBorders>
            <w:shd w:val="clear" w:color="000000" w:fill="DEF7DF"/>
            <w:noWrap/>
            <w:vAlign w:val="center"/>
            <w:hideMark/>
          </w:tcPr>
          <w:p w:rsidR="00924B05" w:rsidRPr="002501E1" w:rsidRDefault="00924B05" w:rsidP="00924B05">
            <w:pPr>
              <w:spacing w:after="0" w:line="240" w:lineRule="auto"/>
              <w:jc w:val="center"/>
              <w:rPr>
                <w:rFonts w:ascii="Calibri" w:eastAsia="Times New Roman" w:hAnsi="Calibri" w:cs="Calibri"/>
                <w:color w:val="000000"/>
                <w:sz w:val="16"/>
                <w:szCs w:val="16"/>
                <w:lang w:eastAsia="sl-SI"/>
              </w:rPr>
            </w:pPr>
            <w:r>
              <w:rPr>
                <w:rFonts w:ascii="Calibri" w:eastAsia="Times New Roman" w:hAnsi="Calibri" w:cs="Calibri"/>
                <w:color w:val="000000"/>
                <w:sz w:val="16"/>
                <w:szCs w:val="16"/>
                <w:lang w:eastAsia="sl-SI"/>
              </w:rPr>
              <w:t>0</w:t>
            </w:r>
          </w:p>
        </w:tc>
      </w:tr>
      <w:tr w:rsidR="00924B05" w:rsidRPr="002501E1" w:rsidTr="00924B05">
        <w:trPr>
          <w:trHeight w:val="289"/>
          <w:jc w:val="center"/>
        </w:trPr>
        <w:tc>
          <w:tcPr>
            <w:tcW w:w="5529" w:type="dxa"/>
            <w:tcBorders>
              <w:top w:val="nil"/>
              <w:left w:val="single" w:sz="8" w:space="0" w:color="auto"/>
              <w:bottom w:val="single" w:sz="8" w:space="0" w:color="auto"/>
              <w:right w:val="single" w:sz="4" w:space="0" w:color="auto"/>
            </w:tcBorders>
            <w:shd w:val="clear" w:color="000000" w:fill="D9D9D9"/>
            <w:vAlign w:val="center"/>
            <w:hideMark/>
          </w:tcPr>
          <w:p w:rsidR="00924B05" w:rsidRPr="002501E1" w:rsidRDefault="00924B05" w:rsidP="00924B05">
            <w:pPr>
              <w:spacing w:after="0" w:line="240" w:lineRule="auto"/>
              <w:jc w:val="center"/>
              <w:rPr>
                <w:rFonts w:ascii="Calibri" w:eastAsia="Times New Roman" w:hAnsi="Calibri" w:cs="Calibri"/>
                <w:color w:val="000000"/>
                <w:sz w:val="16"/>
                <w:szCs w:val="16"/>
                <w:lang w:eastAsia="sl-SI"/>
              </w:rPr>
            </w:pPr>
            <w:r w:rsidRPr="002501E1">
              <w:rPr>
                <w:rFonts w:ascii="Calibri" w:eastAsia="Times New Roman" w:hAnsi="Calibri" w:cs="Calibri"/>
                <w:color w:val="000000"/>
                <w:sz w:val="16"/>
                <w:szCs w:val="16"/>
                <w:lang w:eastAsia="sl-SI"/>
              </w:rPr>
              <w:t>SKUPAJ</w:t>
            </w:r>
          </w:p>
        </w:tc>
        <w:tc>
          <w:tcPr>
            <w:tcW w:w="1556" w:type="dxa"/>
            <w:tcBorders>
              <w:top w:val="nil"/>
              <w:left w:val="nil"/>
              <w:bottom w:val="single" w:sz="8" w:space="0" w:color="auto"/>
              <w:right w:val="single" w:sz="4" w:space="0" w:color="auto"/>
            </w:tcBorders>
            <w:shd w:val="clear" w:color="000000" w:fill="F2F2F2"/>
            <w:vAlign w:val="center"/>
            <w:hideMark/>
          </w:tcPr>
          <w:p w:rsidR="00924B05" w:rsidRPr="002501E1" w:rsidRDefault="00924B05" w:rsidP="00924B05">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Microsoft Sans Serif"/>
                <w:sz w:val="16"/>
                <w:szCs w:val="16"/>
                <w:lang w:eastAsia="sl-SI"/>
              </w:rPr>
              <w:t>21 (37,5 %)</w:t>
            </w:r>
          </w:p>
        </w:tc>
        <w:tc>
          <w:tcPr>
            <w:tcW w:w="1562" w:type="dxa"/>
            <w:tcBorders>
              <w:top w:val="nil"/>
              <w:left w:val="nil"/>
              <w:bottom w:val="single" w:sz="8" w:space="0" w:color="auto"/>
              <w:right w:val="single" w:sz="8" w:space="0" w:color="auto"/>
            </w:tcBorders>
            <w:shd w:val="clear" w:color="000000" w:fill="F2F2F2"/>
            <w:vAlign w:val="center"/>
            <w:hideMark/>
          </w:tcPr>
          <w:p w:rsidR="00924B05" w:rsidRPr="002501E1" w:rsidRDefault="00924B05" w:rsidP="00924B05">
            <w:pPr>
              <w:spacing w:after="0" w:line="240" w:lineRule="auto"/>
              <w:jc w:val="center"/>
              <w:rPr>
                <w:rFonts w:ascii="Calibri" w:eastAsia="Times New Roman" w:hAnsi="Calibri" w:cs="Calibri"/>
                <w:color w:val="000000"/>
                <w:sz w:val="16"/>
                <w:szCs w:val="16"/>
                <w:lang w:eastAsia="sl-SI"/>
              </w:rPr>
            </w:pPr>
            <w:r w:rsidRPr="00D7121B">
              <w:rPr>
                <w:rFonts w:ascii="Calibri" w:eastAsia="Times New Roman" w:hAnsi="Calibri" w:cs="Microsoft Sans Serif"/>
                <w:sz w:val="16"/>
                <w:szCs w:val="16"/>
                <w:lang w:eastAsia="sl-SI"/>
              </w:rPr>
              <w:t>35 (62,5 %)</w:t>
            </w:r>
          </w:p>
        </w:tc>
      </w:tr>
    </w:tbl>
    <w:p w:rsidR="000167AC" w:rsidRPr="00BB29F7" w:rsidRDefault="00BB29F7" w:rsidP="00872EF3">
      <w:pPr>
        <w:pStyle w:val="Napis"/>
        <w:spacing w:before="160"/>
        <w:rPr>
          <w:rFonts w:asciiTheme="minorHAnsi" w:hAnsiTheme="minorHAnsi"/>
          <w:b w:val="0"/>
          <w:sz w:val="22"/>
        </w:rPr>
      </w:pPr>
      <w:bookmarkStart w:id="82" w:name="_Toc69201450"/>
      <w:r w:rsidRPr="00BB29F7">
        <w:rPr>
          <w:rFonts w:asciiTheme="minorHAnsi" w:hAnsiTheme="minorHAnsi"/>
          <w:b w:val="0"/>
          <w:sz w:val="22"/>
        </w:rPr>
        <w:t xml:space="preserve">Tabela </w:t>
      </w:r>
      <w:r w:rsidRPr="00BB29F7">
        <w:rPr>
          <w:rFonts w:asciiTheme="minorHAnsi" w:hAnsiTheme="minorHAnsi"/>
          <w:b w:val="0"/>
          <w:sz w:val="22"/>
        </w:rPr>
        <w:fldChar w:fldCharType="begin"/>
      </w:r>
      <w:r w:rsidRPr="00BB29F7">
        <w:rPr>
          <w:rFonts w:asciiTheme="minorHAnsi" w:hAnsiTheme="minorHAnsi"/>
          <w:b w:val="0"/>
          <w:sz w:val="22"/>
        </w:rPr>
        <w:instrText xml:space="preserve"> SEQ Tabela \* ARABIC </w:instrText>
      </w:r>
      <w:r w:rsidRPr="00BB29F7">
        <w:rPr>
          <w:rFonts w:asciiTheme="minorHAnsi" w:hAnsiTheme="minorHAnsi"/>
          <w:b w:val="0"/>
          <w:sz w:val="22"/>
        </w:rPr>
        <w:fldChar w:fldCharType="separate"/>
      </w:r>
      <w:r w:rsidR="006B1C22">
        <w:rPr>
          <w:rFonts w:asciiTheme="minorHAnsi" w:hAnsiTheme="minorHAnsi"/>
          <w:b w:val="0"/>
          <w:noProof/>
          <w:sz w:val="22"/>
        </w:rPr>
        <w:t>19</w:t>
      </w:r>
      <w:r w:rsidRPr="00BB29F7">
        <w:rPr>
          <w:rFonts w:asciiTheme="minorHAnsi" w:hAnsiTheme="minorHAnsi"/>
          <w:b w:val="0"/>
          <w:sz w:val="22"/>
        </w:rPr>
        <w:fldChar w:fldCharType="end"/>
      </w:r>
      <w:r w:rsidR="000167AC" w:rsidRPr="00BB29F7">
        <w:rPr>
          <w:rFonts w:asciiTheme="minorHAnsi" w:hAnsiTheme="minorHAnsi"/>
          <w:b w:val="0"/>
          <w:sz w:val="22"/>
        </w:rPr>
        <w:t xml:space="preserve"> Kreditna ovrednotenost programov informacijskega opismenjevanja študentov (n = 56)</w:t>
      </w:r>
      <w:bookmarkEnd w:id="82"/>
    </w:p>
    <w:tbl>
      <w:tblPr>
        <w:tblW w:w="8647" w:type="dxa"/>
        <w:jc w:val="center"/>
        <w:tblCellMar>
          <w:left w:w="70" w:type="dxa"/>
          <w:right w:w="70" w:type="dxa"/>
        </w:tblCellMar>
        <w:tblLook w:val="04A0" w:firstRow="1" w:lastRow="0" w:firstColumn="1" w:lastColumn="0" w:noHBand="0" w:noVBand="1"/>
      </w:tblPr>
      <w:tblGrid>
        <w:gridCol w:w="5519"/>
        <w:gridCol w:w="1559"/>
        <w:gridCol w:w="1569"/>
      </w:tblGrid>
      <w:tr w:rsidR="00B826E3" w:rsidRPr="00B826E3" w:rsidTr="00B826E3">
        <w:trPr>
          <w:trHeight w:val="289"/>
          <w:jc w:val="center"/>
        </w:trPr>
        <w:tc>
          <w:tcPr>
            <w:tcW w:w="5519"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B826E3" w:rsidRPr="00B826E3" w:rsidRDefault="00B826E3" w:rsidP="00B826E3">
            <w:pPr>
              <w:spacing w:after="0" w:line="240" w:lineRule="auto"/>
              <w:jc w:val="center"/>
              <w:rPr>
                <w:rFonts w:ascii="Calibri" w:eastAsia="Times New Roman" w:hAnsi="Calibri" w:cs="Calibri"/>
                <w:b/>
                <w:bCs/>
                <w:color w:val="000000"/>
                <w:sz w:val="16"/>
                <w:szCs w:val="16"/>
                <w:lang w:eastAsia="sl-SI"/>
              </w:rPr>
            </w:pPr>
            <w:bookmarkStart w:id="83" w:name="RANGE!A1"/>
            <w:r w:rsidRPr="00B826E3">
              <w:rPr>
                <w:rFonts w:ascii="Calibri" w:eastAsia="Times New Roman" w:hAnsi="Calibri" w:cs="Calibri"/>
                <w:b/>
                <w:bCs/>
                <w:color w:val="000000"/>
                <w:sz w:val="16"/>
                <w:szCs w:val="16"/>
                <w:lang w:eastAsia="sl-SI"/>
              </w:rPr>
              <w:t>Pravno formalni status</w:t>
            </w:r>
            <w:bookmarkEnd w:id="83"/>
          </w:p>
        </w:tc>
        <w:tc>
          <w:tcPr>
            <w:tcW w:w="1559" w:type="dxa"/>
            <w:tcBorders>
              <w:top w:val="single" w:sz="8" w:space="0" w:color="auto"/>
              <w:left w:val="nil"/>
              <w:bottom w:val="single" w:sz="8" w:space="0" w:color="auto"/>
              <w:right w:val="single" w:sz="4" w:space="0" w:color="auto"/>
            </w:tcBorders>
            <w:shd w:val="clear" w:color="000000" w:fill="F2F2F2"/>
            <w:noWrap/>
            <w:vAlign w:val="center"/>
            <w:hideMark/>
          </w:tcPr>
          <w:p w:rsidR="00B826E3" w:rsidRPr="00B826E3" w:rsidRDefault="00B826E3" w:rsidP="00B826E3">
            <w:pPr>
              <w:spacing w:after="0" w:line="240" w:lineRule="auto"/>
              <w:jc w:val="center"/>
              <w:rPr>
                <w:rFonts w:ascii="Calibri" w:eastAsia="Times New Roman" w:hAnsi="Calibri" w:cs="Calibri"/>
                <w:color w:val="000000"/>
                <w:sz w:val="16"/>
                <w:szCs w:val="16"/>
                <w:lang w:eastAsia="sl-SI"/>
              </w:rPr>
            </w:pPr>
            <w:r w:rsidRPr="00B826E3">
              <w:rPr>
                <w:rFonts w:ascii="Calibri" w:eastAsia="Times New Roman" w:hAnsi="Calibri" w:cs="Calibri"/>
                <w:color w:val="000000"/>
                <w:sz w:val="16"/>
                <w:szCs w:val="16"/>
                <w:lang w:eastAsia="sl-SI"/>
              </w:rPr>
              <w:t>da</w:t>
            </w:r>
          </w:p>
        </w:tc>
        <w:tc>
          <w:tcPr>
            <w:tcW w:w="1569" w:type="dxa"/>
            <w:tcBorders>
              <w:top w:val="single" w:sz="8" w:space="0" w:color="auto"/>
              <w:left w:val="nil"/>
              <w:bottom w:val="single" w:sz="8" w:space="0" w:color="auto"/>
              <w:right w:val="single" w:sz="8" w:space="0" w:color="auto"/>
            </w:tcBorders>
            <w:shd w:val="clear" w:color="000000" w:fill="F2F2F2"/>
            <w:vAlign w:val="center"/>
            <w:hideMark/>
          </w:tcPr>
          <w:p w:rsidR="00B826E3" w:rsidRPr="00B826E3" w:rsidRDefault="00B826E3" w:rsidP="00B826E3">
            <w:pPr>
              <w:spacing w:after="0" w:line="240" w:lineRule="auto"/>
              <w:jc w:val="center"/>
              <w:rPr>
                <w:rFonts w:ascii="Calibri" w:eastAsia="Times New Roman" w:hAnsi="Calibri" w:cs="Calibri"/>
                <w:color w:val="000000"/>
                <w:sz w:val="16"/>
                <w:szCs w:val="16"/>
                <w:lang w:eastAsia="sl-SI"/>
              </w:rPr>
            </w:pPr>
            <w:r w:rsidRPr="00B826E3">
              <w:rPr>
                <w:rFonts w:ascii="Calibri" w:eastAsia="Times New Roman" w:hAnsi="Calibri" w:cs="Calibri"/>
                <w:color w:val="000000"/>
                <w:sz w:val="16"/>
                <w:szCs w:val="16"/>
                <w:lang w:eastAsia="sl-SI"/>
              </w:rPr>
              <w:t>ne</w:t>
            </w:r>
          </w:p>
        </w:tc>
      </w:tr>
      <w:tr w:rsidR="00B826E3" w:rsidRPr="00B826E3" w:rsidTr="00B826E3">
        <w:trPr>
          <w:trHeight w:val="289"/>
          <w:jc w:val="center"/>
        </w:trPr>
        <w:tc>
          <w:tcPr>
            <w:tcW w:w="5519" w:type="dxa"/>
            <w:tcBorders>
              <w:top w:val="nil"/>
              <w:left w:val="single" w:sz="8" w:space="0" w:color="auto"/>
              <w:bottom w:val="single" w:sz="4" w:space="0" w:color="auto"/>
              <w:right w:val="single" w:sz="4" w:space="0" w:color="auto"/>
            </w:tcBorders>
            <w:shd w:val="clear" w:color="000000" w:fill="CCE5CD"/>
            <w:vAlign w:val="center"/>
            <w:hideMark/>
          </w:tcPr>
          <w:p w:rsidR="00B826E3" w:rsidRPr="00B826E3" w:rsidRDefault="00B826E3" w:rsidP="00B826E3">
            <w:pPr>
              <w:spacing w:after="0" w:line="240" w:lineRule="auto"/>
              <w:rPr>
                <w:rFonts w:ascii="Calibri" w:eastAsia="Times New Roman" w:hAnsi="Calibri" w:cs="Calibri"/>
                <w:color w:val="000000"/>
                <w:sz w:val="16"/>
                <w:szCs w:val="16"/>
                <w:lang w:eastAsia="sl-SI"/>
              </w:rPr>
            </w:pPr>
            <w:r w:rsidRPr="00B826E3">
              <w:rPr>
                <w:rFonts w:ascii="Calibri" w:eastAsia="Times New Roman" w:hAnsi="Calibri" w:cs="Calibri"/>
                <w:color w:val="000000"/>
                <w:sz w:val="16"/>
                <w:szCs w:val="16"/>
                <w:lang w:eastAsia="sl-SI"/>
              </w:rPr>
              <w:t>univerzitetna knjižnica je članica/pridružena članica visokošolskega zavoda</w:t>
            </w:r>
          </w:p>
        </w:tc>
        <w:tc>
          <w:tcPr>
            <w:tcW w:w="1559" w:type="dxa"/>
            <w:tcBorders>
              <w:top w:val="nil"/>
              <w:left w:val="nil"/>
              <w:bottom w:val="single" w:sz="4" w:space="0" w:color="auto"/>
              <w:right w:val="single" w:sz="4" w:space="0" w:color="auto"/>
            </w:tcBorders>
            <w:shd w:val="clear" w:color="000000" w:fill="DEF7DF"/>
            <w:noWrap/>
            <w:vAlign w:val="center"/>
            <w:hideMark/>
          </w:tcPr>
          <w:p w:rsidR="00B826E3" w:rsidRPr="00B826E3" w:rsidRDefault="00B826E3" w:rsidP="00B826E3">
            <w:pPr>
              <w:spacing w:after="0" w:line="240" w:lineRule="auto"/>
              <w:jc w:val="center"/>
              <w:rPr>
                <w:rFonts w:ascii="Calibri" w:eastAsia="Times New Roman" w:hAnsi="Calibri" w:cs="Calibri"/>
                <w:color w:val="000000"/>
                <w:sz w:val="16"/>
                <w:szCs w:val="16"/>
                <w:lang w:eastAsia="sl-SI"/>
              </w:rPr>
            </w:pPr>
            <w:r w:rsidRPr="00B826E3">
              <w:rPr>
                <w:rFonts w:ascii="Calibri" w:eastAsia="Times New Roman" w:hAnsi="Calibri" w:cs="Calibri"/>
                <w:color w:val="000000"/>
                <w:sz w:val="16"/>
                <w:szCs w:val="16"/>
                <w:lang w:eastAsia="sl-SI"/>
              </w:rPr>
              <w:t>1</w:t>
            </w:r>
          </w:p>
        </w:tc>
        <w:tc>
          <w:tcPr>
            <w:tcW w:w="1569" w:type="dxa"/>
            <w:tcBorders>
              <w:top w:val="nil"/>
              <w:left w:val="nil"/>
              <w:bottom w:val="single" w:sz="4" w:space="0" w:color="auto"/>
              <w:right w:val="single" w:sz="8" w:space="0" w:color="auto"/>
            </w:tcBorders>
            <w:shd w:val="clear" w:color="000000" w:fill="DEF7DF"/>
            <w:noWrap/>
            <w:vAlign w:val="center"/>
            <w:hideMark/>
          </w:tcPr>
          <w:p w:rsidR="00B826E3" w:rsidRPr="00B826E3" w:rsidRDefault="00B826E3" w:rsidP="00B826E3">
            <w:pPr>
              <w:spacing w:after="0" w:line="240" w:lineRule="auto"/>
              <w:jc w:val="center"/>
              <w:rPr>
                <w:rFonts w:ascii="Calibri" w:eastAsia="Times New Roman" w:hAnsi="Calibri" w:cs="Calibri"/>
                <w:color w:val="000000"/>
                <w:sz w:val="16"/>
                <w:szCs w:val="16"/>
                <w:lang w:eastAsia="sl-SI"/>
              </w:rPr>
            </w:pPr>
            <w:r w:rsidRPr="00B826E3">
              <w:rPr>
                <w:rFonts w:ascii="Calibri" w:eastAsia="Times New Roman" w:hAnsi="Calibri" w:cs="Calibri"/>
                <w:color w:val="000000"/>
                <w:sz w:val="16"/>
                <w:szCs w:val="16"/>
                <w:lang w:eastAsia="sl-SI"/>
              </w:rPr>
              <w:t>3</w:t>
            </w:r>
          </w:p>
        </w:tc>
      </w:tr>
      <w:tr w:rsidR="00B826E3" w:rsidRPr="00B826E3" w:rsidTr="00B826E3">
        <w:trPr>
          <w:trHeight w:val="289"/>
          <w:jc w:val="center"/>
        </w:trPr>
        <w:tc>
          <w:tcPr>
            <w:tcW w:w="5519" w:type="dxa"/>
            <w:tcBorders>
              <w:top w:val="nil"/>
              <w:left w:val="single" w:sz="8" w:space="0" w:color="auto"/>
              <w:bottom w:val="single" w:sz="4" w:space="0" w:color="auto"/>
              <w:right w:val="single" w:sz="4" w:space="0" w:color="auto"/>
            </w:tcBorders>
            <w:shd w:val="clear" w:color="000000" w:fill="CCE5CD"/>
            <w:vAlign w:val="center"/>
            <w:hideMark/>
          </w:tcPr>
          <w:p w:rsidR="00B826E3" w:rsidRPr="00B826E3" w:rsidRDefault="00B826E3" w:rsidP="00B826E3">
            <w:pPr>
              <w:spacing w:after="0" w:line="240" w:lineRule="auto"/>
              <w:rPr>
                <w:rFonts w:ascii="Calibri" w:eastAsia="Times New Roman" w:hAnsi="Calibri" w:cs="Calibri"/>
                <w:color w:val="000000"/>
                <w:sz w:val="16"/>
                <w:szCs w:val="16"/>
                <w:lang w:eastAsia="sl-SI"/>
              </w:rPr>
            </w:pPr>
            <w:r w:rsidRPr="00B826E3">
              <w:rPr>
                <w:rFonts w:ascii="Calibri" w:eastAsia="Times New Roman" w:hAnsi="Calibri" w:cs="Calibri"/>
                <w:color w:val="000000"/>
                <w:sz w:val="16"/>
                <w:szCs w:val="16"/>
                <w:lang w:eastAsia="sl-SI"/>
              </w:rPr>
              <w:t>visokošolska knjižnica je organizacijska enota visokošolskega zavoda</w:t>
            </w:r>
          </w:p>
        </w:tc>
        <w:tc>
          <w:tcPr>
            <w:tcW w:w="1559" w:type="dxa"/>
            <w:tcBorders>
              <w:top w:val="nil"/>
              <w:left w:val="nil"/>
              <w:bottom w:val="single" w:sz="4" w:space="0" w:color="auto"/>
              <w:right w:val="single" w:sz="4" w:space="0" w:color="auto"/>
            </w:tcBorders>
            <w:shd w:val="clear" w:color="000000" w:fill="DEF7DF"/>
            <w:noWrap/>
            <w:vAlign w:val="center"/>
            <w:hideMark/>
          </w:tcPr>
          <w:p w:rsidR="00B826E3" w:rsidRPr="00B826E3" w:rsidRDefault="00B826E3" w:rsidP="00B826E3">
            <w:pPr>
              <w:spacing w:after="0" w:line="240" w:lineRule="auto"/>
              <w:jc w:val="center"/>
              <w:rPr>
                <w:rFonts w:ascii="Calibri" w:eastAsia="Times New Roman" w:hAnsi="Calibri" w:cs="Calibri"/>
                <w:color w:val="000000"/>
                <w:sz w:val="16"/>
                <w:szCs w:val="16"/>
                <w:lang w:eastAsia="sl-SI"/>
              </w:rPr>
            </w:pPr>
            <w:r w:rsidRPr="00B826E3">
              <w:rPr>
                <w:rFonts w:ascii="Calibri" w:eastAsia="Times New Roman" w:hAnsi="Calibri" w:cs="Calibri"/>
                <w:color w:val="000000"/>
                <w:sz w:val="16"/>
                <w:szCs w:val="16"/>
                <w:lang w:eastAsia="sl-SI"/>
              </w:rPr>
              <w:t>3</w:t>
            </w:r>
          </w:p>
        </w:tc>
        <w:tc>
          <w:tcPr>
            <w:tcW w:w="1569" w:type="dxa"/>
            <w:tcBorders>
              <w:top w:val="nil"/>
              <w:left w:val="nil"/>
              <w:bottom w:val="single" w:sz="4" w:space="0" w:color="auto"/>
              <w:right w:val="single" w:sz="8" w:space="0" w:color="auto"/>
            </w:tcBorders>
            <w:shd w:val="clear" w:color="000000" w:fill="DEF7DF"/>
            <w:noWrap/>
            <w:vAlign w:val="center"/>
            <w:hideMark/>
          </w:tcPr>
          <w:p w:rsidR="00B826E3" w:rsidRPr="00B826E3" w:rsidRDefault="00B826E3" w:rsidP="00B826E3">
            <w:pPr>
              <w:spacing w:after="0" w:line="240" w:lineRule="auto"/>
              <w:jc w:val="center"/>
              <w:rPr>
                <w:rFonts w:ascii="Calibri" w:eastAsia="Times New Roman" w:hAnsi="Calibri" w:cs="Calibri"/>
                <w:color w:val="000000"/>
                <w:sz w:val="16"/>
                <w:szCs w:val="16"/>
                <w:lang w:eastAsia="sl-SI"/>
              </w:rPr>
            </w:pPr>
            <w:r w:rsidRPr="00B826E3">
              <w:rPr>
                <w:rFonts w:ascii="Calibri" w:eastAsia="Times New Roman" w:hAnsi="Calibri" w:cs="Calibri"/>
                <w:color w:val="000000"/>
                <w:sz w:val="16"/>
                <w:szCs w:val="16"/>
                <w:lang w:eastAsia="sl-SI"/>
              </w:rPr>
              <w:t>27</w:t>
            </w:r>
          </w:p>
        </w:tc>
      </w:tr>
      <w:tr w:rsidR="00B826E3" w:rsidRPr="00B826E3" w:rsidTr="00B826E3">
        <w:trPr>
          <w:trHeight w:val="289"/>
          <w:jc w:val="center"/>
        </w:trPr>
        <w:tc>
          <w:tcPr>
            <w:tcW w:w="5519" w:type="dxa"/>
            <w:tcBorders>
              <w:top w:val="nil"/>
              <w:left w:val="single" w:sz="8" w:space="0" w:color="auto"/>
              <w:bottom w:val="single" w:sz="4" w:space="0" w:color="auto"/>
              <w:right w:val="single" w:sz="4" w:space="0" w:color="auto"/>
            </w:tcBorders>
            <w:shd w:val="clear" w:color="000000" w:fill="CCE5CD"/>
            <w:vAlign w:val="center"/>
            <w:hideMark/>
          </w:tcPr>
          <w:p w:rsidR="00B826E3" w:rsidRPr="00B826E3" w:rsidRDefault="00B826E3" w:rsidP="00B826E3">
            <w:pPr>
              <w:spacing w:after="0" w:line="240" w:lineRule="auto"/>
              <w:rPr>
                <w:rFonts w:ascii="Calibri" w:eastAsia="Times New Roman" w:hAnsi="Calibri" w:cs="Calibri"/>
                <w:color w:val="000000"/>
                <w:sz w:val="16"/>
                <w:szCs w:val="16"/>
                <w:lang w:eastAsia="sl-SI"/>
              </w:rPr>
            </w:pPr>
            <w:r w:rsidRPr="00B826E3">
              <w:rPr>
                <w:rFonts w:ascii="Calibri" w:eastAsia="Times New Roman" w:hAnsi="Calibri" w:cs="Calibri"/>
                <w:color w:val="000000"/>
                <w:sz w:val="16"/>
                <w:szCs w:val="16"/>
                <w:lang w:eastAsia="sl-SI"/>
              </w:rPr>
              <w:t>visokošolska knjižnica je organizacijska enota samostojnega visokošolskega zavoda</w:t>
            </w:r>
          </w:p>
        </w:tc>
        <w:tc>
          <w:tcPr>
            <w:tcW w:w="1559" w:type="dxa"/>
            <w:tcBorders>
              <w:top w:val="nil"/>
              <w:left w:val="nil"/>
              <w:bottom w:val="single" w:sz="4" w:space="0" w:color="auto"/>
              <w:right w:val="single" w:sz="4" w:space="0" w:color="auto"/>
            </w:tcBorders>
            <w:shd w:val="clear" w:color="000000" w:fill="DEF7DF"/>
            <w:noWrap/>
            <w:vAlign w:val="center"/>
            <w:hideMark/>
          </w:tcPr>
          <w:p w:rsidR="00B826E3" w:rsidRPr="00B826E3" w:rsidRDefault="00B826E3" w:rsidP="00B826E3">
            <w:pPr>
              <w:spacing w:after="0" w:line="240" w:lineRule="auto"/>
              <w:jc w:val="center"/>
              <w:rPr>
                <w:rFonts w:ascii="Calibri" w:eastAsia="Times New Roman" w:hAnsi="Calibri" w:cs="Calibri"/>
                <w:color w:val="000000"/>
                <w:sz w:val="16"/>
                <w:szCs w:val="16"/>
                <w:lang w:eastAsia="sl-SI"/>
              </w:rPr>
            </w:pPr>
            <w:r w:rsidRPr="00B826E3">
              <w:rPr>
                <w:rFonts w:ascii="Calibri" w:eastAsia="Times New Roman" w:hAnsi="Calibri" w:cs="Calibri"/>
                <w:color w:val="000000"/>
                <w:sz w:val="16"/>
                <w:szCs w:val="16"/>
                <w:lang w:eastAsia="sl-SI"/>
              </w:rPr>
              <w:t>1</w:t>
            </w:r>
          </w:p>
        </w:tc>
        <w:tc>
          <w:tcPr>
            <w:tcW w:w="1569" w:type="dxa"/>
            <w:tcBorders>
              <w:top w:val="nil"/>
              <w:left w:val="nil"/>
              <w:bottom w:val="single" w:sz="4" w:space="0" w:color="auto"/>
              <w:right w:val="single" w:sz="8" w:space="0" w:color="auto"/>
            </w:tcBorders>
            <w:shd w:val="clear" w:color="000000" w:fill="DEF7DF"/>
            <w:noWrap/>
            <w:vAlign w:val="center"/>
            <w:hideMark/>
          </w:tcPr>
          <w:p w:rsidR="00B826E3" w:rsidRPr="00B826E3" w:rsidRDefault="00B826E3" w:rsidP="00B826E3">
            <w:pPr>
              <w:spacing w:after="0" w:line="240" w:lineRule="auto"/>
              <w:jc w:val="center"/>
              <w:rPr>
                <w:rFonts w:ascii="Calibri" w:eastAsia="Times New Roman" w:hAnsi="Calibri" w:cs="Calibri"/>
                <w:color w:val="000000"/>
                <w:sz w:val="16"/>
                <w:szCs w:val="16"/>
                <w:lang w:eastAsia="sl-SI"/>
              </w:rPr>
            </w:pPr>
            <w:r w:rsidRPr="00B826E3">
              <w:rPr>
                <w:rFonts w:ascii="Calibri" w:eastAsia="Times New Roman" w:hAnsi="Calibri" w:cs="Calibri"/>
                <w:color w:val="000000"/>
                <w:sz w:val="16"/>
                <w:szCs w:val="16"/>
                <w:lang w:eastAsia="sl-SI"/>
              </w:rPr>
              <w:t>18</w:t>
            </w:r>
          </w:p>
        </w:tc>
      </w:tr>
      <w:tr w:rsidR="00B826E3" w:rsidRPr="00B826E3" w:rsidTr="00B826E3">
        <w:trPr>
          <w:trHeight w:val="289"/>
          <w:jc w:val="center"/>
        </w:trPr>
        <w:tc>
          <w:tcPr>
            <w:tcW w:w="5519" w:type="dxa"/>
            <w:tcBorders>
              <w:top w:val="nil"/>
              <w:left w:val="single" w:sz="8" w:space="0" w:color="auto"/>
              <w:bottom w:val="single" w:sz="4" w:space="0" w:color="auto"/>
              <w:right w:val="single" w:sz="4" w:space="0" w:color="auto"/>
            </w:tcBorders>
            <w:shd w:val="clear" w:color="000000" w:fill="CCE5CD"/>
            <w:vAlign w:val="center"/>
            <w:hideMark/>
          </w:tcPr>
          <w:p w:rsidR="00B826E3" w:rsidRPr="00B826E3" w:rsidRDefault="00B826E3" w:rsidP="00B826E3">
            <w:pPr>
              <w:spacing w:after="0" w:line="240" w:lineRule="auto"/>
              <w:rPr>
                <w:rFonts w:ascii="Calibri" w:eastAsia="Times New Roman" w:hAnsi="Calibri" w:cs="Calibri"/>
                <w:color w:val="000000"/>
                <w:sz w:val="16"/>
                <w:szCs w:val="16"/>
                <w:lang w:eastAsia="sl-SI"/>
              </w:rPr>
            </w:pPr>
            <w:r w:rsidRPr="00B826E3">
              <w:rPr>
                <w:rFonts w:ascii="Calibri" w:eastAsia="Times New Roman" w:hAnsi="Calibri" w:cs="Calibri"/>
                <w:color w:val="000000"/>
                <w:sz w:val="16"/>
                <w:szCs w:val="16"/>
                <w:lang w:eastAsia="sl-SI"/>
              </w:rPr>
              <w:t>visokošolski zavod nima svoje knjižnice in ima sklenjeno pogodbo z drugo knjižnico</w:t>
            </w:r>
          </w:p>
        </w:tc>
        <w:tc>
          <w:tcPr>
            <w:tcW w:w="1559" w:type="dxa"/>
            <w:tcBorders>
              <w:top w:val="nil"/>
              <w:left w:val="nil"/>
              <w:bottom w:val="single" w:sz="4" w:space="0" w:color="auto"/>
              <w:right w:val="single" w:sz="4" w:space="0" w:color="auto"/>
            </w:tcBorders>
            <w:shd w:val="clear" w:color="000000" w:fill="DEF7DF"/>
            <w:noWrap/>
            <w:vAlign w:val="center"/>
            <w:hideMark/>
          </w:tcPr>
          <w:p w:rsidR="00B826E3" w:rsidRPr="00B826E3" w:rsidRDefault="00B826E3" w:rsidP="00B826E3">
            <w:pPr>
              <w:spacing w:after="0" w:line="240" w:lineRule="auto"/>
              <w:jc w:val="center"/>
              <w:rPr>
                <w:rFonts w:ascii="Calibri" w:eastAsia="Times New Roman" w:hAnsi="Calibri" w:cs="Calibri"/>
                <w:color w:val="000000"/>
                <w:sz w:val="16"/>
                <w:szCs w:val="16"/>
                <w:lang w:eastAsia="sl-SI"/>
              </w:rPr>
            </w:pPr>
            <w:r w:rsidRPr="00B826E3">
              <w:rPr>
                <w:rFonts w:ascii="Calibri" w:eastAsia="Times New Roman" w:hAnsi="Calibri" w:cs="Calibri"/>
                <w:color w:val="000000"/>
                <w:sz w:val="16"/>
                <w:szCs w:val="16"/>
                <w:lang w:eastAsia="sl-SI"/>
              </w:rPr>
              <w:t>0</w:t>
            </w:r>
          </w:p>
        </w:tc>
        <w:tc>
          <w:tcPr>
            <w:tcW w:w="1569" w:type="dxa"/>
            <w:tcBorders>
              <w:top w:val="nil"/>
              <w:left w:val="nil"/>
              <w:bottom w:val="single" w:sz="4" w:space="0" w:color="auto"/>
              <w:right w:val="single" w:sz="8" w:space="0" w:color="auto"/>
            </w:tcBorders>
            <w:shd w:val="clear" w:color="000000" w:fill="DEF7DF"/>
            <w:noWrap/>
            <w:vAlign w:val="center"/>
            <w:hideMark/>
          </w:tcPr>
          <w:p w:rsidR="00B826E3" w:rsidRPr="00B826E3" w:rsidRDefault="00B826E3" w:rsidP="00B826E3">
            <w:pPr>
              <w:spacing w:after="0" w:line="240" w:lineRule="auto"/>
              <w:jc w:val="center"/>
              <w:rPr>
                <w:rFonts w:ascii="Calibri" w:eastAsia="Times New Roman" w:hAnsi="Calibri" w:cs="Calibri"/>
                <w:color w:val="000000"/>
                <w:sz w:val="16"/>
                <w:szCs w:val="16"/>
                <w:lang w:eastAsia="sl-SI"/>
              </w:rPr>
            </w:pPr>
            <w:r w:rsidRPr="00B826E3">
              <w:rPr>
                <w:rFonts w:ascii="Calibri" w:eastAsia="Times New Roman" w:hAnsi="Calibri" w:cs="Calibri"/>
                <w:color w:val="000000"/>
                <w:sz w:val="16"/>
                <w:szCs w:val="16"/>
                <w:lang w:eastAsia="sl-SI"/>
              </w:rPr>
              <w:t>2</w:t>
            </w:r>
          </w:p>
        </w:tc>
      </w:tr>
      <w:tr w:rsidR="00B826E3" w:rsidRPr="00B826E3" w:rsidTr="00B826E3">
        <w:trPr>
          <w:trHeight w:val="289"/>
          <w:jc w:val="center"/>
        </w:trPr>
        <w:tc>
          <w:tcPr>
            <w:tcW w:w="5519" w:type="dxa"/>
            <w:tcBorders>
              <w:top w:val="nil"/>
              <w:left w:val="single" w:sz="8" w:space="0" w:color="auto"/>
              <w:bottom w:val="nil"/>
              <w:right w:val="single" w:sz="4" w:space="0" w:color="auto"/>
            </w:tcBorders>
            <w:shd w:val="clear" w:color="000000" w:fill="CCE5CD"/>
            <w:vAlign w:val="center"/>
            <w:hideMark/>
          </w:tcPr>
          <w:p w:rsidR="00B826E3" w:rsidRPr="00B826E3" w:rsidRDefault="00B826E3" w:rsidP="00B826E3">
            <w:pPr>
              <w:spacing w:after="0" w:line="240" w:lineRule="auto"/>
              <w:rPr>
                <w:rFonts w:ascii="Calibri" w:eastAsia="Times New Roman" w:hAnsi="Calibri" w:cs="Calibri"/>
                <w:color w:val="000000"/>
                <w:sz w:val="16"/>
                <w:szCs w:val="16"/>
                <w:lang w:eastAsia="sl-SI"/>
              </w:rPr>
            </w:pPr>
            <w:r w:rsidRPr="00B826E3">
              <w:rPr>
                <w:rFonts w:ascii="Calibri" w:eastAsia="Times New Roman" w:hAnsi="Calibri" w:cs="Calibri"/>
                <w:color w:val="000000"/>
                <w:sz w:val="16"/>
                <w:szCs w:val="16"/>
                <w:lang w:eastAsia="sl-SI"/>
              </w:rPr>
              <w:t>univerzitetna knjižnica je organizacijska enota visokošolskega zavoda</w:t>
            </w:r>
          </w:p>
        </w:tc>
        <w:tc>
          <w:tcPr>
            <w:tcW w:w="1559" w:type="dxa"/>
            <w:tcBorders>
              <w:top w:val="nil"/>
              <w:left w:val="nil"/>
              <w:bottom w:val="nil"/>
              <w:right w:val="single" w:sz="4" w:space="0" w:color="auto"/>
            </w:tcBorders>
            <w:shd w:val="clear" w:color="000000" w:fill="DEF7DF"/>
            <w:noWrap/>
            <w:vAlign w:val="center"/>
            <w:hideMark/>
          </w:tcPr>
          <w:p w:rsidR="00B826E3" w:rsidRPr="003E5EAF" w:rsidRDefault="003E5EAF" w:rsidP="003E5EAF">
            <w:pPr>
              <w:spacing w:after="0" w:line="240" w:lineRule="auto"/>
              <w:jc w:val="center"/>
              <w:rPr>
                <w:rFonts w:ascii="Calibri" w:eastAsia="Times New Roman" w:hAnsi="Calibri" w:cs="Calibri"/>
                <w:color w:val="000000"/>
                <w:sz w:val="16"/>
                <w:szCs w:val="16"/>
                <w:lang w:eastAsia="sl-SI"/>
              </w:rPr>
            </w:pPr>
            <w:r w:rsidRPr="003E5EAF">
              <w:rPr>
                <w:rFonts w:ascii="Calibri" w:eastAsia="Times New Roman" w:hAnsi="Calibri" w:cs="Calibri"/>
                <w:color w:val="000000"/>
                <w:sz w:val="16"/>
                <w:szCs w:val="16"/>
                <w:lang w:eastAsia="sl-SI"/>
              </w:rPr>
              <w:t>0</w:t>
            </w:r>
          </w:p>
        </w:tc>
        <w:tc>
          <w:tcPr>
            <w:tcW w:w="1569" w:type="dxa"/>
            <w:tcBorders>
              <w:top w:val="nil"/>
              <w:left w:val="nil"/>
              <w:bottom w:val="nil"/>
              <w:right w:val="single" w:sz="8" w:space="0" w:color="auto"/>
            </w:tcBorders>
            <w:shd w:val="clear" w:color="000000" w:fill="DEF7DF"/>
            <w:noWrap/>
            <w:vAlign w:val="center"/>
            <w:hideMark/>
          </w:tcPr>
          <w:p w:rsidR="00B826E3" w:rsidRPr="00B826E3" w:rsidRDefault="00B826E3" w:rsidP="00B826E3">
            <w:pPr>
              <w:spacing w:after="0" w:line="240" w:lineRule="auto"/>
              <w:jc w:val="center"/>
              <w:rPr>
                <w:rFonts w:ascii="Calibri" w:eastAsia="Times New Roman" w:hAnsi="Calibri" w:cs="Calibri"/>
                <w:color w:val="000000"/>
                <w:sz w:val="16"/>
                <w:szCs w:val="16"/>
                <w:lang w:eastAsia="sl-SI"/>
              </w:rPr>
            </w:pPr>
            <w:r w:rsidRPr="00B826E3">
              <w:rPr>
                <w:rFonts w:ascii="Calibri" w:eastAsia="Times New Roman" w:hAnsi="Calibri" w:cs="Calibri"/>
                <w:color w:val="000000"/>
                <w:sz w:val="16"/>
                <w:szCs w:val="16"/>
                <w:lang w:eastAsia="sl-SI"/>
              </w:rPr>
              <w:t>1</w:t>
            </w:r>
          </w:p>
        </w:tc>
      </w:tr>
      <w:tr w:rsidR="00B826E3" w:rsidRPr="00B826E3" w:rsidTr="00B826E3">
        <w:trPr>
          <w:trHeight w:val="289"/>
          <w:jc w:val="center"/>
        </w:trPr>
        <w:tc>
          <w:tcPr>
            <w:tcW w:w="5519"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B826E3" w:rsidRPr="00B826E3" w:rsidRDefault="00B826E3" w:rsidP="00B826E3">
            <w:pPr>
              <w:spacing w:after="0" w:line="240" w:lineRule="auto"/>
              <w:jc w:val="center"/>
              <w:rPr>
                <w:rFonts w:ascii="Calibri" w:eastAsia="Times New Roman" w:hAnsi="Calibri" w:cs="Calibri"/>
                <w:color w:val="000000"/>
                <w:sz w:val="16"/>
                <w:szCs w:val="16"/>
                <w:lang w:eastAsia="sl-SI"/>
              </w:rPr>
            </w:pPr>
            <w:r w:rsidRPr="00B826E3">
              <w:rPr>
                <w:rFonts w:ascii="Calibri" w:eastAsia="Times New Roman" w:hAnsi="Calibri" w:cs="Calibri"/>
                <w:color w:val="000000"/>
                <w:sz w:val="16"/>
                <w:szCs w:val="16"/>
                <w:lang w:eastAsia="sl-SI"/>
              </w:rPr>
              <w:t>SKUPAJ</w:t>
            </w:r>
          </w:p>
        </w:tc>
        <w:tc>
          <w:tcPr>
            <w:tcW w:w="1559" w:type="dxa"/>
            <w:tcBorders>
              <w:top w:val="single" w:sz="8" w:space="0" w:color="auto"/>
              <w:left w:val="nil"/>
              <w:bottom w:val="single" w:sz="8" w:space="0" w:color="auto"/>
              <w:right w:val="single" w:sz="4" w:space="0" w:color="auto"/>
            </w:tcBorders>
            <w:shd w:val="clear" w:color="000000" w:fill="F2F2F2"/>
            <w:vAlign w:val="center"/>
            <w:hideMark/>
          </w:tcPr>
          <w:p w:rsidR="00B826E3" w:rsidRPr="00B826E3" w:rsidRDefault="00B826E3" w:rsidP="00B826E3">
            <w:pPr>
              <w:spacing w:after="0" w:line="240" w:lineRule="auto"/>
              <w:jc w:val="center"/>
              <w:rPr>
                <w:rFonts w:ascii="Calibri" w:eastAsia="Times New Roman" w:hAnsi="Calibri" w:cs="Calibri"/>
                <w:color w:val="000000"/>
                <w:sz w:val="16"/>
                <w:szCs w:val="16"/>
                <w:lang w:eastAsia="sl-SI"/>
              </w:rPr>
            </w:pPr>
            <w:r w:rsidRPr="00B826E3">
              <w:rPr>
                <w:rFonts w:ascii="Calibri" w:eastAsia="Times New Roman" w:hAnsi="Calibri" w:cs="Calibri"/>
                <w:color w:val="000000"/>
                <w:sz w:val="16"/>
                <w:szCs w:val="16"/>
                <w:lang w:eastAsia="sl-SI"/>
              </w:rPr>
              <w:t>5 (8,9 %)</w:t>
            </w:r>
          </w:p>
        </w:tc>
        <w:tc>
          <w:tcPr>
            <w:tcW w:w="1569" w:type="dxa"/>
            <w:tcBorders>
              <w:top w:val="single" w:sz="8" w:space="0" w:color="auto"/>
              <w:left w:val="nil"/>
              <w:bottom w:val="single" w:sz="8" w:space="0" w:color="auto"/>
              <w:right w:val="single" w:sz="8" w:space="0" w:color="auto"/>
            </w:tcBorders>
            <w:shd w:val="clear" w:color="000000" w:fill="F2F2F2"/>
            <w:vAlign w:val="center"/>
            <w:hideMark/>
          </w:tcPr>
          <w:p w:rsidR="00B826E3" w:rsidRPr="00B826E3" w:rsidRDefault="00B826E3" w:rsidP="00B826E3">
            <w:pPr>
              <w:spacing w:after="0" w:line="240" w:lineRule="auto"/>
              <w:jc w:val="center"/>
              <w:rPr>
                <w:rFonts w:ascii="Calibri" w:eastAsia="Times New Roman" w:hAnsi="Calibri" w:cs="Calibri"/>
                <w:color w:val="000000"/>
                <w:sz w:val="16"/>
                <w:szCs w:val="16"/>
                <w:lang w:eastAsia="sl-SI"/>
              </w:rPr>
            </w:pPr>
            <w:r w:rsidRPr="00B826E3">
              <w:rPr>
                <w:rFonts w:ascii="Calibri" w:eastAsia="Times New Roman" w:hAnsi="Calibri" w:cs="Calibri"/>
                <w:color w:val="000000"/>
                <w:sz w:val="16"/>
                <w:szCs w:val="16"/>
                <w:lang w:eastAsia="sl-SI"/>
              </w:rPr>
              <w:t>51 (91,1 %)</w:t>
            </w:r>
          </w:p>
        </w:tc>
      </w:tr>
    </w:tbl>
    <w:p w:rsidR="00B826E3" w:rsidRPr="00D7121B" w:rsidRDefault="00B826E3" w:rsidP="000167AC">
      <w:pPr>
        <w:spacing w:after="0" w:line="240" w:lineRule="auto"/>
        <w:rPr>
          <w:sz w:val="16"/>
          <w:szCs w:val="16"/>
        </w:rPr>
      </w:pPr>
    </w:p>
    <w:p w:rsidR="000167AC" w:rsidRPr="00D7121B" w:rsidRDefault="00E94982" w:rsidP="00524266">
      <w:pPr>
        <w:pStyle w:val="Naslov2"/>
        <w:spacing w:before="0" w:after="160"/>
        <w:rPr>
          <w:rFonts w:asciiTheme="minorHAnsi" w:hAnsiTheme="minorHAnsi" w:cstheme="minorHAnsi"/>
          <w:color w:val="auto"/>
          <w:sz w:val="22"/>
          <w:szCs w:val="22"/>
        </w:rPr>
      </w:pPr>
      <w:bookmarkStart w:id="84" w:name="_Toc69201378"/>
      <w:r>
        <w:rPr>
          <w:rFonts w:asciiTheme="minorHAnsi" w:hAnsiTheme="minorHAnsi" w:cstheme="minorHAnsi"/>
          <w:color w:val="auto"/>
          <w:sz w:val="22"/>
          <w:szCs w:val="22"/>
        </w:rPr>
        <w:t>3</w:t>
      </w:r>
      <w:r w:rsidR="000167AC" w:rsidRPr="00D7121B">
        <w:rPr>
          <w:rFonts w:asciiTheme="minorHAnsi" w:hAnsiTheme="minorHAnsi" w:cstheme="minorHAnsi"/>
          <w:color w:val="auto"/>
          <w:sz w:val="22"/>
          <w:szCs w:val="22"/>
        </w:rPr>
        <w:t xml:space="preserve">.3 </w:t>
      </w:r>
      <w:r w:rsidR="00140DD6" w:rsidRPr="006F5CE2">
        <w:rPr>
          <w:rFonts w:asciiTheme="minorHAnsi" w:hAnsiTheme="minorHAnsi" w:cstheme="minorHAnsi"/>
          <w:color w:val="auto"/>
          <w:sz w:val="22"/>
          <w:szCs w:val="22"/>
        </w:rPr>
        <w:t>(</w:t>
      </w:r>
      <w:r w:rsidR="00191CED" w:rsidRPr="006F5CE2">
        <w:rPr>
          <w:rFonts w:asciiTheme="minorHAnsi" w:hAnsiTheme="minorHAnsi" w:cstheme="minorHAnsi"/>
          <w:color w:val="auto"/>
          <w:sz w:val="22"/>
          <w:szCs w:val="22"/>
        </w:rPr>
        <w:t>NE</w:t>
      </w:r>
      <w:r w:rsidR="00140DD6" w:rsidRPr="006F5CE2">
        <w:rPr>
          <w:rFonts w:asciiTheme="minorHAnsi" w:hAnsiTheme="minorHAnsi" w:cstheme="minorHAnsi"/>
          <w:color w:val="auto"/>
          <w:sz w:val="22"/>
          <w:szCs w:val="22"/>
        </w:rPr>
        <w:t>)</w:t>
      </w:r>
      <w:r w:rsidR="00191CED" w:rsidRPr="006F5CE2">
        <w:rPr>
          <w:rFonts w:asciiTheme="minorHAnsi" w:hAnsiTheme="minorHAnsi" w:cstheme="minorHAnsi"/>
          <w:color w:val="auto"/>
          <w:sz w:val="22"/>
          <w:szCs w:val="22"/>
        </w:rPr>
        <w:t>SPODBUDN</w:t>
      </w:r>
      <w:r w:rsidR="00140DD6" w:rsidRPr="006F5CE2">
        <w:rPr>
          <w:rFonts w:asciiTheme="minorHAnsi" w:hAnsiTheme="minorHAnsi" w:cstheme="minorHAnsi"/>
          <w:color w:val="auto"/>
          <w:sz w:val="22"/>
          <w:szCs w:val="22"/>
        </w:rPr>
        <w:t>I POGOJI ZA RAZVOJ</w:t>
      </w:r>
      <w:r w:rsidR="00191CED" w:rsidRPr="006F5CE2">
        <w:rPr>
          <w:rFonts w:asciiTheme="minorHAnsi" w:hAnsiTheme="minorHAnsi" w:cstheme="minorHAnsi"/>
          <w:color w:val="auto"/>
          <w:sz w:val="22"/>
          <w:szCs w:val="22"/>
        </w:rPr>
        <w:t xml:space="preserve"> SLOVENSKEGA </w:t>
      </w:r>
      <w:r w:rsidR="00B53C37" w:rsidRPr="006F5CE2">
        <w:rPr>
          <w:rFonts w:asciiTheme="minorHAnsi" w:hAnsiTheme="minorHAnsi" w:cstheme="minorHAnsi"/>
          <w:color w:val="auto"/>
          <w:sz w:val="22"/>
          <w:szCs w:val="22"/>
        </w:rPr>
        <w:t>VISOKOŠOLSK</w:t>
      </w:r>
      <w:r w:rsidR="00191CED" w:rsidRPr="006F5CE2">
        <w:rPr>
          <w:rFonts w:asciiTheme="minorHAnsi" w:hAnsiTheme="minorHAnsi" w:cstheme="minorHAnsi"/>
          <w:color w:val="auto"/>
          <w:sz w:val="22"/>
          <w:szCs w:val="22"/>
        </w:rPr>
        <w:t>EGA</w:t>
      </w:r>
      <w:r w:rsidR="00B53C37" w:rsidRPr="006F5CE2">
        <w:rPr>
          <w:rFonts w:asciiTheme="minorHAnsi" w:hAnsiTheme="minorHAnsi" w:cstheme="minorHAnsi"/>
          <w:color w:val="auto"/>
          <w:sz w:val="22"/>
          <w:szCs w:val="22"/>
        </w:rPr>
        <w:t xml:space="preserve"> KNJIŽNI</w:t>
      </w:r>
      <w:r w:rsidR="00191CED" w:rsidRPr="006F5CE2">
        <w:rPr>
          <w:rFonts w:asciiTheme="minorHAnsi" w:hAnsiTheme="minorHAnsi" w:cstheme="minorHAnsi"/>
          <w:color w:val="auto"/>
          <w:sz w:val="22"/>
          <w:szCs w:val="22"/>
        </w:rPr>
        <w:t>ČARSTVA</w:t>
      </w:r>
      <w:bookmarkEnd w:id="84"/>
    </w:p>
    <w:p w:rsidR="001C4DCD" w:rsidRPr="003C6E5D" w:rsidRDefault="00F461FB" w:rsidP="001C4DCD">
      <w:pPr>
        <w:spacing w:before="160"/>
        <w:jc w:val="both"/>
        <w:rPr>
          <w:rFonts w:cstheme="minorHAnsi"/>
        </w:rPr>
      </w:pPr>
      <w:r w:rsidRPr="003C6E5D">
        <w:rPr>
          <w:rFonts w:cstheme="minorHAnsi"/>
          <w:szCs w:val="18"/>
        </w:rPr>
        <w:t xml:space="preserve">Za spremljaje uspešnosti in trendov razvoja knjižnic je bilo oblikovanih več naborov kvantitativnih </w:t>
      </w:r>
      <w:r w:rsidR="00E56129" w:rsidRPr="003C6E5D">
        <w:rPr>
          <w:rFonts w:cstheme="minorHAnsi"/>
          <w:szCs w:val="18"/>
        </w:rPr>
        <w:t xml:space="preserve">in kvalitativnih </w:t>
      </w:r>
      <w:r w:rsidRPr="003C6E5D">
        <w:rPr>
          <w:rFonts w:cstheme="minorHAnsi"/>
          <w:szCs w:val="18"/>
        </w:rPr>
        <w:t>kazalcev.</w:t>
      </w:r>
      <w:r w:rsidR="00F14D69" w:rsidRPr="003C6E5D">
        <w:rPr>
          <w:rFonts w:cstheme="minorHAnsi"/>
          <w:szCs w:val="18"/>
        </w:rPr>
        <w:t xml:space="preserve"> </w:t>
      </w:r>
      <w:r w:rsidR="00CC0619" w:rsidRPr="003C6E5D">
        <w:rPr>
          <w:rFonts w:cstheme="minorHAnsi"/>
          <w:szCs w:val="18"/>
        </w:rPr>
        <w:t xml:space="preserve">Za razvoj posamezne knjižnice je pomembno </w:t>
      </w:r>
      <w:r w:rsidR="008A4DA5">
        <w:rPr>
          <w:rFonts w:cstheme="minorHAnsi"/>
          <w:szCs w:val="18"/>
        </w:rPr>
        <w:t xml:space="preserve">redno </w:t>
      </w:r>
      <w:r w:rsidR="00CC0619" w:rsidRPr="003C6E5D">
        <w:rPr>
          <w:rFonts w:cstheme="minorHAnsi"/>
          <w:szCs w:val="18"/>
        </w:rPr>
        <w:t>spremlja</w:t>
      </w:r>
      <w:r w:rsidR="008A4DA5">
        <w:rPr>
          <w:rFonts w:cstheme="minorHAnsi"/>
          <w:szCs w:val="18"/>
        </w:rPr>
        <w:t>nje</w:t>
      </w:r>
      <w:r w:rsidR="00CC0619" w:rsidRPr="003C6E5D">
        <w:rPr>
          <w:rFonts w:cstheme="minorHAnsi"/>
          <w:szCs w:val="18"/>
        </w:rPr>
        <w:t xml:space="preserve"> </w:t>
      </w:r>
      <w:r w:rsidR="003C6E5D" w:rsidRPr="003C6E5D">
        <w:rPr>
          <w:rFonts w:cstheme="minorHAnsi"/>
          <w:szCs w:val="18"/>
        </w:rPr>
        <w:t>izbran</w:t>
      </w:r>
      <w:r w:rsidR="008A4DA5">
        <w:rPr>
          <w:rFonts w:cstheme="minorHAnsi"/>
          <w:szCs w:val="18"/>
        </w:rPr>
        <w:t>ih</w:t>
      </w:r>
      <w:r w:rsidR="00CC0619" w:rsidRPr="003C6E5D">
        <w:rPr>
          <w:rFonts w:cstheme="minorHAnsi"/>
          <w:szCs w:val="18"/>
        </w:rPr>
        <w:t xml:space="preserve"> kazalce</w:t>
      </w:r>
      <w:r w:rsidR="008A4DA5">
        <w:rPr>
          <w:rFonts w:cstheme="minorHAnsi"/>
          <w:szCs w:val="18"/>
        </w:rPr>
        <w:t>v</w:t>
      </w:r>
      <w:r w:rsidR="00CC0619" w:rsidRPr="003C6E5D">
        <w:rPr>
          <w:rFonts w:cstheme="minorHAnsi"/>
          <w:szCs w:val="18"/>
        </w:rPr>
        <w:t xml:space="preserve"> in kazalnik</w:t>
      </w:r>
      <w:r w:rsidR="008A4DA5">
        <w:rPr>
          <w:rFonts w:cstheme="minorHAnsi"/>
          <w:szCs w:val="18"/>
        </w:rPr>
        <w:t>ov</w:t>
      </w:r>
      <w:r w:rsidR="00CC0619" w:rsidRPr="003C6E5D">
        <w:rPr>
          <w:rFonts w:cstheme="minorHAnsi"/>
          <w:szCs w:val="18"/>
        </w:rPr>
        <w:t xml:space="preserve"> in primerja</w:t>
      </w:r>
      <w:r w:rsidR="008A4DA5">
        <w:rPr>
          <w:rFonts w:cstheme="minorHAnsi"/>
          <w:szCs w:val="18"/>
        </w:rPr>
        <w:t>nje njihovih vrednosti</w:t>
      </w:r>
      <w:r w:rsidR="00CC0619" w:rsidRPr="003C6E5D">
        <w:rPr>
          <w:rFonts w:cstheme="minorHAnsi"/>
          <w:szCs w:val="18"/>
        </w:rPr>
        <w:t xml:space="preserve"> </w:t>
      </w:r>
      <w:r w:rsidR="00C51AB3" w:rsidRPr="003C6E5D">
        <w:rPr>
          <w:rFonts w:cstheme="minorHAnsi"/>
          <w:szCs w:val="18"/>
        </w:rPr>
        <w:t xml:space="preserve">med leti. </w:t>
      </w:r>
      <w:r w:rsidR="00220856">
        <w:rPr>
          <w:rFonts w:cstheme="minorHAnsi"/>
          <w:szCs w:val="18"/>
        </w:rPr>
        <w:t>Le t</w:t>
      </w:r>
      <w:r w:rsidR="00C51AB3" w:rsidRPr="003C6E5D">
        <w:rPr>
          <w:rFonts w:cstheme="minorHAnsi"/>
          <w:szCs w:val="18"/>
        </w:rPr>
        <w:t>ako lahko sledi</w:t>
      </w:r>
      <w:r w:rsidR="00220856">
        <w:rPr>
          <w:rFonts w:cstheme="minorHAnsi"/>
          <w:szCs w:val="18"/>
        </w:rPr>
        <w:t>jo</w:t>
      </w:r>
      <w:r w:rsidR="00C51AB3" w:rsidRPr="003C6E5D">
        <w:rPr>
          <w:rFonts w:cstheme="minorHAnsi"/>
          <w:szCs w:val="18"/>
        </w:rPr>
        <w:t xml:space="preserve"> razvojnim trendom</w:t>
      </w:r>
      <w:r w:rsidR="003C265A" w:rsidRPr="003C6E5D">
        <w:rPr>
          <w:rFonts w:cstheme="minorHAnsi"/>
          <w:szCs w:val="18"/>
        </w:rPr>
        <w:t xml:space="preserve"> in </w:t>
      </w:r>
      <w:r w:rsidR="00220856">
        <w:rPr>
          <w:rFonts w:cstheme="minorHAnsi"/>
          <w:szCs w:val="18"/>
        </w:rPr>
        <w:t xml:space="preserve">si </w:t>
      </w:r>
      <w:r w:rsidR="003C265A" w:rsidRPr="003C6E5D">
        <w:rPr>
          <w:rFonts w:cstheme="minorHAnsi"/>
          <w:szCs w:val="18"/>
        </w:rPr>
        <w:t>zastavlja</w:t>
      </w:r>
      <w:r w:rsidR="00220856">
        <w:rPr>
          <w:rFonts w:cstheme="minorHAnsi"/>
          <w:szCs w:val="18"/>
        </w:rPr>
        <w:t>jo</w:t>
      </w:r>
      <w:r w:rsidR="00C51AB3" w:rsidRPr="003C6E5D">
        <w:rPr>
          <w:rFonts w:cstheme="minorHAnsi"/>
          <w:szCs w:val="18"/>
        </w:rPr>
        <w:t xml:space="preserve"> realne</w:t>
      </w:r>
      <w:r w:rsidR="00CC0619" w:rsidRPr="003C6E5D">
        <w:rPr>
          <w:rFonts w:cstheme="minorHAnsi"/>
          <w:szCs w:val="18"/>
        </w:rPr>
        <w:t xml:space="preserve"> </w:t>
      </w:r>
      <w:r w:rsidR="00220856">
        <w:rPr>
          <w:rFonts w:cstheme="minorHAnsi"/>
          <w:szCs w:val="18"/>
        </w:rPr>
        <w:t xml:space="preserve">ter razvojno naravnane </w:t>
      </w:r>
      <w:r w:rsidR="00CC0619" w:rsidRPr="003C6E5D">
        <w:rPr>
          <w:rFonts w:cstheme="minorHAnsi"/>
          <w:szCs w:val="18"/>
        </w:rPr>
        <w:t>cilje</w:t>
      </w:r>
      <w:r w:rsidR="00220856">
        <w:rPr>
          <w:rFonts w:cstheme="minorHAnsi"/>
          <w:szCs w:val="18"/>
        </w:rPr>
        <w:t xml:space="preserve"> dejavnosti</w:t>
      </w:r>
      <w:r w:rsidR="003C265A" w:rsidRPr="003C6E5D">
        <w:rPr>
          <w:rFonts w:cstheme="minorHAnsi"/>
          <w:szCs w:val="18"/>
        </w:rPr>
        <w:t>.</w:t>
      </w:r>
    </w:p>
    <w:p w:rsidR="00F14D69" w:rsidRPr="0019354C" w:rsidRDefault="00F14D69" w:rsidP="00210904">
      <w:pPr>
        <w:jc w:val="both"/>
        <w:rPr>
          <w:rFonts w:cstheme="minorHAnsi"/>
          <w:szCs w:val="18"/>
        </w:rPr>
      </w:pPr>
      <w:r w:rsidRPr="0019354C">
        <w:rPr>
          <w:rFonts w:cstheme="minorHAnsi"/>
          <w:szCs w:val="18"/>
        </w:rPr>
        <w:t xml:space="preserve">Opravljena primerjalna analiza kvantitativnih kazalcev </w:t>
      </w:r>
      <w:r w:rsidR="0019354C" w:rsidRPr="0019354C">
        <w:rPr>
          <w:rFonts w:cstheme="minorHAnsi"/>
          <w:szCs w:val="18"/>
        </w:rPr>
        <w:t>za leti</w:t>
      </w:r>
      <w:r w:rsidRPr="0019354C">
        <w:rPr>
          <w:rFonts w:cstheme="minorHAnsi"/>
          <w:szCs w:val="18"/>
        </w:rPr>
        <w:t xml:space="preserve"> 2009 in 2019 </w:t>
      </w:r>
      <w:r w:rsidR="0019354C" w:rsidRPr="0019354C">
        <w:rPr>
          <w:rFonts w:cstheme="minorHAnsi"/>
          <w:szCs w:val="18"/>
        </w:rPr>
        <w:t xml:space="preserve">je </w:t>
      </w:r>
      <w:r w:rsidRPr="0019354C">
        <w:rPr>
          <w:rFonts w:cstheme="minorHAnsi"/>
          <w:szCs w:val="18"/>
        </w:rPr>
        <w:t>pokazala</w:t>
      </w:r>
      <w:r w:rsidR="00F461FB" w:rsidRPr="0019354C">
        <w:rPr>
          <w:rFonts w:cstheme="minorHAnsi"/>
          <w:szCs w:val="18"/>
        </w:rPr>
        <w:t xml:space="preserve"> </w:t>
      </w:r>
      <w:r w:rsidRPr="0019354C">
        <w:rPr>
          <w:rFonts w:cstheme="minorHAnsi"/>
          <w:szCs w:val="18"/>
        </w:rPr>
        <w:t>veliko raznolikost</w:t>
      </w:r>
      <w:r w:rsidR="0019354C" w:rsidRPr="0019354C">
        <w:rPr>
          <w:rFonts w:cstheme="minorHAnsi"/>
          <w:szCs w:val="18"/>
        </w:rPr>
        <w:t xml:space="preserve"> slovenskih visokošolskih knjižnic, saj delujejo na</w:t>
      </w:r>
      <w:r w:rsidRPr="0019354C">
        <w:rPr>
          <w:rFonts w:cstheme="minorHAnsi"/>
          <w:szCs w:val="18"/>
        </w:rPr>
        <w:t xml:space="preserve"> različnih znanstvenih področjih, nekatere delujejo samo na enem, druge pokrivajo več področij</w:t>
      </w:r>
      <w:r w:rsidR="0019354C" w:rsidRPr="0019354C">
        <w:rPr>
          <w:rFonts w:cstheme="minorHAnsi"/>
          <w:szCs w:val="18"/>
        </w:rPr>
        <w:t>, p</w:t>
      </w:r>
      <w:r w:rsidRPr="0019354C">
        <w:rPr>
          <w:rFonts w:cstheme="minorHAnsi"/>
          <w:szCs w:val="18"/>
        </w:rPr>
        <w:t>rav tako so bile knjižnice ustanovljene v različnih čas</w:t>
      </w:r>
      <w:r w:rsidR="0019354C" w:rsidRPr="0019354C">
        <w:rPr>
          <w:rFonts w:cstheme="minorHAnsi"/>
          <w:szCs w:val="18"/>
        </w:rPr>
        <w:t>ovnih obdobjih</w:t>
      </w:r>
      <w:r w:rsidRPr="0019354C">
        <w:rPr>
          <w:rFonts w:cstheme="minorHAnsi"/>
          <w:szCs w:val="18"/>
        </w:rPr>
        <w:t>, kar se kaže tudi v bogati knjižni</w:t>
      </w:r>
      <w:r w:rsidR="0019354C" w:rsidRPr="0019354C">
        <w:rPr>
          <w:rFonts w:cstheme="minorHAnsi"/>
          <w:szCs w:val="18"/>
        </w:rPr>
        <w:t>čni</w:t>
      </w:r>
      <w:r w:rsidRPr="0019354C">
        <w:rPr>
          <w:rFonts w:cstheme="minorHAnsi"/>
          <w:szCs w:val="18"/>
        </w:rPr>
        <w:t xml:space="preserve"> zbirki visokošolskih knjižic </w:t>
      </w:r>
      <w:r w:rsidR="007A5DAB">
        <w:rPr>
          <w:rFonts w:cstheme="minorHAnsi"/>
          <w:szCs w:val="18"/>
        </w:rPr>
        <w:t>UL</w:t>
      </w:r>
      <w:r w:rsidRPr="0019354C">
        <w:rPr>
          <w:rFonts w:cstheme="minorHAnsi"/>
          <w:szCs w:val="18"/>
        </w:rPr>
        <w:t>.</w:t>
      </w:r>
    </w:p>
    <w:p w:rsidR="00F461FB" w:rsidRPr="00B22EA8" w:rsidRDefault="00650C13" w:rsidP="00210904">
      <w:pPr>
        <w:jc w:val="both"/>
        <w:rPr>
          <w:rFonts w:cstheme="minorHAnsi"/>
          <w:szCs w:val="18"/>
        </w:rPr>
      </w:pPr>
      <w:r w:rsidRPr="00B22EA8">
        <w:rPr>
          <w:rFonts w:cstheme="minorHAnsi"/>
          <w:szCs w:val="18"/>
        </w:rPr>
        <w:t>Opozorili bi na</w:t>
      </w:r>
      <w:r w:rsidR="00CC0619" w:rsidRPr="00B22EA8">
        <w:rPr>
          <w:rFonts w:cstheme="minorHAnsi"/>
          <w:szCs w:val="18"/>
        </w:rPr>
        <w:t xml:space="preserve"> za</w:t>
      </w:r>
      <w:r w:rsidR="00F14D69" w:rsidRPr="00B22EA8">
        <w:rPr>
          <w:rFonts w:cstheme="minorHAnsi"/>
          <w:szCs w:val="18"/>
        </w:rPr>
        <w:t xml:space="preserve">skrbljujoč podatek </w:t>
      </w:r>
      <w:r w:rsidR="0071159E" w:rsidRPr="00B22EA8">
        <w:rPr>
          <w:rFonts w:cstheme="minorHAnsi"/>
          <w:szCs w:val="18"/>
        </w:rPr>
        <w:t>o letnem</w:t>
      </w:r>
      <w:r w:rsidR="00F14D69" w:rsidRPr="00B22EA8">
        <w:rPr>
          <w:rFonts w:cstheme="minorHAnsi"/>
          <w:szCs w:val="18"/>
        </w:rPr>
        <w:t xml:space="preserve"> prirast</w:t>
      </w:r>
      <w:r w:rsidR="0071159E" w:rsidRPr="00B22EA8">
        <w:rPr>
          <w:rFonts w:cstheme="minorHAnsi"/>
          <w:szCs w:val="18"/>
        </w:rPr>
        <w:t>u</w:t>
      </w:r>
      <w:r w:rsidR="00F14D69" w:rsidRPr="00B22EA8">
        <w:rPr>
          <w:rFonts w:cstheme="minorHAnsi"/>
          <w:szCs w:val="18"/>
        </w:rPr>
        <w:t xml:space="preserve"> gradiva</w:t>
      </w:r>
      <w:r w:rsidR="001C4DCD" w:rsidRPr="00B22EA8">
        <w:rPr>
          <w:rFonts w:cstheme="minorHAnsi"/>
          <w:szCs w:val="18"/>
        </w:rPr>
        <w:t xml:space="preserve"> v fizični obliki</w:t>
      </w:r>
      <w:r w:rsidRPr="00B22EA8">
        <w:rPr>
          <w:rFonts w:cstheme="minorHAnsi"/>
          <w:szCs w:val="18"/>
        </w:rPr>
        <w:t xml:space="preserve"> (</w:t>
      </w:r>
      <w:r w:rsidR="00E376C6">
        <w:rPr>
          <w:rFonts w:cstheme="minorHAnsi"/>
          <w:szCs w:val="18"/>
        </w:rPr>
        <w:t>pri</w:t>
      </w:r>
      <w:r w:rsidRPr="00B22EA8">
        <w:rPr>
          <w:rFonts w:cstheme="minorHAnsi"/>
          <w:szCs w:val="18"/>
        </w:rPr>
        <w:t xml:space="preserve"> visokošolskih knjižnic</w:t>
      </w:r>
      <w:r w:rsidR="00E376C6">
        <w:rPr>
          <w:rFonts w:cstheme="minorHAnsi"/>
          <w:szCs w:val="18"/>
        </w:rPr>
        <w:t>ah</w:t>
      </w:r>
      <w:r w:rsidRPr="00B22EA8">
        <w:rPr>
          <w:rFonts w:cstheme="minorHAnsi"/>
          <w:szCs w:val="18"/>
        </w:rPr>
        <w:t xml:space="preserve"> gre v prvi vrsti za predpisano študijsko literaturo)</w:t>
      </w:r>
      <w:r w:rsidR="00F14D69" w:rsidRPr="00B22EA8">
        <w:rPr>
          <w:rFonts w:cstheme="minorHAnsi"/>
          <w:szCs w:val="18"/>
        </w:rPr>
        <w:t xml:space="preserve">, ki se je </w:t>
      </w:r>
      <w:r w:rsidR="00850072">
        <w:rPr>
          <w:rFonts w:cstheme="minorHAnsi"/>
          <w:szCs w:val="18"/>
        </w:rPr>
        <w:t>leta</w:t>
      </w:r>
      <w:r w:rsidR="00F14D69" w:rsidRPr="00B22EA8">
        <w:rPr>
          <w:rFonts w:cstheme="minorHAnsi"/>
          <w:szCs w:val="18"/>
        </w:rPr>
        <w:t xml:space="preserve"> 2019 v primerjavi z letom 2009 zmanjšal pri vseh </w:t>
      </w:r>
      <w:r w:rsidR="00A05299" w:rsidRPr="00B22EA8">
        <w:rPr>
          <w:rFonts w:cstheme="minorHAnsi"/>
          <w:szCs w:val="18"/>
        </w:rPr>
        <w:t xml:space="preserve">knjižnicah </w:t>
      </w:r>
      <w:r w:rsidR="00B22EA8" w:rsidRPr="00B22EA8">
        <w:rPr>
          <w:rFonts w:cstheme="minorHAnsi"/>
          <w:szCs w:val="18"/>
        </w:rPr>
        <w:t>v analizo vključenih</w:t>
      </w:r>
      <w:r w:rsidR="00F14D69" w:rsidRPr="00B22EA8">
        <w:rPr>
          <w:rFonts w:cstheme="minorHAnsi"/>
          <w:szCs w:val="18"/>
        </w:rPr>
        <w:t xml:space="preserve"> univerz, </w:t>
      </w:r>
      <w:r w:rsidR="00E36677" w:rsidRPr="00B22EA8">
        <w:rPr>
          <w:rFonts w:cstheme="minorHAnsi"/>
          <w:szCs w:val="18"/>
        </w:rPr>
        <w:t>š</w:t>
      </w:r>
      <w:r w:rsidR="00F14D69" w:rsidRPr="00B22EA8">
        <w:rPr>
          <w:rFonts w:cstheme="minorHAnsi"/>
          <w:szCs w:val="18"/>
        </w:rPr>
        <w:t xml:space="preserve">e največ pri NUK in CTK (kar za polovico). Izjema so knjižnice SVZ, </w:t>
      </w:r>
      <w:r w:rsidR="00A05299" w:rsidRPr="00B22EA8">
        <w:rPr>
          <w:rFonts w:cstheme="minorHAnsi"/>
          <w:szCs w:val="18"/>
        </w:rPr>
        <w:t xml:space="preserve">kjer se je letni prirast gradiva </w:t>
      </w:r>
      <w:r w:rsidR="001C4DCD" w:rsidRPr="00B22EA8">
        <w:rPr>
          <w:rFonts w:cstheme="minorHAnsi"/>
          <w:szCs w:val="18"/>
        </w:rPr>
        <w:t xml:space="preserve">v fizični obliki </w:t>
      </w:r>
      <w:r w:rsidR="00A05299" w:rsidRPr="00B22EA8">
        <w:rPr>
          <w:rFonts w:cstheme="minorHAnsi"/>
          <w:szCs w:val="18"/>
        </w:rPr>
        <w:t>povečal (indeks 157)</w:t>
      </w:r>
      <w:r w:rsidR="0071159E" w:rsidRPr="00B22EA8">
        <w:rPr>
          <w:rFonts w:cstheme="minorHAnsi"/>
          <w:szCs w:val="18"/>
        </w:rPr>
        <w:t>,</w:t>
      </w:r>
      <w:r w:rsidR="00A05299" w:rsidRPr="00B22EA8">
        <w:rPr>
          <w:rFonts w:cstheme="minorHAnsi"/>
          <w:szCs w:val="18"/>
        </w:rPr>
        <w:t xml:space="preserve"> </w:t>
      </w:r>
      <w:r w:rsidR="00F14D69" w:rsidRPr="00B22EA8">
        <w:rPr>
          <w:rFonts w:cstheme="minorHAnsi"/>
          <w:szCs w:val="18"/>
        </w:rPr>
        <w:t xml:space="preserve">a je </w:t>
      </w:r>
      <w:r w:rsidR="00A05299" w:rsidRPr="00B22EA8">
        <w:rPr>
          <w:rFonts w:cstheme="minorHAnsi"/>
          <w:szCs w:val="18"/>
        </w:rPr>
        <w:t>treba poudariti, da se je tudi število SVZ v desetih letih skoraj potrojilo.</w:t>
      </w:r>
      <w:r w:rsidR="00F14D69" w:rsidRPr="00B22EA8">
        <w:rPr>
          <w:rFonts w:cstheme="minorHAnsi"/>
          <w:szCs w:val="18"/>
        </w:rPr>
        <w:t xml:space="preserve"> </w:t>
      </w:r>
      <w:r w:rsidR="000D7FDA" w:rsidRPr="00B22EA8">
        <w:rPr>
          <w:rFonts w:cstheme="minorHAnsi"/>
          <w:szCs w:val="18"/>
        </w:rPr>
        <w:t xml:space="preserve">Pri najstarejših in največjih univerzah (UL in UM) je med letoma 2009 in 2019 prišlo tudi do </w:t>
      </w:r>
      <w:r w:rsidR="00E36677" w:rsidRPr="00B22EA8">
        <w:rPr>
          <w:rFonts w:cstheme="minorHAnsi"/>
          <w:szCs w:val="18"/>
        </w:rPr>
        <w:t>zmanjšanja</w:t>
      </w:r>
      <w:r w:rsidR="000D7FDA" w:rsidRPr="00B22EA8">
        <w:rPr>
          <w:rFonts w:cstheme="minorHAnsi"/>
          <w:szCs w:val="18"/>
        </w:rPr>
        <w:t xml:space="preserve"> števila strokovnih knjižničarskih delavcev</w:t>
      </w:r>
      <w:r w:rsidR="0071159E" w:rsidRPr="00B22EA8">
        <w:rPr>
          <w:rFonts w:cstheme="minorHAnsi"/>
          <w:szCs w:val="18"/>
        </w:rPr>
        <w:t xml:space="preserve">, in sicer </w:t>
      </w:r>
      <w:r w:rsidR="00E376C6">
        <w:rPr>
          <w:rFonts w:cstheme="minorHAnsi"/>
          <w:szCs w:val="18"/>
        </w:rPr>
        <w:t>od</w:t>
      </w:r>
      <w:r w:rsidR="00E376C6" w:rsidRPr="00B22EA8">
        <w:rPr>
          <w:rFonts w:cstheme="minorHAnsi"/>
          <w:szCs w:val="18"/>
        </w:rPr>
        <w:t xml:space="preserve"> </w:t>
      </w:r>
      <w:r w:rsidR="000D7FDA" w:rsidRPr="00B22EA8">
        <w:rPr>
          <w:rFonts w:cstheme="minorHAnsi"/>
          <w:szCs w:val="18"/>
        </w:rPr>
        <w:t>11</w:t>
      </w:r>
      <w:r w:rsidR="00495FFA">
        <w:rPr>
          <w:rFonts w:cstheme="minorHAnsi"/>
          <w:szCs w:val="18"/>
        </w:rPr>
        <w:t xml:space="preserve"> % </w:t>
      </w:r>
      <w:r w:rsidR="00E376C6">
        <w:rPr>
          <w:rFonts w:cstheme="minorHAnsi"/>
          <w:szCs w:val="18"/>
        </w:rPr>
        <w:t>do</w:t>
      </w:r>
      <w:r w:rsidR="00495FFA">
        <w:rPr>
          <w:rFonts w:cstheme="minorHAnsi"/>
          <w:szCs w:val="18"/>
        </w:rPr>
        <w:t xml:space="preserve"> </w:t>
      </w:r>
      <w:r w:rsidR="000D7FDA" w:rsidRPr="00B22EA8">
        <w:rPr>
          <w:rFonts w:cstheme="minorHAnsi"/>
          <w:szCs w:val="18"/>
        </w:rPr>
        <w:t>15 %.</w:t>
      </w:r>
    </w:p>
    <w:p w:rsidR="00210904" w:rsidRPr="00B24001" w:rsidRDefault="000D7FDA" w:rsidP="00210904">
      <w:pPr>
        <w:jc w:val="both"/>
        <w:rPr>
          <w:rFonts w:cstheme="minorHAnsi"/>
          <w:szCs w:val="18"/>
        </w:rPr>
      </w:pPr>
      <w:r w:rsidRPr="00B24001">
        <w:rPr>
          <w:rFonts w:cstheme="minorHAnsi"/>
          <w:szCs w:val="18"/>
        </w:rPr>
        <w:t xml:space="preserve">Še vedno veljaven </w:t>
      </w:r>
      <w:r w:rsidR="00210904" w:rsidRPr="005E3668">
        <w:rPr>
          <w:rFonts w:cstheme="minorHAnsi"/>
          <w:szCs w:val="18"/>
        </w:rPr>
        <w:t>Pravilnik o pogojih za izvajanje knjižnične javne sl</w:t>
      </w:r>
      <w:r w:rsidRPr="005E3668">
        <w:rPr>
          <w:rFonts w:cstheme="minorHAnsi"/>
          <w:szCs w:val="18"/>
        </w:rPr>
        <w:t>užbe</w:t>
      </w:r>
      <w:r w:rsidR="00210904" w:rsidRPr="005E3668">
        <w:rPr>
          <w:rFonts w:cstheme="minorHAnsi"/>
          <w:szCs w:val="18"/>
        </w:rPr>
        <w:t xml:space="preserve"> </w:t>
      </w:r>
      <w:r w:rsidRPr="005E3668">
        <w:rPr>
          <w:rFonts w:cstheme="minorHAnsi"/>
          <w:szCs w:val="18"/>
        </w:rPr>
        <w:t xml:space="preserve">(2003) </w:t>
      </w:r>
      <w:r w:rsidR="00210904" w:rsidRPr="005E3668">
        <w:rPr>
          <w:rFonts w:cstheme="minorHAnsi"/>
          <w:szCs w:val="18"/>
        </w:rPr>
        <w:t>dolo</w:t>
      </w:r>
      <w:r w:rsidR="00210904" w:rsidRPr="00B24001">
        <w:rPr>
          <w:rFonts w:cstheme="minorHAnsi"/>
          <w:szCs w:val="18"/>
        </w:rPr>
        <w:t xml:space="preserve">ča v skladu z </w:t>
      </w:r>
      <w:r w:rsidRPr="005E3668">
        <w:rPr>
          <w:rFonts w:cstheme="minorHAnsi"/>
          <w:szCs w:val="18"/>
        </w:rPr>
        <w:t>Zakonom</w:t>
      </w:r>
      <w:r w:rsidR="00210904" w:rsidRPr="005E3668">
        <w:rPr>
          <w:rFonts w:cstheme="minorHAnsi"/>
          <w:szCs w:val="18"/>
        </w:rPr>
        <w:t xml:space="preserve"> o knjižničarstvu </w:t>
      </w:r>
      <w:r w:rsidRPr="005E3668">
        <w:rPr>
          <w:rFonts w:cstheme="minorHAnsi"/>
          <w:szCs w:val="18"/>
        </w:rPr>
        <w:t>(36. člen)</w:t>
      </w:r>
      <w:r w:rsidR="00D574ED" w:rsidRPr="005E3668">
        <w:rPr>
          <w:rFonts w:cstheme="minorHAnsi"/>
          <w:szCs w:val="18"/>
        </w:rPr>
        <w:t xml:space="preserve"> </w:t>
      </w:r>
      <w:r w:rsidR="00D574ED" w:rsidRPr="00B50B94">
        <w:rPr>
          <w:rFonts w:cstheme="minorHAnsi"/>
        </w:rPr>
        <w:t>(</w:t>
      </w:r>
      <w:r w:rsidR="00B50B94" w:rsidRPr="00B50B94">
        <w:rPr>
          <w:rFonts w:ascii="Calibri" w:hAnsi="Calibri" w:cs="Calibri"/>
          <w:color w:val="000000"/>
        </w:rPr>
        <w:t>ZKnj-1, 2001)</w:t>
      </w:r>
      <w:r w:rsidRPr="005E3668">
        <w:rPr>
          <w:rFonts w:cstheme="minorHAnsi"/>
          <w:szCs w:val="18"/>
        </w:rPr>
        <w:t xml:space="preserve"> </w:t>
      </w:r>
      <w:r w:rsidR="00210904" w:rsidRPr="005E3668">
        <w:rPr>
          <w:rFonts w:cstheme="minorHAnsi"/>
          <w:szCs w:val="18"/>
        </w:rPr>
        <w:t>minimalne pogoje za izvajanje dejavnosti</w:t>
      </w:r>
      <w:r w:rsidRPr="005E3668">
        <w:rPr>
          <w:rFonts w:cstheme="minorHAnsi"/>
          <w:szCs w:val="18"/>
        </w:rPr>
        <w:t xml:space="preserve">. </w:t>
      </w:r>
      <w:r w:rsidR="00210904" w:rsidRPr="005E3668">
        <w:rPr>
          <w:rFonts w:cstheme="minorHAnsi"/>
          <w:szCs w:val="18"/>
        </w:rPr>
        <w:t>V skladu z Zakonom</w:t>
      </w:r>
      <w:r w:rsidRPr="005E3668">
        <w:rPr>
          <w:rFonts w:cstheme="minorHAnsi"/>
          <w:szCs w:val="18"/>
        </w:rPr>
        <w:t xml:space="preserve"> o knjižničarstvu </w:t>
      </w:r>
      <w:r w:rsidR="00B50B94" w:rsidRPr="00B50B94">
        <w:rPr>
          <w:rFonts w:cstheme="minorHAnsi"/>
        </w:rPr>
        <w:t>(</w:t>
      </w:r>
      <w:r w:rsidR="00B50B94" w:rsidRPr="00B50B94">
        <w:rPr>
          <w:rFonts w:ascii="Calibri" w:hAnsi="Calibri" w:cs="Calibri"/>
          <w:color w:val="000000"/>
        </w:rPr>
        <w:t>ZKnj-1, 2001)</w:t>
      </w:r>
      <w:r w:rsidR="00B50B94" w:rsidRPr="005E3668">
        <w:rPr>
          <w:rFonts w:cstheme="minorHAnsi"/>
          <w:szCs w:val="18"/>
        </w:rPr>
        <w:t xml:space="preserve"> </w:t>
      </w:r>
      <w:r w:rsidRPr="005E3668">
        <w:rPr>
          <w:rFonts w:cstheme="minorHAnsi"/>
          <w:szCs w:val="18"/>
        </w:rPr>
        <w:t>p</w:t>
      </w:r>
      <w:r w:rsidR="00210904" w:rsidRPr="005E3668">
        <w:rPr>
          <w:rFonts w:cstheme="minorHAnsi"/>
          <w:szCs w:val="18"/>
        </w:rPr>
        <w:t>ravilnik določa normative</w:t>
      </w:r>
      <w:r w:rsidR="00210904" w:rsidRPr="00B24001">
        <w:rPr>
          <w:rFonts w:cstheme="minorHAnsi"/>
          <w:szCs w:val="18"/>
        </w:rPr>
        <w:t xml:space="preserve"> na štirih področjih: ustrezen obseg in izbor strokovno urejenega knjižničnega gradiva, ustrezno število ustrezno usposobljenih strokovnih delavcev, ustrezen prostor in oprem</w:t>
      </w:r>
      <w:r w:rsidR="00B22EA8" w:rsidRPr="00B24001">
        <w:rPr>
          <w:rFonts w:cstheme="minorHAnsi"/>
          <w:szCs w:val="18"/>
        </w:rPr>
        <w:t>a</w:t>
      </w:r>
      <w:r w:rsidR="00210904" w:rsidRPr="00B24001">
        <w:rPr>
          <w:rFonts w:cstheme="minorHAnsi"/>
          <w:szCs w:val="18"/>
        </w:rPr>
        <w:t xml:space="preserve"> ter ustrezn</w:t>
      </w:r>
      <w:r w:rsidR="00B22EA8" w:rsidRPr="00B24001">
        <w:rPr>
          <w:rFonts w:cstheme="minorHAnsi"/>
          <w:szCs w:val="18"/>
        </w:rPr>
        <w:t>a</w:t>
      </w:r>
      <w:r w:rsidR="00210904" w:rsidRPr="00B24001">
        <w:rPr>
          <w:rFonts w:cstheme="minorHAnsi"/>
          <w:szCs w:val="18"/>
        </w:rPr>
        <w:t xml:space="preserve"> organizacij</w:t>
      </w:r>
      <w:r w:rsidR="00B22EA8" w:rsidRPr="00B24001">
        <w:rPr>
          <w:rFonts w:cstheme="minorHAnsi"/>
          <w:szCs w:val="18"/>
        </w:rPr>
        <w:t>a</w:t>
      </w:r>
      <w:r w:rsidR="00210904" w:rsidRPr="00B24001">
        <w:rPr>
          <w:rFonts w:cstheme="minorHAnsi"/>
          <w:szCs w:val="18"/>
        </w:rPr>
        <w:t xml:space="preserve"> knjižnične dejavnosti. </w:t>
      </w:r>
      <w:r w:rsidR="00B22EA8" w:rsidRPr="00B24001">
        <w:rPr>
          <w:rFonts w:cstheme="minorHAnsi"/>
          <w:szCs w:val="18"/>
        </w:rPr>
        <w:t>Zahtevane v</w:t>
      </w:r>
      <w:r w:rsidR="00210904" w:rsidRPr="00B24001">
        <w:rPr>
          <w:rFonts w:cstheme="minorHAnsi"/>
          <w:szCs w:val="18"/>
        </w:rPr>
        <w:t xml:space="preserve">rednosti kazalcev </w:t>
      </w:r>
      <w:r w:rsidR="00B22EA8" w:rsidRPr="00B24001">
        <w:rPr>
          <w:rFonts w:cstheme="minorHAnsi"/>
          <w:szCs w:val="18"/>
        </w:rPr>
        <w:t xml:space="preserve">(merila) </w:t>
      </w:r>
      <w:r w:rsidR="00210904" w:rsidRPr="00B24001">
        <w:rPr>
          <w:rFonts w:cstheme="minorHAnsi"/>
          <w:szCs w:val="18"/>
        </w:rPr>
        <w:t>so bile določene kot približki povprečnih vrednost</w:t>
      </w:r>
      <w:r w:rsidR="00F87B8F" w:rsidRPr="00B24001">
        <w:rPr>
          <w:rFonts w:cstheme="minorHAnsi"/>
          <w:szCs w:val="18"/>
        </w:rPr>
        <w:t>i</w:t>
      </w:r>
      <w:r w:rsidR="00C92195" w:rsidRPr="00B24001">
        <w:rPr>
          <w:rFonts w:cstheme="minorHAnsi"/>
          <w:szCs w:val="18"/>
        </w:rPr>
        <w:t>,</w:t>
      </w:r>
      <w:r w:rsidR="00F87B8F" w:rsidRPr="00B24001">
        <w:rPr>
          <w:rFonts w:cstheme="minorHAnsi"/>
          <w:szCs w:val="18"/>
        </w:rPr>
        <w:t xml:space="preserve"> doseženih </w:t>
      </w:r>
      <w:r w:rsidRPr="00B24001">
        <w:rPr>
          <w:rFonts w:cstheme="minorHAnsi"/>
          <w:szCs w:val="18"/>
        </w:rPr>
        <w:t>leta 2000</w:t>
      </w:r>
      <w:r w:rsidR="00B22EA8" w:rsidRPr="00B24001">
        <w:rPr>
          <w:rFonts w:cstheme="minorHAnsi"/>
          <w:szCs w:val="18"/>
        </w:rPr>
        <w:t>.</w:t>
      </w:r>
      <w:r w:rsidRPr="00B24001">
        <w:rPr>
          <w:rFonts w:cstheme="minorHAnsi"/>
          <w:szCs w:val="18"/>
        </w:rPr>
        <w:t xml:space="preserve"> </w:t>
      </w:r>
      <w:r w:rsidR="00B22EA8" w:rsidRPr="00B24001">
        <w:rPr>
          <w:rFonts w:cstheme="minorHAnsi"/>
          <w:szCs w:val="18"/>
        </w:rPr>
        <w:t>Po dvajsetih letih in številnih spremembah tako v sami dejavnosti visokošolskih knjižnic kot tudi v potrebah uporabnikov, omenjena merila</w:t>
      </w:r>
      <w:r w:rsidRPr="00B24001">
        <w:rPr>
          <w:rFonts w:cstheme="minorHAnsi"/>
          <w:szCs w:val="18"/>
        </w:rPr>
        <w:t xml:space="preserve"> zagotovo niso več primern</w:t>
      </w:r>
      <w:r w:rsidR="00B22EA8" w:rsidRPr="00B24001">
        <w:rPr>
          <w:rFonts w:cstheme="minorHAnsi"/>
          <w:szCs w:val="18"/>
        </w:rPr>
        <w:t xml:space="preserve">a. Nujnost določitve novih </w:t>
      </w:r>
      <w:r w:rsidR="00B22EA8" w:rsidRPr="00B24001">
        <w:rPr>
          <w:rFonts w:cstheme="minorHAnsi"/>
          <w:szCs w:val="18"/>
        </w:rPr>
        <w:lastRenderedPageBreak/>
        <w:t>ter</w:t>
      </w:r>
      <w:r w:rsidRPr="00B24001">
        <w:rPr>
          <w:rFonts w:cstheme="minorHAnsi"/>
          <w:szCs w:val="18"/>
        </w:rPr>
        <w:t xml:space="preserve"> sprejetj</w:t>
      </w:r>
      <w:r w:rsidR="00B22EA8" w:rsidRPr="00B24001">
        <w:rPr>
          <w:rFonts w:cstheme="minorHAnsi"/>
          <w:szCs w:val="18"/>
        </w:rPr>
        <w:t>e</w:t>
      </w:r>
      <w:r w:rsidR="00A9239F" w:rsidRPr="00B24001">
        <w:rPr>
          <w:rFonts w:cstheme="minorHAnsi"/>
          <w:szCs w:val="18"/>
        </w:rPr>
        <w:t xml:space="preserve"> novega pravilnika o pogojih za izvajanje knjižnične dejavnosti</w:t>
      </w:r>
      <w:r w:rsidR="00B22EA8" w:rsidRPr="00B24001">
        <w:rPr>
          <w:rFonts w:cstheme="minorHAnsi"/>
          <w:szCs w:val="18"/>
        </w:rPr>
        <w:t xml:space="preserve"> je v zadnjem desetletju vedno bolj aktualna</w:t>
      </w:r>
      <w:r w:rsidR="00A9239F" w:rsidRPr="00B24001">
        <w:rPr>
          <w:rFonts w:cstheme="minorHAnsi"/>
          <w:szCs w:val="18"/>
        </w:rPr>
        <w:t>.</w:t>
      </w:r>
    </w:p>
    <w:p w:rsidR="009A2D9A" w:rsidRPr="00F6027C" w:rsidRDefault="00F87B8F" w:rsidP="000167AC">
      <w:pPr>
        <w:jc w:val="both"/>
        <w:rPr>
          <w:rFonts w:cstheme="minorHAnsi"/>
          <w:szCs w:val="18"/>
        </w:rPr>
      </w:pPr>
      <w:r w:rsidRPr="00F6027C">
        <w:rPr>
          <w:rFonts w:cstheme="minorHAnsi"/>
          <w:szCs w:val="18"/>
        </w:rPr>
        <w:t>Minimalni pogoji</w:t>
      </w:r>
      <w:r w:rsidR="00D91885" w:rsidRPr="00F6027C">
        <w:rPr>
          <w:rFonts w:cstheme="minorHAnsi"/>
          <w:szCs w:val="18"/>
        </w:rPr>
        <w:t xml:space="preserve"> za visokošolske knjižnice</w:t>
      </w:r>
      <w:r w:rsidRPr="00F6027C">
        <w:rPr>
          <w:rFonts w:cstheme="minorHAnsi"/>
          <w:szCs w:val="18"/>
        </w:rPr>
        <w:t xml:space="preserve">, določeni v </w:t>
      </w:r>
      <w:r w:rsidR="00B24001" w:rsidRPr="00F6027C">
        <w:rPr>
          <w:rFonts w:cstheme="minorHAnsi"/>
          <w:szCs w:val="18"/>
        </w:rPr>
        <w:t xml:space="preserve">omenjenem </w:t>
      </w:r>
      <w:r w:rsidR="00455974" w:rsidRPr="00F6027C">
        <w:rPr>
          <w:rFonts w:cstheme="minorHAnsi"/>
          <w:szCs w:val="18"/>
        </w:rPr>
        <w:t>Pravilniku</w:t>
      </w:r>
      <w:r w:rsidRPr="00F6027C">
        <w:rPr>
          <w:rFonts w:cstheme="minorHAnsi"/>
          <w:szCs w:val="18"/>
        </w:rPr>
        <w:t>, vsebujejo le štiri kvantitativne kazalce, ki jih je mogoče izračunati z razpolo</w:t>
      </w:r>
      <w:r w:rsidR="000D7FDA" w:rsidRPr="00F6027C">
        <w:rPr>
          <w:rFonts w:cstheme="minorHAnsi"/>
          <w:szCs w:val="18"/>
        </w:rPr>
        <w:t xml:space="preserve">žljivimi statističnimi podatki. Tako je leta 2019 </w:t>
      </w:r>
      <w:r w:rsidRPr="00F6027C">
        <w:rPr>
          <w:rFonts w:cstheme="minorHAnsi"/>
          <w:szCs w:val="18"/>
        </w:rPr>
        <w:t xml:space="preserve">minimalni pogoj 10.000 enot knjižničnega gradiva izpolnjevalo 55 </w:t>
      </w:r>
      <w:r w:rsidR="00DC5783" w:rsidRPr="00F6027C">
        <w:rPr>
          <w:rFonts w:cstheme="minorHAnsi"/>
          <w:szCs w:val="18"/>
        </w:rPr>
        <w:t xml:space="preserve">(65,4 %) </w:t>
      </w:r>
      <w:r w:rsidRPr="00F6027C">
        <w:rPr>
          <w:rFonts w:cstheme="minorHAnsi"/>
          <w:szCs w:val="18"/>
        </w:rPr>
        <w:t>od 84 visokošolskih knjižnic.</w:t>
      </w:r>
      <w:r w:rsidR="001C4DCD" w:rsidRPr="00F6027C">
        <w:rPr>
          <w:rFonts w:cstheme="minorHAnsi"/>
          <w:szCs w:val="18"/>
        </w:rPr>
        <w:t xml:space="preserve"> </w:t>
      </w:r>
      <w:r w:rsidRPr="00F6027C">
        <w:rPr>
          <w:rFonts w:cstheme="minorHAnsi"/>
          <w:szCs w:val="18"/>
        </w:rPr>
        <w:t xml:space="preserve">Pogoj 100 naslovov (tiskanih) serijskih publikacij je izpolnjevalo 30 </w:t>
      </w:r>
      <w:r w:rsidR="00DC5783" w:rsidRPr="00F6027C">
        <w:rPr>
          <w:rFonts w:cstheme="minorHAnsi"/>
          <w:szCs w:val="18"/>
        </w:rPr>
        <w:t xml:space="preserve">(35,7 %) </w:t>
      </w:r>
      <w:r w:rsidRPr="00F6027C">
        <w:rPr>
          <w:rFonts w:cstheme="minorHAnsi"/>
          <w:szCs w:val="18"/>
        </w:rPr>
        <w:t xml:space="preserve">od 84 visokošolskih knjižnic. Če bi upoštevali </w:t>
      </w:r>
      <w:r w:rsidR="00DC5783" w:rsidRPr="00F6027C">
        <w:rPr>
          <w:rFonts w:cstheme="minorHAnsi"/>
          <w:szCs w:val="18"/>
        </w:rPr>
        <w:t xml:space="preserve">še </w:t>
      </w:r>
      <w:r w:rsidRPr="00F6027C">
        <w:rPr>
          <w:rFonts w:cstheme="minorHAnsi"/>
          <w:szCs w:val="18"/>
        </w:rPr>
        <w:t xml:space="preserve">serijske publikacije, dostopne v elektronski obliki, bi bil rezultat bistveno boljši, saj se visokošolske knjižnice povezujejo v konzorcije in imajo s tem dostop do številnih </w:t>
      </w:r>
      <w:r w:rsidR="00DC5783" w:rsidRPr="00F6027C">
        <w:rPr>
          <w:rFonts w:cstheme="minorHAnsi"/>
          <w:szCs w:val="18"/>
        </w:rPr>
        <w:t xml:space="preserve">elektronskih </w:t>
      </w:r>
      <w:r w:rsidRPr="00F6027C">
        <w:rPr>
          <w:rFonts w:cstheme="minorHAnsi"/>
          <w:szCs w:val="18"/>
        </w:rPr>
        <w:t>serijskih publikacij. Slaba polovica (41</w:t>
      </w:r>
      <w:r w:rsidR="00DC5783" w:rsidRPr="00F6027C">
        <w:rPr>
          <w:rFonts w:cstheme="minorHAnsi"/>
          <w:szCs w:val="18"/>
        </w:rPr>
        <w:t xml:space="preserve"> oziroma 48,9 %)</w:t>
      </w:r>
      <w:r w:rsidRPr="00F6027C">
        <w:rPr>
          <w:rFonts w:cstheme="minorHAnsi"/>
          <w:szCs w:val="18"/>
        </w:rPr>
        <w:t xml:space="preserve"> visokošolskih knjižnic je imel</w:t>
      </w:r>
      <w:r w:rsidR="005F55D5">
        <w:rPr>
          <w:rFonts w:cstheme="minorHAnsi"/>
          <w:szCs w:val="18"/>
        </w:rPr>
        <w:t>a</w:t>
      </w:r>
      <w:r w:rsidRPr="00F6027C">
        <w:rPr>
          <w:rFonts w:cstheme="minorHAnsi"/>
          <w:szCs w:val="18"/>
        </w:rPr>
        <w:t xml:space="preserve"> </w:t>
      </w:r>
      <w:r w:rsidR="00850072">
        <w:rPr>
          <w:rFonts w:cstheme="minorHAnsi"/>
          <w:szCs w:val="18"/>
        </w:rPr>
        <w:t>leta</w:t>
      </w:r>
      <w:r w:rsidR="00DC5783" w:rsidRPr="00F6027C">
        <w:rPr>
          <w:rFonts w:cstheme="minorHAnsi"/>
          <w:szCs w:val="18"/>
        </w:rPr>
        <w:t xml:space="preserve"> 2019 </w:t>
      </w:r>
      <w:r w:rsidRPr="00F6027C">
        <w:rPr>
          <w:rFonts w:cstheme="minorHAnsi"/>
          <w:szCs w:val="18"/>
        </w:rPr>
        <w:t>zaposlen</w:t>
      </w:r>
      <w:r w:rsidR="00DC5783" w:rsidRPr="00F6027C">
        <w:rPr>
          <w:rFonts w:cstheme="minorHAnsi"/>
          <w:szCs w:val="18"/>
        </w:rPr>
        <w:t>a</w:t>
      </w:r>
      <w:r w:rsidRPr="00F6027C">
        <w:rPr>
          <w:rFonts w:cstheme="minorHAnsi"/>
          <w:szCs w:val="18"/>
        </w:rPr>
        <w:t xml:space="preserve"> manj kot </w:t>
      </w:r>
      <w:r w:rsidR="00601D0F">
        <w:rPr>
          <w:rFonts w:cstheme="minorHAnsi"/>
          <w:szCs w:val="18"/>
        </w:rPr>
        <w:t>dva</w:t>
      </w:r>
      <w:r w:rsidRPr="00F6027C">
        <w:rPr>
          <w:rFonts w:cstheme="minorHAnsi"/>
          <w:szCs w:val="18"/>
        </w:rPr>
        <w:t xml:space="preserve"> </w:t>
      </w:r>
      <w:r w:rsidRPr="00601D0F">
        <w:rPr>
          <w:rFonts w:cstheme="minorHAnsi"/>
          <w:szCs w:val="18"/>
        </w:rPr>
        <w:t xml:space="preserve">strokovna </w:t>
      </w:r>
      <w:r w:rsidR="00601D0F" w:rsidRPr="00601D0F">
        <w:rPr>
          <w:rFonts w:cstheme="minorHAnsi"/>
          <w:szCs w:val="18"/>
        </w:rPr>
        <w:t xml:space="preserve">knjižničarska </w:t>
      </w:r>
      <w:r w:rsidRPr="00601D0F">
        <w:rPr>
          <w:rFonts w:cstheme="minorHAnsi"/>
          <w:szCs w:val="18"/>
        </w:rPr>
        <w:t>delavca</w:t>
      </w:r>
      <w:r w:rsidRPr="00F6027C">
        <w:rPr>
          <w:rFonts w:cstheme="minorHAnsi"/>
          <w:szCs w:val="18"/>
        </w:rPr>
        <w:t>.</w:t>
      </w:r>
      <w:r w:rsidR="001C4DCD" w:rsidRPr="00F6027C">
        <w:rPr>
          <w:rFonts w:cstheme="minorHAnsi"/>
          <w:szCs w:val="18"/>
        </w:rPr>
        <w:t xml:space="preserve"> </w:t>
      </w:r>
      <w:r w:rsidR="00DC5783" w:rsidRPr="00F6027C">
        <w:rPr>
          <w:rFonts w:cstheme="minorHAnsi"/>
          <w:szCs w:val="18"/>
        </w:rPr>
        <w:t>Predpisanega m</w:t>
      </w:r>
      <w:r w:rsidRPr="00F6027C">
        <w:rPr>
          <w:rFonts w:cstheme="minorHAnsi"/>
          <w:szCs w:val="18"/>
        </w:rPr>
        <w:t xml:space="preserve">inimalnega števila čitalniških </w:t>
      </w:r>
      <w:r w:rsidR="00DC5783" w:rsidRPr="00F6027C">
        <w:rPr>
          <w:rFonts w:cstheme="minorHAnsi"/>
          <w:szCs w:val="18"/>
        </w:rPr>
        <w:t xml:space="preserve">(uporabniških) </w:t>
      </w:r>
      <w:r w:rsidRPr="00F6027C">
        <w:rPr>
          <w:rFonts w:cstheme="minorHAnsi"/>
          <w:szCs w:val="18"/>
        </w:rPr>
        <w:t xml:space="preserve">mest ni dosegalo 19 </w:t>
      </w:r>
      <w:r w:rsidR="00DC5783" w:rsidRPr="00F6027C">
        <w:rPr>
          <w:rFonts w:cstheme="minorHAnsi"/>
          <w:szCs w:val="18"/>
        </w:rPr>
        <w:t xml:space="preserve">(22,6 %) </w:t>
      </w:r>
      <w:r w:rsidRPr="00F6027C">
        <w:rPr>
          <w:rFonts w:cstheme="minorHAnsi"/>
          <w:szCs w:val="18"/>
        </w:rPr>
        <w:t>visokošolskih knjižnic</w:t>
      </w:r>
      <w:r w:rsidR="00DC5783" w:rsidRPr="00F6027C">
        <w:rPr>
          <w:rFonts w:cstheme="minorHAnsi"/>
          <w:szCs w:val="18"/>
        </w:rPr>
        <w:t>,</w:t>
      </w:r>
      <w:r w:rsidRPr="00F6027C">
        <w:rPr>
          <w:rFonts w:cstheme="minorHAnsi"/>
          <w:szCs w:val="18"/>
        </w:rPr>
        <w:t xml:space="preserve"> minimalnega pogoja en računalnik z dostopom do spleta na 300 potencialnih uporabnikov </w:t>
      </w:r>
      <w:r w:rsidR="005F55D5">
        <w:rPr>
          <w:rFonts w:cstheme="minorHAnsi"/>
          <w:szCs w:val="18"/>
        </w:rPr>
        <w:t xml:space="preserve">pa </w:t>
      </w:r>
      <w:r w:rsidR="00601D0F">
        <w:rPr>
          <w:rFonts w:cstheme="minorHAnsi"/>
          <w:szCs w:val="18"/>
        </w:rPr>
        <w:t>kljub</w:t>
      </w:r>
      <w:r w:rsidRPr="00F6027C">
        <w:rPr>
          <w:rFonts w:cstheme="minorHAnsi"/>
          <w:szCs w:val="18"/>
        </w:rPr>
        <w:t xml:space="preserve"> predpostavki, da vse knjižnice zagotavljajo brezžično omrežje, ni izpolnjevalo </w:t>
      </w:r>
      <w:r w:rsidR="00601D0F">
        <w:rPr>
          <w:rFonts w:cstheme="minorHAnsi"/>
          <w:szCs w:val="18"/>
        </w:rPr>
        <w:t>devet</w:t>
      </w:r>
      <w:r w:rsidR="00DC5783" w:rsidRPr="00F6027C">
        <w:rPr>
          <w:rFonts w:cstheme="minorHAnsi"/>
          <w:szCs w:val="18"/>
        </w:rPr>
        <w:t xml:space="preserve"> (10,7 %)</w:t>
      </w:r>
      <w:r w:rsidRPr="00F6027C">
        <w:rPr>
          <w:rFonts w:cstheme="minorHAnsi"/>
          <w:szCs w:val="18"/>
        </w:rPr>
        <w:t xml:space="preserve"> visokošolskih knjižnic.</w:t>
      </w:r>
    </w:p>
    <w:p w:rsidR="001C4DCD" w:rsidRDefault="00A9239F" w:rsidP="001C4DCD">
      <w:pPr>
        <w:jc w:val="both"/>
        <w:rPr>
          <w:szCs w:val="18"/>
        </w:rPr>
      </w:pPr>
      <w:r w:rsidRPr="00516483">
        <w:rPr>
          <w:szCs w:val="18"/>
        </w:rPr>
        <w:t>Rezultati analize kvalitativnih kazal</w:t>
      </w:r>
      <w:r w:rsidR="00D35187">
        <w:rPr>
          <w:szCs w:val="18"/>
        </w:rPr>
        <w:t>nikov uspešnosti delovanja visokošolskih knjižnic</w:t>
      </w:r>
      <w:r w:rsidR="00392A23" w:rsidRPr="00516483">
        <w:rPr>
          <w:szCs w:val="18"/>
        </w:rPr>
        <w:t>, opravljene</w:t>
      </w:r>
      <w:r w:rsidRPr="00516483">
        <w:rPr>
          <w:szCs w:val="18"/>
        </w:rPr>
        <w:t xml:space="preserve"> leta 2017</w:t>
      </w:r>
      <w:r w:rsidR="00392A23" w:rsidRPr="00516483">
        <w:rPr>
          <w:szCs w:val="18"/>
        </w:rPr>
        <w:t>,</w:t>
      </w:r>
      <w:r w:rsidRPr="00516483">
        <w:rPr>
          <w:szCs w:val="18"/>
        </w:rPr>
        <w:t xml:space="preserve"> so pokazali, da več kot polovica knjižnic </w:t>
      </w:r>
      <w:r w:rsidR="00E376C6">
        <w:rPr>
          <w:szCs w:val="18"/>
        </w:rPr>
        <w:t xml:space="preserve">je </w:t>
      </w:r>
      <w:r w:rsidRPr="00516483">
        <w:rPr>
          <w:szCs w:val="18"/>
        </w:rPr>
        <w:t>d</w:t>
      </w:r>
      <w:r w:rsidR="006C2D54" w:rsidRPr="00516483">
        <w:rPr>
          <w:szCs w:val="18"/>
        </w:rPr>
        <w:t xml:space="preserve">elno ali pa </w:t>
      </w:r>
      <w:r w:rsidR="00E376C6">
        <w:rPr>
          <w:szCs w:val="18"/>
        </w:rPr>
        <w:t>slabo</w:t>
      </w:r>
      <w:r w:rsidR="006C2D54" w:rsidRPr="00516483">
        <w:rPr>
          <w:szCs w:val="18"/>
        </w:rPr>
        <w:t xml:space="preserve"> načrtovan</w:t>
      </w:r>
      <w:r w:rsidR="00E376C6">
        <w:rPr>
          <w:szCs w:val="18"/>
        </w:rPr>
        <w:t>a</w:t>
      </w:r>
      <w:r w:rsidR="006C2D54" w:rsidRPr="00516483">
        <w:rPr>
          <w:szCs w:val="18"/>
        </w:rPr>
        <w:t>, varn</w:t>
      </w:r>
      <w:r w:rsidR="00E376C6">
        <w:rPr>
          <w:szCs w:val="18"/>
        </w:rPr>
        <w:t>a</w:t>
      </w:r>
      <w:r w:rsidR="006C2D54" w:rsidRPr="00516483">
        <w:rPr>
          <w:szCs w:val="18"/>
        </w:rPr>
        <w:t xml:space="preserve"> in dovolj velik</w:t>
      </w:r>
      <w:r w:rsidR="00E376C6">
        <w:rPr>
          <w:szCs w:val="18"/>
        </w:rPr>
        <w:t>a</w:t>
      </w:r>
      <w:r w:rsidR="006C2D54" w:rsidRPr="00516483">
        <w:rPr>
          <w:szCs w:val="18"/>
        </w:rPr>
        <w:t xml:space="preserve">. </w:t>
      </w:r>
      <w:r w:rsidR="00D574ED" w:rsidRPr="00516483">
        <w:rPr>
          <w:szCs w:val="18"/>
        </w:rPr>
        <w:t>Sko</w:t>
      </w:r>
      <w:r w:rsidRPr="00516483">
        <w:rPr>
          <w:szCs w:val="18"/>
        </w:rPr>
        <w:t>r</w:t>
      </w:r>
      <w:r w:rsidR="00D574ED" w:rsidRPr="00516483">
        <w:rPr>
          <w:szCs w:val="18"/>
        </w:rPr>
        <w:t>aj</w:t>
      </w:r>
      <w:r w:rsidRPr="00516483">
        <w:rPr>
          <w:szCs w:val="18"/>
        </w:rPr>
        <w:t xml:space="preserve"> dve tretjini </w:t>
      </w:r>
      <w:r w:rsidR="006C2D54" w:rsidRPr="00516483">
        <w:rPr>
          <w:szCs w:val="18"/>
        </w:rPr>
        <w:t>knjižnic nima zagotovljenih pogojev za širitev knjižničnih zbirk.</w:t>
      </w:r>
      <w:r w:rsidRPr="00516483">
        <w:rPr>
          <w:szCs w:val="18"/>
        </w:rPr>
        <w:t xml:space="preserve"> </w:t>
      </w:r>
      <w:r w:rsidR="006C2D54" w:rsidRPr="00516483">
        <w:rPr>
          <w:szCs w:val="18"/>
        </w:rPr>
        <w:t xml:space="preserve">Le slaba polovica </w:t>
      </w:r>
      <w:r w:rsidR="00392A23" w:rsidRPr="00516483">
        <w:rPr>
          <w:szCs w:val="18"/>
        </w:rPr>
        <w:t xml:space="preserve">jih </w:t>
      </w:r>
      <w:r w:rsidR="006C2D54" w:rsidRPr="00516483">
        <w:rPr>
          <w:szCs w:val="18"/>
        </w:rPr>
        <w:t xml:space="preserve">ima zadostna sredstva za vzdrževanje in posodabljanje opreme knjižnice. Že vrsto let knjižnice prejemajo okrnjena sredstva za nakup opreme in </w:t>
      </w:r>
      <w:r w:rsidR="00392A23" w:rsidRPr="00516483">
        <w:rPr>
          <w:szCs w:val="18"/>
        </w:rPr>
        <w:t xml:space="preserve">za </w:t>
      </w:r>
      <w:r w:rsidR="006C2D54" w:rsidRPr="00516483">
        <w:rPr>
          <w:szCs w:val="18"/>
        </w:rPr>
        <w:t>investicije. Več kot polovica knjižnic nima zagotovljenih sredstev za vzdrževanje, posodabljanje, popravilo in zamenjavo opreme knjižnice.</w:t>
      </w:r>
      <w:r w:rsidRPr="00516483">
        <w:rPr>
          <w:szCs w:val="18"/>
        </w:rPr>
        <w:t xml:space="preserve"> </w:t>
      </w:r>
      <w:r w:rsidR="006C2D54" w:rsidRPr="00516483">
        <w:rPr>
          <w:szCs w:val="18"/>
        </w:rPr>
        <w:t>Največje pomanjkanje sredstev za izvajanje svoje dejavnosti izpričujejo univerzitetne knjižnice</w:t>
      </w:r>
      <w:r w:rsidR="00D45FF2">
        <w:rPr>
          <w:szCs w:val="18"/>
        </w:rPr>
        <w:t>. O</w:t>
      </w:r>
      <w:r w:rsidR="006C2D54" w:rsidRPr="00516483">
        <w:rPr>
          <w:szCs w:val="18"/>
        </w:rPr>
        <w:t xml:space="preserve">pozarjajo na premajhna sredstva za izvajanje osnovnih storitev ter za razvoj knjižnične zbirke in drugih informacijskih virov, </w:t>
      </w:r>
      <w:r w:rsidR="00392A23" w:rsidRPr="00516483">
        <w:rPr>
          <w:szCs w:val="18"/>
        </w:rPr>
        <w:t xml:space="preserve">na </w:t>
      </w:r>
      <w:r w:rsidR="006C2D54" w:rsidRPr="00516483">
        <w:rPr>
          <w:szCs w:val="18"/>
        </w:rPr>
        <w:t xml:space="preserve">nezadostna sredstva za ustrezno število ustrezno usposobljenih delavcev </w:t>
      </w:r>
      <w:r w:rsidRPr="00516483">
        <w:rPr>
          <w:szCs w:val="18"/>
        </w:rPr>
        <w:t>in za razvojne naloge</w:t>
      </w:r>
      <w:r w:rsidR="006C2D54" w:rsidRPr="00516483">
        <w:rPr>
          <w:szCs w:val="18"/>
        </w:rPr>
        <w:t>.</w:t>
      </w:r>
      <w:r w:rsidRPr="00516483">
        <w:rPr>
          <w:szCs w:val="18"/>
        </w:rPr>
        <w:t xml:space="preserve"> </w:t>
      </w:r>
      <w:r w:rsidR="006C2D54" w:rsidRPr="00516483">
        <w:rPr>
          <w:szCs w:val="18"/>
        </w:rPr>
        <w:t xml:space="preserve">Rezultati </w:t>
      </w:r>
      <w:r w:rsidRPr="00516483">
        <w:rPr>
          <w:szCs w:val="18"/>
        </w:rPr>
        <w:t>analize</w:t>
      </w:r>
      <w:r w:rsidR="006C2D54" w:rsidRPr="00516483">
        <w:rPr>
          <w:szCs w:val="18"/>
        </w:rPr>
        <w:t xml:space="preserve"> so pokazali</w:t>
      </w:r>
      <w:r w:rsidRPr="00516483">
        <w:rPr>
          <w:szCs w:val="18"/>
        </w:rPr>
        <w:t xml:space="preserve">, da </w:t>
      </w:r>
      <w:r w:rsidR="006C2D54" w:rsidRPr="00516483">
        <w:rPr>
          <w:szCs w:val="18"/>
        </w:rPr>
        <w:t xml:space="preserve">so uporabniki </w:t>
      </w:r>
      <w:r w:rsidR="001C4DCD" w:rsidRPr="00516483">
        <w:rPr>
          <w:szCs w:val="18"/>
        </w:rPr>
        <w:t xml:space="preserve">v večini </w:t>
      </w:r>
      <w:r w:rsidR="006C2D54" w:rsidRPr="00516483">
        <w:rPr>
          <w:szCs w:val="18"/>
        </w:rPr>
        <w:t>zadovoljn</w:t>
      </w:r>
      <w:r w:rsidRPr="00516483">
        <w:rPr>
          <w:szCs w:val="18"/>
        </w:rPr>
        <w:t xml:space="preserve">i s ponudbo knjižničnih storitev in </w:t>
      </w:r>
      <w:r w:rsidR="00516483" w:rsidRPr="00516483">
        <w:rPr>
          <w:szCs w:val="18"/>
        </w:rPr>
        <w:t xml:space="preserve">da </w:t>
      </w:r>
      <w:r w:rsidRPr="00516483">
        <w:rPr>
          <w:szCs w:val="18"/>
        </w:rPr>
        <w:t>knjižnice</w:t>
      </w:r>
      <w:r w:rsidR="006C2D54" w:rsidRPr="00516483">
        <w:rPr>
          <w:szCs w:val="18"/>
        </w:rPr>
        <w:t xml:space="preserve"> pri načrtovanju knjižničnih storitev upošteva</w:t>
      </w:r>
      <w:r w:rsidRPr="00516483">
        <w:rPr>
          <w:szCs w:val="18"/>
        </w:rPr>
        <w:t>jo</w:t>
      </w:r>
      <w:r w:rsidR="006C2D54" w:rsidRPr="00516483">
        <w:rPr>
          <w:szCs w:val="18"/>
        </w:rPr>
        <w:t xml:space="preserve"> predloge študentov in zaposlenih na visokošolskem zavodu</w:t>
      </w:r>
      <w:r w:rsidRPr="00516483">
        <w:rPr>
          <w:szCs w:val="18"/>
        </w:rPr>
        <w:t>.</w:t>
      </w:r>
    </w:p>
    <w:p w:rsidR="00DB6CA4" w:rsidRDefault="00DB6CA4" w:rsidP="001C4DCD">
      <w:pPr>
        <w:jc w:val="both"/>
        <w:rPr>
          <w:szCs w:val="18"/>
        </w:rPr>
      </w:pPr>
      <w:r>
        <w:rPr>
          <w:szCs w:val="18"/>
        </w:rPr>
        <w:t xml:space="preserve">Kljub neoptimalnim pogojem za izvajanje knjižnične dejavnosti so visokošolske knjižnice </w:t>
      </w:r>
      <w:r w:rsidR="00850072">
        <w:rPr>
          <w:szCs w:val="18"/>
        </w:rPr>
        <w:t>leta</w:t>
      </w:r>
      <w:r>
        <w:rPr>
          <w:szCs w:val="18"/>
        </w:rPr>
        <w:t xml:space="preserve"> 2019 zagotavljale</w:t>
      </w:r>
      <w:r w:rsidR="004D4242">
        <w:rPr>
          <w:szCs w:val="18"/>
        </w:rPr>
        <w:t xml:space="preserve"> dostop do </w:t>
      </w:r>
      <w:r w:rsidR="00DD44B4">
        <w:rPr>
          <w:szCs w:val="18"/>
        </w:rPr>
        <w:t>bogatega nabora</w:t>
      </w:r>
      <w:r w:rsidR="004D4242">
        <w:rPr>
          <w:szCs w:val="18"/>
        </w:rPr>
        <w:t xml:space="preserve"> elektronskih </w:t>
      </w:r>
      <w:r w:rsidR="00DD44B4">
        <w:rPr>
          <w:szCs w:val="18"/>
        </w:rPr>
        <w:t>informacijskih virov. Uporabniki z visokošolskih zavodov</w:t>
      </w:r>
      <w:r w:rsidR="00407499">
        <w:rPr>
          <w:szCs w:val="18"/>
        </w:rPr>
        <w:t xml:space="preserve"> </w:t>
      </w:r>
      <w:r w:rsidR="00DD44B4">
        <w:rPr>
          <w:szCs w:val="18"/>
        </w:rPr>
        <w:t xml:space="preserve">so tako imeli dostop do </w:t>
      </w:r>
      <w:r w:rsidR="00DD44B4">
        <w:rPr>
          <w:rFonts w:ascii="Calibri" w:hAnsi="Calibri" w:cs="Calibri"/>
        </w:rPr>
        <w:t>64 podatkovnih zbirk s celotnimi besedili elektronskih knjig (več kot 240.000 naslovov) in elektronskih serijskih publikacij (več kot 45.000 naslovov).</w:t>
      </w:r>
      <w:r w:rsidR="00646ACB">
        <w:rPr>
          <w:rFonts w:ascii="Calibri" w:hAnsi="Calibri" w:cs="Calibri"/>
        </w:rPr>
        <w:t xml:space="preserve"> Urejen dostop je zagotovo posledica dobrega sodelovanja in povezovanja visokošolskih knjižnic v nabavne konzorcije, ki jih finančno podpira tudi ARRS. </w:t>
      </w:r>
      <w:r w:rsidR="004D4242">
        <w:rPr>
          <w:szCs w:val="18"/>
        </w:rPr>
        <w:t>Število čitalniških sedežev na potencialnega uporabnika se je povečalo, kot tudi neto površina knjižnic na potencialnega uporabnika. Višjo vrednost beležimo tudi pri številu obiskov visokošolskih knjižnic na potencialnega uporabnika in porabljenih sredstv</w:t>
      </w:r>
      <w:r w:rsidR="00D45FF2">
        <w:rPr>
          <w:szCs w:val="18"/>
        </w:rPr>
        <w:t>ih</w:t>
      </w:r>
      <w:r w:rsidR="004D4242">
        <w:rPr>
          <w:szCs w:val="18"/>
        </w:rPr>
        <w:t xml:space="preserve"> za nakup knjižničnega gradiva na potencialnega uporabnika.</w:t>
      </w:r>
    </w:p>
    <w:p w:rsidR="00516483" w:rsidRPr="00224A44" w:rsidRDefault="000167AC" w:rsidP="00516483">
      <w:pPr>
        <w:jc w:val="both"/>
        <w:rPr>
          <w:rFonts w:cstheme="minorHAnsi"/>
        </w:rPr>
      </w:pPr>
      <w:r w:rsidRPr="00224A44">
        <w:t>Analizo stopnje razvitosti visokošolskih knjižnic v Sloveniji</w:t>
      </w:r>
      <w:r w:rsidR="003C7689" w:rsidRPr="00224A44">
        <w:t xml:space="preserve"> (merjenje vrednosti kvalitativnih kazalnikov uspešnosti delovanja knjižnic)</w:t>
      </w:r>
      <w:r w:rsidRPr="00224A44">
        <w:t xml:space="preserve">, ki je bila opravljena </w:t>
      </w:r>
      <w:r w:rsidR="00850072">
        <w:t>leta</w:t>
      </w:r>
      <w:r w:rsidRPr="00224A44">
        <w:t xml:space="preserve"> 2017 kot izhodišče za </w:t>
      </w:r>
      <w:r w:rsidR="00776425">
        <w:t>pripravo</w:t>
      </w:r>
      <w:r w:rsidRPr="00224A44">
        <w:t xml:space="preserve"> nacionalne strategije visokošolskega knjižničarstva v Sloveniji, bi bilo vredno ponoviti takoj, ko bodo uveljavljeni novi strokovni standardi in priporočila za visokošolske knjižnice. Slovensko visokošolsko knjižničarstvo v prihodnje nujno potrebuje nacionalno strategijo razvoja dejavnosti, saj rezultati raziskave, čeprav iz leta 2017, nakazujejo zelo raznoliko stopnjo razvitosti knjižnic in izpolnjevanja strokovnih standardov za visokošolske knjižnice. Vzroki so nedvomno tudi v različni organiziranosti knjižnic v visokem šolstvu, saj so, razen praviloma univerzitetnih knjižnic, visokošolske knjižnice največkrat organizacijske enote visokošolskih zavodov, kar nakazuje na njihovo manjšo samostojnost pri načrtovanju dejavnosti in odločanju</w:t>
      </w:r>
      <w:r w:rsidR="00516483" w:rsidRPr="00224A44">
        <w:t>. Poleg tega jih je večji del kadrovsko slabo zaseden in za razvoj nimajo zagotovljenih ustreznih sredstev.</w:t>
      </w:r>
      <w:r w:rsidRPr="00224A44">
        <w:t xml:space="preserve"> </w:t>
      </w:r>
      <w:r w:rsidR="00516483" w:rsidRPr="00224A44">
        <w:rPr>
          <w:rFonts w:cstheme="minorHAnsi"/>
        </w:rPr>
        <w:t xml:space="preserve">Zaradi omejenih sredstev lahko pride do manjšega prirasta knjižničnega gradiva, </w:t>
      </w:r>
      <w:r w:rsidR="00516483" w:rsidRPr="00224A44">
        <w:rPr>
          <w:rFonts w:cstheme="minorHAnsi"/>
        </w:rPr>
        <w:lastRenderedPageBreak/>
        <w:t xml:space="preserve">manjšega obsega </w:t>
      </w:r>
      <w:r w:rsidR="00224A44" w:rsidRPr="00224A44">
        <w:rPr>
          <w:rFonts w:cstheme="minorHAnsi"/>
        </w:rPr>
        <w:t xml:space="preserve">dostopnih </w:t>
      </w:r>
      <w:r w:rsidR="00516483" w:rsidRPr="00224A44">
        <w:rPr>
          <w:rFonts w:cstheme="minorHAnsi"/>
        </w:rPr>
        <w:t>elektronskih virov in omejevanja izobraževanj zaposlenih, kar je zagotovo slaba popotnica za prihodnost visokošolskih knjižnic</w:t>
      </w:r>
      <w:r w:rsidR="00F76BDE">
        <w:rPr>
          <w:rFonts w:cstheme="minorHAnsi"/>
        </w:rPr>
        <w:t xml:space="preserve"> in njihovih uporabniških storitev</w:t>
      </w:r>
      <w:r w:rsidR="00516483" w:rsidRPr="00224A44">
        <w:rPr>
          <w:rFonts w:cstheme="minorHAnsi"/>
        </w:rPr>
        <w:t>.</w:t>
      </w:r>
    </w:p>
    <w:p w:rsidR="008F2119" w:rsidRPr="00D7121B" w:rsidRDefault="000167AC" w:rsidP="000167AC">
      <w:pPr>
        <w:jc w:val="both"/>
      </w:pPr>
      <w:r w:rsidRPr="00D7121B">
        <w:t xml:space="preserve">Visokošolsko knjižničarstvo </w:t>
      </w:r>
      <w:r w:rsidR="00776425">
        <w:t xml:space="preserve">torej </w:t>
      </w:r>
      <w:r w:rsidRPr="00D7121B">
        <w:t xml:space="preserve">potrebuje </w:t>
      </w:r>
      <w:r w:rsidR="009501B0">
        <w:t xml:space="preserve">tako </w:t>
      </w:r>
      <w:r w:rsidRPr="00D7121B">
        <w:t xml:space="preserve">strokovne standarde dejavnosti </w:t>
      </w:r>
      <w:r w:rsidR="009501B0">
        <w:t>kot tudi</w:t>
      </w:r>
      <w:r w:rsidRPr="00D7121B">
        <w:t xml:space="preserve"> enoznačne in jasno začrtane </w:t>
      </w:r>
      <w:r w:rsidR="009501B0">
        <w:t>razvojne cilje</w:t>
      </w:r>
      <w:r w:rsidRPr="00D7121B">
        <w:t xml:space="preserve">, ki bodo usklajeni z načrtovanim </w:t>
      </w:r>
      <w:r w:rsidRPr="00D7121B">
        <w:rPr>
          <w:rFonts w:cstheme="minorHAnsi"/>
        </w:rPr>
        <w:t>razvojem</w:t>
      </w:r>
      <w:r w:rsidRPr="00D7121B">
        <w:t xml:space="preserve"> in pričakovanimi spremembami v visokem šolstvu. Univerze </w:t>
      </w:r>
      <w:r w:rsidR="00A701D4">
        <w:t>in</w:t>
      </w:r>
      <w:r w:rsidR="00A701D4" w:rsidRPr="00D7121B">
        <w:t xml:space="preserve"> </w:t>
      </w:r>
      <w:r w:rsidRPr="00D7121B">
        <w:t>visokošolski zavodi morajo jasno opredeliti vlog</w:t>
      </w:r>
      <w:r w:rsidR="009501B0">
        <w:t>o</w:t>
      </w:r>
      <w:r w:rsidRPr="00D7121B">
        <w:t xml:space="preserve"> in pomen visokošolskih knjižnic pri izvajanju temeljnih nalog v izobraževanju, raziskovanju in pri vzgajanju mladega človeka v kritično mislečega ter ustvarjalnega posameznika. Knjižnice pa morajo dokazati, da so tega sposobne in da empirično </w:t>
      </w:r>
      <w:r w:rsidR="009501B0">
        <w:t xml:space="preserve">dokazano </w:t>
      </w:r>
      <w:r w:rsidRPr="00D7121B">
        <w:t>izkazujejo pozitiven vpliv na učečo se družbo.</w:t>
      </w:r>
    </w:p>
    <w:p w:rsidR="00956232" w:rsidRPr="00D7121B" w:rsidRDefault="00E94982" w:rsidP="006479F7">
      <w:pPr>
        <w:pStyle w:val="Naslov1"/>
        <w:spacing w:before="0" w:beforeAutospacing="0" w:after="160" w:afterAutospacing="0"/>
        <w:rPr>
          <w:rFonts w:asciiTheme="minorHAnsi" w:hAnsiTheme="minorHAnsi" w:cstheme="minorHAnsi"/>
          <w:sz w:val="24"/>
          <w:szCs w:val="24"/>
        </w:rPr>
      </w:pPr>
      <w:bookmarkStart w:id="85" w:name="_Toc69201379"/>
      <w:r>
        <w:rPr>
          <w:rFonts w:asciiTheme="minorHAnsi" w:hAnsiTheme="minorHAnsi" w:cstheme="minorHAnsi"/>
          <w:sz w:val="24"/>
          <w:szCs w:val="24"/>
        </w:rPr>
        <w:t>4</w:t>
      </w:r>
      <w:r w:rsidR="007F6C6B" w:rsidRPr="00D7121B">
        <w:rPr>
          <w:rFonts w:asciiTheme="minorHAnsi" w:hAnsiTheme="minorHAnsi" w:cstheme="minorHAnsi"/>
          <w:sz w:val="24"/>
          <w:szCs w:val="24"/>
        </w:rPr>
        <w:t xml:space="preserve"> </w:t>
      </w:r>
      <w:r w:rsidR="00163AF9" w:rsidRPr="00D7121B">
        <w:rPr>
          <w:rFonts w:asciiTheme="minorHAnsi" w:hAnsiTheme="minorHAnsi" w:cstheme="minorHAnsi"/>
          <w:sz w:val="24"/>
          <w:szCs w:val="24"/>
        </w:rPr>
        <w:t>STROKOVNI STANDARDI V VISOKOŠOLSKEM KNJIŽNIČARSTVU</w:t>
      </w:r>
      <w:bookmarkEnd w:id="85"/>
    </w:p>
    <w:p w:rsidR="0067366C" w:rsidRPr="00D7121B" w:rsidRDefault="00E94982" w:rsidP="006F6C33">
      <w:pPr>
        <w:pStyle w:val="Naslov2"/>
        <w:spacing w:before="0" w:after="160"/>
        <w:rPr>
          <w:rFonts w:asciiTheme="minorHAnsi" w:hAnsiTheme="minorHAnsi" w:cstheme="minorHAnsi"/>
          <w:color w:val="auto"/>
          <w:sz w:val="22"/>
          <w:szCs w:val="22"/>
        </w:rPr>
      </w:pPr>
      <w:bookmarkStart w:id="86" w:name="_Toc69201380"/>
      <w:r>
        <w:rPr>
          <w:rFonts w:asciiTheme="minorHAnsi" w:hAnsiTheme="minorHAnsi" w:cstheme="minorHAnsi"/>
          <w:color w:val="auto"/>
          <w:sz w:val="22"/>
          <w:szCs w:val="22"/>
        </w:rPr>
        <w:t>4</w:t>
      </w:r>
      <w:r w:rsidR="00035B6F" w:rsidRPr="00D7121B">
        <w:rPr>
          <w:rFonts w:asciiTheme="minorHAnsi" w:hAnsiTheme="minorHAnsi" w:cstheme="minorHAnsi"/>
          <w:color w:val="auto"/>
          <w:sz w:val="22"/>
          <w:szCs w:val="22"/>
        </w:rPr>
        <w:t>.1 NAMEN IN VRSTE STANDARDOV</w:t>
      </w:r>
      <w:bookmarkEnd w:id="86"/>
    </w:p>
    <w:p w:rsidR="0067366C" w:rsidRPr="00D7121B" w:rsidRDefault="0067366C" w:rsidP="00650B03">
      <w:pPr>
        <w:jc w:val="both"/>
        <w:rPr>
          <w:rFonts w:cstheme="minorHAnsi"/>
        </w:rPr>
      </w:pPr>
      <w:r w:rsidRPr="00D7121B">
        <w:rPr>
          <w:rFonts w:cstheme="minorHAnsi"/>
        </w:rPr>
        <w:t xml:space="preserve">Termin standard </w:t>
      </w:r>
      <w:r w:rsidRPr="005E3668">
        <w:rPr>
          <w:rFonts w:cstheme="minorHAnsi"/>
        </w:rPr>
        <w:t>opredeli Bibliotekarski terminološki slovar (Kanič</w:t>
      </w:r>
      <w:r w:rsidR="008C6D73" w:rsidRPr="005E3668">
        <w:rPr>
          <w:rFonts w:cstheme="minorHAnsi"/>
        </w:rPr>
        <w:t xml:space="preserve"> idr.</w:t>
      </w:r>
      <w:r w:rsidRPr="005E3668">
        <w:rPr>
          <w:rFonts w:cstheme="minorHAnsi"/>
        </w:rPr>
        <w:t xml:space="preserve">, 2009, str. 311) kot dogovorna pravila, smernice za opravljanje dejavnosti in doseganje rezultatov na določenem področju zaradi optimalne stopnje urejenosti in enotnosti, označuje pa lahko tudi dokument, ki vsebuje taka pravila, smernice. Slovenski Zakon o </w:t>
      </w:r>
      <w:r w:rsidRPr="00B50B94">
        <w:rPr>
          <w:rFonts w:cstheme="minorHAnsi"/>
        </w:rPr>
        <w:t>standardizaciji (ZSta-1</w:t>
      </w:r>
      <w:r w:rsidR="00D01542" w:rsidRPr="00B50B94">
        <w:rPr>
          <w:rFonts w:cstheme="minorHAnsi"/>
        </w:rPr>
        <w:t>, 1999</w:t>
      </w:r>
      <w:r w:rsidRPr="00B50B94">
        <w:rPr>
          <w:rFonts w:cstheme="minorHAnsi"/>
        </w:rPr>
        <w:t>)</w:t>
      </w:r>
      <w:r w:rsidRPr="005E3668">
        <w:rPr>
          <w:rFonts w:cstheme="minorHAnsi"/>
        </w:rPr>
        <w:t xml:space="preserve"> navaja</w:t>
      </w:r>
      <w:r w:rsidRPr="00D7121B">
        <w:rPr>
          <w:rFonts w:cstheme="minorHAnsi"/>
        </w:rPr>
        <w:t>, da je standard dokument, ki je nastal s konsenzom in ga je sprejel priznani organ. V njem so določena pravila, smernice ali značilnosti za dejavnosti in njihove rezultate. Standard je namenjen za skupno in večkratno uporabo in je usmerjen v doseganje optimalne stopnje urejenosti na danem področju. Uporaba standardov je prostovoljna, razen, k</w:t>
      </w:r>
      <w:r w:rsidR="004E01C0">
        <w:rPr>
          <w:rFonts w:cstheme="minorHAnsi"/>
        </w:rPr>
        <w:t>adar</w:t>
      </w:r>
      <w:r w:rsidRPr="00D7121B">
        <w:rPr>
          <w:rFonts w:cstheme="minorHAnsi"/>
        </w:rPr>
        <w:t xml:space="preserve"> obvezno uporabo standarda določi zakonski predpis, ki se mora sklice</w:t>
      </w:r>
      <w:r w:rsidR="008F2119">
        <w:rPr>
          <w:rFonts w:cstheme="minorHAnsi"/>
        </w:rPr>
        <w:t>vati na ustrezni standard.</w:t>
      </w:r>
    </w:p>
    <w:p w:rsidR="0067366C" w:rsidRPr="00D7121B" w:rsidRDefault="0067366C" w:rsidP="00650B03">
      <w:pPr>
        <w:jc w:val="both"/>
        <w:rPr>
          <w:rFonts w:cstheme="minorHAnsi"/>
        </w:rPr>
      </w:pPr>
      <w:r w:rsidRPr="00D7121B">
        <w:rPr>
          <w:rFonts w:cstheme="minorHAnsi"/>
        </w:rPr>
        <w:t xml:space="preserve">Glede na njihov formalni status ločimo de jure in de facto standarde. De jure standard je formalni standard, ki ga razvije in sprejme standardizacijski organ, priznan na nacionalni, regionalni ali mednarodni ravni (npr. Mednarodna organizacija za standardizacijo – ISO, Evropski </w:t>
      </w:r>
      <w:r w:rsidR="00074D67" w:rsidRPr="00D7121B">
        <w:rPr>
          <w:rFonts w:cstheme="minorHAnsi"/>
        </w:rPr>
        <w:t>odbor</w:t>
      </w:r>
      <w:r w:rsidRPr="00D7121B">
        <w:rPr>
          <w:rFonts w:cstheme="minorHAnsi"/>
        </w:rPr>
        <w:t xml:space="preserve"> za standardizacijo – CEN, Slovenski inštitut za standardizacijo – SIST). Tovrstne standarde lahko sprejemajo tudi strokovne organizacije, vladna telesa, gospodarske združbe itn. Poznamo mednarodne, regionalne (npr. evropske), nacionalne ter druge formalne standarde, ki se običajno sprejemajo v dolgotrajnih postopkih pogajanj med različnimi strankami. De facto standard pa je neformalni standard, ki je postal uveljavljen v praksi in ga ni sprejel standardizacijski ali drugi za sprejemanje formalnih standardov priznani organ. Običajno je rezultat prevlade določene metode dela ali proizvoda, ki je v dejavnosti postal tako prevladujoč, da je njegov vpliv zato primerljiv s formalno sprejetim standardom. Neformalni standardi so uveljavljeni zlasti v okviru profesionalnih in drugih skupnosti, ki z njimi urejajo svojo dejavnost in preverjanje njenih rezultatov. Nekateri neformalni standardi tekom let spremenijo status in postanejo formalni</w:t>
      </w:r>
      <w:r w:rsidRPr="00D7121B">
        <w:rPr>
          <w:vertAlign w:val="superscript"/>
        </w:rPr>
        <w:footnoteReference w:id="12"/>
      </w:r>
      <w:r w:rsidR="008F2119">
        <w:rPr>
          <w:rFonts w:cstheme="minorHAnsi"/>
        </w:rPr>
        <w:t>.</w:t>
      </w:r>
    </w:p>
    <w:p w:rsidR="0067366C" w:rsidRPr="00D7121B" w:rsidRDefault="00E94982" w:rsidP="006F6C33">
      <w:pPr>
        <w:pStyle w:val="Naslov2"/>
        <w:spacing w:before="0" w:after="160"/>
        <w:rPr>
          <w:rFonts w:asciiTheme="minorHAnsi" w:hAnsiTheme="minorHAnsi" w:cstheme="minorHAnsi"/>
          <w:color w:val="auto"/>
          <w:sz w:val="22"/>
          <w:szCs w:val="22"/>
        </w:rPr>
      </w:pPr>
      <w:bookmarkStart w:id="87" w:name="_Toc69201381"/>
      <w:r>
        <w:rPr>
          <w:rFonts w:asciiTheme="minorHAnsi" w:hAnsiTheme="minorHAnsi" w:cstheme="minorHAnsi"/>
          <w:color w:val="auto"/>
          <w:sz w:val="22"/>
          <w:szCs w:val="22"/>
        </w:rPr>
        <w:t>4</w:t>
      </w:r>
      <w:r w:rsidR="00035B6F" w:rsidRPr="00D7121B">
        <w:rPr>
          <w:rFonts w:asciiTheme="minorHAnsi" w:hAnsiTheme="minorHAnsi" w:cstheme="minorHAnsi"/>
          <w:color w:val="auto"/>
          <w:sz w:val="22"/>
          <w:szCs w:val="22"/>
        </w:rPr>
        <w:t>.2 STANDARDIZACIJA V KNJIŽNIČARSTVU</w:t>
      </w:r>
      <w:r w:rsidR="0067366C" w:rsidRPr="00D7121B">
        <w:rPr>
          <w:rFonts w:asciiTheme="minorHAnsi" w:hAnsiTheme="minorHAnsi" w:cstheme="minorHAnsi"/>
          <w:color w:val="auto"/>
          <w:sz w:val="22"/>
          <w:szCs w:val="22"/>
          <w:vertAlign w:val="superscript"/>
        </w:rPr>
        <w:footnoteReference w:id="13"/>
      </w:r>
      <w:bookmarkEnd w:id="87"/>
    </w:p>
    <w:p w:rsidR="0067366C" w:rsidRPr="00D7121B" w:rsidRDefault="0067366C" w:rsidP="00650B03">
      <w:pPr>
        <w:jc w:val="both"/>
        <w:rPr>
          <w:rFonts w:cstheme="minorHAnsi"/>
        </w:rPr>
      </w:pPr>
      <w:r w:rsidRPr="00D7121B">
        <w:rPr>
          <w:rFonts w:cstheme="minorHAnsi"/>
        </w:rPr>
        <w:t>Knjižničarstvo je dejavnost, ki zahteva visoko raven standardiziranosti, zato imajo standardi, ki urejajo posamezne procese ali dejavnost knjižnice kot celote, že dolgo tradicijo (</w:t>
      </w:r>
      <w:r w:rsidRPr="005E3668">
        <w:rPr>
          <w:rFonts w:cstheme="minorHAnsi"/>
        </w:rPr>
        <w:t>Smernice …, 201</w:t>
      </w:r>
      <w:r w:rsidR="00E668BF" w:rsidRPr="005E3668">
        <w:rPr>
          <w:rFonts w:cstheme="minorHAnsi"/>
        </w:rPr>
        <w:t>8</w:t>
      </w:r>
      <w:r w:rsidRPr="005E3668">
        <w:rPr>
          <w:rFonts w:cstheme="minorHAnsi"/>
        </w:rPr>
        <w:t>, str. 5). S</w:t>
      </w:r>
      <w:r w:rsidRPr="00D7121B">
        <w:rPr>
          <w:rFonts w:cstheme="minorHAnsi"/>
        </w:rPr>
        <w:t xml:space="preserve"> standardizacijo posameznih delovnih postopkov in njihovih rezultatov (storitev in proizvodov) so se knjižnice začele sistematično ukvarjati ob koncu 18. in v 19. stoletju ter najprej izoblikovali standarde, ki so se nanašali na takratno tehnologijo dela v knjižničarstvu, npr. na vsebino kataložne kartice ter izdelavo knjižničnih katalogov. Danes jim standardizirano delovanje omogoča vključevanje v široko </w:t>
      </w:r>
      <w:r w:rsidRPr="00D7121B">
        <w:rPr>
          <w:rFonts w:cstheme="minorHAnsi"/>
        </w:rPr>
        <w:lastRenderedPageBreak/>
        <w:t xml:space="preserve">omrežje velikega števila knjižnic in drugih informacijskih servisov, uporabo enotnih rešitev za avtomatizacijo poslovanja knjižnic, izmenjavo podatkov ter večjo učinkovitost dela in </w:t>
      </w:r>
      <w:r w:rsidR="00543795" w:rsidRPr="00D7121B">
        <w:rPr>
          <w:rFonts w:cstheme="minorHAnsi"/>
        </w:rPr>
        <w:t xml:space="preserve">boljšo </w:t>
      </w:r>
      <w:r w:rsidRPr="00D7121B">
        <w:rPr>
          <w:rFonts w:cstheme="minorHAnsi"/>
        </w:rPr>
        <w:t>dostopnost storitev in proizvodov za uporabnike.</w:t>
      </w:r>
    </w:p>
    <w:p w:rsidR="0067366C" w:rsidRPr="00D7121B" w:rsidRDefault="00FD72B0" w:rsidP="00650B03">
      <w:pPr>
        <w:jc w:val="both"/>
        <w:rPr>
          <w:rFonts w:cstheme="minorHAnsi"/>
        </w:rPr>
      </w:pPr>
      <w:r>
        <w:rPr>
          <w:rFonts w:cstheme="minorHAnsi"/>
        </w:rPr>
        <w:t>V</w:t>
      </w:r>
      <w:r w:rsidR="0067366C" w:rsidRPr="00D7121B">
        <w:rPr>
          <w:rFonts w:cstheme="minorHAnsi"/>
        </w:rPr>
        <w:t xml:space="preserve"> knjižničn</w:t>
      </w:r>
      <w:r>
        <w:rPr>
          <w:rFonts w:cstheme="minorHAnsi"/>
        </w:rPr>
        <w:t>i</w:t>
      </w:r>
      <w:r w:rsidR="0067366C" w:rsidRPr="00D7121B">
        <w:rPr>
          <w:rFonts w:cstheme="minorHAnsi"/>
        </w:rPr>
        <w:t xml:space="preserve"> dejavnosti se glede na njihov status</w:t>
      </w:r>
      <w:r>
        <w:rPr>
          <w:rFonts w:cstheme="minorHAnsi"/>
        </w:rPr>
        <w:t>,</w:t>
      </w:r>
      <w:r w:rsidR="0067366C" w:rsidRPr="00D7121B">
        <w:rPr>
          <w:rFonts w:cstheme="minorHAnsi"/>
        </w:rPr>
        <w:t xml:space="preserve"> namen in vsebino srečujemo z različnimi vrstami standardov. Tako obstaja precejšnje število mednarodnih standardov, relevantnih za knjižničarstv</w:t>
      </w:r>
      <w:r>
        <w:rPr>
          <w:rFonts w:cstheme="minorHAnsi"/>
        </w:rPr>
        <w:t>o</w:t>
      </w:r>
      <w:r w:rsidR="0067366C" w:rsidRPr="00D7121B">
        <w:rPr>
          <w:rFonts w:cstheme="minorHAnsi"/>
        </w:rPr>
        <w:t>, ki jih štejemo med formalne standarde. Kot primer bi omenili standarde, ki jih sprejema Mednarodna organizacija za standardizacijo – ISO. V Z</w:t>
      </w:r>
      <w:r w:rsidR="00DA6677">
        <w:rPr>
          <w:rFonts w:cstheme="minorHAnsi"/>
        </w:rPr>
        <w:t>DA</w:t>
      </w:r>
      <w:r w:rsidR="0067366C" w:rsidRPr="00D7121B">
        <w:rPr>
          <w:rFonts w:cstheme="minorHAnsi"/>
        </w:rPr>
        <w:t xml:space="preserve"> je za sprejemanje formalnih standardov za področje knjižnične, informacijske in založniške dejavnosti pooblaščena organizacija NISO (National Information Standards Organization). Kar nekaj pomembnih standardov, ki jih je omenjena organizacija sprejela kot nacionalni standard, ima danes status mednarodnega standarda ISO</w:t>
      </w:r>
      <w:r w:rsidR="0067366C" w:rsidRPr="00D7121B">
        <w:rPr>
          <w:vertAlign w:val="superscript"/>
        </w:rPr>
        <w:footnoteReference w:id="14"/>
      </w:r>
      <w:r w:rsidR="0067366C" w:rsidRPr="00D7121B">
        <w:rPr>
          <w:rFonts w:cstheme="minorHAnsi"/>
        </w:rPr>
        <w:t>.</w:t>
      </w:r>
    </w:p>
    <w:p w:rsidR="0067366C" w:rsidRPr="00D7121B" w:rsidRDefault="0067366C" w:rsidP="00650B03">
      <w:pPr>
        <w:jc w:val="both"/>
        <w:rPr>
          <w:rFonts w:cstheme="minorHAnsi"/>
        </w:rPr>
      </w:pPr>
      <w:r w:rsidRPr="00D7121B">
        <w:rPr>
          <w:rFonts w:cstheme="minorHAnsi"/>
        </w:rPr>
        <w:t xml:space="preserve">Standardiziranega delovanja knjižnic pa si ne moremo predstavljati tudi brez </w:t>
      </w:r>
      <w:r w:rsidR="00AC3E1E" w:rsidRPr="00D7121B">
        <w:rPr>
          <w:rFonts w:cstheme="minorHAnsi"/>
        </w:rPr>
        <w:t xml:space="preserve">t. i. </w:t>
      </w:r>
      <w:r w:rsidRPr="00D7121B">
        <w:rPr>
          <w:rFonts w:cstheme="minorHAnsi"/>
        </w:rPr>
        <w:t xml:space="preserve">neformalnih standardov, ki jih za mednarodno ali nacionalno okolje običajno sprejemajo strokovne knjižničarske organizacije (npr. </w:t>
      </w:r>
      <w:r w:rsidR="0016218C">
        <w:rPr>
          <w:rFonts w:cstheme="minorHAnsi"/>
        </w:rPr>
        <w:t xml:space="preserve">mednarodno knjižničarsko </w:t>
      </w:r>
      <w:r w:rsidRPr="00D7121B">
        <w:rPr>
          <w:rFonts w:cstheme="minorHAnsi"/>
        </w:rPr>
        <w:t>združenj</w:t>
      </w:r>
      <w:r w:rsidR="0016218C">
        <w:rPr>
          <w:rFonts w:cstheme="minorHAnsi"/>
        </w:rPr>
        <w:t>e</w:t>
      </w:r>
      <w:r w:rsidRPr="00D7121B">
        <w:rPr>
          <w:rFonts w:cstheme="minorHAnsi"/>
        </w:rPr>
        <w:t xml:space="preserve"> </w:t>
      </w:r>
      <w:r w:rsidRPr="0016218C">
        <w:rPr>
          <w:rFonts w:cstheme="minorHAnsi"/>
        </w:rPr>
        <w:t xml:space="preserve">IFLA in </w:t>
      </w:r>
      <w:r w:rsidR="0016218C" w:rsidRPr="0016218C">
        <w:rPr>
          <w:rFonts w:cstheme="minorHAnsi"/>
        </w:rPr>
        <w:t xml:space="preserve">ameriško združenje knjižnic </w:t>
      </w:r>
      <w:r w:rsidRPr="0016218C">
        <w:rPr>
          <w:rFonts w:cstheme="minorHAnsi"/>
        </w:rPr>
        <w:t>ALA).</w:t>
      </w:r>
      <w:r w:rsidRPr="00D7121B">
        <w:rPr>
          <w:rFonts w:cstheme="minorHAnsi"/>
        </w:rPr>
        <w:t xml:space="preserve"> Tovrstni standardi se nanašajo na organizacijo, delovanje in evalvacijo knjižnic oziroma njihovih storitev in proizvodov, na konceptualne modele, bibliografsko kontrolo, bibliografski popis gradiva, formate za izmenja</w:t>
      </w:r>
      <w:r w:rsidR="008F2119">
        <w:rPr>
          <w:rFonts w:cstheme="minorHAnsi"/>
        </w:rPr>
        <w:t>vo bibliografskih podatkov ipd.</w:t>
      </w:r>
    </w:p>
    <w:p w:rsidR="0067366C" w:rsidRPr="00D7121B" w:rsidRDefault="0067366C" w:rsidP="00650B03">
      <w:pPr>
        <w:jc w:val="both"/>
        <w:rPr>
          <w:rFonts w:cstheme="minorHAnsi"/>
        </w:rPr>
      </w:pPr>
      <w:r w:rsidRPr="00D7121B">
        <w:rPr>
          <w:rFonts w:cstheme="minorHAnsi"/>
        </w:rPr>
        <w:t xml:space="preserve">Mednarodne strokovne standarde </w:t>
      </w:r>
      <w:r w:rsidR="00B6510D">
        <w:rPr>
          <w:rFonts w:cstheme="minorHAnsi"/>
        </w:rPr>
        <w:t>za</w:t>
      </w:r>
      <w:r w:rsidRPr="00D7121B">
        <w:rPr>
          <w:rFonts w:cstheme="minorHAnsi"/>
        </w:rPr>
        <w:t xml:space="preserve"> knjižničarstv</w:t>
      </w:r>
      <w:r w:rsidR="00B6510D">
        <w:rPr>
          <w:rFonts w:cstheme="minorHAnsi"/>
        </w:rPr>
        <w:t>o</w:t>
      </w:r>
      <w:r w:rsidRPr="00D7121B">
        <w:rPr>
          <w:rFonts w:cstheme="minorHAnsi"/>
        </w:rPr>
        <w:t xml:space="preserve"> sprejema mednarodno knjižničarsko združenje (IFLA). Ta uporablja izraz standard za raznovrstne strokovne dokumente, ki so normativnega ali informativno</w:t>
      </w:r>
      <w:r w:rsidR="00E61AF3" w:rsidRPr="00D7121B">
        <w:rPr>
          <w:rFonts w:cstheme="minorHAnsi"/>
        </w:rPr>
        <w:t>-</w:t>
      </w:r>
      <w:r w:rsidRPr="00D7121B">
        <w:rPr>
          <w:rFonts w:cstheme="minorHAnsi"/>
        </w:rPr>
        <w:t>tehničnega značaja. Med prve sodijo standardi v izvornem pomenu besede, to je strokovni dokumenti, ki opisujejo konceptualne modele (npr. FRBR, PRESS, FRAD, LRM), določajo pravila za popis gradiva (npr. ISBD) oziroma digitalni format zapisov (npr. UNIMARC). V drugo skupino sodijo informativni ali tehnični dokumenti</w:t>
      </w:r>
      <w:r w:rsidR="00543795" w:rsidRPr="00D7121B">
        <w:rPr>
          <w:rFonts w:cstheme="minorHAnsi"/>
        </w:rPr>
        <w:t>,</w:t>
      </w:r>
      <w:r w:rsidRPr="00D7121B">
        <w:rPr>
          <w:rFonts w:cstheme="minorHAnsi"/>
        </w:rPr>
        <w:t xml:space="preserve"> kot so priročniki in smernice </w:t>
      </w:r>
      <w:r w:rsidR="00E61AF3" w:rsidRPr="00D7121B">
        <w:rPr>
          <w:rFonts w:cstheme="minorHAnsi"/>
        </w:rPr>
        <w:t xml:space="preserve">IFLE </w:t>
      </w:r>
      <w:r w:rsidRPr="00D7121B">
        <w:rPr>
          <w:rFonts w:cstheme="minorHAnsi"/>
        </w:rPr>
        <w:t xml:space="preserve">(npr. </w:t>
      </w:r>
      <w:r w:rsidR="00E61AF3" w:rsidRPr="00D7121B">
        <w:rPr>
          <w:rFonts w:cstheme="minorHAnsi"/>
        </w:rPr>
        <w:t xml:space="preserve">Guidelines for Children's Library Services, </w:t>
      </w:r>
      <w:r w:rsidR="00AE1685" w:rsidRPr="00D7121B">
        <w:rPr>
          <w:rFonts w:cstheme="minorHAnsi"/>
        </w:rPr>
        <w:t xml:space="preserve">IFLA School Library Guidelines, IFLA </w:t>
      </w:r>
      <w:r w:rsidRPr="00D7121B">
        <w:rPr>
          <w:rFonts w:cstheme="minorHAnsi"/>
        </w:rPr>
        <w:t xml:space="preserve">Public Library </w:t>
      </w:r>
      <w:r w:rsidR="00AE1685" w:rsidRPr="00D7121B">
        <w:rPr>
          <w:rFonts w:cstheme="minorHAnsi"/>
        </w:rPr>
        <w:t xml:space="preserve">Service </w:t>
      </w:r>
      <w:r w:rsidRPr="00D7121B">
        <w:rPr>
          <w:rFonts w:cstheme="minorHAnsi"/>
        </w:rPr>
        <w:t xml:space="preserve">Guidelines, </w:t>
      </w:r>
      <w:r w:rsidR="00E61AF3" w:rsidRPr="00D7121B">
        <w:rPr>
          <w:rFonts w:cstheme="minorHAnsi"/>
        </w:rPr>
        <w:t>IFLA</w:t>
      </w:r>
      <w:r w:rsidRPr="00D7121B">
        <w:rPr>
          <w:rFonts w:cstheme="minorHAnsi"/>
        </w:rPr>
        <w:t xml:space="preserve"> Library Building Guidelines, Guidelines for Exhibition Loans) ter primeri dobrih praks (npr. IFLA Guidelines for Continuing Professional Development: Principles and Best Practices).</w:t>
      </w:r>
    </w:p>
    <w:p w:rsidR="0067366C" w:rsidRPr="00D7121B" w:rsidRDefault="0067366C" w:rsidP="00650B03">
      <w:pPr>
        <w:jc w:val="both"/>
        <w:rPr>
          <w:rFonts w:cstheme="minorHAnsi"/>
        </w:rPr>
      </w:pPr>
      <w:r w:rsidRPr="00D7121B">
        <w:rPr>
          <w:rFonts w:cstheme="minorHAnsi"/>
        </w:rPr>
        <w:t xml:space="preserve">Na področju oblikovanja nacionalnih strokovnih standardov je vodilno Ameriško knjižničarsko združenje (ALA), ki ima </w:t>
      </w:r>
      <w:r w:rsidR="00B6510D">
        <w:rPr>
          <w:rFonts w:cstheme="minorHAnsi"/>
        </w:rPr>
        <w:t>pri</w:t>
      </w:r>
      <w:r w:rsidRPr="00D7121B">
        <w:rPr>
          <w:rFonts w:cstheme="minorHAnsi"/>
        </w:rPr>
        <w:t xml:space="preserve"> standardizacij</w:t>
      </w:r>
      <w:r w:rsidR="00B6510D">
        <w:rPr>
          <w:rFonts w:cstheme="minorHAnsi"/>
        </w:rPr>
        <w:t>i</w:t>
      </w:r>
      <w:r w:rsidRPr="00D7121B">
        <w:rPr>
          <w:rFonts w:cstheme="minorHAnsi"/>
        </w:rPr>
        <w:t xml:space="preserve"> v knjižničarstvu že od druge polovice 19. stoletja pomembno vlogo tudi v mednarodnem prostoru. Združenje sprejema dvoje vrst dokumentov, in sicer standarde in priporočila (ang. guidelines), ki se razlikujejo po namenu in vsebini. Standardi služijo knjižnicam pri načrtovanju in izvajanju dejavnosti, uveljavljajo jih tudi v akreditacijskih postopkih. Vsebujejo dolgoročne cilje, ki naj bi jih knjižnice dosegale s svojim strokovnim delom</w:t>
      </w:r>
      <w:r w:rsidR="00074D67" w:rsidRPr="00D7121B">
        <w:rPr>
          <w:rFonts w:cstheme="minorHAnsi"/>
        </w:rPr>
        <w:t>,</w:t>
      </w:r>
      <w:r w:rsidRPr="00D7121B">
        <w:rPr>
          <w:rFonts w:cstheme="minorHAnsi"/>
        </w:rPr>
        <w:t xml:space="preserve"> ter nabor </w:t>
      </w:r>
      <w:r w:rsidRPr="00236BBE">
        <w:rPr>
          <w:rFonts w:cstheme="minorHAnsi"/>
        </w:rPr>
        <w:t>kvantitativnih</w:t>
      </w:r>
      <w:r w:rsidR="00236BBE" w:rsidRPr="00236BBE">
        <w:rPr>
          <w:rFonts w:cstheme="minorHAnsi"/>
        </w:rPr>
        <w:t xml:space="preserve"> in kvalitativnih </w:t>
      </w:r>
      <w:r w:rsidRPr="00236BBE">
        <w:rPr>
          <w:rFonts w:cstheme="minorHAnsi"/>
        </w:rPr>
        <w:t xml:space="preserve">meril </w:t>
      </w:r>
      <w:r w:rsidR="00074D67" w:rsidRPr="00236BBE">
        <w:rPr>
          <w:rFonts w:cstheme="minorHAnsi"/>
        </w:rPr>
        <w:t>in</w:t>
      </w:r>
      <w:r w:rsidRPr="00236BBE">
        <w:rPr>
          <w:rFonts w:cstheme="minorHAnsi"/>
        </w:rPr>
        <w:t xml:space="preserve"> kriterijev za presojanje njihove uspešnosti in vpliva na okolje.</w:t>
      </w:r>
      <w:r w:rsidRPr="00D7121B">
        <w:rPr>
          <w:rFonts w:cstheme="minorHAnsi"/>
        </w:rPr>
        <w:t xml:space="preserve"> Smernice pa vključujejo nabor priporočljivih postopkov, ki </w:t>
      </w:r>
      <w:r w:rsidR="00264C10">
        <w:rPr>
          <w:rFonts w:cstheme="minorHAnsi"/>
        </w:rPr>
        <w:t>naj jim knjižnice sledijo</w:t>
      </w:r>
      <w:r w:rsidRPr="00D7121B">
        <w:rPr>
          <w:rFonts w:cstheme="minorHAnsi"/>
        </w:rPr>
        <w:t xml:space="preserve"> v prizadevanjih za doseganje standardov. Za ameriške visokošolske knjižnice sprejema strokovne standarde in priporočila Združenje visokošolskih</w:t>
      </w:r>
      <w:r w:rsidR="00271642">
        <w:rPr>
          <w:rFonts w:cstheme="minorHAnsi"/>
        </w:rPr>
        <w:t xml:space="preserve"> kolidžev</w:t>
      </w:r>
      <w:r w:rsidRPr="00D7121B">
        <w:rPr>
          <w:rFonts w:cstheme="minorHAnsi"/>
        </w:rPr>
        <w:t xml:space="preserve"> in znanstvenih knjižnic (ACRL), ki je članica </w:t>
      </w:r>
      <w:r w:rsidR="00EA03BE">
        <w:rPr>
          <w:rFonts w:cstheme="minorHAnsi"/>
        </w:rPr>
        <w:t xml:space="preserve">združenja </w:t>
      </w:r>
      <w:r w:rsidRPr="007E68CC">
        <w:rPr>
          <w:rFonts w:cstheme="minorHAnsi"/>
        </w:rPr>
        <w:t>AL</w:t>
      </w:r>
      <w:r w:rsidR="00EA03BE">
        <w:rPr>
          <w:rFonts w:cstheme="minorHAnsi"/>
        </w:rPr>
        <w:t>A</w:t>
      </w:r>
      <w:r w:rsidRPr="00D7121B">
        <w:rPr>
          <w:vertAlign w:val="superscript"/>
        </w:rPr>
        <w:footnoteReference w:id="15"/>
      </w:r>
      <w:r w:rsidRPr="00D7121B">
        <w:rPr>
          <w:rFonts w:cstheme="minorHAnsi"/>
        </w:rPr>
        <w:t>.</w:t>
      </w:r>
    </w:p>
    <w:p w:rsidR="0067366C" w:rsidRPr="005E3668" w:rsidRDefault="0067366C" w:rsidP="00650B03">
      <w:pPr>
        <w:jc w:val="both"/>
        <w:rPr>
          <w:rFonts w:cstheme="minorHAnsi"/>
        </w:rPr>
      </w:pPr>
      <w:r w:rsidRPr="00D7121B">
        <w:rPr>
          <w:rFonts w:cstheme="minorHAnsi"/>
        </w:rPr>
        <w:t>Proces standardizacije ima v knjižnicah na ozemlju današnje Slovenije še daljšo tradicijo, saj se je začel že v obdobju Avstrijskega cesarstva, ko je bila z dvornim dekretom leta 1778 sprejeta instrukcija za univerzitetne in licejske knji</w:t>
      </w:r>
      <w:r w:rsidR="00B6510D">
        <w:rPr>
          <w:rFonts w:cstheme="minorHAnsi"/>
        </w:rPr>
        <w:t>ž</w:t>
      </w:r>
      <w:r w:rsidRPr="00D7121B">
        <w:rPr>
          <w:rFonts w:cstheme="minorHAnsi"/>
        </w:rPr>
        <w:t>nice, ki jo lahko štejemo za prve strokovne standarde za javne znanstvene knji</w:t>
      </w:r>
      <w:r w:rsidR="00B6510D">
        <w:rPr>
          <w:rFonts w:cstheme="minorHAnsi"/>
        </w:rPr>
        <w:t>ž</w:t>
      </w:r>
      <w:r w:rsidRPr="00D7121B">
        <w:rPr>
          <w:rFonts w:cstheme="minorHAnsi"/>
        </w:rPr>
        <w:t xml:space="preserve">nice na Slovenskem. Predpisala je enoten način postavitve gradiva ter način oblikovanja knjižničnih katalogov. </w:t>
      </w:r>
      <w:r w:rsidRPr="005E3668">
        <w:rPr>
          <w:rFonts w:cstheme="minorHAnsi"/>
        </w:rPr>
        <w:t xml:space="preserve">Nadgradila jo je začasna instrukcija iz leta 1825 za cesarsko kraljevske univerzitetne in </w:t>
      </w:r>
      <w:r w:rsidRPr="005E3668">
        <w:rPr>
          <w:rFonts w:cstheme="minorHAnsi"/>
        </w:rPr>
        <w:lastRenderedPageBreak/>
        <w:t>študijske knjižnice, ki je določila še način upravljanja javnih znanstvenih knjižnic oziroma njihove dejavnost</w:t>
      </w:r>
      <w:r w:rsidR="008F2119">
        <w:rPr>
          <w:rFonts w:cstheme="minorHAnsi"/>
        </w:rPr>
        <w:t>i (Kodrič-Dačić, 2007, str. 6).</w:t>
      </w:r>
    </w:p>
    <w:p w:rsidR="0067366C" w:rsidRPr="00D7121B" w:rsidRDefault="0067366C" w:rsidP="00650B03">
      <w:pPr>
        <w:jc w:val="both"/>
        <w:rPr>
          <w:rFonts w:cstheme="minorHAnsi"/>
        </w:rPr>
      </w:pPr>
      <w:r w:rsidRPr="005E3668">
        <w:rPr>
          <w:rFonts w:cstheme="minorHAnsi"/>
        </w:rPr>
        <w:t xml:space="preserve">V bolj ali manj izčrpnih oblikah so podobni dokumenti urejali delovanje posameznih vrst knjižnic vse do zadnje četrtine dvajsetega stoletja, ko je slovensko bibliotekarstvo začelo s sistematičnim oblikovanjem in sprejemanjem strokovnih standardov za posamezne vrste knjižnic na osnovi mednarodnih priporočil. Tako so prvim Standardom za javne knjižnice, ki jih </w:t>
      </w:r>
      <w:r w:rsidR="004926A0" w:rsidRPr="005E3668">
        <w:rPr>
          <w:rFonts w:cstheme="minorHAnsi"/>
        </w:rPr>
        <w:t xml:space="preserve">je </w:t>
      </w:r>
      <w:r w:rsidR="00777466" w:rsidRPr="005E3668">
        <w:rPr>
          <w:rFonts w:cstheme="minorHAnsi"/>
        </w:rPr>
        <w:t>NUK</w:t>
      </w:r>
      <w:r w:rsidRPr="005E3668">
        <w:rPr>
          <w:rFonts w:cstheme="minorHAnsi"/>
        </w:rPr>
        <w:t xml:space="preserve"> objavil leta 1975</w:t>
      </w:r>
      <w:r w:rsidRPr="005E3668">
        <w:rPr>
          <w:vertAlign w:val="superscript"/>
        </w:rPr>
        <w:footnoteReference w:id="16"/>
      </w:r>
      <w:r w:rsidRPr="005E3668">
        <w:rPr>
          <w:rFonts w:cstheme="minorHAnsi"/>
        </w:rPr>
        <w:t>, v nekajletnih presledkih sledili novi standardi za splošnoizobraževalne knjižnice, šolske, visokošolske in specialne knjižnice (Smernice …, 201</w:t>
      </w:r>
      <w:r w:rsidR="003024E3" w:rsidRPr="005E3668">
        <w:rPr>
          <w:rFonts w:cstheme="minorHAnsi"/>
        </w:rPr>
        <w:t>8</w:t>
      </w:r>
      <w:r w:rsidRPr="005E3668">
        <w:rPr>
          <w:rFonts w:cstheme="minorHAnsi"/>
        </w:rPr>
        <w:t>, str. 6). Za visokošolske</w:t>
      </w:r>
      <w:r w:rsidRPr="00D7121B">
        <w:rPr>
          <w:rFonts w:cstheme="minorHAnsi"/>
        </w:rPr>
        <w:t xml:space="preserve"> knjižnice so bili sprejeti v okviru Zveze bibliotekarskih društev Slovenije (</w:t>
      </w:r>
      <w:r w:rsidR="002D09DC">
        <w:rPr>
          <w:rFonts w:cstheme="minorHAnsi"/>
        </w:rPr>
        <w:t>v nadaljevanju:</w:t>
      </w:r>
      <w:r w:rsidRPr="00D7121B">
        <w:rPr>
          <w:rFonts w:cstheme="minorHAnsi"/>
        </w:rPr>
        <w:t xml:space="preserve"> ZBDS) leta 1988 in leto kasneje </w:t>
      </w:r>
      <w:r w:rsidR="00490CFA">
        <w:rPr>
          <w:rFonts w:cstheme="minorHAnsi"/>
        </w:rPr>
        <w:t xml:space="preserve">jih je </w:t>
      </w:r>
      <w:r w:rsidRPr="00D7121B">
        <w:rPr>
          <w:rFonts w:cstheme="minorHAnsi"/>
        </w:rPr>
        <w:t>potr</w:t>
      </w:r>
      <w:r w:rsidR="00490CFA">
        <w:rPr>
          <w:rFonts w:cstheme="minorHAnsi"/>
        </w:rPr>
        <w:t>dil</w:t>
      </w:r>
      <w:r w:rsidRPr="00D7121B">
        <w:rPr>
          <w:rFonts w:cstheme="minorHAnsi"/>
        </w:rPr>
        <w:t xml:space="preserve"> Strokovn</w:t>
      </w:r>
      <w:r w:rsidR="00490CFA">
        <w:rPr>
          <w:rFonts w:cstheme="minorHAnsi"/>
        </w:rPr>
        <w:t>i</w:t>
      </w:r>
      <w:r w:rsidRPr="00D7121B">
        <w:rPr>
          <w:rFonts w:cstheme="minorHAnsi"/>
        </w:rPr>
        <w:t xml:space="preserve"> svet za knjižničarstvo RS</w:t>
      </w:r>
      <w:r w:rsidRPr="00D7121B">
        <w:rPr>
          <w:rFonts w:cstheme="minorHAnsi"/>
          <w:vertAlign w:val="superscript"/>
        </w:rPr>
        <w:footnoteReference w:id="17"/>
      </w:r>
      <w:r w:rsidRPr="00D7121B">
        <w:rPr>
          <w:rFonts w:cstheme="minorHAnsi"/>
        </w:rPr>
        <w:t>.</w:t>
      </w:r>
    </w:p>
    <w:p w:rsidR="0067366C" w:rsidRPr="00D7121B" w:rsidRDefault="0067366C" w:rsidP="00650B03">
      <w:pPr>
        <w:jc w:val="both"/>
        <w:rPr>
          <w:rFonts w:cstheme="minorHAnsi"/>
        </w:rPr>
      </w:pPr>
      <w:r w:rsidRPr="00D7121B">
        <w:rPr>
          <w:rFonts w:cstheme="minorHAnsi"/>
        </w:rPr>
        <w:t>Za razliko od angloameriškega okolja slovensko strokovno knjižničarsko združenje (Društvo bibliotekarjev Slovenije oziroma kasneje ZBDS), ki je sicer od ustanovitve dalje odigralo vodilno vlogo pri pripravi in sprejemanju strokovnih standardov za organizacijo in delovanje knjižnic, formalno ni imelo statusa organa za potrjevanje panožnih standardov. Z Zakonom o knjižničarstvu</w:t>
      </w:r>
      <w:r w:rsidR="00B50B94">
        <w:rPr>
          <w:rFonts w:cstheme="minorHAnsi"/>
        </w:rPr>
        <w:t xml:space="preserve"> </w:t>
      </w:r>
      <w:r w:rsidR="00B50B94" w:rsidRPr="00B50B94">
        <w:rPr>
          <w:rFonts w:cstheme="minorHAnsi"/>
        </w:rPr>
        <w:t>(</w:t>
      </w:r>
      <w:r w:rsidR="00B50B94" w:rsidRPr="00B50B94">
        <w:rPr>
          <w:rFonts w:ascii="Calibri" w:hAnsi="Calibri" w:cs="Calibri"/>
          <w:color w:val="000000"/>
        </w:rPr>
        <w:t>ZKnj-1, 2001)</w:t>
      </w:r>
      <w:r w:rsidRPr="00D7121B">
        <w:rPr>
          <w:rFonts w:cstheme="minorHAnsi"/>
        </w:rPr>
        <w:t>, sprejetim leta 1982, je bila med pristojnosti</w:t>
      </w:r>
      <w:r w:rsidR="00CD5983" w:rsidRPr="00D7121B">
        <w:rPr>
          <w:rFonts w:cstheme="minorHAnsi"/>
        </w:rPr>
        <w:t xml:space="preserve"> takratnega </w:t>
      </w:r>
      <w:r w:rsidRPr="00D7121B">
        <w:rPr>
          <w:rFonts w:cstheme="minorHAnsi"/>
        </w:rPr>
        <w:t xml:space="preserve">Strokovnega sveta za knjižničarstvo vključena naloga predlagati normative in strokovne standarde za področje knjižničarstva, Zakon o knjižničarstvu, sprejet leta 2001 </w:t>
      </w:r>
      <w:r w:rsidRPr="00B50B94">
        <w:rPr>
          <w:rFonts w:cstheme="minorHAnsi"/>
        </w:rPr>
        <w:t>(ZKnj-1</w:t>
      </w:r>
      <w:r w:rsidR="007F330C" w:rsidRPr="00B50B94">
        <w:rPr>
          <w:rFonts w:cstheme="minorHAnsi"/>
        </w:rPr>
        <w:t>, 2001</w:t>
      </w:r>
      <w:r w:rsidRPr="00D7121B">
        <w:rPr>
          <w:rFonts w:cstheme="minorHAnsi"/>
        </w:rPr>
        <w:t xml:space="preserve">), pa je v 11. členu določil, da »razvoj knjižnic usmerjajo standardi in strokovna priporočila, ki se nanašajo na organiziranost in delovanje knjižnične javne službe in ki jih sprejme Nacionalni svet za knjižnično dejavnost«. Postopek priprave in sprejemanja strokovnih standardov ter </w:t>
      </w:r>
      <w:r w:rsidRPr="005E3668">
        <w:rPr>
          <w:rFonts w:cstheme="minorHAnsi"/>
        </w:rPr>
        <w:t>njihovih posodobitev je Nacionalni svet za knjižnično dejavnost tudi formalno uredil s sprejemom dokumenta Smernice za oblikovanje, sprejem, spremljanje, spreminjanje in razveljavitev področnih strokovnih priporočil (strokovnih standardov)</w:t>
      </w:r>
      <w:r w:rsidR="00713AFB" w:rsidRPr="005E3668">
        <w:rPr>
          <w:rFonts w:cstheme="minorHAnsi"/>
        </w:rPr>
        <w:t xml:space="preserve"> (2018)</w:t>
      </w:r>
      <w:r w:rsidRPr="005E3668">
        <w:rPr>
          <w:rFonts w:cstheme="minorHAnsi"/>
        </w:rPr>
        <w:t>. Uporabo strokovnih standardov sicer predpisuje tudi podzakonski akt, t</w:t>
      </w:r>
      <w:r w:rsidR="00A03702" w:rsidRPr="005E3668">
        <w:rPr>
          <w:rFonts w:cstheme="minorHAnsi"/>
        </w:rPr>
        <w:t>j.</w:t>
      </w:r>
      <w:r w:rsidRPr="005E3668">
        <w:rPr>
          <w:rFonts w:cstheme="minorHAnsi"/>
        </w:rPr>
        <w:t xml:space="preserve"> Pravilnik o pogojih za izvajanje knjižnične dejavnosti kot javne službe (2003).</w:t>
      </w:r>
    </w:p>
    <w:p w:rsidR="0067366C" w:rsidRPr="00D7121B" w:rsidRDefault="00E94982" w:rsidP="00DA2A92">
      <w:pPr>
        <w:pStyle w:val="Naslov2"/>
        <w:spacing w:before="0" w:after="160"/>
        <w:rPr>
          <w:rFonts w:asciiTheme="minorHAnsi" w:hAnsiTheme="minorHAnsi" w:cstheme="minorHAnsi"/>
          <w:color w:val="auto"/>
          <w:sz w:val="22"/>
          <w:szCs w:val="22"/>
        </w:rPr>
      </w:pPr>
      <w:bookmarkStart w:id="88" w:name="_Toc69201382"/>
      <w:r>
        <w:rPr>
          <w:rFonts w:asciiTheme="minorHAnsi" w:hAnsiTheme="minorHAnsi" w:cstheme="minorHAnsi"/>
          <w:color w:val="auto"/>
          <w:sz w:val="22"/>
          <w:szCs w:val="22"/>
        </w:rPr>
        <w:t>4</w:t>
      </w:r>
      <w:r w:rsidR="00035B6F" w:rsidRPr="00D7121B">
        <w:rPr>
          <w:rFonts w:asciiTheme="minorHAnsi" w:hAnsiTheme="minorHAnsi" w:cstheme="minorHAnsi"/>
          <w:color w:val="auto"/>
          <w:sz w:val="22"/>
          <w:szCs w:val="22"/>
        </w:rPr>
        <w:t>.3 STROKOVNI STANDARDI ZA VISOKOŠOLSKE KNJIŽNICE</w:t>
      </w:r>
      <w:bookmarkEnd w:id="88"/>
    </w:p>
    <w:p w:rsidR="0067366C" w:rsidRPr="00D7121B" w:rsidRDefault="0067366C" w:rsidP="00650B03">
      <w:pPr>
        <w:jc w:val="both"/>
        <w:rPr>
          <w:rFonts w:cstheme="minorHAnsi"/>
        </w:rPr>
      </w:pPr>
      <w:r w:rsidRPr="00D7121B">
        <w:rPr>
          <w:rFonts w:cstheme="minorHAnsi"/>
        </w:rPr>
        <w:t xml:space="preserve">Strokovni standardi </w:t>
      </w:r>
      <w:r w:rsidR="004926A0">
        <w:rPr>
          <w:rFonts w:cstheme="minorHAnsi"/>
        </w:rPr>
        <w:t>za</w:t>
      </w:r>
      <w:r w:rsidRPr="00D7121B">
        <w:rPr>
          <w:rFonts w:cstheme="minorHAnsi"/>
        </w:rPr>
        <w:t xml:space="preserve"> organizacij</w:t>
      </w:r>
      <w:r w:rsidR="004926A0">
        <w:rPr>
          <w:rFonts w:cstheme="minorHAnsi"/>
        </w:rPr>
        <w:t>o</w:t>
      </w:r>
      <w:r w:rsidRPr="00D7121B">
        <w:rPr>
          <w:rFonts w:cstheme="minorHAnsi"/>
        </w:rPr>
        <w:t xml:space="preserve"> in delovanj</w:t>
      </w:r>
      <w:r w:rsidR="004926A0">
        <w:rPr>
          <w:rFonts w:cstheme="minorHAnsi"/>
        </w:rPr>
        <w:t>e</w:t>
      </w:r>
      <w:r w:rsidRPr="00D7121B">
        <w:rPr>
          <w:rFonts w:cstheme="minorHAnsi"/>
        </w:rPr>
        <w:t xml:space="preserve"> visokošolskih knjižnic </w:t>
      </w:r>
      <w:r w:rsidR="004926A0">
        <w:rPr>
          <w:rFonts w:cstheme="minorHAnsi"/>
        </w:rPr>
        <w:t>so</w:t>
      </w:r>
      <w:r w:rsidR="004926A0" w:rsidRPr="00D7121B">
        <w:rPr>
          <w:rFonts w:cstheme="minorHAnsi"/>
        </w:rPr>
        <w:t xml:space="preserve"> </w:t>
      </w:r>
      <w:r w:rsidRPr="00D7121B">
        <w:rPr>
          <w:rFonts w:cstheme="minorHAnsi"/>
        </w:rPr>
        <w:t>danes ne le osnov</w:t>
      </w:r>
      <w:r w:rsidR="004926A0">
        <w:rPr>
          <w:rFonts w:cstheme="minorHAnsi"/>
        </w:rPr>
        <w:t>a</w:t>
      </w:r>
      <w:r w:rsidRPr="00D7121B">
        <w:rPr>
          <w:rFonts w:cstheme="minorHAnsi"/>
        </w:rPr>
        <w:t xml:space="preserve"> za načrtovanje dejavnosti ter zagotavljanje kakovostnih storitev in proizvodov za podporo raziskovanju, poučevanju in študiju, ampak služijo tudi kot orodje za evalvacijo uspešnosti njihovega delovanja</w:t>
      </w:r>
      <w:r w:rsidR="00D86ED5" w:rsidRPr="00D7121B">
        <w:rPr>
          <w:rFonts w:cstheme="minorHAnsi"/>
        </w:rPr>
        <w:t xml:space="preserve">, novejši tudi za ugotavljanje vpliva knjižnic na posameznike in </w:t>
      </w:r>
      <w:r w:rsidR="00810DF7" w:rsidRPr="00D7121B">
        <w:rPr>
          <w:rFonts w:cstheme="minorHAnsi"/>
        </w:rPr>
        <w:t xml:space="preserve">širše </w:t>
      </w:r>
      <w:r w:rsidR="00D86ED5" w:rsidRPr="00D7121B">
        <w:rPr>
          <w:rFonts w:cstheme="minorHAnsi"/>
        </w:rPr>
        <w:t>okolje</w:t>
      </w:r>
      <w:r w:rsidRPr="00D7121B">
        <w:rPr>
          <w:rFonts w:cstheme="minorHAnsi"/>
        </w:rPr>
        <w:t xml:space="preserve">. Bibliotekarski terminološki </w:t>
      </w:r>
      <w:r w:rsidRPr="005E3668">
        <w:rPr>
          <w:rFonts w:cstheme="minorHAnsi"/>
        </w:rPr>
        <w:t>slovar (Kanič</w:t>
      </w:r>
      <w:r w:rsidR="00733738" w:rsidRPr="005E3668">
        <w:rPr>
          <w:rFonts w:cstheme="minorHAnsi"/>
        </w:rPr>
        <w:t xml:space="preserve"> idr.</w:t>
      </w:r>
      <w:r w:rsidRPr="005E3668">
        <w:rPr>
          <w:rFonts w:cstheme="minorHAnsi"/>
        </w:rPr>
        <w:t>, 2009, str. 311) navaja, da so strokovni standardi za visokošolske knji</w:t>
      </w:r>
      <w:r w:rsidR="004926A0" w:rsidRPr="005E3668">
        <w:rPr>
          <w:rFonts w:cstheme="minorHAnsi"/>
        </w:rPr>
        <w:t>ž</w:t>
      </w:r>
      <w:r w:rsidRPr="005E3668">
        <w:rPr>
          <w:rFonts w:cstheme="minorHAnsi"/>
        </w:rPr>
        <w:t>nice</w:t>
      </w:r>
      <w:r w:rsidRPr="00D7121B">
        <w:rPr>
          <w:rFonts w:cstheme="minorHAnsi"/>
        </w:rPr>
        <w:t xml:space="preserve"> dogovorjena pravila in/ali priporočila za strokovno in učinkovito delovanje visokošolskih knjižnic, načrtovanje, financiranje in spremljanje njihove uspešnosti in učinkovitosti.</w:t>
      </w:r>
    </w:p>
    <w:p w:rsidR="0067366C" w:rsidRPr="00D7121B" w:rsidRDefault="0067366C" w:rsidP="00650B03">
      <w:pPr>
        <w:jc w:val="both"/>
        <w:rPr>
          <w:rFonts w:cstheme="minorHAnsi"/>
        </w:rPr>
      </w:pPr>
      <w:r w:rsidRPr="00D7121B">
        <w:rPr>
          <w:rFonts w:cstheme="minorHAnsi"/>
        </w:rPr>
        <w:t xml:space="preserve">Podobno kot </w:t>
      </w:r>
      <w:r w:rsidR="004926A0">
        <w:rPr>
          <w:rFonts w:cstheme="minorHAnsi"/>
        </w:rPr>
        <w:t>pri</w:t>
      </w:r>
      <w:r w:rsidRPr="00D7121B">
        <w:rPr>
          <w:rFonts w:cstheme="minorHAnsi"/>
        </w:rPr>
        <w:t xml:space="preserve"> drugih vrst</w:t>
      </w:r>
      <w:r w:rsidR="004926A0">
        <w:rPr>
          <w:rFonts w:cstheme="minorHAnsi"/>
        </w:rPr>
        <w:t>ah</w:t>
      </w:r>
      <w:r w:rsidRPr="00D7121B">
        <w:rPr>
          <w:rFonts w:cstheme="minorHAnsi"/>
        </w:rPr>
        <w:t xml:space="preserve"> knjižnic so tudi zgodnji standardi za visokošolske knjižnice poleg vodil za njihovo organizacijo in upravljanje najprej vsebovali nabore kvantitativnih meril, ki so služila za izračun potrebnih virov za delovanje knjižnic, tj. osebja, opreme, prostorov, knjižničnega gradiva in finančnih sredstev, v evalvacijskih postopkih pa so </w:t>
      </w:r>
      <w:r w:rsidR="004926A0">
        <w:rPr>
          <w:rFonts w:cstheme="minorHAnsi"/>
        </w:rPr>
        <w:t>bila</w:t>
      </w:r>
      <w:r w:rsidR="004926A0" w:rsidRPr="00D7121B">
        <w:rPr>
          <w:rFonts w:cstheme="minorHAnsi"/>
        </w:rPr>
        <w:t xml:space="preserve"> </w:t>
      </w:r>
      <w:r w:rsidR="009949BA">
        <w:rPr>
          <w:rFonts w:cstheme="minorHAnsi"/>
        </w:rPr>
        <w:t>osnova</w:t>
      </w:r>
      <w:r w:rsidRPr="00D7121B">
        <w:rPr>
          <w:rFonts w:cstheme="minorHAnsi"/>
        </w:rPr>
        <w:t xml:space="preserve"> za ocenjevanje knjižnic v skladu s paradigmo »več je boljše«. S tem so strokovni standardi spodbujali naravnanost knjižnic v kvantiteto in k spregledu uporabniškega vidika, tj. vprašanja kakovosti storitev in proizvodov ter vrednosti knjižnice za posameznika in širše okolje. Postopoma so se v standarde vključevala merila za vrednotenje rezultatov dela (izložkov) knjižnic, v zadnjih dveh desetletjih pa v prvi vrsti merila za vrednotenje končnih </w:t>
      </w:r>
      <w:r w:rsidRPr="00D7121B">
        <w:rPr>
          <w:rFonts w:cstheme="minorHAnsi"/>
        </w:rPr>
        <w:lastRenderedPageBreak/>
        <w:t>rezultatov delovanja knjižnic (ang. outcomes), tj. vpliva in učinka njihove dejavnosti na uspešnost matičnih visokošolskih organizacij</w:t>
      </w:r>
      <w:r w:rsidR="00FD236C" w:rsidRPr="00D7121B">
        <w:rPr>
          <w:rFonts w:cstheme="minorHAnsi"/>
        </w:rPr>
        <w:t xml:space="preserve"> ter njihovih študentov in zaposlenih</w:t>
      </w:r>
      <w:r w:rsidR="006246F1" w:rsidRPr="00D7121B">
        <w:rPr>
          <w:vertAlign w:val="superscript"/>
        </w:rPr>
        <w:footnoteReference w:id="18"/>
      </w:r>
      <w:r w:rsidR="00B96B4B" w:rsidRPr="00D7121B">
        <w:rPr>
          <w:rFonts w:cstheme="minorHAnsi"/>
        </w:rPr>
        <w:t>.</w:t>
      </w:r>
    </w:p>
    <w:p w:rsidR="0061558B" w:rsidRPr="00D7121B" w:rsidRDefault="00B96B4B" w:rsidP="00650B03">
      <w:pPr>
        <w:jc w:val="both"/>
        <w:rPr>
          <w:rFonts w:cstheme="minorHAnsi"/>
        </w:rPr>
      </w:pPr>
      <w:r w:rsidRPr="00D7121B">
        <w:rPr>
          <w:rFonts w:cstheme="minorHAnsi"/>
        </w:rPr>
        <w:t>V Sloveniji d</w:t>
      </w:r>
      <w:r w:rsidR="0067366C" w:rsidRPr="00D7121B">
        <w:rPr>
          <w:rFonts w:cstheme="minorHAnsi"/>
        </w:rPr>
        <w:t xml:space="preserve">o sredine sedemdesetih let prejšnjega stoletja </w:t>
      </w:r>
      <w:r w:rsidR="004926A0" w:rsidRPr="004926A0">
        <w:rPr>
          <w:rFonts w:cstheme="minorHAnsi"/>
        </w:rPr>
        <w:t xml:space="preserve">ne zasledimo </w:t>
      </w:r>
      <w:r w:rsidR="0067366C" w:rsidRPr="00D7121B">
        <w:rPr>
          <w:rFonts w:cstheme="minorHAnsi"/>
        </w:rPr>
        <w:t>pobud za izdelavo strokovnih standardov za visokošolske knji</w:t>
      </w:r>
      <w:r w:rsidR="004926A0">
        <w:rPr>
          <w:rFonts w:cstheme="minorHAnsi"/>
        </w:rPr>
        <w:t>ž</w:t>
      </w:r>
      <w:r w:rsidR="0067366C" w:rsidRPr="00D7121B">
        <w:rPr>
          <w:rFonts w:cstheme="minorHAnsi"/>
        </w:rPr>
        <w:t>nice kljub rasti leta 1919 ustanovljene ljubljanske univerze in števila njenih knjižnic. Prizadevanja stroke so bila namreč usmerjena v zakonsko ureditev položaja in delovanja knjižnic na splo</w:t>
      </w:r>
      <w:r w:rsidR="00543795" w:rsidRPr="00D7121B">
        <w:rPr>
          <w:rFonts w:cstheme="minorHAnsi"/>
        </w:rPr>
        <w:t>šno</w:t>
      </w:r>
      <w:r w:rsidR="0067366C" w:rsidRPr="00D7121B">
        <w:rPr>
          <w:rFonts w:cstheme="minorHAnsi"/>
        </w:rPr>
        <w:t>. Predlog, da stroka pristopi k izdelavi strokovnih standardov za vse vrste knjižnic, je leta 1970 dalo takratno Društvo bibliotekarjev Slovenije. K izdelavi standardov za visokošolske knjižnice je društvo spodbudil sprejem standardov za knjižnice univerz nekdanje skupne države Jugoslavije</w:t>
      </w:r>
      <w:r w:rsidR="0067366C" w:rsidRPr="00D7121B">
        <w:rPr>
          <w:vertAlign w:val="superscript"/>
        </w:rPr>
        <w:footnoteReference w:id="19"/>
      </w:r>
      <w:r w:rsidR="008F2119">
        <w:rPr>
          <w:rFonts w:cstheme="minorHAnsi"/>
        </w:rPr>
        <w:t>.</w:t>
      </w:r>
    </w:p>
    <w:p w:rsidR="0067366C" w:rsidRPr="00D7121B" w:rsidRDefault="0067366C" w:rsidP="00650B03">
      <w:pPr>
        <w:jc w:val="both"/>
        <w:rPr>
          <w:rFonts w:cstheme="minorHAnsi"/>
        </w:rPr>
      </w:pPr>
      <w:r w:rsidRPr="00D7121B">
        <w:rPr>
          <w:rFonts w:cstheme="minorHAnsi"/>
        </w:rPr>
        <w:t xml:space="preserve">Slovenske standarde </w:t>
      </w:r>
      <w:r w:rsidR="0061558B" w:rsidRPr="00D7121B">
        <w:rPr>
          <w:rFonts w:cstheme="minorHAnsi"/>
        </w:rPr>
        <w:t xml:space="preserve">za visokošolske knjižnice </w:t>
      </w:r>
      <w:r w:rsidRPr="00D7121B">
        <w:rPr>
          <w:rFonts w:cstheme="minorHAnsi"/>
        </w:rPr>
        <w:t xml:space="preserve">je v letih 1980–1988 </w:t>
      </w:r>
      <w:r w:rsidRPr="00C51247">
        <w:rPr>
          <w:rFonts w:cstheme="minorHAnsi"/>
        </w:rPr>
        <w:t>pripravljala Sekcija za univerzne knjižnice</w:t>
      </w:r>
      <w:r w:rsidR="0061558B" w:rsidRPr="00C51247">
        <w:rPr>
          <w:rFonts w:cstheme="minorHAnsi"/>
        </w:rPr>
        <w:t xml:space="preserve"> pri Društvu bibliotekarjev Slovenije oziroma kasneje ZBDS</w:t>
      </w:r>
      <w:r w:rsidRPr="00C51247">
        <w:rPr>
          <w:rFonts w:cstheme="minorHAnsi"/>
        </w:rPr>
        <w:t>. Pod naslovom Strokovni kriteriji in merila za visokošolske knjižnice so bili v okviru ZBDS sprejeti leta 1988, leto kasneje</w:t>
      </w:r>
      <w:r w:rsidRPr="00D7121B">
        <w:rPr>
          <w:rFonts w:cstheme="minorHAnsi"/>
        </w:rPr>
        <w:t xml:space="preserve"> jih je potrdil Strokovni svet za knjižničarstvo RS. Dokument je bil zelo obsežen in je poleg vsebinskega dela, ki je za tisti čas sodobno zasnoval organizacijo in delovanje visokošolskih knjižnic univerz, vseboval tudi kvantitativna merila za izračun potrebnih kadrov, prostorov, odprtosti in knjižnične zbirke. Čeprav sta bila tako ZBDS kot Strokovni svet za knjižničarstvo ob sprejetju dokumenta prepričana, da se bo v visokem šolstvu uveljavil kot predpis, se to ni zgodilo. Potrdila ga je le mariborska univerza, ne pa tudi ljubljanska in ministrstvo</w:t>
      </w:r>
      <w:r w:rsidR="00074D67" w:rsidRPr="00D7121B">
        <w:rPr>
          <w:rFonts w:cstheme="minorHAnsi"/>
        </w:rPr>
        <w:t>,</w:t>
      </w:r>
      <w:r w:rsidRPr="00D7121B">
        <w:rPr>
          <w:rFonts w:cstheme="minorHAnsi"/>
        </w:rPr>
        <w:t xml:space="preserve"> pristojno za visoko šolstvo kot financer dej</w:t>
      </w:r>
      <w:r w:rsidR="008F2119">
        <w:rPr>
          <w:rFonts w:cstheme="minorHAnsi"/>
        </w:rPr>
        <w:t>avnosti visokošolskih knjižnic.</w:t>
      </w:r>
    </w:p>
    <w:p w:rsidR="001B240B" w:rsidRPr="00C51247" w:rsidRDefault="0067366C" w:rsidP="001B240B">
      <w:pPr>
        <w:spacing w:line="276" w:lineRule="auto"/>
        <w:jc w:val="both"/>
        <w:rPr>
          <w:rFonts w:ascii="Calibri" w:hAnsi="Calibri" w:cs="Calibri"/>
        </w:rPr>
      </w:pPr>
      <w:r w:rsidRPr="00D7121B">
        <w:rPr>
          <w:rFonts w:cstheme="minorHAnsi"/>
        </w:rPr>
        <w:t xml:space="preserve">Zaradi številnih sprememb tako v organiziranosti visokega šolstva kot tudi v delovanju visokošolskih knjižnic je z leti </w:t>
      </w:r>
      <w:r w:rsidR="003A04CD" w:rsidRPr="00D7121B">
        <w:rPr>
          <w:rFonts w:cstheme="minorHAnsi"/>
        </w:rPr>
        <w:t xml:space="preserve">omenjeni </w:t>
      </w:r>
      <w:r w:rsidRPr="00D7121B">
        <w:rPr>
          <w:rFonts w:cstheme="minorHAnsi"/>
        </w:rPr>
        <w:t xml:space="preserve">dokument postajal vse bolj zastarel in neprimeren za uporabo. A šele dobri dve desetletji po njegovem sprejemu so stekle </w:t>
      </w:r>
      <w:r w:rsidR="00074D67" w:rsidRPr="00D7121B">
        <w:rPr>
          <w:rFonts w:cstheme="minorHAnsi"/>
        </w:rPr>
        <w:t>dejavnosti</w:t>
      </w:r>
      <w:r w:rsidRPr="00D7121B">
        <w:rPr>
          <w:rFonts w:cstheme="minorHAnsi"/>
        </w:rPr>
        <w:t xml:space="preserve"> za pripravo novega. Na pobudo Nacionalnega sveta za knjižnično dejavnost je tako Ministrstvo za kulturo </w:t>
      </w:r>
      <w:r w:rsidR="00074D67" w:rsidRPr="00D7121B">
        <w:rPr>
          <w:rFonts w:cstheme="minorHAnsi"/>
        </w:rPr>
        <w:t>s</w:t>
      </w:r>
      <w:r w:rsidRPr="00D7121B">
        <w:rPr>
          <w:rFonts w:cstheme="minorHAnsi"/>
        </w:rPr>
        <w:t xml:space="preserve">pomladi 2010 poverilo NUK izdelavo strokovnih podlag za sprejem novih strokovnih standardov za </w:t>
      </w:r>
      <w:r w:rsidRPr="00C51247">
        <w:rPr>
          <w:rFonts w:cstheme="minorHAnsi"/>
        </w:rPr>
        <w:t>visokošolske knji</w:t>
      </w:r>
      <w:r w:rsidR="00AE0E19" w:rsidRPr="00C51247">
        <w:rPr>
          <w:rFonts w:cstheme="minorHAnsi"/>
        </w:rPr>
        <w:t>ž</w:t>
      </w:r>
      <w:r w:rsidRPr="00C51247">
        <w:rPr>
          <w:rFonts w:cstheme="minorHAnsi"/>
        </w:rPr>
        <w:t xml:space="preserve">nice. Delovna skupina je izdelavo gradiva </w:t>
      </w:r>
      <w:r w:rsidR="00AE0E19" w:rsidRPr="00C51247">
        <w:rPr>
          <w:rFonts w:cstheme="minorHAnsi"/>
        </w:rPr>
        <w:t xml:space="preserve">končala </w:t>
      </w:r>
      <w:r w:rsidRPr="00C51247">
        <w:rPr>
          <w:rFonts w:cstheme="minorHAnsi"/>
        </w:rPr>
        <w:t>februarj</w:t>
      </w:r>
      <w:r w:rsidR="00AE0E19" w:rsidRPr="00C51247">
        <w:rPr>
          <w:rFonts w:cstheme="minorHAnsi"/>
        </w:rPr>
        <w:t>a</w:t>
      </w:r>
      <w:r w:rsidRPr="00C51247">
        <w:rPr>
          <w:rFonts w:cstheme="minorHAnsi"/>
        </w:rPr>
        <w:t xml:space="preserve"> 2011</w:t>
      </w:r>
      <w:r w:rsidR="00AE0E19" w:rsidRPr="00C51247">
        <w:rPr>
          <w:rFonts w:cstheme="minorHAnsi"/>
        </w:rPr>
        <w:t>. P</w:t>
      </w:r>
      <w:r w:rsidR="00B27E15" w:rsidRPr="00C51247">
        <w:rPr>
          <w:rFonts w:cstheme="minorHAnsi"/>
        </w:rPr>
        <w:t>oleg strokovnih podlag in izhodišč (Ambrožič</w:t>
      </w:r>
      <w:r w:rsidR="00F732D4" w:rsidRPr="00C51247">
        <w:rPr>
          <w:rFonts w:cstheme="minorHAnsi"/>
        </w:rPr>
        <w:t xml:space="preserve"> idr.</w:t>
      </w:r>
      <w:r w:rsidR="00B27E15" w:rsidRPr="00C51247">
        <w:rPr>
          <w:rFonts w:cstheme="minorHAnsi"/>
        </w:rPr>
        <w:t xml:space="preserve">, 2011) je </w:t>
      </w:r>
      <w:r w:rsidRPr="00C51247">
        <w:rPr>
          <w:rFonts w:cstheme="minorHAnsi"/>
        </w:rPr>
        <w:t xml:space="preserve">vključevalo tudi osnutek strokovnih standardov ter predlog za dopolnitev meril za evalvacijo knjižnic v akreditacijskih procesih. Do konca leta 2011 </w:t>
      </w:r>
      <w:r w:rsidR="00074D67" w:rsidRPr="00C51247">
        <w:rPr>
          <w:rFonts w:cstheme="minorHAnsi"/>
        </w:rPr>
        <w:t>je</w:t>
      </w:r>
      <w:r w:rsidRPr="00C51247">
        <w:rPr>
          <w:rFonts w:cstheme="minorHAnsi"/>
        </w:rPr>
        <w:t xml:space="preserve"> potekal</w:t>
      </w:r>
      <w:r w:rsidR="00074D67" w:rsidRPr="00C51247">
        <w:rPr>
          <w:rFonts w:cstheme="minorHAnsi"/>
        </w:rPr>
        <w:t>o</w:t>
      </w:r>
      <w:r w:rsidRPr="00C51247">
        <w:rPr>
          <w:rFonts w:cstheme="minorHAnsi"/>
        </w:rPr>
        <w:t xml:space="preserve"> obveščanje o osnutku standardov, promocija dokumenta v strokovni javnosti, pri deležnikih in v medijih, ter javna razprava in zbiranje pripomb. Svet za visoko šolstvo RS je izhodišča za strokovne standarde obravnaval in podprl na seji 14. 9. 2011. Končn</w:t>
      </w:r>
      <w:r w:rsidR="00AE0E19" w:rsidRPr="00C51247">
        <w:rPr>
          <w:rFonts w:cstheme="minorHAnsi"/>
        </w:rPr>
        <w:t>o</w:t>
      </w:r>
      <w:r w:rsidRPr="00C51247">
        <w:rPr>
          <w:rFonts w:cstheme="minorHAnsi"/>
        </w:rPr>
        <w:t xml:space="preserve"> oblik</w:t>
      </w:r>
      <w:r w:rsidR="00AE0E19" w:rsidRPr="00C51247">
        <w:rPr>
          <w:rFonts w:cstheme="minorHAnsi"/>
        </w:rPr>
        <w:t>o</w:t>
      </w:r>
      <w:r w:rsidRPr="00C51247">
        <w:rPr>
          <w:rFonts w:cstheme="minorHAnsi"/>
        </w:rPr>
        <w:t xml:space="preserve"> dokumenta Strokovni standardi in priporočila za </w:t>
      </w:r>
      <w:r w:rsidR="006A4E96" w:rsidRPr="00C51247">
        <w:rPr>
          <w:rFonts w:cstheme="minorHAnsi"/>
        </w:rPr>
        <w:t>organizacijo, delovanje in evalvacijo visokošolskih knjižnic</w:t>
      </w:r>
      <w:r w:rsidRPr="00C51247">
        <w:rPr>
          <w:rFonts w:cstheme="minorHAnsi"/>
        </w:rPr>
        <w:t xml:space="preserve"> (2012) je spreje</w:t>
      </w:r>
      <w:r w:rsidR="00AE0E19" w:rsidRPr="00C51247">
        <w:rPr>
          <w:rFonts w:cstheme="minorHAnsi"/>
        </w:rPr>
        <w:t>l</w:t>
      </w:r>
      <w:r w:rsidRPr="00C51247">
        <w:rPr>
          <w:rFonts w:cstheme="minorHAnsi"/>
        </w:rPr>
        <w:t xml:space="preserve"> Nacionaln</w:t>
      </w:r>
      <w:r w:rsidR="00AE0E19" w:rsidRPr="00C51247">
        <w:rPr>
          <w:rFonts w:cstheme="minorHAnsi"/>
        </w:rPr>
        <w:t>i</w:t>
      </w:r>
      <w:r w:rsidRPr="00C51247">
        <w:rPr>
          <w:rFonts w:cstheme="minorHAnsi"/>
        </w:rPr>
        <w:t xml:space="preserve"> svet za knjižnično dejavnost 14. 5. 2012. </w:t>
      </w:r>
      <w:r w:rsidR="001B240B" w:rsidRPr="00C51247">
        <w:rPr>
          <w:rFonts w:ascii="Calibri" w:hAnsi="Calibri" w:cs="Calibri"/>
        </w:rPr>
        <w:t xml:space="preserve">Veljavnost </w:t>
      </w:r>
      <w:r w:rsidR="00DE5D95" w:rsidRPr="00C51247">
        <w:rPr>
          <w:rFonts w:ascii="Calibri" w:hAnsi="Calibri" w:cs="Calibri"/>
        </w:rPr>
        <w:t>dokumenta</w:t>
      </w:r>
      <w:r w:rsidR="001B240B" w:rsidRPr="00C51247">
        <w:rPr>
          <w:rFonts w:ascii="Calibri" w:hAnsi="Calibri" w:cs="Calibri"/>
        </w:rPr>
        <w:t xml:space="preserve"> je Nacionalni svet za knjižnično dejavnost </w:t>
      </w:r>
      <w:r w:rsidR="00D433EE">
        <w:rPr>
          <w:rFonts w:ascii="Calibri" w:hAnsi="Calibri" w:cs="Calibri"/>
        </w:rPr>
        <w:t xml:space="preserve">določil za obdobje od 1. junija 2012 do 31. maja 2020, </w:t>
      </w:r>
      <w:r w:rsidR="001B240B" w:rsidRPr="00C51247">
        <w:rPr>
          <w:rFonts w:ascii="Calibri" w:hAnsi="Calibri" w:cs="Calibri"/>
        </w:rPr>
        <w:t>na svoji 90. seji</w:t>
      </w:r>
      <w:r w:rsidR="00D433EE">
        <w:rPr>
          <w:rFonts w:ascii="Calibri" w:hAnsi="Calibri" w:cs="Calibri"/>
        </w:rPr>
        <w:t xml:space="preserve"> z</w:t>
      </w:r>
      <w:r w:rsidR="001B240B" w:rsidRPr="00C51247">
        <w:rPr>
          <w:rFonts w:ascii="Calibri" w:hAnsi="Calibri" w:cs="Calibri"/>
        </w:rPr>
        <w:t xml:space="preserve"> dne 21. 10. 2019 </w:t>
      </w:r>
      <w:r w:rsidR="00D433EE">
        <w:rPr>
          <w:rFonts w:ascii="Calibri" w:hAnsi="Calibri" w:cs="Calibri"/>
        </w:rPr>
        <w:t xml:space="preserve">pa </w:t>
      </w:r>
      <w:r w:rsidR="001B240B" w:rsidRPr="00C51247">
        <w:rPr>
          <w:rFonts w:ascii="Calibri" w:hAnsi="Calibri" w:cs="Calibri"/>
        </w:rPr>
        <w:t>podaljšal za obdobje enega leta, to je do 31. maja 2021.</w:t>
      </w:r>
    </w:p>
    <w:p w:rsidR="00F67CE0" w:rsidRPr="00C51247" w:rsidRDefault="00F67CE0" w:rsidP="00650B03">
      <w:pPr>
        <w:jc w:val="both"/>
        <w:rPr>
          <w:rFonts w:cstheme="minorHAnsi"/>
        </w:rPr>
      </w:pPr>
      <w:r w:rsidRPr="00C51247">
        <w:rPr>
          <w:rFonts w:cstheme="minorHAnsi"/>
        </w:rPr>
        <w:t xml:space="preserve">Tako v času priprave kot tudi razprave o predlogu dokumenta je bilo največ dilem povezanih z njegovim namenom. Del strokovne javnosti bi si namreč želel za financerje obvezujoč dokument, ki bi vključeval normative za financiranje dejavnosti visokošolskih knjižnic. Strokovni standardi takšne vloge </w:t>
      </w:r>
      <w:r w:rsidR="003A04CD" w:rsidRPr="00C51247">
        <w:rPr>
          <w:rFonts w:cstheme="minorHAnsi"/>
        </w:rPr>
        <w:t>seveda</w:t>
      </w:r>
      <w:r w:rsidRPr="00C51247">
        <w:rPr>
          <w:rFonts w:cstheme="minorHAnsi"/>
        </w:rPr>
        <w:t xml:space="preserve"> ne morejo imeti, </w:t>
      </w:r>
      <w:r w:rsidR="00AE0E19" w:rsidRPr="00C51247">
        <w:rPr>
          <w:rFonts w:cstheme="minorHAnsi"/>
        </w:rPr>
        <w:t xml:space="preserve">so </w:t>
      </w:r>
      <w:r w:rsidRPr="00C51247">
        <w:rPr>
          <w:rFonts w:cstheme="minorHAnsi"/>
        </w:rPr>
        <w:t xml:space="preserve">pa pripomoček za načrtovanje in </w:t>
      </w:r>
      <w:r w:rsidR="00464C78" w:rsidRPr="00C51247">
        <w:rPr>
          <w:rFonts w:cstheme="minorHAnsi"/>
        </w:rPr>
        <w:t>vodenje</w:t>
      </w:r>
      <w:r w:rsidRPr="00C51247">
        <w:rPr>
          <w:rFonts w:cstheme="minorHAnsi"/>
        </w:rPr>
        <w:t xml:space="preserve"> dejavnosti visokošolskih knjižnic</w:t>
      </w:r>
      <w:r w:rsidR="00AE0E19" w:rsidRPr="00C51247">
        <w:rPr>
          <w:rFonts w:cstheme="minorHAnsi"/>
        </w:rPr>
        <w:t>,</w:t>
      </w:r>
      <w:r w:rsidRPr="00C51247">
        <w:rPr>
          <w:rFonts w:cstheme="minorHAnsi"/>
        </w:rPr>
        <w:t xml:space="preserve"> </w:t>
      </w:r>
      <w:r w:rsidR="00AE0E19" w:rsidRPr="00C51247">
        <w:rPr>
          <w:rFonts w:cstheme="minorHAnsi"/>
        </w:rPr>
        <w:t>k</w:t>
      </w:r>
      <w:r w:rsidRPr="00C51247">
        <w:rPr>
          <w:rFonts w:cstheme="minorHAnsi"/>
        </w:rPr>
        <w:t xml:space="preserve">er </w:t>
      </w:r>
      <w:r w:rsidR="00AE0E19" w:rsidRPr="00C51247">
        <w:rPr>
          <w:rFonts w:cstheme="minorHAnsi"/>
        </w:rPr>
        <w:t xml:space="preserve">določajo </w:t>
      </w:r>
      <w:r w:rsidR="003A04CD" w:rsidRPr="00C51247">
        <w:rPr>
          <w:rFonts w:cstheme="minorHAnsi"/>
        </w:rPr>
        <w:t xml:space="preserve">merila </w:t>
      </w:r>
      <w:r w:rsidR="00AE0E19" w:rsidRPr="00C51247">
        <w:rPr>
          <w:rFonts w:cstheme="minorHAnsi"/>
        </w:rPr>
        <w:t>ter</w:t>
      </w:r>
      <w:r w:rsidRPr="00C51247">
        <w:rPr>
          <w:rFonts w:cstheme="minorHAnsi"/>
        </w:rPr>
        <w:t xml:space="preserve"> kazalce</w:t>
      </w:r>
      <w:r w:rsidR="003A04CD" w:rsidRPr="00C51247">
        <w:rPr>
          <w:rFonts w:cstheme="minorHAnsi"/>
        </w:rPr>
        <w:t xml:space="preserve"> </w:t>
      </w:r>
      <w:r w:rsidR="00AE0E19" w:rsidRPr="00C51247">
        <w:rPr>
          <w:rFonts w:cstheme="minorHAnsi"/>
        </w:rPr>
        <w:t>in</w:t>
      </w:r>
      <w:r w:rsidRPr="00C51247">
        <w:rPr>
          <w:rFonts w:cstheme="minorHAnsi"/>
        </w:rPr>
        <w:t xml:space="preserve"> kazalnik</w:t>
      </w:r>
      <w:r w:rsidR="003A04CD" w:rsidRPr="00C51247">
        <w:rPr>
          <w:rFonts w:cstheme="minorHAnsi"/>
        </w:rPr>
        <w:t>e</w:t>
      </w:r>
      <w:r w:rsidR="00AE0E19" w:rsidRPr="00C51247">
        <w:rPr>
          <w:rFonts w:cstheme="minorHAnsi"/>
        </w:rPr>
        <w:t xml:space="preserve"> za </w:t>
      </w:r>
      <w:r w:rsidRPr="00C51247">
        <w:rPr>
          <w:rFonts w:cstheme="minorHAnsi"/>
        </w:rPr>
        <w:t>evalvacij</w:t>
      </w:r>
      <w:r w:rsidR="00AE0E19" w:rsidRPr="00C51247">
        <w:rPr>
          <w:rFonts w:cstheme="minorHAnsi"/>
        </w:rPr>
        <w:t>o</w:t>
      </w:r>
      <w:r w:rsidRPr="00C51247">
        <w:rPr>
          <w:rFonts w:cstheme="minorHAnsi"/>
        </w:rPr>
        <w:t xml:space="preserve"> uspešnosti delovanja visokošolskih knjižnic. </w:t>
      </w:r>
      <w:r w:rsidR="0026419E" w:rsidRPr="00C51247">
        <w:rPr>
          <w:rFonts w:cstheme="minorHAnsi"/>
        </w:rPr>
        <w:t xml:space="preserve">Uporabljajo se </w:t>
      </w:r>
      <w:r w:rsidR="00526DF5" w:rsidRPr="00C51247">
        <w:rPr>
          <w:rFonts w:cstheme="minorHAnsi"/>
        </w:rPr>
        <w:t>lahko</w:t>
      </w:r>
      <w:r w:rsidR="0026419E" w:rsidRPr="00C51247">
        <w:rPr>
          <w:rFonts w:cstheme="minorHAnsi"/>
        </w:rPr>
        <w:t xml:space="preserve"> pri pripravi letnih načrtov in poročil visokošolskih knjižnic ter njihovih matičnih visokošolskih zavodov, </w:t>
      </w:r>
      <w:r w:rsidR="00AE0E19" w:rsidRPr="00C51247">
        <w:rPr>
          <w:rFonts w:cstheme="minorHAnsi"/>
        </w:rPr>
        <w:t xml:space="preserve">pri </w:t>
      </w:r>
      <w:r w:rsidR="0026419E" w:rsidRPr="00C51247">
        <w:rPr>
          <w:rFonts w:cstheme="minorHAnsi"/>
        </w:rPr>
        <w:t>izgradnj</w:t>
      </w:r>
      <w:r w:rsidR="00AE0E19" w:rsidRPr="00C51247">
        <w:rPr>
          <w:rFonts w:cstheme="minorHAnsi"/>
        </w:rPr>
        <w:t>i</w:t>
      </w:r>
      <w:r w:rsidR="0026419E" w:rsidRPr="00C51247">
        <w:rPr>
          <w:rFonts w:cstheme="minorHAnsi"/>
        </w:rPr>
        <w:t xml:space="preserve"> sistemov kakovosti, v postopkih akreditacije visokošolskih zavodov, pri notranji in zunanji evalvaciji njihove dejavnosti ipd. </w:t>
      </w:r>
      <w:r w:rsidRPr="00C51247">
        <w:rPr>
          <w:rFonts w:cstheme="minorHAnsi"/>
        </w:rPr>
        <w:t>So tudi dokument, s kater</w:t>
      </w:r>
      <w:r w:rsidR="00AE0E19" w:rsidRPr="00C51247">
        <w:rPr>
          <w:rFonts w:cstheme="minorHAnsi"/>
        </w:rPr>
        <w:t>im</w:t>
      </w:r>
      <w:r w:rsidRPr="00C51247">
        <w:rPr>
          <w:rFonts w:cstheme="minorHAnsi"/>
        </w:rPr>
        <w:t xml:space="preserve"> lahko uporabniki </w:t>
      </w:r>
      <w:r w:rsidR="001536D1" w:rsidRPr="00C51247">
        <w:rPr>
          <w:rFonts w:cstheme="minorHAnsi"/>
        </w:rPr>
        <w:t xml:space="preserve">in drugi deležniki </w:t>
      </w:r>
      <w:r w:rsidRPr="00C51247">
        <w:rPr>
          <w:rFonts w:cstheme="minorHAnsi"/>
        </w:rPr>
        <w:t xml:space="preserve">spoznajo, kaj visokošolske knjižnice so, kaj delajo in </w:t>
      </w:r>
      <w:r w:rsidR="001536D1" w:rsidRPr="00C51247">
        <w:rPr>
          <w:rFonts w:cstheme="minorHAnsi"/>
        </w:rPr>
        <w:t xml:space="preserve">zakaj njihova dejavnost </w:t>
      </w:r>
      <w:r w:rsidRPr="00C51247">
        <w:rPr>
          <w:rFonts w:cstheme="minorHAnsi"/>
        </w:rPr>
        <w:t xml:space="preserve">prispeva </w:t>
      </w:r>
      <w:r w:rsidRPr="00C51247">
        <w:rPr>
          <w:rFonts w:cstheme="minorHAnsi"/>
        </w:rPr>
        <w:lastRenderedPageBreak/>
        <w:t>k večji uspešnosti visokošolskih zavodov ter njihovih študentov in zaposlenih</w:t>
      </w:r>
      <w:r w:rsidR="001536D1" w:rsidRPr="00C51247">
        <w:rPr>
          <w:rFonts w:cstheme="minorHAnsi"/>
        </w:rPr>
        <w:t xml:space="preserve"> in prinašajo korist tudi širše</w:t>
      </w:r>
      <w:r w:rsidR="00DD2FCE" w:rsidRPr="00C51247">
        <w:rPr>
          <w:rFonts w:cstheme="minorHAnsi"/>
        </w:rPr>
        <w:t>mu</w:t>
      </w:r>
      <w:r w:rsidR="001536D1" w:rsidRPr="00C51247">
        <w:rPr>
          <w:rFonts w:cstheme="minorHAnsi"/>
        </w:rPr>
        <w:t xml:space="preserve"> okolj</w:t>
      </w:r>
      <w:r w:rsidR="00DD2FCE" w:rsidRPr="00C51247">
        <w:rPr>
          <w:rFonts w:cstheme="minorHAnsi"/>
        </w:rPr>
        <w:t>u</w:t>
      </w:r>
      <w:r w:rsidRPr="00C51247">
        <w:rPr>
          <w:rFonts w:cstheme="minorHAnsi"/>
        </w:rPr>
        <w:t>.</w:t>
      </w:r>
    </w:p>
    <w:p w:rsidR="005B63FF" w:rsidRPr="00C51247" w:rsidRDefault="00E94982" w:rsidP="00713AFB">
      <w:pPr>
        <w:pStyle w:val="Naslov1"/>
        <w:spacing w:before="0" w:beforeAutospacing="0" w:after="160" w:afterAutospacing="0"/>
        <w:rPr>
          <w:rFonts w:asciiTheme="minorHAnsi" w:hAnsiTheme="minorHAnsi" w:cstheme="minorHAnsi"/>
          <w:sz w:val="24"/>
          <w:szCs w:val="24"/>
        </w:rPr>
      </w:pPr>
      <w:bookmarkStart w:id="89" w:name="_Toc69201383"/>
      <w:r w:rsidRPr="00C51247">
        <w:rPr>
          <w:rFonts w:asciiTheme="minorHAnsi" w:hAnsiTheme="minorHAnsi" w:cstheme="minorHAnsi"/>
          <w:sz w:val="24"/>
          <w:szCs w:val="24"/>
        </w:rPr>
        <w:t>5</w:t>
      </w:r>
      <w:r w:rsidR="00583328" w:rsidRPr="00C51247">
        <w:rPr>
          <w:rFonts w:asciiTheme="minorHAnsi" w:hAnsiTheme="minorHAnsi" w:cstheme="minorHAnsi"/>
          <w:sz w:val="24"/>
          <w:szCs w:val="24"/>
        </w:rPr>
        <w:t xml:space="preserve"> UVELJAVLJANJE STROKOVNIH STANDARDOV </w:t>
      </w:r>
      <w:r w:rsidR="00C461EB" w:rsidRPr="00C51247">
        <w:rPr>
          <w:rFonts w:asciiTheme="minorHAnsi" w:hAnsiTheme="minorHAnsi" w:cstheme="minorHAnsi"/>
          <w:sz w:val="24"/>
          <w:szCs w:val="24"/>
        </w:rPr>
        <w:t xml:space="preserve">ZA VISOKOŠOLSKE KNJIŽNICE </w:t>
      </w:r>
      <w:r w:rsidR="00583328" w:rsidRPr="00C51247">
        <w:rPr>
          <w:rFonts w:asciiTheme="minorHAnsi" w:hAnsiTheme="minorHAnsi" w:cstheme="minorHAnsi"/>
          <w:sz w:val="24"/>
          <w:szCs w:val="24"/>
        </w:rPr>
        <w:t>V PRAKSI</w:t>
      </w:r>
      <w:bookmarkEnd w:id="89"/>
    </w:p>
    <w:p w:rsidR="00CA3236" w:rsidRPr="00C51247" w:rsidRDefault="00E94982" w:rsidP="00713AFB">
      <w:pPr>
        <w:pStyle w:val="Naslov2"/>
        <w:spacing w:before="0" w:after="160"/>
        <w:rPr>
          <w:rFonts w:asciiTheme="minorHAnsi" w:hAnsiTheme="minorHAnsi" w:cstheme="minorHAnsi"/>
          <w:color w:val="auto"/>
          <w:sz w:val="22"/>
          <w:szCs w:val="22"/>
        </w:rPr>
      </w:pPr>
      <w:bookmarkStart w:id="90" w:name="_Toc69201384"/>
      <w:r w:rsidRPr="00C51247">
        <w:rPr>
          <w:rFonts w:asciiTheme="minorHAnsi" w:hAnsiTheme="minorHAnsi" w:cstheme="minorHAnsi"/>
          <w:color w:val="auto"/>
          <w:sz w:val="22"/>
          <w:szCs w:val="22"/>
        </w:rPr>
        <w:t>5</w:t>
      </w:r>
      <w:r w:rsidR="00035B6F" w:rsidRPr="00C51247">
        <w:rPr>
          <w:rFonts w:asciiTheme="minorHAnsi" w:hAnsiTheme="minorHAnsi" w:cstheme="minorHAnsi"/>
          <w:color w:val="auto"/>
          <w:sz w:val="22"/>
          <w:szCs w:val="22"/>
        </w:rPr>
        <w:t xml:space="preserve">.1 </w:t>
      </w:r>
      <w:r w:rsidR="00360A81" w:rsidRPr="00C51247">
        <w:rPr>
          <w:rFonts w:asciiTheme="minorHAnsi" w:hAnsiTheme="minorHAnsi" w:cstheme="minorHAnsi"/>
          <w:color w:val="auto"/>
          <w:sz w:val="22"/>
          <w:szCs w:val="22"/>
        </w:rPr>
        <w:t>POZNAVANJE IN UPORABA</w:t>
      </w:r>
      <w:r w:rsidR="00035B6F" w:rsidRPr="00C51247">
        <w:rPr>
          <w:rFonts w:asciiTheme="minorHAnsi" w:hAnsiTheme="minorHAnsi" w:cstheme="minorHAnsi"/>
          <w:color w:val="auto"/>
          <w:sz w:val="22"/>
          <w:szCs w:val="22"/>
        </w:rPr>
        <w:t xml:space="preserve"> </w:t>
      </w:r>
      <w:r w:rsidR="00296EC8" w:rsidRPr="00C51247">
        <w:rPr>
          <w:rFonts w:asciiTheme="minorHAnsi" w:hAnsiTheme="minorHAnsi" w:cstheme="minorHAnsi"/>
          <w:color w:val="auto"/>
          <w:sz w:val="22"/>
          <w:szCs w:val="22"/>
        </w:rPr>
        <w:t>STROKOVNIH STANDARDOV</w:t>
      </w:r>
      <w:bookmarkEnd w:id="90"/>
    </w:p>
    <w:p w:rsidR="00DE6B86" w:rsidRPr="00D7121B" w:rsidRDefault="008A255C" w:rsidP="00DE6B86">
      <w:pPr>
        <w:jc w:val="both"/>
        <w:rPr>
          <w:rFonts w:cstheme="minorHAnsi"/>
        </w:rPr>
      </w:pPr>
      <w:r w:rsidRPr="00C51247">
        <w:rPr>
          <w:rFonts w:cstheme="minorHAnsi"/>
        </w:rPr>
        <w:t>P</w:t>
      </w:r>
      <w:r w:rsidR="004B2185" w:rsidRPr="00C51247">
        <w:rPr>
          <w:rFonts w:cstheme="minorHAnsi"/>
        </w:rPr>
        <w:t>rve strokovne standarde za slovenske visokošolske knjižnice (Strokovni kriteriji in merila za visokošolske knjižnice, 198</w:t>
      </w:r>
      <w:r w:rsidR="003024E3" w:rsidRPr="00C51247">
        <w:rPr>
          <w:rFonts w:cstheme="minorHAnsi"/>
        </w:rPr>
        <w:t>9</w:t>
      </w:r>
      <w:r w:rsidR="004B2185" w:rsidRPr="00C51247">
        <w:rPr>
          <w:rFonts w:cstheme="minorHAnsi"/>
        </w:rPr>
        <w:t>) je</w:t>
      </w:r>
      <w:r w:rsidR="00C824C5" w:rsidRPr="00C51247">
        <w:rPr>
          <w:rFonts w:cstheme="minorHAnsi"/>
        </w:rPr>
        <w:t>, kot smo že omenili,</w:t>
      </w:r>
      <w:r w:rsidR="004B2185" w:rsidRPr="00C51247">
        <w:rPr>
          <w:rFonts w:cstheme="minorHAnsi"/>
        </w:rPr>
        <w:t xml:space="preserve"> pripravila Sekcija za univerzne knjižnice pri ZBDS. </w:t>
      </w:r>
      <w:r w:rsidR="002D405B" w:rsidRPr="00C51247">
        <w:rPr>
          <w:rFonts w:cstheme="minorHAnsi"/>
        </w:rPr>
        <w:t xml:space="preserve">ZBDS jih je potrdil leta 1988, formalno pa </w:t>
      </w:r>
      <w:r w:rsidR="004B2185" w:rsidRPr="00C51247">
        <w:rPr>
          <w:rFonts w:cstheme="minorHAnsi"/>
        </w:rPr>
        <w:t>Strokovn</w:t>
      </w:r>
      <w:r w:rsidR="002D405B" w:rsidRPr="00C51247">
        <w:rPr>
          <w:rFonts w:cstheme="minorHAnsi"/>
        </w:rPr>
        <w:t>i</w:t>
      </w:r>
      <w:r w:rsidR="004B2185" w:rsidRPr="00C51247">
        <w:rPr>
          <w:rFonts w:cstheme="minorHAnsi"/>
        </w:rPr>
        <w:t xml:space="preserve"> svet za knjižničarstvo RS</w:t>
      </w:r>
      <w:r w:rsidR="002D405B" w:rsidRPr="00C51247">
        <w:rPr>
          <w:rFonts w:cstheme="minorHAnsi"/>
        </w:rPr>
        <w:t xml:space="preserve"> let</w:t>
      </w:r>
      <w:r w:rsidR="00697369" w:rsidRPr="00C51247">
        <w:rPr>
          <w:rFonts w:cstheme="minorHAnsi"/>
        </w:rPr>
        <w:t>a 1989</w:t>
      </w:r>
      <w:r w:rsidR="002D405B" w:rsidRPr="00C51247">
        <w:rPr>
          <w:rFonts w:cstheme="minorHAnsi"/>
        </w:rPr>
        <w:t>.</w:t>
      </w:r>
      <w:r w:rsidR="007B1727" w:rsidRPr="00C51247">
        <w:rPr>
          <w:rFonts w:cstheme="minorHAnsi"/>
        </w:rPr>
        <w:t xml:space="preserve"> Dokument </w:t>
      </w:r>
      <w:r w:rsidR="00375EE0" w:rsidRPr="00C51247">
        <w:rPr>
          <w:rFonts w:cstheme="minorHAnsi"/>
        </w:rPr>
        <w:t>se v visokem šolstvu ni uveljavil kot predpis</w:t>
      </w:r>
      <w:r w:rsidR="008C5E6E" w:rsidRPr="00C51247">
        <w:rPr>
          <w:rFonts w:cstheme="minorHAnsi"/>
        </w:rPr>
        <w:t xml:space="preserve"> ali vsaj kot priporočilo</w:t>
      </w:r>
      <w:r w:rsidR="00375EE0" w:rsidRPr="00C51247">
        <w:rPr>
          <w:rFonts w:cstheme="minorHAnsi"/>
        </w:rPr>
        <w:t xml:space="preserve">, </w:t>
      </w:r>
      <w:r w:rsidR="00491EF6" w:rsidRPr="00C51247">
        <w:rPr>
          <w:rFonts w:cstheme="minorHAnsi"/>
        </w:rPr>
        <w:t xml:space="preserve">zato </w:t>
      </w:r>
      <w:r w:rsidR="00E13E4A" w:rsidRPr="00C51247">
        <w:rPr>
          <w:rFonts w:cstheme="minorHAnsi"/>
        </w:rPr>
        <w:t xml:space="preserve">so ga tudi visokošolski knjižničarji z leti vse manj uporabljali ali se sklicevali nanj. </w:t>
      </w:r>
      <w:r w:rsidR="00DE6B86" w:rsidRPr="00C51247">
        <w:rPr>
          <w:rFonts w:cstheme="minorHAnsi"/>
        </w:rPr>
        <w:t>Anketa</w:t>
      </w:r>
      <w:r w:rsidR="00491EF6" w:rsidRPr="00C51247">
        <w:rPr>
          <w:rFonts w:cstheme="minorHAnsi"/>
        </w:rPr>
        <w:t xml:space="preserve"> iz</w:t>
      </w:r>
      <w:r w:rsidR="00DE6B86" w:rsidRPr="00C51247">
        <w:rPr>
          <w:rFonts w:cstheme="minorHAnsi"/>
        </w:rPr>
        <w:t xml:space="preserve"> oktobra 2010 (Ambrožič</w:t>
      </w:r>
      <w:r w:rsidR="00D64E89" w:rsidRPr="00C51247">
        <w:rPr>
          <w:rFonts w:cstheme="minorHAnsi"/>
        </w:rPr>
        <w:t xml:space="preserve"> idr.</w:t>
      </w:r>
      <w:r w:rsidR="00DE6B86" w:rsidRPr="00C51247">
        <w:rPr>
          <w:rFonts w:cstheme="minorHAnsi"/>
        </w:rPr>
        <w:t>, 2011), je</w:t>
      </w:r>
      <w:r w:rsidR="00DE6B86" w:rsidRPr="00D7121B">
        <w:rPr>
          <w:rFonts w:cstheme="minorHAnsi"/>
        </w:rPr>
        <w:t xml:space="preserve"> pokazala, da dokument</w:t>
      </w:r>
      <w:r w:rsidR="00074D67" w:rsidRPr="00D7121B">
        <w:rPr>
          <w:rFonts w:cstheme="minorHAnsi"/>
        </w:rPr>
        <w:t>a</w:t>
      </w:r>
      <w:r w:rsidR="00DE6B86" w:rsidRPr="00D7121B">
        <w:rPr>
          <w:rFonts w:cstheme="minorHAnsi"/>
        </w:rPr>
        <w:t xml:space="preserve"> dvajset let po njegovem sprejemu več kot polovica v anketi sodelujočih vodij visokošolskih knjižnic</w:t>
      </w:r>
      <w:r w:rsidR="004D392A" w:rsidRPr="00D7121B">
        <w:rPr>
          <w:rFonts w:cstheme="minorHAnsi"/>
        </w:rPr>
        <w:t xml:space="preserve"> ni poznal</w:t>
      </w:r>
      <w:r w:rsidR="00491EF6">
        <w:rPr>
          <w:rFonts w:cstheme="minorHAnsi"/>
        </w:rPr>
        <w:t>a</w:t>
      </w:r>
      <w:r w:rsidR="00DE6B86" w:rsidRPr="00D7121B">
        <w:rPr>
          <w:rFonts w:cstheme="minorHAnsi"/>
        </w:rPr>
        <w:t xml:space="preserve">. Da so ga že kdaj uporabili v praksi, ali se pri svojem delu sklicevali nanj, </w:t>
      </w:r>
      <w:r w:rsidR="00E03E11" w:rsidRPr="00D7121B">
        <w:rPr>
          <w:rFonts w:cstheme="minorHAnsi"/>
        </w:rPr>
        <w:t xml:space="preserve">jih </w:t>
      </w:r>
      <w:r w:rsidR="00DE6B86" w:rsidRPr="00D7121B">
        <w:rPr>
          <w:rFonts w:cstheme="minorHAnsi"/>
        </w:rPr>
        <w:t xml:space="preserve">je </w:t>
      </w:r>
      <w:r w:rsidR="00E03E11" w:rsidRPr="00D7121B">
        <w:rPr>
          <w:rFonts w:cstheme="minorHAnsi"/>
        </w:rPr>
        <w:t xml:space="preserve">od 69 vodij </w:t>
      </w:r>
      <w:r w:rsidR="00DE6B86" w:rsidRPr="00D7121B">
        <w:rPr>
          <w:rFonts w:cstheme="minorHAnsi"/>
        </w:rPr>
        <w:t>navedlo le</w:t>
      </w:r>
      <w:r w:rsidR="00E03E11" w:rsidRPr="00D7121B">
        <w:rPr>
          <w:rFonts w:cstheme="minorHAnsi"/>
        </w:rPr>
        <w:t xml:space="preserve"> 35 (</w:t>
      </w:r>
      <w:r w:rsidR="00DE6B86" w:rsidRPr="00D7121B">
        <w:rPr>
          <w:rFonts w:cstheme="minorHAnsi"/>
        </w:rPr>
        <w:t>29 %</w:t>
      </w:r>
      <w:r w:rsidR="00E03E11" w:rsidRPr="00D7121B">
        <w:rPr>
          <w:rFonts w:cstheme="minorHAnsi"/>
        </w:rPr>
        <w:t>).</w:t>
      </w:r>
      <w:r w:rsidR="00017A52" w:rsidRPr="00D7121B">
        <w:rPr>
          <w:rFonts w:cstheme="minorHAnsi"/>
        </w:rPr>
        <w:t xml:space="preserve"> Med njimi jih je nekaj več kot polovica dokument v praksi lahko </w:t>
      </w:r>
      <w:r w:rsidR="00F02C38" w:rsidRPr="00D7121B">
        <w:rPr>
          <w:rFonts w:cstheme="minorHAnsi"/>
        </w:rPr>
        <w:t xml:space="preserve">že kdaj </w:t>
      </w:r>
      <w:r w:rsidR="00017A52" w:rsidRPr="00D7121B">
        <w:rPr>
          <w:rFonts w:cstheme="minorHAnsi"/>
        </w:rPr>
        <w:t xml:space="preserve">koristno uporabila, </w:t>
      </w:r>
      <w:r w:rsidR="000B67FD">
        <w:rPr>
          <w:rFonts w:cstheme="minorHAnsi"/>
        </w:rPr>
        <w:t>pre</w:t>
      </w:r>
      <w:r w:rsidR="00017A52" w:rsidRPr="00D7121B">
        <w:rPr>
          <w:rFonts w:cstheme="minorHAnsi"/>
        </w:rPr>
        <w:t>ostali so izpostavili, da to ni bilo mogoče, saj ga njihov matični visokošolski zavod ni upošteval, ker dokument v visokem šolstvu formalno ni bil</w:t>
      </w:r>
      <w:r w:rsidR="00DE6B86" w:rsidRPr="00D7121B">
        <w:rPr>
          <w:rFonts w:cstheme="minorHAnsi"/>
        </w:rPr>
        <w:t xml:space="preserve"> </w:t>
      </w:r>
      <w:r w:rsidR="00017A52" w:rsidRPr="00D7121B">
        <w:rPr>
          <w:rFonts w:cstheme="minorHAnsi"/>
        </w:rPr>
        <w:t>potrjen.</w:t>
      </w:r>
      <w:r w:rsidR="00BA1E8B" w:rsidRPr="00D7121B">
        <w:rPr>
          <w:rFonts w:cstheme="minorHAnsi"/>
        </w:rPr>
        <w:t xml:space="preserve"> Le majhnemu deležu (17 %) vodij pa se je </w:t>
      </w:r>
      <w:r w:rsidR="00352D39" w:rsidRPr="00D7121B">
        <w:rPr>
          <w:rFonts w:cstheme="minorHAnsi"/>
        </w:rPr>
        <w:t>n</w:t>
      </w:r>
      <w:r w:rsidR="00197A66">
        <w:rPr>
          <w:rFonts w:cstheme="minorHAnsi"/>
        </w:rPr>
        <w:t>pr.</w:t>
      </w:r>
      <w:r w:rsidR="00352D39" w:rsidRPr="00D7121B">
        <w:rPr>
          <w:rFonts w:cstheme="minorHAnsi"/>
        </w:rPr>
        <w:t xml:space="preserve"> </w:t>
      </w:r>
      <w:r w:rsidR="00BA1E8B" w:rsidRPr="00D7121B">
        <w:rPr>
          <w:rFonts w:cstheme="minorHAnsi"/>
        </w:rPr>
        <w:t>zdelo potrebno, da bi novi strokovni standardi za visokošolske knjižnice vključevali tudi kazalce in kazalnike uspešnosti delovanja knjižnic, ki bi lahko služili njihovemu vrednotenju v postopkih evalvacije in samoevalvacije.</w:t>
      </w:r>
    </w:p>
    <w:p w:rsidR="00DC631D" w:rsidRPr="00D7121B" w:rsidRDefault="00DC631D" w:rsidP="00533FE9">
      <w:pPr>
        <w:jc w:val="both"/>
        <w:rPr>
          <w:rFonts w:cstheme="minorHAnsi"/>
        </w:rPr>
      </w:pPr>
      <w:r w:rsidRPr="00D7121B">
        <w:rPr>
          <w:rFonts w:cstheme="minorHAnsi"/>
        </w:rPr>
        <w:t>Skoraj četrt stoletja je bilo potrebnega, da je bil sprejet n</w:t>
      </w:r>
      <w:r w:rsidR="00F02C38" w:rsidRPr="00D7121B">
        <w:rPr>
          <w:rFonts w:cstheme="minorHAnsi"/>
        </w:rPr>
        <w:t>ov dokument s strokovnimi standardi za visokošolske knjižnice</w:t>
      </w:r>
      <w:r w:rsidRPr="00D7121B">
        <w:rPr>
          <w:rFonts w:cstheme="minorHAnsi"/>
        </w:rPr>
        <w:t xml:space="preserve"> (</w:t>
      </w:r>
      <w:r w:rsidRPr="005E3668">
        <w:rPr>
          <w:rFonts w:cstheme="minorHAnsi"/>
        </w:rPr>
        <w:t xml:space="preserve">Strokovni standardi in priporočila za </w:t>
      </w:r>
      <w:r w:rsidR="007B7D9D" w:rsidRPr="005E3668">
        <w:rPr>
          <w:rFonts w:cstheme="minorHAnsi"/>
        </w:rPr>
        <w:t xml:space="preserve">organizacijo, delovanje in evalvacijo </w:t>
      </w:r>
      <w:r w:rsidRPr="005E3668">
        <w:rPr>
          <w:rFonts w:cstheme="minorHAnsi"/>
        </w:rPr>
        <w:t>visokošolsk</w:t>
      </w:r>
      <w:r w:rsidR="007B7D9D" w:rsidRPr="005E3668">
        <w:rPr>
          <w:rFonts w:cstheme="minorHAnsi"/>
        </w:rPr>
        <w:t>ih</w:t>
      </w:r>
      <w:r w:rsidRPr="005E3668">
        <w:rPr>
          <w:rFonts w:cstheme="minorHAnsi"/>
        </w:rPr>
        <w:t xml:space="preserve"> knjižnic, 2012).</w:t>
      </w:r>
      <w:r w:rsidRPr="00D7121B">
        <w:rPr>
          <w:rFonts w:cstheme="minorHAnsi"/>
        </w:rPr>
        <w:t xml:space="preserve"> V skladu z Zakonom o </w:t>
      </w:r>
      <w:r w:rsidRPr="00C51247">
        <w:rPr>
          <w:rFonts w:cstheme="minorHAnsi"/>
        </w:rPr>
        <w:t xml:space="preserve">knjižničarstvu </w:t>
      </w:r>
      <w:r w:rsidR="00B50B94" w:rsidRPr="00B50B94">
        <w:rPr>
          <w:rFonts w:cstheme="minorHAnsi"/>
        </w:rPr>
        <w:t>(</w:t>
      </w:r>
      <w:r w:rsidR="00B50B94" w:rsidRPr="00B50B94">
        <w:rPr>
          <w:rFonts w:ascii="Calibri" w:hAnsi="Calibri" w:cs="Calibri"/>
          <w:color w:val="000000"/>
        </w:rPr>
        <w:t>ZKnj-1, 2001)</w:t>
      </w:r>
      <w:r w:rsidR="00B50B94" w:rsidRPr="005E3668">
        <w:rPr>
          <w:rFonts w:cstheme="minorHAnsi"/>
          <w:szCs w:val="18"/>
        </w:rPr>
        <w:t xml:space="preserve"> </w:t>
      </w:r>
      <w:r w:rsidRPr="00C51247">
        <w:rPr>
          <w:rFonts w:cstheme="minorHAnsi"/>
        </w:rPr>
        <w:t>ga</w:t>
      </w:r>
      <w:r w:rsidRPr="00D7121B">
        <w:rPr>
          <w:rFonts w:cstheme="minorHAnsi"/>
        </w:rPr>
        <w:t xml:space="preserve"> je potrdil Nacionalni svet za knjižnično dejavnost, </w:t>
      </w:r>
      <w:r w:rsidR="00980B17" w:rsidRPr="00D7121B">
        <w:rPr>
          <w:rFonts w:cstheme="minorHAnsi"/>
        </w:rPr>
        <w:t>s čimer je dokument dobil tudi potrebno zakonsko osnovo.</w:t>
      </w:r>
      <w:r w:rsidR="005213AA" w:rsidRPr="00D7121B">
        <w:rPr>
          <w:rFonts w:cstheme="minorHAnsi"/>
        </w:rPr>
        <w:t xml:space="preserve"> V besedilo so bila vključena tudi </w:t>
      </w:r>
      <w:r w:rsidR="00B71F6B" w:rsidRPr="00D7121B">
        <w:rPr>
          <w:rFonts w:cstheme="minorHAnsi"/>
        </w:rPr>
        <w:t xml:space="preserve">priporočena </w:t>
      </w:r>
      <w:r w:rsidR="005213AA" w:rsidRPr="00D7121B">
        <w:rPr>
          <w:rFonts w:cstheme="minorHAnsi"/>
        </w:rPr>
        <w:t>merila (kazalci in kazalniki) za presojanje uresničevanja standardov ter vrednotenje uspešnosti delovanja visokošolskih knjižnic.</w:t>
      </w:r>
    </w:p>
    <w:p w:rsidR="008A255C" w:rsidRPr="00D7121B" w:rsidRDefault="008A255C" w:rsidP="00533FE9">
      <w:pPr>
        <w:jc w:val="both"/>
        <w:rPr>
          <w:rFonts w:cstheme="minorHAnsi"/>
        </w:rPr>
      </w:pPr>
      <w:r w:rsidRPr="00D7121B">
        <w:rPr>
          <w:rFonts w:cstheme="minorHAnsi"/>
        </w:rPr>
        <w:t>Maja 2018, ko je dokument velja</w:t>
      </w:r>
      <w:r w:rsidR="00491EF6">
        <w:rPr>
          <w:rFonts w:cstheme="minorHAnsi"/>
        </w:rPr>
        <w:t>l</w:t>
      </w:r>
      <w:r w:rsidRPr="00D7121B">
        <w:rPr>
          <w:rFonts w:cstheme="minorHAnsi"/>
        </w:rPr>
        <w:t xml:space="preserve"> že šest let in se </w:t>
      </w:r>
      <w:r w:rsidR="006B27EE" w:rsidRPr="00D7121B">
        <w:rPr>
          <w:rFonts w:cstheme="minorHAnsi"/>
        </w:rPr>
        <w:t xml:space="preserve">je izteklo </w:t>
      </w:r>
      <w:r w:rsidRPr="00D7121B">
        <w:rPr>
          <w:rFonts w:cstheme="minorHAnsi"/>
        </w:rPr>
        <w:t>obdobje</w:t>
      </w:r>
      <w:r w:rsidR="006B27EE" w:rsidRPr="00D7121B">
        <w:rPr>
          <w:rFonts w:cstheme="minorHAnsi"/>
        </w:rPr>
        <w:t>, v katerem naj bi se po takratnih priporočilih strokovnih združenj iz anglosaških držav preverjal</w:t>
      </w:r>
      <w:r w:rsidR="00491EF6">
        <w:rPr>
          <w:rFonts w:cstheme="minorHAnsi"/>
        </w:rPr>
        <w:t>a</w:t>
      </w:r>
      <w:r w:rsidR="006B27EE" w:rsidRPr="00D7121B">
        <w:rPr>
          <w:rFonts w:cstheme="minorHAnsi"/>
        </w:rPr>
        <w:t xml:space="preserve"> uporab</w:t>
      </w:r>
      <w:r w:rsidR="00491EF6">
        <w:rPr>
          <w:rFonts w:cstheme="minorHAnsi"/>
        </w:rPr>
        <w:t>a</w:t>
      </w:r>
      <w:r w:rsidR="006B27EE" w:rsidRPr="00D7121B">
        <w:rPr>
          <w:rFonts w:cstheme="minorHAnsi"/>
        </w:rPr>
        <w:t xml:space="preserve"> in aktualnost tovrstnih dokumentov</w:t>
      </w:r>
      <w:r w:rsidRPr="00D7121B">
        <w:rPr>
          <w:rFonts w:cstheme="minorHAnsi"/>
        </w:rPr>
        <w:t xml:space="preserve">, je bila opravljena </w:t>
      </w:r>
      <w:r w:rsidR="00F311FF" w:rsidRPr="00D7121B">
        <w:rPr>
          <w:rFonts w:cstheme="minorHAnsi"/>
        </w:rPr>
        <w:t xml:space="preserve">raziskava, v katero so bili vključeni </w:t>
      </w:r>
      <w:r w:rsidRPr="00D7121B">
        <w:rPr>
          <w:rFonts w:cstheme="minorHAnsi"/>
        </w:rPr>
        <w:t>vodj</w:t>
      </w:r>
      <w:r w:rsidR="00F311FF" w:rsidRPr="00D7121B">
        <w:rPr>
          <w:rFonts w:cstheme="minorHAnsi"/>
        </w:rPr>
        <w:t>e</w:t>
      </w:r>
      <w:r w:rsidRPr="00D7121B">
        <w:rPr>
          <w:rFonts w:cstheme="minorHAnsi"/>
        </w:rPr>
        <w:t xml:space="preserve"> </w:t>
      </w:r>
      <w:r w:rsidR="00900EEE" w:rsidRPr="00D7121B">
        <w:rPr>
          <w:rFonts w:cstheme="minorHAnsi"/>
        </w:rPr>
        <w:t xml:space="preserve">slovenskih </w:t>
      </w:r>
      <w:r w:rsidRPr="00D7121B">
        <w:rPr>
          <w:rFonts w:cstheme="minorHAnsi"/>
        </w:rPr>
        <w:t xml:space="preserve">visokošolskih knjižnic. </w:t>
      </w:r>
      <w:r w:rsidR="00F311FF" w:rsidRPr="00D7121B">
        <w:rPr>
          <w:rFonts w:cstheme="minorHAnsi"/>
        </w:rPr>
        <w:t>O</w:t>
      </w:r>
      <w:r w:rsidRPr="00D7121B">
        <w:rPr>
          <w:rFonts w:cstheme="minorHAnsi"/>
        </w:rPr>
        <w:t xml:space="preserve">pravila </w:t>
      </w:r>
      <w:r w:rsidR="00F311FF" w:rsidRPr="00D7121B">
        <w:rPr>
          <w:rFonts w:cstheme="minorHAnsi"/>
        </w:rPr>
        <w:t xml:space="preserve">jo je </w:t>
      </w:r>
      <w:r w:rsidRPr="00D7121B">
        <w:rPr>
          <w:rFonts w:cstheme="minorHAnsi"/>
        </w:rPr>
        <w:t xml:space="preserve">Sekcija za visokošolske knjižnice pri ZBDS. </w:t>
      </w:r>
      <w:r w:rsidR="00B34D7B" w:rsidRPr="00C51247">
        <w:rPr>
          <w:rFonts w:cstheme="minorHAnsi"/>
        </w:rPr>
        <w:t>Avtorji (Kerec</w:t>
      </w:r>
      <w:r w:rsidR="00900EEE" w:rsidRPr="00C51247">
        <w:rPr>
          <w:rFonts w:cstheme="minorHAnsi"/>
        </w:rPr>
        <w:t xml:space="preserve"> </w:t>
      </w:r>
      <w:r w:rsidR="00D64E89" w:rsidRPr="00C51247">
        <w:rPr>
          <w:rFonts w:cstheme="minorHAnsi"/>
        </w:rPr>
        <w:t>idr.</w:t>
      </w:r>
      <w:r w:rsidR="00B34D7B" w:rsidRPr="00C51247">
        <w:rPr>
          <w:rFonts w:cstheme="minorHAnsi"/>
        </w:rPr>
        <w:t>, 2018) so</w:t>
      </w:r>
      <w:r w:rsidR="00B34D7B" w:rsidRPr="00D7121B">
        <w:rPr>
          <w:rFonts w:cstheme="minorHAnsi"/>
        </w:rPr>
        <w:t xml:space="preserve"> želeli u</w:t>
      </w:r>
      <w:r w:rsidRPr="00D7121B">
        <w:rPr>
          <w:rFonts w:cstheme="minorHAnsi"/>
        </w:rPr>
        <w:t xml:space="preserve">gotoviti, v kolikšni meri </w:t>
      </w:r>
      <w:r w:rsidR="00745CF3" w:rsidRPr="00D7121B">
        <w:rPr>
          <w:rFonts w:cstheme="minorHAnsi"/>
        </w:rPr>
        <w:t>dokument</w:t>
      </w:r>
      <w:r w:rsidRPr="00D7121B">
        <w:rPr>
          <w:rFonts w:cstheme="minorHAnsi"/>
        </w:rPr>
        <w:t xml:space="preserve"> visokošolske knjižnice dejansko uporabljajo, ali se pri svojem delu sklicujejo na</w:t>
      </w:r>
      <w:r w:rsidR="00745CF3" w:rsidRPr="00D7121B">
        <w:rPr>
          <w:rFonts w:cstheme="minorHAnsi"/>
        </w:rPr>
        <w:t>nj</w:t>
      </w:r>
      <w:r w:rsidRPr="00D7121B">
        <w:rPr>
          <w:rFonts w:cstheme="minorHAnsi"/>
        </w:rPr>
        <w:t xml:space="preserve"> ter kakšna pričakovanja imajo od tega in podobnih dokumentov.</w:t>
      </w:r>
    </w:p>
    <w:p w:rsidR="00BE0CDD" w:rsidRPr="00D7121B" w:rsidRDefault="008A255C" w:rsidP="00533FE9">
      <w:pPr>
        <w:jc w:val="both"/>
        <w:rPr>
          <w:rFonts w:cstheme="minorHAnsi"/>
          <w:highlight w:val="yellow"/>
        </w:rPr>
      </w:pPr>
      <w:r w:rsidRPr="00D7121B">
        <w:rPr>
          <w:rFonts w:cstheme="minorHAnsi"/>
        </w:rPr>
        <w:t xml:space="preserve">Za izvedbo </w:t>
      </w:r>
      <w:r w:rsidR="00F311FF" w:rsidRPr="00D7121B">
        <w:rPr>
          <w:rFonts w:cstheme="minorHAnsi"/>
        </w:rPr>
        <w:t>raziskave so avtorji</w:t>
      </w:r>
      <w:r w:rsidRPr="00D7121B">
        <w:rPr>
          <w:rFonts w:cstheme="minorHAnsi"/>
        </w:rPr>
        <w:t xml:space="preserve"> uporabili metodo ankete, </w:t>
      </w:r>
      <w:r w:rsidR="009A0991" w:rsidRPr="00D7121B">
        <w:rPr>
          <w:rFonts w:cstheme="minorHAnsi"/>
        </w:rPr>
        <w:t>anketiranje pa so</w:t>
      </w:r>
      <w:r w:rsidRPr="00D7121B">
        <w:rPr>
          <w:rFonts w:cstheme="minorHAnsi"/>
        </w:rPr>
        <w:t xml:space="preserve"> izvedli v spletnem okolju s pomočjo </w:t>
      </w:r>
      <w:r w:rsidR="009A0991" w:rsidRPr="00D7121B">
        <w:rPr>
          <w:rFonts w:cstheme="minorHAnsi"/>
        </w:rPr>
        <w:t>orodja</w:t>
      </w:r>
      <w:r w:rsidRPr="00D7121B">
        <w:rPr>
          <w:rFonts w:cstheme="minorHAnsi"/>
        </w:rPr>
        <w:t xml:space="preserve"> 1</w:t>
      </w:r>
      <w:r w:rsidR="009A0991" w:rsidRPr="00D7121B">
        <w:rPr>
          <w:rFonts w:cstheme="minorHAnsi"/>
        </w:rPr>
        <w:t>KA, in sicer v času od 15. maja do 27. junija 2018</w:t>
      </w:r>
      <w:r w:rsidRPr="00D7121B">
        <w:rPr>
          <w:rFonts w:cstheme="minorHAnsi"/>
        </w:rPr>
        <w:t xml:space="preserve">. Vabilo za sodelovanje v raziskavi je bilo poslano na 83 </w:t>
      </w:r>
      <w:r w:rsidR="00BE0CDD" w:rsidRPr="00D7121B">
        <w:rPr>
          <w:rFonts w:cstheme="minorHAnsi"/>
        </w:rPr>
        <w:t xml:space="preserve">kontaktnih </w:t>
      </w:r>
      <w:r w:rsidRPr="00D7121B">
        <w:rPr>
          <w:rFonts w:cstheme="minorHAnsi"/>
        </w:rPr>
        <w:t xml:space="preserve">naslovov visokošolskih knjižnic po elektronski pošti. Na vabilo se je </w:t>
      </w:r>
      <w:r w:rsidR="00BE0CDD" w:rsidRPr="00D7121B">
        <w:rPr>
          <w:rFonts w:cstheme="minorHAnsi"/>
        </w:rPr>
        <w:t xml:space="preserve">sicer </w:t>
      </w:r>
      <w:r w:rsidRPr="00D7121B">
        <w:rPr>
          <w:rFonts w:cstheme="minorHAnsi"/>
        </w:rPr>
        <w:t>odzvalo</w:t>
      </w:r>
      <w:r w:rsidR="00BE0CDD" w:rsidRPr="00D7121B">
        <w:rPr>
          <w:rFonts w:cstheme="minorHAnsi"/>
        </w:rPr>
        <w:t xml:space="preserve"> 64 (77 %)</w:t>
      </w:r>
      <w:r w:rsidRPr="00D7121B">
        <w:rPr>
          <w:rFonts w:cstheme="minorHAnsi"/>
        </w:rPr>
        <w:t xml:space="preserve"> </w:t>
      </w:r>
      <w:r w:rsidR="00BE0CDD" w:rsidRPr="00D7121B">
        <w:rPr>
          <w:rFonts w:cstheme="minorHAnsi"/>
        </w:rPr>
        <w:t xml:space="preserve">knjižnic oziroma njihovih vodij, </w:t>
      </w:r>
      <w:r w:rsidR="00E523FF" w:rsidRPr="00D7121B">
        <w:rPr>
          <w:rFonts w:cstheme="minorHAnsi"/>
        </w:rPr>
        <w:t>vendar pa precejšen delež sodelujočih v anketi na nekatera vprašanja ni odgovoril in je oddal nepopolne vprašalnike.</w:t>
      </w:r>
    </w:p>
    <w:p w:rsidR="008A255C" w:rsidRPr="00D7121B" w:rsidRDefault="008A255C" w:rsidP="00FC6E05">
      <w:pPr>
        <w:jc w:val="both"/>
        <w:rPr>
          <w:rFonts w:cstheme="minorHAnsi"/>
        </w:rPr>
      </w:pPr>
      <w:r w:rsidRPr="00D7121B">
        <w:rPr>
          <w:rFonts w:cstheme="minorHAnsi"/>
        </w:rPr>
        <w:t xml:space="preserve">V primerjavi z anketo, opravljeno oktobra 2010, je </w:t>
      </w:r>
      <w:r w:rsidR="00E523FF" w:rsidRPr="00D7121B">
        <w:rPr>
          <w:rFonts w:cstheme="minorHAnsi"/>
        </w:rPr>
        <w:t xml:space="preserve">bil </w:t>
      </w:r>
      <w:r w:rsidRPr="00D7121B">
        <w:rPr>
          <w:rFonts w:cstheme="minorHAnsi"/>
        </w:rPr>
        <w:t>spodbud</w:t>
      </w:r>
      <w:r w:rsidR="00E523FF" w:rsidRPr="00D7121B">
        <w:rPr>
          <w:rFonts w:cstheme="minorHAnsi"/>
        </w:rPr>
        <w:t>e</w:t>
      </w:r>
      <w:r w:rsidRPr="00D7121B">
        <w:rPr>
          <w:rFonts w:cstheme="minorHAnsi"/>
        </w:rPr>
        <w:t>n</w:t>
      </w:r>
      <w:r w:rsidR="00E523FF" w:rsidRPr="00D7121B">
        <w:rPr>
          <w:rFonts w:cstheme="minorHAnsi"/>
        </w:rPr>
        <w:t xml:space="preserve"> podatek</w:t>
      </w:r>
      <w:r w:rsidRPr="00D7121B">
        <w:rPr>
          <w:rFonts w:cstheme="minorHAnsi"/>
        </w:rPr>
        <w:t xml:space="preserve">, da </w:t>
      </w:r>
      <w:r w:rsidR="00E523FF" w:rsidRPr="00D7121B">
        <w:rPr>
          <w:rFonts w:cstheme="minorHAnsi"/>
        </w:rPr>
        <w:t xml:space="preserve">je </w:t>
      </w:r>
      <w:r w:rsidRPr="00D7121B">
        <w:rPr>
          <w:rFonts w:cstheme="minorHAnsi"/>
        </w:rPr>
        <w:t xml:space="preserve">skoraj dve tretjini </w:t>
      </w:r>
      <w:r w:rsidR="00E523FF" w:rsidRPr="00D7121B">
        <w:rPr>
          <w:rFonts w:cstheme="minorHAnsi"/>
        </w:rPr>
        <w:t xml:space="preserve">(61 %) </w:t>
      </w:r>
      <w:r w:rsidRPr="00D7121B">
        <w:rPr>
          <w:rFonts w:cstheme="minorHAnsi"/>
        </w:rPr>
        <w:t>sodelujoči</w:t>
      </w:r>
      <w:r w:rsidR="00E523FF" w:rsidRPr="00D7121B">
        <w:rPr>
          <w:rFonts w:cstheme="minorHAnsi"/>
        </w:rPr>
        <w:t>h</w:t>
      </w:r>
      <w:r w:rsidRPr="00D7121B">
        <w:rPr>
          <w:rFonts w:cstheme="minorHAnsi"/>
        </w:rPr>
        <w:t xml:space="preserve"> v anketi dokument in njegovo vsebino pozna</w:t>
      </w:r>
      <w:r w:rsidR="00E523FF" w:rsidRPr="00D7121B">
        <w:rPr>
          <w:rFonts w:cstheme="minorHAnsi"/>
        </w:rPr>
        <w:t>lo</w:t>
      </w:r>
      <w:r w:rsidRPr="00D7121B">
        <w:rPr>
          <w:rFonts w:cstheme="minorHAnsi"/>
        </w:rPr>
        <w:t>, tretjina</w:t>
      </w:r>
      <w:r w:rsidR="00421204" w:rsidRPr="00D7121B">
        <w:rPr>
          <w:rFonts w:cstheme="minorHAnsi"/>
        </w:rPr>
        <w:t xml:space="preserve"> (33 %)</w:t>
      </w:r>
      <w:r w:rsidRPr="00D7121B">
        <w:rPr>
          <w:rFonts w:cstheme="minorHAnsi"/>
        </w:rPr>
        <w:t xml:space="preserve"> pa </w:t>
      </w:r>
      <w:r w:rsidR="00E523FF" w:rsidRPr="00D7121B">
        <w:rPr>
          <w:rFonts w:cstheme="minorHAnsi"/>
        </w:rPr>
        <w:t xml:space="preserve">jih </w:t>
      </w:r>
      <w:r w:rsidRPr="00D7121B">
        <w:rPr>
          <w:rFonts w:cstheme="minorHAnsi"/>
        </w:rPr>
        <w:t>je za</w:t>
      </w:r>
      <w:r w:rsidR="00E523FF" w:rsidRPr="00D7121B">
        <w:rPr>
          <w:rFonts w:cstheme="minorHAnsi"/>
        </w:rPr>
        <w:t>nj</w:t>
      </w:r>
      <w:r w:rsidRPr="00D7121B">
        <w:rPr>
          <w:rFonts w:cstheme="minorHAnsi"/>
        </w:rPr>
        <w:t xml:space="preserve"> že slišala, a vsebine n</w:t>
      </w:r>
      <w:r w:rsidR="00E523FF" w:rsidRPr="00D7121B">
        <w:rPr>
          <w:rFonts w:cstheme="minorHAnsi"/>
        </w:rPr>
        <w:t>i poznala</w:t>
      </w:r>
      <w:r w:rsidRPr="00D7121B">
        <w:rPr>
          <w:rFonts w:cstheme="minorHAnsi"/>
        </w:rPr>
        <w:t xml:space="preserve">. Le 6 % </w:t>
      </w:r>
      <w:r w:rsidR="00E523FF" w:rsidRPr="00D7121B">
        <w:rPr>
          <w:rFonts w:cstheme="minorHAnsi"/>
        </w:rPr>
        <w:t>anketirancev je navedlo, da</w:t>
      </w:r>
      <w:r w:rsidRPr="00D7121B">
        <w:rPr>
          <w:rFonts w:cstheme="minorHAnsi"/>
        </w:rPr>
        <w:t xml:space="preserve"> dokumenta ne pozna. </w:t>
      </w:r>
      <w:r w:rsidR="00E523FF" w:rsidRPr="00D7121B">
        <w:rPr>
          <w:rFonts w:cstheme="minorHAnsi"/>
        </w:rPr>
        <w:t>Med tistimi, ki so dokument</w:t>
      </w:r>
      <w:r w:rsidR="00075F0A" w:rsidRPr="00D7121B">
        <w:rPr>
          <w:rFonts w:cstheme="minorHAnsi"/>
        </w:rPr>
        <w:t xml:space="preserve"> </w:t>
      </w:r>
      <w:r w:rsidR="00020DDD" w:rsidRPr="00D7121B">
        <w:rPr>
          <w:rFonts w:cstheme="minorHAnsi"/>
        </w:rPr>
        <w:t xml:space="preserve">in njegovo vsebino </w:t>
      </w:r>
      <w:r w:rsidR="00075F0A" w:rsidRPr="00D7121B">
        <w:rPr>
          <w:rFonts w:cstheme="minorHAnsi"/>
        </w:rPr>
        <w:t xml:space="preserve">poznali, se jih </w:t>
      </w:r>
      <w:r w:rsidR="00E236B5">
        <w:rPr>
          <w:rFonts w:cstheme="minorHAnsi"/>
        </w:rPr>
        <w:t xml:space="preserve">je </w:t>
      </w:r>
      <w:r w:rsidR="00075F0A" w:rsidRPr="00D7121B">
        <w:rPr>
          <w:rFonts w:cstheme="minorHAnsi"/>
        </w:rPr>
        <w:t>k</w:t>
      </w:r>
      <w:r w:rsidRPr="00D7121B">
        <w:rPr>
          <w:rFonts w:cstheme="minorHAnsi"/>
        </w:rPr>
        <w:t xml:space="preserve">ar dve tretjini </w:t>
      </w:r>
      <w:r w:rsidR="00075F0A" w:rsidRPr="00D7121B">
        <w:rPr>
          <w:rFonts w:cstheme="minorHAnsi"/>
        </w:rPr>
        <w:t>(64 %) nanj</w:t>
      </w:r>
      <w:r w:rsidRPr="00D7121B">
        <w:rPr>
          <w:rFonts w:cstheme="minorHAnsi"/>
        </w:rPr>
        <w:t xml:space="preserve"> v preteklosti že sklicevalo</w:t>
      </w:r>
      <w:r w:rsidR="00075F0A" w:rsidRPr="00D7121B">
        <w:rPr>
          <w:rFonts w:cstheme="minorHAnsi"/>
        </w:rPr>
        <w:t xml:space="preserve"> oziroma ga</w:t>
      </w:r>
      <w:r w:rsidR="00AA417C" w:rsidRPr="00D7121B">
        <w:rPr>
          <w:rFonts w:cstheme="minorHAnsi"/>
        </w:rPr>
        <w:t xml:space="preserve"> je</w:t>
      </w:r>
      <w:r w:rsidR="00075F0A" w:rsidRPr="00D7121B">
        <w:rPr>
          <w:rFonts w:cstheme="minorHAnsi"/>
        </w:rPr>
        <w:t xml:space="preserve"> uporabilo v praksi</w:t>
      </w:r>
      <w:r w:rsidRPr="00D7121B">
        <w:rPr>
          <w:rFonts w:cstheme="minorHAnsi"/>
        </w:rPr>
        <w:t xml:space="preserve">. </w:t>
      </w:r>
      <w:r w:rsidR="00075F0A" w:rsidRPr="00D7121B">
        <w:rPr>
          <w:rFonts w:cstheme="minorHAnsi"/>
        </w:rPr>
        <w:t>Najpogosteje so se na strokov</w:t>
      </w:r>
      <w:r w:rsidR="00705544" w:rsidRPr="00D7121B">
        <w:rPr>
          <w:rFonts w:cstheme="minorHAnsi"/>
        </w:rPr>
        <w:t>ne standarde sklicevali (Slika 35</w:t>
      </w:r>
      <w:r w:rsidR="00075F0A" w:rsidRPr="00D7121B">
        <w:rPr>
          <w:rFonts w:cstheme="minorHAnsi"/>
        </w:rPr>
        <w:t>):</w:t>
      </w:r>
    </w:p>
    <w:p w:rsidR="00407499" w:rsidRDefault="008A255C" w:rsidP="0019208B">
      <w:pPr>
        <w:pStyle w:val="Odstavekseznama"/>
        <w:numPr>
          <w:ilvl w:val="0"/>
          <w:numId w:val="10"/>
        </w:numPr>
        <w:autoSpaceDE w:val="0"/>
        <w:autoSpaceDN w:val="0"/>
        <w:adjustRightInd w:val="0"/>
        <w:spacing w:after="0"/>
        <w:ind w:left="714" w:hanging="357"/>
        <w:rPr>
          <w:rFonts w:cstheme="minorHAnsi"/>
        </w:rPr>
      </w:pPr>
      <w:r w:rsidRPr="00D7121B">
        <w:rPr>
          <w:rFonts w:cstheme="minorHAnsi"/>
        </w:rPr>
        <w:t>ob pripravi raznih poročil o delu visokošolske knjižnice in samoevalvacijskih poročil (75 %)</w:t>
      </w:r>
      <w:r w:rsidR="00407499">
        <w:rPr>
          <w:rFonts w:cstheme="minorHAnsi"/>
        </w:rPr>
        <w:t>;</w:t>
      </w:r>
    </w:p>
    <w:p w:rsidR="00407499" w:rsidRDefault="008A255C" w:rsidP="0019208B">
      <w:pPr>
        <w:pStyle w:val="Odstavekseznama"/>
        <w:numPr>
          <w:ilvl w:val="0"/>
          <w:numId w:val="10"/>
        </w:numPr>
        <w:autoSpaceDE w:val="0"/>
        <w:autoSpaceDN w:val="0"/>
        <w:adjustRightInd w:val="0"/>
        <w:spacing w:after="0"/>
        <w:ind w:left="714" w:hanging="357"/>
        <w:rPr>
          <w:rFonts w:cstheme="minorHAnsi"/>
        </w:rPr>
      </w:pPr>
      <w:r w:rsidRPr="00D7121B">
        <w:rPr>
          <w:rFonts w:cstheme="minorHAnsi"/>
        </w:rPr>
        <w:t>za izboljšanje organizacije in delovanje knjižnice (70 %)</w:t>
      </w:r>
      <w:r w:rsidR="00407499">
        <w:rPr>
          <w:rFonts w:cstheme="minorHAnsi"/>
        </w:rPr>
        <w:t>;</w:t>
      </w:r>
    </w:p>
    <w:p w:rsidR="00407499" w:rsidRDefault="00075F0A" w:rsidP="0019208B">
      <w:pPr>
        <w:pStyle w:val="Odstavekseznama"/>
        <w:numPr>
          <w:ilvl w:val="0"/>
          <w:numId w:val="10"/>
        </w:numPr>
        <w:autoSpaceDE w:val="0"/>
        <w:autoSpaceDN w:val="0"/>
        <w:adjustRightInd w:val="0"/>
        <w:spacing w:after="0"/>
        <w:ind w:left="714" w:hanging="357"/>
        <w:rPr>
          <w:rFonts w:cstheme="minorHAnsi"/>
        </w:rPr>
      </w:pPr>
      <w:r w:rsidRPr="00D7121B">
        <w:rPr>
          <w:rFonts w:cstheme="minorHAnsi"/>
        </w:rPr>
        <w:t>za izboljšanje knjižničnih storitev (50 %)</w:t>
      </w:r>
      <w:r w:rsidR="00407499">
        <w:rPr>
          <w:rFonts w:cstheme="minorHAnsi"/>
        </w:rPr>
        <w:t>;</w:t>
      </w:r>
    </w:p>
    <w:p w:rsidR="00407499" w:rsidRDefault="00075F0A" w:rsidP="0019208B">
      <w:pPr>
        <w:pStyle w:val="Odstavekseznama"/>
        <w:numPr>
          <w:ilvl w:val="0"/>
          <w:numId w:val="10"/>
        </w:numPr>
        <w:autoSpaceDE w:val="0"/>
        <w:autoSpaceDN w:val="0"/>
        <w:adjustRightInd w:val="0"/>
        <w:spacing w:after="0"/>
        <w:ind w:left="714" w:hanging="357"/>
        <w:rPr>
          <w:rFonts w:cstheme="minorHAnsi"/>
        </w:rPr>
      </w:pPr>
      <w:r w:rsidRPr="00D7121B">
        <w:rPr>
          <w:rFonts w:cstheme="minorHAnsi"/>
        </w:rPr>
        <w:t>za pridobivanje dodatnih/primernejših knjižničnih prostorov (50 %)</w:t>
      </w:r>
      <w:r w:rsidR="00407499">
        <w:rPr>
          <w:rFonts w:cstheme="minorHAnsi"/>
        </w:rPr>
        <w:t>;</w:t>
      </w:r>
    </w:p>
    <w:p w:rsidR="008A255C" w:rsidRPr="00D7121B" w:rsidRDefault="008A255C" w:rsidP="0019208B">
      <w:pPr>
        <w:pStyle w:val="Odstavekseznama"/>
        <w:numPr>
          <w:ilvl w:val="0"/>
          <w:numId w:val="10"/>
        </w:numPr>
        <w:autoSpaceDE w:val="0"/>
        <w:autoSpaceDN w:val="0"/>
        <w:adjustRightInd w:val="0"/>
        <w:spacing w:after="0"/>
        <w:ind w:left="714" w:hanging="357"/>
        <w:rPr>
          <w:rFonts w:cstheme="minorHAnsi"/>
        </w:rPr>
      </w:pPr>
      <w:r w:rsidRPr="00D7121B">
        <w:rPr>
          <w:rFonts w:cstheme="minorHAnsi"/>
        </w:rPr>
        <w:lastRenderedPageBreak/>
        <w:t>za pripravo strateških/letnih načrtov dela knjižnice</w:t>
      </w:r>
      <w:r w:rsidR="00075F0A" w:rsidRPr="00D7121B">
        <w:rPr>
          <w:rFonts w:cstheme="minorHAnsi"/>
        </w:rPr>
        <w:t xml:space="preserve"> (50 %)</w:t>
      </w:r>
      <w:r w:rsidR="00FC6E05" w:rsidRPr="00D7121B">
        <w:rPr>
          <w:rFonts w:cstheme="minorHAnsi"/>
        </w:rPr>
        <w:t>.</w:t>
      </w:r>
      <w:r w:rsidRPr="00D7121B">
        <w:rPr>
          <w:rFonts w:cstheme="minorHAnsi"/>
        </w:rPr>
        <w:t xml:space="preserve"> </w:t>
      </w:r>
    </w:p>
    <w:p w:rsidR="00020DDD" w:rsidRPr="00D7121B" w:rsidRDefault="00FC6E05" w:rsidP="0019208B">
      <w:pPr>
        <w:spacing w:before="160"/>
        <w:jc w:val="both"/>
        <w:rPr>
          <w:rFonts w:cstheme="minorHAnsi"/>
          <w:bCs/>
        </w:rPr>
      </w:pPr>
      <w:r w:rsidRPr="00D7121B">
        <w:rPr>
          <w:rFonts w:cstheme="minorHAnsi"/>
          <w:bCs/>
        </w:rPr>
        <w:t>Le redki pa so</w:t>
      </w:r>
      <w:r w:rsidR="00020DDD" w:rsidRPr="00D7121B">
        <w:rPr>
          <w:rFonts w:cstheme="minorHAnsi"/>
          <w:bCs/>
        </w:rPr>
        <w:t xml:space="preserve"> dokument uporabili pri utemeljevanju potreb po novih zaposlitvah, pridobivanju sredstev za delovanje knjižnic in </w:t>
      </w:r>
      <w:r w:rsidR="00CF749F" w:rsidRPr="00D7121B">
        <w:rPr>
          <w:rFonts w:cstheme="minorHAnsi"/>
          <w:bCs/>
        </w:rPr>
        <w:t xml:space="preserve">pri </w:t>
      </w:r>
      <w:r w:rsidR="00020DDD" w:rsidRPr="00D7121B">
        <w:rPr>
          <w:rFonts w:cstheme="minorHAnsi"/>
          <w:bCs/>
        </w:rPr>
        <w:t>pripravi podatkov v postopkih akreditacije m</w:t>
      </w:r>
      <w:r w:rsidR="008F2119">
        <w:rPr>
          <w:rFonts w:cstheme="minorHAnsi"/>
          <w:bCs/>
        </w:rPr>
        <w:t>atičnega visokošolskega zavoda.</w:t>
      </w:r>
    </w:p>
    <w:p w:rsidR="00297EDC" w:rsidRPr="00D7121B" w:rsidRDefault="00F51CD6" w:rsidP="00F51CD6">
      <w:pPr>
        <w:autoSpaceDE w:val="0"/>
        <w:autoSpaceDN w:val="0"/>
        <w:adjustRightInd w:val="0"/>
        <w:spacing w:after="0" w:line="240" w:lineRule="auto"/>
        <w:jc w:val="center"/>
        <w:rPr>
          <w:rFonts w:cstheme="minorHAnsi"/>
        </w:rPr>
      </w:pPr>
      <w:r w:rsidRPr="00D7121B">
        <w:rPr>
          <w:noProof/>
          <w:lang w:eastAsia="sl-SI"/>
        </w:rPr>
        <w:drawing>
          <wp:inline distT="0" distB="0" distL="0" distR="0" wp14:anchorId="587B2191" wp14:editId="06C3A633">
            <wp:extent cx="5654040" cy="3489960"/>
            <wp:effectExtent l="0" t="0" r="3810" b="1524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8A255C" w:rsidRPr="00DC04BA" w:rsidRDefault="00DC04BA" w:rsidP="004770F9">
      <w:pPr>
        <w:pStyle w:val="Napis"/>
        <w:spacing w:after="160"/>
        <w:rPr>
          <w:rFonts w:asciiTheme="minorHAnsi" w:hAnsiTheme="minorHAnsi" w:cstheme="minorHAnsi"/>
          <w:b w:val="0"/>
          <w:sz w:val="22"/>
        </w:rPr>
      </w:pPr>
      <w:bookmarkStart w:id="91" w:name="_Toc69201429"/>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35</w:t>
      </w:r>
      <w:r w:rsidRPr="00DC04BA">
        <w:rPr>
          <w:rFonts w:asciiTheme="minorHAnsi" w:hAnsiTheme="minorHAnsi"/>
          <w:b w:val="0"/>
          <w:sz w:val="22"/>
        </w:rPr>
        <w:fldChar w:fldCharType="end"/>
      </w:r>
      <w:r w:rsidR="008A255C" w:rsidRPr="00DC04BA">
        <w:rPr>
          <w:rFonts w:asciiTheme="minorHAnsi" w:hAnsiTheme="minorHAnsi" w:cstheme="minorHAnsi"/>
          <w:b w:val="0"/>
          <w:sz w:val="22"/>
        </w:rPr>
        <w:t>: Primeri uporabe dokumenta Strokovni standardi in priporočila za organizacijo, delovanje in evalvacijo visokošolskih knjižnic (n = 20)</w:t>
      </w:r>
      <w:bookmarkEnd w:id="91"/>
    </w:p>
    <w:p w:rsidR="002B6D59" w:rsidRPr="00D7121B" w:rsidRDefault="002B6D59" w:rsidP="00A93391">
      <w:pPr>
        <w:jc w:val="both"/>
        <w:rPr>
          <w:rFonts w:cstheme="minorHAnsi"/>
          <w:bCs/>
        </w:rPr>
      </w:pPr>
      <w:r w:rsidRPr="00D7121B">
        <w:rPr>
          <w:rFonts w:cstheme="minorHAnsi"/>
          <w:bCs/>
        </w:rPr>
        <w:t xml:space="preserve">Manj spodbudni pa so </w:t>
      </w:r>
      <w:r w:rsidRPr="00D7121B">
        <w:rPr>
          <w:rFonts w:cstheme="minorHAnsi"/>
        </w:rPr>
        <w:t>rezultati</w:t>
      </w:r>
      <w:r w:rsidRPr="00D7121B">
        <w:rPr>
          <w:rFonts w:cstheme="minorHAnsi"/>
          <w:bCs/>
        </w:rPr>
        <w:t xml:space="preserve"> ankete, če upoštevamo podatek, da je na vprašanje o uporabi strokovnih standardov odgovorilo le 20 knjižnic, kar pomeni le 31 % sodelujočih v anketi oziroma 24 % takrat delujočih visokošolskih knjižnic. Na spletno stran knjižnice je povezavo na dokument Strokovni standardi in priporočila za organizacijo, delovanje in evalvacijo visokošolskih knjižnic umestilo le 8 v anketi sodelujočih knjižnic. Kot razloge</w:t>
      </w:r>
      <w:r w:rsidRPr="00D7121B">
        <w:rPr>
          <w:rFonts w:cstheme="minorHAnsi"/>
          <w:color w:val="7030A0"/>
        </w:rPr>
        <w:t xml:space="preserve">, </w:t>
      </w:r>
      <w:r w:rsidRPr="00D7121B">
        <w:rPr>
          <w:rFonts w:cstheme="minorHAnsi"/>
        </w:rPr>
        <w:t xml:space="preserve">da tega </w:t>
      </w:r>
      <w:r w:rsidR="00CF749F" w:rsidRPr="00D7121B">
        <w:rPr>
          <w:rFonts w:cstheme="minorHAnsi"/>
        </w:rPr>
        <w:t xml:space="preserve">še </w:t>
      </w:r>
      <w:r w:rsidRPr="00D7121B">
        <w:rPr>
          <w:rFonts w:cstheme="minorHAnsi"/>
        </w:rPr>
        <w:t>niso storile, so knjižnice navedle, da n</w:t>
      </w:r>
      <w:r w:rsidR="00197A66">
        <w:rPr>
          <w:rFonts w:cstheme="minorHAnsi"/>
        </w:rPr>
        <w:t>pr.</w:t>
      </w:r>
      <w:r w:rsidRPr="00D7121B">
        <w:rPr>
          <w:rFonts w:cstheme="minorHAnsi"/>
        </w:rPr>
        <w:t xml:space="preserve"> niso pomislile, da bi to bilo koristno, da je spletna stran knjižnice že </w:t>
      </w:r>
      <w:r w:rsidR="00E236B5">
        <w:rPr>
          <w:rFonts w:cstheme="minorHAnsi"/>
        </w:rPr>
        <w:t>tako in tako</w:t>
      </w:r>
      <w:r w:rsidR="00E236B5" w:rsidRPr="00D7121B">
        <w:rPr>
          <w:rFonts w:cstheme="minorHAnsi"/>
        </w:rPr>
        <w:t xml:space="preserve"> </w:t>
      </w:r>
      <w:r w:rsidRPr="00D7121B">
        <w:rPr>
          <w:rFonts w:cstheme="minorHAnsi"/>
        </w:rPr>
        <w:t>prenasičena in nepregledna, da marsikaj v dokumentu za njihovo knjižnico ne velja</w:t>
      </w:r>
      <w:r w:rsidR="00E236B5">
        <w:rPr>
          <w:rFonts w:cstheme="minorHAnsi"/>
        </w:rPr>
        <w:t xml:space="preserve"> in</w:t>
      </w:r>
      <w:r w:rsidRPr="00D7121B">
        <w:rPr>
          <w:rFonts w:cstheme="minorHAnsi"/>
        </w:rPr>
        <w:t xml:space="preserve"> da se dokument nanaša na dejavnost knjižnice, spletna stran je pa namenjena uporabnikom.</w:t>
      </w:r>
    </w:p>
    <w:p w:rsidR="008A255C" w:rsidRPr="00D7121B" w:rsidRDefault="008A255C" w:rsidP="0019208B">
      <w:pPr>
        <w:autoSpaceDE w:val="0"/>
        <w:autoSpaceDN w:val="0"/>
        <w:adjustRightInd w:val="0"/>
        <w:spacing w:line="240" w:lineRule="auto"/>
        <w:jc w:val="both"/>
        <w:rPr>
          <w:rFonts w:cstheme="minorHAnsi"/>
        </w:rPr>
      </w:pPr>
      <w:r w:rsidRPr="00D7121B">
        <w:rPr>
          <w:rFonts w:cstheme="minorHAnsi"/>
          <w:bCs/>
        </w:rPr>
        <w:t>Kvalitativn</w:t>
      </w:r>
      <w:r w:rsidR="00EE646E" w:rsidRPr="00D7121B">
        <w:rPr>
          <w:rFonts w:cstheme="minorHAnsi"/>
          <w:bCs/>
        </w:rPr>
        <w:t>e</w:t>
      </w:r>
      <w:r w:rsidRPr="00D7121B">
        <w:rPr>
          <w:rFonts w:cstheme="minorHAnsi"/>
          <w:bCs/>
        </w:rPr>
        <w:t xml:space="preserve"> </w:t>
      </w:r>
      <w:r w:rsidRPr="00D7121B">
        <w:rPr>
          <w:rFonts w:cstheme="minorHAnsi"/>
        </w:rPr>
        <w:t>kaza</w:t>
      </w:r>
      <w:r w:rsidR="0026579F" w:rsidRPr="00D7121B">
        <w:rPr>
          <w:rFonts w:cstheme="minorHAnsi"/>
        </w:rPr>
        <w:t>lnike</w:t>
      </w:r>
      <w:r w:rsidR="00EE646E" w:rsidRPr="00D7121B">
        <w:rPr>
          <w:rFonts w:cstheme="minorHAnsi"/>
        </w:rPr>
        <w:t xml:space="preserve"> uspešnosti</w:t>
      </w:r>
      <w:r w:rsidRPr="00D7121B">
        <w:rPr>
          <w:rFonts w:cstheme="minorHAnsi"/>
        </w:rPr>
        <w:t xml:space="preserve"> delovanja visokošolske knjižnice</w:t>
      </w:r>
      <w:r w:rsidR="00EE646E" w:rsidRPr="00D7121B">
        <w:rPr>
          <w:rFonts w:cstheme="minorHAnsi"/>
        </w:rPr>
        <w:t xml:space="preserve">, priporočene v dokumentu, </w:t>
      </w:r>
      <w:r w:rsidR="0026579F" w:rsidRPr="00D7121B">
        <w:rPr>
          <w:rFonts w:cstheme="minorHAnsi"/>
        </w:rPr>
        <w:t>je do anketiranja že kdaj upora</w:t>
      </w:r>
      <w:r w:rsidR="00705544" w:rsidRPr="00D7121B">
        <w:rPr>
          <w:rFonts w:cstheme="minorHAnsi"/>
        </w:rPr>
        <w:t>bilo le 17 knjižnic (Slika 36</w:t>
      </w:r>
      <w:r w:rsidR="0026579F" w:rsidRPr="00D7121B">
        <w:rPr>
          <w:rFonts w:cstheme="minorHAnsi"/>
        </w:rPr>
        <w:t>), in sicer</w:t>
      </w:r>
      <w:r w:rsidRPr="00D7121B">
        <w:rPr>
          <w:rFonts w:cstheme="minorHAnsi"/>
        </w:rPr>
        <w:t xml:space="preserve"> </w:t>
      </w:r>
      <w:r w:rsidRPr="00D7121B">
        <w:rPr>
          <w:rFonts w:cstheme="minorHAnsi"/>
          <w:bCs/>
        </w:rPr>
        <w:t>najpogosteje</w:t>
      </w:r>
      <w:r w:rsidR="0026579F" w:rsidRPr="00D7121B">
        <w:rPr>
          <w:rFonts w:cstheme="minorHAnsi"/>
          <w:bCs/>
        </w:rPr>
        <w:t xml:space="preserve"> </w:t>
      </w:r>
      <w:r w:rsidR="004E427B" w:rsidRPr="00D7121B">
        <w:rPr>
          <w:rFonts w:cstheme="minorHAnsi"/>
          <w:bCs/>
        </w:rPr>
        <w:t xml:space="preserve">kazalnike </w:t>
      </w:r>
      <w:r w:rsidR="00452093" w:rsidRPr="00D7121B">
        <w:rPr>
          <w:rFonts w:cstheme="minorHAnsi"/>
          <w:bCs/>
        </w:rPr>
        <w:t xml:space="preserve">iz </w:t>
      </w:r>
      <w:r w:rsidR="0026579F" w:rsidRPr="00D7121B">
        <w:rPr>
          <w:rFonts w:cstheme="minorHAnsi"/>
          <w:bCs/>
        </w:rPr>
        <w:t>naslednj</w:t>
      </w:r>
      <w:r w:rsidR="00452093" w:rsidRPr="00D7121B">
        <w:rPr>
          <w:rFonts w:cstheme="minorHAnsi"/>
          <w:bCs/>
        </w:rPr>
        <w:t>ih</w:t>
      </w:r>
      <w:r w:rsidR="0026579F" w:rsidRPr="00D7121B">
        <w:rPr>
          <w:rFonts w:cstheme="minorHAnsi"/>
          <w:bCs/>
        </w:rPr>
        <w:t xml:space="preserve"> sklop</w:t>
      </w:r>
      <w:r w:rsidR="00452093" w:rsidRPr="00D7121B">
        <w:rPr>
          <w:rFonts w:cstheme="minorHAnsi"/>
          <w:bCs/>
        </w:rPr>
        <w:t>ov</w:t>
      </w:r>
      <w:r w:rsidRPr="00D7121B">
        <w:rPr>
          <w:rFonts w:cstheme="minorHAnsi"/>
          <w:bCs/>
        </w:rPr>
        <w:t>:</w:t>
      </w:r>
    </w:p>
    <w:p w:rsidR="00407499" w:rsidRDefault="0026579F" w:rsidP="0019208B">
      <w:pPr>
        <w:pStyle w:val="Odstavekseznama"/>
        <w:numPr>
          <w:ilvl w:val="0"/>
          <w:numId w:val="8"/>
        </w:numPr>
        <w:autoSpaceDE w:val="0"/>
        <w:autoSpaceDN w:val="0"/>
        <w:adjustRightInd w:val="0"/>
        <w:spacing w:after="0"/>
        <w:ind w:left="714" w:hanging="357"/>
        <w:jc w:val="both"/>
        <w:rPr>
          <w:rFonts w:cstheme="minorHAnsi"/>
        </w:rPr>
      </w:pPr>
      <w:r w:rsidRPr="00D7121B">
        <w:rPr>
          <w:rFonts w:cstheme="minorHAnsi"/>
        </w:rPr>
        <w:t>E</w:t>
      </w:r>
      <w:r w:rsidR="008A255C" w:rsidRPr="00D7121B">
        <w:rPr>
          <w:rFonts w:cstheme="minorHAnsi"/>
        </w:rPr>
        <w:t>valvacij</w:t>
      </w:r>
      <w:r w:rsidRPr="00D7121B">
        <w:rPr>
          <w:rFonts w:cstheme="minorHAnsi"/>
        </w:rPr>
        <w:t>a</w:t>
      </w:r>
      <w:r w:rsidR="008A255C" w:rsidRPr="00D7121B">
        <w:rPr>
          <w:rFonts w:cstheme="minorHAnsi"/>
        </w:rPr>
        <w:t xml:space="preserve"> knjižnice (76 %)</w:t>
      </w:r>
      <w:r w:rsidR="00407499">
        <w:rPr>
          <w:rFonts w:cstheme="minorHAnsi"/>
        </w:rPr>
        <w:t>;</w:t>
      </w:r>
    </w:p>
    <w:p w:rsidR="00407499" w:rsidRDefault="0026579F" w:rsidP="0019208B">
      <w:pPr>
        <w:pStyle w:val="Odstavekseznama"/>
        <w:numPr>
          <w:ilvl w:val="0"/>
          <w:numId w:val="9"/>
        </w:numPr>
        <w:autoSpaceDE w:val="0"/>
        <w:autoSpaceDN w:val="0"/>
        <w:adjustRightInd w:val="0"/>
        <w:spacing w:after="0"/>
        <w:ind w:left="714" w:hanging="357"/>
        <w:jc w:val="both"/>
        <w:rPr>
          <w:rFonts w:cstheme="minorHAnsi"/>
        </w:rPr>
      </w:pPr>
      <w:r w:rsidRPr="00D7121B">
        <w:rPr>
          <w:rFonts w:cstheme="minorHAnsi"/>
        </w:rPr>
        <w:t>I</w:t>
      </w:r>
      <w:r w:rsidR="008A255C" w:rsidRPr="00D7121B">
        <w:rPr>
          <w:rFonts w:cstheme="minorHAnsi"/>
        </w:rPr>
        <w:t>zobraževaln</w:t>
      </w:r>
      <w:r w:rsidRPr="00D7121B">
        <w:rPr>
          <w:rFonts w:cstheme="minorHAnsi"/>
        </w:rPr>
        <w:t>a</w:t>
      </w:r>
      <w:r w:rsidR="008A255C" w:rsidRPr="00D7121B">
        <w:rPr>
          <w:rFonts w:cstheme="minorHAnsi"/>
        </w:rPr>
        <w:t xml:space="preserve"> dejavnost in sodelovanj</w:t>
      </w:r>
      <w:r w:rsidRPr="00D7121B">
        <w:rPr>
          <w:rFonts w:cstheme="minorHAnsi"/>
        </w:rPr>
        <w:t>e</w:t>
      </w:r>
      <w:r w:rsidR="008A255C" w:rsidRPr="00D7121B">
        <w:rPr>
          <w:rFonts w:cstheme="minorHAnsi"/>
        </w:rPr>
        <w:t xml:space="preserve"> knjižnice v študijskem in raziskovalnem procesu</w:t>
      </w:r>
      <w:r w:rsidRPr="00D7121B">
        <w:rPr>
          <w:rFonts w:cstheme="minorHAnsi"/>
        </w:rPr>
        <w:t xml:space="preserve"> (76 %)</w:t>
      </w:r>
      <w:r w:rsidR="00407499">
        <w:rPr>
          <w:rFonts w:cstheme="minorHAnsi"/>
        </w:rPr>
        <w:t>;</w:t>
      </w:r>
    </w:p>
    <w:p w:rsidR="00407499" w:rsidRDefault="0026579F" w:rsidP="0019208B">
      <w:pPr>
        <w:pStyle w:val="Odstavekseznama"/>
        <w:numPr>
          <w:ilvl w:val="0"/>
          <w:numId w:val="9"/>
        </w:numPr>
        <w:autoSpaceDE w:val="0"/>
        <w:autoSpaceDN w:val="0"/>
        <w:adjustRightInd w:val="0"/>
        <w:spacing w:after="0"/>
        <w:ind w:left="714" w:hanging="357"/>
        <w:jc w:val="both"/>
        <w:rPr>
          <w:rFonts w:cstheme="minorHAnsi"/>
        </w:rPr>
      </w:pPr>
      <w:r w:rsidRPr="00D7121B">
        <w:rPr>
          <w:rFonts w:cstheme="minorHAnsi"/>
        </w:rPr>
        <w:t>N</w:t>
      </w:r>
      <w:r w:rsidR="008A255C" w:rsidRPr="00D7121B">
        <w:rPr>
          <w:rFonts w:cstheme="minorHAnsi"/>
        </w:rPr>
        <w:t>amen</w:t>
      </w:r>
      <w:r w:rsidRPr="00D7121B">
        <w:rPr>
          <w:rFonts w:cstheme="minorHAnsi"/>
        </w:rPr>
        <w:t>, poslanstvo</w:t>
      </w:r>
      <w:r w:rsidR="008A255C" w:rsidRPr="00D7121B">
        <w:rPr>
          <w:rFonts w:cstheme="minorHAnsi"/>
        </w:rPr>
        <w:t xml:space="preserve"> in cilji knjižnice (71 %)</w:t>
      </w:r>
      <w:r w:rsidR="00407499">
        <w:rPr>
          <w:rFonts w:cstheme="minorHAnsi"/>
        </w:rPr>
        <w:t>;</w:t>
      </w:r>
    </w:p>
    <w:p w:rsidR="00407499" w:rsidRDefault="0026579F" w:rsidP="0019208B">
      <w:pPr>
        <w:pStyle w:val="Odstavekseznama"/>
        <w:numPr>
          <w:ilvl w:val="0"/>
          <w:numId w:val="9"/>
        </w:numPr>
        <w:autoSpaceDE w:val="0"/>
        <w:autoSpaceDN w:val="0"/>
        <w:adjustRightInd w:val="0"/>
        <w:spacing w:after="0"/>
        <w:ind w:left="714" w:hanging="357"/>
        <w:jc w:val="both"/>
        <w:rPr>
          <w:rFonts w:cstheme="minorHAnsi"/>
        </w:rPr>
      </w:pPr>
      <w:r w:rsidRPr="00D7121B">
        <w:rPr>
          <w:rFonts w:cstheme="minorHAnsi"/>
        </w:rPr>
        <w:t>K</w:t>
      </w:r>
      <w:r w:rsidR="008A255C" w:rsidRPr="00D7121B">
        <w:rPr>
          <w:rFonts w:cstheme="minorHAnsi"/>
        </w:rPr>
        <w:t>njižnični delavci</w:t>
      </w:r>
      <w:r w:rsidRPr="00D7121B">
        <w:rPr>
          <w:rFonts w:cstheme="minorHAnsi"/>
        </w:rPr>
        <w:t xml:space="preserve"> (71 %)</w:t>
      </w:r>
      <w:r w:rsidR="00407499">
        <w:rPr>
          <w:rFonts w:cstheme="minorHAnsi"/>
        </w:rPr>
        <w:t>;</w:t>
      </w:r>
    </w:p>
    <w:p w:rsidR="008A255C" w:rsidRPr="00D7121B" w:rsidRDefault="0026579F" w:rsidP="0019208B">
      <w:pPr>
        <w:pStyle w:val="Odstavekseznama"/>
        <w:numPr>
          <w:ilvl w:val="0"/>
          <w:numId w:val="9"/>
        </w:numPr>
        <w:autoSpaceDE w:val="0"/>
        <w:autoSpaceDN w:val="0"/>
        <w:adjustRightInd w:val="0"/>
        <w:spacing w:after="0"/>
        <w:ind w:left="714" w:hanging="357"/>
        <w:jc w:val="both"/>
        <w:rPr>
          <w:rFonts w:cstheme="minorHAnsi"/>
        </w:rPr>
      </w:pPr>
      <w:r w:rsidRPr="00D7121B">
        <w:rPr>
          <w:rFonts w:cstheme="minorHAnsi"/>
        </w:rPr>
        <w:t>K</w:t>
      </w:r>
      <w:r w:rsidR="008A255C" w:rsidRPr="00D7121B">
        <w:rPr>
          <w:rFonts w:cstheme="minorHAnsi"/>
        </w:rPr>
        <w:t>njižničn</w:t>
      </w:r>
      <w:r w:rsidRPr="00D7121B">
        <w:rPr>
          <w:rFonts w:cstheme="minorHAnsi"/>
        </w:rPr>
        <w:t>e</w:t>
      </w:r>
      <w:r w:rsidR="008A255C" w:rsidRPr="00D7121B">
        <w:rPr>
          <w:rFonts w:cstheme="minorHAnsi"/>
        </w:rPr>
        <w:t xml:space="preserve"> storitv</w:t>
      </w:r>
      <w:r w:rsidRPr="00D7121B">
        <w:rPr>
          <w:rFonts w:cstheme="minorHAnsi"/>
        </w:rPr>
        <w:t>e (71 %)</w:t>
      </w:r>
      <w:r w:rsidR="008A255C" w:rsidRPr="00D7121B">
        <w:rPr>
          <w:rFonts w:cstheme="minorHAnsi"/>
        </w:rPr>
        <w:t>.</w:t>
      </w:r>
    </w:p>
    <w:p w:rsidR="008A255C" w:rsidRPr="00CE09DF" w:rsidRDefault="008A255C" w:rsidP="008865FC">
      <w:pPr>
        <w:autoSpaceDE w:val="0"/>
        <w:autoSpaceDN w:val="0"/>
        <w:adjustRightInd w:val="0"/>
        <w:spacing w:after="0" w:line="240" w:lineRule="auto"/>
        <w:jc w:val="both"/>
        <w:rPr>
          <w:rFonts w:cstheme="minorHAnsi"/>
          <w:sz w:val="16"/>
          <w:szCs w:val="16"/>
        </w:rPr>
      </w:pPr>
    </w:p>
    <w:p w:rsidR="008A255C" w:rsidRPr="00D7121B" w:rsidRDefault="008A255C" w:rsidP="008865FC">
      <w:pPr>
        <w:autoSpaceDE w:val="0"/>
        <w:autoSpaceDN w:val="0"/>
        <w:adjustRightInd w:val="0"/>
        <w:spacing w:after="0" w:line="240" w:lineRule="auto"/>
        <w:jc w:val="both"/>
        <w:rPr>
          <w:rFonts w:cstheme="minorHAnsi"/>
        </w:rPr>
      </w:pPr>
      <w:r w:rsidRPr="00D7121B">
        <w:rPr>
          <w:rFonts w:cstheme="minorHAnsi"/>
          <w:bCs/>
        </w:rPr>
        <w:t xml:space="preserve">Najmanj </w:t>
      </w:r>
      <w:r w:rsidR="0026579F" w:rsidRPr="00D7121B">
        <w:rPr>
          <w:rFonts w:cstheme="minorHAnsi"/>
          <w:bCs/>
        </w:rPr>
        <w:t>knjižnic je že kdaj uporabilo kvalitativne kazalnike iz sklopa Proračun knjižnice (41 %) in sklopa K</w:t>
      </w:r>
      <w:r w:rsidRPr="00D7121B">
        <w:rPr>
          <w:rFonts w:cstheme="minorHAnsi"/>
        </w:rPr>
        <w:t>omuniciranj</w:t>
      </w:r>
      <w:r w:rsidR="0026579F" w:rsidRPr="00D7121B">
        <w:rPr>
          <w:rFonts w:cstheme="minorHAnsi"/>
        </w:rPr>
        <w:t>e</w:t>
      </w:r>
      <w:r w:rsidRPr="00D7121B">
        <w:rPr>
          <w:rFonts w:cstheme="minorHAnsi"/>
        </w:rPr>
        <w:t>, sodelovanj</w:t>
      </w:r>
      <w:r w:rsidR="0026579F" w:rsidRPr="00D7121B">
        <w:rPr>
          <w:rFonts w:cstheme="minorHAnsi"/>
        </w:rPr>
        <w:t>e</w:t>
      </w:r>
      <w:r w:rsidRPr="00D7121B">
        <w:rPr>
          <w:rFonts w:cstheme="minorHAnsi"/>
        </w:rPr>
        <w:t xml:space="preserve"> in povezovanj</w:t>
      </w:r>
      <w:r w:rsidR="0026579F" w:rsidRPr="00D7121B">
        <w:rPr>
          <w:rFonts w:cstheme="minorHAnsi"/>
        </w:rPr>
        <w:t>e</w:t>
      </w:r>
      <w:r w:rsidRPr="00D7121B">
        <w:rPr>
          <w:rFonts w:cstheme="minorHAnsi"/>
        </w:rPr>
        <w:t xml:space="preserve"> (35 %)</w:t>
      </w:r>
      <w:r w:rsidR="0026579F" w:rsidRPr="00D7121B">
        <w:rPr>
          <w:rFonts w:cstheme="minorHAnsi"/>
        </w:rPr>
        <w:t>.</w:t>
      </w:r>
    </w:p>
    <w:p w:rsidR="008A255C" w:rsidRPr="00D7121B" w:rsidRDefault="008A255C" w:rsidP="008A255C">
      <w:pPr>
        <w:autoSpaceDE w:val="0"/>
        <w:autoSpaceDN w:val="0"/>
        <w:adjustRightInd w:val="0"/>
        <w:spacing w:after="0" w:line="240" w:lineRule="auto"/>
        <w:rPr>
          <w:rFonts w:cstheme="minorHAnsi"/>
        </w:rPr>
      </w:pPr>
    </w:p>
    <w:p w:rsidR="00452093" w:rsidRPr="00D7121B" w:rsidRDefault="00EC275E" w:rsidP="00EC275E">
      <w:pPr>
        <w:autoSpaceDE w:val="0"/>
        <w:autoSpaceDN w:val="0"/>
        <w:adjustRightInd w:val="0"/>
        <w:spacing w:after="0" w:line="240" w:lineRule="auto"/>
        <w:jc w:val="center"/>
        <w:rPr>
          <w:rFonts w:cstheme="minorHAnsi"/>
        </w:rPr>
      </w:pPr>
      <w:r w:rsidRPr="00D7121B">
        <w:rPr>
          <w:noProof/>
          <w:lang w:eastAsia="sl-SI"/>
        </w:rPr>
        <w:lastRenderedPageBreak/>
        <w:drawing>
          <wp:inline distT="0" distB="0" distL="0" distR="0" wp14:anchorId="1ACBA2EF" wp14:editId="11366B57">
            <wp:extent cx="5745480" cy="4015740"/>
            <wp:effectExtent l="0" t="0" r="7620" b="381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8A255C" w:rsidRPr="00DC04BA" w:rsidRDefault="00DC04BA" w:rsidP="004770F9">
      <w:pPr>
        <w:pStyle w:val="Napis"/>
        <w:spacing w:after="160"/>
        <w:rPr>
          <w:rFonts w:asciiTheme="minorHAnsi" w:hAnsiTheme="minorHAnsi" w:cstheme="minorHAnsi"/>
          <w:b w:val="0"/>
          <w:sz w:val="22"/>
        </w:rPr>
      </w:pPr>
      <w:bookmarkStart w:id="92" w:name="_Toc69201430"/>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36</w:t>
      </w:r>
      <w:r w:rsidRPr="00DC04BA">
        <w:rPr>
          <w:rFonts w:asciiTheme="minorHAnsi" w:hAnsiTheme="minorHAnsi"/>
          <w:b w:val="0"/>
          <w:sz w:val="22"/>
        </w:rPr>
        <w:fldChar w:fldCharType="end"/>
      </w:r>
      <w:r w:rsidR="008A255C" w:rsidRPr="00DC04BA">
        <w:rPr>
          <w:rFonts w:asciiTheme="minorHAnsi" w:hAnsiTheme="minorHAnsi" w:cstheme="minorHAnsi"/>
          <w:b w:val="0"/>
          <w:sz w:val="22"/>
        </w:rPr>
        <w:t xml:space="preserve">: </w:t>
      </w:r>
      <w:r w:rsidR="00856ED1" w:rsidRPr="00DC04BA">
        <w:rPr>
          <w:rFonts w:asciiTheme="minorHAnsi" w:hAnsiTheme="minorHAnsi" w:cstheme="minorHAnsi"/>
          <w:b w:val="0"/>
          <w:sz w:val="22"/>
        </w:rPr>
        <w:t>U</w:t>
      </w:r>
      <w:r w:rsidR="008A255C" w:rsidRPr="00DC04BA">
        <w:rPr>
          <w:rFonts w:asciiTheme="minorHAnsi" w:hAnsiTheme="minorHAnsi" w:cstheme="minorHAnsi"/>
          <w:b w:val="0"/>
          <w:sz w:val="22"/>
        </w:rPr>
        <w:t>porab</w:t>
      </w:r>
      <w:r w:rsidR="00856ED1" w:rsidRPr="00DC04BA">
        <w:rPr>
          <w:rFonts w:asciiTheme="minorHAnsi" w:hAnsiTheme="minorHAnsi" w:cstheme="minorHAnsi"/>
          <w:b w:val="0"/>
          <w:sz w:val="22"/>
        </w:rPr>
        <w:t>a</w:t>
      </w:r>
      <w:r w:rsidR="008A255C" w:rsidRPr="00DC04BA">
        <w:rPr>
          <w:rFonts w:asciiTheme="minorHAnsi" w:hAnsiTheme="minorHAnsi" w:cstheme="minorHAnsi"/>
          <w:b w:val="0"/>
          <w:sz w:val="22"/>
        </w:rPr>
        <w:t xml:space="preserve"> kvalitativnih kazal</w:t>
      </w:r>
      <w:r w:rsidR="006D083C" w:rsidRPr="00DC04BA">
        <w:rPr>
          <w:rFonts w:asciiTheme="minorHAnsi" w:hAnsiTheme="minorHAnsi" w:cstheme="minorHAnsi"/>
          <w:b w:val="0"/>
          <w:sz w:val="22"/>
        </w:rPr>
        <w:t>nikov</w:t>
      </w:r>
      <w:r w:rsidR="008A255C" w:rsidRPr="00DC04BA">
        <w:rPr>
          <w:rFonts w:asciiTheme="minorHAnsi" w:hAnsiTheme="minorHAnsi" w:cstheme="minorHAnsi"/>
          <w:b w:val="0"/>
          <w:sz w:val="22"/>
        </w:rPr>
        <w:t xml:space="preserve"> uspešnosti delovanja visokošolske knjižnice (n</w:t>
      </w:r>
      <w:r w:rsidR="000E4E28" w:rsidRPr="00DC04BA">
        <w:rPr>
          <w:rFonts w:asciiTheme="minorHAnsi" w:hAnsiTheme="minorHAnsi" w:cstheme="minorHAnsi"/>
          <w:b w:val="0"/>
          <w:sz w:val="22"/>
        </w:rPr>
        <w:t xml:space="preserve"> </w:t>
      </w:r>
      <w:r w:rsidR="008A255C" w:rsidRPr="00DC04BA">
        <w:rPr>
          <w:rFonts w:asciiTheme="minorHAnsi" w:hAnsiTheme="minorHAnsi" w:cstheme="minorHAnsi"/>
          <w:b w:val="0"/>
          <w:sz w:val="22"/>
        </w:rPr>
        <w:t>=</w:t>
      </w:r>
      <w:r w:rsidR="000E4E28" w:rsidRPr="00DC04BA">
        <w:rPr>
          <w:rFonts w:asciiTheme="minorHAnsi" w:hAnsiTheme="minorHAnsi" w:cstheme="minorHAnsi"/>
          <w:b w:val="0"/>
          <w:sz w:val="22"/>
        </w:rPr>
        <w:t xml:space="preserve"> </w:t>
      </w:r>
      <w:r w:rsidR="008A255C" w:rsidRPr="00DC04BA">
        <w:rPr>
          <w:rFonts w:asciiTheme="minorHAnsi" w:hAnsiTheme="minorHAnsi" w:cstheme="minorHAnsi"/>
          <w:b w:val="0"/>
          <w:sz w:val="22"/>
        </w:rPr>
        <w:t>17)</w:t>
      </w:r>
      <w:bookmarkEnd w:id="92"/>
    </w:p>
    <w:p w:rsidR="000E4E28" w:rsidRPr="00D7121B" w:rsidRDefault="000E4E28" w:rsidP="004770F9">
      <w:pPr>
        <w:jc w:val="both"/>
        <w:rPr>
          <w:rFonts w:cstheme="minorHAnsi"/>
        </w:rPr>
      </w:pPr>
      <w:r w:rsidRPr="00D7121B">
        <w:rPr>
          <w:rFonts w:cstheme="minorHAnsi"/>
          <w:bCs/>
        </w:rPr>
        <w:t>Kvantitativne kazalce in kazalnike</w:t>
      </w:r>
      <w:r w:rsidRPr="00D7121B">
        <w:rPr>
          <w:rFonts w:cstheme="minorHAnsi"/>
        </w:rPr>
        <w:t xml:space="preserve"> uspešnosti delovanja visokošolske knjižnice, priporočene v dokumentu, je do anketiranja že kdaj uporabilo le 16 knjižnic</w:t>
      </w:r>
      <w:r w:rsidR="008726BC" w:rsidRPr="00D7121B">
        <w:rPr>
          <w:rFonts w:cstheme="minorHAnsi"/>
        </w:rPr>
        <w:t>, najredkeje tiste iz sklopa Sposobnost knjižnice za spremembe in razvoj</w:t>
      </w:r>
      <w:r w:rsidRPr="00D7121B">
        <w:rPr>
          <w:rFonts w:cstheme="minorHAnsi"/>
        </w:rPr>
        <w:t xml:space="preserve"> (Slika 3</w:t>
      </w:r>
      <w:r w:rsidR="00705544" w:rsidRPr="00D7121B">
        <w:rPr>
          <w:rFonts w:cstheme="minorHAnsi"/>
        </w:rPr>
        <w:t>7</w:t>
      </w:r>
      <w:r w:rsidRPr="00D7121B">
        <w:rPr>
          <w:rFonts w:cstheme="minorHAnsi"/>
        </w:rPr>
        <w:t>)</w:t>
      </w:r>
      <w:r w:rsidR="008865FC" w:rsidRPr="00D7121B">
        <w:rPr>
          <w:rFonts w:cstheme="minorHAnsi"/>
        </w:rPr>
        <w:t>.</w:t>
      </w:r>
    </w:p>
    <w:p w:rsidR="000E4E28" w:rsidRPr="00D7121B" w:rsidRDefault="005D4586" w:rsidP="005D4586">
      <w:pPr>
        <w:autoSpaceDE w:val="0"/>
        <w:autoSpaceDN w:val="0"/>
        <w:adjustRightInd w:val="0"/>
        <w:spacing w:after="0" w:line="240" w:lineRule="auto"/>
        <w:jc w:val="center"/>
        <w:rPr>
          <w:rFonts w:cstheme="minorHAnsi"/>
        </w:rPr>
      </w:pPr>
      <w:r w:rsidRPr="00D7121B">
        <w:rPr>
          <w:noProof/>
          <w:lang w:eastAsia="sl-SI"/>
        </w:rPr>
        <w:drawing>
          <wp:inline distT="0" distB="0" distL="0" distR="0" wp14:anchorId="6FC0AB24" wp14:editId="4D72694E">
            <wp:extent cx="5715000" cy="2186940"/>
            <wp:effectExtent l="0" t="0" r="0" b="381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856ED1" w:rsidRPr="00DC04BA" w:rsidRDefault="00DC04BA" w:rsidP="00C44468">
      <w:pPr>
        <w:pStyle w:val="Napis"/>
        <w:spacing w:after="160"/>
        <w:rPr>
          <w:rFonts w:asciiTheme="minorHAnsi" w:hAnsiTheme="minorHAnsi" w:cstheme="minorHAnsi"/>
          <w:b w:val="0"/>
          <w:sz w:val="22"/>
        </w:rPr>
      </w:pPr>
      <w:bookmarkStart w:id="93" w:name="_Toc69201431"/>
      <w:r w:rsidRPr="00DC04BA">
        <w:rPr>
          <w:rFonts w:asciiTheme="minorHAnsi" w:hAnsiTheme="minorHAnsi"/>
          <w:b w:val="0"/>
          <w:sz w:val="22"/>
        </w:rPr>
        <w:t xml:space="preserve">Slika </w:t>
      </w:r>
      <w:r w:rsidRPr="00DC04BA">
        <w:rPr>
          <w:rFonts w:asciiTheme="minorHAnsi" w:hAnsiTheme="minorHAnsi"/>
          <w:b w:val="0"/>
          <w:sz w:val="22"/>
        </w:rPr>
        <w:fldChar w:fldCharType="begin"/>
      </w:r>
      <w:r w:rsidRPr="00DC04BA">
        <w:rPr>
          <w:rFonts w:asciiTheme="minorHAnsi" w:hAnsiTheme="minorHAnsi"/>
          <w:b w:val="0"/>
          <w:sz w:val="22"/>
        </w:rPr>
        <w:instrText xml:space="preserve"> SEQ Slika \* ARABIC </w:instrText>
      </w:r>
      <w:r w:rsidRPr="00DC04BA">
        <w:rPr>
          <w:rFonts w:asciiTheme="minorHAnsi" w:hAnsiTheme="minorHAnsi"/>
          <w:b w:val="0"/>
          <w:sz w:val="22"/>
        </w:rPr>
        <w:fldChar w:fldCharType="separate"/>
      </w:r>
      <w:r w:rsidR="006B1C22">
        <w:rPr>
          <w:rFonts w:asciiTheme="minorHAnsi" w:hAnsiTheme="minorHAnsi"/>
          <w:b w:val="0"/>
          <w:noProof/>
          <w:sz w:val="22"/>
        </w:rPr>
        <w:t>37</w:t>
      </w:r>
      <w:r w:rsidRPr="00DC04BA">
        <w:rPr>
          <w:rFonts w:asciiTheme="minorHAnsi" w:hAnsiTheme="minorHAnsi"/>
          <w:b w:val="0"/>
          <w:sz w:val="22"/>
        </w:rPr>
        <w:fldChar w:fldCharType="end"/>
      </w:r>
      <w:r w:rsidR="00856ED1" w:rsidRPr="00DC04BA">
        <w:rPr>
          <w:rFonts w:asciiTheme="minorHAnsi" w:hAnsiTheme="minorHAnsi" w:cstheme="minorHAnsi"/>
          <w:b w:val="0"/>
          <w:sz w:val="22"/>
        </w:rPr>
        <w:t>: Uporaba kvantitativnih kazalcev in kazalnikov uspešnosti delovanja visokošolske knjižnice (n = 16)</w:t>
      </w:r>
      <w:bookmarkEnd w:id="93"/>
    </w:p>
    <w:p w:rsidR="008A255C" w:rsidRPr="00D7121B" w:rsidRDefault="004B1155" w:rsidP="00863809">
      <w:pPr>
        <w:jc w:val="both"/>
        <w:rPr>
          <w:rFonts w:cstheme="minorHAnsi"/>
        </w:rPr>
      </w:pPr>
      <w:r w:rsidRPr="00D7121B">
        <w:rPr>
          <w:rFonts w:cstheme="minorHAnsi"/>
        </w:rPr>
        <w:t xml:space="preserve">Da zbira </w:t>
      </w:r>
      <w:r w:rsidRPr="00D7121B">
        <w:rPr>
          <w:rFonts w:cstheme="minorHAnsi"/>
          <w:bCs/>
        </w:rPr>
        <w:t>podatke</w:t>
      </w:r>
      <w:r w:rsidRPr="00D7121B">
        <w:rPr>
          <w:rFonts w:cstheme="minorHAnsi"/>
        </w:rPr>
        <w:t xml:space="preserve"> za izračunavanje nabora kvantitativnih kazalcev in kazalnikov uspešnosti delovanja z</w:t>
      </w:r>
      <w:r w:rsidR="008A255C" w:rsidRPr="00D7121B">
        <w:rPr>
          <w:rFonts w:cstheme="minorHAnsi"/>
        </w:rPr>
        <w:t xml:space="preserve">a potrebe </w:t>
      </w:r>
      <w:r w:rsidR="00211F05" w:rsidRPr="00D7121B">
        <w:rPr>
          <w:rFonts w:cstheme="minorHAnsi"/>
        </w:rPr>
        <w:t>(samo)</w:t>
      </w:r>
      <w:r w:rsidR="008A255C" w:rsidRPr="00D7121B">
        <w:rPr>
          <w:rFonts w:cstheme="minorHAnsi"/>
        </w:rPr>
        <w:t>evalvacije</w:t>
      </w:r>
      <w:r w:rsidRPr="00D7121B">
        <w:rPr>
          <w:rFonts w:cstheme="minorHAnsi"/>
        </w:rPr>
        <w:t>, je pritrdilno odgovorilo</w:t>
      </w:r>
      <w:r w:rsidR="008A255C" w:rsidRPr="00D7121B">
        <w:rPr>
          <w:rFonts w:cstheme="minorHAnsi"/>
        </w:rPr>
        <w:t xml:space="preserve"> le 15 </w:t>
      </w:r>
      <w:r w:rsidR="0062451A" w:rsidRPr="00D7121B">
        <w:rPr>
          <w:rFonts w:cstheme="minorHAnsi"/>
        </w:rPr>
        <w:t>knjižnic</w:t>
      </w:r>
      <w:r w:rsidR="008A255C" w:rsidRPr="00D7121B">
        <w:rPr>
          <w:rFonts w:cstheme="minorHAnsi"/>
        </w:rPr>
        <w:t>,</w:t>
      </w:r>
      <w:r w:rsidR="00211F05" w:rsidRPr="00D7121B">
        <w:rPr>
          <w:rFonts w:cstheme="minorHAnsi"/>
        </w:rPr>
        <w:t xml:space="preserve"> o</w:t>
      </w:r>
      <w:r w:rsidR="008A255C" w:rsidRPr="00D7121B">
        <w:rPr>
          <w:rFonts w:cstheme="minorHAnsi"/>
        </w:rPr>
        <w:t xml:space="preserve">d teh jih </w:t>
      </w:r>
      <w:r w:rsidR="00211F05" w:rsidRPr="00D7121B">
        <w:rPr>
          <w:rFonts w:cstheme="minorHAnsi"/>
        </w:rPr>
        <w:t xml:space="preserve">je </w:t>
      </w:r>
      <w:r w:rsidR="008A255C" w:rsidRPr="00D7121B">
        <w:rPr>
          <w:rFonts w:cstheme="minorHAnsi"/>
        </w:rPr>
        <w:t xml:space="preserve">dobra četrtina </w:t>
      </w:r>
      <w:r w:rsidR="008A255C" w:rsidRPr="00D7121B">
        <w:rPr>
          <w:rFonts w:cstheme="minorHAnsi"/>
          <w:bCs/>
        </w:rPr>
        <w:t>uporablja</w:t>
      </w:r>
      <w:r w:rsidR="00211F05" w:rsidRPr="00D7121B">
        <w:rPr>
          <w:rFonts w:cstheme="minorHAnsi"/>
          <w:bCs/>
        </w:rPr>
        <w:t>la</w:t>
      </w:r>
      <w:r w:rsidR="008A255C" w:rsidRPr="00D7121B">
        <w:rPr>
          <w:rFonts w:cstheme="minorHAnsi"/>
        </w:rPr>
        <w:t xml:space="preserve"> vse oziroma večino priporočenih kazalcev in kazalnikov in slabi dve tretjini nekaj izbranih kazalcev in kazalnikov.</w:t>
      </w:r>
    </w:p>
    <w:p w:rsidR="00F67ECB" w:rsidRPr="00D7121B" w:rsidRDefault="008A255C" w:rsidP="00863809">
      <w:pPr>
        <w:jc w:val="both"/>
        <w:rPr>
          <w:rFonts w:cstheme="minorHAnsi"/>
        </w:rPr>
      </w:pPr>
      <w:r w:rsidRPr="00D7121B">
        <w:rPr>
          <w:rFonts w:cstheme="minorHAnsi"/>
        </w:rPr>
        <w:lastRenderedPageBreak/>
        <w:t>Samo 15</w:t>
      </w:r>
      <w:r w:rsidR="00211F05" w:rsidRPr="00D7121B">
        <w:rPr>
          <w:rFonts w:cstheme="minorHAnsi"/>
        </w:rPr>
        <w:t xml:space="preserve"> (23 %) v anketi sodelujočih knjižnic </w:t>
      </w:r>
      <w:r w:rsidRPr="00D7121B">
        <w:rPr>
          <w:rFonts w:cstheme="minorHAnsi"/>
        </w:rPr>
        <w:t xml:space="preserve">je odgovorilo na vprašanje, ali bi dokument moral vključevati </w:t>
      </w:r>
      <w:r w:rsidR="00F67ECB" w:rsidRPr="00D7121B">
        <w:rPr>
          <w:rFonts w:cstheme="minorHAnsi"/>
        </w:rPr>
        <w:t xml:space="preserve">tudi </w:t>
      </w:r>
      <w:r w:rsidRPr="00D7121B">
        <w:rPr>
          <w:rFonts w:cstheme="minorHAnsi"/>
        </w:rPr>
        <w:t>vrednost</w:t>
      </w:r>
      <w:r w:rsidR="00F67ECB" w:rsidRPr="00D7121B">
        <w:rPr>
          <w:rFonts w:cstheme="minorHAnsi"/>
        </w:rPr>
        <w:t>i</w:t>
      </w:r>
      <w:r w:rsidRPr="00D7121B">
        <w:rPr>
          <w:rFonts w:cstheme="minorHAnsi"/>
        </w:rPr>
        <w:t xml:space="preserve"> kvantitativnih meril uspešnosti, ki bi jih knjižnic</w:t>
      </w:r>
      <w:r w:rsidR="00F67ECB" w:rsidRPr="00D7121B">
        <w:rPr>
          <w:rFonts w:cstheme="minorHAnsi"/>
        </w:rPr>
        <w:t>e obvezno morale dosegati.</w:t>
      </w:r>
      <w:r w:rsidRPr="00D7121B">
        <w:rPr>
          <w:rFonts w:cstheme="minorHAnsi"/>
        </w:rPr>
        <w:t xml:space="preserve"> </w:t>
      </w:r>
      <w:r w:rsidR="00F67ECB" w:rsidRPr="00D7121B">
        <w:rPr>
          <w:rFonts w:cstheme="minorHAnsi"/>
        </w:rPr>
        <w:t>P</w:t>
      </w:r>
      <w:r w:rsidRPr="00D7121B">
        <w:rPr>
          <w:rFonts w:cstheme="minorHAnsi"/>
        </w:rPr>
        <w:t>etin</w:t>
      </w:r>
      <w:r w:rsidR="00F67ECB" w:rsidRPr="00D7121B">
        <w:rPr>
          <w:rFonts w:cstheme="minorHAnsi"/>
        </w:rPr>
        <w:t xml:space="preserve">a </w:t>
      </w:r>
      <w:r w:rsidR="00F67ECB" w:rsidRPr="00D7121B">
        <w:rPr>
          <w:rFonts w:cstheme="minorHAnsi"/>
          <w:bCs/>
        </w:rPr>
        <w:t>od</w:t>
      </w:r>
      <w:r w:rsidR="00F67ECB" w:rsidRPr="00D7121B">
        <w:rPr>
          <w:rFonts w:cstheme="minorHAnsi"/>
        </w:rPr>
        <w:t xml:space="preserve"> njih </w:t>
      </w:r>
      <w:r w:rsidRPr="00D7121B">
        <w:rPr>
          <w:rFonts w:cstheme="minorHAnsi"/>
        </w:rPr>
        <w:t xml:space="preserve">je </w:t>
      </w:r>
      <w:r w:rsidR="00F67ECB" w:rsidRPr="00D7121B">
        <w:rPr>
          <w:rFonts w:cstheme="minorHAnsi"/>
        </w:rPr>
        <w:t>bila mnenja</w:t>
      </w:r>
      <w:r w:rsidRPr="00D7121B">
        <w:rPr>
          <w:rFonts w:cstheme="minorHAnsi"/>
        </w:rPr>
        <w:t>, da bi bilo to nujno</w:t>
      </w:r>
      <w:r w:rsidR="00F67ECB" w:rsidRPr="00D7121B">
        <w:rPr>
          <w:rFonts w:cstheme="minorHAnsi"/>
        </w:rPr>
        <w:t>,</w:t>
      </w:r>
      <w:r w:rsidRPr="00D7121B">
        <w:rPr>
          <w:rFonts w:cstheme="minorHAnsi"/>
        </w:rPr>
        <w:t xml:space="preserve"> in štiri petine, da bi bilo koristno. </w:t>
      </w:r>
      <w:r w:rsidR="00F67ECB" w:rsidRPr="00D7121B">
        <w:rPr>
          <w:rFonts w:cstheme="minorHAnsi"/>
        </w:rPr>
        <w:t>Največji delež jih je predlagal, da naj bi strokovni standardi predpisovali minimalne vrednosti kazalcev in kazalnikov.</w:t>
      </w:r>
      <w:r w:rsidR="000E1A5E" w:rsidRPr="00D7121B">
        <w:rPr>
          <w:rFonts w:cstheme="minorHAnsi"/>
        </w:rPr>
        <w:t xml:space="preserve"> Le ena knjižnica je </w:t>
      </w:r>
      <w:r w:rsidR="000B67FD">
        <w:rPr>
          <w:rFonts w:cstheme="minorHAnsi"/>
        </w:rPr>
        <w:t>menila</w:t>
      </w:r>
      <w:r w:rsidR="000E1A5E" w:rsidRPr="00D7121B">
        <w:rPr>
          <w:rFonts w:cstheme="minorHAnsi"/>
        </w:rPr>
        <w:t>, da bi poleg minimalnih morale biti navedene tudi ciljne/želene vrednosti.</w:t>
      </w:r>
    </w:p>
    <w:p w:rsidR="008A255C" w:rsidRPr="00D7121B" w:rsidRDefault="00163710" w:rsidP="00863809">
      <w:pPr>
        <w:jc w:val="both"/>
        <w:rPr>
          <w:rFonts w:cstheme="minorHAnsi"/>
        </w:rPr>
      </w:pPr>
      <w:r w:rsidRPr="00D7121B">
        <w:rPr>
          <w:rFonts w:cstheme="minorHAnsi"/>
        </w:rPr>
        <w:t>Dve tretjini (42 oziroma 66 %</w:t>
      </w:r>
      <w:r w:rsidR="008A255C" w:rsidRPr="00D7121B">
        <w:rPr>
          <w:rFonts w:cstheme="minorHAnsi"/>
        </w:rPr>
        <w:t xml:space="preserve">) </w:t>
      </w:r>
      <w:r w:rsidRPr="00D7121B">
        <w:rPr>
          <w:rFonts w:cstheme="minorHAnsi"/>
        </w:rPr>
        <w:t xml:space="preserve">sodelujočih v anketi </w:t>
      </w:r>
      <w:r w:rsidR="008A255C" w:rsidRPr="00D7121B">
        <w:rPr>
          <w:rFonts w:cstheme="minorHAnsi"/>
        </w:rPr>
        <w:t>je</w:t>
      </w:r>
      <w:r w:rsidRPr="00D7121B">
        <w:rPr>
          <w:rFonts w:cstheme="minorHAnsi"/>
        </w:rPr>
        <w:t xml:space="preserve"> izrazilo pripravljenost udeležiti se izobraževanja o vlogi in pomenu strokovnih standardov za organizacijo, delovanje in evalvacijo visokošolskih knjižnic</w:t>
      </w:r>
      <w:r w:rsidR="008A255C" w:rsidRPr="00D7121B">
        <w:rPr>
          <w:rFonts w:cstheme="minorHAnsi"/>
        </w:rPr>
        <w:t>.</w:t>
      </w:r>
      <w:r w:rsidR="0005093B" w:rsidRPr="00D7121B">
        <w:rPr>
          <w:rFonts w:cstheme="minorHAnsi"/>
        </w:rPr>
        <w:t xml:space="preserve"> Knjižnice, ki se izobraževanj ne bi udeležile, so kot glavni razlog </w:t>
      </w:r>
      <w:r w:rsidR="00E236B5">
        <w:rPr>
          <w:rFonts w:cstheme="minorHAnsi"/>
        </w:rPr>
        <w:t>navedle</w:t>
      </w:r>
      <w:r w:rsidR="0005093B" w:rsidRPr="00D7121B">
        <w:rPr>
          <w:rFonts w:cstheme="minorHAnsi"/>
        </w:rPr>
        <w:t>, da njihov matični visokošolski zavod dokumenta ne upošteva</w:t>
      </w:r>
      <w:r w:rsidR="006D083C" w:rsidRPr="00D7121B">
        <w:rPr>
          <w:rFonts w:cstheme="minorHAnsi"/>
        </w:rPr>
        <w:t>,</w:t>
      </w:r>
      <w:r w:rsidR="0005093B" w:rsidRPr="00D7121B">
        <w:rPr>
          <w:rFonts w:cstheme="minorHAnsi"/>
        </w:rPr>
        <w:t xml:space="preserve"> oziroma da ne razume, zakaj bi bilo treb</w:t>
      </w:r>
      <w:r w:rsidR="00E236B5">
        <w:rPr>
          <w:rFonts w:cstheme="minorHAnsi"/>
        </w:rPr>
        <w:t>a</w:t>
      </w:r>
      <w:r w:rsidR="0005093B" w:rsidRPr="00D7121B">
        <w:rPr>
          <w:rFonts w:cstheme="minorHAnsi"/>
        </w:rPr>
        <w:t xml:space="preserve"> strokovne standarde upoštevati in zagotavljati pogoje za njihovo uresničevanje v praksi.</w:t>
      </w:r>
    </w:p>
    <w:p w:rsidR="00E15335" w:rsidRPr="00D7121B" w:rsidRDefault="008A255C" w:rsidP="00863809">
      <w:pPr>
        <w:jc w:val="both"/>
        <w:rPr>
          <w:rFonts w:cstheme="minorHAnsi"/>
        </w:rPr>
      </w:pPr>
      <w:r w:rsidRPr="00D7121B">
        <w:rPr>
          <w:rFonts w:cstheme="minorHAnsi"/>
        </w:rPr>
        <w:t xml:space="preserve">Po šestih letih veljavnosti strokovnih standardov </w:t>
      </w:r>
      <w:r w:rsidR="00A024AD" w:rsidRPr="00D7121B">
        <w:rPr>
          <w:rFonts w:cstheme="minorHAnsi"/>
        </w:rPr>
        <w:t xml:space="preserve">je bilo na osnovi rezultatov ankete možno sklepati, </w:t>
      </w:r>
      <w:r w:rsidRPr="00D7121B">
        <w:rPr>
          <w:rFonts w:cstheme="minorHAnsi"/>
        </w:rPr>
        <w:t xml:space="preserve">da je dokument sicer primerna podlaga za organizacijo, delovanje in evalvacijo </w:t>
      </w:r>
      <w:r w:rsidR="0065154A" w:rsidRPr="00D7121B">
        <w:rPr>
          <w:rFonts w:cstheme="minorHAnsi"/>
        </w:rPr>
        <w:t xml:space="preserve">visokošolskih </w:t>
      </w:r>
      <w:r w:rsidRPr="00D7121B">
        <w:rPr>
          <w:rFonts w:cstheme="minorHAnsi"/>
        </w:rPr>
        <w:t xml:space="preserve">knjižnic, </w:t>
      </w:r>
      <w:r w:rsidR="00EA1E55" w:rsidRPr="00D7121B">
        <w:rPr>
          <w:rFonts w:cstheme="minorHAnsi"/>
        </w:rPr>
        <w:t xml:space="preserve">a ga v praksi </w:t>
      </w:r>
      <w:r w:rsidR="00E15335" w:rsidRPr="00D7121B">
        <w:rPr>
          <w:rFonts w:cstheme="minorHAnsi"/>
        </w:rPr>
        <w:t xml:space="preserve">uporablja in promovira v visokošolskem okolju le </w:t>
      </w:r>
      <w:r w:rsidR="0065154A" w:rsidRPr="00D7121B">
        <w:rPr>
          <w:rFonts w:cstheme="minorHAnsi"/>
        </w:rPr>
        <w:t xml:space="preserve">njihov </w:t>
      </w:r>
      <w:r w:rsidR="00E15335" w:rsidRPr="00D7121B">
        <w:rPr>
          <w:rFonts w:cstheme="minorHAnsi"/>
        </w:rPr>
        <w:t xml:space="preserve">manjši del. </w:t>
      </w:r>
      <w:r w:rsidR="00AC632A">
        <w:rPr>
          <w:rFonts w:cstheme="minorHAnsi"/>
        </w:rPr>
        <w:t>Zato</w:t>
      </w:r>
      <w:r w:rsidR="00AC632A" w:rsidRPr="00D7121B">
        <w:rPr>
          <w:rFonts w:cstheme="minorHAnsi"/>
        </w:rPr>
        <w:t xml:space="preserve"> </w:t>
      </w:r>
      <w:r w:rsidR="00DB62F0" w:rsidRPr="00D7121B">
        <w:rPr>
          <w:rFonts w:cstheme="minorHAnsi"/>
        </w:rPr>
        <w:t xml:space="preserve">je bilo tudi njegovo uveljavljanje v okviru visokošolskih zavodov nezadostno. </w:t>
      </w:r>
      <w:r w:rsidR="00863809" w:rsidRPr="00D7121B">
        <w:rPr>
          <w:rFonts w:cstheme="minorHAnsi"/>
        </w:rPr>
        <w:t xml:space="preserve">Kot primer dobre prakse bi lahko posebej izpostavili </w:t>
      </w:r>
      <w:r w:rsidR="00DE1788">
        <w:rPr>
          <w:rFonts w:cstheme="minorHAnsi"/>
        </w:rPr>
        <w:t>UM</w:t>
      </w:r>
      <w:r w:rsidR="00863809" w:rsidRPr="00D7121B">
        <w:rPr>
          <w:rFonts w:cstheme="minorHAnsi"/>
        </w:rPr>
        <w:t>, ki je izbrane kazalce in kazalnike</w:t>
      </w:r>
      <w:r w:rsidR="00725303" w:rsidRPr="00D7121B">
        <w:rPr>
          <w:rFonts w:cstheme="minorHAnsi"/>
        </w:rPr>
        <w:t xml:space="preserve"> za evalvacijo</w:t>
      </w:r>
      <w:r w:rsidR="00863809" w:rsidRPr="00D7121B">
        <w:rPr>
          <w:rFonts w:cstheme="minorHAnsi"/>
        </w:rPr>
        <w:t xml:space="preserve"> </w:t>
      </w:r>
      <w:r w:rsidR="0085452F" w:rsidRPr="00D7121B">
        <w:rPr>
          <w:rFonts w:cstheme="minorHAnsi"/>
        </w:rPr>
        <w:t xml:space="preserve">knjižnične dejavnosti </w:t>
      </w:r>
      <w:r w:rsidR="00863809" w:rsidRPr="00D7121B">
        <w:rPr>
          <w:rFonts w:cstheme="minorHAnsi"/>
        </w:rPr>
        <w:t>umestila v sistem ocenjevanja kakovosti univerze.</w:t>
      </w:r>
    </w:p>
    <w:p w:rsidR="006A4E96" w:rsidRPr="00D7121B" w:rsidRDefault="00E94982" w:rsidP="00DA2A92">
      <w:pPr>
        <w:pStyle w:val="Naslov2"/>
        <w:spacing w:before="0" w:after="160"/>
        <w:rPr>
          <w:rFonts w:asciiTheme="minorHAnsi" w:hAnsiTheme="minorHAnsi" w:cstheme="minorHAnsi"/>
          <w:color w:val="auto"/>
          <w:sz w:val="22"/>
          <w:szCs w:val="22"/>
        </w:rPr>
      </w:pPr>
      <w:bookmarkStart w:id="94" w:name="_Toc69201385"/>
      <w:r>
        <w:rPr>
          <w:rFonts w:asciiTheme="minorHAnsi" w:hAnsiTheme="minorHAnsi" w:cstheme="minorHAnsi"/>
          <w:color w:val="auto"/>
          <w:sz w:val="22"/>
          <w:szCs w:val="22"/>
        </w:rPr>
        <w:t>5</w:t>
      </w:r>
      <w:r w:rsidR="00035B6F" w:rsidRPr="00D7121B">
        <w:rPr>
          <w:rFonts w:asciiTheme="minorHAnsi" w:hAnsiTheme="minorHAnsi" w:cstheme="minorHAnsi"/>
          <w:color w:val="auto"/>
          <w:sz w:val="22"/>
          <w:szCs w:val="22"/>
        </w:rPr>
        <w:t xml:space="preserve">.2 PRIMERI </w:t>
      </w:r>
      <w:r w:rsidR="005F487A" w:rsidRPr="00D7121B">
        <w:rPr>
          <w:rFonts w:asciiTheme="minorHAnsi" w:hAnsiTheme="minorHAnsi" w:cstheme="minorHAnsi"/>
          <w:color w:val="auto"/>
          <w:sz w:val="22"/>
          <w:szCs w:val="22"/>
        </w:rPr>
        <w:t>UVELJAVLJANJA STROKOVNIH STANDARDOV V PRAKSI</w:t>
      </w:r>
      <w:bookmarkEnd w:id="94"/>
    </w:p>
    <w:p w:rsidR="00AD0126" w:rsidRPr="00D7121B" w:rsidRDefault="00E94982" w:rsidP="00B30C0D">
      <w:pPr>
        <w:pStyle w:val="Naslov3"/>
        <w:spacing w:before="0" w:after="160"/>
        <w:rPr>
          <w:rFonts w:asciiTheme="minorHAnsi" w:hAnsiTheme="minorHAnsi" w:cstheme="minorHAnsi"/>
          <w:b/>
          <w:color w:val="auto"/>
          <w:sz w:val="22"/>
          <w:szCs w:val="22"/>
        </w:rPr>
      </w:pPr>
      <w:bookmarkStart w:id="95" w:name="_Toc69201386"/>
      <w:r>
        <w:rPr>
          <w:rFonts w:asciiTheme="minorHAnsi" w:hAnsiTheme="minorHAnsi" w:cstheme="minorHAnsi"/>
          <w:b/>
          <w:color w:val="auto"/>
          <w:sz w:val="22"/>
          <w:szCs w:val="22"/>
        </w:rPr>
        <w:t>5</w:t>
      </w:r>
      <w:r w:rsidR="00AD0126" w:rsidRPr="00D7121B">
        <w:rPr>
          <w:rFonts w:asciiTheme="minorHAnsi" w:hAnsiTheme="minorHAnsi" w:cstheme="minorHAnsi"/>
          <w:b/>
          <w:color w:val="auto"/>
          <w:sz w:val="22"/>
          <w:szCs w:val="22"/>
        </w:rPr>
        <w:t>.2.1 Univerza v Mariboru</w:t>
      </w:r>
      <w:bookmarkEnd w:id="95"/>
    </w:p>
    <w:p w:rsidR="00AD0126" w:rsidRPr="00D7121B" w:rsidRDefault="00AD0126" w:rsidP="00AD0126">
      <w:pPr>
        <w:jc w:val="both"/>
        <w:rPr>
          <w:rFonts w:cstheme="minorHAnsi"/>
        </w:rPr>
      </w:pPr>
      <w:r w:rsidRPr="00D7121B">
        <w:rPr>
          <w:rFonts w:cstheme="minorHAnsi"/>
        </w:rPr>
        <w:t xml:space="preserve">Evalvacijska presoja knjižnične dejavnosti na </w:t>
      </w:r>
      <w:r w:rsidR="00DE1788">
        <w:rPr>
          <w:rFonts w:cstheme="minorHAnsi"/>
        </w:rPr>
        <w:t>UM</w:t>
      </w:r>
      <w:r w:rsidRPr="00D7121B">
        <w:rPr>
          <w:rFonts w:cstheme="minorHAnsi"/>
        </w:rPr>
        <w:t xml:space="preserve"> se je na pobudo Komisije za ocenjevanje kakovosti </w:t>
      </w:r>
      <w:r w:rsidRPr="00C44468">
        <w:rPr>
          <w:rFonts w:cstheme="minorHAnsi"/>
        </w:rPr>
        <w:t>Univerze v Mariboru</w:t>
      </w:r>
      <w:r w:rsidR="00C44468">
        <w:rPr>
          <w:rFonts w:cstheme="minorHAnsi"/>
        </w:rPr>
        <w:t xml:space="preserve"> </w:t>
      </w:r>
      <w:r w:rsidR="00074D67" w:rsidRPr="00C44468">
        <w:rPr>
          <w:rFonts w:cstheme="minorHAnsi"/>
        </w:rPr>
        <w:t>za</w:t>
      </w:r>
      <w:r w:rsidRPr="00C44468">
        <w:rPr>
          <w:rFonts w:cstheme="minorHAnsi"/>
        </w:rPr>
        <w:t>čela</w:t>
      </w:r>
      <w:r w:rsidRPr="00D7121B">
        <w:rPr>
          <w:rFonts w:cstheme="minorHAnsi"/>
        </w:rPr>
        <w:t xml:space="preserve"> leta 2002, ko se je</w:t>
      </w:r>
      <w:r w:rsidR="00C44468">
        <w:rPr>
          <w:rFonts w:cstheme="minorHAnsi"/>
        </w:rPr>
        <w:t xml:space="preserve"> njena univerzitetna knjižnica (UKM)</w:t>
      </w:r>
      <w:r w:rsidRPr="00D7121B">
        <w:rPr>
          <w:rFonts w:cstheme="minorHAnsi"/>
        </w:rPr>
        <w:t xml:space="preserve"> prvič lotila samoevalvacije svoje dejavnosti. V pravilniku o postopkih samoevalvacije in evalvacije na </w:t>
      </w:r>
      <w:r w:rsidR="00DE1788">
        <w:rPr>
          <w:rFonts w:cstheme="minorHAnsi"/>
        </w:rPr>
        <w:t>UM</w:t>
      </w:r>
      <w:r w:rsidRPr="00D7121B">
        <w:rPr>
          <w:rFonts w:cstheme="minorHAnsi"/>
        </w:rPr>
        <w:t xml:space="preserve"> iz leta 2006 so se </w:t>
      </w:r>
      <w:r w:rsidR="00DE1788">
        <w:rPr>
          <w:rFonts w:cstheme="minorHAnsi"/>
        </w:rPr>
        <w:t>UKM</w:t>
      </w:r>
      <w:r w:rsidRPr="00D7121B">
        <w:rPr>
          <w:rFonts w:cstheme="minorHAnsi"/>
        </w:rPr>
        <w:t xml:space="preserve"> in visokošolske knjižnice </w:t>
      </w:r>
      <w:r w:rsidR="00C44468">
        <w:rPr>
          <w:rFonts w:cstheme="minorHAnsi"/>
        </w:rPr>
        <w:t xml:space="preserve">članic </w:t>
      </w:r>
      <w:r w:rsidR="00191F68" w:rsidRPr="00D7121B">
        <w:rPr>
          <w:rFonts w:cstheme="minorHAnsi"/>
        </w:rPr>
        <w:t xml:space="preserve">univerze </w:t>
      </w:r>
      <w:r w:rsidRPr="00D7121B">
        <w:rPr>
          <w:rFonts w:cstheme="minorHAnsi"/>
        </w:rPr>
        <w:t>sicer lahko prepoznale v nekaterih samoevalvacijskih merilih, vendar niso bile celovito vključene v notranje institucionalne evalvacije.</w:t>
      </w:r>
    </w:p>
    <w:p w:rsidR="00AD0126" w:rsidRPr="00D7121B" w:rsidRDefault="00AD0126" w:rsidP="00AD0126">
      <w:pPr>
        <w:jc w:val="both"/>
        <w:rPr>
          <w:rFonts w:cstheme="minorHAnsi"/>
        </w:rPr>
      </w:pPr>
      <w:r w:rsidRPr="00D7121B">
        <w:rPr>
          <w:rFonts w:cstheme="minorHAnsi"/>
        </w:rPr>
        <w:t xml:space="preserve">Na </w:t>
      </w:r>
      <w:r w:rsidRPr="00C51247">
        <w:rPr>
          <w:rFonts w:cstheme="minorHAnsi"/>
        </w:rPr>
        <w:t>podlagi leta 2006 sprejete Mariborske deklaracije o vlogi knjižnic pri evalvacijah in akreditacijah univerz (Čuš</w:t>
      </w:r>
      <w:r w:rsidR="00D64E89" w:rsidRPr="00C51247">
        <w:rPr>
          <w:rFonts w:cstheme="minorHAnsi"/>
        </w:rPr>
        <w:t xml:space="preserve"> idr.</w:t>
      </w:r>
      <w:r w:rsidRPr="00C51247">
        <w:rPr>
          <w:rFonts w:cstheme="minorHAnsi"/>
        </w:rPr>
        <w:t>, 2009),</w:t>
      </w:r>
      <w:r w:rsidRPr="00D7121B">
        <w:rPr>
          <w:rFonts w:cstheme="minorHAnsi"/>
        </w:rPr>
        <w:t xml:space="preserve"> po kateri naj bodo visokošolske knjižnice obravnavane kot bistveni element v sistemih vrednotenja kakovosti visokega šolstva, je </w:t>
      </w:r>
      <w:r w:rsidR="00A95B64">
        <w:rPr>
          <w:rFonts w:cstheme="minorHAnsi"/>
        </w:rPr>
        <w:t>UKM</w:t>
      </w:r>
      <w:r w:rsidRPr="00D7121B">
        <w:rPr>
          <w:rFonts w:cstheme="minorHAnsi"/>
        </w:rPr>
        <w:t xml:space="preserve"> leta 2007 oblikovala enotne kazalce uspešnosti knjižnične dejavnosti osrednje univerzitetne knjižnice in visokošolskih knjižnic univerze. Z njimi je ovrednotila svojo dejavnost ter dejavnost vseh knjižnic v knjižničnem sistemu univerze.</w:t>
      </w:r>
    </w:p>
    <w:p w:rsidR="00AD0126" w:rsidRPr="006E78C8" w:rsidRDefault="00AD0126" w:rsidP="00AD0126">
      <w:pPr>
        <w:jc w:val="both"/>
        <w:rPr>
          <w:rFonts w:cstheme="minorHAnsi"/>
        </w:rPr>
      </w:pPr>
      <w:r w:rsidRPr="00D7121B">
        <w:rPr>
          <w:rFonts w:cstheme="minorHAnsi"/>
        </w:rPr>
        <w:t xml:space="preserve">Leta 2012 sprejeti Strokovni standardi in priporočila za organizacijo, delovanje in evalvacijo visokošolskih knjižnic so pomenili prelomnico za evalviranje knjižnične dejavnosti na </w:t>
      </w:r>
      <w:r w:rsidR="00A95B64">
        <w:rPr>
          <w:rFonts w:cstheme="minorHAnsi"/>
        </w:rPr>
        <w:t>UM</w:t>
      </w:r>
      <w:r w:rsidRPr="00D7121B">
        <w:rPr>
          <w:rFonts w:cstheme="minorHAnsi"/>
        </w:rPr>
        <w:t>. Enotni kazalci so bili nadgrajeni in razširjeni s priporočenimi kvalitativnimi kazalniki uspešnosti delovanja visokošolskih knjižnic ter vključeni v večino letnih samoevalvacijskih poročil članic univerze. S pomočjo nabora 140 kvalitativnih kazal</w:t>
      </w:r>
      <w:r w:rsidR="005348A0">
        <w:rPr>
          <w:rFonts w:cstheme="minorHAnsi"/>
        </w:rPr>
        <w:t>nikov</w:t>
      </w:r>
      <w:r w:rsidRPr="00D7121B">
        <w:rPr>
          <w:rFonts w:cstheme="minorHAnsi"/>
        </w:rPr>
        <w:t xml:space="preserve"> pa je bila narejena še analiza različnih segmentov dejavnosti v knjižnicah </w:t>
      </w:r>
      <w:r w:rsidR="00A95B64">
        <w:rPr>
          <w:rFonts w:cstheme="minorHAnsi"/>
        </w:rPr>
        <w:t>UM</w:t>
      </w:r>
      <w:r w:rsidR="00537506" w:rsidRPr="00D7121B">
        <w:rPr>
          <w:rFonts w:cstheme="minorHAnsi"/>
          <w:color w:val="C00000"/>
        </w:rPr>
        <w:t xml:space="preserve"> </w:t>
      </w:r>
      <w:r w:rsidR="002C23B6" w:rsidRPr="006E78C8">
        <w:rPr>
          <w:rFonts w:cstheme="minorHAnsi"/>
        </w:rPr>
        <w:t>(</w:t>
      </w:r>
      <w:r w:rsidR="00537506" w:rsidRPr="00C51247">
        <w:rPr>
          <w:rFonts w:cstheme="minorHAnsi"/>
        </w:rPr>
        <w:t>Univerzitetna knjižnica Maribor</w:t>
      </w:r>
      <w:r w:rsidR="002C23B6" w:rsidRPr="00C51247">
        <w:rPr>
          <w:rFonts w:cstheme="minorHAnsi"/>
        </w:rPr>
        <w:t xml:space="preserve">, </w:t>
      </w:r>
      <w:r w:rsidR="00537506" w:rsidRPr="00C51247">
        <w:rPr>
          <w:rFonts w:cstheme="minorHAnsi"/>
        </w:rPr>
        <w:t>2012)</w:t>
      </w:r>
      <w:r w:rsidR="000B67FD" w:rsidRPr="00C51247">
        <w:rPr>
          <w:rFonts w:cstheme="minorHAnsi"/>
        </w:rPr>
        <w:t>.</w:t>
      </w:r>
    </w:p>
    <w:p w:rsidR="00AD0126" w:rsidRPr="00D7121B" w:rsidRDefault="00AD0126" w:rsidP="00AD0126">
      <w:pPr>
        <w:jc w:val="both"/>
        <w:rPr>
          <w:rFonts w:cstheme="minorHAnsi"/>
        </w:rPr>
      </w:pPr>
      <w:r w:rsidRPr="00D7121B">
        <w:rPr>
          <w:rFonts w:cstheme="minorHAnsi"/>
        </w:rPr>
        <w:t xml:space="preserve">Sistematično vrednotenje knjižnične dejavnosti </w:t>
      </w:r>
      <w:r w:rsidR="00A95B64">
        <w:rPr>
          <w:rFonts w:cstheme="minorHAnsi"/>
        </w:rPr>
        <w:t>UM</w:t>
      </w:r>
      <w:r w:rsidRPr="00D7121B">
        <w:rPr>
          <w:rFonts w:cstheme="minorHAnsi"/>
        </w:rPr>
        <w:t xml:space="preserve"> tako poteka od študijskega leta 2011/2012. Leta 2017 so bili po vzoru kazalnikov za izobraževalno in znanstvenoraziskovalno dejavnost oblikovani še kazalniki za knjižnično dejavnost, ki jih je potrdil Senat univerze in so nastali kot ožji izbor kazalnikov iz strokovnih standardov in priporočil</w:t>
      </w:r>
      <w:r w:rsidR="00191F68" w:rsidRPr="00D7121B">
        <w:rPr>
          <w:rFonts w:cstheme="minorHAnsi"/>
        </w:rPr>
        <w:t xml:space="preserve"> za visokošolske knjižnice</w:t>
      </w:r>
      <w:r w:rsidRPr="00D7121B">
        <w:rPr>
          <w:rFonts w:cstheme="minorHAnsi"/>
        </w:rPr>
        <w:t xml:space="preserve">. Istega leta pa je bila opravljena še ponovitev evalvacije dejavnosti visokošolskih knjižnic </w:t>
      </w:r>
      <w:r w:rsidR="00D75BE9">
        <w:rPr>
          <w:rFonts w:cstheme="minorHAnsi"/>
        </w:rPr>
        <w:t>UM</w:t>
      </w:r>
      <w:r w:rsidRPr="00D7121B">
        <w:rPr>
          <w:rFonts w:cstheme="minorHAnsi"/>
        </w:rPr>
        <w:t xml:space="preserve"> s kvalitativnimi kazal</w:t>
      </w:r>
      <w:r w:rsidR="00191F68" w:rsidRPr="00D7121B">
        <w:rPr>
          <w:rFonts w:cstheme="minorHAnsi"/>
        </w:rPr>
        <w:t>niki</w:t>
      </w:r>
      <w:r w:rsidRPr="00D7121B">
        <w:rPr>
          <w:rFonts w:cstheme="minorHAnsi"/>
        </w:rPr>
        <w:t>.</w:t>
      </w:r>
    </w:p>
    <w:p w:rsidR="00AD0126" w:rsidRPr="00D7121B" w:rsidRDefault="00AD0126" w:rsidP="00AD0126">
      <w:pPr>
        <w:jc w:val="both"/>
        <w:rPr>
          <w:rFonts w:cstheme="minorHAnsi"/>
        </w:rPr>
      </w:pPr>
      <w:r w:rsidRPr="00D7121B">
        <w:rPr>
          <w:rFonts w:cstheme="minorHAnsi"/>
        </w:rPr>
        <w:t xml:space="preserve">Z uporabo </w:t>
      </w:r>
      <w:r w:rsidR="00215A5B" w:rsidRPr="00215A5B">
        <w:rPr>
          <w:rFonts w:cstheme="minorHAnsi"/>
        </w:rPr>
        <w:t xml:space="preserve">kvantitativnih in </w:t>
      </w:r>
      <w:r w:rsidRPr="00215A5B">
        <w:rPr>
          <w:rFonts w:cstheme="minorHAnsi"/>
        </w:rPr>
        <w:t>kvalitativnih</w:t>
      </w:r>
      <w:r w:rsidRPr="00D7121B">
        <w:rPr>
          <w:rFonts w:cstheme="minorHAnsi"/>
        </w:rPr>
        <w:t xml:space="preserve"> kazalcev in kazalnikov uspešnosti delovanja visokošolskih knjižnic iz strokovnih standardov in priporočil za visokošolske knjižnice so se </w:t>
      </w:r>
      <w:r w:rsidR="00E55024">
        <w:rPr>
          <w:rFonts w:cstheme="minorHAnsi"/>
        </w:rPr>
        <w:t>UKM</w:t>
      </w:r>
      <w:r w:rsidRPr="00D7121B">
        <w:rPr>
          <w:rFonts w:cstheme="minorHAnsi"/>
        </w:rPr>
        <w:t xml:space="preserve"> in knjižnice</w:t>
      </w:r>
      <w:r w:rsidR="00215A5B">
        <w:rPr>
          <w:rFonts w:cstheme="minorHAnsi"/>
        </w:rPr>
        <w:t xml:space="preserve"> članic UM</w:t>
      </w:r>
      <w:r w:rsidRPr="00D7121B">
        <w:rPr>
          <w:rFonts w:cstheme="minorHAnsi"/>
        </w:rPr>
        <w:t xml:space="preserve"> dokončno umestile v postopke ocenjevanja kakovosti v univerzitetnem okolju kot enakovreden partner. Z vsakoletnimi ocenjevanji po posameznih presojevalnih področjih spremljajo knjižnice </w:t>
      </w:r>
      <w:r w:rsidRPr="00D7121B">
        <w:rPr>
          <w:rFonts w:cstheme="minorHAnsi"/>
        </w:rPr>
        <w:lastRenderedPageBreak/>
        <w:t>gibanja in trende različnih knjižničnih dejavnosti, ugotavljajo razloge zanje in opozarjajo univerz</w:t>
      </w:r>
      <w:r w:rsidR="000E75B0">
        <w:rPr>
          <w:rFonts w:cstheme="minorHAnsi"/>
        </w:rPr>
        <w:t>itetno okolje na njihovo vlogo.</w:t>
      </w:r>
    </w:p>
    <w:p w:rsidR="00834ED4" w:rsidRPr="00D7121B" w:rsidRDefault="00E94982" w:rsidP="00CE09DF">
      <w:pPr>
        <w:pStyle w:val="Naslov3"/>
        <w:spacing w:after="160"/>
        <w:rPr>
          <w:rFonts w:asciiTheme="minorHAnsi" w:hAnsiTheme="minorHAnsi" w:cstheme="minorHAnsi"/>
          <w:b/>
          <w:color w:val="auto"/>
          <w:sz w:val="22"/>
          <w:szCs w:val="22"/>
        </w:rPr>
      </w:pPr>
      <w:bookmarkStart w:id="96" w:name="_Toc69201387"/>
      <w:r>
        <w:rPr>
          <w:rFonts w:asciiTheme="minorHAnsi" w:hAnsiTheme="minorHAnsi" w:cstheme="minorHAnsi"/>
          <w:b/>
          <w:color w:val="auto"/>
          <w:sz w:val="22"/>
          <w:szCs w:val="22"/>
        </w:rPr>
        <w:t>5</w:t>
      </w:r>
      <w:r w:rsidR="00834ED4" w:rsidRPr="00D7121B">
        <w:rPr>
          <w:rFonts w:asciiTheme="minorHAnsi" w:hAnsiTheme="minorHAnsi" w:cstheme="minorHAnsi"/>
          <w:b/>
          <w:color w:val="auto"/>
          <w:sz w:val="22"/>
          <w:szCs w:val="22"/>
        </w:rPr>
        <w:t>.2.2 Univerza v Ljubljani</w:t>
      </w:r>
      <w:bookmarkEnd w:id="96"/>
    </w:p>
    <w:p w:rsidR="00CE09DF" w:rsidRPr="00CE09DF" w:rsidRDefault="00CE09DF" w:rsidP="00CE09DF">
      <w:pPr>
        <w:jc w:val="both"/>
      </w:pPr>
      <w:r w:rsidRPr="00CE09DF">
        <w:t>Na UL deluje 37 knjižnic njenih članic</w:t>
      </w:r>
      <w:r w:rsidRPr="00CE09DF">
        <w:rPr>
          <w:vertAlign w:val="superscript"/>
        </w:rPr>
        <w:footnoteReference w:id="20"/>
      </w:r>
      <w:r w:rsidRPr="00CE09DF">
        <w:t xml:space="preserve"> in pridruženi članici CTK in NUK. Za koordinacijo knjižničnega sistema UL so pristojni resorni prorektor, Komisija za razvoj knjižničnega sistema in Univerzitetna služba za knjižnično dejavnost. Uporabniki knjižnic so predvsem študenti, učitelji, raziskovalci in drugi zaposleni na UL, v knjižnice pa se lahko včlanijo tudi drugi uporabniki. Študenti UL plačajo knjižnično članarino na matični članici ob vpisu in lahko brezplačno uporabljajo osnovne storitve vseh drugih knjižnic UL. Način poslovanja, vrste storitev in cenik določi vsaka članica s pravilnikom o </w:t>
      </w:r>
      <w:r w:rsidRPr="00CE09DF">
        <w:rPr>
          <w:rFonts w:cstheme="minorHAnsi"/>
        </w:rPr>
        <w:t>poslovanju knjižnice članice. Krovni Pravilnik o splošnih pogojih poslovanja knjižnic Univerze v Ljubljani (2018) in Dopolnitev Pravilnika o splošnih pogojih poslovanja knjižnic Univerze v Ljubljani (2019) je sprejel Senat</w:t>
      </w:r>
      <w:r w:rsidRPr="00CE09DF">
        <w:t xml:space="preserve"> Univerze v Ljubljani.</w:t>
      </w:r>
    </w:p>
    <w:p w:rsidR="00CE09DF" w:rsidRPr="00F20B28" w:rsidRDefault="00CE09DF" w:rsidP="00CE09DF">
      <w:pPr>
        <w:jc w:val="both"/>
        <w:rPr>
          <w:rFonts w:cstheme="minorHAnsi"/>
          <w:sz w:val="16"/>
          <w:szCs w:val="16"/>
        </w:rPr>
      </w:pPr>
      <w:r w:rsidRPr="00CE09DF">
        <w:t>Uporabo kazalcev in kazalnikov knjižnične dejavnosti na UL lahko analiziramo na treh področjih: kadrovski normativi, poročila o kakovosti in strateške analize.</w:t>
      </w:r>
    </w:p>
    <w:p w:rsidR="00CE09DF" w:rsidRPr="00CE09DF" w:rsidRDefault="00CE09DF" w:rsidP="00CE09DF">
      <w:pPr>
        <w:pStyle w:val="Odstavekseznama"/>
        <w:numPr>
          <w:ilvl w:val="0"/>
          <w:numId w:val="31"/>
        </w:numPr>
        <w:spacing w:line="22" w:lineRule="atLeast"/>
        <w:ind w:left="357" w:hanging="357"/>
        <w:jc w:val="both"/>
        <w:rPr>
          <w:rFonts w:cstheme="minorHAnsi"/>
          <w:sz w:val="16"/>
          <w:szCs w:val="16"/>
        </w:rPr>
      </w:pPr>
      <w:r w:rsidRPr="00CE09DF">
        <w:rPr>
          <w:rFonts w:cstheme="minorHAnsi"/>
          <w:b/>
        </w:rPr>
        <w:t>Kadrovski normativi UL</w:t>
      </w:r>
    </w:p>
    <w:p w:rsidR="00CE09DF" w:rsidRPr="00CE09DF" w:rsidRDefault="00CE09DF" w:rsidP="00CE09DF">
      <w:pPr>
        <w:jc w:val="both"/>
      </w:pPr>
      <w:r w:rsidRPr="00CE09DF">
        <w:t xml:space="preserve">Leta 2004 je Upravni odbor UL sprejel Sklep o normativih za opravljanje upravno-administrativnih in strokovno-tehničnih nalog uprave Univerze v Ljubljani (v nadaljevanju: normativi), ki je določil normative za zasedbo delovnih mest v knjižnicah UL na podlagi štirih kazalnikov: </w:t>
      </w:r>
    </w:p>
    <w:p w:rsidR="00CE09DF" w:rsidRPr="00343BA4" w:rsidRDefault="00CE09DF" w:rsidP="00CE09DF">
      <w:pPr>
        <w:spacing w:after="0"/>
        <w:ind w:left="709"/>
        <w:rPr>
          <w:rFonts w:cstheme="minorHAnsi"/>
        </w:rPr>
      </w:pPr>
      <w:r w:rsidRPr="00343BA4">
        <w:rPr>
          <w:rFonts w:cstheme="minorHAnsi"/>
        </w:rPr>
        <w:t>1 delavec / 1000 (vseh) študentov</w:t>
      </w:r>
      <w:r>
        <w:rPr>
          <w:rFonts w:cstheme="minorHAnsi"/>
        </w:rPr>
        <w:t>;</w:t>
      </w:r>
      <w:r w:rsidRPr="00343BA4">
        <w:rPr>
          <w:rFonts w:cstheme="minorHAnsi"/>
        </w:rPr>
        <w:t xml:space="preserve"> </w:t>
      </w:r>
    </w:p>
    <w:p w:rsidR="00CE09DF" w:rsidRPr="00343BA4" w:rsidRDefault="00CE09DF" w:rsidP="00CE09DF">
      <w:pPr>
        <w:spacing w:after="0"/>
        <w:ind w:left="709"/>
        <w:rPr>
          <w:rFonts w:cstheme="minorHAnsi"/>
        </w:rPr>
      </w:pPr>
      <w:r w:rsidRPr="00343BA4">
        <w:rPr>
          <w:rFonts w:cstheme="minorHAnsi"/>
        </w:rPr>
        <w:t>1 delavec / 200 zaposlenih</w:t>
      </w:r>
      <w:r>
        <w:rPr>
          <w:rFonts w:cstheme="minorHAnsi"/>
        </w:rPr>
        <w:t>;</w:t>
      </w:r>
    </w:p>
    <w:p w:rsidR="00CE09DF" w:rsidRPr="00343BA4" w:rsidRDefault="00CE09DF" w:rsidP="00CE09DF">
      <w:pPr>
        <w:spacing w:after="0"/>
        <w:ind w:left="709"/>
        <w:rPr>
          <w:rFonts w:cstheme="minorHAnsi"/>
        </w:rPr>
      </w:pPr>
      <w:r w:rsidRPr="00343BA4">
        <w:rPr>
          <w:rFonts w:cstheme="minorHAnsi"/>
        </w:rPr>
        <w:t>1 delavec / 40</w:t>
      </w:r>
      <w:r>
        <w:rPr>
          <w:rFonts w:cstheme="minorHAnsi"/>
        </w:rPr>
        <w:t>.</w:t>
      </w:r>
      <w:r w:rsidRPr="00343BA4">
        <w:rPr>
          <w:rFonts w:cstheme="minorHAnsi"/>
        </w:rPr>
        <w:t>000 knjižničnih enot</w:t>
      </w:r>
      <w:r>
        <w:rPr>
          <w:rFonts w:cstheme="minorHAnsi"/>
        </w:rPr>
        <w:t>;</w:t>
      </w:r>
    </w:p>
    <w:p w:rsidR="00CE09DF" w:rsidRDefault="00CE09DF" w:rsidP="00D26A17">
      <w:pPr>
        <w:ind w:left="708"/>
        <w:jc w:val="both"/>
        <w:rPr>
          <w:rFonts w:cstheme="minorHAnsi"/>
        </w:rPr>
      </w:pPr>
      <w:r w:rsidRPr="00343BA4">
        <w:rPr>
          <w:rFonts w:cstheme="minorHAnsi"/>
        </w:rPr>
        <w:t xml:space="preserve">1 delavec / 1700 bibliografskih vnosov (letno) v COBISS ali druge podobne </w:t>
      </w:r>
      <w:r w:rsidRPr="004B5E21">
        <w:rPr>
          <w:rFonts w:cstheme="minorHAnsi"/>
        </w:rPr>
        <w:t>evidence +/-</w:t>
      </w:r>
      <w:r w:rsidRPr="00343BA4">
        <w:rPr>
          <w:rFonts w:cstheme="minorHAnsi"/>
        </w:rPr>
        <w:t xml:space="preserve"> 10 %</w:t>
      </w:r>
      <w:r>
        <w:rPr>
          <w:rFonts w:cstheme="minorHAnsi"/>
        </w:rPr>
        <w:t>.</w:t>
      </w:r>
      <w:r w:rsidRPr="00343BA4">
        <w:rPr>
          <w:rFonts w:cstheme="minorHAnsi"/>
        </w:rPr>
        <w:t xml:space="preserve"> </w:t>
      </w:r>
    </w:p>
    <w:p w:rsidR="00CE09DF" w:rsidRDefault="00CE09DF" w:rsidP="00D26A17">
      <w:pPr>
        <w:autoSpaceDE w:val="0"/>
        <w:autoSpaceDN w:val="0"/>
        <w:adjustRightInd w:val="0"/>
        <w:jc w:val="both"/>
        <w:rPr>
          <w:rFonts w:cstheme="minorHAnsi"/>
        </w:rPr>
      </w:pPr>
      <w:r w:rsidRPr="00343BA4">
        <w:rPr>
          <w:rFonts w:cstheme="minorHAnsi"/>
        </w:rPr>
        <w:t xml:space="preserve">Pri pripravi podatkov </w:t>
      </w:r>
      <w:r>
        <w:rPr>
          <w:rFonts w:cstheme="minorHAnsi"/>
        </w:rPr>
        <w:t>in</w:t>
      </w:r>
      <w:r w:rsidRPr="00343BA4">
        <w:rPr>
          <w:rFonts w:cstheme="minorHAnsi"/>
        </w:rPr>
        <w:t xml:space="preserve"> analizi </w:t>
      </w:r>
      <w:r>
        <w:rPr>
          <w:rFonts w:cstheme="minorHAnsi"/>
        </w:rPr>
        <w:t xml:space="preserve">normativov </w:t>
      </w:r>
      <w:r w:rsidRPr="00343BA4">
        <w:rPr>
          <w:rFonts w:cstheme="minorHAnsi"/>
        </w:rPr>
        <w:t xml:space="preserve">so sodelovali Komisija za razvoj knjižničnega sistema, NUK ter visokošolski knjižničarji posameznih </w:t>
      </w:r>
      <w:r>
        <w:rPr>
          <w:rFonts w:cstheme="minorHAnsi"/>
        </w:rPr>
        <w:t>članic UL</w:t>
      </w:r>
      <w:r w:rsidRPr="00343BA4">
        <w:rPr>
          <w:rFonts w:cstheme="minorHAnsi"/>
        </w:rPr>
        <w:t>. Primaren vir podatkov so bili statistični podatki o knjižnicah, ki jih v skladu z zakonodajo zbira N</w:t>
      </w:r>
      <w:r>
        <w:rPr>
          <w:rFonts w:cstheme="minorHAnsi"/>
        </w:rPr>
        <w:t>UK,</w:t>
      </w:r>
      <w:r w:rsidRPr="00343BA4">
        <w:rPr>
          <w:rFonts w:cstheme="minorHAnsi"/>
        </w:rPr>
        <w:t xml:space="preserve"> in letna poročila o delu UL in članic UL. </w:t>
      </w:r>
    </w:p>
    <w:p w:rsidR="00CE09DF" w:rsidRDefault="00CE09DF" w:rsidP="00D26A17">
      <w:pPr>
        <w:autoSpaceDE w:val="0"/>
        <w:autoSpaceDN w:val="0"/>
        <w:adjustRightInd w:val="0"/>
        <w:jc w:val="both"/>
        <w:rPr>
          <w:rFonts w:cstheme="minorHAnsi"/>
        </w:rPr>
      </w:pPr>
      <w:r w:rsidRPr="00343BA4">
        <w:rPr>
          <w:rFonts w:cstheme="minorHAnsi"/>
        </w:rPr>
        <w:t>Leta 2015 je Delovna skupina za pravna vprašanja s področja knjižničarstva pri Komisiji za razvoj knjižničnega sistema</w:t>
      </w:r>
      <w:r>
        <w:rPr>
          <w:rFonts w:cstheme="minorHAnsi"/>
        </w:rPr>
        <w:t xml:space="preserve"> s pomočjo veljavnih strokovnih standardov za visokošolske knjižnice pripravila </w:t>
      </w:r>
      <w:r w:rsidRPr="00343BA4">
        <w:rPr>
          <w:rFonts w:cstheme="minorHAnsi"/>
        </w:rPr>
        <w:t>izračune</w:t>
      </w:r>
      <w:r>
        <w:rPr>
          <w:rFonts w:cstheme="minorHAnsi"/>
        </w:rPr>
        <w:t xml:space="preserve"> različnih</w:t>
      </w:r>
      <w:r w:rsidRPr="00343BA4">
        <w:rPr>
          <w:rFonts w:cstheme="minorHAnsi"/>
        </w:rPr>
        <w:t xml:space="preserve"> kazalnikov ter predlagala spremembe in dopolnitve </w:t>
      </w:r>
      <w:r>
        <w:rPr>
          <w:rFonts w:cstheme="minorHAnsi"/>
        </w:rPr>
        <w:t>n</w:t>
      </w:r>
      <w:r w:rsidRPr="00343BA4">
        <w:rPr>
          <w:rFonts w:cstheme="minorHAnsi"/>
        </w:rPr>
        <w:t xml:space="preserve">ormativov, s katerimi bi ustrezneje </w:t>
      </w:r>
      <w:r>
        <w:rPr>
          <w:rFonts w:cstheme="minorHAnsi"/>
        </w:rPr>
        <w:t>določili</w:t>
      </w:r>
      <w:r w:rsidRPr="00343BA4">
        <w:rPr>
          <w:rFonts w:cstheme="minorHAnsi"/>
        </w:rPr>
        <w:t xml:space="preserve"> zasedbo delovnih mest sodobne visokošolske knjižnice:</w:t>
      </w:r>
    </w:p>
    <w:p w:rsidR="00CE09DF" w:rsidRPr="00343BA4" w:rsidRDefault="00CE09DF" w:rsidP="008D4ED8">
      <w:pPr>
        <w:spacing w:after="0"/>
        <w:ind w:left="709"/>
        <w:rPr>
          <w:rFonts w:cstheme="minorHAnsi"/>
        </w:rPr>
      </w:pPr>
      <w:r w:rsidRPr="00343BA4">
        <w:rPr>
          <w:rFonts w:cstheme="minorHAnsi"/>
        </w:rPr>
        <w:t>1 delavec / 800 aktivnih uporabnikov študentov</w:t>
      </w:r>
      <w:r>
        <w:rPr>
          <w:rFonts w:cstheme="minorHAnsi"/>
        </w:rPr>
        <w:t>;</w:t>
      </w:r>
    </w:p>
    <w:p w:rsidR="00CE09DF" w:rsidRPr="00343BA4" w:rsidRDefault="00CE09DF" w:rsidP="008D4ED8">
      <w:pPr>
        <w:spacing w:after="0"/>
        <w:ind w:left="709"/>
        <w:rPr>
          <w:rFonts w:cstheme="minorHAnsi"/>
        </w:rPr>
      </w:pPr>
      <w:r w:rsidRPr="00343BA4">
        <w:rPr>
          <w:rFonts w:cstheme="minorHAnsi"/>
        </w:rPr>
        <w:t>oz./in 1 delavec / 200 zaposlenih</w:t>
      </w:r>
      <w:r>
        <w:rPr>
          <w:rFonts w:cstheme="minorHAnsi"/>
        </w:rPr>
        <w:t>;</w:t>
      </w:r>
    </w:p>
    <w:p w:rsidR="00CE09DF" w:rsidRPr="00343BA4" w:rsidRDefault="00CE09DF" w:rsidP="008D4ED8">
      <w:pPr>
        <w:spacing w:after="0"/>
        <w:ind w:left="709"/>
        <w:rPr>
          <w:rFonts w:cstheme="minorHAnsi"/>
        </w:rPr>
      </w:pPr>
      <w:r w:rsidRPr="00343BA4">
        <w:rPr>
          <w:rFonts w:cstheme="minorHAnsi"/>
        </w:rPr>
        <w:t>oz./in 1 delavec / 40 ur tedenske odprtosti knjižnice</w:t>
      </w:r>
      <w:r>
        <w:rPr>
          <w:rFonts w:cstheme="minorHAnsi"/>
        </w:rPr>
        <w:t>;</w:t>
      </w:r>
    </w:p>
    <w:p w:rsidR="00CE09DF" w:rsidRPr="00343BA4" w:rsidRDefault="00CE09DF" w:rsidP="008D4ED8">
      <w:pPr>
        <w:spacing w:after="0"/>
        <w:ind w:left="709"/>
        <w:rPr>
          <w:rFonts w:cstheme="minorHAnsi"/>
        </w:rPr>
      </w:pPr>
      <w:r w:rsidRPr="00343BA4">
        <w:rPr>
          <w:rFonts w:cstheme="minorHAnsi"/>
        </w:rPr>
        <w:t>oz./in 1 delavec / 40.000 knjižničnih enot</w:t>
      </w:r>
      <w:r>
        <w:rPr>
          <w:rFonts w:cstheme="minorHAnsi"/>
        </w:rPr>
        <w:t>;</w:t>
      </w:r>
    </w:p>
    <w:p w:rsidR="00CE09DF" w:rsidRDefault="00CE09DF" w:rsidP="008D4ED8">
      <w:pPr>
        <w:spacing w:after="0"/>
        <w:ind w:left="709"/>
        <w:rPr>
          <w:rFonts w:cstheme="minorHAnsi"/>
        </w:rPr>
      </w:pPr>
      <w:r w:rsidRPr="00343BA4">
        <w:rPr>
          <w:rFonts w:cstheme="minorHAnsi"/>
        </w:rPr>
        <w:t>oz./in 1 delavec / 300 pedagoških ur organiziranega izobraževanja uporabnikov</w:t>
      </w:r>
      <w:r>
        <w:rPr>
          <w:rFonts w:cstheme="minorHAnsi"/>
        </w:rPr>
        <w:t>.</w:t>
      </w:r>
    </w:p>
    <w:p w:rsidR="00CE09DF" w:rsidRDefault="00CE09DF" w:rsidP="00D26A17">
      <w:pPr>
        <w:autoSpaceDE w:val="0"/>
        <w:autoSpaceDN w:val="0"/>
        <w:adjustRightInd w:val="0"/>
        <w:spacing w:before="160"/>
        <w:jc w:val="both"/>
        <w:rPr>
          <w:rFonts w:cstheme="minorHAnsi"/>
        </w:rPr>
      </w:pPr>
      <w:r>
        <w:rPr>
          <w:rFonts w:cstheme="minorHAnsi"/>
        </w:rPr>
        <w:t>S</w:t>
      </w:r>
      <w:r w:rsidRPr="00343BA4">
        <w:rPr>
          <w:rFonts w:cstheme="minorHAnsi"/>
        </w:rPr>
        <w:t>premembe</w:t>
      </w:r>
      <w:r>
        <w:rPr>
          <w:rFonts w:cstheme="minorHAnsi"/>
        </w:rPr>
        <w:t>, ki so jih predlagali</w:t>
      </w:r>
      <w:r w:rsidRPr="00343BA4">
        <w:rPr>
          <w:rFonts w:cstheme="minorHAnsi"/>
        </w:rPr>
        <w:t xml:space="preserve"> knjižničarj</w:t>
      </w:r>
      <w:r>
        <w:rPr>
          <w:rFonts w:cstheme="minorHAnsi"/>
        </w:rPr>
        <w:t>i,</w:t>
      </w:r>
      <w:r w:rsidRPr="00343BA4">
        <w:rPr>
          <w:rFonts w:cstheme="minorHAnsi"/>
        </w:rPr>
        <w:t xml:space="preserve"> v nadaljnjih postopkih na </w:t>
      </w:r>
      <w:r>
        <w:rPr>
          <w:rFonts w:cstheme="minorHAnsi"/>
        </w:rPr>
        <w:t>UL</w:t>
      </w:r>
      <w:r w:rsidRPr="00343BA4">
        <w:rPr>
          <w:rFonts w:cstheme="minorHAnsi"/>
        </w:rPr>
        <w:t xml:space="preserve"> niso bile sprejete</w:t>
      </w:r>
      <w:r>
        <w:rPr>
          <w:rFonts w:cstheme="minorHAnsi"/>
        </w:rPr>
        <w:t>. Vodstvo UL</w:t>
      </w:r>
      <w:r w:rsidRPr="00343BA4">
        <w:rPr>
          <w:rFonts w:cstheme="minorHAnsi"/>
        </w:rPr>
        <w:t xml:space="preserve"> </w:t>
      </w:r>
      <w:r>
        <w:rPr>
          <w:rFonts w:cstheme="minorHAnsi"/>
        </w:rPr>
        <w:t xml:space="preserve">je predlagalo </w:t>
      </w:r>
      <w:r w:rsidRPr="00343BA4">
        <w:rPr>
          <w:rFonts w:cstheme="minorHAnsi"/>
        </w:rPr>
        <w:t>črtanj</w:t>
      </w:r>
      <w:r>
        <w:rPr>
          <w:rFonts w:cstheme="minorHAnsi"/>
        </w:rPr>
        <w:t>e</w:t>
      </w:r>
      <w:r w:rsidRPr="00343BA4">
        <w:rPr>
          <w:rFonts w:cstheme="minorHAnsi"/>
        </w:rPr>
        <w:t xml:space="preserve"> enega od kriterijev, kar bi pomenilo zmanjšanje </w:t>
      </w:r>
      <w:r>
        <w:rPr>
          <w:rFonts w:cstheme="minorHAnsi"/>
        </w:rPr>
        <w:t xml:space="preserve">števila </w:t>
      </w:r>
      <w:r w:rsidRPr="00343BA4">
        <w:rPr>
          <w:rFonts w:cstheme="minorHAnsi"/>
        </w:rPr>
        <w:t>delo</w:t>
      </w:r>
      <w:r>
        <w:rPr>
          <w:rFonts w:cstheme="minorHAnsi"/>
        </w:rPr>
        <w:t xml:space="preserve">vnih mest v knjižnicah, kar pa ni bilo sprejeto, zato je normativ </w:t>
      </w:r>
      <w:r w:rsidRPr="00343BA4">
        <w:rPr>
          <w:rFonts w:cstheme="minorHAnsi"/>
        </w:rPr>
        <w:t xml:space="preserve">iz leta 2004 ostal </w:t>
      </w:r>
      <w:r>
        <w:rPr>
          <w:rFonts w:cstheme="minorHAnsi"/>
        </w:rPr>
        <w:t xml:space="preserve">enak </w:t>
      </w:r>
      <w:r w:rsidRPr="00343BA4">
        <w:rPr>
          <w:rFonts w:cstheme="minorHAnsi"/>
        </w:rPr>
        <w:t xml:space="preserve">tudi </w:t>
      </w:r>
      <w:r>
        <w:rPr>
          <w:rFonts w:cstheme="minorHAnsi"/>
        </w:rPr>
        <w:t>v novo sprejetih n</w:t>
      </w:r>
      <w:r w:rsidRPr="00343BA4">
        <w:rPr>
          <w:rFonts w:cstheme="minorHAnsi"/>
        </w:rPr>
        <w:t>ormativih leta 2016.</w:t>
      </w:r>
    </w:p>
    <w:p w:rsidR="0029708D" w:rsidRDefault="0029708D" w:rsidP="00D26A17">
      <w:pPr>
        <w:autoSpaceDE w:val="0"/>
        <w:autoSpaceDN w:val="0"/>
        <w:adjustRightInd w:val="0"/>
        <w:spacing w:before="160"/>
        <w:jc w:val="both"/>
        <w:rPr>
          <w:rFonts w:cstheme="minorHAnsi"/>
        </w:rPr>
      </w:pPr>
    </w:p>
    <w:p w:rsidR="00CE09DF" w:rsidRPr="00150CA9" w:rsidRDefault="00CE09DF" w:rsidP="00CE09DF">
      <w:pPr>
        <w:pStyle w:val="Odstavekseznama"/>
        <w:numPr>
          <w:ilvl w:val="0"/>
          <w:numId w:val="31"/>
        </w:numPr>
        <w:spacing w:after="0" w:line="22" w:lineRule="atLeast"/>
        <w:jc w:val="both"/>
        <w:rPr>
          <w:rFonts w:cstheme="minorHAnsi"/>
          <w:b/>
        </w:rPr>
      </w:pPr>
      <w:r w:rsidRPr="00150CA9">
        <w:rPr>
          <w:rFonts w:cstheme="minorHAnsi"/>
          <w:b/>
        </w:rPr>
        <w:lastRenderedPageBreak/>
        <w:t>Spremljanje kakovosti na UL</w:t>
      </w:r>
    </w:p>
    <w:p w:rsidR="00CE09DF" w:rsidRDefault="00CE09DF" w:rsidP="00D26A17">
      <w:pPr>
        <w:autoSpaceDE w:val="0"/>
        <w:autoSpaceDN w:val="0"/>
        <w:adjustRightInd w:val="0"/>
        <w:spacing w:before="160"/>
        <w:jc w:val="both"/>
        <w:rPr>
          <w:rFonts w:cstheme="minorHAnsi"/>
        </w:rPr>
      </w:pPr>
      <w:r w:rsidRPr="00641A66">
        <w:rPr>
          <w:rFonts w:cstheme="minorHAnsi"/>
          <w:bCs/>
        </w:rPr>
        <w:t xml:space="preserve">Leta 2008 so </w:t>
      </w:r>
      <w:r w:rsidRPr="007F0115">
        <w:rPr>
          <w:rFonts w:cstheme="minorHAnsi"/>
          <w:bCs/>
          <w:i/>
        </w:rPr>
        <w:t>Pravila o sistemu spremljanja in zagotavljanja kakovosti Univerze v Ljubljani</w:t>
      </w:r>
      <w:r>
        <w:rPr>
          <w:rFonts w:cstheme="minorHAnsi"/>
        </w:rPr>
        <w:t xml:space="preserve"> </w:t>
      </w:r>
      <w:r w:rsidRPr="00430510">
        <w:rPr>
          <w:rFonts w:cstheme="minorHAnsi"/>
        </w:rPr>
        <w:t xml:space="preserve">v 4. členu med posebnimi mehanizmi za spremljanje in zagotavljanje kakovosti v okviru študijskega procesa in pomoči študentom opisala knjižnični informacijski sistem, ki ga sestavlja vrsta knjižnic posameznih članic, pridruženi članici </w:t>
      </w:r>
      <w:r w:rsidRPr="003A7580">
        <w:rPr>
          <w:rFonts w:cstheme="minorHAnsi"/>
        </w:rPr>
        <w:t>NUK in CTK,</w:t>
      </w:r>
      <w:r w:rsidRPr="00430510">
        <w:rPr>
          <w:rFonts w:cstheme="minorHAnsi"/>
        </w:rPr>
        <w:t xml:space="preserve"> informacijske točke na posameznih članicah, </w:t>
      </w:r>
      <w:r>
        <w:rPr>
          <w:rFonts w:cstheme="minorHAnsi"/>
        </w:rPr>
        <w:t>s</w:t>
      </w:r>
      <w:r w:rsidRPr="00430510">
        <w:rPr>
          <w:rFonts w:cstheme="minorHAnsi"/>
        </w:rPr>
        <w:t xml:space="preserve"> katerih imajo študenti dostop do storitev članic</w:t>
      </w:r>
      <w:r>
        <w:rPr>
          <w:rFonts w:cstheme="minorHAnsi"/>
        </w:rPr>
        <w:t>,</w:t>
      </w:r>
      <w:r w:rsidRPr="00430510">
        <w:rPr>
          <w:rFonts w:cstheme="minorHAnsi"/>
        </w:rPr>
        <w:t xml:space="preserve"> rektorata</w:t>
      </w:r>
      <w:r>
        <w:rPr>
          <w:rFonts w:cstheme="minorHAnsi"/>
        </w:rPr>
        <w:t xml:space="preserve"> in</w:t>
      </w:r>
      <w:r w:rsidRPr="00430510">
        <w:rPr>
          <w:rFonts w:cstheme="minorHAnsi"/>
        </w:rPr>
        <w:t xml:space="preserve"> do </w:t>
      </w:r>
      <w:r>
        <w:rPr>
          <w:rFonts w:cstheme="minorHAnsi"/>
        </w:rPr>
        <w:t xml:space="preserve">elektronskih </w:t>
      </w:r>
      <w:r w:rsidRPr="00430510">
        <w:rPr>
          <w:rFonts w:cstheme="minorHAnsi"/>
        </w:rPr>
        <w:t xml:space="preserve">informacijskih </w:t>
      </w:r>
      <w:r>
        <w:rPr>
          <w:rFonts w:cstheme="minorHAnsi"/>
        </w:rPr>
        <w:t>virov</w:t>
      </w:r>
      <w:r w:rsidRPr="00430510">
        <w:rPr>
          <w:rFonts w:cstheme="minorHAnsi"/>
        </w:rPr>
        <w:t xml:space="preserve">, ki jih uporabljajo pri študiju. V 12. členu pravil je bilo določeno, da Univerzitetna komisija za kakovost s pomočjo ustrezne strokovne službe rektorata vsako leto pripravi letno poročilo o spremljanju in zagotavljanju kakovosti UL, ki je sestavni del poslovnega poročila UL, </w:t>
      </w:r>
      <w:r>
        <w:rPr>
          <w:rFonts w:cstheme="minorHAnsi"/>
        </w:rPr>
        <w:t xml:space="preserve">in sicer </w:t>
      </w:r>
      <w:r w:rsidRPr="00430510">
        <w:rPr>
          <w:rFonts w:cstheme="minorHAnsi"/>
        </w:rPr>
        <w:t xml:space="preserve">z namenom spremljanja stanja in izboljšav ter delovanja sistema za kakovost na ravni članic in univerze. Podlaga za poročilo so bila letna poročila članic, poročila drugih organov in strokovnih služb univerze ter dodatne analize. Poročilo naj </w:t>
      </w:r>
      <w:r>
        <w:rPr>
          <w:rFonts w:cstheme="minorHAnsi"/>
        </w:rPr>
        <w:t xml:space="preserve">bi </w:t>
      </w:r>
      <w:r w:rsidRPr="00430510">
        <w:rPr>
          <w:rFonts w:cstheme="minorHAnsi"/>
        </w:rPr>
        <w:t>navaja</w:t>
      </w:r>
      <w:r>
        <w:rPr>
          <w:rFonts w:cstheme="minorHAnsi"/>
        </w:rPr>
        <w:t>la</w:t>
      </w:r>
      <w:r w:rsidRPr="00430510">
        <w:rPr>
          <w:rFonts w:cstheme="minorHAnsi"/>
        </w:rPr>
        <w:t xml:space="preserve"> povzetek stanja kakovosti na vseh področjih delovanja univerze, med drugim tudi v knjižnicah in čitalnicah. </w:t>
      </w:r>
    </w:p>
    <w:p w:rsidR="00A948A4" w:rsidRDefault="00A948A4" w:rsidP="00A948A4">
      <w:pPr>
        <w:jc w:val="both"/>
        <w:rPr>
          <w:rFonts w:cstheme="minorHAnsi"/>
        </w:rPr>
      </w:pPr>
      <w:r>
        <w:rPr>
          <w:rFonts w:cstheme="minorHAnsi"/>
        </w:rPr>
        <w:t>V novem Pravilniku o sistemu kakovosti Univerze v Ljubljani (2020) je za vse dejavnosti univerze poudarjeno kritično ovrednotenje dosežkov ter identificiranje ukrepov za izboljšave. Pravilnik določa, da UL redno opravlja samoevalvacijo tudi na področju materialnih pogojev, vključno s knjižnično dejavnostjo, in sicer na podlagi posebej oblikovanih in sprejetih kazalnikov ter s periodičnim spremljanjem temeljne infrastrukture, potreb po njej ter investicij v infrastrukturo. Pravila predvidevajo samoevalvacijo ter poročila na ravni UL in na ravni posamezne članice (ter tudi na ravni posameznega študijskega programa). Na osnovi omenjenih pravil o kakovosti univerza opisno in s kazalci v svojih analizah poslovanja in letnih poročilih</w:t>
      </w:r>
      <w:r>
        <w:rPr>
          <w:rStyle w:val="Sprotnaopomba-sklic"/>
          <w:rFonts w:cstheme="minorHAnsi"/>
        </w:rPr>
        <w:footnoteReference w:id="21"/>
      </w:r>
      <w:r>
        <w:rPr>
          <w:rFonts w:cstheme="minorHAnsi"/>
        </w:rPr>
        <w:t xml:space="preserve"> poroča o </w:t>
      </w:r>
      <w:r>
        <w:rPr>
          <w:rFonts w:cstheme="minorHAnsi"/>
          <w:bCs/>
        </w:rPr>
        <w:t xml:space="preserve">doseganju ciljev v posameznih letih. V programih dela navaja letne cilje in izvedbene naloge na </w:t>
      </w:r>
      <w:r>
        <w:rPr>
          <w:rFonts w:cstheme="minorHAnsi"/>
        </w:rPr>
        <w:t xml:space="preserve">ravni univerze in članic ter za Digitalno knjižnico UL z vrednostmi osnovnih kazalcev. </w:t>
      </w:r>
    </w:p>
    <w:p w:rsidR="00CE09DF" w:rsidRDefault="00CE09DF" w:rsidP="00D26A17">
      <w:pPr>
        <w:jc w:val="both"/>
        <w:rPr>
          <w:rFonts w:cstheme="minorHAnsi"/>
        </w:rPr>
      </w:pPr>
      <w:r>
        <w:rPr>
          <w:rFonts w:cstheme="minorHAnsi"/>
        </w:rPr>
        <w:t xml:space="preserve">Pri pripravi dokumenta Strokovni standardi in priporočila za organizacijo, delovanje in evalvacijo visokošolskih knjižnic (2012) je sodelovala tudi UL in je bil izbor kazalnikov, kot ga je uporabljala UL, vključen v nacionalne strokovne standarde. Zato sta bili zbiranje podatkov in analiza kazalnikov UL enaki tudi po letu 2012. Na intranetu UL so tako na podlagi poročanj knjižnic članic UL </w:t>
      </w:r>
      <w:r w:rsidRPr="00AD5EF3">
        <w:rPr>
          <w:rFonts w:cstheme="minorHAnsi"/>
        </w:rPr>
        <w:t>zbrani kvantitativni podatki od leta 2007 do 2015 za devet kazalnikov:</w:t>
      </w:r>
    </w:p>
    <w:p w:rsidR="00CE09DF" w:rsidRPr="0049703C" w:rsidRDefault="00CE09DF" w:rsidP="00D26A17">
      <w:pPr>
        <w:spacing w:after="60"/>
        <w:ind w:left="709" w:hanging="709"/>
        <w:jc w:val="both"/>
      </w:pPr>
      <w:r w:rsidRPr="0049703C">
        <w:t>K1</w:t>
      </w:r>
      <w:r w:rsidRPr="0049703C">
        <w:tab/>
        <w:t>Letni prirast enot knjižničnega gradiva na fizičnih nosilcih (knjižno in neknjižno gradivo) na študenta visokošolske institucije</w:t>
      </w:r>
    </w:p>
    <w:p w:rsidR="00CE09DF" w:rsidRPr="0049703C" w:rsidRDefault="00CE09DF" w:rsidP="00D26A17">
      <w:pPr>
        <w:spacing w:after="60"/>
        <w:jc w:val="both"/>
      </w:pPr>
      <w:r w:rsidRPr="0049703C">
        <w:t>K2</w:t>
      </w:r>
      <w:r w:rsidRPr="0049703C">
        <w:tab/>
        <w:t>Število aktivnih uporabnikov knjižnice na strokovnega delavca</w:t>
      </w:r>
    </w:p>
    <w:p w:rsidR="00CE09DF" w:rsidRPr="0049703C" w:rsidRDefault="00CE09DF" w:rsidP="00D26A17">
      <w:pPr>
        <w:spacing w:after="60"/>
        <w:ind w:left="709" w:hanging="709"/>
        <w:jc w:val="both"/>
      </w:pPr>
      <w:r w:rsidRPr="0049703C">
        <w:t>K3</w:t>
      </w:r>
      <w:r w:rsidRPr="0049703C">
        <w:tab/>
        <w:t xml:space="preserve">Delež aktivnih uporabnikov z matične visokošolske institucije (članice in univerze </w:t>
      </w:r>
      <w:r w:rsidRPr="00FB4B81">
        <w:t>ali VZ)</w:t>
      </w:r>
      <w:r w:rsidRPr="0049703C">
        <w:t xml:space="preserve"> glede na število vseh aktivnih uporabnikov</w:t>
      </w:r>
    </w:p>
    <w:p w:rsidR="00CE09DF" w:rsidRPr="0049703C" w:rsidRDefault="00CE09DF" w:rsidP="00D26A17">
      <w:pPr>
        <w:spacing w:after="60"/>
        <w:ind w:left="709" w:hanging="709"/>
        <w:jc w:val="both"/>
      </w:pPr>
      <w:r w:rsidRPr="0049703C">
        <w:t>K4</w:t>
      </w:r>
      <w:r w:rsidRPr="0049703C">
        <w:tab/>
        <w:t>Število izposojenih knjižničnih enot in medknjižnično posredovanih dokumentov na aktivnega uporabnika in na strokovnega delavca</w:t>
      </w:r>
    </w:p>
    <w:p w:rsidR="00CE09DF" w:rsidRPr="0049703C" w:rsidRDefault="00CE09DF" w:rsidP="00D26A17">
      <w:pPr>
        <w:spacing w:after="60"/>
        <w:ind w:left="709" w:hanging="709"/>
        <w:jc w:val="both"/>
      </w:pPr>
      <w:r w:rsidRPr="0049703C">
        <w:t>K5</w:t>
      </w:r>
      <w:r w:rsidRPr="0049703C">
        <w:tab/>
        <w:t>Delež udeležencev organiziranega izobraževanja uporabnikov knjižnice glede na vse študente visokošolske institucije</w:t>
      </w:r>
    </w:p>
    <w:p w:rsidR="00CE09DF" w:rsidRPr="0049703C" w:rsidRDefault="00CE09DF" w:rsidP="00D26A17">
      <w:pPr>
        <w:spacing w:after="60"/>
        <w:ind w:left="709" w:hanging="709"/>
        <w:jc w:val="both"/>
      </w:pPr>
      <w:r w:rsidRPr="0049703C">
        <w:lastRenderedPageBreak/>
        <w:t>K6</w:t>
      </w:r>
      <w:r w:rsidRPr="0049703C">
        <w:tab/>
        <w:t>Število kreiranih in redaktiranih zapisov v COBISS.SI za bibliografije raziskovalcev (vse vrste gradiva) na strokovnega delavca</w:t>
      </w:r>
    </w:p>
    <w:p w:rsidR="00CE09DF" w:rsidRPr="0049703C" w:rsidRDefault="00CE09DF" w:rsidP="00D26A17">
      <w:pPr>
        <w:spacing w:after="60"/>
        <w:ind w:left="709" w:hanging="709"/>
        <w:jc w:val="both"/>
      </w:pPr>
      <w:r w:rsidRPr="0049703C">
        <w:t>K7</w:t>
      </w:r>
      <w:r w:rsidRPr="0049703C">
        <w:tab/>
        <w:t>Število študentov visokošolske institucije na računalnik v prostorih knjižnice in na čitalniški sedež</w:t>
      </w:r>
    </w:p>
    <w:p w:rsidR="00CE09DF" w:rsidRPr="0049703C" w:rsidRDefault="00CE09DF" w:rsidP="00D26A17">
      <w:pPr>
        <w:spacing w:after="60"/>
        <w:ind w:left="709" w:hanging="709"/>
        <w:jc w:val="both"/>
      </w:pPr>
      <w:r w:rsidRPr="0049703C">
        <w:t>K8</w:t>
      </w:r>
      <w:r w:rsidRPr="0049703C">
        <w:tab/>
        <w:t>Sredstva za nakup in zagotavljanje dostopa do informacijskih virov na študenta, učitelja ali raziskovalca (vsi potencialni uporabniki z visokošolske institucije)</w:t>
      </w:r>
    </w:p>
    <w:p w:rsidR="00CE09DF" w:rsidRDefault="00CE09DF" w:rsidP="00D26A17">
      <w:pPr>
        <w:ind w:left="708" w:hanging="708"/>
        <w:jc w:val="both"/>
      </w:pPr>
      <w:r w:rsidRPr="0049703C">
        <w:t>K9</w:t>
      </w:r>
      <w:r w:rsidRPr="0049703C">
        <w:tab/>
        <w:t>Delež sredstev za nakup in zagotavljanje dostopa do elektronskih informacijskih virov v sredstvih za nakup vsega knjižničnega gradiva</w:t>
      </w:r>
    </w:p>
    <w:p w:rsidR="00CE09DF" w:rsidRDefault="00CE09DF" w:rsidP="00D26A17">
      <w:pPr>
        <w:jc w:val="both"/>
        <w:rPr>
          <w:rFonts w:cstheme="minorHAnsi"/>
        </w:rPr>
      </w:pPr>
      <w:r>
        <w:rPr>
          <w:rFonts w:cstheme="minorHAnsi"/>
        </w:rPr>
        <w:t>Kvantitativni podatki za navedene kazalnike se zbirajo vsako leto na članicah UL v prvi polovici januarja, ko finančni podatki o poslovanju univerze oz</w:t>
      </w:r>
      <w:r w:rsidR="009A7AD0">
        <w:rPr>
          <w:rFonts w:cstheme="minorHAnsi"/>
        </w:rPr>
        <w:t>iroma</w:t>
      </w:r>
      <w:r>
        <w:rPr>
          <w:rFonts w:cstheme="minorHAnsi"/>
        </w:rPr>
        <w:t xml:space="preserve"> njenih članic še niso popolni, zato so vrednosti kazalnikov K8 in K9 nezanesljive.</w:t>
      </w:r>
    </w:p>
    <w:p w:rsidR="00CE09DF" w:rsidRDefault="00CE09DF" w:rsidP="00D26A17">
      <w:pPr>
        <w:jc w:val="both"/>
        <w:rPr>
          <w:rFonts w:cstheme="minorHAnsi"/>
        </w:rPr>
      </w:pPr>
      <w:r>
        <w:rPr>
          <w:rFonts w:cstheme="minorHAnsi"/>
        </w:rPr>
        <w:t xml:space="preserve">UL v navodilih za poročanje poudarja pomen vrednotenja, ne opisovanja oziroma naštevanja podatkov. Zato se na članicah UL zbirajo tudi kvalitativni podatki za pripravo Letnega poročila, ki vsebuje Poslovno poročilo s poročilom o kakovosti. V poglavju </w:t>
      </w:r>
      <w:r w:rsidRPr="00D12B9D">
        <w:rPr>
          <w:rFonts w:cstheme="minorHAnsi"/>
          <w:i/>
        </w:rPr>
        <w:t>Ustvarjalne razmere za delo in študij</w:t>
      </w:r>
      <w:r>
        <w:rPr>
          <w:rFonts w:cstheme="minorHAnsi"/>
        </w:rPr>
        <w:t xml:space="preserve"> tako članice analizirajo g</w:t>
      </w:r>
      <w:r w:rsidRPr="001B217B">
        <w:rPr>
          <w:rFonts w:cstheme="minorHAnsi"/>
        </w:rPr>
        <w:t>ibanje kazalnikov knjižnične dejavnosti v kontekstu zunanjih in notranjih dejavnikov</w:t>
      </w:r>
      <w:r>
        <w:rPr>
          <w:rFonts w:cstheme="minorHAnsi"/>
        </w:rPr>
        <w:t>, r</w:t>
      </w:r>
      <w:r w:rsidRPr="001B217B">
        <w:rPr>
          <w:rFonts w:cstheme="minorHAnsi"/>
        </w:rPr>
        <w:t>ezultat</w:t>
      </w:r>
      <w:r>
        <w:rPr>
          <w:rFonts w:cstheme="minorHAnsi"/>
        </w:rPr>
        <w:t>e</w:t>
      </w:r>
      <w:r w:rsidRPr="001B217B">
        <w:rPr>
          <w:rFonts w:cstheme="minorHAnsi"/>
        </w:rPr>
        <w:t xml:space="preserve"> anket zadovoljstva uporabnikov storitev knjižnice in drugih metod pridobivanja povratnih informacij uporabnikov (zadovoljstvo s storitvami knjižnice, delovnim časom, dostopnostjo</w:t>
      </w:r>
      <w:r>
        <w:rPr>
          <w:rFonts w:cstheme="minorHAnsi"/>
        </w:rPr>
        <w:t xml:space="preserve"> itd.</w:t>
      </w:r>
      <w:r w:rsidRPr="001B217B">
        <w:rPr>
          <w:rFonts w:cstheme="minorHAnsi"/>
        </w:rPr>
        <w:t>)</w:t>
      </w:r>
      <w:r>
        <w:rPr>
          <w:rFonts w:cstheme="minorHAnsi"/>
        </w:rPr>
        <w:t>, u</w:t>
      </w:r>
      <w:r w:rsidRPr="001B217B">
        <w:rPr>
          <w:rFonts w:cstheme="minorHAnsi"/>
        </w:rPr>
        <w:t>streznost in dost</w:t>
      </w:r>
      <w:r>
        <w:rPr>
          <w:rFonts w:cstheme="minorHAnsi"/>
        </w:rPr>
        <w:t>opnost študijske literature, p</w:t>
      </w:r>
      <w:r w:rsidRPr="001B217B">
        <w:rPr>
          <w:rFonts w:cstheme="minorHAnsi"/>
        </w:rPr>
        <w:t>rilagoditve za študente s posebnimi potrebami (v delu, kjer ne gre za opremo in prostore, npr. za svetovalne storitve za študente s posebnimi potrebami)</w:t>
      </w:r>
      <w:r>
        <w:rPr>
          <w:rFonts w:cstheme="minorHAnsi"/>
        </w:rPr>
        <w:t>, u</w:t>
      </w:r>
      <w:r w:rsidRPr="001B217B">
        <w:rPr>
          <w:rFonts w:cstheme="minorHAnsi"/>
        </w:rPr>
        <w:t xml:space="preserve">rejanje področja (morebitne spremembe na nacionalni ravni, ravni UL ali članice) </w:t>
      </w:r>
      <w:r>
        <w:rPr>
          <w:rFonts w:cstheme="minorHAnsi"/>
        </w:rPr>
        <w:t>ter s</w:t>
      </w:r>
      <w:r w:rsidRPr="001B217B">
        <w:rPr>
          <w:rFonts w:cstheme="minorHAnsi"/>
        </w:rPr>
        <w:t>odelovanje med članico in univerzitetn</w:t>
      </w:r>
      <w:r>
        <w:rPr>
          <w:rFonts w:cstheme="minorHAnsi"/>
        </w:rPr>
        <w:t>o</w:t>
      </w:r>
      <w:r w:rsidRPr="001B217B">
        <w:rPr>
          <w:rFonts w:cstheme="minorHAnsi"/>
        </w:rPr>
        <w:t xml:space="preserve"> služb</w:t>
      </w:r>
      <w:r>
        <w:rPr>
          <w:rFonts w:cstheme="minorHAnsi"/>
        </w:rPr>
        <w:t>o</w:t>
      </w:r>
      <w:r w:rsidRPr="001B217B">
        <w:rPr>
          <w:rFonts w:cstheme="minorHAnsi"/>
        </w:rPr>
        <w:t xml:space="preserve"> na </w:t>
      </w:r>
      <w:r>
        <w:rPr>
          <w:rFonts w:cstheme="minorHAnsi"/>
        </w:rPr>
        <w:t>knjižničnem</w:t>
      </w:r>
      <w:r w:rsidRPr="001B217B">
        <w:rPr>
          <w:rFonts w:cstheme="minorHAnsi"/>
        </w:rPr>
        <w:t xml:space="preserve"> področju (informiranje, odzivnost, dobre prakse, priložnosti za izboljšave)</w:t>
      </w:r>
      <w:r>
        <w:rPr>
          <w:rFonts w:cstheme="minorHAnsi"/>
        </w:rPr>
        <w:t xml:space="preserve">. Knjižnice članic UL v letnem poročilu navedejo tudi analizo svoje dejavnosti, pri čemer mora biti poudarek na konkretnosti in merljivosti ukrepov. Pri poročanju uporabljajo enoten obrazec, </w:t>
      </w:r>
      <w:r w:rsidR="00FF4574">
        <w:rPr>
          <w:rFonts w:cstheme="minorHAnsi"/>
        </w:rPr>
        <w:t xml:space="preserve">ki vključuje naslednje </w:t>
      </w:r>
      <w:r w:rsidR="00336290">
        <w:rPr>
          <w:rFonts w:cstheme="minorHAnsi"/>
        </w:rPr>
        <w:t>razpredelke</w:t>
      </w:r>
      <w:r>
        <w:rPr>
          <w:rFonts w:cstheme="minorHAnsi"/>
        </w:rPr>
        <w:t>:</w:t>
      </w:r>
    </w:p>
    <w:tbl>
      <w:tblPr>
        <w:tblW w:w="9072" w:type="dxa"/>
        <w:tblInd w:w="-5" w:type="dxa"/>
        <w:shd w:val="clear" w:color="auto" w:fill="FFFFFF" w:themeFill="background1"/>
        <w:tblCellMar>
          <w:left w:w="70" w:type="dxa"/>
          <w:right w:w="70" w:type="dxa"/>
        </w:tblCellMar>
        <w:tblLook w:val="04A0" w:firstRow="1" w:lastRow="0" w:firstColumn="1" w:lastColumn="0" w:noHBand="0" w:noVBand="1"/>
      </w:tblPr>
      <w:tblGrid>
        <w:gridCol w:w="3119"/>
        <w:gridCol w:w="2410"/>
        <w:gridCol w:w="3543"/>
      </w:tblGrid>
      <w:tr w:rsidR="00CE09DF" w:rsidRPr="00C032E9" w:rsidTr="006440F5">
        <w:trPr>
          <w:trHeight w:val="288"/>
        </w:trPr>
        <w:tc>
          <w:tcPr>
            <w:tcW w:w="552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E09DF" w:rsidRPr="00C032E9" w:rsidRDefault="00CE09DF" w:rsidP="006B39F6">
            <w:pPr>
              <w:rPr>
                <w:rFonts w:eastAsia="Times New Roman" w:cstheme="minorHAnsi"/>
                <w:color w:val="000000"/>
                <w:sz w:val="20"/>
                <w:szCs w:val="20"/>
                <w:lang w:eastAsia="sl-SI"/>
              </w:rPr>
            </w:pPr>
            <w:r w:rsidRPr="00C032E9">
              <w:rPr>
                <w:rFonts w:eastAsia="Times New Roman" w:cstheme="minorHAnsi"/>
                <w:color w:val="000000"/>
                <w:sz w:val="20"/>
                <w:szCs w:val="20"/>
                <w:lang w:eastAsia="sl-SI"/>
              </w:rPr>
              <w:t>KLJUČNE IZBOLJŠAVE IN DOBRE PRAKSE V PRETEKLEM OBDOBJU</w:t>
            </w:r>
          </w:p>
        </w:tc>
        <w:tc>
          <w:tcPr>
            <w:tcW w:w="3543" w:type="dxa"/>
            <w:tcBorders>
              <w:top w:val="single" w:sz="4" w:space="0" w:color="auto"/>
              <w:left w:val="nil"/>
              <w:bottom w:val="single" w:sz="4" w:space="0" w:color="auto"/>
              <w:right w:val="single" w:sz="4" w:space="0" w:color="auto"/>
            </w:tcBorders>
            <w:shd w:val="clear" w:color="auto" w:fill="FFFFFF" w:themeFill="background1"/>
            <w:hideMark/>
          </w:tcPr>
          <w:p w:rsidR="00CE09DF" w:rsidRPr="00C032E9" w:rsidRDefault="00CE09DF" w:rsidP="006B39F6">
            <w:pPr>
              <w:rPr>
                <w:rFonts w:eastAsia="Times New Roman" w:cstheme="minorHAnsi"/>
                <w:color w:val="000000"/>
                <w:sz w:val="20"/>
                <w:szCs w:val="20"/>
                <w:lang w:eastAsia="sl-SI"/>
              </w:rPr>
            </w:pPr>
            <w:r w:rsidRPr="00C032E9">
              <w:rPr>
                <w:rFonts w:eastAsia="Times New Roman" w:cstheme="minorHAnsi"/>
                <w:color w:val="000000"/>
                <w:sz w:val="20"/>
                <w:szCs w:val="20"/>
                <w:lang w:eastAsia="sl-SI"/>
              </w:rPr>
              <w:t>OBRAZLOŽITEV VPLIVA NA KAKOVOST</w:t>
            </w:r>
          </w:p>
        </w:tc>
      </w:tr>
      <w:tr w:rsidR="00CE09DF" w:rsidRPr="00C032E9" w:rsidTr="006440F5">
        <w:trPr>
          <w:trHeight w:val="158"/>
        </w:trPr>
        <w:tc>
          <w:tcPr>
            <w:tcW w:w="55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09DF" w:rsidRPr="00C032E9" w:rsidRDefault="00CE09DF" w:rsidP="006B39F6">
            <w:pPr>
              <w:rPr>
                <w:rFonts w:eastAsia="Times New Roman" w:cstheme="minorHAnsi"/>
                <w:color w:val="000000"/>
                <w:sz w:val="20"/>
                <w:szCs w:val="20"/>
                <w:lang w:eastAsia="sl-SI"/>
              </w:rPr>
            </w:pPr>
            <w:r w:rsidRPr="00C032E9">
              <w:rPr>
                <w:rFonts w:eastAsia="Times New Roman" w:cstheme="minorHAnsi"/>
                <w:color w:val="000000"/>
                <w:sz w:val="20"/>
                <w:szCs w:val="20"/>
                <w:lang w:eastAsia="sl-SI"/>
              </w:rPr>
              <w:t> </w:t>
            </w:r>
          </w:p>
        </w:tc>
        <w:tc>
          <w:tcPr>
            <w:tcW w:w="3543" w:type="dxa"/>
            <w:tcBorders>
              <w:top w:val="nil"/>
              <w:left w:val="nil"/>
              <w:bottom w:val="single" w:sz="4" w:space="0" w:color="auto"/>
              <w:right w:val="single" w:sz="4" w:space="0" w:color="auto"/>
            </w:tcBorders>
            <w:shd w:val="clear" w:color="auto" w:fill="FFFFFF" w:themeFill="background1"/>
            <w:vAlign w:val="center"/>
            <w:hideMark/>
          </w:tcPr>
          <w:p w:rsidR="00CE09DF" w:rsidRPr="00C032E9" w:rsidRDefault="00CE09DF" w:rsidP="006B39F6">
            <w:pPr>
              <w:rPr>
                <w:rFonts w:eastAsia="Times New Roman" w:cstheme="minorHAnsi"/>
                <w:color w:val="000000"/>
                <w:sz w:val="20"/>
                <w:szCs w:val="20"/>
                <w:lang w:eastAsia="sl-SI"/>
              </w:rPr>
            </w:pPr>
            <w:r w:rsidRPr="00C032E9">
              <w:rPr>
                <w:rFonts w:eastAsia="Times New Roman" w:cstheme="minorHAnsi"/>
                <w:color w:val="000000"/>
                <w:sz w:val="20"/>
                <w:szCs w:val="20"/>
                <w:lang w:eastAsia="sl-SI"/>
              </w:rPr>
              <w:t> </w:t>
            </w:r>
          </w:p>
        </w:tc>
      </w:tr>
      <w:tr w:rsidR="00CE09DF" w:rsidRPr="00C032E9" w:rsidTr="006440F5">
        <w:trPr>
          <w:trHeight w:val="288"/>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rsidR="00CE09DF" w:rsidRPr="00C032E9" w:rsidRDefault="00CE09DF" w:rsidP="006B39F6">
            <w:pPr>
              <w:jc w:val="center"/>
              <w:rPr>
                <w:rFonts w:eastAsia="Times New Roman" w:cstheme="minorHAnsi"/>
                <w:bCs/>
                <w:color w:val="000000"/>
                <w:sz w:val="20"/>
                <w:szCs w:val="20"/>
                <w:lang w:eastAsia="sl-SI"/>
              </w:rPr>
            </w:pPr>
            <w:r w:rsidRPr="00C032E9">
              <w:rPr>
                <w:rFonts w:eastAsia="Times New Roman" w:cstheme="minorHAnsi"/>
                <w:bCs/>
                <w:color w:val="000000"/>
                <w:sz w:val="20"/>
                <w:szCs w:val="20"/>
                <w:lang w:eastAsia="sl-SI"/>
              </w:rPr>
              <w:t>KLJUČNE SLABOSTI</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CE09DF" w:rsidRPr="00C032E9" w:rsidRDefault="00CE09DF" w:rsidP="006B39F6">
            <w:pPr>
              <w:jc w:val="center"/>
              <w:rPr>
                <w:rFonts w:eastAsia="Times New Roman" w:cstheme="minorHAnsi"/>
                <w:bCs/>
                <w:color w:val="000000"/>
                <w:sz w:val="20"/>
                <w:szCs w:val="20"/>
                <w:lang w:eastAsia="sl-SI"/>
              </w:rPr>
            </w:pPr>
            <w:r w:rsidRPr="00C032E9">
              <w:rPr>
                <w:rFonts w:eastAsia="Times New Roman" w:cstheme="minorHAnsi"/>
                <w:bCs/>
                <w:color w:val="000000"/>
                <w:sz w:val="20"/>
                <w:szCs w:val="20"/>
                <w:lang w:eastAsia="sl-SI"/>
              </w:rPr>
              <w:t>CILJ(I)</w:t>
            </w:r>
          </w:p>
        </w:tc>
        <w:tc>
          <w:tcPr>
            <w:tcW w:w="3543" w:type="dxa"/>
            <w:tcBorders>
              <w:top w:val="nil"/>
              <w:left w:val="nil"/>
              <w:bottom w:val="single" w:sz="4" w:space="0" w:color="auto"/>
              <w:right w:val="single" w:sz="4" w:space="0" w:color="auto"/>
            </w:tcBorders>
            <w:shd w:val="clear" w:color="auto" w:fill="FFFFFF" w:themeFill="background1"/>
            <w:vAlign w:val="center"/>
            <w:hideMark/>
          </w:tcPr>
          <w:p w:rsidR="00CE09DF" w:rsidRPr="00C032E9" w:rsidRDefault="00CE09DF" w:rsidP="006B39F6">
            <w:pPr>
              <w:jc w:val="center"/>
              <w:rPr>
                <w:rFonts w:eastAsia="Times New Roman" w:cstheme="minorHAnsi"/>
                <w:bCs/>
                <w:color w:val="000000"/>
                <w:sz w:val="20"/>
                <w:szCs w:val="20"/>
                <w:lang w:eastAsia="sl-SI"/>
              </w:rPr>
            </w:pPr>
            <w:r w:rsidRPr="00C032E9">
              <w:rPr>
                <w:rFonts w:eastAsia="Times New Roman" w:cstheme="minorHAnsi"/>
                <w:bCs/>
                <w:color w:val="000000"/>
                <w:sz w:val="20"/>
                <w:szCs w:val="20"/>
                <w:lang w:eastAsia="sl-SI"/>
              </w:rPr>
              <w:t>PREDLOGI UKREPOV</w:t>
            </w:r>
          </w:p>
        </w:tc>
      </w:tr>
      <w:tr w:rsidR="00CE09DF" w:rsidRPr="00C032E9" w:rsidTr="006440F5">
        <w:trPr>
          <w:trHeight w:val="288"/>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rsidR="00CE09DF" w:rsidRPr="00C032E9" w:rsidRDefault="00CE09DF" w:rsidP="006B39F6">
            <w:pPr>
              <w:rPr>
                <w:rFonts w:eastAsia="Times New Roman" w:cstheme="minorHAnsi"/>
                <w:color w:val="000000"/>
                <w:sz w:val="20"/>
                <w:szCs w:val="20"/>
                <w:lang w:eastAsia="sl-SI"/>
              </w:rPr>
            </w:pPr>
            <w:r w:rsidRPr="00C032E9">
              <w:rPr>
                <w:rFonts w:eastAsia="Times New Roman" w:cstheme="minorHAnsi"/>
                <w:color w:val="000000"/>
                <w:sz w:val="20"/>
                <w:szCs w:val="20"/>
                <w:lang w:eastAsia="sl-SI"/>
              </w:rPr>
              <w:t> </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CE09DF" w:rsidRPr="00C032E9" w:rsidRDefault="00CE09DF" w:rsidP="006B39F6">
            <w:pPr>
              <w:rPr>
                <w:rFonts w:eastAsia="Times New Roman" w:cstheme="minorHAnsi"/>
                <w:color w:val="000000"/>
                <w:sz w:val="20"/>
                <w:szCs w:val="20"/>
                <w:lang w:eastAsia="sl-SI"/>
              </w:rPr>
            </w:pPr>
            <w:r w:rsidRPr="00C032E9">
              <w:rPr>
                <w:rFonts w:eastAsia="Times New Roman" w:cstheme="minorHAnsi"/>
                <w:color w:val="000000"/>
                <w:sz w:val="20"/>
                <w:szCs w:val="20"/>
                <w:lang w:eastAsia="sl-SI"/>
              </w:rPr>
              <w:t> </w:t>
            </w:r>
          </w:p>
        </w:tc>
        <w:tc>
          <w:tcPr>
            <w:tcW w:w="3543" w:type="dxa"/>
            <w:tcBorders>
              <w:top w:val="nil"/>
              <w:left w:val="nil"/>
              <w:bottom w:val="single" w:sz="4" w:space="0" w:color="auto"/>
              <w:right w:val="single" w:sz="4" w:space="0" w:color="auto"/>
            </w:tcBorders>
            <w:shd w:val="clear" w:color="auto" w:fill="FFFFFF" w:themeFill="background1"/>
            <w:vAlign w:val="center"/>
            <w:hideMark/>
          </w:tcPr>
          <w:p w:rsidR="00CE09DF" w:rsidRPr="00C032E9" w:rsidRDefault="00CE09DF" w:rsidP="006B39F6">
            <w:pPr>
              <w:rPr>
                <w:rFonts w:eastAsia="Times New Roman" w:cstheme="minorHAnsi"/>
                <w:color w:val="000000"/>
                <w:sz w:val="20"/>
                <w:szCs w:val="20"/>
                <w:lang w:eastAsia="sl-SI"/>
              </w:rPr>
            </w:pPr>
            <w:r w:rsidRPr="00C032E9">
              <w:rPr>
                <w:rFonts w:eastAsia="Times New Roman" w:cstheme="minorHAnsi"/>
                <w:color w:val="000000"/>
                <w:sz w:val="20"/>
                <w:szCs w:val="20"/>
                <w:lang w:eastAsia="sl-SI"/>
              </w:rPr>
              <w:t> </w:t>
            </w:r>
          </w:p>
        </w:tc>
      </w:tr>
      <w:tr w:rsidR="00CE09DF" w:rsidRPr="00C032E9" w:rsidTr="006440F5">
        <w:trPr>
          <w:trHeight w:val="288"/>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rsidR="00CE09DF" w:rsidRPr="00C032E9" w:rsidRDefault="00CE09DF" w:rsidP="006B39F6">
            <w:pPr>
              <w:jc w:val="center"/>
              <w:rPr>
                <w:rFonts w:eastAsia="Times New Roman" w:cstheme="minorHAnsi"/>
                <w:bCs/>
                <w:color w:val="000000"/>
                <w:sz w:val="20"/>
                <w:szCs w:val="20"/>
                <w:lang w:eastAsia="sl-SI"/>
              </w:rPr>
            </w:pPr>
            <w:r w:rsidRPr="00C032E9">
              <w:rPr>
                <w:rFonts w:eastAsia="Times New Roman" w:cstheme="minorHAnsi"/>
                <w:bCs/>
                <w:color w:val="000000"/>
                <w:sz w:val="20"/>
                <w:szCs w:val="20"/>
                <w:lang w:eastAsia="sl-SI"/>
              </w:rPr>
              <w:t>KLJUČNE NEVARNOSTI</w:t>
            </w:r>
          </w:p>
        </w:tc>
        <w:tc>
          <w:tcPr>
            <w:tcW w:w="2410" w:type="dxa"/>
            <w:tcBorders>
              <w:top w:val="nil"/>
              <w:left w:val="nil"/>
              <w:bottom w:val="single" w:sz="4" w:space="0" w:color="auto"/>
              <w:right w:val="single" w:sz="4" w:space="0" w:color="auto"/>
            </w:tcBorders>
            <w:shd w:val="clear" w:color="auto" w:fill="FFFFFF" w:themeFill="background1"/>
            <w:vAlign w:val="center"/>
            <w:hideMark/>
          </w:tcPr>
          <w:p w:rsidR="00CE09DF" w:rsidRPr="00C032E9" w:rsidRDefault="00CE09DF" w:rsidP="006B39F6">
            <w:pPr>
              <w:jc w:val="center"/>
              <w:rPr>
                <w:rFonts w:eastAsia="Times New Roman" w:cstheme="minorHAnsi"/>
                <w:bCs/>
                <w:color w:val="000000"/>
                <w:sz w:val="20"/>
                <w:szCs w:val="20"/>
                <w:lang w:eastAsia="sl-SI"/>
              </w:rPr>
            </w:pPr>
            <w:r w:rsidRPr="00C032E9">
              <w:rPr>
                <w:rFonts w:eastAsia="Times New Roman" w:cstheme="minorHAnsi"/>
                <w:bCs/>
                <w:color w:val="000000"/>
                <w:sz w:val="20"/>
                <w:szCs w:val="20"/>
                <w:lang w:eastAsia="sl-SI"/>
              </w:rPr>
              <w:t>CILJ(I)</w:t>
            </w:r>
          </w:p>
        </w:tc>
        <w:tc>
          <w:tcPr>
            <w:tcW w:w="3543" w:type="dxa"/>
            <w:tcBorders>
              <w:top w:val="nil"/>
              <w:left w:val="nil"/>
              <w:bottom w:val="single" w:sz="4" w:space="0" w:color="auto"/>
              <w:right w:val="single" w:sz="4" w:space="0" w:color="auto"/>
            </w:tcBorders>
            <w:shd w:val="clear" w:color="auto" w:fill="FFFFFF" w:themeFill="background1"/>
            <w:vAlign w:val="center"/>
            <w:hideMark/>
          </w:tcPr>
          <w:p w:rsidR="00CE09DF" w:rsidRPr="00C032E9" w:rsidRDefault="00CE09DF" w:rsidP="006B39F6">
            <w:pPr>
              <w:jc w:val="center"/>
              <w:rPr>
                <w:rFonts w:eastAsia="Times New Roman" w:cstheme="minorHAnsi"/>
                <w:bCs/>
                <w:color w:val="000000"/>
                <w:sz w:val="20"/>
                <w:szCs w:val="20"/>
                <w:lang w:eastAsia="sl-SI"/>
              </w:rPr>
            </w:pPr>
            <w:r w:rsidRPr="00C032E9">
              <w:rPr>
                <w:rFonts w:eastAsia="Times New Roman" w:cstheme="minorHAnsi"/>
                <w:bCs/>
                <w:color w:val="000000"/>
                <w:sz w:val="20"/>
                <w:szCs w:val="20"/>
                <w:lang w:eastAsia="sl-SI"/>
              </w:rPr>
              <w:t>PREDLOGI UKREPOV</w:t>
            </w:r>
          </w:p>
        </w:tc>
      </w:tr>
      <w:tr w:rsidR="00CE09DF" w:rsidRPr="00C032E9" w:rsidTr="006440F5">
        <w:trPr>
          <w:trHeight w:val="288"/>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rsidR="00CE09DF" w:rsidRPr="00C032E9" w:rsidRDefault="00CE09DF" w:rsidP="006B39F6">
            <w:pPr>
              <w:rPr>
                <w:rFonts w:eastAsia="Times New Roman" w:cstheme="minorHAnsi"/>
                <w:color w:val="000000"/>
                <w:sz w:val="20"/>
                <w:szCs w:val="20"/>
                <w:lang w:eastAsia="sl-SI"/>
              </w:rPr>
            </w:pPr>
            <w:r w:rsidRPr="00C032E9">
              <w:rPr>
                <w:rFonts w:eastAsia="Times New Roman" w:cstheme="minorHAnsi"/>
                <w:color w:val="000000"/>
                <w:sz w:val="20"/>
                <w:szCs w:val="20"/>
                <w:lang w:eastAsia="sl-SI"/>
              </w:rPr>
              <w:t> </w:t>
            </w:r>
          </w:p>
        </w:tc>
        <w:tc>
          <w:tcPr>
            <w:tcW w:w="2410" w:type="dxa"/>
            <w:tcBorders>
              <w:top w:val="nil"/>
              <w:left w:val="nil"/>
              <w:bottom w:val="single" w:sz="4" w:space="0" w:color="auto"/>
              <w:right w:val="single" w:sz="4" w:space="0" w:color="auto"/>
            </w:tcBorders>
            <w:shd w:val="clear" w:color="auto" w:fill="FFFFFF" w:themeFill="background1"/>
            <w:noWrap/>
            <w:vAlign w:val="bottom"/>
            <w:hideMark/>
          </w:tcPr>
          <w:p w:rsidR="00CE09DF" w:rsidRPr="00C032E9" w:rsidRDefault="00CE09DF" w:rsidP="006B39F6">
            <w:pPr>
              <w:rPr>
                <w:rFonts w:eastAsia="Times New Roman" w:cstheme="minorHAnsi"/>
                <w:color w:val="000000"/>
                <w:sz w:val="20"/>
                <w:szCs w:val="20"/>
                <w:lang w:eastAsia="sl-SI"/>
              </w:rPr>
            </w:pPr>
            <w:r w:rsidRPr="00C032E9">
              <w:rPr>
                <w:rFonts w:eastAsia="Times New Roman" w:cstheme="minorHAnsi"/>
                <w:color w:val="000000"/>
                <w:sz w:val="20"/>
                <w:szCs w:val="20"/>
                <w:lang w:eastAsia="sl-SI"/>
              </w:rPr>
              <w:t> </w:t>
            </w:r>
          </w:p>
        </w:tc>
        <w:tc>
          <w:tcPr>
            <w:tcW w:w="3543" w:type="dxa"/>
            <w:tcBorders>
              <w:top w:val="nil"/>
              <w:left w:val="nil"/>
              <w:bottom w:val="single" w:sz="4" w:space="0" w:color="auto"/>
              <w:right w:val="single" w:sz="4" w:space="0" w:color="auto"/>
            </w:tcBorders>
            <w:shd w:val="clear" w:color="auto" w:fill="FFFFFF" w:themeFill="background1"/>
            <w:noWrap/>
            <w:vAlign w:val="bottom"/>
            <w:hideMark/>
          </w:tcPr>
          <w:p w:rsidR="00CE09DF" w:rsidRPr="00C032E9" w:rsidRDefault="00CE09DF" w:rsidP="006B39F6">
            <w:pPr>
              <w:rPr>
                <w:rFonts w:eastAsia="Times New Roman" w:cstheme="minorHAnsi"/>
                <w:color w:val="000000"/>
                <w:sz w:val="20"/>
                <w:szCs w:val="20"/>
                <w:lang w:eastAsia="sl-SI"/>
              </w:rPr>
            </w:pPr>
            <w:r w:rsidRPr="00C032E9">
              <w:rPr>
                <w:rFonts w:eastAsia="Times New Roman" w:cstheme="minorHAnsi"/>
                <w:color w:val="000000"/>
                <w:sz w:val="20"/>
                <w:szCs w:val="20"/>
                <w:lang w:eastAsia="sl-SI"/>
              </w:rPr>
              <w:t> </w:t>
            </w:r>
          </w:p>
        </w:tc>
      </w:tr>
    </w:tbl>
    <w:p w:rsidR="00CE09DF" w:rsidRDefault="00CE09DF" w:rsidP="00D26A17">
      <w:pPr>
        <w:spacing w:before="160"/>
        <w:jc w:val="both"/>
        <w:rPr>
          <w:rFonts w:cstheme="minorHAnsi"/>
        </w:rPr>
      </w:pPr>
      <w:r>
        <w:rPr>
          <w:rFonts w:cstheme="minorHAnsi"/>
        </w:rPr>
        <w:t xml:space="preserve">Prav tako UL in njene članice redno spremljajo zadovoljstvo s študentskimi anketami, kjer študenti izrazijo tudi oceno dela </w:t>
      </w:r>
      <w:r w:rsidRPr="000050D9">
        <w:rPr>
          <w:rFonts w:cstheme="minorHAnsi"/>
        </w:rPr>
        <w:t>knjižnic članic.</w:t>
      </w:r>
    </w:p>
    <w:p w:rsidR="00CE09DF" w:rsidRDefault="00CE09DF" w:rsidP="00D26A17">
      <w:pPr>
        <w:jc w:val="both"/>
        <w:rPr>
          <w:rFonts w:cstheme="minorHAnsi"/>
        </w:rPr>
      </w:pPr>
      <w:r>
        <w:rPr>
          <w:rFonts w:cstheme="minorHAnsi"/>
        </w:rPr>
        <w:t xml:space="preserve">Analiza </w:t>
      </w:r>
      <w:r w:rsidRPr="009417F9">
        <w:rPr>
          <w:rFonts w:cstheme="minorHAnsi"/>
        </w:rPr>
        <w:t>kvantitativnih in kvalitativnih podatkov</w:t>
      </w:r>
      <w:r>
        <w:rPr>
          <w:rFonts w:cstheme="minorHAnsi"/>
        </w:rPr>
        <w:t xml:space="preserve"> članic je osnova za letno poročilo UL, kjer del poglavja </w:t>
      </w:r>
      <w:r w:rsidRPr="001527FB">
        <w:rPr>
          <w:rFonts w:cstheme="minorHAnsi"/>
          <w:i/>
        </w:rPr>
        <w:t>Ustvarjalne razmere za delo in študij</w:t>
      </w:r>
      <w:r>
        <w:rPr>
          <w:rFonts w:cstheme="minorHAnsi"/>
        </w:rPr>
        <w:t xml:space="preserve"> o knjižnični dejavnosti pripravi Univerzitetna služba za knjižnično dejavnost. Ta služba prav tako pripravi </w:t>
      </w:r>
      <w:r w:rsidRPr="007157CC">
        <w:rPr>
          <w:rFonts w:cstheme="minorHAnsi"/>
          <w:i/>
        </w:rPr>
        <w:t>Pregled uresničevanja predlogov ukrepov v preteklem letu</w:t>
      </w:r>
      <w:r>
        <w:rPr>
          <w:rFonts w:cstheme="minorHAnsi"/>
        </w:rPr>
        <w:t>, ki je del letnega poročila UL. V letnih poročilih UL je poudarek na podatkih in analizi aktivnosti, ki so skupne za UL (npr. odprti dostop, repozitorij), ne pa na seštevku podatkov članic UL.</w:t>
      </w:r>
    </w:p>
    <w:p w:rsidR="00CE09DF" w:rsidRPr="00897506" w:rsidRDefault="00CE09DF" w:rsidP="00CE09DF">
      <w:pPr>
        <w:pStyle w:val="Odstavekseznama"/>
        <w:numPr>
          <w:ilvl w:val="0"/>
          <w:numId w:val="31"/>
        </w:numPr>
        <w:spacing w:after="0" w:line="22" w:lineRule="atLeast"/>
        <w:jc w:val="both"/>
        <w:rPr>
          <w:rFonts w:cstheme="minorHAnsi"/>
          <w:b/>
        </w:rPr>
      </w:pPr>
      <w:r w:rsidRPr="00897506">
        <w:rPr>
          <w:rFonts w:cstheme="minorHAnsi"/>
          <w:b/>
        </w:rPr>
        <w:t>Strateške analize</w:t>
      </w:r>
    </w:p>
    <w:p w:rsidR="00CE09DF" w:rsidRDefault="00CE09DF" w:rsidP="00D26A17">
      <w:pPr>
        <w:spacing w:before="160"/>
        <w:jc w:val="both"/>
        <w:rPr>
          <w:rFonts w:cstheme="minorHAnsi"/>
        </w:rPr>
      </w:pPr>
      <w:r>
        <w:rPr>
          <w:rFonts w:cstheme="minorHAnsi"/>
        </w:rPr>
        <w:t>V</w:t>
      </w:r>
      <w:r w:rsidRPr="00343BA4">
        <w:rPr>
          <w:rFonts w:cstheme="minorHAnsi"/>
        </w:rPr>
        <w:t xml:space="preserve"> </w:t>
      </w:r>
      <w:r>
        <w:rPr>
          <w:rFonts w:cstheme="minorHAnsi"/>
        </w:rPr>
        <w:t>s</w:t>
      </w:r>
      <w:r w:rsidRPr="00430510">
        <w:rPr>
          <w:rFonts w:cstheme="minorHAnsi"/>
        </w:rPr>
        <w:t>trategiji Univerze v Ljubljani za obdobje 2006</w:t>
      </w:r>
      <w:r>
        <w:rPr>
          <w:rFonts w:cstheme="minorHAnsi"/>
        </w:rPr>
        <w:t>–</w:t>
      </w:r>
      <w:r w:rsidRPr="009E0878">
        <w:rPr>
          <w:rFonts w:cstheme="minorHAnsi"/>
        </w:rPr>
        <w:t>2009 (Strategija 2006–2009, b. d.) je</w:t>
      </w:r>
      <w:r w:rsidRPr="00343BA4">
        <w:rPr>
          <w:rFonts w:cstheme="minorHAnsi"/>
        </w:rPr>
        <w:t xml:space="preserve"> </w:t>
      </w:r>
      <w:r w:rsidRPr="009E0878">
        <w:rPr>
          <w:rFonts w:cstheme="minorHAnsi"/>
        </w:rPr>
        <w:t>bil</w:t>
      </w:r>
      <w:r>
        <w:rPr>
          <w:rFonts w:cstheme="minorHAnsi"/>
        </w:rPr>
        <w:t xml:space="preserve"> </w:t>
      </w:r>
      <w:r w:rsidRPr="00343BA4">
        <w:rPr>
          <w:rFonts w:cstheme="minorHAnsi"/>
        </w:rPr>
        <w:t xml:space="preserve">v poglavju </w:t>
      </w:r>
      <w:r w:rsidRPr="001527FB">
        <w:rPr>
          <w:rFonts w:cstheme="minorHAnsi"/>
          <w:i/>
        </w:rPr>
        <w:t>Okolja</w:t>
      </w:r>
      <w:r w:rsidRPr="00343BA4">
        <w:rPr>
          <w:rFonts w:cstheme="minorHAnsi"/>
        </w:rPr>
        <w:t xml:space="preserve"> med prednostmi UL naveden tudi bogat in razvejan knjižni</w:t>
      </w:r>
      <w:r>
        <w:rPr>
          <w:rFonts w:cstheme="minorHAnsi"/>
        </w:rPr>
        <w:t xml:space="preserve">čni </w:t>
      </w:r>
      <w:r w:rsidRPr="00343BA4">
        <w:rPr>
          <w:rFonts w:cstheme="minorHAnsi"/>
        </w:rPr>
        <w:t xml:space="preserve">sistem </w:t>
      </w:r>
      <w:r>
        <w:rPr>
          <w:rFonts w:cstheme="minorHAnsi"/>
        </w:rPr>
        <w:t>ter pod c</w:t>
      </w:r>
      <w:r w:rsidRPr="00343BA4">
        <w:rPr>
          <w:rFonts w:cstheme="minorHAnsi"/>
        </w:rPr>
        <w:t>ilj</w:t>
      </w:r>
      <w:r>
        <w:rPr>
          <w:rFonts w:cstheme="minorHAnsi"/>
        </w:rPr>
        <w:t>em</w:t>
      </w:r>
      <w:r w:rsidRPr="00343BA4">
        <w:rPr>
          <w:rFonts w:cstheme="minorHAnsi"/>
        </w:rPr>
        <w:t xml:space="preserve"> 4.1 (povečati </w:t>
      </w:r>
      <w:r w:rsidRPr="00343BA4">
        <w:rPr>
          <w:rFonts w:cstheme="minorHAnsi"/>
        </w:rPr>
        <w:lastRenderedPageBreak/>
        <w:t xml:space="preserve">obseg in kakovost raziskovalnega in razvojnega dela) </w:t>
      </w:r>
      <w:r>
        <w:rPr>
          <w:rFonts w:cstheme="minorHAnsi"/>
        </w:rPr>
        <w:t>tudi</w:t>
      </w:r>
      <w:r w:rsidRPr="00343BA4">
        <w:rPr>
          <w:rFonts w:cstheme="minorHAnsi"/>
        </w:rPr>
        <w:t xml:space="preserve"> zagotavljanje</w:t>
      </w:r>
      <w:r>
        <w:rPr>
          <w:rFonts w:cstheme="minorHAnsi"/>
        </w:rPr>
        <w:t xml:space="preserve"> </w:t>
      </w:r>
      <w:r w:rsidRPr="00343BA4">
        <w:rPr>
          <w:rFonts w:cstheme="minorHAnsi"/>
        </w:rPr>
        <w:t xml:space="preserve">kakovostnega delovanja knjižničnega informacijskega sistema in boljši dostop do informacijskih virov. Operativna cilja tega področja sta bila povečanje finančnih sredstev za nabavo literature in informacijskih virov (kazalnik: odstotek sredstev proračuna UL za nabavo literature in informacijskih virov) in gradnja baze znanja (kazalnik: število dostopnih </w:t>
      </w:r>
      <w:r>
        <w:rPr>
          <w:rFonts w:cstheme="minorHAnsi"/>
        </w:rPr>
        <w:t xml:space="preserve">elektronskih </w:t>
      </w:r>
      <w:r w:rsidRPr="00343BA4">
        <w:rPr>
          <w:rFonts w:cstheme="minorHAnsi"/>
        </w:rPr>
        <w:t>dokumentov).</w:t>
      </w:r>
      <w:r>
        <w:rPr>
          <w:rFonts w:cstheme="minorHAnsi"/>
        </w:rPr>
        <w:t xml:space="preserve">  </w:t>
      </w:r>
    </w:p>
    <w:p w:rsidR="00CE09DF" w:rsidRDefault="00CE09DF" w:rsidP="00D26A17">
      <w:pPr>
        <w:jc w:val="both"/>
        <w:rPr>
          <w:rFonts w:cstheme="minorHAnsi"/>
        </w:rPr>
      </w:pPr>
      <w:r>
        <w:rPr>
          <w:rFonts w:cstheme="minorHAnsi"/>
        </w:rPr>
        <w:t>Leta</w:t>
      </w:r>
      <w:r w:rsidRPr="00343BA4">
        <w:rPr>
          <w:rFonts w:cstheme="minorHAnsi"/>
        </w:rPr>
        <w:t xml:space="preserve"> 2011</w:t>
      </w:r>
      <w:r>
        <w:rPr>
          <w:rFonts w:cstheme="minorHAnsi"/>
        </w:rPr>
        <w:t xml:space="preserve"> so knjižničarji v </w:t>
      </w:r>
      <w:r w:rsidRPr="008D647C">
        <w:rPr>
          <w:rFonts w:cstheme="minorHAnsi"/>
        </w:rPr>
        <w:t>Delovn</w:t>
      </w:r>
      <w:r>
        <w:rPr>
          <w:rFonts w:cstheme="minorHAnsi"/>
        </w:rPr>
        <w:t>i</w:t>
      </w:r>
      <w:r w:rsidRPr="008D647C">
        <w:rPr>
          <w:rFonts w:cstheme="minorHAnsi"/>
        </w:rPr>
        <w:t xml:space="preserve"> skupin</w:t>
      </w:r>
      <w:r>
        <w:rPr>
          <w:rFonts w:cstheme="minorHAnsi"/>
        </w:rPr>
        <w:t>i</w:t>
      </w:r>
      <w:r w:rsidRPr="008D647C">
        <w:rPr>
          <w:rFonts w:cstheme="minorHAnsi"/>
        </w:rPr>
        <w:t xml:space="preserve"> za organiziranost knjižnične dejavnosti UL</w:t>
      </w:r>
      <w:r w:rsidRPr="00343BA4">
        <w:rPr>
          <w:rFonts w:cstheme="minorHAnsi"/>
          <w:b/>
        </w:rPr>
        <w:t xml:space="preserve"> </w:t>
      </w:r>
      <w:r>
        <w:rPr>
          <w:rFonts w:cstheme="minorHAnsi"/>
        </w:rPr>
        <w:t xml:space="preserve">pripravili </w:t>
      </w:r>
      <w:r w:rsidRPr="00E33845">
        <w:rPr>
          <w:rFonts w:cstheme="minorHAnsi"/>
        </w:rPr>
        <w:t xml:space="preserve">tudi </w:t>
      </w:r>
      <w:r>
        <w:rPr>
          <w:rFonts w:cstheme="minorHAnsi"/>
        </w:rPr>
        <w:t xml:space="preserve">izračun </w:t>
      </w:r>
      <w:r w:rsidRPr="00E33845">
        <w:rPr>
          <w:rFonts w:cstheme="minorHAnsi"/>
        </w:rPr>
        <w:t>statističn</w:t>
      </w:r>
      <w:r>
        <w:rPr>
          <w:rFonts w:cstheme="minorHAnsi"/>
        </w:rPr>
        <w:t>ih</w:t>
      </w:r>
      <w:r w:rsidRPr="00E33845">
        <w:rPr>
          <w:rFonts w:cstheme="minorHAnsi"/>
        </w:rPr>
        <w:t xml:space="preserve"> podatk</w:t>
      </w:r>
      <w:r>
        <w:rPr>
          <w:rFonts w:cstheme="minorHAnsi"/>
        </w:rPr>
        <w:t>ov</w:t>
      </w:r>
      <w:r w:rsidRPr="00E33845">
        <w:rPr>
          <w:rFonts w:cstheme="minorHAnsi"/>
        </w:rPr>
        <w:t xml:space="preserve"> o knjižnični dejavnosti slovenskih univerz v letu 2009</w:t>
      </w:r>
      <w:r>
        <w:rPr>
          <w:rFonts w:cstheme="minorHAnsi"/>
        </w:rPr>
        <w:t xml:space="preserve"> </w:t>
      </w:r>
      <w:r w:rsidRPr="00E33845">
        <w:rPr>
          <w:rFonts w:cstheme="minorHAnsi"/>
        </w:rPr>
        <w:t xml:space="preserve">ter </w:t>
      </w:r>
      <w:r>
        <w:rPr>
          <w:rFonts w:cstheme="minorHAnsi"/>
        </w:rPr>
        <w:t xml:space="preserve">izračune desetih </w:t>
      </w:r>
      <w:r w:rsidRPr="00E33845">
        <w:rPr>
          <w:rFonts w:cstheme="minorHAnsi"/>
        </w:rPr>
        <w:t>kazalnik</w:t>
      </w:r>
      <w:r>
        <w:rPr>
          <w:rFonts w:cstheme="minorHAnsi"/>
        </w:rPr>
        <w:t>ov</w:t>
      </w:r>
      <w:r w:rsidRPr="00E33845">
        <w:rPr>
          <w:rFonts w:cstheme="minorHAnsi"/>
        </w:rPr>
        <w:t xml:space="preserve"> </w:t>
      </w:r>
      <w:r>
        <w:rPr>
          <w:rFonts w:cstheme="minorHAnsi"/>
        </w:rPr>
        <w:t xml:space="preserve">na osnovi kazalnikov projekta </w:t>
      </w:r>
      <w:r w:rsidRPr="00E33845">
        <w:rPr>
          <w:rFonts w:cstheme="minorHAnsi"/>
        </w:rPr>
        <w:t>LIBECO</w:t>
      </w:r>
      <w:r>
        <w:rPr>
          <w:rFonts w:cstheme="minorHAnsi"/>
        </w:rPr>
        <w:t>N 2000 – Millenium Study, in sicer:</w:t>
      </w:r>
    </w:p>
    <w:p w:rsidR="00CE09DF" w:rsidRPr="008D647C" w:rsidRDefault="00CE09DF" w:rsidP="00F84AD9">
      <w:pPr>
        <w:pStyle w:val="Odstavekseznama"/>
        <w:numPr>
          <w:ilvl w:val="0"/>
          <w:numId w:val="30"/>
        </w:numPr>
        <w:spacing w:after="0" w:line="22" w:lineRule="atLeast"/>
        <w:ind w:left="714" w:hanging="357"/>
        <w:jc w:val="both"/>
        <w:rPr>
          <w:rFonts w:cstheme="minorHAnsi"/>
        </w:rPr>
      </w:pPr>
      <w:r w:rsidRPr="008D647C">
        <w:rPr>
          <w:rFonts w:cstheme="minorHAnsi"/>
        </w:rPr>
        <w:t>število aktivnih članov na zaposlenega</w:t>
      </w:r>
      <w:r>
        <w:rPr>
          <w:rFonts w:cstheme="minorHAnsi"/>
        </w:rPr>
        <w:t>;</w:t>
      </w:r>
      <w:r w:rsidRPr="008D647C">
        <w:rPr>
          <w:rFonts w:cstheme="minorHAnsi"/>
        </w:rPr>
        <w:t xml:space="preserve"> </w:t>
      </w:r>
    </w:p>
    <w:p w:rsidR="00CE09DF" w:rsidRPr="008D647C" w:rsidRDefault="00CE09DF" w:rsidP="00F84AD9">
      <w:pPr>
        <w:pStyle w:val="Odstavekseznama"/>
        <w:numPr>
          <w:ilvl w:val="0"/>
          <w:numId w:val="30"/>
        </w:numPr>
        <w:spacing w:after="0" w:line="22" w:lineRule="atLeast"/>
        <w:ind w:left="714" w:hanging="357"/>
        <w:jc w:val="both"/>
        <w:rPr>
          <w:rFonts w:cstheme="minorHAnsi"/>
        </w:rPr>
      </w:pPr>
      <w:r w:rsidRPr="008D647C">
        <w:rPr>
          <w:rFonts w:cstheme="minorHAnsi"/>
        </w:rPr>
        <w:t>število izposojenih enot na zaposlenega</w:t>
      </w:r>
      <w:r>
        <w:rPr>
          <w:rFonts w:cstheme="minorHAnsi"/>
        </w:rPr>
        <w:t>;</w:t>
      </w:r>
      <w:r w:rsidRPr="008D647C">
        <w:rPr>
          <w:rFonts w:cstheme="minorHAnsi"/>
        </w:rPr>
        <w:t xml:space="preserve"> </w:t>
      </w:r>
    </w:p>
    <w:p w:rsidR="00CE09DF" w:rsidRPr="008D647C" w:rsidRDefault="00CE09DF" w:rsidP="00F84AD9">
      <w:pPr>
        <w:pStyle w:val="Odstavekseznama"/>
        <w:numPr>
          <w:ilvl w:val="0"/>
          <w:numId w:val="30"/>
        </w:numPr>
        <w:spacing w:after="0" w:line="22" w:lineRule="atLeast"/>
        <w:ind w:left="714" w:hanging="357"/>
        <w:jc w:val="both"/>
        <w:rPr>
          <w:rFonts w:cstheme="minorHAnsi"/>
        </w:rPr>
      </w:pPr>
      <w:r w:rsidRPr="008D647C">
        <w:rPr>
          <w:rFonts w:cstheme="minorHAnsi"/>
        </w:rPr>
        <w:t>število obiskov na zaposlenega</w:t>
      </w:r>
      <w:r>
        <w:rPr>
          <w:rFonts w:cstheme="minorHAnsi"/>
        </w:rPr>
        <w:t>;</w:t>
      </w:r>
      <w:r w:rsidRPr="008D647C">
        <w:rPr>
          <w:rFonts w:cstheme="minorHAnsi"/>
        </w:rPr>
        <w:t xml:space="preserve"> </w:t>
      </w:r>
    </w:p>
    <w:p w:rsidR="00CE09DF" w:rsidRPr="008D647C" w:rsidRDefault="00CE09DF" w:rsidP="00F84AD9">
      <w:pPr>
        <w:pStyle w:val="Odstavekseznama"/>
        <w:numPr>
          <w:ilvl w:val="0"/>
          <w:numId w:val="30"/>
        </w:numPr>
        <w:spacing w:after="0" w:line="22" w:lineRule="atLeast"/>
        <w:ind w:left="714" w:hanging="357"/>
        <w:jc w:val="both"/>
        <w:rPr>
          <w:rFonts w:cstheme="minorHAnsi"/>
        </w:rPr>
      </w:pPr>
      <w:r w:rsidRPr="008D647C">
        <w:rPr>
          <w:rFonts w:cstheme="minorHAnsi"/>
        </w:rPr>
        <w:t>število izposojenih enot na aktivnega člana</w:t>
      </w:r>
      <w:r>
        <w:rPr>
          <w:rFonts w:cstheme="minorHAnsi"/>
        </w:rPr>
        <w:t>;</w:t>
      </w:r>
      <w:r w:rsidRPr="008D647C">
        <w:rPr>
          <w:rFonts w:cstheme="minorHAnsi"/>
        </w:rPr>
        <w:t xml:space="preserve"> </w:t>
      </w:r>
    </w:p>
    <w:p w:rsidR="00CE09DF" w:rsidRPr="008D647C" w:rsidRDefault="00CE09DF" w:rsidP="00F84AD9">
      <w:pPr>
        <w:pStyle w:val="Odstavekseznama"/>
        <w:numPr>
          <w:ilvl w:val="0"/>
          <w:numId w:val="30"/>
        </w:numPr>
        <w:spacing w:after="0" w:line="22" w:lineRule="atLeast"/>
        <w:ind w:left="714" w:hanging="357"/>
        <w:jc w:val="both"/>
        <w:rPr>
          <w:rFonts w:cstheme="minorHAnsi"/>
        </w:rPr>
      </w:pPr>
      <w:r w:rsidRPr="008D647C">
        <w:rPr>
          <w:rFonts w:cstheme="minorHAnsi"/>
        </w:rPr>
        <w:t>število obiskov na aktivnega člana</w:t>
      </w:r>
      <w:r>
        <w:rPr>
          <w:rFonts w:cstheme="minorHAnsi"/>
        </w:rPr>
        <w:t>;</w:t>
      </w:r>
      <w:r w:rsidRPr="008D647C">
        <w:rPr>
          <w:rFonts w:cstheme="minorHAnsi"/>
        </w:rPr>
        <w:t xml:space="preserve"> </w:t>
      </w:r>
    </w:p>
    <w:p w:rsidR="00CE09DF" w:rsidRPr="008D647C" w:rsidRDefault="00CE09DF" w:rsidP="00F84AD9">
      <w:pPr>
        <w:pStyle w:val="Odstavekseznama"/>
        <w:numPr>
          <w:ilvl w:val="0"/>
          <w:numId w:val="30"/>
        </w:numPr>
        <w:spacing w:after="0" w:line="22" w:lineRule="atLeast"/>
        <w:ind w:left="714" w:hanging="357"/>
        <w:jc w:val="both"/>
        <w:rPr>
          <w:rFonts w:cstheme="minorHAnsi"/>
        </w:rPr>
      </w:pPr>
      <w:r w:rsidRPr="008D647C">
        <w:rPr>
          <w:rFonts w:cstheme="minorHAnsi"/>
        </w:rPr>
        <w:t>število aktivnih članov na računalnik</w:t>
      </w:r>
      <w:r>
        <w:rPr>
          <w:rFonts w:cstheme="minorHAnsi"/>
        </w:rPr>
        <w:t>;</w:t>
      </w:r>
      <w:r w:rsidRPr="008D647C">
        <w:rPr>
          <w:rFonts w:cstheme="minorHAnsi"/>
        </w:rPr>
        <w:t xml:space="preserve"> </w:t>
      </w:r>
    </w:p>
    <w:p w:rsidR="00CE09DF" w:rsidRPr="008D647C" w:rsidRDefault="00CE09DF" w:rsidP="00F84AD9">
      <w:pPr>
        <w:pStyle w:val="Odstavekseznama"/>
        <w:numPr>
          <w:ilvl w:val="0"/>
          <w:numId w:val="30"/>
        </w:numPr>
        <w:spacing w:after="0" w:line="22" w:lineRule="atLeast"/>
        <w:ind w:left="714" w:hanging="357"/>
        <w:jc w:val="both"/>
        <w:rPr>
          <w:rFonts w:cstheme="minorHAnsi"/>
        </w:rPr>
      </w:pPr>
      <w:r w:rsidRPr="008D647C">
        <w:rPr>
          <w:rFonts w:cstheme="minorHAnsi"/>
        </w:rPr>
        <w:t>prirast tiskanega gradiva na aktivnega člana</w:t>
      </w:r>
      <w:r>
        <w:rPr>
          <w:rFonts w:cstheme="minorHAnsi"/>
        </w:rPr>
        <w:t>;</w:t>
      </w:r>
      <w:r w:rsidRPr="008D647C">
        <w:rPr>
          <w:rFonts w:cstheme="minorHAnsi"/>
        </w:rPr>
        <w:t xml:space="preserve"> </w:t>
      </w:r>
    </w:p>
    <w:p w:rsidR="00CE09DF" w:rsidRPr="008D647C" w:rsidRDefault="00CE09DF" w:rsidP="00F84AD9">
      <w:pPr>
        <w:pStyle w:val="Odstavekseznama"/>
        <w:numPr>
          <w:ilvl w:val="0"/>
          <w:numId w:val="30"/>
        </w:numPr>
        <w:spacing w:after="0" w:line="22" w:lineRule="atLeast"/>
        <w:ind w:left="714" w:hanging="357"/>
        <w:jc w:val="both"/>
        <w:rPr>
          <w:rFonts w:cstheme="minorHAnsi"/>
        </w:rPr>
      </w:pPr>
      <w:r w:rsidRPr="008D647C">
        <w:rPr>
          <w:rFonts w:cstheme="minorHAnsi"/>
        </w:rPr>
        <w:t>obrat zbirke (razmerje med izposojo in celotnim knjižničnim fondom)</w:t>
      </w:r>
      <w:r>
        <w:rPr>
          <w:rFonts w:cstheme="minorHAnsi"/>
        </w:rPr>
        <w:t>;</w:t>
      </w:r>
      <w:r w:rsidRPr="008D647C">
        <w:rPr>
          <w:rFonts w:cstheme="minorHAnsi"/>
        </w:rPr>
        <w:t xml:space="preserve"> </w:t>
      </w:r>
    </w:p>
    <w:p w:rsidR="00CE09DF" w:rsidRPr="008D647C" w:rsidRDefault="00CE09DF" w:rsidP="00F84AD9">
      <w:pPr>
        <w:pStyle w:val="Odstavekseznama"/>
        <w:numPr>
          <w:ilvl w:val="0"/>
          <w:numId w:val="30"/>
        </w:numPr>
        <w:spacing w:after="0" w:line="22" w:lineRule="atLeast"/>
        <w:ind w:left="714" w:hanging="357"/>
        <w:jc w:val="both"/>
        <w:rPr>
          <w:rFonts w:cstheme="minorHAnsi"/>
        </w:rPr>
      </w:pPr>
      <w:r w:rsidRPr="008D647C">
        <w:rPr>
          <w:rFonts w:cstheme="minorHAnsi"/>
        </w:rPr>
        <w:t>priho</w:t>
      </w:r>
      <w:r>
        <w:rPr>
          <w:rFonts w:cstheme="minorHAnsi"/>
        </w:rPr>
        <w:t>dki na aktivnega člana (v EUR);</w:t>
      </w:r>
    </w:p>
    <w:p w:rsidR="00CE09DF" w:rsidRPr="008D647C" w:rsidRDefault="00CE09DF" w:rsidP="00F84AD9">
      <w:pPr>
        <w:pStyle w:val="Odstavekseznama"/>
        <w:numPr>
          <w:ilvl w:val="0"/>
          <w:numId w:val="30"/>
        </w:numPr>
        <w:spacing w:after="0" w:line="22" w:lineRule="atLeast"/>
        <w:ind w:left="714" w:hanging="357"/>
        <w:jc w:val="both"/>
        <w:rPr>
          <w:rFonts w:cstheme="minorHAnsi"/>
        </w:rPr>
      </w:pPr>
      <w:r w:rsidRPr="008D647C">
        <w:rPr>
          <w:rFonts w:cstheme="minorHAnsi"/>
        </w:rPr>
        <w:t>izdatki za nakup gradiva na aktivnega člana (v EUR)</w:t>
      </w:r>
      <w:r>
        <w:rPr>
          <w:rFonts w:cstheme="minorHAnsi"/>
        </w:rPr>
        <w:t>.</w:t>
      </w:r>
    </w:p>
    <w:p w:rsidR="00CE09DF" w:rsidRDefault="00CE09DF" w:rsidP="00D26A17">
      <w:pPr>
        <w:spacing w:before="160"/>
        <w:jc w:val="both"/>
        <w:rPr>
          <w:rFonts w:cstheme="minorHAnsi"/>
        </w:rPr>
      </w:pPr>
      <w:r w:rsidRPr="00B209C0">
        <w:rPr>
          <w:rFonts w:cstheme="minorHAnsi"/>
        </w:rPr>
        <w:t>Leta 2017 je Delovna skupina za pripravo izhodišč strategije knjižničnega sistema UL za obdobje do leta 2020 pri Komisiji za razvoj knjižničnega sistema pripravila</w:t>
      </w:r>
      <w:r>
        <w:rPr>
          <w:rFonts w:cstheme="minorHAnsi"/>
        </w:rPr>
        <w:t xml:space="preserve"> gradivo</w:t>
      </w:r>
      <w:r w:rsidRPr="00B209C0">
        <w:rPr>
          <w:rFonts w:cstheme="minorHAnsi"/>
        </w:rPr>
        <w:t xml:space="preserve"> </w:t>
      </w:r>
      <w:r w:rsidRPr="00046EDB">
        <w:rPr>
          <w:rFonts w:cstheme="minorHAnsi"/>
        </w:rPr>
        <w:t>Izhodišča strategije knjižničnega sistema Univerze v Ljubljani za obdobje do leta 2020 in predlog koncepta Knjižnice Univerze v Ljubljani kot skupne organizacijske enote univerze. Gradivo je vsebovalo tudi kvantitativne</w:t>
      </w:r>
      <w:r w:rsidRPr="00B209C0">
        <w:rPr>
          <w:rFonts w:cstheme="minorHAnsi"/>
        </w:rPr>
        <w:t xml:space="preserve"> kazalce knjižnične dejavnosti UL </w:t>
      </w:r>
      <w:r>
        <w:rPr>
          <w:rFonts w:cstheme="minorHAnsi"/>
        </w:rPr>
        <w:t>za leto</w:t>
      </w:r>
      <w:r w:rsidRPr="00B209C0">
        <w:rPr>
          <w:rFonts w:cstheme="minorHAnsi"/>
        </w:rPr>
        <w:t xml:space="preserve"> 2015</w:t>
      </w:r>
      <w:r>
        <w:rPr>
          <w:rFonts w:cstheme="minorHAnsi"/>
        </w:rPr>
        <w:t>, katerih vrednosti so bile izračunane na osnovi</w:t>
      </w:r>
      <w:r w:rsidRPr="00B209C0">
        <w:rPr>
          <w:rFonts w:cstheme="minorHAnsi"/>
        </w:rPr>
        <w:t xml:space="preserve"> </w:t>
      </w:r>
      <w:r>
        <w:rPr>
          <w:rFonts w:cstheme="minorHAnsi"/>
        </w:rPr>
        <w:t>statističnih podatkov o delu knjižnic, ki jih zbira in objavlja NUK.</w:t>
      </w:r>
    </w:p>
    <w:p w:rsidR="00CE09DF" w:rsidRDefault="00CE09DF" w:rsidP="00D26A17">
      <w:pPr>
        <w:jc w:val="both"/>
        <w:rPr>
          <w:rFonts w:cstheme="minorHAnsi"/>
        </w:rPr>
      </w:pPr>
      <w:r>
        <w:rPr>
          <w:rFonts w:cstheme="minorHAnsi"/>
        </w:rPr>
        <w:t xml:space="preserve">V </w:t>
      </w:r>
      <w:r w:rsidRPr="009E0878">
        <w:rPr>
          <w:rFonts w:cstheme="minorHAnsi"/>
        </w:rPr>
        <w:t>Strategiji Univerze v Ljubljani 2012–2020 (2012) je</w:t>
      </w:r>
      <w:r>
        <w:rPr>
          <w:rFonts w:cstheme="minorHAnsi"/>
        </w:rPr>
        <w:t xml:space="preserve"> knjižnični sistem naveden kot skupna funkcija UL, posebna pozornost je namenjena ustvarjalnim razmeram za delo in študij, pri čemer je kot cilj navedena vzpostavitev univerzitetne knjižnice. Podrobnejši ukrepi in kazalniki za dosego ciljev UL so sicer določeni v akcijskih načrtih, kjer pa knjižnična dejavnost ni samostojno opredeljena oziroma spremljana (primer razvojnih ciljev 2018</w:t>
      </w:r>
      <w:r w:rsidRPr="007F3C10">
        <w:rPr>
          <w:rFonts w:cstheme="minorHAnsi"/>
        </w:rPr>
        <w:t>–</w:t>
      </w:r>
      <w:r>
        <w:rPr>
          <w:rFonts w:cstheme="minorHAnsi"/>
        </w:rPr>
        <w:t>2020, 2021</w:t>
      </w:r>
      <w:r w:rsidRPr="007F3C10">
        <w:rPr>
          <w:rFonts w:cstheme="minorHAnsi"/>
        </w:rPr>
        <w:t>–</w:t>
      </w:r>
      <w:r>
        <w:rPr>
          <w:rFonts w:cstheme="minorHAnsi"/>
        </w:rPr>
        <w:t xml:space="preserve">2024). </w:t>
      </w:r>
    </w:p>
    <w:p w:rsidR="00CE09DF" w:rsidRDefault="00CE09DF" w:rsidP="00D26A17">
      <w:pPr>
        <w:jc w:val="both"/>
        <w:rPr>
          <w:rFonts w:cstheme="minorHAnsi"/>
        </w:rPr>
      </w:pPr>
      <w:r>
        <w:rPr>
          <w:rFonts w:cstheme="minorHAnsi"/>
        </w:rPr>
        <w:t xml:space="preserve">Opredelitev ciljev, ukrepov in kazalnikov za njihovo spremljanje je tako v domeni knjižnic članic, ki so pri tem različno uspešne v svojih matičnih okoljih. Sistematičnih analiz, ali in kako knjižnice članic UL uporabljajo kazalnike uspešnosti delovanja, nimamo. Na primeru posamičnih knjižnic (npr. Osrednje družboslovne knjižnice Jožeta Goričarja) lahko ugotovimo, da so analize </w:t>
      </w:r>
      <w:r w:rsidRPr="00343BA4">
        <w:rPr>
          <w:rFonts w:cstheme="minorHAnsi"/>
        </w:rPr>
        <w:t>kvantitativnih podatkov koristn</w:t>
      </w:r>
      <w:r>
        <w:rPr>
          <w:rFonts w:cstheme="minorHAnsi"/>
        </w:rPr>
        <w:t>e</w:t>
      </w:r>
      <w:r w:rsidRPr="00343BA4">
        <w:rPr>
          <w:rFonts w:cstheme="minorHAnsi"/>
        </w:rPr>
        <w:t xml:space="preserve"> predvsem pri pripravi strateških in drugih načrtov dela, pri pripravi poročil o delu in evalvacijskih poročil, pri izdelavi strateških dokumentov</w:t>
      </w:r>
      <w:r>
        <w:rPr>
          <w:rFonts w:cstheme="minorHAnsi"/>
        </w:rPr>
        <w:t xml:space="preserve"> ter</w:t>
      </w:r>
      <w:r w:rsidRPr="00343BA4">
        <w:rPr>
          <w:rFonts w:cstheme="minorHAnsi"/>
        </w:rPr>
        <w:t xml:space="preserve"> pri utemeljevanju proračuna</w:t>
      </w:r>
      <w:r>
        <w:rPr>
          <w:rFonts w:cstheme="minorHAnsi"/>
        </w:rPr>
        <w:t xml:space="preserve"> knjižnice. Vendar pa </w:t>
      </w:r>
      <w:r w:rsidRPr="00343BA4">
        <w:rPr>
          <w:rFonts w:cstheme="minorHAnsi"/>
        </w:rPr>
        <w:t xml:space="preserve">predstavljanje kvantitativnih podatkov tudi v primerjalni obliki ne osvetli dovolj obsega in </w:t>
      </w:r>
      <w:r>
        <w:rPr>
          <w:rFonts w:cstheme="minorHAnsi"/>
        </w:rPr>
        <w:t>kakovosti</w:t>
      </w:r>
      <w:r w:rsidRPr="00343BA4">
        <w:rPr>
          <w:rFonts w:cstheme="minorHAnsi"/>
        </w:rPr>
        <w:t xml:space="preserve">, predvsem pa ne vpliva knjižnične dejavnosti na študij in raziskovanje na </w:t>
      </w:r>
      <w:r>
        <w:rPr>
          <w:rFonts w:cstheme="minorHAnsi"/>
        </w:rPr>
        <w:t xml:space="preserve">matični </w:t>
      </w:r>
      <w:r w:rsidRPr="00343BA4">
        <w:rPr>
          <w:rFonts w:cstheme="minorHAnsi"/>
        </w:rPr>
        <w:t>fakulteti. Za komunikacijo z matičnim visokošolskim zavodom, s financerji in drugimi deležniki</w:t>
      </w:r>
      <w:r>
        <w:rPr>
          <w:rFonts w:cstheme="minorHAnsi"/>
        </w:rPr>
        <w:t xml:space="preserve"> ter</w:t>
      </w:r>
      <w:r w:rsidRPr="00343BA4">
        <w:rPr>
          <w:rFonts w:cstheme="minorHAnsi"/>
        </w:rPr>
        <w:t xml:space="preserve"> za predstavljanje dejavnosti okolju </w:t>
      </w:r>
      <w:r>
        <w:rPr>
          <w:rFonts w:cstheme="minorHAnsi"/>
        </w:rPr>
        <w:t>je najbolj učinkovito nadgraditi kvantitativne kazalnike z analizo kvalitativnih kazalnikov, ki jih lahko pridobimo z drugimi metodami (anketni vprašalniki, fokusne skupine ipd.). Na ta način so strokovni standardi lahko učinkovito orodje z</w:t>
      </w:r>
      <w:r w:rsidRPr="00343BA4">
        <w:rPr>
          <w:rFonts w:cstheme="minorHAnsi"/>
        </w:rPr>
        <w:t>a izpostavljanje aktivnosti in vpliva knjižnice na uspešnost fakultete na različnih organih fakultete (kolegij vodstva, senat, upravni odbor, znanstveni svet)</w:t>
      </w:r>
      <w:r>
        <w:rPr>
          <w:rFonts w:cstheme="minorHAnsi"/>
        </w:rPr>
        <w:t xml:space="preserve"> in širše.</w:t>
      </w:r>
    </w:p>
    <w:p w:rsidR="00FD6CF7" w:rsidRPr="00D7121B" w:rsidRDefault="00E94982" w:rsidP="005348A0">
      <w:pPr>
        <w:pStyle w:val="Naslov3"/>
        <w:spacing w:before="0" w:after="160"/>
        <w:rPr>
          <w:rFonts w:asciiTheme="minorHAnsi" w:hAnsiTheme="minorHAnsi" w:cstheme="minorHAnsi"/>
          <w:b/>
          <w:color w:val="auto"/>
          <w:sz w:val="22"/>
          <w:szCs w:val="22"/>
        </w:rPr>
      </w:pPr>
      <w:bookmarkStart w:id="97" w:name="_Toc69201388"/>
      <w:r>
        <w:rPr>
          <w:rFonts w:asciiTheme="minorHAnsi" w:hAnsiTheme="minorHAnsi" w:cstheme="minorHAnsi"/>
          <w:b/>
          <w:color w:val="auto"/>
          <w:sz w:val="22"/>
          <w:szCs w:val="22"/>
        </w:rPr>
        <w:lastRenderedPageBreak/>
        <w:t>5</w:t>
      </w:r>
      <w:r w:rsidR="009B3D5D" w:rsidRPr="00D7121B">
        <w:rPr>
          <w:rFonts w:asciiTheme="minorHAnsi" w:hAnsiTheme="minorHAnsi" w:cstheme="minorHAnsi"/>
          <w:b/>
          <w:color w:val="auto"/>
          <w:sz w:val="22"/>
          <w:szCs w:val="22"/>
        </w:rPr>
        <w:t>.2.</w:t>
      </w:r>
      <w:r w:rsidR="00834ED4" w:rsidRPr="00D7121B">
        <w:rPr>
          <w:rFonts w:asciiTheme="minorHAnsi" w:hAnsiTheme="minorHAnsi" w:cstheme="minorHAnsi"/>
          <w:b/>
          <w:color w:val="auto"/>
          <w:sz w:val="22"/>
          <w:szCs w:val="22"/>
        </w:rPr>
        <w:t>3</w:t>
      </w:r>
      <w:r w:rsidR="009B3D5D" w:rsidRPr="00D7121B">
        <w:rPr>
          <w:rFonts w:asciiTheme="minorHAnsi" w:hAnsiTheme="minorHAnsi" w:cstheme="minorHAnsi"/>
          <w:b/>
          <w:color w:val="auto"/>
          <w:sz w:val="22"/>
          <w:szCs w:val="22"/>
        </w:rPr>
        <w:t xml:space="preserve"> </w:t>
      </w:r>
      <w:r w:rsidR="00FD6CF7" w:rsidRPr="00D7121B">
        <w:rPr>
          <w:rFonts w:asciiTheme="minorHAnsi" w:hAnsiTheme="minorHAnsi" w:cstheme="minorHAnsi"/>
          <w:b/>
          <w:color w:val="auto"/>
          <w:sz w:val="22"/>
          <w:szCs w:val="22"/>
        </w:rPr>
        <w:t>Univerza na Primorskem</w:t>
      </w:r>
      <w:bookmarkEnd w:id="97"/>
    </w:p>
    <w:p w:rsidR="00FD6CF7" w:rsidRPr="00D7121B" w:rsidRDefault="00FD6CF7" w:rsidP="00FA1FA8">
      <w:pPr>
        <w:jc w:val="both"/>
        <w:rPr>
          <w:rFonts w:cstheme="minorHAnsi"/>
        </w:rPr>
      </w:pPr>
      <w:r w:rsidRPr="005F6FE0">
        <w:rPr>
          <w:rFonts w:cstheme="minorHAnsi"/>
        </w:rPr>
        <w:t>Univerza vse</w:t>
      </w:r>
      <w:r w:rsidRPr="00D7121B">
        <w:rPr>
          <w:rFonts w:cstheme="minorHAnsi"/>
        </w:rPr>
        <w:t xml:space="preserve"> od </w:t>
      </w:r>
      <w:r w:rsidR="005F6FE0">
        <w:rPr>
          <w:rFonts w:cstheme="minorHAnsi"/>
        </w:rPr>
        <w:t xml:space="preserve">svoje </w:t>
      </w:r>
      <w:r w:rsidRPr="00D7121B">
        <w:rPr>
          <w:rFonts w:cstheme="minorHAnsi"/>
        </w:rPr>
        <w:t>ustanovitve</w:t>
      </w:r>
      <w:r w:rsidR="00827884" w:rsidRPr="00D7121B">
        <w:rPr>
          <w:rFonts w:cstheme="minorHAnsi"/>
        </w:rPr>
        <w:t xml:space="preserve"> </w:t>
      </w:r>
      <w:r w:rsidRPr="00D7121B">
        <w:rPr>
          <w:rFonts w:cstheme="minorHAnsi"/>
        </w:rPr>
        <w:t xml:space="preserve">leta 2003 sistematično spodbuja stalne izboljšave, inovativnost, ustvarjalnost in prenos dobrih praks pri svojem poslovanju. O tem priča tudi prejeto najvišje priznanje RS za poslovno odličnost za organizacije v javnem sektorju, ki ga je </w:t>
      </w:r>
      <w:r w:rsidR="000043D3" w:rsidRPr="00D7121B">
        <w:rPr>
          <w:rFonts w:cstheme="minorHAnsi"/>
        </w:rPr>
        <w:t>univerza</w:t>
      </w:r>
      <w:r w:rsidRPr="00D7121B">
        <w:rPr>
          <w:rFonts w:cstheme="minorHAnsi"/>
        </w:rPr>
        <w:t xml:space="preserve"> prejela </w:t>
      </w:r>
      <w:r w:rsidR="00850072">
        <w:rPr>
          <w:rFonts w:cstheme="minorHAnsi"/>
        </w:rPr>
        <w:t>leta</w:t>
      </w:r>
      <w:r w:rsidRPr="00D7121B">
        <w:rPr>
          <w:rFonts w:cstheme="minorHAnsi"/>
        </w:rPr>
        <w:t xml:space="preserve"> 2012. Priznanje je bilo ključno za nadaljnji razvoj kakovosti ter odličnosti </w:t>
      </w:r>
      <w:r w:rsidR="000043D3" w:rsidRPr="00D7121B">
        <w:rPr>
          <w:rFonts w:cstheme="minorHAnsi"/>
        </w:rPr>
        <w:t xml:space="preserve">univerze </w:t>
      </w:r>
      <w:r w:rsidRPr="00D7121B">
        <w:rPr>
          <w:rFonts w:cstheme="minorHAnsi"/>
        </w:rPr>
        <w:t xml:space="preserve">in </w:t>
      </w:r>
      <w:r w:rsidR="000043D3" w:rsidRPr="00D7121B">
        <w:rPr>
          <w:rFonts w:cstheme="minorHAnsi"/>
        </w:rPr>
        <w:t xml:space="preserve">pri </w:t>
      </w:r>
      <w:r w:rsidRPr="00D7121B">
        <w:rPr>
          <w:rFonts w:cstheme="minorHAnsi"/>
        </w:rPr>
        <w:t xml:space="preserve">vzpostavitvi enovitega in celovitega sistema </w:t>
      </w:r>
      <w:r w:rsidRPr="00C51247">
        <w:rPr>
          <w:rFonts w:cstheme="minorHAnsi"/>
        </w:rPr>
        <w:t>kakovosti (</w:t>
      </w:r>
      <w:r w:rsidR="00C51247" w:rsidRPr="00C51247">
        <w:rPr>
          <w:rFonts w:cstheme="minorHAnsi"/>
        </w:rPr>
        <w:t>Hozjan</w:t>
      </w:r>
      <w:r w:rsidRPr="00C51247">
        <w:rPr>
          <w:rFonts w:cstheme="minorHAnsi"/>
        </w:rPr>
        <w:t>, 2015)</w:t>
      </w:r>
      <w:r w:rsidR="00E81455" w:rsidRPr="00C51247">
        <w:rPr>
          <w:rFonts w:cstheme="minorHAnsi"/>
        </w:rPr>
        <w:t>.</w:t>
      </w:r>
    </w:p>
    <w:p w:rsidR="00FD6CF7" w:rsidRPr="00D7121B" w:rsidRDefault="00FD6CF7" w:rsidP="00FA1FA8">
      <w:pPr>
        <w:jc w:val="both"/>
        <w:rPr>
          <w:rFonts w:cstheme="minorHAnsi"/>
        </w:rPr>
      </w:pPr>
      <w:r w:rsidRPr="00D7121B">
        <w:rPr>
          <w:rFonts w:cstheme="minorHAnsi"/>
        </w:rPr>
        <w:t>Prejeto priznanje je sovpadalo s sprejetjem Strokovnih standardov in priporočil za organizacijo, delovanje in evalvacijo visokošolskih knjižnic (</w:t>
      </w:r>
      <w:r w:rsidR="00E81455" w:rsidRPr="00D7121B">
        <w:rPr>
          <w:rFonts w:cstheme="minorHAnsi"/>
        </w:rPr>
        <w:t>2012</w:t>
      </w:r>
      <w:r w:rsidRPr="00D7121B">
        <w:rPr>
          <w:rFonts w:cstheme="minorHAnsi"/>
        </w:rPr>
        <w:t>) in ustanovitvijo univerzitetne knjižnice na primorski univerzi. Z ustanovitvijo Univerza na Primorskem Univerzitetne knjižnice (</w:t>
      </w:r>
      <w:r w:rsidR="002D09DC">
        <w:rPr>
          <w:rFonts w:cstheme="minorHAnsi"/>
        </w:rPr>
        <w:t>v nadaljevanju:</w:t>
      </w:r>
      <w:r w:rsidR="00363845">
        <w:rPr>
          <w:rFonts w:cstheme="minorHAnsi"/>
        </w:rPr>
        <w:t xml:space="preserve"> </w:t>
      </w:r>
      <w:r w:rsidRPr="00D7121B">
        <w:rPr>
          <w:rFonts w:cstheme="minorHAnsi"/>
        </w:rPr>
        <w:t>UP UK) in njenim delovanjem je knjižnična dejavnost organizirana po modelu t. i. anglosaške univerzitetne knjižnice, ki se uveljavlja tudi v okviru evropskih univerz, saj omogoča najbolj racionalno in učinkovito delovanje (</w:t>
      </w:r>
      <w:r w:rsidR="00A1132F" w:rsidRPr="00D7121B">
        <w:rPr>
          <w:rFonts w:cstheme="minorHAnsi"/>
        </w:rPr>
        <w:t>skupna izraba sredstev</w:t>
      </w:r>
      <w:r w:rsidRPr="00D7121B">
        <w:rPr>
          <w:rFonts w:cstheme="minorHAnsi"/>
        </w:rPr>
        <w:t>, kadr</w:t>
      </w:r>
      <w:r w:rsidR="00A1132F" w:rsidRPr="00D7121B">
        <w:rPr>
          <w:rFonts w:cstheme="minorHAnsi"/>
        </w:rPr>
        <w:t>ov</w:t>
      </w:r>
      <w:r w:rsidRPr="00D7121B">
        <w:rPr>
          <w:rFonts w:cstheme="minorHAnsi"/>
        </w:rPr>
        <w:t>, prostor</w:t>
      </w:r>
      <w:r w:rsidR="00A1132F" w:rsidRPr="00D7121B">
        <w:rPr>
          <w:rFonts w:cstheme="minorHAnsi"/>
        </w:rPr>
        <w:t>ov in</w:t>
      </w:r>
      <w:r w:rsidRPr="00D7121B">
        <w:rPr>
          <w:rFonts w:cstheme="minorHAnsi"/>
        </w:rPr>
        <w:t xml:space="preserve"> informacijski</w:t>
      </w:r>
      <w:r w:rsidR="00A1132F" w:rsidRPr="00D7121B">
        <w:rPr>
          <w:rFonts w:cstheme="minorHAnsi"/>
        </w:rPr>
        <w:t>h</w:t>
      </w:r>
      <w:r w:rsidRPr="00D7121B">
        <w:rPr>
          <w:rFonts w:cstheme="minorHAnsi"/>
        </w:rPr>
        <w:t xml:space="preserve"> vir</w:t>
      </w:r>
      <w:r w:rsidR="00A1132F" w:rsidRPr="00D7121B">
        <w:rPr>
          <w:rFonts w:cstheme="minorHAnsi"/>
        </w:rPr>
        <w:t>ov</w:t>
      </w:r>
      <w:r w:rsidRPr="00D7121B">
        <w:rPr>
          <w:rFonts w:cstheme="minorHAnsi"/>
        </w:rPr>
        <w:t xml:space="preserve">). Delovanje knjižnične dejavnosti </w:t>
      </w:r>
      <w:r w:rsidR="003F4E89">
        <w:rPr>
          <w:rFonts w:cstheme="minorHAnsi"/>
        </w:rPr>
        <w:t>UP</w:t>
      </w:r>
      <w:r w:rsidRPr="00D7121B">
        <w:rPr>
          <w:rFonts w:cstheme="minorHAnsi"/>
        </w:rPr>
        <w:t xml:space="preserve"> na več lokacijah se odraža predvsem v vsebinski razdelitvi knjižničnega gradiva, ki se mora nujno prilagajati tako pedagoškemu delu kot znanstvenoraziskovalnim vsebinam posameznih članic </w:t>
      </w:r>
      <w:r w:rsidR="002F7820" w:rsidRPr="00D7121B">
        <w:rPr>
          <w:rFonts w:cstheme="minorHAnsi"/>
        </w:rPr>
        <w:t>univerze</w:t>
      </w:r>
      <w:r w:rsidRPr="00D7121B">
        <w:rPr>
          <w:rFonts w:cstheme="minorHAnsi"/>
        </w:rPr>
        <w:t>. Pomembno, in kar je nujno izpostaviti</w:t>
      </w:r>
      <w:r w:rsidR="00543795" w:rsidRPr="00D7121B">
        <w:rPr>
          <w:rFonts w:cstheme="minorHAnsi"/>
        </w:rPr>
        <w:t>,</w:t>
      </w:r>
      <w:r w:rsidRPr="00D7121B">
        <w:rPr>
          <w:rFonts w:cstheme="minorHAnsi"/>
        </w:rPr>
        <w:t xml:space="preserve"> pa je, da je knjižnična informacijska podpora, tako pri pedagoškem kot </w:t>
      </w:r>
      <w:r w:rsidR="002F7820" w:rsidRPr="00D7121B">
        <w:rPr>
          <w:rFonts w:cstheme="minorHAnsi"/>
        </w:rPr>
        <w:t>tudi</w:t>
      </w:r>
      <w:r w:rsidRPr="00D7121B">
        <w:rPr>
          <w:rFonts w:cstheme="minorHAnsi"/>
        </w:rPr>
        <w:t xml:space="preserve"> znanstvenoraziskovalnem delu, za vse članice </w:t>
      </w:r>
      <w:r w:rsidR="002F7820" w:rsidRPr="00D7121B">
        <w:rPr>
          <w:rFonts w:cstheme="minorHAnsi"/>
        </w:rPr>
        <w:t>univerze</w:t>
      </w:r>
      <w:r w:rsidRPr="00D7121B">
        <w:rPr>
          <w:rFonts w:cstheme="minorHAnsi"/>
        </w:rPr>
        <w:t xml:space="preserve"> enaka. </w:t>
      </w:r>
      <w:r w:rsidR="002F7820" w:rsidRPr="00D7121B">
        <w:rPr>
          <w:rFonts w:cstheme="minorHAnsi"/>
        </w:rPr>
        <w:t>K</w:t>
      </w:r>
      <w:r w:rsidRPr="00D7121B">
        <w:rPr>
          <w:rFonts w:cstheme="minorHAnsi"/>
        </w:rPr>
        <w:t xml:space="preserve">njižnice članic </w:t>
      </w:r>
      <w:r w:rsidR="003F4E89">
        <w:rPr>
          <w:rFonts w:cstheme="minorHAnsi"/>
        </w:rPr>
        <w:t>UP</w:t>
      </w:r>
      <w:r w:rsidRPr="00D7121B">
        <w:rPr>
          <w:rFonts w:cstheme="minorHAnsi"/>
        </w:rPr>
        <w:t xml:space="preserve"> delujejo še naprej, in sicer kot enote univerzitetne knjižnice, le njihova vloga se je deloma spremenila</w:t>
      </w:r>
      <w:r w:rsidR="005348A0">
        <w:rPr>
          <w:rFonts w:cstheme="minorHAnsi"/>
        </w:rPr>
        <w:t>, s</w:t>
      </w:r>
      <w:r w:rsidRPr="00D7121B">
        <w:rPr>
          <w:rFonts w:cstheme="minorHAnsi"/>
        </w:rPr>
        <w:t xml:space="preserve">trokovno delujejo koordinirano v okviru </w:t>
      </w:r>
      <w:r w:rsidR="002F7820" w:rsidRPr="00D7121B">
        <w:rPr>
          <w:rFonts w:cstheme="minorHAnsi"/>
        </w:rPr>
        <w:t xml:space="preserve">univerzitetne </w:t>
      </w:r>
      <w:r w:rsidR="002F7820" w:rsidRPr="00C51247">
        <w:rPr>
          <w:rFonts w:cstheme="minorHAnsi"/>
        </w:rPr>
        <w:t>knjižnice</w:t>
      </w:r>
      <w:r w:rsidRPr="00C51247">
        <w:rPr>
          <w:rFonts w:cstheme="minorHAnsi"/>
        </w:rPr>
        <w:t xml:space="preserve"> (Miholič, 2013)</w:t>
      </w:r>
      <w:r w:rsidR="00E81455" w:rsidRPr="00C51247">
        <w:rPr>
          <w:rFonts w:cstheme="minorHAnsi"/>
        </w:rPr>
        <w:t>.</w:t>
      </w:r>
    </w:p>
    <w:p w:rsidR="00FD6CF7" w:rsidRPr="00D7121B" w:rsidRDefault="00FD6CF7" w:rsidP="00FA1FA8">
      <w:pPr>
        <w:jc w:val="both"/>
        <w:rPr>
          <w:rFonts w:cstheme="minorHAnsi"/>
        </w:rPr>
      </w:pPr>
      <w:r w:rsidRPr="00D7121B">
        <w:rPr>
          <w:rFonts w:cstheme="minorHAnsi"/>
        </w:rPr>
        <w:t xml:space="preserve">Prvi </w:t>
      </w:r>
      <w:r w:rsidR="00B15414" w:rsidRPr="00D7121B">
        <w:rPr>
          <w:rFonts w:cstheme="minorHAnsi"/>
        </w:rPr>
        <w:t>p</w:t>
      </w:r>
      <w:r w:rsidRPr="00D7121B">
        <w:rPr>
          <w:rFonts w:cstheme="minorHAnsi"/>
        </w:rPr>
        <w:t xml:space="preserve">oslovnik kakovosti </w:t>
      </w:r>
      <w:r w:rsidR="003F4E89">
        <w:rPr>
          <w:rFonts w:cstheme="minorHAnsi"/>
        </w:rPr>
        <w:t>UP</w:t>
      </w:r>
      <w:r w:rsidRPr="00D7121B">
        <w:rPr>
          <w:rFonts w:cstheme="minorHAnsi"/>
        </w:rPr>
        <w:t xml:space="preserve">, ki določa organiziranost, odgovornosti in sistem vodenja kakovosti na </w:t>
      </w:r>
      <w:r w:rsidR="00B15414" w:rsidRPr="00D7121B">
        <w:rPr>
          <w:rFonts w:cstheme="minorHAnsi"/>
        </w:rPr>
        <w:t>univerzi</w:t>
      </w:r>
      <w:r w:rsidRPr="00D7121B">
        <w:rPr>
          <w:rFonts w:cstheme="minorHAnsi"/>
        </w:rPr>
        <w:t xml:space="preserve">, je bil sprejet junija 2015, junija 2019 pa, zaradi spremljanja sprememb v okolju, tudi </w:t>
      </w:r>
      <w:r w:rsidRPr="00C51247">
        <w:rPr>
          <w:rFonts w:cstheme="minorHAnsi"/>
        </w:rPr>
        <w:t>posodobljen</w:t>
      </w:r>
      <w:r w:rsidR="008034ED" w:rsidRPr="00C51247">
        <w:rPr>
          <w:rFonts w:cstheme="minorHAnsi"/>
        </w:rPr>
        <w:t xml:space="preserve"> (Poslovnik …, 2019)</w:t>
      </w:r>
      <w:r w:rsidRPr="00C51247">
        <w:rPr>
          <w:rFonts w:cstheme="minorHAnsi"/>
        </w:rPr>
        <w:t xml:space="preserve">. Namen </w:t>
      </w:r>
      <w:r w:rsidR="008F6F32" w:rsidRPr="00C51247">
        <w:rPr>
          <w:rFonts w:cstheme="minorHAnsi"/>
        </w:rPr>
        <w:t>p</w:t>
      </w:r>
      <w:r w:rsidRPr="00C51247">
        <w:rPr>
          <w:rFonts w:cstheme="minorHAnsi"/>
        </w:rPr>
        <w:t>oslovnika je določiti postopke, pristojnosti in način dela ter ukrepe za spremljanje in stalno izboljševanje</w:t>
      </w:r>
      <w:r w:rsidRPr="00D7121B">
        <w:rPr>
          <w:rFonts w:cstheme="minorHAnsi"/>
        </w:rPr>
        <w:t xml:space="preserve"> kakovosti delovanja </w:t>
      </w:r>
      <w:r w:rsidR="004866C3" w:rsidRPr="00D7121B">
        <w:rPr>
          <w:rFonts w:cstheme="minorHAnsi"/>
        </w:rPr>
        <w:t>univerze</w:t>
      </w:r>
      <w:r w:rsidR="000E75B0">
        <w:rPr>
          <w:rFonts w:cstheme="minorHAnsi"/>
        </w:rPr>
        <w:t>.</w:t>
      </w:r>
    </w:p>
    <w:p w:rsidR="001D7A42" w:rsidRPr="00D7121B" w:rsidRDefault="008F6F32" w:rsidP="00FA1FA8">
      <w:pPr>
        <w:jc w:val="both"/>
        <w:rPr>
          <w:rFonts w:cstheme="minorHAnsi"/>
        </w:rPr>
      </w:pPr>
      <w:r w:rsidRPr="00D7121B">
        <w:rPr>
          <w:rFonts w:cstheme="minorHAnsi"/>
        </w:rPr>
        <w:t>Leta 2015 s</w:t>
      </w:r>
      <w:r w:rsidR="00FD6CF7" w:rsidRPr="00D7121B">
        <w:rPr>
          <w:rFonts w:cstheme="minorHAnsi"/>
        </w:rPr>
        <w:t xml:space="preserve">prejeti </w:t>
      </w:r>
      <w:r w:rsidRPr="00D7121B">
        <w:rPr>
          <w:rFonts w:cstheme="minorHAnsi"/>
        </w:rPr>
        <w:t>p</w:t>
      </w:r>
      <w:r w:rsidR="00FD6CF7" w:rsidRPr="00D7121B">
        <w:rPr>
          <w:rFonts w:cstheme="minorHAnsi"/>
        </w:rPr>
        <w:t>oslovnik</w:t>
      </w:r>
      <w:r w:rsidRPr="00D7121B">
        <w:rPr>
          <w:rFonts w:cstheme="minorHAnsi"/>
        </w:rPr>
        <w:t xml:space="preserve"> kakovosti</w:t>
      </w:r>
      <w:r w:rsidR="00FD6CF7" w:rsidRPr="00D7121B">
        <w:rPr>
          <w:rFonts w:cstheme="minorHAnsi"/>
        </w:rPr>
        <w:t xml:space="preserve"> in </w:t>
      </w:r>
      <w:r w:rsidR="004866C3" w:rsidRPr="00D7121B">
        <w:rPr>
          <w:rFonts w:cstheme="minorHAnsi"/>
        </w:rPr>
        <w:t xml:space="preserve">že prej sprejeti </w:t>
      </w:r>
      <w:r w:rsidRPr="00D7121B">
        <w:rPr>
          <w:rFonts w:cstheme="minorHAnsi"/>
        </w:rPr>
        <w:t>s</w:t>
      </w:r>
      <w:r w:rsidR="00FD6CF7" w:rsidRPr="00D7121B">
        <w:rPr>
          <w:rFonts w:cstheme="minorHAnsi"/>
        </w:rPr>
        <w:t xml:space="preserve">trokovni standardi </w:t>
      </w:r>
      <w:r w:rsidRPr="00D7121B">
        <w:rPr>
          <w:rFonts w:cstheme="minorHAnsi"/>
        </w:rPr>
        <w:t xml:space="preserve">za visokošolske knjižnice </w:t>
      </w:r>
      <w:r w:rsidR="004866C3" w:rsidRPr="00D7121B">
        <w:rPr>
          <w:rFonts w:cstheme="minorHAnsi"/>
        </w:rPr>
        <w:t>so</w:t>
      </w:r>
      <w:r w:rsidR="00FD6CF7" w:rsidRPr="00D7121B">
        <w:rPr>
          <w:rFonts w:cstheme="minorHAnsi"/>
        </w:rPr>
        <w:t xml:space="preserve"> bil</w:t>
      </w:r>
      <w:r w:rsidR="004866C3" w:rsidRPr="00D7121B">
        <w:rPr>
          <w:rFonts w:cstheme="minorHAnsi"/>
        </w:rPr>
        <w:t>i</w:t>
      </w:r>
      <w:r w:rsidR="00FD6CF7" w:rsidRPr="00D7121B">
        <w:rPr>
          <w:rFonts w:cstheme="minorHAnsi"/>
        </w:rPr>
        <w:t xml:space="preserve"> osnova, da je bila za let</w:t>
      </w:r>
      <w:r w:rsidRPr="00D7121B">
        <w:rPr>
          <w:rFonts w:cstheme="minorHAnsi"/>
        </w:rPr>
        <w:t>i</w:t>
      </w:r>
      <w:r w:rsidR="00FD6CF7" w:rsidRPr="00D7121B">
        <w:rPr>
          <w:rFonts w:cstheme="minorHAnsi"/>
        </w:rPr>
        <w:t xml:space="preserve"> 2014 in 2015 narejena evalvacija knjižnic </w:t>
      </w:r>
      <w:r w:rsidR="00A0446B">
        <w:rPr>
          <w:rFonts w:cstheme="minorHAnsi"/>
        </w:rPr>
        <w:t>UP</w:t>
      </w:r>
      <w:r w:rsidR="00FD6CF7" w:rsidRPr="00D7121B">
        <w:rPr>
          <w:rFonts w:cstheme="minorHAnsi"/>
        </w:rPr>
        <w:t xml:space="preserve"> in </w:t>
      </w:r>
      <w:r w:rsidR="004866C3" w:rsidRPr="00D7121B">
        <w:rPr>
          <w:rFonts w:cstheme="minorHAnsi"/>
        </w:rPr>
        <w:t>(s</w:t>
      </w:r>
      <w:r w:rsidR="00FD6CF7" w:rsidRPr="00D7121B">
        <w:rPr>
          <w:rFonts w:cstheme="minorHAnsi"/>
        </w:rPr>
        <w:t xml:space="preserve">amo)evalvacijsko poročilo </w:t>
      </w:r>
      <w:r w:rsidR="004866C3" w:rsidRPr="00D7121B">
        <w:rPr>
          <w:rFonts w:cstheme="minorHAnsi"/>
        </w:rPr>
        <w:t>njene univerzitetne knjižnice</w:t>
      </w:r>
      <w:r w:rsidR="00FD6CF7" w:rsidRPr="00D7121B">
        <w:rPr>
          <w:rFonts w:cstheme="minorHAnsi"/>
        </w:rPr>
        <w:t xml:space="preserve"> za let</w:t>
      </w:r>
      <w:r w:rsidR="004866C3" w:rsidRPr="00D7121B">
        <w:rPr>
          <w:rFonts w:cstheme="minorHAnsi"/>
        </w:rPr>
        <w:t>i</w:t>
      </w:r>
      <w:r w:rsidR="00FD6CF7" w:rsidRPr="00D7121B">
        <w:rPr>
          <w:rFonts w:cstheme="minorHAnsi"/>
        </w:rPr>
        <w:t xml:space="preserve"> 2014 in 2015</w:t>
      </w:r>
      <w:r w:rsidR="004866C3" w:rsidRPr="00D7121B">
        <w:rPr>
          <w:rFonts w:cstheme="minorHAnsi"/>
        </w:rPr>
        <w:t>. Poročilo je bilo pripravljeno</w:t>
      </w:r>
      <w:r w:rsidR="00FD6CF7" w:rsidRPr="00D7121B">
        <w:rPr>
          <w:rFonts w:cstheme="minorHAnsi"/>
        </w:rPr>
        <w:t xml:space="preserve"> na osnovi </w:t>
      </w:r>
      <w:r w:rsidRPr="005E3668">
        <w:rPr>
          <w:rFonts w:cstheme="minorHAnsi"/>
        </w:rPr>
        <w:t xml:space="preserve">dokumenta </w:t>
      </w:r>
      <w:r w:rsidR="00FD6CF7" w:rsidRPr="005E3668">
        <w:rPr>
          <w:rFonts w:cstheme="minorHAnsi"/>
        </w:rPr>
        <w:t>Strokovni standard</w:t>
      </w:r>
      <w:r w:rsidRPr="005E3668">
        <w:rPr>
          <w:rFonts w:cstheme="minorHAnsi"/>
        </w:rPr>
        <w:t>i in priporočila za organizacijo, delovanje in evalvacijo visokošolskih knjižnic (2012)</w:t>
      </w:r>
      <w:r w:rsidR="00FD6CF7" w:rsidRPr="005E3668">
        <w:rPr>
          <w:rFonts w:cstheme="minorHAnsi"/>
        </w:rPr>
        <w:t>. Po</w:t>
      </w:r>
      <w:r w:rsidR="00FD6CF7" w:rsidRPr="00D7121B">
        <w:rPr>
          <w:rFonts w:cstheme="minorHAnsi"/>
        </w:rPr>
        <w:t xml:space="preserve"> formalnem začetku delovanja </w:t>
      </w:r>
      <w:r w:rsidR="004866C3" w:rsidRPr="00D7121B">
        <w:rPr>
          <w:rFonts w:cstheme="minorHAnsi"/>
        </w:rPr>
        <w:t>univerzitetne knjižnice</w:t>
      </w:r>
      <w:r w:rsidR="00FD6CF7" w:rsidRPr="00D7121B">
        <w:rPr>
          <w:rFonts w:cstheme="minorHAnsi"/>
        </w:rPr>
        <w:t xml:space="preserve"> </w:t>
      </w:r>
      <w:r w:rsidR="00850072">
        <w:rPr>
          <w:rFonts w:cstheme="minorHAnsi"/>
        </w:rPr>
        <w:t>leta</w:t>
      </w:r>
      <w:r w:rsidR="00FD6CF7" w:rsidRPr="00D7121B">
        <w:rPr>
          <w:rFonts w:cstheme="minorHAnsi"/>
        </w:rPr>
        <w:t xml:space="preserve"> 2012, se je združitev knjižnic </w:t>
      </w:r>
      <w:r w:rsidR="00A0446B">
        <w:rPr>
          <w:rFonts w:cstheme="minorHAnsi"/>
        </w:rPr>
        <w:t>UP</w:t>
      </w:r>
      <w:r w:rsidR="00FD6CF7" w:rsidRPr="00D7121B">
        <w:rPr>
          <w:rFonts w:cstheme="minorHAnsi"/>
        </w:rPr>
        <w:t xml:space="preserve"> zaključila </w:t>
      </w:r>
      <w:r w:rsidR="00850072">
        <w:rPr>
          <w:rFonts w:cstheme="minorHAnsi"/>
        </w:rPr>
        <w:t>leta</w:t>
      </w:r>
      <w:r w:rsidR="00FD6CF7" w:rsidRPr="00D7121B">
        <w:rPr>
          <w:rFonts w:cstheme="minorHAnsi"/>
        </w:rPr>
        <w:t xml:space="preserve"> 2013, zato obsega prvo </w:t>
      </w:r>
      <w:r w:rsidR="00404D21" w:rsidRPr="00D7121B">
        <w:rPr>
          <w:rFonts w:cstheme="minorHAnsi"/>
        </w:rPr>
        <w:t>(s</w:t>
      </w:r>
      <w:r w:rsidR="00FD6CF7" w:rsidRPr="00D7121B">
        <w:rPr>
          <w:rFonts w:cstheme="minorHAnsi"/>
        </w:rPr>
        <w:t xml:space="preserve">amo)evalvacijsko poročilo </w:t>
      </w:r>
      <w:r w:rsidR="004866C3" w:rsidRPr="00D7121B">
        <w:rPr>
          <w:rFonts w:cstheme="minorHAnsi"/>
        </w:rPr>
        <w:t>univerzitetne knjižnice</w:t>
      </w:r>
      <w:r w:rsidR="00FD6CF7" w:rsidRPr="00D7121B">
        <w:rPr>
          <w:rFonts w:cstheme="minorHAnsi"/>
        </w:rPr>
        <w:t xml:space="preserve"> leto 2014, ki je tudi prvo leto, ko so knjižnice </w:t>
      </w:r>
      <w:r w:rsidR="004866C3" w:rsidRPr="00D7121B">
        <w:rPr>
          <w:rFonts w:cstheme="minorHAnsi"/>
        </w:rPr>
        <w:t>članic univerze</w:t>
      </w:r>
      <w:r w:rsidR="00FD6CF7" w:rsidRPr="00D7121B">
        <w:rPr>
          <w:rFonts w:cstheme="minorHAnsi"/>
        </w:rPr>
        <w:t xml:space="preserve"> začele enotno delovati v knjižničnem informacijskem sistemu</w:t>
      </w:r>
      <w:r w:rsidR="00066848">
        <w:rPr>
          <w:rFonts w:cstheme="minorHAnsi"/>
        </w:rPr>
        <w:t xml:space="preserve"> univerze</w:t>
      </w:r>
      <w:r w:rsidR="00FD6CF7" w:rsidRPr="00D7121B">
        <w:rPr>
          <w:rFonts w:cstheme="minorHAnsi"/>
        </w:rPr>
        <w:t>. Evalvacija knjižnic za let</w:t>
      </w:r>
      <w:r w:rsidR="009B1438" w:rsidRPr="00D7121B">
        <w:rPr>
          <w:rFonts w:cstheme="minorHAnsi"/>
        </w:rPr>
        <w:t>i</w:t>
      </w:r>
      <w:r w:rsidR="00FD6CF7" w:rsidRPr="00D7121B">
        <w:rPr>
          <w:rFonts w:cstheme="minorHAnsi"/>
        </w:rPr>
        <w:t xml:space="preserve"> 2014 in 2015 je bila </w:t>
      </w:r>
      <w:r w:rsidRPr="00D7121B">
        <w:rPr>
          <w:rFonts w:cstheme="minorHAnsi"/>
        </w:rPr>
        <w:t>opravljena</w:t>
      </w:r>
      <w:r w:rsidR="00FD6CF7" w:rsidRPr="00D7121B">
        <w:rPr>
          <w:rFonts w:cstheme="minorHAnsi"/>
        </w:rPr>
        <w:t xml:space="preserve"> </w:t>
      </w:r>
      <w:r w:rsidR="00850072">
        <w:rPr>
          <w:rFonts w:cstheme="minorHAnsi"/>
        </w:rPr>
        <w:t>leta</w:t>
      </w:r>
      <w:r w:rsidR="00FD6CF7" w:rsidRPr="00D7121B">
        <w:rPr>
          <w:rFonts w:cstheme="minorHAnsi"/>
        </w:rPr>
        <w:t xml:space="preserve"> 2015, (Samo)evalvacijsko poročilo</w:t>
      </w:r>
      <w:r w:rsidR="009B1438" w:rsidRPr="00D7121B">
        <w:rPr>
          <w:rFonts w:cstheme="minorHAnsi"/>
        </w:rPr>
        <w:t xml:space="preserve"> knjižnične dejavnosti Univerze na Primorskem: 20</w:t>
      </w:r>
      <w:r w:rsidR="00FD6CF7" w:rsidRPr="00D7121B">
        <w:rPr>
          <w:rFonts w:cstheme="minorHAnsi"/>
        </w:rPr>
        <w:t xml:space="preserve">14 in </w:t>
      </w:r>
      <w:r w:rsidR="00FD6CF7" w:rsidRPr="00C51247">
        <w:rPr>
          <w:rFonts w:cstheme="minorHAnsi"/>
        </w:rPr>
        <w:t xml:space="preserve">2015 </w:t>
      </w:r>
      <w:r w:rsidR="009B1438" w:rsidRPr="00C51247">
        <w:rPr>
          <w:rFonts w:cstheme="minorHAnsi"/>
        </w:rPr>
        <w:t>(Miholič, 2016)</w:t>
      </w:r>
      <w:r w:rsidR="00FD6CF7" w:rsidRPr="00C51247">
        <w:rPr>
          <w:rFonts w:cstheme="minorHAnsi"/>
        </w:rPr>
        <w:t xml:space="preserve"> </w:t>
      </w:r>
      <w:r w:rsidR="009B1438" w:rsidRPr="00C51247">
        <w:rPr>
          <w:rFonts w:cstheme="minorHAnsi"/>
        </w:rPr>
        <w:t xml:space="preserve">pa </w:t>
      </w:r>
      <w:r w:rsidR="004866C3" w:rsidRPr="00C51247">
        <w:rPr>
          <w:rFonts w:cstheme="minorHAnsi"/>
        </w:rPr>
        <w:t>je</w:t>
      </w:r>
      <w:r w:rsidR="004866C3" w:rsidRPr="00D7121B">
        <w:rPr>
          <w:rFonts w:cstheme="minorHAnsi"/>
        </w:rPr>
        <w:t xml:space="preserve"> bilo </w:t>
      </w:r>
      <w:r w:rsidR="00FD6CF7" w:rsidRPr="00D7121B">
        <w:rPr>
          <w:rFonts w:cstheme="minorHAnsi"/>
        </w:rPr>
        <w:t xml:space="preserve">zaključeno </w:t>
      </w:r>
      <w:r w:rsidR="009B1438" w:rsidRPr="00D7121B">
        <w:rPr>
          <w:rFonts w:cstheme="minorHAnsi"/>
        </w:rPr>
        <w:t>v naslednjem letu</w:t>
      </w:r>
      <w:r w:rsidR="008F2119">
        <w:rPr>
          <w:rFonts w:cstheme="minorHAnsi"/>
        </w:rPr>
        <w:t>.</w:t>
      </w:r>
    </w:p>
    <w:p w:rsidR="00FD6CF7" w:rsidRPr="00D7121B" w:rsidRDefault="001D7A42" w:rsidP="00FA1FA8">
      <w:pPr>
        <w:jc w:val="both"/>
        <w:rPr>
          <w:rFonts w:cstheme="minorHAnsi"/>
        </w:rPr>
      </w:pPr>
      <w:r w:rsidRPr="00D7121B">
        <w:rPr>
          <w:rFonts w:cstheme="minorHAnsi"/>
        </w:rPr>
        <w:t>Samoevalvacijsko p</w:t>
      </w:r>
      <w:r w:rsidR="00FD6CF7" w:rsidRPr="00D7121B">
        <w:rPr>
          <w:rFonts w:cstheme="minorHAnsi"/>
        </w:rPr>
        <w:t xml:space="preserve">oročilo </w:t>
      </w:r>
      <w:r w:rsidR="00630883" w:rsidRPr="00D7121B">
        <w:rPr>
          <w:rFonts w:cstheme="minorHAnsi"/>
        </w:rPr>
        <w:t xml:space="preserve">vključuje </w:t>
      </w:r>
      <w:r w:rsidR="00F30B64" w:rsidRPr="00D7121B">
        <w:rPr>
          <w:rFonts w:cstheme="minorHAnsi"/>
        </w:rPr>
        <w:t xml:space="preserve">obsežen </w:t>
      </w:r>
      <w:r w:rsidR="00630883" w:rsidRPr="00D7121B">
        <w:rPr>
          <w:rFonts w:cstheme="minorHAnsi"/>
        </w:rPr>
        <w:t>nabor</w:t>
      </w:r>
      <w:r w:rsidR="00FD6CF7" w:rsidRPr="00D7121B">
        <w:rPr>
          <w:rFonts w:cstheme="minorHAnsi"/>
        </w:rPr>
        <w:t xml:space="preserve"> kvantitativnih </w:t>
      </w:r>
      <w:r w:rsidR="002C04F9" w:rsidRPr="00D7121B">
        <w:rPr>
          <w:rFonts w:cstheme="minorHAnsi"/>
        </w:rPr>
        <w:t xml:space="preserve">kazalcev in </w:t>
      </w:r>
      <w:r w:rsidR="00FD6CF7" w:rsidRPr="00D7121B">
        <w:rPr>
          <w:rFonts w:cstheme="minorHAnsi"/>
        </w:rPr>
        <w:t>kazalnikov uspešnosti delovanja UP UK</w:t>
      </w:r>
      <w:r w:rsidR="00FD72FD" w:rsidRPr="00D7121B">
        <w:rPr>
          <w:rFonts w:cstheme="minorHAnsi"/>
        </w:rPr>
        <w:t xml:space="preserve"> z njihovimi vrednostmi za leti 2014 in 2015, in sicer za naslednja področja delovanja knjižnice</w:t>
      </w:r>
      <w:r w:rsidR="00FD6CF7" w:rsidRPr="00D7121B">
        <w:rPr>
          <w:rFonts w:cstheme="minorHAnsi"/>
        </w:rPr>
        <w:t xml:space="preserve">: prostor in oprema knjižnice, knjižnični delavci, financiranje in proračun knjižnice, knjižnična zbirka in drugi informacijski viri, knjižnične storitve, bibliografska dejavnost in učinkovitost delovanja knjižnice. (Samo)evalvacijsko poročilo UP UK je </w:t>
      </w:r>
      <w:r w:rsidR="002C04F9" w:rsidRPr="00D7121B">
        <w:rPr>
          <w:rFonts w:cstheme="minorHAnsi"/>
        </w:rPr>
        <w:t>bil</w:t>
      </w:r>
      <w:r w:rsidR="00230B86">
        <w:rPr>
          <w:rFonts w:cstheme="minorHAnsi"/>
        </w:rPr>
        <w:t>o</w:t>
      </w:r>
      <w:r w:rsidR="002C04F9" w:rsidRPr="00D7121B">
        <w:rPr>
          <w:rFonts w:cstheme="minorHAnsi"/>
        </w:rPr>
        <w:t xml:space="preserve"> </w:t>
      </w:r>
      <w:r w:rsidR="00FD6CF7" w:rsidRPr="00D7121B">
        <w:rPr>
          <w:rFonts w:cstheme="minorHAnsi"/>
        </w:rPr>
        <w:t xml:space="preserve">podlaga za predstavitev kakovosti knjižničnih storitev, hkrati pa </w:t>
      </w:r>
      <w:r w:rsidR="002C04F9" w:rsidRPr="00D7121B">
        <w:rPr>
          <w:rFonts w:cstheme="minorHAnsi"/>
        </w:rPr>
        <w:t>osnova za</w:t>
      </w:r>
      <w:r w:rsidR="00FD6CF7" w:rsidRPr="00D7121B">
        <w:rPr>
          <w:rFonts w:cstheme="minorHAnsi"/>
        </w:rPr>
        <w:t xml:space="preserve"> določanju kratkoročnih </w:t>
      </w:r>
      <w:r w:rsidR="002C04F9" w:rsidRPr="00D7121B">
        <w:rPr>
          <w:rFonts w:cstheme="minorHAnsi"/>
        </w:rPr>
        <w:t>in dolgoročnih</w:t>
      </w:r>
      <w:r w:rsidR="00407499">
        <w:rPr>
          <w:rFonts w:cstheme="minorHAnsi"/>
        </w:rPr>
        <w:t xml:space="preserve"> </w:t>
      </w:r>
      <w:r w:rsidR="00FD6CF7" w:rsidRPr="00D7121B">
        <w:rPr>
          <w:rFonts w:cstheme="minorHAnsi"/>
        </w:rPr>
        <w:t>ciljev UP UK v letn</w:t>
      </w:r>
      <w:r w:rsidR="00363845">
        <w:rPr>
          <w:rFonts w:cstheme="minorHAnsi"/>
        </w:rPr>
        <w:t>ih</w:t>
      </w:r>
      <w:r w:rsidR="00FD6CF7" w:rsidRPr="00D7121B">
        <w:rPr>
          <w:rFonts w:cstheme="minorHAnsi"/>
        </w:rPr>
        <w:t xml:space="preserve"> </w:t>
      </w:r>
      <w:r w:rsidR="002C04F9" w:rsidRPr="00D7121B">
        <w:rPr>
          <w:rFonts w:cstheme="minorHAnsi"/>
        </w:rPr>
        <w:t>oziroma razvojn</w:t>
      </w:r>
      <w:r w:rsidR="00363845">
        <w:rPr>
          <w:rFonts w:cstheme="minorHAnsi"/>
        </w:rPr>
        <w:t>ih</w:t>
      </w:r>
      <w:r w:rsidR="002C04F9" w:rsidRPr="00D7121B">
        <w:rPr>
          <w:rFonts w:cstheme="minorHAnsi"/>
        </w:rPr>
        <w:t xml:space="preserve"> </w:t>
      </w:r>
      <w:r w:rsidR="00FD6CF7" w:rsidRPr="00D7121B">
        <w:rPr>
          <w:rFonts w:cstheme="minorHAnsi"/>
        </w:rPr>
        <w:t>program</w:t>
      </w:r>
      <w:r w:rsidR="00363845">
        <w:rPr>
          <w:rFonts w:cstheme="minorHAnsi"/>
        </w:rPr>
        <w:t>ih</w:t>
      </w:r>
      <w:r w:rsidR="00FD6CF7" w:rsidRPr="00D7121B">
        <w:rPr>
          <w:rFonts w:cstheme="minorHAnsi"/>
        </w:rPr>
        <w:t xml:space="preserve"> dela</w:t>
      </w:r>
      <w:r w:rsidR="002C04F9" w:rsidRPr="00D7121B">
        <w:rPr>
          <w:rFonts w:cstheme="minorHAnsi"/>
        </w:rPr>
        <w:t xml:space="preserve"> knjižnice</w:t>
      </w:r>
      <w:r w:rsidR="00FD6CF7" w:rsidRPr="00D7121B">
        <w:rPr>
          <w:rFonts w:cstheme="minorHAnsi"/>
        </w:rPr>
        <w:t>.</w:t>
      </w:r>
    </w:p>
    <w:p w:rsidR="00FD6CF7" w:rsidRPr="00D7121B" w:rsidRDefault="00E94982" w:rsidP="00363845">
      <w:pPr>
        <w:pStyle w:val="Naslov3"/>
        <w:spacing w:before="0" w:after="160"/>
        <w:rPr>
          <w:rFonts w:asciiTheme="minorHAnsi" w:hAnsiTheme="minorHAnsi" w:cstheme="minorHAnsi"/>
          <w:b/>
          <w:color w:val="auto"/>
          <w:sz w:val="22"/>
          <w:szCs w:val="22"/>
        </w:rPr>
      </w:pPr>
      <w:bookmarkStart w:id="98" w:name="_Toc69201389"/>
      <w:r>
        <w:rPr>
          <w:rFonts w:asciiTheme="minorHAnsi" w:hAnsiTheme="minorHAnsi" w:cstheme="minorHAnsi"/>
          <w:b/>
          <w:color w:val="auto"/>
          <w:sz w:val="22"/>
          <w:szCs w:val="22"/>
        </w:rPr>
        <w:t>5</w:t>
      </w:r>
      <w:r w:rsidR="009B3D5D" w:rsidRPr="00D7121B">
        <w:rPr>
          <w:rFonts w:asciiTheme="minorHAnsi" w:hAnsiTheme="minorHAnsi" w:cstheme="minorHAnsi"/>
          <w:b/>
          <w:color w:val="auto"/>
          <w:sz w:val="22"/>
          <w:szCs w:val="22"/>
        </w:rPr>
        <w:t>.2.</w:t>
      </w:r>
      <w:r w:rsidR="00834ED4" w:rsidRPr="00D7121B">
        <w:rPr>
          <w:rFonts w:asciiTheme="minorHAnsi" w:hAnsiTheme="minorHAnsi" w:cstheme="minorHAnsi"/>
          <w:b/>
          <w:color w:val="auto"/>
          <w:sz w:val="22"/>
          <w:szCs w:val="22"/>
        </w:rPr>
        <w:t>4</w:t>
      </w:r>
      <w:r w:rsidR="009B3D5D" w:rsidRPr="00D7121B">
        <w:rPr>
          <w:rFonts w:asciiTheme="minorHAnsi" w:hAnsiTheme="minorHAnsi" w:cstheme="minorHAnsi"/>
          <w:b/>
          <w:color w:val="auto"/>
          <w:sz w:val="22"/>
          <w:szCs w:val="22"/>
        </w:rPr>
        <w:t xml:space="preserve"> </w:t>
      </w:r>
      <w:r w:rsidR="00A76169" w:rsidRPr="00D7121B">
        <w:rPr>
          <w:rFonts w:asciiTheme="minorHAnsi" w:hAnsiTheme="minorHAnsi" w:cstheme="minorHAnsi"/>
          <w:b/>
          <w:color w:val="auto"/>
          <w:sz w:val="22"/>
          <w:szCs w:val="22"/>
        </w:rPr>
        <w:t>Univerza v Novi Gorici</w:t>
      </w:r>
      <w:bookmarkEnd w:id="98"/>
    </w:p>
    <w:p w:rsidR="00CE4417" w:rsidRPr="00D7121B" w:rsidRDefault="00D116CF" w:rsidP="009E1B77">
      <w:pPr>
        <w:jc w:val="both"/>
        <w:rPr>
          <w:rFonts w:cstheme="minorHAnsi"/>
        </w:rPr>
      </w:pPr>
      <w:r w:rsidRPr="00D7121B">
        <w:rPr>
          <w:rFonts w:cstheme="minorHAnsi"/>
        </w:rPr>
        <w:t>Obsežnejša e</w:t>
      </w:r>
      <w:r w:rsidR="00C82F56" w:rsidRPr="00D7121B">
        <w:rPr>
          <w:rFonts w:cstheme="minorHAnsi"/>
        </w:rPr>
        <w:t>valvacija Univerzitetne knjižnice Univerze v Novi Gorici</w:t>
      </w:r>
      <w:r w:rsidR="00353F73" w:rsidRPr="00D7121B">
        <w:rPr>
          <w:rFonts w:cstheme="minorHAnsi"/>
        </w:rPr>
        <w:t>, ki jo lahko štejemo kot primer dobre prakse,</w:t>
      </w:r>
      <w:r w:rsidR="00C82F56" w:rsidRPr="00D7121B">
        <w:rPr>
          <w:rFonts w:cstheme="minorHAnsi"/>
        </w:rPr>
        <w:t xml:space="preserve"> je bila opravljena v sklopu strokovnega usposabljanja zaposlene v knjižnici za opravljanje bibliotekarskega </w:t>
      </w:r>
      <w:r w:rsidR="00C82F56" w:rsidRPr="00C51247">
        <w:rPr>
          <w:rFonts w:cstheme="minorHAnsi"/>
        </w:rPr>
        <w:t>izpita</w:t>
      </w:r>
      <w:r w:rsidR="00464C78" w:rsidRPr="00C51247">
        <w:rPr>
          <w:rFonts w:cstheme="minorHAnsi"/>
        </w:rPr>
        <w:t xml:space="preserve"> (Valentinčič Murovec, 2020)</w:t>
      </w:r>
      <w:r w:rsidR="00C82F56" w:rsidRPr="00C51247">
        <w:rPr>
          <w:rFonts w:cstheme="minorHAnsi"/>
        </w:rPr>
        <w:t>.</w:t>
      </w:r>
      <w:r w:rsidR="001A354C" w:rsidRPr="00C51247">
        <w:rPr>
          <w:rFonts w:cstheme="minorHAnsi"/>
        </w:rPr>
        <w:t xml:space="preserve"> </w:t>
      </w:r>
      <w:r w:rsidR="00275BDC" w:rsidRPr="00C51247">
        <w:rPr>
          <w:rFonts w:cstheme="minorHAnsi"/>
        </w:rPr>
        <w:t>Univerzitetna</w:t>
      </w:r>
      <w:r w:rsidR="00275BDC" w:rsidRPr="00D7121B">
        <w:rPr>
          <w:rFonts w:cstheme="minorHAnsi"/>
        </w:rPr>
        <w:t xml:space="preserve"> knjižnica Univerze v Novi Gorici je bila formalno ustanovljena aprila 1998 kot Knjižnica Politehnike Nova Gorica. Po preoblikovanju </w:t>
      </w:r>
      <w:r w:rsidR="00275BDC" w:rsidRPr="00D7121B">
        <w:rPr>
          <w:rFonts w:cstheme="minorHAnsi"/>
        </w:rPr>
        <w:lastRenderedPageBreak/>
        <w:t xml:space="preserve">Politehnike v </w:t>
      </w:r>
      <w:r w:rsidR="00275BDC" w:rsidRPr="00241BC3">
        <w:rPr>
          <w:rFonts w:cstheme="minorHAnsi"/>
        </w:rPr>
        <w:t>Univerzo v Novi Gorici</w:t>
      </w:r>
      <w:r w:rsidR="00241BC3">
        <w:rPr>
          <w:rFonts w:cstheme="minorHAnsi"/>
        </w:rPr>
        <w:t xml:space="preserve"> </w:t>
      </w:r>
      <w:r w:rsidR="00275BDC" w:rsidRPr="00D7121B">
        <w:rPr>
          <w:rFonts w:cstheme="minorHAnsi"/>
        </w:rPr>
        <w:t xml:space="preserve">leta 2006 je </w:t>
      </w:r>
      <w:r w:rsidR="00850072">
        <w:rPr>
          <w:rFonts w:cstheme="minorHAnsi"/>
        </w:rPr>
        <w:t>leta</w:t>
      </w:r>
      <w:r w:rsidR="00275BDC" w:rsidRPr="00D7121B">
        <w:rPr>
          <w:rFonts w:cstheme="minorHAnsi"/>
        </w:rPr>
        <w:t xml:space="preserve"> 2009 knjižnica pridobila status univerzitetne knjižnice. Namenjena je študentom in sodelavcem </w:t>
      </w:r>
      <w:r w:rsidR="00A0446B">
        <w:rPr>
          <w:rFonts w:cstheme="minorHAnsi"/>
        </w:rPr>
        <w:t>UNG</w:t>
      </w:r>
      <w:r w:rsidR="00275BDC" w:rsidRPr="00D7121B">
        <w:rPr>
          <w:rFonts w:cstheme="minorHAnsi"/>
        </w:rPr>
        <w:t>, njene storitve pa lahko upo</w:t>
      </w:r>
      <w:r w:rsidR="008F2119">
        <w:rPr>
          <w:rFonts w:cstheme="minorHAnsi"/>
        </w:rPr>
        <w:t>rabljajo tudi drugi uporabniki.</w:t>
      </w:r>
    </w:p>
    <w:p w:rsidR="00CB1E8A" w:rsidRPr="00D7121B" w:rsidRDefault="004B18CA" w:rsidP="009E1B77">
      <w:pPr>
        <w:jc w:val="both"/>
        <w:rPr>
          <w:rFonts w:cstheme="minorHAnsi"/>
        </w:rPr>
      </w:pPr>
      <w:r w:rsidRPr="00D7121B">
        <w:rPr>
          <w:rFonts w:cstheme="minorHAnsi"/>
        </w:rPr>
        <w:t>Letni načrti in poročila o delu knjižnice so vključen</w:t>
      </w:r>
      <w:r w:rsidR="00685421">
        <w:rPr>
          <w:rFonts w:cstheme="minorHAnsi"/>
        </w:rPr>
        <w:t>i</w:t>
      </w:r>
      <w:r w:rsidRPr="00D7121B">
        <w:rPr>
          <w:rFonts w:cstheme="minorHAnsi"/>
        </w:rPr>
        <w:t xml:space="preserve"> v načrte dela in poročila o delu celotne univerze, tudi rezultate evalvacije svoje dejavnosti knjižnica predstavlja v dokumentih, skupnih za celotno univerzo. Gre za letna poročila o spremljanju in zagotavljanju kakovosti pedagoškega in raziskovalnega dela, ki se pripravljajo za celotno univerzo in za posamezne fakultete, njene organizacijske enote.</w:t>
      </w:r>
      <w:r w:rsidR="00CE4417" w:rsidRPr="00D7121B">
        <w:rPr>
          <w:rFonts w:cstheme="minorHAnsi"/>
        </w:rPr>
        <w:t xml:space="preserve"> Univerza v okviru spremljanja kakovosti pedagoškega in raziskovalnega dela v evalvacijskih procesih izvaja študentske ankete, ki vključujejo tudi vprašanja o knjižnici, vendar pa rezultati anket za evalvacijo uspešnosti delovanja knjižnice niso primerni. Da bi celoviteje predstavila svojo dejavnost in njene rezultate, je </w:t>
      </w:r>
      <w:r w:rsidR="00850072">
        <w:rPr>
          <w:rFonts w:cstheme="minorHAnsi"/>
        </w:rPr>
        <w:t>leta</w:t>
      </w:r>
      <w:r w:rsidR="00CE4417" w:rsidRPr="00D7121B">
        <w:rPr>
          <w:rFonts w:cstheme="minorHAnsi"/>
        </w:rPr>
        <w:t xml:space="preserve"> 2019 knjižnica za potrebe reakreditacije univerze prvič pripravila tudi samostojno, šestletno poročilo o delovanju knjižnice. </w:t>
      </w:r>
      <w:r w:rsidR="00B866E8" w:rsidRPr="00D7121B">
        <w:rPr>
          <w:rFonts w:cstheme="minorHAnsi"/>
        </w:rPr>
        <w:t>Pokazalo pa se je, da običajni nabor statističnih in drugih podatkov o delu knjižnice</w:t>
      </w:r>
      <w:r w:rsidR="00452F51" w:rsidRPr="00D7121B">
        <w:rPr>
          <w:rFonts w:cstheme="minorHAnsi"/>
        </w:rPr>
        <w:t xml:space="preserve"> ne zadošča </w:t>
      </w:r>
      <w:r w:rsidR="00023F87" w:rsidRPr="00D7121B">
        <w:rPr>
          <w:rFonts w:cstheme="minorHAnsi"/>
        </w:rPr>
        <w:t xml:space="preserve">niti </w:t>
      </w:r>
      <w:r w:rsidR="00452F51" w:rsidRPr="00D7121B">
        <w:rPr>
          <w:rFonts w:cstheme="minorHAnsi"/>
        </w:rPr>
        <w:t xml:space="preserve">za presojo njene uspešnosti </w:t>
      </w:r>
      <w:r w:rsidR="00E94AB3" w:rsidRPr="00D7121B">
        <w:rPr>
          <w:rFonts w:cstheme="minorHAnsi"/>
        </w:rPr>
        <w:t xml:space="preserve">niti za potrebe primerjalnega presojanja, </w:t>
      </w:r>
      <w:r w:rsidR="00452F51" w:rsidRPr="00D7121B">
        <w:rPr>
          <w:rFonts w:cstheme="minorHAnsi"/>
        </w:rPr>
        <w:t xml:space="preserve">zato se je knjižnica odločila za izvedbo pilotne raziskave, katere metodologija izvedbe in rezultati bodo osnova za kasnejše periodične tovrstne evalvacije knjižnice. </w:t>
      </w:r>
      <w:r w:rsidR="00241BC3">
        <w:rPr>
          <w:rFonts w:cstheme="minorHAnsi"/>
        </w:rPr>
        <w:t>I</w:t>
      </w:r>
      <w:r w:rsidR="001A354C" w:rsidRPr="00D7121B">
        <w:rPr>
          <w:rFonts w:cstheme="minorHAnsi"/>
        </w:rPr>
        <w:t xml:space="preserve">zvedbo raziskave o uspešnosti delovanja knjižnice </w:t>
      </w:r>
      <w:r w:rsidR="00241BC3">
        <w:rPr>
          <w:rFonts w:cstheme="minorHAnsi"/>
        </w:rPr>
        <w:t xml:space="preserve">je UNG </w:t>
      </w:r>
      <w:r w:rsidR="001A354C" w:rsidRPr="00D7121B">
        <w:rPr>
          <w:rFonts w:cstheme="minorHAnsi"/>
        </w:rPr>
        <w:t>podprla, saj se zaveda pomena učinkovito organizirane knjižnične dejavnosti za doseganje svojih izobraževalnih in znanstvenorazis</w:t>
      </w:r>
      <w:r w:rsidR="008F2119">
        <w:rPr>
          <w:rFonts w:cstheme="minorHAnsi"/>
        </w:rPr>
        <w:t>kovalnih ciljev.</w:t>
      </w:r>
    </w:p>
    <w:p w:rsidR="00973AC1" w:rsidRPr="00D7121B" w:rsidRDefault="001A354C" w:rsidP="009E1B77">
      <w:pPr>
        <w:jc w:val="both"/>
        <w:rPr>
          <w:rFonts w:cstheme="minorHAnsi"/>
        </w:rPr>
      </w:pPr>
      <w:r w:rsidRPr="00C51247">
        <w:rPr>
          <w:rFonts w:cstheme="minorHAnsi"/>
        </w:rPr>
        <w:t xml:space="preserve">Avtorica </w:t>
      </w:r>
      <w:r w:rsidR="00FD2462" w:rsidRPr="00C51247">
        <w:rPr>
          <w:rFonts w:cstheme="minorHAnsi"/>
        </w:rPr>
        <w:t xml:space="preserve">Valentinčič Murovec </w:t>
      </w:r>
      <w:r w:rsidR="0089358D" w:rsidRPr="00C51247">
        <w:rPr>
          <w:rFonts w:cstheme="minorHAnsi"/>
        </w:rPr>
        <w:t xml:space="preserve">(2020) </w:t>
      </w:r>
      <w:r w:rsidRPr="00C51247">
        <w:rPr>
          <w:rFonts w:cstheme="minorHAnsi"/>
        </w:rPr>
        <w:t>je</w:t>
      </w:r>
      <w:r w:rsidRPr="00D7121B">
        <w:rPr>
          <w:rFonts w:cstheme="minorHAnsi"/>
        </w:rPr>
        <w:t xml:space="preserve"> organizacijo in delovanje knjižnice </w:t>
      </w:r>
      <w:r w:rsidR="00A90ADB" w:rsidRPr="00D7121B">
        <w:rPr>
          <w:rFonts w:cstheme="minorHAnsi"/>
        </w:rPr>
        <w:t>ocenjevala</w:t>
      </w:r>
      <w:r w:rsidR="00D63254" w:rsidRPr="00D7121B">
        <w:rPr>
          <w:rFonts w:cstheme="minorHAnsi"/>
        </w:rPr>
        <w:t xml:space="preserve"> tako s pomočjo </w:t>
      </w:r>
      <w:r w:rsidR="00763AD1" w:rsidRPr="00D7121B">
        <w:rPr>
          <w:rFonts w:cstheme="minorHAnsi"/>
        </w:rPr>
        <w:t>študije uporabnikov (</w:t>
      </w:r>
      <w:r w:rsidR="00D63254" w:rsidRPr="00D7121B">
        <w:rPr>
          <w:rFonts w:cstheme="minorHAnsi"/>
        </w:rPr>
        <w:t>anketn</w:t>
      </w:r>
      <w:r w:rsidR="00763AD1" w:rsidRPr="00D7121B">
        <w:rPr>
          <w:rFonts w:cstheme="minorHAnsi"/>
        </w:rPr>
        <w:t>a</w:t>
      </w:r>
      <w:r w:rsidR="00D63254" w:rsidRPr="00D7121B">
        <w:rPr>
          <w:rFonts w:cstheme="minorHAnsi"/>
        </w:rPr>
        <w:t xml:space="preserve"> raziskav</w:t>
      </w:r>
      <w:r w:rsidR="00763AD1" w:rsidRPr="00D7121B">
        <w:rPr>
          <w:rFonts w:cstheme="minorHAnsi"/>
        </w:rPr>
        <w:t>a)</w:t>
      </w:r>
      <w:r w:rsidR="00D63254" w:rsidRPr="00D7121B">
        <w:rPr>
          <w:rFonts w:cstheme="minorHAnsi"/>
        </w:rPr>
        <w:t xml:space="preserve"> kot tudi</w:t>
      </w:r>
      <w:r w:rsidR="0024077B" w:rsidRPr="00D7121B">
        <w:rPr>
          <w:rFonts w:cstheme="minorHAnsi"/>
        </w:rPr>
        <w:t xml:space="preserve"> </w:t>
      </w:r>
      <w:r w:rsidRPr="00D7121B">
        <w:rPr>
          <w:rFonts w:cstheme="minorHAnsi"/>
        </w:rPr>
        <w:t xml:space="preserve">s pomočjo </w:t>
      </w:r>
      <w:r w:rsidR="00461926" w:rsidRPr="00D7121B">
        <w:rPr>
          <w:rFonts w:cstheme="minorHAnsi"/>
        </w:rPr>
        <w:t xml:space="preserve">priporočenih </w:t>
      </w:r>
      <w:r w:rsidR="00C627DC" w:rsidRPr="00C627DC">
        <w:rPr>
          <w:rFonts w:cstheme="minorHAnsi"/>
        </w:rPr>
        <w:t xml:space="preserve">kvantitativnih in </w:t>
      </w:r>
      <w:r w:rsidRPr="00C627DC">
        <w:rPr>
          <w:rFonts w:cstheme="minorHAnsi"/>
        </w:rPr>
        <w:t xml:space="preserve">kvalitativnih </w:t>
      </w:r>
      <w:r w:rsidRPr="00D7121B">
        <w:rPr>
          <w:rFonts w:cstheme="minorHAnsi"/>
        </w:rPr>
        <w:t>kazalcev</w:t>
      </w:r>
      <w:r w:rsidR="002A4915" w:rsidRPr="00D7121B">
        <w:rPr>
          <w:rFonts w:cstheme="minorHAnsi"/>
        </w:rPr>
        <w:t xml:space="preserve"> in kazalnikov</w:t>
      </w:r>
      <w:r w:rsidRPr="00D7121B">
        <w:rPr>
          <w:rFonts w:cstheme="minorHAnsi"/>
        </w:rPr>
        <w:t xml:space="preserve"> uspešnosti delovanja visokošolske knjižnice, ki </w:t>
      </w:r>
      <w:r w:rsidR="00461926" w:rsidRPr="00D7121B">
        <w:rPr>
          <w:rFonts w:cstheme="minorHAnsi"/>
        </w:rPr>
        <w:t xml:space="preserve">jih vključuje </w:t>
      </w:r>
      <w:r w:rsidR="00461926" w:rsidRPr="005E3668">
        <w:rPr>
          <w:rFonts w:cstheme="minorHAnsi"/>
        </w:rPr>
        <w:t xml:space="preserve">dokument </w:t>
      </w:r>
      <w:r w:rsidRPr="005E3668">
        <w:rPr>
          <w:rFonts w:cstheme="minorHAnsi"/>
        </w:rPr>
        <w:t>Strokovni standard</w:t>
      </w:r>
      <w:r w:rsidR="00461926" w:rsidRPr="005E3668">
        <w:rPr>
          <w:rFonts w:cstheme="minorHAnsi"/>
        </w:rPr>
        <w:t>i</w:t>
      </w:r>
      <w:r w:rsidRPr="005E3668">
        <w:rPr>
          <w:rFonts w:cstheme="minorHAnsi"/>
        </w:rPr>
        <w:t xml:space="preserve"> in priporočil</w:t>
      </w:r>
      <w:r w:rsidR="00461926" w:rsidRPr="005E3668">
        <w:rPr>
          <w:rFonts w:cstheme="minorHAnsi"/>
        </w:rPr>
        <w:t>a</w:t>
      </w:r>
      <w:r w:rsidRPr="005E3668">
        <w:rPr>
          <w:rFonts w:cstheme="minorHAnsi"/>
        </w:rPr>
        <w:t xml:space="preserve"> za organizacijo, delovanje in evalvacijo visokošolskih knjižnic (2012). </w:t>
      </w:r>
      <w:r w:rsidR="00973AC1" w:rsidRPr="005E3668">
        <w:rPr>
          <w:rFonts w:cstheme="minorHAnsi"/>
        </w:rPr>
        <w:t>V</w:t>
      </w:r>
      <w:r w:rsidR="00973AC1" w:rsidRPr="00D7121B">
        <w:rPr>
          <w:rFonts w:cstheme="minorHAnsi"/>
        </w:rPr>
        <w:t xml:space="preserve"> prvem delu raziskave </w:t>
      </w:r>
      <w:r w:rsidR="00D63254" w:rsidRPr="00D7121B">
        <w:rPr>
          <w:rFonts w:cstheme="minorHAnsi"/>
        </w:rPr>
        <w:t>je</w:t>
      </w:r>
      <w:r w:rsidR="00973AC1" w:rsidRPr="00D7121B">
        <w:rPr>
          <w:rFonts w:cstheme="minorHAnsi"/>
        </w:rPr>
        <w:t xml:space="preserve"> s statistični</w:t>
      </w:r>
      <w:r w:rsidR="00230B86">
        <w:rPr>
          <w:rFonts w:cstheme="minorHAnsi"/>
        </w:rPr>
        <w:t>mi</w:t>
      </w:r>
      <w:r w:rsidR="00973AC1" w:rsidRPr="00D7121B">
        <w:rPr>
          <w:rFonts w:cstheme="minorHAnsi"/>
        </w:rPr>
        <w:t xml:space="preserve"> podatk</w:t>
      </w:r>
      <w:r w:rsidR="00230B86">
        <w:rPr>
          <w:rFonts w:cstheme="minorHAnsi"/>
        </w:rPr>
        <w:t>i</w:t>
      </w:r>
      <w:r w:rsidR="00973AC1" w:rsidRPr="00D7121B">
        <w:rPr>
          <w:rFonts w:cstheme="minorHAnsi"/>
        </w:rPr>
        <w:t>, ki jih o delu knjižnic zbira N</w:t>
      </w:r>
      <w:r w:rsidR="00685421">
        <w:rPr>
          <w:rFonts w:cstheme="minorHAnsi"/>
        </w:rPr>
        <w:t>UK</w:t>
      </w:r>
      <w:r w:rsidR="00973AC1" w:rsidRPr="00D7121B">
        <w:rPr>
          <w:rFonts w:cstheme="minorHAnsi"/>
        </w:rPr>
        <w:t xml:space="preserve">, </w:t>
      </w:r>
      <w:r w:rsidR="00AC4194" w:rsidRPr="00D7121B">
        <w:rPr>
          <w:rFonts w:cstheme="minorHAnsi"/>
        </w:rPr>
        <w:t>predstavila</w:t>
      </w:r>
      <w:r w:rsidR="00973AC1" w:rsidRPr="00D7121B">
        <w:rPr>
          <w:rFonts w:cstheme="minorHAnsi"/>
        </w:rPr>
        <w:t xml:space="preserve"> vrednosti kvantitativnih </w:t>
      </w:r>
      <w:r w:rsidR="00AC4194" w:rsidRPr="00D7121B">
        <w:rPr>
          <w:rFonts w:cstheme="minorHAnsi"/>
        </w:rPr>
        <w:t xml:space="preserve">kazalcev in </w:t>
      </w:r>
      <w:r w:rsidR="00973AC1" w:rsidRPr="00D7121B">
        <w:rPr>
          <w:rFonts w:cstheme="minorHAnsi"/>
        </w:rPr>
        <w:t>kazalnikov</w:t>
      </w:r>
      <w:r w:rsidR="00AC4194" w:rsidRPr="00D7121B">
        <w:rPr>
          <w:rFonts w:cstheme="minorHAnsi"/>
        </w:rPr>
        <w:t xml:space="preserve"> knjižnice ter njihove vrednosti za primerljive skupine drugih visokošolskih oziroma univerzitetnih knjižnic</w:t>
      </w:r>
      <w:r w:rsidR="00973AC1" w:rsidRPr="00D7121B">
        <w:rPr>
          <w:rFonts w:cstheme="minorHAnsi"/>
        </w:rPr>
        <w:t>.</w:t>
      </w:r>
      <w:r w:rsidR="00D63254" w:rsidRPr="00D7121B">
        <w:rPr>
          <w:rFonts w:cstheme="minorHAnsi"/>
        </w:rPr>
        <w:t xml:space="preserve"> Nato je za evalvacijo knjižnice uporabila še nabor priporočenih kvalitativnih kazal</w:t>
      </w:r>
      <w:r w:rsidR="00BF0E93" w:rsidRPr="00D7121B">
        <w:rPr>
          <w:rFonts w:cstheme="minorHAnsi"/>
        </w:rPr>
        <w:t>nikov</w:t>
      </w:r>
      <w:r w:rsidR="00D63254" w:rsidRPr="00D7121B">
        <w:rPr>
          <w:rFonts w:cstheme="minorHAnsi"/>
        </w:rPr>
        <w:t>.</w:t>
      </w:r>
      <w:r w:rsidR="005F064C" w:rsidRPr="00D7121B">
        <w:rPr>
          <w:rFonts w:cstheme="minorHAnsi"/>
        </w:rPr>
        <w:t xml:space="preserve"> Analiza zbranih podatkov je odkrila nekatere slabosti </w:t>
      </w:r>
      <w:r w:rsidR="002F7DD7" w:rsidRPr="00D7121B">
        <w:rPr>
          <w:rFonts w:cstheme="minorHAnsi"/>
        </w:rPr>
        <w:t>v organizaciji in delovanju knjižnice. Rezultate opravljene raziskave bo knjižnica uporabila pri načrtovanju in izboljševanj</w:t>
      </w:r>
      <w:r w:rsidR="008F2119">
        <w:rPr>
          <w:rFonts w:cstheme="minorHAnsi"/>
        </w:rPr>
        <w:t>u svoje dejavnosti v prihodnje.</w:t>
      </w:r>
    </w:p>
    <w:p w:rsidR="00AD1585" w:rsidRPr="00D7121B" w:rsidRDefault="00E94982" w:rsidP="00685421">
      <w:pPr>
        <w:pStyle w:val="Naslov1"/>
        <w:spacing w:before="0" w:beforeAutospacing="0" w:after="160" w:afterAutospacing="0"/>
        <w:rPr>
          <w:rFonts w:asciiTheme="minorHAnsi" w:hAnsiTheme="minorHAnsi" w:cstheme="minorHAnsi"/>
          <w:sz w:val="24"/>
          <w:szCs w:val="24"/>
        </w:rPr>
      </w:pPr>
      <w:bookmarkStart w:id="99" w:name="_Toc69201390"/>
      <w:r>
        <w:rPr>
          <w:rFonts w:asciiTheme="minorHAnsi" w:hAnsiTheme="minorHAnsi" w:cstheme="minorHAnsi"/>
          <w:sz w:val="24"/>
          <w:szCs w:val="24"/>
        </w:rPr>
        <w:t>6</w:t>
      </w:r>
      <w:r w:rsidR="00AD1585" w:rsidRPr="00D7121B">
        <w:rPr>
          <w:rFonts w:asciiTheme="minorHAnsi" w:hAnsiTheme="minorHAnsi" w:cstheme="minorHAnsi"/>
          <w:sz w:val="24"/>
          <w:szCs w:val="24"/>
        </w:rPr>
        <w:t xml:space="preserve"> PRENOVA STROKOVNIH STANDARDOV IN PRIPOROČIL ZA VISOKOŠOLSKE KNJIŽNICE</w:t>
      </w:r>
      <w:bookmarkEnd w:id="99"/>
    </w:p>
    <w:p w:rsidR="006B2210" w:rsidRPr="00D7121B" w:rsidRDefault="00E94982" w:rsidP="00DA2A92">
      <w:pPr>
        <w:pStyle w:val="Naslov2"/>
        <w:spacing w:before="0" w:after="160"/>
        <w:rPr>
          <w:rFonts w:asciiTheme="minorHAnsi" w:hAnsiTheme="minorHAnsi" w:cstheme="minorHAnsi"/>
          <w:color w:val="auto"/>
          <w:sz w:val="22"/>
          <w:szCs w:val="22"/>
        </w:rPr>
      </w:pPr>
      <w:bookmarkStart w:id="100" w:name="_Toc69201391"/>
      <w:r>
        <w:rPr>
          <w:rFonts w:asciiTheme="minorHAnsi" w:hAnsiTheme="minorHAnsi" w:cstheme="minorHAnsi"/>
          <w:color w:val="auto"/>
          <w:sz w:val="22"/>
          <w:szCs w:val="22"/>
        </w:rPr>
        <w:t>6</w:t>
      </w:r>
      <w:r w:rsidR="006B2210" w:rsidRPr="00D7121B">
        <w:rPr>
          <w:rFonts w:asciiTheme="minorHAnsi" w:hAnsiTheme="minorHAnsi" w:cstheme="minorHAnsi"/>
          <w:color w:val="auto"/>
          <w:sz w:val="22"/>
          <w:szCs w:val="22"/>
        </w:rPr>
        <w:t>.1 RAZLOGI ZA P</w:t>
      </w:r>
      <w:r w:rsidR="009E637E">
        <w:rPr>
          <w:rFonts w:asciiTheme="minorHAnsi" w:hAnsiTheme="minorHAnsi" w:cstheme="minorHAnsi"/>
          <w:color w:val="auto"/>
          <w:sz w:val="22"/>
          <w:szCs w:val="22"/>
        </w:rPr>
        <w:t>RENOVO</w:t>
      </w:r>
      <w:r w:rsidR="006B2210" w:rsidRPr="00D7121B">
        <w:rPr>
          <w:rFonts w:asciiTheme="minorHAnsi" w:hAnsiTheme="minorHAnsi" w:cstheme="minorHAnsi"/>
          <w:color w:val="auto"/>
          <w:sz w:val="22"/>
          <w:szCs w:val="22"/>
        </w:rPr>
        <w:t xml:space="preserve"> DOKUMENTA</w:t>
      </w:r>
      <w:bookmarkEnd w:id="100"/>
    </w:p>
    <w:p w:rsidR="0055476C" w:rsidRPr="00D7121B" w:rsidRDefault="00AD1585" w:rsidP="00F84AD9">
      <w:pPr>
        <w:jc w:val="both"/>
        <w:rPr>
          <w:rFonts w:cstheme="minorHAnsi"/>
        </w:rPr>
      </w:pPr>
      <w:r w:rsidRPr="00D7121B">
        <w:rPr>
          <w:rFonts w:cstheme="minorHAnsi"/>
        </w:rPr>
        <w:t>Delovno skupino za področna strokovna priporočila za visokošolske knjižnice je Nacionalni svet za knjižnično dejavnost v novem mandatu imenoval 12. 12. 2018 na svoji 78. seji</w:t>
      </w:r>
      <w:r w:rsidR="0055476C" w:rsidRPr="00D7121B">
        <w:rPr>
          <w:rFonts w:cstheme="minorHAnsi"/>
        </w:rPr>
        <w:t>, in sicer v sestavi: dr. Melita Ambrožič, Narodna in univerzitetna knjižnica (vodja); Martina Kerec, UL – Fakulteta za socialno delo; mag. Mirjam Kotar, UL – Fakulteta za družbene vede; dr. Petruša Miholič, UP – Fakulteta za matematiko, naravoslovje in informacijske tehnologije; Mateja Norčič, UL – Teološka fakulteta; dr. Zdenka Petermanec, UM – Univerzitetna knjižnica Maribor</w:t>
      </w:r>
      <w:r w:rsidR="00D5514A">
        <w:rPr>
          <w:rFonts w:cstheme="minorHAnsi"/>
        </w:rPr>
        <w:t xml:space="preserve"> (člani</w:t>
      </w:r>
      <w:r w:rsidR="00F44C8D">
        <w:rPr>
          <w:rFonts w:cstheme="minorHAnsi"/>
        </w:rPr>
        <w:t>ce</w:t>
      </w:r>
      <w:r w:rsidR="00D5514A">
        <w:rPr>
          <w:rFonts w:cstheme="minorHAnsi"/>
        </w:rPr>
        <w:t>)</w:t>
      </w:r>
      <w:r w:rsidR="008F2119">
        <w:rPr>
          <w:rFonts w:cstheme="minorHAnsi"/>
        </w:rPr>
        <w:t>.</w:t>
      </w:r>
    </w:p>
    <w:p w:rsidR="00B968C2" w:rsidRPr="00D7121B" w:rsidRDefault="00850072" w:rsidP="00F84AD9">
      <w:pPr>
        <w:jc w:val="both"/>
        <w:rPr>
          <w:rFonts w:cstheme="minorHAnsi"/>
        </w:rPr>
      </w:pPr>
      <w:r>
        <w:rPr>
          <w:rFonts w:cstheme="minorHAnsi"/>
        </w:rPr>
        <w:t>Leta</w:t>
      </w:r>
      <w:r w:rsidR="00AD1585" w:rsidRPr="00D7121B">
        <w:rPr>
          <w:rFonts w:cstheme="minorHAnsi"/>
        </w:rPr>
        <w:t xml:space="preserve"> 2019 je delovna skupina preverila aktualnost </w:t>
      </w:r>
      <w:r w:rsidR="00AD1585" w:rsidRPr="005E3668">
        <w:rPr>
          <w:rFonts w:cstheme="minorHAnsi"/>
        </w:rPr>
        <w:t xml:space="preserve">dokumenta </w:t>
      </w:r>
      <w:r w:rsidR="00F44C8D" w:rsidRPr="005E3668">
        <w:rPr>
          <w:rFonts w:cstheme="minorHAnsi"/>
        </w:rPr>
        <w:t xml:space="preserve">Strokovni standardi in priporočila za organizacijo, delovanje in evalvacijo visokošolskih knjižnic (2012) </w:t>
      </w:r>
      <w:r w:rsidR="00AD1585" w:rsidRPr="005E3668">
        <w:rPr>
          <w:rFonts w:cstheme="minorHAnsi"/>
        </w:rPr>
        <w:t xml:space="preserve">ter njegovo uveljavljanje in uporabo v praksi. </w:t>
      </w:r>
      <w:r w:rsidR="00B968C2" w:rsidRPr="005E3668">
        <w:rPr>
          <w:rFonts w:cstheme="minorHAnsi"/>
        </w:rPr>
        <w:t>Nacionalnemu svetu za knjižnično dejavnost je predlagala</w:t>
      </w:r>
      <w:r w:rsidR="00B968C2" w:rsidRPr="00D7121B">
        <w:rPr>
          <w:rFonts w:cstheme="minorHAnsi"/>
        </w:rPr>
        <w:t xml:space="preserve">, da se dokument </w:t>
      </w:r>
      <w:r w:rsidR="004A5B28" w:rsidRPr="00D7121B">
        <w:rPr>
          <w:rFonts w:cstheme="minorHAnsi"/>
        </w:rPr>
        <w:t>do izteka</w:t>
      </w:r>
      <w:r w:rsidR="00407499">
        <w:rPr>
          <w:rFonts w:cstheme="minorHAnsi"/>
        </w:rPr>
        <w:t xml:space="preserve"> </w:t>
      </w:r>
      <w:r w:rsidR="004A5B28" w:rsidRPr="00D7121B">
        <w:rPr>
          <w:rFonts w:cstheme="minorHAnsi"/>
        </w:rPr>
        <w:t xml:space="preserve">veljavnosti </w:t>
      </w:r>
      <w:r w:rsidR="00B968C2" w:rsidRPr="00D7121B">
        <w:rPr>
          <w:rFonts w:cstheme="minorHAnsi"/>
        </w:rPr>
        <w:t>posodobi oziroma prenovi.</w:t>
      </w:r>
      <w:r w:rsidR="006941FE" w:rsidRPr="00D7121B">
        <w:rPr>
          <w:rFonts w:cstheme="minorHAnsi"/>
        </w:rPr>
        <w:t xml:space="preserve"> Med razlogi za </w:t>
      </w:r>
      <w:r w:rsidR="00F44C8D">
        <w:rPr>
          <w:rFonts w:cstheme="minorHAnsi"/>
        </w:rPr>
        <w:t>njegovo</w:t>
      </w:r>
      <w:r w:rsidR="006941FE" w:rsidRPr="00D7121B">
        <w:rPr>
          <w:rFonts w:cstheme="minorHAnsi"/>
        </w:rPr>
        <w:t xml:space="preserve"> prenovo je izpostavila naslednje:</w:t>
      </w:r>
    </w:p>
    <w:p w:rsidR="00407499" w:rsidRDefault="006120AF" w:rsidP="00F84AD9">
      <w:pPr>
        <w:pStyle w:val="Odstavekseznama"/>
        <w:numPr>
          <w:ilvl w:val="0"/>
          <w:numId w:val="10"/>
        </w:numPr>
        <w:autoSpaceDE w:val="0"/>
        <w:autoSpaceDN w:val="0"/>
        <w:adjustRightInd w:val="0"/>
        <w:spacing w:after="0"/>
        <w:jc w:val="both"/>
        <w:rPr>
          <w:rFonts w:cstheme="minorHAnsi"/>
          <w:w w:val="105"/>
        </w:rPr>
      </w:pPr>
      <w:r w:rsidRPr="00D7121B">
        <w:rPr>
          <w:rFonts w:cstheme="minorHAnsi"/>
          <w:w w:val="105"/>
        </w:rPr>
        <w:t>razvojni trendi v visokošolskem knjižničarstvu</w:t>
      </w:r>
      <w:r w:rsidR="004A5B28" w:rsidRPr="00D7121B">
        <w:rPr>
          <w:rFonts w:cstheme="minorHAnsi"/>
          <w:w w:val="105"/>
        </w:rPr>
        <w:t xml:space="preserve"> in spremembe v okolju visokošolskih knjižnic, ki terjajo </w:t>
      </w:r>
      <w:r w:rsidRPr="00D7121B">
        <w:rPr>
          <w:rFonts w:cstheme="minorHAnsi"/>
          <w:w w:val="105"/>
        </w:rPr>
        <w:t>ponudb</w:t>
      </w:r>
      <w:r w:rsidR="004A5B28" w:rsidRPr="00D7121B">
        <w:rPr>
          <w:rFonts w:cstheme="minorHAnsi"/>
          <w:w w:val="105"/>
        </w:rPr>
        <w:t>o</w:t>
      </w:r>
      <w:r w:rsidRPr="00D7121B">
        <w:rPr>
          <w:rFonts w:cstheme="minorHAnsi"/>
          <w:w w:val="105"/>
        </w:rPr>
        <w:t xml:space="preserve"> novih knjižničnih storitev in spreme</w:t>
      </w:r>
      <w:r w:rsidR="004A5B28" w:rsidRPr="00D7121B">
        <w:rPr>
          <w:rFonts w:cstheme="minorHAnsi"/>
          <w:w w:val="105"/>
        </w:rPr>
        <w:t>mbe v načinih</w:t>
      </w:r>
      <w:r w:rsidRPr="00D7121B">
        <w:rPr>
          <w:rFonts w:cstheme="minorHAnsi"/>
          <w:w w:val="105"/>
        </w:rPr>
        <w:t xml:space="preserve"> njihovega izvajanja</w:t>
      </w:r>
      <w:r w:rsidR="00407499">
        <w:rPr>
          <w:rFonts w:cstheme="minorHAnsi"/>
          <w:w w:val="105"/>
        </w:rPr>
        <w:t>;</w:t>
      </w:r>
    </w:p>
    <w:p w:rsidR="00407499" w:rsidRDefault="0087038C" w:rsidP="00F84AD9">
      <w:pPr>
        <w:pStyle w:val="Odstavekseznama"/>
        <w:numPr>
          <w:ilvl w:val="0"/>
          <w:numId w:val="10"/>
        </w:numPr>
        <w:autoSpaceDE w:val="0"/>
        <w:autoSpaceDN w:val="0"/>
        <w:adjustRightInd w:val="0"/>
        <w:spacing w:after="0"/>
        <w:jc w:val="both"/>
        <w:rPr>
          <w:rFonts w:cstheme="minorHAnsi"/>
          <w:w w:val="105"/>
        </w:rPr>
      </w:pPr>
      <w:r w:rsidRPr="00D7121B">
        <w:rPr>
          <w:rFonts w:cstheme="minorHAnsi"/>
          <w:w w:val="105"/>
        </w:rPr>
        <w:t xml:space="preserve">spremembe v </w:t>
      </w:r>
      <w:r w:rsidR="00EC16DA" w:rsidRPr="00D7121B">
        <w:rPr>
          <w:rFonts w:cstheme="minorHAnsi"/>
          <w:w w:val="105"/>
        </w:rPr>
        <w:t xml:space="preserve">znanstvenem komuniciranju ter </w:t>
      </w:r>
      <w:r w:rsidRPr="00D7121B">
        <w:rPr>
          <w:rFonts w:cstheme="minorHAnsi"/>
          <w:w w:val="105"/>
        </w:rPr>
        <w:t>informacijskih potrebah in vedenju uporabnikov</w:t>
      </w:r>
      <w:r w:rsidR="00407499">
        <w:rPr>
          <w:rFonts w:cstheme="minorHAnsi"/>
          <w:w w:val="105"/>
        </w:rPr>
        <w:t>;</w:t>
      </w:r>
    </w:p>
    <w:p w:rsidR="00407499" w:rsidRDefault="008D03EC" w:rsidP="00F84AD9">
      <w:pPr>
        <w:pStyle w:val="Odstavekseznama"/>
        <w:numPr>
          <w:ilvl w:val="0"/>
          <w:numId w:val="10"/>
        </w:numPr>
        <w:autoSpaceDE w:val="0"/>
        <w:autoSpaceDN w:val="0"/>
        <w:adjustRightInd w:val="0"/>
        <w:spacing w:after="0"/>
        <w:jc w:val="both"/>
        <w:rPr>
          <w:rFonts w:cstheme="minorHAnsi"/>
          <w:w w:val="105"/>
        </w:rPr>
      </w:pPr>
      <w:r w:rsidRPr="00D7121B">
        <w:rPr>
          <w:rFonts w:cstheme="minorHAnsi"/>
          <w:w w:val="105"/>
        </w:rPr>
        <w:lastRenderedPageBreak/>
        <w:t xml:space="preserve">potreba po </w:t>
      </w:r>
      <w:r w:rsidR="006120AF" w:rsidRPr="00D7121B">
        <w:rPr>
          <w:rFonts w:cstheme="minorHAnsi"/>
          <w:w w:val="105"/>
        </w:rPr>
        <w:t xml:space="preserve">delovanje knjižnic kot </w:t>
      </w:r>
      <w:r w:rsidR="00944A0E" w:rsidRPr="00D7121B">
        <w:rPr>
          <w:rFonts w:cstheme="minorHAnsi"/>
          <w:w w:val="105"/>
        </w:rPr>
        <w:t xml:space="preserve">enakovrednih </w:t>
      </w:r>
      <w:r w:rsidR="006120AF" w:rsidRPr="00D7121B">
        <w:rPr>
          <w:rFonts w:cstheme="minorHAnsi"/>
          <w:w w:val="105"/>
        </w:rPr>
        <w:t xml:space="preserve">partneric v izobraževalni in </w:t>
      </w:r>
      <w:r w:rsidR="0073399B">
        <w:rPr>
          <w:rFonts w:cstheme="minorHAnsi"/>
          <w:w w:val="105"/>
        </w:rPr>
        <w:t>znanstveno</w:t>
      </w:r>
      <w:r w:rsidR="006120AF" w:rsidRPr="00D7121B">
        <w:rPr>
          <w:rFonts w:cstheme="minorHAnsi"/>
          <w:w w:val="105"/>
        </w:rPr>
        <w:t>raziskovalni dejavnosti visokošolskih zavodov</w:t>
      </w:r>
      <w:r w:rsidR="00407499">
        <w:rPr>
          <w:rFonts w:cstheme="minorHAnsi"/>
          <w:w w:val="105"/>
        </w:rPr>
        <w:t>;</w:t>
      </w:r>
    </w:p>
    <w:p w:rsidR="00407499" w:rsidRDefault="00EC16DA" w:rsidP="00F84AD9">
      <w:pPr>
        <w:pStyle w:val="Odstavekseznama"/>
        <w:numPr>
          <w:ilvl w:val="0"/>
          <w:numId w:val="10"/>
        </w:numPr>
        <w:autoSpaceDE w:val="0"/>
        <w:autoSpaceDN w:val="0"/>
        <w:adjustRightInd w:val="0"/>
        <w:spacing w:after="0"/>
        <w:jc w:val="both"/>
        <w:rPr>
          <w:rFonts w:cstheme="minorHAnsi"/>
          <w:w w:val="105"/>
        </w:rPr>
      </w:pPr>
      <w:r w:rsidRPr="00D7121B">
        <w:rPr>
          <w:rFonts w:cstheme="minorHAnsi"/>
          <w:w w:val="105"/>
        </w:rPr>
        <w:t>nujnost uveljavljanja koncepta knjižnice kot tretjega prostora ter ponudbe prostorov, ki podpirajo raznolikost potreb njihovih uporabnikov</w:t>
      </w:r>
      <w:r w:rsidR="00407499">
        <w:rPr>
          <w:rFonts w:cstheme="minorHAnsi"/>
          <w:w w:val="105"/>
        </w:rPr>
        <w:t>;</w:t>
      </w:r>
    </w:p>
    <w:p w:rsidR="00407499" w:rsidRDefault="006120AF" w:rsidP="00F84AD9">
      <w:pPr>
        <w:pStyle w:val="Odstavekseznama"/>
        <w:numPr>
          <w:ilvl w:val="0"/>
          <w:numId w:val="10"/>
        </w:numPr>
        <w:autoSpaceDE w:val="0"/>
        <w:autoSpaceDN w:val="0"/>
        <w:adjustRightInd w:val="0"/>
        <w:spacing w:after="0"/>
        <w:jc w:val="both"/>
        <w:rPr>
          <w:rFonts w:cstheme="minorHAnsi"/>
          <w:w w:val="105"/>
        </w:rPr>
      </w:pPr>
      <w:r w:rsidRPr="00D7121B">
        <w:rPr>
          <w:rFonts w:cstheme="minorHAnsi"/>
          <w:w w:val="105"/>
        </w:rPr>
        <w:t>vloga knjižnic kot podpornic in promotork odprte znanosti</w:t>
      </w:r>
      <w:r w:rsidR="00037617" w:rsidRPr="00D7121B">
        <w:rPr>
          <w:rFonts w:cstheme="minorHAnsi"/>
          <w:w w:val="105"/>
        </w:rPr>
        <w:t xml:space="preserve"> in skupnostne znanosti</w:t>
      </w:r>
      <w:r w:rsidR="00407499">
        <w:rPr>
          <w:rFonts w:cstheme="minorHAnsi"/>
          <w:w w:val="105"/>
        </w:rPr>
        <w:t>;</w:t>
      </w:r>
    </w:p>
    <w:p w:rsidR="00407499" w:rsidRDefault="006120AF" w:rsidP="00F84AD9">
      <w:pPr>
        <w:pStyle w:val="Odstavekseznama"/>
        <w:numPr>
          <w:ilvl w:val="0"/>
          <w:numId w:val="10"/>
        </w:numPr>
        <w:autoSpaceDE w:val="0"/>
        <w:autoSpaceDN w:val="0"/>
        <w:adjustRightInd w:val="0"/>
        <w:spacing w:after="0"/>
        <w:jc w:val="both"/>
        <w:rPr>
          <w:rFonts w:cstheme="minorHAnsi"/>
          <w:w w:val="105"/>
        </w:rPr>
      </w:pPr>
      <w:r w:rsidRPr="00D7121B">
        <w:rPr>
          <w:rFonts w:cstheme="minorHAnsi"/>
          <w:w w:val="105"/>
        </w:rPr>
        <w:t>uvajanje sodobnih tehnologij v delovne procese knjižnic</w:t>
      </w:r>
      <w:r w:rsidR="00037617" w:rsidRPr="00D7121B">
        <w:rPr>
          <w:rFonts w:cstheme="minorHAnsi"/>
          <w:w w:val="105"/>
        </w:rPr>
        <w:t xml:space="preserve"> in v zagotavljanje ter dostopnost informacijskih virov in storitev za uporabnike</w:t>
      </w:r>
      <w:r w:rsidR="00407499">
        <w:rPr>
          <w:rFonts w:cstheme="minorHAnsi"/>
          <w:w w:val="105"/>
        </w:rPr>
        <w:t>;</w:t>
      </w:r>
    </w:p>
    <w:p w:rsidR="003D6E57" w:rsidRPr="00D7121B" w:rsidRDefault="003D6E57" w:rsidP="00F84AD9">
      <w:pPr>
        <w:pStyle w:val="Odstavekseznama"/>
        <w:numPr>
          <w:ilvl w:val="0"/>
          <w:numId w:val="10"/>
        </w:numPr>
        <w:autoSpaceDE w:val="0"/>
        <w:autoSpaceDN w:val="0"/>
        <w:adjustRightInd w:val="0"/>
        <w:spacing w:after="0"/>
        <w:jc w:val="both"/>
        <w:rPr>
          <w:rFonts w:cstheme="minorHAnsi"/>
          <w:w w:val="105"/>
        </w:rPr>
      </w:pPr>
      <w:r w:rsidRPr="00D7121B">
        <w:rPr>
          <w:rFonts w:cstheme="minorHAnsi"/>
          <w:w w:val="105"/>
        </w:rPr>
        <w:t xml:space="preserve">spremembe v zakonodaji s področja knjižničarstva, </w:t>
      </w:r>
      <w:r w:rsidRPr="00C51247">
        <w:rPr>
          <w:rFonts w:cstheme="minorHAnsi"/>
          <w:w w:val="105"/>
        </w:rPr>
        <w:t xml:space="preserve">tj. Zakona o knjižničarstvu </w:t>
      </w:r>
      <w:r w:rsidR="00B50B94" w:rsidRPr="00B50B94">
        <w:rPr>
          <w:rFonts w:cstheme="minorHAnsi"/>
        </w:rPr>
        <w:t>(</w:t>
      </w:r>
      <w:r w:rsidR="00B50B94" w:rsidRPr="00B50B94">
        <w:rPr>
          <w:rFonts w:ascii="Calibri" w:hAnsi="Calibri" w:cs="Calibri"/>
          <w:color w:val="000000"/>
        </w:rPr>
        <w:t>ZKnj-1, 2001)</w:t>
      </w:r>
      <w:r w:rsidR="00B50B94" w:rsidRPr="005E3668">
        <w:rPr>
          <w:rFonts w:cstheme="minorHAnsi"/>
          <w:szCs w:val="18"/>
        </w:rPr>
        <w:t xml:space="preserve"> </w:t>
      </w:r>
      <w:r w:rsidRPr="00C51247">
        <w:rPr>
          <w:rFonts w:cstheme="minorHAnsi"/>
          <w:w w:val="105"/>
        </w:rPr>
        <w:t>in</w:t>
      </w:r>
      <w:r w:rsidRPr="00D7121B">
        <w:rPr>
          <w:rFonts w:cstheme="minorHAnsi"/>
          <w:w w:val="105"/>
        </w:rPr>
        <w:t xml:space="preserve"> podzakonskih akt</w:t>
      </w:r>
      <w:r w:rsidR="007B787D" w:rsidRPr="00D7121B">
        <w:rPr>
          <w:rFonts w:cstheme="minorHAnsi"/>
          <w:w w:val="105"/>
        </w:rPr>
        <w:t>ov</w:t>
      </w:r>
      <w:r w:rsidRPr="00D7121B">
        <w:rPr>
          <w:rFonts w:cstheme="minorHAnsi"/>
          <w:w w:val="105"/>
        </w:rPr>
        <w:t>;</w:t>
      </w:r>
    </w:p>
    <w:p w:rsidR="00407499" w:rsidRDefault="003D6E57" w:rsidP="00F84AD9">
      <w:pPr>
        <w:pStyle w:val="Odstavekseznama"/>
        <w:numPr>
          <w:ilvl w:val="0"/>
          <w:numId w:val="10"/>
        </w:numPr>
        <w:autoSpaceDE w:val="0"/>
        <w:autoSpaceDN w:val="0"/>
        <w:adjustRightInd w:val="0"/>
        <w:spacing w:after="0"/>
        <w:jc w:val="both"/>
        <w:rPr>
          <w:rFonts w:cstheme="minorHAnsi"/>
          <w:w w:val="105"/>
        </w:rPr>
      </w:pPr>
      <w:r w:rsidRPr="00D7121B">
        <w:rPr>
          <w:rFonts w:cstheme="minorHAnsi"/>
          <w:w w:val="105"/>
        </w:rPr>
        <w:t xml:space="preserve">sprejem evropskih in slovenskih smernic </w:t>
      </w:r>
      <w:r w:rsidR="00E43E26" w:rsidRPr="00D7121B">
        <w:rPr>
          <w:rFonts w:cstheme="minorHAnsi"/>
          <w:w w:val="105"/>
        </w:rPr>
        <w:t>ter</w:t>
      </w:r>
      <w:r w:rsidRPr="00D7121B">
        <w:rPr>
          <w:rFonts w:cstheme="minorHAnsi"/>
          <w:w w:val="105"/>
        </w:rPr>
        <w:t xml:space="preserve"> drugih dokumentov s področja odprte znanosti oziroma odprtega objavljanja</w:t>
      </w:r>
      <w:r w:rsidR="00407499">
        <w:rPr>
          <w:rFonts w:cstheme="minorHAnsi"/>
          <w:w w:val="105"/>
        </w:rPr>
        <w:t>;</w:t>
      </w:r>
    </w:p>
    <w:p w:rsidR="00B92DCE" w:rsidRPr="00D7121B" w:rsidRDefault="00B92DCE" w:rsidP="00F84AD9">
      <w:pPr>
        <w:pStyle w:val="Odstavekseznama"/>
        <w:numPr>
          <w:ilvl w:val="0"/>
          <w:numId w:val="10"/>
        </w:numPr>
        <w:autoSpaceDE w:val="0"/>
        <w:autoSpaceDN w:val="0"/>
        <w:adjustRightInd w:val="0"/>
        <w:spacing w:after="0"/>
        <w:jc w:val="both"/>
        <w:rPr>
          <w:rFonts w:cstheme="minorHAnsi"/>
          <w:w w:val="105"/>
        </w:rPr>
      </w:pPr>
      <w:r w:rsidRPr="00D7121B">
        <w:rPr>
          <w:rFonts w:cstheme="minorHAnsi"/>
          <w:w w:val="105"/>
        </w:rPr>
        <w:t>sprejem Agende za trajnostni razvoj do leta 2030</w:t>
      </w:r>
      <w:r w:rsidR="00EE4C61" w:rsidRPr="00D7121B">
        <w:rPr>
          <w:rFonts w:cstheme="minorHAnsi"/>
          <w:w w:val="105"/>
        </w:rPr>
        <w:t xml:space="preserve">, sprejete na 70. </w:t>
      </w:r>
      <w:r w:rsidR="001E5B3F" w:rsidRPr="00D7121B">
        <w:rPr>
          <w:rFonts w:cstheme="minorHAnsi"/>
          <w:w w:val="105"/>
        </w:rPr>
        <w:t>z</w:t>
      </w:r>
      <w:r w:rsidR="00EE4C61" w:rsidRPr="00D7121B">
        <w:rPr>
          <w:rFonts w:cstheme="minorHAnsi"/>
          <w:w w:val="105"/>
        </w:rPr>
        <w:t>asedanju generalne skupščine Organizacije združenih narodov</w:t>
      </w:r>
      <w:r w:rsidR="006F1E8C" w:rsidRPr="00D7121B">
        <w:rPr>
          <w:rFonts w:cstheme="minorHAnsi"/>
          <w:w w:val="105"/>
        </w:rPr>
        <w:t xml:space="preserve"> 25. </w:t>
      </w:r>
      <w:r w:rsidR="00DF13B9" w:rsidRPr="00D7121B">
        <w:rPr>
          <w:rFonts w:cstheme="minorHAnsi"/>
          <w:w w:val="105"/>
        </w:rPr>
        <w:t>s</w:t>
      </w:r>
      <w:r w:rsidR="006F1E8C" w:rsidRPr="00D7121B">
        <w:rPr>
          <w:rFonts w:cstheme="minorHAnsi"/>
          <w:w w:val="105"/>
        </w:rPr>
        <w:t xml:space="preserve">eptembra 2015, </w:t>
      </w:r>
      <w:r w:rsidRPr="00D7121B">
        <w:rPr>
          <w:rFonts w:cstheme="minorHAnsi"/>
          <w:w w:val="105"/>
        </w:rPr>
        <w:t xml:space="preserve">in </w:t>
      </w:r>
      <w:r w:rsidR="00214C77" w:rsidRPr="00D7121B">
        <w:rPr>
          <w:rFonts w:cstheme="minorHAnsi"/>
          <w:w w:val="105"/>
        </w:rPr>
        <w:t>pričakovan</w:t>
      </w:r>
      <w:r w:rsidR="00F304F3" w:rsidRPr="00D7121B">
        <w:rPr>
          <w:rFonts w:cstheme="minorHAnsi"/>
          <w:w w:val="105"/>
        </w:rPr>
        <w:t>a</w:t>
      </w:r>
      <w:r w:rsidR="00214C77" w:rsidRPr="00D7121B">
        <w:rPr>
          <w:rFonts w:cstheme="minorHAnsi"/>
          <w:w w:val="105"/>
        </w:rPr>
        <w:t xml:space="preserve"> </w:t>
      </w:r>
      <w:r w:rsidRPr="00D7121B">
        <w:rPr>
          <w:rFonts w:cstheme="minorHAnsi"/>
          <w:w w:val="105"/>
        </w:rPr>
        <w:t>podpor</w:t>
      </w:r>
      <w:r w:rsidR="00F304F3" w:rsidRPr="00D7121B">
        <w:rPr>
          <w:rFonts w:cstheme="minorHAnsi"/>
          <w:w w:val="105"/>
        </w:rPr>
        <w:t>a</w:t>
      </w:r>
      <w:r w:rsidRPr="00D7121B">
        <w:rPr>
          <w:rFonts w:cstheme="minorHAnsi"/>
          <w:w w:val="105"/>
        </w:rPr>
        <w:t xml:space="preserve"> knjižnic pri uresničevanju ciljev</w:t>
      </w:r>
      <w:r w:rsidR="00F304F3" w:rsidRPr="00D7121B">
        <w:rPr>
          <w:rFonts w:cstheme="minorHAnsi"/>
          <w:w w:val="105"/>
        </w:rPr>
        <w:t xml:space="preserve"> Agende</w:t>
      </w:r>
      <w:r w:rsidRPr="00D7121B">
        <w:rPr>
          <w:rFonts w:cstheme="minorHAnsi"/>
          <w:w w:val="105"/>
        </w:rPr>
        <w:t>;</w:t>
      </w:r>
    </w:p>
    <w:p w:rsidR="00C23392" w:rsidRPr="00C51247" w:rsidRDefault="003D6E57" w:rsidP="00F84AD9">
      <w:pPr>
        <w:pStyle w:val="Odstavekseznama"/>
        <w:numPr>
          <w:ilvl w:val="0"/>
          <w:numId w:val="10"/>
        </w:numPr>
        <w:autoSpaceDE w:val="0"/>
        <w:autoSpaceDN w:val="0"/>
        <w:adjustRightInd w:val="0"/>
        <w:spacing w:after="0"/>
        <w:jc w:val="both"/>
        <w:rPr>
          <w:rFonts w:cstheme="minorHAnsi"/>
          <w:w w:val="105"/>
        </w:rPr>
      </w:pPr>
      <w:r w:rsidRPr="00D7121B">
        <w:rPr>
          <w:rFonts w:cstheme="minorHAnsi"/>
          <w:w w:val="105"/>
        </w:rPr>
        <w:t xml:space="preserve">objava </w:t>
      </w:r>
      <w:r w:rsidR="00E43E26" w:rsidRPr="00D7121B">
        <w:rPr>
          <w:rFonts w:cstheme="minorHAnsi"/>
          <w:w w:val="105"/>
        </w:rPr>
        <w:t xml:space="preserve">prenovljenih </w:t>
      </w:r>
      <w:r w:rsidR="00722CC3" w:rsidRPr="00D7121B">
        <w:rPr>
          <w:rFonts w:cstheme="minorHAnsi"/>
          <w:w w:val="105"/>
        </w:rPr>
        <w:t>oziroma</w:t>
      </w:r>
      <w:r w:rsidR="00E43E26" w:rsidRPr="00D7121B">
        <w:rPr>
          <w:rFonts w:cstheme="minorHAnsi"/>
          <w:w w:val="105"/>
        </w:rPr>
        <w:t xml:space="preserve"> novih mednarodnih (ISO) standardov in njihovih slovenskih </w:t>
      </w:r>
      <w:r w:rsidR="00E43E26" w:rsidRPr="00C51247">
        <w:rPr>
          <w:rFonts w:cstheme="minorHAnsi"/>
        </w:rPr>
        <w:t>različic</w:t>
      </w:r>
      <w:r w:rsidR="00E43E26" w:rsidRPr="00C51247">
        <w:rPr>
          <w:rFonts w:cstheme="minorHAnsi"/>
          <w:w w:val="105"/>
        </w:rPr>
        <w:t xml:space="preserve"> (</w:t>
      </w:r>
      <w:r w:rsidR="00722CC3" w:rsidRPr="00C51247">
        <w:rPr>
          <w:rFonts w:cstheme="minorHAnsi"/>
          <w:w w:val="105"/>
        </w:rPr>
        <w:t xml:space="preserve">SIST-TP ISO/TR 11219:2013 – Informatika in dokumentacija – Kakovostni pogoji in osnovna statistika za zgradbe knjižnic – Prostor, funkcija in oblikovanje; SIST ISO 2789:2013 – Informatika in dokumentacija – Mednarodna statistika za knjižnice; </w:t>
      </w:r>
      <w:r w:rsidR="00C23392" w:rsidRPr="00C51247">
        <w:rPr>
          <w:rFonts w:cstheme="minorHAnsi"/>
          <w:w w:val="105"/>
        </w:rPr>
        <w:t>SIST ISO 11620:2015 – Informatika in dokumentacija – Kazalci uspešnosti knjižnic; SIST ISO 16439:2015 – Informatika in dokumentacija – Metode in postopki za ocenjevanje vpliva knjižnic);</w:t>
      </w:r>
    </w:p>
    <w:p w:rsidR="003D6E57" w:rsidRPr="00D7121B" w:rsidRDefault="003D6E57" w:rsidP="00F84AD9">
      <w:pPr>
        <w:pStyle w:val="Odstavekseznama"/>
        <w:numPr>
          <w:ilvl w:val="0"/>
          <w:numId w:val="10"/>
        </w:numPr>
        <w:autoSpaceDE w:val="0"/>
        <w:autoSpaceDN w:val="0"/>
        <w:adjustRightInd w:val="0"/>
        <w:ind w:left="714" w:hanging="357"/>
        <w:jc w:val="both"/>
        <w:rPr>
          <w:rFonts w:cstheme="minorHAnsi"/>
          <w:w w:val="105"/>
        </w:rPr>
      </w:pPr>
      <w:r w:rsidRPr="00C51247">
        <w:rPr>
          <w:rFonts w:cstheme="minorHAnsi"/>
        </w:rPr>
        <w:t>potreb</w:t>
      </w:r>
      <w:r w:rsidR="00103203" w:rsidRPr="00C51247">
        <w:rPr>
          <w:rFonts w:cstheme="minorHAnsi"/>
        </w:rPr>
        <w:t>a</w:t>
      </w:r>
      <w:r w:rsidRPr="00C51247">
        <w:rPr>
          <w:rFonts w:cstheme="minorHAnsi"/>
          <w:w w:val="105"/>
        </w:rPr>
        <w:t xml:space="preserve"> po vrednotenju </w:t>
      </w:r>
      <w:r w:rsidR="001C6BAA" w:rsidRPr="00C51247">
        <w:rPr>
          <w:rFonts w:cstheme="minorHAnsi"/>
          <w:w w:val="105"/>
        </w:rPr>
        <w:t>ter</w:t>
      </w:r>
      <w:r w:rsidRPr="00C51247">
        <w:rPr>
          <w:rFonts w:cstheme="minorHAnsi"/>
          <w:w w:val="105"/>
        </w:rPr>
        <w:t xml:space="preserve"> predstavljanju visokošolskih knjižnic </w:t>
      </w:r>
      <w:r w:rsidR="001C6BAA" w:rsidRPr="00C51247">
        <w:rPr>
          <w:rFonts w:cstheme="minorHAnsi"/>
          <w:w w:val="105"/>
        </w:rPr>
        <w:t>z dokazi</w:t>
      </w:r>
      <w:r w:rsidRPr="00C51247">
        <w:rPr>
          <w:rFonts w:cstheme="minorHAnsi"/>
          <w:w w:val="105"/>
        </w:rPr>
        <w:t xml:space="preserve"> o vplivu in učinku njihove dejavnosti</w:t>
      </w:r>
      <w:r w:rsidRPr="00D7121B">
        <w:rPr>
          <w:rFonts w:cstheme="minorHAnsi"/>
          <w:w w:val="105"/>
        </w:rPr>
        <w:t xml:space="preserve"> na </w:t>
      </w:r>
      <w:r w:rsidR="00103203" w:rsidRPr="00D7121B">
        <w:rPr>
          <w:rFonts w:cstheme="minorHAnsi"/>
          <w:w w:val="105"/>
        </w:rPr>
        <w:t xml:space="preserve">posameznike in </w:t>
      </w:r>
      <w:r w:rsidRPr="00D7121B">
        <w:rPr>
          <w:rFonts w:cstheme="minorHAnsi"/>
          <w:w w:val="105"/>
        </w:rPr>
        <w:t>okolje</w:t>
      </w:r>
      <w:r w:rsidR="00103203" w:rsidRPr="00D7121B">
        <w:rPr>
          <w:rFonts w:cstheme="minorHAnsi"/>
          <w:w w:val="105"/>
        </w:rPr>
        <w:t>, t</w:t>
      </w:r>
      <w:r w:rsidR="00EC3B9D" w:rsidRPr="00D7121B">
        <w:rPr>
          <w:rFonts w:cstheme="minorHAnsi"/>
          <w:w w:val="105"/>
        </w:rPr>
        <w:t>o je</w:t>
      </w:r>
      <w:r w:rsidR="00103203" w:rsidRPr="00D7121B">
        <w:rPr>
          <w:rFonts w:cstheme="minorHAnsi"/>
          <w:w w:val="105"/>
        </w:rPr>
        <w:t xml:space="preserve"> na študijski uspeh študentov, </w:t>
      </w:r>
      <w:r w:rsidRPr="00D7121B">
        <w:rPr>
          <w:rFonts w:cstheme="minorHAnsi"/>
          <w:w w:val="105"/>
        </w:rPr>
        <w:t xml:space="preserve">uspešnost </w:t>
      </w:r>
      <w:r w:rsidR="00103203" w:rsidRPr="00D7121B">
        <w:rPr>
          <w:rFonts w:cstheme="minorHAnsi"/>
          <w:w w:val="105"/>
        </w:rPr>
        <w:t xml:space="preserve">izobraževalne in </w:t>
      </w:r>
      <w:r w:rsidR="009A59B8">
        <w:rPr>
          <w:rFonts w:cstheme="minorHAnsi"/>
          <w:w w:val="105"/>
        </w:rPr>
        <w:t>znanstveno</w:t>
      </w:r>
      <w:r w:rsidR="00103203" w:rsidRPr="00D7121B">
        <w:rPr>
          <w:rFonts w:cstheme="minorHAnsi"/>
          <w:w w:val="105"/>
        </w:rPr>
        <w:t xml:space="preserve">raziskovalne dejavnosti </w:t>
      </w:r>
      <w:r w:rsidRPr="00D7121B">
        <w:rPr>
          <w:rFonts w:cstheme="minorHAnsi"/>
          <w:w w:val="105"/>
        </w:rPr>
        <w:t>v</w:t>
      </w:r>
      <w:r w:rsidR="00103203" w:rsidRPr="00D7121B">
        <w:rPr>
          <w:rFonts w:cstheme="minorHAnsi"/>
          <w:w w:val="105"/>
        </w:rPr>
        <w:t>isokošolskih organizacij</w:t>
      </w:r>
      <w:r w:rsidR="001C6BAA" w:rsidRPr="00D7121B">
        <w:rPr>
          <w:rFonts w:cstheme="minorHAnsi"/>
          <w:w w:val="105"/>
        </w:rPr>
        <w:t>,</w:t>
      </w:r>
      <w:r w:rsidRPr="00D7121B">
        <w:rPr>
          <w:rFonts w:cstheme="minorHAnsi"/>
          <w:w w:val="105"/>
        </w:rPr>
        <w:t xml:space="preserve"> mednarodno odmevnost objav zaposlenih</w:t>
      </w:r>
      <w:r w:rsidR="00F25086" w:rsidRPr="00D7121B">
        <w:rPr>
          <w:rFonts w:cstheme="minorHAnsi"/>
          <w:w w:val="105"/>
        </w:rPr>
        <w:t xml:space="preserve"> na visokošolskih zavodih</w:t>
      </w:r>
      <w:r w:rsidR="00103203" w:rsidRPr="00D7121B">
        <w:rPr>
          <w:rFonts w:cstheme="minorHAnsi"/>
          <w:w w:val="105"/>
        </w:rPr>
        <w:t xml:space="preserve">, odličnost univerz </w:t>
      </w:r>
      <w:r w:rsidR="00C40764">
        <w:rPr>
          <w:rFonts w:cstheme="minorHAnsi"/>
          <w:w w:val="105"/>
        </w:rPr>
        <w:t>ipd.</w:t>
      </w:r>
    </w:p>
    <w:p w:rsidR="00A67793" w:rsidRPr="00D7121B" w:rsidRDefault="00A67793" w:rsidP="00F84AD9">
      <w:pPr>
        <w:jc w:val="both"/>
        <w:rPr>
          <w:rFonts w:cstheme="minorHAnsi"/>
        </w:rPr>
      </w:pPr>
      <w:r w:rsidRPr="00D7121B">
        <w:rPr>
          <w:rFonts w:cstheme="minorHAnsi"/>
        </w:rPr>
        <w:t xml:space="preserve">Delovna skupina je pripravila </w:t>
      </w:r>
      <w:r w:rsidR="00E04AAD" w:rsidRPr="00D7121B">
        <w:rPr>
          <w:rFonts w:cstheme="minorHAnsi"/>
        </w:rPr>
        <w:t xml:space="preserve">tudi </w:t>
      </w:r>
      <w:r w:rsidRPr="00D7121B">
        <w:rPr>
          <w:rFonts w:cstheme="minorHAnsi"/>
        </w:rPr>
        <w:t>predlog projektne naloge, ki je vključeval potrebne dejavnosti in časovnico priprave strokovnih podlag ter prenove strokovnih standardov in priporočil za visokošolske knjižnice. Sredstva za projektno nalogo so bila N</w:t>
      </w:r>
      <w:r w:rsidR="009A59B8">
        <w:rPr>
          <w:rFonts w:cstheme="minorHAnsi"/>
        </w:rPr>
        <w:t>UK</w:t>
      </w:r>
      <w:r w:rsidRPr="00D7121B">
        <w:rPr>
          <w:rFonts w:cstheme="minorHAnsi"/>
        </w:rPr>
        <w:t xml:space="preserve"> dodeljena z odločbo Ministrstva za kulturo št. 6120-57/2019/82 z dne 28. 10. 2020. Delo na projektni nalogi se je začelo v novembru 2020. Kot zunanja sodelavca, odgovorna za obdelavo podatkov in izdelavo statističnih analiz, sta se delovni skupini pridružila mag. Janez Jug in Marko Aupič (</w:t>
      </w:r>
      <w:r w:rsidRPr="00D7121B">
        <w:rPr>
          <w:rFonts w:cstheme="minorHAnsi"/>
          <w:w w:val="105"/>
        </w:rPr>
        <w:t>UL</w:t>
      </w:r>
      <w:r w:rsidR="00D4732A">
        <w:rPr>
          <w:rFonts w:cstheme="minorHAnsi"/>
          <w:w w:val="105"/>
        </w:rPr>
        <w:t>,</w:t>
      </w:r>
      <w:r w:rsidRPr="00D7121B">
        <w:rPr>
          <w:rFonts w:cstheme="minorHAnsi"/>
          <w:w w:val="105"/>
        </w:rPr>
        <w:t xml:space="preserve"> Fakulteta za družbene vede)</w:t>
      </w:r>
      <w:r w:rsidR="00E04AAD" w:rsidRPr="00D7121B">
        <w:rPr>
          <w:rFonts w:cstheme="minorHAnsi"/>
          <w:w w:val="105"/>
        </w:rPr>
        <w:t>, nalogo recenzenta je prevzel dr. Primož Južnič (UL</w:t>
      </w:r>
      <w:r w:rsidR="00D4732A">
        <w:rPr>
          <w:rFonts w:cstheme="minorHAnsi"/>
          <w:w w:val="105"/>
        </w:rPr>
        <w:t>,</w:t>
      </w:r>
      <w:r w:rsidR="00E04AAD" w:rsidRPr="00D7121B">
        <w:rPr>
          <w:rFonts w:cstheme="minorHAnsi"/>
          <w:w w:val="105"/>
        </w:rPr>
        <w:t xml:space="preserve"> Filozofska fakulteta).</w:t>
      </w:r>
      <w:r w:rsidR="00A335B5">
        <w:rPr>
          <w:rFonts w:cstheme="minorHAnsi"/>
          <w:w w:val="105"/>
        </w:rPr>
        <w:t xml:space="preserve"> </w:t>
      </w:r>
      <w:r w:rsidR="006340FB">
        <w:rPr>
          <w:rFonts w:ascii="Calibri" w:hAnsi="Calibri" w:cs="Calibri"/>
        </w:rPr>
        <w:t xml:space="preserve">Pri pripravi </w:t>
      </w:r>
      <w:r w:rsidR="009900AF">
        <w:rPr>
          <w:rFonts w:ascii="Calibri" w:hAnsi="Calibri" w:cs="Calibri"/>
        </w:rPr>
        <w:t>besedil</w:t>
      </w:r>
      <w:r w:rsidR="006340FB">
        <w:rPr>
          <w:rFonts w:ascii="Calibri" w:hAnsi="Calibri" w:cs="Calibri"/>
        </w:rPr>
        <w:t xml:space="preserve"> ter naborov kazalcev in kazalnikov uspešnosti so sodelovale tudi mag. Dunja Legat, Sandra Kurnik Zupanič in Aleksandra Grajfoner (UM, Univerzitetna knjižnica Maribor).</w:t>
      </w:r>
    </w:p>
    <w:p w:rsidR="001755B5" w:rsidRPr="00D7121B" w:rsidRDefault="00E94982" w:rsidP="00F84AD9">
      <w:pPr>
        <w:pStyle w:val="Naslov2"/>
        <w:spacing w:before="0" w:after="160"/>
        <w:rPr>
          <w:rFonts w:asciiTheme="minorHAnsi" w:hAnsiTheme="minorHAnsi" w:cstheme="minorHAnsi"/>
          <w:color w:val="auto"/>
          <w:sz w:val="22"/>
          <w:szCs w:val="22"/>
        </w:rPr>
      </w:pPr>
      <w:bookmarkStart w:id="101" w:name="_Toc69201392"/>
      <w:r>
        <w:rPr>
          <w:rFonts w:asciiTheme="minorHAnsi" w:hAnsiTheme="minorHAnsi" w:cstheme="minorHAnsi"/>
          <w:color w:val="auto"/>
          <w:sz w:val="22"/>
          <w:szCs w:val="22"/>
        </w:rPr>
        <w:t>6</w:t>
      </w:r>
      <w:r w:rsidR="001755B5" w:rsidRPr="00D7121B">
        <w:rPr>
          <w:rFonts w:asciiTheme="minorHAnsi" w:hAnsiTheme="minorHAnsi" w:cstheme="minorHAnsi"/>
          <w:color w:val="auto"/>
          <w:sz w:val="22"/>
          <w:szCs w:val="22"/>
        </w:rPr>
        <w:t>.2 DEJAVNOSTI DELOVNE SKUPINE</w:t>
      </w:r>
      <w:bookmarkEnd w:id="101"/>
      <w:r w:rsidR="001755B5" w:rsidRPr="00D7121B">
        <w:rPr>
          <w:rFonts w:asciiTheme="minorHAnsi" w:hAnsiTheme="minorHAnsi" w:cstheme="minorHAnsi"/>
          <w:color w:val="auto"/>
          <w:sz w:val="22"/>
          <w:szCs w:val="22"/>
        </w:rPr>
        <w:t xml:space="preserve"> </w:t>
      </w:r>
    </w:p>
    <w:p w:rsidR="00AD1585" w:rsidRPr="00D7121B" w:rsidRDefault="00AD1585" w:rsidP="00F84AD9">
      <w:pPr>
        <w:spacing w:after="0"/>
        <w:jc w:val="both"/>
      </w:pPr>
      <w:r w:rsidRPr="00D7121B">
        <w:t xml:space="preserve">Delovna skupina </w:t>
      </w:r>
      <w:r w:rsidR="00CA244B" w:rsidRPr="00D7121B">
        <w:t xml:space="preserve">je </w:t>
      </w:r>
      <w:r w:rsidR="00B9224A" w:rsidRPr="00D7121B">
        <w:t xml:space="preserve">v okviru projektne naloge </w:t>
      </w:r>
      <w:r w:rsidR="00CA244B" w:rsidRPr="00D7121B">
        <w:t>opravila</w:t>
      </w:r>
      <w:r w:rsidRPr="00D7121B">
        <w:t xml:space="preserve"> naslednje dejavnosti:</w:t>
      </w:r>
    </w:p>
    <w:p w:rsidR="00AD1585" w:rsidRPr="00D7121B" w:rsidRDefault="00AD1585" w:rsidP="00F84AD9">
      <w:pPr>
        <w:pStyle w:val="Odstavekseznama"/>
        <w:numPr>
          <w:ilvl w:val="0"/>
          <w:numId w:val="10"/>
        </w:numPr>
        <w:autoSpaceDE w:val="0"/>
        <w:autoSpaceDN w:val="0"/>
        <w:adjustRightInd w:val="0"/>
        <w:spacing w:after="0"/>
        <w:jc w:val="both"/>
        <w:rPr>
          <w:rFonts w:cstheme="minorHAnsi"/>
        </w:rPr>
      </w:pPr>
      <w:r w:rsidRPr="00D7121B">
        <w:rPr>
          <w:rFonts w:cstheme="minorHAnsi"/>
        </w:rPr>
        <w:t xml:space="preserve">pregled relevantnih virov in literature ter </w:t>
      </w:r>
      <w:r w:rsidR="00795C84" w:rsidRPr="00D7121B">
        <w:rPr>
          <w:rFonts w:cstheme="minorHAnsi"/>
        </w:rPr>
        <w:t xml:space="preserve">priprava </w:t>
      </w:r>
      <w:r w:rsidRPr="00D7121B">
        <w:rPr>
          <w:rFonts w:cstheme="minorHAnsi"/>
        </w:rPr>
        <w:t>povzet</w:t>
      </w:r>
      <w:r w:rsidR="00795C84" w:rsidRPr="00D7121B">
        <w:rPr>
          <w:rFonts w:cstheme="minorHAnsi"/>
        </w:rPr>
        <w:t>ka</w:t>
      </w:r>
      <w:r w:rsidRPr="00D7121B">
        <w:rPr>
          <w:rFonts w:cstheme="minorHAnsi"/>
        </w:rPr>
        <w:t xml:space="preserve"> glavnih trendov razvoja visokošolskih knjižnic v svetu;</w:t>
      </w:r>
    </w:p>
    <w:p w:rsidR="00AD1585" w:rsidRPr="00D7121B" w:rsidRDefault="00AD1585" w:rsidP="00F84AD9">
      <w:pPr>
        <w:pStyle w:val="Odstavekseznama"/>
        <w:numPr>
          <w:ilvl w:val="0"/>
          <w:numId w:val="10"/>
        </w:numPr>
        <w:autoSpaceDE w:val="0"/>
        <w:autoSpaceDN w:val="0"/>
        <w:adjustRightInd w:val="0"/>
        <w:spacing w:after="0"/>
        <w:jc w:val="both"/>
        <w:rPr>
          <w:rFonts w:cstheme="minorHAnsi"/>
        </w:rPr>
      </w:pPr>
      <w:r w:rsidRPr="00D7121B">
        <w:rPr>
          <w:rFonts w:cstheme="minorHAnsi"/>
        </w:rPr>
        <w:t xml:space="preserve">pregled novejših virov in literature </w:t>
      </w:r>
      <w:r w:rsidR="00AC6E9F" w:rsidRPr="00D7121B">
        <w:rPr>
          <w:rFonts w:cstheme="minorHAnsi"/>
        </w:rPr>
        <w:t xml:space="preserve">ter strokovnih priporočil za organizacijo, delovanje in evalvacijo </w:t>
      </w:r>
      <w:r w:rsidRPr="00D7121B">
        <w:rPr>
          <w:rFonts w:cstheme="minorHAnsi"/>
        </w:rPr>
        <w:t xml:space="preserve">dejavnosti visokošolskih </w:t>
      </w:r>
      <w:r w:rsidRPr="005E1B5D">
        <w:rPr>
          <w:rFonts w:cstheme="minorHAnsi"/>
        </w:rPr>
        <w:t xml:space="preserve">knjižnic </w:t>
      </w:r>
      <w:r w:rsidR="00AC6E9F" w:rsidRPr="005E1B5D">
        <w:rPr>
          <w:rFonts w:cstheme="minorHAnsi"/>
        </w:rPr>
        <w:t>(npr. Principles and Guidelines for Australian Higher Education Libraries, 2016</w:t>
      </w:r>
      <w:r w:rsidRPr="005E1B5D">
        <w:rPr>
          <w:rFonts w:cstheme="minorHAnsi"/>
        </w:rPr>
        <w:t>;</w:t>
      </w:r>
      <w:r w:rsidR="00AC6E9F" w:rsidRPr="005E1B5D">
        <w:rPr>
          <w:rFonts w:cstheme="minorHAnsi"/>
        </w:rPr>
        <w:t xml:space="preserve"> Standards for Libraries in Higher Education, 2018);</w:t>
      </w:r>
    </w:p>
    <w:p w:rsidR="005F2C30" w:rsidRPr="00D7121B" w:rsidRDefault="005F2C30" w:rsidP="00F84AD9">
      <w:pPr>
        <w:pStyle w:val="Odstavekseznama"/>
        <w:numPr>
          <w:ilvl w:val="0"/>
          <w:numId w:val="10"/>
        </w:numPr>
        <w:autoSpaceDE w:val="0"/>
        <w:autoSpaceDN w:val="0"/>
        <w:adjustRightInd w:val="0"/>
        <w:spacing w:after="0"/>
        <w:jc w:val="both"/>
        <w:rPr>
          <w:rFonts w:cstheme="minorHAnsi"/>
        </w:rPr>
      </w:pPr>
      <w:r w:rsidRPr="00D7121B">
        <w:rPr>
          <w:rFonts w:cstheme="minorHAnsi"/>
        </w:rPr>
        <w:t>pregled za knjižnice relevantnih mednarodnih (ISO) standardov</w:t>
      </w:r>
      <w:r w:rsidR="006D0D5B" w:rsidRPr="00D7121B">
        <w:rPr>
          <w:rFonts w:cstheme="minorHAnsi"/>
        </w:rPr>
        <w:t>, sprejetih ali posodobljenih po letu 2012;</w:t>
      </w:r>
    </w:p>
    <w:p w:rsidR="00407499" w:rsidRPr="005E3668" w:rsidRDefault="00AD1585" w:rsidP="00F84AD9">
      <w:pPr>
        <w:pStyle w:val="Odstavekseznama"/>
        <w:numPr>
          <w:ilvl w:val="0"/>
          <w:numId w:val="10"/>
        </w:numPr>
        <w:autoSpaceDE w:val="0"/>
        <w:autoSpaceDN w:val="0"/>
        <w:adjustRightInd w:val="0"/>
        <w:spacing w:after="0"/>
        <w:jc w:val="both"/>
        <w:rPr>
          <w:rFonts w:cstheme="minorHAnsi"/>
        </w:rPr>
      </w:pPr>
      <w:r w:rsidRPr="00D7121B">
        <w:rPr>
          <w:rFonts w:cstheme="minorHAnsi"/>
        </w:rPr>
        <w:t xml:space="preserve">pregled zakonskih in drugih </w:t>
      </w:r>
      <w:r w:rsidR="00CA244B" w:rsidRPr="00D7121B">
        <w:rPr>
          <w:rFonts w:cstheme="minorHAnsi"/>
        </w:rPr>
        <w:t>dokumentov</w:t>
      </w:r>
      <w:r w:rsidRPr="00D7121B">
        <w:rPr>
          <w:rFonts w:cstheme="minorHAnsi"/>
        </w:rPr>
        <w:t xml:space="preserve">, sprejetih po letu 2012 in relevantnih za področje visokošolskih knjižnic, ter uskladitev besedila z </w:t>
      </w:r>
      <w:r w:rsidR="00F41BA1" w:rsidRPr="005E3668">
        <w:rPr>
          <w:rFonts w:cstheme="minorHAnsi"/>
        </w:rPr>
        <w:t>njihovimi</w:t>
      </w:r>
      <w:r w:rsidRPr="005E3668">
        <w:rPr>
          <w:rFonts w:cstheme="minorHAnsi"/>
        </w:rPr>
        <w:t xml:space="preserve"> določbami</w:t>
      </w:r>
      <w:r w:rsidR="00407499" w:rsidRPr="005E3668">
        <w:rPr>
          <w:rFonts w:cstheme="minorHAnsi"/>
        </w:rPr>
        <w:t>;</w:t>
      </w:r>
    </w:p>
    <w:p w:rsidR="00AD1585" w:rsidRPr="00D7121B" w:rsidRDefault="00D1387F" w:rsidP="00F84AD9">
      <w:pPr>
        <w:pStyle w:val="Odstavekseznama"/>
        <w:numPr>
          <w:ilvl w:val="0"/>
          <w:numId w:val="10"/>
        </w:numPr>
        <w:autoSpaceDE w:val="0"/>
        <w:autoSpaceDN w:val="0"/>
        <w:adjustRightInd w:val="0"/>
        <w:spacing w:after="0"/>
        <w:jc w:val="both"/>
        <w:rPr>
          <w:rFonts w:cstheme="minorHAnsi"/>
        </w:rPr>
      </w:pPr>
      <w:r w:rsidRPr="005E3668">
        <w:rPr>
          <w:rFonts w:cstheme="minorHAnsi"/>
        </w:rPr>
        <w:lastRenderedPageBreak/>
        <w:t xml:space="preserve">analiza </w:t>
      </w:r>
      <w:r w:rsidR="00AD1585" w:rsidRPr="005E3668">
        <w:rPr>
          <w:rFonts w:cstheme="minorHAnsi"/>
        </w:rPr>
        <w:t>uporab</w:t>
      </w:r>
      <w:r w:rsidRPr="005E3668">
        <w:rPr>
          <w:rFonts w:cstheme="minorHAnsi"/>
        </w:rPr>
        <w:t>e</w:t>
      </w:r>
      <w:r w:rsidR="00AD1585" w:rsidRPr="005E3668">
        <w:rPr>
          <w:rFonts w:cstheme="minorHAnsi"/>
        </w:rPr>
        <w:t xml:space="preserve"> oz</w:t>
      </w:r>
      <w:r w:rsidR="00CA244B" w:rsidRPr="005E3668">
        <w:rPr>
          <w:rFonts w:cstheme="minorHAnsi"/>
        </w:rPr>
        <w:t>iroma</w:t>
      </w:r>
      <w:r w:rsidR="00AD1585" w:rsidRPr="005E3668">
        <w:rPr>
          <w:rFonts w:cstheme="minorHAnsi"/>
        </w:rPr>
        <w:t xml:space="preserve"> uveljavljanj</w:t>
      </w:r>
      <w:r w:rsidRPr="005E3668">
        <w:rPr>
          <w:rFonts w:cstheme="minorHAnsi"/>
        </w:rPr>
        <w:t>a</w:t>
      </w:r>
      <w:r w:rsidR="00AD1585" w:rsidRPr="005E3668">
        <w:rPr>
          <w:rFonts w:cstheme="minorHAnsi"/>
        </w:rPr>
        <w:t xml:space="preserve"> dokumenta </w:t>
      </w:r>
      <w:r w:rsidRPr="005E3668">
        <w:rPr>
          <w:rFonts w:cstheme="minorHAnsi"/>
        </w:rPr>
        <w:t xml:space="preserve">Strokovni standardi in priporočila za organizacijo, delovanje in evalvacijo visokošolskih knjižnic (2012) </w:t>
      </w:r>
      <w:r w:rsidR="00AD1585" w:rsidRPr="005E3668">
        <w:rPr>
          <w:rFonts w:cstheme="minorHAnsi"/>
        </w:rPr>
        <w:t>v</w:t>
      </w:r>
      <w:r w:rsidR="00AD1585" w:rsidRPr="00D7121B">
        <w:rPr>
          <w:rFonts w:cstheme="minorHAnsi"/>
        </w:rPr>
        <w:t xml:space="preserve"> praksi;</w:t>
      </w:r>
    </w:p>
    <w:p w:rsidR="00407499" w:rsidRPr="00217277" w:rsidRDefault="00D1387F" w:rsidP="00F84AD9">
      <w:pPr>
        <w:pStyle w:val="Odstavekseznama"/>
        <w:numPr>
          <w:ilvl w:val="0"/>
          <w:numId w:val="10"/>
        </w:numPr>
        <w:autoSpaceDE w:val="0"/>
        <w:autoSpaceDN w:val="0"/>
        <w:adjustRightInd w:val="0"/>
        <w:spacing w:after="0"/>
        <w:jc w:val="both"/>
        <w:rPr>
          <w:rFonts w:cstheme="minorHAnsi"/>
        </w:rPr>
      </w:pPr>
      <w:r w:rsidRPr="00D7121B">
        <w:rPr>
          <w:rFonts w:cstheme="minorHAnsi"/>
        </w:rPr>
        <w:t xml:space="preserve">analiza statističnih podatkov o delu visokošolskih knjižnic </w:t>
      </w:r>
      <w:r w:rsidR="00C627DC">
        <w:rPr>
          <w:rFonts w:cstheme="minorHAnsi"/>
        </w:rPr>
        <w:t xml:space="preserve">za </w:t>
      </w:r>
      <w:r w:rsidR="00850072">
        <w:rPr>
          <w:rFonts w:cstheme="minorHAnsi"/>
        </w:rPr>
        <w:t>let</w:t>
      </w:r>
      <w:r w:rsidR="00C627DC">
        <w:rPr>
          <w:rFonts w:cstheme="minorHAnsi"/>
        </w:rPr>
        <w:t>i 2009 in</w:t>
      </w:r>
      <w:r w:rsidRPr="00D7121B">
        <w:rPr>
          <w:rFonts w:cstheme="minorHAnsi"/>
        </w:rPr>
        <w:t xml:space="preserve"> </w:t>
      </w:r>
      <w:r w:rsidRPr="00217277">
        <w:rPr>
          <w:rFonts w:cstheme="minorHAnsi"/>
        </w:rPr>
        <w:t xml:space="preserve">2019 ter </w:t>
      </w:r>
      <w:r w:rsidR="00CA244B" w:rsidRPr="00217277">
        <w:rPr>
          <w:rFonts w:cstheme="minorHAnsi"/>
        </w:rPr>
        <w:t xml:space="preserve">izračun </w:t>
      </w:r>
      <w:r w:rsidR="00AD1585" w:rsidRPr="00217277">
        <w:rPr>
          <w:rFonts w:cstheme="minorHAnsi"/>
        </w:rPr>
        <w:t xml:space="preserve">vrednosti </w:t>
      </w:r>
      <w:r w:rsidRPr="00217277">
        <w:rPr>
          <w:rFonts w:cstheme="minorHAnsi"/>
        </w:rPr>
        <w:t xml:space="preserve">izbranih </w:t>
      </w:r>
      <w:r w:rsidR="00AD1585" w:rsidRPr="00217277">
        <w:rPr>
          <w:rFonts w:cstheme="minorHAnsi"/>
        </w:rPr>
        <w:t xml:space="preserve">kazalcev </w:t>
      </w:r>
      <w:r w:rsidRPr="00217277">
        <w:rPr>
          <w:rFonts w:cstheme="minorHAnsi"/>
        </w:rPr>
        <w:t xml:space="preserve">in kazalnikov </w:t>
      </w:r>
      <w:r w:rsidR="00AD1585" w:rsidRPr="00217277">
        <w:rPr>
          <w:rFonts w:cstheme="minorHAnsi"/>
        </w:rPr>
        <w:t xml:space="preserve">uspešnosti </w:t>
      </w:r>
      <w:r w:rsidRPr="00217277">
        <w:rPr>
          <w:rFonts w:cstheme="minorHAnsi"/>
        </w:rPr>
        <w:t>delovanja visokošolskih knjižnic</w:t>
      </w:r>
      <w:r w:rsidR="00407499" w:rsidRPr="00217277">
        <w:rPr>
          <w:rFonts w:cstheme="minorHAnsi"/>
        </w:rPr>
        <w:t>;</w:t>
      </w:r>
    </w:p>
    <w:p w:rsidR="0024782C" w:rsidRPr="00D7121B" w:rsidRDefault="0024782C" w:rsidP="00F84AD9">
      <w:pPr>
        <w:pStyle w:val="Odstavekseznama"/>
        <w:numPr>
          <w:ilvl w:val="0"/>
          <w:numId w:val="10"/>
        </w:numPr>
        <w:autoSpaceDE w:val="0"/>
        <w:autoSpaceDN w:val="0"/>
        <w:adjustRightInd w:val="0"/>
        <w:spacing w:after="0"/>
        <w:jc w:val="both"/>
        <w:rPr>
          <w:rFonts w:cstheme="minorHAnsi"/>
        </w:rPr>
      </w:pPr>
      <w:r w:rsidRPr="00D7121B">
        <w:rPr>
          <w:rFonts w:cstheme="minorHAnsi"/>
        </w:rPr>
        <w:t xml:space="preserve">posodobitev </w:t>
      </w:r>
      <w:r w:rsidR="00545A34" w:rsidRPr="00D7121B">
        <w:rPr>
          <w:rFonts w:cstheme="minorHAnsi"/>
        </w:rPr>
        <w:t xml:space="preserve">besedila </w:t>
      </w:r>
      <w:r w:rsidRPr="00D7121B">
        <w:rPr>
          <w:rFonts w:cstheme="minorHAnsi"/>
        </w:rPr>
        <w:t>strokovnih standardov in priporočil</w:t>
      </w:r>
      <w:r w:rsidR="003A6EAB" w:rsidRPr="00D7121B">
        <w:rPr>
          <w:rFonts w:cstheme="minorHAnsi"/>
        </w:rPr>
        <w:t xml:space="preserve"> v skladu s spremembami v visokošolskem knjižničarstvu ter </w:t>
      </w:r>
      <w:r w:rsidR="00A03532" w:rsidRPr="00D7121B">
        <w:rPr>
          <w:rFonts w:cstheme="minorHAnsi"/>
        </w:rPr>
        <w:t xml:space="preserve">v </w:t>
      </w:r>
      <w:r w:rsidR="003A6EAB" w:rsidRPr="00D7121B">
        <w:rPr>
          <w:rFonts w:cstheme="minorHAnsi"/>
        </w:rPr>
        <w:t>ožjem in širšem okolju visokošolskih knjižnic;</w:t>
      </w:r>
    </w:p>
    <w:p w:rsidR="00AD1585" w:rsidRPr="00D7121B" w:rsidRDefault="003A6EAB" w:rsidP="00F84AD9">
      <w:pPr>
        <w:pStyle w:val="Odstavekseznama"/>
        <w:numPr>
          <w:ilvl w:val="0"/>
          <w:numId w:val="10"/>
        </w:numPr>
        <w:autoSpaceDE w:val="0"/>
        <w:autoSpaceDN w:val="0"/>
        <w:adjustRightInd w:val="0"/>
        <w:spacing w:after="0"/>
        <w:jc w:val="both"/>
        <w:rPr>
          <w:rFonts w:cstheme="minorHAnsi"/>
        </w:rPr>
      </w:pPr>
      <w:r w:rsidRPr="00D7121B">
        <w:rPr>
          <w:rFonts w:cstheme="minorHAnsi"/>
        </w:rPr>
        <w:t>dopolnitev besedila strokovnih standardov in priporočil na področju knjižničnih prostorov in na področju ugotavljanja vpliva visokošolskih knjižnic na posameznike in okolje;</w:t>
      </w:r>
    </w:p>
    <w:p w:rsidR="00F54B9D" w:rsidRPr="00D7121B" w:rsidRDefault="00AD1585" w:rsidP="00F84AD9">
      <w:pPr>
        <w:pStyle w:val="Odstavekseznama"/>
        <w:numPr>
          <w:ilvl w:val="0"/>
          <w:numId w:val="10"/>
        </w:numPr>
        <w:autoSpaceDE w:val="0"/>
        <w:autoSpaceDN w:val="0"/>
        <w:adjustRightInd w:val="0"/>
        <w:spacing w:after="0"/>
        <w:jc w:val="both"/>
        <w:rPr>
          <w:rFonts w:cstheme="minorHAnsi"/>
        </w:rPr>
      </w:pPr>
      <w:r w:rsidRPr="00D7121B">
        <w:rPr>
          <w:rFonts w:cstheme="minorHAnsi"/>
        </w:rPr>
        <w:t>p</w:t>
      </w:r>
      <w:r w:rsidR="003A6EAB" w:rsidRPr="00D7121B">
        <w:rPr>
          <w:rFonts w:cstheme="minorHAnsi"/>
        </w:rPr>
        <w:t xml:space="preserve">osodobitev </w:t>
      </w:r>
      <w:r w:rsidR="00CF4C87" w:rsidRPr="00D7121B">
        <w:rPr>
          <w:rFonts w:cstheme="minorHAnsi"/>
        </w:rPr>
        <w:t xml:space="preserve">širšega </w:t>
      </w:r>
      <w:r w:rsidR="003A6EAB" w:rsidRPr="00D7121B">
        <w:rPr>
          <w:rFonts w:cstheme="minorHAnsi"/>
        </w:rPr>
        <w:t>nabor</w:t>
      </w:r>
      <w:r w:rsidR="00CF4C87" w:rsidRPr="00D7121B">
        <w:rPr>
          <w:rFonts w:cstheme="minorHAnsi"/>
        </w:rPr>
        <w:t>a</w:t>
      </w:r>
      <w:r w:rsidR="003A6EAB" w:rsidRPr="00D7121B">
        <w:rPr>
          <w:rFonts w:cstheme="minorHAnsi"/>
        </w:rPr>
        <w:t xml:space="preserve"> </w:t>
      </w:r>
      <w:r w:rsidR="00F54B9D" w:rsidRPr="00D7121B">
        <w:rPr>
          <w:rFonts w:cstheme="minorHAnsi"/>
        </w:rPr>
        <w:t xml:space="preserve">priporočenih </w:t>
      </w:r>
      <w:r w:rsidR="003A6EAB" w:rsidRPr="00D7121B">
        <w:rPr>
          <w:rFonts w:cstheme="minorHAnsi"/>
        </w:rPr>
        <w:t>kvantitativnih in kvalitativnih kazalcev</w:t>
      </w:r>
      <w:r w:rsidR="006B42EE" w:rsidRPr="00D7121B">
        <w:rPr>
          <w:rFonts w:cstheme="minorHAnsi"/>
        </w:rPr>
        <w:t xml:space="preserve"> oziroma kazalnikov</w:t>
      </w:r>
      <w:r w:rsidR="003A6EAB" w:rsidRPr="00D7121B">
        <w:rPr>
          <w:rFonts w:cstheme="minorHAnsi"/>
        </w:rPr>
        <w:t xml:space="preserve"> </w:t>
      </w:r>
      <w:r w:rsidR="00F54B9D" w:rsidRPr="00D7121B">
        <w:rPr>
          <w:rFonts w:cstheme="minorHAnsi"/>
        </w:rPr>
        <w:t>uspešnosti delovanja visokošolskih knjižnic;</w:t>
      </w:r>
    </w:p>
    <w:p w:rsidR="00AD1585" w:rsidRPr="00D7121B" w:rsidRDefault="00C94626" w:rsidP="00F84AD9">
      <w:pPr>
        <w:pStyle w:val="Odstavekseznama"/>
        <w:numPr>
          <w:ilvl w:val="0"/>
          <w:numId w:val="10"/>
        </w:numPr>
        <w:autoSpaceDE w:val="0"/>
        <w:autoSpaceDN w:val="0"/>
        <w:adjustRightInd w:val="0"/>
        <w:spacing w:after="0"/>
        <w:jc w:val="both"/>
        <w:rPr>
          <w:rFonts w:cstheme="minorHAnsi"/>
        </w:rPr>
      </w:pPr>
      <w:r w:rsidRPr="00D7121B">
        <w:rPr>
          <w:rFonts w:cstheme="minorHAnsi"/>
        </w:rPr>
        <w:t xml:space="preserve">priprava ožjih </w:t>
      </w:r>
      <w:r w:rsidR="00CF4C87" w:rsidRPr="00D7121B">
        <w:rPr>
          <w:rFonts w:cstheme="minorHAnsi"/>
        </w:rPr>
        <w:t>naborov kazalcev in kazalnikov, priporočenih za evalvacijo dejavnosti knjižnic v visokem šolstvu;</w:t>
      </w:r>
    </w:p>
    <w:p w:rsidR="00CF4C87" w:rsidRPr="00D7121B" w:rsidRDefault="00CF4C87" w:rsidP="00F84AD9">
      <w:pPr>
        <w:pStyle w:val="Odstavekseznama"/>
        <w:numPr>
          <w:ilvl w:val="0"/>
          <w:numId w:val="10"/>
        </w:numPr>
        <w:autoSpaceDE w:val="0"/>
        <w:autoSpaceDN w:val="0"/>
        <w:adjustRightInd w:val="0"/>
        <w:spacing w:after="0"/>
        <w:jc w:val="both"/>
        <w:rPr>
          <w:rFonts w:cstheme="minorHAnsi"/>
        </w:rPr>
      </w:pPr>
      <w:r w:rsidRPr="00D7121B">
        <w:rPr>
          <w:rFonts w:cstheme="minorHAnsi"/>
        </w:rPr>
        <w:t>priprava priloge z izbranimi standardi za področje knjižničnih zgradb in prostorov;</w:t>
      </w:r>
    </w:p>
    <w:p w:rsidR="00CF4C87" w:rsidRPr="00D7121B" w:rsidRDefault="00CF4C87" w:rsidP="00F84AD9">
      <w:pPr>
        <w:pStyle w:val="Odstavekseznama"/>
        <w:numPr>
          <w:ilvl w:val="0"/>
          <w:numId w:val="10"/>
        </w:numPr>
        <w:autoSpaceDE w:val="0"/>
        <w:autoSpaceDN w:val="0"/>
        <w:adjustRightInd w:val="0"/>
        <w:spacing w:after="0"/>
        <w:jc w:val="both"/>
        <w:rPr>
          <w:rFonts w:cstheme="minorHAnsi"/>
        </w:rPr>
      </w:pPr>
      <w:r w:rsidRPr="00D7121B">
        <w:rPr>
          <w:rFonts w:cstheme="minorHAnsi"/>
        </w:rPr>
        <w:t>priprava priloge o področjih in metodah ugotavljanja vpliva dejavnosti knjižnic na posameznike in okolje;</w:t>
      </w:r>
    </w:p>
    <w:p w:rsidR="00CF4C87" w:rsidRPr="00D7121B" w:rsidRDefault="00CF4C87" w:rsidP="00F84AD9">
      <w:pPr>
        <w:pStyle w:val="Odstavekseznama"/>
        <w:numPr>
          <w:ilvl w:val="0"/>
          <w:numId w:val="10"/>
        </w:numPr>
        <w:autoSpaceDE w:val="0"/>
        <w:autoSpaceDN w:val="0"/>
        <w:adjustRightInd w:val="0"/>
        <w:spacing w:after="0"/>
        <w:jc w:val="both"/>
        <w:rPr>
          <w:rFonts w:cstheme="minorHAnsi"/>
        </w:rPr>
      </w:pPr>
      <w:r w:rsidRPr="00D7121B">
        <w:rPr>
          <w:rFonts w:cstheme="minorHAnsi"/>
        </w:rPr>
        <w:t xml:space="preserve">posodobitev </w:t>
      </w:r>
      <w:r w:rsidR="00575CC1">
        <w:rPr>
          <w:rFonts w:cstheme="minorHAnsi"/>
        </w:rPr>
        <w:t>priloge s seznamom</w:t>
      </w:r>
      <w:r w:rsidRPr="00D7121B">
        <w:rPr>
          <w:rFonts w:cstheme="minorHAnsi"/>
        </w:rPr>
        <w:t xml:space="preserve"> za področje knjižničarstva relevantnih standardov mednarodne organizacije ISO, ki bo knjižnicam olajšal pregled nad njimi in spodbudil tudi njihovo večjo uporabo.</w:t>
      </w:r>
    </w:p>
    <w:p w:rsidR="002B0279" w:rsidRPr="00D7121B" w:rsidRDefault="002A6B1F" w:rsidP="00F84AD9">
      <w:pPr>
        <w:autoSpaceDE w:val="0"/>
        <w:autoSpaceDN w:val="0"/>
        <w:adjustRightInd w:val="0"/>
        <w:spacing w:before="160" w:after="0"/>
        <w:jc w:val="both"/>
        <w:rPr>
          <w:rFonts w:cstheme="minorHAnsi"/>
        </w:rPr>
      </w:pPr>
      <w:r w:rsidRPr="00D7121B">
        <w:rPr>
          <w:rFonts w:cstheme="minorHAnsi"/>
        </w:rPr>
        <w:t>Kot rezultat omenjenih dejavnosti sta bila za razpravo na Nacionalnem svetu za knjižnično dejavnost pripravljena osnutka dveh dokumentov, in sicer:</w:t>
      </w:r>
    </w:p>
    <w:p w:rsidR="00407499" w:rsidRDefault="002A6B1F" w:rsidP="00F84AD9">
      <w:pPr>
        <w:pStyle w:val="Odstavekseznama"/>
        <w:numPr>
          <w:ilvl w:val="0"/>
          <w:numId w:val="14"/>
        </w:numPr>
        <w:autoSpaceDE w:val="0"/>
        <w:autoSpaceDN w:val="0"/>
        <w:adjustRightInd w:val="0"/>
        <w:spacing w:after="0"/>
        <w:jc w:val="both"/>
        <w:rPr>
          <w:rFonts w:cstheme="minorHAnsi"/>
        </w:rPr>
      </w:pPr>
      <w:r w:rsidRPr="00D7121B">
        <w:rPr>
          <w:rFonts w:cstheme="minorHAnsi"/>
        </w:rPr>
        <w:t>Strokovne podlage in izhodišča za prenovo strokovnih standardov in priporočil za visokošolske knjižnice</w:t>
      </w:r>
      <w:r w:rsidR="00407499">
        <w:rPr>
          <w:rFonts w:cstheme="minorHAnsi"/>
        </w:rPr>
        <w:t>;</w:t>
      </w:r>
    </w:p>
    <w:p w:rsidR="002A6B1F" w:rsidRPr="00D7121B" w:rsidRDefault="002A6B1F" w:rsidP="00F84AD9">
      <w:pPr>
        <w:pStyle w:val="Odstavekseznama"/>
        <w:numPr>
          <w:ilvl w:val="0"/>
          <w:numId w:val="14"/>
        </w:numPr>
        <w:autoSpaceDE w:val="0"/>
        <w:autoSpaceDN w:val="0"/>
        <w:adjustRightInd w:val="0"/>
        <w:spacing w:after="0"/>
        <w:jc w:val="both"/>
        <w:rPr>
          <w:rFonts w:cstheme="minorHAnsi"/>
        </w:rPr>
      </w:pPr>
      <w:r w:rsidRPr="00D7121B">
        <w:rPr>
          <w:rFonts w:cstheme="minorHAnsi"/>
        </w:rPr>
        <w:t>Strokovni standardi in priporočila za visokošolske knjižnice (za obdobje od 1. junija 2021 do 31. maja 2030).</w:t>
      </w:r>
    </w:p>
    <w:p w:rsidR="000F6662" w:rsidRPr="00D7121B" w:rsidRDefault="00E94982" w:rsidP="00F84AD9">
      <w:pPr>
        <w:pStyle w:val="Naslov2"/>
        <w:spacing w:before="160" w:after="160"/>
        <w:rPr>
          <w:rFonts w:asciiTheme="minorHAnsi" w:hAnsiTheme="minorHAnsi" w:cstheme="minorHAnsi"/>
          <w:color w:val="auto"/>
          <w:sz w:val="22"/>
          <w:szCs w:val="22"/>
        </w:rPr>
      </w:pPr>
      <w:bookmarkStart w:id="102" w:name="_Toc69201393"/>
      <w:r>
        <w:rPr>
          <w:rFonts w:asciiTheme="minorHAnsi" w:hAnsiTheme="minorHAnsi" w:cstheme="minorHAnsi"/>
          <w:color w:val="auto"/>
          <w:sz w:val="22"/>
          <w:szCs w:val="22"/>
        </w:rPr>
        <w:t>6</w:t>
      </w:r>
      <w:r w:rsidR="006B2210" w:rsidRPr="00D7121B">
        <w:rPr>
          <w:rFonts w:asciiTheme="minorHAnsi" w:hAnsiTheme="minorHAnsi" w:cstheme="minorHAnsi"/>
          <w:color w:val="auto"/>
          <w:sz w:val="22"/>
          <w:szCs w:val="22"/>
        </w:rPr>
        <w:t>.3 IZHODIŠČA ZA PRENOVO DOKUMENTA</w:t>
      </w:r>
      <w:r w:rsidR="00780159" w:rsidRPr="00D7121B">
        <w:rPr>
          <w:rFonts w:asciiTheme="minorHAnsi" w:hAnsiTheme="minorHAnsi" w:cstheme="minorHAnsi"/>
          <w:color w:val="auto"/>
          <w:sz w:val="22"/>
          <w:szCs w:val="22"/>
        </w:rPr>
        <w:t>,</w:t>
      </w:r>
      <w:r w:rsidR="006B2210" w:rsidRPr="00D7121B">
        <w:rPr>
          <w:rFonts w:asciiTheme="minorHAnsi" w:hAnsiTheme="minorHAnsi" w:cstheme="minorHAnsi"/>
          <w:color w:val="auto"/>
          <w:sz w:val="22"/>
          <w:szCs w:val="22"/>
        </w:rPr>
        <w:t xml:space="preserve"> NJEGOVA VSEBINA</w:t>
      </w:r>
      <w:r w:rsidR="000F6662" w:rsidRPr="00D7121B">
        <w:rPr>
          <w:rFonts w:asciiTheme="minorHAnsi" w:hAnsiTheme="minorHAnsi" w:cstheme="minorHAnsi"/>
          <w:color w:val="auto"/>
          <w:sz w:val="22"/>
          <w:szCs w:val="22"/>
        </w:rPr>
        <w:t xml:space="preserve"> </w:t>
      </w:r>
      <w:r w:rsidR="00780159" w:rsidRPr="00D7121B">
        <w:rPr>
          <w:rFonts w:asciiTheme="minorHAnsi" w:hAnsiTheme="minorHAnsi" w:cstheme="minorHAnsi"/>
          <w:color w:val="auto"/>
          <w:sz w:val="22"/>
          <w:szCs w:val="22"/>
        </w:rPr>
        <w:t>IN UPORABNOST</w:t>
      </w:r>
      <w:bookmarkEnd w:id="102"/>
    </w:p>
    <w:p w:rsidR="00F41BA1" w:rsidRPr="00D7121B" w:rsidRDefault="00F41BA1" w:rsidP="00F84AD9">
      <w:pPr>
        <w:jc w:val="both"/>
        <w:rPr>
          <w:rFonts w:ascii="Calibri" w:hAnsi="Calibri" w:cs="Calibri"/>
        </w:rPr>
      </w:pPr>
      <w:r w:rsidRPr="00D7121B">
        <w:rPr>
          <w:rFonts w:ascii="Calibri" w:hAnsi="Calibri" w:cs="Calibri"/>
        </w:rPr>
        <w:t>Pri pripravi dokumenta Strokovni standardi in priporočila za visokošolske knjižnice je delovna skupina izhajala iz naslednjih izhodišč:</w:t>
      </w:r>
    </w:p>
    <w:p w:rsidR="00AD1585" w:rsidRPr="00D7121B" w:rsidRDefault="00AD1585" w:rsidP="00F84AD9">
      <w:pPr>
        <w:pStyle w:val="Odstavekseznama"/>
        <w:numPr>
          <w:ilvl w:val="0"/>
          <w:numId w:val="23"/>
        </w:numPr>
        <w:ind w:left="714" w:hanging="357"/>
        <w:jc w:val="both"/>
        <w:rPr>
          <w:rFonts w:ascii="Calibri" w:hAnsi="Calibri" w:cs="Calibri"/>
        </w:rPr>
      </w:pPr>
      <w:r w:rsidRPr="00D7121B">
        <w:rPr>
          <w:rFonts w:ascii="Calibri" w:hAnsi="Calibri" w:cs="Calibri"/>
          <w:b/>
        </w:rPr>
        <w:t xml:space="preserve">Namen dokumenta: </w:t>
      </w:r>
      <w:r w:rsidR="00407CFF">
        <w:rPr>
          <w:rFonts w:ascii="Calibri" w:hAnsi="Calibri" w:cs="Calibri"/>
        </w:rPr>
        <w:t>U</w:t>
      </w:r>
      <w:r w:rsidRPr="00D7121B">
        <w:rPr>
          <w:rFonts w:ascii="Calibri" w:hAnsi="Calibri" w:cs="Calibri"/>
        </w:rPr>
        <w:t xml:space="preserve">poraben mora biti tako v procesih </w:t>
      </w:r>
      <w:r w:rsidR="001D3D0C" w:rsidRPr="00D7121B">
        <w:rPr>
          <w:rFonts w:ascii="Calibri" w:hAnsi="Calibri" w:cs="Calibri"/>
        </w:rPr>
        <w:t>umeščanja visokošolskih knjižnic v strategije in načrte dela visokošolskih zavodov kot tudi pri zagotavljanju</w:t>
      </w:r>
      <w:r w:rsidRPr="00D7121B">
        <w:rPr>
          <w:rFonts w:ascii="Calibri" w:hAnsi="Calibri" w:cs="Calibri"/>
        </w:rPr>
        <w:t xml:space="preserve"> pogojev za </w:t>
      </w:r>
      <w:r w:rsidR="001D3D0C" w:rsidRPr="00D7121B">
        <w:rPr>
          <w:rFonts w:ascii="Calibri" w:hAnsi="Calibri" w:cs="Calibri"/>
        </w:rPr>
        <w:t xml:space="preserve">njihovo </w:t>
      </w:r>
      <w:r w:rsidRPr="00D7121B">
        <w:rPr>
          <w:rFonts w:ascii="Calibri" w:hAnsi="Calibri" w:cs="Calibri"/>
        </w:rPr>
        <w:t xml:space="preserve">delovanje </w:t>
      </w:r>
      <w:r w:rsidR="001D3D0C" w:rsidRPr="00D7121B">
        <w:rPr>
          <w:rFonts w:ascii="Calibri" w:hAnsi="Calibri" w:cs="Calibri"/>
        </w:rPr>
        <w:t>in</w:t>
      </w:r>
      <w:r w:rsidRPr="00D7121B">
        <w:rPr>
          <w:rFonts w:ascii="Calibri" w:hAnsi="Calibri" w:cs="Calibri"/>
        </w:rPr>
        <w:t xml:space="preserve"> pri preverjanju njihove uspešnosti v evalvacijskih postopkih</w:t>
      </w:r>
      <w:r w:rsidR="00155665">
        <w:rPr>
          <w:rFonts w:ascii="Calibri" w:hAnsi="Calibri" w:cs="Calibri"/>
        </w:rPr>
        <w:t>. K</w:t>
      </w:r>
      <w:r w:rsidRPr="00D7121B">
        <w:rPr>
          <w:rFonts w:ascii="Calibri" w:hAnsi="Calibri" w:cs="Calibri"/>
        </w:rPr>
        <w:t xml:space="preserve">njižnicam pa mora </w:t>
      </w:r>
      <w:r w:rsidR="00155665">
        <w:rPr>
          <w:rFonts w:ascii="Calibri" w:hAnsi="Calibri" w:cs="Calibri"/>
        </w:rPr>
        <w:t xml:space="preserve">dokument </w:t>
      </w:r>
      <w:r w:rsidRPr="00D7121B">
        <w:rPr>
          <w:rFonts w:ascii="Calibri" w:hAnsi="Calibri" w:cs="Calibri"/>
        </w:rPr>
        <w:t>služiti kot pripomoček ter priporočilo pri organizaciji in izvajanju dejavnosti ter ugotavljanju oziroma vrednotenju nj</w:t>
      </w:r>
      <w:r w:rsidR="00155665">
        <w:rPr>
          <w:rFonts w:ascii="Calibri" w:hAnsi="Calibri" w:cs="Calibri"/>
        </w:rPr>
        <w:t>enih</w:t>
      </w:r>
      <w:r w:rsidR="000E75B0">
        <w:rPr>
          <w:rFonts w:ascii="Calibri" w:hAnsi="Calibri" w:cs="Calibri"/>
        </w:rPr>
        <w:t xml:space="preserve"> rezultatov.</w:t>
      </w:r>
    </w:p>
    <w:p w:rsidR="00AD1585" w:rsidRPr="00D7121B" w:rsidRDefault="00AD1585" w:rsidP="00F84AD9">
      <w:pPr>
        <w:pStyle w:val="Odstavekseznama"/>
        <w:numPr>
          <w:ilvl w:val="0"/>
          <w:numId w:val="23"/>
        </w:numPr>
        <w:spacing w:before="120"/>
        <w:ind w:left="714" w:hanging="357"/>
        <w:jc w:val="both"/>
        <w:rPr>
          <w:rFonts w:ascii="Calibri" w:hAnsi="Calibri" w:cs="Calibri"/>
        </w:rPr>
      </w:pPr>
      <w:r w:rsidRPr="00D7121B">
        <w:rPr>
          <w:rFonts w:ascii="Calibri" w:hAnsi="Calibri" w:cs="Calibri"/>
          <w:b/>
        </w:rPr>
        <w:t>Cilj</w:t>
      </w:r>
      <w:r w:rsidRPr="00D7121B">
        <w:rPr>
          <w:rFonts w:ascii="Calibri" w:hAnsi="Calibri" w:cs="Calibri"/>
        </w:rPr>
        <w:t xml:space="preserve"> </w:t>
      </w:r>
      <w:r w:rsidRPr="00D7121B">
        <w:rPr>
          <w:rFonts w:ascii="Calibri" w:hAnsi="Calibri" w:cs="Calibri"/>
          <w:b/>
        </w:rPr>
        <w:t>dokumenta:</w:t>
      </w:r>
      <w:r w:rsidRPr="00D7121B">
        <w:rPr>
          <w:rFonts w:ascii="Calibri" w:hAnsi="Calibri" w:cs="Calibri"/>
        </w:rPr>
        <w:t xml:space="preserve"> </w:t>
      </w:r>
      <w:r w:rsidR="00407CFF">
        <w:rPr>
          <w:rFonts w:ascii="Calibri" w:hAnsi="Calibri" w:cs="Calibri"/>
        </w:rPr>
        <w:t>N</w:t>
      </w:r>
      <w:r w:rsidRPr="00D7121B">
        <w:rPr>
          <w:rFonts w:ascii="Calibri" w:hAnsi="Calibri" w:cs="Calibri"/>
        </w:rPr>
        <w:t>a eni strani vplivati na zavedanje visokošolskega okolja, da je od kakovosti knjižnične podpore odvisna tudi kakovost visokošolskih zavodov, in na drugi strani vplivati tudi na zavedanje knjižničarjev, da bodo knjižnice kot neobhoden element visokošolskega procesa prepoznane le na osnovi dobro organiziranih, sodobnih in na potrebe u</w:t>
      </w:r>
      <w:r w:rsidR="000E75B0">
        <w:rPr>
          <w:rFonts w:ascii="Calibri" w:hAnsi="Calibri" w:cs="Calibri"/>
        </w:rPr>
        <w:t>porabnikov usmerjenih storitev.</w:t>
      </w:r>
    </w:p>
    <w:p w:rsidR="004E372C" w:rsidRPr="00D7121B" w:rsidRDefault="00AD1585" w:rsidP="00F84AD9">
      <w:pPr>
        <w:pStyle w:val="Odstavekseznama"/>
        <w:numPr>
          <w:ilvl w:val="0"/>
          <w:numId w:val="23"/>
        </w:numPr>
        <w:jc w:val="both"/>
        <w:rPr>
          <w:rFonts w:cs="Calibri"/>
        </w:rPr>
      </w:pPr>
      <w:r w:rsidRPr="00D7121B">
        <w:rPr>
          <w:rFonts w:ascii="Calibri" w:hAnsi="Calibri" w:cs="Calibri"/>
          <w:b/>
        </w:rPr>
        <w:t>Vsebina</w:t>
      </w:r>
      <w:r w:rsidRPr="00D7121B">
        <w:rPr>
          <w:rFonts w:ascii="Calibri" w:hAnsi="Calibri" w:cs="Calibri"/>
        </w:rPr>
        <w:t xml:space="preserve"> </w:t>
      </w:r>
      <w:r w:rsidRPr="00D7121B">
        <w:rPr>
          <w:rFonts w:ascii="Calibri" w:hAnsi="Calibri" w:cs="Calibri"/>
          <w:b/>
        </w:rPr>
        <w:t>dokumenta:</w:t>
      </w:r>
      <w:r w:rsidRPr="00D7121B">
        <w:rPr>
          <w:rFonts w:ascii="Calibri" w:hAnsi="Calibri" w:cs="Calibri"/>
        </w:rPr>
        <w:t xml:space="preserve"> </w:t>
      </w:r>
      <w:r w:rsidR="00B608FC">
        <w:rPr>
          <w:rFonts w:ascii="Calibri" w:hAnsi="Calibri" w:cs="Calibri"/>
        </w:rPr>
        <w:t xml:space="preserve">Nanašati </w:t>
      </w:r>
      <w:r w:rsidRPr="00D7121B">
        <w:rPr>
          <w:rFonts w:ascii="Calibri" w:hAnsi="Calibri" w:cs="Calibri"/>
        </w:rPr>
        <w:t xml:space="preserve">se mora na vse vidike delovanja visokošolskih knjižnic, torej tako na </w:t>
      </w:r>
      <w:r w:rsidR="004E372C" w:rsidRPr="00D7121B">
        <w:rPr>
          <w:rFonts w:ascii="Calibri" w:hAnsi="Calibri" w:cs="Calibri"/>
        </w:rPr>
        <w:t xml:space="preserve">samo organizacijo knjižnic, </w:t>
      </w:r>
      <w:r w:rsidRPr="00D7121B">
        <w:rPr>
          <w:rFonts w:ascii="Calibri" w:hAnsi="Calibri" w:cs="Calibri"/>
        </w:rPr>
        <w:t xml:space="preserve">vire, ki omogočajo delovanje knjižnic, delovne procese, v katerih vire uporabijo za dosego </w:t>
      </w:r>
      <w:r w:rsidR="00F8131F" w:rsidRPr="00D7121B">
        <w:rPr>
          <w:rFonts w:ascii="Calibri" w:hAnsi="Calibri" w:cs="Calibri"/>
        </w:rPr>
        <w:t xml:space="preserve">načrtovanih </w:t>
      </w:r>
      <w:r w:rsidRPr="00D7121B">
        <w:rPr>
          <w:rFonts w:ascii="Calibri" w:hAnsi="Calibri" w:cs="Calibri"/>
        </w:rPr>
        <w:t>rezultatov dela</w:t>
      </w:r>
      <w:r w:rsidR="00F8131F" w:rsidRPr="00D7121B">
        <w:rPr>
          <w:rFonts w:ascii="Calibri" w:hAnsi="Calibri" w:cs="Calibri"/>
        </w:rPr>
        <w:t xml:space="preserve"> (</w:t>
      </w:r>
      <w:r w:rsidRPr="00D7121B">
        <w:rPr>
          <w:rFonts w:ascii="Calibri" w:hAnsi="Calibri" w:cs="Calibri"/>
        </w:rPr>
        <w:t>knjižničnih storitev</w:t>
      </w:r>
      <w:r w:rsidR="00F8131F" w:rsidRPr="00D7121B">
        <w:rPr>
          <w:rFonts w:ascii="Calibri" w:hAnsi="Calibri" w:cs="Calibri"/>
        </w:rPr>
        <w:t>)</w:t>
      </w:r>
      <w:r w:rsidR="002E6E5F" w:rsidRPr="00D7121B">
        <w:rPr>
          <w:rFonts w:ascii="Calibri" w:hAnsi="Calibri" w:cs="Calibri"/>
        </w:rPr>
        <w:t xml:space="preserve"> in</w:t>
      </w:r>
      <w:r w:rsidRPr="00D7121B">
        <w:rPr>
          <w:rFonts w:ascii="Calibri" w:hAnsi="Calibri" w:cs="Calibri"/>
        </w:rPr>
        <w:t xml:space="preserve"> rezultate </w:t>
      </w:r>
      <w:r w:rsidR="00485D2E" w:rsidRPr="00D7121B">
        <w:rPr>
          <w:rFonts w:ascii="Calibri" w:hAnsi="Calibri" w:cs="Calibri"/>
        </w:rPr>
        <w:t xml:space="preserve">njihovega </w:t>
      </w:r>
      <w:r w:rsidRPr="00D7121B">
        <w:rPr>
          <w:rFonts w:ascii="Calibri" w:hAnsi="Calibri" w:cs="Calibri"/>
        </w:rPr>
        <w:t>dela</w:t>
      </w:r>
      <w:r w:rsidR="002E6E5F" w:rsidRPr="00D7121B">
        <w:rPr>
          <w:rFonts w:ascii="Calibri" w:hAnsi="Calibri" w:cs="Calibri"/>
        </w:rPr>
        <w:t>, kot</w:t>
      </w:r>
      <w:r w:rsidRPr="00D7121B">
        <w:rPr>
          <w:rFonts w:ascii="Calibri" w:hAnsi="Calibri" w:cs="Calibri"/>
        </w:rPr>
        <w:t xml:space="preserve"> </w:t>
      </w:r>
      <w:r w:rsidR="00F8131F" w:rsidRPr="00D7121B">
        <w:rPr>
          <w:rFonts w:ascii="Calibri" w:hAnsi="Calibri" w:cs="Calibri"/>
        </w:rPr>
        <w:t xml:space="preserve">tudi na </w:t>
      </w:r>
      <w:r w:rsidRPr="00D7121B">
        <w:rPr>
          <w:rFonts w:ascii="Calibri" w:hAnsi="Calibri" w:cs="Calibri"/>
        </w:rPr>
        <w:t xml:space="preserve">vpliv </w:t>
      </w:r>
      <w:r w:rsidR="00F8131F" w:rsidRPr="00D7121B">
        <w:rPr>
          <w:rFonts w:ascii="Calibri" w:hAnsi="Calibri" w:cs="Calibri"/>
        </w:rPr>
        <w:t xml:space="preserve">dejavnosti knjižnic </w:t>
      </w:r>
      <w:r w:rsidRPr="00D7121B">
        <w:rPr>
          <w:rFonts w:ascii="Calibri" w:hAnsi="Calibri" w:cs="Calibri"/>
        </w:rPr>
        <w:t>na</w:t>
      </w:r>
      <w:r w:rsidR="00F304A6">
        <w:rPr>
          <w:rFonts w:ascii="Calibri" w:hAnsi="Calibri" w:cs="Calibri"/>
        </w:rPr>
        <w:t xml:space="preserve"> posameznike in</w:t>
      </w:r>
      <w:r w:rsidRPr="00D7121B">
        <w:rPr>
          <w:rFonts w:ascii="Calibri" w:hAnsi="Calibri" w:cs="Calibri"/>
        </w:rPr>
        <w:t xml:space="preserve"> okolje.</w:t>
      </w:r>
      <w:r w:rsidR="00354F57" w:rsidRPr="00D7121B">
        <w:rPr>
          <w:rFonts w:ascii="Calibri" w:hAnsi="Calibri" w:cs="Calibri"/>
        </w:rPr>
        <w:t xml:space="preserve"> </w:t>
      </w:r>
      <w:r w:rsidR="004E372C" w:rsidRPr="00D7121B">
        <w:rPr>
          <w:rFonts w:ascii="Calibri" w:hAnsi="Calibri" w:cs="Calibri"/>
        </w:rPr>
        <w:t>Kot strokovne standarde dejavnosti mora v</w:t>
      </w:r>
      <w:r w:rsidRPr="00D7121B">
        <w:rPr>
          <w:rFonts w:cs="Calibri"/>
        </w:rPr>
        <w:t>ključ</w:t>
      </w:r>
      <w:r w:rsidR="004E372C" w:rsidRPr="00D7121B">
        <w:rPr>
          <w:rFonts w:cs="Calibri"/>
        </w:rPr>
        <w:t xml:space="preserve">evati </w:t>
      </w:r>
      <w:r w:rsidRPr="00D7121B">
        <w:rPr>
          <w:rFonts w:cs="Calibri"/>
        </w:rPr>
        <w:t>tako določila o pričakovani/želeni ravni pogojev za delovanje knjižnic kot tudi določila o pričakovani/želeni ravni njihov</w:t>
      </w:r>
      <w:r w:rsidR="004E372C" w:rsidRPr="00D7121B">
        <w:rPr>
          <w:rFonts w:cs="Calibri"/>
        </w:rPr>
        <w:t>ih storitev</w:t>
      </w:r>
      <w:r w:rsidR="004D720E" w:rsidRPr="00D7121B">
        <w:rPr>
          <w:rFonts w:cs="Calibri"/>
        </w:rPr>
        <w:t xml:space="preserve"> </w:t>
      </w:r>
      <w:r w:rsidR="00B36ADF">
        <w:rPr>
          <w:rFonts w:cs="Calibri"/>
        </w:rPr>
        <w:t>ter</w:t>
      </w:r>
      <w:r w:rsidR="004D720E" w:rsidRPr="00D7121B">
        <w:rPr>
          <w:rFonts w:cs="Calibri"/>
        </w:rPr>
        <w:t xml:space="preserve"> njihovi vključenosti v uresničevanje ciljev matičnih visokošolskih ustanov</w:t>
      </w:r>
      <w:r w:rsidR="008F2119">
        <w:rPr>
          <w:rFonts w:cs="Calibri"/>
        </w:rPr>
        <w:t>.</w:t>
      </w:r>
    </w:p>
    <w:p w:rsidR="00A64679" w:rsidRPr="00D7121B" w:rsidRDefault="00A64679" w:rsidP="00F84AD9">
      <w:pPr>
        <w:jc w:val="both"/>
        <w:rPr>
          <w:rFonts w:cs="Calibri"/>
        </w:rPr>
      </w:pPr>
      <w:r w:rsidRPr="00D7121B">
        <w:rPr>
          <w:rFonts w:cs="Calibri"/>
        </w:rPr>
        <w:lastRenderedPageBreak/>
        <w:t xml:space="preserve">Analiza statističnih podatkov o delu slovenskih visokošolskih knjižnic ter izračun vrednosti izbranih </w:t>
      </w:r>
      <w:r w:rsidR="00804CEA" w:rsidRPr="00D7121B">
        <w:rPr>
          <w:rFonts w:cs="Calibri"/>
        </w:rPr>
        <w:t xml:space="preserve">kvantitativnih </w:t>
      </w:r>
      <w:r w:rsidR="00D51759" w:rsidRPr="00D7121B">
        <w:rPr>
          <w:rFonts w:cs="Calibri"/>
        </w:rPr>
        <w:t xml:space="preserve">in kvalitativnih </w:t>
      </w:r>
      <w:r w:rsidR="00804CEA" w:rsidRPr="00D7121B">
        <w:rPr>
          <w:rFonts w:cs="Calibri"/>
        </w:rPr>
        <w:t xml:space="preserve">kazalnikov </w:t>
      </w:r>
      <w:r w:rsidRPr="00D7121B">
        <w:rPr>
          <w:rFonts w:cs="Calibri"/>
        </w:rPr>
        <w:t xml:space="preserve">je </w:t>
      </w:r>
      <w:r w:rsidR="00804CEA" w:rsidRPr="00D7121B">
        <w:rPr>
          <w:rFonts w:cs="Calibri"/>
        </w:rPr>
        <w:t>opozorila na številne razlike tako v njihovi organiziranosti kot tudi</w:t>
      </w:r>
      <w:r w:rsidR="00D51759" w:rsidRPr="00D7121B">
        <w:rPr>
          <w:rFonts w:cs="Calibri"/>
        </w:rPr>
        <w:t xml:space="preserve"> v</w:t>
      </w:r>
      <w:r w:rsidR="00407499">
        <w:rPr>
          <w:rFonts w:cs="Calibri"/>
        </w:rPr>
        <w:t xml:space="preserve"> </w:t>
      </w:r>
      <w:r w:rsidR="00804CEA" w:rsidRPr="00D7121B">
        <w:rPr>
          <w:rFonts w:cs="Calibri"/>
        </w:rPr>
        <w:t>pogojih delovanja in knjižničnih storitvah, ki jih zagotavljajo uporabnikom.</w:t>
      </w:r>
      <w:r w:rsidR="00B416EC" w:rsidRPr="00D7121B">
        <w:rPr>
          <w:rFonts w:cs="Calibri"/>
        </w:rPr>
        <w:t xml:space="preserve"> Delovna skupina je zato presodila, da nima zadostne strokovne osnove za določitev (minimalnih, maksimalnih ali povprečnih) vrednosti kazalcev in kazalnikov, ki bi jih dokument predpisoval kot obvezna merila za presojo stopnje uresničevanja strokovnih standardov.</w:t>
      </w:r>
      <w:r w:rsidRPr="00D7121B">
        <w:rPr>
          <w:rFonts w:cs="Calibri"/>
        </w:rPr>
        <w:t xml:space="preserve"> </w:t>
      </w:r>
      <w:r w:rsidR="003F57FA" w:rsidRPr="00D7121B">
        <w:rPr>
          <w:rFonts w:cs="Calibri"/>
        </w:rPr>
        <w:t xml:space="preserve">Tudi pregled tujih strokovnih standardov oziroma priporočil za knjižnice v visokem šolstvu je pokazal, </w:t>
      </w:r>
      <w:r w:rsidR="00C44D9D" w:rsidRPr="00D7121B">
        <w:rPr>
          <w:rFonts w:cs="Calibri"/>
        </w:rPr>
        <w:t xml:space="preserve">da je določanje </w:t>
      </w:r>
      <w:r w:rsidR="000F5099" w:rsidRPr="00D7121B">
        <w:rPr>
          <w:rFonts w:cs="Calibri"/>
        </w:rPr>
        <w:t xml:space="preserve">zahtevanih vrednosti </w:t>
      </w:r>
      <w:r w:rsidR="00C44D9D" w:rsidRPr="00D7121B">
        <w:rPr>
          <w:rFonts w:cs="Calibri"/>
        </w:rPr>
        <w:t xml:space="preserve">meril prepuščeno </w:t>
      </w:r>
      <w:r w:rsidR="000F5099" w:rsidRPr="00D7121B">
        <w:rPr>
          <w:rFonts w:cs="Calibri"/>
        </w:rPr>
        <w:t xml:space="preserve">ali knjižnicam samim oziroma njihovim matičnim visokošolskim zavodom ali zunanjim evalvacijskim telesom </w:t>
      </w:r>
      <w:r w:rsidR="00E22B96" w:rsidRPr="00D7121B">
        <w:rPr>
          <w:rFonts w:cs="Calibri"/>
        </w:rPr>
        <w:t>in</w:t>
      </w:r>
      <w:r w:rsidR="000F5099" w:rsidRPr="00D7121B">
        <w:rPr>
          <w:rFonts w:cs="Calibri"/>
        </w:rPr>
        <w:t xml:space="preserve"> </w:t>
      </w:r>
      <w:r w:rsidR="00341AE3" w:rsidRPr="00D7121B">
        <w:rPr>
          <w:rFonts w:cs="Calibri"/>
        </w:rPr>
        <w:t xml:space="preserve">drugim </w:t>
      </w:r>
      <w:r w:rsidR="000F5099" w:rsidRPr="00D7121B">
        <w:rPr>
          <w:rFonts w:cs="Calibri"/>
        </w:rPr>
        <w:t>deležnikom.</w:t>
      </w:r>
      <w:r w:rsidR="007510F1" w:rsidRPr="00D7121B">
        <w:rPr>
          <w:rFonts w:cs="Calibri"/>
        </w:rPr>
        <w:t xml:space="preserve"> V besedilo standardov </w:t>
      </w:r>
      <w:r w:rsidR="00E22B96" w:rsidRPr="00D7121B">
        <w:rPr>
          <w:rFonts w:cs="Calibri"/>
        </w:rPr>
        <w:t xml:space="preserve">se je zato odločila vključiti le zahtevane ali priporočene vrednosti tistih kvantitativnih meril, ki </w:t>
      </w:r>
      <w:r w:rsidR="00213D0D" w:rsidRPr="00D7121B">
        <w:rPr>
          <w:rFonts w:cs="Calibri"/>
        </w:rPr>
        <w:t xml:space="preserve">so </w:t>
      </w:r>
      <w:r w:rsidR="00E22B96" w:rsidRPr="00D7121B">
        <w:rPr>
          <w:rFonts w:cs="Calibri"/>
        </w:rPr>
        <w:t>kljub veliki raznolikosti slovenskih visokošolskih knjižnic</w:t>
      </w:r>
      <w:r w:rsidR="00E13EB4" w:rsidRPr="00D7121B">
        <w:rPr>
          <w:rFonts w:cs="Calibri"/>
        </w:rPr>
        <w:t xml:space="preserve"> </w:t>
      </w:r>
      <w:r w:rsidR="00213D0D" w:rsidRPr="00D7121B">
        <w:rPr>
          <w:rFonts w:cs="Calibri"/>
        </w:rPr>
        <w:t xml:space="preserve">dosegljive in </w:t>
      </w:r>
      <w:r w:rsidR="00422F77" w:rsidRPr="00D7121B">
        <w:rPr>
          <w:rFonts w:cs="Calibri"/>
        </w:rPr>
        <w:t xml:space="preserve">bodo </w:t>
      </w:r>
      <w:r w:rsidR="00E13EB4" w:rsidRPr="00D7121B">
        <w:rPr>
          <w:rFonts w:cs="Calibri"/>
        </w:rPr>
        <w:t>spodbuja</w:t>
      </w:r>
      <w:r w:rsidR="00422F77" w:rsidRPr="00D7121B">
        <w:rPr>
          <w:rFonts w:cs="Calibri"/>
        </w:rPr>
        <w:t>le</w:t>
      </w:r>
      <w:r w:rsidR="00213D0D" w:rsidRPr="00D7121B">
        <w:rPr>
          <w:rFonts w:cs="Calibri"/>
        </w:rPr>
        <w:t xml:space="preserve"> njihov razvoj.</w:t>
      </w:r>
    </w:p>
    <w:p w:rsidR="0062360E" w:rsidRPr="006A196B" w:rsidRDefault="00E45663" w:rsidP="00F84AD9">
      <w:pPr>
        <w:jc w:val="both"/>
        <w:rPr>
          <w:rFonts w:ascii="Calibri" w:hAnsi="Calibri" w:cs="Calibri"/>
        </w:rPr>
      </w:pPr>
      <w:r w:rsidRPr="00D7121B">
        <w:rPr>
          <w:rFonts w:ascii="Calibri" w:hAnsi="Calibri" w:cs="Calibri"/>
        </w:rPr>
        <w:t xml:space="preserve">V priloge dokumenta se je delovna skupina odločila vključiti nabore kazalcev in kazalnikov, uporabnih </w:t>
      </w:r>
      <w:r w:rsidR="004774A3">
        <w:rPr>
          <w:rFonts w:ascii="Calibri" w:hAnsi="Calibri" w:cs="Calibri"/>
        </w:rPr>
        <w:t>za</w:t>
      </w:r>
      <w:r w:rsidRPr="00D7121B">
        <w:rPr>
          <w:rFonts w:ascii="Calibri" w:hAnsi="Calibri" w:cs="Calibri"/>
        </w:rPr>
        <w:t xml:space="preserve"> presojanj</w:t>
      </w:r>
      <w:r w:rsidR="004774A3">
        <w:rPr>
          <w:rFonts w:ascii="Calibri" w:hAnsi="Calibri" w:cs="Calibri"/>
        </w:rPr>
        <w:t>e</w:t>
      </w:r>
      <w:r w:rsidRPr="00D7121B">
        <w:rPr>
          <w:rFonts w:ascii="Calibri" w:hAnsi="Calibri" w:cs="Calibri"/>
        </w:rPr>
        <w:t xml:space="preserve"> uspešnosti delovanja visokošolskih knjižnic</w:t>
      </w:r>
      <w:r w:rsidRPr="00D7121B">
        <w:rPr>
          <w:rFonts w:ascii="Calibri" w:hAnsi="Calibri" w:cs="Calibri"/>
          <w:b/>
        </w:rPr>
        <w:t xml:space="preserve">. </w:t>
      </w:r>
      <w:r w:rsidRPr="00D7121B">
        <w:rPr>
          <w:rFonts w:ascii="Calibri" w:hAnsi="Calibri" w:cs="Calibri"/>
        </w:rPr>
        <w:t xml:space="preserve">Na osnovi pregleda različnih naborov kvantitativnih kazalcev in kazalnikov, ki se priporočajo ali uporabljajo za evalvacijo visokošolskih knjižnic v tujini, ter pregleda kazalcev in kazalnikov, ki se </w:t>
      </w:r>
      <w:r w:rsidR="00CB54C3" w:rsidRPr="00D7121B">
        <w:rPr>
          <w:rFonts w:ascii="Calibri" w:hAnsi="Calibri" w:cs="Calibri"/>
        </w:rPr>
        <w:t xml:space="preserve">že </w:t>
      </w:r>
      <w:r w:rsidRPr="00D7121B">
        <w:rPr>
          <w:rFonts w:ascii="Calibri" w:hAnsi="Calibri" w:cs="Calibri"/>
        </w:rPr>
        <w:t xml:space="preserve">uporabljajo v okviru evalvacijskih postopkov </w:t>
      </w:r>
      <w:r w:rsidR="002439E8">
        <w:rPr>
          <w:rFonts w:ascii="Calibri" w:hAnsi="Calibri" w:cs="Calibri"/>
        </w:rPr>
        <w:t>na</w:t>
      </w:r>
      <w:r w:rsidR="002439E8" w:rsidRPr="00D7121B">
        <w:rPr>
          <w:rFonts w:ascii="Calibri" w:hAnsi="Calibri" w:cs="Calibri"/>
        </w:rPr>
        <w:t xml:space="preserve"> </w:t>
      </w:r>
      <w:r w:rsidRPr="00D7121B">
        <w:rPr>
          <w:rFonts w:ascii="Calibri" w:hAnsi="Calibri" w:cs="Calibri"/>
        </w:rPr>
        <w:t>slovenskih univerz</w:t>
      </w:r>
      <w:r w:rsidR="002439E8">
        <w:rPr>
          <w:rFonts w:ascii="Calibri" w:hAnsi="Calibri" w:cs="Calibri"/>
        </w:rPr>
        <w:t>ah</w:t>
      </w:r>
      <w:r w:rsidRPr="00D7121B">
        <w:rPr>
          <w:rFonts w:ascii="Calibri" w:hAnsi="Calibri" w:cs="Calibri"/>
        </w:rPr>
        <w:t xml:space="preserve">, je bil izdelan obsežen nabor kazalcev in kazalnikov uspešnosti. Visokošolskim knjižnicam lahko služi kot pripomoček pri evalvaciji njihove dejavnosti in tudi za potrebe primerjalnega presojanja z drugimi podobnimi visokošolskimi knjižnicami. </w:t>
      </w:r>
      <w:r w:rsidR="0062360E">
        <w:rPr>
          <w:rFonts w:ascii="Calibri" w:hAnsi="Calibri" w:cs="Calibri"/>
        </w:rPr>
        <w:t xml:space="preserve">Za preverjanje stopnje uresničevanja strokovnih standardov in priporočil pa lahko visokošolske knjižnice uporabijo </w:t>
      </w:r>
      <w:r w:rsidR="00F304A6">
        <w:rPr>
          <w:rFonts w:ascii="Calibri" w:hAnsi="Calibri" w:cs="Calibri"/>
        </w:rPr>
        <w:t xml:space="preserve">tudi </w:t>
      </w:r>
      <w:r w:rsidR="0062360E">
        <w:rPr>
          <w:rFonts w:ascii="Calibri" w:hAnsi="Calibri" w:cs="Calibri"/>
        </w:rPr>
        <w:t>širši nabor kvalitativnih kazalnikov uspešnosti. Delovna skupina je pripravila</w:t>
      </w:r>
      <w:r w:rsidR="0062360E" w:rsidRPr="006A196B">
        <w:rPr>
          <w:rFonts w:ascii="Calibri" w:hAnsi="Calibri" w:cs="Calibri"/>
        </w:rPr>
        <w:t xml:space="preserve"> tudi predlog uravnoteženega izbora </w:t>
      </w:r>
      <w:r w:rsidR="0062360E">
        <w:rPr>
          <w:rFonts w:ascii="Calibri" w:hAnsi="Calibri" w:cs="Calibri"/>
        </w:rPr>
        <w:t>kvantitativnih in kvalitativnih kazalnikov</w:t>
      </w:r>
      <w:r w:rsidR="0062360E" w:rsidRPr="006A196B">
        <w:rPr>
          <w:rFonts w:ascii="Calibri" w:hAnsi="Calibri" w:cs="Calibri"/>
        </w:rPr>
        <w:t>, uporabnih za poenoteno vrednotenje dejavnosti slo</w:t>
      </w:r>
      <w:r w:rsidR="0062360E">
        <w:rPr>
          <w:rFonts w:ascii="Calibri" w:hAnsi="Calibri" w:cs="Calibri"/>
        </w:rPr>
        <w:t>venskih visokošolskih knjižnic.</w:t>
      </w:r>
    </w:p>
    <w:p w:rsidR="004347F1" w:rsidRPr="00D7121B" w:rsidRDefault="004347F1" w:rsidP="00F84AD9">
      <w:pPr>
        <w:ind w:left="40"/>
        <w:jc w:val="both"/>
        <w:rPr>
          <w:rFonts w:ascii="Calibri" w:hAnsi="Calibri" w:cs="Calibri"/>
        </w:rPr>
      </w:pPr>
      <w:r w:rsidRPr="00D7121B">
        <w:rPr>
          <w:rFonts w:ascii="Calibri" w:hAnsi="Calibri" w:cs="Calibri"/>
        </w:rPr>
        <w:t xml:space="preserve">Visokošolske knjižnice bodo lahko dokument </w:t>
      </w:r>
      <w:r w:rsidR="005039DC" w:rsidRPr="00D7121B">
        <w:rPr>
          <w:rFonts w:ascii="Calibri" w:hAnsi="Calibri" w:cs="Calibri"/>
        </w:rPr>
        <w:t xml:space="preserve">Strokovni standardi za visokošolske knjižnice </w:t>
      </w:r>
      <w:r w:rsidRPr="00D7121B">
        <w:rPr>
          <w:rFonts w:ascii="Calibri" w:hAnsi="Calibri" w:cs="Calibri"/>
        </w:rPr>
        <w:t xml:space="preserve">uporabile </w:t>
      </w:r>
      <w:r w:rsidR="00A1203B" w:rsidRPr="00D7121B">
        <w:rPr>
          <w:rFonts w:ascii="Calibri" w:hAnsi="Calibri" w:cs="Calibri"/>
        </w:rPr>
        <w:t xml:space="preserve">zlasti </w:t>
      </w:r>
      <w:r w:rsidRPr="00D7121B">
        <w:rPr>
          <w:rFonts w:ascii="Calibri" w:hAnsi="Calibri" w:cs="Calibri"/>
        </w:rPr>
        <w:t>pri:</w:t>
      </w:r>
    </w:p>
    <w:p w:rsidR="004347F1" w:rsidRPr="00D7121B" w:rsidRDefault="004347F1" w:rsidP="00F84AD9">
      <w:pPr>
        <w:widowControl w:val="0"/>
        <w:numPr>
          <w:ilvl w:val="0"/>
          <w:numId w:val="24"/>
        </w:numPr>
        <w:spacing w:after="0"/>
        <w:jc w:val="both"/>
        <w:rPr>
          <w:rFonts w:ascii="Calibri" w:hAnsi="Calibri" w:cs="Calibri"/>
        </w:rPr>
      </w:pPr>
      <w:r w:rsidRPr="00D7121B">
        <w:rPr>
          <w:rFonts w:ascii="Calibri" w:hAnsi="Calibri" w:cs="Calibri"/>
        </w:rPr>
        <w:t>pripravi strateških in drugih načrtov dela;</w:t>
      </w:r>
    </w:p>
    <w:p w:rsidR="004347F1" w:rsidRPr="00D7121B" w:rsidRDefault="004347F1" w:rsidP="00F84AD9">
      <w:pPr>
        <w:widowControl w:val="0"/>
        <w:numPr>
          <w:ilvl w:val="0"/>
          <w:numId w:val="24"/>
        </w:numPr>
        <w:spacing w:after="0"/>
        <w:jc w:val="both"/>
        <w:rPr>
          <w:rFonts w:ascii="Calibri" w:hAnsi="Calibri" w:cs="Calibri"/>
        </w:rPr>
      </w:pPr>
      <w:r w:rsidRPr="00D7121B">
        <w:rPr>
          <w:rFonts w:ascii="Calibri" w:hAnsi="Calibri" w:cs="Calibri"/>
        </w:rPr>
        <w:t>pripravi poročil o delu in drugih predstavitev rezultatov dela;</w:t>
      </w:r>
    </w:p>
    <w:p w:rsidR="004347F1" w:rsidRPr="00D7121B" w:rsidRDefault="004347F1" w:rsidP="00F84AD9">
      <w:pPr>
        <w:widowControl w:val="0"/>
        <w:numPr>
          <w:ilvl w:val="0"/>
          <w:numId w:val="24"/>
        </w:numPr>
        <w:spacing w:after="0"/>
        <w:jc w:val="both"/>
        <w:rPr>
          <w:rFonts w:ascii="Calibri" w:hAnsi="Calibri" w:cs="Calibri"/>
        </w:rPr>
      </w:pPr>
      <w:r w:rsidRPr="00D7121B">
        <w:rPr>
          <w:rFonts w:ascii="Calibri" w:hAnsi="Calibri" w:cs="Calibri"/>
        </w:rPr>
        <w:t>izdelavi knjižničnih politik in drugih dokumentov;</w:t>
      </w:r>
    </w:p>
    <w:p w:rsidR="004347F1" w:rsidRPr="00D7121B" w:rsidRDefault="004347F1" w:rsidP="00F84AD9">
      <w:pPr>
        <w:widowControl w:val="0"/>
        <w:numPr>
          <w:ilvl w:val="0"/>
          <w:numId w:val="24"/>
        </w:numPr>
        <w:spacing w:after="0"/>
        <w:jc w:val="both"/>
        <w:rPr>
          <w:rFonts w:ascii="Calibri" w:hAnsi="Calibri" w:cs="Calibri"/>
        </w:rPr>
      </w:pPr>
      <w:r w:rsidRPr="00D7121B">
        <w:rPr>
          <w:rFonts w:ascii="Calibri" w:hAnsi="Calibri" w:cs="Calibri"/>
        </w:rPr>
        <w:t>vzpostavitvi in uporabi orodij za redno (notranjo in zunanjo) evalvacijo knjižnične dejavnosti in njenih končnih rezultatov;</w:t>
      </w:r>
    </w:p>
    <w:p w:rsidR="004347F1" w:rsidRPr="00D7121B" w:rsidRDefault="004347F1" w:rsidP="00F84AD9">
      <w:pPr>
        <w:widowControl w:val="0"/>
        <w:numPr>
          <w:ilvl w:val="0"/>
          <w:numId w:val="24"/>
        </w:numPr>
        <w:spacing w:after="0"/>
        <w:jc w:val="both"/>
        <w:rPr>
          <w:rFonts w:ascii="Calibri" w:hAnsi="Calibri" w:cs="Calibri"/>
        </w:rPr>
      </w:pPr>
      <w:r w:rsidRPr="00D7121B">
        <w:rPr>
          <w:rFonts w:ascii="Calibri" w:hAnsi="Calibri" w:cs="Calibri"/>
        </w:rPr>
        <w:t>postavitvi in uresničevanju standardov kakovosti storitev;</w:t>
      </w:r>
    </w:p>
    <w:p w:rsidR="004347F1" w:rsidRPr="00D7121B" w:rsidRDefault="004347F1" w:rsidP="00F84AD9">
      <w:pPr>
        <w:widowControl w:val="0"/>
        <w:numPr>
          <w:ilvl w:val="0"/>
          <w:numId w:val="24"/>
        </w:numPr>
        <w:spacing w:after="0"/>
        <w:jc w:val="both"/>
        <w:rPr>
          <w:rFonts w:ascii="Calibri" w:hAnsi="Calibri" w:cs="Calibri"/>
        </w:rPr>
      </w:pPr>
      <w:r w:rsidRPr="00D7121B">
        <w:rPr>
          <w:rFonts w:ascii="Calibri" w:hAnsi="Calibri" w:cs="Calibri"/>
        </w:rPr>
        <w:t>utemeljevanju proračunov in pridobivanju finančnih virov;</w:t>
      </w:r>
    </w:p>
    <w:p w:rsidR="00407499" w:rsidRDefault="004347F1" w:rsidP="00F84AD9">
      <w:pPr>
        <w:widowControl w:val="0"/>
        <w:numPr>
          <w:ilvl w:val="0"/>
          <w:numId w:val="24"/>
        </w:numPr>
        <w:spacing w:after="0"/>
        <w:jc w:val="both"/>
        <w:rPr>
          <w:rFonts w:ascii="Calibri" w:hAnsi="Calibri" w:cs="Calibri"/>
        </w:rPr>
      </w:pPr>
      <w:r w:rsidRPr="00D7121B">
        <w:rPr>
          <w:rFonts w:ascii="Calibri" w:hAnsi="Calibri" w:cs="Calibri"/>
        </w:rPr>
        <w:t>komunikaciji z matičnimi visokošolskimi zavodi, odločevalci, financerji in drugimi deležniki</w:t>
      </w:r>
      <w:r w:rsidR="00407499">
        <w:rPr>
          <w:rFonts w:ascii="Calibri" w:hAnsi="Calibri" w:cs="Calibri"/>
        </w:rPr>
        <w:t>;</w:t>
      </w:r>
    </w:p>
    <w:p w:rsidR="00407499" w:rsidRDefault="004347F1" w:rsidP="00F84AD9">
      <w:pPr>
        <w:widowControl w:val="0"/>
        <w:numPr>
          <w:ilvl w:val="0"/>
          <w:numId w:val="24"/>
        </w:numPr>
        <w:spacing w:after="0"/>
        <w:jc w:val="both"/>
        <w:rPr>
          <w:rFonts w:ascii="Calibri" w:hAnsi="Calibri" w:cs="Calibri"/>
        </w:rPr>
      </w:pPr>
      <w:r w:rsidRPr="00D7121B">
        <w:rPr>
          <w:rFonts w:ascii="Calibri" w:hAnsi="Calibri" w:cs="Calibri"/>
        </w:rPr>
        <w:t>predstavljanju dejavnosti uporabnikom in širši javnosti</w:t>
      </w:r>
      <w:r w:rsidR="00407499">
        <w:rPr>
          <w:rFonts w:ascii="Calibri" w:hAnsi="Calibri" w:cs="Calibri"/>
        </w:rPr>
        <w:t>;</w:t>
      </w:r>
    </w:p>
    <w:p w:rsidR="004347F1" w:rsidRPr="00D7121B" w:rsidRDefault="004347F1" w:rsidP="00F84AD9">
      <w:pPr>
        <w:widowControl w:val="0"/>
        <w:numPr>
          <w:ilvl w:val="0"/>
          <w:numId w:val="24"/>
        </w:numPr>
        <w:ind w:left="754" w:hanging="357"/>
        <w:jc w:val="both"/>
        <w:rPr>
          <w:rFonts w:ascii="Calibri" w:hAnsi="Calibri" w:cs="Calibri"/>
        </w:rPr>
      </w:pPr>
      <w:r w:rsidRPr="00D7121B">
        <w:rPr>
          <w:rFonts w:ascii="Calibri" w:hAnsi="Calibri" w:cs="Calibri"/>
        </w:rPr>
        <w:t xml:space="preserve">utemeljevanju potrebnih sprememb v zakonskih ter drugih predpisih </w:t>
      </w:r>
      <w:r w:rsidR="00A1203B" w:rsidRPr="00D7121B">
        <w:rPr>
          <w:rFonts w:ascii="Calibri" w:hAnsi="Calibri" w:cs="Calibri"/>
        </w:rPr>
        <w:t>s področja visokošolskega knjižničarstva in z njimi povezanih področij.</w:t>
      </w:r>
      <w:r w:rsidRPr="00D7121B">
        <w:rPr>
          <w:rFonts w:ascii="Calibri" w:hAnsi="Calibri" w:cs="Calibri"/>
        </w:rPr>
        <w:t xml:space="preserve"> </w:t>
      </w:r>
    </w:p>
    <w:p w:rsidR="00D91A7C" w:rsidRDefault="004347F1" w:rsidP="0029708D">
      <w:pPr>
        <w:jc w:val="both"/>
        <w:rPr>
          <w:rFonts w:ascii="Calibri" w:hAnsi="Calibri" w:cs="Calibri"/>
        </w:rPr>
      </w:pPr>
      <w:r w:rsidRPr="00D7121B">
        <w:rPr>
          <w:rFonts w:ascii="Calibri" w:hAnsi="Calibri" w:cs="Calibri"/>
        </w:rPr>
        <w:t>Čeprav je dokument namenjen knjižnicam visokošolskih zavodov, se lahko smiselno uporablja tudi za druge znanstvene knjižnice, katerih informacijski viri in dejavnost podpirajo znanstvenoraziskovalno delo. Služi lahko tudi kot pripomoček presojevalcem v postopkih akreditacije oziroma zunanje evalvacije visokošolskih zavodov in Nacionalni agenciji Republike Slovenije za kakovost v visokem šolstvu (NAKVIS) pri pripravi meril za akreditacijo visokošolskih zavodov in študijskih programov na področju zagotavljanja storitev k</w:t>
      </w:r>
      <w:r w:rsidR="008F2119">
        <w:rPr>
          <w:rFonts w:ascii="Calibri" w:hAnsi="Calibri" w:cs="Calibri"/>
        </w:rPr>
        <w:t>njižnice visokošolskega zavoda.</w:t>
      </w:r>
      <w:r w:rsidR="00D91A7C">
        <w:rPr>
          <w:rFonts w:ascii="Calibri" w:hAnsi="Calibri" w:cs="Calibri"/>
        </w:rPr>
        <w:br w:type="page"/>
      </w:r>
    </w:p>
    <w:p w:rsidR="0033765A" w:rsidRPr="00D7121B" w:rsidRDefault="00E94982" w:rsidP="00DA2A92">
      <w:pPr>
        <w:pStyle w:val="Golobesedilo"/>
        <w:spacing w:after="160" w:line="259" w:lineRule="auto"/>
        <w:outlineLvl w:val="0"/>
        <w:rPr>
          <w:rFonts w:asciiTheme="minorHAnsi" w:hAnsiTheme="minorHAnsi" w:cstheme="minorHAnsi"/>
          <w:b/>
        </w:rPr>
      </w:pPr>
      <w:bookmarkStart w:id="103" w:name="_Toc69201394"/>
      <w:r>
        <w:rPr>
          <w:rFonts w:asciiTheme="minorHAnsi" w:hAnsiTheme="minorHAnsi" w:cstheme="minorHAnsi"/>
          <w:b/>
        </w:rPr>
        <w:lastRenderedPageBreak/>
        <w:t xml:space="preserve">7 </w:t>
      </w:r>
      <w:r w:rsidR="00DB1ECB" w:rsidRPr="00D7121B">
        <w:rPr>
          <w:rFonts w:asciiTheme="minorHAnsi" w:hAnsiTheme="minorHAnsi" w:cstheme="minorHAnsi"/>
          <w:b/>
        </w:rPr>
        <w:t>NAVEDENI VIRI IN LITERATURA</w:t>
      </w:r>
      <w:bookmarkEnd w:id="103"/>
    </w:p>
    <w:p w:rsidR="00072461" w:rsidRPr="00BA37EC" w:rsidRDefault="00072461" w:rsidP="0033765A">
      <w:pPr>
        <w:rPr>
          <w:rFonts w:cstheme="minorHAnsi"/>
          <w:sz w:val="20"/>
          <w:szCs w:val="20"/>
          <w:shd w:val="clear" w:color="auto" w:fill="FFFFFF"/>
        </w:rPr>
      </w:pPr>
      <w:r>
        <w:rPr>
          <w:rFonts w:cstheme="minorHAnsi"/>
          <w:sz w:val="20"/>
          <w:szCs w:val="20"/>
          <w:shd w:val="clear" w:color="auto" w:fill="FFFFFF"/>
        </w:rPr>
        <w:t xml:space="preserve">2020 top trends in academic libraries. (2020) </w:t>
      </w:r>
      <w:r w:rsidRPr="00072461">
        <w:rPr>
          <w:rFonts w:cstheme="minorHAnsi"/>
          <w:i/>
          <w:sz w:val="20"/>
          <w:szCs w:val="20"/>
          <w:shd w:val="clear" w:color="auto" w:fill="FFFFFF"/>
        </w:rPr>
        <w:t>College &amp; Research Libraries News</w:t>
      </w:r>
      <w:r>
        <w:rPr>
          <w:rFonts w:cstheme="minorHAnsi"/>
          <w:sz w:val="20"/>
          <w:szCs w:val="20"/>
          <w:shd w:val="clear" w:color="auto" w:fill="FFFFFF"/>
        </w:rPr>
        <w:t xml:space="preserve">, </w:t>
      </w:r>
      <w:r w:rsidRPr="00EC0DDA">
        <w:rPr>
          <w:rFonts w:cstheme="minorHAnsi"/>
          <w:i/>
          <w:sz w:val="20"/>
          <w:szCs w:val="20"/>
          <w:shd w:val="clear" w:color="auto" w:fill="FFFFFF"/>
        </w:rPr>
        <w:t>81</w:t>
      </w:r>
      <w:r>
        <w:rPr>
          <w:rFonts w:cstheme="minorHAnsi"/>
          <w:sz w:val="20"/>
          <w:szCs w:val="20"/>
          <w:shd w:val="clear" w:color="auto" w:fill="FFFFFF"/>
        </w:rPr>
        <w:t>(6)</w:t>
      </w:r>
      <w:r w:rsidR="00EC0DDA">
        <w:rPr>
          <w:rFonts w:cstheme="minorHAnsi"/>
          <w:sz w:val="20"/>
          <w:szCs w:val="20"/>
          <w:shd w:val="clear" w:color="auto" w:fill="FFFFFF"/>
        </w:rPr>
        <w:t>, 270</w:t>
      </w:r>
      <w:r w:rsidR="00EC0DDA" w:rsidRPr="00D7121B">
        <w:rPr>
          <w:rFonts w:cstheme="minorHAnsi"/>
          <w:sz w:val="20"/>
          <w:szCs w:val="20"/>
          <w:shd w:val="clear" w:color="auto" w:fill="FFFFFF"/>
        </w:rPr>
        <w:t>–</w:t>
      </w:r>
      <w:r w:rsidR="00EC0DDA">
        <w:rPr>
          <w:rFonts w:cstheme="minorHAnsi"/>
          <w:sz w:val="20"/>
          <w:szCs w:val="20"/>
          <w:shd w:val="clear" w:color="auto" w:fill="FFFFFF"/>
        </w:rPr>
        <w:t>278</w:t>
      </w:r>
      <w:r>
        <w:rPr>
          <w:rFonts w:cstheme="minorHAnsi"/>
          <w:sz w:val="20"/>
          <w:szCs w:val="20"/>
          <w:shd w:val="clear" w:color="auto" w:fill="FFFFFF"/>
        </w:rPr>
        <w:t>.</w:t>
      </w:r>
      <w:r w:rsidR="00E418DE">
        <w:rPr>
          <w:rFonts w:cstheme="minorHAnsi"/>
          <w:sz w:val="20"/>
          <w:szCs w:val="20"/>
          <w:shd w:val="clear" w:color="auto" w:fill="FFFFFF"/>
        </w:rPr>
        <w:t xml:space="preserve"> </w:t>
      </w:r>
      <w:hyperlink r:id="rId49" w:history="1">
        <w:r w:rsidR="00BA37EC" w:rsidRPr="00BA37EC">
          <w:rPr>
            <w:rStyle w:val="Hiperpovezava"/>
            <w:rFonts w:cstheme="minorHAnsi"/>
            <w:color w:val="auto"/>
            <w:sz w:val="20"/>
            <w:szCs w:val="20"/>
            <w:u w:val="none"/>
            <w:shd w:val="clear" w:color="auto" w:fill="FFFFFF"/>
          </w:rPr>
          <w:t>https://doi.org/10.5860/crln.81.6.270</w:t>
        </w:r>
      </w:hyperlink>
    </w:p>
    <w:p w:rsidR="0033765A" w:rsidRPr="00943E47" w:rsidRDefault="0033765A" w:rsidP="0033765A">
      <w:pPr>
        <w:rPr>
          <w:rFonts w:cstheme="minorHAnsi"/>
          <w:sz w:val="20"/>
          <w:szCs w:val="20"/>
          <w:shd w:val="clear" w:color="auto" w:fill="FFFFFF"/>
        </w:rPr>
      </w:pPr>
      <w:r w:rsidRPr="00D7121B">
        <w:rPr>
          <w:rFonts w:cstheme="minorHAnsi"/>
          <w:sz w:val="20"/>
          <w:szCs w:val="20"/>
          <w:shd w:val="clear" w:color="auto" w:fill="FFFFFF"/>
        </w:rPr>
        <w:t>Adams Becker, S., Cummins, M., Davis, A., Freeman, A., Glesinger Hall, C. in Ananthanarayanan, V. (2017). </w:t>
      </w:r>
      <w:r w:rsidRPr="00D7121B">
        <w:rPr>
          <w:rFonts w:cstheme="minorHAnsi"/>
          <w:i/>
          <w:iCs/>
          <w:sz w:val="20"/>
          <w:szCs w:val="20"/>
          <w:shd w:val="clear" w:color="auto" w:fill="FFFFFF"/>
        </w:rPr>
        <w:t>NMC horizon report: 2017 higher education edition: report</w:t>
      </w:r>
      <w:r w:rsidRPr="00D7121B">
        <w:rPr>
          <w:rFonts w:cstheme="minorHAnsi"/>
          <w:sz w:val="20"/>
          <w:szCs w:val="20"/>
          <w:shd w:val="clear" w:color="auto" w:fill="FFFFFF"/>
        </w:rPr>
        <w:t xml:space="preserve"> (str. 1–60). The New Media Consortium. </w:t>
      </w:r>
      <w:hyperlink r:id="rId50" w:history="1">
        <w:r w:rsidR="005C7668" w:rsidRPr="00943E47">
          <w:rPr>
            <w:rStyle w:val="Hiperpovezava"/>
            <w:rFonts w:cstheme="minorHAnsi"/>
            <w:color w:val="auto"/>
            <w:sz w:val="20"/>
            <w:szCs w:val="20"/>
            <w:u w:val="none"/>
            <w:shd w:val="clear" w:color="auto" w:fill="FFFFFF"/>
          </w:rPr>
          <w:t>https://www.learntechlib.org/p/174879/</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Ambrožič, M. (2013). Preobrazba visokošolskih knjižnic za učinkovito podporo spremenjenim matičnim okoljem. </w:t>
      </w:r>
      <w:r w:rsidRPr="00D7121B">
        <w:rPr>
          <w:rFonts w:cstheme="minorHAnsi"/>
          <w:i/>
          <w:iCs/>
          <w:sz w:val="20"/>
          <w:szCs w:val="20"/>
          <w:shd w:val="clear" w:color="auto" w:fill="FFFFFF"/>
        </w:rPr>
        <w:t>Knjižnica</w:t>
      </w:r>
      <w:r w:rsidRPr="00D7121B">
        <w:rPr>
          <w:rFonts w:cstheme="minorHAnsi"/>
          <w:sz w:val="20"/>
          <w:szCs w:val="20"/>
          <w:shd w:val="clear" w:color="auto" w:fill="FFFFFF"/>
        </w:rPr>
        <w:t>, </w:t>
      </w:r>
      <w:r w:rsidRPr="00D7121B">
        <w:rPr>
          <w:rFonts w:cstheme="minorHAnsi"/>
          <w:i/>
          <w:iCs/>
          <w:sz w:val="20"/>
          <w:szCs w:val="20"/>
          <w:shd w:val="clear" w:color="auto" w:fill="FFFFFF"/>
        </w:rPr>
        <w:t>56</w:t>
      </w:r>
      <w:r w:rsidRPr="00D7121B">
        <w:rPr>
          <w:rFonts w:cstheme="minorHAnsi"/>
          <w:sz w:val="20"/>
          <w:szCs w:val="20"/>
          <w:shd w:val="clear" w:color="auto" w:fill="FFFFFF"/>
        </w:rPr>
        <w:t>(4), 57</w:t>
      </w:r>
      <w:r w:rsidRPr="00D7121B">
        <w:rPr>
          <w:rFonts w:cstheme="minorHAnsi"/>
          <w:sz w:val="20"/>
          <w:szCs w:val="20"/>
        </w:rPr>
        <w:t xml:space="preserve">–93. </w:t>
      </w:r>
      <w:hyperlink r:id="rId51" w:history="1">
        <w:r w:rsidR="00987524" w:rsidRPr="00D7121B">
          <w:rPr>
            <w:rStyle w:val="Hiperpovezava"/>
            <w:rFonts w:cstheme="minorHAnsi"/>
            <w:color w:val="auto"/>
            <w:sz w:val="20"/>
            <w:szCs w:val="20"/>
            <w:u w:val="none"/>
          </w:rPr>
          <w:t>https://knjiznica.zbds-zveza.si/knjiznica/article/view/6053</w:t>
        </w:r>
      </w:hyperlink>
    </w:p>
    <w:p w:rsidR="0033765A" w:rsidRPr="00E26C7F" w:rsidRDefault="0033765A" w:rsidP="0033765A">
      <w:pPr>
        <w:rPr>
          <w:rFonts w:cstheme="minorHAnsi"/>
          <w:sz w:val="20"/>
          <w:szCs w:val="20"/>
        </w:rPr>
      </w:pPr>
      <w:r w:rsidRPr="00007CEF">
        <w:rPr>
          <w:rFonts w:cstheme="minorHAnsi"/>
          <w:sz w:val="20"/>
          <w:szCs w:val="20"/>
        </w:rPr>
        <w:t>Ambrožič, M. (2018). </w:t>
      </w:r>
      <w:r w:rsidRPr="00007CEF">
        <w:rPr>
          <w:rFonts w:cstheme="minorHAnsi"/>
          <w:i/>
          <w:sz w:val="20"/>
          <w:szCs w:val="20"/>
        </w:rPr>
        <w:t>Strokovni standardi za visokošolske knjižnice: namen in uporaba</w:t>
      </w:r>
      <w:r w:rsidRPr="00007CEF">
        <w:rPr>
          <w:rFonts w:cstheme="minorHAnsi"/>
          <w:sz w:val="20"/>
          <w:szCs w:val="20"/>
        </w:rPr>
        <w:t>.</w:t>
      </w:r>
      <w:r w:rsidRPr="00007CEF">
        <w:rPr>
          <w:rFonts w:cstheme="minorHAnsi"/>
          <w:i/>
          <w:iCs/>
          <w:sz w:val="20"/>
          <w:szCs w:val="20"/>
        </w:rPr>
        <w:t xml:space="preserve"> </w:t>
      </w:r>
      <w:r w:rsidRPr="00007CEF">
        <w:rPr>
          <w:rFonts w:cstheme="minorHAnsi"/>
          <w:iCs/>
          <w:sz w:val="20"/>
          <w:szCs w:val="20"/>
        </w:rPr>
        <w:t>Strokovno posvetovanje sekcij ZBDS »Standardi in knjižnice«, Maribor.</w:t>
      </w:r>
      <w:r w:rsidRPr="00007CEF">
        <w:rPr>
          <w:rFonts w:cstheme="minorHAnsi"/>
          <w:sz w:val="20"/>
          <w:szCs w:val="20"/>
        </w:rPr>
        <w:t> </w:t>
      </w:r>
      <w:hyperlink r:id="rId52" w:history="1">
        <w:r w:rsidRPr="00007CEF">
          <w:rPr>
            <w:rStyle w:val="Hiperpovezava"/>
            <w:rFonts w:cstheme="minorHAnsi"/>
            <w:color w:val="auto"/>
            <w:sz w:val="20"/>
            <w:szCs w:val="20"/>
            <w:u w:val="none"/>
          </w:rPr>
          <w:t>http://www.zbds-zveza.si/sites/default/files/dokumenti/2013/izvlecek_ambrozic2018.pdf</w:t>
        </w:r>
      </w:hyperlink>
    </w:p>
    <w:p w:rsidR="0033765A" w:rsidRPr="00D7121B" w:rsidRDefault="0033765A" w:rsidP="0033765A">
      <w:pPr>
        <w:pStyle w:val="Golobesedilo"/>
        <w:spacing w:after="160" w:line="259" w:lineRule="auto"/>
        <w:rPr>
          <w:rFonts w:asciiTheme="minorHAnsi" w:hAnsiTheme="minorHAnsi" w:cstheme="minorHAnsi"/>
          <w:sz w:val="20"/>
          <w:szCs w:val="20"/>
        </w:rPr>
      </w:pPr>
      <w:r w:rsidRPr="00D7121B">
        <w:rPr>
          <w:rFonts w:asciiTheme="minorHAnsi" w:hAnsiTheme="minorHAnsi" w:cstheme="minorHAnsi"/>
          <w:sz w:val="20"/>
          <w:szCs w:val="20"/>
        </w:rPr>
        <w:t xml:space="preserve">Ambrožič, M., Badovinac, B., Kotar, M. in Vovk D. (2011). </w:t>
      </w:r>
      <w:r w:rsidRPr="00D7121B">
        <w:rPr>
          <w:rFonts w:asciiTheme="minorHAnsi" w:hAnsiTheme="minorHAnsi" w:cstheme="minorHAnsi"/>
          <w:i/>
          <w:sz w:val="20"/>
          <w:szCs w:val="20"/>
        </w:rPr>
        <w:t>Izhodišča za strokovne standarde in priporočila za visokošolske knjižnice.</w:t>
      </w:r>
      <w:r w:rsidRPr="00D7121B">
        <w:rPr>
          <w:rFonts w:asciiTheme="minorHAnsi" w:hAnsiTheme="minorHAnsi" w:cstheme="minorHAnsi"/>
          <w:sz w:val="20"/>
          <w:szCs w:val="20"/>
        </w:rPr>
        <w:t xml:space="preserve"> Narodna in univerzitetna knjižnica. </w:t>
      </w:r>
      <w:hyperlink r:id="rId53" w:history="1">
        <w:r w:rsidRPr="00D7121B">
          <w:rPr>
            <w:rStyle w:val="Hiperpovezava"/>
            <w:rFonts w:asciiTheme="minorHAnsi" w:hAnsiTheme="minorHAnsi" w:cstheme="minorHAnsi"/>
            <w:color w:val="auto"/>
            <w:sz w:val="20"/>
            <w:szCs w:val="20"/>
            <w:u w:val="none"/>
          </w:rPr>
          <w:t>http://www.dlib.si/details/URN:NBN:SI:DOC-PDPPHGPR</w:t>
        </w:r>
      </w:hyperlink>
    </w:p>
    <w:p w:rsidR="0033765A" w:rsidRPr="00D7121B" w:rsidRDefault="0033765A" w:rsidP="0033765A">
      <w:pPr>
        <w:pStyle w:val="Golobesedilo"/>
        <w:spacing w:after="160" w:line="259" w:lineRule="auto"/>
        <w:rPr>
          <w:rFonts w:asciiTheme="minorHAnsi" w:hAnsiTheme="minorHAnsi" w:cstheme="minorHAnsi"/>
          <w:sz w:val="20"/>
          <w:szCs w:val="20"/>
        </w:rPr>
      </w:pPr>
      <w:r w:rsidRPr="00E41B10">
        <w:rPr>
          <w:rFonts w:asciiTheme="minorHAnsi" w:hAnsiTheme="minorHAnsi" w:cstheme="minorHAnsi"/>
          <w:sz w:val="20"/>
          <w:szCs w:val="20"/>
        </w:rPr>
        <w:t xml:space="preserve">Ambrožič, M. in Vovk, D. (2011). Visokošolske knjižnice in »standardi« </w:t>
      </w:r>
      <w:r w:rsidR="008C14F1" w:rsidRPr="00D7121B">
        <w:rPr>
          <w:sz w:val="20"/>
          <w:szCs w:val="20"/>
        </w:rPr>
        <w:t>–</w:t>
      </w:r>
      <w:r w:rsidRPr="00E41B10">
        <w:rPr>
          <w:rFonts w:asciiTheme="minorHAnsi" w:hAnsiTheme="minorHAnsi" w:cstheme="minorHAnsi"/>
          <w:sz w:val="20"/>
          <w:szCs w:val="20"/>
        </w:rPr>
        <w:t xml:space="preserve"> normiranje ali organizacija in evalvacija. V </w:t>
      </w:r>
      <w:r w:rsidRPr="00E41B10">
        <w:rPr>
          <w:sz w:val="20"/>
        </w:rPr>
        <w:t>M. Ambrožič in D. Vovk (ur.),</w:t>
      </w:r>
      <w:r w:rsidR="00407499" w:rsidRPr="00E41B10">
        <w:rPr>
          <w:sz w:val="20"/>
        </w:rPr>
        <w:t xml:space="preserve"> </w:t>
      </w:r>
      <w:r w:rsidRPr="00E41B10">
        <w:rPr>
          <w:rFonts w:asciiTheme="minorHAnsi" w:hAnsiTheme="minorHAnsi" w:cstheme="minorHAnsi"/>
          <w:i/>
          <w:sz w:val="20"/>
          <w:szCs w:val="20"/>
        </w:rPr>
        <w:t xml:space="preserve">Knjižnica: odprt prostor za dialog in znanje : zbornik referatov </w:t>
      </w:r>
      <w:r w:rsidRPr="00E41B10">
        <w:rPr>
          <w:rFonts w:asciiTheme="minorHAnsi" w:hAnsiTheme="minorHAnsi" w:cstheme="minorHAnsi"/>
          <w:sz w:val="20"/>
          <w:szCs w:val="20"/>
        </w:rPr>
        <w:t>(str. 229–264). Zveza bibl</w:t>
      </w:r>
      <w:r w:rsidR="00A257FE" w:rsidRPr="00E41B10">
        <w:rPr>
          <w:rFonts w:asciiTheme="minorHAnsi" w:hAnsiTheme="minorHAnsi" w:cstheme="minorHAnsi"/>
          <w:sz w:val="20"/>
          <w:szCs w:val="20"/>
        </w:rPr>
        <w:t xml:space="preserve">iotekarskih društev Slovenije. </w:t>
      </w:r>
      <w:hyperlink r:id="rId54" w:history="1">
        <w:r w:rsidRPr="00E41B10">
          <w:rPr>
            <w:rStyle w:val="Hiperpovezava"/>
            <w:rFonts w:asciiTheme="minorHAnsi" w:hAnsiTheme="minorHAnsi" w:cstheme="minorHAnsi"/>
            <w:color w:val="auto"/>
            <w:sz w:val="20"/>
            <w:szCs w:val="20"/>
            <w:u w:val="none"/>
          </w:rPr>
          <w:t>http://www.dlib.si/stream/URN:NBN:SI:DOC-GG0KB9AA/7c7c0428-d5a2-4a1d-b0bb-6e9350653fbd/PDF</w:t>
        </w:r>
      </w:hyperlink>
    </w:p>
    <w:p w:rsidR="0033765A" w:rsidRPr="00D7121B" w:rsidRDefault="0033765A" w:rsidP="0033765A">
      <w:pPr>
        <w:rPr>
          <w:rFonts w:cstheme="minorHAnsi"/>
          <w:sz w:val="20"/>
          <w:szCs w:val="20"/>
        </w:rPr>
      </w:pPr>
      <w:r w:rsidRPr="00D7121B">
        <w:rPr>
          <w:rFonts w:cstheme="minorHAnsi"/>
          <w:sz w:val="20"/>
          <w:szCs w:val="20"/>
        </w:rPr>
        <w:t xml:space="preserve">Aparac-Jelušić ,T. in Faletar Tanacković, S. (2020). </w:t>
      </w:r>
      <w:r w:rsidRPr="00D7121B">
        <w:rPr>
          <w:rFonts w:cstheme="minorHAnsi"/>
          <w:i/>
          <w:sz w:val="20"/>
          <w:szCs w:val="20"/>
        </w:rPr>
        <w:t>Knjižnična arhitektura.</w:t>
      </w:r>
      <w:r w:rsidR="008F2119">
        <w:rPr>
          <w:rFonts w:cstheme="minorHAnsi"/>
          <w:sz w:val="20"/>
          <w:szCs w:val="20"/>
        </w:rPr>
        <w:t xml:space="preserve"> Ljevak.</w:t>
      </w:r>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Audunson, R. in Aab</w:t>
      </w:r>
      <w:r w:rsidR="00BD7E39" w:rsidRPr="00D7121B">
        <w:rPr>
          <w:rFonts w:cstheme="minorHAnsi"/>
        </w:rPr>
        <w:t>ø</w:t>
      </w:r>
      <w:r w:rsidRPr="00D7121B">
        <w:rPr>
          <w:rFonts w:cstheme="minorHAnsi"/>
          <w:sz w:val="20"/>
          <w:szCs w:val="20"/>
          <w:shd w:val="clear" w:color="auto" w:fill="FFFFFF"/>
        </w:rPr>
        <w:t>, S. (2013). From collections to connections: building a revised platform for library and information science. </w:t>
      </w:r>
      <w:r w:rsidRPr="00D7121B">
        <w:rPr>
          <w:rFonts w:cstheme="minorHAnsi"/>
          <w:i/>
          <w:iCs/>
          <w:sz w:val="20"/>
          <w:szCs w:val="20"/>
          <w:shd w:val="clear" w:color="auto" w:fill="FFFFFF"/>
        </w:rPr>
        <w:t>Information Research</w:t>
      </w:r>
      <w:r w:rsidRPr="00D7121B">
        <w:rPr>
          <w:rFonts w:cstheme="minorHAnsi"/>
          <w:sz w:val="20"/>
          <w:szCs w:val="20"/>
          <w:shd w:val="clear" w:color="auto" w:fill="FFFFFF"/>
        </w:rPr>
        <w:t>, </w:t>
      </w:r>
      <w:r w:rsidRPr="00D7121B">
        <w:rPr>
          <w:rFonts w:cstheme="minorHAnsi"/>
          <w:i/>
          <w:iCs/>
          <w:sz w:val="20"/>
          <w:szCs w:val="20"/>
          <w:shd w:val="clear" w:color="auto" w:fill="FFFFFF"/>
        </w:rPr>
        <w:t>18</w:t>
      </w:r>
      <w:r w:rsidRPr="00D7121B">
        <w:rPr>
          <w:rFonts w:cstheme="minorHAnsi"/>
          <w:sz w:val="20"/>
          <w:szCs w:val="20"/>
          <w:shd w:val="clear" w:color="auto" w:fill="FFFFFF"/>
        </w:rPr>
        <w:t xml:space="preserve">(3) paper C29. </w:t>
      </w:r>
      <w:hyperlink r:id="rId55" w:history="1">
        <w:r w:rsidRPr="00D7121B">
          <w:rPr>
            <w:rStyle w:val="Hiperpovezava"/>
            <w:rFonts w:cstheme="minorHAnsi"/>
            <w:color w:val="auto"/>
            <w:sz w:val="20"/>
            <w:szCs w:val="20"/>
            <w:u w:val="none"/>
            <w:shd w:val="clear" w:color="auto" w:fill="FFFFFF"/>
          </w:rPr>
          <w:t>http://informationr.net/ir/18-3/colis/paperC29.html</w:t>
        </w:r>
      </w:hyperlink>
    </w:p>
    <w:p w:rsidR="0033765A" w:rsidRPr="00D7121B" w:rsidRDefault="0033765A" w:rsidP="0033765A">
      <w:pPr>
        <w:rPr>
          <w:rStyle w:val="Hiperpovezava"/>
          <w:rFonts w:cstheme="minorHAnsi"/>
          <w:color w:val="auto"/>
          <w:sz w:val="20"/>
          <w:szCs w:val="20"/>
          <w:u w:val="none"/>
        </w:rPr>
      </w:pPr>
      <w:r w:rsidRPr="00D7121B">
        <w:rPr>
          <w:rFonts w:cstheme="minorHAnsi"/>
          <w:sz w:val="20"/>
          <w:szCs w:val="20"/>
          <w:shd w:val="clear" w:color="auto" w:fill="FFFFFF"/>
        </w:rPr>
        <w:t xml:space="preserve">Baker, D. in Allden, A. (2017). </w:t>
      </w:r>
      <w:r w:rsidRPr="00D7121B">
        <w:rPr>
          <w:rFonts w:cstheme="minorHAnsi"/>
          <w:i/>
          <w:sz w:val="20"/>
          <w:szCs w:val="20"/>
          <w:shd w:val="clear" w:color="auto" w:fill="FFFFFF"/>
        </w:rPr>
        <w:t>Leading libraries: the view from above</w:t>
      </w:r>
      <w:r w:rsidRPr="00D7121B">
        <w:rPr>
          <w:rFonts w:cstheme="minorHAnsi"/>
          <w:sz w:val="20"/>
          <w:szCs w:val="20"/>
          <w:shd w:val="clear" w:color="auto" w:fill="FFFFFF"/>
        </w:rPr>
        <w:t xml:space="preserve">. SCONUL. </w:t>
      </w:r>
      <w:hyperlink r:id="rId56" w:history="1">
        <w:r w:rsidR="00987524" w:rsidRPr="00D7121B">
          <w:rPr>
            <w:rStyle w:val="Hiperpovezava"/>
            <w:color w:val="auto"/>
            <w:sz w:val="20"/>
            <w:szCs w:val="20"/>
            <w:u w:val="none"/>
          </w:rPr>
          <w:t>https://www.sconul.ac.uk/sites/default/files/documents/LL%20View%20from%20above.pdf</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Bennett, S. (2009). Libraries and learning: a history of paradigm change. </w:t>
      </w:r>
      <w:r w:rsidRPr="00D7121B">
        <w:rPr>
          <w:rFonts w:cstheme="minorHAnsi"/>
          <w:i/>
          <w:iCs/>
          <w:sz w:val="20"/>
          <w:szCs w:val="20"/>
          <w:shd w:val="clear" w:color="auto" w:fill="FFFFFF"/>
        </w:rPr>
        <w:t>portal: Libraries and the Academy</w:t>
      </w:r>
      <w:r w:rsidRPr="00D7121B">
        <w:rPr>
          <w:rFonts w:cstheme="minorHAnsi"/>
          <w:sz w:val="20"/>
          <w:szCs w:val="20"/>
          <w:shd w:val="clear" w:color="auto" w:fill="FFFFFF"/>
        </w:rPr>
        <w:t>, </w:t>
      </w:r>
      <w:r w:rsidRPr="00D7121B">
        <w:rPr>
          <w:rFonts w:cstheme="minorHAnsi"/>
          <w:i/>
          <w:iCs/>
          <w:sz w:val="20"/>
          <w:szCs w:val="20"/>
          <w:shd w:val="clear" w:color="auto" w:fill="FFFFFF"/>
        </w:rPr>
        <w:t>9</w:t>
      </w:r>
      <w:r w:rsidRPr="00D7121B">
        <w:rPr>
          <w:rFonts w:cstheme="minorHAnsi"/>
          <w:sz w:val="20"/>
          <w:szCs w:val="20"/>
          <w:shd w:val="clear" w:color="auto" w:fill="FFFFFF"/>
        </w:rPr>
        <w:t>(2), 181</w:t>
      </w:r>
      <w:r w:rsidRPr="00D7121B">
        <w:rPr>
          <w:rFonts w:cstheme="minorHAnsi"/>
          <w:sz w:val="20"/>
          <w:szCs w:val="20"/>
        </w:rPr>
        <w:t>–</w:t>
      </w:r>
      <w:r w:rsidRPr="00D7121B">
        <w:rPr>
          <w:rFonts w:cstheme="minorHAnsi"/>
          <w:sz w:val="20"/>
          <w:szCs w:val="20"/>
          <w:shd w:val="clear" w:color="auto" w:fill="FFFFFF"/>
        </w:rPr>
        <w:t xml:space="preserve">197. </w:t>
      </w:r>
      <w:hyperlink r:id="rId57" w:history="1">
        <w:r w:rsidR="00987524" w:rsidRPr="00D7121B">
          <w:rPr>
            <w:rStyle w:val="Hiperpovezava"/>
            <w:rFonts w:cstheme="minorHAnsi"/>
            <w:color w:val="auto"/>
            <w:sz w:val="20"/>
            <w:szCs w:val="20"/>
            <w:u w:val="none"/>
            <w:shd w:val="clear" w:color="auto" w:fill="FFFFFF"/>
          </w:rPr>
          <w:t>https://libraryspaceplanning.com/wp-content/uploads/2015/09/Libraries-and-Learning-A-History-of-Paradigm-Change.pdf</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Boyce, G., Greenwood, A., Haworth, A., Hodgson, J., Jones, C., Marsh, G., Mawson, M. in Sadler, R. (2019). Visions of value: leading the development of a view of the university library in the 21st century. </w:t>
      </w:r>
      <w:r w:rsidRPr="00D7121B">
        <w:rPr>
          <w:rFonts w:cstheme="minorHAnsi"/>
          <w:i/>
          <w:iCs/>
          <w:sz w:val="20"/>
          <w:szCs w:val="20"/>
          <w:shd w:val="clear" w:color="auto" w:fill="FFFFFF"/>
        </w:rPr>
        <w:t>The Journal of Academic Librarianship</w:t>
      </w:r>
      <w:r w:rsidRPr="00D7121B">
        <w:rPr>
          <w:rFonts w:cstheme="minorHAnsi"/>
          <w:sz w:val="20"/>
          <w:szCs w:val="20"/>
          <w:shd w:val="clear" w:color="auto" w:fill="FFFFFF"/>
        </w:rPr>
        <w:t>, </w:t>
      </w:r>
      <w:r w:rsidRPr="00D7121B">
        <w:rPr>
          <w:rFonts w:cstheme="minorHAnsi"/>
          <w:i/>
          <w:iCs/>
          <w:sz w:val="20"/>
          <w:szCs w:val="20"/>
          <w:shd w:val="clear" w:color="auto" w:fill="FFFFFF"/>
        </w:rPr>
        <w:t>45</w:t>
      </w:r>
      <w:r w:rsidRPr="00D7121B">
        <w:rPr>
          <w:rFonts w:cstheme="minorHAnsi"/>
          <w:sz w:val="20"/>
          <w:szCs w:val="20"/>
          <w:shd w:val="clear" w:color="auto" w:fill="FFFFFF"/>
        </w:rPr>
        <w:t xml:space="preserve">(5), article 102046. </w:t>
      </w:r>
      <w:hyperlink r:id="rId58" w:history="1">
        <w:r w:rsidR="00987524" w:rsidRPr="00D7121B">
          <w:rPr>
            <w:rStyle w:val="Hiperpovezava"/>
            <w:color w:val="auto"/>
            <w:sz w:val="20"/>
            <w:szCs w:val="20"/>
            <w:u w:val="none"/>
          </w:rPr>
          <w:t>https://www.sciencedirect.com/science/article/pii/S0099133319302198</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Bryant, R., Clements, A., Feltes, C., Groenewegen, D., Huggard, S., Mercer, H., Missingham, R., Oxnam, M., Rauh, A. in Wright, J. (2017). </w:t>
      </w:r>
      <w:r w:rsidRPr="00D7121B">
        <w:rPr>
          <w:rFonts w:cstheme="minorHAnsi"/>
          <w:i/>
          <w:iCs/>
          <w:sz w:val="20"/>
          <w:szCs w:val="20"/>
          <w:shd w:val="clear" w:color="auto" w:fill="FFFFFF"/>
        </w:rPr>
        <w:t>Research information management: defining RIM and the library’s role</w:t>
      </w:r>
      <w:r w:rsidRPr="00D7121B">
        <w:rPr>
          <w:rFonts w:cstheme="minorHAnsi"/>
          <w:sz w:val="20"/>
          <w:szCs w:val="20"/>
          <w:shd w:val="clear" w:color="auto" w:fill="FFFFFF"/>
        </w:rPr>
        <w:t>. OCLC Research.</w:t>
      </w:r>
      <w:r w:rsidRPr="00D7121B">
        <w:t xml:space="preserve"> </w:t>
      </w:r>
      <w:hyperlink r:id="rId59" w:history="1">
        <w:r w:rsidR="00690F35" w:rsidRPr="00D7121B">
          <w:rPr>
            <w:rStyle w:val="Hiperpovezava"/>
            <w:rFonts w:cstheme="minorHAnsi"/>
            <w:color w:val="auto"/>
            <w:sz w:val="20"/>
            <w:szCs w:val="20"/>
            <w:u w:val="none"/>
            <w:shd w:val="clear" w:color="auto" w:fill="FFFFFF"/>
          </w:rPr>
          <w:t>https://www.oclc.org/research/publications/2017/oclcresearch-defining-rim.html</w:t>
        </w:r>
      </w:hyperlink>
    </w:p>
    <w:p w:rsidR="00FC18EF" w:rsidRPr="00D7121B" w:rsidRDefault="00AC180F" w:rsidP="00AC180F">
      <w:pPr>
        <w:rPr>
          <w:rStyle w:val="Hiperpovezava"/>
          <w:rFonts w:cstheme="minorHAnsi"/>
          <w:color w:val="auto"/>
          <w:sz w:val="20"/>
          <w:szCs w:val="20"/>
          <w:u w:val="none"/>
          <w:shd w:val="clear" w:color="auto" w:fill="FFFFFF"/>
        </w:rPr>
      </w:pPr>
      <w:r w:rsidRPr="00D7121B">
        <w:rPr>
          <w:rStyle w:val="Hiperpovezava"/>
          <w:rFonts w:cstheme="minorHAnsi"/>
          <w:i/>
          <w:color w:val="auto"/>
          <w:sz w:val="20"/>
          <w:szCs w:val="20"/>
          <w:u w:val="none"/>
          <w:shd w:val="clear" w:color="auto" w:fill="FFFFFF"/>
        </w:rPr>
        <w:t>Building digital workforce capacity and skills for data-intensive science.</w:t>
      </w:r>
      <w:r w:rsidRPr="00D7121B">
        <w:rPr>
          <w:rStyle w:val="Hiperpovezava"/>
          <w:rFonts w:cstheme="minorHAnsi"/>
          <w:color w:val="auto"/>
          <w:sz w:val="20"/>
          <w:szCs w:val="20"/>
          <w:u w:val="none"/>
          <w:shd w:val="clear" w:color="auto" w:fill="FFFFFF"/>
        </w:rPr>
        <w:t xml:space="preserve"> (2020). OECD publishing. </w:t>
      </w:r>
      <w:r w:rsidR="00FC18EF" w:rsidRPr="00D7121B">
        <w:rPr>
          <w:rStyle w:val="Hiperpovezava"/>
          <w:rFonts w:cstheme="minorHAnsi"/>
          <w:color w:val="auto"/>
          <w:sz w:val="20"/>
          <w:szCs w:val="20"/>
          <w:u w:val="none"/>
          <w:shd w:val="clear" w:color="auto" w:fill="FFFFFF"/>
        </w:rPr>
        <w:t>https://www.oecd-ilibrary.org/docserver/e08aa3bb-en.pdf?expires=1615885658&amp;id=id&amp;accname=guest&amp;checksum=B1B13EC6AC126F79C9A8BC03F65C0DC9</w:t>
      </w:r>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Cary, S. (2001</w:t>
      </w:r>
      <w:r w:rsidRPr="00D7121B">
        <w:rPr>
          <w:rFonts w:cstheme="minorHAnsi"/>
          <w:i/>
          <w:sz w:val="20"/>
          <w:szCs w:val="20"/>
          <w:shd w:val="clear" w:color="auto" w:fill="FFFFFF"/>
        </w:rPr>
        <w:t>). Faculty rank, status, and tenure for librarians: current trends</w:t>
      </w:r>
      <w:r w:rsidRPr="00D7121B">
        <w:rPr>
          <w:rFonts w:cstheme="minorHAnsi"/>
          <w:sz w:val="20"/>
          <w:szCs w:val="20"/>
          <w:shd w:val="clear" w:color="auto" w:fill="FFFFFF"/>
        </w:rPr>
        <w:t>. </w:t>
      </w:r>
      <w:r w:rsidRPr="00D7121B">
        <w:rPr>
          <w:rFonts w:cstheme="minorHAnsi"/>
          <w:i/>
          <w:iCs/>
          <w:sz w:val="20"/>
          <w:szCs w:val="20"/>
          <w:shd w:val="clear" w:color="auto" w:fill="FFFFFF"/>
        </w:rPr>
        <w:t>College &amp; Research Libraries News</w:t>
      </w:r>
      <w:r w:rsidRPr="00D7121B">
        <w:rPr>
          <w:rFonts w:cstheme="minorHAnsi"/>
          <w:sz w:val="20"/>
          <w:szCs w:val="20"/>
          <w:shd w:val="clear" w:color="auto" w:fill="FFFFFF"/>
        </w:rPr>
        <w:t>, </w:t>
      </w:r>
      <w:r w:rsidRPr="00D7121B">
        <w:rPr>
          <w:rFonts w:cstheme="minorHAnsi"/>
          <w:i/>
          <w:iCs/>
          <w:sz w:val="20"/>
          <w:szCs w:val="20"/>
          <w:shd w:val="clear" w:color="auto" w:fill="FFFFFF"/>
        </w:rPr>
        <w:t>62</w:t>
      </w:r>
      <w:r w:rsidRPr="00D7121B">
        <w:rPr>
          <w:rFonts w:cstheme="minorHAnsi"/>
          <w:sz w:val="20"/>
          <w:szCs w:val="20"/>
          <w:shd w:val="clear" w:color="auto" w:fill="FFFFFF"/>
        </w:rPr>
        <w:t>(5), 510</w:t>
      </w:r>
      <w:r w:rsidRPr="00D7121B">
        <w:rPr>
          <w:rFonts w:cstheme="minorHAnsi"/>
          <w:sz w:val="20"/>
          <w:szCs w:val="20"/>
        </w:rPr>
        <w:t>–</w:t>
      </w:r>
      <w:r w:rsidRPr="00D7121B">
        <w:rPr>
          <w:rFonts w:cstheme="minorHAnsi"/>
          <w:sz w:val="20"/>
          <w:szCs w:val="20"/>
          <w:shd w:val="clear" w:color="auto" w:fill="FFFFFF"/>
        </w:rPr>
        <w:t xml:space="preserve">520. </w:t>
      </w:r>
      <w:hyperlink r:id="rId60" w:history="1">
        <w:r w:rsidR="00690F35" w:rsidRPr="00D7121B">
          <w:rPr>
            <w:rStyle w:val="Hiperpovezava"/>
            <w:rFonts w:cstheme="minorHAnsi"/>
            <w:color w:val="auto"/>
            <w:sz w:val="20"/>
            <w:szCs w:val="20"/>
            <w:u w:val="none"/>
            <w:shd w:val="clear" w:color="auto" w:fill="FFFFFF"/>
          </w:rPr>
          <w:t>https://crln.acrl.org/index.php/crlnews/article/view/19384/22678</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Choy, F. C. in Goh, S. N. (2016). A framework for planning academic library spaces. </w:t>
      </w:r>
      <w:r w:rsidRPr="00D7121B">
        <w:rPr>
          <w:rFonts w:cstheme="minorHAnsi"/>
          <w:i/>
          <w:iCs/>
          <w:sz w:val="20"/>
          <w:szCs w:val="20"/>
          <w:shd w:val="clear" w:color="auto" w:fill="FFFFFF"/>
        </w:rPr>
        <w:t>Library Management</w:t>
      </w:r>
      <w:r w:rsidRPr="00D7121B">
        <w:rPr>
          <w:rFonts w:cstheme="minorHAnsi"/>
          <w:sz w:val="20"/>
          <w:szCs w:val="20"/>
          <w:shd w:val="clear" w:color="auto" w:fill="FFFFFF"/>
        </w:rPr>
        <w:t>, </w:t>
      </w:r>
      <w:r w:rsidRPr="00D7121B">
        <w:rPr>
          <w:rFonts w:cstheme="minorHAnsi"/>
          <w:i/>
          <w:iCs/>
          <w:sz w:val="20"/>
          <w:szCs w:val="20"/>
          <w:shd w:val="clear" w:color="auto" w:fill="FFFFFF"/>
        </w:rPr>
        <w:t>37</w:t>
      </w:r>
      <w:r w:rsidRPr="00D7121B">
        <w:rPr>
          <w:rFonts w:cstheme="minorHAnsi"/>
          <w:sz w:val="20"/>
          <w:szCs w:val="20"/>
          <w:shd w:val="clear" w:color="auto" w:fill="FFFFFF"/>
        </w:rPr>
        <w:t>(1-2), 13</w:t>
      </w:r>
      <w:r w:rsidRPr="00D7121B">
        <w:rPr>
          <w:rFonts w:cstheme="minorHAnsi"/>
          <w:sz w:val="20"/>
          <w:szCs w:val="20"/>
        </w:rPr>
        <w:t>–</w:t>
      </w:r>
      <w:r w:rsidRPr="00D7121B">
        <w:rPr>
          <w:rFonts w:cstheme="minorHAnsi"/>
          <w:sz w:val="20"/>
          <w:szCs w:val="20"/>
          <w:shd w:val="clear" w:color="auto" w:fill="FFFFFF"/>
        </w:rPr>
        <w:t xml:space="preserve">28. </w:t>
      </w:r>
      <w:hyperlink r:id="rId61" w:history="1">
        <w:r w:rsidR="00690F35" w:rsidRPr="00D7121B">
          <w:rPr>
            <w:rStyle w:val="Hiperpovezava"/>
            <w:rFonts w:cstheme="minorHAnsi"/>
            <w:color w:val="auto"/>
            <w:sz w:val="20"/>
            <w:szCs w:val="20"/>
            <w:u w:val="none"/>
            <w:shd w:val="clear" w:color="auto" w:fill="FFFFFF"/>
          </w:rPr>
          <w:t>https://www.emerald.com/insight/content/doi/10.1108/LM-01-2016-0001/full/pdf?title=a-framework-for-planning-academic-library-spaces</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lastRenderedPageBreak/>
        <w:t>Corrall, S., Kennan, M. A. in Afzal, W. (2013). Bibliometrics and research data management services: emerging trends in library support for research. </w:t>
      </w:r>
      <w:r w:rsidRPr="00D7121B">
        <w:rPr>
          <w:rFonts w:cstheme="minorHAnsi"/>
          <w:i/>
          <w:iCs/>
          <w:sz w:val="20"/>
          <w:szCs w:val="20"/>
          <w:shd w:val="clear" w:color="auto" w:fill="FFFFFF"/>
        </w:rPr>
        <w:t>Library trends</w:t>
      </w:r>
      <w:r w:rsidRPr="00D7121B">
        <w:rPr>
          <w:rFonts w:cstheme="minorHAnsi"/>
          <w:sz w:val="20"/>
          <w:szCs w:val="20"/>
          <w:shd w:val="clear" w:color="auto" w:fill="FFFFFF"/>
        </w:rPr>
        <w:t>, </w:t>
      </w:r>
      <w:r w:rsidRPr="00D7121B">
        <w:rPr>
          <w:rFonts w:cstheme="minorHAnsi"/>
          <w:i/>
          <w:iCs/>
          <w:sz w:val="20"/>
          <w:szCs w:val="20"/>
          <w:shd w:val="clear" w:color="auto" w:fill="FFFFFF"/>
        </w:rPr>
        <w:t>61</w:t>
      </w:r>
      <w:r w:rsidRPr="00D7121B">
        <w:rPr>
          <w:rFonts w:cstheme="minorHAnsi"/>
          <w:sz w:val="20"/>
          <w:szCs w:val="20"/>
          <w:shd w:val="clear" w:color="auto" w:fill="FFFFFF"/>
        </w:rPr>
        <w:t>(3), 636</w:t>
      </w:r>
      <w:r w:rsidRPr="00D7121B">
        <w:rPr>
          <w:rFonts w:cstheme="minorHAnsi"/>
          <w:sz w:val="20"/>
          <w:szCs w:val="20"/>
        </w:rPr>
        <w:t>–</w:t>
      </w:r>
      <w:r w:rsidRPr="00D7121B">
        <w:rPr>
          <w:rFonts w:cstheme="minorHAnsi"/>
          <w:sz w:val="20"/>
          <w:szCs w:val="20"/>
          <w:shd w:val="clear" w:color="auto" w:fill="FFFFFF"/>
        </w:rPr>
        <w:t xml:space="preserve">674. </w:t>
      </w:r>
      <w:hyperlink r:id="rId62" w:history="1">
        <w:r w:rsidR="00690F35" w:rsidRPr="00D7121B">
          <w:rPr>
            <w:rStyle w:val="Hiperpovezava"/>
            <w:rFonts w:cstheme="minorHAnsi"/>
            <w:color w:val="auto"/>
            <w:sz w:val="20"/>
            <w:szCs w:val="20"/>
            <w:u w:val="none"/>
            <w:shd w:val="clear" w:color="auto" w:fill="FFFFFF"/>
          </w:rPr>
          <w:t>https://muse.jhu.edu/article/508619/pdf</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Cox, J. (2018). Positioning the academic library within the institution: a literature review. </w:t>
      </w:r>
      <w:r w:rsidRPr="00D7121B">
        <w:rPr>
          <w:rFonts w:cstheme="minorHAnsi"/>
          <w:i/>
          <w:iCs/>
          <w:sz w:val="20"/>
          <w:szCs w:val="20"/>
          <w:shd w:val="clear" w:color="auto" w:fill="FFFFFF"/>
        </w:rPr>
        <w:t>New Review of Academic Librarianship</w:t>
      </w:r>
      <w:r w:rsidRPr="00D7121B">
        <w:rPr>
          <w:rFonts w:cstheme="minorHAnsi"/>
          <w:sz w:val="20"/>
          <w:szCs w:val="20"/>
          <w:shd w:val="clear" w:color="auto" w:fill="FFFFFF"/>
        </w:rPr>
        <w:t>, </w:t>
      </w:r>
      <w:r w:rsidRPr="00D7121B">
        <w:rPr>
          <w:rFonts w:cstheme="minorHAnsi"/>
          <w:i/>
          <w:iCs/>
          <w:sz w:val="20"/>
          <w:szCs w:val="20"/>
          <w:shd w:val="clear" w:color="auto" w:fill="FFFFFF"/>
        </w:rPr>
        <w:t>24</w:t>
      </w:r>
      <w:r w:rsidRPr="00D7121B">
        <w:rPr>
          <w:rFonts w:cstheme="minorHAnsi"/>
          <w:sz w:val="20"/>
          <w:szCs w:val="20"/>
          <w:shd w:val="clear" w:color="auto" w:fill="FFFFFF"/>
        </w:rPr>
        <w:t>(3-4), 217</w:t>
      </w:r>
      <w:r w:rsidRPr="00D7121B">
        <w:rPr>
          <w:rFonts w:cstheme="minorHAnsi"/>
          <w:sz w:val="20"/>
          <w:szCs w:val="20"/>
        </w:rPr>
        <w:t>–</w:t>
      </w:r>
      <w:r w:rsidRPr="00D7121B">
        <w:rPr>
          <w:rFonts w:cstheme="minorHAnsi"/>
          <w:sz w:val="20"/>
          <w:szCs w:val="20"/>
          <w:shd w:val="clear" w:color="auto" w:fill="FFFFFF"/>
        </w:rPr>
        <w:t xml:space="preserve">241. </w:t>
      </w:r>
      <w:hyperlink r:id="rId63" w:history="1">
        <w:r w:rsidR="00690F35" w:rsidRPr="00D7121B">
          <w:rPr>
            <w:rStyle w:val="Hiperpovezava"/>
            <w:rFonts w:cstheme="minorHAnsi"/>
            <w:color w:val="auto"/>
            <w:sz w:val="20"/>
            <w:szCs w:val="20"/>
            <w:u w:val="none"/>
            <w:shd w:val="clear" w:color="auto" w:fill="FFFFFF"/>
          </w:rPr>
          <w:t>https://www.tandfonline.com/doi/full/10.1080/13614533.2018.1466342</w:t>
        </w:r>
      </w:hyperlink>
    </w:p>
    <w:p w:rsidR="0033765A" w:rsidRPr="00D7121B" w:rsidRDefault="0033765A" w:rsidP="0033765A">
      <w:pPr>
        <w:pStyle w:val="Golobesedilo"/>
        <w:spacing w:after="160" w:line="259" w:lineRule="auto"/>
        <w:rPr>
          <w:sz w:val="20"/>
          <w:szCs w:val="20"/>
        </w:rPr>
      </w:pPr>
      <w:r w:rsidRPr="00D7121B">
        <w:rPr>
          <w:sz w:val="20"/>
          <w:szCs w:val="20"/>
        </w:rPr>
        <w:t xml:space="preserve">Čuš, F., Kurnik Zupanič, S. in Legat, D. (2009). Visokošolsko knjižničarstvo – dodana vrednost Univerzi v Mariboru. V M. Ambrožič in D. Vovk (ur.) </w:t>
      </w:r>
      <w:r w:rsidRPr="00D7121B">
        <w:rPr>
          <w:i/>
          <w:iCs/>
          <w:sz w:val="20"/>
          <w:szCs w:val="20"/>
        </w:rPr>
        <w:t xml:space="preserve">Knjižničarji in knjižnice: dodana vrednost okolju: zbornik referatov </w:t>
      </w:r>
      <w:r w:rsidRPr="00D7121B">
        <w:rPr>
          <w:iCs/>
          <w:sz w:val="20"/>
          <w:szCs w:val="20"/>
        </w:rPr>
        <w:t>(str. 55</w:t>
      </w:r>
      <w:r w:rsidRPr="00D7121B">
        <w:rPr>
          <w:rFonts w:cstheme="minorHAnsi"/>
          <w:sz w:val="20"/>
          <w:szCs w:val="20"/>
        </w:rPr>
        <w:t>–</w:t>
      </w:r>
      <w:r w:rsidRPr="00D7121B">
        <w:rPr>
          <w:iCs/>
          <w:sz w:val="20"/>
          <w:szCs w:val="20"/>
        </w:rPr>
        <w:t>88).</w:t>
      </w:r>
      <w:r w:rsidRPr="00D7121B">
        <w:rPr>
          <w:i/>
          <w:iCs/>
          <w:sz w:val="20"/>
          <w:szCs w:val="20"/>
        </w:rPr>
        <w:t xml:space="preserve"> </w:t>
      </w:r>
      <w:r w:rsidRPr="00D7121B">
        <w:rPr>
          <w:sz w:val="20"/>
          <w:szCs w:val="20"/>
        </w:rPr>
        <w:t xml:space="preserve">Zveza bibliotekarskih društev Slovenije. </w:t>
      </w:r>
      <w:hyperlink r:id="rId64" w:history="1">
        <w:r w:rsidR="00690F35" w:rsidRPr="00D7121B">
          <w:rPr>
            <w:rStyle w:val="Hiperpovezava"/>
            <w:color w:val="auto"/>
            <w:sz w:val="20"/>
            <w:szCs w:val="20"/>
            <w:u w:val="none"/>
          </w:rPr>
          <w:t>https://www.knjiznice.si/wp-content/uploads/2020/06/Zbornik_ZBDS_Knjiznicarji-in-knjiznice-2009.pdf</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Day, A. (2018). Research information management: how the library can contribute to the campus conversation. </w:t>
      </w:r>
      <w:r w:rsidRPr="00D7121B">
        <w:rPr>
          <w:rFonts w:cstheme="minorHAnsi"/>
          <w:i/>
          <w:iCs/>
          <w:sz w:val="20"/>
          <w:szCs w:val="20"/>
          <w:shd w:val="clear" w:color="auto" w:fill="FFFFFF"/>
        </w:rPr>
        <w:t>New Review of Academic Librarianship</w:t>
      </w:r>
      <w:r w:rsidRPr="00D7121B">
        <w:rPr>
          <w:rFonts w:cstheme="minorHAnsi"/>
          <w:sz w:val="20"/>
          <w:szCs w:val="20"/>
          <w:shd w:val="clear" w:color="auto" w:fill="FFFFFF"/>
        </w:rPr>
        <w:t>, </w:t>
      </w:r>
      <w:r w:rsidRPr="00D7121B">
        <w:rPr>
          <w:rFonts w:cstheme="minorHAnsi"/>
          <w:i/>
          <w:iCs/>
          <w:sz w:val="20"/>
          <w:szCs w:val="20"/>
          <w:shd w:val="clear" w:color="auto" w:fill="FFFFFF"/>
        </w:rPr>
        <w:t>24</w:t>
      </w:r>
      <w:r w:rsidRPr="00D7121B">
        <w:rPr>
          <w:rFonts w:cstheme="minorHAnsi"/>
          <w:sz w:val="20"/>
          <w:szCs w:val="20"/>
          <w:shd w:val="clear" w:color="auto" w:fill="FFFFFF"/>
        </w:rPr>
        <w:t>(1), 23</w:t>
      </w:r>
      <w:r w:rsidRPr="00D7121B">
        <w:rPr>
          <w:rFonts w:cstheme="minorHAnsi"/>
          <w:sz w:val="20"/>
          <w:szCs w:val="20"/>
        </w:rPr>
        <w:t>–</w:t>
      </w:r>
      <w:r w:rsidRPr="00D7121B">
        <w:rPr>
          <w:rFonts w:cstheme="minorHAnsi"/>
          <w:sz w:val="20"/>
          <w:szCs w:val="20"/>
          <w:shd w:val="clear" w:color="auto" w:fill="FFFFFF"/>
        </w:rPr>
        <w:t xml:space="preserve">34. </w:t>
      </w:r>
      <w:hyperlink r:id="rId65" w:history="1">
        <w:r w:rsidR="00690F35" w:rsidRPr="00D7121B">
          <w:rPr>
            <w:rStyle w:val="Hiperpovezava"/>
            <w:rFonts w:cstheme="minorHAnsi"/>
            <w:color w:val="auto"/>
            <w:sz w:val="20"/>
            <w:szCs w:val="20"/>
            <w:u w:val="none"/>
            <w:shd w:val="clear" w:color="auto" w:fill="FFFFFF"/>
          </w:rPr>
          <w:t>https://www.tandfonline.com/doi/full/10.1080/13614533.2017.1333014</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Dempsey, L. (2016). Library collections in the life of the user: two directions. </w:t>
      </w:r>
      <w:r w:rsidRPr="00D7121B">
        <w:rPr>
          <w:rFonts w:cstheme="minorHAnsi"/>
          <w:i/>
          <w:iCs/>
          <w:sz w:val="20"/>
          <w:szCs w:val="20"/>
          <w:shd w:val="clear" w:color="auto" w:fill="FFFFFF"/>
        </w:rPr>
        <w:t>Liber quarterly</w:t>
      </w:r>
      <w:r w:rsidRPr="00D7121B">
        <w:rPr>
          <w:rFonts w:cstheme="minorHAnsi"/>
          <w:sz w:val="20"/>
          <w:szCs w:val="20"/>
          <w:shd w:val="clear" w:color="auto" w:fill="FFFFFF"/>
        </w:rPr>
        <w:t>, </w:t>
      </w:r>
      <w:r w:rsidRPr="00D7121B">
        <w:rPr>
          <w:rFonts w:cstheme="minorHAnsi"/>
          <w:i/>
          <w:iCs/>
          <w:sz w:val="20"/>
          <w:szCs w:val="20"/>
          <w:shd w:val="clear" w:color="auto" w:fill="FFFFFF"/>
        </w:rPr>
        <w:t>26</w:t>
      </w:r>
      <w:r w:rsidRPr="00D7121B">
        <w:rPr>
          <w:rFonts w:cstheme="minorHAnsi"/>
          <w:sz w:val="20"/>
          <w:szCs w:val="20"/>
          <w:shd w:val="clear" w:color="auto" w:fill="FFFFFF"/>
        </w:rPr>
        <w:t>(4), 338</w:t>
      </w:r>
      <w:r w:rsidRPr="00D7121B">
        <w:rPr>
          <w:rFonts w:cstheme="minorHAnsi"/>
          <w:sz w:val="20"/>
          <w:szCs w:val="20"/>
        </w:rPr>
        <w:t xml:space="preserve">–359. </w:t>
      </w:r>
      <w:hyperlink r:id="rId66" w:history="1">
        <w:r w:rsidR="00690F35" w:rsidRPr="00D7121B">
          <w:rPr>
            <w:rStyle w:val="Hiperpovezava"/>
            <w:rFonts w:ascii="Calibri" w:hAnsi="Calibri" w:cs="Calibri"/>
            <w:color w:val="auto"/>
            <w:sz w:val="20"/>
            <w:szCs w:val="20"/>
            <w:u w:val="none"/>
          </w:rPr>
          <w:t>https://www.liberquarterly.eu/articles/10.18352/lq.10170/</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Demšar, F. in Južnič, P. (2014). Transparency of research policy and the role of librarians. </w:t>
      </w:r>
      <w:r w:rsidRPr="00D7121B">
        <w:rPr>
          <w:rFonts w:cstheme="minorHAnsi"/>
          <w:i/>
          <w:iCs/>
          <w:sz w:val="20"/>
          <w:szCs w:val="20"/>
          <w:shd w:val="clear" w:color="auto" w:fill="FFFFFF"/>
        </w:rPr>
        <w:t>Journal of librarianship and information science</w:t>
      </w:r>
      <w:r w:rsidRPr="00D7121B">
        <w:rPr>
          <w:rFonts w:cstheme="minorHAnsi"/>
          <w:sz w:val="20"/>
          <w:szCs w:val="20"/>
          <w:shd w:val="clear" w:color="auto" w:fill="FFFFFF"/>
        </w:rPr>
        <w:t>, </w:t>
      </w:r>
      <w:r w:rsidRPr="00D7121B">
        <w:rPr>
          <w:rFonts w:cstheme="minorHAnsi"/>
          <w:i/>
          <w:iCs/>
          <w:sz w:val="20"/>
          <w:szCs w:val="20"/>
          <w:shd w:val="clear" w:color="auto" w:fill="FFFFFF"/>
        </w:rPr>
        <w:t>46</w:t>
      </w:r>
      <w:r w:rsidRPr="00D7121B">
        <w:rPr>
          <w:rFonts w:cstheme="minorHAnsi"/>
          <w:sz w:val="20"/>
          <w:szCs w:val="20"/>
          <w:shd w:val="clear" w:color="auto" w:fill="FFFFFF"/>
        </w:rPr>
        <w:t>(2), 139</w:t>
      </w:r>
      <w:r w:rsidRPr="00D7121B">
        <w:rPr>
          <w:rFonts w:cstheme="minorHAnsi"/>
          <w:sz w:val="20"/>
          <w:szCs w:val="20"/>
        </w:rPr>
        <w:t>–</w:t>
      </w:r>
      <w:r w:rsidRPr="00D7121B">
        <w:rPr>
          <w:rFonts w:cstheme="minorHAnsi"/>
          <w:sz w:val="20"/>
          <w:szCs w:val="20"/>
          <w:shd w:val="clear" w:color="auto" w:fill="FFFFFF"/>
        </w:rPr>
        <w:t xml:space="preserve">147. </w:t>
      </w:r>
      <w:hyperlink r:id="rId67" w:history="1">
        <w:r w:rsidR="00C539BC" w:rsidRPr="00D7121B">
          <w:rPr>
            <w:rStyle w:val="Hiperpovezava"/>
            <w:rFonts w:cstheme="minorHAnsi"/>
            <w:color w:val="auto"/>
            <w:sz w:val="20"/>
            <w:szCs w:val="20"/>
            <w:u w:val="none"/>
            <w:shd w:val="clear" w:color="auto" w:fill="FFFFFF"/>
          </w:rPr>
          <w:t>https://journals.sagepub.com/doi/pdf/10.1177/0961000613503002</w:t>
        </w:r>
      </w:hyperlink>
    </w:p>
    <w:p w:rsidR="001F709E" w:rsidRPr="00D7121B" w:rsidRDefault="001F709E" w:rsidP="001F709E">
      <w:pPr>
        <w:rPr>
          <w:rFonts w:cstheme="minorHAnsi"/>
          <w:sz w:val="20"/>
          <w:szCs w:val="20"/>
        </w:rPr>
      </w:pPr>
      <w:r w:rsidRPr="00D7121B">
        <w:rPr>
          <w:rFonts w:cstheme="minorHAnsi"/>
          <w:sz w:val="20"/>
          <w:szCs w:val="20"/>
        </w:rPr>
        <w:t xml:space="preserve">Freeman, G. (2005). The library as place: changes in learning patterns, collections, technology and use. V </w:t>
      </w:r>
      <w:r w:rsidRPr="00D7121B">
        <w:rPr>
          <w:rFonts w:cstheme="minorHAnsi"/>
          <w:i/>
          <w:sz w:val="20"/>
          <w:szCs w:val="20"/>
        </w:rPr>
        <w:t>Library as Place: Rethinking Roles, Rethinking Space</w:t>
      </w:r>
      <w:r w:rsidRPr="00D7121B">
        <w:rPr>
          <w:rFonts w:cstheme="minorHAnsi"/>
          <w:sz w:val="20"/>
          <w:szCs w:val="20"/>
        </w:rPr>
        <w:t xml:space="preserve">. Council on Library and Information Resources (str. 1–9). </w:t>
      </w:r>
      <w:hyperlink r:id="rId68" w:history="1">
        <w:r w:rsidRPr="00D7121B">
          <w:rPr>
            <w:rFonts w:cstheme="minorHAnsi"/>
            <w:sz w:val="20"/>
            <w:szCs w:val="20"/>
          </w:rPr>
          <w:t>https://www.clir.org/wp-content/uploads/sites/6/pub129.pdf</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Galbraith, Q., Garrison, M. in Hales, W. (2016). Perceptions of faculty status among academic librarians. </w:t>
      </w:r>
      <w:r w:rsidRPr="00D7121B">
        <w:rPr>
          <w:rFonts w:cstheme="minorHAnsi"/>
          <w:i/>
          <w:iCs/>
          <w:sz w:val="20"/>
          <w:szCs w:val="20"/>
          <w:shd w:val="clear" w:color="auto" w:fill="FFFFFF"/>
        </w:rPr>
        <w:t>College &amp; Research Libraries</w:t>
      </w:r>
      <w:r w:rsidRPr="00D7121B">
        <w:rPr>
          <w:rFonts w:cstheme="minorHAnsi"/>
          <w:sz w:val="20"/>
          <w:szCs w:val="20"/>
          <w:shd w:val="clear" w:color="auto" w:fill="FFFFFF"/>
        </w:rPr>
        <w:t>, </w:t>
      </w:r>
      <w:r w:rsidRPr="00D7121B">
        <w:rPr>
          <w:rFonts w:cstheme="minorHAnsi"/>
          <w:i/>
          <w:iCs/>
          <w:sz w:val="20"/>
          <w:szCs w:val="20"/>
          <w:shd w:val="clear" w:color="auto" w:fill="FFFFFF"/>
        </w:rPr>
        <w:t>77</w:t>
      </w:r>
      <w:r w:rsidRPr="00D7121B">
        <w:rPr>
          <w:rFonts w:cstheme="minorHAnsi"/>
          <w:sz w:val="20"/>
          <w:szCs w:val="20"/>
          <w:shd w:val="clear" w:color="auto" w:fill="FFFFFF"/>
        </w:rPr>
        <w:t>(5), 582</w:t>
      </w:r>
      <w:r w:rsidRPr="00D7121B">
        <w:rPr>
          <w:rFonts w:cstheme="minorHAnsi"/>
          <w:sz w:val="20"/>
          <w:szCs w:val="20"/>
        </w:rPr>
        <w:t>–</w:t>
      </w:r>
      <w:r w:rsidRPr="00D7121B">
        <w:rPr>
          <w:rFonts w:cstheme="minorHAnsi"/>
          <w:sz w:val="20"/>
          <w:szCs w:val="20"/>
          <w:shd w:val="clear" w:color="auto" w:fill="FFFFFF"/>
        </w:rPr>
        <w:t xml:space="preserve">594. </w:t>
      </w:r>
      <w:hyperlink r:id="rId69" w:history="1">
        <w:r w:rsidR="00C539BC" w:rsidRPr="00D7121B">
          <w:rPr>
            <w:rStyle w:val="Hiperpovezava"/>
            <w:rFonts w:cstheme="minorHAnsi"/>
            <w:color w:val="auto"/>
            <w:sz w:val="20"/>
            <w:szCs w:val="20"/>
            <w:u w:val="none"/>
            <w:shd w:val="clear" w:color="auto" w:fill="FFFFFF"/>
          </w:rPr>
          <w:t>https://crl.acrl.org/index.php/crl/article/view/16538/17984</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Givens, M., Macklin, L. A. in Mangiafico, P. (2017). Faculty profile systems: new services and roles for libraries. </w:t>
      </w:r>
      <w:r w:rsidRPr="00D7121B">
        <w:rPr>
          <w:rFonts w:cstheme="minorHAnsi"/>
          <w:i/>
          <w:iCs/>
          <w:sz w:val="20"/>
          <w:szCs w:val="20"/>
          <w:shd w:val="clear" w:color="auto" w:fill="FFFFFF"/>
        </w:rPr>
        <w:t>portal: Libraries and the Academy</w:t>
      </w:r>
      <w:r w:rsidRPr="00D7121B">
        <w:rPr>
          <w:rFonts w:cstheme="minorHAnsi"/>
          <w:sz w:val="20"/>
          <w:szCs w:val="20"/>
          <w:shd w:val="clear" w:color="auto" w:fill="FFFFFF"/>
        </w:rPr>
        <w:t>, </w:t>
      </w:r>
      <w:r w:rsidRPr="00D7121B">
        <w:rPr>
          <w:rFonts w:cstheme="minorHAnsi"/>
          <w:i/>
          <w:iCs/>
          <w:sz w:val="20"/>
          <w:szCs w:val="20"/>
          <w:shd w:val="clear" w:color="auto" w:fill="FFFFFF"/>
        </w:rPr>
        <w:t>17</w:t>
      </w:r>
      <w:r w:rsidRPr="00D7121B">
        <w:rPr>
          <w:rFonts w:cstheme="minorHAnsi"/>
          <w:sz w:val="20"/>
          <w:szCs w:val="20"/>
          <w:shd w:val="clear" w:color="auto" w:fill="FFFFFF"/>
        </w:rPr>
        <w:t>(2), 235</w:t>
      </w:r>
      <w:r w:rsidRPr="00D7121B">
        <w:rPr>
          <w:rFonts w:cstheme="minorHAnsi"/>
          <w:sz w:val="20"/>
          <w:szCs w:val="20"/>
        </w:rPr>
        <w:t>–</w:t>
      </w:r>
      <w:r w:rsidRPr="00D7121B">
        <w:rPr>
          <w:rFonts w:cstheme="minorHAnsi"/>
          <w:sz w:val="20"/>
          <w:szCs w:val="20"/>
          <w:shd w:val="clear" w:color="auto" w:fill="FFFFFF"/>
        </w:rPr>
        <w:t xml:space="preserve">255. </w:t>
      </w:r>
      <w:hyperlink r:id="rId70" w:history="1">
        <w:r w:rsidR="00C539BC" w:rsidRPr="00D7121B">
          <w:rPr>
            <w:rStyle w:val="Hiperpovezava"/>
            <w:rFonts w:cstheme="minorHAnsi"/>
            <w:color w:val="auto"/>
            <w:sz w:val="20"/>
            <w:szCs w:val="20"/>
            <w:u w:val="none"/>
            <w:shd w:val="clear" w:color="auto" w:fill="FFFFFF"/>
          </w:rPr>
          <w:t>https://dukespace.lib.duke.edu/dspace/bitstream/handle/10161/13813/Faculty-Profile-Systems-Portal-17.2-article.pdf?sequence=5&amp;isAllowed=y</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Gwyer, R. (2015). Identifying and exploring future trends impacting on academic libraries: a mixed methodology using journal content analysis, focus groups, and trend reports. </w:t>
      </w:r>
      <w:r w:rsidRPr="00D7121B">
        <w:rPr>
          <w:rFonts w:cstheme="minorHAnsi"/>
          <w:i/>
          <w:iCs/>
          <w:sz w:val="20"/>
          <w:szCs w:val="20"/>
          <w:shd w:val="clear" w:color="auto" w:fill="FFFFFF"/>
        </w:rPr>
        <w:t>New Review of Academic Librarianship</w:t>
      </w:r>
      <w:r w:rsidRPr="00D7121B">
        <w:rPr>
          <w:rFonts w:cstheme="minorHAnsi"/>
          <w:sz w:val="20"/>
          <w:szCs w:val="20"/>
          <w:shd w:val="clear" w:color="auto" w:fill="FFFFFF"/>
        </w:rPr>
        <w:t>, </w:t>
      </w:r>
      <w:r w:rsidRPr="00D7121B">
        <w:rPr>
          <w:rFonts w:cstheme="minorHAnsi"/>
          <w:i/>
          <w:iCs/>
          <w:sz w:val="20"/>
          <w:szCs w:val="20"/>
          <w:shd w:val="clear" w:color="auto" w:fill="FFFFFF"/>
        </w:rPr>
        <w:t>21</w:t>
      </w:r>
      <w:r w:rsidRPr="00D7121B">
        <w:rPr>
          <w:rFonts w:cstheme="minorHAnsi"/>
          <w:sz w:val="20"/>
          <w:szCs w:val="20"/>
          <w:shd w:val="clear" w:color="auto" w:fill="FFFFFF"/>
        </w:rPr>
        <w:t>(3), 269</w:t>
      </w:r>
      <w:r w:rsidRPr="00D7121B">
        <w:rPr>
          <w:rFonts w:cstheme="minorHAnsi"/>
          <w:sz w:val="20"/>
          <w:szCs w:val="20"/>
        </w:rPr>
        <w:t>–</w:t>
      </w:r>
      <w:r w:rsidRPr="00D7121B">
        <w:rPr>
          <w:rFonts w:cstheme="minorHAnsi"/>
          <w:sz w:val="20"/>
          <w:szCs w:val="20"/>
          <w:shd w:val="clear" w:color="auto" w:fill="FFFFFF"/>
        </w:rPr>
        <w:t xml:space="preserve">285. </w:t>
      </w:r>
      <w:hyperlink r:id="rId71" w:history="1">
        <w:r w:rsidR="00C539BC" w:rsidRPr="00D7121B">
          <w:rPr>
            <w:rStyle w:val="Hiperpovezava"/>
            <w:rFonts w:cstheme="minorHAnsi"/>
            <w:color w:val="auto"/>
            <w:sz w:val="20"/>
            <w:szCs w:val="20"/>
            <w:u w:val="none"/>
            <w:shd w:val="clear" w:color="auto" w:fill="FFFFFF"/>
          </w:rPr>
          <w:t>https://www.tandfonline.com/doi/full/10.1080/13614533.2015.1026452</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Haddow, G. in Mamtora, J. (2017). Research support in Australian academic libraries: services, resources, and relationships. </w:t>
      </w:r>
      <w:r w:rsidRPr="00D7121B">
        <w:rPr>
          <w:rFonts w:cstheme="minorHAnsi"/>
          <w:i/>
          <w:iCs/>
          <w:sz w:val="20"/>
          <w:szCs w:val="20"/>
          <w:shd w:val="clear" w:color="auto" w:fill="FFFFFF"/>
        </w:rPr>
        <w:t>New Review of Academic Librarianship</w:t>
      </w:r>
      <w:r w:rsidRPr="00D7121B">
        <w:rPr>
          <w:rFonts w:cstheme="minorHAnsi"/>
          <w:sz w:val="20"/>
          <w:szCs w:val="20"/>
          <w:shd w:val="clear" w:color="auto" w:fill="FFFFFF"/>
        </w:rPr>
        <w:t>, </w:t>
      </w:r>
      <w:r w:rsidRPr="00D7121B">
        <w:rPr>
          <w:rFonts w:cstheme="minorHAnsi"/>
          <w:i/>
          <w:iCs/>
          <w:sz w:val="20"/>
          <w:szCs w:val="20"/>
          <w:shd w:val="clear" w:color="auto" w:fill="FFFFFF"/>
        </w:rPr>
        <w:t>23</w:t>
      </w:r>
      <w:r w:rsidRPr="00D7121B">
        <w:rPr>
          <w:rFonts w:cstheme="minorHAnsi"/>
          <w:sz w:val="20"/>
          <w:szCs w:val="20"/>
          <w:shd w:val="clear" w:color="auto" w:fill="FFFFFF"/>
        </w:rPr>
        <w:t>(2-3), 89</w:t>
      </w:r>
      <w:r w:rsidRPr="00D7121B">
        <w:rPr>
          <w:rFonts w:cstheme="minorHAnsi"/>
          <w:sz w:val="20"/>
          <w:szCs w:val="20"/>
        </w:rPr>
        <w:t>–</w:t>
      </w:r>
      <w:r w:rsidRPr="00D7121B">
        <w:rPr>
          <w:rFonts w:cstheme="minorHAnsi"/>
          <w:sz w:val="20"/>
          <w:szCs w:val="20"/>
          <w:shd w:val="clear" w:color="auto" w:fill="FFFFFF"/>
        </w:rPr>
        <w:t xml:space="preserve">109. </w:t>
      </w:r>
      <w:hyperlink r:id="rId72" w:history="1">
        <w:r w:rsidR="00C539BC" w:rsidRPr="00D7121B">
          <w:rPr>
            <w:rStyle w:val="Hiperpovezava"/>
            <w:rFonts w:cstheme="minorHAnsi"/>
            <w:color w:val="auto"/>
            <w:sz w:val="20"/>
            <w:szCs w:val="20"/>
            <w:u w:val="none"/>
            <w:shd w:val="clear" w:color="auto" w:fill="FFFFFF"/>
          </w:rPr>
          <w:t>https://www.tandfonline.com/doi/full/10.1080/13614533.2017.1318765</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Harland, F., Stewart, G. in Bruce, C. (2017). Ensuring the academic library's relevance to stakeholders: the role of the library director. </w:t>
      </w:r>
      <w:r w:rsidRPr="00D7121B">
        <w:rPr>
          <w:rFonts w:cstheme="minorHAnsi"/>
          <w:i/>
          <w:iCs/>
          <w:sz w:val="20"/>
          <w:szCs w:val="20"/>
          <w:shd w:val="clear" w:color="auto" w:fill="FFFFFF"/>
        </w:rPr>
        <w:t>Journal of Academic Librarianship</w:t>
      </w:r>
      <w:r w:rsidRPr="00D7121B">
        <w:rPr>
          <w:rFonts w:cstheme="minorHAnsi"/>
          <w:sz w:val="20"/>
          <w:szCs w:val="20"/>
          <w:shd w:val="clear" w:color="auto" w:fill="FFFFFF"/>
        </w:rPr>
        <w:t>, </w:t>
      </w:r>
      <w:r w:rsidRPr="00D7121B">
        <w:rPr>
          <w:rFonts w:cstheme="minorHAnsi"/>
          <w:i/>
          <w:iCs/>
          <w:sz w:val="20"/>
          <w:szCs w:val="20"/>
          <w:shd w:val="clear" w:color="auto" w:fill="FFFFFF"/>
        </w:rPr>
        <w:t>43</w:t>
      </w:r>
      <w:r w:rsidRPr="00D7121B">
        <w:rPr>
          <w:rFonts w:cstheme="minorHAnsi"/>
          <w:sz w:val="20"/>
          <w:szCs w:val="20"/>
          <w:shd w:val="clear" w:color="auto" w:fill="FFFFFF"/>
        </w:rPr>
        <w:t>(5), 397</w:t>
      </w:r>
      <w:r w:rsidRPr="00D7121B">
        <w:rPr>
          <w:rFonts w:cstheme="minorHAnsi"/>
          <w:sz w:val="20"/>
          <w:szCs w:val="20"/>
        </w:rPr>
        <w:t>–</w:t>
      </w:r>
      <w:r w:rsidRPr="00D7121B">
        <w:rPr>
          <w:rFonts w:cstheme="minorHAnsi"/>
          <w:sz w:val="20"/>
          <w:szCs w:val="20"/>
          <w:shd w:val="clear" w:color="auto" w:fill="FFFFFF"/>
        </w:rPr>
        <w:t xml:space="preserve">408. </w:t>
      </w:r>
      <w:hyperlink r:id="rId73" w:history="1">
        <w:r w:rsidR="00987524" w:rsidRPr="00D7121B">
          <w:rPr>
            <w:rStyle w:val="Hiperpovezava"/>
            <w:rFonts w:cstheme="minorHAnsi"/>
            <w:color w:val="auto"/>
            <w:sz w:val="20"/>
            <w:szCs w:val="20"/>
            <w:u w:val="none"/>
            <w:shd w:val="clear" w:color="auto" w:fill="FFFFFF"/>
          </w:rPr>
          <w:t>https://www.sciencedirect.com/science/article/pii/S0099133317301246</w:t>
        </w:r>
      </w:hyperlink>
    </w:p>
    <w:p w:rsidR="00987524" w:rsidRPr="00D7121B" w:rsidRDefault="00E52917" w:rsidP="00E52917">
      <w:pPr>
        <w:rPr>
          <w:sz w:val="20"/>
          <w:szCs w:val="20"/>
        </w:rPr>
      </w:pPr>
      <w:r w:rsidRPr="00D7121B">
        <w:rPr>
          <w:rFonts w:cstheme="minorHAnsi"/>
          <w:sz w:val="20"/>
          <w:szCs w:val="20"/>
          <w:shd w:val="clear" w:color="auto" w:fill="FFFFFF"/>
        </w:rPr>
        <w:t xml:space="preserve">Hosburgh, N. (2011). </w:t>
      </w:r>
      <w:r w:rsidR="00854530" w:rsidRPr="00D7121B">
        <w:rPr>
          <w:rFonts w:cstheme="minorHAnsi"/>
          <w:sz w:val="20"/>
          <w:szCs w:val="20"/>
          <w:shd w:val="clear" w:color="auto" w:fill="FFFFFF"/>
        </w:rPr>
        <w:t>Librarian faculty status: what does it mean in a</w:t>
      </w:r>
      <w:r w:rsidR="00987524" w:rsidRPr="00D7121B">
        <w:rPr>
          <w:rFonts w:cstheme="minorHAnsi"/>
          <w:sz w:val="20"/>
          <w:szCs w:val="20"/>
          <w:shd w:val="clear" w:color="auto" w:fill="FFFFFF"/>
        </w:rPr>
        <w:t>cademia?</w:t>
      </w:r>
      <w:r w:rsidRPr="00D7121B">
        <w:rPr>
          <w:rFonts w:cstheme="minorHAnsi"/>
          <w:sz w:val="20"/>
          <w:szCs w:val="20"/>
          <w:shd w:val="clear" w:color="auto" w:fill="FFFFFF"/>
        </w:rPr>
        <w:t>.</w:t>
      </w:r>
      <w:r w:rsidRPr="00D7121B">
        <w:t xml:space="preserve"> </w:t>
      </w:r>
      <w:r w:rsidRPr="00D7121B">
        <w:rPr>
          <w:i/>
          <w:sz w:val="20"/>
          <w:szCs w:val="20"/>
        </w:rPr>
        <w:t>Library Philosophy and Practice</w:t>
      </w:r>
      <w:r w:rsidRPr="00D7121B">
        <w:rPr>
          <w:sz w:val="20"/>
          <w:szCs w:val="20"/>
        </w:rPr>
        <w:t xml:space="preserve">. 572. </w:t>
      </w:r>
      <w:hyperlink r:id="rId74" w:history="1">
        <w:r w:rsidRPr="00D7121B">
          <w:rPr>
            <w:rStyle w:val="Hiperpovezava"/>
            <w:color w:val="auto"/>
            <w:sz w:val="20"/>
            <w:szCs w:val="20"/>
            <w:u w:val="none"/>
          </w:rPr>
          <w:t>https://digitalcommons.unl.edu/libphilprac/572</w:t>
        </w:r>
      </w:hyperlink>
    </w:p>
    <w:p w:rsidR="0033765A" w:rsidRDefault="0033765A" w:rsidP="0033765A">
      <w:pPr>
        <w:rPr>
          <w:rFonts w:cstheme="minorHAnsi"/>
          <w:sz w:val="20"/>
          <w:szCs w:val="20"/>
        </w:rPr>
      </w:pPr>
      <w:r w:rsidRPr="00D7121B">
        <w:rPr>
          <w:rFonts w:cstheme="minorHAnsi"/>
          <w:sz w:val="20"/>
          <w:szCs w:val="20"/>
          <w:shd w:val="clear" w:color="auto" w:fill="FFFFFF"/>
        </w:rPr>
        <w:t>Hozjan</w:t>
      </w:r>
      <w:r w:rsidRPr="00D7121B">
        <w:rPr>
          <w:rFonts w:cstheme="minorHAnsi"/>
          <w:iCs/>
          <w:sz w:val="20"/>
          <w:szCs w:val="20"/>
        </w:rPr>
        <w:t xml:space="preserve">, D. (ur.). (2015). </w:t>
      </w:r>
      <w:r w:rsidRPr="00D7121B">
        <w:rPr>
          <w:rFonts w:cstheme="minorHAnsi"/>
          <w:i/>
          <w:iCs/>
          <w:sz w:val="20"/>
          <w:szCs w:val="20"/>
        </w:rPr>
        <w:t>Razvijanje kakovosti na Univerzi na Primorskem</w:t>
      </w:r>
      <w:r w:rsidRPr="00D7121B">
        <w:rPr>
          <w:rFonts w:cstheme="minorHAnsi"/>
          <w:sz w:val="20"/>
          <w:szCs w:val="20"/>
        </w:rPr>
        <w:t xml:space="preserve">. Založba Univerze na Primorskem. </w:t>
      </w:r>
      <w:hyperlink r:id="rId75" w:anchor="p=1" w:history="1">
        <w:r w:rsidR="00505AA3" w:rsidRPr="00505AA3">
          <w:rPr>
            <w:rStyle w:val="Hiperpovezava"/>
            <w:rFonts w:cstheme="minorHAnsi"/>
            <w:color w:val="auto"/>
            <w:sz w:val="20"/>
            <w:szCs w:val="20"/>
            <w:u w:val="none"/>
          </w:rPr>
          <w:t>https://www.hippocampus.si/ISBN/978-961-6963-66-4/mobile/index.html#p=1</w:t>
        </w:r>
      </w:hyperlink>
    </w:p>
    <w:p w:rsidR="00505AA3" w:rsidRPr="00D7121B" w:rsidRDefault="00505AA3" w:rsidP="0033765A">
      <w:pPr>
        <w:rPr>
          <w:rFonts w:cstheme="minorHAnsi"/>
          <w:sz w:val="20"/>
          <w:szCs w:val="20"/>
        </w:rPr>
      </w:pPr>
      <w:r w:rsidRPr="00505AA3">
        <w:rPr>
          <w:rFonts w:cstheme="minorHAnsi"/>
          <w:i/>
          <w:sz w:val="20"/>
          <w:szCs w:val="20"/>
        </w:rPr>
        <w:t>IFLA statement on Libraries and artificial intelligence</w:t>
      </w:r>
      <w:r>
        <w:rPr>
          <w:rFonts w:cstheme="minorHAnsi"/>
          <w:sz w:val="20"/>
          <w:szCs w:val="20"/>
        </w:rPr>
        <w:t xml:space="preserve">. (2020). International Federation of Library Associations and Institutions. </w:t>
      </w:r>
      <w:r w:rsidRPr="00505AA3">
        <w:rPr>
          <w:rFonts w:cstheme="minorHAnsi"/>
          <w:sz w:val="20"/>
          <w:szCs w:val="20"/>
        </w:rPr>
        <w:t>https://www.ifla.org/publications/node/93397</w:t>
      </w:r>
    </w:p>
    <w:p w:rsidR="00581324" w:rsidRPr="00D7121B" w:rsidRDefault="00581324" w:rsidP="00581324">
      <w:pPr>
        <w:tabs>
          <w:tab w:val="left" w:pos="1066"/>
        </w:tabs>
        <w:spacing w:line="240" w:lineRule="auto"/>
        <w:jc w:val="both"/>
        <w:rPr>
          <w:bCs/>
          <w:sz w:val="20"/>
          <w:szCs w:val="20"/>
        </w:rPr>
      </w:pPr>
      <w:r w:rsidRPr="00D7121B">
        <w:rPr>
          <w:sz w:val="20"/>
          <w:szCs w:val="20"/>
        </w:rPr>
        <w:t>Južnič,</w:t>
      </w:r>
      <w:r w:rsidRPr="00D7121B">
        <w:rPr>
          <w:bCs/>
          <w:sz w:val="20"/>
          <w:szCs w:val="20"/>
        </w:rPr>
        <w:t xml:space="preserve"> P. (2009). Using a decision grid process to evaluate library collections and e-journals. </w:t>
      </w:r>
      <w:r w:rsidRPr="00D7121B">
        <w:rPr>
          <w:bCs/>
          <w:i/>
          <w:sz w:val="20"/>
          <w:szCs w:val="20"/>
        </w:rPr>
        <w:t>New Library World</w:t>
      </w:r>
      <w:r w:rsidRPr="00D7121B">
        <w:rPr>
          <w:bCs/>
          <w:sz w:val="20"/>
          <w:szCs w:val="20"/>
        </w:rPr>
        <w:t xml:space="preserve">, </w:t>
      </w:r>
      <w:r w:rsidRPr="00D7121B">
        <w:rPr>
          <w:bCs/>
          <w:i/>
          <w:sz w:val="20"/>
          <w:szCs w:val="20"/>
        </w:rPr>
        <w:t>110</w:t>
      </w:r>
      <w:r w:rsidRPr="00D7121B">
        <w:rPr>
          <w:bCs/>
          <w:sz w:val="20"/>
          <w:szCs w:val="20"/>
        </w:rPr>
        <w:t>(7-8), 341</w:t>
      </w:r>
      <w:r w:rsidRPr="00D7121B">
        <w:rPr>
          <w:rFonts w:eastAsia="TimesNewRomanPSMT"/>
          <w:sz w:val="20"/>
          <w:szCs w:val="20"/>
        </w:rPr>
        <w:t>–</w:t>
      </w:r>
      <w:r w:rsidRPr="00D7121B">
        <w:rPr>
          <w:bCs/>
          <w:sz w:val="20"/>
          <w:szCs w:val="20"/>
        </w:rPr>
        <w:t>356.</w:t>
      </w:r>
    </w:p>
    <w:p w:rsidR="0033765A" w:rsidRPr="00DC04BA" w:rsidRDefault="0033765A" w:rsidP="00581324">
      <w:pPr>
        <w:rPr>
          <w:rFonts w:cstheme="minorHAnsi"/>
          <w:sz w:val="20"/>
          <w:szCs w:val="20"/>
        </w:rPr>
      </w:pPr>
      <w:r w:rsidRPr="00D7121B">
        <w:rPr>
          <w:rFonts w:cstheme="minorHAnsi"/>
          <w:sz w:val="20"/>
          <w:szCs w:val="20"/>
          <w:shd w:val="clear" w:color="auto" w:fill="FFFFFF"/>
        </w:rPr>
        <w:lastRenderedPageBreak/>
        <w:t>Kanič</w:t>
      </w:r>
      <w:r w:rsidRPr="00D7121B">
        <w:rPr>
          <w:rFonts w:cstheme="minorHAnsi"/>
          <w:sz w:val="20"/>
          <w:szCs w:val="20"/>
        </w:rPr>
        <w:t xml:space="preserve">, I., Leder, Z., Ujčič, M., Vilar, P. in Vodeb, G. (2009). Bibliotekarski terminološki slovar. </w:t>
      </w:r>
      <w:r w:rsidR="00D64E89" w:rsidRPr="00D7121B">
        <w:rPr>
          <w:rFonts w:cstheme="minorHAnsi"/>
          <w:sz w:val="20"/>
          <w:szCs w:val="20"/>
        </w:rPr>
        <w:t>Zveza bibliotekarskih društev Slovenije</w:t>
      </w:r>
      <w:r w:rsidR="00271642">
        <w:rPr>
          <w:rFonts w:cstheme="minorHAnsi"/>
          <w:sz w:val="20"/>
          <w:szCs w:val="20"/>
        </w:rPr>
        <w:t>;</w:t>
      </w:r>
      <w:r w:rsidR="00D64E89" w:rsidRPr="00D7121B">
        <w:rPr>
          <w:rFonts w:cstheme="minorHAnsi"/>
          <w:sz w:val="20"/>
          <w:szCs w:val="20"/>
        </w:rPr>
        <w:t xml:space="preserve"> Narodna in univerzitetna knjižnica.</w:t>
      </w:r>
      <w:r w:rsidRPr="00D7121B">
        <w:rPr>
          <w:rFonts w:cstheme="minorHAnsi"/>
          <w:sz w:val="20"/>
          <w:szCs w:val="20"/>
        </w:rPr>
        <w:t xml:space="preserve"> </w:t>
      </w:r>
      <w:hyperlink r:id="rId76" w:history="1">
        <w:r w:rsidR="00E52917" w:rsidRPr="00DC04BA">
          <w:rPr>
            <w:rStyle w:val="Hiperpovezava"/>
            <w:rFonts w:cstheme="minorHAnsi"/>
            <w:color w:val="auto"/>
            <w:sz w:val="20"/>
            <w:szCs w:val="20"/>
            <w:u w:val="none"/>
          </w:rPr>
          <w:t>https://knjiznica.zbds-zveza.si/knjiznica/article/view/5949/5597</w:t>
        </w:r>
      </w:hyperlink>
    </w:p>
    <w:p w:rsidR="0033765A" w:rsidRPr="00D7121B" w:rsidRDefault="0033765A" w:rsidP="0033765A">
      <w:pPr>
        <w:rPr>
          <w:rFonts w:cstheme="minorHAnsi"/>
          <w:sz w:val="20"/>
          <w:szCs w:val="20"/>
        </w:rPr>
      </w:pPr>
      <w:r w:rsidRPr="00DC04BA">
        <w:rPr>
          <w:rFonts w:cstheme="minorHAnsi"/>
          <w:sz w:val="20"/>
          <w:szCs w:val="20"/>
        </w:rPr>
        <w:t>Kerec, B., Borovnjak, L., Kerec, M., Knap, N., Ma</w:t>
      </w:r>
      <w:r w:rsidRPr="00D7121B">
        <w:rPr>
          <w:rFonts w:cstheme="minorHAnsi"/>
          <w:sz w:val="20"/>
          <w:szCs w:val="20"/>
        </w:rPr>
        <w:t>jcenović, D. in Pritekelj, K. (27. 9. 2018). </w:t>
      </w:r>
      <w:r w:rsidRPr="00D7121B">
        <w:rPr>
          <w:rFonts w:cstheme="minorHAnsi"/>
          <w:i/>
          <w:iCs/>
          <w:sz w:val="20"/>
          <w:szCs w:val="20"/>
        </w:rPr>
        <w:t xml:space="preserve">Uporaba Strokovnih standardov in priporočil za organizacijo, delovanje in evalvacijo visokošolskih knjižnic (za obdobje 2012–2020) v visokošolskih knjižnicah </w:t>
      </w:r>
      <w:r w:rsidRPr="00D7121B">
        <w:rPr>
          <w:rFonts w:cstheme="minorHAnsi"/>
          <w:sz w:val="20"/>
          <w:szCs w:val="20"/>
        </w:rPr>
        <w:t>[Predstavitev prispevka].</w:t>
      </w:r>
      <w:r w:rsidRPr="00D7121B">
        <w:rPr>
          <w:rFonts w:cstheme="minorHAnsi"/>
          <w:i/>
          <w:iCs/>
          <w:sz w:val="20"/>
          <w:szCs w:val="20"/>
        </w:rPr>
        <w:t xml:space="preserve"> </w:t>
      </w:r>
      <w:r w:rsidRPr="00D7121B">
        <w:rPr>
          <w:rFonts w:cstheme="minorHAnsi"/>
          <w:iCs/>
          <w:sz w:val="20"/>
          <w:szCs w:val="20"/>
        </w:rPr>
        <w:t>Strokovno posvetovanje sekcij ZBDS »Standardi in knjižnice«, Maribor.</w:t>
      </w:r>
      <w:r w:rsidRPr="00D7121B">
        <w:rPr>
          <w:rFonts w:cstheme="minorHAnsi"/>
          <w:sz w:val="20"/>
          <w:szCs w:val="20"/>
        </w:rPr>
        <w:t> </w:t>
      </w:r>
      <w:hyperlink r:id="rId77" w:history="1">
        <w:r w:rsidRPr="00D7121B">
          <w:rPr>
            <w:rStyle w:val="Hiperpovezava"/>
            <w:rFonts w:cstheme="minorHAnsi"/>
            <w:color w:val="auto"/>
            <w:sz w:val="20"/>
            <w:szCs w:val="20"/>
            <w:u w:val="none"/>
          </w:rPr>
          <w:t>http://www.zbds-zveza.si/sites/default/files/dokumenti/2013/izvlecek_kerec2018_1.pdf</w:t>
        </w:r>
      </w:hyperlink>
    </w:p>
    <w:p w:rsidR="0033765A" w:rsidRPr="00D7121B" w:rsidRDefault="0033765A" w:rsidP="0033765A">
      <w:pPr>
        <w:pStyle w:val="Golobesedilo"/>
        <w:spacing w:after="160" w:line="259" w:lineRule="auto"/>
        <w:rPr>
          <w:rFonts w:asciiTheme="minorHAnsi" w:hAnsiTheme="minorHAnsi" w:cstheme="minorHAnsi"/>
          <w:sz w:val="20"/>
          <w:szCs w:val="20"/>
        </w:rPr>
      </w:pPr>
      <w:r w:rsidRPr="00D7121B">
        <w:rPr>
          <w:rFonts w:asciiTheme="minorHAnsi" w:hAnsiTheme="minorHAnsi" w:cstheme="minorHAnsi"/>
          <w:sz w:val="20"/>
          <w:szCs w:val="20"/>
        </w:rPr>
        <w:t xml:space="preserve">Kodrič-Dačić, E. (2007). Uvajanje strokovnih standardov v sistem javnih knjižnic: avstrijske javne licejske in univerzitetne knjižnice v prvi polovici devetnajstega stoletja. </w:t>
      </w:r>
      <w:hyperlink r:id="rId78" w:history="1">
        <w:r w:rsidRPr="00D7121B">
          <w:rPr>
            <w:rFonts w:asciiTheme="minorHAnsi" w:hAnsiTheme="minorHAnsi" w:cstheme="minorHAnsi"/>
            <w:i/>
            <w:sz w:val="20"/>
            <w:szCs w:val="20"/>
          </w:rPr>
          <w:t>Knjižnica</w:t>
        </w:r>
        <w:r w:rsidRPr="00D7121B">
          <w:rPr>
            <w:rFonts w:asciiTheme="minorHAnsi" w:hAnsiTheme="minorHAnsi" w:cstheme="minorHAnsi"/>
            <w:sz w:val="20"/>
            <w:szCs w:val="20"/>
          </w:rPr>
          <w:t xml:space="preserve">, </w:t>
        </w:r>
        <w:r w:rsidRPr="00D7121B">
          <w:rPr>
            <w:rFonts w:asciiTheme="minorHAnsi" w:hAnsiTheme="minorHAnsi" w:cstheme="minorHAnsi"/>
            <w:i/>
            <w:sz w:val="20"/>
            <w:szCs w:val="20"/>
          </w:rPr>
          <w:t>51</w:t>
        </w:r>
        <w:r w:rsidRPr="00D7121B">
          <w:rPr>
            <w:rFonts w:asciiTheme="minorHAnsi" w:hAnsiTheme="minorHAnsi" w:cstheme="minorHAnsi"/>
            <w:sz w:val="20"/>
            <w:szCs w:val="20"/>
          </w:rPr>
          <w:t>(5), 57–79</w:t>
        </w:r>
      </w:hyperlink>
      <w:r w:rsidRPr="00D7121B">
        <w:rPr>
          <w:rFonts w:asciiTheme="minorHAnsi" w:hAnsiTheme="minorHAnsi" w:cstheme="minorHAnsi"/>
          <w:sz w:val="20"/>
          <w:szCs w:val="20"/>
        </w:rPr>
        <w:t xml:space="preserve">. </w:t>
      </w:r>
      <w:hyperlink r:id="rId79" w:history="1">
        <w:r w:rsidRPr="00D7121B">
          <w:rPr>
            <w:rStyle w:val="Hiperpovezava"/>
            <w:rFonts w:asciiTheme="minorHAnsi" w:hAnsiTheme="minorHAnsi" w:cstheme="minorHAnsi"/>
            <w:color w:val="auto"/>
            <w:sz w:val="20"/>
            <w:szCs w:val="20"/>
            <w:u w:val="none"/>
          </w:rPr>
          <w:t>https://knjiznica.zbds-zveza.si/knjiznica/article/view/5891/5539</w:t>
        </w:r>
      </w:hyperlink>
    </w:p>
    <w:p w:rsidR="0033765A" w:rsidRDefault="0033765A" w:rsidP="0033765A">
      <w:pPr>
        <w:rPr>
          <w:rStyle w:val="Hiperpovezava"/>
          <w:rFonts w:cstheme="minorHAnsi"/>
          <w:color w:val="auto"/>
          <w:sz w:val="20"/>
          <w:szCs w:val="20"/>
          <w:u w:val="none"/>
          <w:shd w:val="clear" w:color="auto" w:fill="FFFFFF"/>
        </w:rPr>
      </w:pPr>
      <w:r w:rsidRPr="00D7121B">
        <w:rPr>
          <w:rFonts w:cstheme="minorHAnsi"/>
          <w:sz w:val="20"/>
          <w:szCs w:val="20"/>
          <w:shd w:val="clear" w:color="auto" w:fill="FFFFFF"/>
        </w:rPr>
        <w:t>Kovač, M. in van der Weel, A. (1. 10. 2018). Reading in a post-textual era. </w:t>
      </w:r>
      <w:r w:rsidRPr="00D7121B">
        <w:rPr>
          <w:rFonts w:cstheme="minorHAnsi"/>
          <w:i/>
          <w:iCs/>
          <w:sz w:val="20"/>
          <w:szCs w:val="20"/>
          <w:shd w:val="clear" w:color="auto" w:fill="FFFFFF"/>
        </w:rPr>
        <w:t>First Monday</w:t>
      </w:r>
      <w:r w:rsidRPr="00D7121B">
        <w:rPr>
          <w:rFonts w:cstheme="minorHAnsi"/>
          <w:sz w:val="20"/>
          <w:szCs w:val="20"/>
          <w:shd w:val="clear" w:color="auto" w:fill="FFFFFF"/>
        </w:rPr>
        <w:t>, </w:t>
      </w:r>
      <w:r w:rsidRPr="00D7121B">
        <w:rPr>
          <w:rFonts w:cstheme="minorHAnsi"/>
          <w:i/>
          <w:iCs/>
          <w:sz w:val="20"/>
          <w:szCs w:val="20"/>
          <w:shd w:val="clear" w:color="auto" w:fill="FFFFFF"/>
        </w:rPr>
        <w:t>23</w:t>
      </w:r>
      <w:r w:rsidRPr="00D7121B">
        <w:rPr>
          <w:rFonts w:cstheme="minorHAnsi"/>
          <w:sz w:val="20"/>
          <w:szCs w:val="20"/>
          <w:shd w:val="clear" w:color="auto" w:fill="FFFFFF"/>
        </w:rPr>
        <w:t xml:space="preserve">(10). </w:t>
      </w:r>
      <w:hyperlink r:id="rId80" w:history="1">
        <w:r w:rsidR="00DF12E0" w:rsidRPr="00D7121B">
          <w:rPr>
            <w:rStyle w:val="Hiperpovezava"/>
            <w:rFonts w:cstheme="minorHAnsi"/>
            <w:color w:val="auto"/>
            <w:sz w:val="20"/>
            <w:szCs w:val="20"/>
            <w:u w:val="none"/>
            <w:shd w:val="clear" w:color="auto" w:fill="FFFFFF"/>
          </w:rPr>
          <w:t>https://firstmonday.org/ojs/index.php/fm/article/view/9416/7592</w:t>
        </w:r>
      </w:hyperlink>
    </w:p>
    <w:p w:rsidR="009C4975" w:rsidRPr="00D7121B" w:rsidRDefault="009C4975" w:rsidP="0033765A">
      <w:pPr>
        <w:rPr>
          <w:rFonts w:cstheme="minorHAnsi"/>
          <w:sz w:val="20"/>
          <w:szCs w:val="20"/>
          <w:shd w:val="clear" w:color="auto" w:fill="FFFFFF"/>
        </w:rPr>
      </w:pPr>
      <w:r>
        <w:rPr>
          <w:rStyle w:val="Hiperpovezava"/>
          <w:rFonts w:cstheme="minorHAnsi"/>
          <w:color w:val="auto"/>
          <w:sz w:val="20"/>
          <w:szCs w:val="20"/>
          <w:u w:val="none"/>
          <w:shd w:val="clear" w:color="auto" w:fill="FFFFFF"/>
        </w:rPr>
        <w:t xml:space="preserve">Kuhar, M. in Koler Povh, T. (2018). Odprta znanost in kako v njej prepoznajo svojo vlogo slovenski visokošolski knjižničarji. </w:t>
      </w:r>
      <w:r w:rsidRPr="009C4975">
        <w:rPr>
          <w:rStyle w:val="Hiperpovezava"/>
          <w:rFonts w:cstheme="minorHAnsi"/>
          <w:i/>
          <w:color w:val="auto"/>
          <w:sz w:val="20"/>
          <w:szCs w:val="20"/>
          <w:u w:val="none"/>
          <w:shd w:val="clear" w:color="auto" w:fill="FFFFFF"/>
        </w:rPr>
        <w:t>Knjižnica</w:t>
      </w:r>
      <w:r>
        <w:rPr>
          <w:rStyle w:val="Hiperpovezava"/>
          <w:rFonts w:cstheme="minorHAnsi"/>
          <w:color w:val="auto"/>
          <w:sz w:val="20"/>
          <w:szCs w:val="20"/>
          <w:u w:val="none"/>
          <w:shd w:val="clear" w:color="auto" w:fill="FFFFFF"/>
        </w:rPr>
        <w:t xml:space="preserve">, </w:t>
      </w:r>
      <w:r w:rsidRPr="009C4975">
        <w:rPr>
          <w:rStyle w:val="Hiperpovezava"/>
          <w:rFonts w:cstheme="minorHAnsi"/>
          <w:i/>
          <w:color w:val="auto"/>
          <w:sz w:val="20"/>
          <w:szCs w:val="20"/>
          <w:u w:val="none"/>
          <w:shd w:val="clear" w:color="auto" w:fill="FFFFFF"/>
        </w:rPr>
        <w:t>62</w:t>
      </w:r>
      <w:r>
        <w:rPr>
          <w:rStyle w:val="Hiperpovezava"/>
          <w:rFonts w:cstheme="minorHAnsi"/>
          <w:color w:val="auto"/>
          <w:sz w:val="20"/>
          <w:szCs w:val="20"/>
          <w:u w:val="none"/>
          <w:shd w:val="clear" w:color="auto" w:fill="FFFFFF"/>
        </w:rPr>
        <w:t>(4), 87</w:t>
      </w:r>
      <w:r w:rsidRPr="009C4975">
        <w:rPr>
          <w:rStyle w:val="Hiperpovezava"/>
          <w:rFonts w:cstheme="minorHAnsi"/>
          <w:color w:val="auto"/>
          <w:sz w:val="20"/>
          <w:szCs w:val="20"/>
          <w:u w:val="none"/>
          <w:shd w:val="clear" w:color="auto" w:fill="FFFFFF"/>
        </w:rPr>
        <w:t>–</w:t>
      </w:r>
      <w:r>
        <w:rPr>
          <w:rStyle w:val="Hiperpovezava"/>
          <w:rFonts w:cstheme="minorHAnsi"/>
          <w:color w:val="auto"/>
          <w:sz w:val="20"/>
          <w:szCs w:val="20"/>
          <w:u w:val="none"/>
          <w:shd w:val="clear" w:color="auto" w:fill="FFFFFF"/>
        </w:rPr>
        <w:t>115.</w:t>
      </w:r>
      <w:r w:rsidR="001808FD" w:rsidRPr="001808FD">
        <w:t xml:space="preserve"> </w:t>
      </w:r>
      <w:hyperlink r:id="rId81" w:history="1">
        <w:r w:rsidR="001808FD" w:rsidRPr="001808FD">
          <w:rPr>
            <w:rStyle w:val="Hiperpovezava"/>
            <w:rFonts w:cstheme="minorHAnsi"/>
            <w:color w:val="auto"/>
            <w:sz w:val="20"/>
            <w:szCs w:val="20"/>
            <w:u w:val="none"/>
            <w:shd w:val="clear" w:color="auto" w:fill="FFFFFF"/>
          </w:rPr>
          <w:t>https://knjiznica.zbds-zveza.si/knjiznica/article/view/7390/6893</w:t>
        </w:r>
      </w:hyperlink>
    </w:p>
    <w:p w:rsidR="0033765A" w:rsidRPr="00C73ADE" w:rsidRDefault="0033765A" w:rsidP="0033765A">
      <w:pPr>
        <w:rPr>
          <w:rFonts w:cstheme="minorHAnsi"/>
          <w:sz w:val="20"/>
          <w:szCs w:val="20"/>
        </w:rPr>
      </w:pPr>
      <w:r w:rsidRPr="00C73ADE">
        <w:rPr>
          <w:rFonts w:cstheme="minorHAnsi"/>
          <w:sz w:val="20"/>
          <w:szCs w:val="20"/>
        </w:rPr>
        <w:t xml:space="preserve">Lewis, R., Sarli, C. C. in Suiter, A. M. (2015). </w:t>
      </w:r>
      <w:r w:rsidRPr="00C73ADE">
        <w:rPr>
          <w:rFonts w:cstheme="minorHAnsi"/>
          <w:i/>
          <w:sz w:val="20"/>
          <w:szCs w:val="20"/>
        </w:rPr>
        <w:t>SPEC kit 346: scholarly output assessment activities</w:t>
      </w:r>
      <w:r w:rsidRPr="00C73ADE">
        <w:rPr>
          <w:rFonts w:cstheme="minorHAnsi"/>
          <w:sz w:val="20"/>
          <w:szCs w:val="20"/>
        </w:rPr>
        <w:t>. Associati</w:t>
      </w:r>
      <w:r w:rsidR="0001753C" w:rsidRPr="00C73ADE">
        <w:rPr>
          <w:rFonts w:cstheme="minorHAnsi"/>
          <w:sz w:val="20"/>
          <w:szCs w:val="20"/>
        </w:rPr>
        <w:t>o</w:t>
      </w:r>
      <w:r w:rsidRPr="00C73ADE">
        <w:rPr>
          <w:rFonts w:cstheme="minorHAnsi"/>
          <w:sz w:val="20"/>
          <w:szCs w:val="20"/>
        </w:rPr>
        <w:t>n of Research Libraries.</w:t>
      </w:r>
      <w:r w:rsidRPr="00C73ADE">
        <w:t xml:space="preserve"> </w:t>
      </w:r>
      <w:r w:rsidRPr="00C73ADE">
        <w:rPr>
          <w:rStyle w:val="Hiperpovezava"/>
          <w:rFonts w:cstheme="minorHAnsi"/>
          <w:color w:val="auto"/>
          <w:sz w:val="20"/>
          <w:szCs w:val="20"/>
          <w:u w:val="none"/>
        </w:rPr>
        <w:t>https://publications.arl.org/Scholarly-Output-Assessment-SPEC-Kit-346/</w:t>
      </w:r>
    </w:p>
    <w:p w:rsidR="00980F50" w:rsidRPr="00D7121B" w:rsidRDefault="00980F50" w:rsidP="0033765A">
      <w:pPr>
        <w:pStyle w:val="Odstavekseznama1"/>
        <w:spacing w:after="160" w:line="259" w:lineRule="auto"/>
        <w:ind w:left="0"/>
        <w:contextualSpacing w:val="0"/>
        <w:rPr>
          <w:rFonts w:cs="Calibri"/>
          <w:bCs/>
          <w:kern w:val="36"/>
          <w:sz w:val="20"/>
          <w:szCs w:val="20"/>
          <w:lang w:eastAsia="sl-SI"/>
        </w:rPr>
      </w:pPr>
      <w:r w:rsidRPr="00D7121B">
        <w:rPr>
          <w:rFonts w:cs="Calibri"/>
          <w:bCs/>
          <w:kern w:val="36"/>
          <w:sz w:val="20"/>
          <w:szCs w:val="20"/>
          <w:lang w:eastAsia="sl-SI"/>
        </w:rPr>
        <w:t xml:space="preserve">Latimer, K. (2011). Collections to connections: changing spaces and new challenges in academic library buildings. </w:t>
      </w:r>
      <w:r w:rsidRPr="00D7121B">
        <w:rPr>
          <w:rFonts w:cs="Calibri"/>
          <w:bCs/>
          <w:i/>
          <w:kern w:val="36"/>
          <w:sz w:val="20"/>
          <w:szCs w:val="20"/>
          <w:lang w:eastAsia="sl-SI"/>
        </w:rPr>
        <w:t>Library Trends</w:t>
      </w:r>
      <w:r w:rsidRPr="00D7121B">
        <w:rPr>
          <w:rFonts w:cs="Calibri"/>
          <w:bCs/>
          <w:kern w:val="36"/>
          <w:sz w:val="20"/>
          <w:szCs w:val="20"/>
          <w:lang w:eastAsia="sl-SI"/>
        </w:rPr>
        <w:t xml:space="preserve">, </w:t>
      </w:r>
      <w:r w:rsidRPr="00D7121B">
        <w:rPr>
          <w:rFonts w:cs="Calibri"/>
          <w:bCs/>
          <w:i/>
          <w:kern w:val="36"/>
          <w:sz w:val="20"/>
          <w:szCs w:val="20"/>
          <w:lang w:eastAsia="sl-SI"/>
        </w:rPr>
        <w:t>60</w:t>
      </w:r>
      <w:r w:rsidRPr="00D7121B">
        <w:rPr>
          <w:rFonts w:cs="Calibri"/>
          <w:bCs/>
          <w:kern w:val="36"/>
          <w:sz w:val="20"/>
          <w:szCs w:val="20"/>
          <w:lang w:eastAsia="sl-SI"/>
        </w:rPr>
        <w:t>(1)</w:t>
      </w:r>
      <w:r w:rsidR="00756C3B" w:rsidRPr="00D7121B">
        <w:rPr>
          <w:rFonts w:cs="Calibri"/>
          <w:bCs/>
          <w:kern w:val="36"/>
          <w:sz w:val="20"/>
          <w:szCs w:val="20"/>
          <w:lang w:eastAsia="sl-SI"/>
        </w:rPr>
        <w:t>, 112–133.</w:t>
      </w:r>
      <w:r w:rsidR="002F352E" w:rsidRPr="00D7121B">
        <w:rPr>
          <w:rFonts w:cs="Calibri"/>
          <w:bCs/>
          <w:kern w:val="36"/>
          <w:sz w:val="20"/>
          <w:szCs w:val="20"/>
          <w:lang w:eastAsia="sl-SI"/>
        </w:rPr>
        <w:t xml:space="preserve"> </w:t>
      </w:r>
      <w:hyperlink r:id="rId82" w:history="1">
        <w:r w:rsidR="002F352E" w:rsidRPr="00D7121B">
          <w:rPr>
            <w:rStyle w:val="Hiperpovezava"/>
            <w:rFonts w:cs="Calibri"/>
            <w:bCs/>
            <w:color w:val="auto"/>
            <w:kern w:val="36"/>
            <w:sz w:val="20"/>
            <w:szCs w:val="20"/>
            <w:u w:val="none"/>
            <w:lang w:eastAsia="sl-SI"/>
          </w:rPr>
          <w:t>https://core.ac.uk/download/pdf/6103151.pdf</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Llewellyn, A. (2019). Innovations in learning and teaching in academic libraries: a literature review. </w:t>
      </w:r>
      <w:r w:rsidRPr="00D7121B">
        <w:rPr>
          <w:rFonts w:cstheme="minorHAnsi"/>
          <w:i/>
          <w:iCs/>
          <w:sz w:val="20"/>
          <w:szCs w:val="20"/>
          <w:shd w:val="clear" w:color="auto" w:fill="FFFFFF"/>
        </w:rPr>
        <w:t>New Review of Academic Librarianship</w:t>
      </w:r>
      <w:r w:rsidRPr="00D7121B">
        <w:rPr>
          <w:rFonts w:cstheme="minorHAnsi"/>
          <w:iCs/>
          <w:sz w:val="20"/>
          <w:szCs w:val="20"/>
          <w:shd w:val="clear" w:color="auto" w:fill="FFFFFF"/>
        </w:rPr>
        <w:t>,</w:t>
      </w:r>
      <w:r w:rsidRPr="00D7121B">
        <w:rPr>
          <w:rFonts w:cstheme="minorHAnsi"/>
          <w:sz w:val="20"/>
          <w:szCs w:val="20"/>
          <w:shd w:val="clear" w:color="auto" w:fill="FFFFFF"/>
        </w:rPr>
        <w:t xml:space="preserve"> </w:t>
      </w:r>
      <w:r w:rsidRPr="00D7121B">
        <w:rPr>
          <w:rFonts w:cstheme="minorHAnsi"/>
          <w:i/>
          <w:sz w:val="20"/>
          <w:szCs w:val="20"/>
          <w:shd w:val="clear" w:color="auto" w:fill="FFFFFF"/>
        </w:rPr>
        <w:t>25</w:t>
      </w:r>
      <w:r w:rsidRPr="00D7121B">
        <w:rPr>
          <w:rFonts w:cstheme="minorHAnsi"/>
          <w:sz w:val="20"/>
          <w:szCs w:val="20"/>
          <w:shd w:val="clear" w:color="auto" w:fill="FFFFFF"/>
        </w:rPr>
        <w:t>(2-4), 129</w:t>
      </w:r>
      <w:r w:rsidRPr="00D7121B">
        <w:rPr>
          <w:rFonts w:cstheme="minorHAnsi"/>
          <w:sz w:val="20"/>
          <w:szCs w:val="20"/>
        </w:rPr>
        <w:t>–</w:t>
      </w:r>
      <w:r w:rsidRPr="00D7121B">
        <w:rPr>
          <w:rFonts w:cstheme="minorHAnsi"/>
          <w:sz w:val="20"/>
          <w:szCs w:val="20"/>
          <w:shd w:val="clear" w:color="auto" w:fill="FFFFFF"/>
        </w:rPr>
        <w:t xml:space="preserve">149. </w:t>
      </w:r>
      <w:hyperlink r:id="rId83" w:history="1">
        <w:r w:rsidR="00987524" w:rsidRPr="00D7121B">
          <w:rPr>
            <w:rStyle w:val="Hiperpovezava"/>
            <w:color w:val="auto"/>
            <w:sz w:val="20"/>
            <w:szCs w:val="20"/>
            <w:u w:val="none"/>
          </w:rPr>
          <w:t>https://www.tandfonline.com/doi/full/10.1080/13614533.2019.1678494</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Maxwell, D. (2016). The research lifecycle as a strategic roadmap. </w:t>
      </w:r>
      <w:r w:rsidRPr="00D7121B">
        <w:rPr>
          <w:rFonts w:cstheme="minorHAnsi"/>
          <w:i/>
          <w:iCs/>
          <w:sz w:val="20"/>
          <w:szCs w:val="20"/>
          <w:shd w:val="clear" w:color="auto" w:fill="FFFFFF"/>
        </w:rPr>
        <w:t>Journal of Library Administration</w:t>
      </w:r>
      <w:r w:rsidRPr="00D7121B">
        <w:rPr>
          <w:rFonts w:cstheme="minorHAnsi"/>
          <w:sz w:val="20"/>
          <w:szCs w:val="20"/>
          <w:shd w:val="clear" w:color="auto" w:fill="FFFFFF"/>
        </w:rPr>
        <w:t>, </w:t>
      </w:r>
      <w:r w:rsidRPr="00D7121B">
        <w:rPr>
          <w:rFonts w:cstheme="minorHAnsi"/>
          <w:i/>
          <w:iCs/>
          <w:sz w:val="20"/>
          <w:szCs w:val="20"/>
          <w:shd w:val="clear" w:color="auto" w:fill="FFFFFF"/>
        </w:rPr>
        <w:t>56</w:t>
      </w:r>
      <w:r w:rsidRPr="00D7121B">
        <w:rPr>
          <w:rFonts w:cstheme="minorHAnsi"/>
          <w:sz w:val="20"/>
          <w:szCs w:val="20"/>
          <w:shd w:val="clear" w:color="auto" w:fill="FFFFFF"/>
        </w:rPr>
        <w:t>(2), 111</w:t>
      </w:r>
      <w:r w:rsidRPr="00D7121B">
        <w:rPr>
          <w:rFonts w:cstheme="minorHAnsi"/>
          <w:sz w:val="20"/>
          <w:szCs w:val="20"/>
        </w:rPr>
        <w:t>–</w:t>
      </w:r>
      <w:r w:rsidR="00571C1E">
        <w:rPr>
          <w:rFonts w:cstheme="minorHAnsi"/>
          <w:sz w:val="20"/>
          <w:szCs w:val="20"/>
        </w:rPr>
        <w:t> </w:t>
      </w:r>
      <w:r w:rsidRPr="00D7121B">
        <w:rPr>
          <w:rFonts w:cstheme="minorHAnsi"/>
          <w:sz w:val="20"/>
          <w:szCs w:val="20"/>
          <w:shd w:val="clear" w:color="auto" w:fill="FFFFFF"/>
        </w:rPr>
        <w:t xml:space="preserve">123. </w:t>
      </w:r>
      <w:hyperlink r:id="rId84" w:history="1">
        <w:r w:rsidR="00987524" w:rsidRPr="00D7121B">
          <w:rPr>
            <w:rStyle w:val="Hiperpovezava"/>
            <w:rFonts w:cstheme="minorHAnsi"/>
            <w:color w:val="auto"/>
            <w:sz w:val="20"/>
            <w:szCs w:val="20"/>
            <w:u w:val="none"/>
            <w:shd w:val="clear" w:color="auto" w:fill="FFFFFF"/>
          </w:rPr>
          <w:t>https://www.tandfonline.com/doi/full/10.1080/01930826.2015.1105041</w:t>
        </w:r>
      </w:hyperlink>
    </w:p>
    <w:p w:rsidR="00571C1E" w:rsidRPr="00986C3C" w:rsidRDefault="00571C1E" w:rsidP="00571C1E">
      <w:pPr>
        <w:rPr>
          <w:rFonts w:cs="Calibri"/>
          <w:bCs/>
          <w:sz w:val="20"/>
          <w:szCs w:val="20"/>
          <w:lang w:eastAsia="sl-SI"/>
        </w:rPr>
      </w:pPr>
      <w:r w:rsidRPr="00986C3C">
        <w:rPr>
          <w:rFonts w:cs="Calibri"/>
          <w:bCs/>
          <w:i/>
          <w:sz w:val="20"/>
          <w:szCs w:val="20"/>
          <w:lang w:eastAsia="sl-SI"/>
        </w:rPr>
        <w:t>Merila in kazalci informacijske pismenosti v visokem šolstvu.</w:t>
      </w:r>
      <w:r w:rsidRPr="00986C3C">
        <w:rPr>
          <w:rFonts w:cs="Calibri"/>
          <w:bCs/>
          <w:sz w:val="20"/>
          <w:szCs w:val="20"/>
          <w:lang w:eastAsia="sl-SI"/>
        </w:rPr>
        <w:t xml:space="preserve"> (2010). Zveza bibliotekarskih društev Slovenije.</w:t>
      </w:r>
    </w:p>
    <w:p w:rsidR="0033765A" w:rsidRPr="00D7121B" w:rsidRDefault="0033765A" w:rsidP="0033765A">
      <w:pPr>
        <w:pStyle w:val="Odstavekseznama1"/>
        <w:widowControl w:val="0"/>
        <w:spacing w:after="160" w:line="259" w:lineRule="auto"/>
        <w:ind w:left="0"/>
        <w:contextualSpacing w:val="0"/>
        <w:rPr>
          <w:rFonts w:cs="Calibri"/>
          <w:sz w:val="20"/>
          <w:szCs w:val="20"/>
        </w:rPr>
      </w:pPr>
      <w:r w:rsidRPr="00D7121B">
        <w:rPr>
          <w:rFonts w:cs="Calibri"/>
          <w:i/>
          <w:sz w:val="20"/>
          <w:szCs w:val="20"/>
        </w:rPr>
        <w:t>Merila za akreditacijo in zunanjo evalvacijo visokošolskih zavodov in študijskih programov</w:t>
      </w:r>
      <w:r w:rsidRPr="00D7121B">
        <w:rPr>
          <w:rFonts w:cs="Calibri"/>
          <w:sz w:val="20"/>
          <w:szCs w:val="20"/>
        </w:rPr>
        <w:t xml:space="preserve">. (2017). </w:t>
      </w:r>
      <w:r w:rsidRPr="00D7121B">
        <w:rPr>
          <w:rFonts w:cs="Calibri"/>
          <w:i/>
          <w:sz w:val="20"/>
          <w:szCs w:val="20"/>
        </w:rPr>
        <w:t>Uradni list RS</w:t>
      </w:r>
      <w:r w:rsidRPr="00D7121B">
        <w:rPr>
          <w:rFonts w:cs="Calibri"/>
          <w:sz w:val="20"/>
          <w:szCs w:val="20"/>
        </w:rPr>
        <w:t xml:space="preserve">, št. 42/2017, 14/2019, 3/2020, 78/2020 in 82/2020 </w:t>
      </w:r>
      <w:r w:rsidRPr="00D7121B">
        <w:rPr>
          <w:rFonts w:cs="Calibri"/>
          <w:i/>
          <w:sz w:val="20"/>
          <w:szCs w:val="20"/>
        </w:rPr>
        <w:t xml:space="preserve">– </w:t>
      </w:r>
      <w:r w:rsidRPr="00D7121B">
        <w:rPr>
          <w:rFonts w:cs="Calibri"/>
          <w:sz w:val="20"/>
          <w:szCs w:val="20"/>
        </w:rPr>
        <w:t>popr.</w:t>
      </w:r>
    </w:p>
    <w:p w:rsidR="0033765A" w:rsidRPr="00D7121B" w:rsidRDefault="0033765A" w:rsidP="0033765A">
      <w:pPr>
        <w:rPr>
          <w:rFonts w:cstheme="minorHAnsi"/>
          <w:sz w:val="20"/>
          <w:szCs w:val="20"/>
        </w:rPr>
      </w:pPr>
      <w:r w:rsidRPr="00D7121B">
        <w:rPr>
          <w:rFonts w:cstheme="minorHAnsi"/>
          <w:sz w:val="20"/>
          <w:szCs w:val="20"/>
        </w:rPr>
        <w:t xml:space="preserve">Miholič, P. (2013). Univerza na Primorskem Univerzitetna knjižnica: od idej (2003) prek mej (2013) do cilja (2023). V M. Ambrožič in D. Vovk (ur.), </w:t>
      </w:r>
      <w:r w:rsidRPr="00D7121B">
        <w:rPr>
          <w:rFonts w:cstheme="minorHAnsi"/>
          <w:i/>
          <w:sz w:val="20"/>
          <w:szCs w:val="20"/>
        </w:rPr>
        <w:t xml:space="preserve">Knjižničarski izzivi: vizija, strategija, taktika: 2003-2013-2023 </w:t>
      </w:r>
      <w:r w:rsidRPr="00D7121B">
        <w:rPr>
          <w:rFonts w:cstheme="minorHAnsi"/>
          <w:sz w:val="20"/>
          <w:szCs w:val="20"/>
        </w:rPr>
        <w:t>(str. 161</w:t>
      </w:r>
      <w:r w:rsidRPr="00D7121B">
        <w:rPr>
          <w:rFonts w:eastAsia="TimesNewRomanPSMT" w:cstheme="minorHAnsi"/>
          <w:sz w:val="20"/>
          <w:szCs w:val="20"/>
        </w:rPr>
        <w:t>–</w:t>
      </w:r>
      <w:r w:rsidR="00571C1E">
        <w:rPr>
          <w:rFonts w:eastAsia="TimesNewRomanPSMT" w:cstheme="minorHAnsi"/>
          <w:sz w:val="20"/>
          <w:szCs w:val="20"/>
        </w:rPr>
        <w:t> </w:t>
      </w:r>
      <w:r w:rsidRPr="00D7121B">
        <w:rPr>
          <w:rFonts w:cstheme="minorHAnsi"/>
          <w:sz w:val="20"/>
          <w:szCs w:val="20"/>
        </w:rPr>
        <w:t>174). Zveza bibliotekarskih društev Slovenije.</w:t>
      </w:r>
    </w:p>
    <w:p w:rsidR="0033765A" w:rsidRPr="00D7121B" w:rsidRDefault="0033765A" w:rsidP="0033765A">
      <w:pPr>
        <w:pStyle w:val="Golobesedilo"/>
        <w:spacing w:after="160" w:line="259" w:lineRule="auto"/>
        <w:rPr>
          <w:rFonts w:asciiTheme="minorHAnsi" w:hAnsiTheme="minorHAnsi" w:cstheme="minorHAnsi"/>
          <w:sz w:val="20"/>
          <w:szCs w:val="20"/>
        </w:rPr>
      </w:pPr>
      <w:r w:rsidRPr="00D7121B">
        <w:rPr>
          <w:rFonts w:asciiTheme="minorHAnsi" w:hAnsiTheme="minorHAnsi" w:cstheme="minorHAnsi"/>
          <w:sz w:val="20"/>
          <w:szCs w:val="20"/>
        </w:rPr>
        <w:t xml:space="preserve">Miholič, P. (2016). </w:t>
      </w:r>
      <w:r w:rsidRPr="00D7121B">
        <w:rPr>
          <w:rFonts w:asciiTheme="minorHAnsi" w:hAnsiTheme="minorHAnsi" w:cstheme="minorHAnsi"/>
          <w:i/>
          <w:sz w:val="20"/>
          <w:szCs w:val="20"/>
        </w:rPr>
        <w:t>(Samo)evalvacijsko poročilo knjižnične dejavnosti Univerze na Primorskem: 2014 in 2015</w:t>
      </w:r>
      <w:r w:rsidRPr="00D7121B">
        <w:rPr>
          <w:rFonts w:asciiTheme="minorHAnsi" w:hAnsiTheme="minorHAnsi" w:cstheme="minorHAnsi"/>
          <w:sz w:val="20"/>
          <w:szCs w:val="20"/>
        </w:rPr>
        <w:t>. Univerza na Primorskem Univerzitetna knjižnica.</w:t>
      </w:r>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Miholič, P. in Južnič, P. (2018). The impact of better access to scientific journals on the quality of research work: the case of a small university. </w:t>
      </w:r>
      <w:r w:rsidRPr="00D7121B">
        <w:rPr>
          <w:rFonts w:cstheme="minorHAnsi"/>
          <w:i/>
          <w:iCs/>
          <w:sz w:val="20"/>
          <w:szCs w:val="20"/>
          <w:shd w:val="clear" w:color="auto" w:fill="FFFFFF"/>
        </w:rPr>
        <w:t>Journal of Librarianship and Information Science</w:t>
      </w:r>
      <w:r w:rsidRPr="00D7121B">
        <w:rPr>
          <w:rFonts w:cstheme="minorHAnsi"/>
          <w:sz w:val="20"/>
          <w:szCs w:val="20"/>
          <w:shd w:val="clear" w:color="auto" w:fill="FFFFFF"/>
        </w:rPr>
        <w:t>, </w:t>
      </w:r>
      <w:r w:rsidRPr="00D7121B">
        <w:rPr>
          <w:rFonts w:cstheme="minorHAnsi"/>
          <w:i/>
          <w:iCs/>
          <w:sz w:val="20"/>
          <w:szCs w:val="20"/>
          <w:shd w:val="clear" w:color="auto" w:fill="FFFFFF"/>
        </w:rPr>
        <w:t>50</w:t>
      </w:r>
      <w:r w:rsidRPr="00D7121B">
        <w:rPr>
          <w:rFonts w:cstheme="minorHAnsi"/>
          <w:sz w:val="20"/>
          <w:szCs w:val="20"/>
          <w:shd w:val="clear" w:color="auto" w:fill="FFFFFF"/>
        </w:rPr>
        <w:t>(2), 205</w:t>
      </w:r>
      <w:r w:rsidRPr="00D7121B">
        <w:rPr>
          <w:rFonts w:cstheme="minorHAnsi"/>
          <w:sz w:val="20"/>
          <w:szCs w:val="20"/>
        </w:rPr>
        <w:t>–</w:t>
      </w:r>
      <w:r w:rsidRPr="00D7121B">
        <w:rPr>
          <w:rFonts w:cstheme="minorHAnsi"/>
          <w:sz w:val="20"/>
          <w:szCs w:val="20"/>
          <w:shd w:val="clear" w:color="auto" w:fill="FFFFFF"/>
        </w:rPr>
        <w:t xml:space="preserve">215. </w:t>
      </w:r>
      <w:hyperlink r:id="rId85" w:history="1">
        <w:r w:rsidR="00987524" w:rsidRPr="00D7121B">
          <w:rPr>
            <w:rStyle w:val="Hiperpovezava"/>
            <w:rFonts w:cstheme="minorHAnsi"/>
            <w:color w:val="auto"/>
            <w:sz w:val="20"/>
            <w:szCs w:val="20"/>
            <w:u w:val="none"/>
            <w:shd w:val="clear" w:color="auto" w:fill="FFFFFF"/>
          </w:rPr>
          <w:t>https://journals.sagepub.com/doi/full/10.1177/0961000616666129</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Mizrachi, D., Salaz, A. M., Kurbanoglu, S., Boustany, J. in ARFIS Research Group. (2018). Academic reading format preferences and behaviors among university students worldwide: a comparative survey analysis. </w:t>
      </w:r>
      <w:r w:rsidRPr="00D7121B">
        <w:rPr>
          <w:rFonts w:cstheme="minorHAnsi"/>
          <w:i/>
          <w:iCs/>
          <w:sz w:val="20"/>
          <w:szCs w:val="20"/>
          <w:shd w:val="clear" w:color="auto" w:fill="FFFFFF"/>
        </w:rPr>
        <w:t>PloS one</w:t>
      </w:r>
      <w:r w:rsidRPr="00D7121B">
        <w:rPr>
          <w:rFonts w:cstheme="minorHAnsi"/>
          <w:sz w:val="20"/>
          <w:szCs w:val="20"/>
          <w:shd w:val="clear" w:color="auto" w:fill="FFFFFF"/>
        </w:rPr>
        <w:t>, </w:t>
      </w:r>
      <w:r w:rsidRPr="00D7121B">
        <w:rPr>
          <w:rFonts w:cstheme="minorHAnsi"/>
          <w:i/>
          <w:iCs/>
          <w:sz w:val="20"/>
          <w:szCs w:val="20"/>
          <w:shd w:val="clear" w:color="auto" w:fill="FFFFFF"/>
        </w:rPr>
        <w:t>13</w:t>
      </w:r>
      <w:r w:rsidRPr="00D7121B">
        <w:rPr>
          <w:rFonts w:cstheme="minorHAnsi"/>
          <w:sz w:val="20"/>
          <w:szCs w:val="20"/>
          <w:shd w:val="clear" w:color="auto" w:fill="FFFFFF"/>
        </w:rPr>
        <w:t xml:space="preserve">(5), article e0197444. </w:t>
      </w:r>
      <w:hyperlink r:id="rId86" w:history="1">
        <w:r w:rsidR="00987524" w:rsidRPr="00D7121B">
          <w:rPr>
            <w:rStyle w:val="Hiperpovezava"/>
            <w:rFonts w:cstheme="minorHAnsi"/>
            <w:color w:val="auto"/>
            <w:sz w:val="20"/>
            <w:szCs w:val="20"/>
            <w:u w:val="none"/>
            <w:shd w:val="clear" w:color="auto" w:fill="FFFFFF"/>
          </w:rPr>
          <w:t>https://journals.plos.org/plosone/article?id=10.1371/journal.pone.0197444</w:t>
        </w:r>
      </w:hyperlink>
    </w:p>
    <w:p w:rsidR="009D65D6" w:rsidRPr="00D7121B" w:rsidRDefault="009D65D6" w:rsidP="009D65D6">
      <w:pPr>
        <w:autoSpaceDE w:val="0"/>
        <w:autoSpaceDN w:val="0"/>
        <w:adjustRightInd w:val="0"/>
        <w:spacing w:after="0" w:line="240" w:lineRule="auto"/>
        <w:rPr>
          <w:rFonts w:cstheme="minorHAnsi"/>
          <w:color w:val="000000"/>
          <w:sz w:val="20"/>
          <w:szCs w:val="20"/>
        </w:rPr>
      </w:pPr>
      <w:r w:rsidRPr="00D7121B">
        <w:rPr>
          <w:rFonts w:cstheme="minorHAnsi"/>
          <w:color w:val="000000"/>
          <w:sz w:val="20"/>
          <w:szCs w:val="20"/>
        </w:rPr>
        <w:t>Narodna in univerzitetna knjižnica. (2020</w:t>
      </w:r>
      <w:r w:rsidR="005506CC" w:rsidRPr="00D7121B">
        <w:rPr>
          <w:rFonts w:cstheme="minorHAnsi"/>
          <w:color w:val="000000"/>
          <w:sz w:val="20"/>
          <w:szCs w:val="20"/>
        </w:rPr>
        <w:t>a</w:t>
      </w:r>
      <w:r w:rsidRPr="00D7121B">
        <w:rPr>
          <w:rFonts w:cstheme="minorHAnsi"/>
          <w:color w:val="000000"/>
          <w:sz w:val="20"/>
          <w:szCs w:val="20"/>
        </w:rPr>
        <w:t xml:space="preserve">). </w:t>
      </w:r>
      <w:r w:rsidRPr="00D7121B">
        <w:rPr>
          <w:rFonts w:cstheme="minorHAnsi"/>
          <w:i/>
          <w:color w:val="000000"/>
          <w:sz w:val="20"/>
          <w:szCs w:val="20"/>
        </w:rPr>
        <w:t>Poročilo o delu knjižnice: priročnik za izpolnjevanje statističnega vprašalnika</w:t>
      </w:r>
      <w:r w:rsidRPr="00D7121B">
        <w:rPr>
          <w:rFonts w:cstheme="minorHAnsi"/>
          <w:color w:val="000000"/>
          <w:sz w:val="20"/>
          <w:szCs w:val="20"/>
        </w:rPr>
        <w:t>. https://bibsist.nuk.uni-lj.si/common/files/metodologija/prirocnik_za_meritve.pdf</w:t>
      </w:r>
    </w:p>
    <w:p w:rsidR="009D65D6" w:rsidRPr="00D7121B" w:rsidRDefault="009D65D6" w:rsidP="009D65D6">
      <w:pPr>
        <w:autoSpaceDE w:val="0"/>
        <w:autoSpaceDN w:val="0"/>
        <w:adjustRightInd w:val="0"/>
        <w:spacing w:after="0" w:line="240" w:lineRule="auto"/>
        <w:rPr>
          <w:rFonts w:cstheme="minorHAnsi"/>
          <w:color w:val="000000"/>
          <w:sz w:val="20"/>
          <w:szCs w:val="20"/>
        </w:rPr>
      </w:pPr>
    </w:p>
    <w:p w:rsidR="009D65D6" w:rsidRPr="00D7121B" w:rsidRDefault="009D65D6" w:rsidP="007469B3">
      <w:pPr>
        <w:autoSpaceDE w:val="0"/>
        <w:autoSpaceDN w:val="0"/>
        <w:adjustRightInd w:val="0"/>
        <w:spacing w:line="240" w:lineRule="auto"/>
        <w:rPr>
          <w:rFonts w:cstheme="minorHAnsi"/>
          <w:color w:val="000000"/>
          <w:sz w:val="20"/>
          <w:szCs w:val="20"/>
        </w:rPr>
      </w:pPr>
      <w:r w:rsidRPr="00D7121B">
        <w:rPr>
          <w:rFonts w:cstheme="minorHAnsi"/>
          <w:color w:val="000000"/>
          <w:sz w:val="20"/>
          <w:szCs w:val="20"/>
        </w:rPr>
        <w:t>Narodna in univerzitetna knjižnica. (2020</w:t>
      </w:r>
      <w:r w:rsidR="005506CC" w:rsidRPr="00D7121B">
        <w:rPr>
          <w:rFonts w:cstheme="minorHAnsi"/>
          <w:color w:val="000000"/>
          <w:sz w:val="20"/>
          <w:szCs w:val="20"/>
        </w:rPr>
        <w:t>b</w:t>
      </w:r>
      <w:r w:rsidRPr="00D7121B">
        <w:rPr>
          <w:rFonts w:cstheme="minorHAnsi"/>
          <w:color w:val="000000"/>
          <w:sz w:val="20"/>
          <w:szCs w:val="20"/>
        </w:rPr>
        <w:t xml:space="preserve">). </w:t>
      </w:r>
      <w:r w:rsidRPr="00D7121B">
        <w:rPr>
          <w:rFonts w:cstheme="minorHAnsi"/>
          <w:i/>
          <w:color w:val="000000"/>
          <w:sz w:val="20"/>
          <w:szCs w:val="20"/>
        </w:rPr>
        <w:t>Slovenske knjižnice v številkah. Visokošolske knjižnice: poročilo za leto 2019</w:t>
      </w:r>
      <w:r w:rsidRPr="00D7121B">
        <w:rPr>
          <w:rFonts w:cstheme="minorHAnsi"/>
          <w:color w:val="000000"/>
          <w:sz w:val="20"/>
          <w:szCs w:val="20"/>
        </w:rPr>
        <w:t>.</w:t>
      </w:r>
    </w:p>
    <w:p w:rsidR="0033765A" w:rsidRPr="00D7121B" w:rsidRDefault="0033765A" w:rsidP="0033765A">
      <w:pPr>
        <w:rPr>
          <w:rFonts w:cstheme="minorHAnsi"/>
          <w:sz w:val="20"/>
          <w:szCs w:val="20"/>
        </w:rPr>
      </w:pPr>
      <w:r w:rsidRPr="00D7121B">
        <w:rPr>
          <w:rFonts w:cstheme="minorHAnsi"/>
          <w:sz w:val="20"/>
          <w:szCs w:val="20"/>
        </w:rPr>
        <w:lastRenderedPageBreak/>
        <w:t xml:space="preserve">Neal, J. G. (2011). Prospects for systematic change across academic libraries. </w:t>
      </w:r>
      <w:r w:rsidRPr="00D7121B">
        <w:rPr>
          <w:rFonts w:cstheme="minorHAnsi"/>
          <w:i/>
          <w:sz w:val="20"/>
          <w:szCs w:val="20"/>
        </w:rPr>
        <w:t>EDUCASE review</w:t>
      </w:r>
      <w:r w:rsidRPr="00D7121B">
        <w:rPr>
          <w:rFonts w:cstheme="minorHAnsi"/>
          <w:sz w:val="20"/>
          <w:szCs w:val="20"/>
        </w:rPr>
        <w:t xml:space="preserve">, </w:t>
      </w:r>
      <w:r w:rsidRPr="00D7121B">
        <w:rPr>
          <w:rFonts w:cstheme="minorHAnsi"/>
          <w:i/>
          <w:sz w:val="20"/>
          <w:szCs w:val="20"/>
        </w:rPr>
        <w:t>46</w:t>
      </w:r>
      <w:r w:rsidRPr="00D7121B">
        <w:rPr>
          <w:rFonts w:cstheme="minorHAnsi"/>
          <w:sz w:val="20"/>
          <w:szCs w:val="20"/>
        </w:rPr>
        <w:t xml:space="preserve">(2), </w:t>
      </w:r>
      <w:r w:rsidRPr="00D7121B">
        <w:rPr>
          <w:rFonts w:cstheme="minorHAnsi"/>
          <w:sz w:val="20"/>
          <w:szCs w:val="20"/>
          <w:shd w:val="clear" w:color="auto" w:fill="FFFFFF"/>
        </w:rPr>
        <w:t>10</w:t>
      </w:r>
      <w:r w:rsidRPr="00D7121B">
        <w:rPr>
          <w:rFonts w:cstheme="minorHAnsi"/>
          <w:sz w:val="20"/>
          <w:szCs w:val="20"/>
        </w:rPr>
        <w:t>–</w:t>
      </w:r>
      <w:r w:rsidRPr="00D7121B">
        <w:rPr>
          <w:rFonts w:cstheme="minorHAnsi"/>
          <w:sz w:val="20"/>
          <w:szCs w:val="20"/>
          <w:shd w:val="clear" w:color="auto" w:fill="FFFFFF"/>
        </w:rPr>
        <w:t>11</w:t>
      </w:r>
      <w:r w:rsidRPr="00D7121B">
        <w:rPr>
          <w:rFonts w:cstheme="minorHAnsi"/>
          <w:sz w:val="20"/>
          <w:szCs w:val="20"/>
        </w:rPr>
        <w:t xml:space="preserve">. </w:t>
      </w:r>
      <w:hyperlink r:id="rId87" w:history="1">
        <w:r w:rsidR="00987524" w:rsidRPr="00D7121B">
          <w:rPr>
            <w:rStyle w:val="Hiperpovezava"/>
            <w:rFonts w:cstheme="minorHAnsi"/>
            <w:color w:val="auto"/>
            <w:sz w:val="20"/>
            <w:szCs w:val="20"/>
            <w:u w:val="none"/>
          </w:rPr>
          <w:t>https://er.educause.edu/-/media/files/article-downloads/erm1129.pdf</w:t>
        </w:r>
      </w:hyperlink>
    </w:p>
    <w:p w:rsidR="0033765A" w:rsidRPr="00D7121B" w:rsidRDefault="0033765A" w:rsidP="0033765A">
      <w:pPr>
        <w:rPr>
          <w:rStyle w:val="Hiperpovezava"/>
          <w:rFonts w:cstheme="minorHAnsi"/>
          <w:color w:val="auto"/>
          <w:sz w:val="20"/>
          <w:szCs w:val="20"/>
          <w:u w:val="none"/>
          <w:shd w:val="clear" w:color="auto" w:fill="FFFFFF"/>
        </w:rPr>
      </w:pPr>
      <w:r w:rsidRPr="00D7121B">
        <w:rPr>
          <w:rFonts w:cstheme="minorHAnsi"/>
          <w:sz w:val="20"/>
          <w:szCs w:val="20"/>
          <w:shd w:val="clear" w:color="auto" w:fill="FFFFFF"/>
        </w:rPr>
        <w:t>Oakleaf, M. (2010). </w:t>
      </w:r>
      <w:r w:rsidRPr="00D7121B">
        <w:rPr>
          <w:rFonts w:cstheme="minorHAnsi"/>
          <w:i/>
          <w:iCs/>
          <w:sz w:val="20"/>
          <w:szCs w:val="20"/>
          <w:shd w:val="clear" w:color="auto" w:fill="FFFFFF"/>
        </w:rPr>
        <w:t>The value of academic libraries: A comprehensive research review and report</w:t>
      </w:r>
      <w:r w:rsidRPr="00D7121B">
        <w:rPr>
          <w:rFonts w:cstheme="minorHAnsi"/>
          <w:sz w:val="20"/>
          <w:szCs w:val="20"/>
          <w:shd w:val="clear" w:color="auto" w:fill="FFFFFF"/>
        </w:rPr>
        <w:t xml:space="preserve">. Assoc of Cllge &amp; Rsrch Libr. </w:t>
      </w:r>
      <w:hyperlink r:id="rId88" w:history="1">
        <w:r w:rsidRPr="00D7121B">
          <w:rPr>
            <w:rStyle w:val="Hiperpovezava"/>
            <w:rFonts w:cstheme="minorHAnsi"/>
            <w:color w:val="auto"/>
            <w:sz w:val="20"/>
            <w:szCs w:val="20"/>
            <w:u w:val="none"/>
            <w:shd w:val="clear" w:color="auto" w:fill="FFFFFF"/>
          </w:rPr>
          <w:t>http://old.libraryassessment.org/bm~doc/Bowlby_Raynna_2012.pdf</w:t>
        </w:r>
      </w:hyperlink>
    </w:p>
    <w:p w:rsidR="0033765A" w:rsidRPr="00D7121B" w:rsidRDefault="0033765A" w:rsidP="0033765A">
      <w:pPr>
        <w:rPr>
          <w:rFonts w:cstheme="minorHAnsi"/>
          <w:sz w:val="20"/>
          <w:szCs w:val="20"/>
        </w:rPr>
      </w:pPr>
      <w:r w:rsidRPr="00D7121B">
        <w:rPr>
          <w:rFonts w:cstheme="minorHAnsi"/>
          <w:sz w:val="20"/>
          <w:szCs w:val="20"/>
        </w:rPr>
        <w:t>Petermanec, Z. in Legat, D. (13. 6. 2018). </w:t>
      </w:r>
      <w:r w:rsidRPr="00D7121B">
        <w:rPr>
          <w:rFonts w:cstheme="minorHAnsi"/>
          <w:i/>
          <w:iCs/>
          <w:sz w:val="20"/>
          <w:szCs w:val="20"/>
        </w:rPr>
        <w:t xml:space="preserve">Visokošolske knjižnice v luči kvalitativnih kazalnikov delovanja </w:t>
      </w:r>
      <w:r w:rsidRPr="00D7121B">
        <w:rPr>
          <w:rFonts w:cstheme="minorHAnsi"/>
          <w:iCs/>
          <w:sz w:val="20"/>
          <w:szCs w:val="20"/>
        </w:rPr>
        <w:t>[Predstavitev prispevka].</w:t>
      </w:r>
      <w:r w:rsidRPr="00D7121B">
        <w:rPr>
          <w:rFonts w:cstheme="minorHAnsi"/>
          <w:i/>
          <w:iCs/>
          <w:sz w:val="20"/>
          <w:szCs w:val="20"/>
        </w:rPr>
        <w:t xml:space="preserve"> </w:t>
      </w:r>
      <w:r w:rsidRPr="00D7121B">
        <w:rPr>
          <w:rFonts w:cstheme="minorHAnsi"/>
          <w:iCs/>
          <w:sz w:val="20"/>
          <w:szCs w:val="20"/>
        </w:rPr>
        <w:t>Strokovno srečanje »Visokošolske knjižnice: primeri dobrih praks in novosti«, Ljubljana</w:t>
      </w:r>
      <w:r w:rsidRPr="00D7121B">
        <w:rPr>
          <w:rFonts w:cstheme="minorHAnsi"/>
          <w:sz w:val="20"/>
          <w:szCs w:val="20"/>
        </w:rPr>
        <w:t>.</w:t>
      </w:r>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 xml:space="preserve">Pinfield, S., Cox, A. in Rutter, S. (2017). Mapping the future of academic libraries: A report for SCONUL. </w:t>
      </w:r>
      <w:hyperlink r:id="rId89" w:history="1">
        <w:r w:rsidRPr="00D7121B">
          <w:rPr>
            <w:rStyle w:val="Hiperpovezava"/>
            <w:rFonts w:cstheme="minorHAnsi"/>
            <w:color w:val="auto"/>
            <w:sz w:val="20"/>
            <w:szCs w:val="20"/>
            <w:u w:val="none"/>
            <w:shd w:val="clear" w:color="auto" w:fill="FFFFFF"/>
          </w:rPr>
          <w:t>http://eprints.whiterose.ac.uk/125508/1/SCONUL%20Report%20Mapping%20the%20Future%20of%20Academic%20Libraries%20-%20published%20version.pdf</w:t>
        </w:r>
      </w:hyperlink>
    </w:p>
    <w:p w:rsidR="0033765A" w:rsidRPr="00D7121B" w:rsidRDefault="0033765A" w:rsidP="0033765A">
      <w:pPr>
        <w:rPr>
          <w:rFonts w:cstheme="minorHAnsi"/>
          <w:sz w:val="20"/>
          <w:szCs w:val="20"/>
        </w:rPr>
      </w:pPr>
      <w:r w:rsidRPr="00D7121B">
        <w:rPr>
          <w:rFonts w:cstheme="minorHAnsi"/>
          <w:i/>
          <w:iCs/>
          <w:sz w:val="20"/>
          <w:szCs w:val="20"/>
        </w:rPr>
        <w:t>Poslovnik kakovosti Univerze na Primorskem</w:t>
      </w:r>
      <w:r w:rsidRPr="00D7121B">
        <w:rPr>
          <w:rFonts w:cstheme="minorHAnsi"/>
          <w:iCs/>
          <w:sz w:val="20"/>
          <w:szCs w:val="20"/>
        </w:rPr>
        <w:t xml:space="preserve"> (2019). Univerza na Primorskem. </w:t>
      </w:r>
      <w:hyperlink r:id="rId90" w:history="1">
        <w:r w:rsidR="00987524" w:rsidRPr="00D7121B">
          <w:rPr>
            <w:rStyle w:val="Hiperpovezava"/>
            <w:rFonts w:cstheme="minorHAnsi"/>
            <w:iCs/>
            <w:color w:val="auto"/>
            <w:sz w:val="20"/>
            <w:szCs w:val="20"/>
            <w:u w:val="none"/>
          </w:rPr>
          <w:t>https://www.upr.si/sl/resources/files/univerza/kakovost/op04poslovnik-kakovosti-up.pdf</w:t>
        </w:r>
      </w:hyperlink>
    </w:p>
    <w:p w:rsidR="0033765A" w:rsidRPr="00D7121B" w:rsidRDefault="0033765A" w:rsidP="0033765A">
      <w:pPr>
        <w:pStyle w:val="Golobesedilo"/>
        <w:spacing w:after="160" w:line="259" w:lineRule="auto"/>
        <w:rPr>
          <w:rFonts w:asciiTheme="minorHAnsi" w:hAnsiTheme="minorHAnsi" w:cstheme="minorHAnsi"/>
          <w:sz w:val="20"/>
          <w:szCs w:val="20"/>
        </w:rPr>
      </w:pPr>
      <w:r w:rsidRPr="00D7121B">
        <w:rPr>
          <w:rFonts w:asciiTheme="minorHAnsi" w:hAnsiTheme="minorHAnsi" w:cstheme="minorHAnsi"/>
          <w:sz w:val="20"/>
          <w:szCs w:val="20"/>
        </w:rPr>
        <w:t xml:space="preserve">Pravilnik o pogojih za izvajanje knjižnične dejavnosti kot javne službe (2003). </w:t>
      </w:r>
      <w:r w:rsidRPr="00D7121B">
        <w:rPr>
          <w:rFonts w:asciiTheme="minorHAnsi" w:hAnsiTheme="minorHAnsi" w:cstheme="minorHAnsi"/>
          <w:i/>
          <w:sz w:val="20"/>
          <w:szCs w:val="20"/>
        </w:rPr>
        <w:t>Uradni list RS</w:t>
      </w:r>
      <w:r w:rsidRPr="00D7121B">
        <w:rPr>
          <w:rFonts w:asciiTheme="minorHAnsi" w:hAnsiTheme="minorHAnsi" w:cstheme="minorHAnsi"/>
          <w:sz w:val="20"/>
          <w:szCs w:val="20"/>
        </w:rPr>
        <w:t xml:space="preserve">, št. 73/2003, 70/2008 in 80/2012. </w:t>
      </w:r>
      <w:hyperlink r:id="rId91" w:history="1">
        <w:r w:rsidRPr="00D7121B">
          <w:rPr>
            <w:rStyle w:val="Hiperpovezava"/>
            <w:rFonts w:asciiTheme="minorHAnsi" w:hAnsiTheme="minorHAnsi" w:cstheme="minorHAnsi"/>
            <w:color w:val="auto"/>
            <w:sz w:val="20"/>
            <w:szCs w:val="20"/>
            <w:u w:val="none"/>
          </w:rPr>
          <w:t>http://www.pisrs.si/Pis.web/pregledPredpisa?id=PRAV5163</w:t>
        </w:r>
      </w:hyperlink>
    </w:p>
    <w:p w:rsidR="0033765A" w:rsidRPr="00D7121B" w:rsidRDefault="0033765A" w:rsidP="0033765A">
      <w:pPr>
        <w:pStyle w:val="Golobesedilo"/>
        <w:spacing w:after="160" w:line="259" w:lineRule="auto"/>
        <w:rPr>
          <w:rFonts w:asciiTheme="minorHAnsi" w:hAnsiTheme="minorHAnsi" w:cstheme="minorHAnsi"/>
          <w:sz w:val="20"/>
          <w:szCs w:val="20"/>
        </w:rPr>
      </w:pPr>
      <w:r w:rsidRPr="00D7121B">
        <w:rPr>
          <w:rFonts w:asciiTheme="minorHAnsi" w:hAnsiTheme="minorHAnsi" w:cstheme="minorHAnsi"/>
          <w:i/>
          <w:sz w:val="20"/>
          <w:szCs w:val="20"/>
        </w:rPr>
        <w:t>Principles and guidelines for Australian higher education libraries</w:t>
      </w:r>
      <w:r w:rsidRPr="00D7121B">
        <w:rPr>
          <w:rFonts w:asciiTheme="minorHAnsi" w:hAnsiTheme="minorHAnsi" w:cstheme="minorHAnsi"/>
          <w:sz w:val="20"/>
          <w:szCs w:val="20"/>
        </w:rPr>
        <w:t xml:space="preserve"> (2016). Council of Australian University Librarians. </w:t>
      </w:r>
      <w:hyperlink r:id="rId92" w:history="1">
        <w:r w:rsidRPr="00D7121B">
          <w:rPr>
            <w:rStyle w:val="Hiperpovezava"/>
            <w:rFonts w:asciiTheme="minorHAnsi" w:hAnsiTheme="minorHAnsi" w:cstheme="minorHAnsi"/>
            <w:color w:val="auto"/>
            <w:sz w:val="20"/>
            <w:szCs w:val="20"/>
            <w:u w:val="none"/>
          </w:rPr>
          <w:t>http://www.caul.edu.au/sites/default/files/documents/best-practice/principles-guidelines2016public.pdf</w:t>
        </w:r>
      </w:hyperlink>
    </w:p>
    <w:p w:rsidR="0033765A" w:rsidRPr="00D7121B" w:rsidRDefault="0033765A" w:rsidP="0033765A">
      <w:pPr>
        <w:rPr>
          <w:rFonts w:cstheme="minorHAnsi"/>
          <w:sz w:val="20"/>
          <w:szCs w:val="20"/>
        </w:rPr>
      </w:pPr>
      <w:r w:rsidRPr="00D7121B">
        <w:rPr>
          <w:rFonts w:cstheme="minorHAnsi"/>
          <w:sz w:val="20"/>
          <w:szCs w:val="20"/>
        </w:rPr>
        <w:t>Pušnik, M. (27. 9. 2018) Strategija razvoja slovenskih visokošolskih knjižnic [Predstavitev prispevka].</w:t>
      </w:r>
      <w:r w:rsidRPr="00D7121B">
        <w:rPr>
          <w:rFonts w:cstheme="minorHAnsi"/>
          <w:i/>
          <w:iCs/>
          <w:sz w:val="20"/>
          <w:szCs w:val="20"/>
        </w:rPr>
        <w:t xml:space="preserve"> </w:t>
      </w:r>
      <w:r w:rsidRPr="00D7121B">
        <w:rPr>
          <w:rFonts w:cstheme="minorHAnsi"/>
          <w:iCs/>
          <w:sz w:val="20"/>
          <w:szCs w:val="20"/>
        </w:rPr>
        <w:t>Strokovno posvetovanje sekcij ZBDS »Standardi in knjižnice«, Maribor.</w:t>
      </w:r>
      <w:r w:rsidRPr="00D7121B">
        <w:rPr>
          <w:rFonts w:cstheme="minorHAnsi"/>
          <w:sz w:val="20"/>
          <w:szCs w:val="20"/>
        </w:rPr>
        <w:t xml:space="preserve"> </w:t>
      </w:r>
      <w:hyperlink r:id="rId93" w:history="1">
        <w:r w:rsidR="00987524" w:rsidRPr="00D7121B">
          <w:rPr>
            <w:rStyle w:val="Hiperpovezava"/>
            <w:rFonts w:cstheme="minorHAnsi"/>
            <w:color w:val="auto"/>
            <w:sz w:val="20"/>
            <w:szCs w:val="20"/>
            <w:u w:val="none"/>
          </w:rPr>
          <w:t>http://www.zbds-zveza.si/sites/default/files/dokumenti/2013/izvlecek_pusnik2018.pdf</w:t>
        </w:r>
      </w:hyperlink>
    </w:p>
    <w:p w:rsidR="0033765A" w:rsidRPr="00D7121B" w:rsidRDefault="0033765A" w:rsidP="0033765A">
      <w:pPr>
        <w:rPr>
          <w:rFonts w:cstheme="minorHAnsi"/>
          <w:sz w:val="20"/>
          <w:szCs w:val="20"/>
        </w:rPr>
      </w:pPr>
      <w:r w:rsidRPr="00D7121B">
        <w:rPr>
          <w:rFonts w:cstheme="minorHAnsi"/>
          <w:sz w:val="20"/>
          <w:szCs w:val="20"/>
          <w:shd w:val="clear" w:color="auto" w:fill="FFFFFF"/>
        </w:rPr>
        <w:t>Raju, J. (2014). Knowledge and skills for the digital era academic library. </w:t>
      </w:r>
      <w:r w:rsidRPr="00D7121B">
        <w:rPr>
          <w:rFonts w:cstheme="minorHAnsi"/>
          <w:i/>
          <w:iCs/>
          <w:sz w:val="20"/>
          <w:szCs w:val="20"/>
          <w:shd w:val="clear" w:color="auto" w:fill="FFFFFF"/>
        </w:rPr>
        <w:t>Journal of Academic Librarianship</w:t>
      </w:r>
      <w:r w:rsidRPr="00D7121B">
        <w:rPr>
          <w:rFonts w:cstheme="minorHAnsi"/>
          <w:sz w:val="20"/>
          <w:szCs w:val="20"/>
          <w:shd w:val="clear" w:color="auto" w:fill="FFFFFF"/>
        </w:rPr>
        <w:t>, </w:t>
      </w:r>
      <w:r w:rsidRPr="00D7121B">
        <w:rPr>
          <w:rFonts w:cstheme="minorHAnsi"/>
          <w:i/>
          <w:iCs/>
          <w:sz w:val="20"/>
          <w:szCs w:val="20"/>
          <w:shd w:val="clear" w:color="auto" w:fill="FFFFFF"/>
        </w:rPr>
        <w:t>40</w:t>
      </w:r>
      <w:r w:rsidRPr="00D7121B">
        <w:rPr>
          <w:rFonts w:cstheme="minorHAnsi"/>
          <w:sz w:val="20"/>
          <w:szCs w:val="20"/>
          <w:shd w:val="clear" w:color="auto" w:fill="FFFFFF"/>
        </w:rPr>
        <w:t>(2), 163</w:t>
      </w:r>
      <w:r w:rsidRPr="00D7121B">
        <w:rPr>
          <w:rFonts w:cstheme="minorHAnsi"/>
          <w:sz w:val="20"/>
          <w:szCs w:val="20"/>
        </w:rPr>
        <w:t>–</w:t>
      </w:r>
      <w:r w:rsidRPr="00D7121B">
        <w:rPr>
          <w:rFonts w:cstheme="minorHAnsi"/>
          <w:sz w:val="20"/>
          <w:szCs w:val="20"/>
          <w:shd w:val="clear" w:color="auto" w:fill="FFFFFF"/>
        </w:rPr>
        <w:t xml:space="preserve">170. </w:t>
      </w:r>
      <w:hyperlink r:id="rId94" w:history="1">
        <w:r w:rsidR="00987524" w:rsidRPr="00D7121B">
          <w:rPr>
            <w:rStyle w:val="Hiperpovezava"/>
            <w:rFonts w:cstheme="minorHAnsi"/>
            <w:color w:val="auto"/>
            <w:sz w:val="20"/>
            <w:szCs w:val="20"/>
            <w:u w:val="none"/>
            <w:shd w:val="clear" w:color="auto" w:fill="FFFFFF"/>
          </w:rPr>
          <w:t>https://www.sciencedirect.com/science/article/pii/S009913331400024X</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 xml:space="preserve">Rowlands, I., Nicholas, D., Williams, P., Huntington, P., Fieldhouse, M., Gunter, B., Withey, R., Jamali, H. R., Dobrowolski, T. in Tenopir, C. (2008). The Google generation: the information behaviour of the researcher of the future. </w:t>
      </w:r>
      <w:r w:rsidRPr="00D7121B">
        <w:rPr>
          <w:rFonts w:cstheme="minorHAnsi"/>
          <w:i/>
          <w:iCs/>
          <w:sz w:val="20"/>
          <w:szCs w:val="20"/>
          <w:shd w:val="clear" w:color="auto" w:fill="FFFFFF"/>
        </w:rPr>
        <w:t>Aslib proceedings</w:t>
      </w:r>
      <w:r w:rsidRPr="00D7121B">
        <w:rPr>
          <w:rFonts w:cstheme="minorHAnsi"/>
          <w:sz w:val="20"/>
          <w:szCs w:val="20"/>
        </w:rPr>
        <w:t xml:space="preserve">, </w:t>
      </w:r>
      <w:r w:rsidRPr="00D7121B">
        <w:rPr>
          <w:rFonts w:cstheme="minorHAnsi"/>
          <w:i/>
          <w:sz w:val="20"/>
          <w:szCs w:val="20"/>
        </w:rPr>
        <w:t>60</w:t>
      </w:r>
      <w:r w:rsidRPr="00D7121B">
        <w:rPr>
          <w:rFonts w:cstheme="minorHAnsi"/>
          <w:sz w:val="20"/>
          <w:szCs w:val="20"/>
        </w:rPr>
        <w:t xml:space="preserve">(4), </w:t>
      </w:r>
      <w:r w:rsidRPr="00D7121B">
        <w:rPr>
          <w:rFonts w:cstheme="minorHAnsi"/>
          <w:sz w:val="20"/>
          <w:szCs w:val="20"/>
          <w:shd w:val="clear" w:color="auto" w:fill="FFFFFF"/>
        </w:rPr>
        <w:t>290</w:t>
      </w:r>
      <w:r w:rsidRPr="00D7121B">
        <w:rPr>
          <w:rFonts w:cstheme="minorHAnsi"/>
          <w:sz w:val="20"/>
          <w:szCs w:val="20"/>
        </w:rPr>
        <w:t>–</w:t>
      </w:r>
      <w:r w:rsidRPr="00D7121B">
        <w:rPr>
          <w:rFonts w:cstheme="minorHAnsi"/>
          <w:sz w:val="20"/>
          <w:szCs w:val="20"/>
          <w:shd w:val="clear" w:color="auto" w:fill="FFFFFF"/>
        </w:rPr>
        <w:t xml:space="preserve">310. </w:t>
      </w:r>
      <w:hyperlink r:id="rId95" w:history="1">
        <w:r w:rsidR="00987524" w:rsidRPr="00D7121B">
          <w:rPr>
            <w:rStyle w:val="Hiperpovezava"/>
            <w:rFonts w:cstheme="minorHAnsi"/>
            <w:color w:val="auto"/>
            <w:sz w:val="20"/>
            <w:szCs w:val="20"/>
            <w:u w:val="none"/>
            <w:shd w:val="clear" w:color="auto" w:fill="FFFFFF"/>
          </w:rPr>
          <w:t>https://www.emerald.com/insight/content/doi/10.1108/00012530810887953/full/pdf?title=the-google-generation-the-information-behaviour-of-the-researcher-of-the-future</w:t>
        </w:r>
      </w:hyperlink>
    </w:p>
    <w:p w:rsidR="0033765A" w:rsidRPr="004774A3" w:rsidRDefault="0033765A" w:rsidP="0033765A">
      <w:pPr>
        <w:pStyle w:val="Odstavekseznama1"/>
        <w:widowControl w:val="0"/>
        <w:spacing w:after="160" w:line="259" w:lineRule="auto"/>
        <w:ind w:left="0"/>
        <w:contextualSpacing w:val="0"/>
        <w:rPr>
          <w:rFonts w:cs="Calibri"/>
          <w:sz w:val="20"/>
          <w:szCs w:val="20"/>
        </w:rPr>
      </w:pPr>
      <w:r w:rsidRPr="004774A3">
        <w:rPr>
          <w:rFonts w:cs="Calibri"/>
          <w:i/>
          <w:sz w:val="20"/>
          <w:szCs w:val="20"/>
        </w:rPr>
        <w:t>SIST ISO 2789:2013. Slovenski standard. Informatika in dokumentacija – Mednarodna statistika za knjižnice</w:t>
      </w:r>
      <w:r w:rsidRPr="004774A3">
        <w:rPr>
          <w:rFonts w:cs="Calibri"/>
          <w:sz w:val="20"/>
          <w:szCs w:val="20"/>
        </w:rPr>
        <w:t>. (2013). Slovenski inštitut za standardizacijo.</w:t>
      </w:r>
    </w:p>
    <w:p w:rsidR="0033765A" w:rsidRPr="004774A3" w:rsidRDefault="0033765A" w:rsidP="0033765A">
      <w:pPr>
        <w:pStyle w:val="Odstavekseznama1"/>
        <w:widowControl w:val="0"/>
        <w:spacing w:after="160" w:line="259" w:lineRule="auto"/>
        <w:ind w:left="0"/>
        <w:contextualSpacing w:val="0"/>
        <w:rPr>
          <w:rFonts w:cs="Calibri"/>
          <w:sz w:val="20"/>
          <w:szCs w:val="20"/>
        </w:rPr>
      </w:pPr>
      <w:r w:rsidRPr="004774A3">
        <w:rPr>
          <w:rFonts w:cs="Calibri"/>
          <w:i/>
          <w:sz w:val="20"/>
          <w:szCs w:val="20"/>
        </w:rPr>
        <w:t>SIST-TP ISO/TR 11219:2013</w:t>
      </w:r>
      <w:r w:rsidRPr="004774A3">
        <w:rPr>
          <w:rFonts w:cs="Calibri"/>
          <w:sz w:val="20"/>
          <w:szCs w:val="20"/>
        </w:rPr>
        <w:t xml:space="preserve">. </w:t>
      </w:r>
      <w:r w:rsidRPr="004774A3">
        <w:rPr>
          <w:rFonts w:cs="Calibri"/>
          <w:i/>
          <w:sz w:val="20"/>
          <w:szCs w:val="20"/>
        </w:rPr>
        <w:t>Slovenski standard. Informatika in dokumentacija – Kakovostni pogoji in osnovna statistika za zgradbe knjižnic – Prostor, funkcija in oblikovanje</w:t>
      </w:r>
      <w:r w:rsidRPr="004774A3">
        <w:rPr>
          <w:rFonts w:cs="Calibri"/>
          <w:sz w:val="20"/>
          <w:szCs w:val="20"/>
        </w:rPr>
        <w:t>. (2013). Slovenski inštitut za standardizacijo.</w:t>
      </w:r>
    </w:p>
    <w:p w:rsidR="0033765A" w:rsidRPr="004774A3" w:rsidRDefault="0033765A" w:rsidP="0033765A">
      <w:pPr>
        <w:pStyle w:val="Odstavekseznama1"/>
        <w:widowControl w:val="0"/>
        <w:spacing w:after="160" w:line="259" w:lineRule="auto"/>
        <w:ind w:left="0"/>
        <w:contextualSpacing w:val="0"/>
        <w:rPr>
          <w:rFonts w:cs="Calibri"/>
          <w:sz w:val="20"/>
          <w:szCs w:val="20"/>
        </w:rPr>
      </w:pPr>
      <w:r w:rsidRPr="004774A3">
        <w:rPr>
          <w:rFonts w:cs="Calibri"/>
          <w:i/>
          <w:sz w:val="20"/>
          <w:szCs w:val="20"/>
        </w:rPr>
        <w:t>SIST ISO 11620:2015. Slovenski standard. Informatika in dokumentacija – Kazalci uspešnosti knjižnic</w:t>
      </w:r>
      <w:r w:rsidRPr="004774A3">
        <w:rPr>
          <w:rFonts w:cs="Calibri"/>
          <w:sz w:val="20"/>
          <w:szCs w:val="20"/>
        </w:rPr>
        <w:t>. (2015). Slovenski inštitut za standardizacijo.</w:t>
      </w:r>
    </w:p>
    <w:p w:rsidR="0033765A" w:rsidRPr="00A82EB3" w:rsidRDefault="0033765A" w:rsidP="0033765A">
      <w:pPr>
        <w:pStyle w:val="Odstavekseznama1"/>
        <w:widowControl w:val="0"/>
        <w:spacing w:after="160" w:line="259" w:lineRule="auto"/>
        <w:ind w:left="0"/>
        <w:contextualSpacing w:val="0"/>
        <w:rPr>
          <w:rFonts w:cs="Calibri"/>
          <w:sz w:val="20"/>
          <w:szCs w:val="20"/>
        </w:rPr>
      </w:pPr>
      <w:r w:rsidRPr="004774A3">
        <w:rPr>
          <w:rFonts w:cs="Calibri"/>
          <w:i/>
          <w:sz w:val="20"/>
          <w:szCs w:val="20"/>
        </w:rPr>
        <w:t xml:space="preserve">SIST ISO 16439:2015. Slovenski standard. Informatika in dokumentacija – Metode in postopki za ocenjevanje </w:t>
      </w:r>
      <w:r w:rsidRPr="00A82EB3">
        <w:rPr>
          <w:rFonts w:cs="Calibri"/>
          <w:i/>
          <w:sz w:val="20"/>
          <w:szCs w:val="20"/>
        </w:rPr>
        <w:t>vpliva knjižnic</w:t>
      </w:r>
      <w:r w:rsidRPr="00A82EB3">
        <w:rPr>
          <w:rFonts w:cs="Calibri"/>
          <w:sz w:val="20"/>
          <w:szCs w:val="20"/>
        </w:rPr>
        <w:t>. (2015). Slovenski inštitut za standardizacijo.</w:t>
      </w:r>
    </w:p>
    <w:p w:rsidR="00ED6F70" w:rsidRPr="00ED6F70" w:rsidRDefault="00ED6F70" w:rsidP="00ED6F70">
      <w:pPr>
        <w:pStyle w:val="Odstavekseznama1"/>
        <w:widowControl w:val="0"/>
        <w:spacing w:after="160" w:line="259" w:lineRule="auto"/>
        <w:ind w:left="0"/>
        <w:contextualSpacing w:val="0"/>
        <w:rPr>
          <w:rFonts w:cs="Calibri"/>
          <w:sz w:val="20"/>
          <w:szCs w:val="20"/>
        </w:rPr>
      </w:pPr>
      <w:r w:rsidRPr="00A82EB3">
        <w:rPr>
          <w:snapToGrid w:val="0"/>
          <w:sz w:val="20"/>
          <w:szCs w:val="20"/>
        </w:rPr>
        <w:t>Sklep o ustanovitvi javnega zavoda Narodna in univerzitetna knjižnica</w:t>
      </w:r>
      <w:r w:rsidR="00A82EB3" w:rsidRPr="00A82EB3">
        <w:rPr>
          <w:snapToGrid w:val="0"/>
          <w:sz w:val="20"/>
          <w:szCs w:val="20"/>
        </w:rPr>
        <w:t xml:space="preserve">. (2003). </w:t>
      </w:r>
      <w:r w:rsidR="00A82EB3" w:rsidRPr="00A82EB3">
        <w:rPr>
          <w:rFonts w:asciiTheme="minorHAnsi" w:hAnsiTheme="minorHAnsi" w:cstheme="minorHAnsi"/>
          <w:i/>
          <w:sz w:val="20"/>
          <w:szCs w:val="20"/>
        </w:rPr>
        <w:t>Uradni list RS</w:t>
      </w:r>
      <w:r w:rsidR="00A82EB3" w:rsidRPr="00A82EB3">
        <w:rPr>
          <w:rFonts w:asciiTheme="minorHAnsi" w:hAnsiTheme="minorHAnsi" w:cstheme="minorHAnsi"/>
          <w:sz w:val="20"/>
          <w:szCs w:val="20"/>
        </w:rPr>
        <w:t xml:space="preserve">, </w:t>
      </w:r>
      <w:r w:rsidRPr="00A82EB3">
        <w:rPr>
          <w:snapToGrid w:val="0"/>
          <w:sz w:val="20"/>
          <w:szCs w:val="20"/>
        </w:rPr>
        <w:t>št. 46/</w:t>
      </w:r>
      <w:r w:rsidR="00A82EB3" w:rsidRPr="00A82EB3">
        <w:rPr>
          <w:snapToGrid w:val="0"/>
          <w:sz w:val="20"/>
          <w:szCs w:val="20"/>
        </w:rPr>
        <w:t>20</w:t>
      </w:r>
      <w:r w:rsidRPr="00A82EB3">
        <w:rPr>
          <w:snapToGrid w:val="0"/>
          <w:sz w:val="20"/>
          <w:szCs w:val="20"/>
        </w:rPr>
        <w:t>03, 85/</w:t>
      </w:r>
      <w:r w:rsidR="00A82EB3" w:rsidRPr="00A82EB3">
        <w:rPr>
          <w:snapToGrid w:val="0"/>
          <w:sz w:val="20"/>
          <w:szCs w:val="20"/>
        </w:rPr>
        <w:t>20</w:t>
      </w:r>
      <w:r w:rsidRPr="00A82EB3">
        <w:rPr>
          <w:snapToGrid w:val="0"/>
          <w:sz w:val="20"/>
          <w:szCs w:val="20"/>
        </w:rPr>
        <w:t>08 in 30/</w:t>
      </w:r>
      <w:r w:rsidR="00A82EB3" w:rsidRPr="00A82EB3">
        <w:rPr>
          <w:snapToGrid w:val="0"/>
          <w:sz w:val="20"/>
          <w:szCs w:val="20"/>
        </w:rPr>
        <w:t>20</w:t>
      </w:r>
      <w:r w:rsidRPr="00A82EB3">
        <w:rPr>
          <w:snapToGrid w:val="0"/>
          <w:sz w:val="20"/>
          <w:szCs w:val="20"/>
        </w:rPr>
        <w:t>19</w:t>
      </w:r>
      <w:r w:rsidR="00A82EB3" w:rsidRPr="00A82EB3">
        <w:rPr>
          <w:snapToGrid w:val="0"/>
          <w:sz w:val="20"/>
          <w:szCs w:val="20"/>
        </w:rPr>
        <w:t>.</w:t>
      </w:r>
    </w:p>
    <w:p w:rsidR="0033765A" w:rsidRPr="00D7121B" w:rsidRDefault="0033765A" w:rsidP="0033765A">
      <w:pPr>
        <w:pStyle w:val="Golobesedilo"/>
        <w:spacing w:after="160" w:line="259" w:lineRule="auto"/>
        <w:rPr>
          <w:rFonts w:asciiTheme="minorHAnsi" w:hAnsiTheme="minorHAnsi" w:cstheme="minorHAnsi"/>
          <w:sz w:val="20"/>
          <w:szCs w:val="20"/>
        </w:rPr>
      </w:pPr>
      <w:r w:rsidRPr="00ED6F70">
        <w:rPr>
          <w:rFonts w:asciiTheme="minorHAnsi" w:hAnsiTheme="minorHAnsi" w:cstheme="minorHAnsi"/>
          <w:i/>
          <w:sz w:val="20"/>
          <w:szCs w:val="20"/>
        </w:rPr>
        <w:t>Smernice za oblikovanje, sprejem, sprejem, spremljanje, spreminjanje in preklic področnih strokovnih priporočil</w:t>
      </w:r>
      <w:r w:rsidRPr="00D7121B">
        <w:rPr>
          <w:rFonts w:asciiTheme="minorHAnsi" w:hAnsiTheme="minorHAnsi" w:cstheme="minorHAnsi"/>
          <w:i/>
          <w:sz w:val="20"/>
          <w:szCs w:val="20"/>
        </w:rPr>
        <w:t xml:space="preserve"> (strokovnih standardov)</w:t>
      </w:r>
      <w:r w:rsidRPr="00D7121B">
        <w:rPr>
          <w:rFonts w:asciiTheme="minorHAnsi" w:hAnsiTheme="minorHAnsi" w:cstheme="minorHAnsi"/>
          <w:sz w:val="20"/>
          <w:szCs w:val="20"/>
        </w:rPr>
        <w:t xml:space="preserve">. (2018). Nacionalni svet za knjižnično dejavnost RS. </w:t>
      </w:r>
      <w:hyperlink r:id="rId96" w:history="1">
        <w:r w:rsidR="00987524" w:rsidRPr="00D7121B">
          <w:rPr>
            <w:rStyle w:val="Hiperpovezava"/>
            <w:rFonts w:asciiTheme="minorHAnsi" w:hAnsiTheme="minorHAnsi" w:cstheme="minorHAnsi"/>
            <w:color w:val="auto"/>
            <w:sz w:val="20"/>
            <w:szCs w:val="20"/>
            <w:u w:val="none"/>
          </w:rPr>
          <w:t>https://www.gov.si/assets/ministrstva/MK/DEDISCINA/NSKD/Drugi-dokumenti-in-gradiva/b00759cdc8/NSKD_SmerOblikStand29102018.pdf</w:t>
        </w:r>
      </w:hyperlink>
    </w:p>
    <w:p w:rsidR="0033765A" w:rsidRPr="00D7121B" w:rsidRDefault="0033765A" w:rsidP="0033765A">
      <w:pPr>
        <w:pStyle w:val="Golobesedilo"/>
        <w:spacing w:after="160" w:line="259" w:lineRule="auto"/>
        <w:rPr>
          <w:rFonts w:asciiTheme="minorHAnsi" w:hAnsiTheme="minorHAnsi" w:cstheme="minorHAnsi"/>
          <w:sz w:val="20"/>
          <w:szCs w:val="20"/>
        </w:rPr>
      </w:pPr>
      <w:r w:rsidRPr="00D7121B">
        <w:rPr>
          <w:rFonts w:asciiTheme="minorHAnsi" w:hAnsiTheme="minorHAnsi" w:cstheme="minorHAnsi"/>
          <w:i/>
          <w:sz w:val="20"/>
          <w:szCs w:val="20"/>
        </w:rPr>
        <w:t>Standards for libraries in higher education</w:t>
      </w:r>
      <w:r w:rsidRPr="00D7121B">
        <w:rPr>
          <w:rFonts w:asciiTheme="minorHAnsi" w:hAnsiTheme="minorHAnsi" w:cstheme="minorHAnsi"/>
          <w:sz w:val="20"/>
          <w:szCs w:val="20"/>
        </w:rPr>
        <w:t xml:space="preserve"> (2018). American Library Association. </w:t>
      </w:r>
      <w:hyperlink r:id="rId97" w:history="1">
        <w:r w:rsidRPr="00D7121B">
          <w:rPr>
            <w:rStyle w:val="Hiperpovezava"/>
            <w:rFonts w:asciiTheme="minorHAnsi" w:hAnsiTheme="minorHAnsi" w:cstheme="minorHAnsi"/>
            <w:color w:val="auto"/>
            <w:sz w:val="20"/>
            <w:szCs w:val="20"/>
            <w:u w:val="none"/>
          </w:rPr>
          <w:t>http://www.ala.org/acrl/standards/standardslibraries</w:t>
        </w:r>
      </w:hyperlink>
    </w:p>
    <w:p w:rsidR="0033765A" w:rsidRPr="00D7121B" w:rsidRDefault="0033765A" w:rsidP="0033765A">
      <w:pPr>
        <w:widowControl w:val="0"/>
        <w:rPr>
          <w:rFonts w:cstheme="minorHAnsi"/>
          <w:sz w:val="20"/>
          <w:szCs w:val="20"/>
        </w:rPr>
      </w:pPr>
      <w:r w:rsidRPr="00D7121B">
        <w:rPr>
          <w:rFonts w:cstheme="minorHAnsi"/>
          <w:i/>
          <w:sz w:val="20"/>
          <w:szCs w:val="20"/>
        </w:rPr>
        <w:lastRenderedPageBreak/>
        <w:t>Strokovni kriteriji in merila za visokošolske knjižnice: knjižnično informacijski sistem univerze.</w:t>
      </w:r>
      <w:r w:rsidRPr="00D7121B">
        <w:rPr>
          <w:rFonts w:cstheme="minorHAnsi"/>
          <w:sz w:val="20"/>
          <w:szCs w:val="20"/>
        </w:rPr>
        <w:t xml:space="preserve"> (1989). Zveza bibliotekarskih društev Slovenije.</w:t>
      </w:r>
    </w:p>
    <w:p w:rsidR="0033765A" w:rsidRPr="00D7121B" w:rsidRDefault="0033765A" w:rsidP="0033765A">
      <w:pPr>
        <w:pStyle w:val="Golobesedilo"/>
        <w:spacing w:after="160" w:line="259" w:lineRule="auto"/>
        <w:rPr>
          <w:rFonts w:asciiTheme="minorHAnsi" w:hAnsiTheme="minorHAnsi" w:cstheme="minorHAnsi"/>
          <w:sz w:val="20"/>
          <w:szCs w:val="20"/>
        </w:rPr>
      </w:pPr>
      <w:r w:rsidRPr="00D7121B">
        <w:rPr>
          <w:rFonts w:asciiTheme="minorHAnsi" w:hAnsiTheme="minorHAnsi" w:cstheme="minorHAnsi"/>
          <w:i/>
          <w:sz w:val="20"/>
          <w:szCs w:val="20"/>
        </w:rPr>
        <w:t>Strokovni standardi in priporočila za organizacijo, delovanje in evalvacijo visokošolskih knjižnic (za obdobje 2012–2020)</w:t>
      </w:r>
      <w:r w:rsidRPr="00D7121B">
        <w:rPr>
          <w:rFonts w:asciiTheme="minorHAnsi" w:hAnsiTheme="minorHAnsi" w:cstheme="minorHAnsi"/>
          <w:sz w:val="20"/>
          <w:szCs w:val="20"/>
        </w:rPr>
        <w:t xml:space="preserve">. (2012). Nacionalni svet za knjižnično dejavnost RS. </w:t>
      </w:r>
      <w:hyperlink r:id="rId98" w:history="1">
        <w:r w:rsidR="006C739F" w:rsidRPr="00D7121B">
          <w:rPr>
            <w:sz w:val="20"/>
            <w:szCs w:val="20"/>
          </w:rPr>
          <w:t>https://www.gov.si/assets/ministrstva/MK/Zakonodaja-ki-ni-na-PISRS/Kulturna-dediscina/227e7d803a/Strokovni-standardi-in-priporocila-za-organizacijo-delovanje-in-evalvacijo-visokosolskih-knjiznic.pdf</w:t>
        </w:r>
      </w:hyperlink>
    </w:p>
    <w:p w:rsidR="00DB2B40" w:rsidRPr="00D7121B" w:rsidRDefault="00DB2B40" w:rsidP="00DB2B40">
      <w:pPr>
        <w:pStyle w:val="Golobesedilo"/>
        <w:spacing w:after="160" w:line="259" w:lineRule="auto"/>
        <w:rPr>
          <w:rFonts w:asciiTheme="minorHAnsi" w:hAnsiTheme="minorHAnsi" w:cstheme="minorHAnsi"/>
          <w:sz w:val="20"/>
          <w:szCs w:val="20"/>
        </w:rPr>
      </w:pPr>
      <w:r w:rsidRPr="00DC14D5">
        <w:rPr>
          <w:rFonts w:asciiTheme="minorHAnsi" w:hAnsiTheme="minorHAnsi" w:cstheme="minorHAnsi"/>
          <w:i/>
          <w:sz w:val="20"/>
          <w:szCs w:val="20"/>
        </w:rPr>
        <w:t>Strokovni standardi in priporočila za visokošolske knjižnice (za obdobje od 1. junija 2021 do 31. maja 2030)</w:t>
      </w:r>
      <w:r w:rsidR="00DC14D5" w:rsidRPr="00DC14D5">
        <w:rPr>
          <w:rFonts w:asciiTheme="minorHAnsi" w:hAnsiTheme="minorHAnsi" w:cstheme="minorHAnsi"/>
          <w:i/>
          <w:sz w:val="20"/>
          <w:szCs w:val="20"/>
        </w:rPr>
        <w:t>: osnutek</w:t>
      </w:r>
      <w:r w:rsidRPr="00DC14D5">
        <w:rPr>
          <w:rFonts w:asciiTheme="minorHAnsi" w:hAnsiTheme="minorHAnsi" w:cstheme="minorHAnsi"/>
          <w:sz w:val="20"/>
          <w:szCs w:val="20"/>
        </w:rPr>
        <w:t>. (2021). Nacionalni svet za knjižnično dejavnost RS.</w:t>
      </w:r>
    </w:p>
    <w:p w:rsidR="002C23B6" w:rsidRPr="004C681F" w:rsidRDefault="002C23B6" w:rsidP="002C23B6">
      <w:pPr>
        <w:rPr>
          <w:rFonts w:cstheme="minorHAnsi"/>
          <w:sz w:val="20"/>
          <w:szCs w:val="20"/>
        </w:rPr>
      </w:pPr>
      <w:r w:rsidRPr="004C681F">
        <w:rPr>
          <w:rFonts w:cstheme="minorHAnsi"/>
          <w:sz w:val="20"/>
          <w:szCs w:val="20"/>
        </w:rPr>
        <w:t xml:space="preserve">Univerzitetna knjižnica Maribor. (2012). </w:t>
      </w:r>
      <w:r w:rsidRPr="004C681F">
        <w:rPr>
          <w:rFonts w:cstheme="minorHAnsi"/>
          <w:i/>
          <w:sz w:val="20"/>
          <w:szCs w:val="20"/>
        </w:rPr>
        <w:t>Kvalitativni kazalci knjižnič</w:t>
      </w:r>
      <w:r w:rsidR="00C87903" w:rsidRPr="004C681F">
        <w:rPr>
          <w:rFonts w:cstheme="minorHAnsi"/>
          <w:i/>
          <w:sz w:val="20"/>
          <w:szCs w:val="20"/>
        </w:rPr>
        <w:t>n</w:t>
      </w:r>
      <w:r w:rsidRPr="004C681F">
        <w:rPr>
          <w:rFonts w:cstheme="minorHAnsi"/>
          <w:i/>
          <w:sz w:val="20"/>
          <w:szCs w:val="20"/>
        </w:rPr>
        <w:t>e dejavnosti na UM</w:t>
      </w:r>
      <w:r w:rsidRPr="004C681F">
        <w:rPr>
          <w:rFonts w:cstheme="minorHAnsi"/>
          <w:sz w:val="20"/>
          <w:szCs w:val="20"/>
        </w:rPr>
        <w:t>. https://ukm.um.si/sites/default/files/u5/doc/SurveyMonkey%20-%20Survey%20Results.2.pdf</w:t>
      </w:r>
    </w:p>
    <w:p w:rsidR="0033765A" w:rsidRPr="008F2119" w:rsidRDefault="0033765A" w:rsidP="0033765A">
      <w:pPr>
        <w:widowControl w:val="0"/>
        <w:rPr>
          <w:rFonts w:cstheme="minorHAnsi"/>
          <w:sz w:val="20"/>
          <w:szCs w:val="20"/>
        </w:rPr>
      </w:pPr>
      <w:r w:rsidRPr="00D7121B">
        <w:rPr>
          <w:rFonts w:cstheme="minorHAnsi"/>
          <w:sz w:val="20"/>
          <w:szCs w:val="20"/>
        </w:rPr>
        <w:t xml:space="preserve">Valentinčič Murovec, V. (2020). </w:t>
      </w:r>
      <w:r w:rsidRPr="00D7121B">
        <w:rPr>
          <w:rFonts w:cstheme="minorHAnsi"/>
          <w:i/>
          <w:sz w:val="20"/>
          <w:szCs w:val="20"/>
        </w:rPr>
        <w:t>Evalvacija organizacije in delovanja visokošolskih knjižnic: primer Univerzitetne knjižnice Univerze v Novi Gorici.</w:t>
      </w:r>
      <w:r w:rsidRPr="00D7121B">
        <w:rPr>
          <w:rFonts w:cstheme="minorHAnsi"/>
          <w:sz w:val="20"/>
          <w:szCs w:val="20"/>
        </w:rPr>
        <w:t xml:space="preserve"> Univerza v Novi Gorici. </w:t>
      </w:r>
      <w:r w:rsidR="00AC180F" w:rsidRPr="009E637E">
        <w:rPr>
          <w:sz w:val="20"/>
          <w:szCs w:val="20"/>
        </w:rPr>
        <w:t>http://www.dlib.si/stream/URN:NBN:SI:DOC-F6B45RBB/dca47ae9-3da2-463c-aa14-11662d3883f2/PDF</w:t>
      </w:r>
    </w:p>
    <w:p w:rsidR="0033765A" w:rsidRPr="00D7121B" w:rsidRDefault="0033765A" w:rsidP="0033765A">
      <w:pPr>
        <w:rPr>
          <w:rFonts w:cstheme="minorHAnsi"/>
          <w:sz w:val="20"/>
          <w:szCs w:val="20"/>
        </w:rPr>
      </w:pPr>
      <w:r w:rsidRPr="00D7121B">
        <w:rPr>
          <w:rFonts w:cstheme="minorHAnsi"/>
          <w:sz w:val="20"/>
          <w:szCs w:val="20"/>
          <w:shd w:val="clear" w:color="auto" w:fill="FFFFFF"/>
        </w:rPr>
        <w:t>Vilar, P., Južnič, P. in Bartol, T. (2015). Information behaviour of Slovenian researchers: investigation of activities, preferences and characteristics. </w:t>
      </w:r>
      <w:r w:rsidRPr="00D7121B">
        <w:rPr>
          <w:rFonts w:cstheme="minorHAnsi"/>
          <w:i/>
          <w:iCs/>
          <w:sz w:val="20"/>
          <w:szCs w:val="20"/>
          <w:shd w:val="clear" w:color="auto" w:fill="FFFFFF"/>
        </w:rPr>
        <w:t>Information Research</w:t>
      </w:r>
      <w:r w:rsidRPr="00D7121B">
        <w:rPr>
          <w:rFonts w:cstheme="minorHAnsi"/>
          <w:sz w:val="20"/>
          <w:szCs w:val="20"/>
          <w:shd w:val="clear" w:color="auto" w:fill="FFFFFF"/>
        </w:rPr>
        <w:t>, </w:t>
      </w:r>
      <w:r w:rsidRPr="00D7121B">
        <w:rPr>
          <w:rFonts w:cstheme="minorHAnsi"/>
          <w:i/>
          <w:iCs/>
          <w:sz w:val="20"/>
          <w:szCs w:val="20"/>
          <w:shd w:val="clear" w:color="auto" w:fill="FFFFFF"/>
        </w:rPr>
        <w:t>20</w:t>
      </w:r>
      <w:r w:rsidRPr="00D7121B">
        <w:rPr>
          <w:rFonts w:cstheme="minorHAnsi"/>
          <w:sz w:val="20"/>
          <w:szCs w:val="20"/>
          <w:shd w:val="clear" w:color="auto" w:fill="FFFFFF"/>
        </w:rPr>
        <w:t xml:space="preserve">(2), paper 670. </w:t>
      </w:r>
      <w:hyperlink r:id="rId99" w:anchor=".YEM9ho5KhPY" w:history="1">
        <w:r w:rsidR="00987524" w:rsidRPr="00D7121B">
          <w:rPr>
            <w:rStyle w:val="Hiperpovezava"/>
            <w:rFonts w:cstheme="minorHAnsi"/>
            <w:color w:val="auto"/>
            <w:sz w:val="20"/>
            <w:szCs w:val="20"/>
            <w:u w:val="none"/>
            <w:shd w:val="clear" w:color="auto" w:fill="FFFFFF"/>
          </w:rPr>
          <w:t>http://informationr.net/ir/20-2/paper670.html#.YEM9ho5KhPY</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Vilar, P. in Južnič, P. (2017). Central Humanist Library at Faculty of Arts, University of Ljubljana: yesterday–today–tomorrow?. </w:t>
      </w:r>
      <w:r w:rsidRPr="00D7121B">
        <w:rPr>
          <w:rFonts w:cstheme="minorHAnsi"/>
          <w:i/>
          <w:iCs/>
          <w:sz w:val="20"/>
          <w:szCs w:val="20"/>
          <w:shd w:val="clear" w:color="auto" w:fill="FFFFFF"/>
        </w:rPr>
        <w:t>Information and Learning Science</w:t>
      </w:r>
      <w:r w:rsidRPr="00D7121B">
        <w:rPr>
          <w:rFonts w:cstheme="minorHAnsi"/>
          <w:sz w:val="20"/>
          <w:szCs w:val="20"/>
          <w:shd w:val="clear" w:color="auto" w:fill="FFFFFF"/>
        </w:rPr>
        <w:t>, </w:t>
      </w:r>
      <w:r w:rsidRPr="00D7121B">
        <w:rPr>
          <w:rFonts w:cstheme="minorHAnsi"/>
          <w:i/>
          <w:iCs/>
          <w:sz w:val="20"/>
          <w:szCs w:val="20"/>
          <w:shd w:val="clear" w:color="auto" w:fill="FFFFFF"/>
        </w:rPr>
        <w:t>118</w:t>
      </w:r>
      <w:r w:rsidRPr="00D7121B">
        <w:rPr>
          <w:rFonts w:cstheme="minorHAnsi"/>
          <w:sz w:val="20"/>
          <w:szCs w:val="20"/>
          <w:shd w:val="clear" w:color="auto" w:fill="FFFFFF"/>
        </w:rPr>
        <w:t>(1-2), 90</w:t>
      </w:r>
      <w:r w:rsidRPr="00D7121B">
        <w:rPr>
          <w:rFonts w:cstheme="minorHAnsi"/>
          <w:sz w:val="20"/>
          <w:szCs w:val="20"/>
        </w:rPr>
        <w:t>–</w:t>
      </w:r>
      <w:r w:rsidRPr="00D7121B">
        <w:rPr>
          <w:rFonts w:cstheme="minorHAnsi"/>
          <w:sz w:val="20"/>
          <w:szCs w:val="20"/>
          <w:shd w:val="clear" w:color="auto" w:fill="FFFFFF"/>
        </w:rPr>
        <w:t xml:space="preserve">106. </w:t>
      </w:r>
      <w:hyperlink r:id="rId100" w:history="1">
        <w:r w:rsidR="00987524" w:rsidRPr="00D7121B">
          <w:rPr>
            <w:rStyle w:val="Hiperpovezava"/>
            <w:rFonts w:cstheme="minorHAnsi"/>
            <w:color w:val="auto"/>
            <w:sz w:val="20"/>
            <w:szCs w:val="20"/>
            <w:u w:val="none"/>
            <w:shd w:val="clear" w:color="auto" w:fill="FFFFFF"/>
          </w:rPr>
          <w:t>https://www.emerald.com/insight/content/doi/10.1108/ILS-04-2016-0026/full/pdf?title=central-humanist-library-at-faculty-of-arts-university-of-ljubljana-yesterday-today-tomorrow</w:t>
        </w:r>
      </w:hyperlink>
    </w:p>
    <w:p w:rsidR="0033765A" w:rsidRPr="00D7121B" w:rsidRDefault="0033765A" w:rsidP="0033765A">
      <w:pPr>
        <w:rPr>
          <w:rFonts w:cstheme="minorHAnsi"/>
          <w:sz w:val="20"/>
          <w:szCs w:val="20"/>
          <w:shd w:val="clear" w:color="auto" w:fill="FFFFFF"/>
        </w:rPr>
      </w:pPr>
      <w:r w:rsidRPr="00D7121B">
        <w:rPr>
          <w:rFonts w:cstheme="minorHAnsi"/>
          <w:sz w:val="20"/>
          <w:szCs w:val="20"/>
          <w:shd w:val="clear" w:color="auto" w:fill="FFFFFF"/>
        </w:rPr>
        <w:t xml:space="preserve">Vilar, P. in Zabukovec, V. (2017). Using e-materials for study: students' perceptions vs. perceptions of academic librarians and teachers. </w:t>
      </w:r>
      <w:r w:rsidRPr="00D7121B">
        <w:rPr>
          <w:rFonts w:cstheme="minorHAnsi"/>
          <w:i/>
          <w:iCs/>
          <w:sz w:val="20"/>
          <w:szCs w:val="20"/>
          <w:shd w:val="clear" w:color="auto" w:fill="FFFFFF"/>
        </w:rPr>
        <w:t>Information Research</w:t>
      </w:r>
      <w:r w:rsidRPr="00D7121B">
        <w:rPr>
          <w:rFonts w:cstheme="minorHAnsi"/>
          <w:sz w:val="20"/>
          <w:szCs w:val="20"/>
          <w:shd w:val="clear" w:color="auto" w:fill="FFFFFF"/>
        </w:rPr>
        <w:t>, </w:t>
      </w:r>
      <w:r w:rsidRPr="00D7121B">
        <w:rPr>
          <w:rFonts w:cstheme="minorHAnsi"/>
          <w:i/>
          <w:iCs/>
          <w:sz w:val="20"/>
          <w:szCs w:val="20"/>
          <w:shd w:val="clear" w:color="auto" w:fill="FFFFFF"/>
        </w:rPr>
        <w:t>22</w:t>
      </w:r>
      <w:r w:rsidRPr="00D7121B">
        <w:rPr>
          <w:rFonts w:cstheme="minorHAnsi"/>
          <w:sz w:val="20"/>
          <w:szCs w:val="20"/>
          <w:shd w:val="clear" w:color="auto" w:fill="FFFFFF"/>
        </w:rPr>
        <w:t xml:space="preserve">(1), paper isic 1619. </w:t>
      </w:r>
      <w:hyperlink r:id="rId101" w:history="1">
        <w:r w:rsidR="00987524" w:rsidRPr="00D7121B">
          <w:rPr>
            <w:rStyle w:val="Hiperpovezava"/>
            <w:rFonts w:cstheme="minorHAnsi"/>
            <w:color w:val="auto"/>
            <w:sz w:val="20"/>
            <w:szCs w:val="20"/>
            <w:u w:val="none"/>
            <w:shd w:val="clear" w:color="auto" w:fill="FFFFFF"/>
          </w:rPr>
          <w:t>http://informationr.net/ir/22-1/isic/isic1619.html</w:t>
        </w:r>
      </w:hyperlink>
    </w:p>
    <w:p w:rsidR="0033765A" w:rsidRPr="00D7121B" w:rsidRDefault="0033765A" w:rsidP="0033765A">
      <w:pPr>
        <w:pStyle w:val="Golobesedilo"/>
        <w:spacing w:after="160" w:line="259" w:lineRule="auto"/>
        <w:rPr>
          <w:rFonts w:asciiTheme="minorHAnsi" w:hAnsiTheme="minorHAnsi" w:cstheme="minorHAnsi"/>
          <w:sz w:val="20"/>
          <w:szCs w:val="20"/>
        </w:rPr>
      </w:pPr>
      <w:r w:rsidRPr="00D7121B">
        <w:rPr>
          <w:rFonts w:asciiTheme="minorHAnsi" w:hAnsiTheme="minorHAnsi" w:cstheme="minorHAnsi"/>
          <w:sz w:val="20"/>
          <w:szCs w:val="20"/>
        </w:rPr>
        <w:t xml:space="preserve">Zakon o knjižničarstvu (ZKnj-1). (2001). </w:t>
      </w:r>
      <w:r w:rsidRPr="00D7121B">
        <w:rPr>
          <w:rFonts w:asciiTheme="minorHAnsi" w:hAnsiTheme="minorHAnsi" w:cstheme="minorHAnsi"/>
          <w:i/>
          <w:sz w:val="20"/>
          <w:szCs w:val="20"/>
        </w:rPr>
        <w:t>Uradni list RS</w:t>
      </w:r>
      <w:r w:rsidRPr="00D7121B">
        <w:rPr>
          <w:rFonts w:asciiTheme="minorHAnsi" w:hAnsiTheme="minorHAnsi" w:cstheme="minorHAnsi"/>
          <w:sz w:val="20"/>
          <w:szCs w:val="20"/>
        </w:rPr>
        <w:t xml:space="preserve">, št. 87/2001, 96/2002 – ZUJIK, 92/2015. </w:t>
      </w:r>
      <w:hyperlink r:id="rId102" w:history="1">
        <w:r w:rsidRPr="00D7121B">
          <w:rPr>
            <w:rStyle w:val="Hiperpovezava"/>
            <w:rFonts w:asciiTheme="minorHAnsi" w:hAnsiTheme="minorHAnsi" w:cstheme="minorHAnsi"/>
            <w:color w:val="auto"/>
            <w:sz w:val="20"/>
            <w:szCs w:val="20"/>
            <w:u w:val="none"/>
          </w:rPr>
          <w:t>http://www.pisrs.si/Pis.web/pregledPredpisa?id=ZAKO2442</w:t>
        </w:r>
      </w:hyperlink>
    </w:p>
    <w:p w:rsidR="0033765A" w:rsidRPr="00D7121B" w:rsidRDefault="0033765A" w:rsidP="0033765A">
      <w:pPr>
        <w:pStyle w:val="Golobesedilo"/>
        <w:spacing w:after="160" w:line="259" w:lineRule="auto"/>
        <w:rPr>
          <w:rStyle w:val="Hiperpovezava"/>
          <w:rFonts w:asciiTheme="minorHAnsi" w:hAnsiTheme="minorHAnsi" w:cstheme="minorHAnsi"/>
          <w:color w:val="auto"/>
          <w:sz w:val="20"/>
          <w:szCs w:val="20"/>
          <w:u w:val="none"/>
        </w:rPr>
      </w:pPr>
      <w:r w:rsidRPr="00D7121B">
        <w:rPr>
          <w:rFonts w:asciiTheme="minorHAnsi" w:hAnsiTheme="minorHAnsi" w:cstheme="minorHAnsi"/>
          <w:sz w:val="20"/>
          <w:szCs w:val="20"/>
        </w:rPr>
        <w:t xml:space="preserve">Zakon o standardizaciji (ZSta-1). (1999). </w:t>
      </w:r>
      <w:r w:rsidRPr="00D7121B">
        <w:rPr>
          <w:rFonts w:cstheme="minorHAnsi"/>
          <w:i/>
          <w:sz w:val="20"/>
          <w:szCs w:val="20"/>
        </w:rPr>
        <w:t>Uradni list RS</w:t>
      </w:r>
      <w:r w:rsidRPr="00D7121B">
        <w:rPr>
          <w:rFonts w:asciiTheme="minorHAnsi" w:hAnsiTheme="minorHAnsi" w:cstheme="minorHAnsi"/>
          <w:sz w:val="20"/>
          <w:szCs w:val="20"/>
        </w:rPr>
        <w:t xml:space="preserve">, št. 59/1999. </w:t>
      </w:r>
      <w:hyperlink r:id="rId103" w:history="1">
        <w:r w:rsidRPr="00D7121B">
          <w:rPr>
            <w:rStyle w:val="Hiperpovezava"/>
            <w:rFonts w:asciiTheme="minorHAnsi" w:hAnsiTheme="minorHAnsi" w:cstheme="minorHAnsi"/>
            <w:color w:val="auto"/>
            <w:sz w:val="20"/>
            <w:szCs w:val="20"/>
            <w:u w:val="none"/>
          </w:rPr>
          <w:t>http://pisrs.si/Pis.web/pregledPredpisa?id=ZAKO2007</w:t>
        </w:r>
      </w:hyperlink>
    </w:p>
    <w:sectPr w:rsidR="0033765A" w:rsidRPr="00D7121B" w:rsidSect="006646BD">
      <w:headerReference w:type="default" r:id="rId104"/>
      <w:footerReference w:type="default" r:id="rId105"/>
      <w:pgSz w:w="11906" w:h="16838"/>
      <w:pgMar w:top="1417" w:right="1417" w:bottom="1417" w:left="1417" w:header="73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6FA" w:rsidRDefault="007856FA" w:rsidP="0067366C">
      <w:pPr>
        <w:spacing w:after="0" w:line="240" w:lineRule="auto"/>
      </w:pPr>
      <w:r>
        <w:separator/>
      </w:r>
    </w:p>
  </w:endnote>
  <w:endnote w:type="continuationSeparator" w:id="0">
    <w:p w:rsidR="007856FA" w:rsidRDefault="007856FA" w:rsidP="00673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NewsGoth BT">
    <w:altName w:val="Trebuchet MS"/>
    <w:charset w:val="00"/>
    <w:family w:val="swiss"/>
    <w:pitch w:val="variable"/>
    <w:sig w:usb0="00000001" w:usb1="1000204A" w:usb2="00000000" w:usb3="00000000" w:csb0="00000011"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981178"/>
      <w:docPartObj>
        <w:docPartGallery w:val="Page Numbers (Bottom of Page)"/>
        <w:docPartUnique/>
      </w:docPartObj>
    </w:sdtPr>
    <w:sdtContent>
      <w:p w:rsidR="006B1C22" w:rsidRDefault="006B1C22">
        <w:pPr>
          <w:pStyle w:val="Noga"/>
          <w:jc w:val="center"/>
        </w:pPr>
        <w:r>
          <w:fldChar w:fldCharType="begin"/>
        </w:r>
        <w:r>
          <w:instrText>PAGE   \* MERGEFORMAT</w:instrText>
        </w:r>
        <w:r>
          <w:fldChar w:fldCharType="separate"/>
        </w:r>
        <w:r w:rsidR="007D6750">
          <w:rPr>
            <w:noProof/>
          </w:rPr>
          <w:t>2</w:t>
        </w:r>
        <w:r>
          <w:fldChar w:fldCharType="end"/>
        </w:r>
      </w:p>
    </w:sdtContent>
  </w:sdt>
  <w:p w:rsidR="006B1C22" w:rsidRDefault="006B1C2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6FA" w:rsidRDefault="007856FA" w:rsidP="0067366C">
      <w:pPr>
        <w:spacing w:after="0" w:line="240" w:lineRule="auto"/>
      </w:pPr>
      <w:r>
        <w:separator/>
      </w:r>
    </w:p>
  </w:footnote>
  <w:footnote w:type="continuationSeparator" w:id="0">
    <w:p w:rsidR="007856FA" w:rsidRDefault="007856FA" w:rsidP="0067366C">
      <w:pPr>
        <w:spacing w:after="0" w:line="240" w:lineRule="auto"/>
      </w:pPr>
      <w:r>
        <w:continuationSeparator/>
      </w:r>
    </w:p>
  </w:footnote>
  <w:footnote w:id="1">
    <w:p w:rsidR="006B1C22" w:rsidRPr="00A017BD" w:rsidRDefault="006B1C22" w:rsidP="002E2824">
      <w:pPr>
        <w:pStyle w:val="Sprotnaopomba-besedilo"/>
        <w:jc w:val="both"/>
        <w:rPr>
          <w:rFonts w:asciiTheme="minorHAnsi" w:hAnsiTheme="minorHAnsi" w:cstheme="minorHAnsi"/>
          <w:lang w:val="sl-SI"/>
        </w:rPr>
      </w:pPr>
      <w:r w:rsidRPr="00A017BD">
        <w:rPr>
          <w:rStyle w:val="Sprotnaopomba-sklic"/>
          <w:rFonts w:asciiTheme="minorHAnsi" w:hAnsiTheme="minorHAnsi" w:cstheme="minorHAnsi"/>
        </w:rPr>
        <w:footnoteRef/>
      </w:r>
      <w:r w:rsidRPr="00A017BD">
        <w:rPr>
          <w:rFonts w:asciiTheme="minorHAnsi" w:hAnsiTheme="minorHAnsi" w:cstheme="minorHAnsi"/>
        </w:rPr>
        <w:t xml:space="preserve"> </w:t>
      </w:r>
      <w:r w:rsidRPr="00A017BD">
        <w:rPr>
          <w:rFonts w:asciiTheme="minorHAnsi" w:hAnsiTheme="minorHAnsi" w:cstheme="minorHAnsi"/>
          <w:lang w:val="sl-SI"/>
        </w:rPr>
        <w:t>Evropski parlament navaja, da je umetna inteligenca prednostna naloga Evropske unije in bo imela glede na napovedi ključno vlogo v digitalni preobrazbi gospodarstva in družbe. Glej več: https://www.europarl.europa.eu/news/sl/headlines/society/20200827STO85804/kaj-je-umetna-inteligenca-in-kako-se-uporablja-v-praksi</w:t>
      </w:r>
    </w:p>
  </w:footnote>
  <w:footnote w:id="2">
    <w:p w:rsidR="006B1C22" w:rsidRPr="00F86402" w:rsidRDefault="006B1C22">
      <w:pPr>
        <w:pStyle w:val="Sprotnaopomba-besedilo"/>
        <w:rPr>
          <w:lang w:val="sl-SI"/>
        </w:rPr>
      </w:pPr>
      <w:r>
        <w:rPr>
          <w:rStyle w:val="Sprotnaopomba-sklic"/>
        </w:rPr>
        <w:footnoteRef/>
      </w:r>
      <w:r>
        <w:t xml:space="preserve"> </w:t>
      </w:r>
      <w:r w:rsidRPr="0007039C">
        <w:rPr>
          <w:rFonts w:asciiTheme="minorHAnsi" w:hAnsiTheme="minorHAnsi" w:cstheme="minorHAnsi"/>
          <w:lang w:val="sl-SI"/>
        </w:rPr>
        <w:t xml:space="preserve">Glej: </w:t>
      </w:r>
      <w:hyperlink r:id="rId1" w:history="1">
        <w:r w:rsidRPr="0007039C">
          <w:rPr>
            <w:rStyle w:val="Hiperpovezava"/>
            <w:rFonts w:asciiTheme="minorHAnsi" w:hAnsiTheme="minorHAnsi" w:cstheme="minorHAnsi"/>
            <w:color w:val="auto"/>
            <w:u w:val="none"/>
            <w:lang w:val="sl-SI"/>
          </w:rPr>
          <w:t>https://ec.europa.eu/social/BlobServlet?docId=15688&amp;langId=en</w:t>
        </w:r>
      </w:hyperlink>
    </w:p>
  </w:footnote>
  <w:footnote w:id="3">
    <w:p w:rsidR="006B1C22" w:rsidRPr="009875CE" w:rsidRDefault="006B1C22" w:rsidP="009875CE">
      <w:pPr>
        <w:pStyle w:val="Sprotnaopomba-besedilo"/>
        <w:jc w:val="both"/>
        <w:rPr>
          <w:rFonts w:asciiTheme="minorHAnsi" w:hAnsiTheme="minorHAnsi" w:cstheme="minorHAnsi"/>
          <w:lang w:val="sl-SI"/>
        </w:rPr>
      </w:pPr>
      <w:r w:rsidRPr="009875CE">
        <w:rPr>
          <w:rStyle w:val="Sprotnaopomba-sklic"/>
          <w:rFonts w:asciiTheme="minorHAnsi" w:hAnsiTheme="minorHAnsi" w:cstheme="minorHAnsi"/>
        </w:rPr>
        <w:footnoteRef/>
      </w:r>
      <w:r w:rsidRPr="009875CE">
        <w:rPr>
          <w:rFonts w:asciiTheme="minorHAnsi" w:hAnsiTheme="minorHAnsi" w:cstheme="minorHAnsi"/>
        </w:rPr>
        <w:t xml:space="preserve"> </w:t>
      </w:r>
      <w:r w:rsidRPr="009875CE">
        <w:rPr>
          <w:rFonts w:asciiTheme="minorHAnsi" w:hAnsiTheme="minorHAnsi" w:cstheme="minorHAnsi"/>
          <w:lang w:val="sl-SI"/>
        </w:rPr>
        <w:t xml:space="preserve">Izjavo (standarde) o pedagoškem statusu visokošolskih knjižničarjev je </w:t>
      </w:r>
      <w:r>
        <w:rPr>
          <w:rFonts w:asciiTheme="minorHAnsi" w:hAnsiTheme="minorHAnsi" w:cstheme="minorHAnsi"/>
          <w:lang w:val="sl-SI"/>
        </w:rPr>
        <w:t>A</w:t>
      </w:r>
      <w:r w:rsidRPr="009875CE">
        <w:rPr>
          <w:rFonts w:asciiTheme="minorHAnsi" w:hAnsiTheme="minorHAnsi" w:cstheme="minorHAnsi"/>
          <w:lang w:val="sl-SI"/>
        </w:rPr>
        <w:t xml:space="preserve">meriško združenje knjižnic visokošolskih kolidžev in znanstvenih knjižnic (ACRL) sprejelo že leta 1972, leto kasneje jo je potrdil tudi upravni odbor </w:t>
      </w:r>
      <w:r>
        <w:rPr>
          <w:rFonts w:asciiTheme="minorHAnsi" w:hAnsiTheme="minorHAnsi" w:cstheme="minorHAnsi"/>
          <w:lang w:val="sl-SI"/>
        </w:rPr>
        <w:t>A</w:t>
      </w:r>
      <w:r w:rsidRPr="009875CE">
        <w:rPr>
          <w:rFonts w:asciiTheme="minorHAnsi" w:hAnsiTheme="minorHAnsi" w:cstheme="minorHAnsi"/>
          <w:lang w:val="sl-SI"/>
        </w:rPr>
        <w:t xml:space="preserve">meriškega združenja univerzitetnih visokošolskih učiteljev (AAUP). Glej več: Joint Statement on Faculty Status of College and University Librarians. </w:t>
      </w:r>
      <w:hyperlink r:id="rId2" w:history="1">
        <w:r w:rsidRPr="005C64A8">
          <w:rPr>
            <w:rStyle w:val="Hiperpovezava"/>
            <w:rFonts w:asciiTheme="minorHAnsi" w:hAnsiTheme="minorHAnsi" w:cstheme="minorHAnsi"/>
            <w:color w:val="auto"/>
            <w:u w:val="none"/>
            <w:lang w:val="sl-SI"/>
          </w:rPr>
          <w:t>https://www.aaup.org/report/joint-statement-faculty-status-college-and-university-librarians</w:t>
        </w:r>
      </w:hyperlink>
    </w:p>
  </w:footnote>
  <w:footnote w:id="4">
    <w:p w:rsidR="006B1C22" w:rsidRPr="00DC1D0C" w:rsidRDefault="006B1C22" w:rsidP="00531197">
      <w:pPr>
        <w:pStyle w:val="Sprotnaopomba-besedilo"/>
        <w:rPr>
          <w:lang w:val="sl-SI"/>
        </w:rPr>
      </w:pPr>
      <w:r>
        <w:rPr>
          <w:rStyle w:val="Sprotnaopomba-sklic"/>
        </w:rPr>
        <w:footnoteRef/>
      </w:r>
      <w:r>
        <w:t xml:space="preserve"> </w:t>
      </w:r>
      <w:r w:rsidRPr="005F56F3">
        <w:rPr>
          <w:rFonts w:asciiTheme="minorHAnsi" w:hAnsiTheme="minorHAnsi" w:cstheme="minorHAnsi"/>
          <w:lang w:val="sl-SI"/>
        </w:rPr>
        <w:t>Dostopno na: https://bibsist.nuk.uni-lj.si/statistika/index.php</w:t>
      </w:r>
      <w:r>
        <w:rPr>
          <w:rFonts w:asciiTheme="minorHAnsi" w:hAnsiTheme="minorHAnsi" w:cstheme="minorHAnsi"/>
          <w:lang w:val="sl-SI"/>
        </w:rPr>
        <w:t>.</w:t>
      </w:r>
    </w:p>
  </w:footnote>
  <w:footnote w:id="5">
    <w:p w:rsidR="006B1C22" w:rsidRPr="005F56F3" w:rsidRDefault="006B1C22" w:rsidP="000862FD">
      <w:pPr>
        <w:pStyle w:val="Sprotnaopomba-besedilo"/>
        <w:jc w:val="both"/>
        <w:rPr>
          <w:rFonts w:asciiTheme="minorHAnsi" w:hAnsiTheme="minorHAnsi" w:cstheme="minorHAnsi"/>
          <w:lang w:val="sl-SI"/>
        </w:rPr>
      </w:pPr>
      <w:r w:rsidRPr="005F56F3">
        <w:rPr>
          <w:rStyle w:val="Sprotnaopomba-sklic"/>
          <w:rFonts w:asciiTheme="minorHAnsi" w:hAnsiTheme="minorHAnsi" w:cstheme="minorHAnsi"/>
          <w:lang w:val="sl-SI"/>
        </w:rPr>
        <w:footnoteRef/>
      </w:r>
      <w:r w:rsidRPr="005F56F3">
        <w:rPr>
          <w:rFonts w:asciiTheme="minorHAnsi" w:hAnsiTheme="minorHAnsi" w:cstheme="minorHAnsi"/>
          <w:lang w:val="sl-SI"/>
        </w:rPr>
        <w:t xml:space="preserve"> Leta 2012 </w:t>
      </w:r>
      <w:r>
        <w:rPr>
          <w:rFonts w:asciiTheme="minorHAnsi" w:hAnsiTheme="minorHAnsi" w:cstheme="minorHAnsi"/>
          <w:lang w:val="sl-SI"/>
        </w:rPr>
        <w:t>so</w:t>
      </w:r>
      <w:r w:rsidRPr="005F56F3">
        <w:rPr>
          <w:rFonts w:asciiTheme="minorHAnsi" w:hAnsiTheme="minorHAnsi" w:cstheme="minorHAnsi"/>
          <w:lang w:val="sl-SI"/>
        </w:rPr>
        <w:t xml:space="preserve"> </w:t>
      </w:r>
      <w:r>
        <w:rPr>
          <w:rFonts w:asciiTheme="minorHAnsi" w:hAnsiTheme="minorHAnsi" w:cstheme="minorHAnsi"/>
          <w:lang w:val="sl-SI"/>
        </w:rPr>
        <w:t xml:space="preserve">na Univerzi na Primorskem </w:t>
      </w:r>
      <w:r w:rsidRPr="005F56F3">
        <w:rPr>
          <w:rFonts w:asciiTheme="minorHAnsi" w:hAnsiTheme="minorHAnsi" w:cstheme="minorHAnsi"/>
          <w:lang w:val="sl-SI"/>
        </w:rPr>
        <w:t>ustanovi</w:t>
      </w:r>
      <w:r>
        <w:rPr>
          <w:rFonts w:asciiTheme="minorHAnsi" w:hAnsiTheme="minorHAnsi" w:cstheme="minorHAnsi"/>
          <w:lang w:val="sl-SI"/>
        </w:rPr>
        <w:t xml:space="preserve">li </w:t>
      </w:r>
      <w:r w:rsidRPr="005F56F3">
        <w:rPr>
          <w:rFonts w:asciiTheme="minorHAnsi" w:hAnsiTheme="minorHAnsi" w:cstheme="minorHAnsi"/>
          <w:lang w:val="sl-SI"/>
        </w:rPr>
        <w:t>Univerzitetn</w:t>
      </w:r>
      <w:r>
        <w:rPr>
          <w:rFonts w:asciiTheme="minorHAnsi" w:hAnsiTheme="minorHAnsi" w:cstheme="minorHAnsi"/>
          <w:lang w:val="sl-SI"/>
        </w:rPr>
        <w:t>o</w:t>
      </w:r>
      <w:r w:rsidRPr="005F56F3">
        <w:rPr>
          <w:rFonts w:asciiTheme="minorHAnsi" w:hAnsiTheme="minorHAnsi" w:cstheme="minorHAnsi"/>
          <w:lang w:val="sl-SI"/>
        </w:rPr>
        <w:t xml:space="preserve"> knjižnic</w:t>
      </w:r>
      <w:r>
        <w:rPr>
          <w:rFonts w:asciiTheme="minorHAnsi" w:hAnsiTheme="minorHAnsi" w:cstheme="minorHAnsi"/>
          <w:lang w:val="sl-SI"/>
        </w:rPr>
        <w:t xml:space="preserve">o in </w:t>
      </w:r>
      <w:r w:rsidRPr="005F56F3">
        <w:rPr>
          <w:rFonts w:asciiTheme="minorHAnsi" w:hAnsiTheme="minorHAnsi" w:cstheme="minorHAnsi"/>
          <w:lang w:val="sl-SI"/>
        </w:rPr>
        <w:t>reorganiz</w:t>
      </w:r>
      <w:r>
        <w:rPr>
          <w:rFonts w:asciiTheme="minorHAnsi" w:hAnsiTheme="minorHAnsi" w:cstheme="minorHAnsi"/>
          <w:lang w:val="sl-SI"/>
        </w:rPr>
        <w:t>irali</w:t>
      </w:r>
      <w:r w:rsidRPr="005F56F3">
        <w:rPr>
          <w:rFonts w:asciiTheme="minorHAnsi" w:hAnsiTheme="minorHAnsi" w:cstheme="minorHAnsi"/>
          <w:lang w:val="sl-SI"/>
        </w:rPr>
        <w:t xml:space="preserve"> knjižničn</w:t>
      </w:r>
      <w:r>
        <w:rPr>
          <w:rFonts w:asciiTheme="minorHAnsi" w:hAnsiTheme="minorHAnsi" w:cstheme="minorHAnsi"/>
          <w:lang w:val="sl-SI"/>
        </w:rPr>
        <w:t>i</w:t>
      </w:r>
      <w:r w:rsidRPr="005F56F3">
        <w:rPr>
          <w:rFonts w:asciiTheme="minorHAnsi" w:hAnsiTheme="minorHAnsi" w:cstheme="minorHAnsi"/>
          <w:lang w:val="sl-SI"/>
        </w:rPr>
        <w:t xml:space="preserve"> informacijsk</w:t>
      </w:r>
      <w:r>
        <w:rPr>
          <w:rFonts w:asciiTheme="minorHAnsi" w:hAnsiTheme="minorHAnsi" w:cstheme="minorHAnsi"/>
          <w:lang w:val="sl-SI"/>
        </w:rPr>
        <w:t>i</w:t>
      </w:r>
      <w:r w:rsidRPr="005F56F3">
        <w:rPr>
          <w:rFonts w:asciiTheme="minorHAnsi" w:hAnsiTheme="minorHAnsi" w:cstheme="minorHAnsi"/>
          <w:lang w:val="sl-SI"/>
        </w:rPr>
        <w:t xml:space="preserve"> sistem. </w:t>
      </w:r>
      <w:r w:rsidRPr="005F56F3">
        <w:rPr>
          <w:rFonts w:asciiTheme="minorHAnsi" w:eastAsia="TimesNewRomanPSMT" w:hAnsiTheme="minorHAnsi" w:cstheme="minorHAnsi"/>
          <w:color w:val="1C2421"/>
          <w:lang w:val="sl-SI"/>
        </w:rPr>
        <w:t xml:space="preserve">Lokalne </w:t>
      </w:r>
      <w:r w:rsidRPr="009007A2">
        <w:rPr>
          <w:rFonts w:asciiTheme="minorHAnsi" w:eastAsia="TimesNewRomanPSMT" w:hAnsiTheme="minorHAnsi" w:cstheme="minorHAnsi"/>
          <w:color w:val="1C2421"/>
          <w:lang w:val="sl-SI"/>
        </w:rPr>
        <w:t>bibliografsko-kataložne</w:t>
      </w:r>
      <w:r>
        <w:rPr>
          <w:rFonts w:asciiTheme="minorHAnsi" w:eastAsia="TimesNewRomanPSMT" w:hAnsiTheme="minorHAnsi" w:cstheme="minorHAnsi"/>
          <w:color w:val="1C2421"/>
          <w:lang w:val="sl-SI"/>
        </w:rPr>
        <w:t xml:space="preserve"> </w:t>
      </w:r>
      <w:r w:rsidRPr="005F56F3">
        <w:rPr>
          <w:rFonts w:asciiTheme="minorHAnsi" w:eastAsia="TimesNewRomanPSMT" w:hAnsiTheme="minorHAnsi" w:cstheme="minorHAnsi"/>
          <w:color w:val="1C2421"/>
          <w:lang w:val="sl-SI"/>
        </w:rPr>
        <w:t>baz</w:t>
      </w:r>
      <w:r>
        <w:rPr>
          <w:rFonts w:asciiTheme="minorHAnsi" w:eastAsia="TimesNewRomanPSMT" w:hAnsiTheme="minorHAnsi" w:cstheme="minorHAnsi"/>
          <w:color w:val="1C2421"/>
          <w:lang w:val="sl-SI"/>
        </w:rPr>
        <w:t>e</w:t>
      </w:r>
      <w:r w:rsidRPr="005F56F3">
        <w:rPr>
          <w:rFonts w:asciiTheme="minorHAnsi" w:eastAsia="TimesNewRomanPSMT" w:hAnsiTheme="minorHAnsi" w:cstheme="minorHAnsi"/>
          <w:color w:val="1C2421"/>
          <w:lang w:val="sl-SI"/>
        </w:rPr>
        <w:t xml:space="preserve"> podatkov </w:t>
      </w:r>
      <w:r>
        <w:rPr>
          <w:rFonts w:asciiTheme="minorHAnsi" w:eastAsia="TimesNewRomanPSMT" w:hAnsiTheme="minorHAnsi" w:cstheme="minorHAnsi"/>
          <w:color w:val="1C2421"/>
          <w:lang w:val="sl-SI"/>
        </w:rPr>
        <w:t xml:space="preserve">in baze podatkov o </w:t>
      </w:r>
      <w:r w:rsidRPr="005F56F3">
        <w:rPr>
          <w:rFonts w:asciiTheme="minorHAnsi" w:eastAsia="TimesNewRomanPSMT" w:hAnsiTheme="minorHAnsi" w:cstheme="minorHAnsi"/>
          <w:color w:val="1C2421"/>
          <w:lang w:val="sl-SI"/>
        </w:rPr>
        <w:t>član</w:t>
      </w:r>
      <w:r>
        <w:rPr>
          <w:rFonts w:asciiTheme="minorHAnsi" w:eastAsia="TimesNewRomanPSMT" w:hAnsiTheme="minorHAnsi" w:cstheme="minorHAnsi"/>
          <w:color w:val="1C2421"/>
          <w:lang w:val="sl-SI"/>
        </w:rPr>
        <w:t xml:space="preserve">ih </w:t>
      </w:r>
      <w:r w:rsidRPr="005F56F3">
        <w:rPr>
          <w:rFonts w:asciiTheme="minorHAnsi" w:eastAsia="TimesNewRomanPSMT" w:hAnsiTheme="minorHAnsi" w:cstheme="minorHAnsi"/>
          <w:color w:val="1C2421"/>
          <w:lang w:val="sl-SI"/>
        </w:rPr>
        <w:t>šestih knjižnic so združil</w:t>
      </w:r>
      <w:r>
        <w:rPr>
          <w:rFonts w:asciiTheme="minorHAnsi" w:eastAsia="TimesNewRomanPSMT" w:hAnsiTheme="minorHAnsi" w:cstheme="minorHAnsi"/>
          <w:color w:val="1C2421"/>
          <w:lang w:val="sl-SI"/>
        </w:rPr>
        <w:t>i</w:t>
      </w:r>
      <w:r w:rsidRPr="005F56F3">
        <w:rPr>
          <w:rFonts w:asciiTheme="minorHAnsi" w:eastAsia="TimesNewRomanPSMT" w:hAnsiTheme="minorHAnsi" w:cstheme="minorHAnsi"/>
          <w:color w:val="1C2421"/>
          <w:lang w:val="sl-SI"/>
        </w:rPr>
        <w:t xml:space="preserve"> v eno lokalno bazo podatkov. </w:t>
      </w:r>
      <w:r>
        <w:rPr>
          <w:rFonts w:asciiTheme="minorHAnsi" w:eastAsia="TimesNewRomanPSMT" w:hAnsiTheme="minorHAnsi" w:cstheme="minorHAnsi"/>
          <w:color w:val="1C2421"/>
          <w:lang w:val="sl-SI"/>
        </w:rPr>
        <w:t>L</w:t>
      </w:r>
      <w:r w:rsidRPr="005F56F3">
        <w:rPr>
          <w:rFonts w:asciiTheme="minorHAnsi" w:eastAsia="TimesNewRomanPSMT" w:hAnsiTheme="minorHAnsi" w:cstheme="minorHAnsi"/>
          <w:color w:val="1C2421"/>
          <w:lang w:val="sl-SI"/>
        </w:rPr>
        <w:t>et</w:t>
      </w:r>
      <w:r>
        <w:rPr>
          <w:rFonts w:asciiTheme="minorHAnsi" w:eastAsia="TimesNewRomanPSMT" w:hAnsiTheme="minorHAnsi" w:cstheme="minorHAnsi"/>
          <w:color w:val="1C2421"/>
          <w:lang w:val="sl-SI"/>
        </w:rPr>
        <w:t>a</w:t>
      </w:r>
      <w:r w:rsidRPr="005F56F3">
        <w:rPr>
          <w:rFonts w:asciiTheme="minorHAnsi" w:eastAsia="TimesNewRomanPSMT" w:hAnsiTheme="minorHAnsi" w:cstheme="minorHAnsi"/>
          <w:color w:val="1C2421"/>
          <w:lang w:val="sl-SI"/>
        </w:rPr>
        <w:t xml:space="preserve"> 2009 so v statističnih meritvah pri UP podatki šestih knjižnic, </w:t>
      </w:r>
      <w:r>
        <w:rPr>
          <w:rFonts w:asciiTheme="minorHAnsi" w:eastAsia="TimesNewRomanPSMT" w:hAnsiTheme="minorHAnsi" w:cstheme="minorHAnsi"/>
          <w:color w:val="1C2421"/>
          <w:lang w:val="sl-SI"/>
        </w:rPr>
        <w:t>leta</w:t>
      </w:r>
      <w:r w:rsidRPr="005F56F3">
        <w:rPr>
          <w:rFonts w:asciiTheme="minorHAnsi" w:eastAsia="TimesNewRomanPSMT" w:hAnsiTheme="minorHAnsi" w:cstheme="minorHAnsi"/>
          <w:color w:val="1C2421"/>
          <w:lang w:val="sl-SI"/>
        </w:rPr>
        <w:t xml:space="preserve"> 2019 pa le skupni podatek ene knjižnice, ki deluje z oddelčnimi knjižnicami posameznih fakultet na ločenih lokacijah.</w:t>
      </w:r>
    </w:p>
  </w:footnote>
  <w:footnote w:id="6">
    <w:p w:rsidR="006B1C22" w:rsidRPr="005F56F3" w:rsidRDefault="006B1C22" w:rsidP="00531197">
      <w:pPr>
        <w:pStyle w:val="Sprotnaopomba-besedilo"/>
        <w:rPr>
          <w:rFonts w:asciiTheme="minorHAnsi" w:hAnsiTheme="minorHAnsi" w:cstheme="minorHAnsi"/>
          <w:lang w:val="sl-SI"/>
        </w:rPr>
      </w:pPr>
      <w:r w:rsidRPr="005F56F3">
        <w:rPr>
          <w:rStyle w:val="Sprotnaopomba-sklic"/>
          <w:rFonts w:asciiTheme="minorHAnsi" w:hAnsiTheme="minorHAnsi" w:cstheme="minorHAnsi"/>
          <w:lang w:val="sl-SI"/>
        </w:rPr>
        <w:footnoteRef/>
      </w:r>
      <w:r>
        <w:rPr>
          <w:rFonts w:asciiTheme="minorHAnsi" w:hAnsiTheme="minorHAnsi" w:cstheme="minorHAnsi"/>
          <w:lang w:val="sl-SI"/>
        </w:rPr>
        <w:t xml:space="preserve"> E</w:t>
      </w:r>
      <w:r w:rsidRPr="005F56F3">
        <w:rPr>
          <w:rFonts w:asciiTheme="minorHAnsi" w:hAnsiTheme="minorHAnsi" w:cstheme="minorHAnsi"/>
          <w:lang w:val="sl-SI"/>
        </w:rPr>
        <w:t>kvivalent polne zaposlitve</w:t>
      </w:r>
    </w:p>
  </w:footnote>
  <w:footnote w:id="7">
    <w:p w:rsidR="006B1C22" w:rsidRPr="00D37BB0" w:rsidRDefault="006B1C22" w:rsidP="00940ED0">
      <w:pPr>
        <w:pStyle w:val="Sprotnaopomba-besedilo"/>
        <w:jc w:val="both"/>
        <w:rPr>
          <w:lang w:val="sl-SI"/>
        </w:rPr>
      </w:pPr>
      <w:r w:rsidRPr="00940ED0">
        <w:rPr>
          <w:rStyle w:val="Sprotnaopomba-sklic"/>
          <w:rFonts w:asciiTheme="minorHAnsi" w:hAnsiTheme="minorHAnsi" w:cstheme="minorHAnsi"/>
        </w:rPr>
        <w:footnoteRef/>
      </w:r>
      <w:r w:rsidRPr="00940ED0">
        <w:rPr>
          <w:rFonts w:asciiTheme="minorHAnsi" w:hAnsiTheme="minorHAnsi" w:cstheme="minorHAnsi"/>
        </w:rPr>
        <w:t xml:space="preserve"> </w:t>
      </w:r>
      <w:r w:rsidRPr="00A93CC4">
        <w:rPr>
          <w:rFonts w:asciiTheme="minorHAnsi" w:hAnsiTheme="minorHAnsi" w:cstheme="minorHAnsi"/>
          <w:lang w:val="sl-SI"/>
        </w:rPr>
        <w:t xml:space="preserve">Med strokovne delavce so bili </w:t>
      </w:r>
      <w:r>
        <w:rPr>
          <w:rFonts w:asciiTheme="minorHAnsi" w:hAnsiTheme="minorHAnsi" w:cstheme="minorHAnsi"/>
          <w:lang w:val="sl-SI"/>
        </w:rPr>
        <w:t xml:space="preserve">za poročevalsko leto 2019 </w:t>
      </w:r>
      <w:r w:rsidRPr="00A93CC4">
        <w:rPr>
          <w:rFonts w:asciiTheme="minorHAnsi" w:hAnsiTheme="minorHAnsi" w:cstheme="minorHAnsi"/>
          <w:lang w:val="sl-SI"/>
        </w:rPr>
        <w:t xml:space="preserve">uvrščeni diplomirani </w:t>
      </w:r>
      <w:r>
        <w:rPr>
          <w:rFonts w:asciiTheme="minorHAnsi" w:hAnsiTheme="minorHAnsi" w:cstheme="minorHAnsi"/>
          <w:lang w:val="sl-SI"/>
        </w:rPr>
        <w:t>b</w:t>
      </w:r>
      <w:r w:rsidRPr="00A93CC4">
        <w:rPr>
          <w:rFonts w:asciiTheme="minorHAnsi" w:hAnsiTheme="minorHAnsi" w:cstheme="minorHAnsi"/>
          <w:lang w:val="sl-SI"/>
        </w:rPr>
        <w:t>ibliotekarji, diplomirani bibl</w:t>
      </w:r>
      <w:r>
        <w:rPr>
          <w:rFonts w:asciiTheme="minorHAnsi" w:hAnsiTheme="minorHAnsi" w:cstheme="minorHAnsi"/>
          <w:lang w:val="sl-SI"/>
        </w:rPr>
        <w:t>i</w:t>
      </w:r>
      <w:r w:rsidRPr="00A93CC4">
        <w:rPr>
          <w:rFonts w:asciiTheme="minorHAnsi" w:hAnsiTheme="minorHAnsi" w:cstheme="minorHAnsi"/>
          <w:lang w:val="sl-SI"/>
        </w:rPr>
        <w:t xml:space="preserve">otekarji z opravljenim bibliotekarskim </w:t>
      </w:r>
      <w:r>
        <w:rPr>
          <w:rFonts w:asciiTheme="minorHAnsi" w:hAnsiTheme="minorHAnsi" w:cstheme="minorHAnsi"/>
          <w:lang w:val="sl-SI"/>
        </w:rPr>
        <w:t>i</w:t>
      </w:r>
      <w:r w:rsidRPr="00A93CC4">
        <w:rPr>
          <w:rFonts w:asciiTheme="minorHAnsi" w:hAnsiTheme="minorHAnsi" w:cstheme="minorHAnsi"/>
          <w:lang w:val="sl-SI"/>
        </w:rPr>
        <w:t xml:space="preserve">zpitom, diplomirani priučeni bibliotekarji in priučeni </w:t>
      </w:r>
      <w:r>
        <w:rPr>
          <w:rFonts w:asciiTheme="minorHAnsi" w:hAnsiTheme="minorHAnsi" w:cstheme="minorHAnsi"/>
          <w:lang w:val="sl-SI"/>
        </w:rPr>
        <w:t xml:space="preserve">višji knjižničarji in </w:t>
      </w:r>
      <w:r w:rsidRPr="00A93CC4">
        <w:rPr>
          <w:rFonts w:asciiTheme="minorHAnsi" w:hAnsiTheme="minorHAnsi" w:cstheme="minorHAnsi"/>
          <w:lang w:val="sl-SI"/>
        </w:rPr>
        <w:t>knjižničarji</w:t>
      </w:r>
      <w:r>
        <w:rPr>
          <w:rFonts w:asciiTheme="minorHAnsi" w:hAnsiTheme="minorHAnsi" w:cstheme="minorHAnsi"/>
          <w:lang w:val="sl-SI"/>
        </w:rPr>
        <w:t xml:space="preserve">. </w:t>
      </w:r>
      <w:r w:rsidRPr="00C32623">
        <w:rPr>
          <w:rFonts w:asciiTheme="minorHAnsi" w:hAnsiTheme="minorHAnsi" w:cstheme="minorHAnsi"/>
          <w:lang w:val="sl-SI"/>
        </w:rPr>
        <w:t>Statistični vprašalnik namreč za leto 2019 podatkov o zaposlenih še ni zbiral v skladu z novelo Zakona o knjižničarstvu.</w:t>
      </w:r>
    </w:p>
  </w:footnote>
  <w:footnote w:id="8">
    <w:p w:rsidR="006B1C22" w:rsidRPr="005C7668" w:rsidRDefault="006B1C22" w:rsidP="00165710">
      <w:pPr>
        <w:pStyle w:val="Sprotnaopomba-besedilo"/>
        <w:jc w:val="both"/>
        <w:rPr>
          <w:rFonts w:asciiTheme="minorHAnsi" w:hAnsiTheme="minorHAnsi" w:cstheme="minorHAnsi"/>
          <w:lang w:val="sl-SI"/>
        </w:rPr>
      </w:pPr>
      <w:r>
        <w:rPr>
          <w:rStyle w:val="Sprotnaopomba-sklic"/>
        </w:rPr>
        <w:footnoteRef/>
      </w:r>
      <w:r>
        <w:t xml:space="preserve"> </w:t>
      </w:r>
      <w:r w:rsidRPr="005C7668">
        <w:rPr>
          <w:rFonts w:asciiTheme="minorHAnsi" w:hAnsiTheme="minorHAnsi" w:cstheme="minorHAnsi"/>
          <w:lang w:val="sl-SI"/>
        </w:rPr>
        <w:t>Raven izobrazbe po Uredbi o uvedbi in uporabi klasifikacijskega sistema izobraževanja in usposabljanja</w:t>
      </w:r>
      <w:r w:rsidRPr="003314E6">
        <w:rPr>
          <w:rFonts w:asciiTheme="minorHAnsi" w:hAnsiTheme="minorHAnsi" w:cstheme="minorHAnsi"/>
          <w:lang w:val="sl-SI"/>
        </w:rPr>
        <w:t>, Ur. l. RS, št. 46/2006 in 8/2017.</w:t>
      </w:r>
    </w:p>
  </w:footnote>
  <w:footnote w:id="9">
    <w:p w:rsidR="006B1C22" w:rsidRPr="00B647D5" w:rsidRDefault="006B1C22" w:rsidP="00411E45">
      <w:pPr>
        <w:pStyle w:val="Sprotnaopomba-besedilo"/>
        <w:jc w:val="both"/>
        <w:rPr>
          <w:rFonts w:asciiTheme="minorHAnsi" w:hAnsiTheme="minorHAnsi" w:cstheme="minorHAnsi"/>
          <w:lang w:val="sl-SI"/>
        </w:rPr>
      </w:pPr>
      <w:r w:rsidRPr="00B647D5">
        <w:rPr>
          <w:rStyle w:val="Sprotnaopomba-sklic"/>
          <w:rFonts w:asciiTheme="minorHAnsi" w:hAnsiTheme="minorHAnsi" w:cstheme="minorHAnsi"/>
        </w:rPr>
        <w:footnoteRef/>
      </w:r>
      <w:r w:rsidRPr="00B647D5">
        <w:rPr>
          <w:rFonts w:asciiTheme="minorHAnsi" w:hAnsiTheme="minorHAnsi" w:cstheme="minorHAnsi"/>
        </w:rPr>
        <w:t xml:space="preserve"> </w:t>
      </w:r>
      <w:r w:rsidRPr="00B647D5">
        <w:rPr>
          <w:rFonts w:asciiTheme="minorHAnsi" w:hAnsiTheme="minorHAnsi" w:cstheme="minorHAnsi"/>
          <w:lang w:val="sl-SI"/>
        </w:rPr>
        <w:t xml:space="preserve">Pri pregledu in pripravi podatkov smo odkrili napako v poročanju pri </w:t>
      </w:r>
      <w:r>
        <w:rPr>
          <w:rFonts w:asciiTheme="minorHAnsi" w:hAnsiTheme="minorHAnsi" w:cstheme="minorHAnsi"/>
          <w:lang w:val="sl-SI"/>
        </w:rPr>
        <w:t>eni od knjižnic</w:t>
      </w:r>
      <w:r w:rsidRPr="00B647D5">
        <w:rPr>
          <w:rFonts w:asciiTheme="minorHAnsi" w:hAnsiTheme="minorHAnsi" w:cstheme="minorHAnsi"/>
          <w:lang w:val="sl-SI"/>
        </w:rPr>
        <w:t xml:space="preserve">, ki je </w:t>
      </w:r>
      <w:r>
        <w:rPr>
          <w:rFonts w:asciiTheme="minorHAnsi" w:hAnsiTheme="minorHAnsi" w:cstheme="minorHAnsi"/>
          <w:lang w:val="sl-SI"/>
        </w:rPr>
        <w:t>naj bi leta</w:t>
      </w:r>
      <w:r w:rsidRPr="00B647D5">
        <w:rPr>
          <w:rFonts w:asciiTheme="minorHAnsi" w:hAnsiTheme="minorHAnsi" w:cstheme="minorHAnsi"/>
          <w:lang w:val="sl-SI"/>
        </w:rPr>
        <w:t xml:space="preserve"> 2019 imela več kot 3 milijone uporabniških mest.</w:t>
      </w:r>
      <w:r>
        <w:rPr>
          <w:rFonts w:asciiTheme="minorHAnsi" w:hAnsiTheme="minorHAnsi" w:cstheme="minorHAnsi"/>
          <w:lang w:val="sl-SI"/>
        </w:rPr>
        <w:t xml:space="preserve"> </w:t>
      </w:r>
      <w:r w:rsidRPr="005930D1">
        <w:rPr>
          <w:rFonts w:asciiTheme="minorHAnsi" w:hAnsiTheme="minorHAnsi" w:cstheme="minorHAnsi"/>
          <w:lang w:val="sl-SI"/>
        </w:rPr>
        <w:t>Napako smo popravili</w:t>
      </w:r>
      <w:r>
        <w:rPr>
          <w:rFonts w:asciiTheme="minorHAnsi" w:hAnsiTheme="minorHAnsi" w:cstheme="minorHAnsi"/>
          <w:lang w:val="sl-SI"/>
        </w:rPr>
        <w:t>, upoštevali smo podatek za</w:t>
      </w:r>
      <w:r w:rsidRPr="005930D1">
        <w:rPr>
          <w:rFonts w:asciiTheme="minorHAnsi" w:hAnsiTheme="minorHAnsi" w:cstheme="minorHAnsi"/>
          <w:lang w:val="sl-SI"/>
        </w:rPr>
        <w:t xml:space="preserve"> let</w:t>
      </w:r>
      <w:r>
        <w:rPr>
          <w:rFonts w:asciiTheme="minorHAnsi" w:hAnsiTheme="minorHAnsi" w:cstheme="minorHAnsi"/>
          <w:lang w:val="sl-SI"/>
        </w:rPr>
        <w:t>o</w:t>
      </w:r>
      <w:r w:rsidRPr="005930D1">
        <w:rPr>
          <w:rFonts w:asciiTheme="minorHAnsi" w:hAnsiTheme="minorHAnsi" w:cstheme="minorHAnsi"/>
          <w:lang w:val="sl-SI"/>
        </w:rPr>
        <w:t xml:space="preserve"> 2018.</w:t>
      </w:r>
    </w:p>
  </w:footnote>
  <w:footnote w:id="10">
    <w:p w:rsidR="006B1C22" w:rsidRDefault="006B1C22" w:rsidP="000167AC">
      <w:pPr>
        <w:spacing w:before="120" w:after="0" w:line="240" w:lineRule="auto"/>
        <w:jc w:val="both"/>
      </w:pPr>
      <w:r>
        <w:rPr>
          <w:rStyle w:val="Sprotnaopomba-sklic"/>
        </w:rPr>
        <w:footnoteRef/>
      </w:r>
      <w:r>
        <w:t xml:space="preserve"> </w:t>
      </w:r>
      <w:r>
        <w:rPr>
          <w:rFonts w:eastAsia="Times New Roman" w:cstheme="minorHAnsi"/>
          <w:snapToGrid w:val="0"/>
          <w:sz w:val="20"/>
          <w:szCs w:val="20"/>
        </w:rPr>
        <w:t>V delovno skupino so bili imenovani: dr. Erika Rustja, vodja (Direktorat za visoko šolstvo), Marija Bergant (Direktorat za visoko šolstvo), dr. Vesna Čopič (Urad za razvoj izobraževanja), mag. Miro Pušnik (Centralna tehniška knjižnica Univerze v Ljubljani), dr. Mojca Kotar (Univerza v Ljubljani), mag. Petruša Miholič (Univerza na Primorskem), dr. Zdenka Petermanec (Univerza v Mariboru), mag. Marjan Gujtman (Ministrstvo za kulturo), Miran Petek (Institut informacijskih znanosti) in dr. Eva Kodrič-Dačić (Narodna in univerzitetna knjižnica).</w:t>
      </w:r>
    </w:p>
  </w:footnote>
  <w:footnote w:id="11">
    <w:p w:rsidR="006B1C22" w:rsidRDefault="006B1C22" w:rsidP="0003268A">
      <w:pPr>
        <w:pStyle w:val="Sprotnaopomba-besedilo"/>
        <w:rPr>
          <w:rFonts w:asciiTheme="minorHAnsi" w:hAnsiTheme="minorHAnsi" w:cstheme="minorHAnsi"/>
          <w:strike/>
          <w:lang w:val="sl-SI"/>
        </w:rPr>
      </w:pPr>
      <w:r>
        <w:rPr>
          <w:rStyle w:val="Sprotnaopomba-sklic"/>
        </w:rPr>
        <w:footnoteRef/>
      </w:r>
      <w:r>
        <w:t xml:space="preserve"> </w:t>
      </w:r>
      <w:r>
        <w:rPr>
          <w:rFonts w:asciiTheme="minorHAnsi" w:hAnsiTheme="minorHAnsi" w:cstheme="minorHAnsi"/>
          <w:lang w:val="sl-SI"/>
        </w:rPr>
        <w:t>Merila za akreditacijo in zunanjo evalvacijo visokošolskih zavodov in študijskih programov (2017).</w:t>
      </w:r>
    </w:p>
  </w:footnote>
  <w:footnote w:id="12">
    <w:p w:rsidR="006B1C22" w:rsidRPr="005643D3" w:rsidRDefault="006B1C22" w:rsidP="00A03702">
      <w:pPr>
        <w:pStyle w:val="Sprotnaopomba-besedilo"/>
        <w:jc w:val="both"/>
        <w:rPr>
          <w:rFonts w:asciiTheme="minorHAnsi" w:hAnsiTheme="minorHAnsi" w:cstheme="minorHAnsi"/>
          <w:lang w:val="sl-SI"/>
        </w:rPr>
      </w:pPr>
      <w:r w:rsidRPr="005643D3">
        <w:rPr>
          <w:rStyle w:val="Sprotnaopomba-sklic"/>
          <w:rFonts w:asciiTheme="minorHAnsi" w:hAnsiTheme="minorHAnsi" w:cstheme="minorHAnsi"/>
        </w:rPr>
        <w:footnoteRef/>
      </w:r>
      <w:r w:rsidRPr="00752BB8">
        <w:rPr>
          <w:rFonts w:asciiTheme="minorHAnsi" w:hAnsiTheme="minorHAnsi" w:cstheme="minorHAnsi"/>
          <w:lang w:val="sl-SI"/>
        </w:rPr>
        <w:t xml:space="preserve"> </w:t>
      </w:r>
      <w:r w:rsidRPr="005643D3">
        <w:rPr>
          <w:rFonts w:asciiTheme="minorHAnsi" w:hAnsiTheme="minorHAnsi" w:cstheme="minorHAnsi"/>
          <w:lang w:val="sl-SI"/>
        </w:rPr>
        <w:t xml:space="preserve">Npr. računalniški format zapisa PDF je prešel pot od statusa internega formata podjetja Adobe Systems do neformalnega standarda za izmenjavo in tiskanje dokumentov ter v končni fazi postal </w:t>
      </w:r>
      <w:r>
        <w:rPr>
          <w:rFonts w:asciiTheme="minorHAnsi" w:hAnsiTheme="minorHAnsi" w:cstheme="minorHAnsi"/>
          <w:lang w:val="sl-SI"/>
        </w:rPr>
        <w:t xml:space="preserve">mednarodni </w:t>
      </w:r>
      <w:r w:rsidRPr="005643D3">
        <w:rPr>
          <w:rFonts w:asciiTheme="minorHAnsi" w:hAnsiTheme="minorHAnsi" w:cstheme="minorHAnsi"/>
          <w:lang w:val="sl-SI"/>
        </w:rPr>
        <w:t>standard ISO.</w:t>
      </w:r>
    </w:p>
  </w:footnote>
  <w:footnote w:id="13">
    <w:p w:rsidR="006B1C22" w:rsidRPr="005643D3" w:rsidRDefault="006B1C22" w:rsidP="00A03702">
      <w:pPr>
        <w:pStyle w:val="Sprotnaopomba-besedilo"/>
        <w:jc w:val="both"/>
        <w:rPr>
          <w:rFonts w:asciiTheme="minorHAnsi" w:hAnsiTheme="minorHAnsi" w:cstheme="minorHAnsi"/>
          <w:sz w:val="22"/>
          <w:szCs w:val="22"/>
          <w:lang w:val="sl-SI"/>
        </w:rPr>
      </w:pPr>
      <w:r w:rsidRPr="005643D3">
        <w:rPr>
          <w:rFonts w:asciiTheme="minorHAnsi" w:hAnsiTheme="minorHAnsi" w:cstheme="minorHAnsi"/>
          <w:vertAlign w:val="superscript"/>
          <w:lang w:val="sl-SI"/>
        </w:rPr>
        <w:footnoteRef/>
      </w:r>
      <w:r w:rsidRPr="005643D3">
        <w:rPr>
          <w:rFonts w:asciiTheme="minorHAnsi" w:hAnsiTheme="minorHAnsi" w:cstheme="minorHAnsi"/>
          <w:lang w:val="sl-SI"/>
        </w:rPr>
        <w:t xml:space="preserve"> Podrobnejši prikaz namena, razvoja ter uporabe standardov </w:t>
      </w:r>
      <w:r>
        <w:rPr>
          <w:rFonts w:asciiTheme="minorHAnsi" w:hAnsiTheme="minorHAnsi" w:cstheme="minorHAnsi"/>
          <w:lang w:val="sl-SI"/>
        </w:rPr>
        <w:t>v</w:t>
      </w:r>
      <w:r w:rsidRPr="005643D3">
        <w:rPr>
          <w:rFonts w:asciiTheme="minorHAnsi" w:hAnsiTheme="minorHAnsi" w:cstheme="minorHAnsi"/>
          <w:lang w:val="sl-SI"/>
        </w:rPr>
        <w:t xml:space="preserve"> knjižničarstv</w:t>
      </w:r>
      <w:r>
        <w:rPr>
          <w:rFonts w:asciiTheme="minorHAnsi" w:hAnsiTheme="minorHAnsi" w:cstheme="minorHAnsi"/>
          <w:lang w:val="sl-SI"/>
        </w:rPr>
        <w:t>u</w:t>
      </w:r>
      <w:r w:rsidRPr="005643D3">
        <w:rPr>
          <w:rFonts w:asciiTheme="minorHAnsi" w:hAnsiTheme="minorHAnsi" w:cstheme="minorHAnsi"/>
          <w:lang w:val="sl-SI"/>
        </w:rPr>
        <w:t xml:space="preserve"> vključuje</w:t>
      </w:r>
      <w:r>
        <w:rPr>
          <w:rFonts w:asciiTheme="minorHAnsi" w:hAnsiTheme="minorHAnsi" w:cstheme="minorHAnsi"/>
          <w:lang w:val="sl-SI"/>
        </w:rPr>
        <w:t xml:space="preserve">ta prispevka avtoric </w:t>
      </w:r>
      <w:r w:rsidRPr="005643D3">
        <w:rPr>
          <w:rFonts w:asciiTheme="minorHAnsi" w:hAnsiTheme="minorHAnsi" w:cstheme="minorHAnsi"/>
          <w:lang w:val="sl-SI"/>
        </w:rPr>
        <w:t>Ambrožič in Vovk</w:t>
      </w:r>
      <w:r>
        <w:rPr>
          <w:rFonts w:asciiTheme="minorHAnsi" w:hAnsiTheme="minorHAnsi" w:cstheme="minorHAnsi"/>
          <w:lang w:val="sl-SI"/>
        </w:rPr>
        <w:t xml:space="preserve"> (</w:t>
      </w:r>
      <w:r w:rsidRPr="005643D3">
        <w:rPr>
          <w:rFonts w:asciiTheme="minorHAnsi" w:hAnsiTheme="minorHAnsi" w:cstheme="minorHAnsi"/>
          <w:lang w:val="sl-SI"/>
        </w:rPr>
        <w:t>2011</w:t>
      </w:r>
      <w:r>
        <w:rPr>
          <w:rFonts w:asciiTheme="minorHAnsi" w:hAnsiTheme="minorHAnsi" w:cstheme="minorHAnsi"/>
          <w:lang w:val="sl-SI"/>
        </w:rPr>
        <w:t>) in Ambrožič (2018</w:t>
      </w:r>
      <w:r w:rsidRPr="005643D3">
        <w:rPr>
          <w:rFonts w:asciiTheme="minorHAnsi" w:hAnsiTheme="minorHAnsi" w:cstheme="minorHAnsi"/>
          <w:lang w:val="sl-SI"/>
        </w:rPr>
        <w:t>).</w:t>
      </w:r>
    </w:p>
  </w:footnote>
  <w:footnote w:id="14">
    <w:p w:rsidR="006B1C22" w:rsidRPr="005643D3" w:rsidRDefault="006B1C22" w:rsidP="009410A7">
      <w:pPr>
        <w:pStyle w:val="Sprotnaopomba-besedilo"/>
        <w:jc w:val="both"/>
        <w:rPr>
          <w:rFonts w:asciiTheme="minorHAnsi" w:hAnsiTheme="minorHAnsi" w:cstheme="minorHAnsi"/>
          <w:lang w:val="sl-SI"/>
        </w:rPr>
      </w:pPr>
      <w:r w:rsidRPr="005643D3">
        <w:rPr>
          <w:rStyle w:val="Sprotnaopomba-sklic"/>
          <w:rFonts w:asciiTheme="minorHAnsi" w:hAnsiTheme="minorHAnsi" w:cstheme="minorHAnsi"/>
        </w:rPr>
        <w:footnoteRef/>
      </w:r>
      <w:r w:rsidRPr="00752BB8">
        <w:rPr>
          <w:rFonts w:asciiTheme="minorHAnsi" w:hAnsiTheme="minorHAnsi" w:cstheme="minorHAnsi"/>
          <w:lang w:val="sl-SI"/>
        </w:rPr>
        <w:t xml:space="preserve"> </w:t>
      </w:r>
      <w:r w:rsidRPr="005643D3">
        <w:rPr>
          <w:rFonts w:asciiTheme="minorHAnsi" w:hAnsiTheme="minorHAnsi" w:cstheme="minorHAnsi"/>
          <w:lang w:val="sl-SI"/>
        </w:rPr>
        <w:t>Gre za standarde družine ANSI/NISO Z39, med njimi je npr. poznan standard Z39.50, ki določa protokol za dostop in preiskovanje bibliografskih baz podatkov (leta 1979 je bil sprejet kot mednarodni standard ISO 23950).</w:t>
      </w:r>
    </w:p>
  </w:footnote>
  <w:footnote w:id="15">
    <w:p w:rsidR="006B1C22" w:rsidRPr="00E9750E" w:rsidRDefault="006B1C22" w:rsidP="00E506EA">
      <w:pPr>
        <w:pStyle w:val="Sprotnaopomba-besedilo"/>
        <w:jc w:val="both"/>
        <w:rPr>
          <w:rFonts w:asciiTheme="minorHAnsi" w:hAnsiTheme="minorHAnsi" w:cstheme="minorHAnsi"/>
          <w:lang w:val="sl-SI"/>
        </w:rPr>
      </w:pPr>
      <w:r w:rsidRPr="005643D3">
        <w:rPr>
          <w:rStyle w:val="Sprotnaopomba-sklic"/>
          <w:rFonts w:asciiTheme="minorHAnsi" w:hAnsiTheme="minorHAnsi" w:cstheme="minorHAnsi"/>
        </w:rPr>
        <w:footnoteRef/>
      </w:r>
      <w:r w:rsidRPr="005643D3">
        <w:rPr>
          <w:rFonts w:asciiTheme="minorHAnsi" w:hAnsiTheme="minorHAnsi" w:cstheme="minorHAnsi"/>
        </w:rPr>
        <w:t xml:space="preserve"> V </w:t>
      </w:r>
      <w:r w:rsidRPr="00E9750E">
        <w:rPr>
          <w:rFonts w:asciiTheme="minorHAnsi" w:hAnsiTheme="minorHAnsi" w:cstheme="minorHAnsi"/>
          <w:lang w:val="sl-SI"/>
        </w:rPr>
        <w:t>mednarodnem okolju je doživel največ prevodov dokument</w:t>
      </w:r>
      <w:r w:rsidRPr="005643D3">
        <w:rPr>
          <w:rFonts w:asciiTheme="minorHAnsi" w:hAnsiTheme="minorHAnsi" w:cstheme="minorHAnsi"/>
        </w:rPr>
        <w:t xml:space="preserve"> Information Literacy Competency Standards for Higher Education, </w:t>
      </w:r>
      <w:r w:rsidRPr="00E9750E">
        <w:rPr>
          <w:rFonts w:asciiTheme="minorHAnsi" w:hAnsiTheme="minorHAnsi" w:cstheme="minorHAnsi"/>
          <w:lang w:val="sl-SI"/>
        </w:rPr>
        <w:t xml:space="preserve">ki ga je združenje potrdilo leta 2000. </w:t>
      </w:r>
      <w:r>
        <w:rPr>
          <w:rFonts w:asciiTheme="minorHAnsi" w:hAnsiTheme="minorHAnsi" w:cstheme="minorHAnsi"/>
          <w:lang w:val="sl-SI"/>
        </w:rPr>
        <w:t>Slovenski prevod je bil objavljen desetletje kasneje (</w:t>
      </w:r>
      <w:r w:rsidRPr="00E9750E">
        <w:rPr>
          <w:rFonts w:asciiTheme="minorHAnsi" w:hAnsiTheme="minorHAnsi" w:cstheme="minorHAnsi"/>
          <w:lang w:val="sl-SI"/>
        </w:rPr>
        <w:t>Merila in kazalci informacijske pismenosti v visokem šolstvu</w:t>
      </w:r>
      <w:r>
        <w:rPr>
          <w:rFonts w:asciiTheme="minorHAnsi" w:hAnsiTheme="minorHAnsi" w:cstheme="minorHAnsi"/>
          <w:lang w:val="sl-SI"/>
        </w:rPr>
        <w:t>, 2010)</w:t>
      </w:r>
      <w:r w:rsidRPr="00E9750E">
        <w:rPr>
          <w:rFonts w:asciiTheme="minorHAnsi" w:hAnsiTheme="minorHAnsi" w:cstheme="minorHAnsi"/>
          <w:lang w:val="sl-SI"/>
        </w:rPr>
        <w:t>.</w:t>
      </w:r>
    </w:p>
  </w:footnote>
  <w:footnote w:id="16">
    <w:p w:rsidR="006B1C22" w:rsidRPr="005643D3" w:rsidRDefault="006B1C22" w:rsidP="0067366C">
      <w:pPr>
        <w:pStyle w:val="Sprotnaopomba-besedilo"/>
        <w:rPr>
          <w:rFonts w:asciiTheme="minorHAnsi" w:hAnsiTheme="minorHAnsi" w:cstheme="minorHAnsi"/>
          <w:lang w:val="sl-SI"/>
        </w:rPr>
      </w:pPr>
      <w:r w:rsidRPr="005643D3">
        <w:rPr>
          <w:rStyle w:val="Sprotnaopomba-sklic"/>
          <w:rFonts w:asciiTheme="minorHAnsi" w:hAnsiTheme="minorHAnsi" w:cstheme="minorHAnsi"/>
        </w:rPr>
        <w:footnoteRef/>
      </w:r>
      <w:r w:rsidRPr="005643D3">
        <w:rPr>
          <w:rFonts w:asciiTheme="minorHAnsi" w:hAnsiTheme="minorHAnsi" w:cstheme="minorHAnsi"/>
        </w:rPr>
        <w:t xml:space="preserve"> </w:t>
      </w:r>
      <w:r w:rsidRPr="005643D3">
        <w:rPr>
          <w:rFonts w:asciiTheme="minorHAnsi" w:hAnsiTheme="minorHAnsi" w:cstheme="minorHAnsi"/>
          <w:lang w:val="sl-SI"/>
        </w:rPr>
        <w:t>Gre za prevod standardov, ki jih je sprejela IFLA leta 1973 (IFLA Standards for Public Libraries).</w:t>
      </w:r>
    </w:p>
  </w:footnote>
  <w:footnote w:id="17">
    <w:p w:rsidR="006B1C22" w:rsidRPr="005643D3" w:rsidRDefault="006B1C22" w:rsidP="0067366C">
      <w:pPr>
        <w:pStyle w:val="Sprotnaopomba-besedilo"/>
        <w:jc w:val="both"/>
        <w:rPr>
          <w:rFonts w:asciiTheme="minorHAnsi" w:hAnsiTheme="minorHAnsi" w:cstheme="minorHAnsi"/>
          <w:noProof/>
          <w:lang w:val="de-DE"/>
        </w:rPr>
      </w:pPr>
      <w:r w:rsidRPr="005643D3">
        <w:rPr>
          <w:rStyle w:val="Sprotnaopomba-sklic"/>
          <w:rFonts w:asciiTheme="minorHAnsi" w:hAnsiTheme="minorHAnsi" w:cstheme="minorHAnsi"/>
          <w:noProof/>
        </w:rPr>
        <w:footnoteRef/>
      </w:r>
      <w:r w:rsidRPr="005643D3">
        <w:rPr>
          <w:rFonts w:asciiTheme="minorHAnsi" w:hAnsiTheme="minorHAnsi" w:cstheme="minorHAnsi"/>
          <w:noProof/>
          <w:lang w:val="de-DE"/>
        </w:rPr>
        <w:t xml:space="preserve"> Organ, ki ga je nasledil Nacionalni svet za knjižnično dejavnost.</w:t>
      </w:r>
    </w:p>
  </w:footnote>
  <w:footnote w:id="18">
    <w:p w:rsidR="006B1C22" w:rsidRPr="00C51247" w:rsidRDefault="006B1C22" w:rsidP="008D6B3A">
      <w:pPr>
        <w:pStyle w:val="Sprotnaopomba-besedilo"/>
        <w:jc w:val="both"/>
        <w:rPr>
          <w:rFonts w:asciiTheme="minorHAnsi" w:hAnsiTheme="minorHAnsi" w:cstheme="minorHAnsi"/>
          <w:lang w:val="sl-SI"/>
        </w:rPr>
      </w:pPr>
      <w:r w:rsidRPr="005643D3">
        <w:rPr>
          <w:rStyle w:val="Sprotnaopomba-sklic"/>
          <w:rFonts w:asciiTheme="minorHAnsi" w:hAnsiTheme="minorHAnsi" w:cstheme="minorHAnsi"/>
        </w:rPr>
        <w:footnoteRef/>
      </w:r>
      <w:r w:rsidRPr="005643D3">
        <w:rPr>
          <w:rFonts w:asciiTheme="minorHAnsi" w:hAnsiTheme="minorHAnsi" w:cstheme="minorHAnsi"/>
        </w:rPr>
        <w:t xml:space="preserve"> </w:t>
      </w:r>
      <w:r w:rsidRPr="005643D3">
        <w:rPr>
          <w:rFonts w:asciiTheme="minorHAnsi" w:hAnsiTheme="minorHAnsi" w:cstheme="minorHAnsi"/>
          <w:lang w:val="sl-SI"/>
        </w:rPr>
        <w:t>Npr</w:t>
      </w:r>
      <w:r w:rsidRPr="00C51247">
        <w:rPr>
          <w:rFonts w:asciiTheme="minorHAnsi" w:hAnsiTheme="minorHAnsi" w:cstheme="minorHAnsi"/>
          <w:lang w:val="sl-SI"/>
        </w:rPr>
        <w:t>. Standards for Libraries in Higher Education (</w:t>
      </w:r>
      <w:r w:rsidRPr="00C51247">
        <w:rPr>
          <w:rFonts w:asciiTheme="minorHAnsi" w:hAnsiTheme="minorHAnsi" w:cstheme="minorHAnsi"/>
        </w:rPr>
        <w:t>2018) in Principles and Guidelines for Australian Hig</w:t>
      </w:r>
      <w:r>
        <w:rPr>
          <w:rFonts w:asciiTheme="minorHAnsi" w:hAnsiTheme="minorHAnsi" w:cstheme="minorHAnsi"/>
        </w:rPr>
        <w:t>her Education Libraries (2016).</w:t>
      </w:r>
    </w:p>
  </w:footnote>
  <w:footnote w:id="19">
    <w:p w:rsidR="006B1C22" w:rsidRPr="005643D3" w:rsidRDefault="006B1C22" w:rsidP="0067366C">
      <w:pPr>
        <w:pStyle w:val="Sprotnaopomba-besedilo"/>
        <w:jc w:val="both"/>
        <w:rPr>
          <w:rFonts w:asciiTheme="minorHAnsi" w:hAnsiTheme="minorHAnsi" w:cstheme="minorHAnsi"/>
          <w:lang w:val="sl-SI"/>
        </w:rPr>
      </w:pPr>
      <w:r w:rsidRPr="00C51247">
        <w:rPr>
          <w:rStyle w:val="Sprotnaopomba-sklic"/>
          <w:rFonts w:asciiTheme="minorHAnsi" w:hAnsiTheme="minorHAnsi" w:cstheme="minorHAnsi"/>
        </w:rPr>
        <w:footnoteRef/>
      </w:r>
      <w:r w:rsidRPr="00C51247">
        <w:rPr>
          <w:rFonts w:asciiTheme="minorHAnsi" w:hAnsiTheme="minorHAnsi" w:cstheme="minorHAnsi"/>
          <w:lang w:val="sl-SI"/>
        </w:rPr>
        <w:t xml:space="preserve"> Dokument Standardi za biblioteke univerziteta u Jugoslaviji je bil sprejet leta 1975 na skupščini Zveze društev bibliotekarjev Jugoslavije</w:t>
      </w:r>
      <w:r w:rsidRPr="005643D3">
        <w:rPr>
          <w:rFonts w:asciiTheme="minorHAnsi" w:hAnsiTheme="minorHAnsi" w:cstheme="minorHAnsi"/>
          <w:lang w:val="sl-SI"/>
        </w:rPr>
        <w:t>.</w:t>
      </w:r>
    </w:p>
  </w:footnote>
  <w:footnote w:id="20">
    <w:p w:rsidR="006B1C22" w:rsidRPr="007F0115" w:rsidRDefault="006B1C22" w:rsidP="00CE09DF">
      <w:pPr>
        <w:pStyle w:val="Sprotnaopomba-besedilo"/>
      </w:pPr>
      <w:r w:rsidRPr="007F0115">
        <w:rPr>
          <w:rStyle w:val="Sprotnaopomba-sklic"/>
        </w:rPr>
        <w:footnoteRef/>
      </w:r>
      <w:r w:rsidRPr="007F0115">
        <w:t xml:space="preserve"> </w:t>
      </w:r>
      <w:r w:rsidRPr="00986A3C">
        <w:rPr>
          <w:rFonts w:asciiTheme="minorHAnsi" w:hAnsiTheme="minorHAnsi" w:cstheme="minorHAnsi"/>
        </w:rPr>
        <w:t xml:space="preserve">Glej: </w:t>
      </w:r>
      <w:hyperlink r:id="rId3" w:history="1">
        <w:r w:rsidRPr="00986A3C">
          <w:rPr>
            <w:rStyle w:val="Hiperpovezava"/>
            <w:rFonts w:asciiTheme="minorHAnsi" w:hAnsiTheme="minorHAnsi" w:cstheme="minorHAnsi"/>
            <w:color w:val="auto"/>
            <w:u w:val="none"/>
          </w:rPr>
          <w:t>https://www.uni-lj.si/knjiznice/organiziranost_knjiznic/</w:t>
        </w:r>
      </w:hyperlink>
    </w:p>
  </w:footnote>
  <w:footnote w:id="21">
    <w:p w:rsidR="006B1C22" w:rsidRPr="00E640D2" w:rsidRDefault="006B1C22" w:rsidP="00A948A4">
      <w:pPr>
        <w:rPr>
          <w:sz w:val="20"/>
          <w:szCs w:val="20"/>
        </w:rPr>
      </w:pPr>
      <w:r>
        <w:rPr>
          <w:rStyle w:val="Sprotnaopomba-sklic"/>
          <w:sz w:val="20"/>
          <w:szCs w:val="20"/>
        </w:rPr>
        <w:footnoteRef/>
      </w:r>
      <w:r>
        <w:rPr>
          <w:sz w:val="20"/>
          <w:szCs w:val="20"/>
        </w:rPr>
        <w:t xml:space="preserve"> </w:t>
      </w:r>
      <w:r>
        <w:rPr>
          <w:rFonts w:cstheme="minorHAnsi"/>
          <w:bCs/>
          <w:sz w:val="20"/>
          <w:szCs w:val="20"/>
        </w:rPr>
        <w:t>P</w:t>
      </w:r>
      <w:r>
        <w:rPr>
          <w:sz w:val="20"/>
          <w:szCs w:val="20"/>
        </w:rPr>
        <w:t xml:space="preserve">rogrami dela UL in letna poročila UL so objavljeni na: </w:t>
      </w:r>
      <w:hyperlink r:id="rId4" w:history="1">
        <w:r w:rsidRPr="00E640D2">
          <w:rPr>
            <w:rStyle w:val="Hiperpovezava"/>
            <w:color w:val="auto"/>
            <w:sz w:val="20"/>
            <w:szCs w:val="20"/>
            <w:u w:val="none"/>
          </w:rPr>
          <w:t>https://www.uni-lj.si/o_univerzi_v_ljubljani/organizacija__pravilniki_in_porocila/poslovno_financno_in_letno_porocilo_ter_program_dela/</w:t>
        </w:r>
      </w:hyperlink>
    </w:p>
    <w:p w:rsidR="006B1C22" w:rsidRDefault="006B1C22" w:rsidP="00A948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364"/>
      <w:gridCol w:w="698"/>
    </w:tblGrid>
    <w:tr w:rsidR="006B1C22" w:rsidRPr="000E75FB" w:rsidTr="00171B22">
      <w:tc>
        <w:tcPr>
          <w:tcW w:w="8364" w:type="dxa"/>
          <w:tcBorders>
            <w:top w:val="nil"/>
            <w:left w:val="nil"/>
            <w:bottom w:val="nil"/>
            <w:right w:val="nil"/>
          </w:tcBorders>
        </w:tcPr>
        <w:p w:rsidR="006B1C22" w:rsidRPr="000E75FB" w:rsidRDefault="006B1C22" w:rsidP="000E64F9">
          <w:pPr>
            <w:pStyle w:val="Glava"/>
            <w:rPr>
              <w:sz w:val="20"/>
              <w:szCs w:val="20"/>
            </w:rPr>
          </w:pPr>
          <w:r>
            <w:rPr>
              <w:sz w:val="20"/>
              <w:szCs w:val="20"/>
            </w:rPr>
            <w:t>Strokovne podlage in i</w:t>
          </w:r>
          <w:r w:rsidRPr="000E75FB">
            <w:rPr>
              <w:sz w:val="20"/>
              <w:szCs w:val="20"/>
            </w:rPr>
            <w:t>zhodišča za prenovo strokovnih standardov in priporočil za visokošolske knjižnice</w:t>
          </w:r>
        </w:p>
      </w:tc>
      <w:tc>
        <w:tcPr>
          <w:tcW w:w="698" w:type="dxa"/>
          <w:tcBorders>
            <w:top w:val="nil"/>
            <w:left w:val="nil"/>
            <w:bottom w:val="nil"/>
            <w:right w:val="nil"/>
          </w:tcBorders>
          <w:vAlign w:val="center"/>
        </w:tcPr>
        <w:p w:rsidR="006B1C22" w:rsidRPr="000E75FB" w:rsidRDefault="006B1C22" w:rsidP="000E75FB">
          <w:pPr>
            <w:pStyle w:val="Glava"/>
            <w:jc w:val="right"/>
            <w:rPr>
              <w:sz w:val="20"/>
              <w:szCs w:val="20"/>
            </w:rPr>
          </w:pPr>
          <w:r w:rsidRPr="000E75FB">
            <w:rPr>
              <w:sz w:val="20"/>
              <w:szCs w:val="20"/>
            </w:rPr>
            <w:t>2021</w:t>
          </w:r>
        </w:p>
      </w:tc>
    </w:tr>
  </w:tbl>
  <w:p w:rsidR="006B1C22" w:rsidRPr="000E75FB" w:rsidRDefault="006B1C22" w:rsidP="000E75FB">
    <w:pPr>
      <w:pStyle w:val="Glava"/>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D4556"/>
    <w:multiLevelType w:val="hybridMultilevel"/>
    <w:tmpl w:val="FE48CF9A"/>
    <w:lvl w:ilvl="0" w:tplc="8D7AEB8C">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8204219"/>
    <w:multiLevelType w:val="hybridMultilevel"/>
    <w:tmpl w:val="A70282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95F051C"/>
    <w:multiLevelType w:val="hybridMultilevel"/>
    <w:tmpl w:val="593AA0BA"/>
    <w:lvl w:ilvl="0" w:tplc="172A18A2">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87443D"/>
    <w:multiLevelType w:val="hybridMultilevel"/>
    <w:tmpl w:val="10F4C094"/>
    <w:lvl w:ilvl="0" w:tplc="5E88183C">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7D244F"/>
    <w:multiLevelType w:val="hybridMultilevel"/>
    <w:tmpl w:val="3DB2506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C946B7"/>
    <w:multiLevelType w:val="hybridMultilevel"/>
    <w:tmpl w:val="2B66642E"/>
    <w:lvl w:ilvl="0" w:tplc="0424000B">
      <w:start w:val="1"/>
      <w:numFmt w:val="bullet"/>
      <w:lvlText w:val=""/>
      <w:lvlJc w:val="left"/>
      <w:pPr>
        <w:ind w:left="720" w:hanging="360"/>
      </w:pPr>
      <w:rPr>
        <w:rFonts w:ascii="Wingdings" w:hAnsi="Wingdings" w:hint="default"/>
      </w:rPr>
    </w:lvl>
    <w:lvl w:ilvl="1" w:tplc="B184B5C8">
      <w:start w:val="66"/>
      <w:numFmt w:val="bullet"/>
      <w:lvlText w:val="•"/>
      <w:lvlJc w:val="left"/>
      <w:pPr>
        <w:ind w:left="1800" w:hanging="720"/>
      </w:pPr>
      <w:rPr>
        <w:rFonts w:ascii="Calibri" w:eastAsiaTheme="minorHAnsi" w:hAnsi="Calibri"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CC5A9E"/>
    <w:multiLevelType w:val="hybridMultilevel"/>
    <w:tmpl w:val="2FD44312"/>
    <w:lvl w:ilvl="0" w:tplc="B13E1B78">
      <w:start w:val="1"/>
      <w:numFmt w:val="bullet"/>
      <w:lvlText w:val=""/>
      <w:lvlJc w:val="left"/>
      <w:pPr>
        <w:ind w:left="720" w:hanging="360"/>
      </w:pPr>
      <w:rPr>
        <w:rFonts w:ascii="Symbol" w:hAnsi="Symbol" w:cs="Times New Roman"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D8063C"/>
    <w:multiLevelType w:val="hybridMultilevel"/>
    <w:tmpl w:val="B37E71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454FC4"/>
    <w:multiLevelType w:val="hybridMultilevel"/>
    <w:tmpl w:val="8B3A9A4E"/>
    <w:lvl w:ilvl="0" w:tplc="5CA461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9C53D3"/>
    <w:multiLevelType w:val="hybridMultilevel"/>
    <w:tmpl w:val="FCEEDA68"/>
    <w:lvl w:ilvl="0" w:tplc="5CA461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EC2885"/>
    <w:multiLevelType w:val="hybridMultilevel"/>
    <w:tmpl w:val="54E67224"/>
    <w:lvl w:ilvl="0" w:tplc="172A18A2">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03337CC"/>
    <w:multiLevelType w:val="hybridMultilevel"/>
    <w:tmpl w:val="B32E641E"/>
    <w:lvl w:ilvl="0" w:tplc="0CD0F1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1E406A3"/>
    <w:multiLevelType w:val="hybridMultilevel"/>
    <w:tmpl w:val="842C142A"/>
    <w:lvl w:ilvl="0" w:tplc="172A18A2">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FF268B"/>
    <w:multiLevelType w:val="hybridMultilevel"/>
    <w:tmpl w:val="962CBE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F566D7B"/>
    <w:multiLevelType w:val="hybridMultilevel"/>
    <w:tmpl w:val="87E62BFA"/>
    <w:lvl w:ilvl="0" w:tplc="96E08A3C">
      <w:start w:val="1"/>
      <w:numFmt w:val="bullet"/>
      <w:lvlText w:val=""/>
      <w:lvlJc w:val="left"/>
      <w:pPr>
        <w:ind w:left="360" w:hanging="360"/>
      </w:pPr>
      <w:rPr>
        <w:rFonts w:ascii="Symbol" w:hAnsi="Symbol" w:hint="default"/>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1283001"/>
    <w:multiLevelType w:val="hybridMultilevel"/>
    <w:tmpl w:val="ACA00C00"/>
    <w:lvl w:ilvl="0" w:tplc="EBB0869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5D21440"/>
    <w:multiLevelType w:val="hybridMultilevel"/>
    <w:tmpl w:val="13C0057C"/>
    <w:lvl w:ilvl="0" w:tplc="172A18A2">
      <w:start w:val="1"/>
      <w:numFmt w:val="bullet"/>
      <w:lvlText w:val=""/>
      <w:lvlJc w:val="left"/>
      <w:pPr>
        <w:ind w:left="758" w:hanging="360"/>
      </w:pPr>
      <w:rPr>
        <w:rFonts w:ascii="Symbol" w:hAnsi="Symbol" w:hint="default"/>
        <w:color w:val="auto"/>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17" w15:restartNumberingAfterBreak="0">
    <w:nsid w:val="55EE5E13"/>
    <w:multiLevelType w:val="hybridMultilevel"/>
    <w:tmpl w:val="7F4CEB76"/>
    <w:lvl w:ilvl="0" w:tplc="172A18A2">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FC094B"/>
    <w:multiLevelType w:val="multilevel"/>
    <w:tmpl w:val="77B49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493D34"/>
    <w:multiLevelType w:val="hybridMultilevel"/>
    <w:tmpl w:val="521A0B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41A7C0C"/>
    <w:multiLevelType w:val="hybridMultilevel"/>
    <w:tmpl w:val="91F4C268"/>
    <w:lvl w:ilvl="0" w:tplc="BF76A9AE">
      <w:start w:val="1"/>
      <w:numFmt w:val="decimal"/>
      <w:lvlText w:val="%1."/>
      <w:lvlJc w:val="left"/>
      <w:pPr>
        <w:ind w:left="360" w:hanging="360"/>
      </w:pPr>
      <w:rPr>
        <w:rFonts w:hint="default"/>
        <w:b w:val="0"/>
        <w:i w:val="0"/>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957055F"/>
    <w:multiLevelType w:val="hybridMultilevel"/>
    <w:tmpl w:val="6220BD7A"/>
    <w:lvl w:ilvl="0" w:tplc="5E88183C">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3C516B8"/>
    <w:multiLevelType w:val="hybridMultilevel"/>
    <w:tmpl w:val="CFF444D6"/>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F4339F"/>
    <w:multiLevelType w:val="hybridMultilevel"/>
    <w:tmpl w:val="0AF01F1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A5C5EBA"/>
    <w:multiLevelType w:val="hybridMultilevel"/>
    <w:tmpl w:val="28721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A5D0431"/>
    <w:multiLevelType w:val="hybridMultilevel"/>
    <w:tmpl w:val="CCD6E5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3"/>
  </w:num>
  <w:num w:numId="4">
    <w:abstractNumId w:val="5"/>
  </w:num>
  <w:num w:numId="5">
    <w:abstractNumId w:val="12"/>
  </w:num>
  <w:num w:numId="6">
    <w:abstractNumId w:val="15"/>
  </w:num>
  <w:num w:numId="7">
    <w:abstractNumId w:val="0"/>
  </w:num>
  <w:num w:numId="8">
    <w:abstractNumId w:val="9"/>
  </w:num>
  <w:num w:numId="9">
    <w:abstractNumId w:val="8"/>
  </w:num>
  <w:num w:numId="10">
    <w:abstractNumId w:val="6"/>
  </w:num>
  <w:num w:numId="11">
    <w:abstractNumId w:val="18"/>
  </w:num>
  <w:num w:numId="12">
    <w:abstractNumId w:val="1"/>
  </w:num>
  <w:num w:numId="13">
    <w:abstractNumId w:val="10"/>
  </w:num>
  <w:num w:numId="14">
    <w:abstractNumId w:val="19"/>
  </w:num>
  <w:num w:numId="15">
    <w:abstractNumId w:val="7"/>
  </w:num>
  <w:num w:numId="16">
    <w:abstractNumId w:val="11"/>
  </w:num>
  <w:num w:numId="17">
    <w:abstractNumId w:val="12"/>
  </w:num>
  <w:num w:numId="18">
    <w:abstractNumId w:val="4"/>
  </w:num>
  <w:num w:numId="19">
    <w:abstractNumId w:val="22"/>
  </w:num>
  <w:num w:numId="20">
    <w:abstractNumId w:val="7"/>
  </w:num>
  <w:num w:numId="21">
    <w:abstractNumId w:val="23"/>
  </w:num>
  <w:num w:numId="22">
    <w:abstractNumId w:val="5"/>
  </w:num>
  <w:num w:numId="23">
    <w:abstractNumId w:val="24"/>
  </w:num>
  <w:num w:numId="24">
    <w:abstractNumId w:val="16"/>
  </w:num>
  <w:num w:numId="25">
    <w:abstractNumId w:val="3"/>
  </w:num>
  <w:num w:numId="26">
    <w:abstractNumId w:val="21"/>
  </w:num>
  <w:num w:numId="27">
    <w:abstractNumId w:val="2"/>
  </w:num>
  <w:num w:numId="28">
    <w:abstractNumId w:val="17"/>
  </w:num>
  <w:num w:numId="29">
    <w:abstractNumId w:val="25"/>
  </w:num>
  <w:num w:numId="30">
    <w:abstractNumId w:val="13"/>
  </w:num>
  <w:num w:numId="31">
    <w:abstractNumId w:val="14"/>
  </w:num>
  <w:num w:numId="3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FF"/>
    <w:rsid w:val="00001D19"/>
    <w:rsid w:val="0000211D"/>
    <w:rsid w:val="00003E1A"/>
    <w:rsid w:val="00003F67"/>
    <w:rsid w:val="000043D3"/>
    <w:rsid w:val="00004A31"/>
    <w:rsid w:val="00005475"/>
    <w:rsid w:val="00007CEF"/>
    <w:rsid w:val="0001167C"/>
    <w:rsid w:val="000119F8"/>
    <w:rsid w:val="0001243F"/>
    <w:rsid w:val="0001293F"/>
    <w:rsid w:val="00012D4F"/>
    <w:rsid w:val="0001312B"/>
    <w:rsid w:val="00013276"/>
    <w:rsid w:val="0001449D"/>
    <w:rsid w:val="00014B33"/>
    <w:rsid w:val="00014F92"/>
    <w:rsid w:val="00015B85"/>
    <w:rsid w:val="00016663"/>
    <w:rsid w:val="000167AC"/>
    <w:rsid w:val="0001753C"/>
    <w:rsid w:val="00017A52"/>
    <w:rsid w:val="000204BB"/>
    <w:rsid w:val="00020DDD"/>
    <w:rsid w:val="000216DA"/>
    <w:rsid w:val="0002207A"/>
    <w:rsid w:val="00022718"/>
    <w:rsid w:val="00023A8C"/>
    <w:rsid w:val="00023F87"/>
    <w:rsid w:val="000246FA"/>
    <w:rsid w:val="000248FC"/>
    <w:rsid w:val="000249C1"/>
    <w:rsid w:val="0002704B"/>
    <w:rsid w:val="000279EA"/>
    <w:rsid w:val="00027E85"/>
    <w:rsid w:val="00027EDE"/>
    <w:rsid w:val="000300CE"/>
    <w:rsid w:val="000306C3"/>
    <w:rsid w:val="000318BE"/>
    <w:rsid w:val="000321B6"/>
    <w:rsid w:val="0003249E"/>
    <w:rsid w:val="0003268A"/>
    <w:rsid w:val="00033C70"/>
    <w:rsid w:val="00034072"/>
    <w:rsid w:val="000349A6"/>
    <w:rsid w:val="00035B6F"/>
    <w:rsid w:val="00036271"/>
    <w:rsid w:val="00036F13"/>
    <w:rsid w:val="00037617"/>
    <w:rsid w:val="000378AC"/>
    <w:rsid w:val="00040095"/>
    <w:rsid w:val="000411B3"/>
    <w:rsid w:val="00041DB4"/>
    <w:rsid w:val="00042EE5"/>
    <w:rsid w:val="00043397"/>
    <w:rsid w:val="00045E00"/>
    <w:rsid w:val="00046D87"/>
    <w:rsid w:val="000470A0"/>
    <w:rsid w:val="000474FD"/>
    <w:rsid w:val="0005005C"/>
    <w:rsid w:val="0005093B"/>
    <w:rsid w:val="000540CB"/>
    <w:rsid w:val="00054B1A"/>
    <w:rsid w:val="00055DEC"/>
    <w:rsid w:val="00056115"/>
    <w:rsid w:val="000566EB"/>
    <w:rsid w:val="00056977"/>
    <w:rsid w:val="000572E4"/>
    <w:rsid w:val="000606AA"/>
    <w:rsid w:val="00060836"/>
    <w:rsid w:val="000621DF"/>
    <w:rsid w:val="00062285"/>
    <w:rsid w:val="000625AB"/>
    <w:rsid w:val="000637D1"/>
    <w:rsid w:val="0006380B"/>
    <w:rsid w:val="00066848"/>
    <w:rsid w:val="00070366"/>
    <w:rsid w:val="0007039C"/>
    <w:rsid w:val="00071044"/>
    <w:rsid w:val="00072461"/>
    <w:rsid w:val="00072F00"/>
    <w:rsid w:val="00073553"/>
    <w:rsid w:val="00073589"/>
    <w:rsid w:val="00073AC6"/>
    <w:rsid w:val="00074D67"/>
    <w:rsid w:val="00074EC3"/>
    <w:rsid w:val="00075AE3"/>
    <w:rsid w:val="00075F0A"/>
    <w:rsid w:val="00075FA6"/>
    <w:rsid w:val="00076F66"/>
    <w:rsid w:val="000809AA"/>
    <w:rsid w:val="00081E2C"/>
    <w:rsid w:val="0008208E"/>
    <w:rsid w:val="0008304B"/>
    <w:rsid w:val="00083A92"/>
    <w:rsid w:val="000845F1"/>
    <w:rsid w:val="00085C08"/>
    <w:rsid w:val="000862FD"/>
    <w:rsid w:val="00090766"/>
    <w:rsid w:val="0009079F"/>
    <w:rsid w:val="000907E2"/>
    <w:rsid w:val="0009146A"/>
    <w:rsid w:val="00093D0B"/>
    <w:rsid w:val="00094E09"/>
    <w:rsid w:val="00094E51"/>
    <w:rsid w:val="00095415"/>
    <w:rsid w:val="000955BF"/>
    <w:rsid w:val="00095FC5"/>
    <w:rsid w:val="0009638C"/>
    <w:rsid w:val="00096BD6"/>
    <w:rsid w:val="00097BCA"/>
    <w:rsid w:val="000A3B1D"/>
    <w:rsid w:val="000A6C4E"/>
    <w:rsid w:val="000A7701"/>
    <w:rsid w:val="000B0584"/>
    <w:rsid w:val="000B095C"/>
    <w:rsid w:val="000B0BC1"/>
    <w:rsid w:val="000B0F0F"/>
    <w:rsid w:val="000B1A0B"/>
    <w:rsid w:val="000B5F8D"/>
    <w:rsid w:val="000B67FD"/>
    <w:rsid w:val="000B7B23"/>
    <w:rsid w:val="000C07CD"/>
    <w:rsid w:val="000C1D67"/>
    <w:rsid w:val="000C4883"/>
    <w:rsid w:val="000C5459"/>
    <w:rsid w:val="000C5CA8"/>
    <w:rsid w:val="000C7696"/>
    <w:rsid w:val="000C7789"/>
    <w:rsid w:val="000C78E4"/>
    <w:rsid w:val="000D0701"/>
    <w:rsid w:val="000D08DC"/>
    <w:rsid w:val="000D0C0C"/>
    <w:rsid w:val="000D11BC"/>
    <w:rsid w:val="000D48FA"/>
    <w:rsid w:val="000D5EBD"/>
    <w:rsid w:val="000D71D1"/>
    <w:rsid w:val="000D7E98"/>
    <w:rsid w:val="000D7FDA"/>
    <w:rsid w:val="000E09F4"/>
    <w:rsid w:val="000E1A5E"/>
    <w:rsid w:val="000E2E6A"/>
    <w:rsid w:val="000E3C97"/>
    <w:rsid w:val="000E448D"/>
    <w:rsid w:val="000E4BCE"/>
    <w:rsid w:val="000E4E28"/>
    <w:rsid w:val="000E5473"/>
    <w:rsid w:val="000E64F9"/>
    <w:rsid w:val="000E6689"/>
    <w:rsid w:val="000E6A85"/>
    <w:rsid w:val="000E751B"/>
    <w:rsid w:val="000E75B0"/>
    <w:rsid w:val="000E75FB"/>
    <w:rsid w:val="000F1293"/>
    <w:rsid w:val="000F1A75"/>
    <w:rsid w:val="000F2AE1"/>
    <w:rsid w:val="000F2BAD"/>
    <w:rsid w:val="000F2CBD"/>
    <w:rsid w:val="000F4D90"/>
    <w:rsid w:val="000F5099"/>
    <w:rsid w:val="000F52EE"/>
    <w:rsid w:val="000F6662"/>
    <w:rsid w:val="000F6BB5"/>
    <w:rsid w:val="000F7EE3"/>
    <w:rsid w:val="00100677"/>
    <w:rsid w:val="00100C6F"/>
    <w:rsid w:val="0010194D"/>
    <w:rsid w:val="001025EF"/>
    <w:rsid w:val="001026A8"/>
    <w:rsid w:val="00103203"/>
    <w:rsid w:val="001038E5"/>
    <w:rsid w:val="00103F96"/>
    <w:rsid w:val="00105A9C"/>
    <w:rsid w:val="00105B8D"/>
    <w:rsid w:val="00106BBE"/>
    <w:rsid w:val="00106D77"/>
    <w:rsid w:val="00107719"/>
    <w:rsid w:val="00111BB0"/>
    <w:rsid w:val="001120E9"/>
    <w:rsid w:val="00112711"/>
    <w:rsid w:val="00112754"/>
    <w:rsid w:val="00112FAA"/>
    <w:rsid w:val="00113FAF"/>
    <w:rsid w:val="00114334"/>
    <w:rsid w:val="00114AAE"/>
    <w:rsid w:val="00114BFB"/>
    <w:rsid w:val="001172E2"/>
    <w:rsid w:val="00120C9D"/>
    <w:rsid w:val="00121F3B"/>
    <w:rsid w:val="0012492E"/>
    <w:rsid w:val="0012537C"/>
    <w:rsid w:val="00125CBC"/>
    <w:rsid w:val="001262C8"/>
    <w:rsid w:val="001265AA"/>
    <w:rsid w:val="00126F15"/>
    <w:rsid w:val="00127C20"/>
    <w:rsid w:val="001308CF"/>
    <w:rsid w:val="00130B81"/>
    <w:rsid w:val="00130F58"/>
    <w:rsid w:val="001311C9"/>
    <w:rsid w:val="001317E9"/>
    <w:rsid w:val="00132FB4"/>
    <w:rsid w:val="001332C9"/>
    <w:rsid w:val="001337CF"/>
    <w:rsid w:val="00133B55"/>
    <w:rsid w:val="001351C8"/>
    <w:rsid w:val="00135806"/>
    <w:rsid w:val="00135F30"/>
    <w:rsid w:val="001400FA"/>
    <w:rsid w:val="001408F2"/>
    <w:rsid w:val="00140DD6"/>
    <w:rsid w:val="00141044"/>
    <w:rsid w:val="00142170"/>
    <w:rsid w:val="00143AB7"/>
    <w:rsid w:val="0014410D"/>
    <w:rsid w:val="00144406"/>
    <w:rsid w:val="00145F2C"/>
    <w:rsid w:val="001460DF"/>
    <w:rsid w:val="001461BC"/>
    <w:rsid w:val="00147754"/>
    <w:rsid w:val="00147CF9"/>
    <w:rsid w:val="0015079E"/>
    <w:rsid w:val="00150A7C"/>
    <w:rsid w:val="00150FB7"/>
    <w:rsid w:val="001515D0"/>
    <w:rsid w:val="00151E0B"/>
    <w:rsid w:val="001528D6"/>
    <w:rsid w:val="00152A1D"/>
    <w:rsid w:val="001536D1"/>
    <w:rsid w:val="00154376"/>
    <w:rsid w:val="00154FFB"/>
    <w:rsid w:val="00155320"/>
    <w:rsid w:val="00155665"/>
    <w:rsid w:val="001558C2"/>
    <w:rsid w:val="0015728B"/>
    <w:rsid w:val="001601E6"/>
    <w:rsid w:val="00160C30"/>
    <w:rsid w:val="00161309"/>
    <w:rsid w:val="001613DB"/>
    <w:rsid w:val="00161DA0"/>
    <w:rsid w:val="0016218C"/>
    <w:rsid w:val="0016219B"/>
    <w:rsid w:val="00163082"/>
    <w:rsid w:val="00163710"/>
    <w:rsid w:val="00163AF9"/>
    <w:rsid w:val="001643AC"/>
    <w:rsid w:val="001649B8"/>
    <w:rsid w:val="00165710"/>
    <w:rsid w:val="00170E6B"/>
    <w:rsid w:val="00171725"/>
    <w:rsid w:val="00171B22"/>
    <w:rsid w:val="00171FFA"/>
    <w:rsid w:val="00173B5A"/>
    <w:rsid w:val="00174B48"/>
    <w:rsid w:val="001755B5"/>
    <w:rsid w:val="001808FD"/>
    <w:rsid w:val="00181EC0"/>
    <w:rsid w:val="0018364E"/>
    <w:rsid w:val="0018546C"/>
    <w:rsid w:val="00185637"/>
    <w:rsid w:val="0018780D"/>
    <w:rsid w:val="00187C8D"/>
    <w:rsid w:val="00191937"/>
    <w:rsid w:val="00191CED"/>
    <w:rsid w:val="00191F68"/>
    <w:rsid w:val="0019208B"/>
    <w:rsid w:val="0019354C"/>
    <w:rsid w:val="001941CF"/>
    <w:rsid w:val="00194B66"/>
    <w:rsid w:val="00194BC5"/>
    <w:rsid w:val="001971B2"/>
    <w:rsid w:val="00197A66"/>
    <w:rsid w:val="00197B1F"/>
    <w:rsid w:val="001A006E"/>
    <w:rsid w:val="001A08DD"/>
    <w:rsid w:val="001A0AC8"/>
    <w:rsid w:val="001A0BAE"/>
    <w:rsid w:val="001A1BCD"/>
    <w:rsid w:val="001A354C"/>
    <w:rsid w:val="001A426F"/>
    <w:rsid w:val="001A6DEB"/>
    <w:rsid w:val="001A7245"/>
    <w:rsid w:val="001B11FA"/>
    <w:rsid w:val="001B240B"/>
    <w:rsid w:val="001B4359"/>
    <w:rsid w:val="001B5A8D"/>
    <w:rsid w:val="001B5FC6"/>
    <w:rsid w:val="001B640A"/>
    <w:rsid w:val="001B6A7C"/>
    <w:rsid w:val="001C0C81"/>
    <w:rsid w:val="001C1048"/>
    <w:rsid w:val="001C1064"/>
    <w:rsid w:val="001C12AF"/>
    <w:rsid w:val="001C21E4"/>
    <w:rsid w:val="001C3548"/>
    <w:rsid w:val="001C3BB3"/>
    <w:rsid w:val="001C44AE"/>
    <w:rsid w:val="001C492A"/>
    <w:rsid w:val="001C4DCD"/>
    <w:rsid w:val="001C670D"/>
    <w:rsid w:val="001C6BAA"/>
    <w:rsid w:val="001C7B74"/>
    <w:rsid w:val="001D0248"/>
    <w:rsid w:val="001D1280"/>
    <w:rsid w:val="001D3110"/>
    <w:rsid w:val="001D3C33"/>
    <w:rsid w:val="001D3D0C"/>
    <w:rsid w:val="001D3E92"/>
    <w:rsid w:val="001D4A92"/>
    <w:rsid w:val="001D5345"/>
    <w:rsid w:val="001D67A7"/>
    <w:rsid w:val="001D7961"/>
    <w:rsid w:val="001D7A42"/>
    <w:rsid w:val="001E1B9B"/>
    <w:rsid w:val="001E22A5"/>
    <w:rsid w:val="001E3031"/>
    <w:rsid w:val="001E3F39"/>
    <w:rsid w:val="001E5B3F"/>
    <w:rsid w:val="001E6805"/>
    <w:rsid w:val="001E7161"/>
    <w:rsid w:val="001F1D8D"/>
    <w:rsid w:val="001F2516"/>
    <w:rsid w:val="001F2C75"/>
    <w:rsid w:val="001F3C40"/>
    <w:rsid w:val="001F3CFC"/>
    <w:rsid w:val="001F709E"/>
    <w:rsid w:val="002015B0"/>
    <w:rsid w:val="0020209E"/>
    <w:rsid w:val="0020212B"/>
    <w:rsid w:val="00202CA3"/>
    <w:rsid w:val="00203789"/>
    <w:rsid w:val="002056B8"/>
    <w:rsid w:val="00205F8E"/>
    <w:rsid w:val="00206076"/>
    <w:rsid w:val="00207421"/>
    <w:rsid w:val="002076A0"/>
    <w:rsid w:val="00207943"/>
    <w:rsid w:val="002079B7"/>
    <w:rsid w:val="00207EBF"/>
    <w:rsid w:val="0021066C"/>
    <w:rsid w:val="00210904"/>
    <w:rsid w:val="00210E3A"/>
    <w:rsid w:val="00211F05"/>
    <w:rsid w:val="00213098"/>
    <w:rsid w:val="0021322F"/>
    <w:rsid w:val="00213D0D"/>
    <w:rsid w:val="00214C77"/>
    <w:rsid w:val="00214F9F"/>
    <w:rsid w:val="002152C5"/>
    <w:rsid w:val="00215A5B"/>
    <w:rsid w:val="002170E4"/>
    <w:rsid w:val="00217277"/>
    <w:rsid w:val="00217552"/>
    <w:rsid w:val="00217AE9"/>
    <w:rsid w:val="00220856"/>
    <w:rsid w:val="00222E06"/>
    <w:rsid w:val="00224484"/>
    <w:rsid w:val="00224A44"/>
    <w:rsid w:val="00224B8B"/>
    <w:rsid w:val="0022620D"/>
    <w:rsid w:val="0022653F"/>
    <w:rsid w:val="00230034"/>
    <w:rsid w:val="00230142"/>
    <w:rsid w:val="00230B86"/>
    <w:rsid w:val="00230EC8"/>
    <w:rsid w:val="002334F0"/>
    <w:rsid w:val="00235408"/>
    <w:rsid w:val="00235480"/>
    <w:rsid w:val="00236BBE"/>
    <w:rsid w:val="00237C39"/>
    <w:rsid w:val="00240632"/>
    <w:rsid w:val="0024077B"/>
    <w:rsid w:val="00241BC3"/>
    <w:rsid w:val="00242C90"/>
    <w:rsid w:val="00242DFA"/>
    <w:rsid w:val="0024355F"/>
    <w:rsid w:val="002439E8"/>
    <w:rsid w:val="0024487C"/>
    <w:rsid w:val="00245E13"/>
    <w:rsid w:val="00246907"/>
    <w:rsid w:val="0024777F"/>
    <w:rsid w:val="0024782C"/>
    <w:rsid w:val="00247BF9"/>
    <w:rsid w:val="00247DFB"/>
    <w:rsid w:val="00247FA9"/>
    <w:rsid w:val="002501E1"/>
    <w:rsid w:val="00250E88"/>
    <w:rsid w:val="00250EAC"/>
    <w:rsid w:val="00250F32"/>
    <w:rsid w:val="00251076"/>
    <w:rsid w:val="0025113A"/>
    <w:rsid w:val="0025136A"/>
    <w:rsid w:val="00251B32"/>
    <w:rsid w:val="0025209A"/>
    <w:rsid w:val="0025273E"/>
    <w:rsid w:val="00253A7D"/>
    <w:rsid w:val="00253D70"/>
    <w:rsid w:val="0025533C"/>
    <w:rsid w:val="00255402"/>
    <w:rsid w:val="00255BC7"/>
    <w:rsid w:val="00256CA3"/>
    <w:rsid w:val="0026006E"/>
    <w:rsid w:val="00260D82"/>
    <w:rsid w:val="00261D5B"/>
    <w:rsid w:val="00262D2E"/>
    <w:rsid w:val="00262DEA"/>
    <w:rsid w:val="00262FB4"/>
    <w:rsid w:val="0026419E"/>
    <w:rsid w:val="00264C10"/>
    <w:rsid w:val="002651DE"/>
    <w:rsid w:val="0026579F"/>
    <w:rsid w:val="00265F70"/>
    <w:rsid w:val="0026659F"/>
    <w:rsid w:val="002703DA"/>
    <w:rsid w:val="00271642"/>
    <w:rsid w:val="00271F86"/>
    <w:rsid w:val="00272428"/>
    <w:rsid w:val="002724E8"/>
    <w:rsid w:val="00274627"/>
    <w:rsid w:val="00275979"/>
    <w:rsid w:val="00275BDC"/>
    <w:rsid w:val="00275F57"/>
    <w:rsid w:val="00277DD2"/>
    <w:rsid w:val="00280622"/>
    <w:rsid w:val="00280836"/>
    <w:rsid w:val="0028264E"/>
    <w:rsid w:val="00282E58"/>
    <w:rsid w:val="00283527"/>
    <w:rsid w:val="00284DCF"/>
    <w:rsid w:val="00285C79"/>
    <w:rsid w:val="00285F61"/>
    <w:rsid w:val="0028637D"/>
    <w:rsid w:val="00287E80"/>
    <w:rsid w:val="002900DE"/>
    <w:rsid w:val="00290CA9"/>
    <w:rsid w:val="00293AAA"/>
    <w:rsid w:val="002948E4"/>
    <w:rsid w:val="00294D9B"/>
    <w:rsid w:val="0029588E"/>
    <w:rsid w:val="002963C6"/>
    <w:rsid w:val="00296499"/>
    <w:rsid w:val="00296EC8"/>
    <w:rsid w:val="0029708D"/>
    <w:rsid w:val="002974C7"/>
    <w:rsid w:val="00297EDC"/>
    <w:rsid w:val="002A1375"/>
    <w:rsid w:val="002A2B17"/>
    <w:rsid w:val="002A321F"/>
    <w:rsid w:val="002A4915"/>
    <w:rsid w:val="002A514F"/>
    <w:rsid w:val="002A57B5"/>
    <w:rsid w:val="002A6674"/>
    <w:rsid w:val="002A6739"/>
    <w:rsid w:val="002A6B1F"/>
    <w:rsid w:val="002A6FDE"/>
    <w:rsid w:val="002A73BD"/>
    <w:rsid w:val="002B0279"/>
    <w:rsid w:val="002B0C37"/>
    <w:rsid w:val="002B16BF"/>
    <w:rsid w:val="002B3E3D"/>
    <w:rsid w:val="002B52BD"/>
    <w:rsid w:val="002B6B19"/>
    <w:rsid w:val="002B6D59"/>
    <w:rsid w:val="002C04F9"/>
    <w:rsid w:val="002C23B6"/>
    <w:rsid w:val="002C59FE"/>
    <w:rsid w:val="002D0814"/>
    <w:rsid w:val="002D09DC"/>
    <w:rsid w:val="002D0AD0"/>
    <w:rsid w:val="002D0D1B"/>
    <w:rsid w:val="002D1740"/>
    <w:rsid w:val="002D1A51"/>
    <w:rsid w:val="002D1BBE"/>
    <w:rsid w:val="002D3E4C"/>
    <w:rsid w:val="002D401C"/>
    <w:rsid w:val="002D405B"/>
    <w:rsid w:val="002D57B5"/>
    <w:rsid w:val="002D5984"/>
    <w:rsid w:val="002D5D4A"/>
    <w:rsid w:val="002D62EA"/>
    <w:rsid w:val="002D6C20"/>
    <w:rsid w:val="002D6DD0"/>
    <w:rsid w:val="002D7772"/>
    <w:rsid w:val="002E0005"/>
    <w:rsid w:val="002E1A94"/>
    <w:rsid w:val="002E2824"/>
    <w:rsid w:val="002E3517"/>
    <w:rsid w:val="002E427D"/>
    <w:rsid w:val="002E5E25"/>
    <w:rsid w:val="002E5FDC"/>
    <w:rsid w:val="002E617A"/>
    <w:rsid w:val="002E6E5F"/>
    <w:rsid w:val="002E7245"/>
    <w:rsid w:val="002E729C"/>
    <w:rsid w:val="002F15FD"/>
    <w:rsid w:val="002F2168"/>
    <w:rsid w:val="002F25B1"/>
    <w:rsid w:val="002F25EF"/>
    <w:rsid w:val="002F2A5E"/>
    <w:rsid w:val="002F352E"/>
    <w:rsid w:val="002F3DF2"/>
    <w:rsid w:val="002F50D6"/>
    <w:rsid w:val="002F519A"/>
    <w:rsid w:val="002F637F"/>
    <w:rsid w:val="002F64DD"/>
    <w:rsid w:val="002F7820"/>
    <w:rsid w:val="002F7DD7"/>
    <w:rsid w:val="002F7E4B"/>
    <w:rsid w:val="00300753"/>
    <w:rsid w:val="003009CC"/>
    <w:rsid w:val="00300D98"/>
    <w:rsid w:val="00301390"/>
    <w:rsid w:val="003024E3"/>
    <w:rsid w:val="00303541"/>
    <w:rsid w:val="00303BDD"/>
    <w:rsid w:val="00303EFA"/>
    <w:rsid w:val="0030430A"/>
    <w:rsid w:val="0030471F"/>
    <w:rsid w:val="003059FB"/>
    <w:rsid w:val="00305DD7"/>
    <w:rsid w:val="00305F9D"/>
    <w:rsid w:val="00305FC6"/>
    <w:rsid w:val="00306746"/>
    <w:rsid w:val="003072EC"/>
    <w:rsid w:val="00310AB1"/>
    <w:rsid w:val="00311238"/>
    <w:rsid w:val="003112B9"/>
    <w:rsid w:val="00311BC9"/>
    <w:rsid w:val="00315347"/>
    <w:rsid w:val="00316764"/>
    <w:rsid w:val="003177F5"/>
    <w:rsid w:val="003201C1"/>
    <w:rsid w:val="00320A14"/>
    <w:rsid w:val="00320E99"/>
    <w:rsid w:val="00322E1A"/>
    <w:rsid w:val="00323A24"/>
    <w:rsid w:val="003247EB"/>
    <w:rsid w:val="00324A71"/>
    <w:rsid w:val="003265B4"/>
    <w:rsid w:val="003314E6"/>
    <w:rsid w:val="00331708"/>
    <w:rsid w:val="0033219C"/>
    <w:rsid w:val="00332D50"/>
    <w:rsid w:val="00335620"/>
    <w:rsid w:val="00336290"/>
    <w:rsid w:val="00336735"/>
    <w:rsid w:val="00336D4C"/>
    <w:rsid w:val="00337381"/>
    <w:rsid w:val="0033765A"/>
    <w:rsid w:val="0034001F"/>
    <w:rsid w:val="00340065"/>
    <w:rsid w:val="003405E7"/>
    <w:rsid w:val="00341AE3"/>
    <w:rsid w:val="003433D1"/>
    <w:rsid w:val="00343728"/>
    <w:rsid w:val="003439D5"/>
    <w:rsid w:val="00346067"/>
    <w:rsid w:val="0034642F"/>
    <w:rsid w:val="003467A4"/>
    <w:rsid w:val="0034729C"/>
    <w:rsid w:val="0035042E"/>
    <w:rsid w:val="00350569"/>
    <w:rsid w:val="00352B33"/>
    <w:rsid w:val="00352D39"/>
    <w:rsid w:val="003534A0"/>
    <w:rsid w:val="00353F73"/>
    <w:rsid w:val="00354F57"/>
    <w:rsid w:val="003562CD"/>
    <w:rsid w:val="00356D39"/>
    <w:rsid w:val="00360A81"/>
    <w:rsid w:val="00360B1C"/>
    <w:rsid w:val="00360BE4"/>
    <w:rsid w:val="00360E17"/>
    <w:rsid w:val="0036158E"/>
    <w:rsid w:val="0036289B"/>
    <w:rsid w:val="003628E1"/>
    <w:rsid w:val="00362D6D"/>
    <w:rsid w:val="00363845"/>
    <w:rsid w:val="003706AC"/>
    <w:rsid w:val="0037543A"/>
    <w:rsid w:val="00375E21"/>
    <w:rsid w:val="00375EE0"/>
    <w:rsid w:val="003779E5"/>
    <w:rsid w:val="0038039F"/>
    <w:rsid w:val="00381574"/>
    <w:rsid w:val="003819D9"/>
    <w:rsid w:val="00381CEA"/>
    <w:rsid w:val="00382E95"/>
    <w:rsid w:val="003836B3"/>
    <w:rsid w:val="0038559C"/>
    <w:rsid w:val="003877EE"/>
    <w:rsid w:val="00387F6D"/>
    <w:rsid w:val="0039113C"/>
    <w:rsid w:val="00391298"/>
    <w:rsid w:val="0039197E"/>
    <w:rsid w:val="00392A23"/>
    <w:rsid w:val="003944F5"/>
    <w:rsid w:val="00394DEF"/>
    <w:rsid w:val="003969F8"/>
    <w:rsid w:val="003A0184"/>
    <w:rsid w:val="003A04CD"/>
    <w:rsid w:val="003A0C36"/>
    <w:rsid w:val="003A15D3"/>
    <w:rsid w:val="003A1899"/>
    <w:rsid w:val="003A1C35"/>
    <w:rsid w:val="003A22C2"/>
    <w:rsid w:val="003A3246"/>
    <w:rsid w:val="003A3D43"/>
    <w:rsid w:val="003A6EAB"/>
    <w:rsid w:val="003A731C"/>
    <w:rsid w:val="003A75C4"/>
    <w:rsid w:val="003B0566"/>
    <w:rsid w:val="003B1B99"/>
    <w:rsid w:val="003B268C"/>
    <w:rsid w:val="003B369B"/>
    <w:rsid w:val="003B39B2"/>
    <w:rsid w:val="003B5D52"/>
    <w:rsid w:val="003B6999"/>
    <w:rsid w:val="003B748D"/>
    <w:rsid w:val="003C154C"/>
    <w:rsid w:val="003C265A"/>
    <w:rsid w:val="003C276A"/>
    <w:rsid w:val="003C3E16"/>
    <w:rsid w:val="003C4612"/>
    <w:rsid w:val="003C469B"/>
    <w:rsid w:val="003C55DE"/>
    <w:rsid w:val="003C5735"/>
    <w:rsid w:val="003C642C"/>
    <w:rsid w:val="003C6E5D"/>
    <w:rsid w:val="003C7689"/>
    <w:rsid w:val="003C77EA"/>
    <w:rsid w:val="003C7CAD"/>
    <w:rsid w:val="003D0695"/>
    <w:rsid w:val="003D0DE6"/>
    <w:rsid w:val="003D1827"/>
    <w:rsid w:val="003D2970"/>
    <w:rsid w:val="003D36C5"/>
    <w:rsid w:val="003D3E4F"/>
    <w:rsid w:val="003D432A"/>
    <w:rsid w:val="003D4400"/>
    <w:rsid w:val="003D4717"/>
    <w:rsid w:val="003D5A9B"/>
    <w:rsid w:val="003D5AED"/>
    <w:rsid w:val="003D6E57"/>
    <w:rsid w:val="003D7A35"/>
    <w:rsid w:val="003E17C6"/>
    <w:rsid w:val="003E3312"/>
    <w:rsid w:val="003E35BF"/>
    <w:rsid w:val="003E53F0"/>
    <w:rsid w:val="003E5D5F"/>
    <w:rsid w:val="003E5EAF"/>
    <w:rsid w:val="003E67B0"/>
    <w:rsid w:val="003E712F"/>
    <w:rsid w:val="003F0152"/>
    <w:rsid w:val="003F1100"/>
    <w:rsid w:val="003F2D0A"/>
    <w:rsid w:val="003F3338"/>
    <w:rsid w:val="003F3E22"/>
    <w:rsid w:val="003F3F24"/>
    <w:rsid w:val="003F4626"/>
    <w:rsid w:val="003F47B4"/>
    <w:rsid w:val="003F4E89"/>
    <w:rsid w:val="003F57FA"/>
    <w:rsid w:val="003F580D"/>
    <w:rsid w:val="003F6E45"/>
    <w:rsid w:val="00400862"/>
    <w:rsid w:val="00403CA0"/>
    <w:rsid w:val="00403EDA"/>
    <w:rsid w:val="004041F3"/>
    <w:rsid w:val="00404D21"/>
    <w:rsid w:val="00404D7E"/>
    <w:rsid w:val="00407499"/>
    <w:rsid w:val="00407CFF"/>
    <w:rsid w:val="00410701"/>
    <w:rsid w:val="00410BBD"/>
    <w:rsid w:val="0041134E"/>
    <w:rsid w:val="00411A7C"/>
    <w:rsid w:val="00411E45"/>
    <w:rsid w:val="00412FA7"/>
    <w:rsid w:val="0041341D"/>
    <w:rsid w:val="0041411E"/>
    <w:rsid w:val="0041476E"/>
    <w:rsid w:val="00416191"/>
    <w:rsid w:val="00416803"/>
    <w:rsid w:val="004175E3"/>
    <w:rsid w:val="00420F5C"/>
    <w:rsid w:val="00421204"/>
    <w:rsid w:val="00421414"/>
    <w:rsid w:val="00421758"/>
    <w:rsid w:val="00422DCB"/>
    <w:rsid w:val="00422F77"/>
    <w:rsid w:val="00424CC2"/>
    <w:rsid w:val="00425FD8"/>
    <w:rsid w:val="004265B4"/>
    <w:rsid w:val="00426AF7"/>
    <w:rsid w:val="00431B8F"/>
    <w:rsid w:val="00433174"/>
    <w:rsid w:val="0043322F"/>
    <w:rsid w:val="00433F1B"/>
    <w:rsid w:val="00434246"/>
    <w:rsid w:val="004347F1"/>
    <w:rsid w:val="00434B19"/>
    <w:rsid w:val="00435169"/>
    <w:rsid w:val="00435CE9"/>
    <w:rsid w:val="004375DB"/>
    <w:rsid w:val="00440841"/>
    <w:rsid w:val="004419E5"/>
    <w:rsid w:val="004442FD"/>
    <w:rsid w:val="00444C55"/>
    <w:rsid w:val="0044662C"/>
    <w:rsid w:val="0044745A"/>
    <w:rsid w:val="00447D1F"/>
    <w:rsid w:val="00450778"/>
    <w:rsid w:val="00451540"/>
    <w:rsid w:val="0045180B"/>
    <w:rsid w:val="00452093"/>
    <w:rsid w:val="00452F51"/>
    <w:rsid w:val="00454677"/>
    <w:rsid w:val="00454CDF"/>
    <w:rsid w:val="00455974"/>
    <w:rsid w:val="00455B5C"/>
    <w:rsid w:val="00456F5E"/>
    <w:rsid w:val="00457DBC"/>
    <w:rsid w:val="00460C8E"/>
    <w:rsid w:val="00461926"/>
    <w:rsid w:val="00463A84"/>
    <w:rsid w:val="00464C78"/>
    <w:rsid w:val="00464ED2"/>
    <w:rsid w:val="00470D49"/>
    <w:rsid w:val="00471223"/>
    <w:rsid w:val="0047278E"/>
    <w:rsid w:val="00472C0C"/>
    <w:rsid w:val="004750DC"/>
    <w:rsid w:val="004770F9"/>
    <w:rsid w:val="004774A3"/>
    <w:rsid w:val="00477A8B"/>
    <w:rsid w:val="00477C92"/>
    <w:rsid w:val="00480B2D"/>
    <w:rsid w:val="00481127"/>
    <w:rsid w:val="00481626"/>
    <w:rsid w:val="00481798"/>
    <w:rsid w:val="0048317F"/>
    <w:rsid w:val="004839E2"/>
    <w:rsid w:val="00485B7F"/>
    <w:rsid w:val="00485D2E"/>
    <w:rsid w:val="00485D4C"/>
    <w:rsid w:val="004860EA"/>
    <w:rsid w:val="004866C3"/>
    <w:rsid w:val="00487016"/>
    <w:rsid w:val="00487E23"/>
    <w:rsid w:val="00490CFA"/>
    <w:rsid w:val="0049161A"/>
    <w:rsid w:val="00491730"/>
    <w:rsid w:val="004917EA"/>
    <w:rsid w:val="00491ED5"/>
    <w:rsid w:val="00491EF6"/>
    <w:rsid w:val="004926A0"/>
    <w:rsid w:val="00492F8F"/>
    <w:rsid w:val="004936F3"/>
    <w:rsid w:val="00494F61"/>
    <w:rsid w:val="00495B70"/>
    <w:rsid w:val="00495FFA"/>
    <w:rsid w:val="00496E97"/>
    <w:rsid w:val="004A1C2D"/>
    <w:rsid w:val="004A3C2A"/>
    <w:rsid w:val="004A5B28"/>
    <w:rsid w:val="004A650B"/>
    <w:rsid w:val="004A6ED7"/>
    <w:rsid w:val="004A724D"/>
    <w:rsid w:val="004A7335"/>
    <w:rsid w:val="004A7763"/>
    <w:rsid w:val="004A77AA"/>
    <w:rsid w:val="004B0626"/>
    <w:rsid w:val="004B1155"/>
    <w:rsid w:val="004B117C"/>
    <w:rsid w:val="004B1677"/>
    <w:rsid w:val="004B18CA"/>
    <w:rsid w:val="004B2185"/>
    <w:rsid w:val="004B5482"/>
    <w:rsid w:val="004C14D2"/>
    <w:rsid w:val="004C1916"/>
    <w:rsid w:val="004C23D4"/>
    <w:rsid w:val="004C2549"/>
    <w:rsid w:val="004C306E"/>
    <w:rsid w:val="004C335C"/>
    <w:rsid w:val="004C4549"/>
    <w:rsid w:val="004C5780"/>
    <w:rsid w:val="004C5ABA"/>
    <w:rsid w:val="004C681F"/>
    <w:rsid w:val="004C694F"/>
    <w:rsid w:val="004C6A14"/>
    <w:rsid w:val="004C777C"/>
    <w:rsid w:val="004C7C1D"/>
    <w:rsid w:val="004D0A63"/>
    <w:rsid w:val="004D113D"/>
    <w:rsid w:val="004D229E"/>
    <w:rsid w:val="004D2399"/>
    <w:rsid w:val="004D392A"/>
    <w:rsid w:val="004D4242"/>
    <w:rsid w:val="004D51CF"/>
    <w:rsid w:val="004D58A2"/>
    <w:rsid w:val="004D59FB"/>
    <w:rsid w:val="004D720E"/>
    <w:rsid w:val="004E01C0"/>
    <w:rsid w:val="004E372C"/>
    <w:rsid w:val="004E37FD"/>
    <w:rsid w:val="004E427B"/>
    <w:rsid w:val="004E4388"/>
    <w:rsid w:val="004E4BD9"/>
    <w:rsid w:val="004E4C8F"/>
    <w:rsid w:val="004E583F"/>
    <w:rsid w:val="004E79F1"/>
    <w:rsid w:val="004F2248"/>
    <w:rsid w:val="004F39AA"/>
    <w:rsid w:val="004F3FC1"/>
    <w:rsid w:val="004F3FF9"/>
    <w:rsid w:val="004F65F4"/>
    <w:rsid w:val="004F6782"/>
    <w:rsid w:val="004F6D3F"/>
    <w:rsid w:val="004F7C93"/>
    <w:rsid w:val="00500443"/>
    <w:rsid w:val="00500531"/>
    <w:rsid w:val="005024A0"/>
    <w:rsid w:val="00503752"/>
    <w:rsid w:val="005039DC"/>
    <w:rsid w:val="00503CF9"/>
    <w:rsid w:val="0050411C"/>
    <w:rsid w:val="005045C1"/>
    <w:rsid w:val="00504FBE"/>
    <w:rsid w:val="00505AA3"/>
    <w:rsid w:val="00506C0B"/>
    <w:rsid w:val="0050718D"/>
    <w:rsid w:val="005078F2"/>
    <w:rsid w:val="00510314"/>
    <w:rsid w:val="0051186A"/>
    <w:rsid w:val="00514542"/>
    <w:rsid w:val="00514955"/>
    <w:rsid w:val="00516483"/>
    <w:rsid w:val="0051649A"/>
    <w:rsid w:val="00516701"/>
    <w:rsid w:val="005213AA"/>
    <w:rsid w:val="005218FB"/>
    <w:rsid w:val="00522002"/>
    <w:rsid w:val="005224FE"/>
    <w:rsid w:val="00523E0A"/>
    <w:rsid w:val="00524266"/>
    <w:rsid w:val="00525715"/>
    <w:rsid w:val="00525B18"/>
    <w:rsid w:val="00525BE9"/>
    <w:rsid w:val="00526DF5"/>
    <w:rsid w:val="005275EA"/>
    <w:rsid w:val="00527722"/>
    <w:rsid w:val="00527935"/>
    <w:rsid w:val="00530B82"/>
    <w:rsid w:val="00531197"/>
    <w:rsid w:val="00532456"/>
    <w:rsid w:val="0053339E"/>
    <w:rsid w:val="00533FE9"/>
    <w:rsid w:val="005348A0"/>
    <w:rsid w:val="00534DF0"/>
    <w:rsid w:val="0053566F"/>
    <w:rsid w:val="00535B0B"/>
    <w:rsid w:val="00536466"/>
    <w:rsid w:val="00537060"/>
    <w:rsid w:val="00537506"/>
    <w:rsid w:val="00537AF8"/>
    <w:rsid w:val="005413E0"/>
    <w:rsid w:val="0054189F"/>
    <w:rsid w:val="00542EE4"/>
    <w:rsid w:val="0054360E"/>
    <w:rsid w:val="00543795"/>
    <w:rsid w:val="00543B1B"/>
    <w:rsid w:val="0054493E"/>
    <w:rsid w:val="00545A34"/>
    <w:rsid w:val="00545BCB"/>
    <w:rsid w:val="00545FD0"/>
    <w:rsid w:val="00547C29"/>
    <w:rsid w:val="005506CC"/>
    <w:rsid w:val="00551B16"/>
    <w:rsid w:val="00551B31"/>
    <w:rsid w:val="005534AE"/>
    <w:rsid w:val="0055476C"/>
    <w:rsid w:val="00554A7E"/>
    <w:rsid w:val="00554C5C"/>
    <w:rsid w:val="00556D6B"/>
    <w:rsid w:val="005572AD"/>
    <w:rsid w:val="00557708"/>
    <w:rsid w:val="00557EF1"/>
    <w:rsid w:val="00557FDB"/>
    <w:rsid w:val="00563889"/>
    <w:rsid w:val="00564096"/>
    <w:rsid w:val="005643D3"/>
    <w:rsid w:val="00564425"/>
    <w:rsid w:val="0056477F"/>
    <w:rsid w:val="00564B3C"/>
    <w:rsid w:val="00565250"/>
    <w:rsid w:val="00570B28"/>
    <w:rsid w:val="00571980"/>
    <w:rsid w:val="00571C1E"/>
    <w:rsid w:val="00571DE1"/>
    <w:rsid w:val="005738B5"/>
    <w:rsid w:val="00573EC3"/>
    <w:rsid w:val="0057481F"/>
    <w:rsid w:val="00574BF8"/>
    <w:rsid w:val="00575907"/>
    <w:rsid w:val="00575CC1"/>
    <w:rsid w:val="005771EB"/>
    <w:rsid w:val="005774D1"/>
    <w:rsid w:val="00577583"/>
    <w:rsid w:val="00581324"/>
    <w:rsid w:val="00581620"/>
    <w:rsid w:val="00583328"/>
    <w:rsid w:val="00584C6A"/>
    <w:rsid w:val="00585C33"/>
    <w:rsid w:val="00586BF9"/>
    <w:rsid w:val="005873DF"/>
    <w:rsid w:val="00587A54"/>
    <w:rsid w:val="0059088C"/>
    <w:rsid w:val="0059199C"/>
    <w:rsid w:val="005930F0"/>
    <w:rsid w:val="00594006"/>
    <w:rsid w:val="005948A1"/>
    <w:rsid w:val="00594C9A"/>
    <w:rsid w:val="005961B4"/>
    <w:rsid w:val="005964F7"/>
    <w:rsid w:val="005A0522"/>
    <w:rsid w:val="005A0C13"/>
    <w:rsid w:val="005A1A79"/>
    <w:rsid w:val="005A2ADC"/>
    <w:rsid w:val="005A34C8"/>
    <w:rsid w:val="005A36D3"/>
    <w:rsid w:val="005A4DE4"/>
    <w:rsid w:val="005A4F4B"/>
    <w:rsid w:val="005A5356"/>
    <w:rsid w:val="005A5E68"/>
    <w:rsid w:val="005A78D1"/>
    <w:rsid w:val="005A7FCB"/>
    <w:rsid w:val="005B08D0"/>
    <w:rsid w:val="005B08EF"/>
    <w:rsid w:val="005B134E"/>
    <w:rsid w:val="005B2B56"/>
    <w:rsid w:val="005B5333"/>
    <w:rsid w:val="005B57D4"/>
    <w:rsid w:val="005B5D03"/>
    <w:rsid w:val="005B63FF"/>
    <w:rsid w:val="005B6549"/>
    <w:rsid w:val="005C07F6"/>
    <w:rsid w:val="005C131F"/>
    <w:rsid w:val="005C3096"/>
    <w:rsid w:val="005C4C39"/>
    <w:rsid w:val="005C61CD"/>
    <w:rsid w:val="005C63AD"/>
    <w:rsid w:val="005C64A8"/>
    <w:rsid w:val="005C7668"/>
    <w:rsid w:val="005C7A3D"/>
    <w:rsid w:val="005D0169"/>
    <w:rsid w:val="005D03FE"/>
    <w:rsid w:val="005D06E9"/>
    <w:rsid w:val="005D1364"/>
    <w:rsid w:val="005D4586"/>
    <w:rsid w:val="005D59DB"/>
    <w:rsid w:val="005D6E97"/>
    <w:rsid w:val="005E064F"/>
    <w:rsid w:val="005E0799"/>
    <w:rsid w:val="005E0FF2"/>
    <w:rsid w:val="005E18E1"/>
    <w:rsid w:val="005E1B5D"/>
    <w:rsid w:val="005E2231"/>
    <w:rsid w:val="005E2C4E"/>
    <w:rsid w:val="005E31DE"/>
    <w:rsid w:val="005E3668"/>
    <w:rsid w:val="005E40C5"/>
    <w:rsid w:val="005E4429"/>
    <w:rsid w:val="005E4C59"/>
    <w:rsid w:val="005E4D4B"/>
    <w:rsid w:val="005E6CD2"/>
    <w:rsid w:val="005E7897"/>
    <w:rsid w:val="005E7FA1"/>
    <w:rsid w:val="005F064C"/>
    <w:rsid w:val="005F26CA"/>
    <w:rsid w:val="005F276C"/>
    <w:rsid w:val="005F2C30"/>
    <w:rsid w:val="005F2EB4"/>
    <w:rsid w:val="005F487A"/>
    <w:rsid w:val="005F5387"/>
    <w:rsid w:val="005F5593"/>
    <w:rsid w:val="005F55D5"/>
    <w:rsid w:val="005F5B9B"/>
    <w:rsid w:val="005F6FE0"/>
    <w:rsid w:val="005F79FC"/>
    <w:rsid w:val="005F7B36"/>
    <w:rsid w:val="006005DE"/>
    <w:rsid w:val="00600E3F"/>
    <w:rsid w:val="00601D0F"/>
    <w:rsid w:val="00601FEF"/>
    <w:rsid w:val="006025F1"/>
    <w:rsid w:val="00602C70"/>
    <w:rsid w:val="00603041"/>
    <w:rsid w:val="006038B4"/>
    <w:rsid w:val="00604B41"/>
    <w:rsid w:val="00604DCA"/>
    <w:rsid w:val="00606293"/>
    <w:rsid w:val="00606AD3"/>
    <w:rsid w:val="006106A3"/>
    <w:rsid w:val="00610902"/>
    <w:rsid w:val="00610F18"/>
    <w:rsid w:val="00611CCD"/>
    <w:rsid w:val="006120AF"/>
    <w:rsid w:val="00613550"/>
    <w:rsid w:val="00614917"/>
    <w:rsid w:val="00614E1C"/>
    <w:rsid w:val="006150BC"/>
    <w:rsid w:val="0061558B"/>
    <w:rsid w:val="0061565D"/>
    <w:rsid w:val="00616BD5"/>
    <w:rsid w:val="00617EA6"/>
    <w:rsid w:val="006201BF"/>
    <w:rsid w:val="006203DF"/>
    <w:rsid w:val="00620D9E"/>
    <w:rsid w:val="00621087"/>
    <w:rsid w:val="006216BD"/>
    <w:rsid w:val="0062360E"/>
    <w:rsid w:val="0062380A"/>
    <w:rsid w:val="0062451A"/>
    <w:rsid w:val="006246F1"/>
    <w:rsid w:val="0062642C"/>
    <w:rsid w:val="00626458"/>
    <w:rsid w:val="006300DD"/>
    <w:rsid w:val="00630883"/>
    <w:rsid w:val="00631411"/>
    <w:rsid w:val="0063180C"/>
    <w:rsid w:val="00632DD7"/>
    <w:rsid w:val="00633264"/>
    <w:rsid w:val="006335FA"/>
    <w:rsid w:val="00633BDA"/>
    <w:rsid w:val="00633D4F"/>
    <w:rsid w:val="006340FB"/>
    <w:rsid w:val="00634C6B"/>
    <w:rsid w:val="0063588F"/>
    <w:rsid w:val="006369B4"/>
    <w:rsid w:val="00637733"/>
    <w:rsid w:val="00640642"/>
    <w:rsid w:val="006406FD"/>
    <w:rsid w:val="00640A72"/>
    <w:rsid w:val="00641289"/>
    <w:rsid w:val="006426FD"/>
    <w:rsid w:val="00643DF2"/>
    <w:rsid w:val="006440F5"/>
    <w:rsid w:val="00644684"/>
    <w:rsid w:val="00645356"/>
    <w:rsid w:val="00645DA6"/>
    <w:rsid w:val="00646440"/>
    <w:rsid w:val="00646559"/>
    <w:rsid w:val="00646ACB"/>
    <w:rsid w:val="00647380"/>
    <w:rsid w:val="006479F7"/>
    <w:rsid w:val="00647A8A"/>
    <w:rsid w:val="00647BDB"/>
    <w:rsid w:val="00647C1F"/>
    <w:rsid w:val="00647D8B"/>
    <w:rsid w:val="00650B03"/>
    <w:rsid w:val="00650C13"/>
    <w:rsid w:val="0065154A"/>
    <w:rsid w:val="00654777"/>
    <w:rsid w:val="00654826"/>
    <w:rsid w:val="006564E0"/>
    <w:rsid w:val="00656569"/>
    <w:rsid w:val="006577F3"/>
    <w:rsid w:val="0066200B"/>
    <w:rsid w:val="006646BD"/>
    <w:rsid w:val="006647B2"/>
    <w:rsid w:val="00666084"/>
    <w:rsid w:val="006670A4"/>
    <w:rsid w:val="00667458"/>
    <w:rsid w:val="00670025"/>
    <w:rsid w:val="00670FB5"/>
    <w:rsid w:val="00671C8B"/>
    <w:rsid w:val="0067271A"/>
    <w:rsid w:val="0067281A"/>
    <w:rsid w:val="00672C26"/>
    <w:rsid w:val="006733BB"/>
    <w:rsid w:val="0067366C"/>
    <w:rsid w:val="00674F01"/>
    <w:rsid w:val="00675223"/>
    <w:rsid w:val="00675AB7"/>
    <w:rsid w:val="006766A4"/>
    <w:rsid w:val="00676C80"/>
    <w:rsid w:val="006805E8"/>
    <w:rsid w:val="00680A76"/>
    <w:rsid w:val="00680C58"/>
    <w:rsid w:val="00681ECD"/>
    <w:rsid w:val="00681EFE"/>
    <w:rsid w:val="006829D9"/>
    <w:rsid w:val="00683467"/>
    <w:rsid w:val="006840C1"/>
    <w:rsid w:val="00684509"/>
    <w:rsid w:val="00685421"/>
    <w:rsid w:val="0068617D"/>
    <w:rsid w:val="006873A6"/>
    <w:rsid w:val="00687AEC"/>
    <w:rsid w:val="006906EE"/>
    <w:rsid w:val="00690F35"/>
    <w:rsid w:val="00691346"/>
    <w:rsid w:val="006941FE"/>
    <w:rsid w:val="00694910"/>
    <w:rsid w:val="00694D80"/>
    <w:rsid w:val="00695487"/>
    <w:rsid w:val="00697369"/>
    <w:rsid w:val="0069774E"/>
    <w:rsid w:val="00697751"/>
    <w:rsid w:val="006A0681"/>
    <w:rsid w:val="006A076C"/>
    <w:rsid w:val="006A1B0E"/>
    <w:rsid w:val="006A4E96"/>
    <w:rsid w:val="006A5DAA"/>
    <w:rsid w:val="006A7D0A"/>
    <w:rsid w:val="006A7F2C"/>
    <w:rsid w:val="006B0E22"/>
    <w:rsid w:val="006B1C22"/>
    <w:rsid w:val="006B2210"/>
    <w:rsid w:val="006B27EE"/>
    <w:rsid w:val="006B33B5"/>
    <w:rsid w:val="006B39F6"/>
    <w:rsid w:val="006B4183"/>
    <w:rsid w:val="006B42EE"/>
    <w:rsid w:val="006B5744"/>
    <w:rsid w:val="006B6F6B"/>
    <w:rsid w:val="006C0E5D"/>
    <w:rsid w:val="006C1973"/>
    <w:rsid w:val="006C19A7"/>
    <w:rsid w:val="006C2D54"/>
    <w:rsid w:val="006C30E9"/>
    <w:rsid w:val="006C3336"/>
    <w:rsid w:val="006C45B7"/>
    <w:rsid w:val="006C4628"/>
    <w:rsid w:val="006C59DF"/>
    <w:rsid w:val="006C6821"/>
    <w:rsid w:val="006C699C"/>
    <w:rsid w:val="006C6C98"/>
    <w:rsid w:val="006C739F"/>
    <w:rsid w:val="006D083C"/>
    <w:rsid w:val="006D0A0C"/>
    <w:rsid w:val="006D0D5B"/>
    <w:rsid w:val="006D20ED"/>
    <w:rsid w:val="006D2AD0"/>
    <w:rsid w:val="006D4828"/>
    <w:rsid w:val="006D4A8D"/>
    <w:rsid w:val="006D4C06"/>
    <w:rsid w:val="006D4FCA"/>
    <w:rsid w:val="006D5615"/>
    <w:rsid w:val="006D62EC"/>
    <w:rsid w:val="006D6862"/>
    <w:rsid w:val="006D73F2"/>
    <w:rsid w:val="006E1E1B"/>
    <w:rsid w:val="006E24E1"/>
    <w:rsid w:val="006E3DDA"/>
    <w:rsid w:val="006E4E25"/>
    <w:rsid w:val="006E5AD4"/>
    <w:rsid w:val="006E5C09"/>
    <w:rsid w:val="006E6F1A"/>
    <w:rsid w:val="006E78C8"/>
    <w:rsid w:val="006F1597"/>
    <w:rsid w:val="006F188D"/>
    <w:rsid w:val="006F1E8C"/>
    <w:rsid w:val="006F2202"/>
    <w:rsid w:val="006F279C"/>
    <w:rsid w:val="006F3C16"/>
    <w:rsid w:val="006F4AB6"/>
    <w:rsid w:val="006F4DF9"/>
    <w:rsid w:val="006F53A6"/>
    <w:rsid w:val="006F5B4E"/>
    <w:rsid w:val="006F5CE2"/>
    <w:rsid w:val="006F6C33"/>
    <w:rsid w:val="006F7413"/>
    <w:rsid w:val="007000CC"/>
    <w:rsid w:val="00702075"/>
    <w:rsid w:val="00703526"/>
    <w:rsid w:val="00703F4E"/>
    <w:rsid w:val="00704C6E"/>
    <w:rsid w:val="00705544"/>
    <w:rsid w:val="007055F3"/>
    <w:rsid w:val="00705D29"/>
    <w:rsid w:val="00707C63"/>
    <w:rsid w:val="0071159E"/>
    <w:rsid w:val="007128B9"/>
    <w:rsid w:val="00713AFB"/>
    <w:rsid w:val="00715329"/>
    <w:rsid w:val="00716D04"/>
    <w:rsid w:val="00716E8D"/>
    <w:rsid w:val="00720A45"/>
    <w:rsid w:val="00722CC3"/>
    <w:rsid w:val="00723638"/>
    <w:rsid w:val="00724C9A"/>
    <w:rsid w:val="00725303"/>
    <w:rsid w:val="0072554F"/>
    <w:rsid w:val="0072608E"/>
    <w:rsid w:val="00726C38"/>
    <w:rsid w:val="00727CD5"/>
    <w:rsid w:val="00727EC4"/>
    <w:rsid w:val="00730D8C"/>
    <w:rsid w:val="0073175D"/>
    <w:rsid w:val="00731CD0"/>
    <w:rsid w:val="00733738"/>
    <w:rsid w:val="0073399B"/>
    <w:rsid w:val="00734943"/>
    <w:rsid w:val="0073638B"/>
    <w:rsid w:val="007365B7"/>
    <w:rsid w:val="007406BE"/>
    <w:rsid w:val="007410A0"/>
    <w:rsid w:val="00741719"/>
    <w:rsid w:val="007419AB"/>
    <w:rsid w:val="007425E4"/>
    <w:rsid w:val="0074314D"/>
    <w:rsid w:val="0074486E"/>
    <w:rsid w:val="00745C66"/>
    <w:rsid w:val="00745CF3"/>
    <w:rsid w:val="007469B3"/>
    <w:rsid w:val="007469EF"/>
    <w:rsid w:val="00746B2F"/>
    <w:rsid w:val="00746C0B"/>
    <w:rsid w:val="00747EA7"/>
    <w:rsid w:val="007501EB"/>
    <w:rsid w:val="007510F1"/>
    <w:rsid w:val="007513FC"/>
    <w:rsid w:val="007516F2"/>
    <w:rsid w:val="00751D91"/>
    <w:rsid w:val="007521A7"/>
    <w:rsid w:val="00752A14"/>
    <w:rsid w:val="00752BB8"/>
    <w:rsid w:val="00753B45"/>
    <w:rsid w:val="00753ECC"/>
    <w:rsid w:val="00756C3B"/>
    <w:rsid w:val="00760167"/>
    <w:rsid w:val="0076199C"/>
    <w:rsid w:val="00763013"/>
    <w:rsid w:val="00763AD1"/>
    <w:rsid w:val="0076435F"/>
    <w:rsid w:val="00765D8B"/>
    <w:rsid w:val="007664C8"/>
    <w:rsid w:val="007667F9"/>
    <w:rsid w:val="007668D5"/>
    <w:rsid w:val="00766CF1"/>
    <w:rsid w:val="0076728A"/>
    <w:rsid w:val="0076738B"/>
    <w:rsid w:val="0077172F"/>
    <w:rsid w:val="0077217D"/>
    <w:rsid w:val="00773C7A"/>
    <w:rsid w:val="00776425"/>
    <w:rsid w:val="00777466"/>
    <w:rsid w:val="00777EB2"/>
    <w:rsid w:val="00780159"/>
    <w:rsid w:val="0078034A"/>
    <w:rsid w:val="00780E8D"/>
    <w:rsid w:val="00782613"/>
    <w:rsid w:val="00782F0E"/>
    <w:rsid w:val="007833F1"/>
    <w:rsid w:val="00783993"/>
    <w:rsid w:val="007850BC"/>
    <w:rsid w:val="007856FA"/>
    <w:rsid w:val="00785A9A"/>
    <w:rsid w:val="00785C49"/>
    <w:rsid w:val="0078603D"/>
    <w:rsid w:val="00786575"/>
    <w:rsid w:val="00786648"/>
    <w:rsid w:val="00786A7E"/>
    <w:rsid w:val="0078733D"/>
    <w:rsid w:val="0078767C"/>
    <w:rsid w:val="00792218"/>
    <w:rsid w:val="00792FA3"/>
    <w:rsid w:val="0079350E"/>
    <w:rsid w:val="00795A6A"/>
    <w:rsid w:val="00795C84"/>
    <w:rsid w:val="007960ED"/>
    <w:rsid w:val="00797222"/>
    <w:rsid w:val="00797775"/>
    <w:rsid w:val="00797F69"/>
    <w:rsid w:val="007A0D2E"/>
    <w:rsid w:val="007A0D8D"/>
    <w:rsid w:val="007A1500"/>
    <w:rsid w:val="007A4811"/>
    <w:rsid w:val="007A5535"/>
    <w:rsid w:val="007A582D"/>
    <w:rsid w:val="007A5DAB"/>
    <w:rsid w:val="007A742F"/>
    <w:rsid w:val="007A7AD8"/>
    <w:rsid w:val="007B1474"/>
    <w:rsid w:val="007B1727"/>
    <w:rsid w:val="007B1D1E"/>
    <w:rsid w:val="007B2580"/>
    <w:rsid w:val="007B2851"/>
    <w:rsid w:val="007B3882"/>
    <w:rsid w:val="007B3F9C"/>
    <w:rsid w:val="007B448D"/>
    <w:rsid w:val="007B4EFA"/>
    <w:rsid w:val="007B50C5"/>
    <w:rsid w:val="007B5E56"/>
    <w:rsid w:val="007B67AB"/>
    <w:rsid w:val="007B7401"/>
    <w:rsid w:val="007B74D6"/>
    <w:rsid w:val="007B787D"/>
    <w:rsid w:val="007B7D9D"/>
    <w:rsid w:val="007C1086"/>
    <w:rsid w:val="007C1B28"/>
    <w:rsid w:val="007C45F3"/>
    <w:rsid w:val="007C482E"/>
    <w:rsid w:val="007C5817"/>
    <w:rsid w:val="007C5D5A"/>
    <w:rsid w:val="007C67E9"/>
    <w:rsid w:val="007C690F"/>
    <w:rsid w:val="007C6C6C"/>
    <w:rsid w:val="007C6D47"/>
    <w:rsid w:val="007C7167"/>
    <w:rsid w:val="007D0AFD"/>
    <w:rsid w:val="007D1168"/>
    <w:rsid w:val="007D1E37"/>
    <w:rsid w:val="007D243B"/>
    <w:rsid w:val="007D5D08"/>
    <w:rsid w:val="007D6750"/>
    <w:rsid w:val="007D72A8"/>
    <w:rsid w:val="007D777F"/>
    <w:rsid w:val="007E0FCE"/>
    <w:rsid w:val="007E222F"/>
    <w:rsid w:val="007E23BC"/>
    <w:rsid w:val="007E28AB"/>
    <w:rsid w:val="007E6870"/>
    <w:rsid w:val="007E68CC"/>
    <w:rsid w:val="007E7EEF"/>
    <w:rsid w:val="007E7FBD"/>
    <w:rsid w:val="007F0022"/>
    <w:rsid w:val="007F22F5"/>
    <w:rsid w:val="007F330C"/>
    <w:rsid w:val="007F375E"/>
    <w:rsid w:val="007F3B58"/>
    <w:rsid w:val="007F467A"/>
    <w:rsid w:val="007F480B"/>
    <w:rsid w:val="007F4BAC"/>
    <w:rsid w:val="007F53A5"/>
    <w:rsid w:val="007F6C6B"/>
    <w:rsid w:val="007F7008"/>
    <w:rsid w:val="008007A8"/>
    <w:rsid w:val="00800A11"/>
    <w:rsid w:val="00800EF3"/>
    <w:rsid w:val="008014EB"/>
    <w:rsid w:val="008034ED"/>
    <w:rsid w:val="00803698"/>
    <w:rsid w:val="00803A79"/>
    <w:rsid w:val="008047E6"/>
    <w:rsid w:val="00804CEA"/>
    <w:rsid w:val="008052DD"/>
    <w:rsid w:val="00810DF7"/>
    <w:rsid w:val="00813715"/>
    <w:rsid w:val="0081569F"/>
    <w:rsid w:val="008159D5"/>
    <w:rsid w:val="008203C3"/>
    <w:rsid w:val="008230D9"/>
    <w:rsid w:val="00823C22"/>
    <w:rsid w:val="0082688C"/>
    <w:rsid w:val="00826FE7"/>
    <w:rsid w:val="00827884"/>
    <w:rsid w:val="008307B6"/>
    <w:rsid w:val="00831081"/>
    <w:rsid w:val="00832098"/>
    <w:rsid w:val="0083349B"/>
    <w:rsid w:val="008348D6"/>
    <w:rsid w:val="00834997"/>
    <w:rsid w:val="00834ED4"/>
    <w:rsid w:val="008358E3"/>
    <w:rsid w:val="00835EB9"/>
    <w:rsid w:val="00835EE0"/>
    <w:rsid w:val="00835F85"/>
    <w:rsid w:val="0084454A"/>
    <w:rsid w:val="00845A0C"/>
    <w:rsid w:val="00845B4B"/>
    <w:rsid w:val="00846776"/>
    <w:rsid w:val="00850072"/>
    <w:rsid w:val="00850907"/>
    <w:rsid w:val="008513D2"/>
    <w:rsid w:val="008517D2"/>
    <w:rsid w:val="008533E3"/>
    <w:rsid w:val="00854238"/>
    <w:rsid w:val="0085437F"/>
    <w:rsid w:val="0085452F"/>
    <w:rsid w:val="00854530"/>
    <w:rsid w:val="008546AB"/>
    <w:rsid w:val="00855BAD"/>
    <w:rsid w:val="00856379"/>
    <w:rsid w:val="00856EA6"/>
    <w:rsid w:val="00856ED1"/>
    <w:rsid w:val="00856F88"/>
    <w:rsid w:val="008603E7"/>
    <w:rsid w:val="00860C59"/>
    <w:rsid w:val="00860F8B"/>
    <w:rsid w:val="00861B52"/>
    <w:rsid w:val="0086255E"/>
    <w:rsid w:val="008635B6"/>
    <w:rsid w:val="00863809"/>
    <w:rsid w:val="00863A81"/>
    <w:rsid w:val="008649C3"/>
    <w:rsid w:val="008655DE"/>
    <w:rsid w:val="00866591"/>
    <w:rsid w:val="00866E49"/>
    <w:rsid w:val="0087038C"/>
    <w:rsid w:val="00870598"/>
    <w:rsid w:val="008714C3"/>
    <w:rsid w:val="00872484"/>
    <w:rsid w:val="008726BC"/>
    <w:rsid w:val="00872EF3"/>
    <w:rsid w:val="008737C6"/>
    <w:rsid w:val="00880A31"/>
    <w:rsid w:val="0088498C"/>
    <w:rsid w:val="00884F0B"/>
    <w:rsid w:val="0088524E"/>
    <w:rsid w:val="008865FC"/>
    <w:rsid w:val="00886C76"/>
    <w:rsid w:val="00887EC5"/>
    <w:rsid w:val="0089088F"/>
    <w:rsid w:val="0089358D"/>
    <w:rsid w:val="00894C43"/>
    <w:rsid w:val="00896242"/>
    <w:rsid w:val="0089654D"/>
    <w:rsid w:val="008A0CE7"/>
    <w:rsid w:val="008A13F5"/>
    <w:rsid w:val="008A1996"/>
    <w:rsid w:val="008A1EFD"/>
    <w:rsid w:val="008A255C"/>
    <w:rsid w:val="008A262E"/>
    <w:rsid w:val="008A3127"/>
    <w:rsid w:val="008A4DA0"/>
    <w:rsid w:val="008A4DA5"/>
    <w:rsid w:val="008A5963"/>
    <w:rsid w:val="008A5C45"/>
    <w:rsid w:val="008A6B91"/>
    <w:rsid w:val="008A6C94"/>
    <w:rsid w:val="008B016F"/>
    <w:rsid w:val="008B03A6"/>
    <w:rsid w:val="008B0A90"/>
    <w:rsid w:val="008B2395"/>
    <w:rsid w:val="008B4EB9"/>
    <w:rsid w:val="008B52C7"/>
    <w:rsid w:val="008B65CA"/>
    <w:rsid w:val="008B6863"/>
    <w:rsid w:val="008B7B6F"/>
    <w:rsid w:val="008B7C2D"/>
    <w:rsid w:val="008B7F7C"/>
    <w:rsid w:val="008C0362"/>
    <w:rsid w:val="008C14F1"/>
    <w:rsid w:val="008C21AF"/>
    <w:rsid w:val="008C299C"/>
    <w:rsid w:val="008C3CC7"/>
    <w:rsid w:val="008C3FCD"/>
    <w:rsid w:val="008C420C"/>
    <w:rsid w:val="008C58FD"/>
    <w:rsid w:val="008C5E6E"/>
    <w:rsid w:val="008C6156"/>
    <w:rsid w:val="008C6209"/>
    <w:rsid w:val="008C67BB"/>
    <w:rsid w:val="008C6D73"/>
    <w:rsid w:val="008C6FE3"/>
    <w:rsid w:val="008C7271"/>
    <w:rsid w:val="008D0104"/>
    <w:rsid w:val="008D03EC"/>
    <w:rsid w:val="008D0ADD"/>
    <w:rsid w:val="008D0B67"/>
    <w:rsid w:val="008D1102"/>
    <w:rsid w:val="008D1BA7"/>
    <w:rsid w:val="008D1C73"/>
    <w:rsid w:val="008D292D"/>
    <w:rsid w:val="008D2A0F"/>
    <w:rsid w:val="008D2A4E"/>
    <w:rsid w:val="008D3F6B"/>
    <w:rsid w:val="008D3F71"/>
    <w:rsid w:val="008D4ED8"/>
    <w:rsid w:val="008D6B3A"/>
    <w:rsid w:val="008D6C0E"/>
    <w:rsid w:val="008E1C3D"/>
    <w:rsid w:val="008E295A"/>
    <w:rsid w:val="008E2B0E"/>
    <w:rsid w:val="008E2B6D"/>
    <w:rsid w:val="008E3586"/>
    <w:rsid w:val="008E46DE"/>
    <w:rsid w:val="008E4A31"/>
    <w:rsid w:val="008E7E57"/>
    <w:rsid w:val="008F0048"/>
    <w:rsid w:val="008F0777"/>
    <w:rsid w:val="008F111D"/>
    <w:rsid w:val="008F2119"/>
    <w:rsid w:val="008F241D"/>
    <w:rsid w:val="008F37C1"/>
    <w:rsid w:val="008F3F17"/>
    <w:rsid w:val="008F4086"/>
    <w:rsid w:val="008F4433"/>
    <w:rsid w:val="008F51F8"/>
    <w:rsid w:val="008F5819"/>
    <w:rsid w:val="008F5A1D"/>
    <w:rsid w:val="008F6F32"/>
    <w:rsid w:val="008F7626"/>
    <w:rsid w:val="008F7987"/>
    <w:rsid w:val="00900EEE"/>
    <w:rsid w:val="0090350F"/>
    <w:rsid w:val="0090401D"/>
    <w:rsid w:val="00906505"/>
    <w:rsid w:val="0090751B"/>
    <w:rsid w:val="00910041"/>
    <w:rsid w:val="00911811"/>
    <w:rsid w:val="009123E8"/>
    <w:rsid w:val="009156AD"/>
    <w:rsid w:val="00915825"/>
    <w:rsid w:val="00916602"/>
    <w:rsid w:val="00916AE7"/>
    <w:rsid w:val="00917648"/>
    <w:rsid w:val="009211F7"/>
    <w:rsid w:val="009214B0"/>
    <w:rsid w:val="009223A4"/>
    <w:rsid w:val="00922D39"/>
    <w:rsid w:val="0092385A"/>
    <w:rsid w:val="0092393B"/>
    <w:rsid w:val="00924B05"/>
    <w:rsid w:val="009250C4"/>
    <w:rsid w:val="0092625F"/>
    <w:rsid w:val="009263C8"/>
    <w:rsid w:val="00927567"/>
    <w:rsid w:val="00927EBE"/>
    <w:rsid w:val="00931DCE"/>
    <w:rsid w:val="0093390E"/>
    <w:rsid w:val="00934744"/>
    <w:rsid w:val="009353BD"/>
    <w:rsid w:val="00937274"/>
    <w:rsid w:val="009372DB"/>
    <w:rsid w:val="00940AC8"/>
    <w:rsid w:val="00940B4F"/>
    <w:rsid w:val="00940ED0"/>
    <w:rsid w:val="009410A7"/>
    <w:rsid w:val="00943E47"/>
    <w:rsid w:val="00944A0E"/>
    <w:rsid w:val="0094670E"/>
    <w:rsid w:val="009501B0"/>
    <w:rsid w:val="00951558"/>
    <w:rsid w:val="00952AC1"/>
    <w:rsid w:val="00953956"/>
    <w:rsid w:val="00953E74"/>
    <w:rsid w:val="00953EDA"/>
    <w:rsid w:val="00954BEF"/>
    <w:rsid w:val="00955E63"/>
    <w:rsid w:val="00956232"/>
    <w:rsid w:val="00956D4F"/>
    <w:rsid w:val="00956DA8"/>
    <w:rsid w:val="0095718F"/>
    <w:rsid w:val="0095737A"/>
    <w:rsid w:val="00960A3D"/>
    <w:rsid w:val="00962720"/>
    <w:rsid w:val="00963F68"/>
    <w:rsid w:val="0096433F"/>
    <w:rsid w:val="00964528"/>
    <w:rsid w:val="00964F5B"/>
    <w:rsid w:val="00965F9C"/>
    <w:rsid w:val="00966128"/>
    <w:rsid w:val="0096622A"/>
    <w:rsid w:val="00966694"/>
    <w:rsid w:val="009675A8"/>
    <w:rsid w:val="00967F02"/>
    <w:rsid w:val="0097192A"/>
    <w:rsid w:val="00971B4B"/>
    <w:rsid w:val="009725CF"/>
    <w:rsid w:val="009727FB"/>
    <w:rsid w:val="00972F51"/>
    <w:rsid w:val="00973414"/>
    <w:rsid w:val="00973AC1"/>
    <w:rsid w:val="0097425C"/>
    <w:rsid w:val="0097497B"/>
    <w:rsid w:val="00976657"/>
    <w:rsid w:val="00977DE4"/>
    <w:rsid w:val="00980B17"/>
    <w:rsid w:val="00980E4E"/>
    <w:rsid w:val="00980F50"/>
    <w:rsid w:val="009810DF"/>
    <w:rsid w:val="00986A3C"/>
    <w:rsid w:val="00987524"/>
    <w:rsid w:val="009875CE"/>
    <w:rsid w:val="0098787E"/>
    <w:rsid w:val="00987B0B"/>
    <w:rsid w:val="009900AF"/>
    <w:rsid w:val="00990960"/>
    <w:rsid w:val="009923A2"/>
    <w:rsid w:val="009949BA"/>
    <w:rsid w:val="00995CD3"/>
    <w:rsid w:val="00996D82"/>
    <w:rsid w:val="009978F0"/>
    <w:rsid w:val="009A041C"/>
    <w:rsid w:val="009A0991"/>
    <w:rsid w:val="009A16E1"/>
    <w:rsid w:val="009A1B8C"/>
    <w:rsid w:val="009A2D9A"/>
    <w:rsid w:val="009A2DCC"/>
    <w:rsid w:val="009A2FB5"/>
    <w:rsid w:val="009A3514"/>
    <w:rsid w:val="009A3674"/>
    <w:rsid w:val="009A39F2"/>
    <w:rsid w:val="009A3E6F"/>
    <w:rsid w:val="009A3F08"/>
    <w:rsid w:val="009A45D5"/>
    <w:rsid w:val="009A59B8"/>
    <w:rsid w:val="009A7184"/>
    <w:rsid w:val="009A793A"/>
    <w:rsid w:val="009A7AD0"/>
    <w:rsid w:val="009B0753"/>
    <w:rsid w:val="009B1387"/>
    <w:rsid w:val="009B1438"/>
    <w:rsid w:val="009B17C2"/>
    <w:rsid w:val="009B1F0F"/>
    <w:rsid w:val="009B3D5D"/>
    <w:rsid w:val="009B446A"/>
    <w:rsid w:val="009B44D5"/>
    <w:rsid w:val="009B4AD5"/>
    <w:rsid w:val="009B6A8C"/>
    <w:rsid w:val="009C0CD4"/>
    <w:rsid w:val="009C12DF"/>
    <w:rsid w:val="009C2C04"/>
    <w:rsid w:val="009C2C3B"/>
    <w:rsid w:val="009C4975"/>
    <w:rsid w:val="009C5D7B"/>
    <w:rsid w:val="009C70A3"/>
    <w:rsid w:val="009C7377"/>
    <w:rsid w:val="009D06DE"/>
    <w:rsid w:val="009D1515"/>
    <w:rsid w:val="009D35D2"/>
    <w:rsid w:val="009D4FAD"/>
    <w:rsid w:val="009D5A7B"/>
    <w:rsid w:val="009D64BC"/>
    <w:rsid w:val="009D65D6"/>
    <w:rsid w:val="009D66FE"/>
    <w:rsid w:val="009D76E2"/>
    <w:rsid w:val="009D77C2"/>
    <w:rsid w:val="009E008D"/>
    <w:rsid w:val="009E0378"/>
    <w:rsid w:val="009E0447"/>
    <w:rsid w:val="009E140F"/>
    <w:rsid w:val="009E1B77"/>
    <w:rsid w:val="009E21AB"/>
    <w:rsid w:val="009E33C4"/>
    <w:rsid w:val="009E344D"/>
    <w:rsid w:val="009E3889"/>
    <w:rsid w:val="009E55F4"/>
    <w:rsid w:val="009E5D14"/>
    <w:rsid w:val="009E6066"/>
    <w:rsid w:val="009E634B"/>
    <w:rsid w:val="009E637E"/>
    <w:rsid w:val="009E69D7"/>
    <w:rsid w:val="009E7E9C"/>
    <w:rsid w:val="009F18FD"/>
    <w:rsid w:val="009F22B2"/>
    <w:rsid w:val="009F2912"/>
    <w:rsid w:val="009F29B5"/>
    <w:rsid w:val="009F33D0"/>
    <w:rsid w:val="009F373E"/>
    <w:rsid w:val="009F4843"/>
    <w:rsid w:val="009F6879"/>
    <w:rsid w:val="009F7A82"/>
    <w:rsid w:val="009F7B77"/>
    <w:rsid w:val="009F7EBD"/>
    <w:rsid w:val="00A011C8"/>
    <w:rsid w:val="00A017BD"/>
    <w:rsid w:val="00A01B93"/>
    <w:rsid w:val="00A024AD"/>
    <w:rsid w:val="00A029D5"/>
    <w:rsid w:val="00A03532"/>
    <w:rsid w:val="00A03702"/>
    <w:rsid w:val="00A0403D"/>
    <w:rsid w:val="00A0446B"/>
    <w:rsid w:val="00A05299"/>
    <w:rsid w:val="00A05E27"/>
    <w:rsid w:val="00A07689"/>
    <w:rsid w:val="00A10262"/>
    <w:rsid w:val="00A1066D"/>
    <w:rsid w:val="00A10AA6"/>
    <w:rsid w:val="00A111ED"/>
    <w:rsid w:val="00A1128D"/>
    <w:rsid w:val="00A1132F"/>
    <w:rsid w:val="00A11B46"/>
    <w:rsid w:val="00A11F80"/>
    <w:rsid w:val="00A1203B"/>
    <w:rsid w:val="00A12667"/>
    <w:rsid w:val="00A134F9"/>
    <w:rsid w:val="00A1596C"/>
    <w:rsid w:val="00A1779A"/>
    <w:rsid w:val="00A20172"/>
    <w:rsid w:val="00A201BC"/>
    <w:rsid w:val="00A20707"/>
    <w:rsid w:val="00A20993"/>
    <w:rsid w:val="00A20DE4"/>
    <w:rsid w:val="00A21E09"/>
    <w:rsid w:val="00A2311B"/>
    <w:rsid w:val="00A23508"/>
    <w:rsid w:val="00A257FE"/>
    <w:rsid w:val="00A275AC"/>
    <w:rsid w:val="00A275C0"/>
    <w:rsid w:val="00A27F7E"/>
    <w:rsid w:val="00A30ED5"/>
    <w:rsid w:val="00A3108E"/>
    <w:rsid w:val="00A3130A"/>
    <w:rsid w:val="00A32671"/>
    <w:rsid w:val="00A3351D"/>
    <w:rsid w:val="00A335B5"/>
    <w:rsid w:val="00A33D61"/>
    <w:rsid w:val="00A3459C"/>
    <w:rsid w:val="00A34C2F"/>
    <w:rsid w:val="00A37B03"/>
    <w:rsid w:val="00A40132"/>
    <w:rsid w:val="00A41AD6"/>
    <w:rsid w:val="00A43F42"/>
    <w:rsid w:val="00A44F0D"/>
    <w:rsid w:val="00A44F57"/>
    <w:rsid w:val="00A45136"/>
    <w:rsid w:val="00A4587B"/>
    <w:rsid w:val="00A45ADE"/>
    <w:rsid w:val="00A475C7"/>
    <w:rsid w:val="00A47BB0"/>
    <w:rsid w:val="00A52BD5"/>
    <w:rsid w:val="00A52DD2"/>
    <w:rsid w:val="00A54E36"/>
    <w:rsid w:val="00A56FE6"/>
    <w:rsid w:val="00A608CE"/>
    <w:rsid w:val="00A610A0"/>
    <w:rsid w:val="00A61FFF"/>
    <w:rsid w:val="00A62B73"/>
    <w:rsid w:val="00A62D1D"/>
    <w:rsid w:val="00A63461"/>
    <w:rsid w:val="00A64679"/>
    <w:rsid w:val="00A67793"/>
    <w:rsid w:val="00A701D4"/>
    <w:rsid w:val="00A7124D"/>
    <w:rsid w:val="00A72ECD"/>
    <w:rsid w:val="00A73F81"/>
    <w:rsid w:val="00A76169"/>
    <w:rsid w:val="00A76737"/>
    <w:rsid w:val="00A775B4"/>
    <w:rsid w:val="00A80284"/>
    <w:rsid w:val="00A811D5"/>
    <w:rsid w:val="00A81EF3"/>
    <w:rsid w:val="00A82EB3"/>
    <w:rsid w:val="00A831AC"/>
    <w:rsid w:val="00A83D78"/>
    <w:rsid w:val="00A83D87"/>
    <w:rsid w:val="00A840A3"/>
    <w:rsid w:val="00A84175"/>
    <w:rsid w:val="00A85122"/>
    <w:rsid w:val="00A861D2"/>
    <w:rsid w:val="00A90ADB"/>
    <w:rsid w:val="00A90EF3"/>
    <w:rsid w:val="00A91612"/>
    <w:rsid w:val="00A9167A"/>
    <w:rsid w:val="00A91A0F"/>
    <w:rsid w:val="00A9239F"/>
    <w:rsid w:val="00A93391"/>
    <w:rsid w:val="00A936F6"/>
    <w:rsid w:val="00A93EB6"/>
    <w:rsid w:val="00A9446B"/>
    <w:rsid w:val="00A948A4"/>
    <w:rsid w:val="00A95B64"/>
    <w:rsid w:val="00A96E4E"/>
    <w:rsid w:val="00A97911"/>
    <w:rsid w:val="00AA1486"/>
    <w:rsid w:val="00AA1DDF"/>
    <w:rsid w:val="00AA3CA2"/>
    <w:rsid w:val="00AA417C"/>
    <w:rsid w:val="00AA47F0"/>
    <w:rsid w:val="00AA4A2F"/>
    <w:rsid w:val="00AB092A"/>
    <w:rsid w:val="00AB0F9E"/>
    <w:rsid w:val="00AB13C4"/>
    <w:rsid w:val="00AB3281"/>
    <w:rsid w:val="00AB32AE"/>
    <w:rsid w:val="00AB3D63"/>
    <w:rsid w:val="00AB4223"/>
    <w:rsid w:val="00AB53CF"/>
    <w:rsid w:val="00AB56E7"/>
    <w:rsid w:val="00AB77C9"/>
    <w:rsid w:val="00AB79F7"/>
    <w:rsid w:val="00AC180F"/>
    <w:rsid w:val="00AC3E1E"/>
    <w:rsid w:val="00AC4194"/>
    <w:rsid w:val="00AC632A"/>
    <w:rsid w:val="00AC6C7E"/>
    <w:rsid w:val="00AC6CAF"/>
    <w:rsid w:val="00AC6E9F"/>
    <w:rsid w:val="00AC7AE3"/>
    <w:rsid w:val="00AD0126"/>
    <w:rsid w:val="00AD05C0"/>
    <w:rsid w:val="00AD0CF0"/>
    <w:rsid w:val="00AD0DA7"/>
    <w:rsid w:val="00AD1585"/>
    <w:rsid w:val="00AD4E8B"/>
    <w:rsid w:val="00AD564C"/>
    <w:rsid w:val="00AD5B38"/>
    <w:rsid w:val="00AD6336"/>
    <w:rsid w:val="00AD71B7"/>
    <w:rsid w:val="00AD7489"/>
    <w:rsid w:val="00AD762C"/>
    <w:rsid w:val="00AD7D28"/>
    <w:rsid w:val="00AE0A0A"/>
    <w:rsid w:val="00AE0E19"/>
    <w:rsid w:val="00AE1685"/>
    <w:rsid w:val="00AE1E64"/>
    <w:rsid w:val="00AE2FBD"/>
    <w:rsid w:val="00AE399B"/>
    <w:rsid w:val="00AE4342"/>
    <w:rsid w:val="00AE44A6"/>
    <w:rsid w:val="00AE52B2"/>
    <w:rsid w:val="00AE6322"/>
    <w:rsid w:val="00AF08A8"/>
    <w:rsid w:val="00AF09EB"/>
    <w:rsid w:val="00AF1081"/>
    <w:rsid w:val="00AF4C64"/>
    <w:rsid w:val="00AF6B5B"/>
    <w:rsid w:val="00AF7490"/>
    <w:rsid w:val="00B00066"/>
    <w:rsid w:val="00B018DA"/>
    <w:rsid w:val="00B02A41"/>
    <w:rsid w:val="00B02E88"/>
    <w:rsid w:val="00B03B2B"/>
    <w:rsid w:val="00B04DE8"/>
    <w:rsid w:val="00B06C57"/>
    <w:rsid w:val="00B11A18"/>
    <w:rsid w:val="00B121EB"/>
    <w:rsid w:val="00B121EE"/>
    <w:rsid w:val="00B12488"/>
    <w:rsid w:val="00B13B9F"/>
    <w:rsid w:val="00B13DDA"/>
    <w:rsid w:val="00B13F8D"/>
    <w:rsid w:val="00B15414"/>
    <w:rsid w:val="00B15451"/>
    <w:rsid w:val="00B15B61"/>
    <w:rsid w:val="00B20B89"/>
    <w:rsid w:val="00B22EA8"/>
    <w:rsid w:val="00B24001"/>
    <w:rsid w:val="00B24038"/>
    <w:rsid w:val="00B24AD6"/>
    <w:rsid w:val="00B25C89"/>
    <w:rsid w:val="00B271D3"/>
    <w:rsid w:val="00B27E15"/>
    <w:rsid w:val="00B307FB"/>
    <w:rsid w:val="00B30C0D"/>
    <w:rsid w:val="00B33032"/>
    <w:rsid w:val="00B33561"/>
    <w:rsid w:val="00B34D7B"/>
    <w:rsid w:val="00B36ADF"/>
    <w:rsid w:val="00B416EC"/>
    <w:rsid w:val="00B42EA9"/>
    <w:rsid w:val="00B43593"/>
    <w:rsid w:val="00B453AE"/>
    <w:rsid w:val="00B46482"/>
    <w:rsid w:val="00B472B9"/>
    <w:rsid w:val="00B50B94"/>
    <w:rsid w:val="00B50FC4"/>
    <w:rsid w:val="00B51B01"/>
    <w:rsid w:val="00B51FEE"/>
    <w:rsid w:val="00B52F86"/>
    <w:rsid w:val="00B5328D"/>
    <w:rsid w:val="00B53C37"/>
    <w:rsid w:val="00B53CD7"/>
    <w:rsid w:val="00B54016"/>
    <w:rsid w:val="00B55070"/>
    <w:rsid w:val="00B565AD"/>
    <w:rsid w:val="00B570D9"/>
    <w:rsid w:val="00B579B5"/>
    <w:rsid w:val="00B57FAA"/>
    <w:rsid w:val="00B608FC"/>
    <w:rsid w:val="00B60CD4"/>
    <w:rsid w:val="00B6423C"/>
    <w:rsid w:val="00B6510D"/>
    <w:rsid w:val="00B659F2"/>
    <w:rsid w:val="00B65BC9"/>
    <w:rsid w:val="00B66B64"/>
    <w:rsid w:val="00B70824"/>
    <w:rsid w:val="00B71F6B"/>
    <w:rsid w:val="00B724F6"/>
    <w:rsid w:val="00B74B92"/>
    <w:rsid w:val="00B751A8"/>
    <w:rsid w:val="00B76918"/>
    <w:rsid w:val="00B76D09"/>
    <w:rsid w:val="00B7783C"/>
    <w:rsid w:val="00B77B36"/>
    <w:rsid w:val="00B82018"/>
    <w:rsid w:val="00B82042"/>
    <w:rsid w:val="00B826E3"/>
    <w:rsid w:val="00B831D1"/>
    <w:rsid w:val="00B8346E"/>
    <w:rsid w:val="00B841FF"/>
    <w:rsid w:val="00B84B3E"/>
    <w:rsid w:val="00B86383"/>
    <w:rsid w:val="00B866E8"/>
    <w:rsid w:val="00B872AD"/>
    <w:rsid w:val="00B90717"/>
    <w:rsid w:val="00B90EA3"/>
    <w:rsid w:val="00B9224A"/>
    <w:rsid w:val="00B92DCE"/>
    <w:rsid w:val="00B9393B"/>
    <w:rsid w:val="00B94FF1"/>
    <w:rsid w:val="00B9551E"/>
    <w:rsid w:val="00B9602E"/>
    <w:rsid w:val="00B964C7"/>
    <w:rsid w:val="00B968C2"/>
    <w:rsid w:val="00B96B4B"/>
    <w:rsid w:val="00BA0526"/>
    <w:rsid w:val="00BA1B73"/>
    <w:rsid w:val="00BA1E8B"/>
    <w:rsid w:val="00BA2375"/>
    <w:rsid w:val="00BA2E85"/>
    <w:rsid w:val="00BA37EC"/>
    <w:rsid w:val="00BA42BF"/>
    <w:rsid w:val="00BA66E7"/>
    <w:rsid w:val="00BA7B92"/>
    <w:rsid w:val="00BB0688"/>
    <w:rsid w:val="00BB0F64"/>
    <w:rsid w:val="00BB1230"/>
    <w:rsid w:val="00BB15E2"/>
    <w:rsid w:val="00BB29F7"/>
    <w:rsid w:val="00BB2F4E"/>
    <w:rsid w:val="00BB4663"/>
    <w:rsid w:val="00BC00B9"/>
    <w:rsid w:val="00BC048F"/>
    <w:rsid w:val="00BC0BEF"/>
    <w:rsid w:val="00BC0F5C"/>
    <w:rsid w:val="00BC5A35"/>
    <w:rsid w:val="00BC6970"/>
    <w:rsid w:val="00BD1A74"/>
    <w:rsid w:val="00BD1F8A"/>
    <w:rsid w:val="00BD25CC"/>
    <w:rsid w:val="00BD2BA2"/>
    <w:rsid w:val="00BD35CC"/>
    <w:rsid w:val="00BD4D83"/>
    <w:rsid w:val="00BD5992"/>
    <w:rsid w:val="00BD5D1F"/>
    <w:rsid w:val="00BD6E55"/>
    <w:rsid w:val="00BD7E39"/>
    <w:rsid w:val="00BD7E3C"/>
    <w:rsid w:val="00BE019B"/>
    <w:rsid w:val="00BE0B1F"/>
    <w:rsid w:val="00BE0CDD"/>
    <w:rsid w:val="00BE10D6"/>
    <w:rsid w:val="00BE2BF6"/>
    <w:rsid w:val="00BE585B"/>
    <w:rsid w:val="00BF0284"/>
    <w:rsid w:val="00BF0E93"/>
    <w:rsid w:val="00BF1022"/>
    <w:rsid w:val="00BF18A0"/>
    <w:rsid w:val="00BF1FDC"/>
    <w:rsid w:val="00BF2B10"/>
    <w:rsid w:val="00BF3899"/>
    <w:rsid w:val="00BF3C8F"/>
    <w:rsid w:val="00BF41E1"/>
    <w:rsid w:val="00BF5201"/>
    <w:rsid w:val="00BF674E"/>
    <w:rsid w:val="00BF6F34"/>
    <w:rsid w:val="00BF7E52"/>
    <w:rsid w:val="00C00DD8"/>
    <w:rsid w:val="00C0115A"/>
    <w:rsid w:val="00C01389"/>
    <w:rsid w:val="00C02733"/>
    <w:rsid w:val="00C02A44"/>
    <w:rsid w:val="00C032E9"/>
    <w:rsid w:val="00C03B3C"/>
    <w:rsid w:val="00C04FC9"/>
    <w:rsid w:val="00C06BD8"/>
    <w:rsid w:val="00C07F25"/>
    <w:rsid w:val="00C11E2B"/>
    <w:rsid w:val="00C1245A"/>
    <w:rsid w:val="00C12E03"/>
    <w:rsid w:val="00C1322D"/>
    <w:rsid w:val="00C13250"/>
    <w:rsid w:val="00C13363"/>
    <w:rsid w:val="00C1377A"/>
    <w:rsid w:val="00C1441F"/>
    <w:rsid w:val="00C163C3"/>
    <w:rsid w:val="00C20173"/>
    <w:rsid w:val="00C20C90"/>
    <w:rsid w:val="00C21548"/>
    <w:rsid w:val="00C21A83"/>
    <w:rsid w:val="00C23392"/>
    <w:rsid w:val="00C23DB2"/>
    <w:rsid w:val="00C24314"/>
    <w:rsid w:val="00C25138"/>
    <w:rsid w:val="00C25255"/>
    <w:rsid w:val="00C31988"/>
    <w:rsid w:val="00C32623"/>
    <w:rsid w:val="00C341B5"/>
    <w:rsid w:val="00C34277"/>
    <w:rsid w:val="00C356CC"/>
    <w:rsid w:val="00C363AD"/>
    <w:rsid w:val="00C36401"/>
    <w:rsid w:val="00C40764"/>
    <w:rsid w:val="00C415F5"/>
    <w:rsid w:val="00C418E0"/>
    <w:rsid w:val="00C44468"/>
    <w:rsid w:val="00C44AF8"/>
    <w:rsid w:val="00C44D9D"/>
    <w:rsid w:val="00C461EB"/>
    <w:rsid w:val="00C507E5"/>
    <w:rsid w:val="00C511AB"/>
    <w:rsid w:val="00C51247"/>
    <w:rsid w:val="00C51AB3"/>
    <w:rsid w:val="00C52583"/>
    <w:rsid w:val="00C531AC"/>
    <w:rsid w:val="00C533FD"/>
    <w:rsid w:val="00C539BC"/>
    <w:rsid w:val="00C53CA5"/>
    <w:rsid w:val="00C56739"/>
    <w:rsid w:val="00C56B3C"/>
    <w:rsid w:val="00C6094E"/>
    <w:rsid w:val="00C609F8"/>
    <w:rsid w:val="00C616B6"/>
    <w:rsid w:val="00C622EB"/>
    <w:rsid w:val="00C626C9"/>
    <w:rsid w:val="00C626E4"/>
    <w:rsid w:val="00C627DC"/>
    <w:rsid w:val="00C63035"/>
    <w:rsid w:val="00C6581B"/>
    <w:rsid w:val="00C66485"/>
    <w:rsid w:val="00C67A6B"/>
    <w:rsid w:val="00C70E1A"/>
    <w:rsid w:val="00C71E66"/>
    <w:rsid w:val="00C73ADE"/>
    <w:rsid w:val="00C750D1"/>
    <w:rsid w:val="00C75B34"/>
    <w:rsid w:val="00C75D13"/>
    <w:rsid w:val="00C7681C"/>
    <w:rsid w:val="00C76D18"/>
    <w:rsid w:val="00C77E8D"/>
    <w:rsid w:val="00C824C5"/>
    <w:rsid w:val="00C82F56"/>
    <w:rsid w:val="00C83630"/>
    <w:rsid w:val="00C8470D"/>
    <w:rsid w:val="00C84794"/>
    <w:rsid w:val="00C849CE"/>
    <w:rsid w:val="00C8620E"/>
    <w:rsid w:val="00C86342"/>
    <w:rsid w:val="00C867C4"/>
    <w:rsid w:val="00C87903"/>
    <w:rsid w:val="00C90012"/>
    <w:rsid w:val="00C9189D"/>
    <w:rsid w:val="00C92195"/>
    <w:rsid w:val="00C924C4"/>
    <w:rsid w:val="00C92F22"/>
    <w:rsid w:val="00C935B4"/>
    <w:rsid w:val="00C94626"/>
    <w:rsid w:val="00C974C6"/>
    <w:rsid w:val="00CA00E5"/>
    <w:rsid w:val="00CA063B"/>
    <w:rsid w:val="00CA1320"/>
    <w:rsid w:val="00CA1820"/>
    <w:rsid w:val="00CA2371"/>
    <w:rsid w:val="00CA244B"/>
    <w:rsid w:val="00CA268E"/>
    <w:rsid w:val="00CA3236"/>
    <w:rsid w:val="00CA4B76"/>
    <w:rsid w:val="00CA4D94"/>
    <w:rsid w:val="00CA563B"/>
    <w:rsid w:val="00CA5DDA"/>
    <w:rsid w:val="00CA76F5"/>
    <w:rsid w:val="00CB0498"/>
    <w:rsid w:val="00CB0BAD"/>
    <w:rsid w:val="00CB19E2"/>
    <w:rsid w:val="00CB1E8A"/>
    <w:rsid w:val="00CB32CB"/>
    <w:rsid w:val="00CB39B5"/>
    <w:rsid w:val="00CB3CAE"/>
    <w:rsid w:val="00CB54C3"/>
    <w:rsid w:val="00CB6620"/>
    <w:rsid w:val="00CB73A0"/>
    <w:rsid w:val="00CC0151"/>
    <w:rsid w:val="00CC0619"/>
    <w:rsid w:val="00CC0BA5"/>
    <w:rsid w:val="00CC0C09"/>
    <w:rsid w:val="00CC2ED5"/>
    <w:rsid w:val="00CC4614"/>
    <w:rsid w:val="00CC46C5"/>
    <w:rsid w:val="00CC527C"/>
    <w:rsid w:val="00CC52CC"/>
    <w:rsid w:val="00CC5AB0"/>
    <w:rsid w:val="00CC7DFF"/>
    <w:rsid w:val="00CD1B7E"/>
    <w:rsid w:val="00CD2999"/>
    <w:rsid w:val="00CD3020"/>
    <w:rsid w:val="00CD57E5"/>
    <w:rsid w:val="00CD5983"/>
    <w:rsid w:val="00CD7BEA"/>
    <w:rsid w:val="00CE09DF"/>
    <w:rsid w:val="00CE27A7"/>
    <w:rsid w:val="00CE4417"/>
    <w:rsid w:val="00CE5650"/>
    <w:rsid w:val="00CE73D4"/>
    <w:rsid w:val="00CE7435"/>
    <w:rsid w:val="00CF1495"/>
    <w:rsid w:val="00CF1786"/>
    <w:rsid w:val="00CF1EBB"/>
    <w:rsid w:val="00CF4A81"/>
    <w:rsid w:val="00CF4BD3"/>
    <w:rsid w:val="00CF4C87"/>
    <w:rsid w:val="00CF5822"/>
    <w:rsid w:val="00CF5B15"/>
    <w:rsid w:val="00CF7435"/>
    <w:rsid w:val="00CF749F"/>
    <w:rsid w:val="00D002C5"/>
    <w:rsid w:val="00D0079A"/>
    <w:rsid w:val="00D00A71"/>
    <w:rsid w:val="00D01542"/>
    <w:rsid w:val="00D01709"/>
    <w:rsid w:val="00D02322"/>
    <w:rsid w:val="00D042B5"/>
    <w:rsid w:val="00D0733A"/>
    <w:rsid w:val="00D07F50"/>
    <w:rsid w:val="00D10227"/>
    <w:rsid w:val="00D10681"/>
    <w:rsid w:val="00D116CF"/>
    <w:rsid w:val="00D12E7E"/>
    <w:rsid w:val="00D13436"/>
    <w:rsid w:val="00D1387F"/>
    <w:rsid w:val="00D13A6E"/>
    <w:rsid w:val="00D149B5"/>
    <w:rsid w:val="00D17A6B"/>
    <w:rsid w:val="00D21BDC"/>
    <w:rsid w:val="00D21D36"/>
    <w:rsid w:val="00D2234F"/>
    <w:rsid w:val="00D236F3"/>
    <w:rsid w:val="00D23F34"/>
    <w:rsid w:val="00D24656"/>
    <w:rsid w:val="00D246F6"/>
    <w:rsid w:val="00D24D2E"/>
    <w:rsid w:val="00D25892"/>
    <w:rsid w:val="00D25C9D"/>
    <w:rsid w:val="00D2606C"/>
    <w:rsid w:val="00D26A17"/>
    <w:rsid w:val="00D312FA"/>
    <w:rsid w:val="00D32B24"/>
    <w:rsid w:val="00D33CC9"/>
    <w:rsid w:val="00D33F42"/>
    <w:rsid w:val="00D34881"/>
    <w:rsid w:val="00D35187"/>
    <w:rsid w:val="00D35698"/>
    <w:rsid w:val="00D37839"/>
    <w:rsid w:val="00D37BB0"/>
    <w:rsid w:val="00D37EA8"/>
    <w:rsid w:val="00D410F2"/>
    <w:rsid w:val="00D41320"/>
    <w:rsid w:val="00D42323"/>
    <w:rsid w:val="00D433EE"/>
    <w:rsid w:val="00D43CBE"/>
    <w:rsid w:val="00D43FC2"/>
    <w:rsid w:val="00D44EDC"/>
    <w:rsid w:val="00D45FF2"/>
    <w:rsid w:val="00D4732A"/>
    <w:rsid w:val="00D47833"/>
    <w:rsid w:val="00D50E55"/>
    <w:rsid w:val="00D51759"/>
    <w:rsid w:val="00D5223C"/>
    <w:rsid w:val="00D522D7"/>
    <w:rsid w:val="00D527B1"/>
    <w:rsid w:val="00D53039"/>
    <w:rsid w:val="00D54585"/>
    <w:rsid w:val="00D5514A"/>
    <w:rsid w:val="00D5515F"/>
    <w:rsid w:val="00D5575B"/>
    <w:rsid w:val="00D574ED"/>
    <w:rsid w:val="00D574FC"/>
    <w:rsid w:val="00D57B47"/>
    <w:rsid w:val="00D61292"/>
    <w:rsid w:val="00D61472"/>
    <w:rsid w:val="00D61BAD"/>
    <w:rsid w:val="00D63254"/>
    <w:rsid w:val="00D63D65"/>
    <w:rsid w:val="00D64E89"/>
    <w:rsid w:val="00D6596F"/>
    <w:rsid w:val="00D6652E"/>
    <w:rsid w:val="00D678CA"/>
    <w:rsid w:val="00D67C16"/>
    <w:rsid w:val="00D70423"/>
    <w:rsid w:val="00D70A59"/>
    <w:rsid w:val="00D70BC2"/>
    <w:rsid w:val="00D7121B"/>
    <w:rsid w:val="00D71995"/>
    <w:rsid w:val="00D71A11"/>
    <w:rsid w:val="00D71C46"/>
    <w:rsid w:val="00D72640"/>
    <w:rsid w:val="00D734E3"/>
    <w:rsid w:val="00D75BE9"/>
    <w:rsid w:val="00D76F31"/>
    <w:rsid w:val="00D814FD"/>
    <w:rsid w:val="00D81F55"/>
    <w:rsid w:val="00D82229"/>
    <w:rsid w:val="00D8243B"/>
    <w:rsid w:val="00D82640"/>
    <w:rsid w:val="00D82D3D"/>
    <w:rsid w:val="00D8330B"/>
    <w:rsid w:val="00D85095"/>
    <w:rsid w:val="00D858EF"/>
    <w:rsid w:val="00D85FFD"/>
    <w:rsid w:val="00D86923"/>
    <w:rsid w:val="00D86ED5"/>
    <w:rsid w:val="00D873E6"/>
    <w:rsid w:val="00D90B75"/>
    <w:rsid w:val="00D90D45"/>
    <w:rsid w:val="00D91885"/>
    <w:rsid w:val="00D91A7C"/>
    <w:rsid w:val="00D92CED"/>
    <w:rsid w:val="00D951CA"/>
    <w:rsid w:val="00D973D5"/>
    <w:rsid w:val="00D97A62"/>
    <w:rsid w:val="00DA02CE"/>
    <w:rsid w:val="00DA0332"/>
    <w:rsid w:val="00DA0AB7"/>
    <w:rsid w:val="00DA1748"/>
    <w:rsid w:val="00DA1FA8"/>
    <w:rsid w:val="00DA2A92"/>
    <w:rsid w:val="00DA2DC9"/>
    <w:rsid w:val="00DA3C07"/>
    <w:rsid w:val="00DA61CA"/>
    <w:rsid w:val="00DA6677"/>
    <w:rsid w:val="00DB0502"/>
    <w:rsid w:val="00DB073D"/>
    <w:rsid w:val="00DB1ECB"/>
    <w:rsid w:val="00DB293F"/>
    <w:rsid w:val="00DB2A9E"/>
    <w:rsid w:val="00DB2B40"/>
    <w:rsid w:val="00DB31D4"/>
    <w:rsid w:val="00DB62F0"/>
    <w:rsid w:val="00DB6CA4"/>
    <w:rsid w:val="00DC04BA"/>
    <w:rsid w:val="00DC14D5"/>
    <w:rsid w:val="00DC2ED6"/>
    <w:rsid w:val="00DC3120"/>
    <w:rsid w:val="00DC3850"/>
    <w:rsid w:val="00DC3F12"/>
    <w:rsid w:val="00DC4A33"/>
    <w:rsid w:val="00DC5783"/>
    <w:rsid w:val="00DC631D"/>
    <w:rsid w:val="00DC6D52"/>
    <w:rsid w:val="00DC7CC3"/>
    <w:rsid w:val="00DD15B0"/>
    <w:rsid w:val="00DD18FE"/>
    <w:rsid w:val="00DD292E"/>
    <w:rsid w:val="00DD2E7A"/>
    <w:rsid w:val="00DD2FCE"/>
    <w:rsid w:val="00DD31A1"/>
    <w:rsid w:val="00DD3201"/>
    <w:rsid w:val="00DD3791"/>
    <w:rsid w:val="00DD3D31"/>
    <w:rsid w:val="00DD44B4"/>
    <w:rsid w:val="00DD6AA3"/>
    <w:rsid w:val="00DE1259"/>
    <w:rsid w:val="00DE1788"/>
    <w:rsid w:val="00DE2090"/>
    <w:rsid w:val="00DE218C"/>
    <w:rsid w:val="00DE2ACE"/>
    <w:rsid w:val="00DE2FF9"/>
    <w:rsid w:val="00DE3929"/>
    <w:rsid w:val="00DE5BCB"/>
    <w:rsid w:val="00DE5D95"/>
    <w:rsid w:val="00DE5F4B"/>
    <w:rsid w:val="00DE6576"/>
    <w:rsid w:val="00DE65B5"/>
    <w:rsid w:val="00DE6B86"/>
    <w:rsid w:val="00DF12E0"/>
    <w:rsid w:val="00DF13B9"/>
    <w:rsid w:val="00DF25FB"/>
    <w:rsid w:val="00DF2D42"/>
    <w:rsid w:val="00DF3A3F"/>
    <w:rsid w:val="00DF45DC"/>
    <w:rsid w:val="00DF49A6"/>
    <w:rsid w:val="00DF4CF7"/>
    <w:rsid w:val="00DF588D"/>
    <w:rsid w:val="00DF5B0A"/>
    <w:rsid w:val="00E00B79"/>
    <w:rsid w:val="00E00D94"/>
    <w:rsid w:val="00E03E11"/>
    <w:rsid w:val="00E04AAD"/>
    <w:rsid w:val="00E05F6B"/>
    <w:rsid w:val="00E06B26"/>
    <w:rsid w:val="00E06F40"/>
    <w:rsid w:val="00E12EDB"/>
    <w:rsid w:val="00E13699"/>
    <w:rsid w:val="00E13E4A"/>
    <w:rsid w:val="00E13EB4"/>
    <w:rsid w:val="00E1478D"/>
    <w:rsid w:val="00E14AB6"/>
    <w:rsid w:val="00E15335"/>
    <w:rsid w:val="00E16410"/>
    <w:rsid w:val="00E2024F"/>
    <w:rsid w:val="00E2029E"/>
    <w:rsid w:val="00E203DC"/>
    <w:rsid w:val="00E20790"/>
    <w:rsid w:val="00E22B96"/>
    <w:rsid w:val="00E236B5"/>
    <w:rsid w:val="00E23ED8"/>
    <w:rsid w:val="00E24B34"/>
    <w:rsid w:val="00E25D4C"/>
    <w:rsid w:val="00E26917"/>
    <w:rsid w:val="00E26C7F"/>
    <w:rsid w:val="00E27238"/>
    <w:rsid w:val="00E30046"/>
    <w:rsid w:val="00E30644"/>
    <w:rsid w:val="00E30794"/>
    <w:rsid w:val="00E323AA"/>
    <w:rsid w:val="00E327ED"/>
    <w:rsid w:val="00E33B1E"/>
    <w:rsid w:val="00E35622"/>
    <w:rsid w:val="00E359B8"/>
    <w:rsid w:val="00E36677"/>
    <w:rsid w:val="00E3696A"/>
    <w:rsid w:val="00E376C6"/>
    <w:rsid w:val="00E377F6"/>
    <w:rsid w:val="00E37FD7"/>
    <w:rsid w:val="00E411E5"/>
    <w:rsid w:val="00E418DE"/>
    <w:rsid w:val="00E41B10"/>
    <w:rsid w:val="00E41FD3"/>
    <w:rsid w:val="00E43E26"/>
    <w:rsid w:val="00E45663"/>
    <w:rsid w:val="00E45F13"/>
    <w:rsid w:val="00E46988"/>
    <w:rsid w:val="00E50341"/>
    <w:rsid w:val="00E506EA"/>
    <w:rsid w:val="00E5090C"/>
    <w:rsid w:val="00E523FF"/>
    <w:rsid w:val="00E5254D"/>
    <w:rsid w:val="00E52917"/>
    <w:rsid w:val="00E543BB"/>
    <w:rsid w:val="00E54B32"/>
    <w:rsid w:val="00E55024"/>
    <w:rsid w:val="00E55ED2"/>
    <w:rsid w:val="00E56129"/>
    <w:rsid w:val="00E561B0"/>
    <w:rsid w:val="00E5635C"/>
    <w:rsid w:val="00E56CAA"/>
    <w:rsid w:val="00E60A0C"/>
    <w:rsid w:val="00E6120C"/>
    <w:rsid w:val="00E61AF3"/>
    <w:rsid w:val="00E630E2"/>
    <w:rsid w:val="00E63A11"/>
    <w:rsid w:val="00E640D2"/>
    <w:rsid w:val="00E65361"/>
    <w:rsid w:val="00E658F4"/>
    <w:rsid w:val="00E65C82"/>
    <w:rsid w:val="00E668BF"/>
    <w:rsid w:val="00E66993"/>
    <w:rsid w:val="00E67480"/>
    <w:rsid w:val="00E72A3C"/>
    <w:rsid w:val="00E72F1A"/>
    <w:rsid w:val="00E740CD"/>
    <w:rsid w:val="00E75227"/>
    <w:rsid w:val="00E77840"/>
    <w:rsid w:val="00E77B6C"/>
    <w:rsid w:val="00E81455"/>
    <w:rsid w:val="00E833FB"/>
    <w:rsid w:val="00E843CF"/>
    <w:rsid w:val="00E8444D"/>
    <w:rsid w:val="00E85058"/>
    <w:rsid w:val="00E85850"/>
    <w:rsid w:val="00E87050"/>
    <w:rsid w:val="00E877EF"/>
    <w:rsid w:val="00E87831"/>
    <w:rsid w:val="00E901F6"/>
    <w:rsid w:val="00E9168A"/>
    <w:rsid w:val="00E926A6"/>
    <w:rsid w:val="00E93C8F"/>
    <w:rsid w:val="00E94982"/>
    <w:rsid w:val="00E94AB3"/>
    <w:rsid w:val="00E95211"/>
    <w:rsid w:val="00E95D62"/>
    <w:rsid w:val="00E96318"/>
    <w:rsid w:val="00E967AC"/>
    <w:rsid w:val="00E9738E"/>
    <w:rsid w:val="00E9750E"/>
    <w:rsid w:val="00E97F3A"/>
    <w:rsid w:val="00EA03BE"/>
    <w:rsid w:val="00EA0D0E"/>
    <w:rsid w:val="00EA147C"/>
    <w:rsid w:val="00EA1E55"/>
    <w:rsid w:val="00EA3AA7"/>
    <w:rsid w:val="00EA76B7"/>
    <w:rsid w:val="00EB0AEF"/>
    <w:rsid w:val="00EB0E81"/>
    <w:rsid w:val="00EB1073"/>
    <w:rsid w:val="00EB3278"/>
    <w:rsid w:val="00EB38C9"/>
    <w:rsid w:val="00EB7161"/>
    <w:rsid w:val="00EC0DDA"/>
    <w:rsid w:val="00EC16DA"/>
    <w:rsid w:val="00EC1AEC"/>
    <w:rsid w:val="00EC1EBC"/>
    <w:rsid w:val="00EC275E"/>
    <w:rsid w:val="00EC2FB2"/>
    <w:rsid w:val="00EC3B9D"/>
    <w:rsid w:val="00EC4136"/>
    <w:rsid w:val="00EC4DB1"/>
    <w:rsid w:val="00EC7E33"/>
    <w:rsid w:val="00EC7F90"/>
    <w:rsid w:val="00ED23CB"/>
    <w:rsid w:val="00ED3572"/>
    <w:rsid w:val="00ED666F"/>
    <w:rsid w:val="00ED6F70"/>
    <w:rsid w:val="00ED7AAA"/>
    <w:rsid w:val="00EE16BA"/>
    <w:rsid w:val="00EE1EB6"/>
    <w:rsid w:val="00EE2234"/>
    <w:rsid w:val="00EE2713"/>
    <w:rsid w:val="00EE4854"/>
    <w:rsid w:val="00EE4A2A"/>
    <w:rsid w:val="00EE4C61"/>
    <w:rsid w:val="00EE4F6E"/>
    <w:rsid w:val="00EE5187"/>
    <w:rsid w:val="00EE51C5"/>
    <w:rsid w:val="00EE646E"/>
    <w:rsid w:val="00EE6C09"/>
    <w:rsid w:val="00EE76D9"/>
    <w:rsid w:val="00EE7F51"/>
    <w:rsid w:val="00EF0084"/>
    <w:rsid w:val="00EF263B"/>
    <w:rsid w:val="00EF4C20"/>
    <w:rsid w:val="00EF6754"/>
    <w:rsid w:val="00EF74D1"/>
    <w:rsid w:val="00EF7BB0"/>
    <w:rsid w:val="00F018BE"/>
    <w:rsid w:val="00F01B2A"/>
    <w:rsid w:val="00F01D81"/>
    <w:rsid w:val="00F01DFB"/>
    <w:rsid w:val="00F020E5"/>
    <w:rsid w:val="00F02C38"/>
    <w:rsid w:val="00F04EC6"/>
    <w:rsid w:val="00F06A54"/>
    <w:rsid w:val="00F07406"/>
    <w:rsid w:val="00F079A5"/>
    <w:rsid w:val="00F13506"/>
    <w:rsid w:val="00F140BD"/>
    <w:rsid w:val="00F14D69"/>
    <w:rsid w:val="00F20B86"/>
    <w:rsid w:val="00F22038"/>
    <w:rsid w:val="00F220A6"/>
    <w:rsid w:val="00F236C1"/>
    <w:rsid w:val="00F241B6"/>
    <w:rsid w:val="00F24B09"/>
    <w:rsid w:val="00F24FC5"/>
    <w:rsid w:val="00F25086"/>
    <w:rsid w:val="00F25E42"/>
    <w:rsid w:val="00F277DD"/>
    <w:rsid w:val="00F304A6"/>
    <w:rsid w:val="00F304F3"/>
    <w:rsid w:val="00F3079C"/>
    <w:rsid w:val="00F30B64"/>
    <w:rsid w:val="00F30EBB"/>
    <w:rsid w:val="00F31047"/>
    <w:rsid w:val="00F311FF"/>
    <w:rsid w:val="00F326AB"/>
    <w:rsid w:val="00F340C7"/>
    <w:rsid w:val="00F34482"/>
    <w:rsid w:val="00F34FD9"/>
    <w:rsid w:val="00F352B5"/>
    <w:rsid w:val="00F35AA2"/>
    <w:rsid w:val="00F378E8"/>
    <w:rsid w:val="00F37A0F"/>
    <w:rsid w:val="00F37CD1"/>
    <w:rsid w:val="00F40070"/>
    <w:rsid w:val="00F40772"/>
    <w:rsid w:val="00F417C8"/>
    <w:rsid w:val="00F41BA1"/>
    <w:rsid w:val="00F41FCC"/>
    <w:rsid w:val="00F42BE5"/>
    <w:rsid w:val="00F440C2"/>
    <w:rsid w:val="00F44C8D"/>
    <w:rsid w:val="00F461FB"/>
    <w:rsid w:val="00F46E73"/>
    <w:rsid w:val="00F51CD6"/>
    <w:rsid w:val="00F54B9D"/>
    <w:rsid w:val="00F56873"/>
    <w:rsid w:val="00F57339"/>
    <w:rsid w:val="00F6027C"/>
    <w:rsid w:val="00F6187C"/>
    <w:rsid w:val="00F638E9"/>
    <w:rsid w:val="00F63F1D"/>
    <w:rsid w:val="00F646A9"/>
    <w:rsid w:val="00F646B8"/>
    <w:rsid w:val="00F65493"/>
    <w:rsid w:val="00F67CE0"/>
    <w:rsid w:val="00F67ECB"/>
    <w:rsid w:val="00F72F5C"/>
    <w:rsid w:val="00F732D4"/>
    <w:rsid w:val="00F738BB"/>
    <w:rsid w:val="00F745AB"/>
    <w:rsid w:val="00F75659"/>
    <w:rsid w:val="00F75AB6"/>
    <w:rsid w:val="00F75B3B"/>
    <w:rsid w:val="00F76BDE"/>
    <w:rsid w:val="00F76FFC"/>
    <w:rsid w:val="00F77941"/>
    <w:rsid w:val="00F8062C"/>
    <w:rsid w:val="00F80D67"/>
    <w:rsid w:val="00F8131F"/>
    <w:rsid w:val="00F816C0"/>
    <w:rsid w:val="00F81931"/>
    <w:rsid w:val="00F83423"/>
    <w:rsid w:val="00F8461C"/>
    <w:rsid w:val="00F84AD9"/>
    <w:rsid w:val="00F84FDE"/>
    <w:rsid w:val="00F86402"/>
    <w:rsid w:val="00F86692"/>
    <w:rsid w:val="00F8700F"/>
    <w:rsid w:val="00F87832"/>
    <w:rsid w:val="00F87B8F"/>
    <w:rsid w:val="00F9050F"/>
    <w:rsid w:val="00F90647"/>
    <w:rsid w:val="00F90FC1"/>
    <w:rsid w:val="00F92F19"/>
    <w:rsid w:val="00F930DF"/>
    <w:rsid w:val="00F932AB"/>
    <w:rsid w:val="00F94832"/>
    <w:rsid w:val="00F94C39"/>
    <w:rsid w:val="00F950F7"/>
    <w:rsid w:val="00F964A2"/>
    <w:rsid w:val="00FA033E"/>
    <w:rsid w:val="00FA0516"/>
    <w:rsid w:val="00FA0772"/>
    <w:rsid w:val="00FA0AEC"/>
    <w:rsid w:val="00FA1FA8"/>
    <w:rsid w:val="00FA299F"/>
    <w:rsid w:val="00FA302F"/>
    <w:rsid w:val="00FA5F28"/>
    <w:rsid w:val="00FA6F48"/>
    <w:rsid w:val="00FA7BA2"/>
    <w:rsid w:val="00FB0338"/>
    <w:rsid w:val="00FB0350"/>
    <w:rsid w:val="00FB093A"/>
    <w:rsid w:val="00FB0A2B"/>
    <w:rsid w:val="00FB0C6F"/>
    <w:rsid w:val="00FB22FF"/>
    <w:rsid w:val="00FB2BAE"/>
    <w:rsid w:val="00FB2F9B"/>
    <w:rsid w:val="00FB402C"/>
    <w:rsid w:val="00FB485A"/>
    <w:rsid w:val="00FB4AAB"/>
    <w:rsid w:val="00FB57AF"/>
    <w:rsid w:val="00FB6284"/>
    <w:rsid w:val="00FB740A"/>
    <w:rsid w:val="00FB7D64"/>
    <w:rsid w:val="00FC0199"/>
    <w:rsid w:val="00FC18EF"/>
    <w:rsid w:val="00FC205E"/>
    <w:rsid w:val="00FC20B1"/>
    <w:rsid w:val="00FC2C42"/>
    <w:rsid w:val="00FC36CD"/>
    <w:rsid w:val="00FC4287"/>
    <w:rsid w:val="00FC42C2"/>
    <w:rsid w:val="00FC528F"/>
    <w:rsid w:val="00FC5A61"/>
    <w:rsid w:val="00FC5DB9"/>
    <w:rsid w:val="00FC6104"/>
    <w:rsid w:val="00FC68C8"/>
    <w:rsid w:val="00FC6DC8"/>
    <w:rsid w:val="00FC6E05"/>
    <w:rsid w:val="00FC741B"/>
    <w:rsid w:val="00FC7978"/>
    <w:rsid w:val="00FD052B"/>
    <w:rsid w:val="00FD054C"/>
    <w:rsid w:val="00FD06A1"/>
    <w:rsid w:val="00FD0F5E"/>
    <w:rsid w:val="00FD1E0F"/>
    <w:rsid w:val="00FD236C"/>
    <w:rsid w:val="00FD2462"/>
    <w:rsid w:val="00FD284E"/>
    <w:rsid w:val="00FD34D0"/>
    <w:rsid w:val="00FD41DB"/>
    <w:rsid w:val="00FD4C20"/>
    <w:rsid w:val="00FD5088"/>
    <w:rsid w:val="00FD5767"/>
    <w:rsid w:val="00FD5C46"/>
    <w:rsid w:val="00FD63F9"/>
    <w:rsid w:val="00FD6CF7"/>
    <w:rsid w:val="00FD718C"/>
    <w:rsid w:val="00FD7289"/>
    <w:rsid w:val="00FD72B0"/>
    <w:rsid w:val="00FD72FD"/>
    <w:rsid w:val="00FE0331"/>
    <w:rsid w:val="00FE0429"/>
    <w:rsid w:val="00FE0549"/>
    <w:rsid w:val="00FE0BA7"/>
    <w:rsid w:val="00FE1CC6"/>
    <w:rsid w:val="00FE46BA"/>
    <w:rsid w:val="00FE4818"/>
    <w:rsid w:val="00FE6B09"/>
    <w:rsid w:val="00FE6F93"/>
    <w:rsid w:val="00FE7778"/>
    <w:rsid w:val="00FF0415"/>
    <w:rsid w:val="00FF116E"/>
    <w:rsid w:val="00FF238E"/>
    <w:rsid w:val="00FF268A"/>
    <w:rsid w:val="00FF2976"/>
    <w:rsid w:val="00FF2A35"/>
    <w:rsid w:val="00FF3E09"/>
    <w:rsid w:val="00FF414B"/>
    <w:rsid w:val="00FF4249"/>
    <w:rsid w:val="00FF4574"/>
    <w:rsid w:val="00FF50FB"/>
    <w:rsid w:val="00FF543E"/>
    <w:rsid w:val="00FF6662"/>
    <w:rsid w:val="00FF7316"/>
    <w:rsid w:val="00FF7C18"/>
    <w:rsid w:val="01B6E6E1"/>
    <w:rsid w:val="193386FC"/>
    <w:rsid w:val="4A93BE72"/>
    <w:rsid w:val="50136AE8"/>
    <w:rsid w:val="5AF3364E"/>
    <w:rsid w:val="719781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A8A0D"/>
  <w15:chartTrackingRefBased/>
  <w15:docId w15:val="{6541BD23-2169-4F7A-A0DA-D6F97781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525B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unhideWhenUsed/>
    <w:qFormat/>
    <w:rsid w:val="00525BE9"/>
    <w:pPr>
      <w:keepNext/>
      <w:keepLines/>
      <w:spacing w:before="40" w:after="0"/>
      <w:outlineLvl w:val="1"/>
    </w:pPr>
    <w:rPr>
      <w:rFonts w:asciiTheme="majorHAnsi" w:eastAsiaTheme="majorEastAsia" w:hAnsiTheme="majorHAnsi" w:cs="Times New Roman"/>
      <w:color w:val="2E74B5" w:themeColor="accent1" w:themeShade="BF"/>
      <w:sz w:val="26"/>
      <w:szCs w:val="26"/>
    </w:rPr>
  </w:style>
  <w:style w:type="paragraph" w:styleId="Naslov3">
    <w:name w:val="heading 3"/>
    <w:basedOn w:val="Navaden"/>
    <w:next w:val="Navaden"/>
    <w:link w:val="Naslov3Znak"/>
    <w:uiPriority w:val="9"/>
    <w:semiHidden/>
    <w:unhideWhenUsed/>
    <w:qFormat/>
    <w:rsid w:val="00B51B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Default"/>
    <w:next w:val="Navaden"/>
    <w:link w:val="Naslov4Znak"/>
    <w:uiPriority w:val="9"/>
    <w:qFormat/>
    <w:rsid w:val="000E75FB"/>
    <w:pPr>
      <w:spacing w:line="276" w:lineRule="auto"/>
      <w:jc w:val="both"/>
      <w:outlineLvl w:val="3"/>
    </w:pPr>
    <w:rPr>
      <w:rFonts w:ascii="Calibri" w:hAnsi="Calibri" w:cs="Times New Roman"/>
      <w:b/>
      <w:color w:val="632423"/>
      <w:sz w:val="20"/>
      <w:szCs w:val="20"/>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25BE9"/>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525BE9"/>
    <w:rPr>
      <w:rFonts w:asciiTheme="majorHAnsi" w:eastAsiaTheme="majorEastAsia" w:hAnsiTheme="majorHAnsi" w:cs="Times New Roman"/>
      <w:color w:val="2E74B5" w:themeColor="accent1" w:themeShade="BF"/>
      <w:sz w:val="26"/>
      <w:szCs w:val="26"/>
    </w:rPr>
  </w:style>
  <w:style w:type="paragraph" w:customStyle="1" w:styleId="Default">
    <w:name w:val="Default"/>
    <w:rsid w:val="0067366C"/>
    <w:pPr>
      <w:autoSpaceDE w:val="0"/>
      <w:autoSpaceDN w:val="0"/>
      <w:adjustRightInd w:val="0"/>
      <w:spacing w:after="0" w:line="240" w:lineRule="auto"/>
    </w:pPr>
    <w:rPr>
      <w:rFonts w:ascii="Adobe Garamond Pro" w:eastAsia="Calibri" w:hAnsi="Adobe Garamond Pro" w:cs="Adobe Garamond Pro"/>
      <w:color w:val="000000"/>
      <w:sz w:val="24"/>
      <w:szCs w:val="24"/>
      <w:lang w:eastAsia="sl-SI"/>
    </w:rPr>
  </w:style>
  <w:style w:type="character" w:customStyle="1" w:styleId="Naslov4Znak">
    <w:name w:val="Naslov 4 Znak"/>
    <w:basedOn w:val="Privzetapisavaodstavka"/>
    <w:link w:val="Naslov4"/>
    <w:uiPriority w:val="9"/>
    <w:rsid w:val="000E75FB"/>
    <w:rPr>
      <w:rFonts w:ascii="Calibri" w:eastAsia="Calibri" w:hAnsi="Calibri" w:cs="Times New Roman"/>
      <w:b/>
      <w:color w:val="632423"/>
      <w:sz w:val="20"/>
      <w:szCs w:val="20"/>
      <w:lang w:val="x-none" w:eastAsia="sl-SI"/>
    </w:rPr>
  </w:style>
  <w:style w:type="paragraph" w:styleId="Odstavekseznama">
    <w:name w:val="List Paragraph"/>
    <w:basedOn w:val="Navaden"/>
    <w:uiPriority w:val="34"/>
    <w:qFormat/>
    <w:rsid w:val="005B63FF"/>
    <w:pPr>
      <w:ind w:left="720"/>
      <w:contextualSpacing/>
    </w:pPr>
  </w:style>
  <w:style w:type="character" w:styleId="Hiperpovezava">
    <w:name w:val="Hyperlink"/>
    <w:basedOn w:val="Privzetapisavaodstavka"/>
    <w:uiPriority w:val="99"/>
    <w:unhideWhenUsed/>
    <w:rsid w:val="00A4587B"/>
    <w:rPr>
      <w:color w:val="0563C1" w:themeColor="hyperlink"/>
      <w:u w:val="single"/>
    </w:rPr>
  </w:style>
  <w:style w:type="paragraph" w:styleId="Golobesedilo">
    <w:name w:val="Plain Text"/>
    <w:basedOn w:val="Navaden"/>
    <w:link w:val="GolobesediloZnak"/>
    <w:uiPriority w:val="99"/>
    <w:unhideWhenUsed/>
    <w:rsid w:val="0067366C"/>
    <w:pPr>
      <w:spacing w:after="0" w:line="240" w:lineRule="auto"/>
    </w:pPr>
    <w:rPr>
      <w:rFonts w:ascii="Calibri" w:hAnsi="Calibri" w:cs="Calibri"/>
    </w:rPr>
  </w:style>
  <w:style w:type="character" w:customStyle="1" w:styleId="GolobesediloZnak">
    <w:name w:val="Golo besedilo Znak"/>
    <w:basedOn w:val="Privzetapisavaodstavka"/>
    <w:link w:val="Golobesedilo"/>
    <w:uiPriority w:val="99"/>
    <w:rsid w:val="0067366C"/>
    <w:rPr>
      <w:rFonts w:ascii="Calibri" w:hAnsi="Calibri" w:cs="Calibri"/>
    </w:rPr>
  </w:style>
  <w:style w:type="paragraph" w:styleId="Sprotnaopomba-besedilo">
    <w:name w:val="footnote text"/>
    <w:basedOn w:val="Navaden"/>
    <w:link w:val="Sprotnaopomba-besediloZnak"/>
    <w:uiPriority w:val="99"/>
    <w:rsid w:val="0067366C"/>
    <w:pPr>
      <w:widowControl w:val="0"/>
      <w:spacing w:after="0" w:line="240" w:lineRule="auto"/>
    </w:pPr>
    <w:rPr>
      <w:rFonts w:ascii="Arial" w:eastAsia="Times New Roman" w:hAnsi="Arial" w:cs="Times New Roman"/>
      <w:snapToGrid w:val="0"/>
      <w:sz w:val="20"/>
      <w:szCs w:val="20"/>
      <w:lang w:val="en-GB"/>
    </w:rPr>
  </w:style>
  <w:style w:type="character" w:customStyle="1" w:styleId="Sprotnaopomba-besediloZnak">
    <w:name w:val="Sprotna opomba - besedilo Znak"/>
    <w:basedOn w:val="Privzetapisavaodstavka"/>
    <w:link w:val="Sprotnaopomba-besedilo"/>
    <w:uiPriority w:val="99"/>
    <w:rsid w:val="0067366C"/>
    <w:rPr>
      <w:rFonts w:ascii="Arial" w:eastAsia="Times New Roman" w:hAnsi="Arial" w:cs="Times New Roman"/>
      <w:snapToGrid w:val="0"/>
      <w:sz w:val="20"/>
      <w:szCs w:val="20"/>
      <w:lang w:val="en-GB"/>
    </w:rPr>
  </w:style>
  <w:style w:type="character" w:styleId="Sprotnaopomba-sklic">
    <w:name w:val="footnote reference"/>
    <w:uiPriority w:val="99"/>
    <w:semiHidden/>
    <w:rsid w:val="0067366C"/>
    <w:rPr>
      <w:vertAlign w:val="superscript"/>
    </w:rPr>
  </w:style>
  <w:style w:type="paragraph" w:styleId="Navadensplet">
    <w:name w:val="Normal (Web)"/>
    <w:basedOn w:val="Navaden"/>
    <w:uiPriority w:val="99"/>
    <w:unhideWhenUsed/>
    <w:rsid w:val="0067366C"/>
    <w:pPr>
      <w:spacing w:before="100" w:beforeAutospacing="1" w:after="100" w:afterAutospacing="1" w:line="240" w:lineRule="auto"/>
    </w:pPr>
    <w:rPr>
      <w:rFonts w:ascii="Times New Roman" w:eastAsia="Times New Roman" w:hAnsi="Times New Roman" w:cs="Times New Roman"/>
      <w:color w:val="000000"/>
      <w:lang w:eastAsia="sl-SI"/>
    </w:rPr>
  </w:style>
  <w:style w:type="paragraph" w:styleId="Telobesedila">
    <w:name w:val="Body Text"/>
    <w:basedOn w:val="Navaden"/>
    <w:link w:val="TelobesedilaZnak"/>
    <w:rsid w:val="0067366C"/>
    <w:pPr>
      <w:widowControl w:val="0"/>
      <w:spacing w:after="0" w:line="240" w:lineRule="auto"/>
      <w:jc w:val="both"/>
    </w:pPr>
    <w:rPr>
      <w:rFonts w:ascii="Arial" w:eastAsia="Times New Roman" w:hAnsi="Arial" w:cs="Times New Roman"/>
      <w:snapToGrid w:val="0"/>
      <w:szCs w:val="20"/>
      <w:lang w:val="en-GB"/>
    </w:rPr>
  </w:style>
  <w:style w:type="character" w:customStyle="1" w:styleId="TelobesedilaZnak">
    <w:name w:val="Telo besedila Znak"/>
    <w:basedOn w:val="Privzetapisavaodstavka"/>
    <w:link w:val="Telobesedila"/>
    <w:rsid w:val="0067366C"/>
    <w:rPr>
      <w:rFonts w:ascii="Arial" w:eastAsia="Times New Roman" w:hAnsi="Arial" w:cs="Times New Roman"/>
      <w:snapToGrid w:val="0"/>
      <w:szCs w:val="20"/>
      <w:lang w:val="en-GB"/>
    </w:rPr>
  </w:style>
  <w:style w:type="paragraph" w:styleId="Glava">
    <w:name w:val="header"/>
    <w:basedOn w:val="Navaden"/>
    <w:link w:val="GlavaZnak"/>
    <w:uiPriority w:val="99"/>
    <w:unhideWhenUsed/>
    <w:rsid w:val="00FB485A"/>
    <w:pPr>
      <w:tabs>
        <w:tab w:val="center" w:pos="4536"/>
        <w:tab w:val="right" w:pos="9072"/>
      </w:tabs>
      <w:spacing w:after="0" w:line="240" w:lineRule="auto"/>
    </w:pPr>
  </w:style>
  <w:style w:type="character" w:customStyle="1" w:styleId="GlavaZnak">
    <w:name w:val="Glava Znak"/>
    <w:basedOn w:val="Privzetapisavaodstavka"/>
    <w:link w:val="Glava"/>
    <w:uiPriority w:val="99"/>
    <w:rsid w:val="00FB485A"/>
  </w:style>
  <w:style w:type="paragraph" w:styleId="Noga">
    <w:name w:val="footer"/>
    <w:basedOn w:val="Navaden"/>
    <w:link w:val="NogaZnak"/>
    <w:uiPriority w:val="99"/>
    <w:unhideWhenUsed/>
    <w:rsid w:val="00FB485A"/>
    <w:pPr>
      <w:tabs>
        <w:tab w:val="center" w:pos="4536"/>
        <w:tab w:val="right" w:pos="9072"/>
      </w:tabs>
      <w:spacing w:after="0" w:line="240" w:lineRule="auto"/>
    </w:pPr>
  </w:style>
  <w:style w:type="character" w:customStyle="1" w:styleId="NogaZnak">
    <w:name w:val="Noga Znak"/>
    <w:basedOn w:val="Privzetapisavaodstavka"/>
    <w:link w:val="Noga"/>
    <w:uiPriority w:val="99"/>
    <w:rsid w:val="00FB485A"/>
  </w:style>
  <w:style w:type="paragraph" w:styleId="Besedilooblaka">
    <w:name w:val="Balloon Text"/>
    <w:basedOn w:val="Navaden"/>
    <w:link w:val="BesedilooblakaZnak"/>
    <w:uiPriority w:val="99"/>
    <w:semiHidden/>
    <w:unhideWhenUsed/>
    <w:rsid w:val="00420F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20F5C"/>
    <w:rPr>
      <w:rFonts w:ascii="Segoe UI" w:hAnsi="Segoe UI" w:cs="Segoe UI"/>
      <w:sz w:val="18"/>
      <w:szCs w:val="18"/>
    </w:rPr>
  </w:style>
  <w:style w:type="character" w:styleId="SledenaHiperpovezava">
    <w:name w:val="FollowedHyperlink"/>
    <w:basedOn w:val="Privzetapisavaodstavka"/>
    <w:uiPriority w:val="99"/>
    <w:semiHidden/>
    <w:unhideWhenUsed/>
    <w:rsid w:val="00FC5A61"/>
    <w:rPr>
      <w:color w:val="954F72" w:themeColor="followedHyperlink"/>
      <w:u w:val="single"/>
    </w:rPr>
  </w:style>
  <w:style w:type="paragraph" w:customStyle="1" w:styleId="Odstavekseznama1">
    <w:name w:val="Odstavek seznama1"/>
    <w:basedOn w:val="Navaden"/>
    <w:uiPriority w:val="34"/>
    <w:qFormat/>
    <w:rsid w:val="00C31988"/>
    <w:pPr>
      <w:spacing w:after="200" w:line="276" w:lineRule="auto"/>
      <w:ind w:left="720"/>
      <w:contextualSpacing/>
    </w:pPr>
    <w:rPr>
      <w:rFonts w:ascii="Calibri" w:eastAsia="Calibri" w:hAnsi="Calibri" w:cs="Times New Roman"/>
    </w:rPr>
  </w:style>
  <w:style w:type="paragraph" w:styleId="Naslov">
    <w:name w:val="Title"/>
    <w:basedOn w:val="Navaden"/>
    <w:next w:val="Navaden"/>
    <w:link w:val="NaslovZnak"/>
    <w:uiPriority w:val="10"/>
    <w:qFormat/>
    <w:rsid w:val="000E75F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NaslovZnak">
    <w:name w:val="Naslov Znak"/>
    <w:basedOn w:val="Privzetapisavaodstavka"/>
    <w:link w:val="Naslov"/>
    <w:uiPriority w:val="10"/>
    <w:rsid w:val="000E75FB"/>
    <w:rPr>
      <w:rFonts w:ascii="Cambria" w:eastAsia="Times New Roman" w:hAnsi="Cambria" w:cs="Times New Roman"/>
      <w:color w:val="17365D"/>
      <w:spacing w:val="5"/>
      <w:kern w:val="28"/>
      <w:sz w:val="52"/>
      <w:szCs w:val="52"/>
      <w:lang w:val="x-none" w:eastAsia="x-none"/>
    </w:rPr>
  </w:style>
  <w:style w:type="table" w:styleId="Tabelamrea">
    <w:name w:val="Table Grid"/>
    <w:basedOn w:val="Navadnatabela"/>
    <w:uiPriority w:val="39"/>
    <w:rsid w:val="000E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8358E3"/>
    <w:rPr>
      <w:i/>
      <w:iCs/>
    </w:rPr>
  </w:style>
  <w:style w:type="paragraph" w:customStyle="1" w:styleId="DefaultText">
    <w:name w:val="Default Text"/>
    <w:basedOn w:val="Navaden"/>
    <w:rsid w:val="00525BE9"/>
    <w:pPr>
      <w:spacing w:after="0" w:line="240" w:lineRule="auto"/>
    </w:pPr>
    <w:rPr>
      <w:rFonts w:ascii="Times New Roman" w:eastAsia="Times New Roman" w:hAnsi="Times New Roman" w:cs="Times New Roman"/>
      <w:sz w:val="20"/>
      <w:szCs w:val="20"/>
      <w:lang w:eastAsia="sl-SI"/>
    </w:rPr>
  </w:style>
  <w:style w:type="paragraph" w:customStyle="1" w:styleId="odstavek">
    <w:name w:val="odstavek"/>
    <w:basedOn w:val="Navaden"/>
    <w:rsid w:val="00525BE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525BE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segmentc1">
    <w:name w:val="esegment_c1"/>
    <w:basedOn w:val="Navaden"/>
    <w:rsid w:val="00525BE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pis">
    <w:name w:val="caption"/>
    <w:basedOn w:val="Navaden"/>
    <w:next w:val="Navaden"/>
    <w:uiPriority w:val="35"/>
    <w:qFormat/>
    <w:rsid w:val="00525BE9"/>
    <w:pPr>
      <w:spacing w:before="120" w:after="120" w:line="240" w:lineRule="auto"/>
    </w:pPr>
    <w:rPr>
      <w:rFonts w:ascii="NewsGoth BT" w:eastAsia="Times New Roman" w:hAnsi="NewsGoth BT" w:cs="Times New Roman"/>
      <w:b/>
      <w:bCs/>
      <w:sz w:val="20"/>
      <w:szCs w:val="20"/>
      <w:lang w:eastAsia="sl-SI"/>
    </w:rPr>
  </w:style>
  <w:style w:type="paragraph" w:customStyle="1" w:styleId="esegmentp1">
    <w:name w:val="esegment_p1"/>
    <w:basedOn w:val="Navaden"/>
    <w:rsid w:val="00525BE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uiPriority w:val="99"/>
    <w:unhideWhenUsed/>
    <w:rsid w:val="00525BE9"/>
    <w:pPr>
      <w:spacing w:line="240" w:lineRule="auto"/>
    </w:pPr>
    <w:rPr>
      <w:rFonts w:eastAsia="Times New Roman" w:cs="Times New Roman"/>
      <w:sz w:val="20"/>
      <w:szCs w:val="20"/>
    </w:rPr>
  </w:style>
  <w:style w:type="character" w:customStyle="1" w:styleId="PripombabesediloZnak">
    <w:name w:val="Pripomba – besedilo Znak"/>
    <w:basedOn w:val="Privzetapisavaodstavka"/>
    <w:link w:val="Pripombabesedilo"/>
    <w:uiPriority w:val="99"/>
    <w:rsid w:val="00525BE9"/>
    <w:rPr>
      <w:rFonts w:eastAsia="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525BE9"/>
    <w:rPr>
      <w:b/>
      <w:bCs/>
    </w:rPr>
  </w:style>
  <w:style w:type="character" w:customStyle="1" w:styleId="ZadevapripombeZnak">
    <w:name w:val="Zadeva pripombe Znak"/>
    <w:basedOn w:val="PripombabesediloZnak"/>
    <w:link w:val="Zadevapripombe"/>
    <w:uiPriority w:val="99"/>
    <w:semiHidden/>
    <w:rsid w:val="00525BE9"/>
    <w:rPr>
      <w:rFonts w:eastAsia="Times New Roman" w:cs="Times New Roman"/>
      <w:b/>
      <w:bCs/>
      <w:sz w:val="20"/>
      <w:szCs w:val="20"/>
    </w:rPr>
  </w:style>
  <w:style w:type="paragraph" w:styleId="Konnaopomba-besedilo">
    <w:name w:val="endnote text"/>
    <w:basedOn w:val="Navaden"/>
    <w:link w:val="Konnaopomba-besediloZnak"/>
    <w:uiPriority w:val="99"/>
    <w:semiHidden/>
    <w:unhideWhenUsed/>
    <w:rsid w:val="00525BE9"/>
    <w:pPr>
      <w:spacing w:after="0" w:line="240" w:lineRule="auto"/>
    </w:pPr>
    <w:rPr>
      <w:rFonts w:eastAsia="Times New Roman" w:cs="Times New Roman"/>
      <w:sz w:val="20"/>
      <w:szCs w:val="20"/>
    </w:rPr>
  </w:style>
  <w:style w:type="character" w:customStyle="1" w:styleId="Konnaopomba-besediloZnak">
    <w:name w:val="Končna opomba - besedilo Znak"/>
    <w:basedOn w:val="Privzetapisavaodstavka"/>
    <w:link w:val="Konnaopomba-besedilo"/>
    <w:uiPriority w:val="99"/>
    <w:semiHidden/>
    <w:rsid w:val="00525BE9"/>
    <w:rPr>
      <w:rFonts w:eastAsia="Times New Roman" w:cs="Times New Roman"/>
      <w:sz w:val="20"/>
      <w:szCs w:val="20"/>
    </w:rPr>
  </w:style>
  <w:style w:type="character" w:styleId="Konnaopomba-sklic">
    <w:name w:val="endnote reference"/>
    <w:basedOn w:val="Privzetapisavaodstavka"/>
    <w:uiPriority w:val="99"/>
    <w:semiHidden/>
    <w:unhideWhenUsed/>
    <w:rsid w:val="00525BE9"/>
    <w:rPr>
      <w:vertAlign w:val="superscript"/>
    </w:rPr>
  </w:style>
  <w:style w:type="character" w:styleId="Pripombasklic">
    <w:name w:val="annotation reference"/>
    <w:basedOn w:val="Privzetapisavaodstavka"/>
    <w:uiPriority w:val="99"/>
    <w:semiHidden/>
    <w:unhideWhenUsed/>
    <w:rsid w:val="0033765A"/>
    <w:rPr>
      <w:sz w:val="16"/>
      <w:szCs w:val="16"/>
    </w:rPr>
  </w:style>
  <w:style w:type="paragraph" w:styleId="NaslovTOC">
    <w:name w:val="TOC Heading"/>
    <w:basedOn w:val="Naslov1"/>
    <w:next w:val="Navaden"/>
    <w:uiPriority w:val="39"/>
    <w:unhideWhenUsed/>
    <w:qFormat/>
    <w:rsid w:val="00B51B01"/>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Kazalovsebine2">
    <w:name w:val="toc 2"/>
    <w:basedOn w:val="Navaden"/>
    <w:next w:val="Navaden"/>
    <w:autoRedefine/>
    <w:uiPriority w:val="39"/>
    <w:unhideWhenUsed/>
    <w:rsid w:val="00D0079A"/>
    <w:pPr>
      <w:spacing w:before="120" w:after="0"/>
      <w:ind w:left="220"/>
    </w:pPr>
    <w:rPr>
      <w:rFonts w:cstheme="minorHAnsi"/>
      <w:bCs/>
      <w:caps/>
    </w:rPr>
  </w:style>
  <w:style w:type="paragraph" w:styleId="Kazalovsebine1">
    <w:name w:val="toc 1"/>
    <w:basedOn w:val="Navaden"/>
    <w:next w:val="Navaden"/>
    <w:autoRedefine/>
    <w:uiPriority w:val="39"/>
    <w:unhideWhenUsed/>
    <w:rsid w:val="00D0079A"/>
    <w:pPr>
      <w:spacing w:before="120" w:after="0"/>
    </w:pPr>
    <w:rPr>
      <w:rFonts w:cstheme="minorHAnsi"/>
      <w:b/>
      <w:bCs/>
      <w:iCs/>
      <w:caps/>
      <w:sz w:val="24"/>
      <w:szCs w:val="24"/>
    </w:rPr>
  </w:style>
  <w:style w:type="paragraph" w:styleId="Kazalovsebine3">
    <w:name w:val="toc 3"/>
    <w:basedOn w:val="Navaden"/>
    <w:next w:val="Navaden"/>
    <w:autoRedefine/>
    <w:uiPriority w:val="39"/>
    <w:unhideWhenUsed/>
    <w:rsid w:val="00D0079A"/>
    <w:pPr>
      <w:spacing w:after="0"/>
      <w:ind w:left="440"/>
    </w:pPr>
    <w:rPr>
      <w:rFonts w:cstheme="minorHAnsi"/>
      <w:b/>
      <w:sz w:val="20"/>
      <w:szCs w:val="20"/>
    </w:rPr>
  </w:style>
  <w:style w:type="paragraph" w:styleId="Kazalovsebine4">
    <w:name w:val="toc 4"/>
    <w:basedOn w:val="Navaden"/>
    <w:next w:val="Navaden"/>
    <w:autoRedefine/>
    <w:uiPriority w:val="39"/>
    <w:unhideWhenUsed/>
    <w:rsid w:val="00B51B01"/>
    <w:pPr>
      <w:spacing w:after="0"/>
      <w:ind w:left="660"/>
    </w:pPr>
    <w:rPr>
      <w:rFonts w:cstheme="minorHAnsi"/>
      <w:sz w:val="20"/>
      <w:szCs w:val="20"/>
    </w:rPr>
  </w:style>
  <w:style w:type="paragraph" w:styleId="Kazalovsebine5">
    <w:name w:val="toc 5"/>
    <w:basedOn w:val="Navaden"/>
    <w:next w:val="Navaden"/>
    <w:autoRedefine/>
    <w:uiPriority w:val="39"/>
    <w:unhideWhenUsed/>
    <w:rsid w:val="00B51B01"/>
    <w:pPr>
      <w:spacing w:after="0"/>
      <w:ind w:left="880"/>
    </w:pPr>
    <w:rPr>
      <w:rFonts w:cstheme="minorHAnsi"/>
      <w:sz w:val="20"/>
      <w:szCs w:val="20"/>
    </w:rPr>
  </w:style>
  <w:style w:type="paragraph" w:styleId="Kazalovsebine6">
    <w:name w:val="toc 6"/>
    <w:basedOn w:val="Navaden"/>
    <w:next w:val="Navaden"/>
    <w:autoRedefine/>
    <w:uiPriority w:val="39"/>
    <w:unhideWhenUsed/>
    <w:rsid w:val="00B51B01"/>
    <w:pPr>
      <w:spacing w:after="0"/>
      <w:ind w:left="1100"/>
    </w:pPr>
    <w:rPr>
      <w:rFonts w:cstheme="minorHAnsi"/>
      <w:sz w:val="20"/>
      <w:szCs w:val="20"/>
    </w:rPr>
  </w:style>
  <w:style w:type="paragraph" w:styleId="Kazalovsebine7">
    <w:name w:val="toc 7"/>
    <w:basedOn w:val="Navaden"/>
    <w:next w:val="Navaden"/>
    <w:autoRedefine/>
    <w:uiPriority w:val="39"/>
    <w:unhideWhenUsed/>
    <w:rsid w:val="00B51B01"/>
    <w:pPr>
      <w:spacing w:after="0"/>
      <w:ind w:left="1320"/>
    </w:pPr>
    <w:rPr>
      <w:rFonts w:cstheme="minorHAnsi"/>
      <w:sz w:val="20"/>
      <w:szCs w:val="20"/>
    </w:rPr>
  </w:style>
  <w:style w:type="paragraph" w:styleId="Kazalovsebine8">
    <w:name w:val="toc 8"/>
    <w:basedOn w:val="Navaden"/>
    <w:next w:val="Navaden"/>
    <w:autoRedefine/>
    <w:uiPriority w:val="39"/>
    <w:unhideWhenUsed/>
    <w:rsid w:val="00B51B01"/>
    <w:pPr>
      <w:spacing w:after="0"/>
      <w:ind w:left="1540"/>
    </w:pPr>
    <w:rPr>
      <w:rFonts w:cstheme="minorHAnsi"/>
      <w:sz w:val="20"/>
      <w:szCs w:val="20"/>
    </w:rPr>
  </w:style>
  <w:style w:type="paragraph" w:styleId="Kazalovsebine9">
    <w:name w:val="toc 9"/>
    <w:basedOn w:val="Navaden"/>
    <w:next w:val="Navaden"/>
    <w:autoRedefine/>
    <w:uiPriority w:val="39"/>
    <w:unhideWhenUsed/>
    <w:rsid w:val="00B51B01"/>
    <w:pPr>
      <w:spacing w:after="0"/>
      <w:ind w:left="1760"/>
    </w:pPr>
    <w:rPr>
      <w:rFonts w:cstheme="minorHAnsi"/>
      <w:sz w:val="20"/>
      <w:szCs w:val="20"/>
    </w:rPr>
  </w:style>
  <w:style w:type="character" w:customStyle="1" w:styleId="Naslov3Znak">
    <w:name w:val="Naslov 3 Znak"/>
    <w:basedOn w:val="Privzetapisavaodstavka"/>
    <w:link w:val="Naslov3"/>
    <w:uiPriority w:val="9"/>
    <w:semiHidden/>
    <w:rsid w:val="00B51B01"/>
    <w:rPr>
      <w:rFonts w:asciiTheme="majorHAnsi" w:eastAsiaTheme="majorEastAsia" w:hAnsiTheme="majorHAnsi" w:cstheme="majorBidi"/>
      <w:color w:val="1F4D78" w:themeColor="accent1" w:themeShade="7F"/>
      <w:sz w:val="24"/>
      <w:szCs w:val="24"/>
    </w:rPr>
  </w:style>
  <w:style w:type="character" w:customStyle="1" w:styleId="gmail-msofootnotereference">
    <w:name w:val="gmail-msofootnotereference"/>
    <w:basedOn w:val="Privzetapisavaodstavka"/>
    <w:rsid w:val="005C7668"/>
  </w:style>
  <w:style w:type="paragraph" w:styleId="Revizija">
    <w:name w:val="Revision"/>
    <w:hidden/>
    <w:uiPriority w:val="99"/>
    <w:semiHidden/>
    <w:rsid w:val="00707C63"/>
    <w:pPr>
      <w:spacing w:after="0" w:line="240" w:lineRule="auto"/>
    </w:pPr>
  </w:style>
  <w:style w:type="paragraph" w:styleId="Kazaloslik">
    <w:name w:val="table of figures"/>
    <w:basedOn w:val="Navaden"/>
    <w:next w:val="Navaden"/>
    <w:uiPriority w:val="99"/>
    <w:unhideWhenUsed/>
    <w:rsid w:val="00C32623"/>
    <w:pPr>
      <w:spacing w:after="0"/>
    </w:pPr>
    <w:rPr>
      <w:i/>
      <w:iCs/>
      <w:sz w:val="20"/>
      <w:szCs w:val="20"/>
    </w:rPr>
  </w:style>
  <w:style w:type="paragraph" w:customStyle="1" w:styleId="paragraph">
    <w:name w:val="paragraph"/>
    <w:basedOn w:val="Navaden"/>
    <w:rsid w:val="00CE09DF"/>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character" w:customStyle="1" w:styleId="eop">
    <w:name w:val="eop"/>
    <w:basedOn w:val="Privzetapisavaodstavka"/>
    <w:rsid w:val="00CE0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457">
      <w:bodyDiv w:val="1"/>
      <w:marLeft w:val="0"/>
      <w:marRight w:val="0"/>
      <w:marTop w:val="0"/>
      <w:marBottom w:val="0"/>
      <w:divBdr>
        <w:top w:val="none" w:sz="0" w:space="0" w:color="auto"/>
        <w:left w:val="none" w:sz="0" w:space="0" w:color="auto"/>
        <w:bottom w:val="none" w:sz="0" w:space="0" w:color="auto"/>
        <w:right w:val="none" w:sz="0" w:space="0" w:color="auto"/>
      </w:divBdr>
    </w:div>
    <w:div w:id="37704800">
      <w:bodyDiv w:val="1"/>
      <w:marLeft w:val="0"/>
      <w:marRight w:val="0"/>
      <w:marTop w:val="0"/>
      <w:marBottom w:val="0"/>
      <w:divBdr>
        <w:top w:val="none" w:sz="0" w:space="0" w:color="auto"/>
        <w:left w:val="none" w:sz="0" w:space="0" w:color="auto"/>
        <w:bottom w:val="none" w:sz="0" w:space="0" w:color="auto"/>
        <w:right w:val="none" w:sz="0" w:space="0" w:color="auto"/>
      </w:divBdr>
    </w:div>
    <w:div w:id="41097137">
      <w:bodyDiv w:val="1"/>
      <w:marLeft w:val="0"/>
      <w:marRight w:val="0"/>
      <w:marTop w:val="0"/>
      <w:marBottom w:val="0"/>
      <w:divBdr>
        <w:top w:val="none" w:sz="0" w:space="0" w:color="auto"/>
        <w:left w:val="none" w:sz="0" w:space="0" w:color="auto"/>
        <w:bottom w:val="none" w:sz="0" w:space="0" w:color="auto"/>
        <w:right w:val="none" w:sz="0" w:space="0" w:color="auto"/>
      </w:divBdr>
    </w:div>
    <w:div w:id="182675904">
      <w:bodyDiv w:val="1"/>
      <w:marLeft w:val="0"/>
      <w:marRight w:val="0"/>
      <w:marTop w:val="0"/>
      <w:marBottom w:val="0"/>
      <w:divBdr>
        <w:top w:val="none" w:sz="0" w:space="0" w:color="auto"/>
        <w:left w:val="none" w:sz="0" w:space="0" w:color="auto"/>
        <w:bottom w:val="none" w:sz="0" w:space="0" w:color="auto"/>
        <w:right w:val="none" w:sz="0" w:space="0" w:color="auto"/>
      </w:divBdr>
    </w:div>
    <w:div w:id="195697264">
      <w:bodyDiv w:val="1"/>
      <w:marLeft w:val="0"/>
      <w:marRight w:val="0"/>
      <w:marTop w:val="0"/>
      <w:marBottom w:val="0"/>
      <w:divBdr>
        <w:top w:val="none" w:sz="0" w:space="0" w:color="auto"/>
        <w:left w:val="none" w:sz="0" w:space="0" w:color="auto"/>
        <w:bottom w:val="none" w:sz="0" w:space="0" w:color="auto"/>
        <w:right w:val="none" w:sz="0" w:space="0" w:color="auto"/>
      </w:divBdr>
    </w:div>
    <w:div w:id="347365782">
      <w:bodyDiv w:val="1"/>
      <w:marLeft w:val="0"/>
      <w:marRight w:val="0"/>
      <w:marTop w:val="0"/>
      <w:marBottom w:val="0"/>
      <w:divBdr>
        <w:top w:val="none" w:sz="0" w:space="0" w:color="auto"/>
        <w:left w:val="none" w:sz="0" w:space="0" w:color="auto"/>
        <w:bottom w:val="none" w:sz="0" w:space="0" w:color="auto"/>
        <w:right w:val="none" w:sz="0" w:space="0" w:color="auto"/>
      </w:divBdr>
    </w:div>
    <w:div w:id="393311940">
      <w:bodyDiv w:val="1"/>
      <w:marLeft w:val="0"/>
      <w:marRight w:val="0"/>
      <w:marTop w:val="0"/>
      <w:marBottom w:val="0"/>
      <w:divBdr>
        <w:top w:val="none" w:sz="0" w:space="0" w:color="auto"/>
        <w:left w:val="none" w:sz="0" w:space="0" w:color="auto"/>
        <w:bottom w:val="none" w:sz="0" w:space="0" w:color="auto"/>
        <w:right w:val="none" w:sz="0" w:space="0" w:color="auto"/>
      </w:divBdr>
    </w:div>
    <w:div w:id="706485447">
      <w:bodyDiv w:val="1"/>
      <w:marLeft w:val="0"/>
      <w:marRight w:val="0"/>
      <w:marTop w:val="0"/>
      <w:marBottom w:val="0"/>
      <w:divBdr>
        <w:top w:val="none" w:sz="0" w:space="0" w:color="auto"/>
        <w:left w:val="none" w:sz="0" w:space="0" w:color="auto"/>
        <w:bottom w:val="none" w:sz="0" w:space="0" w:color="auto"/>
        <w:right w:val="none" w:sz="0" w:space="0" w:color="auto"/>
      </w:divBdr>
    </w:div>
    <w:div w:id="1096942556">
      <w:bodyDiv w:val="1"/>
      <w:marLeft w:val="0"/>
      <w:marRight w:val="0"/>
      <w:marTop w:val="0"/>
      <w:marBottom w:val="0"/>
      <w:divBdr>
        <w:top w:val="none" w:sz="0" w:space="0" w:color="auto"/>
        <w:left w:val="none" w:sz="0" w:space="0" w:color="auto"/>
        <w:bottom w:val="none" w:sz="0" w:space="0" w:color="auto"/>
        <w:right w:val="none" w:sz="0" w:space="0" w:color="auto"/>
      </w:divBdr>
    </w:div>
    <w:div w:id="1168520262">
      <w:bodyDiv w:val="1"/>
      <w:marLeft w:val="0"/>
      <w:marRight w:val="0"/>
      <w:marTop w:val="0"/>
      <w:marBottom w:val="0"/>
      <w:divBdr>
        <w:top w:val="none" w:sz="0" w:space="0" w:color="auto"/>
        <w:left w:val="none" w:sz="0" w:space="0" w:color="auto"/>
        <w:bottom w:val="none" w:sz="0" w:space="0" w:color="auto"/>
        <w:right w:val="none" w:sz="0" w:space="0" w:color="auto"/>
      </w:divBdr>
    </w:div>
    <w:div w:id="1222639695">
      <w:bodyDiv w:val="1"/>
      <w:marLeft w:val="0"/>
      <w:marRight w:val="0"/>
      <w:marTop w:val="0"/>
      <w:marBottom w:val="0"/>
      <w:divBdr>
        <w:top w:val="none" w:sz="0" w:space="0" w:color="auto"/>
        <w:left w:val="none" w:sz="0" w:space="0" w:color="auto"/>
        <w:bottom w:val="none" w:sz="0" w:space="0" w:color="auto"/>
        <w:right w:val="none" w:sz="0" w:space="0" w:color="auto"/>
      </w:divBdr>
    </w:div>
    <w:div w:id="1415661243">
      <w:bodyDiv w:val="1"/>
      <w:marLeft w:val="0"/>
      <w:marRight w:val="0"/>
      <w:marTop w:val="0"/>
      <w:marBottom w:val="0"/>
      <w:divBdr>
        <w:top w:val="none" w:sz="0" w:space="0" w:color="auto"/>
        <w:left w:val="none" w:sz="0" w:space="0" w:color="auto"/>
        <w:bottom w:val="none" w:sz="0" w:space="0" w:color="auto"/>
        <w:right w:val="none" w:sz="0" w:space="0" w:color="auto"/>
      </w:divBdr>
    </w:div>
    <w:div w:id="1534346059">
      <w:bodyDiv w:val="1"/>
      <w:marLeft w:val="0"/>
      <w:marRight w:val="0"/>
      <w:marTop w:val="0"/>
      <w:marBottom w:val="0"/>
      <w:divBdr>
        <w:top w:val="none" w:sz="0" w:space="0" w:color="auto"/>
        <w:left w:val="none" w:sz="0" w:space="0" w:color="auto"/>
        <w:bottom w:val="none" w:sz="0" w:space="0" w:color="auto"/>
        <w:right w:val="none" w:sz="0" w:space="0" w:color="auto"/>
      </w:divBdr>
    </w:div>
    <w:div w:id="1913661789">
      <w:bodyDiv w:val="1"/>
      <w:marLeft w:val="0"/>
      <w:marRight w:val="0"/>
      <w:marTop w:val="0"/>
      <w:marBottom w:val="0"/>
      <w:divBdr>
        <w:top w:val="none" w:sz="0" w:space="0" w:color="auto"/>
        <w:left w:val="none" w:sz="0" w:space="0" w:color="auto"/>
        <w:bottom w:val="none" w:sz="0" w:space="0" w:color="auto"/>
        <w:right w:val="none" w:sz="0" w:space="0" w:color="auto"/>
      </w:divBdr>
    </w:div>
    <w:div w:id="213787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5.xml"/><Relationship Id="rId21" Type="http://schemas.openxmlformats.org/officeDocument/2006/relationships/chart" Target="charts/chart10.xml"/><Relationship Id="rId42" Type="http://schemas.openxmlformats.org/officeDocument/2006/relationships/chart" Target="charts/chart31.xml"/><Relationship Id="rId47" Type="http://schemas.openxmlformats.org/officeDocument/2006/relationships/chart" Target="charts/chart36.xml"/><Relationship Id="rId63" Type="http://schemas.openxmlformats.org/officeDocument/2006/relationships/hyperlink" Target="https://www.tandfonline.com/doi/full/10.1080/13614533.2018.1466342" TargetMode="External"/><Relationship Id="rId68" Type="http://schemas.openxmlformats.org/officeDocument/2006/relationships/hyperlink" Target="https://www.clir.org/wp-content/uploads/sites/6/pub129.pdf" TargetMode="External"/><Relationship Id="rId84" Type="http://schemas.openxmlformats.org/officeDocument/2006/relationships/hyperlink" Target="https://www.tandfonline.com/doi/full/10.1080/01930826.2015.1105041" TargetMode="External"/><Relationship Id="rId89" Type="http://schemas.openxmlformats.org/officeDocument/2006/relationships/hyperlink" Target="http://eprints.whiterose.ac.uk/125508/1/SCONUL%20Report%20Mapping%20the%20Future%20of%20Academic%20Libraries%20-%20published%20version.pdf" TargetMode="External"/><Relationship Id="rId16" Type="http://schemas.openxmlformats.org/officeDocument/2006/relationships/chart" Target="charts/chart5.xml"/><Relationship Id="rId107" Type="http://schemas.openxmlformats.org/officeDocument/2006/relationships/theme" Target="theme/theme1.xml"/><Relationship Id="rId11" Type="http://schemas.openxmlformats.org/officeDocument/2006/relationships/image" Target="media/image1.png"/><Relationship Id="rId32" Type="http://schemas.openxmlformats.org/officeDocument/2006/relationships/chart" Target="charts/chart21.xml"/><Relationship Id="rId37" Type="http://schemas.openxmlformats.org/officeDocument/2006/relationships/chart" Target="charts/chart26.xml"/><Relationship Id="rId53" Type="http://schemas.openxmlformats.org/officeDocument/2006/relationships/hyperlink" Target="http://www.dlib.si/details/URN:NBN:SI:DOC-PDPPHGPR" TargetMode="External"/><Relationship Id="rId58" Type="http://schemas.openxmlformats.org/officeDocument/2006/relationships/hyperlink" Target="https://www.sciencedirect.com/science/article/pii/S0099133319302198" TargetMode="External"/><Relationship Id="rId74" Type="http://schemas.openxmlformats.org/officeDocument/2006/relationships/hyperlink" Target="https://digitalcommons.unl.edu/libphilprac/572" TargetMode="External"/><Relationship Id="rId79" Type="http://schemas.openxmlformats.org/officeDocument/2006/relationships/hyperlink" Target="https://knjiznica.zbds-zveza.si/knjiznica/article/view/5891/5539" TargetMode="External"/><Relationship Id="rId102" Type="http://schemas.openxmlformats.org/officeDocument/2006/relationships/hyperlink" Target="http://www.pisrs.si/Pis.web/pregledPredpisa?id=ZAKO2442" TargetMode="External"/><Relationship Id="rId5" Type="http://schemas.openxmlformats.org/officeDocument/2006/relationships/numbering" Target="numbering.xml"/><Relationship Id="rId90" Type="http://schemas.openxmlformats.org/officeDocument/2006/relationships/hyperlink" Target="https://www.upr.si/sl/resources/files/univerza/kakovost/op04poslovnik-kakovosti-up.pdf" TargetMode="External"/><Relationship Id="rId95" Type="http://schemas.openxmlformats.org/officeDocument/2006/relationships/hyperlink" Target="https://www.emerald.com/insight/content/doi/10.1108/00012530810887953/full/pdf?title=the-google-generation-the-information-behaviour-of-the-researcher-of-the-future" TargetMode="External"/><Relationship Id="rId22" Type="http://schemas.openxmlformats.org/officeDocument/2006/relationships/chart" Target="charts/chart11.xml"/><Relationship Id="rId27" Type="http://schemas.openxmlformats.org/officeDocument/2006/relationships/chart" Target="charts/chart16.xml"/><Relationship Id="rId43" Type="http://schemas.openxmlformats.org/officeDocument/2006/relationships/chart" Target="charts/chart32.xml"/><Relationship Id="rId48" Type="http://schemas.openxmlformats.org/officeDocument/2006/relationships/chart" Target="charts/chart37.xml"/><Relationship Id="rId64" Type="http://schemas.openxmlformats.org/officeDocument/2006/relationships/hyperlink" Target="https://www.knjiznice.si/wp-content/uploads/2020/06/Zbornik_ZBDS_Knjiznicarji-in-knjiznice-2009.pdf" TargetMode="External"/><Relationship Id="rId69" Type="http://schemas.openxmlformats.org/officeDocument/2006/relationships/hyperlink" Target="https://crl.acrl.org/index.php/crl/article/view/16538/17984" TargetMode="External"/><Relationship Id="rId80" Type="http://schemas.openxmlformats.org/officeDocument/2006/relationships/hyperlink" Target="https://firstmonday.org/ojs/index.php/fm/article/view/9416/7592" TargetMode="External"/><Relationship Id="rId85" Type="http://schemas.openxmlformats.org/officeDocument/2006/relationships/hyperlink" Target="https://journals.sagepub.com/doi/full/10.1177/0961000616666129" TargetMode="External"/><Relationship Id="rId12" Type="http://schemas.openxmlformats.org/officeDocument/2006/relationships/chart" Target="charts/chart1.xml"/><Relationship Id="rId17" Type="http://schemas.openxmlformats.org/officeDocument/2006/relationships/chart" Target="charts/chart6.xml"/><Relationship Id="rId33" Type="http://schemas.openxmlformats.org/officeDocument/2006/relationships/chart" Target="charts/chart22.xml"/><Relationship Id="rId38" Type="http://schemas.openxmlformats.org/officeDocument/2006/relationships/chart" Target="charts/chart27.xml"/><Relationship Id="rId59" Type="http://schemas.openxmlformats.org/officeDocument/2006/relationships/hyperlink" Target="https://www.oclc.org/research/publications/2017/oclcresearch-defining-rim.html" TargetMode="External"/><Relationship Id="rId103" Type="http://schemas.openxmlformats.org/officeDocument/2006/relationships/hyperlink" Target="http://pisrs.si/Pis.web/pregledPredpisa?id=ZAKO2007" TargetMode="External"/><Relationship Id="rId20" Type="http://schemas.openxmlformats.org/officeDocument/2006/relationships/chart" Target="charts/chart9.xml"/><Relationship Id="rId41" Type="http://schemas.openxmlformats.org/officeDocument/2006/relationships/chart" Target="charts/chart30.xml"/><Relationship Id="rId54" Type="http://schemas.openxmlformats.org/officeDocument/2006/relationships/hyperlink" Target="http://www.dlib.si/stream/URN:NBN:SI:DOC-GG0KB9AA/7c7c0428-d5a2-4a1d-b0bb-6e9350653fbd/PDF" TargetMode="External"/><Relationship Id="rId62" Type="http://schemas.openxmlformats.org/officeDocument/2006/relationships/hyperlink" Target="https://muse.jhu.edu/article/508619/pdf" TargetMode="External"/><Relationship Id="rId70" Type="http://schemas.openxmlformats.org/officeDocument/2006/relationships/hyperlink" Target="https://dukespace.lib.duke.edu/dspace/bitstream/handle/10161/13813/Faculty-Profile-Systems-Portal-17.2-article.pdf?sequence=5&amp;isAllowed=y" TargetMode="External"/><Relationship Id="rId75" Type="http://schemas.openxmlformats.org/officeDocument/2006/relationships/hyperlink" Target="https://www.hippocampus.si/ISBN/978-961-6963-66-4/mobile/index.html" TargetMode="External"/><Relationship Id="rId83" Type="http://schemas.openxmlformats.org/officeDocument/2006/relationships/hyperlink" Target="https://www.tandfonline.com/doi/full/10.1080/13614533.2019.1678494" TargetMode="External"/><Relationship Id="rId88" Type="http://schemas.openxmlformats.org/officeDocument/2006/relationships/hyperlink" Target="http://old.libraryassessment.org/bm~doc/Bowlby_Raynna_2012.pdf" TargetMode="External"/><Relationship Id="rId91" Type="http://schemas.openxmlformats.org/officeDocument/2006/relationships/hyperlink" Target="http://www.pisrs.si/Pis.web/pregledPredpisa?id=PRAV5163" TargetMode="External"/><Relationship Id="rId96" Type="http://schemas.openxmlformats.org/officeDocument/2006/relationships/hyperlink" Target="https://www.gov.si/assets/ministrstva/MK/DEDISCINA/NSKD/Drugi-dokumenti-in-gradiva/b00759cdc8/NSKD_SmerOblikStand29102018.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hyperlink" Target="https://doi.org/10.5860/crln.81.6.270" TargetMode="External"/><Relationship Id="rId57" Type="http://schemas.openxmlformats.org/officeDocument/2006/relationships/hyperlink" Target="https://libraryspaceplanning.com/wp-content/uploads/2015/09/Libraries-and-Learning-A-History-of-Paradigm-Change.pdf"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chart" Target="charts/chart20.xml"/><Relationship Id="rId44" Type="http://schemas.openxmlformats.org/officeDocument/2006/relationships/chart" Target="charts/chart33.xml"/><Relationship Id="rId52" Type="http://schemas.openxmlformats.org/officeDocument/2006/relationships/hyperlink" Target="http://www.zbds-zveza.si/sites/default/files/dokumenti/2013/izvlecek_ambrozic2018.pdf" TargetMode="External"/><Relationship Id="rId60" Type="http://schemas.openxmlformats.org/officeDocument/2006/relationships/hyperlink" Target="https://crln.acrl.org/index.php/crlnews/article/view/19384/22678" TargetMode="External"/><Relationship Id="rId65" Type="http://schemas.openxmlformats.org/officeDocument/2006/relationships/hyperlink" Target="https://www.tandfonline.com/doi/full/10.1080/13614533.2017.1333014" TargetMode="External"/><Relationship Id="rId73" Type="http://schemas.openxmlformats.org/officeDocument/2006/relationships/hyperlink" Target="https://www.sciencedirect.com/science/article/pii/S0099133317301246" TargetMode="External"/><Relationship Id="rId78" Type="http://schemas.openxmlformats.org/officeDocument/2006/relationships/hyperlink" Target="https://plus.cobiss.si/opac7/bib/nuk/331277" TargetMode="External"/><Relationship Id="rId81" Type="http://schemas.openxmlformats.org/officeDocument/2006/relationships/hyperlink" Target="https://knjiznica.zbds-zveza.si/knjiznica/article/view/7390/6893" TargetMode="External"/><Relationship Id="rId86" Type="http://schemas.openxmlformats.org/officeDocument/2006/relationships/hyperlink" Target="https://journals.plos.org/plosone/article?id=10.1371/journal.pone.0197444" TargetMode="External"/><Relationship Id="rId94" Type="http://schemas.openxmlformats.org/officeDocument/2006/relationships/hyperlink" Target="https://www.sciencedirect.com/science/article/pii/S009913331400024X" TargetMode="External"/><Relationship Id="rId99" Type="http://schemas.openxmlformats.org/officeDocument/2006/relationships/hyperlink" Target="http://informationr.net/ir/20-2/paper670.html" TargetMode="External"/><Relationship Id="rId101" Type="http://schemas.openxmlformats.org/officeDocument/2006/relationships/hyperlink" Target="http://informationr.net/ir/22-1/isic/isic1619.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chart" Target="charts/chart7.xml"/><Relationship Id="rId39" Type="http://schemas.openxmlformats.org/officeDocument/2006/relationships/chart" Target="charts/chart28.xml"/><Relationship Id="rId34" Type="http://schemas.openxmlformats.org/officeDocument/2006/relationships/chart" Target="charts/chart23.xml"/><Relationship Id="rId50" Type="http://schemas.openxmlformats.org/officeDocument/2006/relationships/hyperlink" Target="https://www.learntechlib.org/p/174879/" TargetMode="External"/><Relationship Id="rId55" Type="http://schemas.openxmlformats.org/officeDocument/2006/relationships/hyperlink" Target="http://informationr.net/ir/18-3/colis/paperC29.html" TargetMode="External"/><Relationship Id="rId76" Type="http://schemas.openxmlformats.org/officeDocument/2006/relationships/hyperlink" Target="https://knjiznica.zbds-zveza.si/knjiznica/article/view/5949/5597" TargetMode="External"/><Relationship Id="rId97" Type="http://schemas.openxmlformats.org/officeDocument/2006/relationships/hyperlink" Target="http://www.ala.org/acrl/standards/standardslibraries"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tandfonline.com/doi/full/10.1080/13614533.2015.1026452" TargetMode="External"/><Relationship Id="rId92" Type="http://schemas.openxmlformats.org/officeDocument/2006/relationships/hyperlink" Target="http://www.caul.edu.au/sites/default/files/documents/best-practice/principles-guidelines2016public.pdf" TargetMode="External"/><Relationship Id="rId2" Type="http://schemas.openxmlformats.org/officeDocument/2006/relationships/customXml" Target="../customXml/item2.xml"/><Relationship Id="rId29" Type="http://schemas.openxmlformats.org/officeDocument/2006/relationships/chart" Target="charts/chart18.xml"/><Relationship Id="rId24" Type="http://schemas.openxmlformats.org/officeDocument/2006/relationships/chart" Target="charts/chart13.xml"/><Relationship Id="rId40" Type="http://schemas.openxmlformats.org/officeDocument/2006/relationships/chart" Target="charts/chart29.xml"/><Relationship Id="rId45" Type="http://schemas.openxmlformats.org/officeDocument/2006/relationships/chart" Target="charts/chart34.xml"/><Relationship Id="rId66" Type="http://schemas.openxmlformats.org/officeDocument/2006/relationships/hyperlink" Target="https://www.liberquarterly.eu/articles/10.18352/lq.10170/" TargetMode="External"/><Relationship Id="rId87" Type="http://schemas.openxmlformats.org/officeDocument/2006/relationships/hyperlink" Target="https://er.educause.edu/-/media/files/article-downloads/erm1129.pdf" TargetMode="External"/><Relationship Id="rId61" Type="http://schemas.openxmlformats.org/officeDocument/2006/relationships/hyperlink" Target="https://www.emerald.com/insight/content/doi/10.1108/LM-01-2016-0001/full/pdf?title=a-framework-for-planning-academic-library-spaces" TargetMode="External"/><Relationship Id="rId82" Type="http://schemas.openxmlformats.org/officeDocument/2006/relationships/hyperlink" Target="https://core.ac.uk/download/pdf/6103151.pdf" TargetMode="External"/><Relationship Id="rId19" Type="http://schemas.openxmlformats.org/officeDocument/2006/relationships/chart" Target="charts/chart8.xml"/><Relationship Id="rId14" Type="http://schemas.openxmlformats.org/officeDocument/2006/relationships/chart" Target="charts/chart3.xml"/><Relationship Id="rId30" Type="http://schemas.openxmlformats.org/officeDocument/2006/relationships/chart" Target="charts/chart19.xml"/><Relationship Id="rId35" Type="http://schemas.openxmlformats.org/officeDocument/2006/relationships/chart" Target="charts/chart24.xml"/><Relationship Id="rId56" Type="http://schemas.openxmlformats.org/officeDocument/2006/relationships/hyperlink" Target="https://www.sconul.ac.uk/sites/default/files/documents/LL%20View%20from%20above.pdf" TargetMode="External"/><Relationship Id="rId77" Type="http://schemas.openxmlformats.org/officeDocument/2006/relationships/hyperlink" Target="http://www.zbds-zveza.si/sites/default/files/dokumenti/2013/izvlecek_kerec2018_1.pdf" TargetMode="External"/><Relationship Id="rId100" Type="http://schemas.openxmlformats.org/officeDocument/2006/relationships/hyperlink" Target="https://www.emerald.com/insight/content/doi/10.1108/ILS-04-2016-0026/full/pdf?title=central-humanist-library-at-faculty-of-arts-university-of-ljubljana-yesterday-today-tomorrow"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knjiznica.zbds-zveza.si/knjiznica/article/view/6053" TargetMode="External"/><Relationship Id="rId72" Type="http://schemas.openxmlformats.org/officeDocument/2006/relationships/hyperlink" Target="https://www.tandfonline.com/doi/full/10.1080/13614533.2017.1318765" TargetMode="External"/><Relationship Id="rId93" Type="http://schemas.openxmlformats.org/officeDocument/2006/relationships/hyperlink" Target="http://www.zbds-zveza.si/sites/default/files/dokumenti/2013/izvlecek_pusnik2018.pdf" TargetMode="External"/><Relationship Id="rId98" Type="http://schemas.openxmlformats.org/officeDocument/2006/relationships/hyperlink" Target="https://www.gov.si/assets/ministrstva/MK/Zakonodaja-ki-ni-na-PISRS/Kulturna-dediscina/227e7d803a/Strokovni-standardi-in-priporocila-za-organizacijo-delovanje-in-evalvacijo-visokosolskih-knjiznic.pdf" TargetMode="External"/><Relationship Id="rId3" Type="http://schemas.openxmlformats.org/officeDocument/2006/relationships/customXml" Target="../customXml/item3.xml"/><Relationship Id="rId25" Type="http://schemas.openxmlformats.org/officeDocument/2006/relationships/chart" Target="charts/chart14.xml"/><Relationship Id="rId46" Type="http://schemas.openxmlformats.org/officeDocument/2006/relationships/chart" Target="charts/chart35.xml"/><Relationship Id="rId67" Type="http://schemas.openxmlformats.org/officeDocument/2006/relationships/hyperlink" Target="https://journals.sagepub.com/doi/pdf/10.1177/096100061350300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i-lj.si/knjiznice/organiziranost_knjiznic/" TargetMode="External"/><Relationship Id="rId2" Type="http://schemas.openxmlformats.org/officeDocument/2006/relationships/hyperlink" Target="https://www.aaup.org/report/joint-statement-faculty-status-college-and-university-librarians" TargetMode="External"/><Relationship Id="rId1" Type="http://schemas.openxmlformats.org/officeDocument/2006/relationships/hyperlink" Target="https://ec.europa.eu/social/BlobServlet?docId=15688&amp;langId=en" TargetMode="External"/><Relationship Id="rId4" Type="http://schemas.openxmlformats.org/officeDocument/2006/relationships/hyperlink" Target="https://www.uni-lj.si/o_univerzi_v_ljubljani/organizacija__pravilniki_in_porocila/poslovno_financno_in_letno_porocilo_ter_program_del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etrusa\Documents\priporo&#269;ila%20VK\v%20delu\analiza%20stanja\jagodni%20izbor_PM%20ver%20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Petrusa\Documents\priporo&#269;ila%20VK\v%20delu\analiza%20stanja\jagodni%20izbor_PM%20ver%20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Petrusa\Documents\priporo&#269;ila%20VK\v%20delu\analiza%20stanja\jagodni%20izbor_PM%20ver%203.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Petrusa\Documents\priporo&#269;ila%20VK\v%20delu\analiza%20stanja\jagodni%20izbor_PM%20ver%20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Petrusa\Documents\priporo&#269;ila%20VK\v%20delu\analiza%20stanja\jagodni%20izbor_PM%20ver%203.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Petrusa\Documents\priporo&#269;ila%20VK\v%20delu\analiza%20stanja\jagodni%20izbor_PM%20ver%203.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Petrusa\Documents\priporo&#269;ila%20VK\v%20delu\analiza%20stanja\jagodni%20izbor_PM%20ver%203.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Petrusa\Documents\priporo&#269;ila%20VK\v%20delu\analiza%20stanja\jagodni%20izbor_PM%20ver%203.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Petrusa\Desktop\Zvezek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etrusa\Documents\priporo&#269;ila%20VK\v%20delu\analiza%20stanja\jagodni%20izbor_PM%20ver%20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Petrusa\Desktop\Zvezek3.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Petrusa\Documents\priporo&#269;ila%20VK\v%20delu\delovne%20verzije\Zvezek2.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etrusa\Documents\priporo&#269;ila%20VK\v%20delu\analiza%20stanja\jagodni%20izbor_PM%20ver%202.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Petrusa\Desktop\Zvezek3.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Petrusa\Desktop\Zvezek3.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Petrusa\Documents\priporo&#269;ila%20VK\v%20delu\analiza%20stanja\anketa%20o%20standardih\grafi.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Petrusa\Documents\priporo&#269;ila%20VK\v%20delu\analiza%20stanja\anketa%20o%20standardih\grafi.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Petrusa\Documents\priporo&#269;ila%20VK\v%20delu\analiza%20stanja\anketa%20o%20standardih\grafi.xlsx" TargetMode="External"/><Relationship Id="rId2" Type="http://schemas.microsoft.com/office/2011/relationships/chartColorStyle" Target="colors37.xml"/><Relationship Id="rId1" Type="http://schemas.microsoft.com/office/2011/relationships/chartStyle" Target="style37.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etrusa\Documents\priporo&#269;ila%20VK\v%20delu\analiza%20stanja\jagodni%20izbor_PM%20ver%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etrusa\Documents\priporo&#269;ila%20VK\v%20delu\analiza%20stanja\jagodni%20izbor_PM%20ver%2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etrusa\Documents\priporo&#269;ila%20VK\v%20delu\analiza%20stanja\jagodni%20izbor_PM%20ver%20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Petrusa\Documents\priporo&#269;ila%20VK\v%20delu\analiza%20stanja\jagodni%20izbor_PM%20ver%20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Petrusa\Documents\priporo&#269;ila%20VK\v%20delu\analiza%20stanja\jagodni%20izbor_PM%20ver%20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Petrusa\Documents\priporo&#269;ila%20VK\v%20delu\analiza%20stanja\jagodni%20izbor_PM%20ver%20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3031496062992"/>
          <c:y val="5.0925925925925923E-2"/>
          <c:w val="0.82691907261592301"/>
          <c:h val="0.73577136191309422"/>
        </c:manualLayout>
      </c:layout>
      <c:barChart>
        <c:barDir val="col"/>
        <c:grouping val="clustered"/>
        <c:varyColors val="0"/>
        <c:ser>
          <c:idx val="0"/>
          <c:order val="0"/>
          <c:tx>
            <c:v>2009</c:v>
          </c:tx>
          <c:spPr>
            <a:solidFill>
              <a:schemeClr val="accent1"/>
            </a:solidFill>
            <a:ln>
              <a:noFill/>
            </a:ln>
            <a:effectLst/>
          </c:spPr>
          <c:invertIfNegative val="0"/>
          <c:dLbls>
            <c:dLbl>
              <c:idx val="2"/>
              <c:layout>
                <c:manualLayout>
                  <c:x val="-1.111111111111111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2C-41F8-827A-D5B552B3E42F}"/>
                </c:ext>
              </c:extLst>
            </c:dLbl>
            <c:dLbl>
              <c:idx val="4"/>
              <c:layout>
                <c:manualLayout>
                  <c:x val="-1.6666666666666666E-2"/>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2C-41F8-827A-D5B552B3E4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VK'!$B$2:$F$2</c:f>
              <c:strCache>
                <c:ptCount val="5"/>
                <c:pt idx="0">
                  <c:v>UL, CTK, NUK</c:v>
                </c:pt>
                <c:pt idx="1">
                  <c:v>UM</c:v>
                </c:pt>
                <c:pt idx="2">
                  <c:v>UP</c:v>
                </c:pt>
                <c:pt idx="3">
                  <c:v>UNG</c:v>
                </c:pt>
                <c:pt idx="4">
                  <c:v>SVZ</c:v>
                </c:pt>
              </c:strCache>
            </c:strRef>
          </c:cat>
          <c:val>
            <c:numRef>
              <c:f>'2009_2019 VK'!$B$19:$F$19</c:f>
              <c:numCache>
                <c:formatCode>#,##0</c:formatCode>
                <c:ptCount val="5"/>
                <c:pt idx="0">
                  <c:v>1428204</c:v>
                </c:pt>
                <c:pt idx="1">
                  <c:v>427924</c:v>
                </c:pt>
                <c:pt idx="2">
                  <c:v>32826</c:v>
                </c:pt>
                <c:pt idx="3">
                  <c:v>2455</c:v>
                </c:pt>
                <c:pt idx="4">
                  <c:v>19333</c:v>
                </c:pt>
              </c:numCache>
            </c:numRef>
          </c:val>
          <c:extLst>
            <c:ext xmlns:c16="http://schemas.microsoft.com/office/drawing/2014/chart" uri="{C3380CC4-5D6E-409C-BE32-E72D297353CC}">
              <c16:uniqueId val="{00000002-1E2C-41F8-827A-D5B552B3E42F}"/>
            </c:ext>
          </c:extLst>
        </c:ser>
        <c:ser>
          <c:idx val="1"/>
          <c:order val="1"/>
          <c:tx>
            <c:v>2019</c:v>
          </c:tx>
          <c:spPr>
            <a:solidFill>
              <a:schemeClr val="accent2"/>
            </a:solidFill>
            <a:ln>
              <a:noFill/>
            </a:ln>
            <a:effectLst/>
          </c:spPr>
          <c:invertIfNegative val="0"/>
          <c:dLbls>
            <c:dLbl>
              <c:idx val="1"/>
              <c:layout>
                <c:manualLayout>
                  <c:x val="2.4999999999999949E-2"/>
                  <c:y val="-1.85185185185186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2C-41F8-827A-D5B552B3E42F}"/>
                </c:ext>
              </c:extLst>
            </c:dLbl>
            <c:dLbl>
              <c:idx val="2"/>
              <c:layout>
                <c:manualLayout>
                  <c:x val="3.333333333333333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2C-41F8-827A-D5B552B3E42F}"/>
                </c:ext>
              </c:extLst>
            </c:dLbl>
            <c:dLbl>
              <c:idx val="4"/>
              <c:layout>
                <c:manualLayout>
                  <c:x val="2.7777777777777676E-2"/>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E2C-41F8-827A-D5B552B3E4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VK'!$B$2:$F$2</c:f>
              <c:strCache>
                <c:ptCount val="5"/>
                <c:pt idx="0">
                  <c:v>UL, CTK, NUK</c:v>
                </c:pt>
                <c:pt idx="1">
                  <c:v>UM</c:v>
                </c:pt>
                <c:pt idx="2">
                  <c:v>UP</c:v>
                </c:pt>
                <c:pt idx="3">
                  <c:v>UNG</c:v>
                </c:pt>
                <c:pt idx="4">
                  <c:v>SVZ</c:v>
                </c:pt>
              </c:strCache>
            </c:strRef>
          </c:cat>
          <c:val>
            <c:numRef>
              <c:f>'2009_2019 VK'!$B$20:$F$20</c:f>
              <c:numCache>
                <c:formatCode>#,##0</c:formatCode>
                <c:ptCount val="5"/>
                <c:pt idx="0">
                  <c:v>1292494</c:v>
                </c:pt>
                <c:pt idx="1">
                  <c:v>471593</c:v>
                </c:pt>
                <c:pt idx="2">
                  <c:v>25429</c:v>
                </c:pt>
                <c:pt idx="3">
                  <c:v>0</c:v>
                </c:pt>
                <c:pt idx="4">
                  <c:v>9141</c:v>
                </c:pt>
              </c:numCache>
            </c:numRef>
          </c:val>
          <c:extLst>
            <c:ext xmlns:c16="http://schemas.microsoft.com/office/drawing/2014/chart" uri="{C3380CC4-5D6E-409C-BE32-E72D297353CC}">
              <c16:uniqueId val="{00000006-1E2C-41F8-827A-D5B552B3E42F}"/>
            </c:ext>
          </c:extLst>
        </c:ser>
        <c:dLbls>
          <c:dLblPos val="outEnd"/>
          <c:showLegendKey val="0"/>
          <c:showVal val="1"/>
          <c:showCatName val="0"/>
          <c:showSerName val="0"/>
          <c:showPercent val="0"/>
          <c:showBubbleSize val="0"/>
        </c:dLbls>
        <c:gapWidth val="182"/>
        <c:axId val="786531360"/>
        <c:axId val="786530944"/>
      </c:barChart>
      <c:catAx>
        <c:axId val="78653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86530944"/>
        <c:crosses val="autoZero"/>
        <c:auto val="1"/>
        <c:lblAlgn val="ctr"/>
        <c:lblOffset val="100"/>
        <c:noMultiLvlLbl val="0"/>
      </c:catAx>
      <c:valAx>
        <c:axId val="786530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86531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2009</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kazalniki'!$B$2:$F$2</c:f>
              <c:strCache>
                <c:ptCount val="5"/>
                <c:pt idx="0">
                  <c:v>UL, CTK, NUK</c:v>
                </c:pt>
                <c:pt idx="1">
                  <c:v>UM</c:v>
                </c:pt>
                <c:pt idx="2">
                  <c:v>UP</c:v>
                </c:pt>
                <c:pt idx="3">
                  <c:v>UNG</c:v>
                </c:pt>
                <c:pt idx="4">
                  <c:v>SVZ</c:v>
                </c:pt>
              </c:strCache>
            </c:strRef>
          </c:cat>
          <c:val>
            <c:numRef>
              <c:f>'2009_2019 kazalniki'!$H$34:$L$34</c:f>
              <c:numCache>
                <c:formatCode>_(* #,##0_);_(* \(#,##0\);_(* "-"_);_(@_)</c:formatCode>
                <c:ptCount val="5"/>
                <c:pt idx="0">
                  <c:v>31.381596752368065</c:v>
                </c:pt>
                <c:pt idx="1">
                  <c:v>35.723631508678238</c:v>
                </c:pt>
                <c:pt idx="2">
                  <c:v>70.820987654320987</c:v>
                </c:pt>
                <c:pt idx="3">
                  <c:v>25.857142857142858</c:v>
                </c:pt>
                <c:pt idx="4">
                  <c:v>49.150837988826815</c:v>
                </c:pt>
              </c:numCache>
            </c:numRef>
          </c:val>
          <c:extLst>
            <c:ext xmlns:c16="http://schemas.microsoft.com/office/drawing/2014/chart" uri="{C3380CC4-5D6E-409C-BE32-E72D297353CC}">
              <c16:uniqueId val="{00000000-3D63-475C-90AA-6390517C134C}"/>
            </c:ext>
          </c:extLst>
        </c:ser>
        <c:ser>
          <c:idx val="1"/>
          <c:order val="1"/>
          <c:tx>
            <c:v>2019</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kazalniki'!$B$2:$F$2</c:f>
              <c:strCache>
                <c:ptCount val="5"/>
                <c:pt idx="0">
                  <c:v>UL, CTK, NUK</c:v>
                </c:pt>
                <c:pt idx="1">
                  <c:v>UM</c:v>
                </c:pt>
                <c:pt idx="2">
                  <c:v>UP</c:v>
                </c:pt>
                <c:pt idx="3">
                  <c:v>UNG</c:v>
                </c:pt>
                <c:pt idx="4">
                  <c:v>SVZ</c:v>
                </c:pt>
              </c:strCache>
            </c:strRef>
          </c:cat>
          <c:val>
            <c:numRef>
              <c:f>'2009_2019 kazalniki'!$H$35:$L$35</c:f>
              <c:numCache>
                <c:formatCode>_(* #,##0_);_(* \(#,##0\);_(* "-"_);_(@_)</c:formatCode>
                <c:ptCount val="5"/>
                <c:pt idx="0">
                  <c:v>28.666254635352288</c:v>
                </c:pt>
                <c:pt idx="1">
                  <c:v>23.491659350307287</c:v>
                </c:pt>
                <c:pt idx="2">
                  <c:v>58.835897435897436</c:v>
                </c:pt>
                <c:pt idx="3">
                  <c:v>25.857142857142858</c:v>
                </c:pt>
                <c:pt idx="4">
                  <c:v>17.284872298624755</c:v>
                </c:pt>
              </c:numCache>
            </c:numRef>
          </c:val>
          <c:extLst>
            <c:ext xmlns:c16="http://schemas.microsoft.com/office/drawing/2014/chart" uri="{C3380CC4-5D6E-409C-BE32-E72D297353CC}">
              <c16:uniqueId val="{00000001-3D63-475C-90AA-6390517C134C}"/>
            </c:ext>
          </c:extLst>
        </c:ser>
        <c:dLbls>
          <c:dLblPos val="outEnd"/>
          <c:showLegendKey val="0"/>
          <c:showVal val="1"/>
          <c:showCatName val="0"/>
          <c:showSerName val="0"/>
          <c:showPercent val="0"/>
          <c:showBubbleSize val="0"/>
        </c:dLbls>
        <c:gapWidth val="182"/>
        <c:axId val="1603517247"/>
        <c:axId val="1603538879"/>
      </c:barChart>
      <c:catAx>
        <c:axId val="1603517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03538879"/>
        <c:crosses val="autoZero"/>
        <c:auto val="1"/>
        <c:lblAlgn val="ctr"/>
        <c:lblOffset val="100"/>
        <c:noMultiLvlLbl val="0"/>
      </c:catAx>
      <c:valAx>
        <c:axId val="1603538879"/>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03517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2009</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kazalniki'!$B$2:$F$2</c:f>
              <c:strCache>
                <c:ptCount val="5"/>
                <c:pt idx="0">
                  <c:v>UL, CTK, NUK</c:v>
                </c:pt>
                <c:pt idx="1">
                  <c:v>UM</c:v>
                </c:pt>
                <c:pt idx="2">
                  <c:v>UP</c:v>
                </c:pt>
                <c:pt idx="3">
                  <c:v>UNG</c:v>
                </c:pt>
                <c:pt idx="4">
                  <c:v>SVZ</c:v>
                </c:pt>
              </c:strCache>
            </c:strRef>
          </c:cat>
          <c:val>
            <c:numRef>
              <c:f>'2009_2019 kazalniki'!$H$49:$L$49</c:f>
              <c:numCache>
                <c:formatCode>0.00</c:formatCode>
                <c:ptCount val="5"/>
                <c:pt idx="0">
                  <c:v>0.45974731576904831</c:v>
                </c:pt>
                <c:pt idx="1">
                  <c:v>0.43898792839257017</c:v>
                </c:pt>
                <c:pt idx="2">
                  <c:v>8.3326069903251115E-2</c:v>
                </c:pt>
                <c:pt idx="3">
                  <c:v>0.23425414364640884</c:v>
                </c:pt>
                <c:pt idx="4">
                  <c:v>8.0131848147306201E-2</c:v>
                </c:pt>
              </c:numCache>
            </c:numRef>
          </c:val>
          <c:extLst>
            <c:ext xmlns:c16="http://schemas.microsoft.com/office/drawing/2014/chart" uri="{C3380CC4-5D6E-409C-BE32-E72D297353CC}">
              <c16:uniqueId val="{00000000-FAAF-4F1C-9EC4-5BB2000DBF21}"/>
            </c:ext>
          </c:extLst>
        </c:ser>
        <c:ser>
          <c:idx val="1"/>
          <c:order val="1"/>
          <c:tx>
            <c:v>2019</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kazalniki'!$B$2:$F$2</c:f>
              <c:strCache>
                <c:ptCount val="5"/>
                <c:pt idx="0">
                  <c:v>UL, CTK, NUK</c:v>
                </c:pt>
                <c:pt idx="1">
                  <c:v>UM</c:v>
                </c:pt>
                <c:pt idx="2">
                  <c:v>UP</c:v>
                </c:pt>
                <c:pt idx="3">
                  <c:v>UNG</c:v>
                </c:pt>
                <c:pt idx="4">
                  <c:v>SVZ</c:v>
                </c:pt>
              </c:strCache>
            </c:strRef>
          </c:cat>
          <c:val>
            <c:numRef>
              <c:f>'2009_2019 kazalniki'!$H$50:$L$50</c:f>
              <c:numCache>
                <c:formatCode>0.00</c:formatCode>
                <c:ptCount val="5"/>
                <c:pt idx="0">
                  <c:v>0.68410252512777636</c:v>
                </c:pt>
                <c:pt idx="1">
                  <c:v>0.94488759970993474</c:v>
                </c:pt>
                <c:pt idx="2">
                  <c:v>0.16437045541523154</c:v>
                </c:pt>
                <c:pt idx="3">
                  <c:v>0.37655417406749558</c:v>
                </c:pt>
                <c:pt idx="4">
                  <c:v>0.30246397995406138</c:v>
                </c:pt>
              </c:numCache>
            </c:numRef>
          </c:val>
          <c:extLst>
            <c:ext xmlns:c16="http://schemas.microsoft.com/office/drawing/2014/chart" uri="{C3380CC4-5D6E-409C-BE32-E72D297353CC}">
              <c16:uniqueId val="{00000001-FAAF-4F1C-9EC4-5BB2000DBF21}"/>
            </c:ext>
          </c:extLst>
        </c:ser>
        <c:dLbls>
          <c:dLblPos val="outEnd"/>
          <c:showLegendKey val="0"/>
          <c:showVal val="1"/>
          <c:showCatName val="0"/>
          <c:showSerName val="0"/>
          <c:showPercent val="0"/>
          <c:showBubbleSize val="0"/>
        </c:dLbls>
        <c:gapWidth val="182"/>
        <c:axId val="1600555199"/>
        <c:axId val="1600566431"/>
      </c:barChart>
      <c:catAx>
        <c:axId val="1600555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00566431"/>
        <c:crosses val="autoZero"/>
        <c:auto val="1"/>
        <c:lblAlgn val="ctr"/>
        <c:lblOffset val="100"/>
        <c:noMultiLvlLbl val="0"/>
      </c:catAx>
      <c:valAx>
        <c:axId val="16005664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00555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2009</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kazalniki'!$B$2:$F$2</c:f>
              <c:strCache>
                <c:ptCount val="5"/>
                <c:pt idx="0">
                  <c:v>UL, CTK, NUK</c:v>
                </c:pt>
                <c:pt idx="1">
                  <c:v>UM</c:v>
                </c:pt>
                <c:pt idx="2">
                  <c:v>UP</c:v>
                </c:pt>
                <c:pt idx="3">
                  <c:v>UNG</c:v>
                </c:pt>
                <c:pt idx="4">
                  <c:v>SVZ</c:v>
                </c:pt>
              </c:strCache>
            </c:strRef>
          </c:cat>
          <c:val>
            <c:numRef>
              <c:f>'2009_2019 kazalniki'!$H$22:$L$22</c:f>
              <c:numCache>
                <c:formatCode>_-* #,##0.0\ _€_-;\-* #,##0.0\ _€_-;_-* "-"?\ _€_-;_-@_-</c:formatCode>
                <c:ptCount val="5"/>
                <c:pt idx="0">
                  <c:v>23.533123481810474</c:v>
                </c:pt>
                <c:pt idx="1">
                  <c:v>22.48013603916732</c:v>
                </c:pt>
                <c:pt idx="2">
                  <c:v>2.7706789854440861</c:v>
                </c:pt>
                <c:pt idx="3">
                  <c:v>1.8640883977900553</c:v>
                </c:pt>
                <c:pt idx="4">
                  <c:v>3.1521936803819051</c:v>
                </c:pt>
              </c:numCache>
            </c:numRef>
          </c:val>
          <c:extLst>
            <c:ext xmlns:c16="http://schemas.microsoft.com/office/drawing/2014/chart" uri="{C3380CC4-5D6E-409C-BE32-E72D297353CC}">
              <c16:uniqueId val="{00000000-834C-450A-9BED-E495EF6A33FD}"/>
            </c:ext>
          </c:extLst>
        </c:ser>
        <c:ser>
          <c:idx val="1"/>
          <c:order val="1"/>
          <c:tx>
            <c:v>2019</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kazalniki'!$B$2:$F$2</c:f>
              <c:strCache>
                <c:ptCount val="5"/>
                <c:pt idx="0">
                  <c:v>UL, CTK, NUK</c:v>
                </c:pt>
                <c:pt idx="1">
                  <c:v>UM</c:v>
                </c:pt>
                <c:pt idx="2">
                  <c:v>UP</c:v>
                </c:pt>
                <c:pt idx="3">
                  <c:v>UNG</c:v>
                </c:pt>
                <c:pt idx="4">
                  <c:v>SVZ</c:v>
                </c:pt>
              </c:strCache>
            </c:strRef>
          </c:cat>
          <c:val>
            <c:numRef>
              <c:f>'2009_2019 kazalniki'!$H$23:$L$23</c:f>
              <c:numCache>
                <c:formatCode>_-* #,##0.0\ _€_-;\-* #,##0.0\ _€_-;_-* "-"?\ _€_-;_-@_-</c:formatCode>
                <c:ptCount val="5"/>
                <c:pt idx="0">
                  <c:v>19.277080047880528</c:v>
                </c:pt>
                <c:pt idx="1">
                  <c:v>35.563056233106991</c:v>
                </c:pt>
                <c:pt idx="2">
                  <c:v>3.5715652506697282</c:v>
                </c:pt>
                <c:pt idx="3">
                  <c:v>1.847246891651865</c:v>
                </c:pt>
                <c:pt idx="4">
                  <c:v>1.5146168302359575</c:v>
                </c:pt>
              </c:numCache>
            </c:numRef>
          </c:val>
          <c:extLst>
            <c:ext xmlns:c16="http://schemas.microsoft.com/office/drawing/2014/chart" uri="{C3380CC4-5D6E-409C-BE32-E72D297353CC}">
              <c16:uniqueId val="{00000001-834C-450A-9BED-E495EF6A33FD}"/>
            </c:ext>
          </c:extLst>
        </c:ser>
        <c:dLbls>
          <c:dLblPos val="outEnd"/>
          <c:showLegendKey val="0"/>
          <c:showVal val="1"/>
          <c:showCatName val="0"/>
          <c:showSerName val="0"/>
          <c:showPercent val="0"/>
          <c:showBubbleSize val="0"/>
        </c:dLbls>
        <c:gapWidth val="182"/>
        <c:axId val="1473224687"/>
        <c:axId val="1473221775"/>
      </c:barChart>
      <c:catAx>
        <c:axId val="1473224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73221775"/>
        <c:crosses val="autoZero"/>
        <c:auto val="1"/>
        <c:lblAlgn val="ctr"/>
        <c:lblOffset val="100"/>
        <c:noMultiLvlLbl val="0"/>
      </c:catAx>
      <c:valAx>
        <c:axId val="1473221775"/>
        <c:scaling>
          <c:orientation val="minMax"/>
        </c:scaling>
        <c:delete val="0"/>
        <c:axPos val="l"/>
        <c:majorGridlines>
          <c:spPr>
            <a:ln w="9525" cap="flat" cmpd="sng" algn="ctr">
              <a:solidFill>
                <a:schemeClr val="tx1">
                  <a:lumMod val="15000"/>
                  <a:lumOff val="85000"/>
                </a:schemeClr>
              </a:solidFill>
              <a:round/>
            </a:ln>
            <a:effectLst/>
          </c:spPr>
        </c:majorGridlines>
        <c:numFmt formatCode="_-* #,##0.0\ _€_-;\-* #,##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73224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2009</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kazalniki'!$B$2:$F$2</c:f>
              <c:strCache>
                <c:ptCount val="5"/>
                <c:pt idx="0">
                  <c:v>UL, CTK, NUK</c:v>
                </c:pt>
                <c:pt idx="1">
                  <c:v>UM</c:v>
                </c:pt>
                <c:pt idx="2">
                  <c:v>UP</c:v>
                </c:pt>
                <c:pt idx="3">
                  <c:v>UNG</c:v>
                </c:pt>
                <c:pt idx="4">
                  <c:v>SVZ</c:v>
                </c:pt>
              </c:strCache>
            </c:strRef>
          </c:cat>
          <c:val>
            <c:numRef>
              <c:f>'2009_2019 kazalniki'!$H$25:$L$25</c:f>
              <c:numCache>
                <c:formatCode>_(* #,##0_);_(* \(#,##0\);_(* "-"_);_(@_)</c:formatCode>
                <c:ptCount val="5"/>
                <c:pt idx="0">
                  <c:v>5273.0112721417072</c:v>
                </c:pt>
                <c:pt idx="1">
                  <c:v>6538.054347826087</c:v>
                </c:pt>
                <c:pt idx="2">
                  <c:v>3973.5</c:v>
                </c:pt>
                <c:pt idx="3">
                  <c:v>674.8</c:v>
                </c:pt>
                <c:pt idx="4">
                  <c:v>3466.625</c:v>
                </c:pt>
              </c:numCache>
            </c:numRef>
          </c:val>
          <c:extLst>
            <c:ext xmlns:c16="http://schemas.microsoft.com/office/drawing/2014/chart" uri="{C3380CC4-5D6E-409C-BE32-E72D297353CC}">
              <c16:uniqueId val="{00000000-3968-4FC4-B1B9-9DE60B02A174}"/>
            </c:ext>
          </c:extLst>
        </c:ser>
        <c:ser>
          <c:idx val="1"/>
          <c:order val="1"/>
          <c:tx>
            <c:v>2019</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kazalniki'!$B$2:$F$2</c:f>
              <c:strCache>
                <c:ptCount val="5"/>
                <c:pt idx="0">
                  <c:v>UL, CTK, NUK</c:v>
                </c:pt>
                <c:pt idx="1">
                  <c:v>UM</c:v>
                </c:pt>
                <c:pt idx="2">
                  <c:v>UP</c:v>
                </c:pt>
                <c:pt idx="3">
                  <c:v>UNG</c:v>
                </c:pt>
                <c:pt idx="4">
                  <c:v>SVZ</c:v>
                </c:pt>
              </c:strCache>
            </c:strRef>
          </c:cat>
          <c:val>
            <c:numRef>
              <c:f>'2009_2019 kazalniki'!$H$26:$L$26</c:f>
              <c:numCache>
                <c:formatCode>_(* #,##0_);_(* \(#,##0\);_(* "-"_);_(@_)</c:formatCode>
                <c:ptCount val="5"/>
                <c:pt idx="0">
                  <c:v>3567.6629861452984</c:v>
                </c:pt>
                <c:pt idx="1">
                  <c:v>6828.5569620253164</c:v>
                </c:pt>
                <c:pt idx="2">
                  <c:v>2195.8823529411766</c:v>
                </c:pt>
                <c:pt idx="3">
                  <c:v>346.66666666666669</c:v>
                </c:pt>
                <c:pt idx="4">
                  <c:v>716.39506172839504</c:v>
                </c:pt>
              </c:numCache>
            </c:numRef>
          </c:val>
          <c:extLst>
            <c:ext xmlns:c16="http://schemas.microsoft.com/office/drawing/2014/chart" uri="{C3380CC4-5D6E-409C-BE32-E72D297353CC}">
              <c16:uniqueId val="{00000001-3968-4FC4-B1B9-9DE60B02A174}"/>
            </c:ext>
          </c:extLst>
        </c:ser>
        <c:dLbls>
          <c:dLblPos val="outEnd"/>
          <c:showLegendKey val="0"/>
          <c:showVal val="1"/>
          <c:showCatName val="0"/>
          <c:showSerName val="0"/>
          <c:showPercent val="0"/>
          <c:showBubbleSize val="0"/>
        </c:dLbls>
        <c:gapWidth val="182"/>
        <c:axId val="1413221615"/>
        <c:axId val="1413214543"/>
      </c:barChart>
      <c:catAx>
        <c:axId val="1413221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13214543"/>
        <c:crosses val="autoZero"/>
        <c:auto val="1"/>
        <c:lblAlgn val="ctr"/>
        <c:lblOffset val="100"/>
        <c:noMultiLvlLbl val="0"/>
      </c:catAx>
      <c:valAx>
        <c:axId val="1413214543"/>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13221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2009</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kazalniki'!$B$2:$F$2</c:f>
              <c:strCache>
                <c:ptCount val="5"/>
                <c:pt idx="0">
                  <c:v>UL, CTK, NUK</c:v>
                </c:pt>
                <c:pt idx="1">
                  <c:v>UM</c:v>
                </c:pt>
                <c:pt idx="2">
                  <c:v>UP</c:v>
                </c:pt>
                <c:pt idx="3">
                  <c:v>UNG</c:v>
                </c:pt>
                <c:pt idx="4">
                  <c:v>SVZ</c:v>
                </c:pt>
              </c:strCache>
            </c:strRef>
          </c:cat>
          <c:val>
            <c:numRef>
              <c:f>'2009_2019 kazalniki'!$H$27:$L$27</c:f>
              <c:numCache>
                <c:formatCode>_(* #,##0_);_(* \(#,##0\);_(* "-"_);_(@_)</c:formatCode>
                <c:ptCount val="5"/>
                <c:pt idx="0">
                  <c:v>170.0257648953301</c:v>
                </c:pt>
                <c:pt idx="1">
                  <c:v>69.293478260869563</c:v>
                </c:pt>
                <c:pt idx="2">
                  <c:v>143.875</c:v>
                </c:pt>
                <c:pt idx="3">
                  <c:v>261.60000000000002</c:v>
                </c:pt>
                <c:pt idx="4">
                  <c:v>51.25</c:v>
                </c:pt>
              </c:numCache>
            </c:numRef>
          </c:val>
          <c:extLst>
            <c:ext xmlns:c16="http://schemas.microsoft.com/office/drawing/2014/chart" uri="{C3380CC4-5D6E-409C-BE32-E72D297353CC}">
              <c16:uniqueId val="{00000000-D443-4391-B21E-DF1BC3187A76}"/>
            </c:ext>
          </c:extLst>
        </c:ser>
        <c:ser>
          <c:idx val="1"/>
          <c:order val="1"/>
          <c:tx>
            <c:v>2019</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kazalniki'!$B$2:$F$2</c:f>
              <c:strCache>
                <c:ptCount val="5"/>
                <c:pt idx="0">
                  <c:v>UL, CTK, NUK</c:v>
                </c:pt>
                <c:pt idx="1">
                  <c:v>UM</c:v>
                </c:pt>
                <c:pt idx="2">
                  <c:v>UP</c:v>
                </c:pt>
                <c:pt idx="3">
                  <c:v>UNG</c:v>
                </c:pt>
                <c:pt idx="4">
                  <c:v>SVZ</c:v>
                </c:pt>
              </c:strCache>
            </c:strRef>
          </c:cat>
          <c:val>
            <c:numRef>
              <c:f>'2009_2019 kazalniki'!$H$28:$L$28</c:f>
              <c:numCache>
                <c:formatCode>_(* #,##0_);_(* \(#,##0\);_(* "-"_);_(@_)</c:formatCode>
                <c:ptCount val="5"/>
                <c:pt idx="0">
                  <c:v>68.637034953231591</c:v>
                </c:pt>
                <c:pt idx="1">
                  <c:v>30.379746835443036</c:v>
                </c:pt>
                <c:pt idx="2">
                  <c:v>9.764705882352942</c:v>
                </c:pt>
                <c:pt idx="3">
                  <c:v>13.666666666666666</c:v>
                </c:pt>
                <c:pt idx="4">
                  <c:v>11.25925925925926</c:v>
                </c:pt>
              </c:numCache>
            </c:numRef>
          </c:val>
          <c:extLst>
            <c:ext xmlns:c16="http://schemas.microsoft.com/office/drawing/2014/chart" uri="{C3380CC4-5D6E-409C-BE32-E72D297353CC}">
              <c16:uniqueId val="{00000001-D443-4391-B21E-DF1BC3187A76}"/>
            </c:ext>
          </c:extLst>
        </c:ser>
        <c:dLbls>
          <c:dLblPos val="outEnd"/>
          <c:showLegendKey val="0"/>
          <c:showVal val="1"/>
          <c:showCatName val="0"/>
          <c:showSerName val="0"/>
          <c:showPercent val="0"/>
          <c:showBubbleSize val="0"/>
        </c:dLbls>
        <c:gapWidth val="182"/>
        <c:axId val="1635107376"/>
        <c:axId val="1635109872"/>
      </c:barChart>
      <c:catAx>
        <c:axId val="163510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35109872"/>
        <c:crosses val="autoZero"/>
        <c:auto val="1"/>
        <c:lblAlgn val="ctr"/>
        <c:lblOffset val="100"/>
        <c:noMultiLvlLbl val="0"/>
      </c:catAx>
      <c:valAx>
        <c:axId val="163510987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3510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2009</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kazalniki'!$B$2:$F$2</c:f>
              <c:strCache>
                <c:ptCount val="5"/>
                <c:pt idx="0">
                  <c:v>UL, CTK, NUK</c:v>
                </c:pt>
                <c:pt idx="1">
                  <c:v>UM</c:v>
                </c:pt>
                <c:pt idx="2">
                  <c:v>UP</c:v>
                </c:pt>
                <c:pt idx="3">
                  <c:v>UNG</c:v>
                </c:pt>
                <c:pt idx="4">
                  <c:v>SVZ</c:v>
                </c:pt>
              </c:strCache>
            </c:strRef>
          </c:cat>
          <c:val>
            <c:numRef>
              <c:f>'2009_2019 kazalniki'!$H$31:$L$31</c:f>
              <c:numCache>
                <c:formatCode>_(* #,##0_);_(* \(#,##0\);_(* "-"_);_(@_)</c:formatCode>
                <c:ptCount val="5"/>
                <c:pt idx="0">
                  <c:v>176.53140096618358</c:v>
                </c:pt>
                <c:pt idx="1">
                  <c:v>153.72826086956522</c:v>
                </c:pt>
                <c:pt idx="2">
                  <c:v>754.75</c:v>
                </c:pt>
                <c:pt idx="3">
                  <c:v>608</c:v>
                </c:pt>
                <c:pt idx="4">
                  <c:v>366.125</c:v>
                </c:pt>
              </c:numCache>
            </c:numRef>
          </c:val>
          <c:extLst>
            <c:ext xmlns:c16="http://schemas.microsoft.com/office/drawing/2014/chart" uri="{C3380CC4-5D6E-409C-BE32-E72D297353CC}">
              <c16:uniqueId val="{00000000-549D-4740-A49D-C37A16481BE7}"/>
            </c:ext>
          </c:extLst>
        </c:ser>
        <c:ser>
          <c:idx val="1"/>
          <c:order val="1"/>
          <c:tx>
            <c:v>2019</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kazalniki'!$B$2:$F$2</c:f>
              <c:strCache>
                <c:ptCount val="5"/>
                <c:pt idx="0">
                  <c:v>UL, CTK, NUK</c:v>
                </c:pt>
                <c:pt idx="1">
                  <c:v>UM</c:v>
                </c:pt>
                <c:pt idx="2">
                  <c:v>UP</c:v>
                </c:pt>
                <c:pt idx="3">
                  <c:v>UNG</c:v>
                </c:pt>
                <c:pt idx="4">
                  <c:v>SVZ</c:v>
                </c:pt>
              </c:strCache>
            </c:strRef>
          </c:cat>
          <c:val>
            <c:numRef>
              <c:f>'2009_2019 kazalniki'!$H$32:$L$32</c:f>
              <c:numCache>
                <c:formatCode>_(* #,##0_);_(* \(#,##0\);_(* "-"_);_(@_)</c:formatCode>
                <c:ptCount val="5"/>
                <c:pt idx="0">
                  <c:v>183.28996413249877</c:v>
                </c:pt>
                <c:pt idx="1">
                  <c:v>230.03797468354429</c:v>
                </c:pt>
                <c:pt idx="2">
                  <c:v>571.64705882352939</c:v>
                </c:pt>
                <c:pt idx="3">
                  <c:v>356.33333333333331</c:v>
                </c:pt>
                <c:pt idx="4">
                  <c:v>206.76543209876544</c:v>
                </c:pt>
              </c:numCache>
            </c:numRef>
          </c:val>
          <c:extLst>
            <c:ext xmlns:c16="http://schemas.microsoft.com/office/drawing/2014/chart" uri="{C3380CC4-5D6E-409C-BE32-E72D297353CC}">
              <c16:uniqueId val="{00000001-549D-4740-A49D-C37A16481BE7}"/>
            </c:ext>
          </c:extLst>
        </c:ser>
        <c:dLbls>
          <c:dLblPos val="outEnd"/>
          <c:showLegendKey val="0"/>
          <c:showVal val="1"/>
          <c:showCatName val="0"/>
          <c:showSerName val="0"/>
          <c:showPercent val="0"/>
          <c:showBubbleSize val="0"/>
        </c:dLbls>
        <c:gapWidth val="182"/>
        <c:axId val="1603529311"/>
        <c:axId val="1603529727"/>
      </c:barChart>
      <c:catAx>
        <c:axId val="1603529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03529727"/>
        <c:crosses val="autoZero"/>
        <c:auto val="1"/>
        <c:lblAlgn val="ctr"/>
        <c:lblOffset val="100"/>
        <c:noMultiLvlLbl val="0"/>
      </c:catAx>
      <c:valAx>
        <c:axId val="1603529727"/>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03529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2009</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kazalniki'!$B$2:$F$2</c:f>
              <c:strCache>
                <c:ptCount val="5"/>
                <c:pt idx="0">
                  <c:v>UL, CTK, NUK</c:v>
                </c:pt>
                <c:pt idx="1">
                  <c:v>UM</c:v>
                </c:pt>
                <c:pt idx="2">
                  <c:v>UP</c:v>
                </c:pt>
                <c:pt idx="3">
                  <c:v>UNG</c:v>
                </c:pt>
                <c:pt idx="4">
                  <c:v>SVZ</c:v>
                </c:pt>
              </c:strCache>
            </c:strRef>
          </c:cat>
          <c:val>
            <c:numRef>
              <c:f>'2009_2019 kazalniki'!$H$40:$L$40</c:f>
              <c:numCache>
                <c:formatCode>_(* #,##0_);_(* \(#,##0\);_(* "-"_);_(@_)</c:formatCode>
                <c:ptCount val="5"/>
                <c:pt idx="0">
                  <c:v>37.557291521092189</c:v>
                </c:pt>
                <c:pt idx="1">
                  <c:v>17.237285790236477</c:v>
                </c:pt>
                <c:pt idx="2">
                  <c:v>6.3103517514557437</c:v>
                </c:pt>
                <c:pt idx="3">
                  <c:v>32.852459016393439</c:v>
                </c:pt>
                <c:pt idx="4">
                  <c:v>5.6217882836587876</c:v>
                </c:pt>
              </c:numCache>
            </c:numRef>
          </c:val>
          <c:extLst>
            <c:ext xmlns:c16="http://schemas.microsoft.com/office/drawing/2014/chart" uri="{C3380CC4-5D6E-409C-BE32-E72D297353CC}">
              <c16:uniqueId val="{00000000-EEDA-4EF9-9EDD-D3F24BF24554}"/>
            </c:ext>
          </c:extLst>
        </c:ser>
        <c:ser>
          <c:idx val="1"/>
          <c:order val="1"/>
          <c:tx>
            <c:v>2019</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kazalniki'!$B$2:$F$2</c:f>
              <c:strCache>
                <c:ptCount val="5"/>
                <c:pt idx="0">
                  <c:v>UL, CTK, NUK</c:v>
                </c:pt>
                <c:pt idx="1">
                  <c:v>UM</c:v>
                </c:pt>
                <c:pt idx="2">
                  <c:v>UP</c:v>
                </c:pt>
                <c:pt idx="3">
                  <c:v>UNG</c:v>
                </c:pt>
                <c:pt idx="4">
                  <c:v>SVZ</c:v>
                </c:pt>
              </c:strCache>
            </c:strRef>
          </c:cat>
          <c:val>
            <c:numRef>
              <c:f>'2009_2019 kazalniki'!$H$41:$L$41</c:f>
              <c:numCache>
                <c:formatCode>_(* #,##0_);_(* \(#,##0\);_(* "-"_);_(@_)</c:formatCode>
                <c:ptCount val="5"/>
                <c:pt idx="0">
                  <c:v>67.169173327256445</c:v>
                </c:pt>
                <c:pt idx="1">
                  <c:v>56.581347665259059</c:v>
                </c:pt>
                <c:pt idx="2">
                  <c:v>65.636525033631372</c:v>
                </c:pt>
                <c:pt idx="3">
                  <c:v>10.263060392738051</c:v>
                </c:pt>
                <c:pt idx="4">
                  <c:v>31.824450270507825</c:v>
                </c:pt>
              </c:numCache>
            </c:numRef>
          </c:val>
          <c:extLst>
            <c:ext xmlns:c16="http://schemas.microsoft.com/office/drawing/2014/chart" uri="{C3380CC4-5D6E-409C-BE32-E72D297353CC}">
              <c16:uniqueId val="{00000001-EEDA-4EF9-9EDD-D3F24BF24554}"/>
            </c:ext>
          </c:extLst>
        </c:ser>
        <c:dLbls>
          <c:dLblPos val="outEnd"/>
          <c:showLegendKey val="0"/>
          <c:showVal val="1"/>
          <c:showCatName val="0"/>
          <c:showSerName val="0"/>
          <c:showPercent val="0"/>
          <c:showBubbleSize val="0"/>
        </c:dLbls>
        <c:gapWidth val="150"/>
        <c:axId val="1563975648"/>
        <c:axId val="1563974400"/>
      </c:barChart>
      <c:catAx>
        <c:axId val="1563975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563974400"/>
        <c:crosses val="autoZero"/>
        <c:auto val="1"/>
        <c:lblAlgn val="ctr"/>
        <c:lblOffset val="100"/>
        <c:noMultiLvlLbl val="0"/>
      </c:catAx>
      <c:valAx>
        <c:axId val="156397440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56397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sl-SI" sz="900"/>
              <a:t>Ali je pravno formalni status knjižnice opredeljen v dokumentih visokošolskega zavoda oz. univerze (npr. status)?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sl-SI"/>
        </a:p>
      </c:txPr>
    </c:title>
    <c:autoTitleDeleted val="0"/>
    <c:plotArea>
      <c:layout/>
      <c:pieChart>
        <c:varyColors val="1"/>
        <c:ser>
          <c:idx val="0"/>
          <c:order val="0"/>
          <c:tx>
            <c:strRef>
              <c:f>List3!$B$1</c:f>
              <c:strCache>
                <c:ptCount val="1"/>
                <c:pt idx="0">
                  <c:v>Ali je pravno formalni status knjižnice opredeljen v dokumentih visokošolskega zavoda oz. univerze (npr. status)?</c:v>
                </c:pt>
              </c:strCache>
            </c:strRef>
          </c:tx>
          <c:spPr>
            <a:ln w="3175">
              <a:solidFill>
                <a:sysClr val="windowText" lastClr="000000"/>
              </a:solidFill>
            </a:ln>
          </c:spPr>
          <c:dPt>
            <c:idx val="0"/>
            <c:bubble3D val="0"/>
            <c:spPr>
              <a:solidFill>
                <a:schemeClr val="accent1"/>
              </a:solidFill>
              <a:ln w="3175">
                <a:solidFill>
                  <a:sysClr val="windowText" lastClr="000000"/>
                </a:solidFill>
              </a:ln>
              <a:effectLst/>
            </c:spPr>
            <c:extLst>
              <c:ext xmlns:c16="http://schemas.microsoft.com/office/drawing/2014/chart" uri="{C3380CC4-5D6E-409C-BE32-E72D297353CC}">
                <c16:uniqueId val="{00000001-BF02-40EA-B50F-947FC0DB41FA}"/>
              </c:ext>
            </c:extLst>
          </c:dPt>
          <c:dPt>
            <c:idx val="1"/>
            <c:bubble3D val="0"/>
            <c:spPr>
              <a:solidFill>
                <a:schemeClr val="accent2"/>
              </a:solidFill>
              <a:ln w="3175">
                <a:solidFill>
                  <a:sysClr val="windowText" lastClr="000000"/>
                </a:solidFill>
              </a:ln>
              <a:effectLst/>
            </c:spPr>
            <c:extLst>
              <c:ext xmlns:c16="http://schemas.microsoft.com/office/drawing/2014/chart" uri="{C3380CC4-5D6E-409C-BE32-E72D297353CC}">
                <c16:uniqueId val="{00000003-BF02-40EA-B50F-947FC0DB41FA}"/>
              </c:ext>
            </c:extLst>
          </c:dPt>
          <c:dLbls>
            <c:dLbl>
              <c:idx val="0"/>
              <c:tx>
                <c:rich>
                  <a:bodyPr/>
                  <a:lstStyle/>
                  <a:p>
                    <a:r>
                      <a:rPr lang="en-US"/>
                      <a:t>91,4 %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02-40EA-B50F-947FC0DB41FA}"/>
                </c:ext>
              </c:extLst>
            </c:dLbl>
            <c:dLbl>
              <c:idx val="1"/>
              <c:tx>
                <c:rich>
                  <a:bodyPr/>
                  <a:lstStyle/>
                  <a:p>
                    <a:r>
                      <a:rPr lang="en-US"/>
                      <a:t>8,6 %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02-40EA-B50F-947FC0DB41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List3!$A$2:$A$3</c:f>
              <c:strCache>
                <c:ptCount val="2"/>
                <c:pt idx="0">
                  <c:v>da</c:v>
                </c:pt>
                <c:pt idx="1">
                  <c:v>ne</c:v>
                </c:pt>
              </c:strCache>
            </c:strRef>
          </c:cat>
          <c:val>
            <c:numRef>
              <c:f>List3!$B$2:$B$3</c:f>
              <c:numCache>
                <c:formatCode>0.00%</c:formatCode>
                <c:ptCount val="2"/>
                <c:pt idx="0">
                  <c:v>0.91400000000000003</c:v>
                </c:pt>
                <c:pt idx="1">
                  <c:v>8.5999999999999993E-2</c:v>
                </c:pt>
              </c:numCache>
            </c:numRef>
          </c:val>
          <c:extLst>
            <c:ext xmlns:c16="http://schemas.microsoft.com/office/drawing/2014/chart" uri="{C3380CC4-5D6E-409C-BE32-E72D297353CC}">
              <c16:uniqueId val="{00000004-BF02-40EA-B50F-947FC0DB41F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List1!$A$2</c:f>
              <c:strCache>
                <c:ptCount val="1"/>
                <c:pt idx="0">
                  <c:v>da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List1!$B$1:$D$1</c:f>
              <c:strCache>
                <c:ptCount val="3"/>
                <c:pt idx="0">
                  <c:v>Ali ima knjižnica opredeljeno vizijo in poslanstvo?</c:v>
                </c:pt>
                <c:pt idx="1">
                  <c:v>Ali sta vizija in poslanstvo javno objavljena?</c:v>
                </c:pt>
                <c:pt idx="2">
                  <c:v>Ali sta vizija in poslanstvo knjižnice usklajena z vizijo in poslanstvom visokošolskega zavoda?</c:v>
                </c:pt>
              </c:strCache>
            </c:strRef>
          </c:cat>
          <c:val>
            <c:numRef>
              <c:f>List1!$B$2:$D$2</c:f>
              <c:numCache>
                <c:formatCode>General</c:formatCode>
                <c:ptCount val="3"/>
                <c:pt idx="0">
                  <c:v>43</c:v>
                </c:pt>
                <c:pt idx="1">
                  <c:v>31</c:v>
                </c:pt>
                <c:pt idx="2">
                  <c:v>39</c:v>
                </c:pt>
              </c:numCache>
            </c:numRef>
          </c:val>
          <c:extLst>
            <c:ext xmlns:c16="http://schemas.microsoft.com/office/drawing/2014/chart" uri="{C3380CC4-5D6E-409C-BE32-E72D297353CC}">
              <c16:uniqueId val="{00000000-9436-4FC5-B5AA-3C9E50E4BD28}"/>
            </c:ext>
          </c:extLst>
        </c:ser>
        <c:ser>
          <c:idx val="1"/>
          <c:order val="1"/>
          <c:tx>
            <c:strRef>
              <c:f>List1!$A$3</c:f>
              <c:strCache>
                <c:ptCount val="1"/>
                <c:pt idx="0">
                  <c:v>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List1!$B$1:$D$1</c:f>
              <c:strCache>
                <c:ptCount val="3"/>
                <c:pt idx="0">
                  <c:v>Ali ima knjižnica opredeljeno vizijo in poslanstvo?</c:v>
                </c:pt>
                <c:pt idx="1">
                  <c:v>Ali sta vizija in poslanstvo javno objavljena?</c:v>
                </c:pt>
                <c:pt idx="2">
                  <c:v>Ali sta vizija in poslanstvo knjižnice usklajena z vizijo in poslanstvom visokošolskega zavoda?</c:v>
                </c:pt>
              </c:strCache>
            </c:strRef>
          </c:cat>
          <c:val>
            <c:numRef>
              <c:f>List1!$B$3:$D$3</c:f>
              <c:numCache>
                <c:formatCode>General</c:formatCode>
                <c:ptCount val="3"/>
                <c:pt idx="0">
                  <c:v>16</c:v>
                </c:pt>
                <c:pt idx="1">
                  <c:v>27</c:v>
                </c:pt>
                <c:pt idx="2">
                  <c:v>3</c:v>
                </c:pt>
              </c:numCache>
            </c:numRef>
          </c:val>
          <c:extLst>
            <c:ext xmlns:c16="http://schemas.microsoft.com/office/drawing/2014/chart" uri="{C3380CC4-5D6E-409C-BE32-E72D297353CC}">
              <c16:uniqueId val="{00000001-9436-4FC5-B5AA-3C9E50E4BD28}"/>
            </c:ext>
          </c:extLst>
        </c:ser>
        <c:dLbls>
          <c:dLblPos val="outEnd"/>
          <c:showLegendKey val="0"/>
          <c:showVal val="1"/>
          <c:showCatName val="0"/>
          <c:showSerName val="0"/>
          <c:showPercent val="0"/>
          <c:showBubbleSize val="0"/>
        </c:dLbls>
        <c:gapWidth val="219"/>
        <c:overlap val="-27"/>
        <c:axId val="22719760"/>
        <c:axId val="22713104"/>
      </c:barChart>
      <c:catAx>
        <c:axId val="2271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crossAx val="22713104"/>
        <c:crosses val="autoZero"/>
        <c:auto val="1"/>
        <c:lblAlgn val="ctr"/>
        <c:lblOffset val="100"/>
        <c:noMultiLvlLbl val="0"/>
      </c:catAx>
      <c:valAx>
        <c:axId val="2271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271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5.5555555555555552E-2"/>
          <c:w val="0.90286351706036749"/>
          <c:h val="0.61424249052201807"/>
        </c:manualLayout>
      </c:layout>
      <c:barChart>
        <c:barDir val="col"/>
        <c:grouping val="clustered"/>
        <c:varyColors val="0"/>
        <c:ser>
          <c:idx val="0"/>
          <c:order val="0"/>
          <c:tx>
            <c:strRef>
              <c:f>List2!$A$2</c:f>
              <c:strCache>
                <c:ptCount val="1"/>
                <c:pt idx="0">
                  <c:v>Ali ima knjižnica izdelano strategijo razvoja dejavnosti knjižnice?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List2!$B$1:$C$1</c:f>
              <c:strCache>
                <c:ptCount val="2"/>
                <c:pt idx="0">
                  <c:v>da</c:v>
                </c:pt>
                <c:pt idx="1">
                  <c:v>ne</c:v>
                </c:pt>
              </c:strCache>
            </c:strRef>
          </c:cat>
          <c:val>
            <c:numRef>
              <c:f>List2!$B$2:$C$2</c:f>
              <c:numCache>
                <c:formatCode>General</c:formatCode>
                <c:ptCount val="2"/>
                <c:pt idx="0">
                  <c:v>31</c:v>
                </c:pt>
                <c:pt idx="1">
                  <c:v>27</c:v>
                </c:pt>
              </c:numCache>
            </c:numRef>
          </c:val>
          <c:extLst>
            <c:ext xmlns:c16="http://schemas.microsoft.com/office/drawing/2014/chart" uri="{C3380CC4-5D6E-409C-BE32-E72D297353CC}">
              <c16:uniqueId val="{00000000-CFFF-4A9C-9CC5-7EE91014ABFA}"/>
            </c:ext>
          </c:extLst>
        </c:ser>
        <c:ser>
          <c:idx val="1"/>
          <c:order val="1"/>
          <c:tx>
            <c:strRef>
              <c:f>List2!$A$3</c:f>
              <c:strCache>
                <c:ptCount val="1"/>
                <c:pt idx="0">
                  <c:v>Če ste na prejšnje vprašanje odgovorili z da, ali je strategija knjižnice usklajena s strategijo visokošolskega zavoda, v okviru katerega deluje knjižnica?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List2!$B$1:$C$1</c:f>
              <c:strCache>
                <c:ptCount val="2"/>
                <c:pt idx="0">
                  <c:v>da</c:v>
                </c:pt>
                <c:pt idx="1">
                  <c:v>ne</c:v>
                </c:pt>
              </c:strCache>
            </c:strRef>
          </c:cat>
          <c:val>
            <c:numRef>
              <c:f>List2!$B$3:$C$3</c:f>
              <c:numCache>
                <c:formatCode>General</c:formatCode>
                <c:ptCount val="2"/>
                <c:pt idx="0">
                  <c:v>29</c:v>
                </c:pt>
                <c:pt idx="1">
                  <c:v>2</c:v>
                </c:pt>
              </c:numCache>
            </c:numRef>
          </c:val>
          <c:extLst>
            <c:ext xmlns:c16="http://schemas.microsoft.com/office/drawing/2014/chart" uri="{C3380CC4-5D6E-409C-BE32-E72D297353CC}">
              <c16:uniqueId val="{00000001-CFFF-4A9C-9CC5-7EE91014ABFA}"/>
            </c:ext>
          </c:extLst>
        </c:ser>
        <c:dLbls>
          <c:dLblPos val="outEnd"/>
          <c:showLegendKey val="0"/>
          <c:showVal val="1"/>
          <c:showCatName val="0"/>
          <c:showSerName val="0"/>
          <c:showPercent val="0"/>
          <c:showBubbleSize val="0"/>
        </c:dLbls>
        <c:gapWidth val="219"/>
        <c:overlap val="-27"/>
        <c:axId val="120427984"/>
        <c:axId val="120432976"/>
      </c:barChart>
      <c:catAx>
        <c:axId val="12042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crossAx val="120432976"/>
        <c:crosses val="autoZero"/>
        <c:auto val="1"/>
        <c:lblAlgn val="ctr"/>
        <c:lblOffset val="100"/>
        <c:noMultiLvlLbl val="0"/>
      </c:catAx>
      <c:valAx>
        <c:axId val="120432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0427984"/>
        <c:crosses val="autoZero"/>
        <c:crossBetween val="between"/>
      </c:valAx>
      <c:spPr>
        <a:noFill/>
        <a:ln>
          <a:noFill/>
        </a:ln>
        <a:effectLst/>
      </c:spPr>
    </c:plotArea>
    <c:legend>
      <c:legendPos val="b"/>
      <c:layout>
        <c:manualLayout>
          <c:xMode val="edge"/>
          <c:yMode val="edge"/>
          <c:x val="2.1037182852143475E-2"/>
          <c:y val="0.77256780402449698"/>
          <c:w val="0.95237007874015744"/>
          <c:h val="0.1996544181977252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2009</c:v>
          </c:tx>
          <c:spPr>
            <a:solidFill>
              <a:schemeClr val="accent1"/>
            </a:solidFill>
            <a:ln>
              <a:noFill/>
            </a:ln>
            <a:effectLst/>
          </c:spPr>
          <c:invertIfNegative val="0"/>
          <c:dLbls>
            <c:dLbl>
              <c:idx val="2"/>
              <c:layout>
                <c:manualLayout>
                  <c:x val="-3.055555555555555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E6-4B0A-BB8D-7A2DA97130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VK'!$B$2:$F$2</c:f>
              <c:strCache>
                <c:ptCount val="5"/>
                <c:pt idx="0">
                  <c:v>UL, CTK, NUK</c:v>
                </c:pt>
                <c:pt idx="1">
                  <c:v>UM</c:v>
                </c:pt>
                <c:pt idx="2">
                  <c:v>UP</c:v>
                </c:pt>
                <c:pt idx="3">
                  <c:v>UNG</c:v>
                </c:pt>
                <c:pt idx="4">
                  <c:v>SVZ</c:v>
                </c:pt>
              </c:strCache>
            </c:strRef>
          </c:cat>
          <c:val>
            <c:numRef>
              <c:f>'2009_2019 VK'!$B$22:$F$22</c:f>
              <c:numCache>
                <c:formatCode>#,##0</c:formatCode>
                <c:ptCount val="5"/>
                <c:pt idx="0">
                  <c:v>1637270</c:v>
                </c:pt>
                <c:pt idx="1">
                  <c:v>601501</c:v>
                </c:pt>
                <c:pt idx="2">
                  <c:v>31788</c:v>
                </c:pt>
                <c:pt idx="3">
                  <c:v>1687</c:v>
                </c:pt>
                <c:pt idx="4">
                  <c:v>27733</c:v>
                </c:pt>
              </c:numCache>
            </c:numRef>
          </c:val>
          <c:extLst>
            <c:ext xmlns:c16="http://schemas.microsoft.com/office/drawing/2014/chart" uri="{C3380CC4-5D6E-409C-BE32-E72D297353CC}">
              <c16:uniqueId val="{00000001-31E6-4B0A-BB8D-7A2DA9713088}"/>
            </c:ext>
          </c:extLst>
        </c:ser>
        <c:ser>
          <c:idx val="1"/>
          <c:order val="1"/>
          <c:tx>
            <c:v>2019</c:v>
          </c:tx>
          <c:spPr>
            <a:solidFill>
              <a:schemeClr val="accent2"/>
            </a:solidFill>
            <a:ln>
              <a:noFill/>
            </a:ln>
            <a:effectLst/>
          </c:spPr>
          <c:invertIfNegative val="0"/>
          <c:dLbls>
            <c:dLbl>
              <c:idx val="1"/>
              <c:layout>
                <c:manualLayout>
                  <c:x val="2.7777777777777728E-2"/>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E6-4B0A-BB8D-7A2DA9713088}"/>
                </c:ext>
              </c:extLst>
            </c:dLbl>
            <c:dLbl>
              <c:idx val="3"/>
              <c:layout>
                <c:manualLayout>
                  <c:x val="3.3333333333333437E-2"/>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E6-4B0A-BB8D-7A2DA9713088}"/>
                </c:ext>
              </c:extLst>
            </c:dLbl>
            <c:dLbl>
              <c:idx val="4"/>
              <c:layout>
                <c:manualLayout>
                  <c:x val="4.7222222222222117E-2"/>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1E6-4B0A-BB8D-7A2DA97130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VK'!$B$2:$F$2</c:f>
              <c:strCache>
                <c:ptCount val="5"/>
                <c:pt idx="0">
                  <c:v>UL, CTK, NUK</c:v>
                </c:pt>
                <c:pt idx="1">
                  <c:v>UM</c:v>
                </c:pt>
                <c:pt idx="2">
                  <c:v>UP</c:v>
                </c:pt>
                <c:pt idx="3">
                  <c:v>UNG</c:v>
                </c:pt>
                <c:pt idx="4">
                  <c:v>SVZ</c:v>
                </c:pt>
              </c:strCache>
            </c:strRef>
          </c:cat>
          <c:val>
            <c:numRef>
              <c:f>'2009_2019 VK'!$B$23:$F$23</c:f>
              <c:numCache>
                <c:formatCode>#,##0</c:formatCode>
                <c:ptCount val="5"/>
                <c:pt idx="0">
                  <c:v>1014572</c:v>
                </c:pt>
                <c:pt idx="1">
                  <c:v>539456</c:v>
                </c:pt>
                <c:pt idx="2">
                  <c:v>18665</c:v>
                </c:pt>
                <c:pt idx="3">
                  <c:v>1040</c:v>
                </c:pt>
                <c:pt idx="4">
                  <c:v>14507</c:v>
                </c:pt>
              </c:numCache>
            </c:numRef>
          </c:val>
          <c:extLst>
            <c:ext xmlns:c16="http://schemas.microsoft.com/office/drawing/2014/chart" uri="{C3380CC4-5D6E-409C-BE32-E72D297353CC}">
              <c16:uniqueId val="{00000005-31E6-4B0A-BB8D-7A2DA9713088}"/>
            </c:ext>
          </c:extLst>
        </c:ser>
        <c:dLbls>
          <c:dLblPos val="outEnd"/>
          <c:showLegendKey val="0"/>
          <c:showVal val="1"/>
          <c:showCatName val="0"/>
          <c:showSerName val="0"/>
          <c:showPercent val="0"/>
          <c:showBubbleSize val="0"/>
        </c:dLbls>
        <c:gapWidth val="182"/>
        <c:axId val="716426672"/>
        <c:axId val="716427504"/>
      </c:barChart>
      <c:catAx>
        <c:axId val="71642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16427504"/>
        <c:crosses val="autoZero"/>
        <c:auto val="1"/>
        <c:lblAlgn val="ctr"/>
        <c:lblOffset val="100"/>
        <c:noMultiLvlLbl val="0"/>
      </c:catAx>
      <c:valAx>
        <c:axId val="7164275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16426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sl-SI" sz="900" b="0" i="0" baseline="0">
                <a:effectLst/>
              </a:rPr>
              <a:t>Ali je knjižnica vključena v procese načrtovanja (strateškega, letnega itd.) v okviru visokošolskega zavoda?</a:t>
            </a:r>
            <a:endParaRPr lang="sl-SI" sz="9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sl-SI"/>
        </a:p>
      </c:txPr>
    </c:title>
    <c:autoTitleDeleted val="0"/>
    <c:plotArea>
      <c:layout/>
      <c:pieChart>
        <c:varyColors val="1"/>
        <c:ser>
          <c:idx val="0"/>
          <c:order val="0"/>
          <c:tx>
            <c:strRef>
              <c:f>List9!$B$1</c:f>
              <c:strCache>
                <c:ptCount val="1"/>
                <c:pt idx="0">
                  <c:v>Ali</c:v>
                </c:pt>
              </c:strCache>
            </c:strRef>
          </c:tx>
          <c:spPr>
            <a:ln w="3175">
              <a:solidFill>
                <a:sysClr val="windowText" lastClr="000000"/>
              </a:solidFill>
            </a:ln>
          </c:spPr>
          <c:dPt>
            <c:idx val="0"/>
            <c:bubble3D val="0"/>
            <c:spPr>
              <a:solidFill>
                <a:schemeClr val="accent1"/>
              </a:solidFill>
              <a:ln w="3175">
                <a:solidFill>
                  <a:sysClr val="windowText" lastClr="000000"/>
                </a:solidFill>
              </a:ln>
              <a:effectLst/>
            </c:spPr>
            <c:extLst>
              <c:ext xmlns:c16="http://schemas.microsoft.com/office/drawing/2014/chart" uri="{C3380CC4-5D6E-409C-BE32-E72D297353CC}">
                <c16:uniqueId val="{00000001-42C7-4A96-9ED1-D457DE15BB5A}"/>
              </c:ext>
            </c:extLst>
          </c:dPt>
          <c:dPt>
            <c:idx val="1"/>
            <c:bubble3D val="0"/>
            <c:spPr>
              <a:solidFill>
                <a:schemeClr val="accent2"/>
              </a:solidFill>
              <a:ln w="3175">
                <a:solidFill>
                  <a:sysClr val="windowText" lastClr="000000"/>
                </a:solidFill>
              </a:ln>
              <a:effectLst/>
            </c:spPr>
            <c:extLst>
              <c:ext xmlns:c16="http://schemas.microsoft.com/office/drawing/2014/chart" uri="{C3380CC4-5D6E-409C-BE32-E72D297353CC}">
                <c16:uniqueId val="{00000003-42C7-4A96-9ED1-D457DE15BB5A}"/>
              </c:ext>
            </c:extLst>
          </c:dPt>
          <c:dPt>
            <c:idx val="2"/>
            <c:bubble3D val="0"/>
            <c:spPr>
              <a:solidFill>
                <a:schemeClr val="accent3"/>
              </a:solidFill>
              <a:ln w="3175">
                <a:solidFill>
                  <a:sysClr val="windowText" lastClr="000000"/>
                </a:solidFill>
              </a:ln>
              <a:effectLst/>
            </c:spPr>
            <c:extLst>
              <c:ext xmlns:c16="http://schemas.microsoft.com/office/drawing/2014/chart" uri="{C3380CC4-5D6E-409C-BE32-E72D297353CC}">
                <c16:uniqueId val="{00000005-42C7-4A96-9ED1-D457DE15BB5A}"/>
              </c:ext>
            </c:extLst>
          </c:dPt>
          <c:dLbls>
            <c:dLbl>
              <c:idx val="0"/>
              <c:tx>
                <c:rich>
                  <a:bodyPr/>
                  <a:lstStyle/>
                  <a:p>
                    <a:r>
                      <a:rPr lang="en-US"/>
                      <a:t>55,9 %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C7-4A96-9ED1-D457DE15BB5A}"/>
                </c:ext>
              </c:extLst>
            </c:dLbl>
            <c:dLbl>
              <c:idx val="1"/>
              <c:tx>
                <c:rich>
                  <a:bodyPr/>
                  <a:lstStyle/>
                  <a:p>
                    <a:r>
                      <a:rPr lang="en-US"/>
                      <a:t>30,5 %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C7-4A96-9ED1-D457DE15BB5A}"/>
                </c:ext>
              </c:extLst>
            </c:dLbl>
            <c:dLbl>
              <c:idx val="2"/>
              <c:tx>
                <c:rich>
                  <a:bodyPr/>
                  <a:lstStyle/>
                  <a:p>
                    <a:r>
                      <a:rPr lang="en-US"/>
                      <a:t>13,6 %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2C7-4A96-9ED1-D457DE15BB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List9!$A$2:$A$4</c:f>
              <c:strCache>
                <c:ptCount val="3"/>
                <c:pt idx="0">
                  <c:v>da, vedno</c:v>
                </c:pt>
                <c:pt idx="1">
                  <c:v>da, občasno</c:v>
                </c:pt>
                <c:pt idx="2">
                  <c:v>ne, nikoli</c:v>
                </c:pt>
              </c:strCache>
            </c:strRef>
          </c:cat>
          <c:val>
            <c:numRef>
              <c:f>List9!$B$2:$B$4</c:f>
              <c:numCache>
                <c:formatCode>0.00%</c:formatCode>
                <c:ptCount val="3"/>
                <c:pt idx="0">
                  <c:v>0.55900000000000005</c:v>
                </c:pt>
                <c:pt idx="1">
                  <c:v>0.30499999999999999</c:v>
                </c:pt>
                <c:pt idx="2">
                  <c:v>0.13600000000000001</c:v>
                </c:pt>
              </c:numCache>
            </c:numRef>
          </c:val>
          <c:extLst>
            <c:ext xmlns:c16="http://schemas.microsoft.com/office/drawing/2014/chart" uri="{C3380CC4-5D6E-409C-BE32-E72D297353CC}">
              <c16:uniqueId val="{00000006-42C7-4A96-9ED1-D457DE15BB5A}"/>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sl-SI" sz="900" b="0" i="0" baseline="0">
                <a:solidFill>
                  <a:sysClr val="windowText" lastClr="000000"/>
                </a:solidFill>
                <a:effectLst/>
              </a:rPr>
              <a:t>Ali so cilji knjižnice vključeni med cilje visokošolskega zavoda?</a:t>
            </a:r>
            <a:endParaRPr lang="sl-SI" sz="900">
              <a:solidFill>
                <a:sysClr val="windowText" lastClr="000000"/>
              </a:solidFill>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l-SI"/>
        </a:p>
      </c:txPr>
    </c:title>
    <c:autoTitleDeleted val="0"/>
    <c:plotArea>
      <c:layout/>
      <c:pieChart>
        <c:varyColors val="1"/>
        <c:ser>
          <c:idx val="0"/>
          <c:order val="0"/>
          <c:tx>
            <c:strRef>
              <c:f>List1!$B$1</c:f>
              <c:strCache>
                <c:ptCount val="1"/>
                <c:pt idx="0">
                  <c:v>Ali</c:v>
                </c:pt>
              </c:strCache>
            </c:strRef>
          </c:tx>
          <c:spPr>
            <a:ln w="3175">
              <a:solidFill>
                <a:sysClr val="windowText" lastClr="000000"/>
              </a:solidFill>
            </a:ln>
          </c:spPr>
          <c:dPt>
            <c:idx val="0"/>
            <c:bubble3D val="0"/>
            <c:spPr>
              <a:solidFill>
                <a:schemeClr val="accent1"/>
              </a:solidFill>
              <a:ln w="3175">
                <a:solidFill>
                  <a:sysClr val="windowText" lastClr="000000"/>
                </a:solidFill>
              </a:ln>
              <a:effectLst/>
            </c:spPr>
            <c:extLst>
              <c:ext xmlns:c16="http://schemas.microsoft.com/office/drawing/2014/chart" uri="{C3380CC4-5D6E-409C-BE32-E72D297353CC}">
                <c16:uniqueId val="{00000001-2B95-42CF-A2DE-27F80376B863}"/>
              </c:ext>
            </c:extLst>
          </c:dPt>
          <c:dPt>
            <c:idx val="1"/>
            <c:bubble3D val="0"/>
            <c:spPr>
              <a:solidFill>
                <a:schemeClr val="accent2"/>
              </a:solidFill>
              <a:ln w="3175">
                <a:solidFill>
                  <a:sysClr val="windowText" lastClr="000000"/>
                </a:solidFill>
              </a:ln>
              <a:effectLst/>
            </c:spPr>
            <c:extLst>
              <c:ext xmlns:c16="http://schemas.microsoft.com/office/drawing/2014/chart" uri="{C3380CC4-5D6E-409C-BE32-E72D297353CC}">
                <c16:uniqueId val="{00000003-2B95-42CF-A2DE-27F80376B863}"/>
              </c:ext>
            </c:extLst>
          </c:dPt>
          <c:dLbls>
            <c:dLbl>
              <c:idx val="0"/>
              <c:tx>
                <c:rich>
                  <a:bodyPr/>
                  <a:lstStyle/>
                  <a:p>
                    <a:r>
                      <a:rPr lang="en-US"/>
                      <a:t>70,7 %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95-42CF-A2DE-27F80376B863}"/>
                </c:ext>
              </c:extLst>
            </c:dLbl>
            <c:dLbl>
              <c:idx val="1"/>
              <c:tx>
                <c:rich>
                  <a:bodyPr/>
                  <a:lstStyle/>
                  <a:p>
                    <a:r>
                      <a:rPr lang="en-US"/>
                      <a:t>29,3 %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B95-42CF-A2DE-27F80376B8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da</c:v>
                </c:pt>
                <c:pt idx="1">
                  <c:v>ne</c:v>
                </c:pt>
              </c:strCache>
            </c:strRef>
          </c:cat>
          <c:val>
            <c:numRef>
              <c:f>List1!$B$2:$B$3</c:f>
              <c:numCache>
                <c:formatCode>0.00%</c:formatCode>
                <c:ptCount val="2"/>
                <c:pt idx="0">
                  <c:v>0.70699999999999996</c:v>
                </c:pt>
                <c:pt idx="1">
                  <c:v>0.29299999999999998</c:v>
                </c:pt>
              </c:numCache>
            </c:numRef>
          </c:val>
          <c:extLst>
            <c:ext xmlns:c16="http://schemas.microsoft.com/office/drawing/2014/chart" uri="{C3380CC4-5D6E-409C-BE32-E72D297353CC}">
              <c16:uniqueId val="{00000004-2B95-42CF-A2DE-27F80376B86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sl-SI" sz="900"/>
              <a:t>Ali knjižnica izvaja načrtno in stalno evalvacijo svojega delovanja?</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sl-SI"/>
        </a:p>
      </c:txPr>
    </c:title>
    <c:autoTitleDeleted val="0"/>
    <c:plotArea>
      <c:layout/>
      <c:pieChart>
        <c:varyColors val="1"/>
        <c:ser>
          <c:idx val="0"/>
          <c:order val="0"/>
          <c:tx>
            <c:strRef>
              <c:f>List2!$B$1</c:f>
              <c:strCache>
                <c:ptCount val="1"/>
                <c:pt idx="0">
                  <c:v>Ali knjižnica izvaja načrtno in stalno evalvacijo svojega delovanja</c:v>
                </c:pt>
              </c:strCache>
            </c:strRef>
          </c:tx>
          <c:spPr>
            <a:ln w="3175">
              <a:solidFill>
                <a:sysClr val="windowText" lastClr="000000"/>
              </a:solidFill>
            </a:ln>
          </c:spPr>
          <c:dPt>
            <c:idx val="0"/>
            <c:bubble3D val="0"/>
            <c:spPr>
              <a:solidFill>
                <a:schemeClr val="accent1"/>
              </a:solidFill>
              <a:ln w="3175">
                <a:solidFill>
                  <a:sysClr val="windowText" lastClr="000000"/>
                </a:solidFill>
              </a:ln>
              <a:effectLst/>
            </c:spPr>
            <c:extLst>
              <c:ext xmlns:c16="http://schemas.microsoft.com/office/drawing/2014/chart" uri="{C3380CC4-5D6E-409C-BE32-E72D297353CC}">
                <c16:uniqueId val="{00000001-8938-401D-91A5-EC8D3166AA26}"/>
              </c:ext>
            </c:extLst>
          </c:dPt>
          <c:dPt>
            <c:idx val="1"/>
            <c:bubble3D val="0"/>
            <c:spPr>
              <a:solidFill>
                <a:schemeClr val="accent2"/>
              </a:solidFill>
              <a:ln w="3175">
                <a:solidFill>
                  <a:sysClr val="windowText" lastClr="000000"/>
                </a:solidFill>
              </a:ln>
              <a:effectLst/>
            </c:spPr>
            <c:extLst>
              <c:ext xmlns:c16="http://schemas.microsoft.com/office/drawing/2014/chart" uri="{C3380CC4-5D6E-409C-BE32-E72D297353CC}">
                <c16:uniqueId val="{00000003-8938-401D-91A5-EC8D3166AA26}"/>
              </c:ext>
            </c:extLst>
          </c:dPt>
          <c:dLbls>
            <c:dLbl>
              <c:idx val="0"/>
              <c:tx>
                <c:rich>
                  <a:bodyPr/>
                  <a:lstStyle/>
                  <a:p>
                    <a:r>
                      <a:rPr lang="en-US"/>
                      <a:t>75,9</a:t>
                    </a:r>
                    <a:r>
                      <a:rPr lang="en-US" baseline="0"/>
                      <a:t> %</a:t>
                    </a:r>
                    <a:endParaRPr lang="en-US"/>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38-401D-91A5-EC8D3166AA26}"/>
                </c:ext>
              </c:extLst>
            </c:dLbl>
            <c:dLbl>
              <c:idx val="1"/>
              <c:tx>
                <c:rich>
                  <a:bodyPr/>
                  <a:lstStyle/>
                  <a:p>
                    <a:r>
                      <a:rPr lang="en-US"/>
                      <a:t>24,1 %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38-401D-91A5-EC8D3166AA2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List2!$A$2:$A$3</c:f>
              <c:strCache>
                <c:ptCount val="2"/>
                <c:pt idx="0">
                  <c:v>da</c:v>
                </c:pt>
                <c:pt idx="1">
                  <c:v>ne</c:v>
                </c:pt>
              </c:strCache>
            </c:strRef>
          </c:cat>
          <c:val>
            <c:numRef>
              <c:f>List2!$B$2:$B$3</c:f>
              <c:numCache>
                <c:formatCode>0.00%</c:formatCode>
                <c:ptCount val="2"/>
                <c:pt idx="0">
                  <c:v>0.75900000000000001</c:v>
                </c:pt>
                <c:pt idx="1">
                  <c:v>0.24099999999999999</c:v>
                </c:pt>
              </c:numCache>
            </c:numRef>
          </c:val>
          <c:extLst>
            <c:ext xmlns:c16="http://schemas.microsoft.com/office/drawing/2014/chart" uri="{C3380CC4-5D6E-409C-BE32-E72D297353CC}">
              <c16:uniqueId val="{00000004-8938-401D-91A5-EC8D3166AA2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2704711585318935"/>
          <c:y val="0.45975088640235762"/>
          <c:w val="8.1747672420426271E-2"/>
          <c:h val="0.1973698024589031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r>
              <a:rPr lang="en-US" sz="900"/>
              <a:t>Ali</a:t>
            </a:r>
            <a:r>
              <a:rPr lang="sl-SI" sz="900"/>
              <a:t> visokošolski zavod v letna poročila oziroma poročila o kakovosti vključuje rezultate evalvacije svoje knjižnične dejavnosti?</a:t>
            </a:r>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endParaRPr lang="sl-SI"/>
        </a:p>
      </c:txPr>
    </c:title>
    <c:autoTitleDeleted val="0"/>
    <c:plotArea>
      <c:layout/>
      <c:pieChart>
        <c:varyColors val="1"/>
        <c:ser>
          <c:idx val="0"/>
          <c:order val="0"/>
          <c:tx>
            <c:strRef>
              <c:f>List3!$B$1</c:f>
              <c:strCache>
                <c:ptCount val="1"/>
                <c:pt idx="0">
                  <c:v>Ali</c:v>
                </c:pt>
              </c:strCache>
            </c:strRef>
          </c:tx>
          <c:spPr>
            <a:ln w="3175">
              <a:solidFill>
                <a:sysClr val="windowText" lastClr="000000"/>
              </a:solidFill>
            </a:ln>
          </c:spPr>
          <c:dPt>
            <c:idx val="0"/>
            <c:bubble3D val="0"/>
            <c:spPr>
              <a:solidFill>
                <a:schemeClr val="accent1"/>
              </a:solidFill>
              <a:ln w="3175">
                <a:solidFill>
                  <a:sysClr val="windowText" lastClr="000000"/>
                </a:solidFill>
              </a:ln>
              <a:effectLst/>
            </c:spPr>
            <c:extLst>
              <c:ext xmlns:c16="http://schemas.microsoft.com/office/drawing/2014/chart" uri="{C3380CC4-5D6E-409C-BE32-E72D297353CC}">
                <c16:uniqueId val="{00000001-C77A-4F6A-AB5A-0A1860863A8D}"/>
              </c:ext>
            </c:extLst>
          </c:dPt>
          <c:dPt>
            <c:idx val="1"/>
            <c:bubble3D val="0"/>
            <c:spPr>
              <a:solidFill>
                <a:schemeClr val="accent2"/>
              </a:solidFill>
              <a:ln w="3175">
                <a:solidFill>
                  <a:sysClr val="windowText" lastClr="000000"/>
                </a:solidFill>
              </a:ln>
              <a:effectLst/>
            </c:spPr>
            <c:extLst>
              <c:ext xmlns:c16="http://schemas.microsoft.com/office/drawing/2014/chart" uri="{C3380CC4-5D6E-409C-BE32-E72D297353CC}">
                <c16:uniqueId val="{00000003-C77A-4F6A-AB5A-0A1860863A8D}"/>
              </c:ext>
            </c:extLst>
          </c:dPt>
          <c:dPt>
            <c:idx val="2"/>
            <c:bubble3D val="0"/>
            <c:spPr>
              <a:solidFill>
                <a:schemeClr val="accent3"/>
              </a:solidFill>
              <a:ln w="3175">
                <a:solidFill>
                  <a:sysClr val="windowText" lastClr="000000"/>
                </a:solidFill>
              </a:ln>
              <a:effectLst/>
            </c:spPr>
            <c:extLst>
              <c:ext xmlns:c16="http://schemas.microsoft.com/office/drawing/2014/chart" uri="{C3380CC4-5D6E-409C-BE32-E72D297353CC}">
                <c16:uniqueId val="{00000005-C77A-4F6A-AB5A-0A1860863A8D}"/>
              </c:ext>
            </c:extLst>
          </c:dPt>
          <c:dPt>
            <c:idx val="3"/>
            <c:bubble3D val="0"/>
            <c:spPr>
              <a:solidFill>
                <a:schemeClr val="accent4"/>
              </a:solidFill>
              <a:ln w="3175">
                <a:solidFill>
                  <a:sysClr val="windowText" lastClr="000000"/>
                </a:solidFill>
              </a:ln>
              <a:effectLst/>
            </c:spPr>
            <c:extLst>
              <c:ext xmlns:c16="http://schemas.microsoft.com/office/drawing/2014/chart" uri="{C3380CC4-5D6E-409C-BE32-E72D297353CC}">
                <c16:uniqueId val="{00000007-C77A-4F6A-AB5A-0A1860863A8D}"/>
              </c:ext>
            </c:extLst>
          </c:dPt>
          <c:dLbls>
            <c:dLbl>
              <c:idx val="0"/>
              <c:tx>
                <c:rich>
                  <a:bodyPr/>
                  <a:lstStyle/>
                  <a:p>
                    <a:r>
                      <a:rPr lang="en-US"/>
                      <a:t>70,7 %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7A-4F6A-AB5A-0A1860863A8D}"/>
                </c:ext>
              </c:extLst>
            </c:dLbl>
            <c:dLbl>
              <c:idx val="1"/>
              <c:tx>
                <c:rich>
                  <a:bodyPr/>
                  <a:lstStyle/>
                  <a:p>
                    <a:r>
                      <a:rPr lang="en-US"/>
                      <a:t>12,1 %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7A-4F6A-AB5A-0A1860863A8D}"/>
                </c:ext>
              </c:extLst>
            </c:dLbl>
            <c:dLbl>
              <c:idx val="2"/>
              <c:tx>
                <c:rich>
                  <a:bodyPr/>
                  <a:lstStyle/>
                  <a:p>
                    <a:r>
                      <a:rPr lang="en-US"/>
                      <a:t>1,7 %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77A-4F6A-AB5A-0A1860863A8D}"/>
                </c:ext>
              </c:extLst>
            </c:dLbl>
            <c:dLbl>
              <c:idx val="3"/>
              <c:tx>
                <c:rich>
                  <a:bodyPr/>
                  <a:lstStyle/>
                  <a:p>
                    <a:r>
                      <a:rPr lang="en-US"/>
                      <a:t>15,5 %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77A-4F6A-AB5A-0A1860863A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List3!$A$2:$A$5</c:f>
              <c:strCache>
                <c:ptCount val="4"/>
                <c:pt idx="0">
                  <c:v>da, vedno</c:v>
                </c:pt>
                <c:pt idx="1">
                  <c:v>da, občasno</c:v>
                </c:pt>
                <c:pt idx="2">
                  <c:v>ne, nikoli</c:v>
                </c:pt>
                <c:pt idx="3">
                  <c:v>knjižnica dejavnosti ne evalvira</c:v>
                </c:pt>
              </c:strCache>
            </c:strRef>
          </c:cat>
          <c:val>
            <c:numRef>
              <c:f>List3!$B$2:$B$5</c:f>
              <c:numCache>
                <c:formatCode>0.00%</c:formatCode>
                <c:ptCount val="4"/>
                <c:pt idx="0">
                  <c:v>0.70699999999999996</c:v>
                </c:pt>
                <c:pt idx="1">
                  <c:v>0.121</c:v>
                </c:pt>
                <c:pt idx="2">
                  <c:v>1.7000000000000001E-2</c:v>
                </c:pt>
                <c:pt idx="3">
                  <c:v>0.155</c:v>
                </c:pt>
              </c:numCache>
            </c:numRef>
          </c:val>
          <c:extLst>
            <c:ext xmlns:c16="http://schemas.microsoft.com/office/drawing/2014/chart" uri="{C3380CC4-5D6E-409C-BE32-E72D297353CC}">
              <c16:uniqueId val="{00000008-C77A-4F6A-AB5A-0A1860863A8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2003849518810148"/>
          <c:y val="0.36960049965425706"/>
          <c:w val="0.25922076407115779"/>
          <c:h val="0.4589288661863443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legend>
    <c:plotVisOnly val="1"/>
    <c:dispBlanksAs val="gap"/>
    <c:showDLblsOverMax val="0"/>
  </c:chart>
  <c:spPr>
    <a:solidFill>
      <a:schemeClr val="bg1"/>
    </a:solidFill>
    <a:ln w="317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sl-SI" sz="900">
                <a:solidFill>
                  <a:sysClr val="windowText" lastClr="000000"/>
                </a:solidFill>
              </a:rPr>
              <a:t>Ali so prostori knjižnice dobro načrtovani, varni in dovolj veliki glede na potrebe: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sl-SI"/>
        </a:p>
      </c:txPr>
    </c:title>
    <c:autoTitleDeleted val="0"/>
    <c:plotArea>
      <c:layout/>
      <c:barChart>
        <c:barDir val="col"/>
        <c:grouping val="stacked"/>
        <c:varyColors val="0"/>
        <c:ser>
          <c:idx val="0"/>
          <c:order val="0"/>
          <c:tx>
            <c:strRef>
              <c:f>List4!$A$3</c:f>
              <c:strCache>
                <c:ptCount val="1"/>
                <c:pt idx="0">
                  <c:v>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List4!$B$2:$D$2</c:f>
              <c:strCache>
                <c:ptCount val="3"/>
                <c:pt idx="0">
                  <c:v>delovnega procesa knjižnice</c:v>
                </c:pt>
                <c:pt idx="1">
                  <c:v>zaposlenih v knjižnici</c:v>
                </c:pt>
                <c:pt idx="2">
                  <c:v>uporabnikov knjižnice</c:v>
                </c:pt>
              </c:strCache>
            </c:strRef>
          </c:cat>
          <c:val>
            <c:numRef>
              <c:f>List4!$B$3:$D$3</c:f>
              <c:numCache>
                <c:formatCode>General</c:formatCode>
                <c:ptCount val="3"/>
                <c:pt idx="0">
                  <c:v>11</c:v>
                </c:pt>
                <c:pt idx="1">
                  <c:v>6</c:v>
                </c:pt>
                <c:pt idx="2">
                  <c:v>15</c:v>
                </c:pt>
              </c:numCache>
            </c:numRef>
          </c:val>
          <c:extLst>
            <c:ext xmlns:c16="http://schemas.microsoft.com/office/drawing/2014/chart" uri="{C3380CC4-5D6E-409C-BE32-E72D297353CC}">
              <c16:uniqueId val="{00000000-B58F-4DCE-A1BF-F3AA6F0D3DD8}"/>
            </c:ext>
          </c:extLst>
        </c:ser>
        <c:ser>
          <c:idx val="1"/>
          <c:order val="1"/>
          <c:tx>
            <c:strRef>
              <c:f>List4!$A$4</c:f>
              <c:strCache>
                <c:ptCount val="1"/>
                <c:pt idx="0">
                  <c:v>da, delno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List4!$B$2:$D$2</c:f>
              <c:strCache>
                <c:ptCount val="3"/>
                <c:pt idx="0">
                  <c:v>delovnega procesa knjižnice</c:v>
                </c:pt>
                <c:pt idx="1">
                  <c:v>zaposlenih v knjižnici</c:v>
                </c:pt>
                <c:pt idx="2">
                  <c:v>uporabnikov knjižnice</c:v>
                </c:pt>
              </c:strCache>
            </c:strRef>
          </c:cat>
          <c:val>
            <c:numRef>
              <c:f>List4!$B$4:$D$4</c:f>
              <c:numCache>
                <c:formatCode>General</c:formatCode>
                <c:ptCount val="3"/>
                <c:pt idx="0">
                  <c:v>28</c:v>
                </c:pt>
                <c:pt idx="1">
                  <c:v>27</c:v>
                </c:pt>
                <c:pt idx="2">
                  <c:v>24</c:v>
                </c:pt>
              </c:numCache>
            </c:numRef>
          </c:val>
          <c:extLst>
            <c:ext xmlns:c16="http://schemas.microsoft.com/office/drawing/2014/chart" uri="{C3380CC4-5D6E-409C-BE32-E72D297353CC}">
              <c16:uniqueId val="{00000001-B58F-4DCE-A1BF-F3AA6F0D3DD8}"/>
            </c:ext>
          </c:extLst>
        </c:ser>
        <c:ser>
          <c:idx val="2"/>
          <c:order val="2"/>
          <c:tx>
            <c:strRef>
              <c:f>List4!$A$5</c:f>
              <c:strCache>
                <c:ptCount val="1"/>
                <c:pt idx="0">
                  <c:v>da, v celoti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List4!$B$2:$D$2</c:f>
              <c:strCache>
                <c:ptCount val="3"/>
                <c:pt idx="0">
                  <c:v>delovnega procesa knjižnice</c:v>
                </c:pt>
                <c:pt idx="1">
                  <c:v>zaposlenih v knjižnici</c:v>
                </c:pt>
                <c:pt idx="2">
                  <c:v>uporabnikov knjižnice</c:v>
                </c:pt>
              </c:strCache>
            </c:strRef>
          </c:cat>
          <c:val>
            <c:numRef>
              <c:f>List4!$B$5:$D$5</c:f>
              <c:numCache>
                <c:formatCode>General</c:formatCode>
                <c:ptCount val="3"/>
                <c:pt idx="0">
                  <c:v>19</c:v>
                </c:pt>
                <c:pt idx="1">
                  <c:v>25</c:v>
                </c:pt>
                <c:pt idx="2">
                  <c:v>19</c:v>
                </c:pt>
              </c:numCache>
            </c:numRef>
          </c:val>
          <c:extLst>
            <c:ext xmlns:c16="http://schemas.microsoft.com/office/drawing/2014/chart" uri="{C3380CC4-5D6E-409C-BE32-E72D297353CC}">
              <c16:uniqueId val="{00000002-B58F-4DCE-A1BF-F3AA6F0D3DD8}"/>
            </c:ext>
          </c:extLst>
        </c:ser>
        <c:dLbls>
          <c:dLblPos val="ctr"/>
          <c:showLegendKey val="0"/>
          <c:showVal val="1"/>
          <c:showCatName val="0"/>
          <c:showSerName val="0"/>
          <c:showPercent val="0"/>
          <c:showBubbleSize val="0"/>
        </c:dLbls>
        <c:gapWidth val="150"/>
        <c:overlap val="100"/>
        <c:axId val="2046242288"/>
        <c:axId val="2046248112"/>
      </c:barChart>
      <c:catAx>
        <c:axId val="204624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crossAx val="2046248112"/>
        <c:crosses val="autoZero"/>
        <c:auto val="1"/>
        <c:lblAlgn val="ctr"/>
        <c:lblOffset val="100"/>
        <c:noMultiLvlLbl val="0"/>
      </c:catAx>
      <c:valAx>
        <c:axId val="2046248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0462422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764566929133858"/>
          <c:y val="1.3888888888888888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endParaRPr lang="sl-SI"/>
        </a:p>
      </c:txPr>
    </c:title>
    <c:autoTitleDeleted val="0"/>
    <c:plotArea>
      <c:layout/>
      <c:pieChart>
        <c:varyColors val="1"/>
        <c:ser>
          <c:idx val="0"/>
          <c:order val="0"/>
          <c:tx>
            <c:strRef>
              <c:f>List1!$B$1</c:f>
              <c:strCache>
                <c:ptCount val="1"/>
                <c:pt idx="0">
                  <c:v>Ali so v prostorih knjižničnih skladišč zagotovljeni ustrezni pogoji za varovanje in ohranjanje knjižničnega gradiva (okoljski pogoji, protipožarna varnost, oprema ipd.)?</c:v>
                </c:pt>
              </c:strCache>
            </c:strRef>
          </c:tx>
          <c:spPr>
            <a:ln w="3175">
              <a:solidFill>
                <a:sysClr val="windowText" lastClr="000000"/>
              </a:solidFill>
            </a:ln>
          </c:spPr>
          <c:dPt>
            <c:idx val="0"/>
            <c:bubble3D val="0"/>
            <c:spPr>
              <a:solidFill>
                <a:schemeClr val="accent1"/>
              </a:solidFill>
              <a:ln w="3175">
                <a:solidFill>
                  <a:sysClr val="windowText" lastClr="000000"/>
                </a:solidFill>
              </a:ln>
              <a:effectLst/>
            </c:spPr>
            <c:extLst>
              <c:ext xmlns:c16="http://schemas.microsoft.com/office/drawing/2014/chart" uri="{C3380CC4-5D6E-409C-BE32-E72D297353CC}">
                <c16:uniqueId val="{00000001-0B93-4F65-8C11-C7D0A7A1A169}"/>
              </c:ext>
            </c:extLst>
          </c:dPt>
          <c:dPt>
            <c:idx val="1"/>
            <c:bubble3D val="0"/>
            <c:spPr>
              <a:solidFill>
                <a:schemeClr val="accent2"/>
              </a:solidFill>
              <a:ln w="3175">
                <a:solidFill>
                  <a:sysClr val="windowText" lastClr="000000"/>
                </a:solidFill>
              </a:ln>
              <a:effectLst/>
            </c:spPr>
            <c:extLst>
              <c:ext xmlns:c16="http://schemas.microsoft.com/office/drawing/2014/chart" uri="{C3380CC4-5D6E-409C-BE32-E72D297353CC}">
                <c16:uniqueId val="{00000003-0B93-4F65-8C11-C7D0A7A1A169}"/>
              </c:ext>
            </c:extLst>
          </c:dPt>
          <c:dPt>
            <c:idx val="2"/>
            <c:bubble3D val="0"/>
            <c:spPr>
              <a:solidFill>
                <a:schemeClr val="accent3"/>
              </a:solidFill>
              <a:ln w="3175">
                <a:solidFill>
                  <a:sysClr val="windowText" lastClr="000000"/>
                </a:solidFill>
              </a:ln>
              <a:effectLst/>
            </c:spPr>
            <c:extLst>
              <c:ext xmlns:c16="http://schemas.microsoft.com/office/drawing/2014/chart" uri="{C3380CC4-5D6E-409C-BE32-E72D297353CC}">
                <c16:uniqueId val="{00000005-0B93-4F65-8C11-C7D0A7A1A169}"/>
              </c:ext>
            </c:extLst>
          </c:dPt>
          <c:dPt>
            <c:idx val="3"/>
            <c:bubble3D val="0"/>
            <c:spPr>
              <a:solidFill>
                <a:schemeClr val="accent4"/>
              </a:solidFill>
              <a:ln w="3175">
                <a:solidFill>
                  <a:sysClr val="windowText" lastClr="000000"/>
                </a:solidFill>
              </a:ln>
              <a:effectLst/>
            </c:spPr>
            <c:extLst>
              <c:ext xmlns:c16="http://schemas.microsoft.com/office/drawing/2014/chart" uri="{C3380CC4-5D6E-409C-BE32-E72D297353CC}">
                <c16:uniqueId val="{00000007-0B93-4F65-8C11-C7D0A7A1A169}"/>
              </c:ext>
            </c:extLst>
          </c:dPt>
          <c:dLbls>
            <c:dLbl>
              <c:idx val="0"/>
              <c:tx>
                <c:rich>
                  <a:bodyPr/>
                  <a:lstStyle/>
                  <a:p>
                    <a:r>
                      <a:rPr lang="en-US"/>
                      <a:t>29,3 %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93-4F65-8C11-C7D0A7A1A169}"/>
                </c:ext>
              </c:extLst>
            </c:dLbl>
            <c:dLbl>
              <c:idx val="1"/>
              <c:tx>
                <c:rich>
                  <a:bodyPr/>
                  <a:lstStyle/>
                  <a:p>
                    <a:r>
                      <a:rPr lang="en-US"/>
                      <a:t>48,3 %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93-4F65-8C11-C7D0A7A1A169}"/>
                </c:ext>
              </c:extLst>
            </c:dLbl>
            <c:dLbl>
              <c:idx val="2"/>
              <c:tx>
                <c:rich>
                  <a:bodyPr/>
                  <a:lstStyle/>
                  <a:p>
                    <a:r>
                      <a:rPr lang="en-US"/>
                      <a:t>8,6 %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93-4F65-8C11-C7D0A7A1A169}"/>
                </c:ext>
              </c:extLst>
            </c:dLbl>
            <c:dLbl>
              <c:idx val="3"/>
              <c:tx>
                <c:rich>
                  <a:bodyPr/>
                  <a:lstStyle/>
                  <a:p>
                    <a:r>
                      <a:rPr lang="en-US"/>
                      <a:t>13,8 %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B93-4F65-8C11-C7D0A7A1A1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da, v celoti</c:v>
                </c:pt>
                <c:pt idx="1">
                  <c:v>da, delno</c:v>
                </c:pt>
                <c:pt idx="2">
                  <c:v>ne</c:v>
                </c:pt>
                <c:pt idx="3">
                  <c:v>knjižnica nima skladiščnih prostorov</c:v>
                </c:pt>
              </c:strCache>
            </c:strRef>
          </c:cat>
          <c:val>
            <c:numRef>
              <c:f>List1!$B$2:$B$5</c:f>
              <c:numCache>
                <c:formatCode>0.00%</c:formatCode>
                <c:ptCount val="4"/>
                <c:pt idx="0">
                  <c:v>0.29299999999999998</c:v>
                </c:pt>
                <c:pt idx="1">
                  <c:v>0.48299999999999998</c:v>
                </c:pt>
                <c:pt idx="2">
                  <c:v>8.5999999999999993E-2</c:v>
                </c:pt>
                <c:pt idx="3">
                  <c:v>0.13800000000000001</c:v>
                </c:pt>
              </c:numCache>
            </c:numRef>
          </c:val>
          <c:extLst>
            <c:ext xmlns:c16="http://schemas.microsoft.com/office/drawing/2014/chart" uri="{C3380CC4-5D6E-409C-BE32-E72D297353CC}">
              <c16:uniqueId val="{00000008-0B93-4F65-8C11-C7D0A7A1A16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9742896268401233"/>
          <c:y val="0.35633580473973603"/>
          <c:w val="0.28517973296816157"/>
          <c:h val="0.4720240626855949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r>
              <a:rPr lang="sl-SI"/>
              <a:t>Ali je knjižnica ustrezno opremljena s sistemi za varovanje pred krajo/izgubo</a:t>
            </a:r>
            <a:r>
              <a:rPr lang="sl-SI" baseline="0"/>
              <a:t> knjižničnega gradiva?</a:t>
            </a:r>
            <a:endParaRPr lang="sl-SI"/>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endParaRPr lang="sl-SI"/>
        </a:p>
      </c:txPr>
    </c:title>
    <c:autoTitleDeleted val="0"/>
    <c:plotArea>
      <c:layout/>
      <c:pieChart>
        <c:varyColors val="1"/>
        <c:ser>
          <c:idx val="0"/>
          <c:order val="0"/>
          <c:tx>
            <c:strRef>
              <c:f>List4!$B$1</c:f>
              <c:strCache>
                <c:ptCount val="1"/>
                <c:pt idx="0">
                  <c:v>Ali</c:v>
                </c:pt>
              </c:strCache>
            </c:strRef>
          </c:tx>
          <c:spPr>
            <a:ln w="3175">
              <a:solidFill>
                <a:sysClr val="windowText" lastClr="000000"/>
              </a:solidFill>
            </a:ln>
          </c:spPr>
          <c:dPt>
            <c:idx val="0"/>
            <c:bubble3D val="0"/>
            <c:spPr>
              <a:solidFill>
                <a:schemeClr val="accent1"/>
              </a:solidFill>
              <a:ln w="3175">
                <a:solidFill>
                  <a:sysClr val="windowText" lastClr="000000"/>
                </a:solidFill>
              </a:ln>
              <a:effectLst/>
            </c:spPr>
            <c:extLst>
              <c:ext xmlns:c16="http://schemas.microsoft.com/office/drawing/2014/chart" uri="{C3380CC4-5D6E-409C-BE32-E72D297353CC}">
                <c16:uniqueId val="{00000001-BC7C-454A-8534-58D2124B9221}"/>
              </c:ext>
            </c:extLst>
          </c:dPt>
          <c:dPt>
            <c:idx val="1"/>
            <c:bubble3D val="0"/>
            <c:spPr>
              <a:solidFill>
                <a:schemeClr val="accent2"/>
              </a:solidFill>
              <a:ln w="3175">
                <a:solidFill>
                  <a:sysClr val="windowText" lastClr="000000"/>
                </a:solidFill>
              </a:ln>
              <a:effectLst/>
            </c:spPr>
            <c:extLst>
              <c:ext xmlns:c16="http://schemas.microsoft.com/office/drawing/2014/chart" uri="{C3380CC4-5D6E-409C-BE32-E72D297353CC}">
                <c16:uniqueId val="{00000003-BC7C-454A-8534-58D2124B9221}"/>
              </c:ext>
            </c:extLst>
          </c:dPt>
          <c:dPt>
            <c:idx val="2"/>
            <c:bubble3D val="0"/>
            <c:spPr>
              <a:solidFill>
                <a:schemeClr val="accent3"/>
              </a:solidFill>
              <a:ln w="3175">
                <a:solidFill>
                  <a:sysClr val="windowText" lastClr="000000"/>
                </a:solidFill>
              </a:ln>
              <a:effectLst/>
            </c:spPr>
            <c:extLst>
              <c:ext xmlns:c16="http://schemas.microsoft.com/office/drawing/2014/chart" uri="{C3380CC4-5D6E-409C-BE32-E72D297353CC}">
                <c16:uniqueId val="{00000005-BC7C-454A-8534-58D2124B9221}"/>
              </c:ext>
            </c:extLst>
          </c:dPt>
          <c:dLbls>
            <c:dLbl>
              <c:idx val="0"/>
              <c:tx>
                <c:rich>
                  <a:bodyPr/>
                  <a:lstStyle/>
                  <a:p>
                    <a:r>
                      <a:rPr lang="en-US"/>
                      <a:t>35,1 %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7C-454A-8534-58D2124B9221}"/>
                </c:ext>
              </c:extLst>
            </c:dLbl>
            <c:dLbl>
              <c:idx val="1"/>
              <c:tx>
                <c:rich>
                  <a:bodyPr/>
                  <a:lstStyle/>
                  <a:p>
                    <a:r>
                      <a:rPr lang="en-US"/>
                      <a:t>26,3 %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7C-454A-8534-58D2124B9221}"/>
                </c:ext>
              </c:extLst>
            </c:dLbl>
            <c:dLbl>
              <c:idx val="2"/>
              <c:tx>
                <c:rich>
                  <a:bodyPr/>
                  <a:lstStyle/>
                  <a:p>
                    <a:r>
                      <a:rPr lang="en-US"/>
                      <a:t>38,6 %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C7C-454A-8534-58D2124B92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List4!$A$2:$A$4</c:f>
              <c:strCache>
                <c:ptCount val="3"/>
                <c:pt idx="0">
                  <c:v>da, gradivo je ustrezno varovano</c:v>
                </c:pt>
                <c:pt idx="1">
                  <c:v>da, ustrezno varovan je del gradiva</c:v>
                </c:pt>
                <c:pt idx="2">
                  <c:v>ne</c:v>
                </c:pt>
              </c:strCache>
            </c:strRef>
          </c:cat>
          <c:val>
            <c:numRef>
              <c:f>List4!$B$2:$B$4</c:f>
              <c:numCache>
                <c:formatCode>0.00%</c:formatCode>
                <c:ptCount val="3"/>
                <c:pt idx="0">
                  <c:v>0.35099999999999998</c:v>
                </c:pt>
                <c:pt idx="1">
                  <c:v>0.26300000000000001</c:v>
                </c:pt>
                <c:pt idx="2">
                  <c:v>0.38600000000000001</c:v>
                </c:pt>
              </c:numCache>
            </c:numRef>
          </c:val>
          <c:extLst>
            <c:ext xmlns:c16="http://schemas.microsoft.com/office/drawing/2014/chart" uri="{C3380CC4-5D6E-409C-BE32-E72D297353CC}">
              <c16:uniqueId val="{00000006-BC7C-454A-8534-58D2124B922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900" b="0" i="0" baseline="0">
                <a:solidFill>
                  <a:sysClr val="windowText" lastClr="000000"/>
                </a:solidFill>
                <a:effectLst/>
              </a:rPr>
              <a:t>Ali </a:t>
            </a:r>
            <a:r>
              <a:rPr lang="sl-SI" sz="900" b="0" i="0" baseline="0">
                <a:solidFill>
                  <a:sysClr val="windowText" lastClr="000000"/>
                </a:solidFill>
                <a:effectLst/>
              </a:rPr>
              <a:t>so zagotovljeni pogoji za prostorsko širitev knjižničnih zbirk?</a:t>
            </a:r>
            <a:endParaRPr lang="sl-SI" sz="900">
              <a:solidFill>
                <a:sysClr val="windowText" lastClr="000000"/>
              </a:solidFill>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l-SI"/>
        </a:p>
      </c:txPr>
    </c:title>
    <c:autoTitleDeleted val="0"/>
    <c:plotArea>
      <c:layout/>
      <c:pieChart>
        <c:varyColors val="1"/>
        <c:ser>
          <c:idx val="0"/>
          <c:order val="0"/>
          <c:tx>
            <c:strRef>
              <c:f>List5!$B$1</c:f>
              <c:strCache>
                <c:ptCount val="1"/>
                <c:pt idx="0">
                  <c:v>ali</c:v>
                </c:pt>
              </c:strCache>
            </c:strRef>
          </c:tx>
          <c:spPr>
            <a:ln w="3175">
              <a:solidFill>
                <a:sysClr val="windowText" lastClr="000000"/>
              </a:solidFill>
            </a:ln>
          </c:spPr>
          <c:dPt>
            <c:idx val="0"/>
            <c:bubble3D val="0"/>
            <c:spPr>
              <a:solidFill>
                <a:schemeClr val="accent1"/>
              </a:solidFill>
              <a:ln w="3175">
                <a:solidFill>
                  <a:sysClr val="windowText" lastClr="000000"/>
                </a:solidFill>
              </a:ln>
              <a:effectLst/>
            </c:spPr>
            <c:extLst>
              <c:ext xmlns:c16="http://schemas.microsoft.com/office/drawing/2014/chart" uri="{C3380CC4-5D6E-409C-BE32-E72D297353CC}">
                <c16:uniqueId val="{00000001-C754-4B6D-93FD-799057EF9BA1}"/>
              </c:ext>
            </c:extLst>
          </c:dPt>
          <c:dPt>
            <c:idx val="1"/>
            <c:bubble3D val="0"/>
            <c:spPr>
              <a:solidFill>
                <a:schemeClr val="accent2"/>
              </a:solidFill>
              <a:ln w="3175">
                <a:solidFill>
                  <a:sysClr val="windowText" lastClr="000000"/>
                </a:solidFill>
              </a:ln>
              <a:effectLst/>
            </c:spPr>
            <c:extLst>
              <c:ext xmlns:c16="http://schemas.microsoft.com/office/drawing/2014/chart" uri="{C3380CC4-5D6E-409C-BE32-E72D297353CC}">
                <c16:uniqueId val="{00000003-C754-4B6D-93FD-799057EF9BA1}"/>
              </c:ext>
            </c:extLst>
          </c:dPt>
          <c:dLbls>
            <c:dLbl>
              <c:idx val="0"/>
              <c:tx>
                <c:rich>
                  <a:bodyPr/>
                  <a:lstStyle/>
                  <a:p>
                    <a:r>
                      <a:rPr lang="en-US"/>
                      <a:t>36,2 %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54-4B6D-93FD-799057EF9BA1}"/>
                </c:ext>
              </c:extLst>
            </c:dLbl>
            <c:dLbl>
              <c:idx val="1"/>
              <c:tx>
                <c:rich>
                  <a:bodyPr/>
                  <a:lstStyle/>
                  <a:p>
                    <a:r>
                      <a:rPr lang="en-US"/>
                      <a:t>63,8 %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54-4B6D-93FD-799057EF9B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List5!$A$2:$A$3</c:f>
              <c:strCache>
                <c:ptCount val="2"/>
                <c:pt idx="0">
                  <c:v>da</c:v>
                </c:pt>
                <c:pt idx="1">
                  <c:v>ne</c:v>
                </c:pt>
              </c:strCache>
            </c:strRef>
          </c:cat>
          <c:val>
            <c:numRef>
              <c:f>List5!$B$2:$B$3</c:f>
              <c:numCache>
                <c:formatCode>0.00%</c:formatCode>
                <c:ptCount val="2"/>
                <c:pt idx="0">
                  <c:v>0.36199999999999999</c:v>
                </c:pt>
                <c:pt idx="1">
                  <c:v>0.63800000000000001</c:v>
                </c:pt>
              </c:numCache>
            </c:numRef>
          </c:val>
          <c:extLst>
            <c:ext xmlns:c16="http://schemas.microsoft.com/office/drawing/2014/chart" uri="{C3380CC4-5D6E-409C-BE32-E72D297353CC}">
              <c16:uniqueId val="{00000004-C754-4B6D-93FD-799057EF9BA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4586263821094765"/>
          <c:y val="0.45667025158440561"/>
          <c:w val="7.5705989240032773E-2"/>
          <c:h val="0.1646352986364509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en-US" sz="900" b="0" i="0" baseline="0">
                <a:effectLst/>
              </a:rPr>
              <a:t>Ali </a:t>
            </a:r>
            <a:r>
              <a:rPr lang="sl-SI" sz="900" b="0" i="0" baseline="0">
                <a:effectLst/>
              </a:rPr>
              <a:t>je uporabnikom v knjižnici na voljo ustrezno število študijskih mest za individualno in skupinsko delo?</a:t>
            </a:r>
            <a:endParaRPr lang="sl-SI" sz="900">
              <a:effectLst/>
            </a:endParaRPr>
          </a:p>
        </c:rich>
      </c:tx>
      <c:layout>
        <c:manualLayout>
          <c:xMode val="edge"/>
          <c:yMode val="edge"/>
          <c:x val="0.11991666666666667"/>
          <c:y val="2.3148148148148147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sl-SI"/>
        </a:p>
      </c:txPr>
    </c:title>
    <c:autoTitleDeleted val="0"/>
    <c:plotArea>
      <c:layout/>
      <c:pieChart>
        <c:varyColors val="1"/>
        <c:ser>
          <c:idx val="0"/>
          <c:order val="0"/>
          <c:tx>
            <c:strRef>
              <c:f>List2!$B$1</c:f>
              <c:strCache>
                <c:ptCount val="1"/>
                <c:pt idx="0">
                  <c:v>Ali je uporabnikom v knjižnici na voljo ustrezno število študijskih mest za individualno in skupinsko delo?</c:v>
                </c:pt>
              </c:strCache>
            </c:strRef>
          </c:tx>
          <c:spPr>
            <a:ln w="3175">
              <a:solidFill>
                <a:sysClr val="windowText" lastClr="000000"/>
              </a:solidFill>
            </a:ln>
          </c:spPr>
          <c:dPt>
            <c:idx val="0"/>
            <c:bubble3D val="0"/>
            <c:spPr>
              <a:solidFill>
                <a:schemeClr val="accent1"/>
              </a:solidFill>
              <a:ln w="3175">
                <a:solidFill>
                  <a:sysClr val="windowText" lastClr="000000"/>
                </a:solidFill>
              </a:ln>
              <a:effectLst/>
            </c:spPr>
            <c:extLst>
              <c:ext xmlns:c16="http://schemas.microsoft.com/office/drawing/2014/chart" uri="{C3380CC4-5D6E-409C-BE32-E72D297353CC}">
                <c16:uniqueId val="{00000001-C637-4ED4-BB58-97B3B0E2C5FD}"/>
              </c:ext>
            </c:extLst>
          </c:dPt>
          <c:dPt>
            <c:idx val="1"/>
            <c:bubble3D val="0"/>
            <c:spPr>
              <a:solidFill>
                <a:schemeClr val="accent2"/>
              </a:solidFill>
              <a:ln w="3175">
                <a:solidFill>
                  <a:sysClr val="windowText" lastClr="000000"/>
                </a:solidFill>
              </a:ln>
              <a:effectLst/>
            </c:spPr>
            <c:extLst>
              <c:ext xmlns:c16="http://schemas.microsoft.com/office/drawing/2014/chart" uri="{C3380CC4-5D6E-409C-BE32-E72D297353CC}">
                <c16:uniqueId val="{00000003-C637-4ED4-BB58-97B3B0E2C5FD}"/>
              </c:ext>
            </c:extLst>
          </c:dPt>
          <c:dLbls>
            <c:dLbl>
              <c:idx val="0"/>
              <c:tx>
                <c:rich>
                  <a:bodyPr/>
                  <a:lstStyle/>
                  <a:p>
                    <a:r>
                      <a:rPr lang="en-US"/>
                      <a:t>60,3 %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37-4ED4-BB58-97B3B0E2C5FD}"/>
                </c:ext>
              </c:extLst>
            </c:dLbl>
            <c:dLbl>
              <c:idx val="1"/>
              <c:tx>
                <c:rich>
                  <a:bodyPr/>
                  <a:lstStyle/>
                  <a:p>
                    <a:r>
                      <a:rPr lang="en-US"/>
                      <a:t>39,7 %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37-4ED4-BB58-97B3B0E2C5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List2!$A$2:$A$3</c:f>
              <c:strCache>
                <c:ptCount val="2"/>
                <c:pt idx="0">
                  <c:v>da</c:v>
                </c:pt>
                <c:pt idx="1">
                  <c:v>ne</c:v>
                </c:pt>
              </c:strCache>
            </c:strRef>
          </c:cat>
          <c:val>
            <c:numRef>
              <c:f>List2!$B$2:$B$3</c:f>
              <c:numCache>
                <c:formatCode>0.00%</c:formatCode>
                <c:ptCount val="2"/>
                <c:pt idx="0">
                  <c:v>0.60299999999999998</c:v>
                </c:pt>
                <c:pt idx="1">
                  <c:v>0.39700000000000002</c:v>
                </c:pt>
              </c:numCache>
            </c:numRef>
          </c:val>
          <c:extLst>
            <c:ext xmlns:c16="http://schemas.microsoft.com/office/drawing/2014/chart" uri="{C3380CC4-5D6E-409C-BE32-E72D297353CC}">
              <c16:uniqueId val="{00000004-C637-4ED4-BB58-97B3B0E2C5F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7750660079561593"/>
          <c:y val="0.49333257803206254"/>
          <c:w val="7.4803384301254439E-2"/>
          <c:h val="0.161871636549028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r>
              <a:rPr lang="sl-SI"/>
              <a:t>Ali so v proračunu knjižnice oz. visokošolskega zavoda zagotovljena zadostna sredstva za vzdrževanje, posodabljanje</a:t>
            </a:r>
            <a:r>
              <a:rPr lang="sl-SI" baseline="0"/>
              <a:t>, popravila in zamenjavo opreme knjižnice?</a:t>
            </a:r>
            <a:endParaRPr lang="en-US"/>
          </a:p>
        </c:rich>
      </c:tx>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endParaRPr lang="sl-SI"/>
        </a:p>
      </c:txPr>
    </c:title>
    <c:autoTitleDeleted val="0"/>
    <c:plotArea>
      <c:layout/>
      <c:pieChart>
        <c:varyColors val="1"/>
        <c:ser>
          <c:idx val="0"/>
          <c:order val="0"/>
          <c:tx>
            <c:strRef>
              <c:f>List5!$B$1</c:f>
              <c:strCache>
                <c:ptCount val="1"/>
                <c:pt idx="0">
                  <c:v>Ali je knjižnica ustrezno opremljena s sistemi za varovanje pred krajo/izgubo knjižničnega gradiva?</c:v>
                </c:pt>
              </c:strCache>
            </c:strRef>
          </c:tx>
          <c:spPr>
            <a:ln w="3175">
              <a:solidFill>
                <a:sysClr val="windowText" lastClr="000000"/>
              </a:solidFill>
            </a:ln>
          </c:spPr>
          <c:dPt>
            <c:idx val="0"/>
            <c:bubble3D val="0"/>
            <c:spPr>
              <a:solidFill>
                <a:schemeClr val="accent1"/>
              </a:solidFill>
              <a:ln w="3175">
                <a:solidFill>
                  <a:sysClr val="windowText" lastClr="000000"/>
                </a:solidFill>
              </a:ln>
              <a:effectLst/>
            </c:spPr>
            <c:extLst>
              <c:ext xmlns:c16="http://schemas.microsoft.com/office/drawing/2014/chart" uri="{C3380CC4-5D6E-409C-BE32-E72D297353CC}">
                <c16:uniqueId val="{00000001-1958-4400-970D-61D4FE5EA28D}"/>
              </c:ext>
            </c:extLst>
          </c:dPt>
          <c:dPt>
            <c:idx val="1"/>
            <c:bubble3D val="0"/>
            <c:spPr>
              <a:solidFill>
                <a:schemeClr val="accent2"/>
              </a:solidFill>
              <a:ln w="3175">
                <a:solidFill>
                  <a:sysClr val="windowText" lastClr="000000"/>
                </a:solidFill>
              </a:ln>
              <a:effectLst/>
            </c:spPr>
            <c:extLst>
              <c:ext xmlns:c16="http://schemas.microsoft.com/office/drawing/2014/chart" uri="{C3380CC4-5D6E-409C-BE32-E72D297353CC}">
                <c16:uniqueId val="{00000003-1958-4400-970D-61D4FE5EA28D}"/>
              </c:ext>
            </c:extLst>
          </c:dPt>
          <c:dPt>
            <c:idx val="2"/>
            <c:bubble3D val="0"/>
            <c:spPr>
              <a:solidFill>
                <a:schemeClr val="accent3"/>
              </a:solidFill>
              <a:ln w="3175">
                <a:solidFill>
                  <a:sysClr val="windowText" lastClr="000000"/>
                </a:solidFill>
              </a:ln>
              <a:effectLst/>
            </c:spPr>
            <c:extLst>
              <c:ext xmlns:c16="http://schemas.microsoft.com/office/drawing/2014/chart" uri="{C3380CC4-5D6E-409C-BE32-E72D297353CC}">
                <c16:uniqueId val="{00000005-1958-4400-970D-61D4FE5EA28D}"/>
              </c:ext>
            </c:extLst>
          </c:dPt>
          <c:dLbls>
            <c:dLbl>
              <c:idx val="0"/>
              <c:tx>
                <c:rich>
                  <a:bodyPr/>
                  <a:lstStyle/>
                  <a:p>
                    <a:r>
                      <a:rPr lang="en-US"/>
                      <a:t>45,6 %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58-4400-970D-61D4FE5EA28D}"/>
                </c:ext>
              </c:extLst>
            </c:dLbl>
            <c:dLbl>
              <c:idx val="1"/>
              <c:tx>
                <c:rich>
                  <a:bodyPr/>
                  <a:lstStyle/>
                  <a:p>
                    <a:r>
                      <a:rPr lang="en-US"/>
                      <a:t>22,8 %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58-4400-970D-61D4FE5EA28D}"/>
                </c:ext>
              </c:extLst>
            </c:dLbl>
            <c:dLbl>
              <c:idx val="2"/>
              <c:tx>
                <c:rich>
                  <a:bodyPr/>
                  <a:lstStyle/>
                  <a:p>
                    <a:r>
                      <a:rPr lang="en-US"/>
                      <a:t>31,6 %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58-4400-970D-61D4FE5EA2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List5!$A$2:$A$4</c:f>
              <c:strCache>
                <c:ptCount val="3"/>
                <c:pt idx="0">
                  <c:v>da</c:v>
                </c:pt>
                <c:pt idx="1">
                  <c:v>ne</c:v>
                </c:pt>
                <c:pt idx="2">
                  <c:v>nisem seznanjen/a</c:v>
                </c:pt>
              </c:strCache>
            </c:strRef>
          </c:cat>
          <c:val>
            <c:numRef>
              <c:f>List5!$B$2:$B$4</c:f>
              <c:numCache>
                <c:formatCode>0.00%</c:formatCode>
                <c:ptCount val="3"/>
                <c:pt idx="0">
                  <c:v>0.45600000000000002</c:v>
                </c:pt>
                <c:pt idx="1">
                  <c:v>0.22800000000000001</c:v>
                </c:pt>
                <c:pt idx="2">
                  <c:v>0.316</c:v>
                </c:pt>
              </c:numCache>
            </c:numRef>
          </c:val>
          <c:extLst>
            <c:ext xmlns:c16="http://schemas.microsoft.com/office/drawing/2014/chart" uri="{C3380CC4-5D6E-409C-BE32-E72D297353CC}">
              <c16:uniqueId val="{00000006-1958-4400-970D-61D4FE5EA28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2009</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VK'!$B$2:$F$2</c:f>
              <c:strCache>
                <c:ptCount val="5"/>
                <c:pt idx="0">
                  <c:v>UL, CTK, NUK</c:v>
                </c:pt>
                <c:pt idx="1">
                  <c:v>UM</c:v>
                </c:pt>
                <c:pt idx="2">
                  <c:v>UP</c:v>
                </c:pt>
                <c:pt idx="3">
                  <c:v>UNG</c:v>
                </c:pt>
                <c:pt idx="4">
                  <c:v>SVZ</c:v>
                </c:pt>
              </c:strCache>
            </c:strRef>
          </c:cat>
          <c:val>
            <c:numRef>
              <c:f>'2009_2019 VK'!$B$25:$F$25</c:f>
              <c:numCache>
                <c:formatCode>#,##0</c:formatCode>
                <c:ptCount val="5"/>
                <c:pt idx="0">
                  <c:v>52793</c:v>
                </c:pt>
                <c:pt idx="1">
                  <c:v>6375</c:v>
                </c:pt>
                <c:pt idx="2">
                  <c:v>1151</c:v>
                </c:pt>
                <c:pt idx="3">
                  <c:v>654</c:v>
                </c:pt>
                <c:pt idx="4">
                  <c:v>410</c:v>
                </c:pt>
              </c:numCache>
            </c:numRef>
          </c:val>
          <c:extLst>
            <c:ext xmlns:c16="http://schemas.microsoft.com/office/drawing/2014/chart" uri="{C3380CC4-5D6E-409C-BE32-E72D297353CC}">
              <c16:uniqueId val="{00000000-C932-41ED-BBF8-4F382CAFD4BF}"/>
            </c:ext>
          </c:extLst>
        </c:ser>
        <c:ser>
          <c:idx val="1"/>
          <c:order val="1"/>
          <c:tx>
            <c:v>2019</c:v>
          </c:tx>
          <c:spPr>
            <a:solidFill>
              <a:schemeClr val="accent2"/>
            </a:solidFill>
            <a:ln>
              <a:noFill/>
            </a:ln>
            <a:effectLst/>
          </c:spPr>
          <c:invertIfNegative val="0"/>
          <c:dLbls>
            <c:dLbl>
              <c:idx val="4"/>
              <c:layout>
                <c:manualLayout>
                  <c:x val="2.499999999999979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32-41ED-BBF8-4F382CAFD4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VK'!$B$2:$F$2</c:f>
              <c:strCache>
                <c:ptCount val="5"/>
                <c:pt idx="0">
                  <c:v>UL, CTK, NUK</c:v>
                </c:pt>
                <c:pt idx="1">
                  <c:v>UM</c:v>
                </c:pt>
                <c:pt idx="2">
                  <c:v>UP</c:v>
                </c:pt>
                <c:pt idx="3">
                  <c:v>UNG</c:v>
                </c:pt>
                <c:pt idx="4">
                  <c:v>SVZ</c:v>
                </c:pt>
              </c:strCache>
            </c:strRef>
          </c:cat>
          <c:val>
            <c:numRef>
              <c:f>'2009_2019 VK'!$B$26:$F$26</c:f>
              <c:numCache>
                <c:formatCode>#,##0</c:formatCode>
                <c:ptCount val="5"/>
                <c:pt idx="0">
                  <c:v>19519</c:v>
                </c:pt>
                <c:pt idx="1">
                  <c:v>2400</c:v>
                </c:pt>
                <c:pt idx="2">
                  <c:v>83</c:v>
                </c:pt>
                <c:pt idx="3">
                  <c:v>41</c:v>
                </c:pt>
                <c:pt idx="4">
                  <c:v>228</c:v>
                </c:pt>
              </c:numCache>
            </c:numRef>
          </c:val>
          <c:extLst>
            <c:ext xmlns:c16="http://schemas.microsoft.com/office/drawing/2014/chart" uri="{C3380CC4-5D6E-409C-BE32-E72D297353CC}">
              <c16:uniqueId val="{00000002-C932-41ED-BBF8-4F382CAFD4BF}"/>
            </c:ext>
          </c:extLst>
        </c:ser>
        <c:dLbls>
          <c:dLblPos val="outEnd"/>
          <c:showLegendKey val="0"/>
          <c:showVal val="1"/>
          <c:showCatName val="0"/>
          <c:showSerName val="0"/>
          <c:showPercent val="0"/>
          <c:showBubbleSize val="0"/>
        </c:dLbls>
        <c:gapWidth val="182"/>
        <c:axId val="786569008"/>
        <c:axId val="786569424"/>
      </c:barChart>
      <c:catAx>
        <c:axId val="78656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86569424"/>
        <c:crosses val="autoZero"/>
        <c:auto val="1"/>
        <c:lblAlgn val="ctr"/>
        <c:lblOffset val="100"/>
        <c:noMultiLvlLbl val="0"/>
      </c:catAx>
      <c:valAx>
        <c:axId val="7865694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86569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sl-SI" sz="900"/>
              <a:t>Ali je število zaposlenih strokovnih in pomožnih knjižničnih delavcev ustrezno za izpolnjevanje potreb uporabnikov po knjižničnih storitvah ter za nemoteno izvajanje knjižnične dejavnosti? </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sl-SI"/>
        </a:p>
      </c:txPr>
    </c:title>
    <c:autoTitleDeleted val="0"/>
    <c:plotArea>
      <c:layout/>
      <c:pieChart>
        <c:varyColors val="1"/>
        <c:ser>
          <c:idx val="0"/>
          <c:order val="0"/>
          <c:tx>
            <c:strRef>
              <c:f>List2!$B$1</c:f>
              <c:strCache>
                <c:ptCount val="1"/>
                <c:pt idx="0">
                  <c:v>Ali je uporabnikom v knjižnici na voljo ustrezno število študijskih mest za individualno in skupinsko delo?</c:v>
                </c:pt>
              </c:strCache>
            </c:strRef>
          </c:tx>
          <c:spPr>
            <a:ln w="3175">
              <a:solidFill>
                <a:sysClr val="windowText" lastClr="000000"/>
              </a:solidFill>
            </a:ln>
          </c:spPr>
          <c:dPt>
            <c:idx val="0"/>
            <c:bubble3D val="0"/>
            <c:spPr>
              <a:solidFill>
                <a:schemeClr val="accent1"/>
              </a:solidFill>
              <a:ln w="3175">
                <a:solidFill>
                  <a:sysClr val="windowText" lastClr="000000"/>
                </a:solidFill>
              </a:ln>
              <a:effectLst/>
            </c:spPr>
            <c:extLst>
              <c:ext xmlns:c16="http://schemas.microsoft.com/office/drawing/2014/chart" uri="{C3380CC4-5D6E-409C-BE32-E72D297353CC}">
                <c16:uniqueId val="{00000001-D16A-48B3-8AA2-04C888853022}"/>
              </c:ext>
            </c:extLst>
          </c:dPt>
          <c:dPt>
            <c:idx val="1"/>
            <c:bubble3D val="0"/>
            <c:spPr>
              <a:solidFill>
                <a:schemeClr val="accent2"/>
              </a:solidFill>
              <a:ln w="3175">
                <a:solidFill>
                  <a:sysClr val="windowText" lastClr="000000"/>
                </a:solidFill>
              </a:ln>
              <a:effectLst/>
            </c:spPr>
            <c:extLst>
              <c:ext xmlns:c16="http://schemas.microsoft.com/office/drawing/2014/chart" uri="{C3380CC4-5D6E-409C-BE32-E72D297353CC}">
                <c16:uniqueId val="{00000003-D16A-48B3-8AA2-04C888853022}"/>
              </c:ext>
            </c:extLst>
          </c:dPt>
          <c:dLbls>
            <c:dLbl>
              <c:idx val="0"/>
              <c:tx>
                <c:rich>
                  <a:bodyPr/>
                  <a:lstStyle/>
                  <a:p>
                    <a:r>
                      <a:rPr lang="en-US"/>
                      <a:t>61,4 %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6A-48B3-8AA2-04C888853022}"/>
                </c:ext>
              </c:extLst>
            </c:dLbl>
            <c:dLbl>
              <c:idx val="1"/>
              <c:tx>
                <c:rich>
                  <a:bodyPr/>
                  <a:lstStyle/>
                  <a:p>
                    <a:r>
                      <a:rPr lang="en-US"/>
                      <a:t>38,6 %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6A-48B3-8AA2-04C8888530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List2!$A$2:$A$3</c:f>
              <c:strCache>
                <c:ptCount val="2"/>
                <c:pt idx="0">
                  <c:v>da</c:v>
                </c:pt>
                <c:pt idx="1">
                  <c:v>ne</c:v>
                </c:pt>
              </c:strCache>
            </c:strRef>
          </c:cat>
          <c:val>
            <c:numRef>
              <c:f>List2!$B$2:$B$3</c:f>
              <c:numCache>
                <c:formatCode>0.00%</c:formatCode>
                <c:ptCount val="2"/>
                <c:pt idx="0">
                  <c:v>0.60299999999999998</c:v>
                </c:pt>
                <c:pt idx="1">
                  <c:v>0.39700000000000002</c:v>
                </c:pt>
              </c:numCache>
            </c:numRef>
          </c:val>
          <c:extLst>
            <c:ext xmlns:c16="http://schemas.microsoft.com/office/drawing/2014/chart" uri="{C3380CC4-5D6E-409C-BE32-E72D297353CC}">
              <c16:uniqueId val="{00000004-D16A-48B3-8AA2-04C88885302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4167662231876184"/>
          <c:y val="0.52394350584817673"/>
          <c:w val="7.2116481129513979E-2"/>
          <c:h val="0.163836098157633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sl-SI" sz="900">
                <a:solidFill>
                  <a:sysClr val="windowText" lastClr="000000"/>
                </a:solidFill>
              </a:rPr>
              <a:t>Ali se letni proračun oz. finančni načrt knjižnice pripravlja sočasno s pripravo proračuna oz. finančnega načrta visokošolskega zavoda ali po njegovem sprejetju?</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sl-SI"/>
        </a:p>
      </c:txPr>
    </c:title>
    <c:autoTitleDeleted val="0"/>
    <c:plotArea>
      <c:layout/>
      <c:pieChart>
        <c:varyColors val="1"/>
        <c:ser>
          <c:idx val="0"/>
          <c:order val="0"/>
          <c:tx>
            <c:strRef>
              <c:f>List6!$B$1</c:f>
              <c:strCache>
                <c:ptCount val="1"/>
                <c:pt idx="0">
                  <c:v>Ali se letni proračun oz. finančni načrt knjižnice pripravlja sočasno s pripravo proračuna oz. finančnega načrta visokošolskega zavoda ali po njegovem sprejetju?</c:v>
                </c:pt>
              </c:strCache>
            </c:strRef>
          </c:tx>
          <c:spPr>
            <a:ln w="3175">
              <a:solidFill>
                <a:sysClr val="windowText" lastClr="000000"/>
              </a:solidFill>
            </a:ln>
          </c:spPr>
          <c:dPt>
            <c:idx val="0"/>
            <c:bubble3D val="0"/>
            <c:spPr>
              <a:solidFill>
                <a:schemeClr val="accent1"/>
              </a:solidFill>
              <a:ln w="3175">
                <a:solidFill>
                  <a:sysClr val="windowText" lastClr="000000"/>
                </a:solidFill>
              </a:ln>
              <a:effectLst/>
            </c:spPr>
            <c:extLst>
              <c:ext xmlns:c16="http://schemas.microsoft.com/office/drawing/2014/chart" uri="{C3380CC4-5D6E-409C-BE32-E72D297353CC}">
                <c16:uniqueId val="{00000001-8B48-4E24-8BB9-9298F73758F8}"/>
              </c:ext>
            </c:extLst>
          </c:dPt>
          <c:dPt>
            <c:idx val="1"/>
            <c:bubble3D val="0"/>
            <c:spPr>
              <a:solidFill>
                <a:schemeClr val="accent2"/>
              </a:solidFill>
              <a:ln w="3175">
                <a:solidFill>
                  <a:sysClr val="windowText" lastClr="000000"/>
                </a:solidFill>
              </a:ln>
              <a:effectLst/>
            </c:spPr>
            <c:extLst>
              <c:ext xmlns:c16="http://schemas.microsoft.com/office/drawing/2014/chart" uri="{C3380CC4-5D6E-409C-BE32-E72D297353CC}">
                <c16:uniqueId val="{00000003-8B48-4E24-8BB9-9298F73758F8}"/>
              </c:ext>
            </c:extLst>
          </c:dPt>
          <c:dPt>
            <c:idx val="2"/>
            <c:bubble3D val="0"/>
            <c:spPr>
              <a:solidFill>
                <a:schemeClr val="accent3"/>
              </a:solidFill>
              <a:ln w="3175">
                <a:solidFill>
                  <a:sysClr val="windowText" lastClr="000000"/>
                </a:solidFill>
              </a:ln>
              <a:effectLst/>
            </c:spPr>
            <c:extLst>
              <c:ext xmlns:c16="http://schemas.microsoft.com/office/drawing/2014/chart" uri="{C3380CC4-5D6E-409C-BE32-E72D297353CC}">
                <c16:uniqueId val="{00000005-8B48-4E24-8BB9-9298F73758F8}"/>
              </c:ext>
            </c:extLst>
          </c:dPt>
          <c:dLbls>
            <c:dLbl>
              <c:idx val="0"/>
              <c:tx>
                <c:rich>
                  <a:bodyPr/>
                  <a:lstStyle/>
                  <a:p>
                    <a:r>
                      <a:rPr lang="en-US"/>
                      <a:t>38,2 %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48-4E24-8BB9-9298F73758F8}"/>
                </c:ext>
              </c:extLst>
            </c:dLbl>
            <c:dLbl>
              <c:idx val="1"/>
              <c:tx>
                <c:rich>
                  <a:bodyPr/>
                  <a:lstStyle/>
                  <a:p>
                    <a:r>
                      <a:rPr lang="en-US"/>
                      <a:t>14,5 %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48-4E24-8BB9-9298F73758F8}"/>
                </c:ext>
              </c:extLst>
            </c:dLbl>
            <c:dLbl>
              <c:idx val="2"/>
              <c:tx>
                <c:rich>
                  <a:bodyPr/>
                  <a:lstStyle/>
                  <a:p>
                    <a:r>
                      <a:rPr lang="en-US"/>
                      <a:t>47,3 %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B48-4E24-8BB9-9298F73758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List6!$A$2:$A$4</c:f>
              <c:strCache>
                <c:ptCount val="3"/>
                <c:pt idx="0">
                  <c:v>da, sočasno</c:v>
                </c:pt>
                <c:pt idx="1">
                  <c:v>ne, naknadno</c:v>
                </c:pt>
                <c:pt idx="2">
                  <c:v>proračun knjižnice oz. finančni načrt za knjižnico ni posebej opredeljen</c:v>
                </c:pt>
              </c:strCache>
            </c:strRef>
          </c:cat>
          <c:val>
            <c:numRef>
              <c:f>List6!$B$2:$B$4</c:f>
              <c:numCache>
                <c:formatCode>0.00%</c:formatCode>
                <c:ptCount val="3"/>
                <c:pt idx="0">
                  <c:v>0.38200000000000001</c:v>
                </c:pt>
                <c:pt idx="1">
                  <c:v>0.14499999999999999</c:v>
                </c:pt>
                <c:pt idx="2">
                  <c:v>0.47299999999999998</c:v>
                </c:pt>
              </c:numCache>
            </c:numRef>
          </c:val>
          <c:extLst>
            <c:ext xmlns:c16="http://schemas.microsoft.com/office/drawing/2014/chart" uri="{C3380CC4-5D6E-409C-BE32-E72D297353CC}">
              <c16:uniqueId val="{00000006-8B48-4E24-8BB9-9298F73758F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7718051407367188"/>
          <c:y val="0.41224152065737546"/>
          <c:w val="0.41910059733912575"/>
          <c:h val="0.4640914377228270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en-US" sz="900">
                <a:solidFill>
                  <a:sysClr val="windowText" lastClr="000000"/>
                </a:solidFill>
              </a:rPr>
              <a:t>Ali ima knjižnica v svojem letnem proračunu ali proračunu visokošolskega zavoda določen delež sredstev za nabavo informacijskih virov?</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sl-SI"/>
        </a:p>
      </c:txPr>
    </c:title>
    <c:autoTitleDeleted val="0"/>
    <c:plotArea>
      <c:layout/>
      <c:pieChart>
        <c:varyColors val="1"/>
        <c:ser>
          <c:idx val="0"/>
          <c:order val="0"/>
          <c:tx>
            <c:strRef>
              <c:f>List2!$B$1</c:f>
              <c:strCache>
                <c:ptCount val="1"/>
                <c:pt idx="0">
                  <c:v>Ali je uporabnikom v knjižnici na voljo ustrezno število študijskih mest za individualno in skupinsko delo?</c:v>
                </c:pt>
              </c:strCache>
            </c:strRef>
          </c:tx>
          <c:spPr>
            <a:ln w="3175">
              <a:solidFill>
                <a:sysClr val="windowText" lastClr="000000"/>
              </a:solidFill>
            </a:ln>
          </c:spPr>
          <c:dPt>
            <c:idx val="0"/>
            <c:bubble3D val="0"/>
            <c:spPr>
              <a:solidFill>
                <a:schemeClr val="accent1"/>
              </a:solidFill>
              <a:ln w="3175">
                <a:solidFill>
                  <a:sysClr val="windowText" lastClr="000000"/>
                </a:solidFill>
              </a:ln>
              <a:effectLst/>
            </c:spPr>
            <c:extLst>
              <c:ext xmlns:c16="http://schemas.microsoft.com/office/drawing/2014/chart" uri="{C3380CC4-5D6E-409C-BE32-E72D297353CC}">
                <c16:uniqueId val="{00000001-2A17-4C19-9324-27C586F2C42A}"/>
              </c:ext>
            </c:extLst>
          </c:dPt>
          <c:dPt>
            <c:idx val="1"/>
            <c:bubble3D val="0"/>
            <c:spPr>
              <a:solidFill>
                <a:schemeClr val="accent2"/>
              </a:solidFill>
              <a:ln w="3175">
                <a:solidFill>
                  <a:sysClr val="windowText" lastClr="000000"/>
                </a:solidFill>
              </a:ln>
              <a:effectLst/>
            </c:spPr>
            <c:extLst>
              <c:ext xmlns:c16="http://schemas.microsoft.com/office/drawing/2014/chart" uri="{C3380CC4-5D6E-409C-BE32-E72D297353CC}">
                <c16:uniqueId val="{00000003-2A17-4C19-9324-27C586F2C42A}"/>
              </c:ext>
            </c:extLst>
          </c:dPt>
          <c:dLbls>
            <c:dLbl>
              <c:idx val="0"/>
              <c:tx>
                <c:rich>
                  <a:bodyPr/>
                  <a:lstStyle/>
                  <a:p>
                    <a:r>
                      <a:rPr lang="en-US"/>
                      <a:t>60,7 %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17-4C19-9324-27C586F2C42A}"/>
                </c:ext>
              </c:extLst>
            </c:dLbl>
            <c:dLbl>
              <c:idx val="1"/>
              <c:tx>
                <c:rich>
                  <a:bodyPr/>
                  <a:lstStyle/>
                  <a:p>
                    <a:r>
                      <a:rPr lang="en-US"/>
                      <a:t>39,3 %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17-4C19-9324-27C586F2C4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List2!$A$2:$A$3</c:f>
              <c:strCache>
                <c:ptCount val="2"/>
                <c:pt idx="0">
                  <c:v>da</c:v>
                </c:pt>
                <c:pt idx="1">
                  <c:v>ne</c:v>
                </c:pt>
              </c:strCache>
            </c:strRef>
          </c:cat>
          <c:val>
            <c:numRef>
              <c:f>List2!$B$2:$B$3</c:f>
              <c:numCache>
                <c:formatCode>0.00%</c:formatCode>
                <c:ptCount val="2"/>
                <c:pt idx="0">
                  <c:v>0.60299999999999998</c:v>
                </c:pt>
                <c:pt idx="1">
                  <c:v>0.39700000000000002</c:v>
                </c:pt>
              </c:numCache>
            </c:numRef>
          </c:val>
          <c:extLst>
            <c:ext xmlns:c16="http://schemas.microsoft.com/office/drawing/2014/chart" uri="{C3380CC4-5D6E-409C-BE32-E72D297353CC}">
              <c16:uniqueId val="{00000004-2A17-4C19-9324-27C586F2C42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3182935715125161"/>
          <c:y val="0.49326781722617152"/>
          <c:w val="7.2116481129513979E-2"/>
          <c:h val="0.1634394005834016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sl-SI" sz="900">
                <a:solidFill>
                  <a:sysClr val="windowText" lastClr="000000"/>
                </a:solidFill>
              </a:rPr>
              <a:t>Ali ima knjižnica izdelan letni program izobraževanja uporabnikov?</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sl-SI"/>
        </a:p>
      </c:txPr>
    </c:title>
    <c:autoTitleDeleted val="0"/>
    <c:plotArea>
      <c:layout/>
      <c:pieChart>
        <c:varyColors val="1"/>
        <c:ser>
          <c:idx val="0"/>
          <c:order val="0"/>
          <c:tx>
            <c:strRef>
              <c:f>List7!$B$1</c:f>
              <c:strCache>
                <c:ptCount val="1"/>
                <c:pt idx="0">
                  <c:v>Ali ima knjižnica izdelan letni program izobraževanja uporabnikov?</c:v>
                </c:pt>
              </c:strCache>
            </c:strRef>
          </c:tx>
          <c:spPr>
            <a:ln w="3175">
              <a:solidFill>
                <a:schemeClr val="tx1"/>
              </a:solidFill>
            </a:ln>
          </c:spPr>
          <c:dPt>
            <c:idx val="0"/>
            <c:bubble3D val="0"/>
            <c:spPr>
              <a:solidFill>
                <a:schemeClr val="accent1"/>
              </a:solidFill>
              <a:ln w="3175">
                <a:solidFill>
                  <a:schemeClr val="tx1"/>
                </a:solidFill>
              </a:ln>
              <a:effectLst/>
            </c:spPr>
            <c:extLst>
              <c:ext xmlns:c16="http://schemas.microsoft.com/office/drawing/2014/chart" uri="{C3380CC4-5D6E-409C-BE32-E72D297353CC}">
                <c16:uniqueId val="{00000001-D290-4676-B613-6D663ED53395}"/>
              </c:ext>
            </c:extLst>
          </c:dPt>
          <c:dPt>
            <c:idx val="1"/>
            <c:bubble3D val="0"/>
            <c:spPr>
              <a:solidFill>
                <a:schemeClr val="accent2"/>
              </a:solidFill>
              <a:ln w="3175">
                <a:solidFill>
                  <a:schemeClr val="tx1"/>
                </a:solidFill>
              </a:ln>
              <a:effectLst/>
            </c:spPr>
            <c:extLst>
              <c:ext xmlns:c16="http://schemas.microsoft.com/office/drawing/2014/chart" uri="{C3380CC4-5D6E-409C-BE32-E72D297353CC}">
                <c16:uniqueId val="{00000003-D290-4676-B613-6D663ED53395}"/>
              </c:ext>
            </c:extLst>
          </c:dPt>
          <c:dLbls>
            <c:dLbl>
              <c:idx val="0"/>
              <c:tx>
                <c:rich>
                  <a:bodyPr/>
                  <a:lstStyle/>
                  <a:p>
                    <a:r>
                      <a:rPr lang="en-US"/>
                      <a:t>37,5 %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90-4676-B613-6D663ED53395}"/>
                </c:ext>
              </c:extLst>
            </c:dLbl>
            <c:dLbl>
              <c:idx val="1"/>
              <c:tx>
                <c:rich>
                  <a:bodyPr/>
                  <a:lstStyle/>
                  <a:p>
                    <a:r>
                      <a:rPr lang="en-US"/>
                      <a:t>62,5 %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90-4676-B613-6D663ED533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List7!$A$2:$A$3</c:f>
              <c:strCache>
                <c:ptCount val="2"/>
                <c:pt idx="0">
                  <c:v>da</c:v>
                </c:pt>
                <c:pt idx="1">
                  <c:v>ne</c:v>
                </c:pt>
              </c:strCache>
            </c:strRef>
          </c:cat>
          <c:val>
            <c:numRef>
              <c:f>List7!$B$2:$B$3</c:f>
              <c:numCache>
                <c:formatCode>0.00%</c:formatCode>
                <c:ptCount val="2"/>
                <c:pt idx="0">
                  <c:v>0.375</c:v>
                </c:pt>
                <c:pt idx="1">
                  <c:v>0.625</c:v>
                </c:pt>
              </c:numCache>
            </c:numRef>
          </c:val>
          <c:extLst>
            <c:ext xmlns:c16="http://schemas.microsoft.com/office/drawing/2014/chart" uri="{C3380CC4-5D6E-409C-BE32-E72D297353CC}">
              <c16:uniqueId val="{00000004-D290-4676-B613-6D663ED5339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85380992269583322"/>
          <c:y val="0.47058700787401575"/>
          <c:w val="7.6281262714501114E-2"/>
          <c:h val="0.168751181102362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900">
                <a:solidFill>
                  <a:sysClr val="windowText" lastClr="000000"/>
                </a:solidFill>
              </a:rPr>
              <a:t>Ali zaposleni v knjižnici s programi informacijskega opismenjevanja sodelujejo v rednem študijskem procesu (programih) visokošolskega zavoda?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tx>
            <c:strRef>
              <c:f>List8!$B$1</c:f>
              <c:strCache>
                <c:ptCount val="1"/>
                <c:pt idx="0">
                  <c:v>Ali zaposleni v knjižnici s programi informacijskega opismenjevanja sodelujejo v rednem študijskem procesu (programih) visokošolskega zavoda?</c:v>
                </c:pt>
              </c:strCache>
            </c:strRef>
          </c:tx>
          <c:spPr>
            <a:ln w="3175">
              <a:solidFill>
                <a:sysClr val="windowText" lastClr="000000"/>
              </a:solidFill>
            </a:ln>
          </c:spPr>
          <c:dPt>
            <c:idx val="0"/>
            <c:bubble3D val="0"/>
            <c:spPr>
              <a:solidFill>
                <a:schemeClr val="accent1"/>
              </a:solidFill>
              <a:ln w="3175">
                <a:solidFill>
                  <a:sysClr val="windowText" lastClr="000000"/>
                </a:solidFill>
              </a:ln>
              <a:effectLst/>
            </c:spPr>
            <c:extLst>
              <c:ext xmlns:c16="http://schemas.microsoft.com/office/drawing/2014/chart" uri="{C3380CC4-5D6E-409C-BE32-E72D297353CC}">
                <c16:uniqueId val="{00000001-2EFF-417D-8C61-7D2AEC944EA1}"/>
              </c:ext>
            </c:extLst>
          </c:dPt>
          <c:dPt>
            <c:idx val="1"/>
            <c:bubble3D val="0"/>
            <c:spPr>
              <a:solidFill>
                <a:schemeClr val="accent2"/>
              </a:solidFill>
              <a:ln w="3175">
                <a:solidFill>
                  <a:sysClr val="windowText" lastClr="000000"/>
                </a:solidFill>
              </a:ln>
              <a:effectLst/>
            </c:spPr>
            <c:extLst>
              <c:ext xmlns:c16="http://schemas.microsoft.com/office/drawing/2014/chart" uri="{C3380CC4-5D6E-409C-BE32-E72D297353CC}">
                <c16:uniqueId val="{00000003-2EFF-417D-8C61-7D2AEC944EA1}"/>
              </c:ext>
            </c:extLst>
          </c:dPt>
          <c:dLbls>
            <c:dLbl>
              <c:idx val="0"/>
              <c:tx>
                <c:rich>
                  <a:bodyPr/>
                  <a:lstStyle/>
                  <a:p>
                    <a:r>
                      <a:rPr lang="en-US"/>
                      <a:t>37,5 %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FF-417D-8C61-7D2AEC944EA1}"/>
                </c:ext>
              </c:extLst>
            </c:dLbl>
            <c:dLbl>
              <c:idx val="1"/>
              <c:tx>
                <c:rich>
                  <a:bodyPr/>
                  <a:lstStyle/>
                  <a:p>
                    <a:r>
                      <a:rPr lang="en-US"/>
                      <a:t>62,5 %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FF-417D-8C61-7D2AEC944E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List8!$A$2:$A$3</c:f>
              <c:strCache>
                <c:ptCount val="2"/>
                <c:pt idx="0">
                  <c:v>da</c:v>
                </c:pt>
                <c:pt idx="1">
                  <c:v>ne</c:v>
                </c:pt>
              </c:strCache>
            </c:strRef>
          </c:cat>
          <c:val>
            <c:numRef>
              <c:f>List8!$B$2:$B$3</c:f>
              <c:numCache>
                <c:formatCode>0.00%</c:formatCode>
                <c:ptCount val="2"/>
                <c:pt idx="0">
                  <c:v>0.375</c:v>
                </c:pt>
                <c:pt idx="1">
                  <c:v>0.625</c:v>
                </c:pt>
              </c:numCache>
            </c:numRef>
          </c:val>
          <c:extLst>
            <c:ext xmlns:c16="http://schemas.microsoft.com/office/drawing/2014/chart" uri="{C3380CC4-5D6E-409C-BE32-E72D297353CC}">
              <c16:uniqueId val="{00000004-2EFF-417D-8C61-7D2AEC944EA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9417629046369209"/>
          <c:y val="0.49356408573928257"/>
          <c:w val="7.4692069741282341E-2"/>
          <c:h val="0.1704557384872345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950858430067373"/>
          <c:y val="2.9112081513828238E-2"/>
          <c:w val="0.47612715453094134"/>
          <c:h val="0.91994177583697234"/>
        </c:manualLayout>
      </c:layout>
      <c:barChart>
        <c:barDir val="bar"/>
        <c:grouping val="clustered"/>
        <c:varyColors val="0"/>
        <c:ser>
          <c:idx val="0"/>
          <c:order val="0"/>
          <c:tx>
            <c:strRef>
              <c:f>List1!$B$1</c:f>
              <c:strCache>
                <c:ptCount val="1"/>
                <c:pt idx="0">
                  <c:v>%</c:v>
                </c:pt>
              </c:strCache>
            </c:strRef>
          </c:tx>
          <c:spPr>
            <a:solidFill>
              <a:schemeClr val="accent1"/>
            </a:solidFill>
            <a:ln>
              <a:noFill/>
            </a:ln>
            <a:effectLst/>
          </c:spPr>
          <c:invertIfNegative val="0"/>
          <c:dLbls>
            <c:dLbl>
              <c:idx val="0"/>
              <c:tx>
                <c:rich>
                  <a:bodyPr/>
                  <a:lstStyle/>
                  <a:p>
                    <a:r>
                      <a:rPr lang="en-US"/>
                      <a:t> </a:t>
                    </a:r>
                    <a:fld id="{AB54007E-D8FB-45C9-9059-1B555C3F1251}" type="VALUE">
                      <a:rPr lang="en-US"/>
                      <a:pPr/>
                      <a:t>[VREDNOST]</a:t>
                    </a:fld>
                    <a:r>
                      <a:rPr lang="en-US"/>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D298-4091-80F0-003A7E5B0C6B}"/>
                </c:ext>
              </c:extLst>
            </c:dLbl>
            <c:dLbl>
              <c:idx val="1"/>
              <c:tx>
                <c:rich>
                  <a:bodyPr/>
                  <a:lstStyle/>
                  <a:p>
                    <a:fld id="{FD8B5942-B1A5-4538-B3A2-5D512516B99E}" type="VALUE">
                      <a:rPr lang="en-US"/>
                      <a:pPr/>
                      <a:t>[VREDNOST]</a:t>
                    </a:fld>
                    <a:r>
                      <a:rPr lang="en-US"/>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298-4091-80F0-003A7E5B0C6B}"/>
                </c:ext>
              </c:extLst>
            </c:dLbl>
            <c:dLbl>
              <c:idx val="2"/>
              <c:tx>
                <c:rich>
                  <a:bodyPr/>
                  <a:lstStyle/>
                  <a:p>
                    <a:fld id="{D5CA45FF-772E-442E-86DC-5EC358AA9FB4}" type="VALUE">
                      <a:rPr lang="en-US"/>
                      <a:pPr/>
                      <a:t>[VREDNOST]</a:t>
                    </a:fld>
                    <a:r>
                      <a:rPr lang="en-US"/>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D298-4091-80F0-003A7E5B0C6B}"/>
                </c:ext>
              </c:extLst>
            </c:dLbl>
            <c:dLbl>
              <c:idx val="3"/>
              <c:tx>
                <c:rich>
                  <a:bodyPr/>
                  <a:lstStyle/>
                  <a:p>
                    <a:fld id="{23F03159-CB18-4D3F-AEF7-A008A1C40DF6}" type="VALUE">
                      <a:rPr lang="en-US"/>
                      <a:pPr/>
                      <a:t>[VREDNOST]</a:t>
                    </a:fld>
                    <a:r>
                      <a:rPr lang="en-US"/>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298-4091-80F0-003A7E5B0C6B}"/>
                </c:ext>
              </c:extLst>
            </c:dLbl>
            <c:dLbl>
              <c:idx val="4"/>
              <c:tx>
                <c:rich>
                  <a:bodyPr/>
                  <a:lstStyle/>
                  <a:p>
                    <a:fld id="{20503E90-B9F3-474C-8A49-7BD0356AFBC5}" type="VALUE">
                      <a:rPr lang="en-US"/>
                      <a:pPr/>
                      <a:t>[VREDNOST]</a:t>
                    </a:fld>
                    <a:r>
                      <a:rPr lang="en-US"/>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D298-4091-80F0-003A7E5B0C6B}"/>
                </c:ext>
              </c:extLst>
            </c:dLbl>
            <c:dLbl>
              <c:idx val="5"/>
              <c:tx>
                <c:rich>
                  <a:bodyPr/>
                  <a:lstStyle/>
                  <a:p>
                    <a:fld id="{0C91E812-658E-40A5-BAC0-D0647BE5F89B}" type="VALUE">
                      <a:rPr lang="en-US"/>
                      <a:pPr/>
                      <a:t>[VREDNOST]</a:t>
                    </a:fld>
                    <a:r>
                      <a:rPr lang="en-US"/>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298-4091-80F0-003A7E5B0C6B}"/>
                </c:ext>
              </c:extLst>
            </c:dLbl>
            <c:dLbl>
              <c:idx val="6"/>
              <c:tx>
                <c:rich>
                  <a:bodyPr/>
                  <a:lstStyle/>
                  <a:p>
                    <a:fld id="{D36DF769-2B66-4201-8DE6-9B90D1293456}" type="VALUE">
                      <a:rPr lang="en-US"/>
                      <a:pPr/>
                      <a:t>[VREDNOST]</a:t>
                    </a:fld>
                    <a:r>
                      <a:rPr lang="en-US"/>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D298-4091-80F0-003A7E5B0C6B}"/>
                </c:ext>
              </c:extLst>
            </c:dLbl>
            <c:dLbl>
              <c:idx val="7"/>
              <c:tx>
                <c:rich>
                  <a:bodyPr/>
                  <a:lstStyle/>
                  <a:p>
                    <a:fld id="{3EEEC170-58FD-47E6-8986-D605B57A54C0}" type="VALUE">
                      <a:rPr lang="en-US"/>
                      <a:pPr/>
                      <a:t>[VREDNOST]</a:t>
                    </a:fld>
                    <a:r>
                      <a:rPr lang="en-US"/>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298-4091-80F0-003A7E5B0C6B}"/>
                </c:ext>
              </c:extLst>
            </c:dLbl>
            <c:dLbl>
              <c:idx val="8"/>
              <c:tx>
                <c:rich>
                  <a:bodyPr/>
                  <a:lstStyle/>
                  <a:p>
                    <a:fld id="{20903931-F185-40F3-8008-123B52099227}" type="VALUE">
                      <a:rPr lang="en-US"/>
                      <a:pPr/>
                      <a:t>[VREDNOST]</a:t>
                    </a:fld>
                    <a:r>
                      <a:rPr lang="en-US"/>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D298-4091-80F0-003A7E5B0C6B}"/>
                </c:ext>
              </c:extLst>
            </c:dLbl>
            <c:dLbl>
              <c:idx val="9"/>
              <c:tx>
                <c:rich>
                  <a:bodyPr/>
                  <a:lstStyle/>
                  <a:p>
                    <a:fld id="{8B62DB70-C276-4707-A522-C7D033849E50}" type="VALUE">
                      <a:rPr lang="en-US"/>
                      <a:pPr/>
                      <a:t>[VREDNOST]</a:t>
                    </a:fld>
                    <a:r>
                      <a:rPr lang="en-US"/>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298-4091-80F0-003A7E5B0C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List1!$A$2:$A$11</c:f>
              <c:strCache>
                <c:ptCount val="10"/>
                <c:pt idx="0">
                  <c:v>Drugo (prosimo, navedite primer)</c:v>
                </c:pt>
                <c:pt idx="1">
                  <c:v>Za pridobivanje dodatnih sredstev za knjižnico</c:v>
                </c:pt>
                <c:pt idx="2">
                  <c:v>Za podporo/argumentacijo proračuna knjižnice</c:v>
                </c:pt>
                <c:pt idx="3">
                  <c:v>Pri pripravi podatkov v akreditacijskem procesu visokošolskega zavoda</c:v>
                </c:pt>
                <c:pt idx="4">
                  <c:v>Za podporo/argumentacijo pri utemeljevanju novih zaposlitev</c:v>
                </c:pt>
                <c:pt idx="5">
                  <c:v>Za izboljšanje knjižničnih storitev</c:v>
                </c:pt>
                <c:pt idx="6">
                  <c:v>Za pridobivanje dodatnh/primernejših knjižničnih prostorov</c:v>
                </c:pt>
                <c:pt idx="7">
                  <c:v>Pri pripravi strateških oziroma letnih načrtov dela knjižnice</c:v>
                </c:pt>
                <c:pt idx="8">
                  <c:v>Za izboljšanje organizacije in delovanje knjižnice </c:v>
                </c:pt>
                <c:pt idx="9">
                  <c:v>Pri pripravi raznih poročil o delu knjižnice in samoevalvacijskih poročilih</c:v>
                </c:pt>
              </c:strCache>
            </c:strRef>
          </c:cat>
          <c:val>
            <c:numRef>
              <c:f>List1!$B$2:$B$11</c:f>
              <c:numCache>
                <c:formatCode>General</c:formatCode>
                <c:ptCount val="10"/>
                <c:pt idx="0">
                  <c:v>0</c:v>
                </c:pt>
                <c:pt idx="1">
                  <c:v>20</c:v>
                </c:pt>
                <c:pt idx="2">
                  <c:v>30</c:v>
                </c:pt>
                <c:pt idx="3">
                  <c:v>30</c:v>
                </c:pt>
                <c:pt idx="4">
                  <c:v>35</c:v>
                </c:pt>
                <c:pt idx="5">
                  <c:v>50</c:v>
                </c:pt>
                <c:pt idx="6">
                  <c:v>50</c:v>
                </c:pt>
                <c:pt idx="7">
                  <c:v>50</c:v>
                </c:pt>
                <c:pt idx="8">
                  <c:v>70</c:v>
                </c:pt>
                <c:pt idx="9">
                  <c:v>75</c:v>
                </c:pt>
              </c:numCache>
            </c:numRef>
          </c:val>
          <c:extLst>
            <c:ext xmlns:c16="http://schemas.microsoft.com/office/drawing/2014/chart" uri="{C3380CC4-5D6E-409C-BE32-E72D297353CC}">
              <c16:uniqueId val="{0000000A-D298-4091-80F0-003A7E5B0C6B}"/>
            </c:ext>
          </c:extLst>
        </c:ser>
        <c:dLbls>
          <c:dLblPos val="outEnd"/>
          <c:showLegendKey val="0"/>
          <c:showVal val="1"/>
          <c:showCatName val="0"/>
          <c:showSerName val="0"/>
          <c:showPercent val="0"/>
          <c:showBubbleSize val="0"/>
        </c:dLbls>
        <c:gapWidth val="182"/>
        <c:axId val="661685584"/>
        <c:axId val="661692656"/>
      </c:barChart>
      <c:catAx>
        <c:axId val="661685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61692656"/>
        <c:crosses val="autoZero"/>
        <c:auto val="1"/>
        <c:lblAlgn val="ctr"/>
        <c:lblOffset val="100"/>
        <c:noMultiLvlLbl val="0"/>
      </c:catAx>
      <c:valAx>
        <c:axId val="66169265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61685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List2!$D$1</c:f>
              <c:strCache>
                <c:ptCount val="1"/>
                <c:pt idx="0">
                  <c:v>da</c:v>
                </c:pt>
              </c:strCache>
            </c:strRef>
          </c:tx>
          <c:spPr>
            <a:solidFill>
              <a:schemeClr val="accent1"/>
            </a:solidFill>
            <a:ln>
              <a:noFill/>
            </a:ln>
            <a:effectLst/>
          </c:spPr>
          <c:invertIfNegative val="0"/>
          <c:dLbls>
            <c:dLbl>
              <c:idx val="0"/>
              <c:tx>
                <c:rich>
                  <a:bodyPr/>
                  <a:lstStyle/>
                  <a:p>
                    <a:r>
                      <a:rPr lang="en-US"/>
                      <a:t>35 %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FE-453F-BF85-301EFAEDCB3D}"/>
                </c:ext>
              </c:extLst>
            </c:dLbl>
            <c:dLbl>
              <c:idx val="1"/>
              <c:tx>
                <c:rich>
                  <a:bodyPr/>
                  <a:lstStyle/>
                  <a:p>
                    <a:r>
                      <a:rPr lang="en-US"/>
                      <a:t>41 %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FE-453F-BF85-301EFAEDCB3D}"/>
                </c:ext>
              </c:extLst>
            </c:dLbl>
            <c:dLbl>
              <c:idx val="2"/>
              <c:tx>
                <c:rich>
                  <a:bodyPr/>
                  <a:lstStyle/>
                  <a:p>
                    <a:r>
                      <a:rPr lang="en-US"/>
                      <a:t>47 %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BFE-453F-BF85-301EFAEDCB3D}"/>
                </c:ext>
              </c:extLst>
            </c:dLbl>
            <c:dLbl>
              <c:idx val="3"/>
              <c:tx>
                <c:rich>
                  <a:bodyPr/>
                  <a:lstStyle/>
                  <a:p>
                    <a:r>
                      <a:rPr lang="en-US"/>
                      <a:t>59 %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BFE-453F-BF85-301EFAEDCB3D}"/>
                </c:ext>
              </c:extLst>
            </c:dLbl>
            <c:dLbl>
              <c:idx val="4"/>
              <c:tx>
                <c:rich>
                  <a:bodyPr/>
                  <a:lstStyle/>
                  <a:p>
                    <a:r>
                      <a:rPr lang="en-US"/>
                      <a:t>65 %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BFE-453F-BF85-301EFAEDCB3D}"/>
                </c:ext>
              </c:extLst>
            </c:dLbl>
            <c:dLbl>
              <c:idx val="5"/>
              <c:tx>
                <c:rich>
                  <a:bodyPr/>
                  <a:lstStyle/>
                  <a:p>
                    <a:r>
                      <a:rPr lang="en-US"/>
                      <a:t>65</a:t>
                    </a:r>
                    <a:r>
                      <a:rPr lang="en-US" baseline="0"/>
                      <a:t> %</a:t>
                    </a:r>
                    <a:endParaRPr lang="en-US"/>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BFE-453F-BF85-301EFAEDCB3D}"/>
                </c:ext>
              </c:extLst>
            </c:dLbl>
            <c:dLbl>
              <c:idx val="6"/>
              <c:tx>
                <c:rich>
                  <a:bodyPr/>
                  <a:lstStyle/>
                  <a:p>
                    <a:r>
                      <a:rPr lang="en-US"/>
                      <a:t>71 %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BFE-453F-BF85-301EFAEDCB3D}"/>
                </c:ext>
              </c:extLst>
            </c:dLbl>
            <c:dLbl>
              <c:idx val="7"/>
              <c:tx>
                <c:rich>
                  <a:bodyPr/>
                  <a:lstStyle/>
                  <a:p>
                    <a:r>
                      <a:rPr lang="en-US"/>
                      <a:t>71 %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BFE-453F-BF85-301EFAEDCB3D}"/>
                </c:ext>
              </c:extLst>
            </c:dLbl>
            <c:dLbl>
              <c:idx val="8"/>
              <c:tx>
                <c:rich>
                  <a:bodyPr/>
                  <a:lstStyle/>
                  <a:p>
                    <a:r>
                      <a:rPr lang="en-US"/>
                      <a:t>71 %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BFE-453F-BF85-301EFAEDCB3D}"/>
                </c:ext>
              </c:extLst>
            </c:dLbl>
            <c:dLbl>
              <c:idx val="9"/>
              <c:tx>
                <c:rich>
                  <a:bodyPr/>
                  <a:lstStyle/>
                  <a:p>
                    <a:r>
                      <a:rPr lang="en-US"/>
                      <a:t>76 %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BFE-453F-BF85-301EFAEDCB3D}"/>
                </c:ext>
              </c:extLst>
            </c:dLbl>
            <c:dLbl>
              <c:idx val="10"/>
              <c:tx>
                <c:rich>
                  <a:bodyPr/>
                  <a:lstStyle/>
                  <a:p>
                    <a:r>
                      <a:rPr lang="en-US"/>
                      <a:t> 76 %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BFE-453F-BF85-301EFAEDCB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List2!$C$2:$C$12</c:f>
              <c:strCache>
                <c:ptCount val="11"/>
                <c:pt idx="0">
                  <c:v>Komuniciranje, sodelovanje in povezovanje</c:v>
                </c:pt>
                <c:pt idx="1">
                  <c:v>Proračun knjižnice</c:v>
                </c:pt>
                <c:pt idx="2">
                  <c:v>Upravljanje in vodenje knjižnice</c:v>
                </c:pt>
                <c:pt idx="3">
                  <c:v>Dostopnost knjižnične zbirke in drugih informacijskih virov</c:v>
                </c:pt>
                <c:pt idx="4">
                  <c:v>Zgradba, prostori in oprema knjižnice</c:v>
                </c:pt>
                <c:pt idx="5">
                  <c:v>Knjižnična zbirka in drugi informacijski viri</c:v>
                </c:pt>
                <c:pt idx="6">
                  <c:v>Knjižnične storitve</c:v>
                </c:pt>
                <c:pt idx="7">
                  <c:v>Knjižnični delavci</c:v>
                </c:pt>
                <c:pt idx="8">
                  <c:v>Namen, poslanstvo in cilji knjižnice</c:v>
                </c:pt>
                <c:pt idx="9">
                  <c:v>Izobraževalna dejavnost in sodelovanje knjižnice v študijskem ter raziskovalnem procesu</c:v>
                </c:pt>
                <c:pt idx="10">
                  <c:v>Evalvacija knjižnice</c:v>
                </c:pt>
              </c:strCache>
            </c:strRef>
          </c:cat>
          <c:val>
            <c:numRef>
              <c:f>List2!$D$2:$D$12</c:f>
              <c:numCache>
                <c:formatCode>0%</c:formatCode>
                <c:ptCount val="11"/>
                <c:pt idx="0">
                  <c:v>0.35</c:v>
                </c:pt>
                <c:pt idx="1">
                  <c:v>0.41</c:v>
                </c:pt>
                <c:pt idx="2">
                  <c:v>0.47</c:v>
                </c:pt>
                <c:pt idx="3">
                  <c:v>0.59</c:v>
                </c:pt>
                <c:pt idx="4">
                  <c:v>0.65</c:v>
                </c:pt>
                <c:pt idx="5">
                  <c:v>0.65</c:v>
                </c:pt>
                <c:pt idx="6">
                  <c:v>0.71</c:v>
                </c:pt>
                <c:pt idx="7">
                  <c:v>0.71</c:v>
                </c:pt>
                <c:pt idx="8">
                  <c:v>0.71</c:v>
                </c:pt>
                <c:pt idx="9">
                  <c:v>0.76</c:v>
                </c:pt>
                <c:pt idx="10">
                  <c:v>0.76</c:v>
                </c:pt>
              </c:numCache>
            </c:numRef>
          </c:val>
          <c:extLst>
            <c:ext xmlns:c16="http://schemas.microsoft.com/office/drawing/2014/chart" uri="{C3380CC4-5D6E-409C-BE32-E72D297353CC}">
              <c16:uniqueId val="{0000000B-FBFE-453F-BF85-301EFAEDCB3D}"/>
            </c:ext>
          </c:extLst>
        </c:ser>
        <c:ser>
          <c:idx val="1"/>
          <c:order val="1"/>
          <c:tx>
            <c:strRef>
              <c:f>List2!$E$1</c:f>
              <c:strCache>
                <c:ptCount val="1"/>
                <c:pt idx="0">
                  <c:v>ne</c:v>
                </c:pt>
              </c:strCache>
            </c:strRef>
          </c:tx>
          <c:spPr>
            <a:solidFill>
              <a:srgbClr val="C0504D"/>
            </a:solidFill>
            <a:ln>
              <a:noFill/>
            </a:ln>
            <a:effectLst/>
          </c:spPr>
          <c:invertIfNegative val="0"/>
          <c:dLbls>
            <c:dLbl>
              <c:idx val="0"/>
              <c:tx>
                <c:rich>
                  <a:bodyPr/>
                  <a:lstStyle/>
                  <a:p>
                    <a:r>
                      <a:rPr lang="en-US"/>
                      <a:t>59 %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BFE-453F-BF85-301EFAEDCB3D}"/>
                </c:ext>
              </c:extLst>
            </c:dLbl>
            <c:dLbl>
              <c:idx val="1"/>
              <c:tx>
                <c:rich>
                  <a:bodyPr/>
                  <a:lstStyle/>
                  <a:p>
                    <a:r>
                      <a:rPr lang="en-US"/>
                      <a:t>59</a:t>
                    </a:r>
                    <a:r>
                      <a:rPr lang="en-US" baseline="0"/>
                      <a:t> %</a:t>
                    </a:r>
                    <a:endParaRPr lang="en-US"/>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BFE-453F-BF85-301EFAEDCB3D}"/>
                </c:ext>
              </c:extLst>
            </c:dLbl>
            <c:dLbl>
              <c:idx val="2"/>
              <c:tx>
                <c:rich>
                  <a:bodyPr/>
                  <a:lstStyle/>
                  <a:p>
                    <a:r>
                      <a:rPr lang="en-US"/>
                      <a:t>53 %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BFE-453F-BF85-301EFAEDCB3D}"/>
                </c:ext>
              </c:extLst>
            </c:dLbl>
            <c:dLbl>
              <c:idx val="3"/>
              <c:tx>
                <c:rich>
                  <a:bodyPr/>
                  <a:lstStyle/>
                  <a:p>
                    <a:r>
                      <a:rPr lang="en-US"/>
                      <a:t>41 %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BFE-453F-BF85-301EFAEDCB3D}"/>
                </c:ext>
              </c:extLst>
            </c:dLbl>
            <c:dLbl>
              <c:idx val="4"/>
              <c:tx>
                <c:rich>
                  <a:bodyPr/>
                  <a:lstStyle/>
                  <a:p>
                    <a:r>
                      <a:rPr lang="en-US"/>
                      <a:t>35 %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BFE-453F-BF85-301EFAEDCB3D}"/>
                </c:ext>
              </c:extLst>
            </c:dLbl>
            <c:dLbl>
              <c:idx val="5"/>
              <c:tx>
                <c:rich>
                  <a:bodyPr/>
                  <a:lstStyle/>
                  <a:p>
                    <a:r>
                      <a:rPr lang="en-US"/>
                      <a:t>35 %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BFE-453F-BF85-301EFAEDCB3D}"/>
                </c:ext>
              </c:extLst>
            </c:dLbl>
            <c:dLbl>
              <c:idx val="6"/>
              <c:tx>
                <c:rich>
                  <a:bodyPr/>
                  <a:lstStyle/>
                  <a:p>
                    <a:r>
                      <a:rPr lang="en-US"/>
                      <a:t>29</a:t>
                    </a:r>
                    <a:r>
                      <a:rPr lang="en-US" baseline="0"/>
                      <a:t> %</a:t>
                    </a:r>
                    <a:endParaRPr lang="en-US"/>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BFE-453F-BF85-301EFAEDCB3D}"/>
                </c:ext>
              </c:extLst>
            </c:dLbl>
            <c:dLbl>
              <c:idx val="7"/>
              <c:tx>
                <c:rich>
                  <a:bodyPr/>
                  <a:lstStyle/>
                  <a:p>
                    <a:r>
                      <a:rPr lang="en-US"/>
                      <a:t>29 %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BFE-453F-BF85-301EFAEDCB3D}"/>
                </c:ext>
              </c:extLst>
            </c:dLbl>
            <c:dLbl>
              <c:idx val="8"/>
              <c:tx>
                <c:rich>
                  <a:bodyPr/>
                  <a:lstStyle/>
                  <a:p>
                    <a:r>
                      <a:rPr lang="en-US"/>
                      <a:t>29 %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BFE-453F-BF85-301EFAEDCB3D}"/>
                </c:ext>
              </c:extLst>
            </c:dLbl>
            <c:dLbl>
              <c:idx val="9"/>
              <c:tx>
                <c:rich>
                  <a:bodyPr/>
                  <a:lstStyle/>
                  <a:p>
                    <a:r>
                      <a:rPr lang="en-US"/>
                      <a:t>24 %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BFE-453F-BF85-301EFAEDCB3D}"/>
                </c:ext>
              </c:extLst>
            </c:dLbl>
            <c:dLbl>
              <c:idx val="10"/>
              <c:tx>
                <c:rich>
                  <a:bodyPr/>
                  <a:lstStyle/>
                  <a:p>
                    <a:r>
                      <a:rPr lang="en-US"/>
                      <a:t>24 %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FBFE-453F-BF85-301EFAEDCB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List2!$C$2:$C$12</c:f>
              <c:strCache>
                <c:ptCount val="11"/>
                <c:pt idx="0">
                  <c:v>Komuniciranje, sodelovanje in povezovanje</c:v>
                </c:pt>
                <c:pt idx="1">
                  <c:v>Proračun knjižnice</c:v>
                </c:pt>
                <c:pt idx="2">
                  <c:v>Upravljanje in vodenje knjižnice</c:v>
                </c:pt>
                <c:pt idx="3">
                  <c:v>Dostopnost knjižnične zbirke in drugih informacijskih virov</c:v>
                </c:pt>
                <c:pt idx="4">
                  <c:v>Zgradba, prostori in oprema knjižnice</c:v>
                </c:pt>
                <c:pt idx="5">
                  <c:v>Knjižnična zbirka in drugi informacijski viri</c:v>
                </c:pt>
                <c:pt idx="6">
                  <c:v>Knjižnične storitve</c:v>
                </c:pt>
                <c:pt idx="7">
                  <c:v>Knjižnični delavci</c:v>
                </c:pt>
                <c:pt idx="8">
                  <c:v>Namen, poslanstvo in cilji knjižnice</c:v>
                </c:pt>
                <c:pt idx="9">
                  <c:v>Izobraževalna dejavnost in sodelovanje knjižnice v študijskem ter raziskovalnem procesu</c:v>
                </c:pt>
                <c:pt idx="10">
                  <c:v>Evalvacija knjižnice</c:v>
                </c:pt>
              </c:strCache>
            </c:strRef>
          </c:cat>
          <c:val>
            <c:numRef>
              <c:f>List2!$E$2:$E$12</c:f>
              <c:numCache>
                <c:formatCode>0%</c:formatCode>
                <c:ptCount val="11"/>
                <c:pt idx="0">
                  <c:v>0.65</c:v>
                </c:pt>
                <c:pt idx="1">
                  <c:v>0.59</c:v>
                </c:pt>
                <c:pt idx="2">
                  <c:v>0.53</c:v>
                </c:pt>
                <c:pt idx="3">
                  <c:v>0.41</c:v>
                </c:pt>
                <c:pt idx="4">
                  <c:v>0.35</c:v>
                </c:pt>
                <c:pt idx="5">
                  <c:v>0.35</c:v>
                </c:pt>
                <c:pt idx="6">
                  <c:v>0.28999999999999998</c:v>
                </c:pt>
                <c:pt idx="7">
                  <c:v>0.28999999999999998</c:v>
                </c:pt>
                <c:pt idx="8">
                  <c:v>0.28999999999999998</c:v>
                </c:pt>
                <c:pt idx="9">
                  <c:v>0.24</c:v>
                </c:pt>
                <c:pt idx="10">
                  <c:v>0.24</c:v>
                </c:pt>
              </c:numCache>
            </c:numRef>
          </c:val>
          <c:extLst>
            <c:ext xmlns:c16="http://schemas.microsoft.com/office/drawing/2014/chart" uri="{C3380CC4-5D6E-409C-BE32-E72D297353CC}">
              <c16:uniqueId val="{00000017-FBFE-453F-BF85-301EFAEDCB3D}"/>
            </c:ext>
          </c:extLst>
        </c:ser>
        <c:dLbls>
          <c:dLblPos val="ctr"/>
          <c:showLegendKey val="0"/>
          <c:showVal val="1"/>
          <c:showCatName val="0"/>
          <c:showSerName val="0"/>
          <c:showPercent val="0"/>
          <c:showBubbleSize val="0"/>
        </c:dLbls>
        <c:gapWidth val="150"/>
        <c:overlap val="100"/>
        <c:axId val="966950975"/>
        <c:axId val="966953055"/>
      </c:barChart>
      <c:catAx>
        <c:axId val="9669509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66953055"/>
        <c:crosses val="autoZero"/>
        <c:auto val="1"/>
        <c:lblAlgn val="ctr"/>
        <c:lblOffset val="100"/>
        <c:noMultiLvlLbl val="0"/>
      </c:catAx>
      <c:valAx>
        <c:axId val="966953055"/>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966950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List3!$B$1</c:f>
              <c:strCache>
                <c:ptCount val="1"/>
                <c:pt idx="0">
                  <c:v>da</c:v>
                </c:pt>
              </c:strCache>
            </c:strRef>
          </c:tx>
          <c:spPr>
            <a:solidFill>
              <a:schemeClr val="accent1"/>
            </a:solidFill>
            <a:ln>
              <a:noFill/>
            </a:ln>
            <a:effectLst/>
          </c:spPr>
          <c:invertIfNegative val="0"/>
          <c:dLbls>
            <c:dLbl>
              <c:idx val="0"/>
              <c:tx>
                <c:rich>
                  <a:bodyPr/>
                  <a:lstStyle/>
                  <a:p>
                    <a:r>
                      <a:rPr lang="en-US"/>
                      <a:t>56</a:t>
                    </a:r>
                    <a:r>
                      <a:rPr lang="en-US" baseline="0"/>
                      <a:t> %</a:t>
                    </a:r>
                    <a:endParaRPr lang="en-US"/>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26-411F-AB2C-F8A68D85AEC8}"/>
                </c:ext>
              </c:extLst>
            </c:dLbl>
            <c:dLbl>
              <c:idx val="1"/>
              <c:tx>
                <c:rich>
                  <a:bodyPr/>
                  <a:lstStyle/>
                  <a:p>
                    <a:r>
                      <a:rPr lang="en-US"/>
                      <a:t>69 %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26-411F-AB2C-F8A68D85AEC8}"/>
                </c:ext>
              </c:extLst>
            </c:dLbl>
            <c:dLbl>
              <c:idx val="2"/>
              <c:tx>
                <c:rich>
                  <a:bodyPr/>
                  <a:lstStyle/>
                  <a:p>
                    <a:r>
                      <a:rPr lang="en-US"/>
                      <a:t>75 %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26-411F-AB2C-F8A68D85AEC8}"/>
                </c:ext>
              </c:extLst>
            </c:dLbl>
            <c:dLbl>
              <c:idx val="3"/>
              <c:tx>
                <c:rich>
                  <a:bodyPr/>
                  <a:lstStyle/>
                  <a:p>
                    <a:r>
                      <a:rPr lang="en-US"/>
                      <a:t>75 %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26-411F-AB2C-F8A68D85AE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List3!$A$2:$A$5</c:f>
              <c:strCache>
                <c:ptCount val="4"/>
                <c:pt idx="0">
                  <c:v>Sposobnost knjižnice za spremembe in razvoj</c:v>
                </c:pt>
                <c:pt idx="1">
                  <c:v>Učinkovitost knjižnice in delovnih procesov</c:v>
                </c:pt>
                <c:pt idx="2">
                  <c:v>Vloženi viri in pogoji za delovanje knjižnice</c:v>
                </c:pt>
                <c:pt idx="3">
                  <c:v>Knjižnične storitve in uporaba knjižnice</c:v>
                </c:pt>
              </c:strCache>
            </c:strRef>
          </c:cat>
          <c:val>
            <c:numRef>
              <c:f>List3!$B$2:$B$5</c:f>
              <c:numCache>
                <c:formatCode>0%</c:formatCode>
                <c:ptCount val="4"/>
                <c:pt idx="0">
                  <c:v>0.56000000000000005</c:v>
                </c:pt>
                <c:pt idx="1">
                  <c:v>0.69</c:v>
                </c:pt>
                <c:pt idx="2">
                  <c:v>0.75</c:v>
                </c:pt>
                <c:pt idx="3">
                  <c:v>0.75</c:v>
                </c:pt>
              </c:numCache>
            </c:numRef>
          </c:val>
          <c:extLst>
            <c:ext xmlns:c16="http://schemas.microsoft.com/office/drawing/2014/chart" uri="{C3380CC4-5D6E-409C-BE32-E72D297353CC}">
              <c16:uniqueId val="{00000004-9626-411F-AB2C-F8A68D85AEC8}"/>
            </c:ext>
          </c:extLst>
        </c:ser>
        <c:ser>
          <c:idx val="1"/>
          <c:order val="1"/>
          <c:tx>
            <c:strRef>
              <c:f>List3!$C$1</c:f>
              <c:strCache>
                <c:ptCount val="1"/>
                <c:pt idx="0">
                  <c:v>ne</c:v>
                </c:pt>
              </c:strCache>
            </c:strRef>
          </c:tx>
          <c:spPr>
            <a:solidFill>
              <a:srgbClr val="C0504D"/>
            </a:solidFill>
            <a:ln>
              <a:noFill/>
            </a:ln>
            <a:effectLst/>
          </c:spPr>
          <c:invertIfNegative val="0"/>
          <c:dLbls>
            <c:dLbl>
              <c:idx val="0"/>
              <c:tx>
                <c:rich>
                  <a:bodyPr/>
                  <a:lstStyle/>
                  <a:p>
                    <a:r>
                      <a:rPr lang="en-US"/>
                      <a:t>44 %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626-411F-AB2C-F8A68D85AEC8}"/>
                </c:ext>
              </c:extLst>
            </c:dLbl>
            <c:dLbl>
              <c:idx val="1"/>
              <c:tx>
                <c:rich>
                  <a:bodyPr/>
                  <a:lstStyle/>
                  <a:p>
                    <a:r>
                      <a:rPr lang="en-US"/>
                      <a:t>31 %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626-411F-AB2C-F8A68D85AEC8}"/>
                </c:ext>
              </c:extLst>
            </c:dLbl>
            <c:dLbl>
              <c:idx val="2"/>
              <c:tx>
                <c:rich>
                  <a:bodyPr/>
                  <a:lstStyle/>
                  <a:p>
                    <a:r>
                      <a:rPr lang="en-US"/>
                      <a:t> 25 %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626-411F-AB2C-F8A68D85AEC8}"/>
                </c:ext>
              </c:extLst>
            </c:dLbl>
            <c:dLbl>
              <c:idx val="3"/>
              <c:tx>
                <c:rich>
                  <a:bodyPr/>
                  <a:lstStyle/>
                  <a:p>
                    <a:r>
                      <a:rPr lang="en-US"/>
                      <a:t>25 %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626-411F-AB2C-F8A68D85AE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List3!$A$2:$A$5</c:f>
              <c:strCache>
                <c:ptCount val="4"/>
                <c:pt idx="0">
                  <c:v>Sposobnost knjižnice za spremembe in razvoj</c:v>
                </c:pt>
                <c:pt idx="1">
                  <c:v>Učinkovitost knjižnice in delovnih procesov</c:v>
                </c:pt>
                <c:pt idx="2">
                  <c:v>Vloženi viri in pogoji za delovanje knjižnice</c:v>
                </c:pt>
                <c:pt idx="3">
                  <c:v>Knjižnične storitve in uporaba knjižnice</c:v>
                </c:pt>
              </c:strCache>
            </c:strRef>
          </c:cat>
          <c:val>
            <c:numRef>
              <c:f>List3!$C$2:$C$5</c:f>
              <c:numCache>
                <c:formatCode>0%</c:formatCode>
                <c:ptCount val="4"/>
                <c:pt idx="0">
                  <c:v>0.44</c:v>
                </c:pt>
                <c:pt idx="1">
                  <c:v>0.31</c:v>
                </c:pt>
                <c:pt idx="2">
                  <c:v>0.25</c:v>
                </c:pt>
                <c:pt idx="3">
                  <c:v>0.25</c:v>
                </c:pt>
              </c:numCache>
            </c:numRef>
          </c:val>
          <c:extLst>
            <c:ext xmlns:c16="http://schemas.microsoft.com/office/drawing/2014/chart" uri="{C3380CC4-5D6E-409C-BE32-E72D297353CC}">
              <c16:uniqueId val="{00000009-9626-411F-AB2C-F8A68D85AEC8}"/>
            </c:ext>
          </c:extLst>
        </c:ser>
        <c:dLbls>
          <c:dLblPos val="ctr"/>
          <c:showLegendKey val="0"/>
          <c:showVal val="1"/>
          <c:showCatName val="0"/>
          <c:showSerName val="0"/>
          <c:showPercent val="0"/>
          <c:showBubbleSize val="0"/>
        </c:dLbls>
        <c:gapWidth val="150"/>
        <c:overlap val="100"/>
        <c:axId val="776640015"/>
        <c:axId val="776641679"/>
      </c:barChart>
      <c:catAx>
        <c:axId val="7766400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76641679"/>
        <c:crosses val="autoZero"/>
        <c:auto val="1"/>
        <c:lblAlgn val="ctr"/>
        <c:lblOffset val="100"/>
        <c:noMultiLvlLbl val="0"/>
      </c:catAx>
      <c:valAx>
        <c:axId val="776641679"/>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776640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2009</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VK'!$B$2:$F$2</c:f>
              <c:strCache>
                <c:ptCount val="5"/>
                <c:pt idx="0">
                  <c:v>UL, CTK, NUK</c:v>
                </c:pt>
                <c:pt idx="1">
                  <c:v>UM</c:v>
                </c:pt>
                <c:pt idx="2">
                  <c:v>UP</c:v>
                </c:pt>
                <c:pt idx="3">
                  <c:v>UNG</c:v>
                </c:pt>
                <c:pt idx="4">
                  <c:v>SVZ</c:v>
                </c:pt>
              </c:strCache>
            </c:strRef>
          </c:cat>
          <c:val>
            <c:numRef>
              <c:f>'2009_2019 VK'!$B$28:$F$28</c:f>
              <c:numCache>
                <c:formatCode>#,##0</c:formatCode>
                <c:ptCount val="5"/>
                <c:pt idx="0">
                  <c:v>5647</c:v>
                </c:pt>
                <c:pt idx="1">
                  <c:v>989</c:v>
                </c:pt>
                <c:pt idx="2">
                  <c:v>146</c:v>
                </c:pt>
                <c:pt idx="3">
                  <c:v>5</c:v>
                </c:pt>
                <c:pt idx="4">
                  <c:v>243</c:v>
                </c:pt>
              </c:numCache>
            </c:numRef>
          </c:val>
          <c:extLst>
            <c:ext xmlns:c16="http://schemas.microsoft.com/office/drawing/2014/chart" uri="{C3380CC4-5D6E-409C-BE32-E72D297353CC}">
              <c16:uniqueId val="{00000000-DE12-4EC3-9880-D1A54FEF7EF5}"/>
            </c:ext>
          </c:extLst>
        </c:ser>
        <c:ser>
          <c:idx val="1"/>
          <c:order val="1"/>
          <c:tx>
            <c:v>2019</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VK'!$B$2:$F$2</c:f>
              <c:strCache>
                <c:ptCount val="5"/>
                <c:pt idx="0">
                  <c:v>UL, CTK, NUK</c:v>
                </c:pt>
                <c:pt idx="1">
                  <c:v>UM</c:v>
                </c:pt>
                <c:pt idx="2">
                  <c:v>UP</c:v>
                </c:pt>
                <c:pt idx="3">
                  <c:v>UNG</c:v>
                </c:pt>
                <c:pt idx="4">
                  <c:v>SVZ</c:v>
                </c:pt>
              </c:strCache>
            </c:strRef>
          </c:cat>
          <c:val>
            <c:numRef>
              <c:f>'2009_2019 VK'!$B$29:$F$29</c:f>
              <c:numCache>
                <c:formatCode>#,##0</c:formatCode>
                <c:ptCount val="5"/>
                <c:pt idx="0">
                  <c:v>1191</c:v>
                </c:pt>
                <c:pt idx="1">
                  <c:v>367</c:v>
                </c:pt>
                <c:pt idx="2">
                  <c:v>24</c:v>
                </c:pt>
                <c:pt idx="3">
                  <c:v>3</c:v>
                </c:pt>
                <c:pt idx="4">
                  <c:v>59</c:v>
                </c:pt>
              </c:numCache>
            </c:numRef>
          </c:val>
          <c:extLst>
            <c:ext xmlns:c16="http://schemas.microsoft.com/office/drawing/2014/chart" uri="{C3380CC4-5D6E-409C-BE32-E72D297353CC}">
              <c16:uniqueId val="{00000001-DE12-4EC3-9880-D1A54FEF7EF5}"/>
            </c:ext>
          </c:extLst>
        </c:ser>
        <c:dLbls>
          <c:dLblPos val="outEnd"/>
          <c:showLegendKey val="0"/>
          <c:showVal val="1"/>
          <c:showCatName val="0"/>
          <c:showSerName val="0"/>
          <c:showPercent val="0"/>
          <c:showBubbleSize val="0"/>
        </c:dLbls>
        <c:gapWidth val="182"/>
        <c:axId val="786533440"/>
        <c:axId val="786533856"/>
      </c:barChart>
      <c:catAx>
        <c:axId val="78653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86533856"/>
        <c:crosses val="autoZero"/>
        <c:auto val="1"/>
        <c:lblAlgn val="ctr"/>
        <c:lblOffset val="100"/>
        <c:noMultiLvlLbl val="0"/>
      </c:catAx>
      <c:valAx>
        <c:axId val="786533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8653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2009</c:v>
          </c:tx>
          <c:spPr>
            <a:solidFill>
              <a:schemeClr val="accent1"/>
            </a:solidFill>
            <a:ln>
              <a:noFill/>
            </a:ln>
            <a:effectLst/>
          </c:spPr>
          <c:invertIfNegative val="0"/>
          <c:dLbls>
            <c:dLbl>
              <c:idx val="2"/>
              <c:layout>
                <c:manualLayout>
                  <c:x val="-2.222222222222222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68-4B54-9929-6A5E52A24A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VK'!$B$2:$F$2</c:f>
              <c:strCache>
                <c:ptCount val="5"/>
                <c:pt idx="0">
                  <c:v>UL, CTK, NUK</c:v>
                </c:pt>
                <c:pt idx="1">
                  <c:v>UM</c:v>
                </c:pt>
                <c:pt idx="2">
                  <c:v>UP</c:v>
                </c:pt>
                <c:pt idx="3">
                  <c:v>UNG</c:v>
                </c:pt>
                <c:pt idx="4">
                  <c:v>SVZ</c:v>
                </c:pt>
              </c:strCache>
            </c:strRef>
          </c:cat>
          <c:val>
            <c:numRef>
              <c:f>'2009_2019 VK'!$B$31:$F$31</c:f>
              <c:numCache>
                <c:formatCode>#,##0</c:formatCode>
                <c:ptCount val="5"/>
                <c:pt idx="0">
                  <c:v>54813</c:v>
                </c:pt>
                <c:pt idx="1">
                  <c:v>14143</c:v>
                </c:pt>
                <c:pt idx="2">
                  <c:v>6038</c:v>
                </c:pt>
                <c:pt idx="3">
                  <c:v>1520</c:v>
                </c:pt>
                <c:pt idx="4">
                  <c:v>2929</c:v>
                </c:pt>
              </c:numCache>
            </c:numRef>
          </c:val>
          <c:extLst>
            <c:ext xmlns:c16="http://schemas.microsoft.com/office/drawing/2014/chart" uri="{C3380CC4-5D6E-409C-BE32-E72D297353CC}">
              <c16:uniqueId val="{00000001-2368-4B54-9929-6A5E52A24A8B}"/>
            </c:ext>
          </c:extLst>
        </c:ser>
        <c:ser>
          <c:idx val="1"/>
          <c:order val="1"/>
          <c:tx>
            <c:v>2019</c:v>
          </c:tx>
          <c:spPr>
            <a:solidFill>
              <a:schemeClr val="accent2"/>
            </a:solidFill>
            <a:ln>
              <a:noFill/>
            </a:ln>
            <a:effectLst/>
          </c:spPr>
          <c:invertIfNegative val="0"/>
          <c:dLbls>
            <c:dLbl>
              <c:idx val="0"/>
              <c:layout>
                <c:manualLayout>
                  <c:x val="1.944444444444442E-2"/>
                  <c:y val="1.85185185185185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68-4B54-9929-6A5E52A24A8B}"/>
                </c:ext>
              </c:extLst>
            </c:dLbl>
            <c:dLbl>
              <c:idx val="2"/>
              <c:layout>
                <c:manualLayout>
                  <c:x val="8.3333333333333332E-3"/>
                  <c:y val="2.77777777777776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68-4B54-9929-6A5E52A24A8B}"/>
                </c:ext>
              </c:extLst>
            </c:dLbl>
            <c:dLbl>
              <c:idx val="3"/>
              <c:layout>
                <c:manualLayout>
                  <c:x val="3.333333333333333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68-4B54-9929-6A5E52A24A8B}"/>
                </c:ext>
              </c:extLst>
            </c:dLbl>
            <c:dLbl>
              <c:idx val="4"/>
              <c:layout>
                <c:manualLayout>
                  <c:x val="3.333333333333333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68-4B54-9929-6A5E52A24A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VK'!$B$2:$F$2</c:f>
              <c:strCache>
                <c:ptCount val="5"/>
                <c:pt idx="0">
                  <c:v>UL, CTK, NUK</c:v>
                </c:pt>
                <c:pt idx="1">
                  <c:v>UM</c:v>
                </c:pt>
                <c:pt idx="2">
                  <c:v>UP</c:v>
                </c:pt>
                <c:pt idx="3">
                  <c:v>UNG</c:v>
                </c:pt>
                <c:pt idx="4">
                  <c:v>SVZ</c:v>
                </c:pt>
              </c:strCache>
            </c:strRef>
          </c:cat>
          <c:val>
            <c:numRef>
              <c:f>'2009_2019 VK'!$B$32:$F$32</c:f>
              <c:numCache>
                <c:formatCode>#,##0</c:formatCode>
                <c:ptCount val="5"/>
                <c:pt idx="0">
                  <c:v>52124</c:v>
                </c:pt>
                <c:pt idx="1">
                  <c:v>18173</c:v>
                </c:pt>
                <c:pt idx="2">
                  <c:v>4859</c:v>
                </c:pt>
                <c:pt idx="3">
                  <c:v>1069</c:v>
                </c:pt>
                <c:pt idx="4">
                  <c:v>4187</c:v>
                </c:pt>
              </c:numCache>
            </c:numRef>
          </c:val>
          <c:extLst>
            <c:ext xmlns:c16="http://schemas.microsoft.com/office/drawing/2014/chart" uri="{C3380CC4-5D6E-409C-BE32-E72D297353CC}">
              <c16:uniqueId val="{00000006-2368-4B54-9929-6A5E52A24A8B}"/>
            </c:ext>
          </c:extLst>
        </c:ser>
        <c:dLbls>
          <c:dLblPos val="outEnd"/>
          <c:showLegendKey val="0"/>
          <c:showVal val="1"/>
          <c:showCatName val="0"/>
          <c:showSerName val="0"/>
          <c:showPercent val="0"/>
          <c:showBubbleSize val="0"/>
        </c:dLbls>
        <c:gapWidth val="182"/>
        <c:axId val="810247744"/>
        <c:axId val="810248160"/>
      </c:barChart>
      <c:catAx>
        <c:axId val="81024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10248160"/>
        <c:crosses val="autoZero"/>
        <c:auto val="1"/>
        <c:lblAlgn val="ctr"/>
        <c:lblOffset val="100"/>
        <c:noMultiLvlLbl val="0"/>
      </c:catAx>
      <c:valAx>
        <c:axId val="810248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810247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2009</c:v>
          </c:tx>
          <c:spPr>
            <a:solidFill>
              <a:schemeClr val="accent1"/>
            </a:solidFill>
            <a:ln>
              <a:noFill/>
            </a:ln>
            <a:effectLst/>
          </c:spPr>
          <c:invertIfNegative val="0"/>
          <c:dLbls>
            <c:dLbl>
              <c:idx val="2"/>
              <c:layout>
                <c:manualLayout>
                  <c:x val="-1.0185067526415994E-16"/>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48-4BED-BEDD-F8A9CBF4FC6F}"/>
                </c:ext>
              </c:extLst>
            </c:dLbl>
            <c:dLbl>
              <c:idx val="3"/>
              <c:layout>
                <c:manualLayout>
                  <c:x val="-3.3333333333333437E-2"/>
                  <c:y val="-1.85185185185186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48-4BED-BEDD-F8A9CBF4FC6F}"/>
                </c:ext>
              </c:extLst>
            </c:dLbl>
            <c:dLbl>
              <c:idx val="4"/>
              <c:layout>
                <c:manualLayout>
                  <c:x val="-3.3333333333333333E-2"/>
                  <c:y val="-1.85185185185184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48-4BED-BEDD-F8A9CBF4FC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VK'!$B$2:$F$2</c:f>
              <c:strCache>
                <c:ptCount val="5"/>
                <c:pt idx="0">
                  <c:v>UL, CTK, NUK</c:v>
                </c:pt>
                <c:pt idx="1">
                  <c:v>UM</c:v>
                </c:pt>
                <c:pt idx="2">
                  <c:v>UP</c:v>
                </c:pt>
                <c:pt idx="3">
                  <c:v>UNG</c:v>
                </c:pt>
                <c:pt idx="4">
                  <c:v>SVZ</c:v>
                </c:pt>
              </c:strCache>
            </c:strRef>
          </c:cat>
          <c:val>
            <c:numRef>
              <c:f>'2009_2019 VK'!$B$37:$F$37</c:f>
              <c:numCache>
                <c:formatCode>#,##0</c:formatCode>
                <c:ptCount val="5"/>
                <c:pt idx="0">
                  <c:v>5688669</c:v>
                </c:pt>
                <c:pt idx="1">
                  <c:v>1098456</c:v>
                </c:pt>
                <c:pt idx="2">
                  <c:v>273915</c:v>
                </c:pt>
                <c:pt idx="3">
                  <c:v>76250</c:v>
                </c:pt>
                <c:pt idx="4">
                  <c:v>126490</c:v>
                </c:pt>
              </c:numCache>
            </c:numRef>
          </c:val>
          <c:extLst>
            <c:ext xmlns:c16="http://schemas.microsoft.com/office/drawing/2014/chart" uri="{C3380CC4-5D6E-409C-BE32-E72D297353CC}">
              <c16:uniqueId val="{00000003-9A48-4BED-BEDD-F8A9CBF4FC6F}"/>
            </c:ext>
          </c:extLst>
        </c:ser>
        <c:ser>
          <c:idx val="1"/>
          <c:order val="1"/>
          <c:tx>
            <c:v>2019</c:v>
          </c:tx>
          <c:spPr>
            <a:solidFill>
              <a:schemeClr val="accent2"/>
            </a:solidFill>
            <a:ln>
              <a:noFill/>
            </a:ln>
            <a:effectLst/>
          </c:spPr>
          <c:invertIfNegative val="0"/>
          <c:dLbls>
            <c:dLbl>
              <c:idx val="1"/>
              <c:layout>
                <c:manualLayout>
                  <c:x val="-5.0925337632079971E-17"/>
                  <c:y val="1.85185185185184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A48-4BED-BEDD-F8A9CBF4FC6F}"/>
                </c:ext>
              </c:extLst>
            </c:dLbl>
            <c:dLbl>
              <c:idx val="4"/>
              <c:layout>
                <c:manualLayout>
                  <c:x val="2.5000000000000001E-2"/>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A48-4BED-BEDD-F8A9CBF4FC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VK'!$B$2:$F$2</c:f>
              <c:strCache>
                <c:ptCount val="5"/>
                <c:pt idx="0">
                  <c:v>UL, CTK, NUK</c:v>
                </c:pt>
                <c:pt idx="1">
                  <c:v>UM</c:v>
                </c:pt>
                <c:pt idx="2">
                  <c:v>UP</c:v>
                </c:pt>
                <c:pt idx="3">
                  <c:v>UNG</c:v>
                </c:pt>
                <c:pt idx="4">
                  <c:v>SVZ</c:v>
                </c:pt>
              </c:strCache>
            </c:strRef>
          </c:cat>
          <c:val>
            <c:numRef>
              <c:f>'2009_2019 VK'!$B$38:$F$38</c:f>
              <c:numCache>
                <c:formatCode>#,##0</c:formatCode>
                <c:ptCount val="5"/>
                <c:pt idx="0">
                  <c:v>6073286</c:v>
                </c:pt>
                <c:pt idx="1">
                  <c:v>672066</c:v>
                </c:pt>
                <c:pt idx="2">
                  <c:v>109273</c:v>
                </c:pt>
                <c:pt idx="3">
                  <c:v>35087</c:v>
                </c:pt>
                <c:pt idx="4">
                  <c:v>65987</c:v>
                </c:pt>
              </c:numCache>
            </c:numRef>
          </c:val>
          <c:extLst>
            <c:ext xmlns:c16="http://schemas.microsoft.com/office/drawing/2014/chart" uri="{C3380CC4-5D6E-409C-BE32-E72D297353CC}">
              <c16:uniqueId val="{00000006-9A48-4BED-BEDD-F8A9CBF4FC6F}"/>
            </c:ext>
          </c:extLst>
        </c:ser>
        <c:dLbls>
          <c:dLblPos val="outEnd"/>
          <c:showLegendKey val="0"/>
          <c:showVal val="1"/>
          <c:showCatName val="0"/>
          <c:showSerName val="0"/>
          <c:showPercent val="0"/>
          <c:showBubbleSize val="0"/>
        </c:dLbls>
        <c:gapWidth val="182"/>
        <c:axId val="779821024"/>
        <c:axId val="779826432"/>
      </c:barChart>
      <c:catAx>
        <c:axId val="77982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79826432"/>
        <c:crosses val="autoZero"/>
        <c:auto val="1"/>
        <c:lblAlgn val="ctr"/>
        <c:lblOffset val="100"/>
        <c:noMultiLvlLbl val="0"/>
      </c:catAx>
      <c:valAx>
        <c:axId val="779826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79821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2009</c:v>
          </c:tx>
          <c:spPr>
            <a:solidFill>
              <a:schemeClr val="accent1"/>
            </a:solidFill>
            <a:ln>
              <a:noFill/>
            </a:ln>
            <a:effectLst/>
          </c:spPr>
          <c:invertIfNegative val="0"/>
          <c:dLbls>
            <c:dLbl>
              <c:idx val="1"/>
              <c:layout>
                <c:manualLayout>
                  <c:x val="-2.777777777777782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6A-4445-A646-BDBA7D1E48C6}"/>
                </c:ext>
              </c:extLst>
            </c:dLbl>
            <c:dLbl>
              <c:idx val="2"/>
              <c:layout>
                <c:manualLayout>
                  <c:x val="-2.7777777777777776E-2"/>
                  <c:y val="4.629629629629544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6A-4445-A646-BDBA7D1E48C6}"/>
                </c:ext>
              </c:extLst>
            </c:dLbl>
            <c:dLbl>
              <c:idx val="3"/>
              <c:layout>
                <c:manualLayout>
                  <c:x val="-1.666666666666676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86A-4445-A646-BDBA7D1E48C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VK'!$B$2:$F$2</c:f>
              <c:strCache>
                <c:ptCount val="5"/>
                <c:pt idx="0">
                  <c:v>UL, CTK, NUK</c:v>
                </c:pt>
                <c:pt idx="1">
                  <c:v>UM</c:v>
                </c:pt>
                <c:pt idx="2">
                  <c:v>UP</c:v>
                </c:pt>
                <c:pt idx="3">
                  <c:v>UNG</c:v>
                </c:pt>
                <c:pt idx="4">
                  <c:v>SVZ</c:v>
                </c:pt>
              </c:strCache>
            </c:strRef>
          </c:cat>
          <c:val>
            <c:numRef>
              <c:f>'2009_2019 VK'!$B$40:$F$40</c:f>
              <c:numCache>
                <c:formatCode>#,##0</c:formatCode>
                <c:ptCount val="5"/>
                <c:pt idx="0">
                  <c:v>2136510</c:v>
                </c:pt>
                <c:pt idx="1">
                  <c:v>189344</c:v>
                </c:pt>
                <c:pt idx="2">
                  <c:v>17285</c:v>
                </c:pt>
                <c:pt idx="3">
                  <c:v>25050</c:v>
                </c:pt>
                <c:pt idx="4">
                  <c:v>7111</c:v>
                </c:pt>
              </c:numCache>
            </c:numRef>
          </c:val>
          <c:extLst>
            <c:ext xmlns:c16="http://schemas.microsoft.com/office/drawing/2014/chart" uri="{C3380CC4-5D6E-409C-BE32-E72D297353CC}">
              <c16:uniqueId val="{00000003-786A-4445-A646-BDBA7D1E48C6}"/>
            </c:ext>
          </c:extLst>
        </c:ser>
        <c:ser>
          <c:idx val="1"/>
          <c:order val="1"/>
          <c:tx>
            <c:v>2019</c:v>
          </c:tx>
          <c:spPr>
            <a:solidFill>
              <a:schemeClr val="accent2"/>
            </a:solidFill>
            <a:ln>
              <a:noFill/>
            </a:ln>
            <a:effectLst/>
          </c:spPr>
          <c:invertIfNegative val="0"/>
          <c:dLbls>
            <c:dLbl>
              <c:idx val="3"/>
              <c:layout>
                <c:manualLayout>
                  <c:x val="2.7777777777777676E-2"/>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86A-4445-A646-BDBA7D1E48C6}"/>
                </c:ext>
              </c:extLst>
            </c:dLbl>
            <c:dLbl>
              <c:idx val="4"/>
              <c:layout>
                <c:manualLayout>
                  <c:x val="3.0555555555555555E-2"/>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86A-4445-A646-BDBA7D1E48C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VK'!$B$2:$F$2</c:f>
              <c:strCache>
                <c:ptCount val="5"/>
                <c:pt idx="0">
                  <c:v>UL, CTK, NUK</c:v>
                </c:pt>
                <c:pt idx="1">
                  <c:v>UM</c:v>
                </c:pt>
                <c:pt idx="2">
                  <c:v>UP</c:v>
                </c:pt>
                <c:pt idx="3">
                  <c:v>UNG</c:v>
                </c:pt>
                <c:pt idx="4">
                  <c:v>SVZ</c:v>
                </c:pt>
              </c:strCache>
            </c:strRef>
          </c:cat>
          <c:val>
            <c:numRef>
              <c:f>'2009_2019 VK'!$B$41:$F$41</c:f>
              <c:numCache>
                <c:formatCode>#,##0</c:formatCode>
                <c:ptCount val="5"/>
                <c:pt idx="0">
                  <c:v>4079376</c:v>
                </c:pt>
                <c:pt idx="1">
                  <c:v>380264</c:v>
                </c:pt>
                <c:pt idx="2">
                  <c:v>71723</c:v>
                </c:pt>
                <c:pt idx="3">
                  <c:v>3601</c:v>
                </c:pt>
                <c:pt idx="4">
                  <c:v>21000</c:v>
                </c:pt>
              </c:numCache>
            </c:numRef>
          </c:val>
          <c:extLst>
            <c:ext xmlns:c16="http://schemas.microsoft.com/office/drawing/2014/chart" uri="{C3380CC4-5D6E-409C-BE32-E72D297353CC}">
              <c16:uniqueId val="{00000006-786A-4445-A646-BDBA7D1E48C6}"/>
            </c:ext>
          </c:extLst>
        </c:ser>
        <c:dLbls>
          <c:dLblPos val="outEnd"/>
          <c:showLegendKey val="0"/>
          <c:showVal val="1"/>
          <c:showCatName val="0"/>
          <c:showSerName val="0"/>
          <c:showPercent val="0"/>
          <c:showBubbleSize val="0"/>
        </c:dLbls>
        <c:gapWidth val="182"/>
        <c:axId val="725050528"/>
        <c:axId val="725050112"/>
      </c:barChart>
      <c:catAx>
        <c:axId val="72505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25050112"/>
        <c:crosses val="autoZero"/>
        <c:auto val="1"/>
        <c:lblAlgn val="ctr"/>
        <c:lblOffset val="100"/>
        <c:noMultiLvlLbl val="0"/>
      </c:catAx>
      <c:valAx>
        <c:axId val="725050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2505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2009</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kazalniki'!$B$2:$F$2</c:f>
              <c:strCache>
                <c:ptCount val="5"/>
                <c:pt idx="0">
                  <c:v>UL, CTK, NUK</c:v>
                </c:pt>
                <c:pt idx="1">
                  <c:v>UM</c:v>
                </c:pt>
                <c:pt idx="2">
                  <c:v>UP</c:v>
                </c:pt>
                <c:pt idx="3">
                  <c:v>UNG</c:v>
                </c:pt>
                <c:pt idx="4">
                  <c:v>SVZ</c:v>
                </c:pt>
              </c:strCache>
            </c:strRef>
          </c:cat>
          <c:val>
            <c:numRef>
              <c:f>'2009_2019 kazalniki'!$H$7:$L$7</c:f>
              <c:numCache>
                <c:formatCode>_(* #,##0_);_(* \(#,##0\);_(* "-"_);_(@_)</c:formatCode>
                <c:ptCount val="5"/>
                <c:pt idx="0">
                  <c:v>82.668175872824222</c:v>
                </c:pt>
                <c:pt idx="1">
                  <c:v>51.267780393915608</c:v>
                </c:pt>
                <c:pt idx="2">
                  <c:v>5.6942386472587811</c:v>
                </c:pt>
                <c:pt idx="3">
                  <c:v>17.876243093922653</c:v>
                </c:pt>
                <c:pt idx="4">
                  <c:v>5.3146169583996361</c:v>
                </c:pt>
              </c:numCache>
            </c:numRef>
          </c:val>
          <c:extLst>
            <c:ext xmlns:c16="http://schemas.microsoft.com/office/drawing/2014/chart" uri="{C3380CC4-5D6E-409C-BE32-E72D297353CC}">
              <c16:uniqueId val="{00000000-4414-442A-9CB5-3CB3EE98C89D}"/>
            </c:ext>
          </c:extLst>
        </c:ser>
        <c:ser>
          <c:idx val="1"/>
          <c:order val="1"/>
          <c:tx>
            <c:v>2019</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kazalniki'!$B$2:$F$2</c:f>
              <c:strCache>
                <c:ptCount val="5"/>
                <c:pt idx="0">
                  <c:v>UL, CTK, NUK</c:v>
                </c:pt>
                <c:pt idx="1">
                  <c:v>UM</c:v>
                </c:pt>
                <c:pt idx="2">
                  <c:v>UP</c:v>
                </c:pt>
                <c:pt idx="3">
                  <c:v>UNG</c:v>
                </c:pt>
                <c:pt idx="4">
                  <c:v>SVZ</c:v>
                </c:pt>
              </c:strCache>
            </c:strRef>
          </c:cat>
          <c:val>
            <c:numRef>
              <c:f>'2009_2019 kazalniki'!$H$8:$L$8</c:f>
              <c:numCache>
                <c:formatCode>_(* #,##0_);_(* \(#,##0\);_(* "-"_);_(@_)</c:formatCode>
                <c:ptCount val="5"/>
                <c:pt idx="0">
                  <c:v>121.03376337139709</c:v>
                </c:pt>
                <c:pt idx="1">
                  <c:v>112.40747577295801</c:v>
                </c:pt>
                <c:pt idx="2">
                  <c:v>15.301377726750861</c:v>
                </c:pt>
                <c:pt idx="3">
                  <c:v>57.694493783303727</c:v>
                </c:pt>
                <c:pt idx="4">
                  <c:v>24.659532261432449</c:v>
                </c:pt>
              </c:numCache>
            </c:numRef>
          </c:val>
          <c:extLst>
            <c:ext xmlns:c16="http://schemas.microsoft.com/office/drawing/2014/chart" uri="{C3380CC4-5D6E-409C-BE32-E72D297353CC}">
              <c16:uniqueId val="{00000001-4414-442A-9CB5-3CB3EE98C89D}"/>
            </c:ext>
          </c:extLst>
        </c:ser>
        <c:dLbls>
          <c:dLblPos val="outEnd"/>
          <c:showLegendKey val="0"/>
          <c:showVal val="1"/>
          <c:showCatName val="0"/>
          <c:showSerName val="0"/>
          <c:showPercent val="0"/>
          <c:showBubbleSize val="0"/>
        </c:dLbls>
        <c:gapWidth val="182"/>
        <c:axId val="1553933071"/>
        <c:axId val="1553928495"/>
      </c:barChart>
      <c:catAx>
        <c:axId val="1553933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553928495"/>
        <c:crosses val="autoZero"/>
        <c:auto val="1"/>
        <c:lblAlgn val="ctr"/>
        <c:lblOffset val="100"/>
        <c:noMultiLvlLbl val="0"/>
      </c:catAx>
      <c:valAx>
        <c:axId val="1553928495"/>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5539330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2009</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kazalniki'!$B$2:$F$2</c:f>
              <c:strCache>
                <c:ptCount val="5"/>
                <c:pt idx="0">
                  <c:v>UL, CTK, NUK</c:v>
                </c:pt>
                <c:pt idx="1">
                  <c:v>UM</c:v>
                </c:pt>
                <c:pt idx="2">
                  <c:v>UP</c:v>
                </c:pt>
                <c:pt idx="3">
                  <c:v>UNG</c:v>
                </c:pt>
                <c:pt idx="4">
                  <c:v>SVZ</c:v>
                </c:pt>
              </c:strCache>
            </c:strRef>
          </c:cat>
          <c:val>
            <c:numRef>
              <c:f>'2009_2019 kazalniki'!$H$10:$L$10</c:f>
              <c:numCache>
                <c:formatCode>_-* #,##0.0\ _€_-;\-* #,##0.0\ _€_-;_-* "-"?\ _€_-;_-@_-</c:formatCode>
                <c:ptCount val="5"/>
                <c:pt idx="0">
                  <c:v>2.0279275006108692</c:v>
                </c:pt>
                <c:pt idx="1">
                  <c:v>1.8620547894009045</c:v>
                </c:pt>
                <c:pt idx="2">
                  <c:v>0.6082977425259305</c:v>
                </c:pt>
                <c:pt idx="3">
                  <c:v>6.0696132596685084</c:v>
                </c:pt>
                <c:pt idx="4">
                  <c:v>0.86451466242327801</c:v>
                </c:pt>
              </c:numCache>
            </c:numRef>
          </c:val>
          <c:extLst>
            <c:ext xmlns:c16="http://schemas.microsoft.com/office/drawing/2014/chart" uri="{C3380CC4-5D6E-409C-BE32-E72D297353CC}">
              <c16:uniqueId val="{00000000-5548-4BE1-BAF5-F399B5DD8510}"/>
            </c:ext>
          </c:extLst>
        </c:ser>
        <c:ser>
          <c:idx val="1"/>
          <c:order val="1"/>
          <c:tx>
            <c:v>2019</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'2009_2019 kazalniki'!$B$2:$F$2</c:f>
              <c:strCache>
                <c:ptCount val="5"/>
                <c:pt idx="0">
                  <c:v>UL, CTK, NUK</c:v>
                </c:pt>
                <c:pt idx="1">
                  <c:v>UM</c:v>
                </c:pt>
                <c:pt idx="2">
                  <c:v>UP</c:v>
                </c:pt>
                <c:pt idx="3">
                  <c:v>UNG</c:v>
                </c:pt>
                <c:pt idx="4">
                  <c:v>SVZ</c:v>
                </c:pt>
              </c:strCache>
            </c:strRef>
          </c:cat>
          <c:val>
            <c:numRef>
              <c:f>'2009_2019 kazalniki'!$H$11:$L$11</c:f>
              <c:numCache>
                <c:formatCode>_-* #,##0.0\ _€_-;\-* #,##0.0\ _€_-;_-* "-"?\ _€_-;_-@_-</c:formatCode>
                <c:ptCount val="5"/>
                <c:pt idx="0">
                  <c:v>1.6185138036518403</c:v>
                </c:pt>
                <c:pt idx="1">
                  <c:v>2.5767024853319271</c:v>
                </c:pt>
                <c:pt idx="2">
                  <c:v>0.38404133180252581</c:v>
                </c:pt>
                <c:pt idx="3">
                  <c:v>2.3801065719360568</c:v>
                </c:pt>
                <c:pt idx="4">
                  <c:v>1.2504698266861558</c:v>
                </c:pt>
              </c:numCache>
            </c:numRef>
          </c:val>
          <c:extLst>
            <c:ext xmlns:c16="http://schemas.microsoft.com/office/drawing/2014/chart" uri="{C3380CC4-5D6E-409C-BE32-E72D297353CC}">
              <c16:uniqueId val="{00000001-5548-4BE1-BAF5-F399B5DD8510}"/>
            </c:ext>
          </c:extLst>
        </c:ser>
        <c:dLbls>
          <c:dLblPos val="outEnd"/>
          <c:showLegendKey val="0"/>
          <c:showVal val="1"/>
          <c:showCatName val="0"/>
          <c:showSerName val="0"/>
          <c:showPercent val="0"/>
          <c:showBubbleSize val="0"/>
        </c:dLbls>
        <c:gapWidth val="182"/>
        <c:axId val="1473234255"/>
        <c:axId val="1473220943"/>
      </c:barChart>
      <c:catAx>
        <c:axId val="1473234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73220943"/>
        <c:crosses val="autoZero"/>
        <c:auto val="1"/>
        <c:lblAlgn val="ctr"/>
        <c:lblOffset val="100"/>
        <c:noMultiLvlLbl val="0"/>
      </c:catAx>
      <c:valAx>
        <c:axId val="1473220943"/>
        <c:scaling>
          <c:orientation val="minMax"/>
        </c:scaling>
        <c:delete val="0"/>
        <c:axPos val="l"/>
        <c:majorGridlines>
          <c:spPr>
            <a:ln w="9525" cap="flat" cmpd="sng" algn="ctr">
              <a:solidFill>
                <a:schemeClr val="tx1">
                  <a:lumMod val="15000"/>
                  <a:lumOff val="85000"/>
                </a:schemeClr>
              </a:solidFill>
              <a:round/>
            </a:ln>
            <a:effectLst/>
          </c:spPr>
        </c:majorGridlines>
        <c:numFmt formatCode="_-* #,##0.0\ _€_-;\-* #,##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7323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EACEA95B417543AD5F62DA038EA936" ma:contentTypeVersion="7" ma:contentTypeDescription="Create a new document." ma:contentTypeScope="" ma:versionID="fce557d486cb91de68843222be7a124b">
  <xsd:schema xmlns:xsd="http://www.w3.org/2001/XMLSchema" xmlns:xs="http://www.w3.org/2001/XMLSchema" xmlns:p="http://schemas.microsoft.com/office/2006/metadata/properties" xmlns:ns3="8216d778-6aea-4d09-aaa8-5ffa6316816e" xmlns:ns4="c2cd1241-9f36-4f5f-934c-13bf842e6e34" targetNamespace="http://schemas.microsoft.com/office/2006/metadata/properties" ma:root="true" ma:fieldsID="a0266a3eb958f5ff3ec8a4c808f01c16" ns3:_="" ns4:_="">
    <xsd:import namespace="8216d778-6aea-4d09-aaa8-5ffa6316816e"/>
    <xsd:import namespace="c2cd1241-9f36-4f5f-934c-13bf842e6e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6d778-6aea-4d09-aaa8-5ffa63168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cd1241-9f36-4f5f-934c-13bf842e6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8806FA-A6A8-4E19-850D-97D45F4E7B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D421BC-8386-46A7-BCEB-853A675F1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6d778-6aea-4d09-aaa8-5ffa6316816e"/>
    <ds:schemaRef ds:uri="c2cd1241-9f36-4f5f-934c-13bf842e6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9A46E-E591-4566-985D-F1B5F15DBF1B}">
  <ds:schemaRefs>
    <ds:schemaRef ds:uri="http://schemas.microsoft.com/sharepoint/v3/contenttype/forms"/>
  </ds:schemaRefs>
</ds:datastoreItem>
</file>

<file path=customXml/itemProps4.xml><?xml version="1.0" encoding="utf-8"?>
<ds:datastoreItem xmlns:ds="http://schemas.openxmlformats.org/officeDocument/2006/customXml" ds:itemID="{62DDF897-D468-475E-9017-969D60CD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77</Pages>
  <Words>33992</Words>
  <Characters>193759</Characters>
  <Application>Microsoft Office Word</Application>
  <DocSecurity>0</DocSecurity>
  <Lines>1614</Lines>
  <Paragraphs>454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Recenzent</dc:creator>
  <cp:keywords/>
  <dc:description/>
  <cp:lastModifiedBy>Recenzent</cp:lastModifiedBy>
  <cp:revision>12</cp:revision>
  <cp:lastPrinted>2021-04-25T18:44:00Z</cp:lastPrinted>
  <dcterms:created xsi:type="dcterms:W3CDTF">2021-04-22T09:56:00Z</dcterms:created>
  <dcterms:modified xsi:type="dcterms:W3CDTF">2021-04-25T19:21:00Z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0x010100E3EACEA95B417543AD5F62DA038EA936</vt:lpwstr>
  </property>
</Properties>
</file>