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022B5" w14:textId="62BF95DF" w:rsidR="007D75CF" w:rsidRPr="00202A77" w:rsidRDefault="009E0445" w:rsidP="00DC6A71">
      <w:pPr>
        <w:pStyle w:val="datumtevilka"/>
      </w:pPr>
      <w:r w:rsidRPr="00202A77">
        <w:rPr>
          <w:noProof/>
        </w:rPr>
        <mc:AlternateContent>
          <mc:Choice Requires="wps">
            <w:drawing>
              <wp:anchor distT="360045" distB="540385" distL="0" distR="0" simplePos="0" relativeHeight="251657728" behindDoc="0" locked="0" layoutInCell="1" allowOverlap="0" wp14:anchorId="04788ADA" wp14:editId="1F737B94">
                <wp:simplePos x="0" y="0"/>
                <wp:positionH relativeFrom="page">
                  <wp:posOffset>1080135</wp:posOffset>
                </wp:positionH>
                <wp:positionV relativeFrom="page">
                  <wp:posOffset>2160270</wp:posOffset>
                </wp:positionV>
                <wp:extent cx="2520315" cy="1080135"/>
                <wp:effectExtent l="3810" t="0" r="0" b="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E26EE" w14:textId="77777777" w:rsidR="00C62579" w:rsidRDefault="00C62579" w:rsidP="007D75CF">
                            <w:pPr>
                              <w:rPr>
                                <w:b/>
                                <w:bCs/>
                                <w:lang w:val="sl-SI"/>
                              </w:rPr>
                            </w:pPr>
                          </w:p>
                          <w:p w14:paraId="059DE979" w14:textId="77777777" w:rsidR="00C62579" w:rsidRDefault="00C62579" w:rsidP="007D75CF">
                            <w:pPr>
                              <w:rPr>
                                <w:b/>
                                <w:bCs/>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88ADA" id="_x0000_t202" coordsize="21600,21600" o:spt="202" path="m,l,21600r21600,l21600,xe">
                <v:stroke joinstyle="miter"/>
                <v:path gradientshapeok="t" o:connecttype="rect"/>
              </v:shapetype>
              <v:shape id="Text Box 3" o:spid="_x0000_s1026" type="#_x0000_t202" alt="Prostor za vnos naslovnika&#10;" style="position:absolute;margin-left:85.05pt;margin-top:170.1pt;width:198.45pt;height:85.0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8tJ1wEAAJIDAAAOAAAAZHJzL2Uyb0RvYy54bWysU9tu2zAMfR+wfxD0vthOkaEw4hRdiw4D&#10;ugvQ7gNoWY6F2aJGKbGzrx8lx+kub8NeBJqiDs85pLc309CLoyZv0FayWOVSaKuwMXZfya/PD2+u&#10;pfABbAM9Wl3Jk/byZvf61XZ0pV5jh32jSTCI9eXoKtmF4Mos86rTA/gVOm35skUaIPAn7bOGYGT0&#10;oc/Wef42G5EaR6i095y9ny/lLuG3rVbhc9t6HURfSeYW0knprOOZ7bZQ7glcZ9SZBvwDiwGM5aYX&#10;qHsIIA5k/oIajCL02IaVwiHDtjVKJw2spsj/UPPUgdNJC5vj3cUm//9g1afjk/tCIkzvcOIBJhHe&#10;PaL65oXFuw7sXt8S4dhpaLhxES3LRufL89NotS99BKnHj9jwkOEQMAFNLQ3RFdYpGJ0HcLqYrqcg&#10;FCfXm3V+VWykUHxX5Nd5cbVJPaBcnjvy4b3GQcSgksRTTfBwfPQh0oFyKYndLD6Yvk+T7e1vCS6M&#10;mUQ/Mp65h6meuDrKqLE5sRDCeVF4sTnokH5IMfKSVNJ/PwBpKfoPls2IG7UEtAT1EoBV/LSSQYo5&#10;vAvz5h0cmX3HyLPdFm/ZsNYkKS8szjx58EnheUnjZv36napefqXdTwAAAP//AwBQSwMEFAAGAAgA&#10;AAAhAAWIZbffAAAACwEAAA8AAABkcnMvZG93bnJldi54bWxMjz1PwzAQhnck/oN1SGzUTgsphDhV&#10;hWBCQqRhYHTiaxI1PofYbcO/55hgu1f36P3IN7MbxAmn0HvSkCwUCKTG255aDR/Vy809iBANWTN4&#10;Qg3fGGBTXF7kJrP+TCWedrEVbEIhMxq6GMdMytB06ExY+BGJf3s/ORNZTq20kzmzuRvkUqlUOtMT&#10;J3RmxKcOm8Pu6DRsP6l87r/e6vdyX/ZV9aDoNT1ofX01bx9BRJzjHwy/9bk6FNyp9keyQQys1yph&#10;VMPqVi1BMHGXrnldzUeiViCLXP7fUPwAAAD//wMAUEsBAi0AFAAGAAgAAAAhALaDOJL+AAAA4QEA&#10;ABMAAAAAAAAAAAAAAAAAAAAAAFtDb250ZW50X1R5cGVzXS54bWxQSwECLQAUAAYACAAAACEAOP0h&#10;/9YAAACUAQAACwAAAAAAAAAAAAAAAAAvAQAAX3JlbHMvLnJlbHNQSwECLQAUAAYACAAAACEAEHvL&#10;SdcBAACSAwAADgAAAAAAAAAAAAAAAAAuAgAAZHJzL2Uyb0RvYy54bWxQSwECLQAUAAYACAAAACEA&#10;BYhlt98AAAALAQAADwAAAAAAAAAAAAAAAAAxBAAAZHJzL2Rvd25yZXYueG1sUEsFBgAAAAAEAAQA&#10;8wAAAD0FAAAAAA==&#10;" o:allowoverlap="f" filled="f" stroked="f">
                <v:textbox inset="0,0,0,0">
                  <w:txbxContent>
                    <w:p w14:paraId="104E26EE" w14:textId="77777777" w:rsidR="00C62579" w:rsidRDefault="00C62579" w:rsidP="007D75CF">
                      <w:pPr>
                        <w:rPr>
                          <w:b/>
                          <w:bCs/>
                          <w:lang w:val="sl-SI"/>
                        </w:rPr>
                      </w:pPr>
                    </w:p>
                    <w:p w14:paraId="059DE979" w14:textId="77777777" w:rsidR="00C62579" w:rsidRDefault="00C62579" w:rsidP="007D75CF">
                      <w:pPr>
                        <w:rPr>
                          <w:b/>
                          <w:bCs/>
                          <w:lang w:val="sl-SI"/>
                        </w:rPr>
                      </w:pPr>
                    </w:p>
                  </w:txbxContent>
                </v:textbox>
                <w10:wrap type="topAndBottom" anchorx="page" anchory="page"/>
              </v:shape>
            </w:pict>
          </mc:Fallback>
        </mc:AlternateContent>
      </w:r>
      <w:r w:rsidR="007D75CF" w:rsidRPr="00202A77">
        <w:t xml:space="preserve">Številka: </w:t>
      </w:r>
      <w:r w:rsidR="007D75CF" w:rsidRPr="00202A77">
        <w:tab/>
      </w:r>
      <w:r w:rsidR="00C62579" w:rsidRPr="00C62579">
        <w:t>007-288/2026-3130</w:t>
      </w:r>
      <w:r w:rsidR="00C62579">
        <w:t>-2</w:t>
      </w:r>
    </w:p>
    <w:p w14:paraId="485048CE" w14:textId="4DE06501" w:rsidR="007D75CF" w:rsidRPr="00202A77" w:rsidRDefault="00C250D5" w:rsidP="00DC6A71">
      <w:pPr>
        <w:pStyle w:val="datumtevilka"/>
      </w:pPr>
      <w:r w:rsidRPr="00202A77">
        <w:t xml:space="preserve">Datum: </w:t>
      </w:r>
      <w:r w:rsidRPr="00202A77">
        <w:tab/>
      </w:r>
      <w:r w:rsidR="00C62579">
        <w:t>21. 5. 2026</w:t>
      </w:r>
    </w:p>
    <w:p w14:paraId="4B05D283" w14:textId="77777777" w:rsidR="007D75CF" w:rsidRPr="00202A77" w:rsidRDefault="007D75CF" w:rsidP="007D75CF">
      <w:pPr>
        <w:rPr>
          <w:lang w:val="sl-SI"/>
        </w:rPr>
      </w:pPr>
    </w:p>
    <w:p w14:paraId="3969D6F6" w14:textId="0957EAD4" w:rsidR="007D75CF" w:rsidRDefault="007D75CF" w:rsidP="00EC02CB">
      <w:pPr>
        <w:pStyle w:val="ZADEVA"/>
        <w:jc w:val="both"/>
        <w:rPr>
          <w:lang w:val="sl-SI"/>
        </w:rPr>
      </w:pPr>
      <w:r w:rsidRPr="00202A77">
        <w:rPr>
          <w:lang w:val="sl-SI"/>
        </w:rPr>
        <w:t xml:space="preserve">Zadeva: </w:t>
      </w:r>
      <w:r w:rsidRPr="00202A77">
        <w:rPr>
          <w:lang w:val="sl-SI"/>
        </w:rPr>
        <w:tab/>
      </w:r>
      <w:r w:rsidR="00E51921">
        <w:rPr>
          <w:lang w:val="sl-SI"/>
        </w:rPr>
        <w:t xml:space="preserve">Razlaga </w:t>
      </w:r>
      <w:r w:rsidR="00EC02CB">
        <w:rPr>
          <w:lang w:val="sl-SI"/>
        </w:rPr>
        <w:t>111. člen</w:t>
      </w:r>
      <w:r w:rsidR="00343C26">
        <w:rPr>
          <w:lang w:val="sl-SI"/>
        </w:rPr>
        <w:t>a</w:t>
      </w:r>
      <w:r w:rsidR="00EC02CB">
        <w:rPr>
          <w:lang w:val="sl-SI"/>
        </w:rPr>
        <w:t xml:space="preserve"> Zakona o javnih uslužbencih – odgovor </w:t>
      </w:r>
    </w:p>
    <w:p w14:paraId="0B3CC1A1" w14:textId="1110A619" w:rsidR="00EC02CB" w:rsidRDefault="00EC02CB" w:rsidP="00EC02CB">
      <w:pPr>
        <w:pStyle w:val="ZADEVA"/>
        <w:jc w:val="both"/>
        <w:rPr>
          <w:lang w:val="sl-SI"/>
        </w:rPr>
      </w:pPr>
      <w:r>
        <w:rPr>
          <w:lang w:val="sl-SI"/>
        </w:rPr>
        <w:t xml:space="preserve">Zveza:                  </w:t>
      </w:r>
      <w:r w:rsidR="00E51921">
        <w:rPr>
          <w:lang w:val="sl-SI"/>
        </w:rPr>
        <w:t>D</w:t>
      </w:r>
      <w:r>
        <w:rPr>
          <w:lang w:val="sl-SI"/>
        </w:rPr>
        <w:t>opis</w:t>
      </w:r>
      <w:r w:rsidR="00E51921">
        <w:rPr>
          <w:lang w:val="sl-SI"/>
        </w:rPr>
        <w:t xml:space="preserve"> Ministrstva za pravosodje</w:t>
      </w:r>
      <w:r>
        <w:rPr>
          <w:lang w:val="sl-SI"/>
        </w:rPr>
        <w:t>, številka: 007-4/2026-2030-26 z dne 19. 5. 2026</w:t>
      </w:r>
    </w:p>
    <w:p w14:paraId="29366129" w14:textId="77777777" w:rsidR="00EC02CB" w:rsidRDefault="00EC02CB" w:rsidP="00EC02CB">
      <w:pPr>
        <w:pStyle w:val="ZADEVA"/>
        <w:jc w:val="both"/>
        <w:rPr>
          <w:lang w:val="sl-SI"/>
        </w:rPr>
      </w:pPr>
    </w:p>
    <w:p w14:paraId="2088CA33" w14:textId="32510AEA" w:rsidR="00EC02CB" w:rsidRDefault="000553A9" w:rsidP="00EC02CB">
      <w:pPr>
        <w:jc w:val="both"/>
        <w:rPr>
          <w:lang w:val="sl-SI"/>
        </w:rPr>
      </w:pPr>
      <w:r>
        <w:rPr>
          <w:lang w:val="sl-SI"/>
        </w:rPr>
        <w:t>Ministrstvo za pravosodje</w:t>
      </w:r>
      <w:r w:rsidR="00824863">
        <w:rPr>
          <w:lang w:val="sl-SI"/>
        </w:rPr>
        <w:t>, Direktorat za organizacijsko zakonodajo in pravosodno upravo,</w:t>
      </w:r>
      <w:r>
        <w:rPr>
          <w:lang w:val="sl-SI"/>
        </w:rPr>
        <w:t xml:space="preserve"> je </w:t>
      </w:r>
      <w:r w:rsidR="00EC02CB" w:rsidRPr="00EC02CB">
        <w:rPr>
          <w:lang w:val="sl-SI"/>
        </w:rPr>
        <w:t>Ministrstv</w:t>
      </w:r>
      <w:r>
        <w:rPr>
          <w:lang w:val="sl-SI"/>
        </w:rPr>
        <w:t>u</w:t>
      </w:r>
      <w:r w:rsidR="00EC02CB" w:rsidRPr="00EC02CB">
        <w:rPr>
          <w:lang w:val="sl-SI"/>
        </w:rPr>
        <w:t xml:space="preserve"> za javno upravo </w:t>
      </w:r>
      <w:r w:rsidR="00343C26">
        <w:rPr>
          <w:lang w:val="sl-SI"/>
        </w:rPr>
        <w:t xml:space="preserve">v reševanje </w:t>
      </w:r>
      <w:r>
        <w:rPr>
          <w:lang w:val="sl-SI"/>
        </w:rPr>
        <w:t>odstopil</w:t>
      </w:r>
      <w:r w:rsidR="00FD6FF1">
        <w:rPr>
          <w:lang w:val="sl-SI"/>
        </w:rPr>
        <w:t>o</w:t>
      </w:r>
      <w:r w:rsidR="00EC02CB" w:rsidRPr="00EC02CB">
        <w:rPr>
          <w:lang w:val="sl-SI"/>
        </w:rPr>
        <w:t xml:space="preserve"> dopis, v katerem s</w:t>
      </w:r>
      <w:r w:rsidR="005C16F2">
        <w:rPr>
          <w:lang w:val="sl-SI"/>
        </w:rPr>
        <w:t>mo bili zaprošeni</w:t>
      </w:r>
      <w:r w:rsidR="00EC02CB" w:rsidRPr="00EC02CB">
        <w:rPr>
          <w:lang w:val="sl-SI"/>
        </w:rPr>
        <w:t xml:space="preserve"> za razlago 111. člena Zakona o javnih uslužbencih</w:t>
      </w:r>
      <w:r w:rsidR="00EC02CB">
        <w:rPr>
          <w:lang w:val="sl-SI"/>
        </w:rPr>
        <w:t xml:space="preserve"> </w:t>
      </w:r>
      <w:r w:rsidR="00437E94">
        <w:rPr>
          <w:lang w:val="sl-SI"/>
        </w:rPr>
        <w:t>(</w:t>
      </w:r>
      <w:r w:rsidR="00437E94" w:rsidRPr="00437E94">
        <w:rPr>
          <w:lang w:val="sl-SI"/>
        </w:rPr>
        <w:t>Uradni list RS, št. 32/25</w:t>
      </w:r>
      <w:r w:rsidR="00437E94">
        <w:rPr>
          <w:lang w:val="sl-SI"/>
        </w:rPr>
        <w:t xml:space="preserve">; v nadaljevanju: ZJU-1) </w:t>
      </w:r>
      <w:r w:rsidR="00824863">
        <w:rPr>
          <w:lang w:val="sl-SI"/>
        </w:rPr>
        <w:t>za primere</w:t>
      </w:r>
      <w:r w:rsidR="00D6075A">
        <w:rPr>
          <w:lang w:val="sl-SI"/>
        </w:rPr>
        <w:t>, ko gre za sodne izvedence.</w:t>
      </w:r>
      <w:r w:rsidR="00F23992">
        <w:rPr>
          <w:lang w:val="sl-SI"/>
        </w:rPr>
        <w:t xml:space="preserve"> Ste sodna izvedenka </w:t>
      </w:r>
      <w:r w:rsidR="00D6075A">
        <w:rPr>
          <w:lang w:val="sl-SI"/>
        </w:rPr>
        <w:t>za strokovno področje varstva pri delu in požarne varnosti</w:t>
      </w:r>
      <w:r w:rsidR="00F23992">
        <w:rPr>
          <w:lang w:val="sl-SI"/>
        </w:rPr>
        <w:t xml:space="preserve"> </w:t>
      </w:r>
      <w:r w:rsidR="00922274">
        <w:rPr>
          <w:lang w:val="sl-SI"/>
        </w:rPr>
        <w:t>ter</w:t>
      </w:r>
      <w:r w:rsidR="00D6075A">
        <w:rPr>
          <w:lang w:val="sl-SI"/>
        </w:rPr>
        <w:t xml:space="preserve"> članica Strokovnega sveta za sodno izvedenstvo, sodno </w:t>
      </w:r>
      <w:proofErr w:type="spellStart"/>
      <w:r w:rsidR="00D6075A">
        <w:rPr>
          <w:lang w:val="sl-SI"/>
        </w:rPr>
        <w:t>cenilstvo</w:t>
      </w:r>
      <w:proofErr w:type="spellEnd"/>
      <w:r w:rsidR="00D6075A">
        <w:rPr>
          <w:lang w:val="sl-SI"/>
        </w:rPr>
        <w:t xml:space="preserve"> in sodno tolmačenje. </w:t>
      </w:r>
      <w:r w:rsidR="00922274">
        <w:rPr>
          <w:lang w:val="sl-SI"/>
        </w:rPr>
        <w:t>Zanima vas</w:t>
      </w:r>
      <w:r w:rsidR="00D6075A">
        <w:rPr>
          <w:lang w:val="sl-SI"/>
        </w:rPr>
        <w:t>, ali mora javni uslužbenec oziroma uradnik na položaju, ki je tudi sodni izvedenec, pred prevzemom vsake posamezne zadeve na sodišču za dovoljenje zaprositi svojega predstojnika, pri čemer bi bili pri tem razkriti podatki o toženi in tožeči stranki, o zastopnikih in pooblaščencih, kot tudi</w:t>
      </w:r>
      <w:r w:rsidR="005841E9">
        <w:rPr>
          <w:lang w:val="sl-SI"/>
        </w:rPr>
        <w:t xml:space="preserve"> o</w:t>
      </w:r>
      <w:r w:rsidR="00D6075A">
        <w:rPr>
          <w:lang w:val="sl-SI"/>
        </w:rPr>
        <w:t xml:space="preserve"> morebitnih stranskih </w:t>
      </w:r>
      <w:proofErr w:type="spellStart"/>
      <w:r w:rsidR="00D6075A">
        <w:rPr>
          <w:lang w:val="sl-SI"/>
        </w:rPr>
        <w:t>intervenientih</w:t>
      </w:r>
      <w:proofErr w:type="spellEnd"/>
      <w:r w:rsidR="00D6075A">
        <w:rPr>
          <w:lang w:val="sl-SI"/>
        </w:rPr>
        <w:t xml:space="preserve"> ter drugi občutljivi podatki, ki so navedeni v sklepu o postavitvi.</w:t>
      </w:r>
    </w:p>
    <w:p w14:paraId="5766B113" w14:textId="77777777" w:rsidR="00922274" w:rsidRDefault="00922274" w:rsidP="00EC02CB">
      <w:pPr>
        <w:jc w:val="both"/>
        <w:rPr>
          <w:lang w:val="sl-SI"/>
        </w:rPr>
      </w:pPr>
    </w:p>
    <w:p w14:paraId="4323F2DE" w14:textId="37CDFF85" w:rsidR="00922274" w:rsidRDefault="00A447C2" w:rsidP="00EC02CB">
      <w:pPr>
        <w:jc w:val="both"/>
        <w:rPr>
          <w:lang w:val="sl-SI"/>
        </w:rPr>
      </w:pPr>
      <w:r>
        <w:rPr>
          <w:lang w:val="sl-SI"/>
        </w:rPr>
        <w:t>V zvezi z navedenim vprašanjem pojasnjujemo, da mora javni uslužbenec na podlagi prvega odstavka 111. člena ZJU-1 svoje</w:t>
      </w:r>
      <w:r w:rsidR="00263B18">
        <w:rPr>
          <w:lang w:val="sl-SI"/>
        </w:rPr>
        <w:t>ga</w:t>
      </w:r>
      <w:r>
        <w:rPr>
          <w:lang w:val="sl-SI"/>
        </w:rPr>
        <w:t xml:space="preserve"> predstojnika obvestiti, da namerava opravljati drugo dejavnost, namenjeno pridobivanju dohodka ali premoženjske koristi, najpozneje osem delovnih dni preden javni uslužbenec začne opravljati</w:t>
      </w:r>
      <w:r w:rsidR="00263B18">
        <w:rPr>
          <w:lang w:val="sl-SI"/>
        </w:rPr>
        <w:t xml:space="preserve"> to</w:t>
      </w:r>
      <w:r>
        <w:rPr>
          <w:lang w:val="sl-SI"/>
        </w:rPr>
        <w:t xml:space="preserve"> drugo dejavnost. Če gre za </w:t>
      </w:r>
      <w:r w:rsidR="005841E9">
        <w:rPr>
          <w:lang w:val="sl-SI"/>
        </w:rPr>
        <w:t>javnega uslužbenca, ki je sodni izvedenec, sodni cenilec ali sodni tolmač,</w:t>
      </w:r>
      <w:r>
        <w:rPr>
          <w:lang w:val="sl-SI"/>
        </w:rPr>
        <w:t xml:space="preserve"> bo pred začetkom opravljanja </w:t>
      </w:r>
      <w:r w:rsidR="00567EBA">
        <w:rPr>
          <w:lang w:val="sl-SI"/>
        </w:rPr>
        <w:t xml:space="preserve">te </w:t>
      </w:r>
      <w:r w:rsidR="00263B18">
        <w:rPr>
          <w:lang w:val="sl-SI"/>
        </w:rPr>
        <w:t xml:space="preserve">druge </w:t>
      </w:r>
      <w:r>
        <w:rPr>
          <w:lang w:val="sl-SI"/>
        </w:rPr>
        <w:t xml:space="preserve">dejavnosti obvestil svojega predstojnika o področju svojega dela. </w:t>
      </w:r>
      <w:r w:rsidR="00AF3CCD">
        <w:rPr>
          <w:lang w:val="sl-SI"/>
        </w:rPr>
        <w:t xml:space="preserve">Predstojnik pa bo </w:t>
      </w:r>
      <w:r w:rsidR="00AF3CCD" w:rsidRPr="000A0D92">
        <w:rPr>
          <w:u w:val="single"/>
          <w:lang w:val="sl-SI"/>
        </w:rPr>
        <w:t>glede na področje dela</w:t>
      </w:r>
      <w:r w:rsidR="00263B18">
        <w:rPr>
          <w:lang w:val="sl-SI"/>
        </w:rPr>
        <w:t xml:space="preserve"> sodnega izvedenca, sodnega cenilca ali sodnega tolmača</w:t>
      </w:r>
      <w:r w:rsidR="00AF3CCD">
        <w:rPr>
          <w:lang w:val="sl-SI"/>
        </w:rPr>
        <w:t xml:space="preserve"> moral ugotoviti, </w:t>
      </w:r>
      <w:r w:rsidR="00263B18">
        <w:rPr>
          <w:lang w:val="sl-SI"/>
        </w:rPr>
        <w:t>če</w:t>
      </w:r>
      <w:r w:rsidR="00AF3CCD">
        <w:rPr>
          <w:lang w:val="sl-SI"/>
        </w:rPr>
        <w:t xml:space="preserve"> je podan kateri od razlogov za prepoved opravljanja druge dejavnosti, ki je naveden v drugem odstavku </w:t>
      </w:r>
      <w:r w:rsidR="00343C26">
        <w:rPr>
          <w:lang w:val="sl-SI"/>
        </w:rPr>
        <w:t>111. člena ZJU-1:</w:t>
      </w:r>
    </w:p>
    <w:p w14:paraId="1F6B1C66" w14:textId="77777777" w:rsidR="00A76195" w:rsidRDefault="00A76195" w:rsidP="00EC02CB">
      <w:pPr>
        <w:jc w:val="both"/>
        <w:rPr>
          <w:lang w:val="sl-SI"/>
        </w:rPr>
      </w:pPr>
    </w:p>
    <w:p w14:paraId="1264B201" w14:textId="77777777" w:rsidR="00263B18" w:rsidRPr="00263B18" w:rsidRDefault="00263B18" w:rsidP="00263B18">
      <w:pPr>
        <w:jc w:val="both"/>
        <w:rPr>
          <w:lang w:val="sl-SI"/>
        </w:rPr>
      </w:pPr>
      <w:r w:rsidRPr="00263B18">
        <w:rPr>
          <w:lang w:val="sl-SI"/>
        </w:rPr>
        <w:t>1. je dejavnost v nasprotju s konkurenčno prepovedjo ali konkurenčno klavzulo po zakonu, ki ureja delovna razmerja;</w:t>
      </w:r>
    </w:p>
    <w:p w14:paraId="3C0D81D1" w14:textId="77777777" w:rsidR="00263B18" w:rsidRPr="00263B18" w:rsidRDefault="00263B18" w:rsidP="00263B18">
      <w:pPr>
        <w:jc w:val="both"/>
        <w:rPr>
          <w:lang w:val="sl-SI"/>
        </w:rPr>
      </w:pPr>
      <w:r w:rsidRPr="00263B18">
        <w:rPr>
          <w:lang w:val="sl-SI"/>
        </w:rPr>
        <w:t>2. bi opravljanje dejavnosti lahko vplivalo na nepristransko opravljanje dela;</w:t>
      </w:r>
    </w:p>
    <w:p w14:paraId="6D3A0444" w14:textId="77777777" w:rsidR="00263B18" w:rsidRPr="00263B18" w:rsidRDefault="00263B18" w:rsidP="00263B18">
      <w:pPr>
        <w:jc w:val="both"/>
        <w:rPr>
          <w:lang w:val="sl-SI"/>
        </w:rPr>
      </w:pPr>
      <w:r w:rsidRPr="00263B18">
        <w:rPr>
          <w:lang w:val="sl-SI"/>
        </w:rPr>
        <w:t>3. bi pri opravljanju dejavnosti lahko zlorabil informacije, do katerih ima dostop pri opravljanju nalog v službi in ki niso javno dostopne;</w:t>
      </w:r>
    </w:p>
    <w:p w14:paraId="16851FFB" w14:textId="65C2A0A2" w:rsidR="00D6075A" w:rsidRDefault="00263B18" w:rsidP="00263B18">
      <w:pPr>
        <w:jc w:val="both"/>
        <w:rPr>
          <w:lang w:val="sl-SI"/>
        </w:rPr>
      </w:pPr>
      <w:r w:rsidRPr="00263B18">
        <w:rPr>
          <w:lang w:val="sl-SI"/>
        </w:rPr>
        <w:t>4. je opravljanje dejavnosti v škodo ugledu organa.</w:t>
      </w:r>
    </w:p>
    <w:p w14:paraId="72D77B00" w14:textId="77777777" w:rsidR="00263B18" w:rsidRDefault="00263B18" w:rsidP="00263B18">
      <w:pPr>
        <w:jc w:val="both"/>
        <w:rPr>
          <w:lang w:val="sl-SI"/>
        </w:rPr>
      </w:pPr>
    </w:p>
    <w:p w14:paraId="6264B44B" w14:textId="47E7C9AD" w:rsidR="00263B18" w:rsidRDefault="00385407" w:rsidP="00263B18">
      <w:pPr>
        <w:jc w:val="both"/>
        <w:rPr>
          <w:lang w:val="sl-SI"/>
        </w:rPr>
      </w:pPr>
      <w:r>
        <w:rPr>
          <w:lang w:val="sl-SI"/>
        </w:rPr>
        <w:t>Javni uslužbenec</w:t>
      </w:r>
      <w:r w:rsidR="00263B18">
        <w:rPr>
          <w:lang w:val="sl-SI"/>
        </w:rPr>
        <w:t xml:space="preserve"> ni dolžan predstojnika obveščati o </w:t>
      </w:r>
      <w:r w:rsidR="00DF6475">
        <w:rPr>
          <w:lang w:val="sl-SI"/>
        </w:rPr>
        <w:t xml:space="preserve">posameznih oziroma </w:t>
      </w:r>
      <w:r w:rsidR="00263B18">
        <w:rPr>
          <w:lang w:val="sl-SI"/>
        </w:rPr>
        <w:t>konkretnih primerih, niti o podatkih, ki so navedeni v sklepu o postavitvi</w:t>
      </w:r>
      <w:r>
        <w:rPr>
          <w:lang w:val="sl-SI"/>
        </w:rPr>
        <w:t xml:space="preserve"> za sodnega izvedenca, sodnega cenilca ali </w:t>
      </w:r>
      <w:r>
        <w:rPr>
          <w:lang w:val="sl-SI"/>
        </w:rPr>
        <w:lastRenderedPageBreak/>
        <w:t>sodnega tolmača</w:t>
      </w:r>
      <w:r w:rsidR="00263B18">
        <w:rPr>
          <w:lang w:val="sl-SI"/>
        </w:rPr>
        <w:t xml:space="preserve">. </w:t>
      </w:r>
      <w:r w:rsidR="008110D7">
        <w:rPr>
          <w:lang w:val="sl-SI"/>
        </w:rPr>
        <w:t xml:space="preserve">Vendar pa bo moral </w:t>
      </w:r>
      <w:r>
        <w:rPr>
          <w:lang w:val="sl-SI"/>
        </w:rPr>
        <w:t>javni uslužbenec</w:t>
      </w:r>
      <w:r w:rsidR="008110D7">
        <w:rPr>
          <w:lang w:val="sl-SI"/>
        </w:rPr>
        <w:t xml:space="preserve"> pri </w:t>
      </w:r>
      <w:r w:rsidR="000A0D92">
        <w:rPr>
          <w:lang w:val="sl-SI"/>
        </w:rPr>
        <w:t>opravljanju druge dejavnosti</w:t>
      </w:r>
      <w:r w:rsidR="008110D7">
        <w:rPr>
          <w:lang w:val="sl-SI"/>
        </w:rPr>
        <w:t xml:space="preserve"> upoštevati </w:t>
      </w:r>
      <w:r w:rsidR="000A0D92">
        <w:rPr>
          <w:lang w:val="sl-SI"/>
        </w:rPr>
        <w:t xml:space="preserve">tudi </w:t>
      </w:r>
      <w:r w:rsidR="008110D7">
        <w:rPr>
          <w:lang w:val="sl-SI"/>
        </w:rPr>
        <w:t xml:space="preserve">naslednje </w:t>
      </w:r>
      <w:r w:rsidR="00E45E1C">
        <w:rPr>
          <w:lang w:val="sl-SI"/>
        </w:rPr>
        <w:t>predpise</w:t>
      </w:r>
      <w:r w:rsidR="008110D7">
        <w:rPr>
          <w:lang w:val="sl-SI"/>
        </w:rPr>
        <w:t>:</w:t>
      </w:r>
    </w:p>
    <w:p w14:paraId="4F4D41B4" w14:textId="77777777" w:rsidR="00E45E1C" w:rsidRDefault="00E45E1C" w:rsidP="00263B18">
      <w:pPr>
        <w:jc w:val="both"/>
        <w:rPr>
          <w:lang w:val="sl-SI"/>
        </w:rPr>
      </w:pPr>
    </w:p>
    <w:p w14:paraId="08888E6A" w14:textId="603CB7D3" w:rsidR="008110D7" w:rsidRDefault="008110D7" w:rsidP="00E45E1C">
      <w:pPr>
        <w:pStyle w:val="Odstavekseznama"/>
        <w:numPr>
          <w:ilvl w:val="0"/>
          <w:numId w:val="7"/>
        </w:numPr>
        <w:jc w:val="both"/>
        <w:rPr>
          <w:lang w:val="sl-SI"/>
        </w:rPr>
      </w:pPr>
      <w:r>
        <w:rPr>
          <w:lang w:val="sl-SI"/>
        </w:rPr>
        <w:t xml:space="preserve">specialni zakon </w:t>
      </w:r>
      <w:r w:rsidR="005B06C9">
        <w:rPr>
          <w:lang w:val="sl-SI"/>
        </w:rPr>
        <w:t xml:space="preserve">lahko </w:t>
      </w:r>
      <w:r>
        <w:rPr>
          <w:lang w:val="sl-SI"/>
        </w:rPr>
        <w:t>določa omejitev ali prepoved opravljanja dejavnosti, kot je npr. 15. člen Zakona o inšpekcijskem nadzoru (</w:t>
      </w:r>
      <w:r w:rsidRPr="008110D7">
        <w:rPr>
          <w:lang w:val="sl-SI"/>
        </w:rPr>
        <w:t>Uradni list RS, št. 43/07 – uradno prečiščeno besedilo in 40/14</w:t>
      </w:r>
      <w:r>
        <w:rPr>
          <w:lang w:val="sl-SI"/>
        </w:rPr>
        <w:t>);</w:t>
      </w:r>
    </w:p>
    <w:p w14:paraId="504605E1" w14:textId="6825B11E" w:rsidR="008110D7" w:rsidRDefault="005B06C9" w:rsidP="00E45E1C">
      <w:pPr>
        <w:pStyle w:val="Odstavekseznama"/>
        <w:numPr>
          <w:ilvl w:val="0"/>
          <w:numId w:val="7"/>
        </w:numPr>
        <w:jc w:val="both"/>
        <w:rPr>
          <w:lang w:val="sl-SI"/>
        </w:rPr>
      </w:pPr>
      <w:r>
        <w:rPr>
          <w:lang w:val="sl-SI"/>
        </w:rPr>
        <w:t>Zakon o splošnem upravnem postopku (</w:t>
      </w:r>
      <w:r w:rsidRPr="005B06C9">
        <w:rPr>
          <w:lang w:val="sl-SI"/>
        </w:rPr>
        <w:t>Uradni list RS, št. 24/06 – uradno prečiščeno besedilo, 105/06 – ZUS-1, 126/07, 65/08, 8/10, 82/13, 175/20 – ZIUOPDVE, 3/22 – ZDeb in 85/25</w:t>
      </w:r>
      <w:r>
        <w:rPr>
          <w:lang w:val="sl-SI"/>
        </w:rPr>
        <w:t xml:space="preserve">) </w:t>
      </w:r>
      <w:r w:rsidR="0008203E">
        <w:rPr>
          <w:lang w:val="sl-SI"/>
        </w:rPr>
        <w:t>določa</w:t>
      </w:r>
      <w:r>
        <w:rPr>
          <w:lang w:val="sl-SI"/>
        </w:rPr>
        <w:t xml:space="preserve"> razloge in postopek v zvezi z izločitvijo uradne osebe v upravnem postopku; </w:t>
      </w:r>
    </w:p>
    <w:p w14:paraId="5DA16279" w14:textId="7D58A92D" w:rsidR="00E628A3" w:rsidRDefault="005B06C9" w:rsidP="00E45E1C">
      <w:pPr>
        <w:pStyle w:val="Odstavekseznama"/>
        <w:numPr>
          <w:ilvl w:val="0"/>
          <w:numId w:val="7"/>
        </w:numPr>
        <w:jc w:val="both"/>
        <w:rPr>
          <w:lang w:val="sl-SI"/>
        </w:rPr>
      </w:pPr>
      <w:r>
        <w:rPr>
          <w:lang w:val="sl-SI"/>
        </w:rPr>
        <w:t>n</w:t>
      </w:r>
      <w:r w:rsidR="00E628A3">
        <w:rPr>
          <w:lang w:val="sl-SI"/>
        </w:rPr>
        <w:t>asprotje interesov</w:t>
      </w:r>
      <w:r>
        <w:rPr>
          <w:lang w:val="sl-SI"/>
        </w:rPr>
        <w:t xml:space="preserve"> urejata</w:t>
      </w:r>
      <w:r w:rsidR="00E628A3">
        <w:rPr>
          <w:lang w:val="sl-SI"/>
        </w:rPr>
        <w:t xml:space="preserve"> 37. člen Zakona o integriteti in preprečevanju korupcije (</w:t>
      </w:r>
      <w:r w:rsidR="00E628A3" w:rsidRPr="00E628A3">
        <w:rPr>
          <w:lang w:val="sl-SI"/>
        </w:rPr>
        <w:t xml:space="preserve">Uradni list RS, št. 69/11 – uradno prečiščeno besedilo, 158/20, 3/22 – ZDeb in 16/23 – </w:t>
      </w:r>
      <w:proofErr w:type="spellStart"/>
      <w:r w:rsidR="00E628A3" w:rsidRPr="00E628A3">
        <w:rPr>
          <w:lang w:val="sl-SI"/>
        </w:rPr>
        <w:t>ZZPri</w:t>
      </w:r>
      <w:proofErr w:type="spellEnd"/>
      <w:r w:rsidR="00E628A3">
        <w:rPr>
          <w:lang w:val="sl-SI"/>
        </w:rPr>
        <w:t>) in 13. člen Kodeksa ravnanja javnih uslužbencev (Uradni list RS, št. 8/01).</w:t>
      </w:r>
    </w:p>
    <w:p w14:paraId="304EA158" w14:textId="77777777" w:rsidR="0008203E" w:rsidRDefault="0008203E" w:rsidP="0008203E">
      <w:pPr>
        <w:jc w:val="both"/>
        <w:rPr>
          <w:lang w:val="sl-SI"/>
        </w:rPr>
      </w:pPr>
    </w:p>
    <w:p w14:paraId="06BA4E21" w14:textId="7BBCAE58" w:rsidR="0008203E" w:rsidRPr="0008203E" w:rsidRDefault="0008203E" w:rsidP="0008203E">
      <w:pPr>
        <w:jc w:val="both"/>
        <w:rPr>
          <w:lang w:val="sl-SI"/>
        </w:rPr>
      </w:pPr>
      <w:r>
        <w:rPr>
          <w:lang w:val="sl-SI"/>
        </w:rPr>
        <w:t xml:space="preserve">Na podlagi navedenega </w:t>
      </w:r>
      <w:r w:rsidR="00422FA4">
        <w:rPr>
          <w:lang w:val="sl-SI"/>
        </w:rPr>
        <w:t xml:space="preserve">mora predstojnik ugotoviti, ali je področje dela za katerega je </w:t>
      </w:r>
      <w:r w:rsidR="00F25FA2">
        <w:rPr>
          <w:lang w:val="sl-SI"/>
        </w:rPr>
        <w:t xml:space="preserve">bil </w:t>
      </w:r>
      <w:r w:rsidR="00422FA4">
        <w:rPr>
          <w:lang w:val="sl-SI"/>
        </w:rPr>
        <w:t>javni uslužbenec imenovan za sodnega izvedenca, sodnega cenilca ali sodnega tolmača tako, da so podani razlogi iz drugega odstavka 111. člena ZJU-1, ko mu je treba prepovedati opravljanje druge dejavnosti</w:t>
      </w:r>
      <w:r w:rsidR="00F25FA2">
        <w:rPr>
          <w:lang w:val="sl-SI"/>
        </w:rPr>
        <w:t xml:space="preserve">. Predstojnik torej ne presoja posameznih primerov, ko je bil javni uslužbenec s sklepom postavljen za sodnega izvedenca, sodnega cenilca ali sodnega tolmača. </w:t>
      </w:r>
      <w:r w:rsidR="00065575">
        <w:rPr>
          <w:lang w:val="sl-SI"/>
        </w:rPr>
        <w:t>V vsakem primeru pa mora biti javni uslužbenec pozoren na morebitno nasprotje interesov</w:t>
      </w:r>
      <w:r w:rsidR="00BE66C0">
        <w:rPr>
          <w:lang w:val="sl-SI"/>
        </w:rPr>
        <w:t>.</w:t>
      </w:r>
    </w:p>
    <w:p w14:paraId="53C1828A" w14:textId="77777777" w:rsidR="005B06C9" w:rsidRDefault="005B06C9" w:rsidP="005B06C9">
      <w:pPr>
        <w:jc w:val="both"/>
        <w:rPr>
          <w:lang w:val="sl-SI"/>
        </w:rPr>
      </w:pPr>
    </w:p>
    <w:p w14:paraId="7D81AC05" w14:textId="77777777" w:rsidR="007D75CF" w:rsidRPr="00202A77" w:rsidRDefault="007D75CF" w:rsidP="007D75CF">
      <w:pPr>
        <w:rPr>
          <w:lang w:val="sl-SI"/>
        </w:rPr>
      </w:pPr>
      <w:r w:rsidRPr="00202A77">
        <w:rPr>
          <w:lang w:val="sl-SI"/>
        </w:rPr>
        <w:t>S spoštovanjem,</w:t>
      </w:r>
    </w:p>
    <w:p w14:paraId="1324CB54" w14:textId="77777777" w:rsidR="007D75CF" w:rsidRPr="00202A77" w:rsidRDefault="007D75CF" w:rsidP="007D75CF">
      <w:pPr>
        <w:rPr>
          <w:lang w:val="sl-SI"/>
        </w:rPr>
      </w:pPr>
    </w:p>
    <w:p w14:paraId="3658B730" w14:textId="6BAB3391" w:rsidR="007D75CF" w:rsidRDefault="005F58BC" w:rsidP="003E1C74">
      <w:pPr>
        <w:pStyle w:val="podpisi"/>
        <w:rPr>
          <w:lang w:val="sl-SI"/>
        </w:rPr>
      </w:pPr>
      <w:r>
        <w:rPr>
          <w:lang w:val="sl-SI"/>
        </w:rPr>
        <w:t xml:space="preserve">                                                                                                                  Peter Pogačar</w:t>
      </w:r>
    </w:p>
    <w:p w14:paraId="1C7750A9" w14:textId="5A0FF43F" w:rsidR="005F58BC" w:rsidRDefault="005F58BC" w:rsidP="003E1C74">
      <w:pPr>
        <w:pStyle w:val="podpisi"/>
        <w:rPr>
          <w:lang w:val="sl-SI"/>
        </w:rPr>
      </w:pPr>
      <w:r>
        <w:rPr>
          <w:lang w:val="sl-SI"/>
        </w:rPr>
        <w:t xml:space="preserve">                                                                                                           GENERALNI DIREKTOR</w:t>
      </w:r>
    </w:p>
    <w:p w14:paraId="3489443A" w14:textId="77777777" w:rsidR="005F58BC" w:rsidRDefault="005F58BC" w:rsidP="003E1C74">
      <w:pPr>
        <w:pStyle w:val="podpisi"/>
        <w:rPr>
          <w:lang w:val="sl-SI"/>
        </w:rPr>
      </w:pPr>
    </w:p>
    <w:p w14:paraId="769BEC45" w14:textId="77777777" w:rsidR="005F58BC" w:rsidRDefault="005F58BC" w:rsidP="003E1C74">
      <w:pPr>
        <w:pStyle w:val="podpisi"/>
        <w:rPr>
          <w:lang w:val="sl-SI"/>
        </w:rPr>
      </w:pPr>
    </w:p>
    <w:p w14:paraId="3CA25E8A" w14:textId="77777777" w:rsidR="005F58BC" w:rsidRDefault="005F58BC" w:rsidP="003E1C74">
      <w:pPr>
        <w:pStyle w:val="podpisi"/>
        <w:rPr>
          <w:lang w:val="sl-SI"/>
        </w:rPr>
      </w:pPr>
    </w:p>
    <w:p w14:paraId="0B942EEB" w14:textId="7921EA84" w:rsidR="005F58BC" w:rsidRDefault="005F58BC" w:rsidP="003E1C74">
      <w:pPr>
        <w:pStyle w:val="podpisi"/>
        <w:rPr>
          <w:lang w:val="sl-SI"/>
        </w:rPr>
      </w:pPr>
      <w:r>
        <w:rPr>
          <w:lang w:val="sl-SI"/>
        </w:rPr>
        <w:t>Poslati:</w:t>
      </w:r>
    </w:p>
    <w:p w14:paraId="0FC909CD" w14:textId="1C0961D0" w:rsidR="005F58BC" w:rsidRDefault="005F58BC" w:rsidP="005F58BC">
      <w:pPr>
        <w:pStyle w:val="podpisi"/>
        <w:numPr>
          <w:ilvl w:val="0"/>
          <w:numId w:val="8"/>
        </w:numPr>
        <w:rPr>
          <w:lang w:val="sl-SI"/>
        </w:rPr>
      </w:pPr>
      <w:r>
        <w:rPr>
          <w:lang w:val="sl-SI"/>
        </w:rPr>
        <w:t>naslovniku, po e-pošti</w:t>
      </w:r>
    </w:p>
    <w:p w14:paraId="4E1AC5E5" w14:textId="77777777" w:rsidR="005F58BC" w:rsidRDefault="005F58BC" w:rsidP="005F58BC">
      <w:pPr>
        <w:pStyle w:val="podpisi"/>
        <w:rPr>
          <w:lang w:val="sl-SI"/>
        </w:rPr>
      </w:pPr>
    </w:p>
    <w:p w14:paraId="102A4C80" w14:textId="77777777" w:rsidR="005F58BC" w:rsidRDefault="005F58BC" w:rsidP="005F58BC">
      <w:pPr>
        <w:pStyle w:val="podpisi"/>
        <w:rPr>
          <w:lang w:val="sl-SI"/>
        </w:rPr>
      </w:pPr>
    </w:p>
    <w:p w14:paraId="509B7033" w14:textId="3C1B0BDF" w:rsidR="005F58BC" w:rsidRDefault="005F58BC" w:rsidP="005F58BC">
      <w:pPr>
        <w:pStyle w:val="podpisi"/>
        <w:rPr>
          <w:lang w:val="sl-SI"/>
        </w:rPr>
      </w:pPr>
      <w:r>
        <w:rPr>
          <w:lang w:val="sl-SI"/>
        </w:rPr>
        <w:t>V vednost:</w:t>
      </w:r>
    </w:p>
    <w:p w14:paraId="34A5C86E" w14:textId="5C78E4AA" w:rsidR="005F58BC" w:rsidRDefault="005F58BC" w:rsidP="005F58BC">
      <w:pPr>
        <w:pStyle w:val="podpisi"/>
        <w:numPr>
          <w:ilvl w:val="0"/>
          <w:numId w:val="8"/>
        </w:numPr>
        <w:rPr>
          <w:lang w:val="sl-SI"/>
        </w:rPr>
      </w:pPr>
      <w:r>
        <w:rPr>
          <w:lang w:val="sl-SI"/>
        </w:rPr>
        <w:t>Ministrstvu za pravosodje, po e-pošti</w:t>
      </w:r>
    </w:p>
    <w:sectPr w:rsidR="005F58BC" w:rsidSect="00623E84">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0E1E0" w14:textId="77777777" w:rsidR="000662E8" w:rsidRDefault="000662E8">
      <w:r>
        <w:separator/>
      </w:r>
    </w:p>
  </w:endnote>
  <w:endnote w:type="continuationSeparator" w:id="0">
    <w:p w14:paraId="36D35968" w14:textId="77777777" w:rsidR="000662E8" w:rsidRDefault="0006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A4DE" w14:textId="77777777" w:rsidR="00C75F77" w:rsidRDefault="00C75F7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33FB" w14:textId="77777777" w:rsidR="00C75F77" w:rsidRDefault="00C75F7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DF1F" w14:textId="77777777" w:rsidR="00C75F77" w:rsidRDefault="00C75F7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6D61" w14:textId="77777777" w:rsidR="000662E8" w:rsidRDefault="000662E8">
      <w:r>
        <w:separator/>
      </w:r>
    </w:p>
  </w:footnote>
  <w:footnote w:type="continuationSeparator" w:id="0">
    <w:p w14:paraId="01D4F541" w14:textId="77777777" w:rsidR="000662E8" w:rsidRDefault="00066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F3E0" w14:textId="77777777" w:rsidR="00C75F77" w:rsidRDefault="00C75F7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68BB"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E4E9" w14:textId="77777777" w:rsidR="00A770A6" w:rsidRPr="008F3500" w:rsidRDefault="009E0445"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41C70139" wp14:editId="0A86CEE3">
          <wp:simplePos x="0" y="0"/>
          <wp:positionH relativeFrom="page">
            <wp:posOffset>612140</wp:posOffset>
          </wp:positionH>
          <wp:positionV relativeFrom="page">
            <wp:posOffset>648335</wp:posOffset>
          </wp:positionV>
          <wp:extent cx="2348865" cy="529590"/>
          <wp:effectExtent l="0" t="0" r="0" b="0"/>
          <wp:wrapNone/>
          <wp:docPr id="30" name="Slika 30" descr="MJU D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JU D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86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7216" behindDoc="0" locked="0" layoutInCell="0" allowOverlap="1" wp14:anchorId="70BB9282" wp14:editId="66F08055">
              <wp:simplePos x="0" y="0"/>
              <wp:positionH relativeFrom="column">
                <wp:posOffset>-463550</wp:posOffset>
              </wp:positionH>
              <wp:positionV relativeFrom="page">
                <wp:posOffset>3600450</wp:posOffset>
              </wp:positionV>
              <wp:extent cx="215900" cy="0"/>
              <wp:effectExtent l="6985" t="9525" r="5715" b="952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002766" id="_x0000_t32" coordsize="21600,21600" o:spt="32" o:oned="t" path="m,l21600,21600e" filled="f">
              <v:path arrowok="t" fillok="f" o:connecttype="none"/>
              <o:lock v:ext="edit" shapetype="t"/>
            </v:shapetype>
            <v:shape id="AutoShape 22"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6E25B1">
      <w:rPr>
        <w:rFonts w:cs="Arial"/>
        <w:sz w:val="16"/>
        <w:lang w:val="sl-SI"/>
      </w:rPr>
      <w:t>Tržaška cesta 21, 1000</w:t>
    </w:r>
    <w:r w:rsidR="00623E84">
      <w:rPr>
        <w:rFonts w:cs="Arial"/>
        <w:sz w:val="16"/>
        <w:lang w:val="sl-SI"/>
      </w:rPr>
      <w:t xml:space="preserve"> Ljubljana</w:t>
    </w:r>
    <w:r w:rsidR="00A770A6" w:rsidRPr="008F3500">
      <w:rPr>
        <w:rFonts w:cs="Arial"/>
        <w:sz w:val="16"/>
        <w:lang w:val="sl-SI"/>
      </w:rPr>
      <w:tab/>
      <w:t xml:space="preserve">T: </w:t>
    </w:r>
    <w:r w:rsidR="00623E84">
      <w:rPr>
        <w:rFonts w:cs="Arial"/>
        <w:sz w:val="16"/>
        <w:lang w:val="sl-SI"/>
      </w:rPr>
      <w:t xml:space="preserve">01 </w:t>
    </w:r>
    <w:r w:rsidR="00C75F77">
      <w:rPr>
        <w:rFonts w:cs="Arial"/>
        <w:sz w:val="16"/>
        <w:lang w:val="sl-SI"/>
      </w:rPr>
      <w:t>478 16 50</w:t>
    </w:r>
  </w:p>
  <w:p w14:paraId="2461829B"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BE0B5E">
      <w:rPr>
        <w:rFonts w:cs="Arial"/>
        <w:sz w:val="16"/>
        <w:lang w:val="sl-SI"/>
      </w:rPr>
      <w:t xml:space="preserve">01 </w:t>
    </w:r>
    <w:r w:rsidR="00C75F77">
      <w:rPr>
        <w:rFonts w:cs="Arial"/>
        <w:sz w:val="16"/>
        <w:lang w:val="sl-SI"/>
      </w:rPr>
      <w:t>478 16 99</w:t>
    </w:r>
  </w:p>
  <w:p w14:paraId="4BDC447B"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BE0B5E">
      <w:rPr>
        <w:rFonts w:cs="Arial"/>
        <w:sz w:val="16"/>
        <w:lang w:val="sl-SI"/>
      </w:rPr>
      <w:t>gp</w:t>
    </w:r>
    <w:r w:rsidR="00CB716C">
      <w:rPr>
        <w:rFonts w:cs="Arial"/>
        <w:sz w:val="16"/>
        <w:lang w:val="sl-SI"/>
      </w:rPr>
      <w:t>.mju</w:t>
    </w:r>
    <w:r w:rsidR="00623E84">
      <w:rPr>
        <w:rFonts w:cs="Arial"/>
        <w:sz w:val="16"/>
        <w:lang w:val="sl-SI"/>
      </w:rPr>
      <w:t>@gov.si</w:t>
    </w:r>
  </w:p>
  <w:p w14:paraId="5C3C0A28"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E467C4">
      <w:rPr>
        <w:rFonts w:cs="Arial"/>
        <w:sz w:val="16"/>
        <w:lang w:val="sl-SI"/>
      </w:rPr>
      <w:t>www.mju</w:t>
    </w:r>
    <w:r w:rsidR="00623E84">
      <w:rPr>
        <w:rFonts w:cs="Arial"/>
        <w:sz w:val="16"/>
        <w:lang w:val="sl-SI"/>
      </w:rPr>
      <w:t>.gov.si</w:t>
    </w:r>
  </w:p>
  <w:p w14:paraId="065E9AD1"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A86B38"/>
    <w:multiLevelType w:val="hybridMultilevel"/>
    <w:tmpl w:val="BE6A6A42"/>
    <w:lvl w:ilvl="0" w:tplc="12B4F34E">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41C7269"/>
    <w:multiLevelType w:val="hybridMultilevel"/>
    <w:tmpl w:val="4DD8F180"/>
    <w:lvl w:ilvl="0" w:tplc="7BD0397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671C59EA"/>
    <w:multiLevelType w:val="hybridMultilevel"/>
    <w:tmpl w:val="CA3A901A"/>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96317987">
    <w:abstractNumId w:val="6"/>
  </w:num>
  <w:num w:numId="2" w16cid:durableId="2072850292">
    <w:abstractNumId w:val="2"/>
  </w:num>
  <w:num w:numId="3" w16cid:durableId="647133528">
    <w:abstractNumId w:val="4"/>
  </w:num>
  <w:num w:numId="4" w16cid:durableId="1844126486">
    <w:abstractNumId w:val="0"/>
  </w:num>
  <w:num w:numId="5" w16cid:durableId="1054238931">
    <w:abstractNumId w:val="1"/>
  </w:num>
  <w:num w:numId="6" w16cid:durableId="1034233538">
    <w:abstractNumId w:val="3"/>
  </w:num>
  <w:num w:numId="7" w16cid:durableId="682633514">
    <w:abstractNumId w:val="7"/>
  </w:num>
  <w:num w:numId="8" w16cid:durableId="2126845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53"/>
    <w:rsid w:val="00017429"/>
    <w:rsid w:val="00023A88"/>
    <w:rsid w:val="000553A9"/>
    <w:rsid w:val="00065575"/>
    <w:rsid w:val="000662E8"/>
    <w:rsid w:val="00075849"/>
    <w:rsid w:val="0008203E"/>
    <w:rsid w:val="000A0D92"/>
    <w:rsid w:val="000A7238"/>
    <w:rsid w:val="00124E67"/>
    <w:rsid w:val="001357B2"/>
    <w:rsid w:val="001363E8"/>
    <w:rsid w:val="00171247"/>
    <w:rsid w:val="0017478F"/>
    <w:rsid w:val="001A26E8"/>
    <w:rsid w:val="00202A77"/>
    <w:rsid w:val="00263B18"/>
    <w:rsid w:val="00271CE5"/>
    <w:rsid w:val="00282020"/>
    <w:rsid w:val="002835DD"/>
    <w:rsid w:val="002905FC"/>
    <w:rsid w:val="002A2B69"/>
    <w:rsid w:val="002F464D"/>
    <w:rsid w:val="002F5BA4"/>
    <w:rsid w:val="00343C26"/>
    <w:rsid w:val="003636BF"/>
    <w:rsid w:val="00371442"/>
    <w:rsid w:val="003822C8"/>
    <w:rsid w:val="003845B4"/>
    <w:rsid w:val="00385407"/>
    <w:rsid w:val="00387B1A"/>
    <w:rsid w:val="0039356A"/>
    <w:rsid w:val="003C5EE5"/>
    <w:rsid w:val="003C65AC"/>
    <w:rsid w:val="003D0753"/>
    <w:rsid w:val="003E1C74"/>
    <w:rsid w:val="00404D75"/>
    <w:rsid w:val="00417D18"/>
    <w:rsid w:val="00422FA4"/>
    <w:rsid w:val="00437E94"/>
    <w:rsid w:val="00454CA1"/>
    <w:rsid w:val="004657EE"/>
    <w:rsid w:val="004B58BF"/>
    <w:rsid w:val="00506E23"/>
    <w:rsid w:val="00516668"/>
    <w:rsid w:val="00526246"/>
    <w:rsid w:val="00535D20"/>
    <w:rsid w:val="00567106"/>
    <w:rsid w:val="00567EBA"/>
    <w:rsid w:val="005841E9"/>
    <w:rsid w:val="005A56E0"/>
    <w:rsid w:val="005B06C9"/>
    <w:rsid w:val="005C16F2"/>
    <w:rsid w:val="005C1995"/>
    <w:rsid w:val="005E1D3C"/>
    <w:rsid w:val="005F58BC"/>
    <w:rsid w:val="00623E84"/>
    <w:rsid w:val="006242EF"/>
    <w:rsid w:val="00625AE6"/>
    <w:rsid w:val="00632253"/>
    <w:rsid w:val="00633DA3"/>
    <w:rsid w:val="00642714"/>
    <w:rsid w:val="006455CE"/>
    <w:rsid w:val="00647A86"/>
    <w:rsid w:val="00655841"/>
    <w:rsid w:val="006A18CD"/>
    <w:rsid w:val="006E25B1"/>
    <w:rsid w:val="00710310"/>
    <w:rsid w:val="007151C3"/>
    <w:rsid w:val="00724EEC"/>
    <w:rsid w:val="00733017"/>
    <w:rsid w:val="00783310"/>
    <w:rsid w:val="007A49AA"/>
    <w:rsid w:val="007A4A6D"/>
    <w:rsid w:val="007D1BCF"/>
    <w:rsid w:val="007D75CF"/>
    <w:rsid w:val="007E0440"/>
    <w:rsid w:val="007E6DC5"/>
    <w:rsid w:val="008110D7"/>
    <w:rsid w:val="00824863"/>
    <w:rsid w:val="00870482"/>
    <w:rsid w:val="0088043C"/>
    <w:rsid w:val="00884889"/>
    <w:rsid w:val="008906C9"/>
    <w:rsid w:val="00890A17"/>
    <w:rsid w:val="008C2F10"/>
    <w:rsid w:val="008C5738"/>
    <w:rsid w:val="008D04F0"/>
    <w:rsid w:val="008D588E"/>
    <w:rsid w:val="008D5F69"/>
    <w:rsid w:val="008F3500"/>
    <w:rsid w:val="00922274"/>
    <w:rsid w:val="00924E3C"/>
    <w:rsid w:val="009545D0"/>
    <w:rsid w:val="009612BB"/>
    <w:rsid w:val="009649C9"/>
    <w:rsid w:val="00964BF5"/>
    <w:rsid w:val="009C740A"/>
    <w:rsid w:val="009E0445"/>
    <w:rsid w:val="00A125C5"/>
    <w:rsid w:val="00A2451C"/>
    <w:rsid w:val="00A26766"/>
    <w:rsid w:val="00A43EF7"/>
    <w:rsid w:val="00A447C2"/>
    <w:rsid w:val="00A65EE7"/>
    <w:rsid w:val="00A70133"/>
    <w:rsid w:val="00A76195"/>
    <w:rsid w:val="00A770A6"/>
    <w:rsid w:val="00A813B1"/>
    <w:rsid w:val="00AB36C4"/>
    <w:rsid w:val="00AC32B2"/>
    <w:rsid w:val="00AF3CCD"/>
    <w:rsid w:val="00B17141"/>
    <w:rsid w:val="00B31575"/>
    <w:rsid w:val="00B8547D"/>
    <w:rsid w:val="00BA55C3"/>
    <w:rsid w:val="00BB1718"/>
    <w:rsid w:val="00BD06AD"/>
    <w:rsid w:val="00BE0B5E"/>
    <w:rsid w:val="00BE66C0"/>
    <w:rsid w:val="00C1655C"/>
    <w:rsid w:val="00C250D5"/>
    <w:rsid w:val="00C35666"/>
    <w:rsid w:val="00C42998"/>
    <w:rsid w:val="00C62579"/>
    <w:rsid w:val="00C75F77"/>
    <w:rsid w:val="00C92898"/>
    <w:rsid w:val="00CA4340"/>
    <w:rsid w:val="00CB716C"/>
    <w:rsid w:val="00CC46DA"/>
    <w:rsid w:val="00CE5238"/>
    <w:rsid w:val="00CE69B6"/>
    <w:rsid w:val="00CE7514"/>
    <w:rsid w:val="00D248DE"/>
    <w:rsid w:val="00D6075A"/>
    <w:rsid w:val="00D8542D"/>
    <w:rsid w:val="00DC6A71"/>
    <w:rsid w:val="00DF6475"/>
    <w:rsid w:val="00E0357D"/>
    <w:rsid w:val="00E45E1C"/>
    <w:rsid w:val="00E467C4"/>
    <w:rsid w:val="00E51921"/>
    <w:rsid w:val="00E628A3"/>
    <w:rsid w:val="00E70005"/>
    <w:rsid w:val="00E8750F"/>
    <w:rsid w:val="00EC02CB"/>
    <w:rsid w:val="00ED1C3E"/>
    <w:rsid w:val="00F23992"/>
    <w:rsid w:val="00F240BB"/>
    <w:rsid w:val="00F25FA2"/>
    <w:rsid w:val="00F57FED"/>
    <w:rsid w:val="00FC7E23"/>
    <w:rsid w:val="00FD44A2"/>
    <w:rsid w:val="00FD6FF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63F5593"/>
  <w15:chartTrackingRefBased/>
  <w15:docId w15:val="{AE706ED2-C9CA-4AC8-963C-E0029923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811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JU\Skupno\Predloge\MJU\MJU_DJS.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MJU_DJS</Template>
  <TotalTime>3</TotalTime>
  <Pages>2</Pages>
  <Words>625</Words>
  <Characters>3566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Razlaga 111. člena Zakona o javnih uslužbencih (21. 5. 2026)</dc:title>
  <dc:subject/>
  <dc:creator>Melita Nikše</dc:creator>
  <cp:keywords/>
  <cp:lastModifiedBy>Darja Centa</cp:lastModifiedBy>
  <cp:revision>3</cp:revision>
  <cp:lastPrinted>2013-06-21T06:42:00Z</cp:lastPrinted>
  <dcterms:created xsi:type="dcterms:W3CDTF">2026-05-22T08:50:00Z</dcterms:created>
  <dcterms:modified xsi:type="dcterms:W3CDTF">2026-05-22T08:50:00Z</dcterms:modified>
</cp:coreProperties>
</file>