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88D8" w14:textId="77777777" w:rsidR="00ED70F2" w:rsidRDefault="00ED70F2" w:rsidP="00DA38B4">
      <w:pPr>
        <w:pStyle w:val="datumtevilka"/>
        <w:spacing w:line="276" w:lineRule="auto"/>
        <w:jc w:val="both"/>
        <w:rPr>
          <w:rFonts w:cs="Arial"/>
        </w:rPr>
      </w:pPr>
    </w:p>
    <w:p w14:paraId="484F779D" w14:textId="77777777" w:rsidR="00ED70F2" w:rsidRDefault="00ED70F2" w:rsidP="00DA38B4">
      <w:pPr>
        <w:pStyle w:val="datumtevilka"/>
        <w:spacing w:line="276" w:lineRule="auto"/>
        <w:jc w:val="both"/>
        <w:rPr>
          <w:rFonts w:cs="Arial"/>
        </w:rPr>
      </w:pPr>
    </w:p>
    <w:p w14:paraId="1AB63197" w14:textId="77777777" w:rsidR="00ED70F2" w:rsidRDefault="00ED70F2" w:rsidP="00DA38B4">
      <w:pPr>
        <w:pStyle w:val="datumtevilka"/>
        <w:spacing w:line="276" w:lineRule="auto"/>
        <w:jc w:val="both"/>
        <w:rPr>
          <w:rFonts w:cs="Arial"/>
        </w:rPr>
      </w:pPr>
    </w:p>
    <w:p w14:paraId="3FC5E9DF" w14:textId="77777777" w:rsidR="00ED70F2" w:rsidRDefault="00ED70F2" w:rsidP="00DA38B4">
      <w:pPr>
        <w:pStyle w:val="datumtevilka"/>
        <w:spacing w:line="276" w:lineRule="auto"/>
        <w:jc w:val="both"/>
        <w:rPr>
          <w:rFonts w:cs="Arial"/>
        </w:rPr>
      </w:pPr>
    </w:p>
    <w:p w14:paraId="5D245CE5" w14:textId="77777777" w:rsidR="00ED70F2" w:rsidRDefault="00ED70F2" w:rsidP="00DA38B4">
      <w:pPr>
        <w:pStyle w:val="datumtevilka"/>
        <w:spacing w:line="276" w:lineRule="auto"/>
        <w:jc w:val="both"/>
        <w:rPr>
          <w:rFonts w:cs="Arial"/>
        </w:rPr>
      </w:pPr>
    </w:p>
    <w:p w14:paraId="6B049CA9" w14:textId="77777777" w:rsidR="00ED70F2" w:rsidRDefault="00ED70F2" w:rsidP="00DA38B4">
      <w:pPr>
        <w:pStyle w:val="datumtevilka"/>
        <w:spacing w:line="276" w:lineRule="auto"/>
        <w:jc w:val="both"/>
        <w:rPr>
          <w:rFonts w:cs="Arial"/>
        </w:rPr>
      </w:pPr>
    </w:p>
    <w:p w14:paraId="1B91A27B" w14:textId="77777777" w:rsidR="00ED70F2" w:rsidRDefault="00ED70F2" w:rsidP="00DA38B4">
      <w:pPr>
        <w:pStyle w:val="datumtevilka"/>
        <w:spacing w:line="276" w:lineRule="auto"/>
        <w:jc w:val="both"/>
        <w:rPr>
          <w:rFonts w:cs="Arial"/>
        </w:rPr>
      </w:pPr>
    </w:p>
    <w:p w14:paraId="50C63728" w14:textId="570CA7E3" w:rsidR="00B02AF7" w:rsidRPr="00DA38B4" w:rsidRDefault="00F74A8C" w:rsidP="00DA38B4">
      <w:pPr>
        <w:pStyle w:val="datumtevilka"/>
        <w:spacing w:line="276" w:lineRule="auto"/>
        <w:jc w:val="both"/>
        <w:rPr>
          <w:rFonts w:cs="Arial"/>
        </w:rPr>
      </w:pPr>
      <w:r w:rsidRPr="00DA38B4">
        <w:rPr>
          <w:rFonts w:cs="Arial"/>
        </w:rPr>
        <w:t>Š</w:t>
      </w:r>
      <w:r w:rsidR="00B02AF7" w:rsidRPr="00DA38B4">
        <w:rPr>
          <w:rFonts w:cs="Arial"/>
        </w:rPr>
        <w:t xml:space="preserve">tevilka: </w:t>
      </w:r>
      <w:r w:rsidR="00B02AF7" w:rsidRPr="00DA38B4">
        <w:rPr>
          <w:rFonts w:cs="Arial"/>
        </w:rPr>
        <w:tab/>
      </w:r>
      <w:r w:rsidR="008D360A" w:rsidRPr="00DA38B4">
        <w:rPr>
          <w:rFonts w:cs="Arial"/>
          <w:shd w:val="clear" w:color="auto" w:fill="FFFFFF"/>
        </w:rPr>
        <w:t>1001-274/2024-3130-2</w:t>
      </w:r>
    </w:p>
    <w:p w14:paraId="5F3ED398" w14:textId="28CE1B86" w:rsidR="00B02AF7" w:rsidRPr="00DA38B4" w:rsidRDefault="00B02AF7" w:rsidP="00DA38B4">
      <w:pPr>
        <w:pStyle w:val="datumtevilka"/>
        <w:spacing w:line="276" w:lineRule="auto"/>
        <w:jc w:val="both"/>
        <w:rPr>
          <w:rFonts w:cs="Arial"/>
        </w:rPr>
      </w:pPr>
      <w:r w:rsidRPr="00DA38B4">
        <w:rPr>
          <w:rFonts w:cs="Arial"/>
        </w:rPr>
        <w:t xml:space="preserve">Datum: </w:t>
      </w:r>
      <w:r w:rsidRPr="00DA38B4">
        <w:rPr>
          <w:rFonts w:cs="Arial"/>
        </w:rPr>
        <w:tab/>
      </w:r>
      <w:r w:rsidR="008D360A" w:rsidRPr="00DA38B4">
        <w:rPr>
          <w:rFonts w:cs="Arial"/>
        </w:rPr>
        <w:t>28. 10. 2024</w:t>
      </w:r>
    </w:p>
    <w:p w14:paraId="084854CD" w14:textId="77777777" w:rsidR="00B02AF7" w:rsidRPr="00DA38B4" w:rsidRDefault="00B02AF7" w:rsidP="00DA38B4">
      <w:pPr>
        <w:spacing w:line="276" w:lineRule="auto"/>
        <w:jc w:val="both"/>
        <w:rPr>
          <w:rFonts w:cs="Arial"/>
          <w:szCs w:val="20"/>
        </w:rPr>
      </w:pPr>
    </w:p>
    <w:p w14:paraId="59E9E322" w14:textId="77777777" w:rsidR="00B02AF7" w:rsidRPr="00DA38B4" w:rsidRDefault="00B02AF7" w:rsidP="00DA38B4">
      <w:pPr>
        <w:spacing w:line="276" w:lineRule="auto"/>
        <w:jc w:val="both"/>
        <w:rPr>
          <w:rFonts w:cs="Arial"/>
          <w:szCs w:val="20"/>
        </w:rPr>
      </w:pPr>
    </w:p>
    <w:p w14:paraId="60764E96" w14:textId="5F74BD82" w:rsidR="00E44D80" w:rsidRPr="00DA38B4" w:rsidRDefault="00B02AF7" w:rsidP="00DA38B4">
      <w:pPr>
        <w:pStyle w:val="ZADEVA"/>
        <w:spacing w:line="276" w:lineRule="auto"/>
        <w:jc w:val="both"/>
        <w:rPr>
          <w:rFonts w:eastAsiaTheme="minorHAnsi" w:cs="Arial"/>
          <w:b w:val="0"/>
          <w:bCs/>
          <w:szCs w:val="20"/>
          <w:lang w:val="sl-SI"/>
        </w:rPr>
      </w:pPr>
      <w:r w:rsidRPr="00DA38B4">
        <w:rPr>
          <w:rFonts w:cs="Arial"/>
          <w:szCs w:val="20"/>
          <w:lang w:val="sl-SI"/>
        </w:rPr>
        <w:t xml:space="preserve">Zadeva: </w:t>
      </w:r>
      <w:r w:rsidRPr="00DA38B4">
        <w:rPr>
          <w:rFonts w:cs="Arial"/>
          <w:szCs w:val="20"/>
          <w:lang w:val="sl-SI"/>
        </w:rPr>
        <w:tab/>
      </w:r>
      <w:r w:rsidR="00ED70F2">
        <w:rPr>
          <w:rFonts w:cs="Arial"/>
          <w:szCs w:val="20"/>
          <w:lang w:val="sl-SI"/>
        </w:rPr>
        <w:t>Manjša sprememba sistemizacije</w:t>
      </w:r>
    </w:p>
    <w:p w14:paraId="508430D3" w14:textId="77777777" w:rsidR="00B02AF7" w:rsidRPr="00DA38B4" w:rsidRDefault="00B02AF7" w:rsidP="00DA38B4">
      <w:pPr>
        <w:pStyle w:val="ZADEVA"/>
        <w:spacing w:line="276" w:lineRule="auto"/>
        <w:jc w:val="both"/>
        <w:rPr>
          <w:rFonts w:cs="Arial"/>
          <w:szCs w:val="20"/>
          <w:lang w:val="sl-SI"/>
        </w:rPr>
      </w:pPr>
    </w:p>
    <w:p w14:paraId="7A51DCB9" w14:textId="77777777" w:rsidR="00B02AF7" w:rsidRPr="00DA38B4" w:rsidRDefault="00B02AF7" w:rsidP="00DA38B4">
      <w:pPr>
        <w:spacing w:line="276" w:lineRule="auto"/>
        <w:jc w:val="both"/>
        <w:rPr>
          <w:rFonts w:cs="Arial"/>
          <w:szCs w:val="20"/>
        </w:rPr>
      </w:pPr>
    </w:p>
    <w:p w14:paraId="2114EC62" w14:textId="77777777" w:rsidR="00ED70F2" w:rsidRDefault="00E44D80" w:rsidP="00DA38B4">
      <w:pPr>
        <w:spacing w:line="276" w:lineRule="auto"/>
        <w:jc w:val="both"/>
        <w:rPr>
          <w:rFonts w:cs="Arial"/>
          <w:szCs w:val="20"/>
        </w:rPr>
      </w:pPr>
      <w:r w:rsidRPr="00DA38B4">
        <w:rPr>
          <w:rFonts w:cs="Arial"/>
          <w:szCs w:val="20"/>
        </w:rPr>
        <w:t xml:space="preserve">Na Ministrstvo za javno upravo ste naslovili vprašanje </w:t>
      </w:r>
      <w:r w:rsidR="009E7427" w:rsidRPr="00DA38B4">
        <w:rPr>
          <w:rFonts w:cs="Arial"/>
          <w:szCs w:val="20"/>
        </w:rPr>
        <w:t xml:space="preserve">v zvezi </w:t>
      </w:r>
      <w:r w:rsidR="0020084F" w:rsidRPr="00DA38B4">
        <w:rPr>
          <w:rFonts w:cs="Arial"/>
          <w:szCs w:val="20"/>
        </w:rPr>
        <w:t>z manjšo spremembo</w:t>
      </w:r>
      <w:r w:rsidR="008D360A" w:rsidRPr="00DA38B4">
        <w:rPr>
          <w:rFonts w:cs="Arial"/>
          <w:szCs w:val="20"/>
        </w:rPr>
        <w:t xml:space="preserve"> </w:t>
      </w:r>
      <w:r w:rsidR="0020084F" w:rsidRPr="00DA38B4">
        <w:rPr>
          <w:rFonts w:cs="Arial"/>
          <w:szCs w:val="20"/>
        </w:rPr>
        <w:t>sistemizacije.</w:t>
      </w:r>
      <w:r w:rsidR="0025760C" w:rsidRPr="00DA38B4">
        <w:rPr>
          <w:rFonts w:cs="Arial"/>
          <w:szCs w:val="20"/>
        </w:rPr>
        <w:t xml:space="preserve"> </w:t>
      </w:r>
    </w:p>
    <w:p w14:paraId="043E755D" w14:textId="77777777" w:rsidR="00ED70F2" w:rsidRDefault="00ED70F2" w:rsidP="00DA38B4">
      <w:pPr>
        <w:spacing w:line="276" w:lineRule="auto"/>
        <w:jc w:val="both"/>
        <w:rPr>
          <w:rFonts w:cs="Arial"/>
          <w:szCs w:val="20"/>
        </w:rPr>
      </w:pPr>
    </w:p>
    <w:p w14:paraId="062C8E38" w14:textId="3ABD1E41" w:rsidR="009A7604" w:rsidRPr="00DA38B4" w:rsidRDefault="00B02AF7" w:rsidP="00DA38B4">
      <w:pPr>
        <w:spacing w:line="276" w:lineRule="auto"/>
        <w:jc w:val="both"/>
        <w:rPr>
          <w:rFonts w:cs="Arial"/>
          <w:szCs w:val="20"/>
        </w:rPr>
      </w:pPr>
      <w:r w:rsidRPr="00DA38B4">
        <w:rPr>
          <w:rFonts w:cs="Arial"/>
          <w:szCs w:val="20"/>
        </w:rPr>
        <w:t xml:space="preserve">Uvodoma pojasnjujemo, da Ministrstvo za javno upravo ni pristojno za podajo odgovorov glede konkretnih primerov, lahko pa v okviru svojega delovnega področja posreduje neobvezna mnenja in pojasnila sistemske narave v zvezi s tistimi zakonskimi določbami oziroma določbami izvršilnih predpisov, ki sodijo v delovno področje ministrstva, kot </w:t>
      </w:r>
      <w:r w:rsidR="00A42B6B" w:rsidRPr="00DA38B4">
        <w:rPr>
          <w:rFonts w:cs="Arial"/>
          <w:szCs w:val="20"/>
        </w:rPr>
        <w:t xml:space="preserve">je med drugim tudi </w:t>
      </w:r>
      <w:r w:rsidRPr="00DA38B4">
        <w:rPr>
          <w:rFonts w:cs="Arial"/>
          <w:szCs w:val="20"/>
        </w:rPr>
        <w:t>Zakon o javnih uslužbencih (</w:t>
      </w:r>
      <w:r w:rsidR="0086408B" w:rsidRPr="00DA38B4">
        <w:rPr>
          <w:rFonts w:cs="Arial"/>
          <w:szCs w:val="20"/>
        </w:rPr>
        <w:t xml:space="preserve">Uradni list RS, št. 63/07 – uradno prečiščeno besedilo, 65/08, 69/08 – ZTFI-A, 69/08 – ZZavar-E, 40/12 – ZUJF, 158/20 – </w:t>
      </w:r>
      <w:proofErr w:type="spellStart"/>
      <w:r w:rsidR="0086408B" w:rsidRPr="00DA38B4">
        <w:rPr>
          <w:rFonts w:cs="Arial"/>
          <w:szCs w:val="20"/>
        </w:rPr>
        <w:t>ZIntPK</w:t>
      </w:r>
      <w:proofErr w:type="spellEnd"/>
      <w:r w:rsidR="0086408B" w:rsidRPr="00DA38B4">
        <w:rPr>
          <w:rFonts w:cs="Arial"/>
          <w:szCs w:val="20"/>
        </w:rPr>
        <w:t xml:space="preserve">-C, 203/20 – ZIUPOPDVE, 202/21 – </w:t>
      </w:r>
      <w:proofErr w:type="spellStart"/>
      <w:r w:rsidR="0086408B" w:rsidRPr="00DA38B4">
        <w:rPr>
          <w:rFonts w:cs="Arial"/>
          <w:szCs w:val="20"/>
        </w:rPr>
        <w:t>odl</w:t>
      </w:r>
      <w:proofErr w:type="spellEnd"/>
      <w:r w:rsidR="0086408B" w:rsidRPr="00DA38B4">
        <w:rPr>
          <w:rFonts w:cs="Arial"/>
          <w:szCs w:val="20"/>
        </w:rPr>
        <w:t xml:space="preserve">. US in 3/22 – </w:t>
      </w:r>
      <w:proofErr w:type="spellStart"/>
      <w:r w:rsidR="0086408B" w:rsidRPr="00DA38B4">
        <w:rPr>
          <w:rFonts w:cs="Arial"/>
          <w:szCs w:val="20"/>
        </w:rPr>
        <w:t>ZDeb</w:t>
      </w:r>
      <w:proofErr w:type="spellEnd"/>
      <w:r w:rsidR="0086408B" w:rsidRPr="00DA38B4">
        <w:rPr>
          <w:rFonts w:cs="Arial"/>
          <w:szCs w:val="20"/>
        </w:rPr>
        <w:t xml:space="preserve">, v nadaljnjem besedilu: </w:t>
      </w:r>
      <w:r w:rsidRPr="00DA38B4">
        <w:rPr>
          <w:rFonts w:cs="Arial"/>
          <w:szCs w:val="20"/>
        </w:rPr>
        <w:t>ZJU)</w:t>
      </w:r>
      <w:r w:rsidR="009A7604" w:rsidRPr="00DA38B4">
        <w:rPr>
          <w:rFonts w:cs="Arial"/>
          <w:szCs w:val="20"/>
        </w:rPr>
        <w:t xml:space="preserve"> in Uredba o notranji organizaciji, sistemizaciji, delovnih mestih in nazivih v organih javne uprave in v pravosodnih organih (Uradni list RS, št. 58/03, 81/03, 109/03, 58/04 – </w:t>
      </w:r>
      <w:proofErr w:type="spellStart"/>
      <w:r w:rsidR="009A7604" w:rsidRPr="00DA38B4">
        <w:rPr>
          <w:rFonts w:cs="Arial"/>
          <w:szCs w:val="20"/>
        </w:rPr>
        <w:t>popr</w:t>
      </w:r>
      <w:proofErr w:type="spellEnd"/>
      <w:r w:rsidR="009A7604" w:rsidRPr="00DA38B4">
        <w:rPr>
          <w:rFonts w:cs="Arial"/>
          <w:szCs w:val="20"/>
        </w:rPr>
        <w:t>.,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in 35/24, v nadaljnjem besedilu: Uredba).</w:t>
      </w:r>
    </w:p>
    <w:p w14:paraId="473CACCF" w14:textId="77777777" w:rsidR="0020084F" w:rsidRPr="00DA38B4" w:rsidRDefault="0020084F" w:rsidP="00DA38B4">
      <w:pPr>
        <w:spacing w:line="276" w:lineRule="auto"/>
        <w:jc w:val="both"/>
        <w:rPr>
          <w:rFonts w:cs="Arial"/>
          <w:szCs w:val="20"/>
        </w:rPr>
      </w:pPr>
    </w:p>
    <w:p w14:paraId="663F1C51" w14:textId="77777777" w:rsidR="0020084F" w:rsidRPr="00DA38B4" w:rsidRDefault="0020084F" w:rsidP="00DA38B4">
      <w:pPr>
        <w:spacing w:line="276" w:lineRule="auto"/>
        <w:jc w:val="both"/>
        <w:rPr>
          <w:rFonts w:cs="Arial"/>
          <w:szCs w:val="20"/>
        </w:rPr>
      </w:pPr>
      <w:r w:rsidRPr="00DA38B4">
        <w:rPr>
          <w:rFonts w:cs="Arial"/>
          <w:szCs w:val="20"/>
        </w:rPr>
        <w:t>Skladno z določbami ZJU je predstojnik tisti, ki je odgovoren za organizacijo delovnega procesa</w:t>
      </w:r>
    </w:p>
    <w:p w14:paraId="2551D585" w14:textId="17375211" w:rsidR="0020084F" w:rsidRPr="00DA38B4" w:rsidRDefault="0020084F" w:rsidP="00DA38B4">
      <w:pPr>
        <w:spacing w:line="276" w:lineRule="auto"/>
        <w:jc w:val="both"/>
        <w:rPr>
          <w:rFonts w:cs="Arial"/>
          <w:szCs w:val="20"/>
        </w:rPr>
      </w:pPr>
      <w:r w:rsidRPr="00DA38B4">
        <w:rPr>
          <w:rFonts w:cs="Arial"/>
          <w:szCs w:val="20"/>
        </w:rPr>
        <w:t>v organu, ki ga vodi in ki določi sistemizacijo delovnih mest. Predstojnik sprejme ta akt upoštevaje predpise, ki urejajo pravila glede notranje organizacije in sistemizacije delovnih mest. Upoštevaje ZJU in Uredbo ter druge področne predpise (zakone in podzakonske akte) predstojnik pripravi sistemizacijo, v kateri glede na vsebino, zahtevnost in obseg nalog s svojega delovnega področja določi konkretna delovna mesta in pogoje za zasedbo teh delovnih</w:t>
      </w:r>
      <w:r w:rsidR="008D360A" w:rsidRPr="00DA38B4">
        <w:rPr>
          <w:rFonts w:cs="Arial"/>
          <w:szCs w:val="20"/>
        </w:rPr>
        <w:t xml:space="preserve"> </w:t>
      </w:r>
      <w:r w:rsidRPr="00DA38B4">
        <w:rPr>
          <w:rFonts w:cs="Arial"/>
          <w:szCs w:val="20"/>
        </w:rPr>
        <w:t>mest. Sistemizacija mora biti prilagojena nalogam organa in poslovnim procesom, ki potekajo v organu ter oblikovana tako, da zagotavlja čim bolj učinkovito delo.</w:t>
      </w:r>
    </w:p>
    <w:p w14:paraId="3A7965D6" w14:textId="77777777" w:rsidR="0020084F" w:rsidRPr="00DA38B4" w:rsidRDefault="0020084F" w:rsidP="00DA38B4">
      <w:pPr>
        <w:spacing w:line="276" w:lineRule="auto"/>
        <w:jc w:val="both"/>
        <w:rPr>
          <w:rFonts w:cs="Arial"/>
          <w:szCs w:val="20"/>
        </w:rPr>
      </w:pPr>
      <w:bookmarkStart w:id="0" w:name="_Hlk181021103"/>
    </w:p>
    <w:p w14:paraId="5AAF0420" w14:textId="50CB5E26" w:rsidR="00DA38B4" w:rsidRPr="00DA38B4" w:rsidRDefault="00DA38B4" w:rsidP="00DA38B4">
      <w:pPr>
        <w:spacing w:line="276" w:lineRule="auto"/>
        <w:jc w:val="both"/>
        <w:rPr>
          <w:rFonts w:cs="Arial"/>
          <w:szCs w:val="20"/>
        </w:rPr>
      </w:pPr>
      <w:r w:rsidRPr="00DA38B4">
        <w:rPr>
          <w:rFonts w:cs="Arial"/>
          <w:szCs w:val="20"/>
        </w:rPr>
        <w:t xml:space="preserve">Uredba v 4. členu </w:t>
      </w:r>
      <w:r w:rsidRPr="0042160E">
        <w:rPr>
          <w:rFonts w:cs="Arial"/>
          <w:b/>
          <w:bCs/>
          <w:szCs w:val="20"/>
        </w:rPr>
        <w:t>določa primere, ko soglasje vlade k spremembi sistemizacije ni potrebno.</w:t>
      </w:r>
      <w:r w:rsidRPr="00DA38B4">
        <w:rPr>
          <w:rFonts w:cs="Arial"/>
          <w:bCs/>
          <w:szCs w:val="20"/>
        </w:rPr>
        <w:t xml:space="preserve"> Naprej </w:t>
      </w:r>
      <w:r w:rsidR="0042160E">
        <w:rPr>
          <w:rFonts w:cs="Arial"/>
          <w:bCs/>
          <w:szCs w:val="20"/>
        </w:rPr>
        <w:t>je to</w:t>
      </w:r>
      <w:r w:rsidRPr="00DA38B4">
        <w:rPr>
          <w:rFonts w:cs="Arial"/>
          <w:bCs/>
          <w:szCs w:val="20"/>
        </w:rPr>
        <w:t xml:space="preserve"> </w:t>
      </w:r>
      <w:r w:rsidR="0042160E" w:rsidRPr="0042160E">
        <w:rPr>
          <w:rFonts w:cs="Arial"/>
          <w:b/>
          <w:szCs w:val="20"/>
        </w:rPr>
        <w:t>»</w:t>
      </w:r>
      <w:r w:rsidRPr="0042160E">
        <w:rPr>
          <w:rFonts w:cs="Arial"/>
          <w:b/>
          <w:szCs w:val="20"/>
        </w:rPr>
        <w:t>manjš</w:t>
      </w:r>
      <w:r w:rsidR="0042160E" w:rsidRPr="0042160E">
        <w:rPr>
          <w:rFonts w:cs="Arial"/>
          <w:b/>
          <w:szCs w:val="20"/>
        </w:rPr>
        <w:t>a</w:t>
      </w:r>
      <w:r w:rsidRPr="0042160E">
        <w:rPr>
          <w:rFonts w:cs="Arial"/>
          <w:b/>
          <w:szCs w:val="20"/>
        </w:rPr>
        <w:t xml:space="preserve"> sprememb</w:t>
      </w:r>
      <w:r w:rsidR="0042160E" w:rsidRPr="0042160E">
        <w:rPr>
          <w:rFonts w:cs="Arial"/>
          <w:b/>
          <w:szCs w:val="20"/>
        </w:rPr>
        <w:t>a</w:t>
      </w:r>
      <w:r w:rsidRPr="0042160E">
        <w:rPr>
          <w:rFonts w:cs="Arial"/>
          <w:b/>
          <w:szCs w:val="20"/>
        </w:rPr>
        <w:t xml:space="preserve"> sistemizacije</w:t>
      </w:r>
      <w:r w:rsidR="0042160E" w:rsidRPr="0042160E">
        <w:rPr>
          <w:rFonts w:cs="Arial"/>
          <w:b/>
          <w:szCs w:val="20"/>
        </w:rPr>
        <w:t>«</w:t>
      </w:r>
      <w:r w:rsidRPr="00DA38B4">
        <w:rPr>
          <w:rFonts w:cs="Arial"/>
          <w:bCs/>
          <w:szCs w:val="20"/>
        </w:rPr>
        <w:t>, ki j</w:t>
      </w:r>
      <w:r w:rsidR="0042160E">
        <w:rPr>
          <w:rFonts w:cs="Arial"/>
          <w:bCs/>
          <w:szCs w:val="20"/>
        </w:rPr>
        <w:t>o</w:t>
      </w:r>
      <w:r w:rsidRPr="00DA38B4">
        <w:rPr>
          <w:rFonts w:cs="Arial"/>
          <w:bCs/>
          <w:szCs w:val="20"/>
        </w:rPr>
        <w:t xml:space="preserve"> opredeli v nadaljnjih odstavkih. </w:t>
      </w:r>
      <w:r w:rsidRPr="00DA38B4">
        <w:rPr>
          <w:rFonts w:cs="Arial"/>
          <w:bCs/>
          <w:szCs w:val="20"/>
          <w:shd w:val="clear" w:color="auto" w:fill="FFFFFF"/>
        </w:rPr>
        <w:t xml:space="preserve">Ker mora biti v skladu z drugim odstavkom 2. člena Uredbe sistemizacija v skladu z zakonom, </w:t>
      </w:r>
      <w:r w:rsidR="0042160E">
        <w:rPr>
          <w:rFonts w:cs="Arial"/>
          <w:bCs/>
          <w:szCs w:val="20"/>
          <w:shd w:val="clear" w:color="auto" w:fill="FFFFFF"/>
        </w:rPr>
        <w:t>z</w:t>
      </w:r>
      <w:r w:rsidRPr="00DA38B4">
        <w:rPr>
          <w:rFonts w:cs="Arial"/>
          <w:bCs/>
          <w:szCs w:val="20"/>
          <w:shd w:val="clear" w:color="auto" w:fill="FFFFFF"/>
        </w:rPr>
        <w:t xml:space="preserve"> </w:t>
      </w:r>
      <w:r w:rsidR="0042160E">
        <w:rPr>
          <w:rFonts w:cs="Arial"/>
          <w:bCs/>
          <w:szCs w:val="20"/>
          <w:shd w:val="clear" w:color="auto" w:fill="FFFFFF"/>
        </w:rPr>
        <w:t>U</w:t>
      </w:r>
      <w:r w:rsidRPr="00DA38B4">
        <w:rPr>
          <w:rFonts w:cs="Arial"/>
          <w:bCs/>
          <w:szCs w:val="20"/>
          <w:shd w:val="clear" w:color="auto" w:fill="FFFFFF"/>
        </w:rPr>
        <w:t>redbo in drugimi predpisi in ker je namen izdaje soglasja vlade zagotovitev usklajenosti sistemizacije z zakonodajo</w:t>
      </w:r>
      <w:r w:rsidRPr="00DA38B4">
        <w:rPr>
          <w:rFonts w:cs="Arial"/>
          <w:bCs/>
          <w:szCs w:val="20"/>
          <w:shd w:val="clear" w:color="auto" w:fill="FFFFFF"/>
          <w:lang w:val="x-none"/>
        </w:rPr>
        <w:t xml:space="preserve"> </w:t>
      </w:r>
      <w:r w:rsidRPr="00DA38B4">
        <w:rPr>
          <w:rFonts w:cs="Arial"/>
          <w:bCs/>
          <w:szCs w:val="20"/>
          <w:shd w:val="clear" w:color="auto" w:fill="FFFFFF"/>
        </w:rPr>
        <w:t xml:space="preserve">(v skladu s tretjim odstavkom 3. člena Uredbe vlada </w:t>
      </w:r>
      <w:r w:rsidRPr="00DA38B4">
        <w:rPr>
          <w:rFonts w:cs="Arial"/>
          <w:bCs/>
          <w:szCs w:val="20"/>
          <w:shd w:val="clear" w:color="auto" w:fill="FFFFFF"/>
          <w:lang w:val="x-none"/>
        </w:rPr>
        <w:t xml:space="preserve">zavrne soglasje k sprejeti sistemizaciji v primeru, če sistemizacija ni skladna </w:t>
      </w:r>
      <w:r w:rsidRPr="00DA38B4">
        <w:rPr>
          <w:rFonts w:cs="Arial"/>
          <w:bCs/>
          <w:szCs w:val="20"/>
          <w:shd w:val="clear" w:color="auto" w:fill="FFFFFF"/>
        </w:rPr>
        <w:t>z zakonom, s to uredbo in drugimi predpisi),</w:t>
      </w:r>
      <w:r w:rsidRPr="00DA38B4">
        <w:rPr>
          <w:rFonts w:cs="Arial"/>
          <w:b/>
          <w:bCs/>
          <w:szCs w:val="20"/>
          <w:shd w:val="clear" w:color="auto" w:fill="FFFFFF"/>
        </w:rPr>
        <w:t xml:space="preserve"> </w:t>
      </w:r>
      <w:r w:rsidRPr="00DA38B4">
        <w:rPr>
          <w:rFonts w:cs="Arial"/>
          <w:bCs/>
          <w:szCs w:val="20"/>
          <w:shd w:val="clear" w:color="auto" w:fill="FFFFFF"/>
        </w:rPr>
        <w:t>v prvem odstavku 4. člena Uredb</w:t>
      </w:r>
      <w:r w:rsidRPr="00ED70F2">
        <w:rPr>
          <w:rFonts w:cs="Arial"/>
          <w:szCs w:val="20"/>
          <w:shd w:val="clear" w:color="auto" w:fill="FFFFFF"/>
        </w:rPr>
        <w:t>a</w:t>
      </w:r>
      <w:r w:rsidRPr="00DA38B4">
        <w:rPr>
          <w:rFonts w:cs="Arial"/>
          <w:bCs/>
          <w:szCs w:val="20"/>
          <w:shd w:val="clear" w:color="auto" w:fill="FFFFFF"/>
        </w:rPr>
        <w:t xml:space="preserve"> določa, da tudi v primeru, </w:t>
      </w:r>
      <w:r w:rsidRPr="0042160E">
        <w:rPr>
          <w:rFonts w:cs="Arial"/>
          <w:b/>
          <w:szCs w:val="20"/>
          <w:shd w:val="clear" w:color="auto" w:fill="FFFFFF"/>
        </w:rPr>
        <w:t>ko se sistemizacija spreminja z namenom uskladitve z zakonom</w:t>
      </w:r>
      <w:r w:rsidRPr="00DA38B4">
        <w:rPr>
          <w:rFonts w:cs="Arial"/>
          <w:bCs/>
          <w:szCs w:val="20"/>
          <w:shd w:val="clear" w:color="auto" w:fill="FFFFFF"/>
        </w:rPr>
        <w:t>, soglasje vlade ni potrebno.</w:t>
      </w:r>
    </w:p>
    <w:p w14:paraId="52FA86DA" w14:textId="77777777" w:rsidR="00DA38B4" w:rsidRPr="00DA38B4" w:rsidRDefault="00DA38B4" w:rsidP="00DA38B4">
      <w:pPr>
        <w:spacing w:line="276" w:lineRule="auto"/>
        <w:jc w:val="both"/>
        <w:rPr>
          <w:rFonts w:cs="Arial"/>
          <w:szCs w:val="20"/>
        </w:rPr>
      </w:pPr>
    </w:p>
    <w:p w14:paraId="093A3431" w14:textId="7E6067AB" w:rsidR="0020084F" w:rsidRPr="00DA38B4" w:rsidRDefault="000535C5" w:rsidP="00DA38B4">
      <w:pPr>
        <w:spacing w:line="276" w:lineRule="auto"/>
        <w:jc w:val="both"/>
        <w:rPr>
          <w:rFonts w:cs="Arial"/>
          <w:szCs w:val="20"/>
        </w:rPr>
      </w:pPr>
      <w:r w:rsidRPr="00DA38B4">
        <w:rPr>
          <w:rFonts w:cs="Arial"/>
          <w:szCs w:val="20"/>
        </w:rPr>
        <w:t xml:space="preserve">V drugem odstavku </w:t>
      </w:r>
      <w:r w:rsidR="00ED70F2">
        <w:rPr>
          <w:rFonts w:cs="Arial"/>
          <w:szCs w:val="20"/>
        </w:rPr>
        <w:t>4.</w:t>
      </w:r>
      <w:r w:rsidR="00DA38B4" w:rsidRPr="00DA38B4">
        <w:rPr>
          <w:rFonts w:cs="Arial"/>
          <w:szCs w:val="20"/>
        </w:rPr>
        <w:t xml:space="preserve"> člena Uredba </w:t>
      </w:r>
      <w:r w:rsidR="0020084F" w:rsidRPr="00DA38B4">
        <w:rPr>
          <w:rFonts w:cs="Arial"/>
          <w:szCs w:val="20"/>
        </w:rPr>
        <w:t>določa, da je manjša sprememba sistemizacije sprememba oziroma dopolnitev sistemizacije organa državne uprave, ki:</w:t>
      </w:r>
    </w:p>
    <w:p w14:paraId="6DCAABF4" w14:textId="3915D29A" w:rsidR="0020084F" w:rsidRPr="00DA38B4" w:rsidRDefault="0020084F" w:rsidP="00DA38B4">
      <w:pPr>
        <w:pStyle w:val="Odstavekseznama"/>
        <w:numPr>
          <w:ilvl w:val="0"/>
          <w:numId w:val="3"/>
        </w:numPr>
        <w:spacing w:line="276" w:lineRule="auto"/>
        <w:jc w:val="both"/>
        <w:rPr>
          <w:rFonts w:cs="Arial"/>
          <w:szCs w:val="20"/>
        </w:rPr>
      </w:pPr>
      <w:r w:rsidRPr="00DA38B4">
        <w:rPr>
          <w:rFonts w:cs="Arial"/>
          <w:szCs w:val="20"/>
        </w:rPr>
        <w:t>se ne nanaša na več kot sedemdeset delovnih mest ter hkrati</w:t>
      </w:r>
    </w:p>
    <w:p w14:paraId="7700A7E4" w14:textId="771DCDDB" w:rsidR="0020084F" w:rsidRPr="00DA38B4" w:rsidRDefault="0020084F" w:rsidP="00DA38B4">
      <w:pPr>
        <w:pStyle w:val="Odstavekseznama"/>
        <w:numPr>
          <w:ilvl w:val="0"/>
          <w:numId w:val="3"/>
        </w:numPr>
        <w:spacing w:line="276" w:lineRule="auto"/>
        <w:jc w:val="both"/>
        <w:rPr>
          <w:rFonts w:cs="Arial"/>
          <w:szCs w:val="20"/>
        </w:rPr>
      </w:pPr>
      <w:r w:rsidRPr="00DA38B4">
        <w:rPr>
          <w:rFonts w:cs="Arial"/>
          <w:szCs w:val="20"/>
        </w:rPr>
        <w:t>ne na več kot petnajst odstotkov delovnih mest v posameznem organu državne uprave (oziroma dvajset odstotkov delovnih mest v Ministrstvu za zunanje in evropske zadeve).</w:t>
      </w:r>
    </w:p>
    <w:p w14:paraId="5BB1C8B8" w14:textId="77777777" w:rsidR="000535C5" w:rsidRPr="00DA38B4" w:rsidRDefault="000535C5" w:rsidP="00DA38B4">
      <w:pPr>
        <w:spacing w:line="276" w:lineRule="auto"/>
        <w:jc w:val="both"/>
        <w:rPr>
          <w:rFonts w:cs="Arial"/>
          <w:szCs w:val="20"/>
        </w:rPr>
      </w:pPr>
    </w:p>
    <w:p w14:paraId="758EB784" w14:textId="4A0D095D" w:rsidR="000535C5" w:rsidRPr="00DA38B4" w:rsidRDefault="000535C5" w:rsidP="00DA38B4">
      <w:pPr>
        <w:spacing w:line="276" w:lineRule="auto"/>
        <w:jc w:val="both"/>
        <w:rPr>
          <w:rFonts w:cs="Arial"/>
          <w:szCs w:val="20"/>
        </w:rPr>
      </w:pPr>
      <w:r w:rsidRPr="00DA38B4">
        <w:rPr>
          <w:rFonts w:cs="Arial"/>
          <w:szCs w:val="20"/>
        </w:rPr>
        <w:t xml:space="preserve">To pomeni, da šteje za manjšo spremembo sistemizacije sprememba v okviru </w:t>
      </w:r>
      <w:r w:rsidR="0042160E">
        <w:rPr>
          <w:rFonts w:cs="Arial"/>
          <w:szCs w:val="20"/>
        </w:rPr>
        <w:t xml:space="preserve">določenega </w:t>
      </w:r>
      <w:r w:rsidRPr="00DA38B4">
        <w:rPr>
          <w:rFonts w:cs="Arial"/>
          <w:szCs w:val="20"/>
        </w:rPr>
        <w:t>števila delovnih mest (ne več kot 70) in hkrati v okviru določenega odstotka (ne več kot 15 %</w:t>
      </w:r>
      <w:r w:rsidR="0042160E">
        <w:rPr>
          <w:rFonts w:cs="Arial"/>
          <w:szCs w:val="20"/>
        </w:rPr>
        <w:t xml:space="preserve"> oz. 20 %</w:t>
      </w:r>
      <w:r w:rsidRPr="00DA38B4">
        <w:rPr>
          <w:rFonts w:cs="Arial"/>
          <w:szCs w:val="20"/>
        </w:rPr>
        <w:t xml:space="preserve">) delovnih mest </w:t>
      </w:r>
      <w:r w:rsidRPr="0042160E">
        <w:rPr>
          <w:rFonts w:cs="Arial"/>
          <w:b/>
          <w:bCs/>
          <w:szCs w:val="20"/>
        </w:rPr>
        <w:t>tudi v primeru, če ima taka sprememba finančne posledice.</w:t>
      </w:r>
    </w:p>
    <w:p w14:paraId="618B4ADD" w14:textId="77777777" w:rsidR="0020084F" w:rsidRPr="00DA38B4" w:rsidRDefault="0020084F" w:rsidP="00DA38B4">
      <w:pPr>
        <w:shd w:val="clear" w:color="auto" w:fill="FFFFFF"/>
        <w:spacing w:line="276" w:lineRule="auto"/>
        <w:jc w:val="both"/>
        <w:rPr>
          <w:rFonts w:cs="Arial"/>
          <w:szCs w:val="20"/>
        </w:rPr>
      </w:pPr>
    </w:p>
    <w:p w14:paraId="0FE8DBD2" w14:textId="6B993F23" w:rsidR="000535C5" w:rsidRPr="0042160E" w:rsidRDefault="0020084F" w:rsidP="00DA38B4">
      <w:pPr>
        <w:shd w:val="clear" w:color="auto" w:fill="FFFFFF"/>
        <w:spacing w:line="276" w:lineRule="auto"/>
        <w:jc w:val="both"/>
        <w:rPr>
          <w:rFonts w:cs="Arial"/>
          <w:szCs w:val="20"/>
          <w:shd w:val="clear" w:color="auto" w:fill="FFFFFF"/>
        </w:rPr>
      </w:pPr>
      <w:r w:rsidRPr="00DA38B4">
        <w:rPr>
          <w:rFonts w:cs="Arial"/>
          <w:szCs w:val="20"/>
        </w:rPr>
        <w:t xml:space="preserve">Tretji odstavek navedenega člena pa določa, </w:t>
      </w:r>
      <w:r w:rsidR="000535C5" w:rsidRPr="00DA38B4">
        <w:rPr>
          <w:rFonts w:cs="Arial"/>
          <w:szCs w:val="20"/>
        </w:rPr>
        <w:t xml:space="preserve">da če gre </w:t>
      </w:r>
      <w:r w:rsidR="000535C5" w:rsidRPr="00DA38B4">
        <w:rPr>
          <w:rFonts w:cs="Arial"/>
          <w:szCs w:val="20"/>
          <w:shd w:val="clear" w:color="auto" w:fill="FFFFFF"/>
        </w:rPr>
        <w:t>za spremembe posameznih elementov sistemizacije organa državne uprave, ki ne pomenijo povečanja potrebnih finančnih sredstev, gre za manjše spremembe sistemizacije ne glede na število delovnih mest, na katera se spremembe nanašajo.</w:t>
      </w:r>
      <w:r w:rsidR="0042160E">
        <w:rPr>
          <w:rFonts w:cs="Arial"/>
          <w:szCs w:val="20"/>
          <w:shd w:val="clear" w:color="auto" w:fill="FFFFFF"/>
        </w:rPr>
        <w:t xml:space="preserve"> </w:t>
      </w:r>
      <w:r w:rsidR="000535C5" w:rsidRPr="00DA38B4">
        <w:rPr>
          <w:rFonts w:cs="Arial"/>
          <w:szCs w:val="20"/>
        </w:rPr>
        <w:t xml:space="preserve">To pomeni, da šteje za manjšo spremembo sistemizacije tudi sprememba izven zgoraj navedenih kvot, torej ne glede na število delovnih mest, ki jih taka sprememba obsega, če nima </w:t>
      </w:r>
      <w:r w:rsidR="000535C5" w:rsidRPr="00DA38B4">
        <w:rPr>
          <w:rFonts w:cs="Arial"/>
          <w:b/>
          <w:bCs/>
          <w:szCs w:val="20"/>
        </w:rPr>
        <w:t>finančnih posledic.</w:t>
      </w:r>
    </w:p>
    <w:p w14:paraId="53D82EED" w14:textId="77777777" w:rsidR="00DA38B4" w:rsidRPr="00DA38B4" w:rsidRDefault="00DA38B4" w:rsidP="00DA38B4">
      <w:pPr>
        <w:shd w:val="clear" w:color="auto" w:fill="FFFFFF"/>
        <w:spacing w:line="276" w:lineRule="auto"/>
        <w:jc w:val="both"/>
        <w:rPr>
          <w:rFonts w:cs="Arial"/>
          <w:b/>
          <w:bCs/>
          <w:szCs w:val="20"/>
        </w:rPr>
      </w:pPr>
    </w:p>
    <w:p w14:paraId="113A994E" w14:textId="281ACC44" w:rsidR="00DA38B4" w:rsidRPr="00DA38B4" w:rsidRDefault="00DA38B4" w:rsidP="00DA38B4">
      <w:pPr>
        <w:shd w:val="clear" w:color="auto" w:fill="FFFFFF"/>
        <w:spacing w:line="276" w:lineRule="auto"/>
        <w:jc w:val="both"/>
        <w:rPr>
          <w:rFonts w:cs="Arial"/>
          <w:szCs w:val="20"/>
          <w:lang w:eastAsia="sl-SI"/>
        </w:rPr>
      </w:pPr>
      <w:r w:rsidRPr="00DA38B4">
        <w:rPr>
          <w:rFonts w:cs="Arial"/>
          <w:szCs w:val="20"/>
          <w:lang w:eastAsia="sl-SI"/>
        </w:rPr>
        <w:t>Četrti odstavek določa, da če se sprememba nanaša na spremembo teritorialne organizacije, ki vpliva na dostopnost upravnih storitev za uporabnike, ne gre za manjše spremembe sistemizacije.</w:t>
      </w:r>
    </w:p>
    <w:p w14:paraId="6EE7ADF4" w14:textId="77777777" w:rsidR="00DA38B4" w:rsidRPr="00DA38B4" w:rsidRDefault="00DA38B4" w:rsidP="00DA38B4">
      <w:pPr>
        <w:shd w:val="clear" w:color="auto" w:fill="FFFFFF"/>
        <w:spacing w:line="276" w:lineRule="auto"/>
        <w:jc w:val="both"/>
        <w:rPr>
          <w:rFonts w:cs="Arial"/>
          <w:szCs w:val="20"/>
          <w:lang w:eastAsia="sl-SI"/>
        </w:rPr>
      </w:pPr>
    </w:p>
    <w:p w14:paraId="1017F7EA" w14:textId="4825D84C" w:rsidR="00DA38B4" w:rsidRPr="00DA38B4" w:rsidRDefault="00DA38B4" w:rsidP="00DA38B4">
      <w:pPr>
        <w:shd w:val="clear" w:color="auto" w:fill="FFFFFF"/>
        <w:spacing w:line="276" w:lineRule="auto"/>
        <w:jc w:val="both"/>
        <w:rPr>
          <w:rFonts w:cs="Arial"/>
          <w:szCs w:val="20"/>
          <w:lang w:eastAsia="sl-SI"/>
        </w:rPr>
      </w:pPr>
      <w:r w:rsidRPr="00DA38B4">
        <w:rPr>
          <w:rFonts w:cs="Arial"/>
          <w:szCs w:val="20"/>
          <w:lang w:eastAsia="sl-SI"/>
        </w:rPr>
        <w:t>Manjše spremembe sistemizacije se takoj po sprejemu posredujejo ministrstvu, pristojnemu za upravo.</w:t>
      </w:r>
    </w:p>
    <w:bookmarkEnd w:id="0"/>
    <w:p w14:paraId="171BC477" w14:textId="77777777" w:rsidR="0020084F" w:rsidRPr="00DA38B4" w:rsidRDefault="0020084F" w:rsidP="00DA38B4">
      <w:pPr>
        <w:shd w:val="clear" w:color="auto" w:fill="FFFFFF"/>
        <w:spacing w:line="276" w:lineRule="auto"/>
        <w:jc w:val="both"/>
        <w:rPr>
          <w:rFonts w:cs="Arial"/>
          <w:szCs w:val="20"/>
        </w:rPr>
      </w:pPr>
    </w:p>
    <w:p w14:paraId="7D90D832" w14:textId="0C81DA83" w:rsidR="002347E4" w:rsidRDefault="00C81355" w:rsidP="00DA38B4">
      <w:pPr>
        <w:spacing w:line="276" w:lineRule="auto"/>
        <w:jc w:val="both"/>
        <w:rPr>
          <w:rFonts w:cs="Arial"/>
          <w:szCs w:val="20"/>
        </w:rPr>
      </w:pPr>
      <w:bookmarkStart w:id="1" w:name="_Hlk181020908"/>
      <w:r w:rsidRPr="00DA38B4">
        <w:rPr>
          <w:rFonts w:cs="Arial"/>
          <w:szCs w:val="20"/>
        </w:rPr>
        <w:t>Pojasnila Ministrstva za javno upravo</w:t>
      </w:r>
      <w:r w:rsidR="000535C5" w:rsidRPr="00DA38B4">
        <w:rPr>
          <w:rFonts w:cs="Arial"/>
          <w:szCs w:val="20"/>
        </w:rPr>
        <w:t xml:space="preserve"> </w:t>
      </w:r>
      <w:r w:rsidRPr="00DA38B4">
        <w:rPr>
          <w:rFonts w:cs="Arial"/>
          <w:szCs w:val="20"/>
        </w:rPr>
        <w:t>v zvezi s sistemizacijo delovnih mest z dne 19. 8. 2009</w:t>
      </w:r>
      <w:r w:rsidR="00CC4DCF" w:rsidRPr="00DA38B4">
        <w:rPr>
          <w:rFonts w:cs="Arial"/>
          <w:szCs w:val="20"/>
        </w:rPr>
        <w:t xml:space="preserve"> oz. sklep vlade, št. 41004-1/2009/2 z dne 23. 4. 2009</w:t>
      </w:r>
      <w:r w:rsidR="00065486" w:rsidRPr="00DA38B4">
        <w:rPr>
          <w:rFonts w:cs="Arial"/>
          <w:szCs w:val="20"/>
        </w:rPr>
        <w:t xml:space="preserve">, ki ga v </w:t>
      </w:r>
      <w:r w:rsidRPr="00DA38B4">
        <w:rPr>
          <w:rFonts w:cs="Arial"/>
          <w:szCs w:val="20"/>
        </w:rPr>
        <w:t>elektronskem sporočilu</w:t>
      </w:r>
      <w:r w:rsidR="00065486" w:rsidRPr="00DA38B4">
        <w:rPr>
          <w:rFonts w:cs="Arial"/>
          <w:szCs w:val="20"/>
        </w:rPr>
        <w:t xml:space="preserve"> izpostavljate,</w:t>
      </w:r>
      <w:r w:rsidR="00CC4DCF" w:rsidRPr="00DA38B4">
        <w:rPr>
          <w:rFonts w:cs="Arial"/>
          <w:szCs w:val="20"/>
        </w:rPr>
        <w:t xml:space="preserve"> je treba razumeti v luči ukrepov in prilagoditev ekonomske politike zaradi poslabšanja gospodarskih razmer. Iz navedenega sklepa vlade je </w:t>
      </w:r>
      <w:r w:rsidRPr="00DA38B4">
        <w:rPr>
          <w:rFonts w:cs="Arial"/>
          <w:szCs w:val="20"/>
        </w:rPr>
        <w:t xml:space="preserve">namreč </w:t>
      </w:r>
      <w:r w:rsidR="00CC4DCF" w:rsidRPr="00DA38B4">
        <w:rPr>
          <w:rFonts w:cs="Arial"/>
          <w:szCs w:val="20"/>
        </w:rPr>
        <w:t xml:space="preserve">izhajalo, da se je Vlada Republike Slovenije seznanila z </w:t>
      </w:r>
      <w:r w:rsidR="00DA38B4" w:rsidRPr="00DA38B4">
        <w:rPr>
          <w:rFonts w:cs="Arial"/>
          <w:szCs w:val="20"/>
        </w:rPr>
        <w:t>i</w:t>
      </w:r>
      <w:r w:rsidR="00CC4DCF" w:rsidRPr="00DA38B4">
        <w:rPr>
          <w:rFonts w:cs="Arial"/>
          <w:szCs w:val="20"/>
        </w:rPr>
        <w:t xml:space="preserve">zhodišči za prilagoditev finančnih načrtov subjektov javnega sektorja za leto 2009 in sprejela </w:t>
      </w:r>
      <w:r w:rsidR="00DA38B4" w:rsidRPr="00DA38B4">
        <w:rPr>
          <w:rFonts w:cs="Arial"/>
          <w:szCs w:val="20"/>
        </w:rPr>
        <w:t>n</w:t>
      </w:r>
      <w:r w:rsidR="00CC4DCF" w:rsidRPr="00DA38B4">
        <w:rPr>
          <w:rFonts w:cs="Arial"/>
          <w:szCs w:val="20"/>
        </w:rPr>
        <w:t>ačrt ukrepov v javnem sektorju, ki so</w:t>
      </w:r>
      <w:r w:rsidR="00DA38B4" w:rsidRPr="00DA38B4">
        <w:rPr>
          <w:rFonts w:cs="Arial"/>
          <w:szCs w:val="20"/>
        </w:rPr>
        <w:t xml:space="preserve"> bili</w:t>
      </w:r>
      <w:r w:rsidR="00CC4DCF" w:rsidRPr="00DA38B4">
        <w:rPr>
          <w:rFonts w:cs="Arial"/>
          <w:szCs w:val="20"/>
        </w:rPr>
        <w:t xml:space="preserve"> sestavni del </w:t>
      </w:r>
      <w:r w:rsidR="00DA38B4" w:rsidRPr="00DA38B4">
        <w:rPr>
          <w:rFonts w:cs="Arial"/>
          <w:szCs w:val="20"/>
        </w:rPr>
        <w:t>u</w:t>
      </w:r>
      <w:r w:rsidR="00CC4DCF" w:rsidRPr="00DA38B4">
        <w:rPr>
          <w:rFonts w:cs="Arial"/>
          <w:szCs w:val="20"/>
        </w:rPr>
        <w:t>krepov in prilagoditev ekonomske politike zaradi poslabšanja gospodarskih razmer. Vlada Republike Slovenije je sklenila, da do nadaljnjega praviloma ne bo dajala soglasij k spremembam sistemizacij delovnih mest, ministrstvom in vladnim službam pa je naložila, da manjše spremembe sistemizacije realizirajo samo v nujnih primerih, in sicer takrat, ko sprememba ne povzroči finančnih posledic.</w:t>
      </w:r>
      <w:r w:rsidR="00065486" w:rsidRPr="00DA38B4">
        <w:rPr>
          <w:rFonts w:cs="Arial"/>
          <w:szCs w:val="20"/>
        </w:rPr>
        <w:t xml:space="preserve"> </w:t>
      </w:r>
      <w:bookmarkStart w:id="2" w:name="_Hlk181021013"/>
      <w:bookmarkEnd w:id="1"/>
      <w:r w:rsidR="00065486" w:rsidRPr="002347E4">
        <w:rPr>
          <w:rFonts w:cs="Arial"/>
          <w:b/>
          <w:bCs/>
          <w:szCs w:val="20"/>
        </w:rPr>
        <w:t>Naveden</w:t>
      </w:r>
      <w:r w:rsidR="002347E4">
        <w:rPr>
          <w:rFonts w:cs="Arial"/>
          <w:b/>
          <w:bCs/>
          <w:szCs w:val="20"/>
        </w:rPr>
        <w:t>i</w:t>
      </w:r>
      <w:r w:rsidR="00065486" w:rsidRPr="002347E4">
        <w:rPr>
          <w:rFonts w:cs="Arial"/>
          <w:b/>
          <w:bCs/>
          <w:szCs w:val="20"/>
        </w:rPr>
        <w:t xml:space="preserve"> sklep vlade ni več aktualen</w:t>
      </w:r>
      <w:r w:rsidR="00DA38B4" w:rsidRPr="002347E4">
        <w:rPr>
          <w:rFonts w:cs="Arial"/>
          <w:b/>
          <w:bCs/>
          <w:szCs w:val="20"/>
        </w:rPr>
        <w:t>.</w:t>
      </w:r>
      <w:r w:rsidR="00DA38B4" w:rsidRPr="00DA38B4">
        <w:rPr>
          <w:rFonts w:cs="Arial"/>
          <w:szCs w:val="20"/>
        </w:rPr>
        <w:t xml:space="preserve"> </w:t>
      </w:r>
    </w:p>
    <w:p w14:paraId="2B7D99CB" w14:textId="77777777" w:rsidR="002347E4" w:rsidRDefault="002347E4" w:rsidP="00DA38B4">
      <w:pPr>
        <w:spacing w:line="276" w:lineRule="auto"/>
        <w:jc w:val="both"/>
        <w:rPr>
          <w:rFonts w:cs="Arial"/>
          <w:szCs w:val="20"/>
        </w:rPr>
      </w:pPr>
    </w:p>
    <w:p w14:paraId="5D8AF35D" w14:textId="38C2FD56" w:rsidR="000535C5" w:rsidRPr="00DA38B4" w:rsidRDefault="00065486" w:rsidP="00DA38B4">
      <w:pPr>
        <w:spacing w:line="276" w:lineRule="auto"/>
        <w:jc w:val="both"/>
        <w:rPr>
          <w:rFonts w:cs="Arial"/>
          <w:szCs w:val="20"/>
        </w:rPr>
      </w:pPr>
      <w:r w:rsidRPr="00DA38B4">
        <w:rPr>
          <w:rFonts w:cs="Arial"/>
          <w:szCs w:val="20"/>
        </w:rPr>
        <w:t>Ministrstvo za javno upravo je – z namenom enotnega razumevanja</w:t>
      </w:r>
      <w:bookmarkStart w:id="3" w:name="_Hlk181017898"/>
      <w:r w:rsidR="000535C5" w:rsidRPr="00DA38B4">
        <w:rPr>
          <w:rFonts w:cs="Arial"/>
          <w:szCs w:val="20"/>
        </w:rPr>
        <w:t>, kaj se šteje za finančne posledice sistemizacije</w:t>
      </w:r>
      <w:r w:rsidRPr="00DA38B4">
        <w:rPr>
          <w:rFonts w:cs="Arial"/>
          <w:szCs w:val="20"/>
        </w:rPr>
        <w:t xml:space="preserve"> - </w:t>
      </w:r>
      <w:r w:rsidR="000535C5" w:rsidRPr="00DA38B4">
        <w:rPr>
          <w:rFonts w:cs="Arial"/>
          <w:szCs w:val="20"/>
        </w:rPr>
        <w:t xml:space="preserve">na organe državne uprave </w:t>
      </w:r>
      <w:r w:rsidRPr="00DA38B4">
        <w:rPr>
          <w:rFonts w:cs="Arial"/>
          <w:szCs w:val="20"/>
        </w:rPr>
        <w:t xml:space="preserve">naslovilo </w:t>
      </w:r>
      <w:r w:rsidR="000535C5" w:rsidRPr="00DA38B4">
        <w:rPr>
          <w:rFonts w:cs="Arial"/>
          <w:szCs w:val="20"/>
        </w:rPr>
        <w:t>dopis, št</w:t>
      </w:r>
      <w:r w:rsidRPr="00DA38B4">
        <w:rPr>
          <w:rFonts w:cs="Arial"/>
          <w:szCs w:val="20"/>
        </w:rPr>
        <w:t>.</w:t>
      </w:r>
      <w:r w:rsidR="000535C5" w:rsidRPr="00DA38B4">
        <w:rPr>
          <w:rFonts w:cs="Arial"/>
          <w:szCs w:val="20"/>
        </w:rPr>
        <w:t xml:space="preserve"> 1001-118/2009/1 z dne 12.</w:t>
      </w:r>
      <w:r w:rsidRPr="00DA38B4">
        <w:rPr>
          <w:rFonts w:cs="Arial"/>
          <w:szCs w:val="20"/>
        </w:rPr>
        <w:t xml:space="preserve"> </w:t>
      </w:r>
      <w:r w:rsidR="000535C5" w:rsidRPr="00DA38B4">
        <w:rPr>
          <w:rFonts w:cs="Arial"/>
          <w:szCs w:val="20"/>
        </w:rPr>
        <w:t>6.</w:t>
      </w:r>
      <w:r w:rsidRPr="00DA38B4">
        <w:rPr>
          <w:rFonts w:cs="Arial"/>
          <w:szCs w:val="20"/>
        </w:rPr>
        <w:t xml:space="preserve"> </w:t>
      </w:r>
      <w:r w:rsidR="000535C5" w:rsidRPr="00DA38B4">
        <w:rPr>
          <w:rFonts w:cs="Arial"/>
          <w:szCs w:val="20"/>
        </w:rPr>
        <w:t>2009</w:t>
      </w:r>
      <w:bookmarkEnd w:id="3"/>
      <w:r w:rsidR="000535C5" w:rsidRPr="00DA38B4">
        <w:rPr>
          <w:rFonts w:cs="Arial"/>
          <w:szCs w:val="20"/>
        </w:rPr>
        <w:t xml:space="preserve">, iz katerega </w:t>
      </w:r>
      <w:r w:rsidRPr="00DA38B4">
        <w:rPr>
          <w:rFonts w:cs="Arial"/>
          <w:szCs w:val="20"/>
        </w:rPr>
        <w:t>je izhajalo</w:t>
      </w:r>
      <w:r w:rsidR="000535C5" w:rsidRPr="00DA38B4">
        <w:rPr>
          <w:rFonts w:cs="Arial"/>
          <w:szCs w:val="20"/>
        </w:rPr>
        <w:t>, da finančne posledice nastanejo vedno, ko organ ukine več manj zahtevnih delovnih mest in sistemizira manjše število zahtevnejših, spremeni strukturo delovnih mest tako, da namesto ukinjenih manj zahtevnih delovnih mest sistemizira enako število zahtevnejših delovnih mest in ko sistemizira dodatna delovna mesta.</w:t>
      </w:r>
    </w:p>
    <w:bookmarkEnd w:id="2"/>
    <w:p w14:paraId="5C5A5312" w14:textId="77777777" w:rsidR="009E7427" w:rsidRPr="00DA38B4" w:rsidRDefault="009E7427" w:rsidP="00DA38B4">
      <w:pPr>
        <w:spacing w:line="276" w:lineRule="auto"/>
        <w:jc w:val="both"/>
        <w:rPr>
          <w:rFonts w:cs="Arial"/>
          <w:szCs w:val="20"/>
        </w:rPr>
      </w:pPr>
    </w:p>
    <w:p w14:paraId="2CCDE065" w14:textId="71180358" w:rsidR="00B02AF7" w:rsidRPr="00DA38B4" w:rsidRDefault="00B02AF7" w:rsidP="00DA38B4">
      <w:pPr>
        <w:spacing w:line="276" w:lineRule="auto"/>
        <w:jc w:val="both"/>
        <w:rPr>
          <w:rFonts w:cs="Arial"/>
          <w:bCs/>
          <w:szCs w:val="20"/>
        </w:rPr>
      </w:pPr>
      <w:r w:rsidRPr="00DA38B4">
        <w:rPr>
          <w:rFonts w:cs="Arial"/>
          <w:bCs/>
          <w:szCs w:val="20"/>
        </w:rPr>
        <w:t>S spoštovanjem,</w:t>
      </w:r>
    </w:p>
    <w:p w14:paraId="00A7C518" w14:textId="30B1D419" w:rsidR="00D72E01" w:rsidRDefault="00D72E01" w:rsidP="00DA38B4">
      <w:pPr>
        <w:spacing w:line="276" w:lineRule="auto"/>
        <w:jc w:val="both"/>
        <w:rPr>
          <w:rFonts w:cs="Arial"/>
          <w:bCs/>
          <w:szCs w:val="20"/>
        </w:rPr>
      </w:pPr>
    </w:p>
    <w:p w14:paraId="4E363087" w14:textId="77777777" w:rsidR="002347E4" w:rsidRPr="00DA38B4" w:rsidRDefault="002347E4" w:rsidP="00DA38B4">
      <w:pPr>
        <w:spacing w:line="276" w:lineRule="auto"/>
        <w:jc w:val="both"/>
        <w:rPr>
          <w:rFonts w:cs="Arial"/>
          <w:bCs/>
          <w:szCs w:val="20"/>
        </w:rPr>
      </w:pPr>
    </w:p>
    <w:p w14:paraId="17FA1792" w14:textId="4A9D0F61" w:rsidR="00D72E01" w:rsidRPr="00DA38B4" w:rsidRDefault="00D72E01" w:rsidP="00DA38B4">
      <w:pPr>
        <w:pStyle w:val="podpisi"/>
        <w:spacing w:line="276" w:lineRule="auto"/>
        <w:jc w:val="both"/>
        <w:rPr>
          <w:rFonts w:cs="Arial"/>
          <w:bCs/>
          <w:szCs w:val="20"/>
          <w:lang w:val="sl-SI"/>
        </w:rPr>
      </w:pPr>
      <w:r w:rsidRPr="00DA38B4">
        <w:rPr>
          <w:rFonts w:cs="Arial"/>
          <w:bCs/>
          <w:szCs w:val="20"/>
          <w:lang w:val="sl-SI"/>
        </w:rPr>
        <w:tab/>
      </w:r>
      <w:r w:rsidRPr="00DA38B4">
        <w:rPr>
          <w:rFonts w:cs="Arial"/>
          <w:bCs/>
          <w:szCs w:val="20"/>
          <w:lang w:val="sl-SI"/>
        </w:rPr>
        <w:tab/>
      </w:r>
      <w:r w:rsidRPr="00DA38B4">
        <w:rPr>
          <w:rFonts w:cs="Arial"/>
          <w:bCs/>
          <w:szCs w:val="20"/>
          <w:lang w:val="sl-SI"/>
        </w:rPr>
        <w:tab/>
      </w:r>
      <w:r w:rsidRPr="00DA38B4">
        <w:rPr>
          <w:rFonts w:cs="Arial"/>
          <w:bCs/>
          <w:szCs w:val="20"/>
          <w:lang w:val="sl-SI"/>
        </w:rPr>
        <w:tab/>
      </w:r>
      <w:r w:rsidR="00BD0752" w:rsidRPr="00DA38B4">
        <w:rPr>
          <w:rFonts w:cs="Arial"/>
          <w:bCs/>
          <w:szCs w:val="20"/>
          <w:lang w:val="sl-SI"/>
        </w:rPr>
        <w:t xml:space="preserve">       </w:t>
      </w:r>
      <w:r w:rsidR="00FD511C" w:rsidRPr="00DA38B4">
        <w:rPr>
          <w:rFonts w:cs="Arial"/>
          <w:bCs/>
          <w:szCs w:val="20"/>
          <w:lang w:val="sl-SI"/>
        </w:rPr>
        <w:t xml:space="preserve"> </w:t>
      </w:r>
      <w:r w:rsidRPr="00DA38B4">
        <w:rPr>
          <w:rFonts w:cs="Arial"/>
          <w:bCs/>
          <w:szCs w:val="20"/>
          <w:lang w:val="sl-SI"/>
        </w:rPr>
        <w:t>Peter Pogačar</w:t>
      </w:r>
    </w:p>
    <w:p w14:paraId="33E39778" w14:textId="30821D2D" w:rsidR="00C81355" w:rsidRPr="00611C9F" w:rsidRDefault="00D72E01" w:rsidP="00DA38B4">
      <w:pPr>
        <w:pStyle w:val="podpisi"/>
        <w:spacing w:line="276" w:lineRule="auto"/>
        <w:jc w:val="both"/>
        <w:rPr>
          <w:rFonts w:cs="Arial"/>
          <w:szCs w:val="20"/>
        </w:rPr>
      </w:pPr>
      <w:r w:rsidRPr="00DA38B4">
        <w:rPr>
          <w:rFonts w:cs="Arial"/>
          <w:bCs/>
          <w:szCs w:val="20"/>
          <w:lang w:val="sl-SI"/>
        </w:rPr>
        <w:tab/>
      </w:r>
      <w:r w:rsidRPr="00DA38B4">
        <w:rPr>
          <w:rFonts w:cs="Arial"/>
          <w:bCs/>
          <w:szCs w:val="20"/>
          <w:lang w:val="sl-SI"/>
        </w:rPr>
        <w:tab/>
      </w:r>
      <w:r w:rsidRPr="00DA38B4">
        <w:rPr>
          <w:rFonts w:cs="Arial"/>
          <w:bCs/>
          <w:szCs w:val="20"/>
          <w:lang w:val="sl-SI"/>
        </w:rPr>
        <w:tab/>
      </w:r>
      <w:r w:rsidRPr="00DA38B4">
        <w:rPr>
          <w:rFonts w:cs="Arial"/>
          <w:bCs/>
          <w:szCs w:val="20"/>
          <w:lang w:val="sl-SI"/>
        </w:rPr>
        <w:tab/>
        <w:t>GENERALNI DIREKTOR</w:t>
      </w:r>
    </w:p>
    <w:p w14:paraId="75BF6822" w14:textId="77777777" w:rsidR="00C81355" w:rsidRPr="00DA38B4" w:rsidRDefault="00C81355" w:rsidP="00DA38B4">
      <w:pPr>
        <w:pStyle w:val="podpisi"/>
        <w:spacing w:line="276" w:lineRule="auto"/>
        <w:jc w:val="both"/>
        <w:rPr>
          <w:rFonts w:cs="Arial"/>
          <w:szCs w:val="20"/>
          <w:lang w:val="sl-SI"/>
        </w:rPr>
      </w:pPr>
    </w:p>
    <w:sectPr w:rsidR="00C81355" w:rsidRPr="00DA38B4" w:rsidSect="004E6252">
      <w:headerReference w:type="default" r:id="rId8"/>
      <w:headerReference w:type="first" r:id="rId9"/>
      <w:pgSz w:w="11900" w:h="16840" w:code="9"/>
      <w:pgMar w:top="1418"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DDFF" w14:textId="77777777" w:rsidR="00B02AF7" w:rsidRDefault="00B02AF7" w:rsidP="00B02AF7">
      <w:pPr>
        <w:spacing w:line="240" w:lineRule="auto"/>
      </w:pPr>
      <w:r>
        <w:separator/>
      </w:r>
    </w:p>
  </w:endnote>
  <w:endnote w:type="continuationSeparator" w:id="0">
    <w:p w14:paraId="1337E4D8" w14:textId="77777777" w:rsidR="00B02AF7" w:rsidRDefault="00B02AF7" w:rsidP="00B02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16C8" w14:textId="77777777" w:rsidR="00B02AF7" w:rsidRDefault="00B02AF7" w:rsidP="00B02AF7">
      <w:pPr>
        <w:spacing w:line="240" w:lineRule="auto"/>
      </w:pPr>
      <w:r>
        <w:separator/>
      </w:r>
    </w:p>
  </w:footnote>
  <w:footnote w:type="continuationSeparator" w:id="0">
    <w:p w14:paraId="0173095E" w14:textId="77777777" w:rsidR="00B02AF7" w:rsidRDefault="00B02AF7" w:rsidP="00B02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8823" w14:textId="77777777" w:rsidR="004E6252" w:rsidRPr="00110CBD" w:rsidRDefault="004E6252" w:rsidP="004E625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E6252" w:rsidRPr="008F3500" w14:paraId="4E9B72FC" w14:textId="77777777">
      <w:trPr>
        <w:cantSplit/>
        <w:trHeight w:hRule="exact" w:val="847"/>
      </w:trPr>
      <w:tc>
        <w:tcPr>
          <w:tcW w:w="567" w:type="dxa"/>
        </w:tcPr>
        <w:p w14:paraId="7BE9ACE9" w14:textId="77777777" w:rsidR="004E6252" w:rsidRPr="006D42D9" w:rsidRDefault="004E6252" w:rsidP="004E6252">
          <w:pPr>
            <w:rPr>
              <w:rFonts w:ascii="Republika" w:hAnsi="Republika"/>
              <w:sz w:val="60"/>
              <w:szCs w:val="60"/>
            </w:rPr>
          </w:pPr>
        </w:p>
      </w:tc>
    </w:tr>
  </w:tbl>
  <w:p w14:paraId="3C970FA1" w14:textId="77777777" w:rsidR="004E6252" w:rsidRDefault="00D72E01" w:rsidP="004E6252">
    <w:pPr>
      <w:pStyle w:val="Glava"/>
      <w:tabs>
        <w:tab w:val="clear" w:pos="4320"/>
        <w:tab w:val="clear" w:pos="8640"/>
        <w:tab w:val="left" w:pos="5112"/>
      </w:tabs>
      <w:spacing w:after="120" w:line="240" w:lineRule="exact"/>
      <w:rPr>
        <w:rFonts w:ascii="Republika" w:hAnsi="Republika"/>
        <w:caps/>
      </w:rPr>
    </w:pPr>
    <w:r>
      <w:rPr>
        <w:noProof/>
      </w:rPr>
      <w:drawing>
        <wp:anchor distT="0" distB="0" distL="114300" distR="114300" simplePos="0" relativeHeight="251659264" behindDoc="1" locked="0" layoutInCell="1" allowOverlap="1" wp14:anchorId="3AD7A312" wp14:editId="7D97AF72">
          <wp:simplePos x="0" y="0"/>
          <wp:positionH relativeFrom="page">
            <wp:posOffset>603885</wp:posOffset>
          </wp:positionH>
          <wp:positionV relativeFrom="page">
            <wp:posOffset>506730</wp:posOffset>
          </wp:positionV>
          <wp:extent cx="2372355" cy="313053"/>
          <wp:effectExtent l="0" t="0" r="8895" b="0"/>
          <wp:wrapNone/>
          <wp:docPr id="1" name="Slika 25" descr="MJ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72355" cy="313053"/>
                  </a:xfrm>
                  <a:prstGeom prst="rect">
                    <a:avLst/>
                  </a:prstGeom>
                  <a:noFill/>
                  <a:ln>
                    <a:noFill/>
                    <a:prstDash/>
                  </a:ln>
                </pic:spPr>
              </pic:pic>
            </a:graphicData>
          </a:graphic>
        </wp:anchor>
      </w:drawing>
    </w:r>
  </w:p>
  <w:p w14:paraId="0A3F646A" w14:textId="77777777" w:rsidR="004E6252" w:rsidRPr="004231D9" w:rsidRDefault="00D72E01" w:rsidP="004E6252">
    <w:pPr>
      <w:pStyle w:val="Glava"/>
      <w:tabs>
        <w:tab w:val="clear" w:pos="4320"/>
        <w:tab w:val="clear" w:pos="8640"/>
        <w:tab w:val="left" w:pos="5112"/>
      </w:tabs>
      <w:spacing w:after="120" w:line="240" w:lineRule="exact"/>
      <w:rPr>
        <w:rFonts w:ascii="Republika" w:hAnsi="Republika"/>
        <w:caps/>
      </w:rPr>
    </w:pPr>
    <w:r>
      <w:rPr>
        <w:rFonts w:ascii="Republika" w:hAnsi="Republika"/>
        <w:caps/>
      </w:rPr>
      <w:t>Direktorat za JAVNI SEKTOR</w:t>
    </w:r>
  </w:p>
  <w:p w14:paraId="3CFBF094" w14:textId="77777777" w:rsidR="004E6252" w:rsidRPr="008F3500" w:rsidRDefault="00D72E01" w:rsidP="004E6252">
    <w:pPr>
      <w:pStyle w:val="Glava"/>
      <w:tabs>
        <w:tab w:val="clear" w:pos="4320"/>
        <w:tab w:val="clear" w:pos="8640"/>
        <w:tab w:val="left" w:pos="5112"/>
      </w:tabs>
      <w:spacing w:before="24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14:paraId="28492ED7" w14:textId="77777777" w:rsidR="004E6252" w:rsidRPr="008F3500" w:rsidRDefault="00D72E01" w:rsidP="004E625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E</w:t>
    </w:r>
    <w:r w:rsidRPr="008F3500">
      <w:rPr>
        <w:rFonts w:cs="Arial"/>
        <w:sz w:val="16"/>
      </w:rPr>
      <w:t xml:space="preserve">: </w:t>
    </w:r>
    <w:r>
      <w:rPr>
        <w:rFonts w:cs="Arial"/>
        <w:sz w:val="16"/>
      </w:rPr>
      <w:t>gp.mju@gov.si</w:t>
    </w:r>
  </w:p>
  <w:p w14:paraId="1A96B61D" w14:textId="77777777" w:rsidR="004E6252" w:rsidRPr="008F3500" w:rsidRDefault="00D72E01" w:rsidP="004E6252">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I: www.mju.gov.si</w:t>
    </w:r>
  </w:p>
  <w:p w14:paraId="22D53F5E" w14:textId="77777777" w:rsidR="004E6252" w:rsidRPr="008F3500" w:rsidRDefault="004E6252" w:rsidP="004E625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7BC"/>
    <w:multiLevelType w:val="hybridMultilevel"/>
    <w:tmpl w:val="E2E04B9E"/>
    <w:lvl w:ilvl="0" w:tplc="99D2B4A6">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4AE2786E"/>
    <w:multiLevelType w:val="hybridMultilevel"/>
    <w:tmpl w:val="EC76F356"/>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F71761C"/>
    <w:multiLevelType w:val="hybridMultilevel"/>
    <w:tmpl w:val="D8BC4068"/>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3581012">
    <w:abstractNumId w:val="1"/>
  </w:num>
  <w:num w:numId="2" w16cid:durableId="1300451024">
    <w:abstractNumId w:val="2"/>
  </w:num>
  <w:num w:numId="3" w16cid:durableId="101758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F7"/>
    <w:rsid w:val="000126D4"/>
    <w:rsid w:val="00030130"/>
    <w:rsid w:val="000535C5"/>
    <w:rsid w:val="00065486"/>
    <w:rsid w:val="00093730"/>
    <w:rsid w:val="000C29CE"/>
    <w:rsid w:val="000C36D9"/>
    <w:rsid w:val="00185BE8"/>
    <w:rsid w:val="001E4C0F"/>
    <w:rsid w:val="0020084F"/>
    <w:rsid w:val="002108DA"/>
    <w:rsid w:val="00224F89"/>
    <w:rsid w:val="002347E4"/>
    <w:rsid w:val="0025760C"/>
    <w:rsid w:val="002C5137"/>
    <w:rsid w:val="00351E41"/>
    <w:rsid w:val="0036777F"/>
    <w:rsid w:val="0042160E"/>
    <w:rsid w:val="0042198D"/>
    <w:rsid w:val="004323FC"/>
    <w:rsid w:val="00455F4E"/>
    <w:rsid w:val="004E6252"/>
    <w:rsid w:val="00564547"/>
    <w:rsid w:val="005C7429"/>
    <w:rsid w:val="00611C9F"/>
    <w:rsid w:val="006C2350"/>
    <w:rsid w:val="006D0917"/>
    <w:rsid w:val="00721B4C"/>
    <w:rsid w:val="00753FB0"/>
    <w:rsid w:val="00760573"/>
    <w:rsid w:val="007A3C38"/>
    <w:rsid w:val="007A474B"/>
    <w:rsid w:val="00805F11"/>
    <w:rsid w:val="0086408B"/>
    <w:rsid w:val="00867130"/>
    <w:rsid w:val="008B392D"/>
    <w:rsid w:val="008D1F0E"/>
    <w:rsid w:val="008D360A"/>
    <w:rsid w:val="008E54EE"/>
    <w:rsid w:val="00925AAD"/>
    <w:rsid w:val="00957B56"/>
    <w:rsid w:val="00982327"/>
    <w:rsid w:val="009854FB"/>
    <w:rsid w:val="009A7604"/>
    <w:rsid w:val="009D28C3"/>
    <w:rsid w:val="009E7427"/>
    <w:rsid w:val="00A1314D"/>
    <w:rsid w:val="00A42B6B"/>
    <w:rsid w:val="00A549BF"/>
    <w:rsid w:val="00AB3DAA"/>
    <w:rsid w:val="00AD1BF1"/>
    <w:rsid w:val="00B02AF7"/>
    <w:rsid w:val="00BD0752"/>
    <w:rsid w:val="00BE47FD"/>
    <w:rsid w:val="00C81355"/>
    <w:rsid w:val="00CC4DCF"/>
    <w:rsid w:val="00D439FF"/>
    <w:rsid w:val="00D72E01"/>
    <w:rsid w:val="00DA38B4"/>
    <w:rsid w:val="00E44D80"/>
    <w:rsid w:val="00ED70F2"/>
    <w:rsid w:val="00F74A8C"/>
    <w:rsid w:val="00F75E05"/>
    <w:rsid w:val="00F778F5"/>
    <w:rsid w:val="00FD51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10688"/>
  <w15:docId w15:val="{B9A39069-373A-4275-A94F-339ACFB7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2AF7"/>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02AF7"/>
    <w:pPr>
      <w:tabs>
        <w:tab w:val="center" w:pos="4320"/>
        <w:tab w:val="right" w:pos="8640"/>
      </w:tabs>
    </w:pPr>
  </w:style>
  <w:style w:type="character" w:customStyle="1" w:styleId="GlavaZnak">
    <w:name w:val="Glava Znak"/>
    <w:basedOn w:val="Privzetapisavaodstavka"/>
    <w:link w:val="Glava"/>
    <w:rsid w:val="00B02AF7"/>
    <w:rPr>
      <w:rFonts w:ascii="Arial" w:eastAsia="Times New Roman" w:hAnsi="Arial" w:cs="Times New Roman"/>
      <w:sz w:val="20"/>
      <w:szCs w:val="24"/>
    </w:rPr>
  </w:style>
  <w:style w:type="paragraph" w:customStyle="1" w:styleId="datumtevilka">
    <w:name w:val="datum številka"/>
    <w:basedOn w:val="Navaden"/>
    <w:qFormat/>
    <w:rsid w:val="00B02AF7"/>
    <w:pPr>
      <w:tabs>
        <w:tab w:val="left" w:pos="1701"/>
      </w:tabs>
    </w:pPr>
    <w:rPr>
      <w:szCs w:val="20"/>
      <w:lang w:eastAsia="sl-SI"/>
    </w:rPr>
  </w:style>
  <w:style w:type="paragraph" w:customStyle="1" w:styleId="ZADEVA">
    <w:name w:val="ZADEVA"/>
    <w:basedOn w:val="Navaden"/>
    <w:qFormat/>
    <w:rsid w:val="00B02AF7"/>
    <w:pPr>
      <w:tabs>
        <w:tab w:val="left" w:pos="1701"/>
      </w:tabs>
      <w:ind w:left="1701" w:hanging="1701"/>
    </w:pPr>
    <w:rPr>
      <w:b/>
      <w:lang w:val="it-IT"/>
    </w:rPr>
  </w:style>
  <w:style w:type="paragraph" w:customStyle="1" w:styleId="podpisi">
    <w:name w:val="podpisi"/>
    <w:basedOn w:val="Navaden"/>
    <w:qFormat/>
    <w:rsid w:val="00B02AF7"/>
    <w:pPr>
      <w:tabs>
        <w:tab w:val="left" w:pos="3402"/>
      </w:tabs>
    </w:pPr>
    <w:rPr>
      <w:lang w:val="it-IT"/>
    </w:rPr>
  </w:style>
  <w:style w:type="character" w:styleId="Hiperpovezava">
    <w:name w:val="Hyperlink"/>
    <w:basedOn w:val="Privzetapisavaodstavka"/>
    <w:rsid w:val="00B02AF7"/>
    <w:rPr>
      <w:color w:val="0000FF"/>
      <w:u w:val="single"/>
    </w:rPr>
  </w:style>
  <w:style w:type="character" w:styleId="Sprotnaopomba-sklic">
    <w:name w:val="footnote reference"/>
    <w:semiHidden/>
    <w:unhideWhenUsed/>
    <w:rsid w:val="00B02AF7"/>
    <w:rPr>
      <w:vertAlign w:val="superscript"/>
    </w:rPr>
  </w:style>
  <w:style w:type="character" w:styleId="Nerazreenaomemba">
    <w:name w:val="Unresolved Mention"/>
    <w:basedOn w:val="Privzetapisavaodstavka"/>
    <w:uiPriority w:val="99"/>
    <w:semiHidden/>
    <w:unhideWhenUsed/>
    <w:rsid w:val="00B02AF7"/>
    <w:rPr>
      <w:color w:val="605E5C"/>
      <w:shd w:val="clear" w:color="auto" w:fill="E1DFDD"/>
    </w:rPr>
  </w:style>
  <w:style w:type="paragraph" w:styleId="Sprotnaopomba-besedilo">
    <w:name w:val="footnote text"/>
    <w:basedOn w:val="Navaden"/>
    <w:link w:val="Sprotnaopomba-besediloZnak"/>
    <w:uiPriority w:val="99"/>
    <w:semiHidden/>
    <w:unhideWhenUsed/>
    <w:rsid w:val="00B02AF7"/>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B02AF7"/>
    <w:rPr>
      <w:rFonts w:ascii="Arial" w:eastAsia="Times New Roman" w:hAnsi="Arial" w:cs="Times New Roman"/>
      <w:sz w:val="20"/>
      <w:szCs w:val="20"/>
    </w:rPr>
  </w:style>
  <w:style w:type="paragraph" w:customStyle="1" w:styleId="len">
    <w:name w:val="len"/>
    <w:basedOn w:val="Navaden"/>
    <w:rsid w:val="00D439F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D439F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D439F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D439FF"/>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basedOn w:val="Privzetapisavaodstavka"/>
    <w:uiPriority w:val="99"/>
    <w:semiHidden/>
    <w:unhideWhenUsed/>
    <w:rsid w:val="0020084F"/>
    <w:rPr>
      <w:color w:val="954F72" w:themeColor="followedHyperlink"/>
      <w:u w:val="single"/>
    </w:rPr>
  </w:style>
  <w:style w:type="paragraph" w:styleId="Konnaopomba-besedilo">
    <w:name w:val="endnote text"/>
    <w:basedOn w:val="Navaden"/>
    <w:link w:val="Konnaopomba-besediloZnak"/>
    <w:uiPriority w:val="99"/>
    <w:semiHidden/>
    <w:unhideWhenUsed/>
    <w:rsid w:val="00065486"/>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065486"/>
    <w:rPr>
      <w:rFonts w:ascii="Arial" w:eastAsia="Times New Roman" w:hAnsi="Arial" w:cs="Times New Roman"/>
      <w:sz w:val="20"/>
      <w:szCs w:val="20"/>
    </w:rPr>
  </w:style>
  <w:style w:type="character" w:styleId="Konnaopomba-sklic">
    <w:name w:val="endnote reference"/>
    <w:basedOn w:val="Privzetapisavaodstavka"/>
    <w:uiPriority w:val="99"/>
    <w:semiHidden/>
    <w:unhideWhenUsed/>
    <w:rsid w:val="00065486"/>
    <w:rPr>
      <w:vertAlign w:val="superscript"/>
    </w:rPr>
  </w:style>
  <w:style w:type="paragraph" w:styleId="Odstavekseznama">
    <w:name w:val="List Paragraph"/>
    <w:basedOn w:val="Navaden"/>
    <w:uiPriority w:val="34"/>
    <w:qFormat/>
    <w:rsid w:val="008D360A"/>
    <w:pPr>
      <w:ind w:left="720"/>
      <w:contextualSpacing/>
    </w:pPr>
  </w:style>
  <w:style w:type="paragraph" w:customStyle="1" w:styleId="Naslovpredpisa">
    <w:name w:val="Naslov_predpisa"/>
    <w:basedOn w:val="Navaden"/>
    <w:link w:val="NaslovpredpisaZnak"/>
    <w:qFormat/>
    <w:rsid w:val="00DA38B4"/>
    <w:pPr>
      <w:suppressAutoHyphens/>
      <w:overflowPunct w:val="0"/>
      <w:autoSpaceDE w:val="0"/>
      <w:autoSpaceDN w:val="0"/>
      <w:adjustRightInd w:val="0"/>
      <w:spacing w:before="120" w:after="160" w:line="200" w:lineRule="exact"/>
      <w:jc w:val="center"/>
      <w:textAlignment w:val="baseline"/>
    </w:pPr>
    <w:rPr>
      <w:b/>
      <w:sz w:val="22"/>
      <w:szCs w:val="22"/>
      <w:lang w:val="en-US"/>
    </w:rPr>
  </w:style>
  <w:style w:type="character" w:customStyle="1" w:styleId="NaslovpredpisaZnak">
    <w:name w:val="Naslov_predpisa Znak"/>
    <w:link w:val="Naslovpredpisa"/>
    <w:rsid w:val="00DA38B4"/>
    <w:rPr>
      <w:rFonts w:ascii="Arial" w:eastAsia="Times New Roman" w:hAnsi="Arial"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79289">
      <w:bodyDiv w:val="1"/>
      <w:marLeft w:val="0"/>
      <w:marRight w:val="0"/>
      <w:marTop w:val="0"/>
      <w:marBottom w:val="0"/>
      <w:divBdr>
        <w:top w:val="none" w:sz="0" w:space="0" w:color="auto"/>
        <w:left w:val="none" w:sz="0" w:space="0" w:color="auto"/>
        <w:bottom w:val="none" w:sz="0" w:space="0" w:color="auto"/>
        <w:right w:val="none" w:sz="0" w:space="0" w:color="auto"/>
      </w:divBdr>
    </w:div>
    <w:div w:id="7073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873">
          <w:marLeft w:val="0"/>
          <w:marRight w:val="0"/>
          <w:marTop w:val="240"/>
          <w:marBottom w:val="0"/>
          <w:divBdr>
            <w:top w:val="none" w:sz="0" w:space="0" w:color="auto"/>
            <w:left w:val="none" w:sz="0" w:space="0" w:color="auto"/>
            <w:bottom w:val="none" w:sz="0" w:space="0" w:color="auto"/>
            <w:right w:val="none" w:sz="0" w:space="0" w:color="auto"/>
          </w:divBdr>
        </w:div>
        <w:div w:id="1469006438">
          <w:marLeft w:val="0"/>
          <w:marRight w:val="0"/>
          <w:marTop w:val="240"/>
          <w:marBottom w:val="0"/>
          <w:divBdr>
            <w:top w:val="none" w:sz="0" w:space="0" w:color="auto"/>
            <w:left w:val="none" w:sz="0" w:space="0" w:color="auto"/>
            <w:bottom w:val="none" w:sz="0" w:space="0" w:color="auto"/>
            <w:right w:val="none" w:sz="0" w:space="0" w:color="auto"/>
          </w:divBdr>
        </w:div>
        <w:div w:id="1803425755">
          <w:marLeft w:val="0"/>
          <w:marRight w:val="0"/>
          <w:marTop w:val="240"/>
          <w:marBottom w:val="0"/>
          <w:divBdr>
            <w:top w:val="none" w:sz="0" w:space="0" w:color="auto"/>
            <w:left w:val="none" w:sz="0" w:space="0" w:color="auto"/>
            <w:bottom w:val="none" w:sz="0" w:space="0" w:color="auto"/>
            <w:right w:val="none" w:sz="0" w:space="0" w:color="auto"/>
          </w:divBdr>
        </w:div>
        <w:div w:id="1073354210">
          <w:marLeft w:val="0"/>
          <w:marRight w:val="0"/>
          <w:marTop w:val="240"/>
          <w:marBottom w:val="0"/>
          <w:divBdr>
            <w:top w:val="none" w:sz="0" w:space="0" w:color="auto"/>
            <w:left w:val="none" w:sz="0" w:space="0" w:color="auto"/>
            <w:bottom w:val="none" w:sz="0" w:space="0" w:color="auto"/>
            <w:right w:val="none" w:sz="0" w:space="0" w:color="auto"/>
          </w:divBdr>
        </w:div>
        <w:div w:id="2085836840">
          <w:marLeft w:val="0"/>
          <w:marRight w:val="0"/>
          <w:marTop w:val="240"/>
          <w:marBottom w:val="0"/>
          <w:divBdr>
            <w:top w:val="none" w:sz="0" w:space="0" w:color="auto"/>
            <w:left w:val="none" w:sz="0" w:space="0" w:color="auto"/>
            <w:bottom w:val="none" w:sz="0" w:space="0" w:color="auto"/>
            <w:right w:val="none" w:sz="0" w:space="0" w:color="auto"/>
          </w:divBdr>
        </w:div>
      </w:divsChild>
    </w:div>
    <w:div w:id="723455518">
      <w:bodyDiv w:val="1"/>
      <w:marLeft w:val="0"/>
      <w:marRight w:val="0"/>
      <w:marTop w:val="0"/>
      <w:marBottom w:val="0"/>
      <w:divBdr>
        <w:top w:val="none" w:sz="0" w:space="0" w:color="auto"/>
        <w:left w:val="none" w:sz="0" w:space="0" w:color="auto"/>
        <w:bottom w:val="none" w:sz="0" w:space="0" w:color="auto"/>
        <w:right w:val="none" w:sz="0" w:space="0" w:color="auto"/>
      </w:divBdr>
    </w:div>
    <w:div w:id="769160155">
      <w:bodyDiv w:val="1"/>
      <w:marLeft w:val="0"/>
      <w:marRight w:val="0"/>
      <w:marTop w:val="0"/>
      <w:marBottom w:val="0"/>
      <w:divBdr>
        <w:top w:val="none" w:sz="0" w:space="0" w:color="auto"/>
        <w:left w:val="none" w:sz="0" w:space="0" w:color="auto"/>
        <w:bottom w:val="none" w:sz="0" w:space="0" w:color="auto"/>
        <w:right w:val="none" w:sz="0" w:space="0" w:color="auto"/>
      </w:divBdr>
      <w:divsChild>
        <w:div w:id="1292712545">
          <w:marLeft w:val="0"/>
          <w:marRight w:val="0"/>
          <w:marTop w:val="240"/>
          <w:marBottom w:val="0"/>
          <w:divBdr>
            <w:top w:val="none" w:sz="0" w:space="0" w:color="auto"/>
            <w:left w:val="none" w:sz="0" w:space="0" w:color="auto"/>
            <w:bottom w:val="none" w:sz="0" w:space="0" w:color="auto"/>
            <w:right w:val="none" w:sz="0" w:space="0" w:color="auto"/>
          </w:divBdr>
        </w:div>
        <w:div w:id="1185902034">
          <w:marLeft w:val="0"/>
          <w:marRight w:val="0"/>
          <w:marTop w:val="240"/>
          <w:marBottom w:val="0"/>
          <w:divBdr>
            <w:top w:val="none" w:sz="0" w:space="0" w:color="auto"/>
            <w:left w:val="none" w:sz="0" w:space="0" w:color="auto"/>
            <w:bottom w:val="none" w:sz="0" w:space="0" w:color="auto"/>
            <w:right w:val="none" w:sz="0" w:space="0" w:color="auto"/>
          </w:divBdr>
        </w:div>
        <w:div w:id="851384803">
          <w:marLeft w:val="0"/>
          <w:marRight w:val="0"/>
          <w:marTop w:val="240"/>
          <w:marBottom w:val="0"/>
          <w:divBdr>
            <w:top w:val="none" w:sz="0" w:space="0" w:color="auto"/>
            <w:left w:val="none" w:sz="0" w:space="0" w:color="auto"/>
            <w:bottom w:val="none" w:sz="0" w:space="0" w:color="auto"/>
            <w:right w:val="none" w:sz="0" w:space="0" w:color="auto"/>
          </w:divBdr>
        </w:div>
      </w:divsChild>
    </w:div>
    <w:div w:id="1316104267">
      <w:bodyDiv w:val="1"/>
      <w:marLeft w:val="0"/>
      <w:marRight w:val="0"/>
      <w:marTop w:val="0"/>
      <w:marBottom w:val="0"/>
      <w:divBdr>
        <w:top w:val="none" w:sz="0" w:space="0" w:color="auto"/>
        <w:left w:val="none" w:sz="0" w:space="0" w:color="auto"/>
        <w:bottom w:val="none" w:sz="0" w:space="0" w:color="auto"/>
        <w:right w:val="none" w:sz="0" w:space="0" w:color="auto"/>
      </w:divBdr>
    </w:div>
    <w:div w:id="1371152432">
      <w:bodyDiv w:val="1"/>
      <w:marLeft w:val="0"/>
      <w:marRight w:val="0"/>
      <w:marTop w:val="0"/>
      <w:marBottom w:val="0"/>
      <w:divBdr>
        <w:top w:val="none" w:sz="0" w:space="0" w:color="auto"/>
        <w:left w:val="none" w:sz="0" w:space="0" w:color="auto"/>
        <w:bottom w:val="none" w:sz="0" w:space="0" w:color="auto"/>
        <w:right w:val="none" w:sz="0" w:space="0" w:color="auto"/>
      </w:divBdr>
    </w:div>
    <w:div w:id="1489904280">
      <w:bodyDiv w:val="1"/>
      <w:marLeft w:val="0"/>
      <w:marRight w:val="0"/>
      <w:marTop w:val="0"/>
      <w:marBottom w:val="0"/>
      <w:divBdr>
        <w:top w:val="none" w:sz="0" w:space="0" w:color="auto"/>
        <w:left w:val="none" w:sz="0" w:space="0" w:color="auto"/>
        <w:bottom w:val="none" w:sz="0" w:space="0" w:color="auto"/>
        <w:right w:val="none" w:sz="0" w:space="0" w:color="auto"/>
      </w:divBdr>
    </w:div>
    <w:div w:id="1530794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FDA753-8A49-4D22-AE08-52FAE549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5044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Manjša sprememba sistemizacije (28. 10. 2024)</dc:title>
  <dc:subject/>
  <dc:creator>Tea Juratovec</dc:creator>
  <cp:keywords/>
  <dc:description/>
  <cp:lastModifiedBy>Darja Centa</cp:lastModifiedBy>
  <cp:revision>3</cp:revision>
  <dcterms:created xsi:type="dcterms:W3CDTF">2024-11-04T09:55:00Z</dcterms:created>
  <dcterms:modified xsi:type="dcterms:W3CDTF">2024-11-04T09:55:00Z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5bb63c4e005fd575c13c9557b008bb817528482e2f9e4636bb6ce657631273c6</vt:lpwstr>
  </property>
</Properties>
</file>