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48AC" w14:textId="77777777" w:rsidR="00AA1EF6" w:rsidRDefault="00AA1EF6" w:rsidP="00AA1EF6">
      <w:pPr>
        <w:rPr>
          <w:b/>
          <w:szCs w:val="20"/>
          <w:lang w:val="sl-SI"/>
        </w:rPr>
      </w:pPr>
    </w:p>
    <w:p w14:paraId="17701124" w14:textId="77777777" w:rsidR="00AA1EF6" w:rsidRDefault="00AA1EF6" w:rsidP="00AA1EF6">
      <w:pPr>
        <w:rPr>
          <w:b/>
          <w:szCs w:val="20"/>
          <w:lang w:val="sl-SI"/>
        </w:rPr>
      </w:pPr>
      <w:r>
        <w:rPr>
          <w:b/>
          <w:szCs w:val="20"/>
          <w:lang w:val="sl-SI"/>
        </w:rPr>
        <w:t>M</w:t>
      </w:r>
      <w:r w:rsidRPr="007C337F">
        <w:rPr>
          <w:b/>
          <w:szCs w:val="20"/>
          <w:lang w:val="sl-SI"/>
        </w:rPr>
        <w:t>inistrstva</w:t>
      </w:r>
    </w:p>
    <w:p w14:paraId="414E5E48" w14:textId="77777777" w:rsidR="00AA1EF6" w:rsidRPr="007C337F" w:rsidRDefault="00AA1EF6" w:rsidP="00AA1EF6">
      <w:pPr>
        <w:rPr>
          <w:b/>
          <w:szCs w:val="20"/>
          <w:lang w:val="sl-SI"/>
        </w:rPr>
      </w:pPr>
      <w:r>
        <w:rPr>
          <w:b/>
          <w:szCs w:val="20"/>
          <w:lang w:val="sl-SI"/>
        </w:rPr>
        <w:t>Vladne službe</w:t>
      </w:r>
    </w:p>
    <w:p w14:paraId="7683BF94" w14:textId="77777777" w:rsidR="00AA1EF6" w:rsidRPr="007C337F" w:rsidRDefault="00AA1EF6" w:rsidP="00AA1EF6">
      <w:pPr>
        <w:rPr>
          <w:b/>
          <w:szCs w:val="20"/>
          <w:lang w:val="sl-SI"/>
        </w:rPr>
      </w:pPr>
      <w:r>
        <w:rPr>
          <w:b/>
          <w:szCs w:val="20"/>
          <w:lang w:val="sl-SI"/>
        </w:rPr>
        <w:t>O</w:t>
      </w:r>
      <w:r w:rsidRPr="007C337F">
        <w:rPr>
          <w:b/>
          <w:szCs w:val="20"/>
          <w:lang w:val="sl-SI"/>
        </w:rPr>
        <w:t>rgani v sestavi</w:t>
      </w:r>
      <w:r>
        <w:rPr>
          <w:b/>
          <w:szCs w:val="20"/>
          <w:lang w:val="sl-SI"/>
        </w:rPr>
        <w:t xml:space="preserve"> ministrstev</w:t>
      </w:r>
    </w:p>
    <w:p w14:paraId="37597F49" w14:textId="77777777" w:rsidR="00AA1EF6" w:rsidRPr="007C337F" w:rsidRDefault="00AA1EF6" w:rsidP="00AA1EF6">
      <w:pPr>
        <w:rPr>
          <w:b/>
          <w:szCs w:val="20"/>
          <w:lang w:val="sl-SI"/>
        </w:rPr>
      </w:pPr>
      <w:r>
        <w:rPr>
          <w:b/>
          <w:szCs w:val="20"/>
          <w:lang w:val="sl-SI"/>
        </w:rPr>
        <w:t>U</w:t>
      </w:r>
      <w:r w:rsidRPr="007C337F">
        <w:rPr>
          <w:b/>
          <w:szCs w:val="20"/>
          <w:lang w:val="sl-SI"/>
        </w:rPr>
        <w:t>pravne enote</w:t>
      </w:r>
    </w:p>
    <w:p w14:paraId="7F74EA5C" w14:textId="77777777" w:rsidR="00AA1EF6" w:rsidRPr="007C337F" w:rsidRDefault="00AA1EF6" w:rsidP="00AA1EF6">
      <w:pPr>
        <w:rPr>
          <w:b/>
          <w:szCs w:val="20"/>
          <w:lang w:val="sl-SI"/>
        </w:rPr>
      </w:pPr>
      <w:r>
        <w:rPr>
          <w:b/>
          <w:szCs w:val="20"/>
          <w:lang w:val="sl-SI"/>
        </w:rPr>
        <w:t>U</w:t>
      </w:r>
      <w:r w:rsidRPr="007C337F">
        <w:rPr>
          <w:b/>
          <w:szCs w:val="20"/>
          <w:lang w:val="sl-SI"/>
        </w:rPr>
        <w:t xml:space="preserve">rad predsednika </w:t>
      </w:r>
      <w:r>
        <w:rPr>
          <w:b/>
          <w:szCs w:val="20"/>
          <w:lang w:val="sl-SI"/>
        </w:rPr>
        <w:t>R</w:t>
      </w:r>
      <w:r w:rsidRPr="007C337F">
        <w:rPr>
          <w:b/>
          <w:szCs w:val="20"/>
          <w:lang w:val="sl-SI"/>
        </w:rPr>
        <w:t>epublike</w:t>
      </w:r>
      <w:r>
        <w:rPr>
          <w:b/>
          <w:szCs w:val="20"/>
          <w:lang w:val="sl-SI"/>
        </w:rPr>
        <w:t xml:space="preserve"> Slovenije</w:t>
      </w:r>
    </w:p>
    <w:p w14:paraId="434FB944" w14:textId="77777777" w:rsidR="00AA1EF6" w:rsidRPr="007C337F" w:rsidRDefault="00AA1EF6" w:rsidP="00AA1EF6">
      <w:pPr>
        <w:rPr>
          <w:b/>
          <w:szCs w:val="20"/>
          <w:lang w:val="sl-SI"/>
        </w:rPr>
      </w:pPr>
      <w:r>
        <w:rPr>
          <w:b/>
          <w:szCs w:val="20"/>
          <w:lang w:val="sl-SI"/>
        </w:rPr>
        <w:t>K</w:t>
      </w:r>
      <w:r w:rsidRPr="007C337F">
        <w:rPr>
          <w:b/>
          <w:szCs w:val="20"/>
          <w:lang w:val="sl-SI"/>
        </w:rPr>
        <w:t>omisija za preprečevanje korupcije</w:t>
      </w:r>
      <w:r>
        <w:rPr>
          <w:b/>
          <w:szCs w:val="20"/>
          <w:lang w:val="sl-SI"/>
        </w:rPr>
        <w:t xml:space="preserve"> RS</w:t>
      </w:r>
    </w:p>
    <w:p w14:paraId="64834AA1" w14:textId="77777777" w:rsidR="00AA1EF6" w:rsidRPr="007C337F" w:rsidRDefault="00AA1EF6" w:rsidP="00AA1EF6">
      <w:pPr>
        <w:rPr>
          <w:b/>
          <w:szCs w:val="20"/>
          <w:lang w:val="sl-SI"/>
        </w:rPr>
      </w:pPr>
      <w:r>
        <w:rPr>
          <w:b/>
          <w:szCs w:val="20"/>
          <w:lang w:val="sl-SI"/>
        </w:rPr>
        <w:t>D</w:t>
      </w:r>
      <w:r w:rsidRPr="007C337F">
        <w:rPr>
          <w:b/>
          <w:szCs w:val="20"/>
          <w:lang w:val="sl-SI"/>
        </w:rPr>
        <w:t>ržavna revizijska komisija</w:t>
      </w:r>
      <w:r>
        <w:rPr>
          <w:b/>
          <w:szCs w:val="20"/>
          <w:lang w:val="sl-SI"/>
        </w:rPr>
        <w:t xml:space="preserve"> za revizijo postopkov oddaje javnih naročil</w:t>
      </w:r>
    </w:p>
    <w:p w14:paraId="1BD2F608" w14:textId="77777777" w:rsidR="00AA1EF6" w:rsidRDefault="00AA1EF6" w:rsidP="00AA1EF6">
      <w:pPr>
        <w:rPr>
          <w:b/>
          <w:szCs w:val="20"/>
          <w:lang w:val="sl-SI"/>
        </w:rPr>
      </w:pPr>
      <w:r>
        <w:rPr>
          <w:b/>
          <w:szCs w:val="20"/>
          <w:lang w:val="sl-SI"/>
        </w:rPr>
        <w:t>Fiskalni svet</w:t>
      </w:r>
    </w:p>
    <w:p w14:paraId="073547D5" w14:textId="77777777" w:rsidR="00AA1EF6" w:rsidRPr="007C337F" w:rsidRDefault="00AA1EF6" w:rsidP="00AA1EF6">
      <w:pPr>
        <w:rPr>
          <w:b/>
          <w:szCs w:val="20"/>
          <w:lang w:val="sl-SI"/>
        </w:rPr>
      </w:pPr>
    </w:p>
    <w:p w14:paraId="22116F54" w14:textId="77777777" w:rsidR="00AA1EF6" w:rsidRPr="007C337F" w:rsidRDefault="00AA1EF6" w:rsidP="00AA1EF6">
      <w:pPr>
        <w:rPr>
          <w:b/>
          <w:szCs w:val="20"/>
          <w:lang w:val="sl-SI"/>
        </w:rPr>
      </w:pPr>
      <w:r>
        <w:rPr>
          <w:b/>
          <w:szCs w:val="20"/>
          <w:lang w:val="sl-SI"/>
        </w:rPr>
        <w:t>D</w:t>
      </w:r>
      <w:r w:rsidRPr="007C337F">
        <w:rPr>
          <w:b/>
          <w:szCs w:val="20"/>
          <w:lang w:val="sl-SI"/>
        </w:rPr>
        <w:t xml:space="preserve">ržavni zbor </w:t>
      </w:r>
      <w:r>
        <w:rPr>
          <w:b/>
          <w:szCs w:val="20"/>
          <w:lang w:val="sl-SI"/>
        </w:rPr>
        <w:t>RS</w:t>
      </w:r>
    </w:p>
    <w:p w14:paraId="11E89ECB" w14:textId="77777777" w:rsidR="00AA1EF6" w:rsidRPr="007C337F" w:rsidRDefault="00AA1EF6" w:rsidP="00AA1EF6">
      <w:pPr>
        <w:rPr>
          <w:b/>
          <w:szCs w:val="20"/>
          <w:lang w:val="sl-SI"/>
        </w:rPr>
      </w:pPr>
      <w:r>
        <w:rPr>
          <w:b/>
          <w:szCs w:val="20"/>
          <w:lang w:val="sl-SI"/>
        </w:rPr>
        <w:t>D</w:t>
      </w:r>
      <w:r w:rsidRPr="007C337F">
        <w:rPr>
          <w:b/>
          <w:szCs w:val="20"/>
          <w:lang w:val="sl-SI"/>
        </w:rPr>
        <w:t xml:space="preserve">ržavni svet </w:t>
      </w:r>
      <w:r>
        <w:rPr>
          <w:b/>
          <w:szCs w:val="20"/>
          <w:lang w:val="sl-SI"/>
        </w:rPr>
        <w:t>RS</w:t>
      </w:r>
    </w:p>
    <w:p w14:paraId="24208AD8" w14:textId="77777777" w:rsidR="00AA1EF6" w:rsidRPr="007C337F" w:rsidRDefault="00AA1EF6" w:rsidP="00AA1EF6">
      <w:pPr>
        <w:rPr>
          <w:b/>
          <w:szCs w:val="20"/>
          <w:lang w:val="sl-SI"/>
        </w:rPr>
      </w:pPr>
      <w:r>
        <w:rPr>
          <w:b/>
          <w:szCs w:val="20"/>
          <w:lang w:val="sl-SI"/>
        </w:rPr>
        <w:t>U</w:t>
      </w:r>
      <w:r w:rsidRPr="007C337F">
        <w:rPr>
          <w:b/>
          <w:szCs w:val="20"/>
          <w:lang w:val="sl-SI"/>
        </w:rPr>
        <w:t xml:space="preserve">stavno sodišče </w:t>
      </w:r>
      <w:r>
        <w:rPr>
          <w:b/>
          <w:szCs w:val="20"/>
          <w:lang w:val="sl-SI"/>
        </w:rPr>
        <w:t>RS</w:t>
      </w:r>
    </w:p>
    <w:p w14:paraId="0F7B43AF" w14:textId="77777777" w:rsidR="00AA1EF6" w:rsidRPr="007C337F" w:rsidRDefault="00AA1EF6" w:rsidP="00AA1EF6">
      <w:pPr>
        <w:rPr>
          <w:b/>
          <w:szCs w:val="20"/>
          <w:lang w:val="sl-SI"/>
        </w:rPr>
      </w:pPr>
      <w:r>
        <w:rPr>
          <w:b/>
          <w:szCs w:val="20"/>
          <w:lang w:val="sl-SI"/>
        </w:rPr>
        <w:t>R</w:t>
      </w:r>
      <w:r w:rsidRPr="007C337F">
        <w:rPr>
          <w:b/>
          <w:szCs w:val="20"/>
          <w:lang w:val="sl-SI"/>
        </w:rPr>
        <w:t xml:space="preserve">ačunsko sodišče </w:t>
      </w:r>
      <w:r>
        <w:rPr>
          <w:b/>
          <w:szCs w:val="20"/>
          <w:lang w:val="sl-SI"/>
        </w:rPr>
        <w:t>RS</w:t>
      </w:r>
    </w:p>
    <w:p w14:paraId="06E0416E" w14:textId="77777777" w:rsidR="00AA1EF6" w:rsidRPr="007C337F" w:rsidRDefault="00AA1EF6" w:rsidP="00AA1EF6">
      <w:pPr>
        <w:rPr>
          <w:b/>
          <w:szCs w:val="20"/>
          <w:lang w:val="sl-SI"/>
        </w:rPr>
      </w:pPr>
      <w:r>
        <w:rPr>
          <w:b/>
          <w:szCs w:val="20"/>
          <w:lang w:val="sl-SI"/>
        </w:rPr>
        <w:t>V</w:t>
      </w:r>
      <w:r w:rsidRPr="007C337F">
        <w:rPr>
          <w:b/>
          <w:szCs w:val="20"/>
          <w:lang w:val="sl-SI"/>
        </w:rPr>
        <w:t xml:space="preserve">aruh človekovih pravic </w:t>
      </w:r>
      <w:r>
        <w:rPr>
          <w:b/>
          <w:szCs w:val="20"/>
          <w:lang w:val="sl-SI"/>
        </w:rPr>
        <w:t>RS</w:t>
      </w:r>
    </w:p>
    <w:p w14:paraId="643ADCEB" w14:textId="77777777" w:rsidR="00AA1EF6" w:rsidRPr="007C337F" w:rsidRDefault="00AA1EF6" w:rsidP="00AA1EF6">
      <w:pPr>
        <w:rPr>
          <w:b/>
          <w:szCs w:val="20"/>
          <w:lang w:val="sl-SI"/>
        </w:rPr>
      </w:pPr>
    </w:p>
    <w:p w14:paraId="413A19E8" w14:textId="77777777" w:rsidR="00AA1EF6" w:rsidRPr="007C337F" w:rsidRDefault="00AA1EF6" w:rsidP="00AA1EF6">
      <w:pPr>
        <w:rPr>
          <w:b/>
          <w:szCs w:val="20"/>
          <w:lang w:val="sl-SI"/>
        </w:rPr>
      </w:pPr>
      <w:r>
        <w:rPr>
          <w:b/>
          <w:szCs w:val="20"/>
          <w:lang w:val="sl-SI"/>
        </w:rPr>
        <w:t>V</w:t>
      </w:r>
      <w:r w:rsidRPr="007C337F">
        <w:rPr>
          <w:b/>
          <w:szCs w:val="20"/>
          <w:lang w:val="sl-SI"/>
        </w:rPr>
        <w:t xml:space="preserve">rhovno sodišče </w:t>
      </w:r>
      <w:r>
        <w:rPr>
          <w:b/>
          <w:szCs w:val="20"/>
          <w:lang w:val="sl-SI"/>
        </w:rPr>
        <w:t>RS</w:t>
      </w:r>
    </w:p>
    <w:p w14:paraId="6D00C0C1" w14:textId="77777777" w:rsidR="00AA1EF6" w:rsidRPr="007C337F" w:rsidRDefault="00AA1EF6" w:rsidP="00AA1EF6">
      <w:pPr>
        <w:rPr>
          <w:b/>
          <w:szCs w:val="20"/>
          <w:lang w:val="sl-SI"/>
        </w:rPr>
      </w:pPr>
      <w:r>
        <w:rPr>
          <w:b/>
          <w:szCs w:val="20"/>
          <w:lang w:val="sl-SI"/>
        </w:rPr>
        <w:t>V</w:t>
      </w:r>
      <w:r w:rsidRPr="007C337F">
        <w:rPr>
          <w:b/>
          <w:szCs w:val="20"/>
          <w:lang w:val="sl-SI"/>
        </w:rPr>
        <w:t xml:space="preserve">rhovno državno tožilstvo </w:t>
      </w:r>
      <w:r>
        <w:rPr>
          <w:b/>
          <w:szCs w:val="20"/>
          <w:lang w:val="sl-SI"/>
        </w:rPr>
        <w:t>RS</w:t>
      </w:r>
    </w:p>
    <w:p w14:paraId="50EFA665" w14:textId="77777777" w:rsidR="00AA1EF6" w:rsidRPr="007C337F" w:rsidRDefault="00AA1EF6" w:rsidP="00AA1EF6">
      <w:pPr>
        <w:rPr>
          <w:b/>
          <w:szCs w:val="20"/>
          <w:lang w:val="sl-SI"/>
        </w:rPr>
      </w:pPr>
      <w:r>
        <w:rPr>
          <w:b/>
          <w:szCs w:val="20"/>
          <w:lang w:val="sl-SI"/>
        </w:rPr>
        <w:t>D</w:t>
      </w:r>
      <w:r w:rsidRPr="007C337F">
        <w:rPr>
          <w:b/>
          <w:szCs w:val="20"/>
          <w:lang w:val="sl-SI"/>
        </w:rPr>
        <w:t xml:space="preserve">ržavno odvetništvo </w:t>
      </w:r>
      <w:r>
        <w:rPr>
          <w:b/>
          <w:szCs w:val="20"/>
          <w:lang w:val="sl-SI"/>
        </w:rPr>
        <w:t>RS</w:t>
      </w:r>
    </w:p>
    <w:p w14:paraId="14CF5B51" w14:textId="77777777" w:rsidR="00AA1EF6" w:rsidRPr="004F17B7" w:rsidRDefault="00AA1EF6" w:rsidP="00AA1EF6">
      <w:pPr>
        <w:rPr>
          <w:b/>
          <w:szCs w:val="20"/>
          <w:lang w:val="sl-SI"/>
        </w:rPr>
      </w:pPr>
    </w:p>
    <w:p w14:paraId="71EEF81B" w14:textId="77777777" w:rsidR="00AA1EF6" w:rsidRPr="004F17B7" w:rsidRDefault="00AA1EF6" w:rsidP="00AA1EF6">
      <w:pPr>
        <w:rPr>
          <w:b/>
          <w:szCs w:val="20"/>
          <w:lang w:val="sl-SI"/>
        </w:rPr>
      </w:pPr>
      <w:r>
        <w:rPr>
          <w:b/>
          <w:szCs w:val="20"/>
          <w:lang w:val="sl-SI"/>
        </w:rPr>
        <w:t>Občine</w:t>
      </w:r>
    </w:p>
    <w:p w14:paraId="77B12129" w14:textId="77777777" w:rsidR="00AA1EF6" w:rsidRDefault="00AA1EF6" w:rsidP="008660C8">
      <w:pPr>
        <w:jc w:val="both"/>
        <w:rPr>
          <w:szCs w:val="20"/>
          <w:lang w:val="sl-SI"/>
        </w:rPr>
      </w:pPr>
    </w:p>
    <w:p w14:paraId="61521DC0" w14:textId="77777777" w:rsidR="00AA1EF6" w:rsidRDefault="00AA1EF6" w:rsidP="008660C8">
      <w:pPr>
        <w:jc w:val="both"/>
        <w:rPr>
          <w:szCs w:val="20"/>
          <w:lang w:val="sl-SI"/>
        </w:rPr>
      </w:pPr>
    </w:p>
    <w:p w14:paraId="5433A9B7" w14:textId="77777777" w:rsidR="00AA1EF6" w:rsidRDefault="00AA1EF6" w:rsidP="008660C8">
      <w:pPr>
        <w:jc w:val="both"/>
        <w:rPr>
          <w:szCs w:val="20"/>
          <w:lang w:val="sl-SI"/>
        </w:rPr>
      </w:pPr>
    </w:p>
    <w:p w14:paraId="5D02AC38" w14:textId="77777777" w:rsidR="007D75CF" w:rsidRPr="001E3D3E" w:rsidRDefault="007D75CF" w:rsidP="008660C8">
      <w:pPr>
        <w:jc w:val="both"/>
        <w:rPr>
          <w:szCs w:val="20"/>
          <w:lang w:val="sl-SI"/>
        </w:rPr>
      </w:pPr>
      <w:r w:rsidRPr="001E3D3E">
        <w:rPr>
          <w:szCs w:val="20"/>
          <w:lang w:val="sl-SI"/>
        </w:rPr>
        <w:t>Številka:</w:t>
      </w:r>
      <w:r w:rsidR="006A182F" w:rsidRPr="001E3D3E">
        <w:rPr>
          <w:szCs w:val="20"/>
          <w:lang w:val="sl-SI"/>
        </w:rPr>
        <w:t xml:space="preserve"> </w:t>
      </w:r>
      <w:r w:rsidR="004F17B7">
        <w:rPr>
          <w:szCs w:val="20"/>
          <w:lang w:val="sl-SI"/>
        </w:rPr>
        <w:t>007-620/2019/</w:t>
      </w:r>
      <w:r w:rsidR="0001504C">
        <w:rPr>
          <w:szCs w:val="20"/>
          <w:lang w:val="sl-SI"/>
        </w:rPr>
        <w:t>38</w:t>
      </w:r>
    </w:p>
    <w:p w14:paraId="4A95B8E9" w14:textId="77777777" w:rsidR="007D75CF" w:rsidRPr="001E3D3E" w:rsidRDefault="00C250D5" w:rsidP="008660C8">
      <w:pPr>
        <w:jc w:val="both"/>
        <w:rPr>
          <w:szCs w:val="20"/>
          <w:lang w:val="sl-SI"/>
        </w:rPr>
      </w:pPr>
      <w:r w:rsidRPr="001E3D3E">
        <w:rPr>
          <w:szCs w:val="20"/>
          <w:lang w:val="sl-SI"/>
        </w:rPr>
        <w:t>Datum:</w:t>
      </w:r>
      <w:r w:rsidRPr="001E3D3E">
        <w:rPr>
          <w:szCs w:val="20"/>
          <w:lang w:val="sl-SI"/>
        </w:rPr>
        <w:tab/>
      </w:r>
      <w:r w:rsidR="004F17B7">
        <w:rPr>
          <w:szCs w:val="20"/>
          <w:lang w:val="sl-SI"/>
        </w:rPr>
        <w:t>1</w:t>
      </w:r>
      <w:r w:rsidR="0080498D">
        <w:rPr>
          <w:szCs w:val="20"/>
          <w:lang w:val="sl-SI"/>
        </w:rPr>
        <w:t>7</w:t>
      </w:r>
      <w:r w:rsidR="004F17B7">
        <w:rPr>
          <w:szCs w:val="20"/>
          <w:lang w:val="sl-SI"/>
        </w:rPr>
        <w:t>. 12. 2019</w:t>
      </w:r>
    </w:p>
    <w:p w14:paraId="6CE390F1" w14:textId="77777777" w:rsidR="009E34C6" w:rsidRDefault="009E34C6" w:rsidP="008660C8">
      <w:pPr>
        <w:jc w:val="both"/>
        <w:rPr>
          <w:szCs w:val="20"/>
          <w:lang w:val="sl-SI"/>
        </w:rPr>
      </w:pPr>
    </w:p>
    <w:p w14:paraId="713C66A2" w14:textId="77777777" w:rsidR="00E113E5" w:rsidRPr="001E3D3E" w:rsidRDefault="00E113E5" w:rsidP="008660C8">
      <w:pPr>
        <w:jc w:val="both"/>
        <w:rPr>
          <w:szCs w:val="20"/>
          <w:lang w:val="sl-SI"/>
        </w:rPr>
      </w:pPr>
    </w:p>
    <w:p w14:paraId="353A4312" w14:textId="77777777" w:rsidR="00976BF3" w:rsidRDefault="007D75CF" w:rsidP="008660C8">
      <w:pPr>
        <w:jc w:val="both"/>
        <w:rPr>
          <w:b/>
          <w:szCs w:val="20"/>
          <w:lang w:val="sl-SI"/>
        </w:rPr>
      </w:pPr>
      <w:r w:rsidRPr="001E3D3E">
        <w:rPr>
          <w:b/>
          <w:szCs w:val="20"/>
          <w:lang w:val="sl-SI"/>
        </w:rPr>
        <w:t xml:space="preserve">Zadeva: </w:t>
      </w:r>
      <w:r w:rsidR="004F17B7">
        <w:rPr>
          <w:b/>
          <w:szCs w:val="20"/>
          <w:lang w:val="sl-SI"/>
        </w:rPr>
        <w:t xml:space="preserve"> </w:t>
      </w:r>
      <w:bookmarkStart w:id="0" w:name="_GoBack"/>
      <w:r w:rsidR="004F17B7">
        <w:rPr>
          <w:b/>
          <w:szCs w:val="20"/>
          <w:lang w:val="sl-SI"/>
        </w:rPr>
        <w:t xml:space="preserve">Uredba o povračilu stroškov za službena potovanja v tujino </w:t>
      </w:r>
      <w:bookmarkEnd w:id="0"/>
      <w:r w:rsidR="004F17B7">
        <w:rPr>
          <w:b/>
          <w:szCs w:val="20"/>
          <w:lang w:val="sl-SI"/>
        </w:rPr>
        <w:t>(Uradni list RS, št. 76/19)</w:t>
      </w:r>
      <w:r w:rsidR="00836501">
        <w:rPr>
          <w:b/>
          <w:szCs w:val="20"/>
          <w:lang w:val="sl-SI"/>
        </w:rPr>
        <w:t xml:space="preserve"> - OBVESTILO</w:t>
      </w:r>
    </w:p>
    <w:p w14:paraId="172BEAE0" w14:textId="77777777" w:rsidR="004F17B7" w:rsidRPr="001E3D3E" w:rsidRDefault="004F17B7" w:rsidP="008660C8">
      <w:pPr>
        <w:jc w:val="both"/>
        <w:rPr>
          <w:szCs w:val="20"/>
          <w:lang w:val="sl-SI"/>
        </w:rPr>
      </w:pPr>
    </w:p>
    <w:p w14:paraId="0ADE44FB" w14:textId="77777777" w:rsidR="00DC29ED" w:rsidRPr="001E3D3E" w:rsidRDefault="00DC29ED" w:rsidP="008660C8">
      <w:pPr>
        <w:jc w:val="both"/>
        <w:rPr>
          <w:szCs w:val="20"/>
          <w:lang w:val="sl-SI"/>
        </w:rPr>
      </w:pPr>
      <w:r w:rsidRPr="001E3D3E">
        <w:rPr>
          <w:szCs w:val="20"/>
          <w:lang w:val="sl-SI"/>
        </w:rPr>
        <w:t>Spoštovani!</w:t>
      </w:r>
    </w:p>
    <w:p w14:paraId="0C090E1B" w14:textId="77777777" w:rsidR="00DC29ED" w:rsidRPr="001E3D3E" w:rsidRDefault="00DC29ED" w:rsidP="008660C8">
      <w:pPr>
        <w:jc w:val="both"/>
        <w:rPr>
          <w:szCs w:val="20"/>
          <w:lang w:val="sl-SI"/>
        </w:rPr>
      </w:pPr>
    </w:p>
    <w:p w14:paraId="526EC8C5" w14:textId="77777777" w:rsidR="00D0697D" w:rsidRPr="00E113E5" w:rsidRDefault="00127B21" w:rsidP="008660C8">
      <w:pPr>
        <w:jc w:val="both"/>
        <w:rPr>
          <w:szCs w:val="20"/>
          <w:lang w:val="sl-SI"/>
        </w:rPr>
      </w:pPr>
      <w:r w:rsidRPr="00E113E5">
        <w:rPr>
          <w:szCs w:val="20"/>
          <w:lang w:val="sl-SI"/>
        </w:rPr>
        <w:t>Obveščamo vas, da je bila v Uradnem listu Republike Slovenije št. 76/19</w:t>
      </w:r>
      <w:r w:rsidR="00123501" w:rsidRPr="00E113E5">
        <w:rPr>
          <w:szCs w:val="20"/>
          <w:lang w:val="sl-SI"/>
        </w:rPr>
        <w:t xml:space="preserve"> z</w:t>
      </w:r>
      <w:r w:rsidRPr="00E113E5">
        <w:rPr>
          <w:szCs w:val="20"/>
          <w:lang w:val="sl-SI"/>
        </w:rPr>
        <w:t xml:space="preserve"> dne 13. 12. 2019 objavljena Uredba o povračilu stroškov za službena potovanja v tujino (v nadaljevanju: uredba)</w:t>
      </w:r>
      <w:r w:rsidR="00096907" w:rsidRPr="00E113E5">
        <w:rPr>
          <w:szCs w:val="20"/>
          <w:lang w:val="sl-SI"/>
        </w:rPr>
        <w:t xml:space="preserve">, ki bo začela veljati 1. januarja 2020. </w:t>
      </w:r>
      <w:r w:rsidR="00E113E5" w:rsidRPr="00E113E5">
        <w:rPr>
          <w:szCs w:val="20"/>
          <w:lang w:val="sl-SI"/>
        </w:rPr>
        <w:t xml:space="preserve">Ta uredba bo nadomestila Uredbo o povračilu stroškov za službena potovanja v tujino </w:t>
      </w:r>
      <w:r w:rsidR="00E113E5" w:rsidRPr="00E113E5">
        <w:rPr>
          <w:lang w:val="sl-SI"/>
        </w:rPr>
        <w:t xml:space="preserve">(Uradni list RS, št. </w:t>
      </w:r>
      <w:hyperlink r:id="rId8" w:tgtFrame="_blank" w:tooltip="Uredba o povračilu stroškov za službena potovanja v tujino" w:history="1">
        <w:r w:rsidR="00E113E5" w:rsidRPr="00E113E5">
          <w:rPr>
            <w:lang w:val="sl-SI"/>
          </w:rPr>
          <w:t>38/94</w:t>
        </w:r>
      </w:hyperlink>
      <w:r w:rsidR="00E113E5" w:rsidRPr="00E113E5">
        <w:rPr>
          <w:lang w:val="sl-SI"/>
        </w:rPr>
        <w:t xml:space="preserve">, </w:t>
      </w:r>
      <w:hyperlink r:id="rId9" w:tgtFrame="_blank" w:tooltip="Uredba o dopolnitvi uredbe o povračilu stroškov za službena potovanja v tujino" w:history="1">
        <w:r w:rsidR="00E113E5" w:rsidRPr="00E113E5">
          <w:rPr>
            <w:lang w:val="sl-SI"/>
          </w:rPr>
          <w:t>63/94</w:t>
        </w:r>
      </w:hyperlink>
      <w:r w:rsidR="00E113E5" w:rsidRPr="00E113E5">
        <w:rPr>
          <w:lang w:val="sl-SI"/>
        </w:rPr>
        <w:t xml:space="preserve">, </w:t>
      </w:r>
      <w:hyperlink r:id="rId10" w:tgtFrame="_blank" w:tooltip="Uredba o dopolnitvah uredbe o povračilu stroškov za službena potovanja v tujino" w:history="1">
        <w:r w:rsidR="00E113E5" w:rsidRPr="00E113E5">
          <w:rPr>
            <w:lang w:val="sl-SI"/>
          </w:rPr>
          <w:t>24/96</w:t>
        </w:r>
      </w:hyperlink>
      <w:r w:rsidR="00E113E5" w:rsidRPr="00E113E5">
        <w:rPr>
          <w:lang w:val="sl-SI"/>
        </w:rPr>
        <w:t xml:space="preserve">, </w:t>
      </w:r>
      <w:hyperlink r:id="rId11" w:tgtFrame="_blank" w:tooltip="Uredba o spremembah in dopolnitvah uredbe o povračilu stroškov za službena potovanja v tujino" w:history="1">
        <w:r w:rsidR="00E113E5" w:rsidRPr="00E113E5">
          <w:rPr>
            <w:lang w:val="sl-SI"/>
          </w:rPr>
          <w:t>96/00</w:t>
        </w:r>
      </w:hyperlink>
      <w:r w:rsidR="00E113E5" w:rsidRPr="00E113E5">
        <w:rPr>
          <w:lang w:val="sl-SI"/>
        </w:rPr>
        <w:t xml:space="preserve">, </w:t>
      </w:r>
      <w:hyperlink r:id="rId12" w:tgtFrame="_blank" w:tooltip="Uredba o spremembi uredbe o povračilu stroškov za službena potovanja v tujino" w:history="1">
        <w:r w:rsidR="00E113E5" w:rsidRPr="00E113E5">
          <w:rPr>
            <w:lang w:val="sl-SI"/>
          </w:rPr>
          <w:t>35/02</w:t>
        </w:r>
      </w:hyperlink>
      <w:r w:rsidR="00E113E5" w:rsidRPr="00E113E5">
        <w:rPr>
          <w:lang w:val="sl-SI"/>
        </w:rPr>
        <w:t xml:space="preserve">, </w:t>
      </w:r>
      <w:hyperlink r:id="rId13" w:tgtFrame="_blank" w:tooltip="Uredba o dopolnitvi uredbe o povračilu stroškov za službena potovanja v tujino" w:history="1">
        <w:r w:rsidR="00E113E5" w:rsidRPr="00E113E5">
          <w:rPr>
            <w:lang w:val="sl-SI"/>
          </w:rPr>
          <w:t>86/02</w:t>
        </w:r>
      </w:hyperlink>
      <w:r w:rsidR="00E113E5" w:rsidRPr="00E113E5">
        <w:rPr>
          <w:lang w:val="sl-SI"/>
        </w:rPr>
        <w:t xml:space="preserve">, </w:t>
      </w:r>
      <w:hyperlink r:id="rId14" w:tgtFrame="_blank" w:tooltip="Uredba o spremembah in dopolnitvah Uredbe o povračilu stroškov za službena potovanja v tujino" w:history="1">
        <w:r w:rsidR="00E113E5" w:rsidRPr="00E113E5">
          <w:rPr>
            <w:lang w:val="sl-SI"/>
          </w:rPr>
          <w:t>66/04</w:t>
        </w:r>
      </w:hyperlink>
      <w:r w:rsidR="00E113E5" w:rsidRPr="00E113E5">
        <w:rPr>
          <w:lang w:val="sl-SI"/>
        </w:rPr>
        <w:t xml:space="preserve">, </w:t>
      </w:r>
      <w:hyperlink r:id="rId15" w:tgtFrame="_blank" w:tooltip="Uredba o spremembi in dopolnitvi uredbe o povračilu stroškov za službena potovanja v tujino" w:history="1">
        <w:r w:rsidR="00E113E5" w:rsidRPr="00E113E5">
          <w:rPr>
            <w:lang w:val="sl-SI"/>
          </w:rPr>
          <w:t>73/04</w:t>
        </w:r>
      </w:hyperlink>
      <w:r w:rsidR="00E113E5" w:rsidRPr="00E113E5">
        <w:rPr>
          <w:lang w:val="sl-SI"/>
        </w:rPr>
        <w:t xml:space="preserve">, </w:t>
      </w:r>
      <w:hyperlink r:id="rId16" w:tgtFrame="_blank" w:tooltip="Uredba o spremembah in dopolnitvah Uredbe o povračilu stroškov za službena potovanja v tujino" w:history="1">
        <w:r w:rsidR="00E113E5" w:rsidRPr="00E113E5">
          <w:rPr>
            <w:lang w:val="sl-SI"/>
          </w:rPr>
          <w:t>16/07</w:t>
        </w:r>
      </w:hyperlink>
      <w:r w:rsidR="00E113E5" w:rsidRPr="00E113E5">
        <w:rPr>
          <w:lang w:val="sl-SI"/>
        </w:rPr>
        <w:t xml:space="preserve">, </w:t>
      </w:r>
      <w:hyperlink r:id="rId17" w:tgtFrame="_blank" w:tooltip="Uredba o spremembah in dopolnitvah Uredbe o povračilu stroškov za službena potovanja v tujino" w:history="1">
        <w:r w:rsidR="00E113E5" w:rsidRPr="00E113E5">
          <w:rPr>
            <w:lang w:val="sl-SI"/>
          </w:rPr>
          <w:t>30/09</w:t>
        </w:r>
      </w:hyperlink>
      <w:r w:rsidR="00E113E5" w:rsidRPr="00E113E5">
        <w:rPr>
          <w:lang w:val="sl-SI"/>
        </w:rPr>
        <w:t xml:space="preserve"> in </w:t>
      </w:r>
      <w:hyperlink r:id="rId18" w:tgtFrame="_blank" w:tooltip="Uredba o spremembah in dopolnitvah Uredbe o povračilu stroškov za službena potovanja v tujino" w:history="1">
        <w:r w:rsidR="00E113E5" w:rsidRPr="00E113E5">
          <w:rPr>
            <w:lang w:val="sl-SI"/>
          </w:rPr>
          <w:t>51/12</w:t>
        </w:r>
      </w:hyperlink>
      <w:r w:rsidR="00E113E5" w:rsidRPr="00E113E5">
        <w:rPr>
          <w:lang w:val="sl-SI"/>
        </w:rPr>
        <w:t>), pri čemer posebej opozarjamo na prehodno določbo v 22. členu nove uredbe.</w:t>
      </w:r>
      <w:r w:rsidR="008E0384">
        <w:rPr>
          <w:lang w:val="sl-SI"/>
        </w:rPr>
        <w:t xml:space="preserve"> </w:t>
      </w:r>
    </w:p>
    <w:p w14:paraId="7F1918C9" w14:textId="77777777" w:rsidR="00CD6F3B" w:rsidRPr="001E3D3E" w:rsidRDefault="00CD6F3B" w:rsidP="00CD6F3B">
      <w:pPr>
        <w:jc w:val="both"/>
        <w:rPr>
          <w:szCs w:val="20"/>
          <w:lang w:val="sl-SI"/>
        </w:rPr>
      </w:pPr>
    </w:p>
    <w:p w14:paraId="00D8D474" w14:textId="77777777" w:rsidR="000F04EE" w:rsidRPr="000F04EE" w:rsidRDefault="000F04EE" w:rsidP="000F04EE">
      <w:pPr>
        <w:spacing w:line="240" w:lineRule="auto"/>
        <w:jc w:val="both"/>
        <w:rPr>
          <w:rFonts w:eastAsia="Calibri" w:cs="Arial"/>
          <w:szCs w:val="20"/>
          <w:lang w:val="sl-SI"/>
        </w:rPr>
      </w:pPr>
      <w:r>
        <w:rPr>
          <w:rFonts w:eastAsia="Calibri" w:cs="Arial"/>
          <w:szCs w:val="20"/>
          <w:lang w:val="sl-SI"/>
        </w:rPr>
        <w:t xml:space="preserve">Uredba bo veljala </w:t>
      </w:r>
      <w:r w:rsidRPr="000F04EE">
        <w:rPr>
          <w:rFonts w:eastAsia="Calibri" w:cs="Arial"/>
          <w:szCs w:val="20"/>
          <w:lang w:val="sl-SI"/>
        </w:rPr>
        <w:t xml:space="preserve">za javne uslužbence in poklicne funkcionarje v javnem sektorju. Javni sektor so državni organi, samoupravne lokalne skupnosti, javne agencije, javni skladi, javni zavodi in javni gospodarski zavodi ter druge osebe javnega prava, ki so posredni uporabniki državnega proračuna ali proračuna samoupravne lokalne skupnosti. Javna podjetja in gospodarske družbe, v katerih ima večinski delež oziroma prevladujoč vpliv država ali samoupravna lokalna skupnost, niso del javnega sektorja po tej uredbi. </w:t>
      </w:r>
    </w:p>
    <w:p w14:paraId="195B1C51" w14:textId="77777777" w:rsidR="000F04EE" w:rsidRPr="000F04EE" w:rsidRDefault="000F04EE" w:rsidP="000F04EE">
      <w:pPr>
        <w:spacing w:line="240" w:lineRule="auto"/>
        <w:jc w:val="both"/>
        <w:rPr>
          <w:rFonts w:eastAsia="Calibri" w:cs="Arial"/>
          <w:szCs w:val="20"/>
          <w:lang w:val="sl-SI"/>
        </w:rPr>
      </w:pPr>
    </w:p>
    <w:p w14:paraId="575A0F6A" w14:textId="77777777" w:rsidR="000F04EE" w:rsidRPr="000F04EE" w:rsidRDefault="000F04EE" w:rsidP="000F04EE">
      <w:pPr>
        <w:spacing w:line="240" w:lineRule="auto"/>
        <w:jc w:val="both"/>
        <w:rPr>
          <w:rFonts w:eastAsia="Calibri" w:cs="Arial"/>
          <w:szCs w:val="20"/>
          <w:lang w:val="sl-SI"/>
        </w:rPr>
      </w:pPr>
      <w:r w:rsidRPr="000F04EE">
        <w:rPr>
          <w:rFonts w:eastAsia="Calibri" w:cs="Arial"/>
          <w:szCs w:val="20"/>
          <w:lang w:val="sl-SI"/>
        </w:rPr>
        <w:t xml:space="preserve">Za javne uslužbence in poklicne funkcionarje </w:t>
      </w:r>
      <w:r w:rsidR="00E113E5">
        <w:rPr>
          <w:rFonts w:eastAsia="Calibri" w:cs="Arial"/>
          <w:szCs w:val="20"/>
          <w:lang w:val="sl-SI"/>
        </w:rPr>
        <w:t xml:space="preserve">je v </w:t>
      </w:r>
      <w:r w:rsidRPr="000F04EE">
        <w:rPr>
          <w:rFonts w:eastAsia="Calibri" w:cs="Arial"/>
          <w:szCs w:val="20"/>
          <w:lang w:val="sl-SI"/>
        </w:rPr>
        <w:t>uredb</w:t>
      </w:r>
      <w:r w:rsidR="00E113E5">
        <w:rPr>
          <w:rFonts w:eastAsia="Calibri" w:cs="Arial"/>
          <w:szCs w:val="20"/>
          <w:lang w:val="sl-SI"/>
        </w:rPr>
        <w:t>i</w:t>
      </w:r>
      <w:r w:rsidRPr="000F04EE">
        <w:rPr>
          <w:rFonts w:eastAsia="Calibri" w:cs="Arial"/>
          <w:szCs w:val="20"/>
          <w:lang w:val="sl-SI"/>
        </w:rPr>
        <w:t xml:space="preserve"> </w:t>
      </w:r>
      <w:r w:rsidR="00E113E5">
        <w:rPr>
          <w:rFonts w:eastAsia="Calibri" w:cs="Arial"/>
          <w:szCs w:val="20"/>
          <w:lang w:val="sl-SI"/>
        </w:rPr>
        <w:t>določen</w:t>
      </w:r>
      <w:r w:rsidRPr="000F04EE">
        <w:rPr>
          <w:rFonts w:eastAsia="Calibri" w:cs="Arial"/>
          <w:szCs w:val="20"/>
          <w:lang w:val="sl-SI"/>
        </w:rPr>
        <w:t xml:space="preserve"> skupni izraz »zaposleni«. Ta uredba </w:t>
      </w:r>
      <w:r w:rsidR="00E113E5">
        <w:rPr>
          <w:rFonts w:eastAsia="Calibri" w:cs="Arial"/>
          <w:szCs w:val="20"/>
          <w:lang w:val="sl-SI"/>
        </w:rPr>
        <w:t>ne bo veljala</w:t>
      </w:r>
      <w:r w:rsidRPr="000F04EE">
        <w:rPr>
          <w:rFonts w:eastAsia="Calibri" w:cs="Arial"/>
          <w:szCs w:val="20"/>
          <w:lang w:val="sl-SI"/>
        </w:rPr>
        <w:t xml:space="preserve"> za nepoklicne funkcionarje. </w:t>
      </w:r>
    </w:p>
    <w:p w14:paraId="350E3F7F" w14:textId="77777777" w:rsidR="0097513D" w:rsidRPr="0097513D" w:rsidRDefault="000239CB" w:rsidP="0097513D">
      <w:pPr>
        <w:spacing w:before="100" w:beforeAutospacing="1" w:after="100" w:afterAutospacing="1"/>
        <w:jc w:val="both"/>
        <w:rPr>
          <w:rFonts w:eastAsia="Calibri" w:cs="Arial"/>
          <w:szCs w:val="20"/>
          <w:lang w:val="x-none"/>
        </w:rPr>
      </w:pPr>
      <w:r>
        <w:rPr>
          <w:rFonts w:eastAsia="Calibri" w:cs="Arial"/>
          <w:szCs w:val="20"/>
          <w:lang w:val="sl-SI" w:eastAsia="sl-SI"/>
        </w:rPr>
        <w:t xml:space="preserve">Uredba v 2. členu ureja načelo dobrega gospodarjenja z javnimi sredstvi pri načrtovanju službenega potovanja v tujino in pri povračilu stroškov. </w:t>
      </w:r>
      <w:r w:rsidR="0097513D">
        <w:rPr>
          <w:rFonts w:eastAsia="Calibri" w:cs="Arial"/>
          <w:szCs w:val="20"/>
          <w:lang w:val="sl-SI" w:eastAsia="sl-SI"/>
        </w:rPr>
        <w:t>Navedeno načelo je določeno v skladu s tretjim odstavkom</w:t>
      </w:r>
      <w:r w:rsidR="0097513D">
        <w:rPr>
          <w:rFonts w:cs="Arial"/>
          <w:szCs w:val="20"/>
          <w:lang w:val="sl-SI" w:eastAsia="sl-SI"/>
        </w:rPr>
        <w:t xml:space="preserve"> </w:t>
      </w:r>
      <w:r w:rsidR="0097513D" w:rsidRPr="0097513D">
        <w:rPr>
          <w:rFonts w:cs="Arial"/>
          <w:szCs w:val="20"/>
          <w:lang w:val="sl-SI" w:eastAsia="sl-SI"/>
        </w:rPr>
        <w:t xml:space="preserve">2. člena Zakona o javnih financah </w:t>
      </w:r>
      <w:r w:rsidR="0097513D" w:rsidRPr="0097513D">
        <w:rPr>
          <w:rFonts w:eastAsia="Calibri" w:cs="Arial"/>
          <w:szCs w:val="20"/>
          <w:lang w:val="sl-SI"/>
        </w:rPr>
        <w:t xml:space="preserve">(Uradni list RS, št. </w:t>
      </w:r>
      <w:hyperlink r:id="rId19" w:tgtFrame="_blank" w:tooltip="Zakon o javnih financah (uradno prečiščeno besedilo)" w:history="1">
        <w:r w:rsidR="0097513D" w:rsidRPr="0097513D">
          <w:rPr>
            <w:rFonts w:eastAsia="Calibri" w:cs="Arial"/>
            <w:szCs w:val="20"/>
            <w:lang w:val="sl-SI"/>
          </w:rPr>
          <w:t>11/11</w:t>
        </w:r>
      </w:hyperlink>
      <w:r w:rsidR="0097513D" w:rsidRPr="0097513D">
        <w:rPr>
          <w:rFonts w:eastAsia="Calibri" w:cs="Arial"/>
          <w:szCs w:val="20"/>
          <w:lang w:val="sl-SI"/>
        </w:rPr>
        <w:t xml:space="preserve"> – uradno prečiščeno besedilo, </w:t>
      </w:r>
      <w:hyperlink r:id="rId20" w:tgtFrame="_blank" w:tooltip="Popravek Uradnega prečiščenega besedila Zakona  o javnih financah (ZJF-UPB4p)" w:history="1">
        <w:r w:rsidR="0097513D" w:rsidRPr="0097513D">
          <w:rPr>
            <w:rFonts w:eastAsia="Calibri" w:cs="Arial"/>
            <w:szCs w:val="20"/>
            <w:lang w:val="sl-SI"/>
          </w:rPr>
          <w:t xml:space="preserve">14/13 – </w:t>
        </w:r>
        <w:proofErr w:type="spellStart"/>
        <w:r w:rsidR="0097513D" w:rsidRPr="0097513D">
          <w:rPr>
            <w:rFonts w:eastAsia="Calibri" w:cs="Arial"/>
            <w:szCs w:val="20"/>
            <w:lang w:val="sl-SI"/>
          </w:rPr>
          <w:t>popr</w:t>
        </w:r>
        <w:proofErr w:type="spellEnd"/>
        <w:r w:rsidR="0097513D" w:rsidRPr="0097513D">
          <w:rPr>
            <w:rFonts w:eastAsia="Calibri" w:cs="Arial"/>
            <w:szCs w:val="20"/>
            <w:lang w:val="sl-SI"/>
          </w:rPr>
          <w:t>.</w:t>
        </w:r>
      </w:hyperlink>
      <w:r w:rsidR="0097513D" w:rsidRPr="0097513D">
        <w:rPr>
          <w:rFonts w:eastAsia="Calibri" w:cs="Arial"/>
          <w:szCs w:val="20"/>
          <w:lang w:val="sl-SI"/>
        </w:rPr>
        <w:t xml:space="preserve">, </w:t>
      </w:r>
      <w:hyperlink r:id="rId21" w:tgtFrame="_blank" w:tooltip="Zakon o dopolnitvi Zakona o javnih financah" w:history="1">
        <w:r w:rsidR="0097513D" w:rsidRPr="0097513D">
          <w:rPr>
            <w:rFonts w:eastAsia="Calibri" w:cs="Arial"/>
            <w:szCs w:val="20"/>
            <w:lang w:val="sl-SI"/>
          </w:rPr>
          <w:t>101/13</w:t>
        </w:r>
      </w:hyperlink>
      <w:r w:rsidR="0097513D" w:rsidRPr="0097513D">
        <w:rPr>
          <w:rFonts w:eastAsia="Calibri" w:cs="Arial"/>
          <w:szCs w:val="20"/>
          <w:lang w:val="sl-SI"/>
        </w:rPr>
        <w:t xml:space="preserve">, </w:t>
      </w:r>
      <w:hyperlink r:id="rId22" w:tgtFrame="_blank" w:tooltip="Zakon o fiskalnem pravilu" w:history="1">
        <w:r w:rsidR="0097513D" w:rsidRPr="0097513D">
          <w:rPr>
            <w:rFonts w:eastAsia="Calibri" w:cs="Arial"/>
            <w:szCs w:val="20"/>
            <w:lang w:val="sl-SI"/>
          </w:rPr>
          <w:t>55/15</w:t>
        </w:r>
      </w:hyperlink>
      <w:r w:rsidR="0097513D" w:rsidRPr="0097513D">
        <w:rPr>
          <w:rFonts w:eastAsia="Calibri" w:cs="Arial"/>
          <w:szCs w:val="20"/>
          <w:lang w:val="sl-SI"/>
        </w:rPr>
        <w:t xml:space="preserve"> – </w:t>
      </w:r>
      <w:proofErr w:type="spellStart"/>
      <w:r w:rsidR="0097513D" w:rsidRPr="0097513D">
        <w:rPr>
          <w:rFonts w:eastAsia="Calibri" w:cs="Arial"/>
          <w:szCs w:val="20"/>
          <w:lang w:val="sl-SI"/>
        </w:rPr>
        <w:t>ZFisP</w:t>
      </w:r>
      <w:proofErr w:type="spellEnd"/>
      <w:r w:rsidR="0097513D" w:rsidRPr="0097513D">
        <w:rPr>
          <w:rFonts w:eastAsia="Calibri" w:cs="Arial"/>
          <w:szCs w:val="20"/>
          <w:lang w:val="sl-SI"/>
        </w:rPr>
        <w:t xml:space="preserve">, </w:t>
      </w:r>
      <w:hyperlink r:id="rId23" w:tgtFrame="_blank" w:tooltip="Zakon o izvrševanju proračunov Republike Slovenije za leti 2016 in 2017" w:history="1">
        <w:r w:rsidR="0097513D" w:rsidRPr="0097513D">
          <w:rPr>
            <w:rFonts w:eastAsia="Calibri" w:cs="Arial"/>
            <w:szCs w:val="20"/>
            <w:lang w:val="sl-SI"/>
          </w:rPr>
          <w:t>96/15</w:t>
        </w:r>
      </w:hyperlink>
      <w:r w:rsidR="0097513D" w:rsidRPr="0097513D">
        <w:rPr>
          <w:rFonts w:eastAsia="Calibri" w:cs="Arial"/>
          <w:szCs w:val="20"/>
          <w:lang w:val="sl-SI"/>
        </w:rPr>
        <w:t xml:space="preserve"> – ZIPRS1617 in </w:t>
      </w:r>
      <w:hyperlink r:id="rId24" w:tgtFrame="_blank" w:tooltip="Zakon o spremembah in dopolnitvah Zakona o javnih financah" w:history="1">
        <w:r w:rsidR="0097513D" w:rsidRPr="0097513D">
          <w:rPr>
            <w:rFonts w:eastAsia="Calibri" w:cs="Arial"/>
            <w:szCs w:val="20"/>
            <w:lang w:val="sl-SI"/>
          </w:rPr>
          <w:t>13/18</w:t>
        </w:r>
      </w:hyperlink>
      <w:r w:rsidR="0097513D" w:rsidRPr="0097513D">
        <w:rPr>
          <w:rFonts w:eastAsia="Calibri" w:cs="Arial"/>
          <w:szCs w:val="20"/>
          <w:lang w:val="sl-SI"/>
        </w:rPr>
        <w:t>)</w:t>
      </w:r>
      <w:r w:rsidR="0097513D">
        <w:rPr>
          <w:rFonts w:eastAsia="Calibri" w:cs="Arial"/>
          <w:szCs w:val="20"/>
          <w:lang w:val="sl-SI"/>
        </w:rPr>
        <w:t>, ki</w:t>
      </w:r>
      <w:r w:rsidR="0097513D" w:rsidRPr="0097513D">
        <w:rPr>
          <w:rFonts w:eastAsia="Calibri" w:cs="Arial"/>
          <w:szCs w:val="20"/>
          <w:lang w:val="sl-SI"/>
        </w:rPr>
        <w:t xml:space="preserve"> </w:t>
      </w:r>
      <w:r w:rsidR="0097513D" w:rsidRPr="0097513D">
        <w:rPr>
          <w:rFonts w:cs="Arial"/>
          <w:szCs w:val="20"/>
          <w:lang w:val="sl-SI" w:eastAsia="sl-SI"/>
        </w:rPr>
        <w:t xml:space="preserve">določa, da je pri pripravi in izvrševanju proračuna treba spoštovati načelo gospodarnosti. </w:t>
      </w:r>
    </w:p>
    <w:p w14:paraId="7EA6AF2B" w14:textId="77777777" w:rsidR="00D0697D" w:rsidRPr="001E3D3E" w:rsidRDefault="008E0384" w:rsidP="00033B89">
      <w:pPr>
        <w:jc w:val="both"/>
        <w:rPr>
          <w:rFonts w:eastAsia="Calibri" w:cs="Arial"/>
          <w:szCs w:val="20"/>
          <w:lang w:val="sl-SI"/>
        </w:rPr>
      </w:pPr>
      <w:r>
        <w:rPr>
          <w:rFonts w:cs="Arial"/>
          <w:szCs w:val="20"/>
          <w:lang w:val="sl-SI" w:eastAsia="sl-SI"/>
        </w:rPr>
        <w:t>Bistvena novost v uredbi</w:t>
      </w:r>
      <w:r w:rsidR="003232DA">
        <w:rPr>
          <w:rFonts w:cs="Arial"/>
          <w:szCs w:val="20"/>
          <w:lang w:val="sl-SI" w:eastAsia="sl-SI"/>
        </w:rPr>
        <w:t xml:space="preserve"> je dvig zneskov dnevnic na raven pred uveljavitvijo Uredbe o spremembah in dopolnitvah Uredbe o povračilu stroškov za službena potovanja v tujino (Uradni list RS, št. 51/12). </w:t>
      </w:r>
      <w:r w:rsidR="00096907">
        <w:rPr>
          <w:rFonts w:cs="Arial"/>
          <w:szCs w:val="20"/>
          <w:lang w:val="sl-SI" w:eastAsia="sl-SI"/>
        </w:rPr>
        <w:t xml:space="preserve">V letu 2012 so bili namreč zneski dnevnic zaradi varčevalnih ukrepov znižani. </w:t>
      </w:r>
      <w:r w:rsidR="00096907">
        <w:rPr>
          <w:rFonts w:eastAsia="Calibri" w:cs="Arial"/>
          <w:szCs w:val="20"/>
          <w:lang w:val="sl-SI"/>
        </w:rPr>
        <w:t>D</w:t>
      </w:r>
      <w:r w:rsidR="003232DA">
        <w:rPr>
          <w:rFonts w:eastAsia="Calibri" w:cs="Arial"/>
          <w:szCs w:val="20"/>
          <w:lang w:val="sl-SI"/>
        </w:rPr>
        <w:t xml:space="preserve">vig </w:t>
      </w:r>
      <w:r w:rsidR="000E4B95">
        <w:rPr>
          <w:rFonts w:eastAsia="Calibri" w:cs="Arial"/>
          <w:szCs w:val="20"/>
          <w:lang w:val="sl-SI"/>
        </w:rPr>
        <w:t xml:space="preserve">zneskov </w:t>
      </w:r>
      <w:r w:rsidR="003232DA">
        <w:rPr>
          <w:rFonts w:eastAsia="Calibri" w:cs="Arial"/>
          <w:szCs w:val="20"/>
          <w:lang w:val="sl-SI"/>
        </w:rPr>
        <w:t>dnevnic</w:t>
      </w:r>
      <w:r w:rsidR="00096907">
        <w:rPr>
          <w:rFonts w:eastAsia="Calibri" w:cs="Arial"/>
          <w:szCs w:val="20"/>
          <w:lang w:val="sl-SI"/>
        </w:rPr>
        <w:t xml:space="preserve"> po novi uredbi</w:t>
      </w:r>
      <w:r w:rsidR="003232DA">
        <w:rPr>
          <w:rFonts w:eastAsia="Calibri" w:cs="Arial"/>
          <w:szCs w:val="20"/>
          <w:lang w:val="sl-SI"/>
        </w:rPr>
        <w:t xml:space="preserve"> </w:t>
      </w:r>
      <w:r w:rsidR="000E4B95">
        <w:rPr>
          <w:rFonts w:eastAsia="Calibri" w:cs="Arial"/>
          <w:szCs w:val="20"/>
          <w:lang w:val="sl-SI"/>
        </w:rPr>
        <w:t>bo</w:t>
      </w:r>
      <w:r w:rsidR="003232DA">
        <w:rPr>
          <w:rFonts w:eastAsia="Calibri" w:cs="Arial"/>
          <w:szCs w:val="20"/>
          <w:lang w:val="sl-SI"/>
        </w:rPr>
        <w:t xml:space="preserve"> postopen, razen v primeru Belgije, ko bo dvig dnevnice na končni znesek (63 €) takojšen </w:t>
      </w:r>
      <w:r w:rsidR="000E4B95">
        <w:rPr>
          <w:rFonts w:eastAsia="Calibri" w:cs="Arial"/>
          <w:szCs w:val="20"/>
          <w:lang w:val="sl-SI"/>
        </w:rPr>
        <w:t>s</w:t>
      </w:r>
      <w:r w:rsidR="003232DA">
        <w:rPr>
          <w:rFonts w:eastAsia="Calibri" w:cs="Arial"/>
          <w:szCs w:val="20"/>
          <w:lang w:val="sl-SI"/>
        </w:rPr>
        <w:t xml:space="preserve"> 1. januarj</w:t>
      </w:r>
      <w:r w:rsidR="000E4B95">
        <w:rPr>
          <w:rFonts w:eastAsia="Calibri" w:cs="Arial"/>
          <w:szCs w:val="20"/>
          <w:lang w:val="sl-SI"/>
        </w:rPr>
        <w:t>em</w:t>
      </w:r>
      <w:r w:rsidR="003232DA">
        <w:rPr>
          <w:rFonts w:eastAsia="Calibri" w:cs="Arial"/>
          <w:szCs w:val="20"/>
          <w:lang w:val="sl-SI"/>
        </w:rPr>
        <w:t xml:space="preserve"> 2020. </w:t>
      </w:r>
    </w:p>
    <w:p w14:paraId="5B9B0220" w14:textId="77777777" w:rsidR="00D0697D" w:rsidRPr="00D0697D" w:rsidRDefault="00D0697D" w:rsidP="00D0697D">
      <w:pPr>
        <w:jc w:val="both"/>
        <w:rPr>
          <w:rFonts w:cs="Arial"/>
          <w:szCs w:val="20"/>
          <w:lang w:val="sl-SI" w:eastAsia="sl-SI"/>
        </w:rPr>
      </w:pPr>
    </w:p>
    <w:p w14:paraId="64AD690E" w14:textId="77777777" w:rsidR="00096907" w:rsidRDefault="003232DA" w:rsidP="00D0697D">
      <w:pPr>
        <w:jc w:val="both"/>
        <w:rPr>
          <w:rFonts w:cs="Arial"/>
          <w:szCs w:val="20"/>
          <w:lang w:val="sl-SI" w:eastAsia="sl-SI"/>
        </w:rPr>
      </w:pPr>
      <w:r w:rsidRPr="004D3B21">
        <w:rPr>
          <w:rFonts w:cs="Arial"/>
          <w:szCs w:val="20"/>
          <w:u w:val="single"/>
          <w:lang w:val="sl-SI" w:eastAsia="sl-SI"/>
        </w:rPr>
        <w:t>P</w:t>
      </w:r>
      <w:r w:rsidR="00D0697D" w:rsidRPr="004D3B21">
        <w:rPr>
          <w:rFonts w:cs="Arial"/>
          <w:szCs w:val="20"/>
          <w:u w:val="single"/>
          <w:lang w:val="sl-SI" w:eastAsia="sl-SI"/>
        </w:rPr>
        <w:t xml:space="preserve">rvi dvig </w:t>
      </w:r>
      <w:r w:rsidRPr="004D3B21">
        <w:rPr>
          <w:rFonts w:cs="Arial"/>
          <w:szCs w:val="20"/>
          <w:u w:val="single"/>
          <w:lang w:val="sl-SI" w:eastAsia="sl-SI"/>
        </w:rPr>
        <w:t>zneskov dnevnic</w:t>
      </w:r>
      <w:r>
        <w:rPr>
          <w:rFonts w:cs="Arial"/>
          <w:szCs w:val="20"/>
          <w:lang w:val="sl-SI" w:eastAsia="sl-SI"/>
        </w:rPr>
        <w:t xml:space="preserve"> </w:t>
      </w:r>
      <w:r w:rsidR="00D0697D" w:rsidRPr="00D0697D">
        <w:rPr>
          <w:rFonts w:cs="Arial"/>
          <w:szCs w:val="20"/>
          <w:lang w:val="sl-SI" w:eastAsia="sl-SI"/>
        </w:rPr>
        <w:t xml:space="preserve">bo veljal od 1. </w:t>
      </w:r>
      <w:r>
        <w:rPr>
          <w:rFonts w:cs="Arial"/>
          <w:szCs w:val="20"/>
          <w:lang w:val="sl-SI" w:eastAsia="sl-SI"/>
        </w:rPr>
        <w:t xml:space="preserve">januarja </w:t>
      </w:r>
      <w:r w:rsidR="00D0697D" w:rsidRPr="00D0697D">
        <w:rPr>
          <w:rFonts w:cs="Arial"/>
          <w:szCs w:val="20"/>
          <w:lang w:val="sl-SI" w:eastAsia="sl-SI"/>
        </w:rPr>
        <w:t xml:space="preserve">2020 do 31. </w:t>
      </w:r>
      <w:r>
        <w:rPr>
          <w:rFonts w:cs="Arial"/>
          <w:szCs w:val="20"/>
          <w:lang w:val="sl-SI" w:eastAsia="sl-SI"/>
        </w:rPr>
        <w:t xml:space="preserve">decembra </w:t>
      </w:r>
      <w:r w:rsidR="00D0697D" w:rsidRPr="00D0697D">
        <w:rPr>
          <w:rFonts w:cs="Arial"/>
          <w:szCs w:val="20"/>
          <w:lang w:val="sl-SI" w:eastAsia="sl-SI"/>
        </w:rPr>
        <w:t>2020</w:t>
      </w:r>
      <w:r w:rsidR="008F1323">
        <w:rPr>
          <w:rFonts w:cs="Arial"/>
          <w:szCs w:val="20"/>
          <w:lang w:val="sl-SI" w:eastAsia="sl-SI"/>
        </w:rPr>
        <w:t xml:space="preserve"> (</w:t>
      </w:r>
      <w:r w:rsidR="00096907">
        <w:rPr>
          <w:rFonts w:cs="Arial"/>
          <w:szCs w:val="20"/>
          <w:lang w:val="sl-SI" w:eastAsia="sl-SI"/>
        </w:rPr>
        <w:t xml:space="preserve">uporablja se </w:t>
      </w:r>
      <w:r w:rsidR="008F1323">
        <w:rPr>
          <w:rFonts w:cs="Arial"/>
          <w:szCs w:val="20"/>
          <w:lang w:val="sl-SI" w:eastAsia="sl-SI"/>
        </w:rPr>
        <w:t>tabela</w:t>
      </w:r>
      <w:r w:rsidR="00096907">
        <w:rPr>
          <w:rFonts w:cs="Arial"/>
          <w:szCs w:val="20"/>
          <w:lang w:val="sl-SI" w:eastAsia="sl-SI"/>
        </w:rPr>
        <w:t xml:space="preserve"> v 21. členu uredbe</w:t>
      </w:r>
      <w:r w:rsidR="008F1323">
        <w:rPr>
          <w:rFonts w:cs="Arial"/>
          <w:szCs w:val="20"/>
          <w:lang w:val="sl-SI" w:eastAsia="sl-SI"/>
        </w:rPr>
        <w:t>)</w:t>
      </w:r>
      <w:r>
        <w:rPr>
          <w:rFonts w:cs="Arial"/>
          <w:szCs w:val="20"/>
          <w:lang w:val="sl-SI" w:eastAsia="sl-SI"/>
        </w:rPr>
        <w:t xml:space="preserve">. </w:t>
      </w:r>
    </w:p>
    <w:p w14:paraId="6BA41959" w14:textId="77777777" w:rsidR="00096907" w:rsidRDefault="00096907" w:rsidP="00D0697D">
      <w:pPr>
        <w:jc w:val="both"/>
        <w:rPr>
          <w:rFonts w:cs="Arial"/>
          <w:szCs w:val="20"/>
          <w:lang w:val="sl-SI" w:eastAsia="sl-SI"/>
        </w:rPr>
      </w:pPr>
    </w:p>
    <w:p w14:paraId="116D4E51" w14:textId="77777777" w:rsidR="00D0697D" w:rsidRPr="00D0697D" w:rsidRDefault="003232DA" w:rsidP="00D0697D">
      <w:pPr>
        <w:jc w:val="both"/>
        <w:rPr>
          <w:rFonts w:cs="Arial"/>
          <w:szCs w:val="20"/>
          <w:lang w:val="sl-SI" w:eastAsia="sl-SI"/>
        </w:rPr>
      </w:pPr>
      <w:r w:rsidRPr="004D3B21">
        <w:rPr>
          <w:rFonts w:cs="Arial"/>
          <w:szCs w:val="20"/>
          <w:u w:val="single"/>
          <w:lang w:val="sl-SI" w:eastAsia="sl-SI"/>
        </w:rPr>
        <w:t>Drugi dvig</w:t>
      </w:r>
      <w:r w:rsidR="00096907" w:rsidRPr="004D3B21">
        <w:rPr>
          <w:rFonts w:cs="Arial"/>
          <w:szCs w:val="20"/>
          <w:u w:val="single"/>
          <w:lang w:val="sl-SI" w:eastAsia="sl-SI"/>
        </w:rPr>
        <w:t xml:space="preserve"> zneskov</w:t>
      </w:r>
      <w:r w:rsidRPr="004D3B21">
        <w:rPr>
          <w:rFonts w:cs="Arial"/>
          <w:szCs w:val="20"/>
          <w:u w:val="single"/>
          <w:lang w:val="sl-SI" w:eastAsia="sl-SI"/>
        </w:rPr>
        <w:t xml:space="preserve"> dnevnic</w:t>
      </w:r>
      <w:r>
        <w:rPr>
          <w:rFonts w:cs="Arial"/>
          <w:szCs w:val="20"/>
          <w:lang w:val="sl-SI" w:eastAsia="sl-SI"/>
        </w:rPr>
        <w:t xml:space="preserve"> bo veljal </w:t>
      </w:r>
      <w:r w:rsidR="00D0697D" w:rsidRPr="00D0697D">
        <w:rPr>
          <w:rFonts w:cs="Arial"/>
          <w:szCs w:val="20"/>
          <w:lang w:val="sl-SI" w:eastAsia="sl-SI"/>
        </w:rPr>
        <w:t xml:space="preserve">od 1. </w:t>
      </w:r>
      <w:r>
        <w:rPr>
          <w:rFonts w:cs="Arial"/>
          <w:szCs w:val="20"/>
          <w:lang w:val="sl-SI" w:eastAsia="sl-SI"/>
        </w:rPr>
        <w:t>januarja</w:t>
      </w:r>
      <w:r w:rsidR="00D0697D" w:rsidRPr="00D0697D">
        <w:rPr>
          <w:rFonts w:cs="Arial"/>
          <w:szCs w:val="20"/>
          <w:lang w:val="sl-SI" w:eastAsia="sl-SI"/>
        </w:rPr>
        <w:t xml:space="preserve"> 2021 dalj</w:t>
      </w:r>
      <w:r>
        <w:rPr>
          <w:rFonts w:cs="Arial"/>
          <w:szCs w:val="20"/>
          <w:lang w:val="sl-SI" w:eastAsia="sl-SI"/>
        </w:rPr>
        <w:t xml:space="preserve">e, ko </w:t>
      </w:r>
      <w:r w:rsidR="00D0697D" w:rsidRPr="00D0697D">
        <w:rPr>
          <w:rFonts w:cs="Arial"/>
          <w:szCs w:val="20"/>
          <w:lang w:val="sl-SI" w:eastAsia="sl-SI"/>
        </w:rPr>
        <w:t>se bo uporabljala Priloga</w:t>
      </w:r>
      <w:r>
        <w:rPr>
          <w:rFonts w:cs="Arial"/>
          <w:szCs w:val="20"/>
          <w:lang w:val="sl-SI" w:eastAsia="sl-SI"/>
        </w:rPr>
        <w:t xml:space="preserve"> k uredbi</w:t>
      </w:r>
      <w:r w:rsidR="00096907">
        <w:rPr>
          <w:rFonts w:cs="Arial"/>
          <w:szCs w:val="20"/>
          <w:lang w:val="sl-SI" w:eastAsia="sl-SI"/>
        </w:rPr>
        <w:t xml:space="preserve"> (druga tabela)</w:t>
      </w:r>
      <w:r w:rsidR="00D0697D" w:rsidRPr="00D0697D">
        <w:rPr>
          <w:rFonts w:cs="Arial"/>
          <w:szCs w:val="20"/>
          <w:lang w:val="sl-SI" w:eastAsia="sl-SI"/>
        </w:rPr>
        <w:t xml:space="preserve">. </w:t>
      </w:r>
    </w:p>
    <w:p w14:paraId="29622AF5" w14:textId="77777777" w:rsidR="00BD0447" w:rsidRDefault="00BD0447" w:rsidP="00BD0447">
      <w:pPr>
        <w:jc w:val="both"/>
        <w:rPr>
          <w:rFonts w:eastAsia="Calibri" w:cs="Arial"/>
          <w:szCs w:val="20"/>
          <w:lang w:val="sl-SI" w:eastAsia="sl-SI"/>
        </w:rPr>
      </w:pPr>
    </w:p>
    <w:p w14:paraId="3616AEF4" w14:textId="77777777" w:rsidR="00D5781F" w:rsidRDefault="00D5781F" w:rsidP="00BD0447">
      <w:pPr>
        <w:jc w:val="both"/>
        <w:rPr>
          <w:rFonts w:eastAsia="Calibri" w:cs="Arial"/>
          <w:szCs w:val="20"/>
          <w:lang w:val="sl-SI" w:eastAsia="sl-SI"/>
        </w:rPr>
      </w:pPr>
      <w:r>
        <w:rPr>
          <w:rFonts w:eastAsia="Calibri" w:cs="Arial"/>
          <w:szCs w:val="20"/>
          <w:lang w:val="sl-SI" w:eastAsia="sl-SI"/>
        </w:rPr>
        <w:t xml:space="preserve">Če država </w:t>
      </w:r>
      <w:r w:rsidR="000934A0">
        <w:rPr>
          <w:rFonts w:eastAsia="Calibri" w:cs="Arial"/>
          <w:szCs w:val="20"/>
          <w:lang w:val="sl-SI" w:eastAsia="sl-SI"/>
        </w:rPr>
        <w:t>v</w:t>
      </w:r>
      <w:r w:rsidR="002C422B">
        <w:rPr>
          <w:rFonts w:eastAsia="Calibri" w:cs="Arial"/>
          <w:szCs w:val="20"/>
          <w:lang w:val="sl-SI" w:eastAsia="sl-SI"/>
        </w:rPr>
        <w:t xml:space="preserve"> obeh</w:t>
      </w:r>
      <w:r w:rsidR="000934A0">
        <w:rPr>
          <w:rFonts w:eastAsia="Calibri" w:cs="Arial"/>
          <w:szCs w:val="20"/>
          <w:lang w:val="sl-SI" w:eastAsia="sl-SI"/>
        </w:rPr>
        <w:t xml:space="preserve"> tabelah ni</w:t>
      </w:r>
      <w:r>
        <w:rPr>
          <w:rFonts w:eastAsia="Calibri" w:cs="Arial"/>
          <w:szCs w:val="20"/>
          <w:lang w:val="sl-SI" w:eastAsia="sl-SI"/>
        </w:rPr>
        <w:t xml:space="preserve"> </w:t>
      </w:r>
      <w:r w:rsidR="000934A0">
        <w:rPr>
          <w:rFonts w:eastAsia="Calibri" w:cs="Arial"/>
          <w:szCs w:val="20"/>
          <w:lang w:val="sl-SI" w:eastAsia="sl-SI"/>
        </w:rPr>
        <w:t xml:space="preserve">posebej </w:t>
      </w:r>
      <w:r>
        <w:rPr>
          <w:rFonts w:eastAsia="Calibri" w:cs="Arial"/>
          <w:szCs w:val="20"/>
          <w:lang w:val="sl-SI" w:eastAsia="sl-SI"/>
        </w:rPr>
        <w:t>določen</w:t>
      </w:r>
      <w:r w:rsidR="000934A0">
        <w:rPr>
          <w:rFonts w:eastAsia="Calibri" w:cs="Arial"/>
          <w:szCs w:val="20"/>
          <w:lang w:val="sl-SI" w:eastAsia="sl-SI"/>
        </w:rPr>
        <w:t>a</w:t>
      </w:r>
      <w:r>
        <w:rPr>
          <w:rFonts w:eastAsia="Calibri" w:cs="Arial"/>
          <w:szCs w:val="20"/>
          <w:lang w:val="sl-SI" w:eastAsia="sl-SI"/>
        </w:rPr>
        <w:t xml:space="preserve">, se uporabi </w:t>
      </w:r>
      <w:r w:rsidR="000934A0">
        <w:rPr>
          <w:rFonts w:eastAsia="Calibri" w:cs="Arial"/>
          <w:szCs w:val="20"/>
          <w:lang w:val="sl-SI" w:eastAsia="sl-SI"/>
        </w:rPr>
        <w:t xml:space="preserve">znesek </w:t>
      </w:r>
      <w:r>
        <w:rPr>
          <w:rFonts w:eastAsia="Calibri" w:cs="Arial"/>
          <w:szCs w:val="20"/>
          <w:lang w:val="sl-SI" w:eastAsia="sl-SI"/>
        </w:rPr>
        <w:t>dnevnic</w:t>
      </w:r>
      <w:r w:rsidR="000934A0">
        <w:rPr>
          <w:rFonts w:eastAsia="Calibri" w:cs="Arial"/>
          <w:szCs w:val="20"/>
          <w:lang w:val="sl-SI" w:eastAsia="sl-SI"/>
        </w:rPr>
        <w:t>e</w:t>
      </w:r>
      <w:r>
        <w:rPr>
          <w:rFonts w:eastAsia="Calibri" w:cs="Arial"/>
          <w:szCs w:val="20"/>
          <w:lang w:val="sl-SI" w:eastAsia="sl-SI"/>
        </w:rPr>
        <w:t xml:space="preserve"> za </w:t>
      </w:r>
      <w:r w:rsidRPr="002C422B">
        <w:rPr>
          <w:rFonts w:eastAsia="Calibri" w:cs="Arial"/>
          <w:szCs w:val="20"/>
          <w:lang w:val="sl-SI" w:eastAsia="sl-SI"/>
        </w:rPr>
        <w:t>»druge države«</w:t>
      </w:r>
      <w:r w:rsidR="00144C31">
        <w:rPr>
          <w:rFonts w:eastAsia="Calibri" w:cs="Arial"/>
          <w:szCs w:val="20"/>
          <w:lang w:val="sl-SI" w:eastAsia="sl-SI"/>
        </w:rPr>
        <w:t>,</w:t>
      </w:r>
      <w:r w:rsidR="000934A0">
        <w:rPr>
          <w:rFonts w:eastAsia="Calibri" w:cs="Arial"/>
          <w:szCs w:val="20"/>
          <w:lang w:val="sl-SI" w:eastAsia="sl-SI"/>
        </w:rPr>
        <w:t xml:space="preserve"> v skladu z zgoraj navedenim postopnim dvigom zneskov dnevnic</w:t>
      </w:r>
      <w:r>
        <w:rPr>
          <w:rFonts w:eastAsia="Calibri" w:cs="Arial"/>
          <w:szCs w:val="20"/>
          <w:lang w:val="sl-SI" w:eastAsia="sl-SI"/>
        </w:rPr>
        <w:t xml:space="preserve">. </w:t>
      </w:r>
    </w:p>
    <w:p w14:paraId="1F429817" w14:textId="77777777" w:rsidR="00D5781F" w:rsidRPr="001E3D3E" w:rsidRDefault="00D5781F" w:rsidP="00BD0447">
      <w:pPr>
        <w:jc w:val="both"/>
        <w:rPr>
          <w:rFonts w:eastAsia="Calibri" w:cs="Arial"/>
          <w:szCs w:val="20"/>
          <w:lang w:val="sl-SI" w:eastAsia="sl-SI"/>
        </w:rPr>
      </w:pPr>
    </w:p>
    <w:p w14:paraId="58D16ED7" w14:textId="77777777" w:rsidR="00BD0447" w:rsidRPr="001E3D3E" w:rsidRDefault="002C422B" w:rsidP="00BD0447">
      <w:pPr>
        <w:jc w:val="both"/>
        <w:rPr>
          <w:rFonts w:eastAsia="Calibri" w:cs="Arial"/>
          <w:szCs w:val="20"/>
          <w:lang w:val="sl-SI" w:eastAsia="sl-SI"/>
        </w:rPr>
      </w:pPr>
      <w:r>
        <w:rPr>
          <w:rFonts w:eastAsia="Calibri" w:cs="Arial"/>
          <w:szCs w:val="20"/>
          <w:lang w:val="sl-SI" w:eastAsia="sl-SI"/>
        </w:rPr>
        <w:t>V 6. členu uredbe je p</w:t>
      </w:r>
      <w:r w:rsidR="00BD0447" w:rsidRPr="001E3D3E">
        <w:rPr>
          <w:rFonts w:eastAsia="Calibri" w:cs="Arial"/>
          <w:szCs w:val="20"/>
          <w:lang w:val="sl-SI" w:eastAsia="sl-SI"/>
        </w:rPr>
        <w:t xml:space="preserve">onovno </w:t>
      </w:r>
      <w:r w:rsidR="008F1323">
        <w:rPr>
          <w:rFonts w:eastAsia="Calibri" w:cs="Arial"/>
          <w:szCs w:val="20"/>
          <w:lang w:val="sl-SI" w:eastAsia="sl-SI"/>
        </w:rPr>
        <w:t>določena</w:t>
      </w:r>
      <w:r w:rsidR="00BD0447" w:rsidRPr="001E3D3E">
        <w:rPr>
          <w:rFonts w:eastAsia="Calibri" w:cs="Arial"/>
          <w:szCs w:val="20"/>
          <w:lang w:val="sl-SI" w:eastAsia="sl-SI"/>
        </w:rPr>
        <w:t xml:space="preserve"> dnevnica za službeno potovanje v tujino, če to traja nad 6 do 8 ur (25 % dnevnice).   </w:t>
      </w:r>
    </w:p>
    <w:p w14:paraId="759608B1" w14:textId="77777777" w:rsidR="00B14966" w:rsidRDefault="00B14966" w:rsidP="00B14966">
      <w:pPr>
        <w:ind w:left="360"/>
        <w:jc w:val="both"/>
        <w:rPr>
          <w:rFonts w:eastAsia="Calibri" w:cs="Arial"/>
          <w:szCs w:val="20"/>
          <w:lang w:val="sl-SI" w:eastAsia="sl-SI"/>
        </w:rPr>
      </w:pPr>
    </w:p>
    <w:p w14:paraId="17D85F4C" w14:textId="77777777" w:rsidR="00D0697D" w:rsidRPr="00D0697D" w:rsidRDefault="00D0697D" w:rsidP="00033B89">
      <w:pPr>
        <w:jc w:val="both"/>
        <w:rPr>
          <w:rFonts w:cs="Arial"/>
          <w:iCs/>
          <w:szCs w:val="20"/>
          <w:lang w:val="sl-SI" w:eastAsia="sl-SI"/>
        </w:rPr>
      </w:pPr>
      <w:r w:rsidRPr="001E3D3E">
        <w:rPr>
          <w:rFonts w:eastAsia="Calibri" w:cs="Arial"/>
          <w:szCs w:val="20"/>
          <w:lang w:val="sl-SI" w:eastAsia="sl-SI"/>
        </w:rPr>
        <w:t xml:space="preserve">Določbe o povrnitvi stroškov za plačilo zdravstvenih storitev </w:t>
      </w:r>
      <w:r w:rsidR="00D5781F">
        <w:rPr>
          <w:rFonts w:eastAsia="Calibri" w:cs="Arial"/>
          <w:szCs w:val="20"/>
          <w:lang w:val="sl-SI" w:eastAsia="sl-SI"/>
        </w:rPr>
        <w:t>v 14. členu so spremenjene</w:t>
      </w:r>
      <w:r w:rsidRPr="001E3D3E">
        <w:rPr>
          <w:rFonts w:eastAsia="Calibri" w:cs="Arial"/>
          <w:szCs w:val="20"/>
          <w:lang w:val="sl-SI" w:eastAsia="sl-SI"/>
        </w:rPr>
        <w:t xml:space="preserve"> tako, da se zaposlenemu lahko povrne plačilo premije za individualno zdravstveno zavarovanje z medicinsko asistenco v tujini v obsegu kritja v višini osnovne zavarovalne vsote, razen v primerih, ko je zaradi pridobitve poslovne</w:t>
      </w:r>
      <w:r w:rsidR="00494B16">
        <w:rPr>
          <w:rFonts w:eastAsia="Calibri" w:cs="Arial"/>
          <w:szCs w:val="20"/>
          <w:lang w:val="sl-SI" w:eastAsia="sl-SI"/>
        </w:rPr>
        <w:t>ga vizuma</w:t>
      </w:r>
      <w:r w:rsidRPr="001E3D3E">
        <w:rPr>
          <w:rFonts w:eastAsia="Calibri" w:cs="Arial"/>
          <w:szCs w:val="20"/>
          <w:lang w:val="sl-SI" w:eastAsia="sl-SI"/>
        </w:rPr>
        <w:t xml:space="preserve"> potrebna določena vrednost minimalnega zavarovalnega kritja, vendar le, če se o tem predhodno dogovori z delodajalcem. Prav tako </w:t>
      </w:r>
      <w:r w:rsidR="002C422B">
        <w:rPr>
          <w:rFonts w:eastAsia="Calibri" w:cs="Arial"/>
          <w:szCs w:val="20"/>
          <w:lang w:val="sl-SI" w:eastAsia="sl-SI"/>
        </w:rPr>
        <w:t>je določeno</w:t>
      </w:r>
      <w:r w:rsidRPr="001E3D3E">
        <w:rPr>
          <w:rFonts w:eastAsia="Calibri" w:cs="Arial"/>
          <w:szCs w:val="20"/>
          <w:lang w:val="sl-SI" w:eastAsia="sl-SI"/>
        </w:rPr>
        <w:t>, da se za zaposlene, ki pogosto potujejo v tujino, sklene skupinsko (kolektivno) zdravstveno zavarovanje z medicinsko asistenco v tujini.</w:t>
      </w:r>
    </w:p>
    <w:p w14:paraId="62CC96C9" w14:textId="77777777" w:rsidR="00D5781F" w:rsidRDefault="00D5781F" w:rsidP="00D5781F">
      <w:pPr>
        <w:spacing w:line="260" w:lineRule="atLeast"/>
        <w:jc w:val="both"/>
        <w:outlineLvl w:val="3"/>
        <w:rPr>
          <w:rFonts w:cs="Arial"/>
          <w:szCs w:val="20"/>
          <w:lang w:val="sl-SI"/>
        </w:rPr>
      </w:pPr>
    </w:p>
    <w:p w14:paraId="5DC1955A" w14:textId="77777777" w:rsidR="00D5781F" w:rsidRDefault="00D5781F" w:rsidP="00D5781F">
      <w:pPr>
        <w:spacing w:line="260" w:lineRule="atLeast"/>
        <w:jc w:val="both"/>
        <w:outlineLvl w:val="3"/>
        <w:rPr>
          <w:rFonts w:cs="Arial"/>
          <w:szCs w:val="20"/>
          <w:lang w:val="sl-SI"/>
        </w:rPr>
      </w:pPr>
      <w:r>
        <w:rPr>
          <w:rFonts w:cs="Arial"/>
          <w:szCs w:val="20"/>
          <w:lang w:val="sl-SI"/>
        </w:rPr>
        <w:t xml:space="preserve">Posebej naj izpostavimo tudi, da uredba v tretjem odstavku 20. člena ureja obveznost priprave in oddaje poročila o opravljenem službenem potovanju ob posredovanju dokumentacije v zvezi s službenim potovanjem v tujino. </w:t>
      </w:r>
      <w:r w:rsidR="00976D27">
        <w:rPr>
          <w:rFonts w:cs="Arial"/>
          <w:szCs w:val="20"/>
          <w:lang w:val="sl-SI"/>
        </w:rPr>
        <w:t>Poročila o službenih potovanjih so pogosto predmet nadzora s strani notranjih revizij, saj se na ta način ugotavlja smotrnost oziroma gospodarnost uporabe javnih sredstev.</w:t>
      </w:r>
    </w:p>
    <w:p w14:paraId="668B92F5" w14:textId="77777777" w:rsidR="00BD0447" w:rsidRPr="00A86C31" w:rsidRDefault="00BD0447" w:rsidP="008D21AE">
      <w:pPr>
        <w:spacing w:line="260" w:lineRule="atLeast"/>
        <w:jc w:val="both"/>
        <w:outlineLvl w:val="3"/>
        <w:rPr>
          <w:rFonts w:cs="Arial"/>
          <w:b/>
          <w:szCs w:val="20"/>
          <w:lang w:val="sl-SI"/>
        </w:rPr>
      </w:pPr>
    </w:p>
    <w:p w14:paraId="1391A51C" w14:textId="77777777" w:rsidR="007D75CF" w:rsidRPr="001E3D3E" w:rsidRDefault="007D75CF" w:rsidP="008660C8">
      <w:pPr>
        <w:jc w:val="both"/>
        <w:rPr>
          <w:szCs w:val="20"/>
          <w:lang w:val="sl-SI"/>
        </w:rPr>
      </w:pPr>
      <w:r w:rsidRPr="001E3D3E">
        <w:rPr>
          <w:szCs w:val="20"/>
          <w:lang w:val="sl-SI"/>
        </w:rPr>
        <w:t>S spoštovanjem,</w:t>
      </w:r>
    </w:p>
    <w:p w14:paraId="5577F06C" w14:textId="77777777" w:rsidR="00EF4B81" w:rsidRPr="001E3D3E" w:rsidRDefault="00EF4B81" w:rsidP="008660C8">
      <w:pPr>
        <w:jc w:val="both"/>
        <w:rPr>
          <w:szCs w:val="20"/>
          <w:lang w:val="sl-SI"/>
        </w:rPr>
      </w:pPr>
    </w:p>
    <w:p w14:paraId="754F437C" w14:textId="77777777" w:rsidR="005E6E33" w:rsidRPr="001E3D3E" w:rsidRDefault="00D84D25" w:rsidP="008660C8">
      <w:pPr>
        <w:jc w:val="both"/>
        <w:rPr>
          <w:szCs w:val="20"/>
          <w:lang w:val="sl-SI"/>
        </w:rPr>
      </w:pPr>
      <w:r w:rsidRPr="001E3D3E">
        <w:rPr>
          <w:szCs w:val="20"/>
          <w:lang w:val="sl-SI"/>
        </w:rPr>
        <w:t xml:space="preserve">                                             </w:t>
      </w:r>
      <w:r w:rsidR="009F7A60" w:rsidRPr="001E3D3E">
        <w:rPr>
          <w:szCs w:val="20"/>
          <w:lang w:val="sl-SI"/>
        </w:rPr>
        <w:t xml:space="preserve">                                                         </w:t>
      </w:r>
      <w:r w:rsidR="00A637B7" w:rsidRPr="001E3D3E">
        <w:rPr>
          <w:szCs w:val="20"/>
          <w:lang w:val="sl-SI"/>
        </w:rPr>
        <w:t xml:space="preserve">   </w:t>
      </w:r>
      <w:r w:rsidR="009F7A60" w:rsidRPr="001E3D3E">
        <w:rPr>
          <w:szCs w:val="20"/>
          <w:lang w:val="sl-SI"/>
        </w:rPr>
        <w:t xml:space="preserve">    </w:t>
      </w:r>
      <w:r w:rsidR="000873B5">
        <w:rPr>
          <w:szCs w:val="20"/>
          <w:lang w:val="sl-SI"/>
        </w:rPr>
        <w:t xml:space="preserve"> </w:t>
      </w:r>
      <w:r w:rsidR="009F7A60" w:rsidRPr="001E3D3E">
        <w:rPr>
          <w:szCs w:val="20"/>
          <w:lang w:val="sl-SI"/>
        </w:rPr>
        <w:t xml:space="preserve"> </w:t>
      </w:r>
      <w:r w:rsidR="002C422B">
        <w:rPr>
          <w:szCs w:val="20"/>
          <w:lang w:val="sl-SI"/>
        </w:rPr>
        <w:t xml:space="preserve"> </w:t>
      </w:r>
      <w:r w:rsidR="009F7A60" w:rsidRPr="001E3D3E">
        <w:rPr>
          <w:szCs w:val="20"/>
          <w:lang w:val="sl-SI"/>
        </w:rPr>
        <w:t xml:space="preserve">  </w:t>
      </w:r>
      <w:r w:rsidR="00E61D83" w:rsidRPr="001E3D3E">
        <w:rPr>
          <w:szCs w:val="20"/>
          <w:lang w:val="sl-SI"/>
        </w:rPr>
        <w:t xml:space="preserve">   Rudi Medved</w:t>
      </w:r>
    </w:p>
    <w:p w14:paraId="7CDCED98" w14:textId="77777777" w:rsidR="005E6E33" w:rsidRPr="001E3D3E" w:rsidRDefault="004F7DD9" w:rsidP="008660C8">
      <w:pPr>
        <w:jc w:val="both"/>
        <w:rPr>
          <w:szCs w:val="20"/>
          <w:lang w:val="sl-SI"/>
        </w:rPr>
      </w:pPr>
      <w:r w:rsidRPr="001E3D3E">
        <w:rPr>
          <w:szCs w:val="20"/>
          <w:lang w:val="sl-SI"/>
        </w:rPr>
        <w:t xml:space="preserve">                                                                                                    </w:t>
      </w:r>
      <w:r w:rsidR="00C8130F">
        <w:rPr>
          <w:szCs w:val="20"/>
          <w:lang w:val="sl-SI"/>
        </w:rPr>
        <w:t xml:space="preserve">                  </w:t>
      </w:r>
      <w:r w:rsidR="002C422B">
        <w:rPr>
          <w:szCs w:val="20"/>
          <w:lang w:val="sl-SI"/>
        </w:rPr>
        <w:t xml:space="preserve"> </w:t>
      </w:r>
      <w:r w:rsidR="000873B5">
        <w:rPr>
          <w:szCs w:val="20"/>
          <w:lang w:val="sl-SI"/>
        </w:rPr>
        <w:t xml:space="preserve"> </w:t>
      </w:r>
      <w:r w:rsidRPr="001E3D3E">
        <w:rPr>
          <w:szCs w:val="20"/>
          <w:lang w:val="sl-SI"/>
        </w:rPr>
        <w:t xml:space="preserve">MINISTER </w:t>
      </w:r>
    </w:p>
    <w:p w14:paraId="4293E2AB" w14:textId="77777777" w:rsidR="005E6E33" w:rsidRDefault="005E6E33" w:rsidP="008660C8">
      <w:pPr>
        <w:jc w:val="both"/>
        <w:rPr>
          <w:szCs w:val="20"/>
          <w:lang w:val="sl-SI"/>
        </w:rPr>
      </w:pPr>
    </w:p>
    <w:p w14:paraId="3E6B9D1A" w14:textId="77777777" w:rsidR="0040557A" w:rsidRDefault="0040557A" w:rsidP="008660C8">
      <w:pPr>
        <w:jc w:val="both"/>
        <w:rPr>
          <w:szCs w:val="20"/>
          <w:lang w:val="sl-SI"/>
        </w:rPr>
      </w:pPr>
    </w:p>
    <w:p w14:paraId="4176C643" w14:textId="77777777" w:rsidR="00976D27" w:rsidRDefault="00976D27" w:rsidP="008660C8">
      <w:pPr>
        <w:jc w:val="both"/>
        <w:rPr>
          <w:szCs w:val="20"/>
          <w:lang w:val="sl-SI"/>
        </w:rPr>
      </w:pPr>
      <w:r>
        <w:rPr>
          <w:szCs w:val="20"/>
          <w:lang w:val="sl-SI"/>
        </w:rPr>
        <w:t>Poslati:</w:t>
      </w:r>
    </w:p>
    <w:p w14:paraId="04A0CDB0" w14:textId="77777777" w:rsidR="009042DC" w:rsidRPr="00F778D8" w:rsidRDefault="00976D27" w:rsidP="000E4B95">
      <w:pPr>
        <w:jc w:val="both"/>
        <w:rPr>
          <w:szCs w:val="20"/>
          <w:lang w:val="sl-SI"/>
        </w:rPr>
      </w:pPr>
      <w:r>
        <w:rPr>
          <w:szCs w:val="20"/>
          <w:lang w:val="sl-SI"/>
        </w:rPr>
        <w:t>- naslovnikom po elektronski poti</w:t>
      </w:r>
      <w:r w:rsidR="0040557A">
        <w:rPr>
          <w:szCs w:val="20"/>
          <w:lang w:val="sl-SI"/>
        </w:rPr>
        <w:t xml:space="preserve"> </w:t>
      </w:r>
      <w:r w:rsidR="0039487A">
        <w:rPr>
          <w:szCs w:val="20"/>
          <w:lang w:val="sl-SI"/>
        </w:rPr>
        <w:t xml:space="preserve"> </w:t>
      </w:r>
    </w:p>
    <w:sectPr w:rsidR="009042DC" w:rsidRPr="00F778D8" w:rsidSect="00164064">
      <w:headerReference w:type="first" r:id="rId2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4A334" w14:textId="77777777" w:rsidR="00D453A5" w:rsidRDefault="00D453A5">
      <w:r>
        <w:separator/>
      </w:r>
    </w:p>
  </w:endnote>
  <w:endnote w:type="continuationSeparator" w:id="0">
    <w:p w14:paraId="395115CB" w14:textId="77777777" w:rsidR="00D453A5" w:rsidRDefault="00D4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F8825" w14:textId="77777777" w:rsidR="00D453A5" w:rsidRDefault="00D453A5">
      <w:r>
        <w:separator/>
      </w:r>
    </w:p>
  </w:footnote>
  <w:footnote w:type="continuationSeparator" w:id="0">
    <w:p w14:paraId="2F8C7A55" w14:textId="77777777" w:rsidR="00D453A5" w:rsidRDefault="00D4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E26B4C" w:rsidRPr="00B8505D" w14:paraId="01E3EE99" w14:textId="77777777" w:rsidTr="00E26B4C">
      <w:trPr>
        <w:trHeight w:val="709"/>
      </w:trPr>
      <w:tc>
        <w:tcPr>
          <w:tcW w:w="657" w:type="dxa"/>
        </w:tcPr>
        <w:p w14:paraId="5767767D" w14:textId="77777777" w:rsidR="00E26B4C" w:rsidRDefault="00E26B4C" w:rsidP="00E26B4C">
          <w:pPr>
            <w:autoSpaceDE w:val="0"/>
            <w:autoSpaceDN w:val="0"/>
            <w:adjustRightInd w:val="0"/>
            <w:spacing w:line="240" w:lineRule="auto"/>
            <w:rPr>
              <w:rFonts w:ascii="Republika" w:hAnsi="Republika"/>
              <w:color w:val="529DBA"/>
              <w:szCs w:val="20"/>
            </w:rPr>
          </w:pPr>
          <w:r>
            <w:rPr>
              <w:noProof/>
            </w:rPr>
            <w:drawing>
              <wp:inline distT="0" distB="0" distL="0" distR="0" wp14:anchorId="20451A95" wp14:editId="1619860C">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3739909F" w14:textId="77777777" w:rsidR="00E26B4C" w:rsidRDefault="00E26B4C" w:rsidP="00E26B4C">
          <w:pPr>
            <w:autoSpaceDE w:val="0"/>
            <w:autoSpaceDN w:val="0"/>
            <w:adjustRightInd w:val="0"/>
            <w:spacing w:line="240" w:lineRule="auto"/>
            <w:rPr>
              <w:rFonts w:ascii="Republika" w:hAnsi="Republika"/>
              <w:color w:val="529DBA"/>
              <w:szCs w:val="20"/>
            </w:rPr>
          </w:pPr>
        </w:p>
      </w:tc>
      <w:tc>
        <w:tcPr>
          <w:tcW w:w="4644" w:type="dxa"/>
        </w:tcPr>
        <w:p w14:paraId="366DFD3A" w14:textId="77777777" w:rsidR="00E26B4C" w:rsidRPr="008820DC" w:rsidRDefault="00E26B4C" w:rsidP="00E26B4C">
          <w:pPr>
            <w:autoSpaceDE w:val="0"/>
            <w:autoSpaceDN w:val="0"/>
            <w:adjustRightInd w:val="0"/>
            <w:spacing w:line="240" w:lineRule="auto"/>
            <w:ind w:left="102" w:hanging="39"/>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56F14B55" w14:textId="3F63EE8D" w:rsidR="00E26B4C" w:rsidRPr="00B8505D" w:rsidRDefault="00E26B4C" w:rsidP="00E26B4C">
          <w:pPr>
            <w:autoSpaceDE w:val="0"/>
            <w:autoSpaceDN w:val="0"/>
            <w:adjustRightInd w:val="0"/>
            <w:spacing w:line="240" w:lineRule="auto"/>
            <w:ind w:left="102" w:hanging="39"/>
            <w:rPr>
              <w:rFonts w:ascii="Republika" w:hAnsi="Republika"/>
              <w:color w:val="529DBA"/>
              <w:sz w:val="16"/>
              <w:szCs w:val="16"/>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tc>
    </w:tr>
  </w:tbl>
  <w:p w14:paraId="6834AB9F" w14:textId="0F766AD9" w:rsidR="0006361D" w:rsidRPr="008F3500" w:rsidRDefault="00654259"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mc:AlternateContent>
        <mc:Choice Requires="wps">
          <w:drawing>
            <wp:anchor distT="0" distB="0" distL="114300" distR="114300" simplePos="0" relativeHeight="251657216" behindDoc="0" locked="0" layoutInCell="0" allowOverlap="1" wp14:anchorId="50B562FF" wp14:editId="68C82012">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B03328"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06361D">
      <w:rPr>
        <w:rFonts w:cs="Arial"/>
        <w:sz w:val="16"/>
        <w:lang w:val="sl-SI"/>
      </w:rPr>
      <w:t>Tržaška cesta 21</w:t>
    </w:r>
    <w:r w:rsidR="0006361D" w:rsidRPr="008F3500">
      <w:rPr>
        <w:rFonts w:cs="Arial"/>
        <w:sz w:val="16"/>
        <w:lang w:val="sl-SI"/>
      </w:rPr>
      <w:t xml:space="preserve">, </w:t>
    </w:r>
    <w:r w:rsidR="0006361D">
      <w:rPr>
        <w:rFonts w:cs="Arial"/>
        <w:sz w:val="16"/>
        <w:lang w:val="sl-SI"/>
      </w:rPr>
      <w:t>1000 Ljubljana</w:t>
    </w:r>
    <w:r w:rsidR="0006361D" w:rsidRPr="008F3500">
      <w:rPr>
        <w:rFonts w:cs="Arial"/>
        <w:sz w:val="16"/>
        <w:lang w:val="sl-SI"/>
      </w:rPr>
      <w:tab/>
      <w:t xml:space="preserve">T: </w:t>
    </w:r>
    <w:r w:rsidR="0006361D">
      <w:rPr>
        <w:rFonts w:cs="Arial"/>
        <w:sz w:val="16"/>
        <w:lang w:val="sl-SI"/>
      </w:rPr>
      <w:t>01 478 83 30</w:t>
    </w:r>
  </w:p>
  <w:p w14:paraId="47A8E4F4" w14:textId="77777777" w:rsidR="0006361D" w:rsidRPr="008F3500" w:rsidRDefault="0006361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35643796" w14:textId="77777777" w:rsidR="0006361D" w:rsidRPr="008F3500" w:rsidRDefault="0006361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w:t>
    </w:r>
    <w:r w:rsidR="00E973AA">
      <w:rPr>
        <w:rFonts w:cs="Arial"/>
        <w:sz w:val="16"/>
        <w:lang w:val="sl-SI"/>
      </w:rPr>
      <w:t>mju</w:t>
    </w:r>
    <w:r>
      <w:rPr>
        <w:rFonts w:cs="Arial"/>
        <w:sz w:val="16"/>
        <w:lang w:val="sl-SI"/>
      </w:rPr>
      <w:t>@gov.si</w:t>
    </w:r>
  </w:p>
  <w:p w14:paraId="60B55240" w14:textId="77777777" w:rsidR="0006361D" w:rsidRPr="008F3500" w:rsidRDefault="0006361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27215C82" w14:textId="77777777" w:rsidR="0006361D" w:rsidRPr="008F3500" w:rsidRDefault="0006361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3FA"/>
    <w:multiLevelType w:val="hybridMultilevel"/>
    <w:tmpl w:val="B18AA096"/>
    <w:lvl w:ilvl="0" w:tplc="2D72FE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3B0A44"/>
    <w:multiLevelType w:val="hybridMultilevel"/>
    <w:tmpl w:val="27AAF340"/>
    <w:lvl w:ilvl="0" w:tplc="0424000B">
      <w:start w:val="1"/>
      <w:numFmt w:val="bullet"/>
      <w:lvlText w:val=""/>
      <w:lvlJc w:val="left"/>
      <w:pPr>
        <w:ind w:left="720" w:hanging="360"/>
      </w:pPr>
      <w:rPr>
        <w:rFonts w:ascii="Wingdings" w:hAnsi="Wingdings" w:hint="default"/>
      </w:rPr>
    </w:lvl>
    <w:lvl w:ilvl="1" w:tplc="7B18BB3E">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F84EFE"/>
    <w:multiLevelType w:val="hybridMultilevel"/>
    <w:tmpl w:val="BFE42A56"/>
    <w:lvl w:ilvl="0" w:tplc="03F893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0438E8"/>
    <w:multiLevelType w:val="hybridMultilevel"/>
    <w:tmpl w:val="8BFA9B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FF825CD"/>
    <w:multiLevelType w:val="hybridMultilevel"/>
    <w:tmpl w:val="F6B6596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7C90263"/>
    <w:multiLevelType w:val="hybridMultilevel"/>
    <w:tmpl w:val="1E7E4C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7238E8"/>
    <w:multiLevelType w:val="hybridMultilevel"/>
    <w:tmpl w:val="70D656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9DA47F8"/>
    <w:multiLevelType w:val="hybridMultilevel"/>
    <w:tmpl w:val="B22E23DE"/>
    <w:lvl w:ilvl="0" w:tplc="E81E69C2">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52685D"/>
    <w:multiLevelType w:val="hybridMultilevel"/>
    <w:tmpl w:val="729A0D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7E582D"/>
    <w:multiLevelType w:val="hybridMultilevel"/>
    <w:tmpl w:val="2C62F5E0"/>
    <w:lvl w:ilvl="0" w:tplc="FDE619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821BD0"/>
    <w:multiLevelType w:val="hybridMultilevel"/>
    <w:tmpl w:val="72F83344"/>
    <w:lvl w:ilvl="0" w:tplc="60D8AF9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36BBD"/>
    <w:multiLevelType w:val="hybridMultilevel"/>
    <w:tmpl w:val="07DA9256"/>
    <w:lvl w:ilvl="0" w:tplc="BF9C6E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845622"/>
    <w:multiLevelType w:val="hybridMultilevel"/>
    <w:tmpl w:val="8D0CAE4E"/>
    <w:lvl w:ilvl="0" w:tplc="24D438C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8056C6"/>
    <w:multiLevelType w:val="hybridMultilevel"/>
    <w:tmpl w:val="D3D64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EA12B6"/>
    <w:multiLevelType w:val="hybridMultilevel"/>
    <w:tmpl w:val="28D84A3C"/>
    <w:lvl w:ilvl="0" w:tplc="A128F06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4756B8"/>
    <w:multiLevelType w:val="hybridMultilevel"/>
    <w:tmpl w:val="3E2EB74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B17770"/>
    <w:multiLevelType w:val="hybridMultilevel"/>
    <w:tmpl w:val="D92E7D7A"/>
    <w:lvl w:ilvl="0" w:tplc="BB38C77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81007"/>
    <w:multiLevelType w:val="hybridMultilevel"/>
    <w:tmpl w:val="0D7EFB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BC1581"/>
    <w:multiLevelType w:val="hybridMultilevel"/>
    <w:tmpl w:val="517A3314"/>
    <w:lvl w:ilvl="0" w:tplc="A128F06C">
      <w:numFmt w:val="bullet"/>
      <w:lvlText w:val="–"/>
      <w:lvlJc w:val="left"/>
      <w:pPr>
        <w:ind w:left="720" w:hanging="72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ED55397"/>
    <w:multiLevelType w:val="hybridMultilevel"/>
    <w:tmpl w:val="7046B890"/>
    <w:lvl w:ilvl="0" w:tplc="C4EABD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4043ED8"/>
    <w:multiLevelType w:val="hybridMultilevel"/>
    <w:tmpl w:val="09509FB6"/>
    <w:lvl w:ilvl="0" w:tplc="4C4EB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2F18B1"/>
    <w:multiLevelType w:val="hybridMultilevel"/>
    <w:tmpl w:val="927287F8"/>
    <w:lvl w:ilvl="0" w:tplc="A39C47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EF01B2"/>
    <w:multiLevelType w:val="hybridMultilevel"/>
    <w:tmpl w:val="96D4BA5E"/>
    <w:lvl w:ilvl="0" w:tplc="A128F06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0B4EC5"/>
    <w:multiLevelType w:val="hybridMultilevel"/>
    <w:tmpl w:val="781C28D0"/>
    <w:lvl w:ilvl="0" w:tplc="587E54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4570A3"/>
    <w:multiLevelType w:val="hybridMultilevel"/>
    <w:tmpl w:val="B4827A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0C5201"/>
    <w:multiLevelType w:val="hybridMultilevel"/>
    <w:tmpl w:val="4E4E543A"/>
    <w:lvl w:ilvl="0" w:tplc="4EBE1FCC">
      <w:start w:val="1"/>
      <w:numFmt w:val="bullet"/>
      <w:lvlText w:val="—"/>
      <w:lvlJc w:val="left"/>
      <w:pPr>
        <w:tabs>
          <w:tab w:val="num" w:pos="360"/>
        </w:tabs>
        <w:ind w:left="360" w:hanging="360"/>
      </w:pPr>
      <w:rPr>
        <w:rFonts w:ascii="Sylfaen" w:hAnsi="Sylfae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137AE"/>
    <w:multiLevelType w:val="hybridMultilevel"/>
    <w:tmpl w:val="53649732"/>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142D6"/>
    <w:multiLevelType w:val="hybridMultilevel"/>
    <w:tmpl w:val="DAA6B0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BA1B74"/>
    <w:multiLevelType w:val="hybridMultilevel"/>
    <w:tmpl w:val="58C0449A"/>
    <w:lvl w:ilvl="0" w:tplc="0424000B">
      <w:start w:val="1"/>
      <w:numFmt w:val="bullet"/>
      <w:lvlText w:val=""/>
      <w:lvlJc w:val="left"/>
      <w:pPr>
        <w:ind w:left="720" w:hanging="360"/>
      </w:pPr>
      <w:rPr>
        <w:rFonts w:ascii="Wingdings" w:hAnsi="Wingdings" w:hint="default"/>
      </w:rPr>
    </w:lvl>
    <w:lvl w:ilvl="1" w:tplc="3FB8C88C">
      <w:start w:val="1"/>
      <w:numFmt w:val="decimal"/>
      <w:lvlText w:val="%2."/>
      <w:lvlJc w:val="left"/>
      <w:pPr>
        <w:ind w:left="1440" w:hanging="360"/>
      </w:pPr>
      <w:rPr>
        <w:rFonts w:ascii="Arial" w:eastAsia="Times New Roman" w:hAnsi="Arial" w:cs="Times New Roman"/>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F63630"/>
    <w:multiLevelType w:val="hybridMultilevel"/>
    <w:tmpl w:val="E36E95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A6C4F4A"/>
    <w:multiLevelType w:val="hybridMultilevel"/>
    <w:tmpl w:val="24C4E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6"/>
  </w:num>
  <w:num w:numId="4">
    <w:abstractNumId w:val="2"/>
  </w:num>
  <w:num w:numId="5">
    <w:abstractNumId w:val="3"/>
  </w:num>
  <w:num w:numId="6">
    <w:abstractNumId w:val="30"/>
  </w:num>
  <w:num w:numId="7">
    <w:abstractNumId w:val="20"/>
  </w:num>
  <w:num w:numId="8">
    <w:abstractNumId w:val="32"/>
  </w:num>
  <w:num w:numId="9">
    <w:abstractNumId w:val="34"/>
  </w:num>
  <w:num w:numId="10">
    <w:abstractNumId w:val="35"/>
  </w:num>
  <w:num w:numId="11">
    <w:abstractNumId w:val="18"/>
  </w:num>
  <w:num w:numId="12">
    <w:abstractNumId w:val="22"/>
  </w:num>
  <w:num w:numId="13">
    <w:abstractNumId w:val="27"/>
  </w:num>
  <w:num w:numId="14">
    <w:abstractNumId w:val="26"/>
  </w:num>
  <w:num w:numId="15">
    <w:abstractNumId w:val="15"/>
  </w:num>
  <w:num w:numId="16">
    <w:abstractNumId w:val="13"/>
  </w:num>
  <w:num w:numId="17">
    <w:abstractNumId w:val="31"/>
  </w:num>
  <w:num w:numId="18">
    <w:abstractNumId w:val="19"/>
  </w:num>
  <w:num w:numId="19">
    <w:abstractNumId w:val="1"/>
  </w:num>
  <w:num w:numId="20">
    <w:abstractNumId w:val="33"/>
  </w:num>
  <w:num w:numId="21">
    <w:abstractNumId w:val="28"/>
  </w:num>
  <w:num w:numId="22">
    <w:abstractNumId w:val="25"/>
  </w:num>
  <w:num w:numId="23">
    <w:abstractNumId w:val="29"/>
  </w:num>
  <w:num w:numId="24">
    <w:abstractNumId w:val="23"/>
  </w:num>
  <w:num w:numId="25">
    <w:abstractNumId w:val="4"/>
  </w:num>
  <w:num w:numId="26">
    <w:abstractNumId w:val="0"/>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5"/>
  </w:num>
  <w:num w:numId="32">
    <w:abstractNumId w:val="6"/>
  </w:num>
  <w:num w:numId="33">
    <w:abstractNumId w:val="7"/>
  </w:num>
  <w:num w:numId="34">
    <w:abstractNumId w:val="11"/>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0D"/>
    <w:rsid w:val="00000AF8"/>
    <w:rsid w:val="00012B6D"/>
    <w:rsid w:val="0001504C"/>
    <w:rsid w:val="000239CB"/>
    <w:rsid w:val="00023A88"/>
    <w:rsid w:val="000242E5"/>
    <w:rsid w:val="0002438E"/>
    <w:rsid w:val="00026505"/>
    <w:rsid w:val="00033B89"/>
    <w:rsid w:val="000424A7"/>
    <w:rsid w:val="00042C86"/>
    <w:rsid w:val="0004482E"/>
    <w:rsid w:val="00047D7A"/>
    <w:rsid w:val="00055C58"/>
    <w:rsid w:val="00057850"/>
    <w:rsid w:val="0006361D"/>
    <w:rsid w:val="00073ED8"/>
    <w:rsid w:val="00084B36"/>
    <w:rsid w:val="000873B5"/>
    <w:rsid w:val="000916EC"/>
    <w:rsid w:val="000934A0"/>
    <w:rsid w:val="00096907"/>
    <w:rsid w:val="000A1C2C"/>
    <w:rsid w:val="000A7238"/>
    <w:rsid w:val="000A7E93"/>
    <w:rsid w:val="000B04B5"/>
    <w:rsid w:val="000C1B79"/>
    <w:rsid w:val="000C22E5"/>
    <w:rsid w:val="000C4466"/>
    <w:rsid w:val="000D04D2"/>
    <w:rsid w:val="000D0835"/>
    <w:rsid w:val="000D1BED"/>
    <w:rsid w:val="000D3031"/>
    <w:rsid w:val="000E4B95"/>
    <w:rsid w:val="000E7B98"/>
    <w:rsid w:val="000F04EE"/>
    <w:rsid w:val="0010629C"/>
    <w:rsid w:val="00121F1E"/>
    <w:rsid w:val="00123501"/>
    <w:rsid w:val="00124BB2"/>
    <w:rsid w:val="00125155"/>
    <w:rsid w:val="001254B9"/>
    <w:rsid w:val="00126703"/>
    <w:rsid w:val="00127B21"/>
    <w:rsid w:val="00127B86"/>
    <w:rsid w:val="00131ADC"/>
    <w:rsid w:val="00131CF2"/>
    <w:rsid w:val="001357B2"/>
    <w:rsid w:val="00144C31"/>
    <w:rsid w:val="00147271"/>
    <w:rsid w:val="00147A7E"/>
    <w:rsid w:val="00151F76"/>
    <w:rsid w:val="00155229"/>
    <w:rsid w:val="00157FEA"/>
    <w:rsid w:val="00162821"/>
    <w:rsid w:val="00164064"/>
    <w:rsid w:val="00164E29"/>
    <w:rsid w:val="00166652"/>
    <w:rsid w:val="00172679"/>
    <w:rsid w:val="0017478F"/>
    <w:rsid w:val="00175C41"/>
    <w:rsid w:val="00177BCE"/>
    <w:rsid w:val="00181F23"/>
    <w:rsid w:val="00185061"/>
    <w:rsid w:val="00185E2A"/>
    <w:rsid w:val="0019258D"/>
    <w:rsid w:val="00192E9E"/>
    <w:rsid w:val="00193D78"/>
    <w:rsid w:val="001B00C1"/>
    <w:rsid w:val="001B3F20"/>
    <w:rsid w:val="001B54DE"/>
    <w:rsid w:val="001C3DBA"/>
    <w:rsid w:val="001D07F9"/>
    <w:rsid w:val="001D77C6"/>
    <w:rsid w:val="001D7A59"/>
    <w:rsid w:val="001E09C9"/>
    <w:rsid w:val="001E3720"/>
    <w:rsid w:val="001E3D3E"/>
    <w:rsid w:val="001E5FA9"/>
    <w:rsid w:val="001F11E9"/>
    <w:rsid w:val="00202A77"/>
    <w:rsid w:val="00203EEE"/>
    <w:rsid w:val="00207135"/>
    <w:rsid w:val="00210268"/>
    <w:rsid w:val="00212F4E"/>
    <w:rsid w:val="00216CC1"/>
    <w:rsid w:val="002243BA"/>
    <w:rsid w:val="00224F48"/>
    <w:rsid w:val="00225363"/>
    <w:rsid w:val="0022652A"/>
    <w:rsid w:val="00226776"/>
    <w:rsid w:val="00235B33"/>
    <w:rsid w:val="00241889"/>
    <w:rsid w:val="00244E21"/>
    <w:rsid w:val="00245630"/>
    <w:rsid w:val="00267E56"/>
    <w:rsid w:val="00271A21"/>
    <w:rsid w:val="00271CE5"/>
    <w:rsid w:val="00271DE7"/>
    <w:rsid w:val="00274445"/>
    <w:rsid w:val="002758C0"/>
    <w:rsid w:val="002777C8"/>
    <w:rsid w:val="0027789E"/>
    <w:rsid w:val="00277B91"/>
    <w:rsid w:val="00277FC6"/>
    <w:rsid w:val="0028181F"/>
    <w:rsid w:val="00282020"/>
    <w:rsid w:val="002868DF"/>
    <w:rsid w:val="002924A3"/>
    <w:rsid w:val="002A0EE3"/>
    <w:rsid w:val="002A15AE"/>
    <w:rsid w:val="002A212E"/>
    <w:rsid w:val="002A2B69"/>
    <w:rsid w:val="002B0CB1"/>
    <w:rsid w:val="002B312A"/>
    <w:rsid w:val="002C422B"/>
    <w:rsid w:val="002D29B7"/>
    <w:rsid w:val="002D4D77"/>
    <w:rsid w:val="002E2C29"/>
    <w:rsid w:val="002E637C"/>
    <w:rsid w:val="002F1909"/>
    <w:rsid w:val="00300553"/>
    <w:rsid w:val="00305F4D"/>
    <w:rsid w:val="0031124E"/>
    <w:rsid w:val="003232DA"/>
    <w:rsid w:val="00323B85"/>
    <w:rsid w:val="00324277"/>
    <w:rsid w:val="00340325"/>
    <w:rsid w:val="00347ED6"/>
    <w:rsid w:val="00350975"/>
    <w:rsid w:val="00350F49"/>
    <w:rsid w:val="00357B19"/>
    <w:rsid w:val="003636BF"/>
    <w:rsid w:val="00367272"/>
    <w:rsid w:val="00367426"/>
    <w:rsid w:val="00371442"/>
    <w:rsid w:val="00375CDA"/>
    <w:rsid w:val="003845B4"/>
    <w:rsid w:val="00387B1A"/>
    <w:rsid w:val="0039487A"/>
    <w:rsid w:val="00395A0D"/>
    <w:rsid w:val="00395FCD"/>
    <w:rsid w:val="003A6E97"/>
    <w:rsid w:val="003B4CBF"/>
    <w:rsid w:val="003B75EB"/>
    <w:rsid w:val="003C04CF"/>
    <w:rsid w:val="003C39B3"/>
    <w:rsid w:val="003C5EE3"/>
    <w:rsid w:val="003C5EE5"/>
    <w:rsid w:val="003D1B3F"/>
    <w:rsid w:val="003D23B8"/>
    <w:rsid w:val="003E1C74"/>
    <w:rsid w:val="003F03D1"/>
    <w:rsid w:val="003F1EF0"/>
    <w:rsid w:val="003F3605"/>
    <w:rsid w:val="004020F7"/>
    <w:rsid w:val="0040557A"/>
    <w:rsid w:val="00405B5C"/>
    <w:rsid w:val="00406D50"/>
    <w:rsid w:val="00412C3B"/>
    <w:rsid w:val="00416FD7"/>
    <w:rsid w:val="0042099D"/>
    <w:rsid w:val="00420D5D"/>
    <w:rsid w:val="004217C0"/>
    <w:rsid w:val="00423C2B"/>
    <w:rsid w:val="00427BA0"/>
    <w:rsid w:val="00431462"/>
    <w:rsid w:val="0045376D"/>
    <w:rsid w:val="004541F5"/>
    <w:rsid w:val="00457500"/>
    <w:rsid w:val="004605A5"/>
    <w:rsid w:val="004608BC"/>
    <w:rsid w:val="004657EE"/>
    <w:rsid w:val="00471136"/>
    <w:rsid w:val="00472F69"/>
    <w:rsid w:val="00482FF5"/>
    <w:rsid w:val="0048636C"/>
    <w:rsid w:val="00486926"/>
    <w:rsid w:val="00487E80"/>
    <w:rsid w:val="00491D85"/>
    <w:rsid w:val="00494B16"/>
    <w:rsid w:val="004A4375"/>
    <w:rsid w:val="004C3995"/>
    <w:rsid w:val="004D3B21"/>
    <w:rsid w:val="004E3142"/>
    <w:rsid w:val="004E3C40"/>
    <w:rsid w:val="004F17B7"/>
    <w:rsid w:val="004F4EDF"/>
    <w:rsid w:val="004F6F40"/>
    <w:rsid w:val="004F7DD9"/>
    <w:rsid w:val="005020D2"/>
    <w:rsid w:val="00506094"/>
    <w:rsid w:val="00511B50"/>
    <w:rsid w:val="00515375"/>
    <w:rsid w:val="0051653A"/>
    <w:rsid w:val="00526246"/>
    <w:rsid w:val="00532F68"/>
    <w:rsid w:val="005421FC"/>
    <w:rsid w:val="00543C4C"/>
    <w:rsid w:val="00554107"/>
    <w:rsid w:val="0055413E"/>
    <w:rsid w:val="0055498C"/>
    <w:rsid w:val="00555002"/>
    <w:rsid w:val="00565673"/>
    <w:rsid w:val="00566777"/>
    <w:rsid w:val="00567106"/>
    <w:rsid w:val="00567AE2"/>
    <w:rsid w:val="00573B7A"/>
    <w:rsid w:val="00585B1C"/>
    <w:rsid w:val="005903C0"/>
    <w:rsid w:val="005A0F3E"/>
    <w:rsid w:val="005A1F40"/>
    <w:rsid w:val="005B1D3E"/>
    <w:rsid w:val="005B797B"/>
    <w:rsid w:val="005C220E"/>
    <w:rsid w:val="005C5F2C"/>
    <w:rsid w:val="005C6E6A"/>
    <w:rsid w:val="005C753A"/>
    <w:rsid w:val="005D7EDC"/>
    <w:rsid w:val="005E03C3"/>
    <w:rsid w:val="005E1D3C"/>
    <w:rsid w:val="005E24FA"/>
    <w:rsid w:val="005E6E33"/>
    <w:rsid w:val="005F3DC2"/>
    <w:rsid w:val="005F62BD"/>
    <w:rsid w:val="005F7EE3"/>
    <w:rsid w:val="00601AD2"/>
    <w:rsid w:val="00605F55"/>
    <w:rsid w:val="00613553"/>
    <w:rsid w:val="00623994"/>
    <w:rsid w:val="00625AE6"/>
    <w:rsid w:val="0063064D"/>
    <w:rsid w:val="00632253"/>
    <w:rsid w:val="00632854"/>
    <w:rsid w:val="00642714"/>
    <w:rsid w:val="00643DE0"/>
    <w:rsid w:val="00644674"/>
    <w:rsid w:val="006455CE"/>
    <w:rsid w:val="00647B19"/>
    <w:rsid w:val="00651074"/>
    <w:rsid w:val="00651115"/>
    <w:rsid w:val="00654259"/>
    <w:rsid w:val="00655841"/>
    <w:rsid w:val="0065597D"/>
    <w:rsid w:val="00655E20"/>
    <w:rsid w:val="00663D76"/>
    <w:rsid w:val="006811C0"/>
    <w:rsid w:val="0068236D"/>
    <w:rsid w:val="0068794D"/>
    <w:rsid w:val="006945EA"/>
    <w:rsid w:val="006A070F"/>
    <w:rsid w:val="006A182F"/>
    <w:rsid w:val="006A5DBD"/>
    <w:rsid w:val="006A76FA"/>
    <w:rsid w:val="006B65CC"/>
    <w:rsid w:val="006C16E6"/>
    <w:rsid w:val="006C3DD3"/>
    <w:rsid w:val="006C4FA6"/>
    <w:rsid w:val="006C6876"/>
    <w:rsid w:val="006D7BFA"/>
    <w:rsid w:val="006E080C"/>
    <w:rsid w:val="006E23CA"/>
    <w:rsid w:val="006E40D8"/>
    <w:rsid w:val="006F0A84"/>
    <w:rsid w:val="00715254"/>
    <w:rsid w:val="00733017"/>
    <w:rsid w:val="007408B1"/>
    <w:rsid w:val="0074256B"/>
    <w:rsid w:val="007431AD"/>
    <w:rsid w:val="0074620A"/>
    <w:rsid w:val="00747BC7"/>
    <w:rsid w:val="00750064"/>
    <w:rsid w:val="007609FC"/>
    <w:rsid w:val="00762D85"/>
    <w:rsid w:val="00767BFB"/>
    <w:rsid w:val="00770074"/>
    <w:rsid w:val="00775803"/>
    <w:rsid w:val="00776DA0"/>
    <w:rsid w:val="00781419"/>
    <w:rsid w:val="00783310"/>
    <w:rsid w:val="00783EE5"/>
    <w:rsid w:val="00784078"/>
    <w:rsid w:val="00784F6F"/>
    <w:rsid w:val="00785314"/>
    <w:rsid w:val="00790645"/>
    <w:rsid w:val="00791D42"/>
    <w:rsid w:val="007A453E"/>
    <w:rsid w:val="007A4A6D"/>
    <w:rsid w:val="007B5EE6"/>
    <w:rsid w:val="007C0F25"/>
    <w:rsid w:val="007C15D2"/>
    <w:rsid w:val="007C274A"/>
    <w:rsid w:val="007C337F"/>
    <w:rsid w:val="007D1BCF"/>
    <w:rsid w:val="007D203F"/>
    <w:rsid w:val="007D75CF"/>
    <w:rsid w:val="007E0440"/>
    <w:rsid w:val="007E3055"/>
    <w:rsid w:val="007E6DC5"/>
    <w:rsid w:val="00801545"/>
    <w:rsid w:val="0080498D"/>
    <w:rsid w:val="00807197"/>
    <w:rsid w:val="00807349"/>
    <w:rsid w:val="008101EA"/>
    <w:rsid w:val="00812E36"/>
    <w:rsid w:val="00814F03"/>
    <w:rsid w:val="008222ED"/>
    <w:rsid w:val="008223CE"/>
    <w:rsid w:val="0083073D"/>
    <w:rsid w:val="008326FE"/>
    <w:rsid w:val="00834ABC"/>
    <w:rsid w:val="00836501"/>
    <w:rsid w:val="008411D6"/>
    <w:rsid w:val="008417EE"/>
    <w:rsid w:val="00842E74"/>
    <w:rsid w:val="00844535"/>
    <w:rsid w:val="00845F31"/>
    <w:rsid w:val="00850720"/>
    <w:rsid w:val="008660C8"/>
    <w:rsid w:val="00866E80"/>
    <w:rsid w:val="00876679"/>
    <w:rsid w:val="00876F4F"/>
    <w:rsid w:val="00877FFC"/>
    <w:rsid w:val="0088043C"/>
    <w:rsid w:val="00884889"/>
    <w:rsid w:val="00886FEA"/>
    <w:rsid w:val="00890396"/>
    <w:rsid w:val="008906C9"/>
    <w:rsid w:val="008917B0"/>
    <w:rsid w:val="0089307E"/>
    <w:rsid w:val="00895D58"/>
    <w:rsid w:val="008B751A"/>
    <w:rsid w:val="008C5738"/>
    <w:rsid w:val="008C6620"/>
    <w:rsid w:val="008D04F0"/>
    <w:rsid w:val="008D1F0B"/>
    <w:rsid w:val="008D21AE"/>
    <w:rsid w:val="008E0384"/>
    <w:rsid w:val="008E1A3E"/>
    <w:rsid w:val="008F1323"/>
    <w:rsid w:val="008F1DC0"/>
    <w:rsid w:val="008F2442"/>
    <w:rsid w:val="008F33C2"/>
    <w:rsid w:val="008F3500"/>
    <w:rsid w:val="008F3D6C"/>
    <w:rsid w:val="009016A2"/>
    <w:rsid w:val="009042DC"/>
    <w:rsid w:val="00912C9B"/>
    <w:rsid w:val="00915C0D"/>
    <w:rsid w:val="00921680"/>
    <w:rsid w:val="0092229F"/>
    <w:rsid w:val="0092475B"/>
    <w:rsid w:val="00924E3C"/>
    <w:rsid w:val="0092502A"/>
    <w:rsid w:val="00937065"/>
    <w:rsid w:val="00942548"/>
    <w:rsid w:val="00946A62"/>
    <w:rsid w:val="00950092"/>
    <w:rsid w:val="0095784A"/>
    <w:rsid w:val="009612BB"/>
    <w:rsid w:val="009624EE"/>
    <w:rsid w:val="00962F4A"/>
    <w:rsid w:val="00965D43"/>
    <w:rsid w:val="00966660"/>
    <w:rsid w:val="0097513D"/>
    <w:rsid w:val="00976BF3"/>
    <w:rsid w:val="00976D27"/>
    <w:rsid w:val="009819AB"/>
    <w:rsid w:val="00991E63"/>
    <w:rsid w:val="0099437B"/>
    <w:rsid w:val="009A383C"/>
    <w:rsid w:val="009A436C"/>
    <w:rsid w:val="009B1059"/>
    <w:rsid w:val="009B4929"/>
    <w:rsid w:val="009C6E68"/>
    <w:rsid w:val="009C740A"/>
    <w:rsid w:val="009D3CD2"/>
    <w:rsid w:val="009E34C6"/>
    <w:rsid w:val="009F2FCF"/>
    <w:rsid w:val="009F4202"/>
    <w:rsid w:val="009F7A60"/>
    <w:rsid w:val="00A10B7E"/>
    <w:rsid w:val="00A125C5"/>
    <w:rsid w:val="00A1349E"/>
    <w:rsid w:val="00A15006"/>
    <w:rsid w:val="00A17FDB"/>
    <w:rsid w:val="00A220A0"/>
    <w:rsid w:val="00A22E00"/>
    <w:rsid w:val="00A2451C"/>
    <w:rsid w:val="00A2727C"/>
    <w:rsid w:val="00A30846"/>
    <w:rsid w:val="00A3126E"/>
    <w:rsid w:val="00A42F0F"/>
    <w:rsid w:val="00A47B7D"/>
    <w:rsid w:val="00A53E97"/>
    <w:rsid w:val="00A54DFE"/>
    <w:rsid w:val="00A54EA1"/>
    <w:rsid w:val="00A55009"/>
    <w:rsid w:val="00A57D6E"/>
    <w:rsid w:val="00A60165"/>
    <w:rsid w:val="00A634AD"/>
    <w:rsid w:val="00A637B7"/>
    <w:rsid w:val="00A65EE7"/>
    <w:rsid w:val="00A70133"/>
    <w:rsid w:val="00A770A6"/>
    <w:rsid w:val="00A813B1"/>
    <w:rsid w:val="00A84FAF"/>
    <w:rsid w:val="00A86C31"/>
    <w:rsid w:val="00A86EF7"/>
    <w:rsid w:val="00A95102"/>
    <w:rsid w:val="00AA0787"/>
    <w:rsid w:val="00AA1EF6"/>
    <w:rsid w:val="00AA6FE2"/>
    <w:rsid w:val="00AA7AC5"/>
    <w:rsid w:val="00AB36C4"/>
    <w:rsid w:val="00AC0249"/>
    <w:rsid w:val="00AC19D0"/>
    <w:rsid w:val="00AC32B2"/>
    <w:rsid w:val="00AD217D"/>
    <w:rsid w:val="00AE04BC"/>
    <w:rsid w:val="00AF13A4"/>
    <w:rsid w:val="00AF6D0D"/>
    <w:rsid w:val="00B06F33"/>
    <w:rsid w:val="00B1321F"/>
    <w:rsid w:val="00B14494"/>
    <w:rsid w:val="00B14966"/>
    <w:rsid w:val="00B16496"/>
    <w:rsid w:val="00B17141"/>
    <w:rsid w:val="00B31575"/>
    <w:rsid w:val="00B50C5C"/>
    <w:rsid w:val="00B51C98"/>
    <w:rsid w:val="00B5476B"/>
    <w:rsid w:val="00B556E1"/>
    <w:rsid w:val="00B62AF0"/>
    <w:rsid w:val="00B673E5"/>
    <w:rsid w:val="00B75CF2"/>
    <w:rsid w:val="00B8547D"/>
    <w:rsid w:val="00B91F33"/>
    <w:rsid w:val="00B94878"/>
    <w:rsid w:val="00B95574"/>
    <w:rsid w:val="00B9734B"/>
    <w:rsid w:val="00BA0417"/>
    <w:rsid w:val="00BA49D4"/>
    <w:rsid w:val="00BA7BBC"/>
    <w:rsid w:val="00BB0670"/>
    <w:rsid w:val="00BB50C7"/>
    <w:rsid w:val="00BC1207"/>
    <w:rsid w:val="00BC62FE"/>
    <w:rsid w:val="00BD0447"/>
    <w:rsid w:val="00BD6389"/>
    <w:rsid w:val="00BE13D7"/>
    <w:rsid w:val="00BE258A"/>
    <w:rsid w:val="00BE25F8"/>
    <w:rsid w:val="00BE2837"/>
    <w:rsid w:val="00BE34CE"/>
    <w:rsid w:val="00BE549F"/>
    <w:rsid w:val="00BE550D"/>
    <w:rsid w:val="00BF43F7"/>
    <w:rsid w:val="00C01D30"/>
    <w:rsid w:val="00C14D46"/>
    <w:rsid w:val="00C154C5"/>
    <w:rsid w:val="00C15E7C"/>
    <w:rsid w:val="00C15FE1"/>
    <w:rsid w:val="00C16239"/>
    <w:rsid w:val="00C250D5"/>
    <w:rsid w:val="00C261E2"/>
    <w:rsid w:val="00C35666"/>
    <w:rsid w:val="00C36D12"/>
    <w:rsid w:val="00C41104"/>
    <w:rsid w:val="00C5040D"/>
    <w:rsid w:val="00C569B8"/>
    <w:rsid w:val="00C569C4"/>
    <w:rsid w:val="00C609E6"/>
    <w:rsid w:val="00C71102"/>
    <w:rsid w:val="00C71699"/>
    <w:rsid w:val="00C811FF"/>
    <w:rsid w:val="00C8130F"/>
    <w:rsid w:val="00C81E97"/>
    <w:rsid w:val="00C822F4"/>
    <w:rsid w:val="00C85D9E"/>
    <w:rsid w:val="00C87CE7"/>
    <w:rsid w:val="00C92898"/>
    <w:rsid w:val="00C937E8"/>
    <w:rsid w:val="00CA256A"/>
    <w:rsid w:val="00CA3AA7"/>
    <w:rsid w:val="00CA4340"/>
    <w:rsid w:val="00CA4BDA"/>
    <w:rsid w:val="00CA5353"/>
    <w:rsid w:val="00CB3961"/>
    <w:rsid w:val="00CB5E59"/>
    <w:rsid w:val="00CB71FE"/>
    <w:rsid w:val="00CB761B"/>
    <w:rsid w:val="00CC4D31"/>
    <w:rsid w:val="00CD5095"/>
    <w:rsid w:val="00CD6F3B"/>
    <w:rsid w:val="00CE5238"/>
    <w:rsid w:val="00CE7514"/>
    <w:rsid w:val="00CE7B67"/>
    <w:rsid w:val="00CF084A"/>
    <w:rsid w:val="00D00509"/>
    <w:rsid w:val="00D02301"/>
    <w:rsid w:val="00D063D6"/>
    <w:rsid w:val="00D0697D"/>
    <w:rsid w:val="00D1749C"/>
    <w:rsid w:val="00D2128B"/>
    <w:rsid w:val="00D248DE"/>
    <w:rsid w:val="00D276AE"/>
    <w:rsid w:val="00D31C4A"/>
    <w:rsid w:val="00D334DC"/>
    <w:rsid w:val="00D339DB"/>
    <w:rsid w:val="00D354A3"/>
    <w:rsid w:val="00D36149"/>
    <w:rsid w:val="00D40305"/>
    <w:rsid w:val="00D453A5"/>
    <w:rsid w:val="00D501CF"/>
    <w:rsid w:val="00D56750"/>
    <w:rsid w:val="00D56BFB"/>
    <w:rsid w:val="00D57556"/>
    <w:rsid w:val="00D5781F"/>
    <w:rsid w:val="00D603BD"/>
    <w:rsid w:val="00D60DC5"/>
    <w:rsid w:val="00D74168"/>
    <w:rsid w:val="00D81CD3"/>
    <w:rsid w:val="00D846B4"/>
    <w:rsid w:val="00D84D25"/>
    <w:rsid w:val="00D8542D"/>
    <w:rsid w:val="00D86996"/>
    <w:rsid w:val="00D965A2"/>
    <w:rsid w:val="00DA363D"/>
    <w:rsid w:val="00DA6372"/>
    <w:rsid w:val="00DB540A"/>
    <w:rsid w:val="00DC29ED"/>
    <w:rsid w:val="00DC6A71"/>
    <w:rsid w:val="00DD30CF"/>
    <w:rsid w:val="00DE25FD"/>
    <w:rsid w:val="00DE2A93"/>
    <w:rsid w:val="00DE5DCA"/>
    <w:rsid w:val="00DF3380"/>
    <w:rsid w:val="00DF46A6"/>
    <w:rsid w:val="00DF631E"/>
    <w:rsid w:val="00E0117A"/>
    <w:rsid w:val="00E0313B"/>
    <w:rsid w:val="00E0357D"/>
    <w:rsid w:val="00E063FF"/>
    <w:rsid w:val="00E07C53"/>
    <w:rsid w:val="00E113E5"/>
    <w:rsid w:val="00E124C9"/>
    <w:rsid w:val="00E130CE"/>
    <w:rsid w:val="00E2123D"/>
    <w:rsid w:val="00E21A7F"/>
    <w:rsid w:val="00E22836"/>
    <w:rsid w:val="00E26B4C"/>
    <w:rsid w:val="00E3087B"/>
    <w:rsid w:val="00E41C1B"/>
    <w:rsid w:val="00E512D1"/>
    <w:rsid w:val="00E61D83"/>
    <w:rsid w:val="00E652AC"/>
    <w:rsid w:val="00E6731A"/>
    <w:rsid w:val="00E728DC"/>
    <w:rsid w:val="00E73D4D"/>
    <w:rsid w:val="00E74CF8"/>
    <w:rsid w:val="00E76A2E"/>
    <w:rsid w:val="00E80E63"/>
    <w:rsid w:val="00E84E92"/>
    <w:rsid w:val="00E96E76"/>
    <w:rsid w:val="00E973AA"/>
    <w:rsid w:val="00EA0413"/>
    <w:rsid w:val="00EB1B5B"/>
    <w:rsid w:val="00EB7E21"/>
    <w:rsid w:val="00EC28AD"/>
    <w:rsid w:val="00EC3B6E"/>
    <w:rsid w:val="00ED1C3E"/>
    <w:rsid w:val="00ED6779"/>
    <w:rsid w:val="00EE17FF"/>
    <w:rsid w:val="00EE2B51"/>
    <w:rsid w:val="00EF4B81"/>
    <w:rsid w:val="00EF5422"/>
    <w:rsid w:val="00F12AE9"/>
    <w:rsid w:val="00F161BB"/>
    <w:rsid w:val="00F240BB"/>
    <w:rsid w:val="00F25237"/>
    <w:rsid w:val="00F326FB"/>
    <w:rsid w:val="00F32AA2"/>
    <w:rsid w:val="00F36E0B"/>
    <w:rsid w:val="00F406D9"/>
    <w:rsid w:val="00F44006"/>
    <w:rsid w:val="00F44B07"/>
    <w:rsid w:val="00F5095E"/>
    <w:rsid w:val="00F5342F"/>
    <w:rsid w:val="00F54D97"/>
    <w:rsid w:val="00F57FED"/>
    <w:rsid w:val="00F6230C"/>
    <w:rsid w:val="00F70822"/>
    <w:rsid w:val="00F7382F"/>
    <w:rsid w:val="00F778D8"/>
    <w:rsid w:val="00F90790"/>
    <w:rsid w:val="00FA0CC2"/>
    <w:rsid w:val="00FA2D42"/>
    <w:rsid w:val="00FB6C13"/>
    <w:rsid w:val="00FC3444"/>
    <w:rsid w:val="00FE2F2E"/>
    <w:rsid w:val="00FF348A"/>
    <w:rsid w:val="00FF6230"/>
    <w:rsid w:val="00FF63C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529dba"/>
    </o:shapedefaults>
    <o:shapelayout v:ext="edit">
      <o:idmap v:ext="edit" data="1"/>
    </o:shapelayout>
  </w:shapeDefaults>
  <w:doNotEmbedSmartTags/>
  <w:decimalSymbol w:val=","/>
  <w:listSeparator w:val=";"/>
  <w14:docId w14:val="230540CB"/>
  <w15:chartTrackingRefBased/>
  <w15:docId w15:val="{8739AC02-BBF0-486D-A3AF-BA80E932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375CDA"/>
    <w:pPr>
      <w:keepNext/>
      <w:spacing w:before="240" w:after="60"/>
      <w:outlineLvl w:val="1"/>
    </w:pPr>
    <w:rPr>
      <w:rFonts w:cs="Arial"/>
      <w:b/>
      <w:bCs/>
      <w:i/>
      <w:iCs/>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en">
    <w:name w:val="len"/>
    <w:basedOn w:val="Navaden"/>
    <w:rsid w:val="00C5040D"/>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C5040D"/>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C5040D"/>
    <w:pPr>
      <w:spacing w:before="100" w:beforeAutospacing="1" w:after="100" w:afterAutospacing="1" w:line="240" w:lineRule="auto"/>
    </w:pPr>
    <w:rPr>
      <w:rFonts w:ascii="Times New Roman" w:hAnsi="Times New Roman"/>
      <w:sz w:val="24"/>
      <w:lang w:val="sl-SI" w:eastAsia="sl-SI"/>
    </w:rPr>
  </w:style>
  <w:style w:type="character" w:customStyle="1" w:styleId="Naslov2Znak">
    <w:name w:val="Naslov 2 Znak"/>
    <w:link w:val="Naslov2"/>
    <w:rsid w:val="00375CDA"/>
    <w:rPr>
      <w:rFonts w:ascii="Arial" w:hAnsi="Arial" w:cs="Arial"/>
      <w:b/>
      <w:bCs/>
      <w:i/>
      <w:iCs/>
      <w:sz w:val="28"/>
      <w:szCs w:val="28"/>
      <w:lang w:eastAsia="en-US"/>
    </w:rPr>
  </w:style>
  <w:style w:type="character" w:styleId="Nerazreenaomemba">
    <w:name w:val="Unresolved Mention"/>
    <w:uiPriority w:val="99"/>
    <w:semiHidden/>
    <w:unhideWhenUsed/>
    <w:rsid w:val="00F406D9"/>
    <w:rPr>
      <w:color w:val="808080"/>
      <w:shd w:val="clear" w:color="auto" w:fill="E6E6E6"/>
    </w:rPr>
  </w:style>
  <w:style w:type="paragraph" w:styleId="Odstavekseznama">
    <w:name w:val="List Paragraph"/>
    <w:basedOn w:val="Navaden"/>
    <w:uiPriority w:val="34"/>
    <w:qFormat/>
    <w:rsid w:val="00BD6389"/>
    <w:pPr>
      <w:spacing w:line="240" w:lineRule="auto"/>
      <w:ind w:left="720"/>
    </w:pPr>
    <w:rPr>
      <w:rFonts w:ascii="Calibri" w:eastAsia="Calibri" w:hAnsi="Calibri" w:cs="Calibri"/>
      <w:sz w:val="22"/>
      <w:szCs w:val="22"/>
      <w:lang w:val="sl-SI" w:eastAsia="sl-SI"/>
    </w:rPr>
  </w:style>
  <w:style w:type="paragraph" w:styleId="Sprotnaopomba-besedilo">
    <w:name w:val="footnote text"/>
    <w:basedOn w:val="Navaden"/>
    <w:link w:val="Sprotnaopomba-besediloZnak"/>
    <w:rsid w:val="00127B21"/>
    <w:rPr>
      <w:szCs w:val="20"/>
    </w:rPr>
  </w:style>
  <w:style w:type="character" w:customStyle="1" w:styleId="Sprotnaopomba-besediloZnak">
    <w:name w:val="Sprotna opomba - besedilo Znak"/>
    <w:link w:val="Sprotnaopomba-besedilo"/>
    <w:rsid w:val="00127B21"/>
    <w:rPr>
      <w:rFonts w:ascii="Arial" w:hAnsi="Arial"/>
      <w:lang w:val="en-US" w:eastAsia="en-US"/>
    </w:rPr>
  </w:style>
  <w:style w:type="character" w:styleId="Sprotnaopomba-sklic">
    <w:name w:val="footnote reference"/>
    <w:rsid w:val="00127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768">
      <w:bodyDiv w:val="1"/>
      <w:marLeft w:val="0"/>
      <w:marRight w:val="0"/>
      <w:marTop w:val="0"/>
      <w:marBottom w:val="0"/>
      <w:divBdr>
        <w:top w:val="none" w:sz="0" w:space="0" w:color="auto"/>
        <w:left w:val="none" w:sz="0" w:space="0" w:color="auto"/>
        <w:bottom w:val="none" w:sz="0" w:space="0" w:color="auto"/>
        <w:right w:val="none" w:sz="0" w:space="0" w:color="auto"/>
      </w:divBdr>
    </w:div>
    <w:div w:id="318970491">
      <w:bodyDiv w:val="1"/>
      <w:marLeft w:val="0"/>
      <w:marRight w:val="0"/>
      <w:marTop w:val="0"/>
      <w:marBottom w:val="0"/>
      <w:divBdr>
        <w:top w:val="none" w:sz="0" w:space="0" w:color="auto"/>
        <w:left w:val="none" w:sz="0" w:space="0" w:color="auto"/>
        <w:bottom w:val="none" w:sz="0" w:space="0" w:color="auto"/>
        <w:right w:val="none" w:sz="0" w:space="0" w:color="auto"/>
      </w:divBdr>
    </w:div>
    <w:div w:id="1091514335">
      <w:bodyDiv w:val="1"/>
      <w:marLeft w:val="0"/>
      <w:marRight w:val="0"/>
      <w:marTop w:val="0"/>
      <w:marBottom w:val="0"/>
      <w:divBdr>
        <w:top w:val="none" w:sz="0" w:space="0" w:color="auto"/>
        <w:left w:val="none" w:sz="0" w:space="0" w:color="auto"/>
        <w:bottom w:val="none" w:sz="0" w:space="0" w:color="auto"/>
        <w:right w:val="none" w:sz="0" w:space="0" w:color="auto"/>
      </w:divBdr>
    </w:div>
    <w:div w:id="14047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4-01-1535" TargetMode="External"/><Relationship Id="rId13" Type="http://schemas.openxmlformats.org/officeDocument/2006/relationships/hyperlink" Target="http://www.uradni-list.si/1/objava.jsp?sop=2002-01-4355" TargetMode="External"/><Relationship Id="rId18" Type="http://schemas.openxmlformats.org/officeDocument/2006/relationships/hyperlink" Target="http://www.uradni-list.si/1/objava.jsp?sop=2012-01-217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3-01-3677" TargetMode="External"/><Relationship Id="rId7" Type="http://schemas.openxmlformats.org/officeDocument/2006/relationships/endnotes" Target="endnotes.xml"/><Relationship Id="rId12" Type="http://schemas.openxmlformats.org/officeDocument/2006/relationships/hyperlink" Target="http://www.uradni-list.si/1/objava.jsp?sop=2002-01-1606" TargetMode="External"/><Relationship Id="rId17" Type="http://schemas.openxmlformats.org/officeDocument/2006/relationships/hyperlink" Target="http://www.uradni-list.si/1/objava.jsp?sop=2009-01-131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7-01-0790" TargetMode="External"/><Relationship Id="rId20" Type="http://schemas.openxmlformats.org/officeDocument/2006/relationships/hyperlink" Target="http://www.uradni-list.si/1/objava.jsp?sop=2013-21-0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0-01-4040" TargetMode="External"/><Relationship Id="rId24" Type="http://schemas.openxmlformats.org/officeDocument/2006/relationships/hyperlink" Target="http://www.uradni-list.si/1/objava.jsp?sop=2018-01-0544" TargetMode="External"/><Relationship Id="rId5" Type="http://schemas.openxmlformats.org/officeDocument/2006/relationships/webSettings" Target="webSettings.xml"/><Relationship Id="rId15" Type="http://schemas.openxmlformats.org/officeDocument/2006/relationships/hyperlink" Target="http://www.uradni-list.si/1/objava.jsp?sop=2004-01-3258" TargetMode="External"/><Relationship Id="rId23" Type="http://schemas.openxmlformats.org/officeDocument/2006/relationships/hyperlink" Target="http://www.uradni-list.si/1/objava.jsp?sop=2015-01-3772" TargetMode="External"/><Relationship Id="rId10" Type="http://schemas.openxmlformats.org/officeDocument/2006/relationships/hyperlink" Target="http://www.uradni-list.si/1/objava.jsp?sop=1996-01-1498" TargetMode="External"/><Relationship Id="rId19" Type="http://schemas.openxmlformats.org/officeDocument/2006/relationships/hyperlink" Target="http://www.uradni-list.si/1/objava.jsp?sop=2011-01-0449" TargetMode="External"/><Relationship Id="rId4" Type="http://schemas.openxmlformats.org/officeDocument/2006/relationships/settings" Target="settings.xml"/><Relationship Id="rId9" Type="http://schemas.openxmlformats.org/officeDocument/2006/relationships/hyperlink" Target="http://www.uradni-list.si/1/objava.jsp?sop=1994-01-2171" TargetMode="External"/><Relationship Id="rId14" Type="http://schemas.openxmlformats.org/officeDocument/2006/relationships/hyperlink" Target="http://www.uradni-list.si/1/objava.jsp?sop=2004-01-2988" TargetMode="External"/><Relationship Id="rId22" Type="http://schemas.openxmlformats.org/officeDocument/2006/relationships/hyperlink" Target="http://www.uradni-list.si/1/objava.jsp?sop=2015-01-227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20-%20gp-%20mnz\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E770FF-A775-4156-B92F-CC236BA1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2</Pages>
  <Words>626</Words>
  <Characters>6612</Characters>
  <Application>Microsoft Office Word</Application>
  <DocSecurity>0</DocSecurity>
  <Lines>55</Lines>
  <Paragraphs>14</Paragraphs>
  <ScaleCrop>false</ScaleCrop>
  <HeadingPairs>
    <vt:vector size="2" baseType="variant">
      <vt:variant>
        <vt:lpstr>Naslov</vt:lpstr>
      </vt:variant>
      <vt:variant>
        <vt:i4>1</vt:i4>
      </vt:variant>
    </vt:vector>
  </HeadingPairs>
  <TitlesOfParts>
    <vt:vector size="1" baseType="lpstr">
      <vt:lpstr>Uredba o povračilu stroškov za službena potovanja v tujino  - obvestilo (17. 12. 2019)</vt:lpstr>
    </vt:vector>
  </TitlesOfParts>
  <Company>MNZ RS</Company>
  <LinksUpToDate>false</LinksUpToDate>
  <CharactersWithSpaces>7224</CharactersWithSpaces>
  <SharedDoc>false</SharedDoc>
  <HLinks>
    <vt:vector size="102" baseType="variant">
      <vt:variant>
        <vt:i4>7471141</vt:i4>
      </vt:variant>
      <vt:variant>
        <vt:i4>48</vt:i4>
      </vt:variant>
      <vt:variant>
        <vt:i4>0</vt:i4>
      </vt:variant>
      <vt:variant>
        <vt:i4>5</vt:i4>
      </vt:variant>
      <vt:variant>
        <vt:lpwstr>http://www.uradni-list.si/1/objava.jsp?sop=2018-01-0544</vt:lpwstr>
      </vt:variant>
      <vt:variant>
        <vt:lpwstr/>
      </vt:variant>
      <vt:variant>
        <vt:i4>7471146</vt:i4>
      </vt:variant>
      <vt:variant>
        <vt:i4>45</vt:i4>
      </vt:variant>
      <vt:variant>
        <vt:i4>0</vt:i4>
      </vt:variant>
      <vt:variant>
        <vt:i4>5</vt:i4>
      </vt:variant>
      <vt:variant>
        <vt:lpwstr>http://www.uradni-list.si/1/objava.jsp?sop=2015-01-3772</vt:lpwstr>
      </vt:variant>
      <vt:variant>
        <vt:lpwstr/>
      </vt:variant>
      <vt:variant>
        <vt:i4>7536687</vt:i4>
      </vt:variant>
      <vt:variant>
        <vt:i4>42</vt:i4>
      </vt:variant>
      <vt:variant>
        <vt:i4>0</vt:i4>
      </vt:variant>
      <vt:variant>
        <vt:i4>5</vt:i4>
      </vt:variant>
      <vt:variant>
        <vt:lpwstr>http://www.uradni-list.si/1/objava.jsp?sop=2015-01-2277</vt:lpwstr>
      </vt:variant>
      <vt:variant>
        <vt:lpwstr/>
      </vt:variant>
      <vt:variant>
        <vt:i4>7471149</vt:i4>
      </vt:variant>
      <vt:variant>
        <vt:i4>39</vt:i4>
      </vt:variant>
      <vt:variant>
        <vt:i4>0</vt:i4>
      </vt:variant>
      <vt:variant>
        <vt:i4>5</vt:i4>
      </vt:variant>
      <vt:variant>
        <vt:lpwstr>http://www.uradni-list.si/1/objava.jsp?sop=2013-01-3677</vt:lpwstr>
      </vt:variant>
      <vt:variant>
        <vt:lpwstr/>
      </vt:variant>
      <vt:variant>
        <vt:i4>7667757</vt:i4>
      </vt:variant>
      <vt:variant>
        <vt:i4>36</vt:i4>
      </vt:variant>
      <vt:variant>
        <vt:i4>0</vt:i4>
      </vt:variant>
      <vt:variant>
        <vt:i4>5</vt:i4>
      </vt:variant>
      <vt:variant>
        <vt:lpwstr>http://www.uradni-list.si/1/objava.jsp?sop=2013-21-0433</vt:lpwstr>
      </vt:variant>
      <vt:variant>
        <vt:lpwstr/>
      </vt:variant>
      <vt:variant>
        <vt:i4>7471149</vt:i4>
      </vt:variant>
      <vt:variant>
        <vt:i4>33</vt:i4>
      </vt:variant>
      <vt:variant>
        <vt:i4>0</vt:i4>
      </vt:variant>
      <vt:variant>
        <vt:i4>5</vt:i4>
      </vt:variant>
      <vt:variant>
        <vt:lpwstr>http://www.uradni-list.si/1/objava.jsp?sop=2011-01-0449</vt:lpwstr>
      </vt:variant>
      <vt:variant>
        <vt:lpwstr/>
      </vt:variant>
      <vt:variant>
        <vt:i4>7536683</vt:i4>
      </vt:variant>
      <vt:variant>
        <vt:i4>30</vt:i4>
      </vt:variant>
      <vt:variant>
        <vt:i4>0</vt:i4>
      </vt:variant>
      <vt:variant>
        <vt:i4>5</vt:i4>
      </vt:variant>
      <vt:variant>
        <vt:lpwstr>http://www.uradni-list.si/1/objava.jsp?sop=2012-01-2176</vt:lpwstr>
      </vt:variant>
      <vt:variant>
        <vt:lpwstr/>
      </vt:variant>
      <vt:variant>
        <vt:i4>7798818</vt:i4>
      </vt:variant>
      <vt:variant>
        <vt:i4>27</vt:i4>
      </vt:variant>
      <vt:variant>
        <vt:i4>0</vt:i4>
      </vt:variant>
      <vt:variant>
        <vt:i4>5</vt:i4>
      </vt:variant>
      <vt:variant>
        <vt:lpwstr>http://www.uradni-list.si/1/objava.jsp?sop=2009-01-1313</vt:lpwstr>
      </vt:variant>
      <vt:variant>
        <vt:lpwstr/>
      </vt:variant>
      <vt:variant>
        <vt:i4>8257576</vt:i4>
      </vt:variant>
      <vt:variant>
        <vt:i4>24</vt:i4>
      </vt:variant>
      <vt:variant>
        <vt:i4>0</vt:i4>
      </vt:variant>
      <vt:variant>
        <vt:i4>5</vt:i4>
      </vt:variant>
      <vt:variant>
        <vt:lpwstr>http://www.uradni-list.si/1/objava.jsp?sop=2007-01-0790</vt:lpwstr>
      </vt:variant>
      <vt:variant>
        <vt:lpwstr/>
      </vt:variant>
      <vt:variant>
        <vt:i4>7405614</vt:i4>
      </vt:variant>
      <vt:variant>
        <vt:i4>21</vt:i4>
      </vt:variant>
      <vt:variant>
        <vt:i4>0</vt:i4>
      </vt:variant>
      <vt:variant>
        <vt:i4>5</vt:i4>
      </vt:variant>
      <vt:variant>
        <vt:lpwstr>http://www.uradni-list.si/1/objava.jsp?sop=2004-01-3258</vt:lpwstr>
      </vt:variant>
      <vt:variant>
        <vt:lpwstr/>
      </vt:variant>
      <vt:variant>
        <vt:i4>8192037</vt:i4>
      </vt:variant>
      <vt:variant>
        <vt:i4>18</vt:i4>
      </vt:variant>
      <vt:variant>
        <vt:i4>0</vt:i4>
      </vt:variant>
      <vt:variant>
        <vt:i4>5</vt:i4>
      </vt:variant>
      <vt:variant>
        <vt:lpwstr>http://www.uradni-list.si/1/objava.jsp?sop=2004-01-2988</vt:lpwstr>
      </vt:variant>
      <vt:variant>
        <vt:lpwstr/>
      </vt:variant>
      <vt:variant>
        <vt:i4>7733289</vt:i4>
      </vt:variant>
      <vt:variant>
        <vt:i4>15</vt:i4>
      </vt:variant>
      <vt:variant>
        <vt:i4>0</vt:i4>
      </vt:variant>
      <vt:variant>
        <vt:i4>5</vt:i4>
      </vt:variant>
      <vt:variant>
        <vt:lpwstr>http://www.uradni-list.si/1/objava.jsp?sop=2002-01-4355</vt:lpwstr>
      </vt:variant>
      <vt:variant>
        <vt:lpwstr/>
      </vt:variant>
      <vt:variant>
        <vt:i4>7733292</vt:i4>
      </vt:variant>
      <vt:variant>
        <vt:i4>12</vt:i4>
      </vt:variant>
      <vt:variant>
        <vt:i4>0</vt:i4>
      </vt:variant>
      <vt:variant>
        <vt:i4>5</vt:i4>
      </vt:variant>
      <vt:variant>
        <vt:lpwstr>http://www.uradni-list.si/1/objava.jsp?sop=2002-01-1606</vt:lpwstr>
      </vt:variant>
      <vt:variant>
        <vt:lpwstr/>
      </vt:variant>
      <vt:variant>
        <vt:i4>7798824</vt:i4>
      </vt:variant>
      <vt:variant>
        <vt:i4>9</vt:i4>
      </vt:variant>
      <vt:variant>
        <vt:i4>0</vt:i4>
      </vt:variant>
      <vt:variant>
        <vt:i4>5</vt:i4>
      </vt:variant>
      <vt:variant>
        <vt:lpwstr>http://www.uradni-list.si/1/objava.jsp?sop=2000-01-4040</vt:lpwstr>
      </vt:variant>
      <vt:variant>
        <vt:lpwstr/>
      </vt:variant>
      <vt:variant>
        <vt:i4>7667747</vt:i4>
      </vt:variant>
      <vt:variant>
        <vt:i4>6</vt:i4>
      </vt:variant>
      <vt:variant>
        <vt:i4>0</vt:i4>
      </vt:variant>
      <vt:variant>
        <vt:i4>5</vt:i4>
      </vt:variant>
      <vt:variant>
        <vt:lpwstr>http://www.uradni-list.si/1/objava.jsp?sop=1996-01-1498</vt:lpwstr>
      </vt:variant>
      <vt:variant>
        <vt:lpwstr/>
      </vt:variant>
      <vt:variant>
        <vt:i4>7864356</vt:i4>
      </vt:variant>
      <vt:variant>
        <vt:i4>3</vt:i4>
      </vt:variant>
      <vt:variant>
        <vt:i4>0</vt:i4>
      </vt:variant>
      <vt:variant>
        <vt:i4>5</vt:i4>
      </vt:variant>
      <vt:variant>
        <vt:lpwstr>http://www.uradni-list.si/1/objava.jsp?sop=1994-01-2171</vt:lpwstr>
      </vt:variant>
      <vt:variant>
        <vt:lpwstr/>
      </vt:variant>
      <vt:variant>
        <vt:i4>8323104</vt:i4>
      </vt:variant>
      <vt:variant>
        <vt:i4>0</vt:i4>
      </vt:variant>
      <vt:variant>
        <vt:i4>0</vt:i4>
      </vt:variant>
      <vt:variant>
        <vt:i4>5</vt:i4>
      </vt:variant>
      <vt:variant>
        <vt:lpwstr>http://www.uradni-list.si/1/objava.jsp?sop=1994-01-1535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povračilu stroškov za službena potovanja v tujino  - obvestilo (17. 12. 2019)</dc:title>
  <dc:subject/>
  <dc:creator>Petra Brus</dc:creator>
  <cp:keywords/>
  <cp:lastModifiedBy>Darja Centa</cp:lastModifiedBy>
  <cp:revision>2</cp:revision>
  <cp:lastPrinted>2016-11-29T12:05:00Z</cp:lastPrinted>
  <dcterms:created xsi:type="dcterms:W3CDTF">2020-11-05T07:08:00Z</dcterms:created>
  <dcterms:modified xsi:type="dcterms:W3CDTF">2020-11-05T07:08:00Z</dcterms:modified>
</cp:coreProperties>
</file>