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506006" w14:textId="77777777" w:rsidR="00667450" w:rsidRDefault="00EA681C" w:rsidP="00EA681C">
      <w:pPr>
        <w:spacing w:line="240" w:lineRule="exact"/>
        <w:jc w:val="center"/>
        <w:rPr>
          <w:rFonts w:cs="Arial"/>
          <w:b/>
          <w:szCs w:val="20"/>
        </w:rPr>
      </w:pPr>
      <w:bookmarkStart w:id="0" w:name="_Hlk34897830"/>
      <w:r>
        <w:rPr>
          <w:rFonts w:cs="Arial"/>
          <w:b/>
          <w:szCs w:val="20"/>
        </w:rPr>
        <w:t xml:space="preserve">USKLAJENI ZNESKI REGRESA ZA PREHRANO MED DELOM ZA </w:t>
      </w:r>
    </w:p>
    <w:p w14:paraId="54D2FE5F" w14:textId="56C2269E" w:rsidR="00EA681C" w:rsidRDefault="00EA681C" w:rsidP="00EA681C">
      <w:pPr>
        <w:spacing w:line="240" w:lineRule="exact"/>
        <w:jc w:val="center"/>
        <w:rPr>
          <w:rFonts w:cs="Arial"/>
          <w:b/>
          <w:szCs w:val="20"/>
        </w:rPr>
      </w:pPr>
      <w:r>
        <w:rPr>
          <w:rFonts w:cs="Arial"/>
          <w:b/>
          <w:szCs w:val="20"/>
        </w:rPr>
        <w:t>JAVNE USLUŽBENCE</w:t>
      </w:r>
      <w:r w:rsidR="00667450">
        <w:rPr>
          <w:rFonts w:cs="Arial"/>
          <w:b/>
          <w:szCs w:val="20"/>
        </w:rPr>
        <w:t xml:space="preserve"> in FUNKCIONARJE</w:t>
      </w:r>
    </w:p>
    <w:p w14:paraId="3D757394" w14:textId="5FD98D08" w:rsidR="00EA681C" w:rsidRPr="00FF6EA2" w:rsidRDefault="00EA681C" w:rsidP="00EA681C">
      <w:pPr>
        <w:spacing w:line="240" w:lineRule="exact"/>
        <w:jc w:val="center"/>
        <w:rPr>
          <w:rFonts w:cs="Arial"/>
          <w:b/>
          <w:szCs w:val="20"/>
        </w:rPr>
      </w:pPr>
      <w:r>
        <w:rPr>
          <w:rFonts w:cs="Arial"/>
          <w:b/>
          <w:szCs w:val="20"/>
        </w:rPr>
        <w:t>od 1. januarja 2023 dalje</w:t>
      </w:r>
    </w:p>
    <w:p w14:paraId="5DDFD246" w14:textId="77777777" w:rsidR="00EA681C" w:rsidRDefault="00EA681C" w:rsidP="00EA681C">
      <w:pPr>
        <w:spacing w:line="240" w:lineRule="exact"/>
        <w:jc w:val="both"/>
        <w:rPr>
          <w:rFonts w:cs="Arial"/>
          <w:b/>
          <w:szCs w:val="20"/>
        </w:rPr>
      </w:pPr>
    </w:p>
    <w:p w14:paraId="6E92BBA4" w14:textId="77777777" w:rsidR="00EA681C" w:rsidRDefault="00EA681C" w:rsidP="00EA681C">
      <w:pPr>
        <w:spacing w:line="240" w:lineRule="exact"/>
        <w:jc w:val="both"/>
        <w:rPr>
          <w:rFonts w:cs="Arial"/>
          <w:b/>
          <w:szCs w:val="20"/>
        </w:rPr>
      </w:pPr>
    </w:p>
    <w:p w14:paraId="0E357838" w14:textId="3ACA51C7" w:rsidR="00EA681C" w:rsidRDefault="00EA681C" w:rsidP="00EA681C">
      <w:pPr>
        <w:spacing w:line="240" w:lineRule="atLeast"/>
        <w:jc w:val="both"/>
        <w:rPr>
          <w:rFonts w:cs="Arial"/>
          <w:szCs w:val="20"/>
        </w:rPr>
      </w:pPr>
      <w:r w:rsidRPr="00501D74">
        <w:rPr>
          <w:rFonts w:cs="Arial"/>
          <w:szCs w:val="20"/>
        </w:rPr>
        <w:t xml:space="preserve">Znesek regresa za prehrano med delom se na podlagi </w:t>
      </w:r>
      <w:r w:rsidR="00301FBF">
        <w:rPr>
          <w:rFonts w:cs="Arial"/>
          <w:szCs w:val="20"/>
        </w:rPr>
        <w:t>5</w:t>
      </w:r>
      <w:r w:rsidRPr="00501D74">
        <w:rPr>
          <w:rFonts w:cs="Arial"/>
          <w:szCs w:val="20"/>
        </w:rPr>
        <w:t xml:space="preserve">. člena Aneksa h kolektivni pogodbi za negospodarske dejavnosti v Republiki Sloveniji (Uradni list RS, št. </w:t>
      </w:r>
      <w:r w:rsidR="00301FBF">
        <w:rPr>
          <w:rFonts w:cs="Arial"/>
          <w:szCs w:val="20"/>
        </w:rPr>
        <w:t>136</w:t>
      </w:r>
      <w:r w:rsidRPr="00501D74">
        <w:rPr>
          <w:rFonts w:cs="Arial"/>
          <w:szCs w:val="20"/>
        </w:rPr>
        <w:t>/</w:t>
      </w:r>
      <w:r>
        <w:rPr>
          <w:rFonts w:cs="Arial"/>
          <w:szCs w:val="20"/>
        </w:rPr>
        <w:t>2</w:t>
      </w:r>
      <w:r w:rsidR="00301FBF">
        <w:rPr>
          <w:rFonts w:cs="Arial"/>
          <w:szCs w:val="20"/>
        </w:rPr>
        <w:t>2</w:t>
      </w:r>
      <w:r w:rsidRPr="00501D74">
        <w:rPr>
          <w:rFonts w:cs="Arial"/>
          <w:szCs w:val="20"/>
        </w:rPr>
        <w:t xml:space="preserve">), </w:t>
      </w:r>
      <w:r w:rsidR="00301FBF">
        <w:rPr>
          <w:rFonts w:cs="Arial"/>
          <w:szCs w:val="20"/>
        </w:rPr>
        <w:t>7</w:t>
      </w:r>
      <w:r w:rsidRPr="0049128B">
        <w:rPr>
          <w:rFonts w:cs="Arial"/>
          <w:szCs w:val="20"/>
        </w:rPr>
        <w:t xml:space="preserve">. člena Aneksa h kolektivni pogodbi za dejavnost vzgoje in izobraževanja v Republiki Sloveniji (Uradni list RS, št. </w:t>
      </w:r>
      <w:r w:rsidR="00301FBF">
        <w:rPr>
          <w:rFonts w:cs="Arial"/>
          <w:szCs w:val="20"/>
        </w:rPr>
        <w:t>136</w:t>
      </w:r>
      <w:r w:rsidRPr="0049128B">
        <w:rPr>
          <w:rFonts w:cs="Arial"/>
          <w:szCs w:val="20"/>
        </w:rPr>
        <w:t>/2</w:t>
      </w:r>
      <w:r w:rsidR="00301FBF">
        <w:rPr>
          <w:rFonts w:cs="Arial"/>
          <w:szCs w:val="20"/>
        </w:rPr>
        <w:t>2</w:t>
      </w:r>
      <w:r w:rsidRPr="0049128B">
        <w:rPr>
          <w:rFonts w:cs="Arial"/>
          <w:szCs w:val="20"/>
        </w:rPr>
        <w:t xml:space="preserve">), </w:t>
      </w:r>
      <w:r w:rsidR="00301FBF">
        <w:rPr>
          <w:rFonts w:cs="Arial"/>
          <w:szCs w:val="20"/>
        </w:rPr>
        <w:t>5</w:t>
      </w:r>
      <w:r w:rsidRPr="0049128B">
        <w:rPr>
          <w:rFonts w:cs="Arial"/>
          <w:szCs w:val="20"/>
        </w:rPr>
        <w:t xml:space="preserve">. člena Aneksa h kolektivni pogodbi za raziskovalno dejavnost (Uradni list RS, št. </w:t>
      </w:r>
      <w:r w:rsidR="00301FBF">
        <w:rPr>
          <w:rFonts w:cs="Arial"/>
          <w:szCs w:val="20"/>
        </w:rPr>
        <w:t>136</w:t>
      </w:r>
      <w:r w:rsidRPr="0049128B">
        <w:rPr>
          <w:rFonts w:cs="Arial"/>
          <w:szCs w:val="20"/>
        </w:rPr>
        <w:t>/2</w:t>
      </w:r>
      <w:r w:rsidR="00301FBF">
        <w:rPr>
          <w:rFonts w:cs="Arial"/>
          <w:szCs w:val="20"/>
        </w:rPr>
        <w:t>2</w:t>
      </w:r>
      <w:r w:rsidRPr="0049128B">
        <w:rPr>
          <w:rFonts w:cs="Arial"/>
          <w:szCs w:val="20"/>
        </w:rPr>
        <w:t xml:space="preserve">), </w:t>
      </w:r>
      <w:r w:rsidR="00301FBF">
        <w:rPr>
          <w:rFonts w:cs="Arial"/>
          <w:szCs w:val="20"/>
        </w:rPr>
        <w:t>6</w:t>
      </w:r>
      <w:r w:rsidRPr="0049128B">
        <w:rPr>
          <w:rFonts w:cs="Arial"/>
          <w:szCs w:val="20"/>
        </w:rPr>
        <w:t xml:space="preserve">. člena Aneksa h kolektivni pogodbi za kulturne dejavnosti v Republiki Sloveniji (Uradni list RS, št. </w:t>
      </w:r>
      <w:r w:rsidR="00301FBF">
        <w:rPr>
          <w:rFonts w:cs="Arial"/>
          <w:szCs w:val="20"/>
        </w:rPr>
        <w:t>136</w:t>
      </w:r>
      <w:r w:rsidRPr="0049128B">
        <w:rPr>
          <w:rFonts w:cs="Arial"/>
          <w:szCs w:val="20"/>
        </w:rPr>
        <w:t>/2</w:t>
      </w:r>
      <w:r w:rsidR="00301FBF">
        <w:rPr>
          <w:rFonts w:cs="Arial"/>
          <w:szCs w:val="20"/>
        </w:rPr>
        <w:t>2</w:t>
      </w:r>
      <w:r w:rsidRPr="0049128B">
        <w:rPr>
          <w:rFonts w:cs="Arial"/>
          <w:szCs w:val="20"/>
        </w:rPr>
        <w:t>),</w:t>
      </w:r>
      <w:r w:rsidRPr="0049128B">
        <w:rPr>
          <w:rFonts w:cs="Arial"/>
          <w:color w:val="FF0000"/>
          <w:szCs w:val="20"/>
        </w:rPr>
        <w:t xml:space="preserve"> </w:t>
      </w:r>
      <w:r w:rsidR="00301FBF" w:rsidRPr="00301FBF">
        <w:rPr>
          <w:rFonts w:cs="Arial"/>
          <w:szCs w:val="20"/>
        </w:rPr>
        <w:t>7</w:t>
      </w:r>
      <w:r w:rsidRPr="00301FBF">
        <w:rPr>
          <w:rFonts w:cs="Arial"/>
          <w:szCs w:val="20"/>
        </w:rPr>
        <w:t xml:space="preserve">. </w:t>
      </w:r>
      <w:r w:rsidRPr="0049128B">
        <w:rPr>
          <w:rFonts w:cs="Arial"/>
          <w:szCs w:val="20"/>
        </w:rPr>
        <w:t xml:space="preserve">člena Aneksa h kolektivni pogodbi za dejavnost zdravstva in socialnega varstva Slovenije (Uradni list RS, št. </w:t>
      </w:r>
      <w:r w:rsidR="00301FBF">
        <w:rPr>
          <w:rFonts w:cs="Arial"/>
          <w:szCs w:val="20"/>
        </w:rPr>
        <w:t>136</w:t>
      </w:r>
      <w:r w:rsidRPr="0049128B">
        <w:rPr>
          <w:rFonts w:cs="Arial"/>
          <w:szCs w:val="20"/>
        </w:rPr>
        <w:t>/2</w:t>
      </w:r>
      <w:r w:rsidR="00301FBF">
        <w:rPr>
          <w:rFonts w:cs="Arial"/>
          <w:szCs w:val="20"/>
        </w:rPr>
        <w:t>2</w:t>
      </w:r>
      <w:r w:rsidRPr="0049128B">
        <w:rPr>
          <w:rFonts w:cs="Arial"/>
          <w:szCs w:val="20"/>
        </w:rPr>
        <w:t xml:space="preserve">), 3. člena Aneksa h kolektivni pogodbi za zdravnike in zobozdravnike v Republiki Sloveniji (Uradni list RS, št. </w:t>
      </w:r>
      <w:r w:rsidR="00301FBF">
        <w:rPr>
          <w:rFonts w:cs="Arial"/>
          <w:szCs w:val="20"/>
        </w:rPr>
        <w:t>136</w:t>
      </w:r>
      <w:r w:rsidRPr="0049128B">
        <w:rPr>
          <w:rFonts w:cs="Arial"/>
          <w:szCs w:val="20"/>
        </w:rPr>
        <w:t>/2</w:t>
      </w:r>
      <w:r w:rsidR="00301FBF">
        <w:rPr>
          <w:rFonts w:cs="Arial"/>
          <w:szCs w:val="20"/>
        </w:rPr>
        <w:t>2</w:t>
      </w:r>
      <w:r w:rsidRPr="0049128B">
        <w:rPr>
          <w:rFonts w:cs="Arial"/>
          <w:szCs w:val="20"/>
        </w:rPr>
        <w:t xml:space="preserve">) in 3. člena Aneksa h kolektivni pogodbi za zaposlene v zdravstveni negi (Uradni list RS, št. </w:t>
      </w:r>
      <w:r w:rsidR="00301FBF">
        <w:rPr>
          <w:rFonts w:cs="Arial"/>
          <w:szCs w:val="20"/>
        </w:rPr>
        <w:t>136</w:t>
      </w:r>
      <w:r w:rsidRPr="0049128B">
        <w:rPr>
          <w:rFonts w:cs="Arial"/>
          <w:szCs w:val="20"/>
        </w:rPr>
        <w:t>/2</w:t>
      </w:r>
      <w:r w:rsidR="00301FBF">
        <w:rPr>
          <w:rFonts w:cs="Arial"/>
          <w:szCs w:val="20"/>
        </w:rPr>
        <w:t>2</w:t>
      </w:r>
      <w:r w:rsidRPr="0049128B">
        <w:rPr>
          <w:rFonts w:cs="Arial"/>
          <w:szCs w:val="20"/>
        </w:rPr>
        <w:t xml:space="preserve">) vsakih šest mesecev usklajuje z rastjo cen prehrambnih izdelkov, na podlagi podatkov Statističnega urada Republike Slovenije. </w:t>
      </w:r>
      <w:r w:rsidRPr="00EA56BA">
        <w:rPr>
          <w:rFonts w:cs="Arial"/>
          <w:szCs w:val="20"/>
        </w:rPr>
        <w:t>Usklajen znesek se objavi na spletni strani ministrstva, pristojnega za upravo.</w:t>
      </w:r>
    </w:p>
    <w:p w14:paraId="7EB0232B" w14:textId="46422DB2" w:rsidR="00301FBF" w:rsidRDefault="00301FBF" w:rsidP="00EA681C">
      <w:pPr>
        <w:spacing w:line="240" w:lineRule="atLeast"/>
        <w:jc w:val="both"/>
        <w:rPr>
          <w:rFonts w:cs="Arial"/>
          <w:szCs w:val="20"/>
        </w:rPr>
      </w:pPr>
    </w:p>
    <w:p w14:paraId="1580F6C3" w14:textId="77777777" w:rsidR="00301FBF" w:rsidRPr="00B51346" w:rsidRDefault="00301FBF" w:rsidP="00301FBF">
      <w:pPr>
        <w:spacing w:after="160" w:line="259" w:lineRule="auto"/>
        <w:jc w:val="both"/>
        <w:rPr>
          <w:rFonts w:cs="Arial"/>
          <w:szCs w:val="20"/>
        </w:rPr>
      </w:pPr>
      <w:r w:rsidRPr="00C1251C">
        <w:rPr>
          <w:rFonts w:cs="Arial"/>
          <w:szCs w:val="20"/>
        </w:rPr>
        <w:t>Zakon o spremembah in dopolnitvah Zakona o sistemu plač v javnem sektorju (</w:t>
      </w:r>
      <w:r>
        <w:rPr>
          <w:rFonts w:cs="Arial"/>
          <w:szCs w:val="20"/>
        </w:rPr>
        <w:t xml:space="preserve">Uradni list RS, št. 139/22; v nadaljevanju besedila: </w:t>
      </w:r>
      <w:r w:rsidRPr="00C1251C">
        <w:rPr>
          <w:rFonts w:cs="Arial"/>
          <w:szCs w:val="20"/>
        </w:rPr>
        <w:t>ZSPJS-AA)</w:t>
      </w:r>
      <w:r w:rsidRPr="00B51346">
        <w:rPr>
          <w:rFonts w:cs="Arial"/>
          <w:szCs w:val="20"/>
        </w:rPr>
        <w:t xml:space="preserve"> od 1. decembra 2022 izenačuje višino povračil stroškov in drugih prejemkov v zvezi z delom funkcionarjev z javnimi uslužbenci.</w:t>
      </w:r>
    </w:p>
    <w:p w14:paraId="0F8764EB" w14:textId="77777777" w:rsidR="00301FBF" w:rsidRPr="00B51346" w:rsidRDefault="00301FBF" w:rsidP="00301FBF">
      <w:pPr>
        <w:spacing w:line="240" w:lineRule="exact"/>
        <w:jc w:val="both"/>
        <w:rPr>
          <w:rFonts w:cs="Arial"/>
          <w:szCs w:val="20"/>
        </w:rPr>
      </w:pPr>
      <w:r w:rsidRPr="00B51346">
        <w:rPr>
          <w:rFonts w:cs="Arial"/>
          <w:szCs w:val="20"/>
        </w:rPr>
        <w:t xml:space="preserve">Skladno s prvim in drugim odstavkom 8. člena ZSPJS-AA pripadajo funkcionarjem povračila stroškov in drugi prejemki v zvezi z delom </w:t>
      </w:r>
      <w:r w:rsidRPr="00301FBF">
        <w:rPr>
          <w:rFonts w:cs="Arial"/>
          <w:szCs w:val="20"/>
        </w:rPr>
        <w:t>v enaki višini in pod enakimi pogoji</w:t>
      </w:r>
      <w:r w:rsidRPr="00B51346">
        <w:rPr>
          <w:rFonts w:cs="Arial"/>
          <w:szCs w:val="20"/>
        </w:rPr>
        <w:t xml:space="preserve">, kot to velja za javne uslužbence. </w:t>
      </w:r>
    </w:p>
    <w:p w14:paraId="3451B6B7" w14:textId="77777777" w:rsidR="00EA681C" w:rsidRDefault="00EA681C" w:rsidP="00EA681C">
      <w:pPr>
        <w:spacing w:line="240" w:lineRule="atLeast"/>
        <w:jc w:val="both"/>
        <w:rPr>
          <w:rFonts w:cs="Arial"/>
          <w:szCs w:val="20"/>
        </w:rPr>
      </w:pPr>
    </w:p>
    <w:p w14:paraId="3DDB5110" w14:textId="74C4C467" w:rsidR="00EA681C" w:rsidRDefault="00EA681C" w:rsidP="00EA681C">
      <w:pPr>
        <w:spacing w:line="240" w:lineRule="atLeast"/>
        <w:jc w:val="both"/>
        <w:rPr>
          <w:rFonts w:cs="Arial"/>
          <w:szCs w:val="20"/>
        </w:rPr>
      </w:pPr>
      <w:r>
        <w:rPr>
          <w:rFonts w:cs="Arial"/>
          <w:szCs w:val="20"/>
        </w:rPr>
        <w:t>V priloženi preglednici so navedeni usklajeni zneski regresa za prehrano med delom od 1. j</w:t>
      </w:r>
      <w:r w:rsidR="00301FBF">
        <w:rPr>
          <w:rFonts w:cs="Arial"/>
          <w:szCs w:val="20"/>
        </w:rPr>
        <w:t>anuarja</w:t>
      </w:r>
      <w:r>
        <w:rPr>
          <w:rFonts w:cs="Arial"/>
          <w:szCs w:val="20"/>
        </w:rPr>
        <w:t xml:space="preserve"> 202</w:t>
      </w:r>
      <w:r w:rsidR="00301FBF">
        <w:rPr>
          <w:rFonts w:cs="Arial"/>
          <w:szCs w:val="20"/>
        </w:rPr>
        <w:t>3</w:t>
      </w:r>
      <w:r>
        <w:rPr>
          <w:rFonts w:cs="Arial"/>
          <w:szCs w:val="20"/>
        </w:rPr>
        <w:t xml:space="preserve"> dalje.  </w:t>
      </w:r>
    </w:p>
    <w:p w14:paraId="3BAF8E0B" w14:textId="77777777" w:rsidR="00301FBF" w:rsidRDefault="00301FBF" w:rsidP="00EA681C">
      <w:pPr>
        <w:spacing w:line="240" w:lineRule="atLeast"/>
        <w:jc w:val="both"/>
        <w:rPr>
          <w:rFonts w:cs="Arial"/>
          <w:szCs w:val="20"/>
        </w:rPr>
      </w:pPr>
    </w:p>
    <w:p w14:paraId="21C1B0B3" w14:textId="77777777" w:rsidR="00EA681C" w:rsidRPr="00977D38" w:rsidRDefault="00EA681C" w:rsidP="00EA681C">
      <w:pPr>
        <w:spacing w:line="240" w:lineRule="atLeast"/>
        <w:jc w:val="both"/>
      </w:pPr>
    </w:p>
    <w:p w14:paraId="1EA48D5C" w14:textId="77777777" w:rsidR="00EA681C" w:rsidRPr="00FF6EA2" w:rsidRDefault="00EA681C" w:rsidP="00EA681C">
      <w:pPr>
        <w:spacing w:line="240" w:lineRule="exact"/>
        <w:jc w:val="center"/>
        <w:rPr>
          <w:rFonts w:cs="Arial"/>
          <w:b/>
          <w:szCs w:val="20"/>
        </w:rPr>
      </w:pPr>
    </w:p>
    <w:tbl>
      <w:tblPr>
        <w:tblStyle w:val="Tabelamrea"/>
        <w:tblW w:w="8363" w:type="dxa"/>
        <w:tblInd w:w="137" w:type="dxa"/>
        <w:tblLook w:val="04A0" w:firstRow="1" w:lastRow="0" w:firstColumn="1" w:lastColumn="0" w:noHBand="0" w:noVBand="1"/>
      </w:tblPr>
      <w:tblGrid>
        <w:gridCol w:w="3119"/>
        <w:gridCol w:w="2126"/>
        <w:gridCol w:w="3118"/>
      </w:tblGrid>
      <w:tr w:rsidR="00EA681C" w:rsidRPr="00FF6EA2" w14:paraId="752CBA88" w14:textId="77777777" w:rsidTr="00F046EA">
        <w:trPr>
          <w:trHeight w:val="960"/>
        </w:trPr>
        <w:tc>
          <w:tcPr>
            <w:tcW w:w="3119" w:type="dxa"/>
            <w:hideMark/>
          </w:tcPr>
          <w:p w14:paraId="29CFBD18" w14:textId="77777777" w:rsidR="00EA681C" w:rsidRDefault="00EA681C" w:rsidP="00F046EA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</w:p>
          <w:p w14:paraId="2195FDD0" w14:textId="77777777" w:rsidR="00EA681C" w:rsidRPr="00FF6EA2" w:rsidRDefault="00EA681C" w:rsidP="00F046EA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>
              <w:rPr>
                <w:rFonts w:cs="Arial"/>
                <w:b/>
                <w:bCs/>
                <w:color w:val="000000"/>
                <w:szCs w:val="20"/>
              </w:rPr>
              <w:t xml:space="preserve">obdobje </w:t>
            </w:r>
          </w:p>
        </w:tc>
        <w:tc>
          <w:tcPr>
            <w:tcW w:w="2126" w:type="dxa"/>
            <w:hideMark/>
          </w:tcPr>
          <w:p w14:paraId="1236E1F7" w14:textId="77777777" w:rsidR="00EA681C" w:rsidRDefault="00EA681C" w:rsidP="00F046EA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</w:p>
          <w:p w14:paraId="5E878C8E" w14:textId="77777777" w:rsidR="00EA681C" w:rsidRPr="00FF6EA2" w:rsidRDefault="00EA681C" w:rsidP="00F046EA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>
              <w:rPr>
                <w:rFonts w:cs="Arial"/>
                <w:b/>
                <w:bCs/>
                <w:color w:val="000000"/>
                <w:szCs w:val="20"/>
              </w:rPr>
              <w:t xml:space="preserve">usklajen znesek </w:t>
            </w:r>
          </w:p>
        </w:tc>
        <w:tc>
          <w:tcPr>
            <w:tcW w:w="3118" w:type="dxa"/>
            <w:hideMark/>
          </w:tcPr>
          <w:p w14:paraId="11281CE6" w14:textId="77777777" w:rsidR="00EA681C" w:rsidRDefault="00EA681C" w:rsidP="00F046EA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</w:p>
          <w:p w14:paraId="4AE959F4" w14:textId="77777777" w:rsidR="00EA681C" w:rsidRPr="00FF6EA2" w:rsidRDefault="00EA681C" w:rsidP="00F046EA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FF6EA2">
              <w:rPr>
                <w:rFonts w:cs="Arial"/>
                <w:b/>
                <w:bCs/>
                <w:color w:val="000000"/>
                <w:szCs w:val="20"/>
              </w:rPr>
              <w:t>datum objave na spletni strani MJU</w:t>
            </w:r>
          </w:p>
        </w:tc>
      </w:tr>
      <w:tr w:rsidR="00EA681C" w:rsidRPr="003D1580" w14:paraId="4A4F98C3" w14:textId="77777777" w:rsidTr="00F046EA">
        <w:trPr>
          <w:trHeight w:val="315"/>
        </w:trPr>
        <w:tc>
          <w:tcPr>
            <w:tcW w:w="3119" w:type="dxa"/>
            <w:shd w:val="clear" w:color="auto" w:fill="DEEAF6" w:themeFill="accent5" w:themeFillTint="33"/>
          </w:tcPr>
          <w:p w14:paraId="4FFCEBE4" w14:textId="0B9DAB89" w:rsidR="00EA681C" w:rsidRDefault="00EA681C" w:rsidP="00F046EA">
            <w:pPr>
              <w:spacing w:line="240" w:lineRule="auto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j</w:t>
            </w:r>
            <w:r w:rsidR="00301FBF">
              <w:rPr>
                <w:rFonts w:cs="Arial"/>
                <w:szCs w:val="20"/>
              </w:rPr>
              <w:t>anuar</w:t>
            </w:r>
            <w:r>
              <w:rPr>
                <w:rFonts w:cs="Arial"/>
                <w:szCs w:val="20"/>
              </w:rPr>
              <w:t xml:space="preserve"> 202</w:t>
            </w:r>
            <w:r w:rsidR="00301FBF">
              <w:rPr>
                <w:rFonts w:cs="Arial"/>
                <w:szCs w:val="20"/>
              </w:rPr>
              <w:t>3</w:t>
            </w:r>
            <w:r>
              <w:rPr>
                <w:rFonts w:cs="Arial"/>
                <w:szCs w:val="20"/>
              </w:rPr>
              <w:t xml:space="preserve"> – </w:t>
            </w:r>
            <w:r w:rsidR="00301FBF">
              <w:rPr>
                <w:rFonts w:cs="Arial"/>
                <w:szCs w:val="20"/>
              </w:rPr>
              <w:t>junij</w:t>
            </w:r>
            <w:r>
              <w:rPr>
                <w:rFonts w:cs="Arial"/>
                <w:szCs w:val="20"/>
              </w:rPr>
              <w:t xml:space="preserve"> 202</w:t>
            </w:r>
            <w:r w:rsidR="00301FBF">
              <w:rPr>
                <w:rFonts w:cs="Arial"/>
                <w:szCs w:val="20"/>
              </w:rPr>
              <w:t>3</w:t>
            </w:r>
          </w:p>
        </w:tc>
        <w:tc>
          <w:tcPr>
            <w:tcW w:w="2126" w:type="dxa"/>
            <w:shd w:val="clear" w:color="auto" w:fill="DEEAF6" w:themeFill="accent5" w:themeFillTint="33"/>
          </w:tcPr>
          <w:p w14:paraId="34F266AA" w14:textId="0E0CAB18" w:rsidR="00EA681C" w:rsidRDefault="00546807" w:rsidP="00F046EA">
            <w:pPr>
              <w:spacing w:line="240" w:lineRule="auto"/>
              <w:jc w:val="center"/>
              <w:rPr>
                <w:rFonts w:eastAsiaTheme="minorHAnsi" w:cs="Arial"/>
                <w:b/>
                <w:bCs/>
                <w:szCs w:val="20"/>
              </w:rPr>
            </w:pPr>
            <w:r>
              <w:rPr>
                <w:rFonts w:eastAsiaTheme="minorHAnsi" w:cs="Arial"/>
                <w:b/>
                <w:bCs/>
                <w:szCs w:val="20"/>
              </w:rPr>
              <w:t>6</w:t>
            </w:r>
            <w:r w:rsidR="00EA681C">
              <w:rPr>
                <w:rFonts w:eastAsiaTheme="minorHAnsi" w:cs="Arial"/>
                <w:b/>
                <w:bCs/>
                <w:szCs w:val="20"/>
              </w:rPr>
              <w:t>,</w:t>
            </w:r>
            <w:r>
              <w:rPr>
                <w:rFonts w:eastAsiaTheme="minorHAnsi" w:cs="Arial"/>
                <w:b/>
                <w:bCs/>
                <w:szCs w:val="20"/>
              </w:rPr>
              <w:t>60</w:t>
            </w:r>
            <w:r w:rsidR="00EA681C">
              <w:rPr>
                <w:rFonts w:eastAsiaTheme="minorHAnsi" w:cs="Arial"/>
                <w:b/>
                <w:bCs/>
                <w:szCs w:val="20"/>
              </w:rPr>
              <w:t xml:space="preserve"> evra</w:t>
            </w:r>
          </w:p>
        </w:tc>
        <w:tc>
          <w:tcPr>
            <w:tcW w:w="3118" w:type="dxa"/>
            <w:shd w:val="clear" w:color="auto" w:fill="DEEAF6" w:themeFill="accent5" w:themeFillTint="33"/>
          </w:tcPr>
          <w:p w14:paraId="5259639E" w14:textId="4F4F4438" w:rsidR="00EA681C" w:rsidRDefault="00546807" w:rsidP="00F046EA">
            <w:pPr>
              <w:spacing w:line="240" w:lineRule="auto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6</w:t>
            </w:r>
            <w:r w:rsidR="00EA681C">
              <w:rPr>
                <w:rFonts w:cs="Arial"/>
                <w:szCs w:val="20"/>
              </w:rPr>
              <w:t xml:space="preserve">. </w:t>
            </w:r>
            <w:r>
              <w:rPr>
                <w:rFonts w:cs="Arial"/>
                <w:szCs w:val="20"/>
              </w:rPr>
              <w:t>1</w:t>
            </w:r>
            <w:r w:rsidR="00EA681C">
              <w:rPr>
                <w:rFonts w:cs="Arial"/>
                <w:szCs w:val="20"/>
              </w:rPr>
              <w:t>. 202</w:t>
            </w:r>
            <w:r>
              <w:rPr>
                <w:rFonts w:cs="Arial"/>
                <w:szCs w:val="20"/>
              </w:rPr>
              <w:t>3</w:t>
            </w:r>
          </w:p>
        </w:tc>
      </w:tr>
    </w:tbl>
    <w:p w14:paraId="0D1CC42D" w14:textId="120C05EF" w:rsidR="00301FBF" w:rsidRDefault="00301FBF" w:rsidP="00BD5E62">
      <w:pPr>
        <w:spacing w:line="240" w:lineRule="exact"/>
        <w:jc w:val="center"/>
        <w:rPr>
          <w:rFonts w:cs="Arial"/>
          <w:b/>
          <w:szCs w:val="20"/>
        </w:rPr>
      </w:pPr>
    </w:p>
    <w:p w14:paraId="724C50CD" w14:textId="77777777" w:rsidR="00301FBF" w:rsidRDefault="00301FBF">
      <w:pPr>
        <w:spacing w:after="160" w:line="259" w:lineRule="auto"/>
        <w:rPr>
          <w:rFonts w:cs="Arial"/>
          <w:b/>
          <w:szCs w:val="20"/>
        </w:rPr>
      </w:pPr>
      <w:r>
        <w:rPr>
          <w:rFonts w:cs="Arial"/>
          <w:b/>
          <w:szCs w:val="20"/>
        </w:rPr>
        <w:br w:type="page"/>
      </w:r>
    </w:p>
    <w:p w14:paraId="1957B54D" w14:textId="77777777" w:rsidR="00EA681C" w:rsidRDefault="00EA681C" w:rsidP="00BD5E62">
      <w:pPr>
        <w:spacing w:line="240" w:lineRule="exact"/>
        <w:jc w:val="center"/>
        <w:rPr>
          <w:rFonts w:cs="Arial"/>
          <w:b/>
          <w:szCs w:val="20"/>
        </w:rPr>
      </w:pPr>
    </w:p>
    <w:p w14:paraId="714A25C9" w14:textId="2953C0EB" w:rsidR="00BD5E62" w:rsidRDefault="00BD5E62" w:rsidP="00BD5E62">
      <w:pPr>
        <w:spacing w:line="240" w:lineRule="exact"/>
        <w:jc w:val="center"/>
        <w:rPr>
          <w:rFonts w:cs="Arial"/>
          <w:b/>
          <w:szCs w:val="20"/>
        </w:rPr>
      </w:pPr>
      <w:r>
        <w:rPr>
          <w:rFonts w:cs="Arial"/>
          <w:b/>
          <w:szCs w:val="20"/>
        </w:rPr>
        <w:t>ZNESEK REGRESA ZA PREHRANO MED DELOM ZA JAVNE USLUŽBENCE</w:t>
      </w:r>
    </w:p>
    <w:p w14:paraId="4498861B" w14:textId="72192EC1" w:rsidR="00BD5E62" w:rsidRDefault="00BD5E62" w:rsidP="00BD5E62">
      <w:pPr>
        <w:spacing w:line="240" w:lineRule="exact"/>
        <w:jc w:val="center"/>
        <w:rPr>
          <w:rFonts w:cs="Arial"/>
          <w:b/>
          <w:szCs w:val="20"/>
        </w:rPr>
      </w:pPr>
      <w:r>
        <w:rPr>
          <w:rFonts w:cs="Arial"/>
          <w:b/>
          <w:szCs w:val="20"/>
        </w:rPr>
        <w:t xml:space="preserve">od 1. septembra 2022 </w:t>
      </w:r>
      <w:r w:rsidR="00667450">
        <w:rPr>
          <w:rFonts w:cs="Arial"/>
          <w:b/>
          <w:szCs w:val="20"/>
        </w:rPr>
        <w:t xml:space="preserve">do 31. decembra 2022 </w:t>
      </w:r>
    </w:p>
    <w:p w14:paraId="45F1ECCF" w14:textId="77777777" w:rsidR="00BD5E62" w:rsidRDefault="00BD5E62" w:rsidP="00BD5E62">
      <w:pPr>
        <w:spacing w:line="240" w:lineRule="exact"/>
        <w:rPr>
          <w:rFonts w:cs="Arial"/>
          <w:szCs w:val="20"/>
        </w:rPr>
      </w:pPr>
      <w:bookmarkStart w:id="1" w:name="_Hlk53991304"/>
    </w:p>
    <w:p w14:paraId="594D2AB6" w14:textId="77777777" w:rsidR="00A7365B" w:rsidRPr="00FA1FE1" w:rsidRDefault="00BD5E62" w:rsidP="00A7365B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>V</w:t>
      </w:r>
      <w:r w:rsidRPr="00D41247">
        <w:rPr>
          <w:rFonts w:cs="Arial"/>
          <w:szCs w:val="20"/>
        </w:rPr>
        <w:t xml:space="preserve"> Uradnem listu RS, št. </w:t>
      </w:r>
      <w:r>
        <w:rPr>
          <w:rFonts w:cs="Arial"/>
          <w:szCs w:val="20"/>
        </w:rPr>
        <w:t>136</w:t>
      </w:r>
      <w:r w:rsidRPr="00D41247">
        <w:rPr>
          <w:rFonts w:cs="Arial"/>
          <w:szCs w:val="20"/>
        </w:rPr>
        <w:t>/202</w:t>
      </w:r>
      <w:r>
        <w:rPr>
          <w:rFonts w:cs="Arial"/>
          <w:szCs w:val="20"/>
        </w:rPr>
        <w:t>2, so</w:t>
      </w:r>
      <w:r w:rsidRPr="00D41247">
        <w:rPr>
          <w:rFonts w:cs="Arial"/>
          <w:szCs w:val="20"/>
        </w:rPr>
        <w:t xml:space="preserve"> bil</w:t>
      </w:r>
      <w:r>
        <w:rPr>
          <w:rFonts w:cs="Arial"/>
          <w:szCs w:val="20"/>
        </w:rPr>
        <w:t>i</w:t>
      </w:r>
      <w:r w:rsidRPr="00D41247">
        <w:rPr>
          <w:rFonts w:cs="Arial"/>
          <w:szCs w:val="20"/>
        </w:rPr>
        <w:t xml:space="preserve"> dne </w:t>
      </w:r>
      <w:r>
        <w:rPr>
          <w:rFonts w:cs="Arial"/>
          <w:szCs w:val="20"/>
        </w:rPr>
        <w:t>25</w:t>
      </w:r>
      <w:r w:rsidRPr="00D41247">
        <w:rPr>
          <w:rFonts w:cs="Arial"/>
          <w:szCs w:val="20"/>
        </w:rPr>
        <w:t xml:space="preserve">. </w:t>
      </w:r>
      <w:r>
        <w:rPr>
          <w:rFonts w:cs="Arial"/>
          <w:szCs w:val="20"/>
        </w:rPr>
        <w:t>10</w:t>
      </w:r>
      <w:r w:rsidRPr="00D41247">
        <w:rPr>
          <w:rFonts w:cs="Arial"/>
          <w:szCs w:val="20"/>
        </w:rPr>
        <w:t>. 202</w:t>
      </w:r>
      <w:r>
        <w:rPr>
          <w:rFonts w:cs="Arial"/>
          <w:szCs w:val="20"/>
        </w:rPr>
        <w:t>2</w:t>
      </w:r>
      <w:r w:rsidRPr="00D41247">
        <w:rPr>
          <w:rFonts w:cs="Arial"/>
          <w:szCs w:val="20"/>
        </w:rPr>
        <w:t xml:space="preserve"> objavljen</w:t>
      </w:r>
      <w:r>
        <w:rPr>
          <w:rFonts w:cs="Arial"/>
          <w:szCs w:val="20"/>
        </w:rPr>
        <w:t>i</w:t>
      </w:r>
      <w:r w:rsidRPr="00D41247">
        <w:rPr>
          <w:rFonts w:cs="Arial"/>
          <w:szCs w:val="20"/>
        </w:rPr>
        <w:t xml:space="preserve"> </w:t>
      </w:r>
      <w:bookmarkEnd w:id="1"/>
      <w:r>
        <w:rPr>
          <w:rFonts w:cs="Arial"/>
          <w:szCs w:val="20"/>
        </w:rPr>
        <w:t xml:space="preserve">aneksi h kolektivnim pogodbam dejavnosti in poklicev, ki so bili sklenjeni za realizacijo </w:t>
      </w:r>
      <w:r>
        <w:fldChar w:fldCharType="begin"/>
      </w:r>
      <w:r>
        <w:instrText xml:space="preserve"> HYPERLINK "https://www.uradni-list.si/glasilo-uradni-list-rs/vsebina/2021-01-1843/dogovor-o-odpravi-varcevalnih-ukrepov-v-zvezi-s-povracili-stroskov-in-drugimi-prejemki-javnih-usluzbencev-zamiku-izplacilnega-dneva-place-pri-proracunskih-uporabnikih-ter-regresu-za-letni-dopust-za-leto-2021" \t "_blank" </w:instrText>
      </w:r>
      <w:r>
        <w:fldChar w:fldCharType="separate"/>
      </w:r>
      <w:r w:rsidRPr="001375A8">
        <w:rPr>
          <w:rFonts w:cs="Arial"/>
          <w:szCs w:val="20"/>
        </w:rPr>
        <w:t xml:space="preserve">Dogovora o </w:t>
      </w:r>
      <w:r>
        <w:rPr>
          <w:rFonts w:cs="Arial"/>
          <w:szCs w:val="20"/>
        </w:rPr>
        <w:t>ukrepih na področju plač in drugih stroškov dela v javnem sektorju za leto 2022 in 2023</w:t>
      </w:r>
      <w:r w:rsidR="0077035A">
        <w:rPr>
          <w:rFonts w:cs="Arial"/>
          <w:szCs w:val="20"/>
        </w:rPr>
        <w:t xml:space="preserve">. </w:t>
      </w:r>
      <w:r w:rsidR="0077035A" w:rsidRPr="004F0FA2">
        <w:rPr>
          <w:rFonts w:cs="Arial"/>
          <w:szCs w:val="20"/>
          <w:lang w:eastAsia="sl-SI"/>
        </w:rPr>
        <w:t>Aneksi določajo novo višino regresa za prehrano med delom,</w:t>
      </w:r>
      <w:r w:rsidR="00CB148E">
        <w:rPr>
          <w:rFonts w:cs="Arial"/>
          <w:szCs w:val="20"/>
          <w:lang w:eastAsia="sl-SI"/>
        </w:rPr>
        <w:t xml:space="preserve"> ki znaša </w:t>
      </w:r>
      <w:r w:rsidR="00CB148E" w:rsidRPr="0061763E">
        <w:rPr>
          <w:rFonts w:cs="Arial"/>
          <w:b/>
          <w:bCs/>
          <w:szCs w:val="20"/>
          <w:lang w:eastAsia="sl-SI"/>
        </w:rPr>
        <w:t>6,15 evra</w:t>
      </w:r>
      <w:r w:rsidR="00CB148E">
        <w:rPr>
          <w:rFonts w:cs="Arial"/>
          <w:szCs w:val="20"/>
          <w:lang w:eastAsia="sl-SI"/>
        </w:rPr>
        <w:t xml:space="preserve">. </w:t>
      </w:r>
      <w:r w:rsidR="00A7365B" w:rsidRPr="00FA1FE1">
        <w:rPr>
          <w:rFonts w:cs="Arial"/>
          <w:szCs w:val="20"/>
        </w:rPr>
        <w:t>Javnim uslužbencem se pri plači za oktober (izplačilo v novembru 2022) izplača regres za prehrano v višini 6,15 € za mesec oktober 2022.</w:t>
      </w:r>
    </w:p>
    <w:p w14:paraId="006C73B8" w14:textId="77777777" w:rsidR="00A7365B" w:rsidRPr="00FA1FE1" w:rsidRDefault="00A7365B" w:rsidP="00A7365B">
      <w:pPr>
        <w:jc w:val="both"/>
        <w:rPr>
          <w:rFonts w:cs="Arial"/>
          <w:szCs w:val="20"/>
        </w:rPr>
      </w:pPr>
    </w:p>
    <w:p w14:paraId="31AA2B58" w14:textId="732543AA" w:rsidR="0077035A" w:rsidRDefault="00A7365B" w:rsidP="00A7365B">
      <w:pPr>
        <w:jc w:val="both"/>
        <w:rPr>
          <w:rFonts w:cs="Arial"/>
          <w:szCs w:val="20"/>
          <w:lang w:eastAsia="sl-SI"/>
        </w:rPr>
      </w:pPr>
      <w:r w:rsidRPr="00FA1FE1">
        <w:rPr>
          <w:rFonts w:cs="Arial"/>
          <w:szCs w:val="20"/>
        </w:rPr>
        <w:t xml:space="preserve">Hkrati se javnim uslužbencem za september 2022 izplača razlika regresa za prehrano do višine 6,15 </w:t>
      </w:r>
      <w:r w:rsidR="00723176">
        <w:rPr>
          <w:rFonts w:cs="Arial"/>
          <w:szCs w:val="20"/>
        </w:rPr>
        <w:t>evra</w:t>
      </w:r>
      <w:r w:rsidRPr="00FA1FE1">
        <w:rPr>
          <w:rFonts w:cs="Arial"/>
          <w:szCs w:val="20"/>
        </w:rPr>
        <w:t xml:space="preserve"> (razlika med 6,15 </w:t>
      </w:r>
      <w:r w:rsidR="00723176">
        <w:rPr>
          <w:rFonts w:cs="Arial"/>
          <w:szCs w:val="20"/>
        </w:rPr>
        <w:t>evra</w:t>
      </w:r>
      <w:r w:rsidRPr="00FA1FE1">
        <w:rPr>
          <w:rFonts w:cs="Arial"/>
          <w:szCs w:val="20"/>
        </w:rPr>
        <w:t xml:space="preserve"> in 4,94 e</w:t>
      </w:r>
      <w:r w:rsidR="00723176">
        <w:rPr>
          <w:rFonts w:cs="Arial"/>
          <w:szCs w:val="20"/>
        </w:rPr>
        <w:t>vra</w:t>
      </w:r>
      <w:r w:rsidRPr="00FA1FE1">
        <w:rPr>
          <w:rFonts w:cs="Arial"/>
          <w:szCs w:val="20"/>
        </w:rPr>
        <w:t>). Ta razlika se izplača pri plači za oktober 2022 (izplačilo v novembru 2022).</w:t>
      </w:r>
    </w:p>
    <w:p w14:paraId="4AE2AD2D" w14:textId="684DA18A" w:rsidR="00BD5E62" w:rsidRPr="00FF6EA2" w:rsidRDefault="00BD5E62" w:rsidP="00BD5E62">
      <w:pPr>
        <w:spacing w:line="240" w:lineRule="exact"/>
        <w:jc w:val="both"/>
        <w:rPr>
          <w:rFonts w:cs="Arial"/>
          <w:b/>
          <w:szCs w:val="20"/>
        </w:rPr>
      </w:pPr>
      <w:r>
        <w:rPr>
          <w:rFonts w:cs="Arial"/>
          <w:szCs w:val="20"/>
        </w:rPr>
        <w:t xml:space="preserve"> </w:t>
      </w:r>
      <w:r>
        <w:rPr>
          <w:rFonts w:cs="Arial"/>
          <w:szCs w:val="20"/>
        </w:rPr>
        <w:fldChar w:fldCharType="end"/>
      </w:r>
    </w:p>
    <w:p w14:paraId="6B8508BC" w14:textId="77777777" w:rsidR="00BD5E62" w:rsidRDefault="00BD5E62" w:rsidP="00DF0113">
      <w:pPr>
        <w:spacing w:line="240" w:lineRule="exact"/>
        <w:jc w:val="center"/>
        <w:rPr>
          <w:rFonts w:cs="Arial"/>
          <w:b/>
          <w:szCs w:val="20"/>
        </w:rPr>
      </w:pPr>
    </w:p>
    <w:p w14:paraId="2ED31170" w14:textId="77777777" w:rsidR="00BD5E62" w:rsidRDefault="00BD5E62" w:rsidP="00DF0113">
      <w:pPr>
        <w:spacing w:line="240" w:lineRule="exact"/>
        <w:jc w:val="center"/>
        <w:rPr>
          <w:rFonts w:cs="Arial"/>
          <w:b/>
          <w:szCs w:val="20"/>
        </w:rPr>
      </w:pPr>
    </w:p>
    <w:p w14:paraId="49B1AF57" w14:textId="69AD0CDB" w:rsidR="00DF0113" w:rsidRDefault="00DF0113" w:rsidP="00DF0113">
      <w:pPr>
        <w:spacing w:line="240" w:lineRule="exact"/>
        <w:jc w:val="center"/>
        <w:rPr>
          <w:rFonts w:cs="Arial"/>
          <w:b/>
          <w:szCs w:val="20"/>
        </w:rPr>
      </w:pPr>
      <w:r>
        <w:rPr>
          <w:rFonts w:cs="Arial"/>
          <w:b/>
          <w:szCs w:val="20"/>
        </w:rPr>
        <w:t xml:space="preserve">USKLAJENI ZNESKI REGRESA ZA PREHRANO MED DELOM </w:t>
      </w:r>
      <w:r w:rsidR="007C73CF">
        <w:rPr>
          <w:rFonts w:cs="Arial"/>
          <w:b/>
          <w:szCs w:val="20"/>
        </w:rPr>
        <w:t>ZA JAVNE USLUŽBENCE</w:t>
      </w:r>
    </w:p>
    <w:p w14:paraId="40A068F5" w14:textId="5FB61B33" w:rsidR="00DF0113" w:rsidRPr="00FF6EA2" w:rsidRDefault="00DF0113" w:rsidP="00DF0113">
      <w:pPr>
        <w:spacing w:line="240" w:lineRule="exact"/>
        <w:jc w:val="center"/>
        <w:rPr>
          <w:rFonts w:cs="Arial"/>
          <w:b/>
          <w:szCs w:val="20"/>
        </w:rPr>
      </w:pPr>
      <w:r>
        <w:rPr>
          <w:rFonts w:cs="Arial"/>
          <w:b/>
          <w:szCs w:val="20"/>
        </w:rPr>
        <w:t>od 1. julija 2021 d</w:t>
      </w:r>
      <w:r w:rsidR="00EA681C">
        <w:rPr>
          <w:rFonts w:cs="Arial"/>
          <w:b/>
          <w:szCs w:val="20"/>
        </w:rPr>
        <w:t>o septembra 2022</w:t>
      </w:r>
    </w:p>
    <w:p w14:paraId="64E75C5D" w14:textId="77777777" w:rsidR="00DF0113" w:rsidRDefault="00DF0113" w:rsidP="00DF0113">
      <w:pPr>
        <w:spacing w:line="240" w:lineRule="exact"/>
        <w:jc w:val="both"/>
        <w:rPr>
          <w:rFonts w:cs="Arial"/>
          <w:b/>
          <w:szCs w:val="20"/>
        </w:rPr>
      </w:pPr>
    </w:p>
    <w:p w14:paraId="6FEA7D75" w14:textId="6DAE3CCD" w:rsidR="00343DF4" w:rsidRDefault="00343DF4" w:rsidP="00343DF4">
      <w:pPr>
        <w:spacing w:line="240" w:lineRule="exact"/>
        <w:jc w:val="both"/>
        <w:rPr>
          <w:rFonts w:cs="Arial"/>
          <w:b/>
          <w:szCs w:val="20"/>
        </w:rPr>
      </w:pPr>
    </w:p>
    <w:p w14:paraId="147A4963" w14:textId="00198AE2" w:rsidR="00DF0113" w:rsidRDefault="00DF0113" w:rsidP="00DF0113">
      <w:pPr>
        <w:spacing w:line="240" w:lineRule="atLeast"/>
        <w:jc w:val="both"/>
        <w:rPr>
          <w:rFonts w:cs="Arial"/>
          <w:szCs w:val="20"/>
        </w:rPr>
      </w:pPr>
      <w:r w:rsidRPr="00501D74">
        <w:rPr>
          <w:rFonts w:cs="Arial"/>
          <w:szCs w:val="20"/>
        </w:rPr>
        <w:t>Znesek regresa za prehrano med delom se na podlagi prvega odstavka 1</w:t>
      </w:r>
      <w:r>
        <w:rPr>
          <w:rFonts w:cs="Arial"/>
          <w:szCs w:val="20"/>
        </w:rPr>
        <w:t>4</w:t>
      </w:r>
      <w:r w:rsidRPr="00501D74">
        <w:rPr>
          <w:rFonts w:cs="Arial"/>
          <w:szCs w:val="20"/>
        </w:rPr>
        <w:t xml:space="preserve">. člena Aneksa h kolektivni pogodbi za negospodarske dejavnosti v Republiki Sloveniji (Uradni list RS, št. </w:t>
      </w:r>
      <w:r>
        <w:rPr>
          <w:rFonts w:cs="Arial"/>
          <w:szCs w:val="20"/>
        </w:rPr>
        <w:t>88</w:t>
      </w:r>
      <w:r w:rsidRPr="00501D74">
        <w:rPr>
          <w:rFonts w:cs="Arial"/>
          <w:szCs w:val="20"/>
        </w:rPr>
        <w:t>/</w:t>
      </w:r>
      <w:r>
        <w:rPr>
          <w:rFonts w:cs="Arial"/>
          <w:szCs w:val="20"/>
        </w:rPr>
        <w:t>2</w:t>
      </w:r>
      <w:r w:rsidRPr="00501D74">
        <w:rPr>
          <w:rFonts w:cs="Arial"/>
          <w:szCs w:val="20"/>
        </w:rPr>
        <w:t xml:space="preserve">1), </w:t>
      </w:r>
      <w:r w:rsidRPr="0049128B">
        <w:rPr>
          <w:rFonts w:cs="Arial"/>
          <w:szCs w:val="20"/>
        </w:rPr>
        <w:t>prvega odstavka 14. člena Aneksa h kolektivni pogodbi za dejavnost vzgoje in izobraževanja v Republiki Sloveniji (Uradni list RS, št. 88/21), prvega odstavka 13. člena Aneksa h kolektivni pogodbi za raziskovalno dejavnost (Uradni list RS, št. 88/21), prvega odstavka 14. člena Aneksa h kolektivni pogodbi za kulturne dejavnosti v Republiki Sloveniji (Uradni list RS, št. 88/21),</w:t>
      </w:r>
      <w:r w:rsidRPr="0049128B">
        <w:rPr>
          <w:rFonts w:cs="Arial"/>
          <w:color w:val="FF0000"/>
          <w:szCs w:val="20"/>
        </w:rPr>
        <w:t xml:space="preserve"> </w:t>
      </w:r>
      <w:r w:rsidRPr="0049128B">
        <w:rPr>
          <w:rFonts w:cs="Arial"/>
          <w:szCs w:val="20"/>
        </w:rPr>
        <w:t xml:space="preserve">prvega odstavka 13. člena Aneksa h kolektivni pogodbi za dejavnost zdravstva in socialnega varstva Slovenije (Uradni list RS, št. 88/21), prvega odstavka 13. člena Aneksa h kolektivni pogodbi za zdravnike in zobozdravnike v Republiki Sloveniji (Uradni list RS, št. 88/21) in prvega odstavka 13. člena Aneksa h kolektivni pogodbi za zaposlene v zdravstveni negi (Uradni list RS, št. 88/21) vsakih šest mesecev </w:t>
      </w:r>
      <w:r w:rsidR="00EA56BA" w:rsidRPr="0049128B">
        <w:rPr>
          <w:rFonts w:cs="Arial"/>
          <w:szCs w:val="20"/>
        </w:rPr>
        <w:t xml:space="preserve">usklajuje </w:t>
      </w:r>
      <w:r w:rsidRPr="0049128B">
        <w:rPr>
          <w:rFonts w:cs="Arial"/>
          <w:szCs w:val="20"/>
        </w:rPr>
        <w:t xml:space="preserve">z rastjo cen prehrambnih izdelkov, na podlagi podatkov Statističnega urada Republike Slovenije. </w:t>
      </w:r>
      <w:r w:rsidR="00EA56BA" w:rsidRPr="00EA56BA">
        <w:rPr>
          <w:rFonts w:cs="Arial"/>
          <w:szCs w:val="20"/>
        </w:rPr>
        <w:t>Usklajen znesek se objavi na spletni strani ministrstva, pristojnega za upravo.</w:t>
      </w:r>
    </w:p>
    <w:p w14:paraId="4940F355" w14:textId="77777777" w:rsidR="00EA56BA" w:rsidRDefault="00EA56BA" w:rsidP="00DF0113">
      <w:pPr>
        <w:spacing w:line="240" w:lineRule="atLeast"/>
        <w:jc w:val="both"/>
        <w:rPr>
          <w:rFonts w:cs="Arial"/>
          <w:szCs w:val="20"/>
        </w:rPr>
      </w:pPr>
    </w:p>
    <w:p w14:paraId="57627E93" w14:textId="127B71ED" w:rsidR="00DF0113" w:rsidRDefault="00DF0113" w:rsidP="00DF0113">
      <w:pPr>
        <w:spacing w:line="240" w:lineRule="atLeast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V priloženi preglednici so navedeni usklajeni zneski regresa za prehrano med delom od 1. julija 2021 dalje.  </w:t>
      </w:r>
    </w:p>
    <w:p w14:paraId="347FF712" w14:textId="77777777" w:rsidR="00DF0113" w:rsidRPr="00977D38" w:rsidRDefault="00DF0113" w:rsidP="00DF0113">
      <w:pPr>
        <w:spacing w:line="240" w:lineRule="atLeast"/>
        <w:jc w:val="both"/>
      </w:pPr>
    </w:p>
    <w:p w14:paraId="2C1BF69E" w14:textId="77777777" w:rsidR="00343DF4" w:rsidRPr="00FF6EA2" w:rsidRDefault="00343DF4" w:rsidP="00343DF4">
      <w:pPr>
        <w:spacing w:line="240" w:lineRule="exact"/>
        <w:jc w:val="center"/>
        <w:rPr>
          <w:rFonts w:cs="Arial"/>
          <w:b/>
          <w:szCs w:val="20"/>
        </w:rPr>
      </w:pPr>
    </w:p>
    <w:tbl>
      <w:tblPr>
        <w:tblStyle w:val="Tabelamrea"/>
        <w:tblW w:w="8363" w:type="dxa"/>
        <w:tblInd w:w="137" w:type="dxa"/>
        <w:tblLook w:val="04A0" w:firstRow="1" w:lastRow="0" w:firstColumn="1" w:lastColumn="0" w:noHBand="0" w:noVBand="1"/>
      </w:tblPr>
      <w:tblGrid>
        <w:gridCol w:w="3119"/>
        <w:gridCol w:w="2126"/>
        <w:gridCol w:w="3118"/>
      </w:tblGrid>
      <w:tr w:rsidR="00DF0113" w:rsidRPr="00FF6EA2" w14:paraId="3FB6F38B" w14:textId="77777777" w:rsidTr="00DF0113">
        <w:trPr>
          <w:trHeight w:val="960"/>
        </w:trPr>
        <w:tc>
          <w:tcPr>
            <w:tcW w:w="3119" w:type="dxa"/>
            <w:hideMark/>
          </w:tcPr>
          <w:p w14:paraId="2E163078" w14:textId="77777777" w:rsidR="00DF0113" w:rsidRDefault="00DF0113" w:rsidP="00F66666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</w:p>
          <w:p w14:paraId="47D0D6A0" w14:textId="2BCCF8B6" w:rsidR="00DF0113" w:rsidRPr="00FF6EA2" w:rsidRDefault="00DF0113" w:rsidP="00F66666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>
              <w:rPr>
                <w:rFonts w:cs="Arial"/>
                <w:b/>
                <w:bCs/>
                <w:color w:val="000000"/>
                <w:szCs w:val="20"/>
              </w:rPr>
              <w:t xml:space="preserve">obdobje </w:t>
            </w:r>
          </w:p>
        </w:tc>
        <w:tc>
          <w:tcPr>
            <w:tcW w:w="2126" w:type="dxa"/>
            <w:hideMark/>
          </w:tcPr>
          <w:p w14:paraId="355B5A6A" w14:textId="77777777" w:rsidR="00DF0113" w:rsidRDefault="00DF0113" w:rsidP="00F66666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</w:p>
          <w:p w14:paraId="31C6A00D" w14:textId="482C4D55" w:rsidR="00DF0113" w:rsidRPr="00FF6EA2" w:rsidRDefault="00DF0113" w:rsidP="00F66666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>
              <w:rPr>
                <w:rFonts w:cs="Arial"/>
                <w:b/>
                <w:bCs/>
                <w:color w:val="000000"/>
                <w:szCs w:val="20"/>
              </w:rPr>
              <w:t xml:space="preserve">usklajen znesek </w:t>
            </w:r>
          </w:p>
        </w:tc>
        <w:tc>
          <w:tcPr>
            <w:tcW w:w="3118" w:type="dxa"/>
            <w:hideMark/>
          </w:tcPr>
          <w:p w14:paraId="09C9F286" w14:textId="77777777" w:rsidR="00DF0113" w:rsidRDefault="00DF0113" w:rsidP="00F66666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</w:p>
          <w:p w14:paraId="2BF6EA17" w14:textId="607F2C0E" w:rsidR="00DF0113" w:rsidRPr="00FF6EA2" w:rsidRDefault="00DF0113" w:rsidP="00F66666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FF6EA2">
              <w:rPr>
                <w:rFonts w:cs="Arial"/>
                <w:b/>
                <w:bCs/>
                <w:color w:val="000000"/>
                <w:szCs w:val="20"/>
              </w:rPr>
              <w:t>datum objave na spletni strani MJU</w:t>
            </w:r>
          </w:p>
        </w:tc>
      </w:tr>
      <w:tr w:rsidR="0091682F" w:rsidRPr="003D1580" w14:paraId="1FC09F7A" w14:textId="77777777" w:rsidTr="0091682F">
        <w:trPr>
          <w:trHeight w:val="315"/>
        </w:trPr>
        <w:tc>
          <w:tcPr>
            <w:tcW w:w="3119" w:type="dxa"/>
            <w:shd w:val="clear" w:color="auto" w:fill="DEEAF6" w:themeFill="accent5" w:themeFillTint="33"/>
          </w:tcPr>
          <w:p w14:paraId="1947BBC9" w14:textId="79F17A2E" w:rsidR="0091682F" w:rsidRDefault="0091682F" w:rsidP="005A3BB4">
            <w:pPr>
              <w:spacing w:line="240" w:lineRule="auto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julij 2022 – december 2022</w:t>
            </w:r>
          </w:p>
        </w:tc>
        <w:tc>
          <w:tcPr>
            <w:tcW w:w="2126" w:type="dxa"/>
            <w:shd w:val="clear" w:color="auto" w:fill="DEEAF6" w:themeFill="accent5" w:themeFillTint="33"/>
          </w:tcPr>
          <w:p w14:paraId="6FFBDF17" w14:textId="559465DC" w:rsidR="0091682F" w:rsidRDefault="0091682F" w:rsidP="005A3BB4">
            <w:pPr>
              <w:spacing w:line="240" w:lineRule="auto"/>
              <w:jc w:val="center"/>
              <w:rPr>
                <w:rFonts w:eastAsiaTheme="minorHAnsi" w:cs="Arial"/>
                <w:b/>
                <w:bCs/>
                <w:szCs w:val="20"/>
              </w:rPr>
            </w:pPr>
            <w:r>
              <w:rPr>
                <w:rFonts w:eastAsiaTheme="minorHAnsi" w:cs="Arial"/>
                <w:b/>
                <w:bCs/>
                <w:szCs w:val="20"/>
              </w:rPr>
              <w:t>4,94 evra</w:t>
            </w:r>
          </w:p>
        </w:tc>
        <w:tc>
          <w:tcPr>
            <w:tcW w:w="3118" w:type="dxa"/>
            <w:shd w:val="clear" w:color="auto" w:fill="DEEAF6" w:themeFill="accent5" w:themeFillTint="33"/>
          </w:tcPr>
          <w:p w14:paraId="2CAA63BA" w14:textId="043C938C" w:rsidR="0091682F" w:rsidRDefault="0033253E" w:rsidP="005A3BB4">
            <w:pPr>
              <w:spacing w:line="240" w:lineRule="auto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4. 7. 2022</w:t>
            </w:r>
          </w:p>
        </w:tc>
      </w:tr>
      <w:tr w:rsidR="005A3BB4" w:rsidRPr="003D1580" w14:paraId="11A885DE" w14:textId="77777777" w:rsidTr="005A3BB4">
        <w:trPr>
          <w:trHeight w:val="315"/>
        </w:trPr>
        <w:tc>
          <w:tcPr>
            <w:tcW w:w="3119" w:type="dxa"/>
            <w:shd w:val="clear" w:color="auto" w:fill="auto"/>
          </w:tcPr>
          <w:p w14:paraId="6BDE5837" w14:textId="7FA4C50D" w:rsidR="005A3BB4" w:rsidRDefault="005A3BB4" w:rsidP="005A3BB4">
            <w:pPr>
              <w:spacing w:line="240" w:lineRule="auto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januar 2022 – junij 2022</w:t>
            </w:r>
          </w:p>
        </w:tc>
        <w:tc>
          <w:tcPr>
            <w:tcW w:w="2126" w:type="dxa"/>
            <w:shd w:val="clear" w:color="auto" w:fill="auto"/>
          </w:tcPr>
          <w:p w14:paraId="4BEB32D0" w14:textId="0CB7DAEA" w:rsidR="005A3BB4" w:rsidRDefault="005A3BB4" w:rsidP="005A3BB4">
            <w:pPr>
              <w:spacing w:line="240" w:lineRule="auto"/>
              <w:jc w:val="center"/>
              <w:rPr>
                <w:rFonts w:eastAsiaTheme="minorHAnsi" w:cs="Arial"/>
                <w:b/>
                <w:bCs/>
                <w:szCs w:val="20"/>
              </w:rPr>
            </w:pPr>
            <w:r>
              <w:rPr>
                <w:rFonts w:eastAsiaTheme="minorHAnsi" w:cs="Arial"/>
                <w:b/>
                <w:bCs/>
                <w:szCs w:val="20"/>
              </w:rPr>
              <w:t>4,47 evra</w:t>
            </w:r>
          </w:p>
        </w:tc>
        <w:tc>
          <w:tcPr>
            <w:tcW w:w="3118" w:type="dxa"/>
            <w:shd w:val="clear" w:color="auto" w:fill="auto"/>
          </w:tcPr>
          <w:p w14:paraId="190937A5" w14:textId="7C9DAFA9" w:rsidR="005A3BB4" w:rsidRDefault="005A3BB4" w:rsidP="005A3BB4">
            <w:pPr>
              <w:spacing w:line="240" w:lineRule="auto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5. 1. 2022</w:t>
            </w:r>
          </w:p>
        </w:tc>
      </w:tr>
      <w:tr w:rsidR="00DF0113" w:rsidRPr="003D1580" w14:paraId="3717F4D7" w14:textId="77777777" w:rsidTr="00DF0113">
        <w:trPr>
          <w:trHeight w:val="315"/>
        </w:trPr>
        <w:tc>
          <w:tcPr>
            <w:tcW w:w="3119" w:type="dxa"/>
            <w:shd w:val="clear" w:color="auto" w:fill="DEEAF6" w:themeFill="accent5" w:themeFillTint="33"/>
          </w:tcPr>
          <w:p w14:paraId="76056BA8" w14:textId="0C75FCBF" w:rsidR="00DF0113" w:rsidRPr="00A93AF1" w:rsidRDefault="00DF0113" w:rsidP="00F66666">
            <w:pPr>
              <w:spacing w:line="240" w:lineRule="auto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julij 2021 – december 2021</w:t>
            </w:r>
          </w:p>
        </w:tc>
        <w:tc>
          <w:tcPr>
            <w:tcW w:w="2126" w:type="dxa"/>
            <w:shd w:val="clear" w:color="auto" w:fill="DEEAF6" w:themeFill="accent5" w:themeFillTint="33"/>
          </w:tcPr>
          <w:p w14:paraId="48FFFB4D" w14:textId="2BF08536" w:rsidR="00DF0113" w:rsidRPr="00A93AF1" w:rsidRDefault="00BE7770" w:rsidP="00F66666">
            <w:pPr>
              <w:spacing w:line="240" w:lineRule="auto"/>
              <w:jc w:val="center"/>
              <w:rPr>
                <w:rFonts w:eastAsiaTheme="minorHAnsi" w:cs="Arial"/>
                <w:b/>
                <w:bCs/>
                <w:szCs w:val="20"/>
              </w:rPr>
            </w:pPr>
            <w:r>
              <w:rPr>
                <w:rFonts w:eastAsiaTheme="minorHAnsi" w:cs="Arial"/>
                <w:b/>
                <w:bCs/>
                <w:szCs w:val="20"/>
              </w:rPr>
              <w:t>4,39 e</w:t>
            </w:r>
            <w:r w:rsidR="00997CF0">
              <w:rPr>
                <w:rFonts w:eastAsiaTheme="minorHAnsi" w:cs="Arial"/>
                <w:b/>
                <w:bCs/>
                <w:szCs w:val="20"/>
              </w:rPr>
              <w:t>v</w:t>
            </w:r>
            <w:r>
              <w:rPr>
                <w:rFonts w:eastAsiaTheme="minorHAnsi" w:cs="Arial"/>
                <w:b/>
                <w:bCs/>
                <w:szCs w:val="20"/>
              </w:rPr>
              <w:t>ra</w:t>
            </w:r>
          </w:p>
        </w:tc>
        <w:tc>
          <w:tcPr>
            <w:tcW w:w="3118" w:type="dxa"/>
            <w:shd w:val="clear" w:color="auto" w:fill="DEEAF6" w:themeFill="accent5" w:themeFillTint="33"/>
          </w:tcPr>
          <w:p w14:paraId="1F5888C6" w14:textId="7C8112C3" w:rsidR="00DF0113" w:rsidRPr="00A93AF1" w:rsidRDefault="00EA56BA" w:rsidP="00F66666">
            <w:pPr>
              <w:spacing w:line="240" w:lineRule="auto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5. 7. 2021</w:t>
            </w:r>
          </w:p>
        </w:tc>
      </w:tr>
    </w:tbl>
    <w:p w14:paraId="303A90B2" w14:textId="77777777" w:rsidR="00343DF4" w:rsidRDefault="00343DF4" w:rsidP="00343DF4">
      <w:pPr>
        <w:spacing w:line="240" w:lineRule="exact"/>
        <w:jc w:val="center"/>
        <w:rPr>
          <w:rFonts w:cs="Arial"/>
          <w:b/>
          <w:szCs w:val="20"/>
        </w:rPr>
      </w:pPr>
    </w:p>
    <w:p w14:paraId="51CDBA08" w14:textId="77777777" w:rsidR="00343DF4" w:rsidRDefault="00343DF4" w:rsidP="00343DF4">
      <w:pPr>
        <w:spacing w:line="240" w:lineRule="exact"/>
        <w:jc w:val="center"/>
        <w:rPr>
          <w:rFonts w:cs="Arial"/>
          <w:b/>
          <w:szCs w:val="20"/>
        </w:rPr>
      </w:pPr>
    </w:p>
    <w:p w14:paraId="5C6695AD" w14:textId="77777777" w:rsidR="00343DF4" w:rsidRDefault="00343DF4" w:rsidP="00343DF4">
      <w:pPr>
        <w:spacing w:line="240" w:lineRule="exact"/>
        <w:jc w:val="both"/>
        <w:rPr>
          <w:rFonts w:cs="Arial"/>
          <w:b/>
          <w:szCs w:val="20"/>
        </w:rPr>
      </w:pPr>
    </w:p>
    <w:p w14:paraId="668906B4" w14:textId="77777777" w:rsidR="00343DF4" w:rsidRDefault="00343DF4" w:rsidP="00343DF4">
      <w:pPr>
        <w:spacing w:line="240" w:lineRule="exact"/>
        <w:jc w:val="both"/>
        <w:rPr>
          <w:rFonts w:cs="Arial"/>
          <w:b/>
          <w:szCs w:val="20"/>
        </w:rPr>
      </w:pPr>
    </w:p>
    <w:p w14:paraId="31D32712" w14:textId="77777777" w:rsidR="00343DF4" w:rsidRPr="002577CF" w:rsidRDefault="00343DF4" w:rsidP="00343DF4">
      <w:pPr>
        <w:tabs>
          <w:tab w:val="left" w:pos="8498"/>
        </w:tabs>
        <w:spacing w:line="240" w:lineRule="exact"/>
        <w:ind w:right="-6"/>
        <w:jc w:val="both"/>
        <w:rPr>
          <w:noProof/>
          <w:szCs w:val="20"/>
        </w:rPr>
      </w:pPr>
      <w:r>
        <w:rPr>
          <w:rFonts w:cs="Arial"/>
          <w:szCs w:val="20"/>
        </w:rPr>
        <w:t xml:space="preserve"> </w:t>
      </w:r>
      <w:bookmarkEnd w:id="0"/>
    </w:p>
    <w:p w14:paraId="0C8EA4CD" w14:textId="77777777" w:rsidR="00343DF4" w:rsidRDefault="00343DF4" w:rsidP="00343DF4"/>
    <w:p w14:paraId="6F2370DE" w14:textId="77777777" w:rsidR="004331BD" w:rsidRDefault="004331BD"/>
    <w:sectPr w:rsidR="004331BD" w:rsidSect="00494D49">
      <w:headerReference w:type="default" r:id="rId6"/>
      <w:footerReference w:type="default" r:id="rId7"/>
      <w:headerReference w:type="first" r:id="rId8"/>
      <w:pgSz w:w="11900" w:h="16840" w:code="9"/>
      <w:pgMar w:top="1701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61F418" w14:textId="77777777" w:rsidR="00815480" w:rsidRDefault="00BF124D">
      <w:pPr>
        <w:spacing w:line="240" w:lineRule="auto"/>
      </w:pPr>
      <w:r>
        <w:separator/>
      </w:r>
    </w:p>
  </w:endnote>
  <w:endnote w:type="continuationSeparator" w:id="0">
    <w:p w14:paraId="573EAFC4" w14:textId="77777777" w:rsidR="00815480" w:rsidRDefault="00BF124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57345283"/>
      <w:docPartObj>
        <w:docPartGallery w:val="Page Numbers (Bottom of Page)"/>
        <w:docPartUnique/>
      </w:docPartObj>
    </w:sdtPr>
    <w:sdtEndPr/>
    <w:sdtContent>
      <w:p w14:paraId="133FE636" w14:textId="77777777" w:rsidR="00494D49" w:rsidRDefault="009C6EEF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56F6862" w14:textId="77777777" w:rsidR="00494D49" w:rsidRDefault="00546807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C551A4" w14:textId="77777777" w:rsidR="00815480" w:rsidRDefault="00BF124D">
      <w:pPr>
        <w:spacing w:line="240" w:lineRule="auto"/>
      </w:pPr>
      <w:r>
        <w:separator/>
      </w:r>
    </w:p>
  </w:footnote>
  <w:footnote w:type="continuationSeparator" w:id="0">
    <w:p w14:paraId="77E66E4E" w14:textId="77777777" w:rsidR="00815480" w:rsidRDefault="00BF124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4F5FB" w14:textId="77777777" w:rsidR="00494D49" w:rsidRPr="00110CBD" w:rsidRDefault="00546807" w:rsidP="00494D49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mrea"/>
      <w:tblW w:w="0" w:type="auto"/>
      <w:tblInd w:w="-851" w:type="dxa"/>
      <w:tblBorders>
        <w:top w:val="none" w:sz="0" w:space="0" w:color="auto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678"/>
      <w:gridCol w:w="4644"/>
    </w:tblGrid>
    <w:tr w:rsidR="0024774C" w:rsidRPr="00B8505D" w14:paraId="3D63AB4D" w14:textId="77777777" w:rsidTr="0024774C">
      <w:trPr>
        <w:trHeight w:val="709"/>
      </w:trPr>
      <w:tc>
        <w:tcPr>
          <w:tcW w:w="657" w:type="dxa"/>
        </w:tcPr>
        <w:p w14:paraId="300C9A6A" w14:textId="77777777" w:rsidR="0024774C" w:rsidRDefault="009C6EEF" w:rsidP="0024774C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Cs w:val="20"/>
            </w:rPr>
          </w:pPr>
          <w:r>
            <w:rPr>
              <w:noProof/>
            </w:rPr>
            <w:drawing>
              <wp:inline distT="0" distB="0" distL="0" distR="0" wp14:anchorId="0CB61991" wp14:editId="40FF9403">
                <wp:extent cx="293595" cy="383540"/>
                <wp:effectExtent l="0" t="0" r="0" b="0"/>
                <wp:docPr id="4" name="Slika 4" descr="Grb Republike Slovenije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0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Slika 4" descr="Grb Republike Slovenije">
                          <a:extLst>
                            <a:ext uri="{C183D7F6-B498-43B3-948B-1728B52AA6E4}">
                              <adec:decorative xmlns:adec="http://schemas.microsoft.com/office/drawing/2017/decorative" val="0"/>
                            </a:ext>
                          </a:extLst>
                        </pic:cNvPr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406" t="-5327" r="89546" b="42404"/>
                        <a:stretch/>
                      </pic:blipFill>
                      <pic:spPr bwMode="auto">
                        <a:xfrm>
                          <a:off x="0" y="0"/>
                          <a:ext cx="294762" cy="38506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  <w:p w14:paraId="6E8CA281" w14:textId="77777777" w:rsidR="0024774C" w:rsidRDefault="00546807" w:rsidP="0024774C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Cs w:val="20"/>
            </w:rPr>
          </w:pPr>
        </w:p>
      </w:tc>
      <w:tc>
        <w:tcPr>
          <w:tcW w:w="4644" w:type="dxa"/>
        </w:tcPr>
        <w:p w14:paraId="24433270" w14:textId="77777777" w:rsidR="0024774C" w:rsidRPr="008820DC" w:rsidRDefault="009C6EEF" w:rsidP="0024774C">
          <w:pPr>
            <w:autoSpaceDE w:val="0"/>
            <w:autoSpaceDN w:val="0"/>
            <w:adjustRightInd w:val="0"/>
            <w:spacing w:line="240" w:lineRule="auto"/>
            <w:ind w:left="102" w:hanging="41"/>
            <w:rPr>
              <w:rFonts w:ascii="Republika" w:hAnsi="Republika" w:cs="Republika"/>
              <w:color w:val="000000" w:themeColor="text1"/>
              <w:szCs w:val="20"/>
            </w:rPr>
          </w:pPr>
          <w:r w:rsidRPr="008820DC">
            <w:rPr>
              <w:rFonts w:ascii="Republika" w:hAnsi="Republika" w:cs="Republika"/>
              <w:color w:val="000000" w:themeColor="text1"/>
              <w:szCs w:val="20"/>
            </w:rPr>
            <w:t>REPUBLIKA SLOVENIJA</w:t>
          </w:r>
        </w:p>
        <w:p w14:paraId="40F2CB07" w14:textId="77777777" w:rsidR="0024774C" w:rsidRPr="00B8505D" w:rsidRDefault="009C6EEF" w:rsidP="0024774C">
          <w:pPr>
            <w:autoSpaceDE w:val="0"/>
            <w:autoSpaceDN w:val="0"/>
            <w:adjustRightInd w:val="0"/>
            <w:spacing w:line="240" w:lineRule="auto"/>
            <w:ind w:left="102" w:hanging="41"/>
            <w:rPr>
              <w:rFonts w:ascii="Republika" w:hAnsi="Republika"/>
              <w:color w:val="529DBA"/>
              <w:sz w:val="16"/>
              <w:szCs w:val="16"/>
            </w:rPr>
          </w:pPr>
          <w:r w:rsidRPr="00B8505D">
            <w:rPr>
              <w:rFonts w:ascii="Republika" w:hAnsi="Republika" w:cs="Republika"/>
              <w:b/>
              <w:bCs/>
              <w:color w:val="000000" w:themeColor="text1"/>
              <w:szCs w:val="20"/>
            </w:rPr>
            <w:t>MINISTRSTVO ZA JAVNO UPRAVO</w:t>
          </w:r>
          <w:r w:rsidRPr="00B8505D">
            <w:rPr>
              <w:rFonts w:ascii="Republika" w:hAnsi="Republika" w:cs="Republika"/>
              <w:b/>
              <w:bCs/>
              <w:color w:val="000000" w:themeColor="text1"/>
              <w:szCs w:val="20"/>
            </w:rPr>
            <w:br/>
          </w:r>
          <w:r>
            <w:rPr>
              <w:rFonts w:ascii="Republika" w:hAnsi="Republika" w:cs="Republika"/>
              <w:color w:val="000000" w:themeColor="text1"/>
              <w:szCs w:val="20"/>
            </w:rPr>
            <w:t xml:space="preserve"> </w:t>
          </w:r>
        </w:p>
      </w:tc>
    </w:tr>
  </w:tbl>
  <w:p w14:paraId="33AF880F" w14:textId="0A677622" w:rsidR="00494D49" w:rsidRPr="008F3500" w:rsidRDefault="009C6EEF" w:rsidP="0024774C">
    <w:pPr>
      <w:pStyle w:val="Glava"/>
      <w:tabs>
        <w:tab w:val="clear" w:pos="4320"/>
        <w:tab w:val="clear" w:pos="8640"/>
        <w:tab w:val="left" w:pos="1478"/>
      </w:tabs>
      <w:spacing w:before="240" w:line="240" w:lineRule="exact"/>
      <w:rPr>
        <w:rFonts w:cs="Arial"/>
        <w:sz w:val="16"/>
      </w:rPr>
    </w:pPr>
    <w:r>
      <w:rPr>
        <w:rFonts w:cs="Arial"/>
        <w:sz w:val="16"/>
      </w:rPr>
      <w:t>Tržaška cesta 21</w:t>
    </w:r>
    <w:r w:rsidRPr="008F3500">
      <w:rPr>
        <w:rFonts w:cs="Arial"/>
        <w:sz w:val="16"/>
      </w:rPr>
      <w:t xml:space="preserve">, </w:t>
    </w:r>
    <w:r>
      <w:rPr>
        <w:rFonts w:cs="Arial"/>
        <w:sz w:val="16"/>
      </w:rPr>
      <w:t>1000 Ljubljana</w:t>
    </w:r>
    <w:r w:rsidRPr="008F3500">
      <w:rPr>
        <w:rFonts w:cs="Arial"/>
        <w:sz w:val="16"/>
      </w:rPr>
      <w:tab/>
    </w:r>
    <w:r>
      <w:rPr>
        <w:rFonts w:cs="Arial"/>
        <w:sz w:val="16"/>
      </w:rPr>
      <w:tab/>
    </w:r>
    <w:r>
      <w:rPr>
        <w:rFonts w:cs="Arial"/>
        <w:sz w:val="16"/>
      </w:rPr>
      <w:tab/>
    </w:r>
    <w:r>
      <w:rPr>
        <w:rFonts w:cs="Arial"/>
        <w:sz w:val="16"/>
      </w:rPr>
      <w:tab/>
      <w:t xml:space="preserve">   </w:t>
    </w:r>
    <w:r w:rsidRPr="008F3500">
      <w:rPr>
        <w:rFonts w:cs="Arial"/>
        <w:sz w:val="16"/>
      </w:rPr>
      <w:t xml:space="preserve">T: </w:t>
    </w:r>
    <w:r>
      <w:rPr>
        <w:rFonts w:cs="Arial"/>
        <w:sz w:val="16"/>
      </w:rPr>
      <w:t xml:space="preserve">01 478 </w:t>
    </w:r>
    <w:r w:rsidR="00F16FBB">
      <w:rPr>
        <w:rFonts w:cs="Arial"/>
        <w:sz w:val="16"/>
      </w:rPr>
      <w:t>83</w:t>
    </w:r>
    <w:r>
      <w:rPr>
        <w:rFonts w:cs="Arial"/>
        <w:sz w:val="16"/>
      </w:rPr>
      <w:t xml:space="preserve"> </w:t>
    </w:r>
    <w:r w:rsidR="00F16FBB">
      <w:rPr>
        <w:rFonts w:cs="Arial"/>
        <w:sz w:val="16"/>
      </w:rPr>
      <w:t>3</w:t>
    </w:r>
    <w:r>
      <w:rPr>
        <w:rFonts w:cs="Arial"/>
        <w:sz w:val="16"/>
      </w:rPr>
      <w:t>0</w:t>
    </w:r>
  </w:p>
  <w:p w14:paraId="70036E2E" w14:textId="2A93A4DE" w:rsidR="00494D49" w:rsidRPr="008F3500" w:rsidRDefault="009C6EEF" w:rsidP="00494D4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F: </w:t>
    </w:r>
    <w:r>
      <w:rPr>
        <w:rFonts w:cs="Arial"/>
        <w:sz w:val="16"/>
      </w:rPr>
      <w:t xml:space="preserve">01 478 </w:t>
    </w:r>
    <w:r w:rsidR="00F16FBB">
      <w:rPr>
        <w:rFonts w:cs="Arial"/>
        <w:sz w:val="16"/>
      </w:rPr>
      <w:t>83 31</w:t>
    </w:r>
  </w:p>
  <w:p w14:paraId="4EA6C688" w14:textId="77777777" w:rsidR="00494D49" w:rsidRPr="008F3500" w:rsidRDefault="009C6EEF" w:rsidP="00494D4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>
      <w:rPr>
        <w:rFonts w:cs="Arial"/>
        <w:sz w:val="16"/>
      </w:rPr>
      <w:t>gp.mju@gov.si</w:t>
    </w:r>
  </w:p>
  <w:p w14:paraId="6F1B37EE" w14:textId="77777777" w:rsidR="00494D49" w:rsidRPr="008F3500" w:rsidRDefault="009C6EEF" w:rsidP="00494D4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>
      <w:rPr>
        <w:rFonts w:cs="Arial"/>
        <w:sz w:val="16"/>
      </w:rPr>
      <w:t>www.mju.gov.si</w:t>
    </w:r>
  </w:p>
  <w:p w14:paraId="023D8E37" w14:textId="77777777" w:rsidR="00494D49" w:rsidRDefault="00546807" w:rsidP="00494D49">
    <w:pPr>
      <w:pStyle w:val="Glava"/>
      <w:tabs>
        <w:tab w:val="clear" w:pos="4320"/>
        <w:tab w:val="clear" w:pos="8640"/>
        <w:tab w:val="left" w:pos="5112"/>
      </w:tabs>
    </w:pPr>
  </w:p>
  <w:p w14:paraId="0E858510" w14:textId="77777777" w:rsidR="00494D49" w:rsidRDefault="00546807" w:rsidP="00494D49">
    <w:pPr>
      <w:pStyle w:val="Glava"/>
      <w:tabs>
        <w:tab w:val="clear" w:pos="4320"/>
        <w:tab w:val="clear" w:pos="8640"/>
        <w:tab w:val="left" w:pos="5112"/>
      </w:tabs>
    </w:pPr>
  </w:p>
  <w:p w14:paraId="334E6951" w14:textId="77777777" w:rsidR="00494D49" w:rsidRDefault="00546807" w:rsidP="00494D49">
    <w:pPr>
      <w:pStyle w:val="Glava"/>
      <w:tabs>
        <w:tab w:val="clear" w:pos="4320"/>
        <w:tab w:val="clear" w:pos="8640"/>
        <w:tab w:val="left" w:pos="5112"/>
      </w:tabs>
    </w:pPr>
  </w:p>
  <w:p w14:paraId="622B233D" w14:textId="77777777" w:rsidR="00494D49" w:rsidRDefault="00546807" w:rsidP="00494D49">
    <w:pPr>
      <w:pStyle w:val="Glava"/>
      <w:tabs>
        <w:tab w:val="clear" w:pos="4320"/>
        <w:tab w:val="clear" w:pos="8640"/>
        <w:tab w:val="left" w:pos="5112"/>
      </w:tabs>
    </w:pPr>
  </w:p>
  <w:p w14:paraId="2BF3BAB2" w14:textId="77777777" w:rsidR="00494D49" w:rsidRPr="00924C3B" w:rsidRDefault="00546807" w:rsidP="00494D49">
    <w:pPr>
      <w:pStyle w:val="Glava"/>
      <w:tabs>
        <w:tab w:val="clear" w:pos="4320"/>
        <w:tab w:val="clear" w:pos="8640"/>
        <w:tab w:val="left" w:pos="5112"/>
      </w:tabs>
      <w:rPr>
        <w:b/>
        <w:color w:val="FF0000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DF4"/>
    <w:rsid w:val="002F6F2A"/>
    <w:rsid w:val="00301FBF"/>
    <w:rsid w:val="0033253E"/>
    <w:rsid w:val="00343DF4"/>
    <w:rsid w:val="00412E92"/>
    <w:rsid w:val="004331BD"/>
    <w:rsid w:val="00546807"/>
    <w:rsid w:val="00566AF5"/>
    <w:rsid w:val="005A3BB4"/>
    <w:rsid w:val="0061763E"/>
    <w:rsid w:val="006372B4"/>
    <w:rsid w:val="00667450"/>
    <w:rsid w:val="006864C5"/>
    <w:rsid w:val="00723176"/>
    <w:rsid w:val="0077035A"/>
    <w:rsid w:val="007C73CF"/>
    <w:rsid w:val="00815480"/>
    <w:rsid w:val="0091682F"/>
    <w:rsid w:val="00997CF0"/>
    <w:rsid w:val="009C6EEF"/>
    <w:rsid w:val="00A7365B"/>
    <w:rsid w:val="00BD5E62"/>
    <w:rsid w:val="00BE7770"/>
    <w:rsid w:val="00BF124D"/>
    <w:rsid w:val="00CB148E"/>
    <w:rsid w:val="00DF0113"/>
    <w:rsid w:val="00E67AA1"/>
    <w:rsid w:val="00EA56BA"/>
    <w:rsid w:val="00EA681C"/>
    <w:rsid w:val="00F16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07EA03"/>
  <w15:chartTrackingRefBased/>
  <w15:docId w15:val="{7AC04376-6553-4ABE-A6B4-F080A0620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343DF4"/>
    <w:pPr>
      <w:spacing w:after="0" w:line="260" w:lineRule="atLeast"/>
    </w:pPr>
    <w:rPr>
      <w:rFonts w:ascii="Arial" w:eastAsia="Times New Roman" w:hAnsi="Arial" w:cs="Times New Roman"/>
      <w:sz w:val="20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343DF4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rsid w:val="00343DF4"/>
    <w:rPr>
      <w:rFonts w:ascii="Arial" w:eastAsia="Times New Roman" w:hAnsi="Arial" w:cs="Times New Roman"/>
      <w:sz w:val="20"/>
      <w:szCs w:val="24"/>
    </w:rPr>
  </w:style>
  <w:style w:type="paragraph" w:styleId="Noga">
    <w:name w:val="footer"/>
    <w:basedOn w:val="Navaden"/>
    <w:link w:val="NogaZnak"/>
    <w:uiPriority w:val="99"/>
    <w:unhideWhenUsed/>
    <w:rsid w:val="00343DF4"/>
    <w:pPr>
      <w:tabs>
        <w:tab w:val="center" w:pos="4536"/>
        <w:tab w:val="right" w:pos="9072"/>
      </w:tabs>
      <w:spacing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343DF4"/>
    <w:rPr>
      <w:rFonts w:ascii="Arial" w:eastAsia="Times New Roman" w:hAnsi="Arial" w:cs="Times New Roman"/>
      <w:sz w:val="20"/>
      <w:szCs w:val="24"/>
    </w:rPr>
  </w:style>
  <w:style w:type="table" w:styleId="Tabelamrea">
    <w:name w:val="Table Grid"/>
    <w:basedOn w:val="Navadnatabela"/>
    <w:uiPriority w:val="59"/>
    <w:rsid w:val="00343D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680</Words>
  <Characters>3881</Characters>
  <Application>Microsoft Office Word</Application>
  <DocSecurity>0</DocSecurity>
  <Lines>32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Zgodovina objav usklajenega zneska regresa za prehrano med delom</vt:lpstr>
    </vt:vector>
  </TitlesOfParts>
  <Company/>
  <LinksUpToDate>false</LinksUpToDate>
  <CharactersWithSpaces>4552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Zgodovina objav usklajenega zneska regresa za prehrano med delom</dc:title>
  <dc:subject/>
  <dc:creator>Darja Centa</dc:creator>
  <cp:keywords/>
  <dc:description/>
  <cp:lastModifiedBy>Darja Centa</cp:lastModifiedBy>
  <cp:revision>17</cp:revision>
  <cp:lastPrinted>2023-01-03T14:05:00Z</cp:lastPrinted>
  <dcterms:created xsi:type="dcterms:W3CDTF">2021-07-05T12:15:00Z</dcterms:created>
  <dcterms:modified xsi:type="dcterms:W3CDTF">2023-01-06T11:03:00Z</dcterms:modified>
</cp:coreProperties>
</file>