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DF097" w14:textId="77777777" w:rsidR="000B4434" w:rsidRDefault="000B4434" w:rsidP="00DC6A71">
      <w:pPr>
        <w:pStyle w:val="datumtevilka"/>
        <w:rPr>
          <w:szCs w:val="24"/>
          <w:lang w:eastAsia="en-US"/>
        </w:rPr>
      </w:pPr>
    </w:p>
    <w:p w14:paraId="47501707" w14:textId="77777777" w:rsidR="000B4434" w:rsidRDefault="000B4434" w:rsidP="00DC6A71">
      <w:pPr>
        <w:pStyle w:val="datumtevilka"/>
        <w:rPr>
          <w:szCs w:val="24"/>
          <w:lang w:eastAsia="en-US"/>
        </w:rPr>
      </w:pPr>
    </w:p>
    <w:p w14:paraId="45FB4BDA" w14:textId="77777777" w:rsidR="000B4434" w:rsidRDefault="000B4434" w:rsidP="00DC6A71">
      <w:pPr>
        <w:pStyle w:val="datumtevilka"/>
        <w:rPr>
          <w:szCs w:val="24"/>
          <w:lang w:eastAsia="en-US"/>
        </w:rPr>
      </w:pPr>
    </w:p>
    <w:p w14:paraId="2B8C2D3A" w14:textId="77777777" w:rsidR="000B4434" w:rsidRDefault="000B4434" w:rsidP="00DC6A71">
      <w:pPr>
        <w:pStyle w:val="datumtevilka"/>
        <w:rPr>
          <w:szCs w:val="24"/>
          <w:lang w:eastAsia="en-US"/>
        </w:rPr>
      </w:pPr>
    </w:p>
    <w:p w14:paraId="6197038E" w14:textId="77777777" w:rsidR="000B4434" w:rsidRDefault="000B4434" w:rsidP="00DC6A71">
      <w:pPr>
        <w:pStyle w:val="datumtevilka"/>
        <w:rPr>
          <w:szCs w:val="24"/>
          <w:lang w:eastAsia="en-US"/>
        </w:rPr>
      </w:pPr>
    </w:p>
    <w:p w14:paraId="6184DB84" w14:textId="77777777" w:rsidR="000B4434" w:rsidRDefault="000B4434" w:rsidP="00DC6A71">
      <w:pPr>
        <w:pStyle w:val="datumtevilka"/>
        <w:rPr>
          <w:szCs w:val="24"/>
          <w:lang w:eastAsia="en-US"/>
        </w:rPr>
      </w:pPr>
    </w:p>
    <w:p w14:paraId="5EF2737A" w14:textId="77777777" w:rsidR="000B4434" w:rsidRDefault="000B4434" w:rsidP="00DC6A71">
      <w:pPr>
        <w:pStyle w:val="datumtevilka"/>
        <w:rPr>
          <w:szCs w:val="24"/>
          <w:lang w:eastAsia="en-US"/>
        </w:rPr>
      </w:pPr>
    </w:p>
    <w:p w14:paraId="71A82267" w14:textId="77777777" w:rsidR="000B4434" w:rsidRDefault="000B4434" w:rsidP="00DC6A71">
      <w:pPr>
        <w:pStyle w:val="datumtevilka"/>
        <w:rPr>
          <w:szCs w:val="24"/>
          <w:lang w:eastAsia="en-US"/>
        </w:rPr>
      </w:pPr>
    </w:p>
    <w:p w14:paraId="663B4B19" w14:textId="77777777" w:rsidR="000B4434" w:rsidRDefault="000B4434" w:rsidP="00DC6A71">
      <w:pPr>
        <w:pStyle w:val="datumtevilka"/>
        <w:rPr>
          <w:szCs w:val="24"/>
          <w:lang w:eastAsia="en-US"/>
        </w:rPr>
      </w:pPr>
    </w:p>
    <w:p w14:paraId="6815DA7F" w14:textId="77777777" w:rsidR="000B4434" w:rsidRDefault="000B4434" w:rsidP="00DC6A71">
      <w:pPr>
        <w:pStyle w:val="datumtevilka"/>
        <w:rPr>
          <w:szCs w:val="24"/>
          <w:lang w:eastAsia="en-US"/>
        </w:rPr>
      </w:pPr>
    </w:p>
    <w:p w14:paraId="36BC5C27" w14:textId="77777777" w:rsidR="000B4434" w:rsidRDefault="000B4434" w:rsidP="00DC6A71">
      <w:pPr>
        <w:pStyle w:val="datumtevilka"/>
        <w:rPr>
          <w:szCs w:val="24"/>
          <w:lang w:eastAsia="en-US"/>
        </w:rPr>
      </w:pPr>
    </w:p>
    <w:p w14:paraId="0A3C512A" w14:textId="296C31B9" w:rsidR="007D75CF" w:rsidRPr="008A163E" w:rsidRDefault="007D75CF" w:rsidP="00DC6A71">
      <w:pPr>
        <w:pStyle w:val="datumtevilka"/>
      </w:pPr>
      <w:r w:rsidRPr="008A163E">
        <w:t xml:space="preserve">Številka: </w:t>
      </w:r>
      <w:r w:rsidRPr="008A163E">
        <w:tab/>
      </w:r>
      <w:bookmarkStart w:id="0" w:name="Klasifikacija"/>
      <w:r w:rsidRPr="008A163E">
        <w:t>1002-1392/2024-5</w:t>
      </w:r>
      <w:bookmarkEnd w:id="0"/>
    </w:p>
    <w:p w14:paraId="4702795F" w14:textId="77777777" w:rsidR="007D75CF" w:rsidRPr="008A163E" w:rsidRDefault="00992210" w:rsidP="00DC6A71">
      <w:pPr>
        <w:pStyle w:val="datumtevilka"/>
      </w:pPr>
      <w:r w:rsidRPr="008A163E">
        <w:t xml:space="preserve">Datum: </w:t>
      </w:r>
      <w:r w:rsidRPr="008A163E">
        <w:tab/>
      </w:r>
      <w:bookmarkStart w:id="1" w:name="DatumDokumenta"/>
      <w:r w:rsidRPr="008A163E">
        <w:t>17. 09. 2025</w:t>
      </w:r>
      <w:bookmarkEnd w:id="1"/>
      <w:r w:rsidRPr="008A163E">
        <w:t xml:space="preserve"> </w:t>
      </w:r>
    </w:p>
    <w:p w14:paraId="44F7056E" w14:textId="77777777" w:rsidR="007D75CF" w:rsidRPr="008A163E" w:rsidRDefault="007D75CF" w:rsidP="007D75CF">
      <w:pPr>
        <w:rPr>
          <w:lang w:val="sl-SI"/>
        </w:rPr>
      </w:pPr>
    </w:p>
    <w:p w14:paraId="53983795" w14:textId="77777777" w:rsidR="001E4A9D" w:rsidRPr="008A163E" w:rsidRDefault="001E4A9D" w:rsidP="007D75CF">
      <w:pPr>
        <w:rPr>
          <w:lang w:val="sl-SI"/>
        </w:rPr>
      </w:pPr>
    </w:p>
    <w:p w14:paraId="11993B2E" w14:textId="77777777" w:rsidR="007D75CF" w:rsidRPr="008A163E" w:rsidRDefault="00992210" w:rsidP="00DC6A71">
      <w:pPr>
        <w:pStyle w:val="ZADEVA"/>
        <w:rPr>
          <w:lang w:val="sl-SI"/>
        </w:rPr>
      </w:pPr>
      <w:r w:rsidRPr="008A163E">
        <w:rPr>
          <w:lang w:val="sl-SI"/>
        </w:rPr>
        <w:t xml:space="preserve">Zadeva: </w:t>
      </w:r>
      <w:r w:rsidRPr="008A163E">
        <w:rPr>
          <w:lang w:val="sl-SI"/>
        </w:rPr>
        <w:tab/>
      </w:r>
      <w:bookmarkStart w:id="2" w:name="OpisDokumenta"/>
      <w:r w:rsidRPr="008A163E">
        <w:rPr>
          <w:lang w:val="sl-SI"/>
        </w:rPr>
        <w:t>Prenos letnega dopusta</w:t>
      </w:r>
      <w:bookmarkEnd w:id="2"/>
    </w:p>
    <w:p w14:paraId="3E800457" w14:textId="77777777" w:rsidR="007D75CF" w:rsidRPr="008A163E" w:rsidRDefault="007D75CF" w:rsidP="007D75CF">
      <w:pPr>
        <w:rPr>
          <w:lang w:val="sl-SI"/>
        </w:rPr>
      </w:pPr>
    </w:p>
    <w:p w14:paraId="50335306" w14:textId="77777777" w:rsidR="00701EC4" w:rsidRPr="008A163E" w:rsidRDefault="00701EC4" w:rsidP="007D75CF">
      <w:pPr>
        <w:rPr>
          <w:lang w:val="sl-SI"/>
        </w:rPr>
      </w:pPr>
    </w:p>
    <w:p w14:paraId="5C04E9B7" w14:textId="77777777" w:rsidR="001E4A9D" w:rsidRPr="008A163E" w:rsidRDefault="00992210" w:rsidP="001E4A9D">
      <w:pPr>
        <w:spacing w:line="240" w:lineRule="exact"/>
        <w:jc w:val="both"/>
        <w:rPr>
          <w:rFonts w:cs="Arial"/>
          <w:szCs w:val="20"/>
          <w:lang w:val="sl-SI"/>
        </w:rPr>
      </w:pPr>
      <w:r w:rsidRPr="008A163E">
        <w:rPr>
          <w:rFonts w:cs="Arial"/>
          <w:szCs w:val="20"/>
          <w:lang w:val="sl-SI"/>
        </w:rPr>
        <w:t xml:space="preserve">Na </w:t>
      </w:r>
      <w:r w:rsidRPr="008A163E">
        <w:rPr>
          <w:rFonts w:cs="Arial"/>
          <w:bCs/>
          <w:color w:val="000000"/>
          <w:szCs w:val="20"/>
          <w:lang w:val="sl-SI"/>
        </w:rPr>
        <w:t>Ministrstvo za javno upravo</w:t>
      </w:r>
      <w:r w:rsidRPr="008A163E">
        <w:rPr>
          <w:rFonts w:cs="Arial"/>
          <w:szCs w:val="20"/>
          <w:lang w:val="sl-SI"/>
        </w:rPr>
        <w:t xml:space="preserve"> ste naslovili dopis z vprašanji glede prenosa letnega dopusta v primeru prehoda javnega uslužbenca med dvema organoma znotraj istega delodajalca (Republike Slovenije).</w:t>
      </w:r>
    </w:p>
    <w:p w14:paraId="4386F7D5" w14:textId="77777777" w:rsidR="001E4A9D" w:rsidRPr="008A163E" w:rsidRDefault="001E4A9D" w:rsidP="001E4A9D">
      <w:pPr>
        <w:spacing w:line="240" w:lineRule="exact"/>
        <w:jc w:val="both"/>
        <w:rPr>
          <w:rFonts w:cs="Arial"/>
          <w:szCs w:val="20"/>
          <w:lang w:val="sl-SI"/>
        </w:rPr>
      </w:pPr>
    </w:p>
    <w:p w14:paraId="2BDE84DD" w14:textId="77777777" w:rsidR="001E4A9D" w:rsidRPr="008A163E" w:rsidRDefault="00992210" w:rsidP="001E4A9D">
      <w:pPr>
        <w:jc w:val="both"/>
        <w:rPr>
          <w:rFonts w:cs="Arial"/>
          <w:szCs w:val="20"/>
          <w:lang w:val="sl-SI"/>
        </w:rPr>
      </w:pPr>
      <w:r w:rsidRPr="008A163E">
        <w:rPr>
          <w:rFonts w:cs="Arial"/>
          <w:szCs w:val="20"/>
          <w:lang w:val="sl-SI"/>
        </w:rPr>
        <w:t xml:space="preserve">Uvodoma </w:t>
      </w:r>
      <w:r w:rsidRPr="008A163E">
        <w:rPr>
          <w:szCs w:val="20"/>
          <w:lang w:val="sl-SI"/>
        </w:rPr>
        <w:t xml:space="preserve">pojasnjujemo, da </w:t>
      </w:r>
      <w:r w:rsidRPr="008A163E">
        <w:rPr>
          <w:rFonts w:cs="Arial"/>
          <w:szCs w:val="20"/>
          <w:lang w:val="sl-SI"/>
        </w:rPr>
        <w:t xml:space="preserve">Ministrstvo za javno upravo v okviru svojih pristojnosti lahko podaja </w:t>
      </w:r>
      <w:r w:rsidRPr="008A163E">
        <w:rPr>
          <w:szCs w:val="20"/>
          <w:u w:val="single"/>
          <w:lang w:val="sl-SI"/>
        </w:rPr>
        <w:t>neobvezujoča mnenja in pojasnila sistemske narave</w:t>
      </w:r>
      <w:r w:rsidRPr="008A163E">
        <w:rPr>
          <w:szCs w:val="20"/>
          <w:lang w:val="sl-SI"/>
        </w:rPr>
        <w:t xml:space="preserve"> v zvezi s tistimi zakonskimi določbami oziroma določbami izvršilnih predpisov, ki sodijo v delovno področje ministrstva,</w:t>
      </w:r>
      <w:r w:rsidRPr="008A163E">
        <w:rPr>
          <w:rFonts w:cs="Arial"/>
          <w:szCs w:val="20"/>
          <w:lang w:val="sl-SI"/>
        </w:rPr>
        <w:t xml:space="preserve"> ne more pa ugotavljati in ocenjevati konkretnih okoliščin v posameznih primerih, prav tako ne more sprejemati odločitev, ki so v pristojnosti predstojnika posameznega organa, saj je s</w:t>
      </w:r>
      <w:r w:rsidRPr="008A163E">
        <w:rPr>
          <w:szCs w:val="20"/>
          <w:lang w:val="sl-SI"/>
        </w:rPr>
        <w:t xml:space="preserve">kladno z veljavno zakonodajo </w:t>
      </w:r>
      <w:r w:rsidRPr="008A163E">
        <w:rPr>
          <w:rFonts w:cs="Arial"/>
          <w:szCs w:val="20"/>
          <w:lang w:val="sl-SI"/>
        </w:rPr>
        <w:t>odločanje o pravicah in obveznostih javnega uslužbenca</w:t>
      </w:r>
      <w:r w:rsidRPr="008A163E">
        <w:rPr>
          <w:szCs w:val="20"/>
          <w:lang w:val="sl-SI"/>
        </w:rPr>
        <w:t xml:space="preserve"> </w:t>
      </w:r>
      <w:r w:rsidRPr="008A163E">
        <w:rPr>
          <w:rFonts w:cs="Arial"/>
          <w:szCs w:val="20"/>
          <w:lang w:val="sl-SI"/>
        </w:rPr>
        <w:t xml:space="preserve">v izključni pristojnosti njegovega predstojnika. </w:t>
      </w:r>
    </w:p>
    <w:p w14:paraId="129BEE00" w14:textId="77777777" w:rsidR="001E4A9D" w:rsidRPr="008A163E" w:rsidRDefault="001E4A9D" w:rsidP="001E4A9D">
      <w:pPr>
        <w:jc w:val="both"/>
        <w:rPr>
          <w:rFonts w:cs="Arial"/>
          <w:szCs w:val="20"/>
          <w:lang w:val="sl-SI"/>
        </w:rPr>
      </w:pPr>
    </w:p>
    <w:p w14:paraId="03063611" w14:textId="77777777" w:rsidR="001E4A9D" w:rsidRPr="008A163E" w:rsidRDefault="00992210" w:rsidP="001E4A9D">
      <w:pPr>
        <w:jc w:val="both"/>
        <w:rPr>
          <w:lang w:val="sl-SI"/>
        </w:rPr>
      </w:pPr>
      <w:r w:rsidRPr="008A163E">
        <w:rPr>
          <w:lang w:val="sl-SI"/>
        </w:rPr>
        <w:t>Pravico do plačanega letnega dopusta na ravni prava EU določa Direktiva 2003/88/ES2 (v nadaljnjem besedilu: Direktiva 2003/88/ES), ki v členu 7(1) določa, da morajo države članice sprejeti potrebne ukrepe, s katerimi vsakemu delavcu zagotovijo pravico do plačanega letnega dopusta najmanj štirih tednov, v skladu s pogoji za upravičenost in dodelitev letnega dopusta, ki jih določa nacionalna zakonodaja in/ali praksa. Kot je obrazložilo Sodišče EU v sodni praksi, člen 7(1) Direktive 2003/88/ES odraža in tako konkretizira temeljno pravico do plačanega letnega dopusta, določeno v členu 31(2) Listine Evropske unije o temeljnih pravicah. Iz obsežne sodne prakse Sodišča EU izhaja, da ima pravica do plačanega letnega dopusta status temeljne socialne pravice in da je pravico do plačanega letnega dopusta treba šteti za posebej pomembno načelo socialnega prava Unije. Sodišče EU je prav tako presodilo tudi, da je za organizacijo delovnega procesa in izrabo letnega dopusta odgovoren delodajalec.</w:t>
      </w:r>
    </w:p>
    <w:p w14:paraId="2054E945" w14:textId="77777777" w:rsidR="001E4A9D" w:rsidRPr="008A163E" w:rsidRDefault="001E4A9D" w:rsidP="001E4A9D">
      <w:pPr>
        <w:jc w:val="both"/>
        <w:rPr>
          <w:lang w:val="sl-SI"/>
        </w:rPr>
      </w:pPr>
    </w:p>
    <w:p w14:paraId="7485AD4B" w14:textId="77777777" w:rsidR="001E4A9D" w:rsidRPr="008A163E" w:rsidRDefault="00992210" w:rsidP="001E4A9D">
      <w:pPr>
        <w:jc w:val="both"/>
        <w:rPr>
          <w:lang w:val="sl-SI"/>
        </w:rPr>
      </w:pPr>
      <w:r w:rsidRPr="008A163E">
        <w:rPr>
          <w:lang w:val="sl-SI"/>
        </w:rPr>
        <w:t>ZDR-1 ureja letni dopust in izrabo letnega dopusta. Delodajalec, ki ne zagotovi pravice do letnega dopusta v skladu z ZDR-1, je odgovoren za prekršek, ki se kaznuje z globo, kot je določena v 217.a členu tega zakona.</w:t>
      </w:r>
    </w:p>
    <w:p w14:paraId="4756140D" w14:textId="77777777" w:rsidR="001E4A9D" w:rsidRPr="008A163E" w:rsidRDefault="001E4A9D" w:rsidP="001E4A9D">
      <w:pPr>
        <w:jc w:val="both"/>
        <w:rPr>
          <w:lang w:val="sl-SI"/>
        </w:rPr>
      </w:pPr>
    </w:p>
    <w:p w14:paraId="4C4C0FAA" w14:textId="77777777" w:rsidR="001E4A9D" w:rsidRPr="008A163E" w:rsidRDefault="00992210" w:rsidP="001E4A9D">
      <w:pPr>
        <w:jc w:val="both"/>
        <w:rPr>
          <w:lang w:val="sl-SI"/>
        </w:rPr>
      </w:pPr>
      <w:r w:rsidRPr="008A163E">
        <w:rPr>
          <w:rFonts w:cs="Arial"/>
          <w:szCs w:val="20"/>
          <w:lang w:val="sl-SI"/>
        </w:rPr>
        <w:t xml:space="preserve">Zakon o delavcih v državnih organih ureja pravico javnega uslužbenca do letnega dopusta v celoti, od 1. 1. 2025 pa se pri odmeri letnega dopusta upoštevata tudi 4. in 8. člen Aneksa h </w:t>
      </w:r>
      <w:r w:rsidRPr="008A163E">
        <w:rPr>
          <w:lang w:val="sl-SI"/>
        </w:rPr>
        <w:t xml:space="preserve">Kolektivni pogodbi za negospodarske dejavnosti v Republiki Sloveniji (Uradni list RS, št. 99/24). </w:t>
      </w:r>
    </w:p>
    <w:p w14:paraId="1D01B78A" w14:textId="77777777" w:rsidR="001E4A9D" w:rsidRPr="008A163E" w:rsidRDefault="001E4A9D" w:rsidP="001E4A9D">
      <w:pPr>
        <w:jc w:val="both"/>
        <w:rPr>
          <w:lang w:val="sl-SI"/>
        </w:rPr>
      </w:pPr>
    </w:p>
    <w:p w14:paraId="65EAE73F" w14:textId="77777777" w:rsidR="001E4A9D" w:rsidRPr="008A163E" w:rsidRDefault="00992210" w:rsidP="001E4A9D">
      <w:pPr>
        <w:spacing w:line="240" w:lineRule="exact"/>
        <w:jc w:val="both"/>
        <w:rPr>
          <w:rFonts w:cs="Arial"/>
          <w:bCs/>
          <w:color w:val="000000"/>
          <w:szCs w:val="20"/>
          <w:lang w:val="sl-SI" w:eastAsia="sl-SI"/>
        </w:rPr>
      </w:pPr>
      <w:r w:rsidRPr="008A163E">
        <w:rPr>
          <w:rFonts w:cs="Arial"/>
          <w:bCs/>
          <w:color w:val="000000"/>
          <w:szCs w:val="20"/>
          <w:lang w:val="sl-SI"/>
        </w:rPr>
        <w:lastRenderedPageBreak/>
        <w:t xml:space="preserve">Ministrstvo je </w:t>
      </w:r>
      <w:r w:rsidRPr="008A163E">
        <w:rPr>
          <w:rFonts w:cs="Arial"/>
          <w:szCs w:val="20"/>
          <w:lang w:val="sl-SI"/>
        </w:rPr>
        <w:t xml:space="preserve">v okviru svojih pristojnosti že podalo mnenje glede prenosa neizrabljenega letnega dopusta znotraj istega delodajalca (Republika Slovenija). Izraba letnega dopusta oziroma odmere in izrabe sorazmernega dela letnega dopusta ni urejena v zakonodaji, ki bi bila v pristojnosti </w:t>
      </w:r>
      <w:r w:rsidRPr="008A163E">
        <w:rPr>
          <w:rFonts w:cs="Arial"/>
          <w:bCs/>
          <w:color w:val="000000"/>
          <w:szCs w:val="20"/>
          <w:lang w:val="sl-SI" w:eastAsia="sl-SI"/>
        </w:rPr>
        <w:t>Ministrstva za javno upravo, pač pa v 161. členu Zakona o delovnih razmerjih</w:t>
      </w:r>
      <w:r w:rsidRPr="008A163E">
        <w:rPr>
          <w:rStyle w:val="Sprotnaopomba-sklic"/>
          <w:rFonts w:cs="Arial"/>
          <w:bCs/>
          <w:color w:val="000000"/>
          <w:szCs w:val="20"/>
          <w:lang w:val="sl-SI" w:eastAsia="sl-SI"/>
        </w:rPr>
        <w:footnoteReference w:id="1"/>
      </w:r>
      <w:r w:rsidRPr="008A163E">
        <w:rPr>
          <w:rFonts w:cs="Arial"/>
          <w:bCs/>
          <w:color w:val="000000"/>
          <w:szCs w:val="20"/>
          <w:lang w:val="sl-SI" w:eastAsia="sl-SI"/>
        </w:rPr>
        <w:t xml:space="preserve"> (v nadaljnjem besedilu: ZDR-1), v katerem je v drugem odstavku določeno:</w:t>
      </w:r>
    </w:p>
    <w:p w14:paraId="7FB64BFA" w14:textId="77777777" w:rsidR="001E4A9D" w:rsidRPr="008A163E" w:rsidRDefault="001E4A9D" w:rsidP="001E4A9D">
      <w:pPr>
        <w:jc w:val="both"/>
        <w:rPr>
          <w:rFonts w:cs="Arial"/>
          <w:bCs/>
          <w:color w:val="000000"/>
          <w:szCs w:val="20"/>
          <w:lang w:val="sl-SI" w:eastAsia="sl-SI"/>
        </w:rPr>
      </w:pPr>
    </w:p>
    <w:p w14:paraId="0F8DABD6" w14:textId="77777777" w:rsidR="001E4A9D" w:rsidRPr="008A163E" w:rsidRDefault="00992210" w:rsidP="001E4A9D">
      <w:pPr>
        <w:jc w:val="both"/>
        <w:rPr>
          <w:rFonts w:cs="Arial"/>
          <w:bCs/>
          <w:color w:val="000000"/>
          <w:szCs w:val="20"/>
          <w:lang w:val="sl-SI" w:eastAsia="sl-SI"/>
        </w:rPr>
      </w:pPr>
      <w:r w:rsidRPr="008A163E">
        <w:rPr>
          <w:rFonts w:cs="Arial"/>
          <w:bCs/>
          <w:i/>
          <w:iCs/>
          <w:color w:val="000000"/>
          <w:szCs w:val="20"/>
          <w:lang w:val="sl-SI" w:eastAsia="sl-SI"/>
        </w:rPr>
        <w:t xml:space="preserve">»Če delavec med koledarskim letom sklene pogodbo o zaposlitvi z drugim delodajalcem, mu je vsak delodajalec dolžan zagotoviti izrabo sorazmernega dela letnega dopusta glede na trajanje zaposlitve delavca pri posameznem delodajalcu v tekočem koledarskem letu, razen če se delavec in delodajalec dogovorita drugače.«. </w:t>
      </w:r>
      <w:r w:rsidRPr="008A163E">
        <w:rPr>
          <w:rFonts w:cs="Arial"/>
          <w:bCs/>
          <w:color w:val="000000"/>
          <w:szCs w:val="20"/>
          <w:lang w:val="sl-SI" w:eastAsia="sl-SI"/>
        </w:rPr>
        <w:t xml:space="preserve"> </w:t>
      </w:r>
    </w:p>
    <w:p w14:paraId="4905E784" w14:textId="77777777" w:rsidR="001E4A9D" w:rsidRPr="008A163E" w:rsidRDefault="001E4A9D" w:rsidP="001E4A9D">
      <w:pPr>
        <w:jc w:val="both"/>
        <w:rPr>
          <w:rFonts w:cs="Arial"/>
          <w:szCs w:val="20"/>
          <w:lang w:val="sl-SI" w:eastAsia="ar-SA"/>
        </w:rPr>
      </w:pPr>
    </w:p>
    <w:p w14:paraId="028F8454" w14:textId="77777777" w:rsidR="001E4A9D" w:rsidRPr="008A163E" w:rsidRDefault="00992210" w:rsidP="001E4A9D">
      <w:pPr>
        <w:jc w:val="both"/>
        <w:rPr>
          <w:rFonts w:cs="Arial"/>
          <w:szCs w:val="20"/>
          <w:lang w:val="sl-SI" w:eastAsia="ar-SA"/>
        </w:rPr>
      </w:pPr>
      <w:r w:rsidRPr="008A163E">
        <w:rPr>
          <w:rFonts w:cs="Arial"/>
          <w:szCs w:val="20"/>
          <w:lang w:val="sl-SI" w:eastAsia="ar-SA"/>
        </w:rPr>
        <w:t>Bistvo prenosa, kot ga določa ZDR-1, je dosledno uveljavljanje pravila sorazmernosti, zakon pa dovoljuje morebitni drugačni dogovor.</w:t>
      </w:r>
    </w:p>
    <w:p w14:paraId="56D44808" w14:textId="77777777" w:rsidR="001E4A9D" w:rsidRPr="008A163E" w:rsidRDefault="001E4A9D" w:rsidP="001E4A9D">
      <w:pPr>
        <w:jc w:val="both"/>
        <w:rPr>
          <w:rFonts w:cs="Arial"/>
          <w:szCs w:val="20"/>
          <w:lang w:val="sl-SI" w:eastAsia="ar-SA"/>
        </w:rPr>
      </w:pPr>
    </w:p>
    <w:p w14:paraId="28DC399F" w14:textId="77777777" w:rsidR="001E4A9D" w:rsidRPr="008A163E" w:rsidRDefault="00992210" w:rsidP="001E4A9D">
      <w:pPr>
        <w:jc w:val="both"/>
        <w:rPr>
          <w:rFonts w:cs="Arial"/>
          <w:szCs w:val="20"/>
          <w:lang w:val="sl-SI"/>
        </w:rPr>
      </w:pPr>
      <w:r w:rsidRPr="008A163E">
        <w:rPr>
          <w:rFonts w:cs="Arial"/>
          <w:szCs w:val="20"/>
          <w:lang w:val="sl-SI"/>
        </w:rPr>
        <w:t>Izhajajoč iz osnovnega koncepta Zakona o javnih uslužbencih</w:t>
      </w:r>
      <w:r w:rsidRPr="008A163E">
        <w:rPr>
          <w:rStyle w:val="Sprotnaopomba-sklic"/>
          <w:rFonts w:cs="Arial"/>
          <w:szCs w:val="20"/>
          <w:lang w:val="sl-SI"/>
        </w:rPr>
        <w:footnoteReference w:id="2"/>
      </w:r>
      <w:r w:rsidRPr="008A163E">
        <w:rPr>
          <w:rFonts w:cs="Arial"/>
          <w:szCs w:val="20"/>
          <w:lang w:val="sl-SI"/>
        </w:rPr>
        <w:t xml:space="preserve"> </w:t>
      </w:r>
      <w:r w:rsidRPr="008A163E">
        <w:rPr>
          <w:rFonts w:cs="Arial"/>
          <w:bCs/>
          <w:color w:val="000000"/>
          <w:szCs w:val="20"/>
          <w:lang w:val="sl-SI" w:eastAsia="sl-SI"/>
        </w:rPr>
        <w:t xml:space="preserve">(v nadaljnjem besedilu: </w:t>
      </w:r>
      <w:r w:rsidRPr="008A163E">
        <w:rPr>
          <w:rFonts w:cs="Arial"/>
          <w:szCs w:val="20"/>
          <w:lang w:val="sl-SI"/>
        </w:rPr>
        <w:t>ZJU) - Republike Slovenije kot enotnega delodajalca</w:t>
      </w:r>
      <w:r w:rsidRPr="008A163E">
        <w:rPr>
          <w:rStyle w:val="Sprotnaopomba-sklic"/>
          <w:rFonts w:cs="Arial"/>
          <w:szCs w:val="20"/>
          <w:lang w:val="sl-SI"/>
        </w:rPr>
        <w:footnoteReference w:id="3"/>
      </w:r>
      <w:r w:rsidRPr="008A163E">
        <w:rPr>
          <w:rFonts w:cs="Arial"/>
          <w:szCs w:val="20"/>
          <w:lang w:val="sl-SI"/>
        </w:rPr>
        <w:t xml:space="preserve"> – je treba v primerih, ko gre za prehod javnega uslužbenca znotraj istega delodajalca (Republika Slovenija), pri prenosu letnega dopusta upoštevati, da gre sicer res za enega delodajalca, da pa se pogoji dela in kriteriji za določeno delovno mesto v organih lahko razlikujejo. </w:t>
      </w:r>
    </w:p>
    <w:p w14:paraId="239B43A8" w14:textId="77777777" w:rsidR="001E4A9D" w:rsidRPr="008A163E" w:rsidRDefault="001E4A9D" w:rsidP="001E4A9D">
      <w:pPr>
        <w:jc w:val="both"/>
        <w:rPr>
          <w:rFonts w:cs="Arial"/>
          <w:szCs w:val="20"/>
          <w:lang w:val="sl-SI"/>
        </w:rPr>
      </w:pPr>
    </w:p>
    <w:p w14:paraId="167F5508" w14:textId="77777777" w:rsidR="001E4A9D" w:rsidRPr="008A163E" w:rsidRDefault="00992210" w:rsidP="001E4A9D">
      <w:pPr>
        <w:jc w:val="both"/>
        <w:rPr>
          <w:rFonts w:cs="Arial"/>
          <w:szCs w:val="20"/>
          <w:lang w:val="sl-SI"/>
        </w:rPr>
      </w:pPr>
      <w:r w:rsidRPr="008A163E">
        <w:rPr>
          <w:rFonts w:cs="Arial"/>
          <w:szCs w:val="20"/>
          <w:lang w:val="sl-SI"/>
        </w:rPr>
        <w:t xml:space="preserve">Tretji odstavek 16. člena ZJU, ki se skladno s prehodno določbo - prvim odstavkom 189. člena ZJU-1 (Uradni list RS. št. 32/25) – uporablja do 31. 12. 2025, določa, da delodajalec javnemu uslužbencu ne sme zagotavljati pravic v večjem obsegu, kot je to določeno z zakonom, podzakonskim predpisom ali s kolektivno pogodbo, če bi s tem obremenil javna sredstva. Vsebinsko podobno določbo vsebuje tudi veljavni ZJU-1 (ki se sicer uporablja od 1. 1. 2026), ki v tretjem odstavku 16. člena določa: »(3) Delodajalec javnemu uslužbencu ne sme zagotavljati manj ali več pravic, kot je to določeno z zakonom ali s kolektivno pogodbo.« </w:t>
      </w:r>
    </w:p>
    <w:p w14:paraId="2DEDD4F2" w14:textId="77777777" w:rsidR="001E4A9D" w:rsidRPr="008A163E" w:rsidRDefault="001E4A9D" w:rsidP="001E4A9D">
      <w:pPr>
        <w:jc w:val="both"/>
        <w:rPr>
          <w:rFonts w:cs="Arial"/>
          <w:szCs w:val="20"/>
          <w:lang w:val="sl-SI"/>
        </w:rPr>
      </w:pPr>
    </w:p>
    <w:p w14:paraId="180F14DE" w14:textId="77777777" w:rsidR="001E4A9D" w:rsidRPr="008A163E" w:rsidRDefault="00992210" w:rsidP="001E4A9D">
      <w:pPr>
        <w:jc w:val="both"/>
        <w:rPr>
          <w:rFonts w:cs="Arial"/>
          <w:szCs w:val="20"/>
          <w:lang w:val="sl-SI"/>
        </w:rPr>
      </w:pPr>
      <w:r w:rsidRPr="008A163E">
        <w:rPr>
          <w:rFonts w:cs="Arial"/>
          <w:szCs w:val="20"/>
          <w:lang w:val="sl-SI"/>
        </w:rPr>
        <w:t xml:space="preserve">Zakon določene pravice javnega uslužbenca </w:t>
      </w:r>
      <w:r w:rsidRPr="008A163E">
        <w:rPr>
          <w:rFonts w:cs="Arial"/>
          <w:szCs w:val="20"/>
          <w:u w:val="single"/>
          <w:lang w:val="sl-SI"/>
        </w:rPr>
        <w:t>veže na delovno mesto</w:t>
      </w:r>
      <w:r w:rsidRPr="008A163E">
        <w:rPr>
          <w:rFonts w:cs="Arial"/>
          <w:szCs w:val="20"/>
          <w:lang w:val="sl-SI"/>
        </w:rPr>
        <w:t xml:space="preserve"> (npr. dodatki za delo v posebnih pogojih, letni dopust za delo v posebnih pogojih). ZDDO tako v drugem odstavku 39. člena določa, da se pravica do posameznih dni letnega dopusta po kriterijih iz 35., 38. in 39. člena tega zakona prizna javnemu uslužbencu v koledarskem letu, ko izpolni pogoje za njihovo pridobitev. Intenca zakonodajalca je bila ureditev tistih primerov, ko se posamezni kriteriji oziroma njihova izpolnitev zgodijo tekom koledarskega leta (saj se letni dopust sicer odmerja na stanje 1. januarja tekočega leta), in sicer je v zakonu izrecno opredeljeno, spremembo katerih kriterijev je treba upoštevati (že) v tekočem letu. Gre za kriterije delovne dobe (izpolnitev tega kriterija v tekočem letu je znana že 1. januarja in se tako upošteva takoj pri odmeri) medtem, ko se kriteriji iz 38. in 39. člena upoštevajo, ko so izpolnjeni pogoji. Pri tem ne gre spregledati, da je bil ZDDO zasnovan v drugačnih okoliščinah, saj je koncept Republike Slovenije kot enega delodajalca uzakonil šele ZJU v letu 2002.</w:t>
      </w:r>
    </w:p>
    <w:p w14:paraId="15A05108" w14:textId="77777777" w:rsidR="001E4A9D" w:rsidRPr="008A163E" w:rsidRDefault="001E4A9D" w:rsidP="001E4A9D">
      <w:pPr>
        <w:jc w:val="both"/>
        <w:rPr>
          <w:rFonts w:cs="Arial"/>
          <w:szCs w:val="20"/>
          <w:lang w:val="sl-SI"/>
        </w:rPr>
      </w:pPr>
    </w:p>
    <w:p w14:paraId="42516537" w14:textId="77777777" w:rsidR="001E4A9D" w:rsidRPr="008A163E" w:rsidRDefault="00992210" w:rsidP="001E4A9D">
      <w:pPr>
        <w:jc w:val="both"/>
        <w:rPr>
          <w:rFonts w:cs="Arial"/>
          <w:szCs w:val="20"/>
          <w:lang w:val="sl-SI"/>
        </w:rPr>
      </w:pPr>
      <w:r w:rsidRPr="008A163E">
        <w:rPr>
          <w:rFonts w:cs="Arial"/>
          <w:szCs w:val="20"/>
          <w:lang w:val="sl-SI"/>
        </w:rPr>
        <w:t xml:space="preserve">Menjava delovnega mesta (premestitev, javni natečaj) ima za posledico sklenitev novega aneksa k pogodbi o zaposlitvi ali nove pogodbe o zaposlitvi. V tem aktu se (na novo) določijo pravice in obveznosti, ki izhajajo iz </w:t>
      </w:r>
      <w:r w:rsidRPr="008A163E">
        <w:rPr>
          <w:rFonts w:cs="Arial"/>
          <w:szCs w:val="20"/>
          <w:u w:val="single"/>
          <w:lang w:val="sl-SI"/>
        </w:rPr>
        <w:t>novega delovnega mesta</w:t>
      </w:r>
      <w:r w:rsidRPr="008A163E">
        <w:rPr>
          <w:rFonts w:cs="Arial"/>
          <w:szCs w:val="20"/>
          <w:lang w:val="sl-SI"/>
        </w:rPr>
        <w:t xml:space="preserve">. Na enak način je, po mnenju Ministrstva za javno upravo, treba ravnati tudi pri odmeri letnega dopusta. </w:t>
      </w:r>
    </w:p>
    <w:p w14:paraId="47A4C97E" w14:textId="77777777" w:rsidR="001E4A9D" w:rsidRPr="008A163E" w:rsidRDefault="001E4A9D" w:rsidP="001E4A9D">
      <w:pPr>
        <w:jc w:val="both"/>
        <w:rPr>
          <w:rFonts w:cs="Arial"/>
          <w:szCs w:val="20"/>
          <w:lang w:val="sl-SI"/>
        </w:rPr>
      </w:pPr>
    </w:p>
    <w:p w14:paraId="17D2D0CD" w14:textId="77777777" w:rsidR="001E4A9D" w:rsidRPr="008A163E" w:rsidRDefault="00992210" w:rsidP="001E4A9D">
      <w:pPr>
        <w:jc w:val="both"/>
        <w:rPr>
          <w:rFonts w:cs="Arial"/>
          <w:szCs w:val="20"/>
          <w:lang w:val="sl-SI"/>
        </w:rPr>
      </w:pPr>
      <w:r w:rsidRPr="008A163E">
        <w:rPr>
          <w:rFonts w:cs="Arial"/>
          <w:szCs w:val="20"/>
          <w:lang w:val="sl-SI"/>
        </w:rPr>
        <w:t xml:space="preserve">Z vidika racionalne rabe javnih sredstev in upoštevaje določbo 16. člena ZJU tako delodajalec v primeru prehoda javnega uslužbenca med različnimi organi znotraj istega delodajalca upošteva </w:t>
      </w:r>
      <w:r w:rsidRPr="008A163E">
        <w:rPr>
          <w:rFonts w:cs="Arial"/>
          <w:szCs w:val="20"/>
          <w:u w:val="single"/>
          <w:lang w:val="sl-SI"/>
        </w:rPr>
        <w:t>oboje</w:t>
      </w:r>
      <w:r w:rsidRPr="008A163E">
        <w:rPr>
          <w:rFonts w:cs="Arial"/>
          <w:szCs w:val="20"/>
          <w:lang w:val="sl-SI"/>
        </w:rPr>
        <w:t xml:space="preserve">: </w:t>
      </w:r>
    </w:p>
    <w:p w14:paraId="0DA0FCC7" w14:textId="77777777" w:rsidR="001E4A9D" w:rsidRPr="008A163E" w:rsidRDefault="001E4A9D" w:rsidP="001E4A9D">
      <w:pPr>
        <w:jc w:val="both"/>
        <w:rPr>
          <w:rFonts w:cs="Arial"/>
          <w:szCs w:val="20"/>
          <w:lang w:val="sl-SI"/>
        </w:rPr>
      </w:pPr>
    </w:p>
    <w:p w14:paraId="740E0986" w14:textId="77777777" w:rsidR="001E4A9D" w:rsidRPr="008A163E" w:rsidRDefault="00992210" w:rsidP="001E4A9D">
      <w:pPr>
        <w:pStyle w:val="Odstavekseznama"/>
        <w:numPr>
          <w:ilvl w:val="0"/>
          <w:numId w:val="6"/>
        </w:numPr>
        <w:jc w:val="both"/>
        <w:rPr>
          <w:rFonts w:cs="Arial"/>
          <w:szCs w:val="20"/>
          <w:lang w:val="sl-SI"/>
        </w:rPr>
      </w:pPr>
      <w:r w:rsidRPr="008A163E">
        <w:rPr>
          <w:rFonts w:cs="Arial"/>
          <w:szCs w:val="20"/>
          <w:lang w:val="sl-SI"/>
        </w:rPr>
        <w:t xml:space="preserve">da gre za enega delodajalca, kar omogoča prenos neizrabljenega letnega dopusta brez posebnega dogovora/soglasja, kakor tudi, </w:t>
      </w:r>
    </w:p>
    <w:p w14:paraId="59905276" w14:textId="77777777" w:rsidR="001E4A9D" w:rsidRPr="008A163E" w:rsidRDefault="00992210" w:rsidP="001E4A9D">
      <w:pPr>
        <w:pStyle w:val="Odstavekseznama"/>
        <w:numPr>
          <w:ilvl w:val="0"/>
          <w:numId w:val="6"/>
        </w:numPr>
        <w:jc w:val="both"/>
        <w:rPr>
          <w:rFonts w:cs="Arial"/>
          <w:szCs w:val="20"/>
          <w:lang w:val="sl-SI"/>
        </w:rPr>
      </w:pPr>
      <w:r w:rsidRPr="008A163E">
        <w:rPr>
          <w:rFonts w:cs="Arial"/>
          <w:szCs w:val="20"/>
          <w:lang w:val="sl-SI"/>
        </w:rPr>
        <w:t xml:space="preserve">da čeprav gre za istega delodajalca, se v vsakem organu odmeri letni dopust na podlagi kriterijev, ki veljajo za določeno delovno mesto v tem organu, in določi izraba letnega dopusta v sorazmernem delu. </w:t>
      </w:r>
    </w:p>
    <w:p w14:paraId="10B87194" w14:textId="77777777" w:rsidR="001E4A9D" w:rsidRPr="008A163E" w:rsidRDefault="001E4A9D" w:rsidP="001E4A9D">
      <w:pPr>
        <w:jc w:val="both"/>
        <w:rPr>
          <w:rFonts w:cs="Arial"/>
          <w:szCs w:val="20"/>
          <w:lang w:val="sl-SI"/>
        </w:rPr>
      </w:pPr>
    </w:p>
    <w:p w14:paraId="0EEA0626" w14:textId="77777777" w:rsidR="001E4A9D" w:rsidRPr="008A163E" w:rsidRDefault="00992210" w:rsidP="001E4A9D">
      <w:pPr>
        <w:jc w:val="both"/>
        <w:rPr>
          <w:rFonts w:cs="Arial"/>
          <w:szCs w:val="20"/>
          <w:lang w:val="sl-SI"/>
        </w:rPr>
      </w:pPr>
      <w:r w:rsidRPr="008A163E">
        <w:rPr>
          <w:rFonts w:cs="Arial"/>
          <w:szCs w:val="20"/>
          <w:lang w:val="sl-SI"/>
        </w:rPr>
        <w:t>Glede samega izračuna sorazmernega dela in zaokroževanja se uporablja tretji odstavek 161. člena ZDR-1, ki v tretjem odstavku določa, da se najmanj polovica dneva zaokroži na cel dan letnega dopusta.</w:t>
      </w:r>
    </w:p>
    <w:p w14:paraId="42FA88F1" w14:textId="77777777" w:rsidR="001E4A9D" w:rsidRPr="008A163E" w:rsidRDefault="001E4A9D" w:rsidP="001E4A9D">
      <w:pPr>
        <w:jc w:val="both"/>
        <w:rPr>
          <w:rFonts w:cs="Arial"/>
          <w:szCs w:val="20"/>
          <w:lang w:val="sl-SI"/>
        </w:rPr>
      </w:pPr>
    </w:p>
    <w:p w14:paraId="206454AD" w14:textId="77777777" w:rsidR="001E4A9D" w:rsidRPr="008A163E" w:rsidRDefault="00992210" w:rsidP="001E4A9D">
      <w:pPr>
        <w:jc w:val="both"/>
        <w:rPr>
          <w:rFonts w:cs="Arial"/>
          <w:color w:val="000000"/>
          <w:szCs w:val="20"/>
          <w:lang w:val="sl-SI" w:eastAsia="sl-SI"/>
        </w:rPr>
      </w:pPr>
      <w:r w:rsidRPr="008A163E">
        <w:rPr>
          <w:rFonts w:cs="Arial"/>
          <w:color w:val="000000"/>
          <w:szCs w:val="20"/>
          <w:lang w:val="sl-SI" w:eastAsia="sl-SI"/>
        </w:rPr>
        <w:t>Če bi tako primeroma javni uslužbenec bil:</w:t>
      </w:r>
    </w:p>
    <w:p w14:paraId="4411437E" w14:textId="77777777" w:rsidR="001E4A9D" w:rsidRPr="008A163E" w:rsidRDefault="001E4A9D" w:rsidP="001E4A9D">
      <w:pPr>
        <w:jc w:val="both"/>
        <w:rPr>
          <w:rFonts w:cs="Arial"/>
          <w:color w:val="000000"/>
          <w:szCs w:val="20"/>
          <w:lang w:val="sl-SI" w:eastAsia="sl-SI"/>
        </w:rPr>
      </w:pPr>
    </w:p>
    <w:p w14:paraId="65572006" w14:textId="77777777" w:rsidR="001E4A9D" w:rsidRPr="008A163E" w:rsidRDefault="00992210" w:rsidP="001E4A9D">
      <w:pPr>
        <w:jc w:val="both"/>
        <w:rPr>
          <w:rFonts w:cs="Arial"/>
          <w:color w:val="000000"/>
          <w:szCs w:val="20"/>
          <w:u w:val="single"/>
          <w:lang w:val="sl-SI" w:eastAsia="sl-SI"/>
        </w:rPr>
      </w:pPr>
      <w:r w:rsidRPr="008A163E">
        <w:rPr>
          <w:rFonts w:cs="Arial"/>
          <w:color w:val="000000"/>
          <w:szCs w:val="20"/>
          <w:u w:val="single"/>
          <w:lang w:val="sl-SI" w:eastAsia="sl-SI"/>
        </w:rPr>
        <w:t>primer 1</w:t>
      </w:r>
    </w:p>
    <w:p w14:paraId="5A746B8E" w14:textId="77777777" w:rsidR="001E4A9D" w:rsidRPr="008A163E" w:rsidRDefault="00992210" w:rsidP="001E4A9D">
      <w:pPr>
        <w:pStyle w:val="Odstavekseznama"/>
        <w:numPr>
          <w:ilvl w:val="0"/>
          <w:numId w:val="7"/>
        </w:numPr>
        <w:jc w:val="both"/>
        <w:rPr>
          <w:rFonts w:cs="Arial"/>
          <w:color w:val="000000"/>
          <w:szCs w:val="20"/>
          <w:lang w:val="sl-SI" w:eastAsia="sl-SI"/>
        </w:rPr>
      </w:pPr>
      <w:r w:rsidRPr="008A163E">
        <w:rPr>
          <w:rFonts w:cs="Arial"/>
          <w:color w:val="000000"/>
          <w:szCs w:val="20"/>
          <w:lang w:val="sl-SI" w:eastAsia="sl-SI"/>
        </w:rPr>
        <w:t xml:space="preserve">pri organu 1 v delovnem razmerju 8 mesecev in bil upravičen do letnega dopusta za celo leto v višini 36 dni, </w:t>
      </w:r>
    </w:p>
    <w:p w14:paraId="3F4F1D93" w14:textId="77777777" w:rsidR="001E4A9D" w:rsidRPr="008A163E" w:rsidRDefault="00992210" w:rsidP="001E4A9D">
      <w:pPr>
        <w:pStyle w:val="Odstavekseznama"/>
        <w:numPr>
          <w:ilvl w:val="0"/>
          <w:numId w:val="7"/>
        </w:numPr>
        <w:jc w:val="both"/>
        <w:rPr>
          <w:rFonts w:cs="Arial"/>
          <w:color w:val="000000"/>
          <w:szCs w:val="20"/>
          <w:lang w:val="sl-SI" w:eastAsia="sl-SI"/>
        </w:rPr>
      </w:pPr>
      <w:r w:rsidRPr="008A163E">
        <w:rPr>
          <w:rFonts w:cs="Arial"/>
          <w:color w:val="000000"/>
          <w:szCs w:val="20"/>
          <w:lang w:val="sl-SI" w:eastAsia="sl-SI"/>
        </w:rPr>
        <w:t>pri organu 2 pa v delovnem razmerju 4 mesece in bil upravičen do 33 dni za celotno leto,</w:t>
      </w:r>
    </w:p>
    <w:p w14:paraId="592E54F6" w14:textId="77777777" w:rsidR="001E4A9D" w:rsidRPr="008A163E" w:rsidRDefault="00992210" w:rsidP="001E4A9D">
      <w:pPr>
        <w:jc w:val="both"/>
        <w:rPr>
          <w:rFonts w:cs="Arial"/>
          <w:color w:val="000000"/>
          <w:szCs w:val="20"/>
          <w:lang w:val="sl-SI" w:eastAsia="sl-SI"/>
        </w:rPr>
      </w:pPr>
      <w:r w:rsidRPr="008A163E">
        <w:rPr>
          <w:rFonts w:cs="Arial"/>
          <w:color w:val="000000"/>
          <w:szCs w:val="20"/>
          <w:lang w:val="sl-SI" w:eastAsia="sl-SI"/>
        </w:rPr>
        <w:t>bi to pomenilo, da je upravičen pri 1. organu do 24 dni (sorazmerni delež za 8 mesecev od 36 dni), pri 2. organu pa  11 dni (sorazmerni delež za 4 mesece od 33 dni). Skupna izraba je torej v tistem letu možna le v višini 35 dni, ne glede na to ali je javni uslužbenec izrabil letni dopust pri vsakem organu posebej ali je prišlo do prenosa. 24 dni (sorazmerni delež letnega dopusta pri prvem organu) lahko tako javni uslužbenec izrabi: v celoti pri prvem organu, delno pri prvem in delno (preostanek do 24 dni) pri drugem ali v celoti pri drugem organu.</w:t>
      </w:r>
    </w:p>
    <w:p w14:paraId="617E42EC" w14:textId="77777777" w:rsidR="001E4A9D" w:rsidRPr="008A163E" w:rsidRDefault="001E4A9D" w:rsidP="001E4A9D">
      <w:pPr>
        <w:jc w:val="both"/>
        <w:rPr>
          <w:rFonts w:cs="Arial"/>
          <w:color w:val="000000"/>
          <w:szCs w:val="20"/>
          <w:lang w:val="sl-SI" w:eastAsia="sl-SI"/>
        </w:rPr>
      </w:pPr>
    </w:p>
    <w:p w14:paraId="43DA449B" w14:textId="77777777" w:rsidR="001E4A9D" w:rsidRPr="008A163E" w:rsidRDefault="00992210" w:rsidP="001E4A9D">
      <w:pPr>
        <w:jc w:val="both"/>
        <w:rPr>
          <w:rFonts w:cs="Arial"/>
          <w:color w:val="000000"/>
          <w:szCs w:val="20"/>
          <w:u w:val="single"/>
          <w:lang w:val="sl-SI" w:eastAsia="sl-SI"/>
        </w:rPr>
      </w:pPr>
      <w:r w:rsidRPr="008A163E">
        <w:rPr>
          <w:rFonts w:cs="Arial"/>
          <w:color w:val="000000"/>
          <w:szCs w:val="20"/>
          <w:u w:val="single"/>
          <w:lang w:val="sl-SI" w:eastAsia="sl-SI"/>
        </w:rPr>
        <w:t>primer 2</w:t>
      </w:r>
    </w:p>
    <w:p w14:paraId="2786C53A" w14:textId="77777777" w:rsidR="001E4A9D" w:rsidRPr="008A163E" w:rsidRDefault="001E4A9D" w:rsidP="001E4A9D">
      <w:pPr>
        <w:jc w:val="both"/>
        <w:rPr>
          <w:rFonts w:cs="Arial"/>
          <w:color w:val="000000"/>
          <w:szCs w:val="20"/>
          <w:lang w:val="sl-SI" w:eastAsia="sl-SI"/>
        </w:rPr>
      </w:pPr>
    </w:p>
    <w:p w14:paraId="78491084" w14:textId="77777777" w:rsidR="001E4A9D" w:rsidRPr="008A163E" w:rsidRDefault="00992210" w:rsidP="001E4A9D">
      <w:pPr>
        <w:numPr>
          <w:ilvl w:val="0"/>
          <w:numId w:val="7"/>
        </w:numPr>
        <w:jc w:val="both"/>
        <w:rPr>
          <w:rFonts w:cs="Arial"/>
          <w:color w:val="000000"/>
          <w:szCs w:val="20"/>
          <w:lang w:val="sl-SI" w:eastAsia="sl-SI"/>
        </w:rPr>
      </w:pPr>
      <w:r w:rsidRPr="008A163E">
        <w:rPr>
          <w:rFonts w:cs="Arial"/>
          <w:color w:val="000000"/>
          <w:szCs w:val="20"/>
          <w:lang w:val="sl-SI" w:eastAsia="sl-SI"/>
        </w:rPr>
        <w:t>pri organu 1 v delovnem razmerju 7 mesecev in bil upravičen do letnega dopusta za celo leto v višini 35 dni,   </w:t>
      </w:r>
    </w:p>
    <w:p w14:paraId="260B9EFA" w14:textId="77777777" w:rsidR="001E4A9D" w:rsidRPr="008A163E" w:rsidRDefault="00992210" w:rsidP="001E4A9D">
      <w:pPr>
        <w:numPr>
          <w:ilvl w:val="0"/>
          <w:numId w:val="7"/>
        </w:numPr>
        <w:jc w:val="both"/>
        <w:rPr>
          <w:rFonts w:cs="Arial"/>
          <w:color w:val="000000"/>
          <w:szCs w:val="20"/>
          <w:lang w:val="sl-SI" w:eastAsia="sl-SI"/>
        </w:rPr>
      </w:pPr>
      <w:r w:rsidRPr="008A163E">
        <w:rPr>
          <w:rFonts w:cs="Arial"/>
          <w:color w:val="000000"/>
          <w:szCs w:val="20"/>
          <w:lang w:val="sl-SI" w:eastAsia="sl-SI"/>
        </w:rPr>
        <w:t>pri organu 2 pa v delovnem razmerju 5 mesecev in bil upravičen do 38 dni za celotno leto,    </w:t>
      </w:r>
    </w:p>
    <w:p w14:paraId="26DE9C96" w14:textId="77777777" w:rsidR="001E4A9D" w:rsidRPr="008A163E" w:rsidRDefault="00992210" w:rsidP="001E4A9D">
      <w:pPr>
        <w:jc w:val="both"/>
        <w:rPr>
          <w:rFonts w:cs="Arial"/>
          <w:color w:val="000000"/>
          <w:szCs w:val="20"/>
          <w:lang w:val="sl-SI" w:eastAsia="sl-SI"/>
        </w:rPr>
      </w:pPr>
      <w:r w:rsidRPr="008A163E">
        <w:rPr>
          <w:rFonts w:cs="Arial"/>
          <w:color w:val="000000"/>
          <w:szCs w:val="20"/>
          <w:lang w:val="sl-SI" w:eastAsia="sl-SI"/>
        </w:rPr>
        <w:t>bi to pomenilo, da je upravičen pri 1. organu do 20 dni (sorazmerni delež za 7 mesecev od 35 dni je 20,416), pri 2. organu pa  16 dni (sorazmerni delež za 5 mesecev od 38 dni je 15,833). Skupna izraba je torej v tistem letu možna le v višini 36 dni, ne glede na to ali je javni uslužbenec izrabil letni dopust pri vsakem organu posebej ali je prišlo do prenosa. 20 dni (sorazmerni delež letnega dopusta pri prvem organu) lahko tako javni uslužbenec izrabi: v celoti pri prvem organu, delno pri prvem in delno (preostanek do 24 dni) pri drugem ali v celoti pri drugem organu.</w:t>
      </w:r>
    </w:p>
    <w:p w14:paraId="4529F012" w14:textId="77777777" w:rsidR="001E4A9D" w:rsidRPr="008A163E" w:rsidRDefault="001E4A9D" w:rsidP="001E4A9D">
      <w:pPr>
        <w:jc w:val="both"/>
        <w:rPr>
          <w:rFonts w:cs="Arial"/>
          <w:szCs w:val="20"/>
          <w:lang w:val="sl-SI"/>
        </w:rPr>
      </w:pPr>
    </w:p>
    <w:p w14:paraId="74EBCA9D" w14:textId="77777777" w:rsidR="001E4A9D" w:rsidRPr="008A163E" w:rsidRDefault="00992210" w:rsidP="001E4A9D">
      <w:pPr>
        <w:jc w:val="both"/>
        <w:rPr>
          <w:lang w:val="sl-SI"/>
        </w:rPr>
      </w:pPr>
      <w:r w:rsidRPr="008A163E">
        <w:rPr>
          <w:rFonts w:cs="Arial"/>
          <w:szCs w:val="20"/>
          <w:lang w:val="sl-SI"/>
        </w:rPr>
        <w:t xml:space="preserve">Skladno z določbo 31. člena ZJU pravice in dolžnosti delodajalca v organu državne uprave in v upravi lokalne skupnosti izvršuje predstojnik. Predstojnik lahko za izvrševanje pravic in dolžnosti delodajalca pooblasti vodjo kadrovskega poslovanja. </w:t>
      </w:r>
      <w:r w:rsidRPr="008A163E">
        <w:rPr>
          <w:lang w:val="sl-SI"/>
        </w:rPr>
        <w:t xml:space="preserve">Po mnenju Ministrstva za javno upravo je </w:t>
      </w:r>
      <w:r w:rsidRPr="008A163E">
        <w:rPr>
          <w:u w:val="single"/>
          <w:lang w:val="sl-SI"/>
        </w:rPr>
        <w:t>zakonska dolžnost vsakega od predstojnikov</w:t>
      </w:r>
      <w:r w:rsidRPr="008A163E">
        <w:rPr>
          <w:lang w:val="sl-SI"/>
        </w:rPr>
        <w:t xml:space="preserve"> v okviru svojih pristojnosti odločiti o pravici javnega uslužbenca do letnega dopusta, pri čemer odloča upoštevaje vse kriterije (npr. pogoje dela </w:t>
      </w:r>
      <w:proofErr w:type="spellStart"/>
      <w:r w:rsidRPr="008A163E">
        <w:rPr>
          <w:lang w:val="sl-SI"/>
        </w:rPr>
        <w:t>ipd</w:t>
      </w:r>
      <w:proofErr w:type="spellEnd"/>
      <w:r w:rsidRPr="008A163E">
        <w:rPr>
          <w:lang w:val="sl-SI"/>
        </w:rPr>
        <w:t xml:space="preserve">) v organu. </w:t>
      </w:r>
    </w:p>
    <w:p w14:paraId="14C8CE57" w14:textId="77777777" w:rsidR="001E4A9D" w:rsidRPr="008A163E" w:rsidRDefault="001E4A9D" w:rsidP="001E4A9D">
      <w:pPr>
        <w:rPr>
          <w:lang w:val="sl-SI"/>
        </w:rPr>
      </w:pPr>
    </w:p>
    <w:p w14:paraId="76A0A942" w14:textId="77777777" w:rsidR="001E4A9D" w:rsidRPr="008A163E" w:rsidRDefault="00992210" w:rsidP="001E4A9D">
      <w:pPr>
        <w:rPr>
          <w:lang w:val="sl-SI"/>
        </w:rPr>
      </w:pPr>
      <w:r w:rsidRPr="008A163E">
        <w:rPr>
          <w:lang w:val="sl-SI"/>
        </w:rPr>
        <w:t>S spoštovanjem,</w:t>
      </w:r>
    </w:p>
    <w:p w14:paraId="0C8A3806" w14:textId="77777777" w:rsidR="001E4A9D" w:rsidRPr="008A163E" w:rsidRDefault="001E4A9D" w:rsidP="001E4A9D">
      <w:pPr>
        <w:rPr>
          <w:lang w:val="sl-SI"/>
        </w:rPr>
      </w:pPr>
    </w:p>
    <w:p w14:paraId="2D93F926" w14:textId="77777777" w:rsidR="007D75CF" w:rsidRPr="008A163E" w:rsidRDefault="007D75CF" w:rsidP="007D75CF">
      <w:pPr>
        <w:rPr>
          <w:lang w:val="sl-SI"/>
        </w:rPr>
      </w:pPr>
    </w:p>
    <w:p w14:paraId="20C9FEC6" w14:textId="77777777" w:rsidR="007D75CF" w:rsidRPr="008A163E" w:rsidRDefault="007D75CF" w:rsidP="007D75CF">
      <w:pPr>
        <w:rPr>
          <w:lang w:val="sl-SI"/>
        </w:rPr>
      </w:pPr>
    </w:p>
    <w:p w14:paraId="003FAEDA" w14:textId="77777777" w:rsidR="007D75CF" w:rsidRPr="008A163E" w:rsidRDefault="00992210" w:rsidP="003E1C74">
      <w:pPr>
        <w:pStyle w:val="podpisi"/>
        <w:rPr>
          <w:lang w:val="sl-SI"/>
        </w:rPr>
      </w:pPr>
      <w:r w:rsidRPr="008A163E">
        <w:rPr>
          <w:lang w:val="sl-SI"/>
        </w:rPr>
        <w:t>:</w:t>
      </w:r>
    </w:p>
    <w:tbl>
      <w:tblPr>
        <w:tblStyle w:val="Tabelamre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253"/>
      </w:tblGrid>
      <w:tr w:rsidR="000B30B5" w:rsidRPr="008A163E" w14:paraId="64EC3E90" w14:textId="77777777" w:rsidTr="00770E4E">
        <w:tc>
          <w:tcPr>
            <w:tcW w:w="4536" w:type="dxa"/>
          </w:tcPr>
          <w:p w14:paraId="26238829" w14:textId="77777777" w:rsidR="000E5CDB" w:rsidRPr="008A163E" w:rsidRDefault="00992210" w:rsidP="00770E4E">
            <w:pPr>
              <w:pStyle w:val="podpisi"/>
              <w:ind w:left="-105"/>
              <w:rPr>
                <w:lang w:val="sl-SI"/>
              </w:rPr>
            </w:pPr>
            <w:r w:rsidRPr="008A163E">
              <w:rPr>
                <w:lang w:val="sl-SI"/>
              </w:rPr>
              <w:t xml:space="preserve">           </w:t>
            </w:r>
          </w:p>
        </w:tc>
        <w:tc>
          <w:tcPr>
            <w:tcW w:w="4253" w:type="dxa"/>
          </w:tcPr>
          <w:p w14:paraId="3C2B51C1" w14:textId="77777777" w:rsidR="000E5CDB" w:rsidRPr="008A163E" w:rsidRDefault="00992210" w:rsidP="00770E4E">
            <w:pPr>
              <w:pStyle w:val="podpisi"/>
              <w:ind w:left="-105"/>
              <w:rPr>
                <w:lang w:val="sl-SI"/>
              </w:rPr>
            </w:pPr>
            <w:bookmarkStart w:id="3" w:name="PodpisnikImePriimek"/>
            <w:r w:rsidRPr="008A163E">
              <w:rPr>
                <w:lang w:val="sl-SI"/>
              </w:rPr>
              <w:t>Mojca Ramšak-Pešec</w:t>
            </w:r>
            <w:bookmarkEnd w:id="3"/>
          </w:p>
        </w:tc>
      </w:tr>
      <w:tr w:rsidR="000B30B5" w:rsidRPr="008A163E" w14:paraId="44E969CB" w14:textId="77777777" w:rsidTr="00770E4E">
        <w:tc>
          <w:tcPr>
            <w:tcW w:w="4536" w:type="dxa"/>
          </w:tcPr>
          <w:p w14:paraId="56291844" w14:textId="77777777" w:rsidR="000E5CDB" w:rsidRPr="008A163E" w:rsidRDefault="000E5CDB" w:rsidP="00770E4E">
            <w:pPr>
              <w:pStyle w:val="podpisi"/>
              <w:ind w:left="-105"/>
              <w:rPr>
                <w:lang w:val="sl-SI"/>
              </w:rPr>
            </w:pPr>
          </w:p>
        </w:tc>
        <w:tc>
          <w:tcPr>
            <w:tcW w:w="4253" w:type="dxa"/>
          </w:tcPr>
          <w:p w14:paraId="0194CF82" w14:textId="77777777" w:rsidR="000E5CDB" w:rsidRPr="008A163E" w:rsidRDefault="00992210" w:rsidP="00770E4E">
            <w:pPr>
              <w:pStyle w:val="podpisi"/>
              <w:ind w:left="-105"/>
              <w:rPr>
                <w:lang w:val="sl-SI"/>
              </w:rPr>
            </w:pPr>
            <w:bookmarkStart w:id="4" w:name="PodpisnikNazivDM"/>
            <w:r w:rsidRPr="008A163E">
              <w:rPr>
                <w:lang w:val="sl-SI"/>
              </w:rPr>
              <w:t>državna sekretarka</w:t>
            </w:r>
            <w:bookmarkEnd w:id="4"/>
          </w:p>
        </w:tc>
      </w:tr>
    </w:tbl>
    <w:p w14:paraId="498C7A19" w14:textId="77777777" w:rsidR="00C71699" w:rsidRPr="008A163E" w:rsidRDefault="00C71699" w:rsidP="000E5CDB">
      <w:pPr>
        <w:pStyle w:val="podpisi"/>
        <w:rPr>
          <w:lang w:val="sl-SI"/>
        </w:rPr>
      </w:pPr>
    </w:p>
    <w:p w14:paraId="6D9CA3C5" w14:textId="77777777" w:rsidR="000E5CDB" w:rsidRPr="008A163E" w:rsidRDefault="000E5CDB" w:rsidP="000E5CDB">
      <w:pPr>
        <w:pStyle w:val="podpisi"/>
        <w:rPr>
          <w:lang w:val="sl-SI"/>
        </w:rPr>
      </w:pPr>
    </w:p>
    <w:sectPr w:rsidR="000E5CDB" w:rsidRPr="008A163E" w:rsidSect="0055585C">
      <w:headerReference w:type="even" r:id="rId7"/>
      <w:headerReference w:type="default" r:id="rId8"/>
      <w:footerReference w:type="even" r:id="rId9"/>
      <w:footerReference w:type="default" r:id="rId10"/>
      <w:headerReference w:type="first" r:id="rId11"/>
      <w:footerReference w:type="first" r:id="rId12"/>
      <w:pgSz w:w="11900" w:h="16840" w:code="9"/>
      <w:pgMar w:top="1701"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AFD34" w14:textId="77777777" w:rsidR="00992210" w:rsidRDefault="00992210">
      <w:pPr>
        <w:spacing w:line="240" w:lineRule="auto"/>
      </w:pPr>
      <w:r>
        <w:separator/>
      </w:r>
    </w:p>
  </w:endnote>
  <w:endnote w:type="continuationSeparator" w:id="0">
    <w:p w14:paraId="09E5FBEB" w14:textId="77777777" w:rsidR="00992210" w:rsidRDefault="009922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909B2" w14:textId="77777777" w:rsidR="0055585C" w:rsidRDefault="0055585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34704" w14:textId="77777777" w:rsidR="0055585C" w:rsidRDefault="0055585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B22FC" w14:textId="77777777" w:rsidR="0055585C" w:rsidRDefault="0055585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FF3E6" w14:textId="77777777" w:rsidR="00992210" w:rsidRDefault="00992210">
      <w:pPr>
        <w:spacing w:line="240" w:lineRule="auto"/>
      </w:pPr>
      <w:r>
        <w:separator/>
      </w:r>
    </w:p>
  </w:footnote>
  <w:footnote w:type="continuationSeparator" w:id="0">
    <w:p w14:paraId="38FF9830" w14:textId="77777777" w:rsidR="00992210" w:rsidRDefault="00992210">
      <w:pPr>
        <w:spacing w:line="240" w:lineRule="auto"/>
      </w:pPr>
      <w:r>
        <w:continuationSeparator/>
      </w:r>
    </w:p>
  </w:footnote>
  <w:footnote w:id="1">
    <w:p w14:paraId="267CB345" w14:textId="77777777" w:rsidR="001E4A9D" w:rsidRPr="006C02F3" w:rsidRDefault="00992210" w:rsidP="001E4A9D">
      <w:pPr>
        <w:pStyle w:val="Sprotnaopomba-besedilo"/>
        <w:rPr>
          <w:rFonts w:ascii="Arial" w:hAnsi="Arial" w:cs="Arial"/>
          <w:sz w:val="18"/>
          <w:szCs w:val="18"/>
        </w:rPr>
      </w:pPr>
      <w:r w:rsidRPr="006C02F3">
        <w:rPr>
          <w:rStyle w:val="Sprotnaopomba-sklic"/>
          <w:rFonts w:ascii="Arial" w:hAnsi="Arial" w:cs="Arial"/>
          <w:sz w:val="18"/>
          <w:szCs w:val="18"/>
        </w:rPr>
        <w:footnoteRef/>
      </w:r>
      <w:r w:rsidRPr="006C02F3">
        <w:rPr>
          <w:rFonts w:ascii="Arial" w:hAnsi="Arial" w:cs="Arial"/>
          <w:sz w:val="18"/>
          <w:szCs w:val="18"/>
        </w:rPr>
        <w:t xml:space="preserve"> </w:t>
      </w:r>
      <w:r w:rsidRPr="006C02F3">
        <w:rPr>
          <w:rFonts w:ascii="Arial" w:hAnsi="Arial" w:cs="Arial"/>
          <w:bCs/>
          <w:color w:val="000000"/>
          <w:sz w:val="18"/>
          <w:szCs w:val="18"/>
          <w:lang w:eastAsia="sl-SI"/>
        </w:rPr>
        <w:t xml:space="preserve">Uradni list RS, št. 21/13, 78/13 – </w:t>
      </w:r>
      <w:proofErr w:type="spellStart"/>
      <w:r w:rsidRPr="006C02F3">
        <w:rPr>
          <w:rFonts w:ascii="Arial" w:hAnsi="Arial" w:cs="Arial"/>
          <w:bCs/>
          <w:color w:val="000000"/>
          <w:sz w:val="18"/>
          <w:szCs w:val="18"/>
          <w:lang w:eastAsia="sl-SI"/>
        </w:rPr>
        <w:t>popr</w:t>
      </w:r>
      <w:proofErr w:type="spellEnd"/>
      <w:r w:rsidRPr="006C02F3">
        <w:rPr>
          <w:rFonts w:ascii="Arial" w:hAnsi="Arial" w:cs="Arial"/>
          <w:bCs/>
          <w:color w:val="000000"/>
          <w:sz w:val="18"/>
          <w:szCs w:val="18"/>
          <w:lang w:eastAsia="sl-SI"/>
        </w:rPr>
        <w:t xml:space="preserve">., 47/15 – ZZSDT, 33/16 – PZ-F, 52/16, 15/17 – </w:t>
      </w:r>
      <w:proofErr w:type="spellStart"/>
      <w:r w:rsidRPr="006C02F3">
        <w:rPr>
          <w:rFonts w:ascii="Arial" w:hAnsi="Arial" w:cs="Arial"/>
          <w:bCs/>
          <w:color w:val="000000"/>
          <w:sz w:val="18"/>
          <w:szCs w:val="18"/>
          <w:lang w:eastAsia="sl-SI"/>
        </w:rPr>
        <w:t>odl</w:t>
      </w:r>
      <w:proofErr w:type="spellEnd"/>
      <w:r w:rsidRPr="006C02F3">
        <w:rPr>
          <w:rFonts w:ascii="Arial" w:hAnsi="Arial" w:cs="Arial"/>
          <w:bCs/>
          <w:color w:val="000000"/>
          <w:sz w:val="18"/>
          <w:szCs w:val="18"/>
          <w:lang w:eastAsia="sl-SI"/>
        </w:rPr>
        <w:t xml:space="preserve">. US, 22/19 – </w:t>
      </w:r>
      <w:proofErr w:type="spellStart"/>
      <w:r w:rsidRPr="006C02F3">
        <w:rPr>
          <w:rFonts w:ascii="Arial" w:hAnsi="Arial" w:cs="Arial"/>
          <w:bCs/>
          <w:color w:val="000000"/>
          <w:sz w:val="18"/>
          <w:szCs w:val="18"/>
          <w:lang w:eastAsia="sl-SI"/>
        </w:rPr>
        <w:t>ZPosS</w:t>
      </w:r>
      <w:proofErr w:type="spellEnd"/>
      <w:r w:rsidRPr="006C02F3">
        <w:rPr>
          <w:rFonts w:ascii="Arial" w:hAnsi="Arial" w:cs="Arial"/>
          <w:bCs/>
          <w:color w:val="000000"/>
          <w:sz w:val="18"/>
          <w:szCs w:val="18"/>
          <w:lang w:eastAsia="sl-SI"/>
        </w:rPr>
        <w:t>, 81/19 in 203/20 – ZIUPOPDVE</w:t>
      </w:r>
    </w:p>
  </w:footnote>
  <w:footnote w:id="2">
    <w:p w14:paraId="18F63237" w14:textId="77777777" w:rsidR="001E4A9D" w:rsidRPr="006C02F3" w:rsidRDefault="00992210" w:rsidP="001E4A9D">
      <w:pPr>
        <w:pStyle w:val="Sprotnaopomba-besedilo"/>
        <w:rPr>
          <w:rFonts w:ascii="Arial" w:hAnsi="Arial" w:cs="Arial"/>
          <w:sz w:val="18"/>
          <w:szCs w:val="18"/>
        </w:rPr>
      </w:pPr>
      <w:r w:rsidRPr="006C02F3">
        <w:rPr>
          <w:rStyle w:val="Sprotnaopomba-sklic"/>
          <w:rFonts w:ascii="Arial" w:hAnsi="Arial" w:cs="Arial"/>
          <w:sz w:val="18"/>
          <w:szCs w:val="18"/>
        </w:rPr>
        <w:footnoteRef/>
      </w:r>
      <w:r w:rsidRPr="006C02F3">
        <w:rPr>
          <w:rFonts w:ascii="Arial" w:hAnsi="Arial" w:cs="Arial"/>
          <w:sz w:val="18"/>
          <w:szCs w:val="18"/>
        </w:rPr>
        <w:t xml:space="preserve"> </w:t>
      </w:r>
      <w:r w:rsidRPr="006C02F3">
        <w:rPr>
          <w:rFonts w:ascii="Arial" w:hAnsi="Arial" w:cs="Arial"/>
          <w:sz w:val="18"/>
          <w:szCs w:val="18"/>
        </w:rPr>
        <w:t xml:space="preserve">Uradni list RS, št. 63/07 – uradno prečiščeno besedilo, 65/08, 69/08 – ZTFI-A, 69/08 – ZZavar-E, 40/12 – ZUJF, 158/20 – </w:t>
      </w:r>
      <w:proofErr w:type="spellStart"/>
      <w:r w:rsidRPr="006C02F3">
        <w:rPr>
          <w:rFonts w:ascii="Arial" w:hAnsi="Arial" w:cs="Arial"/>
          <w:sz w:val="18"/>
          <w:szCs w:val="18"/>
        </w:rPr>
        <w:t>ZIntPK</w:t>
      </w:r>
      <w:proofErr w:type="spellEnd"/>
      <w:r w:rsidRPr="006C02F3">
        <w:rPr>
          <w:rFonts w:ascii="Arial" w:hAnsi="Arial" w:cs="Arial"/>
          <w:sz w:val="18"/>
          <w:szCs w:val="18"/>
        </w:rPr>
        <w:t xml:space="preserve">-C, 203/20 – ZIUPOPDVE, 202/21 – </w:t>
      </w:r>
      <w:proofErr w:type="spellStart"/>
      <w:r w:rsidRPr="006C02F3">
        <w:rPr>
          <w:rFonts w:ascii="Arial" w:hAnsi="Arial" w:cs="Arial"/>
          <w:sz w:val="18"/>
          <w:szCs w:val="18"/>
        </w:rPr>
        <w:t>odl</w:t>
      </w:r>
      <w:proofErr w:type="spellEnd"/>
      <w:r w:rsidRPr="006C02F3">
        <w:rPr>
          <w:rFonts w:ascii="Arial" w:hAnsi="Arial" w:cs="Arial"/>
          <w:sz w:val="18"/>
          <w:szCs w:val="18"/>
        </w:rPr>
        <w:t xml:space="preserve">. US in 3/22 – </w:t>
      </w:r>
      <w:proofErr w:type="spellStart"/>
      <w:r w:rsidRPr="006C02F3">
        <w:rPr>
          <w:rFonts w:ascii="Arial" w:hAnsi="Arial" w:cs="Arial"/>
          <w:sz w:val="18"/>
          <w:szCs w:val="18"/>
        </w:rPr>
        <w:t>ZDeb</w:t>
      </w:r>
      <w:proofErr w:type="spellEnd"/>
    </w:p>
  </w:footnote>
  <w:footnote w:id="3">
    <w:p w14:paraId="37F11AC8" w14:textId="77777777" w:rsidR="001E4A9D" w:rsidRPr="006C02F3" w:rsidRDefault="00992210" w:rsidP="001E4A9D">
      <w:pPr>
        <w:pStyle w:val="Sprotnaopomba-besedilo"/>
        <w:rPr>
          <w:rFonts w:ascii="Arial" w:hAnsi="Arial" w:cs="Arial"/>
          <w:sz w:val="18"/>
          <w:szCs w:val="18"/>
        </w:rPr>
      </w:pPr>
      <w:r w:rsidRPr="006C02F3">
        <w:rPr>
          <w:rStyle w:val="Sprotnaopomba-sklic"/>
          <w:rFonts w:ascii="Arial" w:hAnsi="Arial" w:cs="Arial"/>
          <w:sz w:val="18"/>
          <w:szCs w:val="18"/>
        </w:rPr>
        <w:footnoteRef/>
      </w:r>
      <w:r w:rsidRPr="006C02F3">
        <w:rPr>
          <w:rFonts w:ascii="Arial" w:hAnsi="Arial" w:cs="Arial"/>
          <w:sz w:val="18"/>
          <w:szCs w:val="18"/>
        </w:rPr>
        <w:t xml:space="preserve"> </w:t>
      </w:r>
      <w:r w:rsidRPr="006C02F3">
        <w:rPr>
          <w:rFonts w:ascii="Arial" w:hAnsi="Arial" w:cs="Arial"/>
          <w:sz w:val="18"/>
          <w:szCs w:val="18"/>
        </w:rPr>
        <w:t>Drugi odstavek 3. člena ZJU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43269" w14:textId="77777777" w:rsidR="0055585C" w:rsidRDefault="0055585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E1962" w14:textId="77777777" w:rsidR="0055585C" w:rsidRDefault="0055585C">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0B30B5" w14:paraId="1F7FF019" w14:textId="77777777" w:rsidTr="00FC310E">
      <w:trPr>
        <w:cantSplit/>
        <w:trHeight w:hRule="exact" w:val="847"/>
      </w:trPr>
      <w:tc>
        <w:tcPr>
          <w:tcW w:w="567" w:type="dxa"/>
        </w:tcPr>
        <w:p w14:paraId="1A33ECFA" w14:textId="77777777" w:rsidR="0055585C" w:rsidRDefault="00992210" w:rsidP="0055585C">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5516E519" w14:textId="77777777" w:rsidR="0055585C" w:rsidRPr="006D42D9" w:rsidRDefault="0055585C" w:rsidP="0055585C">
          <w:pPr>
            <w:rPr>
              <w:rFonts w:ascii="Republika" w:hAnsi="Republika"/>
              <w:sz w:val="60"/>
              <w:szCs w:val="60"/>
            </w:rPr>
          </w:pPr>
        </w:p>
        <w:p w14:paraId="6A5FC559" w14:textId="77777777" w:rsidR="0055585C" w:rsidRPr="006D42D9" w:rsidRDefault="0055585C" w:rsidP="0055585C">
          <w:pPr>
            <w:rPr>
              <w:rFonts w:ascii="Republika" w:hAnsi="Republika"/>
              <w:sz w:val="60"/>
              <w:szCs w:val="60"/>
            </w:rPr>
          </w:pPr>
        </w:p>
        <w:p w14:paraId="7722DC4B" w14:textId="77777777" w:rsidR="0055585C" w:rsidRPr="006D42D9" w:rsidRDefault="0055585C" w:rsidP="0055585C">
          <w:pPr>
            <w:rPr>
              <w:rFonts w:ascii="Republika" w:hAnsi="Republika"/>
              <w:sz w:val="60"/>
              <w:szCs w:val="60"/>
            </w:rPr>
          </w:pPr>
        </w:p>
        <w:p w14:paraId="0F6A17D8" w14:textId="77777777" w:rsidR="0055585C" w:rsidRPr="006D42D9" w:rsidRDefault="0055585C" w:rsidP="0055585C">
          <w:pPr>
            <w:rPr>
              <w:rFonts w:ascii="Republika" w:hAnsi="Republika"/>
              <w:sz w:val="60"/>
              <w:szCs w:val="60"/>
            </w:rPr>
          </w:pPr>
        </w:p>
        <w:p w14:paraId="742170D7" w14:textId="77777777" w:rsidR="0055585C" w:rsidRPr="006D42D9" w:rsidRDefault="0055585C" w:rsidP="0055585C">
          <w:pPr>
            <w:rPr>
              <w:rFonts w:ascii="Republika" w:hAnsi="Republika"/>
              <w:sz w:val="60"/>
              <w:szCs w:val="60"/>
            </w:rPr>
          </w:pPr>
        </w:p>
        <w:p w14:paraId="41F2CADC" w14:textId="77777777" w:rsidR="0055585C" w:rsidRPr="006D42D9" w:rsidRDefault="0055585C" w:rsidP="0055585C">
          <w:pPr>
            <w:rPr>
              <w:rFonts w:ascii="Republika" w:hAnsi="Republika"/>
              <w:sz w:val="60"/>
              <w:szCs w:val="60"/>
            </w:rPr>
          </w:pPr>
        </w:p>
        <w:p w14:paraId="1A5D4359" w14:textId="77777777" w:rsidR="0055585C" w:rsidRPr="006D42D9" w:rsidRDefault="0055585C" w:rsidP="0055585C">
          <w:pPr>
            <w:rPr>
              <w:rFonts w:ascii="Republika" w:hAnsi="Republika"/>
              <w:sz w:val="60"/>
              <w:szCs w:val="60"/>
            </w:rPr>
          </w:pPr>
        </w:p>
        <w:p w14:paraId="06ED769E" w14:textId="77777777" w:rsidR="0055585C" w:rsidRPr="006D42D9" w:rsidRDefault="0055585C" w:rsidP="0055585C">
          <w:pPr>
            <w:rPr>
              <w:rFonts w:ascii="Republika" w:hAnsi="Republika"/>
              <w:sz w:val="60"/>
              <w:szCs w:val="60"/>
            </w:rPr>
          </w:pPr>
        </w:p>
        <w:p w14:paraId="5EEC313C" w14:textId="77777777" w:rsidR="0055585C" w:rsidRPr="006D42D9" w:rsidRDefault="0055585C" w:rsidP="0055585C">
          <w:pPr>
            <w:rPr>
              <w:rFonts w:ascii="Republika" w:hAnsi="Republika"/>
              <w:sz w:val="60"/>
              <w:szCs w:val="60"/>
            </w:rPr>
          </w:pPr>
        </w:p>
        <w:p w14:paraId="2629C096" w14:textId="77777777" w:rsidR="0055585C" w:rsidRPr="006D42D9" w:rsidRDefault="0055585C" w:rsidP="0055585C">
          <w:pPr>
            <w:rPr>
              <w:rFonts w:ascii="Republika" w:hAnsi="Republika"/>
              <w:sz w:val="60"/>
              <w:szCs w:val="60"/>
            </w:rPr>
          </w:pPr>
        </w:p>
        <w:p w14:paraId="2ACE02A6" w14:textId="77777777" w:rsidR="0055585C" w:rsidRPr="006D42D9" w:rsidRDefault="0055585C" w:rsidP="0055585C">
          <w:pPr>
            <w:rPr>
              <w:rFonts w:ascii="Republika" w:hAnsi="Republika"/>
              <w:sz w:val="60"/>
              <w:szCs w:val="60"/>
            </w:rPr>
          </w:pPr>
        </w:p>
        <w:p w14:paraId="3C487112" w14:textId="77777777" w:rsidR="0055585C" w:rsidRPr="006D42D9" w:rsidRDefault="0055585C" w:rsidP="0055585C">
          <w:pPr>
            <w:rPr>
              <w:rFonts w:ascii="Republika" w:hAnsi="Republika"/>
              <w:sz w:val="60"/>
              <w:szCs w:val="60"/>
            </w:rPr>
          </w:pPr>
        </w:p>
        <w:p w14:paraId="4226A66A" w14:textId="77777777" w:rsidR="0055585C" w:rsidRPr="006D42D9" w:rsidRDefault="0055585C" w:rsidP="0055585C">
          <w:pPr>
            <w:rPr>
              <w:rFonts w:ascii="Republika" w:hAnsi="Republika"/>
              <w:sz w:val="60"/>
              <w:szCs w:val="60"/>
            </w:rPr>
          </w:pPr>
        </w:p>
        <w:p w14:paraId="5FCB1968" w14:textId="77777777" w:rsidR="0055585C" w:rsidRPr="006D42D9" w:rsidRDefault="0055585C" w:rsidP="0055585C">
          <w:pPr>
            <w:rPr>
              <w:rFonts w:ascii="Republika" w:hAnsi="Republika"/>
              <w:sz w:val="60"/>
              <w:szCs w:val="60"/>
            </w:rPr>
          </w:pPr>
        </w:p>
        <w:p w14:paraId="0D9A9003" w14:textId="77777777" w:rsidR="0055585C" w:rsidRPr="006D42D9" w:rsidRDefault="0055585C" w:rsidP="0055585C">
          <w:pPr>
            <w:rPr>
              <w:rFonts w:ascii="Republika" w:hAnsi="Republika"/>
              <w:sz w:val="60"/>
              <w:szCs w:val="60"/>
            </w:rPr>
          </w:pPr>
        </w:p>
        <w:p w14:paraId="7D9385C6" w14:textId="77777777" w:rsidR="0055585C" w:rsidRPr="006D42D9" w:rsidRDefault="0055585C" w:rsidP="0055585C">
          <w:pPr>
            <w:rPr>
              <w:rFonts w:ascii="Republika" w:hAnsi="Republika"/>
              <w:sz w:val="60"/>
              <w:szCs w:val="60"/>
            </w:rPr>
          </w:pPr>
        </w:p>
      </w:tc>
    </w:tr>
  </w:tbl>
  <w:p w14:paraId="0A2AA99B" w14:textId="77777777" w:rsidR="0055585C" w:rsidRPr="00D5653B" w:rsidRDefault="00992210" w:rsidP="0055585C">
    <w:pPr>
      <w:autoSpaceDE w:val="0"/>
      <w:autoSpaceDN w:val="0"/>
      <w:adjustRightInd w:val="0"/>
      <w:spacing w:line="240" w:lineRule="auto"/>
      <w:rPr>
        <w:rFonts w:ascii="Republika" w:hAnsi="Republika"/>
        <w:szCs w:val="20"/>
      </w:rPr>
    </w:pPr>
    <w:r w:rsidRPr="00D5653B">
      <w:rPr>
        <w:rFonts w:ascii="Republika" w:hAnsi="Republika"/>
        <w:szCs w:val="20"/>
      </w:rPr>
      <w:t>REPUBLIKA SLOVENIJA</w:t>
    </w:r>
  </w:p>
  <w:p w14:paraId="21B94D77" w14:textId="77777777" w:rsidR="0055585C" w:rsidRPr="0055585C" w:rsidRDefault="00992210" w:rsidP="0055585C">
    <w:pPr>
      <w:pStyle w:val="Glava"/>
      <w:tabs>
        <w:tab w:val="left" w:pos="5112"/>
      </w:tabs>
      <w:spacing w:after="120" w:line="240" w:lineRule="exact"/>
      <w:rPr>
        <w:rFonts w:ascii="Republika" w:hAnsi="Republika"/>
        <w:b/>
        <w:caps/>
        <w:szCs w:val="20"/>
      </w:rPr>
    </w:pPr>
    <w:r w:rsidRPr="00D5653B">
      <w:rPr>
        <w:rFonts w:ascii="Republika" w:hAnsi="Republika"/>
        <w:b/>
        <w:caps/>
        <w:szCs w:val="20"/>
      </w:rPr>
      <w:t>Ministrstvo za JAVNO UPRAVO</w:t>
    </w:r>
  </w:p>
  <w:p w14:paraId="5CDDA3DF" w14:textId="77777777" w:rsidR="0055585C" w:rsidRPr="0019291D" w:rsidRDefault="00992210" w:rsidP="0055585C">
    <w:pPr>
      <w:pStyle w:val="Glava"/>
      <w:tabs>
        <w:tab w:val="left" w:pos="5112"/>
      </w:tabs>
      <w:spacing w:before="240" w:line="240" w:lineRule="exact"/>
      <w:rPr>
        <w:rFonts w:ascii="Republika" w:hAnsi="Republika"/>
        <w:caps/>
        <w:szCs w:val="20"/>
      </w:rPr>
    </w:pPr>
    <w:proofErr w:type="spellStart"/>
    <w:r w:rsidRPr="00F121C4">
      <w:rPr>
        <w:rFonts w:cs="Arial"/>
        <w:sz w:val="16"/>
      </w:rPr>
      <w:t>Tržaška</w:t>
    </w:r>
    <w:proofErr w:type="spellEnd"/>
    <w:r w:rsidRPr="00F121C4">
      <w:rPr>
        <w:rFonts w:cs="Arial"/>
        <w:sz w:val="16"/>
      </w:rPr>
      <w:t xml:space="preserve"> cesta 21, 1000 Ljubljana</w:t>
    </w:r>
    <w:r w:rsidRPr="00F121C4">
      <w:rPr>
        <w:rFonts w:cs="Arial"/>
        <w:sz w:val="16"/>
      </w:rPr>
      <w:tab/>
    </w:r>
    <w:r>
      <w:rPr>
        <w:rFonts w:cs="Arial"/>
        <w:sz w:val="16"/>
      </w:rPr>
      <w:tab/>
    </w:r>
    <w:r w:rsidRPr="00F121C4">
      <w:rPr>
        <w:rFonts w:cs="Arial"/>
        <w:sz w:val="16"/>
      </w:rPr>
      <w:t>T:</w:t>
    </w:r>
    <w:r w:rsidRPr="0019291D">
      <w:t xml:space="preserve"> </w:t>
    </w:r>
    <w:r w:rsidRPr="0019291D">
      <w:rPr>
        <w:rFonts w:cs="Arial"/>
        <w:sz w:val="16"/>
      </w:rPr>
      <w:t>01 478 83 30</w:t>
    </w:r>
  </w:p>
  <w:p w14:paraId="3DE49374" w14:textId="77777777" w:rsidR="0055585C" w:rsidRPr="00F121C4" w:rsidRDefault="00992210" w:rsidP="0055585C">
    <w:pPr>
      <w:pStyle w:val="Glava"/>
      <w:tabs>
        <w:tab w:val="left" w:pos="5112"/>
      </w:tabs>
      <w:spacing w:line="240" w:lineRule="exact"/>
      <w:rPr>
        <w:rFonts w:cs="Arial"/>
        <w:sz w:val="16"/>
      </w:rPr>
    </w:pPr>
    <w:r w:rsidRPr="00F121C4">
      <w:rPr>
        <w:rFonts w:cs="Arial"/>
        <w:sz w:val="16"/>
      </w:rPr>
      <w:tab/>
    </w:r>
    <w:r>
      <w:rPr>
        <w:rFonts w:cs="Arial"/>
        <w:sz w:val="16"/>
      </w:rPr>
      <w:t xml:space="preserve">    </w:t>
    </w:r>
    <w:r>
      <w:rPr>
        <w:rFonts w:cs="Arial"/>
        <w:sz w:val="16"/>
      </w:rPr>
      <w:tab/>
    </w:r>
    <w:r w:rsidRPr="00F121C4">
      <w:rPr>
        <w:rFonts w:cs="Arial"/>
        <w:sz w:val="16"/>
      </w:rPr>
      <w:t>E: gp.mju@gov.si</w:t>
    </w:r>
  </w:p>
  <w:p w14:paraId="04F9A322" w14:textId="77777777" w:rsidR="0055585C" w:rsidRPr="00F121C4" w:rsidRDefault="00992210" w:rsidP="0055585C">
    <w:pPr>
      <w:pStyle w:val="Glava"/>
      <w:tabs>
        <w:tab w:val="left" w:pos="5112"/>
      </w:tabs>
      <w:spacing w:line="240" w:lineRule="exact"/>
      <w:rPr>
        <w:rFonts w:cs="Arial"/>
        <w:sz w:val="16"/>
      </w:rPr>
    </w:pPr>
    <w:r w:rsidRPr="00F121C4">
      <w:rPr>
        <w:rFonts w:cs="Arial"/>
        <w:sz w:val="16"/>
      </w:rPr>
      <w:tab/>
    </w:r>
    <w:r>
      <w:rPr>
        <w:rFonts w:cs="Arial"/>
        <w:sz w:val="16"/>
      </w:rPr>
      <w:tab/>
    </w:r>
    <w:r w:rsidRPr="00F121C4">
      <w:rPr>
        <w:rFonts w:cs="Arial"/>
        <w:sz w:val="16"/>
      </w:rPr>
      <w:t>www.mju.gov.si</w:t>
    </w:r>
  </w:p>
  <w:p w14:paraId="77F40898" w14:textId="77777777" w:rsidR="0055585C" w:rsidRPr="0055585C" w:rsidRDefault="0055585C" w:rsidP="0055585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5CD1"/>
    <w:multiLevelType w:val="hybridMultilevel"/>
    <w:tmpl w:val="2D24329E"/>
    <w:lvl w:ilvl="0" w:tplc="F04069A6">
      <w:start w:val="1"/>
      <w:numFmt w:val="decimal"/>
      <w:lvlText w:val="%1."/>
      <w:lvlJc w:val="left"/>
      <w:pPr>
        <w:tabs>
          <w:tab w:val="num" w:pos="1080"/>
        </w:tabs>
        <w:ind w:left="1080" w:hanging="360"/>
      </w:pPr>
      <w:rPr>
        <w:rFonts w:hint="default"/>
      </w:rPr>
    </w:lvl>
    <w:lvl w:ilvl="1" w:tplc="6BECAE42" w:tentative="1">
      <w:start w:val="1"/>
      <w:numFmt w:val="lowerLetter"/>
      <w:lvlText w:val="%2."/>
      <w:lvlJc w:val="left"/>
      <w:pPr>
        <w:ind w:left="1800" w:hanging="360"/>
      </w:pPr>
    </w:lvl>
    <w:lvl w:ilvl="2" w:tplc="B7445496" w:tentative="1">
      <w:start w:val="1"/>
      <w:numFmt w:val="lowerRoman"/>
      <w:lvlText w:val="%3."/>
      <w:lvlJc w:val="right"/>
      <w:pPr>
        <w:ind w:left="2520" w:hanging="180"/>
      </w:pPr>
    </w:lvl>
    <w:lvl w:ilvl="3" w:tplc="4E44E9D8" w:tentative="1">
      <w:start w:val="1"/>
      <w:numFmt w:val="decimal"/>
      <w:lvlText w:val="%4."/>
      <w:lvlJc w:val="left"/>
      <w:pPr>
        <w:ind w:left="3240" w:hanging="360"/>
      </w:pPr>
    </w:lvl>
    <w:lvl w:ilvl="4" w:tplc="84AC4B86" w:tentative="1">
      <w:start w:val="1"/>
      <w:numFmt w:val="lowerLetter"/>
      <w:lvlText w:val="%5."/>
      <w:lvlJc w:val="left"/>
      <w:pPr>
        <w:ind w:left="3960" w:hanging="360"/>
      </w:pPr>
    </w:lvl>
    <w:lvl w:ilvl="5" w:tplc="A2AC0DA0" w:tentative="1">
      <w:start w:val="1"/>
      <w:numFmt w:val="lowerRoman"/>
      <w:lvlText w:val="%6."/>
      <w:lvlJc w:val="right"/>
      <w:pPr>
        <w:ind w:left="4680" w:hanging="180"/>
      </w:pPr>
    </w:lvl>
    <w:lvl w:ilvl="6" w:tplc="FAC293E4" w:tentative="1">
      <w:start w:val="1"/>
      <w:numFmt w:val="decimal"/>
      <w:lvlText w:val="%7."/>
      <w:lvlJc w:val="left"/>
      <w:pPr>
        <w:ind w:left="5400" w:hanging="360"/>
      </w:pPr>
    </w:lvl>
    <w:lvl w:ilvl="7" w:tplc="31700422" w:tentative="1">
      <w:start w:val="1"/>
      <w:numFmt w:val="lowerLetter"/>
      <w:lvlText w:val="%8."/>
      <w:lvlJc w:val="left"/>
      <w:pPr>
        <w:ind w:left="6120" w:hanging="360"/>
      </w:pPr>
    </w:lvl>
    <w:lvl w:ilvl="8" w:tplc="C4A47562" w:tentative="1">
      <w:start w:val="1"/>
      <w:numFmt w:val="lowerRoman"/>
      <w:lvlText w:val="%9."/>
      <w:lvlJc w:val="right"/>
      <w:pPr>
        <w:ind w:left="6840" w:hanging="180"/>
      </w:pPr>
    </w:lvl>
  </w:abstractNum>
  <w:abstractNum w:abstractNumId="1" w15:restartNumberingAfterBreak="0">
    <w:nsid w:val="10CA52B8"/>
    <w:multiLevelType w:val="hybridMultilevel"/>
    <w:tmpl w:val="12EAE1E4"/>
    <w:lvl w:ilvl="0" w:tplc="8F02ADFA">
      <w:start w:val="1"/>
      <w:numFmt w:val="decimal"/>
      <w:lvlText w:val="%1."/>
      <w:lvlJc w:val="left"/>
      <w:pPr>
        <w:ind w:left="720" w:hanging="360"/>
      </w:pPr>
      <w:rPr>
        <w:rFonts w:hint="default"/>
      </w:rPr>
    </w:lvl>
    <w:lvl w:ilvl="1" w:tplc="BAF4C752" w:tentative="1">
      <w:start w:val="1"/>
      <w:numFmt w:val="lowerLetter"/>
      <w:lvlText w:val="%2."/>
      <w:lvlJc w:val="left"/>
      <w:pPr>
        <w:ind w:left="1440" w:hanging="360"/>
      </w:pPr>
    </w:lvl>
    <w:lvl w:ilvl="2" w:tplc="39ACF552" w:tentative="1">
      <w:start w:val="1"/>
      <w:numFmt w:val="lowerRoman"/>
      <w:lvlText w:val="%3."/>
      <w:lvlJc w:val="right"/>
      <w:pPr>
        <w:ind w:left="2160" w:hanging="180"/>
      </w:pPr>
    </w:lvl>
    <w:lvl w:ilvl="3" w:tplc="FBAA62EE" w:tentative="1">
      <w:start w:val="1"/>
      <w:numFmt w:val="decimal"/>
      <w:lvlText w:val="%4."/>
      <w:lvlJc w:val="left"/>
      <w:pPr>
        <w:ind w:left="2880" w:hanging="360"/>
      </w:pPr>
    </w:lvl>
    <w:lvl w:ilvl="4" w:tplc="A0F42404" w:tentative="1">
      <w:start w:val="1"/>
      <w:numFmt w:val="lowerLetter"/>
      <w:lvlText w:val="%5."/>
      <w:lvlJc w:val="left"/>
      <w:pPr>
        <w:ind w:left="3600" w:hanging="360"/>
      </w:pPr>
    </w:lvl>
    <w:lvl w:ilvl="5" w:tplc="F2648994" w:tentative="1">
      <w:start w:val="1"/>
      <w:numFmt w:val="lowerRoman"/>
      <w:lvlText w:val="%6."/>
      <w:lvlJc w:val="right"/>
      <w:pPr>
        <w:ind w:left="4320" w:hanging="180"/>
      </w:pPr>
    </w:lvl>
    <w:lvl w:ilvl="6" w:tplc="61D00468" w:tentative="1">
      <w:start w:val="1"/>
      <w:numFmt w:val="decimal"/>
      <w:lvlText w:val="%7."/>
      <w:lvlJc w:val="left"/>
      <w:pPr>
        <w:ind w:left="5040" w:hanging="360"/>
      </w:pPr>
    </w:lvl>
    <w:lvl w:ilvl="7" w:tplc="69A2D4B4" w:tentative="1">
      <w:start w:val="1"/>
      <w:numFmt w:val="lowerLetter"/>
      <w:lvlText w:val="%8."/>
      <w:lvlJc w:val="left"/>
      <w:pPr>
        <w:ind w:left="5760" w:hanging="360"/>
      </w:pPr>
    </w:lvl>
    <w:lvl w:ilvl="8" w:tplc="A6BAD098" w:tentative="1">
      <w:start w:val="1"/>
      <w:numFmt w:val="lowerRoman"/>
      <w:lvlText w:val="%9."/>
      <w:lvlJc w:val="right"/>
      <w:pPr>
        <w:ind w:left="6480" w:hanging="180"/>
      </w:pPr>
    </w:lvl>
  </w:abstractNum>
  <w:abstractNum w:abstractNumId="2" w15:restartNumberingAfterBreak="0">
    <w:nsid w:val="15185C12"/>
    <w:multiLevelType w:val="hybridMultilevel"/>
    <w:tmpl w:val="BF06C40C"/>
    <w:lvl w:ilvl="0" w:tplc="753ABD8C">
      <w:start w:val="1"/>
      <w:numFmt w:val="decimal"/>
      <w:lvlText w:val="%1."/>
      <w:lvlJc w:val="left"/>
      <w:pPr>
        <w:tabs>
          <w:tab w:val="num" w:pos="360"/>
        </w:tabs>
        <w:ind w:left="360" w:hanging="360"/>
      </w:pPr>
      <w:rPr>
        <w:rFonts w:hint="default"/>
      </w:rPr>
    </w:lvl>
    <w:lvl w:ilvl="1" w:tplc="5414EE36" w:tentative="1">
      <w:start w:val="1"/>
      <w:numFmt w:val="lowerLetter"/>
      <w:lvlText w:val="%2."/>
      <w:lvlJc w:val="left"/>
      <w:pPr>
        <w:ind w:left="1080" w:hanging="360"/>
      </w:pPr>
    </w:lvl>
    <w:lvl w:ilvl="2" w:tplc="380A3CD2" w:tentative="1">
      <w:start w:val="1"/>
      <w:numFmt w:val="lowerRoman"/>
      <w:lvlText w:val="%3."/>
      <w:lvlJc w:val="right"/>
      <w:pPr>
        <w:ind w:left="1800" w:hanging="180"/>
      </w:pPr>
    </w:lvl>
    <w:lvl w:ilvl="3" w:tplc="CD92E9BA" w:tentative="1">
      <w:start w:val="1"/>
      <w:numFmt w:val="decimal"/>
      <w:lvlText w:val="%4."/>
      <w:lvlJc w:val="left"/>
      <w:pPr>
        <w:ind w:left="2520" w:hanging="360"/>
      </w:pPr>
    </w:lvl>
    <w:lvl w:ilvl="4" w:tplc="319C9964" w:tentative="1">
      <w:start w:val="1"/>
      <w:numFmt w:val="lowerLetter"/>
      <w:lvlText w:val="%5."/>
      <w:lvlJc w:val="left"/>
      <w:pPr>
        <w:ind w:left="3240" w:hanging="360"/>
      </w:pPr>
    </w:lvl>
    <w:lvl w:ilvl="5" w:tplc="25B61282" w:tentative="1">
      <w:start w:val="1"/>
      <w:numFmt w:val="lowerRoman"/>
      <w:lvlText w:val="%6."/>
      <w:lvlJc w:val="right"/>
      <w:pPr>
        <w:ind w:left="3960" w:hanging="180"/>
      </w:pPr>
    </w:lvl>
    <w:lvl w:ilvl="6" w:tplc="68667ACE" w:tentative="1">
      <w:start w:val="1"/>
      <w:numFmt w:val="decimal"/>
      <w:lvlText w:val="%7."/>
      <w:lvlJc w:val="left"/>
      <w:pPr>
        <w:ind w:left="4680" w:hanging="360"/>
      </w:pPr>
    </w:lvl>
    <w:lvl w:ilvl="7" w:tplc="B82C047A" w:tentative="1">
      <w:start w:val="1"/>
      <w:numFmt w:val="lowerLetter"/>
      <w:lvlText w:val="%8."/>
      <w:lvlJc w:val="left"/>
      <w:pPr>
        <w:ind w:left="5400" w:hanging="360"/>
      </w:pPr>
    </w:lvl>
    <w:lvl w:ilvl="8" w:tplc="02EEC226" w:tentative="1">
      <w:start w:val="1"/>
      <w:numFmt w:val="lowerRoman"/>
      <w:lvlText w:val="%9."/>
      <w:lvlJc w:val="right"/>
      <w:pPr>
        <w:ind w:left="6120" w:hanging="180"/>
      </w:pPr>
    </w:lvl>
  </w:abstractNum>
  <w:abstractNum w:abstractNumId="3" w15:restartNumberingAfterBreak="0">
    <w:nsid w:val="2D072372"/>
    <w:multiLevelType w:val="hybridMultilevel"/>
    <w:tmpl w:val="94FE8146"/>
    <w:lvl w:ilvl="0" w:tplc="02DE746C">
      <w:start w:val="1"/>
      <w:numFmt w:val="decimal"/>
      <w:lvlText w:val="%1."/>
      <w:lvlJc w:val="left"/>
      <w:pPr>
        <w:tabs>
          <w:tab w:val="num" w:pos="720"/>
        </w:tabs>
        <w:ind w:left="720" w:hanging="360"/>
      </w:pPr>
      <w:rPr>
        <w:rFonts w:hint="default"/>
      </w:rPr>
    </w:lvl>
    <w:lvl w:ilvl="1" w:tplc="B60EDFDE" w:tentative="1">
      <w:start w:val="1"/>
      <w:numFmt w:val="lowerLetter"/>
      <w:lvlText w:val="%2."/>
      <w:lvlJc w:val="left"/>
      <w:pPr>
        <w:tabs>
          <w:tab w:val="num" w:pos="1440"/>
        </w:tabs>
        <w:ind w:left="1440" w:hanging="360"/>
      </w:pPr>
    </w:lvl>
    <w:lvl w:ilvl="2" w:tplc="0C1ABC9C" w:tentative="1">
      <w:start w:val="1"/>
      <w:numFmt w:val="lowerRoman"/>
      <w:lvlText w:val="%3."/>
      <w:lvlJc w:val="right"/>
      <w:pPr>
        <w:tabs>
          <w:tab w:val="num" w:pos="2160"/>
        </w:tabs>
        <w:ind w:left="2160" w:hanging="180"/>
      </w:pPr>
    </w:lvl>
    <w:lvl w:ilvl="3" w:tplc="3EBE6E4E" w:tentative="1">
      <w:start w:val="1"/>
      <w:numFmt w:val="decimal"/>
      <w:lvlText w:val="%4."/>
      <w:lvlJc w:val="left"/>
      <w:pPr>
        <w:tabs>
          <w:tab w:val="num" w:pos="2880"/>
        </w:tabs>
        <w:ind w:left="2880" w:hanging="360"/>
      </w:pPr>
    </w:lvl>
    <w:lvl w:ilvl="4" w:tplc="0574ACC8" w:tentative="1">
      <w:start w:val="1"/>
      <w:numFmt w:val="lowerLetter"/>
      <w:lvlText w:val="%5."/>
      <w:lvlJc w:val="left"/>
      <w:pPr>
        <w:tabs>
          <w:tab w:val="num" w:pos="3600"/>
        </w:tabs>
        <w:ind w:left="3600" w:hanging="360"/>
      </w:pPr>
    </w:lvl>
    <w:lvl w:ilvl="5" w:tplc="F6F0E502" w:tentative="1">
      <w:start w:val="1"/>
      <w:numFmt w:val="lowerRoman"/>
      <w:lvlText w:val="%6."/>
      <w:lvlJc w:val="right"/>
      <w:pPr>
        <w:tabs>
          <w:tab w:val="num" w:pos="4320"/>
        </w:tabs>
        <w:ind w:left="4320" w:hanging="180"/>
      </w:pPr>
    </w:lvl>
    <w:lvl w:ilvl="6" w:tplc="30CE9F7E" w:tentative="1">
      <w:start w:val="1"/>
      <w:numFmt w:val="decimal"/>
      <w:lvlText w:val="%7."/>
      <w:lvlJc w:val="left"/>
      <w:pPr>
        <w:tabs>
          <w:tab w:val="num" w:pos="5040"/>
        </w:tabs>
        <w:ind w:left="5040" w:hanging="360"/>
      </w:pPr>
    </w:lvl>
    <w:lvl w:ilvl="7" w:tplc="3C34E156" w:tentative="1">
      <w:start w:val="1"/>
      <w:numFmt w:val="lowerLetter"/>
      <w:lvlText w:val="%8."/>
      <w:lvlJc w:val="left"/>
      <w:pPr>
        <w:tabs>
          <w:tab w:val="num" w:pos="5760"/>
        </w:tabs>
        <w:ind w:left="5760" w:hanging="360"/>
      </w:pPr>
    </w:lvl>
    <w:lvl w:ilvl="8" w:tplc="62C48C4A"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C9E1417"/>
    <w:multiLevelType w:val="hybridMultilevel"/>
    <w:tmpl w:val="E00271A2"/>
    <w:lvl w:ilvl="0" w:tplc="A558BD8A">
      <w:numFmt w:val="bullet"/>
      <w:lvlText w:val="-"/>
      <w:lvlJc w:val="left"/>
      <w:pPr>
        <w:ind w:left="720" w:hanging="360"/>
      </w:pPr>
      <w:rPr>
        <w:rFonts w:ascii="Arial" w:eastAsia="Times New Roman" w:hAnsi="Arial" w:cs="Arial" w:hint="default"/>
      </w:rPr>
    </w:lvl>
    <w:lvl w:ilvl="1" w:tplc="EBC8E0B6" w:tentative="1">
      <w:start w:val="1"/>
      <w:numFmt w:val="bullet"/>
      <w:lvlText w:val="o"/>
      <w:lvlJc w:val="left"/>
      <w:pPr>
        <w:ind w:left="1440" w:hanging="360"/>
      </w:pPr>
      <w:rPr>
        <w:rFonts w:ascii="Courier New" w:hAnsi="Courier New" w:cs="Courier New" w:hint="default"/>
      </w:rPr>
    </w:lvl>
    <w:lvl w:ilvl="2" w:tplc="32A2D136" w:tentative="1">
      <w:start w:val="1"/>
      <w:numFmt w:val="bullet"/>
      <w:lvlText w:val=""/>
      <w:lvlJc w:val="left"/>
      <w:pPr>
        <w:ind w:left="2160" w:hanging="360"/>
      </w:pPr>
      <w:rPr>
        <w:rFonts w:ascii="Wingdings" w:hAnsi="Wingdings" w:hint="default"/>
      </w:rPr>
    </w:lvl>
    <w:lvl w:ilvl="3" w:tplc="A84A8DB2" w:tentative="1">
      <w:start w:val="1"/>
      <w:numFmt w:val="bullet"/>
      <w:lvlText w:val=""/>
      <w:lvlJc w:val="left"/>
      <w:pPr>
        <w:ind w:left="2880" w:hanging="360"/>
      </w:pPr>
      <w:rPr>
        <w:rFonts w:ascii="Symbol" w:hAnsi="Symbol" w:hint="default"/>
      </w:rPr>
    </w:lvl>
    <w:lvl w:ilvl="4" w:tplc="85745B30" w:tentative="1">
      <w:start w:val="1"/>
      <w:numFmt w:val="bullet"/>
      <w:lvlText w:val="o"/>
      <w:lvlJc w:val="left"/>
      <w:pPr>
        <w:ind w:left="3600" w:hanging="360"/>
      </w:pPr>
      <w:rPr>
        <w:rFonts w:ascii="Courier New" w:hAnsi="Courier New" w:cs="Courier New" w:hint="default"/>
      </w:rPr>
    </w:lvl>
    <w:lvl w:ilvl="5" w:tplc="A92A2636" w:tentative="1">
      <w:start w:val="1"/>
      <w:numFmt w:val="bullet"/>
      <w:lvlText w:val=""/>
      <w:lvlJc w:val="left"/>
      <w:pPr>
        <w:ind w:left="4320" w:hanging="360"/>
      </w:pPr>
      <w:rPr>
        <w:rFonts w:ascii="Wingdings" w:hAnsi="Wingdings" w:hint="default"/>
      </w:rPr>
    </w:lvl>
    <w:lvl w:ilvl="6" w:tplc="36B42940" w:tentative="1">
      <w:start w:val="1"/>
      <w:numFmt w:val="bullet"/>
      <w:lvlText w:val=""/>
      <w:lvlJc w:val="left"/>
      <w:pPr>
        <w:ind w:left="5040" w:hanging="360"/>
      </w:pPr>
      <w:rPr>
        <w:rFonts w:ascii="Symbol" w:hAnsi="Symbol" w:hint="default"/>
      </w:rPr>
    </w:lvl>
    <w:lvl w:ilvl="7" w:tplc="CC1C081A" w:tentative="1">
      <w:start w:val="1"/>
      <w:numFmt w:val="bullet"/>
      <w:lvlText w:val="o"/>
      <w:lvlJc w:val="left"/>
      <w:pPr>
        <w:ind w:left="5760" w:hanging="360"/>
      </w:pPr>
      <w:rPr>
        <w:rFonts w:ascii="Courier New" w:hAnsi="Courier New" w:cs="Courier New" w:hint="default"/>
      </w:rPr>
    </w:lvl>
    <w:lvl w:ilvl="8" w:tplc="104440EA" w:tentative="1">
      <w:start w:val="1"/>
      <w:numFmt w:val="bullet"/>
      <w:lvlText w:val=""/>
      <w:lvlJc w:val="left"/>
      <w:pPr>
        <w:ind w:left="6480" w:hanging="360"/>
      </w:pPr>
      <w:rPr>
        <w:rFonts w:ascii="Wingdings" w:hAnsi="Wingdings" w:hint="default"/>
      </w:rPr>
    </w:lvl>
  </w:abstractNum>
  <w:abstractNum w:abstractNumId="6" w15:restartNumberingAfterBreak="0">
    <w:nsid w:val="63AA4C44"/>
    <w:multiLevelType w:val="hybridMultilevel"/>
    <w:tmpl w:val="092E92F6"/>
    <w:lvl w:ilvl="0" w:tplc="3858D386">
      <w:start w:val="1"/>
      <w:numFmt w:val="decimal"/>
      <w:lvlText w:val="%1."/>
      <w:lvlJc w:val="left"/>
      <w:pPr>
        <w:tabs>
          <w:tab w:val="num" w:pos="720"/>
        </w:tabs>
        <w:ind w:left="720" w:hanging="360"/>
      </w:pPr>
    </w:lvl>
    <w:lvl w:ilvl="1" w:tplc="6136B2D6" w:tentative="1">
      <w:start w:val="1"/>
      <w:numFmt w:val="lowerLetter"/>
      <w:lvlText w:val="%2."/>
      <w:lvlJc w:val="left"/>
      <w:pPr>
        <w:tabs>
          <w:tab w:val="num" w:pos="1440"/>
        </w:tabs>
        <w:ind w:left="1440" w:hanging="360"/>
      </w:pPr>
    </w:lvl>
    <w:lvl w:ilvl="2" w:tplc="622A5C94" w:tentative="1">
      <w:start w:val="1"/>
      <w:numFmt w:val="lowerRoman"/>
      <w:lvlText w:val="%3."/>
      <w:lvlJc w:val="right"/>
      <w:pPr>
        <w:tabs>
          <w:tab w:val="num" w:pos="2160"/>
        </w:tabs>
        <w:ind w:left="2160" w:hanging="180"/>
      </w:pPr>
    </w:lvl>
    <w:lvl w:ilvl="3" w:tplc="13D679A2" w:tentative="1">
      <w:start w:val="1"/>
      <w:numFmt w:val="decimal"/>
      <w:lvlText w:val="%4."/>
      <w:lvlJc w:val="left"/>
      <w:pPr>
        <w:tabs>
          <w:tab w:val="num" w:pos="2880"/>
        </w:tabs>
        <w:ind w:left="2880" w:hanging="360"/>
      </w:pPr>
    </w:lvl>
    <w:lvl w:ilvl="4" w:tplc="B6B26958" w:tentative="1">
      <w:start w:val="1"/>
      <w:numFmt w:val="lowerLetter"/>
      <w:lvlText w:val="%5."/>
      <w:lvlJc w:val="left"/>
      <w:pPr>
        <w:tabs>
          <w:tab w:val="num" w:pos="3600"/>
        </w:tabs>
        <w:ind w:left="3600" w:hanging="360"/>
      </w:pPr>
    </w:lvl>
    <w:lvl w:ilvl="5" w:tplc="DFA44298" w:tentative="1">
      <w:start w:val="1"/>
      <w:numFmt w:val="lowerRoman"/>
      <w:lvlText w:val="%6."/>
      <w:lvlJc w:val="right"/>
      <w:pPr>
        <w:tabs>
          <w:tab w:val="num" w:pos="4320"/>
        </w:tabs>
        <w:ind w:left="4320" w:hanging="180"/>
      </w:pPr>
    </w:lvl>
    <w:lvl w:ilvl="6" w:tplc="2BF2512A" w:tentative="1">
      <w:start w:val="1"/>
      <w:numFmt w:val="decimal"/>
      <w:lvlText w:val="%7."/>
      <w:lvlJc w:val="left"/>
      <w:pPr>
        <w:tabs>
          <w:tab w:val="num" w:pos="5040"/>
        </w:tabs>
        <w:ind w:left="5040" w:hanging="360"/>
      </w:pPr>
    </w:lvl>
    <w:lvl w:ilvl="7" w:tplc="51BAAAE2" w:tentative="1">
      <w:start w:val="1"/>
      <w:numFmt w:val="lowerLetter"/>
      <w:lvlText w:val="%8."/>
      <w:lvlJc w:val="left"/>
      <w:pPr>
        <w:tabs>
          <w:tab w:val="num" w:pos="5760"/>
        </w:tabs>
        <w:ind w:left="5760" w:hanging="360"/>
      </w:pPr>
    </w:lvl>
    <w:lvl w:ilvl="8" w:tplc="119253D2" w:tentative="1">
      <w:start w:val="1"/>
      <w:numFmt w:val="lowerRoman"/>
      <w:lvlText w:val="%9."/>
      <w:lvlJc w:val="right"/>
      <w:pPr>
        <w:tabs>
          <w:tab w:val="num" w:pos="6480"/>
        </w:tabs>
        <w:ind w:left="6480" w:hanging="180"/>
      </w:pPr>
    </w:lvl>
  </w:abstractNum>
  <w:num w:numId="1" w16cid:durableId="1376156675">
    <w:abstractNumId w:val="6"/>
  </w:num>
  <w:num w:numId="2" w16cid:durableId="1656103042">
    <w:abstractNumId w:val="3"/>
  </w:num>
  <w:num w:numId="3" w16cid:durableId="888617197">
    <w:abstractNumId w:val="4"/>
  </w:num>
  <w:num w:numId="4" w16cid:durableId="1216314099">
    <w:abstractNumId w:val="0"/>
  </w:num>
  <w:num w:numId="5" w16cid:durableId="1539857667">
    <w:abstractNumId w:val="2"/>
  </w:num>
  <w:num w:numId="6" w16cid:durableId="560213525">
    <w:abstractNumId w:val="1"/>
  </w:num>
  <w:num w:numId="7" w16cid:durableId="4116614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190"/>
    <w:rsid w:val="000102AB"/>
    <w:rsid w:val="00023A88"/>
    <w:rsid w:val="000A6401"/>
    <w:rsid w:val="000A7238"/>
    <w:rsid w:val="000B04B5"/>
    <w:rsid w:val="000B30B5"/>
    <w:rsid w:val="000B4434"/>
    <w:rsid w:val="000E1055"/>
    <w:rsid w:val="000E5CDB"/>
    <w:rsid w:val="000F558A"/>
    <w:rsid w:val="0012092C"/>
    <w:rsid w:val="00127B86"/>
    <w:rsid w:val="00131ADC"/>
    <w:rsid w:val="001357B2"/>
    <w:rsid w:val="00157FE9"/>
    <w:rsid w:val="00162821"/>
    <w:rsid w:val="00164064"/>
    <w:rsid w:val="0017478F"/>
    <w:rsid w:val="00177E7D"/>
    <w:rsid w:val="0019291D"/>
    <w:rsid w:val="001B3F20"/>
    <w:rsid w:val="001E4A9D"/>
    <w:rsid w:val="00202A77"/>
    <w:rsid w:val="00267E56"/>
    <w:rsid w:val="00271CE5"/>
    <w:rsid w:val="00282020"/>
    <w:rsid w:val="002A212E"/>
    <w:rsid w:val="002A2B69"/>
    <w:rsid w:val="002B7272"/>
    <w:rsid w:val="002F0695"/>
    <w:rsid w:val="003636BF"/>
    <w:rsid w:val="00371442"/>
    <w:rsid w:val="003845B4"/>
    <w:rsid w:val="00387B1A"/>
    <w:rsid w:val="003C5EE5"/>
    <w:rsid w:val="003E1C74"/>
    <w:rsid w:val="00420D5D"/>
    <w:rsid w:val="004657EE"/>
    <w:rsid w:val="00473BB8"/>
    <w:rsid w:val="00482FF5"/>
    <w:rsid w:val="00485DEA"/>
    <w:rsid w:val="004A2C67"/>
    <w:rsid w:val="00502BB3"/>
    <w:rsid w:val="005207C5"/>
    <w:rsid w:val="00526246"/>
    <w:rsid w:val="0055585C"/>
    <w:rsid w:val="00555D03"/>
    <w:rsid w:val="00567106"/>
    <w:rsid w:val="00575250"/>
    <w:rsid w:val="005E1D3C"/>
    <w:rsid w:val="00625AE6"/>
    <w:rsid w:val="00632253"/>
    <w:rsid w:val="00642714"/>
    <w:rsid w:val="006455CE"/>
    <w:rsid w:val="00655841"/>
    <w:rsid w:val="00655E20"/>
    <w:rsid w:val="006C02F3"/>
    <w:rsid w:val="006D42D9"/>
    <w:rsid w:val="00701EC4"/>
    <w:rsid w:val="00720EDA"/>
    <w:rsid w:val="00733017"/>
    <w:rsid w:val="00770E4E"/>
    <w:rsid w:val="00783310"/>
    <w:rsid w:val="007A4A6D"/>
    <w:rsid w:val="007D1BCF"/>
    <w:rsid w:val="007D75CF"/>
    <w:rsid w:val="007E0440"/>
    <w:rsid w:val="007E6DC5"/>
    <w:rsid w:val="0083109B"/>
    <w:rsid w:val="00864F8A"/>
    <w:rsid w:val="00866E80"/>
    <w:rsid w:val="00877FFC"/>
    <w:rsid w:val="0088043C"/>
    <w:rsid w:val="00884889"/>
    <w:rsid w:val="00890396"/>
    <w:rsid w:val="008906C9"/>
    <w:rsid w:val="008A163E"/>
    <w:rsid w:val="008C5738"/>
    <w:rsid w:val="008D04F0"/>
    <w:rsid w:val="008E65EB"/>
    <w:rsid w:val="008F3500"/>
    <w:rsid w:val="00912129"/>
    <w:rsid w:val="00915C0D"/>
    <w:rsid w:val="00920AB2"/>
    <w:rsid w:val="00924E3C"/>
    <w:rsid w:val="009612BB"/>
    <w:rsid w:val="00992210"/>
    <w:rsid w:val="0099437B"/>
    <w:rsid w:val="009951F3"/>
    <w:rsid w:val="009C740A"/>
    <w:rsid w:val="009D451B"/>
    <w:rsid w:val="009F4883"/>
    <w:rsid w:val="00A125C5"/>
    <w:rsid w:val="00A2451C"/>
    <w:rsid w:val="00A3126E"/>
    <w:rsid w:val="00A33614"/>
    <w:rsid w:val="00A433AC"/>
    <w:rsid w:val="00A528E3"/>
    <w:rsid w:val="00A65EE7"/>
    <w:rsid w:val="00A70133"/>
    <w:rsid w:val="00A770A6"/>
    <w:rsid w:val="00A813B1"/>
    <w:rsid w:val="00AB36C4"/>
    <w:rsid w:val="00AC32B2"/>
    <w:rsid w:val="00AD217D"/>
    <w:rsid w:val="00AF051B"/>
    <w:rsid w:val="00B17141"/>
    <w:rsid w:val="00B31575"/>
    <w:rsid w:val="00B44C3C"/>
    <w:rsid w:val="00B77190"/>
    <w:rsid w:val="00B8547D"/>
    <w:rsid w:val="00BA486E"/>
    <w:rsid w:val="00BA7BBC"/>
    <w:rsid w:val="00BD7E0A"/>
    <w:rsid w:val="00C250D5"/>
    <w:rsid w:val="00C35666"/>
    <w:rsid w:val="00C71699"/>
    <w:rsid w:val="00C71F98"/>
    <w:rsid w:val="00C92898"/>
    <w:rsid w:val="00CA4340"/>
    <w:rsid w:val="00CB71FE"/>
    <w:rsid w:val="00CE5238"/>
    <w:rsid w:val="00CE7514"/>
    <w:rsid w:val="00D248DE"/>
    <w:rsid w:val="00D5653B"/>
    <w:rsid w:val="00D8542D"/>
    <w:rsid w:val="00DC6A71"/>
    <w:rsid w:val="00E0357D"/>
    <w:rsid w:val="00E124C9"/>
    <w:rsid w:val="00E3087B"/>
    <w:rsid w:val="00E74CF8"/>
    <w:rsid w:val="00E76A2E"/>
    <w:rsid w:val="00EA0413"/>
    <w:rsid w:val="00ED1C3E"/>
    <w:rsid w:val="00ED6779"/>
    <w:rsid w:val="00EF2DC7"/>
    <w:rsid w:val="00F121C4"/>
    <w:rsid w:val="00F240BB"/>
    <w:rsid w:val="00F46923"/>
    <w:rsid w:val="00F476BE"/>
    <w:rsid w:val="00F57FED"/>
    <w:rsid w:val="00F636DC"/>
    <w:rsid w:val="00FE0194"/>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7330487"/>
  <w15:chartTrackingRefBased/>
  <w15:docId w15:val="{85F37964-C08C-499C-A45D-23B28C05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uiPriority w:val="99"/>
    <w:rsid w:val="0055585C"/>
    <w:rPr>
      <w:rFonts w:ascii="Arial" w:hAnsi="Arial"/>
      <w:szCs w:val="24"/>
      <w:lang w:val="en-US" w:eastAsia="en-US"/>
    </w:rPr>
  </w:style>
  <w:style w:type="paragraph" w:styleId="Sprotnaopomba-besedilo">
    <w:name w:val="footnote text"/>
    <w:basedOn w:val="Navaden"/>
    <w:link w:val="Sprotnaopomba-besediloZnak"/>
    <w:unhideWhenUsed/>
    <w:rsid w:val="001E4A9D"/>
    <w:pPr>
      <w:suppressAutoHyphens/>
      <w:spacing w:line="240" w:lineRule="auto"/>
    </w:pPr>
    <w:rPr>
      <w:rFonts w:ascii="Times New Roman" w:hAnsi="Times New Roman"/>
      <w:szCs w:val="20"/>
      <w:lang w:val="sl-SI" w:eastAsia="ar-SA"/>
    </w:rPr>
  </w:style>
  <w:style w:type="character" w:customStyle="1" w:styleId="Sprotnaopomba-besediloZnak">
    <w:name w:val="Sprotna opomba - besedilo Znak"/>
    <w:basedOn w:val="Privzetapisavaodstavka"/>
    <w:link w:val="Sprotnaopomba-besedilo"/>
    <w:rsid w:val="001E4A9D"/>
    <w:rPr>
      <w:lang w:eastAsia="ar-SA"/>
    </w:rPr>
  </w:style>
  <w:style w:type="character" w:styleId="Sprotnaopomba-sklic">
    <w:name w:val="footnote reference"/>
    <w:basedOn w:val="Privzetapisavaodstavka"/>
    <w:unhideWhenUsed/>
    <w:rsid w:val="001E4A9D"/>
    <w:rPr>
      <w:vertAlign w:val="superscript"/>
    </w:rPr>
  </w:style>
  <w:style w:type="paragraph" w:styleId="Odstavekseznama">
    <w:name w:val="List Paragraph"/>
    <w:basedOn w:val="Navaden"/>
    <w:uiPriority w:val="34"/>
    <w:qFormat/>
    <w:rsid w:val="001E4A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1339</Words>
  <Characters>7315</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Prenos letnega dopust (17. 9. 2025)</vt:lpstr>
    </vt:vector>
  </TitlesOfParts>
  <Company>MNZ RS</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Prenos letnega dopust (17. 9. 2025)</dc:title>
  <dc:creator>Navodila za pripravo</dc:creator>
  <cp:lastModifiedBy>Darja Centa</cp:lastModifiedBy>
  <cp:revision>4</cp:revision>
  <cp:lastPrinted>2012-09-24T10:52:00Z</cp:lastPrinted>
  <dcterms:created xsi:type="dcterms:W3CDTF">2025-09-19T12:47:00Z</dcterms:created>
  <dcterms:modified xsi:type="dcterms:W3CDTF">2025-09-19T12:55:00Z</dcterms:modified>
</cp:coreProperties>
</file>