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7EAC7" w14:textId="77777777" w:rsidR="00023543" w:rsidRDefault="00023543" w:rsidP="005C6818">
      <w:pPr>
        <w:pStyle w:val="datumtevilka"/>
        <w:tabs>
          <w:tab w:val="left" w:pos="6379"/>
        </w:tabs>
        <w:jc w:val="both"/>
        <w:rPr>
          <w:rFonts w:cs="Arial"/>
        </w:rPr>
      </w:pPr>
    </w:p>
    <w:p w14:paraId="115DBD8C" w14:textId="77777777" w:rsidR="00023543" w:rsidRDefault="00023543" w:rsidP="005C6818">
      <w:pPr>
        <w:pStyle w:val="datumtevilka"/>
        <w:tabs>
          <w:tab w:val="left" w:pos="6379"/>
        </w:tabs>
        <w:jc w:val="both"/>
        <w:rPr>
          <w:rFonts w:cs="Arial"/>
        </w:rPr>
      </w:pPr>
    </w:p>
    <w:p w14:paraId="543D6A84" w14:textId="77777777" w:rsidR="005C6818" w:rsidRPr="004E62F5" w:rsidRDefault="005C6818" w:rsidP="005C6818">
      <w:pPr>
        <w:pStyle w:val="datumtevilka"/>
        <w:tabs>
          <w:tab w:val="left" w:pos="6379"/>
        </w:tabs>
        <w:jc w:val="both"/>
        <w:rPr>
          <w:rFonts w:cs="Arial"/>
        </w:rPr>
      </w:pPr>
      <w:r w:rsidRPr="008659A5">
        <w:rPr>
          <w:rFonts w:cs="Arial"/>
        </w:rPr>
        <w:t xml:space="preserve">Številka: </w:t>
      </w:r>
      <w:r w:rsidRPr="008659A5">
        <w:rPr>
          <w:rFonts w:cs="Arial"/>
        </w:rPr>
        <w:tab/>
      </w:r>
      <w:r w:rsidRPr="004E62F5">
        <w:rPr>
          <w:rFonts w:cs="Arial"/>
        </w:rPr>
        <w:t>100-</w:t>
      </w:r>
      <w:r w:rsidR="004E62F5" w:rsidRPr="004E62F5">
        <w:rPr>
          <w:rFonts w:cs="Arial"/>
        </w:rPr>
        <w:t>784</w:t>
      </w:r>
      <w:r w:rsidR="00147D2C">
        <w:rPr>
          <w:rFonts w:cs="Arial"/>
        </w:rPr>
        <w:t>/2018/2</w:t>
      </w:r>
    </w:p>
    <w:p w14:paraId="532C2ECE" w14:textId="77777777" w:rsidR="005C6818" w:rsidRPr="00DD4282" w:rsidRDefault="005C6818" w:rsidP="005C6818">
      <w:pPr>
        <w:pStyle w:val="datumtevilka"/>
        <w:jc w:val="both"/>
        <w:rPr>
          <w:rFonts w:cs="Arial"/>
        </w:rPr>
      </w:pPr>
      <w:r w:rsidRPr="00DD4282">
        <w:rPr>
          <w:rFonts w:cs="Arial"/>
        </w:rPr>
        <w:t xml:space="preserve">Datum: </w:t>
      </w:r>
      <w:r w:rsidRPr="00DD4282">
        <w:rPr>
          <w:rFonts w:cs="Arial"/>
        </w:rPr>
        <w:tab/>
      </w:r>
      <w:r w:rsidR="004E62F5">
        <w:rPr>
          <w:rFonts w:cs="Arial"/>
        </w:rPr>
        <w:t>3</w:t>
      </w:r>
      <w:r>
        <w:rPr>
          <w:rFonts w:cs="Arial"/>
        </w:rPr>
        <w:t xml:space="preserve">. </w:t>
      </w:r>
      <w:r w:rsidR="004E62F5">
        <w:rPr>
          <w:rFonts w:cs="Arial"/>
        </w:rPr>
        <w:t>10.</w:t>
      </w:r>
      <w:r w:rsidRPr="00DD4282">
        <w:rPr>
          <w:rFonts w:cs="Arial"/>
        </w:rPr>
        <w:t xml:space="preserve"> 201</w:t>
      </w:r>
      <w:r>
        <w:rPr>
          <w:rFonts w:cs="Arial"/>
        </w:rPr>
        <w:t>8</w:t>
      </w:r>
    </w:p>
    <w:p w14:paraId="610C8168" w14:textId="77777777" w:rsidR="005C6818" w:rsidRDefault="005C6818" w:rsidP="005C6818">
      <w:pPr>
        <w:pStyle w:val="ZADEVA"/>
        <w:jc w:val="both"/>
        <w:rPr>
          <w:rFonts w:cs="Arial"/>
          <w:szCs w:val="20"/>
          <w:lang w:val="sl-SI"/>
        </w:rPr>
      </w:pPr>
    </w:p>
    <w:p w14:paraId="37CD5430" w14:textId="77777777" w:rsidR="005C6818" w:rsidRPr="00DD4282" w:rsidRDefault="005C6818" w:rsidP="005C6818">
      <w:pPr>
        <w:pStyle w:val="ZADEVA"/>
        <w:jc w:val="both"/>
        <w:rPr>
          <w:rFonts w:cs="Arial"/>
          <w:szCs w:val="20"/>
          <w:lang w:val="sl-SI"/>
        </w:rPr>
      </w:pPr>
    </w:p>
    <w:p w14:paraId="5B23945F" w14:textId="77777777" w:rsidR="005C6818" w:rsidRPr="00DD4282" w:rsidRDefault="005C6818" w:rsidP="005C6818">
      <w:pPr>
        <w:pStyle w:val="ZADEVA"/>
        <w:jc w:val="both"/>
        <w:rPr>
          <w:szCs w:val="20"/>
          <w:lang w:val="sl-SI"/>
        </w:rPr>
      </w:pPr>
      <w:r w:rsidRPr="00DD4282">
        <w:rPr>
          <w:szCs w:val="20"/>
          <w:lang w:val="sl-SI"/>
        </w:rPr>
        <w:t>ZADEVA:</w:t>
      </w:r>
      <w:r w:rsidRPr="00DD4282">
        <w:rPr>
          <w:szCs w:val="20"/>
          <w:lang w:val="sl-SI"/>
        </w:rPr>
        <w:tab/>
      </w:r>
      <w:r>
        <w:rPr>
          <w:szCs w:val="20"/>
          <w:lang w:val="sl-SI"/>
        </w:rPr>
        <w:t>Status</w:t>
      </w:r>
      <w:r w:rsidRPr="00DD4282">
        <w:rPr>
          <w:szCs w:val="20"/>
          <w:lang w:val="sl-SI"/>
        </w:rPr>
        <w:t xml:space="preserve"> uradnik</w:t>
      </w:r>
      <w:r>
        <w:rPr>
          <w:szCs w:val="20"/>
          <w:lang w:val="sl-SI"/>
        </w:rPr>
        <w:t>ov</w:t>
      </w:r>
      <w:r w:rsidRPr="00DD4282">
        <w:rPr>
          <w:szCs w:val="20"/>
          <w:lang w:val="sl-SI"/>
        </w:rPr>
        <w:t xml:space="preserve"> na </w:t>
      </w:r>
      <w:r>
        <w:rPr>
          <w:szCs w:val="20"/>
          <w:lang w:val="sl-SI"/>
        </w:rPr>
        <w:t xml:space="preserve">najvišjih </w:t>
      </w:r>
      <w:r w:rsidRPr="00DD4282">
        <w:rPr>
          <w:szCs w:val="20"/>
          <w:lang w:val="sl-SI"/>
        </w:rPr>
        <w:t>položaj</w:t>
      </w:r>
      <w:r>
        <w:rPr>
          <w:szCs w:val="20"/>
          <w:lang w:val="sl-SI"/>
        </w:rPr>
        <w:t>ih</w:t>
      </w:r>
      <w:r w:rsidRPr="00DD4282">
        <w:rPr>
          <w:szCs w:val="20"/>
          <w:lang w:val="sl-SI"/>
        </w:rPr>
        <w:t xml:space="preserve"> po imenovanju na položaj</w:t>
      </w:r>
      <w:r w:rsidR="004E62F5">
        <w:rPr>
          <w:szCs w:val="20"/>
          <w:lang w:val="sl-SI"/>
        </w:rPr>
        <w:t xml:space="preserve"> oziroma po razrešitvi s položaja</w:t>
      </w:r>
    </w:p>
    <w:p w14:paraId="7EFFDFAB" w14:textId="77777777" w:rsidR="005C6818" w:rsidRDefault="005C6818" w:rsidP="005C6818">
      <w:pPr>
        <w:jc w:val="both"/>
        <w:rPr>
          <w:szCs w:val="20"/>
        </w:rPr>
      </w:pPr>
    </w:p>
    <w:p w14:paraId="39349730" w14:textId="77777777" w:rsidR="005C6818" w:rsidRDefault="005C6818" w:rsidP="005C6818">
      <w:pPr>
        <w:jc w:val="both"/>
        <w:rPr>
          <w:szCs w:val="20"/>
        </w:rPr>
      </w:pPr>
    </w:p>
    <w:p w14:paraId="3198CDDA" w14:textId="58CAECFD" w:rsidR="005C6818" w:rsidRDefault="005C6818" w:rsidP="005C6818">
      <w:pPr>
        <w:pStyle w:val="Glava"/>
        <w:jc w:val="both"/>
        <w:rPr>
          <w:lang w:val="sl-SI"/>
        </w:rPr>
      </w:pPr>
      <w:r>
        <w:rPr>
          <w:szCs w:val="20"/>
        </w:rPr>
        <w:t xml:space="preserve">Status, pravice in obveznosti uradnikov na najvišjih položajih po njihovem imenovanju na položaj ureja </w:t>
      </w:r>
      <w:hyperlink r:id="rId8" w:history="1">
        <w:r w:rsidRPr="001E6F44">
          <w:rPr>
            <w:rStyle w:val="Hiperpovezava"/>
            <w:szCs w:val="20"/>
          </w:rPr>
          <w:t>Zakona o javnih uslužbencih</w:t>
        </w:r>
      </w:hyperlink>
      <w:r>
        <w:rPr>
          <w:szCs w:val="20"/>
        </w:rPr>
        <w:t xml:space="preserve"> </w:t>
      </w:r>
      <w:r w:rsidRPr="00A530D3">
        <w:rPr>
          <w:szCs w:val="20"/>
        </w:rPr>
        <w:t xml:space="preserve">(Uradni list RS, št. </w:t>
      </w:r>
      <w:hyperlink r:id="rId9" w:tgtFrame="_blank" w:tooltip="Zakon o javnih uslužbencih (uradno prečiščeno besedilo)" w:history="1">
        <w:r w:rsidRPr="00A530D3">
          <w:rPr>
            <w:szCs w:val="20"/>
          </w:rPr>
          <w:t>63/07</w:t>
        </w:r>
      </w:hyperlink>
      <w:r w:rsidRPr="00A530D3">
        <w:rPr>
          <w:szCs w:val="20"/>
        </w:rPr>
        <w:t xml:space="preserve"> – uradno prečiščeno besedilo, </w:t>
      </w:r>
      <w:hyperlink r:id="rId10" w:tgtFrame="_blank" w:tooltip="Zakon o spremembah in dopolnitvah Zakona o javnih uslužbencih" w:history="1">
        <w:r w:rsidRPr="00A530D3">
          <w:rPr>
            <w:szCs w:val="20"/>
          </w:rPr>
          <w:t>65/08</w:t>
        </w:r>
      </w:hyperlink>
      <w:r w:rsidRPr="00A530D3">
        <w:rPr>
          <w:szCs w:val="20"/>
        </w:rPr>
        <w:t xml:space="preserve">, </w:t>
      </w:r>
      <w:hyperlink r:id="rId11" w:tgtFrame="_blank" w:tooltip="Zakon o spremembah in dopolnitvah Zakona o trgu finančnih instrumentov" w:history="1">
        <w:r w:rsidRPr="00A530D3">
          <w:rPr>
            <w:szCs w:val="20"/>
          </w:rPr>
          <w:t>69/08</w:t>
        </w:r>
      </w:hyperlink>
      <w:r w:rsidRPr="00A530D3">
        <w:rPr>
          <w:szCs w:val="20"/>
        </w:rPr>
        <w:t xml:space="preserve"> – ZTFI-A, </w:t>
      </w:r>
      <w:hyperlink r:id="rId12" w:tgtFrame="_blank" w:tooltip="Zakon o spremembah in dopolnitvah Zakona o zavarovalništvu" w:history="1">
        <w:r w:rsidRPr="00A530D3">
          <w:rPr>
            <w:szCs w:val="20"/>
          </w:rPr>
          <w:t>69/08</w:t>
        </w:r>
      </w:hyperlink>
      <w:r w:rsidRPr="00A530D3">
        <w:rPr>
          <w:szCs w:val="20"/>
        </w:rPr>
        <w:t xml:space="preserve"> – ZZavar-E in </w:t>
      </w:r>
      <w:hyperlink r:id="rId13" w:tgtFrame="_blank" w:tooltip="Zakon za uravnoteženje javnih financ" w:history="1">
        <w:r w:rsidRPr="00A530D3">
          <w:rPr>
            <w:szCs w:val="20"/>
          </w:rPr>
          <w:t>40/12</w:t>
        </w:r>
      </w:hyperlink>
      <w:r w:rsidRPr="00A530D3">
        <w:rPr>
          <w:szCs w:val="20"/>
        </w:rPr>
        <w:t xml:space="preserve"> – ZUJF; v nadaljnjem besedilu: ZJU</w:t>
      </w:r>
      <w:r>
        <w:rPr>
          <w:szCs w:val="20"/>
        </w:rPr>
        <w:t>). Ministrstvo za javno upravo je pripravilo pojasnila z obrazložitvijo pravnih podlag za pravilno urejanje njihovega statusa, pravic in obveznosti v praksi.</w:t>
      </w:r>
      <w:r w:rsidRPr="00430EB5">
        <w:rPr>
          <w:lang w:val="sl-SI"/>
        </w:rPr>
        <w:t xml:space="preserve"> </w:t>
      </w:r>
      <w:r>
        <w:rPr>
          <w:lang w:val="sl-SI"/>
        </w:rPr>
        <w:t>Predlagamo, da se v organih v vseh postopkih urejanja pravic in obveznosti uradnikov na najvišjih položajih upoštevajo posredovana pojasnila in s tem določbe ZJU.</w:t>
      </w:r>
    </w:p>
    <w:p w14:paraId="4E1DEDA0" w14:textId="77777777" w:rsidR="005C6818" w:rsidRDefault="005C6818" w:rsidP="005C6818">
      <w:pPr>
        <w:jc w:val="both"/>
        <w:rPr>
          <w:szCs w:val="20"/>
        </w:rPr>
      </w:pPr>
    </w:p>
    <w:p w14:paraId="6D31ED43" w14:textId="77777777" w:rsidR="00DB0A40" w:rsidRDefault="00DB0A40" w:rsidP="005C6818">
      <w:pPr>
        <w:jc w:val="both"/>
        <w:rPr>
          <w:szCs w:val="20"/>
        </w:rPr>
      </w:pPr>
    </w:p>
    <w:p w14:paraId="2F6810E3" w14:textId="77777777" w:rsidR="005C6818" w:rsidRPr="00DA3AF4" w:rsidRDefault="005C6818" w:rsidP="005C6818">
      <w:pPr>
        <w:pStyle w:val="Odstavekseznama"/>
        <w:numPr>
          <w:ilvl w:val="0"/>
          <w:numId w:val="1"/>
        </w:numPr>
        <w:jc w:val="both"/>
        <w:rPr>
          <w:b/>
          <w:szCs w:val="20"/>
        </w:rPr>
      </w:pPr>
      <w:r w:rsidRPr="00DA3AF4">
        <w:rPr>
          <w:b/>
          <w:szCs w:val="20"/>
        </w:rPr>
        <w:t>Uradniki na položaju</w:t>
      </w:r>
    </w:p>
    <w:p w14:paraId="465C9D85" w14:textId="77777777" w:rsidR="005C6818" w:rsidRPr="00DA3AF4" w:rsidRDefault="005C6818" w:rsidP="005C6818">
      <w:pPr>
        <w:jc w:val="both"/>
        <w:rPr>
          <w:szCs w:val="20"/>
        </w:rPr>
      </w:pPr>
    </w:p>
    <w:p w14:paraId="6A13D4F9" w14:textId="77777777" w:rsidR="005C6818" w:rsidRPr="00DA3AF4" w:rsidRDefault="005C6818" w:rsidP="005C6818">
      <w:pPr>
        <w:jc w:val="both"/>
        <w:rPr>
          <w:szCs w:val="20"/>
        </w:rPr>
      </w:pPr>
      <w:r w:rsidRPr="00DA3AF4">
        <w:rPr>
          <w:szCs w:val="20"/>
        </w:rPr>
        <w:t>V skladu z drugim odstavkom 80. člena ZJU so položaji:</w:t>
      </w:r>
    </w:p>
    <w:p w14:paraId="15DE569C" w14:textId="77777777" w:rsidR="005C6818" w:rsidRPr="00DD4282" w:rsidRDefault="005C6818" w:rsidP="005C6818">
      <w:pPr>
        <w:jc w:val="both"/>
        <w:rPr>
          <w:szCs w:val="20"/>
        </w:rPr>
      </w:pPr>
    </w:p>
    <w:p w14:paraId="0DAD65B5" w14:textId="77777777" w:rsidR="005C6818" w:rsidRPr="00DD4282" w:rsidRDefault="005C6818" w:rsidP="005C6818">
      <w:pPr>
        <w:pStyle w:val="tevilnatoka1"/>
        <w:ind w:left="850" w:hanging="850"/>
        <w:rPr>
          <w:sz w:val="20"/>
          <w:szCs w:val="20"/>
        </w:rPr>
      </w:pPr>
      <w:r w:rsidRPr="00DD4282">
        <w:rPr>
          <w:sz w:val="20"/>
          <w:szCs w:val="20"/>
        </w:rPr>
        <w:t>1.</w:t>
      </w:r>
      <w:r w:rsidRPr="00DD4282">
        <w:rPr>
          <w:rFonts w:ascii="Times New Roman" w:hAnsi="Times New Roman" w:cs="Times New Roman"/>
          <w:sz w:val="20"/>
          <w:szCs w:val="20"/>
        </w:rPr>
        <w:t xml:space="preserve">      </w:t>
      </w:r>
      <w:r w:rsidRPr="00DD4282">
        <w:rPr>
          <w:sz w:val="20"/>
          <w:szCs w:val="20"/>
        </w:rPr>
        <w:t xml:space="preserve">v ministrstvih: generalni direktor, generalni sekretar in vodje organizacijskih enot; </w:t>
      </w:r>
    </w:p>
    <w:p w14:paraId="50238BB9" w14:textId="77777777" w:rsidR="005C6818" w:rsidRPr="00DD4282" w:rsidRDefault="005C6818" w:rsidP="005C6818">
      <w:pPr>
        <w:pStyle w:val="tevilnatoka1"/>
        <w:ind w:left="850" w:hanging="850"/>
        <w:rPr>
          <w:sz w:val="20"/>
          <w:szCs w:val="20"/>
        </w:rPr>
      </w:pPr>
      <w:r w:rsidRPr="00DD4282">
        <w:rPr>
          <w:sz w:val="20"/>
          <w:szCs w:val="20"/>
        </w:rPr>
        <w:t>2.</w:t>
      </w:r>
      <w:r w:rsidRPr="00DD4282">
        <w:rPr>
          <w:rFonts w:ascii="Times New Roman" w:hAnsi="Times New Roman" w:cs="Times New Roman"/>
          <w:sz w:val="20"/>
          <w:szCs w:val="20"/>
        </w:rPr>
        <w:t xml:space="preserve">      </w:t>
      </w:r>
      <w:r w:rsidRPr="00DD4282">
        <w:rPr>
          <w:sz w:val="20"/>
          <w:szCs w:val="20"/>
        </w:rPr>
        <w:t xml:space="preserve">v organih v sestavi ministrstva: direktor in vodje organizacijskih enot; </w:t>
      </w:r>
    </w:p>
    <w:p w14:paraId="7EB4102B" w14:textId="77777777" w:rsidR="005C6818" w:rsidRPr="00DD4282" w:rsidRDefault="005C6818" w:rsidP="005C6818">
      <w:pPr>
        <w:pStyle w:val="tevilnatoka1"/>
        <w:ind w:left="850" w:hanging="850"/>
        <w:rPr>
          <w:sz w:val="20"/>
          <w:szCs w:val="20"/>
        </w:rPr>
      </w:pPr>
      <w:r w:rsidRPr="00DD4282">
        <w:rPr>
          <w:sz w:val="20"/>
          <w:szCs w:val="20"/>
        </w:rPr>
        <w:t>3.</w:t>
      </w:r>
      <w:r w:rsidRPr="00DD4282">
        <w:rPr>
          <w:rFonts w:ascii="Times New Roman" w:hAnsi="Times New Roman" w:cs="Times New Roman"/>
          <w:sz w:val="20"/>
          <w:szCs w:val="20"/>
        </w:rPr>
        <w:t xml:space="preserve">      </w:t>
      </w:r>
      <w:r w:rsidRPr="00DD4282">
        <w:rPr>
          <w:sz w:val="20"/>
          <w:szCs w:val="20"/>
        </w:rPr>
        <w:t xml:space="preserve">v upravnih enotah: načelnik upravne enote in vodje organizacijskih enot; </w:t>
      </w:r>
    </w:p>
    <w:p w14:paraId="5CDD4B43" w14:textId="77777777" w:rsidR="005C6818" w:rsidRPr="00DD4282" w:rsidRDefault="005C6818" w:rsidP="005C6818">
      <w:pPr>
        <w:pStyle w:val="tevilnatoka1"/>
        <w:ind w:left="850" w:hanging="850"/>
        <w:rPr>
          <w:sz w:val="20"/>
          <w:szCs w:val="20"/>
        </w:rPr>
      </w:pPr>
      <w:r w:rsidRPr="00DD4282">
        <w:rPr>
          <w:sz w:val="20"/>
          <w:szCs w:val="20"/>
        </w:rPr>
        <w:t>4.</w:t>
      </w:r>
      <w:r w:rsidRPr="00DD4282">
        <w:rPr>
          <w:rFonts w:ascii="Times New Roman" w:hAnsi="Times New Roman" w:cs="Times New Roman"/>
          <w:sz w:val="20"/>
          <w:szCs w:val="20"/>
        </w:rPr>
        <w:t xml:space="preserve">      </w:t>
      </w:r>
      <w:r w:rsidRPr="00DD4282">
        <w:rPr>
          <w:sz w:val="20"/>
          <w:szCs w:val="20"/>
        </w:rPr>
        <w:t xml:space="preserve">v vladnih službah: direktor in vodje organizacijskih enot; </w:t>
      </w:r>
    </w:p>
    <w:p w14:paraId="309D3D1B" w14:textId="77777777" w:rsidR="005C6818" w:rsidRPr="00DD4282" w:rsidRDefault="005C6818" w:rsidP="005C6818">
      <w:pPr>
        <w:pStyle w:val="tevilnatoka1"/>
        <w:ind w:left="850" w:hanging="850"/>
        <w:rPr>
          <w:sz w:val="20"/>
          <w:szCs w:val="20"/>
        </w:rPr>
      </w:pPr>
      <w:r w:rsidRPr="00DD4282">
        <w:rPr>
          <w:sz w:val="20"/>
          <w:szCs w:val="20"/>
        </w:rPr>
        <w:t>5.</w:t>
      </w:r>
      <w:r w:rsidRPr="00DD4282">
        <w:rPr>
          <w:rFonts w:ascii="Times New Roman" w:hAnsi="Times New Roman" w:cs="Times New Roman"/>
          <w:sz w:val="20"/>
          <w:szCs w:val="20"/>
        </w:rPr>
        <w:t xml:space="preserve">      </w:t>
      </w:r>
      <w:r w:rsidRPr="00DD4282">
        <w:rPr>
          <w:sz w:val="20"/>
          <w:szCs w:val="20"/>
        </w:rPr>
        <w:t xml:space="preserve">v upravah lokalnih skupnosti: direktor in vodje organizacijskih enot. </w:t>
      </w:r>
    </w:p>
    <w:p w14:paraId="1B3E00A3" w14:textId="77777777" w:rsidR="005C6818" w:rsidRPr="00DD4282" w:rsidRDefault="005C6818" w:rsidP="005C6818">
      <w:pPr>
        <w:ind w:left="425"/>
        <w:jc w:val="both"/>
        <w:rPr>
          <w:szCs w:val="20"/>
        </w:rPr>
      </w:pPr>
    </w:p>
    <w:p w14:paraId="34AB4029" w14:textId="77777777" w:rsidR="005C6818" w:rsidRDefault="005C6818" w:rsidP="005C6818">
      <w:pPr>
        <w:pStyle w:val="odstavek1"/>
        <w:spacing w:before="0"/>
        <w:ind w:firstLine="0"/>
        <w:rPr>
          <w:sz w:val="20"/>
          <w:szCs w:val="20"/>
        </w:rPr>
      </w:pPr>
      <w:r>
        <w:rPr>
          <w:sz w:val="20"/>
          <w:szCs w:val="20"/>
        </w:rPr>
        <w:t>N</w:t>
      </w:r>
      <w:r w:rsidRPr="00DD4282">
        <w:rPr>
          <w:sz w:val="20"/>
          <w:szCs w:val="20"/>
        </w:rPr>
        <w:t>ajvišj</w:t>
      </w:r>
      <w:r>
        <w:rPr>
          <w:sz w:val="20"/>
          <w:szCs w:val="20"/>
        </w:rPr>
        <w:t>i</w:t>
      </w:r>
      <w:r w:rsidRPr="00DD4282">
        <w:rPr>
          <w:sz w:val="20"/>
          <w:szCs w:val="20"/>
        </w:rPr>
        <w:t xml:space="preserve"> položaj</w:t>
      </w:r>
      <w:r>
        <w:rPr>
          <w:sz w:val="20"/>
          <w:szCs w:val="20"/>
        </w:rPr>
        <w:t>i so (drugi odstavek 82. člena ZJU):</w:t>
      </w:r>
    </w:p>
    <w:p w14:paraId="28C941A8" w14:textId="77777777" w:rsidR="005C6818" w:rsidRDefault="005C6818" w:rsidP="005C6818">
      <w:pPr>
        <w:pStyle w:val="odstavek1"/>
        <w:spacing w:before="0"/>
        <w:ind w:firstLine="0"/>
        <w:rPr>
          <w:sz w:val="20"/>
          <w:szCs w:val="20"/>
        </w:rPr>
      </w:pPr>
    </w:p>
    <w:p w14:paraId="4BE89EED" w14:textId="77777777" w:rsidR="005C6818" w:rsidRDefault="005C6818" w:rsidP="005C6818">
      <w:pPr>
        <w:pStyle w:val="odstavek1"/>
        <w:numPr>
          <w:ilvl w:val="0"/>
          <w:numId w:val="2"/>
        </w:numPr>
        <w:spacing w:before="0"/>
        <w:ind w:left="426" w:hanging="426"/>
        <w:rPr>
          <w:sz w:val="20"/>
          <w:szCs w:val="20"/>
        </w:rPr>
      </w:pPr>
      <w:r>
        <w:rPr>
          <w:sz w:val="20"/>
          <w:szCs w:val="20"/>
        </w:rPr>
        <w:t>g</w:t>
      </w:r>
      <w:r w:rsidRPr="00DD4282">
        <w:rPr>
          <w:sz w:val="20"/>
          <w:szCs w:val="20"/>
        </w:rPr>
        <w:t>eneraln</w:t>
      </w:r>
      <w:r>
        <w:rPr>
          <w:sz w:val="20"/>
          <w:szCs w:val="20"/>
        </w:rPr>
        <w:t xml:space="preserve">i </w:t>
      </w:r>
      <w:r w:rsidRPr="00DD4282">
        <w:rPr>
          <w:sz w:val="20"/>
          <w:szCs w:val="20"/>
        </w:rPr>
        <w:t>sekretar v ministrstvu</w:t>
      </w:r>
      <w:r>
        <w:rPr>
          <w:sz w:val="20"/>
          <w:szCs w:val="20"/>
        </w:rPr>
        <w:t>,</w:t>
      </w:r>
    </w:p>
    <w:p w14:paraId="3625BC38" w14:textId="77777777" w:rsidR="005C6818" w:rsidRDefault="005C6818" w:rsidP="005C6818">
      <w:pPr>
        <w:pStyle w:val="odstavek1"/>
        <w:numPr>
          <w:ilvl w:val="0"/>
          <w:numId w:val="2"/>
        </w:numPr>
        <w:spacing w:before="0"/>
        <w:ind w:left="426" w:hanging="426"/>
        <w:rPr>
          <w:sz w:val="20"/>
          <w:szCs w:val="20"/>
        </w:rPr>
      </w:pPr>
      <w:r w:rsidRPr="00DD4282">
        <w:rPr>
          <w:sz w:val="20"/>
          <w:szCs w:val="20"/>
        </w:rPr>
        <w:t>generaln</w:t>
      </w:r>
      <w:r>
        <w:rPr>
          <w:sz w:val="20"/>
          <w:szCs w:val="20"/>
        </w:rPr>
        <w:t>i</w:t>
      </w:r>
      <w:r w:rsidRPr="00DD4282">
        <w:rPr>
          <w:sz w:val="20"/>
          <w:szCs w:val="20"/>
        </w:rPr>
        <w:t xml:space="preserve"> direktor</w:t>
      </w:r>
      <w:r>
        <w:rPr>
          <w:sz w:val="20"/>
          <w:szCs w:val="20"/>
        </w:rPr>
        <w:t xml:space="preserve"> </w:t>
      </w:r>
      <w:r w:rsidRPr="00DD4282">
        <w:rPr>
          <w:sz w:val="20"/>
          <w:szCs w:val="20"/>
        </w:rPr>
        <w:t>v ministrstvu</w:t>
      </w:r>
      <w:r>
        <w:rPr>
          <w:sz w:val="20"/>
          <w:szCs w:val="20"/>
        </w:rPr>
        <w:t>,</w:t>
      </w:r>
    </w:p>
    <w:p w14:paraId="60B28D2E" w14:textId="77777777" w:rsidR="005C6818" w:rsidRDefault="005C6818" w:rsidP="005C6818">
      <w:pPr>
        <w:pStyle w:val="odstavek1"/>
        <w:numPr>
          <w:ilvl w:val="0"/>
          <w:numId w:val="2"/>
        </w:numPr>
        <w:spacing w:before="0"/>
        <w:ind w:left="426" w:hanging="426"/>
        <w:rPr>
          <w:sz w:val="20"/>
          <w:szCs w:val="20"/>
        </w:rPr>
      </w:pPr>
      <w:r w:rsidRPr="00DA3AF4">
        <w:rPr>
          <w:sz w:val="20"/>
          <w:szCs w:val="20"/>
        </w:rPr>
        <w:t>direktor organa v sestavi</w:t>
      </w:r>
      <w:r>
        <w:rPr>
          <w:sz w:val="20"/>
          <w:szCs w:val="20"/>
        </w:rPr>
        <w:t>,</w:t>
      </w:r>
    </w:p>
    <w:p w14:paraId="3CDEF993" w14:textId="77777777" w:rsidR="005C6818" w:rsidRPr="00DA3AF4" w:rsidRDefault="005C6818" w:rsidP="005C6818">
      <w:pPr>
        <w:pStyle w:val="odstavek1"/>
        <w:numPr>
          <w:ilvl w:val="0"/>
          <w:numId w:val="2"/>
        </w:numPr>
        <w:spacing w:before="0"/>
        <w:ind w:left="426" w:hanging="426"/>
        <w:rPr>
          <w:sz w:val="20"/>
          <w:szCs w:val="20"/>
        </w:rPr>
      </w:pPr>
      <w:r w:rsidRPr="00DA3AF4">
        <w:rPr>
          <w:sz w:val="20"/>
          <w:szCs w:val="20"/>
        </w:rPr>
        <w:t>direktor vladne službe</w:t>
      </w:r>
      <w:r>
        <w:rPr>
          <w:sz w:val="20"/>
          <w:szCs w:val="20"/>
        </w:rPr>
        <w:t>,</w:t>
      </w:r>
    </w:p>
    <w:p w14:paraId="51194A67" w14:textId="77777777" w:rsidR="005C6818" w:rsidRDefault="005C6818" w:rsidP="005C6818">
      <w:pPr>
        <w:pStyle w:val="odstavek1"/>
        <w:numPr>
          <w:ilvl w:val="0"/>
          <w:numId w:val="2"/>
        </w:numPr>
        <w:spacing w:before="0"/>
        <w:ind w:left="426" w:hanging="426"/>
        <w:rPr>
          <w:sz w:val="20"/>
          <w:szCs w:val="20"/>
        </w:rPr>
      </w:pPr>
      <w:r w:rsidRPr="00DD4282">
        <w:rPr>
          <w:sz w:val="20"/>
          <w:szCs w:val="20"/>
        </w:rPr>
        <w:t xml:space="preserve">načelnik upravne enote in </w:t>
      </w:r>
    </w:p>
    <w:p w14:paraId="52482EA1" w14:textId="77777777" w:rsidR="005C6818" w:rsidRDefault="005C6818" w:rsidP="005C6818">
      <w:pPr>
        <w:pStyle w:val="odstavek1"/>
        <w:numPr>
          <w:ilvl w:val="0"/>
          <w:numId w:val="2"/>
        </w:numPr>
        <w:spacing w:before="0"/>
        <w:ind w:left="426" w:hanging="426"/>
        <w:rPr>
          <w:sz w:val="20"/>
          <w:szCs w:val="20"/>
        </w:rPr>
      </w:pPr>
      <w:r w:rsidRPr="00DD4282">
        <w:rPr>
          <w:sz w:val="20"/>
          <w:szCs w:val="20"/>
        </w:rPr>
        <w:t>direktor uprave lokalne skupnosti</w:t>
      </w:r>
      <w:r>
        <w:rPr>
          <w:sz w:val="20"/>
          <w:szCs w:val="20"/>
        </w:rPr>
        <w:t>.</w:t>
      </w:r>
    </w:p>
    <w:p w14:paraId="3631AED4" w14:textId="77777777" w:rsidR="005C6818" w:rsidRDefault="005C6818" w:rsidP="005C6818">
      <w:pPr>
        <w:pStyle w:val="odstavek1"/>
        <w:spacing w:before="0"/>
        <w:ind w:firstLine="0"/>
        <w:rPr>
          <w:sz w:val="20"/>
          <w:szCs w:val="20"/>
        </w:rPr>
      </w:pPr>
    </w:p>
    <w:p w14:paraId="2B0CDAC7" w14:textId="77777777" w:rsidR="00681D0F" w:rsidRDefault="00681D0F" w:rsidP="005C6818">
      <w:pPr>
        <w:pStyle w:val="odstavek1"/>
        <w:spacing w:before="0"/>
        <w:ind w:firstLine="0"/>
        <w:rPr>
          <w:sz w:val="20"/>
          <w:szCs w:val="20"/>
        </w:rPr>
      </w:pPr>
    </w:p>
    <w:p w14:paraId="2731BD04" w14:textId="77777777" w:rsidR="005C6818" w:rsidRPr="00214486" w:rsidRDefault="005C6818" w:rsidP="005C6818">
      <w:pPr>
        <w:pStyle w:val="odstavek1"/>
        <w:numPr>
          <w:ilvl w:val="0"/>
          <w:numId w:val="1"/>
        </w:numPr>
        <w:spacing w:before="0"/>
        <w:rPr>
          <w:b/>
          <w:sz w:val="20"/>
          <w:szCs w:val="20"/>
        </w:rPr>
      </w:pPr>
      <w:r w:rsidRPr="00214486">
        <w:rPr>
          <w:b/>
          <w:sz w:val="20"/>
          <w:szCs w:val="20"/>
        </w:rPr>
        <w:t>Imenovanje na položaj</w:t>
      </w:r>
    </w:p>
    <w:p w14:paraId="3A2D0930" w14:textId="77777777" w:rsidR="005C6818" w:rsidRDefault="005C6818" w:rsidP="005C6818">
      <w:pPr>
        <w:pStyle w:val="odstavek1"/>
        <w:spacing w:before="0"/>
        <w:ind w:firstLine="0"/>
        <w:rPr>
          <w:sz w:val="20"/>
          <w:szCs w:val="20"/>
        </w:rPr>
      </w:pPr>
    </w:p>
    <w:p w14:paraId="6CC63BE5" w14:textId="77777777" w:rsidR="005C6818" w:rsidRDefault="005C6818" w:rsidP="005C6818">
      <w:pPr>
        <w:jc w:val="both"/>
        <w:rPr>
          <w:szCs w:val="20"/>
        </w:rPr>
      </w:pPr>
      <w:r w:rsidRPr="00DD4282">
        <w:rPr>
          <w:szCs w:val="20"/>
        </w:rPr>
        <w:t>Za pridobitev položaja se uporabljajo določbe ZJU, ki urejajo zasedbo delovnega mesta</w:t>
      </w:r>
      <w:r>
        <w:rPr>
          <w:szCs w:val="20"/>
        </w:rPr>
        <w:t xml:space="preserve"> (tj. določbe, ki urejajo javni natečaj). </w:t>
      </w:r>
    </w:p>
    <w:p w14:paraId="0BF4A8A5" w14:textId="77777777" w:rsidR="005C6818" w:rsidRDefault="005C6818" w:rsidP="005C6818">
      <w:pPr>
        <w:jc w:val="both"/>
        <w:rPr>
          <w:szCs w:val="20"/>
        </w:rPr>
      </w:pPr>
    </w:p>
    <w:p w14:paraId="43F67D82" w14:textId="77777777" w:rsidR="005C6818" w:rsidRDefault="005C6818" w:rsidP="005C6818">
      <w:pPr>
        <w:jc w:val="both"/>
        <w:rPr>
          <w:szCs w:val="20"/>
        </w:rPr>
      </w:pPr>
      <w:r>
        <w:rPr>
          <w:szCs w:val="20"/>
        </w:rPr>
        <w:t>Tudi u</w:t>
      </w:r>
      <w:r w:rsidRPr="00DD4282">
        <w:rPr>
          <w:szCs w:val="20"/>
        </w:rPr>
        <w:t xml:space="preserve">radniki za </w:t>
      </w:r>
      <w:r>
        <w:rPr>
          <w:szCs w:val="20"/>
        </w:rPr>
        <w:t xml:space="preserve">najvišje </w:t>
      </w:r>
      <w:r w:rsidRPr="00DD4282">
        <w:rPr>
          <w:szCs w:val="20"/>
        </w:rPr>
        <w:t xml:space="preserve">položaje se izbirajo </w:t>
      </w:r>
      <w:r w:rsidRPr="005E2BFA">
        <w:rPr>
          <w:szCs w:val="20"/>
          <w:u w:val="single"/>
        </w:rPr>
        <w:t>na podlagi javnega natečaja</w:t>
      </w:r>
      <w:r w:rsidRPr="00DD4282">
        <w:rPr>
          <w:szCs w:val="20"/>
        </w:rPr>
        <w:t>.</w:t>
      </w:r>
      <w:r>
        <w:rPr>
          <w:szCs w:val="20"/>
        </w:rPr>
        <w:t xml:space="preserve"> Javni natečaj za najvišje položaje, razen za položaj direktorja uprave lokalne skupnosti, izvaja posebna natečajna </w:t>
      </w:r>
      <w:r>
        <w:rPr>
          <w:szCs w:val="20"/>
        </w:rPr>
        <w:lastRenderedPageBreak/>
        <w:t>komisija, ki jo za vsak primer posebej imenuje Uradniški svet</w:t>
      </w:r>
      <w:r w:rsidRPr="00214486">
        <w:rPr>
          <w:szCs w:val="20"/>
        </w:rPr>
        <w:t xml:space="preserve"> </w:t>
      </w:r>
      <w:r>
        <w:rPr>
          <w:szCs w:val="20"/>
        </w:rPr>
        <w:t xml:space="preserve">(četrti odstavek 60. člena ZJU). Za izbiro direktorja uprave lokalne skupnosti imenuje natečajno komisijo predstojnik, tj. župan. </w:t>
      </w:r>
    </w:p>
    <w:p w14:paraId="6239CD93" w14:textId="77777777" w:rsidR="005C6818" w:rsidRDefault="005C6818" w:rsidP="005C6818">
      <w:pPr>
        <w:jc w:val="both"/>
        <w:rPr>
          <w:szCs w:val="20"/>
        </w:rPr>
      </w:pPr>
    </w:p>
    <w:p w14:paraId="5E906913" w14:textId="77777777" w:rsidR="005C6818" w:rsidRPr="00DD4282" w:rsidRDefault="005C6818" w:rsidP="005C6818">
      <w:pPr>
        <w:jc w:val="both"/>
        <w:rPr>
          <w:szCs w:val="20"/>
        </w:rPr>
      </w:pPr>
      <w:r>
        <w:rPr>
          <w:szCs w:val="20"/>
        </w:rPr>
        <w:t xml:space="preserve">Najvišji položaji se pridobijo </w:t>
      </w:r>
      <w:r w:rsidRPr="005E2BFA">
        <w:rPr>
          <w:szCs w:val="20"/>
          <w:u w:val="single"/>
        </w:rPr>
        <w:t>z odločbo o imenovanju</w:t>
      </w:r>
      <w:r>
        <w:rPr>
          <w:szCs w:val="20"/>
        </w:rPr>
        <w:t xml:space="preserve"> (drugi odstavek 82. člena ZJU). </w:t>
      </w:r>
      <w:r w:rsidRPr="00DD4282">
        <w:rPr>
          <w:szCs w:val="20"/>
        </w:rPr>
        <w:t xml:space="preserve">Direktorja uprave lokalne skupnosti imenuje tisti, ki mu je direktor neposredno odgovoren. Načelnika upravne enote imenuje minister, pristojen za upravo. Generalne sekretarje in generalne direktorje v ministrstvih, direktorje organov v sestavi ministrstev in direktorje vladnih služb imenuje vlada na predlog ministra oziroma funkcionarja, ki mu je direktor vladne službe odgovoren. </w:t>
      </w:r>
    </w:p>
    <w:p w14:paraId="651BF496" w14:textId="77777777" w:rsidR="005C6818" w:rsidRDefault="005C6818" w:rsidP="005C6818">
      <w:pPr>
        <w:jc w:val="both"/>
        <w:rPr>
          <w:szCs w:val="20"/>
        </w:rPr>
      </w:pPr>
    </w:p>
    <w:p w14:paraId="7C8313E7" w14:textId="77777777" w:rsidR="005C6818" w:rsidRDefault="005C6818" w:rsidP="005C6818">
      <w:pPr>
        <w:jc w:val="both"/>
        <w:rPr>
          <w:szCs w:val="20"/>
        </w:rPr>
      </w:pPr>
      <w:r>
        <w:rPr>
          <w:szCs w:val="20"/>
        </w:rPr>
        <w:t>Najvišji položaji se pridobijo</w:t>
      </w:r>
      <w:r w:rsidRPr="005E2BFA">
        <w:rPr>
          <w:szCs w:val="20"/>
        </w:rPr>
        <w:t xml:space="preserve"> </w:t>
      </w:r>
      <w:r w:rsidRPr="005E2BFA">
        <w:rPr>
          <w:szCs w:val="20"/>
          <w:u w:val="single"/>
        </w:rPr>
        <w:t>za dobo petih let</w:t>
      </w:r>
      <w:r w:rsidRPr="00DD76A4">
        <w:rPr>
          <w:szCs w:val="20"/>
        </w:rPr>
        <w:t xml:space="preserve"> </w:t>
      </w:r>
      <w:r>
        <w:rPr>
          <w:szCs w:val="20"/>
        </w:rPr>
        <w:t>(tretji odstavek 82. člena ZJU)</w:t>
      </w:r>
      <w:r w:rsidRPr="00DD4282">
        <w:rPr>
          <w:szCs w:val="20"/>
        </w:rPr>
        <w:t>.</w:t>
      </w:r>
    </w:p>
    <w:p w14:paraId="4B9F76F5" w14:textId="77777777" w:rsidR="005C6818" w:rsidRDefault="005C6818" w:rsidP="005C6818">
      <w:pPr>
        <w:jc w:val="both"/>
        <w:rPr>
          <w:szCs w:val="20"/>
        </w:rPr>
      </w:pPr>
    </w:p>
    <w:p w14:paraId="3FA38087" w14:textId="77777777" w:rsidR="005C6818" w:rsidRDefault="005C6818" w:rsidP="005C6818">
      <w:pPr>
        <w:jc w:val="both"/>
        <w:rPr>
          <w:szCs w:val="20"/>
        </w:rPr>
      </w:pPr>
      <w:r>
        <w:rPr>
          <w:szCs w:val="20"/>
        </w:rPr>
        <w:t xml:space="preserve">Po imenovanju na položaj sklene </w:t>
      </w:r>
      <w:r>
        <w:t xml:space="preserve">predstojnik organa, v katerem bo uradnik opravljal delo na položaju, </w:t>
      </w:r>
      <w:r>
        <w:rPr>
          <w:szCs w:val="20"/>
        </w:rPr>
        <w:t xml:space="preserve"> z uradnikom  pogodbo o zaposlitvi, v kateri je treba urediti pravice in obveznosti v organu, v katerega je bil uradnik na položaj imenovan. Če uradnik, ki je bil imenovan na položaj, nima  že  sklenjenega delovnega razmerja za nedoločen čas, se z njim sklene delovno razmerje za določen čas, v nasprotnem primeru pa se v pogodbi ugotovi, da ima uradnik sklenjeno delovno razmerje za nedoločen čas. </w:t>
      </w:r>
    </w:p>
    <w:p w14:paraId="7E86879E" w14:textId="77777777" w:rsidR="005C6818" w:rsidRDefault="005C6818" w:rsidP="005C6818">
      <w:pPr>
        <w:jc w:val="both"/>
        <w:rPr>
          <w:szCs w:val="20"/>
        </w:rPr>
      </w:pPr>
    </w:p>
    <w:p w14:paraId="0A0DAAAB" w14:textId="77777777" w:rsidR="00DB0A40" w:rsidRDefault="00DB0A40" w:rsidP="005C6818">
      <w:pPr>
        <w:jc w:val="both"/>
        <w:rPr>
          <w:szCs w:val="20"/>
        </w:rPr>
      </w:pPr>
    </w:p>
    <w:p w14:paraId="495915BF" w14:textId="77777777" w:rsidR="005C6818" w:rsidRPr="00F10C43" w:rsidRDefault="005C6818" w:rsidP="005C6818">
      <w:pPr>
        <w:pStyle w:val="Odstavekseznama"/>
        <w:numPr>
          <w:ilvl w:val="0"/>
          <w:numId w:val="1"/>
        </w:numPr>
        <w:jc w:val="both"/>
        <w:rPr>
          <w:b/>
          <w:szCs w:val="20"/>
        </w:rPr>
      </w:pPr>
      <w:r w:rsidRPr="00F10C43">
        <w:rPr>
          <w:b/>
          <w:szCs w:val="20"/>
        </w:rPr>
        <w:t xml:space="preserve">Premestitev uradnikov na položaju </w:t>
      </w:r>
    </w:p>
    <w:p w14:paraId="79A41FFE" w14:textId="77777777" w:rsidR="005C6818" w:rsidRDefault="005C6818" w:rsidP="005C6818">
      <w:pPr>
        <w:jc w:val="both"/>
        <w:rPr>
          <w:szCs w:val="20"/>
        </w:rPr>
      </w:pPr>
    </w:p>
    <w:p w14:paraId="286C4AC9" w14:textId="77777777" w:rsidR="005C6818" w:rsidRDefault="005C6818" w:rsidP="005C6818">
      <w:pPr>
        <w:jc w:val="both"/>
        <w:rPr>
          <w:szCs w:val="20"/>
        </w:rPr>
      </w:pPr>
      <w:r>
        <w:rPr>
          <w:szCs w:val="20"/>
        </w:rPr>
        <w:t>M</w:t>
      </w:r>
      <w:r w:rsidRPr="002A222C">
        <w:rPr>
          <w:szCs w:val="20"/>
        </w:rPr>
        <w:t xml:space="preserve">ožnost premestitve </w:t>
      </w:r>
      <w:r>
        <w:rPr>
          <w:szCs w:val="20"/>
        </w:rPr>
        <w:t>uradnika</w:t>
      </w:r>
      <w:r w:rsidRPr="002A222C">
        <w:rPr>
          <w:szCs w:val="20"/>
        </w:rPr>
        <w:t xml:space="preserve"> na drugo delovno mesto</w:t>
      </w:r>
      <w:r w:rsidRPr="002A222C">
        <w:rPr>
          <w:rFonts w:cs="Arial"/>
          <w:szCs w:val="20"/>
        </w:rPr>
        <w:t xml:space="preserve"> </w:t>
      </w:r>
      <w:r w:rsidRPr="002A222C">
        <w:rPr>
          <w:szCs w:val="20"/>
        </w:rPr>
        <w:t>ureja ZJU v XX. poglavju</w:t>
      </w:r>
      <w:r>
        <w:rPr>
          <w:szCs w:val="20"/>
        </w:rPr>
        <w:t xml:space="preserve"> (PREMESTITEV). Uradnik se </w:t>
      </w:r>
      <w:r w:rsidRPr="00C06AF6">
        <w:rPr>
          <w:szCs w:val="20"/>
        </w:rPr>
        <w:t>v</w:t>
      </w:r>
      <w:r w:rsidRPr="002A222C">
        <w:rPr>
          <w:b/>
          <w:szCs w:val="20"/>
        </w:rPr>
        <w:t xml:space="preserve"> </w:t>
      </w:r>
      <w:r w:rsidRPr="002A222C">
        <w:rPr>
          <w:szCs w:val="20"/>
        </w:rPr>
        <w:t xml:space="preserve">okviru istega delodajalca </w:t>
      </w:r>
      <w:r>
        <w:rPr>
          <w:szCs w:val="20"/>
        </w:rPr>
        <w:t xml:space="preserve">lahko </w:t>
      </w:r>
      <w:r w:rsidRPr="002A222C">
        <w:rPr>
          <w:szCs w:val="20"/>
        </w:rPr>
        <w:t>premesti na drugo delovno mesto zaradi delovnih potreb (brez soglasja) ali s soglasjem oziroma na lastno željo. Premesti</w:t>
      </w:r>
      <w:r>
        <w:rPr>
          <w:szCs w:val="20"/>
        </w:rPr>
        <w:t>tev je lahko trajna ali začasna, pri čemer začasna premestitev lahko traja največ dve leti.</w:t>
      </w:r>
      <w:r w:rsidRPr="002A222C">
        <w:rPr>
          <w:szCs w:val="20"/>
        </w:rPr>
        <w:t xml:space="preserve"> Premestitev je mogoča na ustrezno delovno mesto, za katero </w:t>
      </w:r>
      <w:r>
        <w:rPr>
          <w:szCs w:val="20"/>
        </w:rPr>
        <w:t>uradnik</w:t>
      </w:r>
      <w:r w:rsidRPr="002A222C">
        <w:rPr>
          <w:szCs w:val="20"/>
        </w:rPr>
        <w:t xml:space="preserve"> izpolnjuje predpisane pogoje in ga je sposoben opravljati. </w:t>
      </w:r>
    </w:p>
    <w:p w14:paraId="5D7DD011" w14:textId="77777777" w:rsidR="005C6818" w:rsidRDefault="005C6818" w:rsidP="005C6818">
      <w:pPr>
        <w:jc w:val="both"/>
        <w:rPr>
          <w:szCs w:val="20"/>
        </w:rPr>
      </w:pPr>
    </w:p>
    <w:p w14:paraId="3EA40E38" w14:textId="77777777" w:rsidR="005C6818" w:rsidRDefault="005C6818" w:rsidP="005C6818">
      <w:pPr>
        <w:jc w:val="both"/>
        <w:rPr>
          <w:szCs w:val="20"/>
        </w:rPr>
      </w:pPr>
      <w:r>
        <w:rPr>
          <w:szCs w:val="20"/>
        </w:rPr>
        <w:t xml:space="preserve">Premestitev uradnika je možna le, če ima sklenjeno delovno razmerje za nedoločen čas. Vodje organizacijskih enot je torej mogoče premestiti upoštevaje določbe XX. poglavja ZJU. </w:t>
      </w:r>
    </w:p>
    <w:p w14:paraId="36C23F5B" w14:textId="77777777" w:rsidR="005C6818" w:rsidRDefault="005C6818" w:rsidP="005C6818">
      <w:pPr>
        <w:jc w:val="both"/>
        <w:rPr>
          <w:szCs w:val="20"/>
        </w:rPr>
      </w:pPr>
    </w:p>
    <w:p w14:paraId="550544B3" w14:textId="77777777" w:rsidR="005C6818" w:rsidRPr="007F0F25" w:rsidRDefault="005C6818" w:rsidP="005C6818">
      <w:pPr>
        <w:jc w:val="both"/>
        <w:rPr>
          <w:szCs w:val="20"/>
        </w:rPr>
      </w:pPr>
      <w:r w:rsidRPr="007F0F25">
        <w:rPr>
          <w:szCs w:val="20"/>
        </w:rPr>
        <w:t>Ker so uradniki na najvišjih položajih imenovani z odločbo vlade, pristojnega ministra oziroma župana</w:t>
      </w:r>
      <w:r w:rsidR="00C16A99" w:rsidRPr="007F0F25">
        <w:rPr>
          <w:szCs w:val="20"/>
        </w:rPr>
        <w:t xml:space="preserve"> </w:t>
      </w:r>
      <w:r w:rsidR="00063136" w:rsidRPr="007F0F25">
        <w:rPr>
          <w:szCs w:val="20"/>
        </w:rPr>
        <w:t>za določen čas (</w:t>
      </w:r>
      <w:r w:rsidR="005267DB" w:rsidRPr="007F0F25">
        <w:rPr>
          <w:szCs w:val="20"/>
        </w:rPr>
        <w:t xml:space="preserve">petletni </w:t>
      </w:r>
      <w:r w:rsidR="00063136" w:rsidRPr="007F0F25">
        <w:rPr>
          <w:szCs w:val="20"/>
        </w:rPr>
        <w:t>mandat)</w:t>
      </w:r>
      <w:r w:rsidRPr="007F0F25">
        <w:rPr>
          <w:szCs w:val="20"/>
        </w:rPr>
        <w:t xml:space="preserve">, </w:t>
      </w:r>
      <w:r w:rsidR="007F0F25" w:rsidRPr="007F0F25">
        <w:rPr>
          <w:szCs w:val="20"/>
        </w:rPr>
        <w:t xml:space="preserve">torej položaj pridobijo z imenovanjem, </w:t>
      </w:r>
      <w:r w:rsidRPr="007F0F25">
        <w:rPr>
          <w:szCs w:val="20"/>
        </w:rPr>
        <w:t xml:space="preserve">se za njih ne uporabljajo določbe ZJU o premestitvi, saj ZJU ne vsebuje pravne podlage za tovrstno premestitev. </w:t>
      </w:r>
      <w:r w:rsidRPr="007F0F25">
        <w:rPr>
          <w:b/>
          <w:szCs w:val="20"/>
          <w:u w:val="single"/>
        </w:rPr>
        <w:t xml:space="preserve">Začasna </w:t>
      </w:r>
      <w:r w:rsidR="00503163" w:rsidRPr="007F0F25">
        <w:rPr>
          <w:b/>
          <w:szCs w:val="20"/>
          <w:u w:val="single"/>
        </w:rPr>
        <w:t xml:space="preserve">oziroma trajna </w:t>
      </w:r>
      <w:r w:rsidRPr="007F0F25">
        <w:rPr>
          <w:b/>
          <w:szCs w:val="20"/>
          <w:u w:val="single"/>
        </w:rPr>
        <w:t xml:space="preserve">premestitev uradnikov na najvišjih položajih torej </w:t>
      </w:r>
      <w:r w:rsidR="007F0F25" w:rsidRPr="007F0F25">
        <w:rPr>
          <w:b/>
          <w:szCs w:val="20"/>
          <w:u w:val="single"/>
        </w:rPr>
        <w:t xml:space="preserve">na tak položaj </w:t>
      </w:r>
      <w:r w:rsidRPr="007F0F25">
        <w:rPr>
          <w:b/>
          <w:szCs w:val="20"/>
          <w:u w:val="single"/>
        </w:rPr>
        <w:t>ni možna</w:t>
      </w:r>
      <w:r w:rsidRPr="007F0F25">
        <w:rPr>
          <w:szCs w:val="20"/>
        </w:rPr>
        <w:t xml:space="preserve">. </w:t>
      </w:r>
    </w:p>
    <w:p w14:paraId="46295B2C" w14:textId="77777777" w:rsidR="005C6818" w:rsidRDefault="005C6818" w:rsidP="005C6818">
      <w:pPr>
        <w:jc w:val="both"/>
        <w:rPr>
          <w:szCs w:val="20"/>
        </w:rPr>
      </w:pPr>
    </w:p>
    <w:p w14:paraId="3B9B8026" w14:textId="77777777" w:rsidR="00DB0A40" w:rsidRDefault="00DB0A40" w:rsidP="005C6818">
      <w:pPr>
        <w:jc w:val="both"/>
        <w:rPr>
          <w:szCs w:val="20"/>
        </w:rPr>
      </w:pPr>
    </w:p>
    <w:p w14:paraId="5790117D" w14:textId="77777777" w:rsidR="005C6818" w:rsidRPr="00F10C43" w:rsidRDefault="005C6818" w:rsidP="005C6818">
      <w:pPr>
        <w:pStyle w:val="Odstavekseznama"/>
        <w:numPr>
          <w:ilvl w:val="0"/>
          <w:numId w:val="1"/>
        </w:numPr>
        <w:jc w:val="both"/>
        <w:rPr>
          <w:b/>
          <w:szCs w:val="20"/>
        </w:rPr>
      </w:pPr>
      <w:r>
        <w:rPr>
          <w:b/>
          <w:szCs w:val="20"/>
        </w:rPr>
        <w:t>Prenehanje</w:t>
      </w:r>
      <w:r w:rsidRPr="00F10C43">
        <w:rPr>
          <w:b/>
          <w:szCs w:val="20"/>
        </w:rPr>
        <w:t xml:space="preserve"> položaj</w:t>
      </w:r>
      <w:r>
        <w:rPr>
          <w:b/>
          <w:szCs w:val="20"/>
        </w:rPr>
        <w:t>a</w:t>
      </w:r>
      <w:r w:rsidRPr="00F10C43">
        <w:rPr>
          <w:b/>
          <w:szCs w:val="20"/>
        </w:rPr>
        <w:t xml:space="preserve"> </w:t>
      </w:r>
    </w:p>
    <w:p w14:paraId="4CFBC086" w14:textId="77777777" w:rsidR="005C6818" w:rsidRDefault="005C6818" w:rsidP="005C6818">
      <w:pPr>
        <w:jc w:val="both"/>
        <w:rPr>
          <w:szCs w:val="20"/>
        </w:rPr>
      </w:pPr>
    </w:p>
    <w:p w14:paraId="7115C5E5" w14:textId="77777777" w:rsidR="005C6818" w:rsidRPr="00F66C63" w:rsidRDefault="005C6818" w:rsidP="005C6818">
      <w:pPr>
        <w:jc w:val="both"/>
        <w:rPr>
          <w:szCs w:val="20"/>
        </w:rPr>
      </w:pPr>
      <w:r w:rsidRPr="00F66C63">
        <w:rPr>
          <w:szCs w:val="20"/>
        </w:rPr>
        <w:t xml:space="preserve">Najvišji položaji se, kot že navedeno, pridobijo z odločbo o imenovanju, prenehajo pa </w:t>
      </w:r>
      <w:r w:rsidR="009000E0" w:rsidRPr="00F66C63">
        <w:rPr>
          <w:szCs w:val="20"/>
        </w:rPr>
        <w:t xml:space="preserve">v skladu s 83. členom ZJU </w:t>
      </w:r>
      <w:r w:rsidRPr="00F66C63">
        <w:rPr>
          <w:szCs w:val="20"/>
        </w:rPr>
        <w:t>po preteku obdobja, za katerega je bil uradnik imenovan</w:t>
      </w:r>
      <w:r w:rsidR="009000E0" w:rsidRPr="00F66C63">
        <w:rPr>
          <w:szCs w:val="20"/>
        </w:rPr>
        <w:t xml:space="preserve"> (tretji odstavek)</w:t>
      </w:r>
      <w:r w:rsidRPr="00F66C63">
        <w:rPr>
          <w:szCs w:val="20"/>
        </w:rPr>
        <w:t>, ali če se ukine organ oziroma organizacijska enota, ki jo vodi</w:t>
      </w:r>
      <w:r w:rsidR="009000E0" w:rsidRPr="00F66C63">
        <w:rPr>
          <w:szCs w:val="20"/>
        </w:rPr>
        <w:t xml:space="preserve"> (četrti odstavek)</w:t>
      </w:r>
      <w:r w:rsidRPr="00F66C63">
        <w:rPr>
          <w:szCs w:val="20"/>
        </w:rPr>
        <w:t xml:space="preserve">, ali pa z razrešitvijo </w:t>
      </w:r>
      <w:r w:rsidR="00B554C5" w:rsidRPr="00F66C63">
        <w:rPr>
          <w:szCs w:val="20"/>
        </w:rPr>
        <w:t>s položaja</w:t>
      </w:r>
      <w:r w:rsidR="00D7103B" w:rsidRPr="00F66C63">
        <w:rPr>
          <w:szCs w:val="20"/>
        </w:rPr>
        <w:t xml:space="preserve"> (drugi in peti odstavek)</w:t>
      </w:r>
      <w:r w:rsidR="00F66C63" w:rsidRPr="00F66C63">
        <w:rPr>
          <w:szCs w:val="20"/>
        </w:rPr>
        <w:t>, o čemer pristojni organ prav tako izda odločbo</w:t>
      </w:r>
      <w:r w:rsidRPr="00F66C63">
        <w:rPr>
          <w:szCs w:val="20"/>
        </w:rPr>
        <w:t xml:space="preserve">. </w:t>
      </w:r>
    </w:p>
    <w:p w14:paraId="6B55CDA3" w14:textId="77777777" w:rsidR="005C6818" w:rsidRDefault="005C6818" w:rsidP="005C6818">
      <w:pPr>
        <w:jc w:val="both"/>
        <w:rPr>
          <w:szCs w:val="20"/>
        </w:rPr>
      </w:pPr>
    </w:p>
    <w:p w14:paraId="55BED256" w14:textId="77777777" w:rsidR="005C6818" w:rsidRDefault="005C6818" w:rsidP="005C6818">
      <w:pPr>
        <w:jc w:val="both"/>
        <w:rPr>
          <w:szCs w:val="20"/>
        </w:rPr>
      </w:pPr>
      <w:r w:rsidRPr="00F10C43">
        <w:rPr>
          <w:szCs w:val="20"/>
        </w:rPr>
        <w:t xml:space="preserve">Uradnik </w:t>
      </w:r>
      <w:r>
        <w:rPr>
          <w:szCs w:val="20"/>
        </w:rPr>
        <w:t xml:space="preserve">na najvišjih položajih </w:t>
      </w:r>
      <w:r w:rsidRPr="00F10C43">
        <w:rPr>
          <w:szCs w:val="20"/>
        </w:rPr>
        <w:t xml:space="preserve">se </w:t>
      </w:r>
      <w:r w:rsidRPr="00D3402A">
        <w:rPr>
          <w:szCs w:val="20"/>
          <w:u w:val="single"/>
        </w:rPr>
        <w:t>z odločbo</w:t>
      </w:r>
      <w:r w:rsidRPr="00F10C43">
        <w:rPr>
          <w:szCs w:val="20"/>
        </w:rPr>
        <w:t xml:space="preserve"> razreši s položaja</w:t>
      </w:r>
      <w:r>
        <w:rPr>
          <w:szCs w:val="20"/>
        </w:rPr>
        <w:t xml:space="preserve"> pred iztekom mandata</w:t>
      </w:r>
      <w:r w:rsidRPr="00993627">
        <w:rPr>
          <w:szCs w:val="20"/>
        </w:rPr>
        <w:t xml:space="preserve"> </w:t>
      </w:r>
      <w:r>
        <w:rPr>
          <w:szCs w:val="20"/>
        </w:rPr>
        <w:t xml:space="preserve">v naslednjih </w:t>
      </w:r>
      <w:r w:rsidRPr="00F66C63">
        <w:rPr>
          <w:szCs w:val="20"/>
        </w:rPr>
        <w:t>primerih</w:t>
      </w:r>
      <w:r w:rsidR="00A34648" w:rsidRPr="00F66C63">
        <w:rPr>
          <w:szCs w:val="20"/>
        </w:rPr>
        <w:t xml:space="preserve"> (drugi odstavek 83. člena)</w:t>
      </w:r>
      <w:r w:rsidRPr="00F66C63">
        <w:rPr>
          <w:szCs w:val="20"/>
        </w:rPr>
        <w:t>:</w:t>
      </w:r>
    </w:p>
    <w:p w14:paraId="14980B48" w14:textId="77777777" w:rsidR="005C6818" w:rsidRPr="00F10C43" w:rsidRDefault="005C6818" w:rsidP="005C6818">
      <w:pPr>
        <w:jc w:val="both"/>
        <w:rPr>
          <w:szCs w:val="20"/>
        </w:rPr>
      </w:pPr>
    </w:p>
    <w:p w14:paraId="27F57B0F" w14:textId="77777777" w:rsidR="005C6818" w:rsidRPr="00993627" w:rsidRDefault="005C6818" w:rsidP="005C6818">
      <w:pPr>
        <w:pStyle w:val="Odstavekseznama"/>
        <w:numPr>
          <w:ilvl w:val="0"/>
          <w:numId w:val="3"/>
        </w:numPr>
        <w:ind w:left="567" w:hanging="567"/>
        <w:jc w:val="both"/>
        <w:rPr>
          <w:szCs w:val="20"/>
        </w:rPr>
      </w:pPr>
      <w:r w:rsidRPr="00993627">
        <w:rPr>
          <w:szCs w:val="20"/>
        </w:rPr>
        <w:t xml:space="preserve">če to sam zahteva oziroma s tem soglaša; </w:t>
      </w:r>
    </w:p>
    <w:p w14:paraId="0F7EC73E" w14:textId="77777777" w:rsidR="005C6818" w:rsidRPr="00993627" w:rsidRDefault="005C6818" w:rsidP="005C6818">
      <w:pPr>
        <w:pStyle w:val="Odstavekseznama"/>
        <w:numPr>
          <w:ilvl w:val="0"/>
          <w:numId w:val="3"/>
        </w:numPr>
        <w:ind w:left="567" w:hanging="567"/>
        <w:jc w:val="both"/>
        <w:rPr>
          <w:szCs w:val="20"/>
        </w:rPr>
      </w:pPr>
      <w:r w:rsidRPr="00993627">
        <w:rPr>
          <w:szCs w:val="20"/>
        </w:rPr>
        <w:t xml:space="preserve">če v enem mesecu od imenovanja ne sklene pogodbe o zaposlitvi oziroma aneksa k pogodbi o zaposlitvi; </w:t>
      </w:r>
    </w:p>
    <w:p w14:paraId="0DAE525E" w14:textId="77777777" w:rsidR="005C6818" w:rsidRPr="00993627" w:rsidRDefault="005C6818" w:rsidP="005C6818">
      <w:pPr>
        <w:pStyle w:val="Odstavekseznama"/>
        <w:numPr>
          <w:ilvl w:val="0"/>
          <w:numId w:val="3"/>
        </w:numPr>
        <w:ind w:left="567" w:hanging="567"/>
        <w:jc w:val="both"/>
        <w:rPr>
          <w:szCs w:val="20"/>
        </w:rPr>
      </w:pPr>
      <w:r w:rsidRPr="00993627">
        <w:rPr>
          <w:szCs w:val="20"/>
        </w:rPr>
        <w:lastRenderedPageBreak/>
        <w:t xml:space="preserve">v primeru ugotovljene nesposobnosti za opravljanje nalog na položaju; </w:t>
      </w:r>
    </w:p>
    <w:p w14:paraId="739AA681" w14:textId="77777777" w:rsidR="005C6818" w:rsidRDefault="005C6818" w:rsidP="005C6818">
      <w:pPr>
        <w:pStyle w:val="Odstavekseznama"/>
        <w:numPr>
          <w:ilvl w:val="0"/>
          <w:numId w:val="3"/>
        </w:numPr>
        <w:ind w:left="567" w:hanging="567"/>
        <w:jc w:val="both"/>
        <w:rPr>
          <w:szCs w:val="20"/>
        </w:rPr>
      </w:pPr>
      <w:r w:rsidRPr="00993627">
        <w:rPr>
          <w:szCs w:val="20"/>
        </w:rPr>
        <w:t>v primeru prenehanja delovnega razmerja v skladu s sporazumom o razveljavitvi pogodbe o zaposlitvi oziroma odpovedjo pogodbe o zaposlitvi s strani javnega uslužbenca.</w:t>
      </w:r>
    </w:p>
    <w:p w14:paraId="0EF29236" w14:textId="77777777" w:rsidR="005C6818" w:rsidRDefault="005C6818" w:rsidP="005C6818">
      <w:pPr>
        <w:pStyle w:val="Odstavekseznama"/>
        <w:ind w:left="0"/>
        <w:jc w:val="both"/>
        <w:rPr>
          <w:szCs w:val="20"/>
        </w:rPr>
      </w:pPr>
    </w:p>
    <w:p w14:paraId="0ADFD219" w14:textId="77777777" w:rsidR="009C5AB1" w:rsidRDefault="009C5AB1" w:rsidP="009C5AB1">
      <w:pPr>
        <w:pStyle w:val="Odstavekseznama"/>
        <w:ind w:left="0"/>
        <w:jc w:val="both"/>
        <w:rPr>
          <w:szCs w:val="20"/>
        </w:rPr>
      </w:pPr>
      <w:r>
        <w:rPr>
          <w:szCs w:val="20"/>
        </w:rPr>
        <w:t>Uradnika s položaja razreši funkcionar oziroma organ, pristojen za njegovo imenovanje.</w:t>
      </w:r>
    </w:p>
    <w:p w14:paraId="478BD090" w14:textId="77777777" w:rsidR="009C5AB1" w:rsidRPr="00F66C63" w:rsidRDefault="009C5AB1" w:rsidP="005C6818">
      <w:pPr>
        <w:pStyle w:val="Odstavekseznama"/>
        <w:ind w:left="0"/>
        <w:jc w:val="both"/>
        <w:rPr>
          <w:szCs w:val="20"/>
        </w:rPr>
      </w:pPr>
    </w:p>
    <w:p w14:paraId="59CD0917" w14:textId="77777777" w:rsidR="00585469" w:rsidRPr="00F66C63" w:rsidRDefault="00F66C63" w:rsidP="005C6818">
      <w:pPr>
        <w:pStyle w:val="Odstavekseznama"/>
        <w:ind w:left="0"/>
        <w:jc w:val="both"/>
        <w:rPr>
          <w:szCs w:val="20"/>
        </w:rPr>
      </w:pPr>
      <w:r w:rsidRPr="00F66C63">
        <w:rPr>
          <w:szCs w:val="20"/>
        </w:rPr>
        <w:t>Skladno s petim odstavkom 83. člena  ZJU pa lahko n</w:t>
      </w:r>
      <w:r w:rsidR="009F5789" w:rsidRPr="00F66C63">
        <w:rPr>
          <w:szCs w:val="20"/>
        </w:rPr>
        <w:t xml:space="preserve">e glede na navedene razloge </w:t>
      </w:r>
      <w:r w:rsidR="0060608D" w:rsidRPr="00F66C63">
        <w:rPr>
          <w:szCs w:val="20"/>
        </w:rPr>
        <w:t xml:space="preserve">oziroma brez krivdnih razlogov </w:t>
      </w:r>
      <w:r w:rsidR="009F5789" w:rsidRPr="00F66C63">
        <w:rPr>
          <w:szCs w:val="20"/>
        </w:rPr>
        <w:t>f</w:t>
      </w:r>
      <w:r w:rsidR="00DE3498" w:rsidRPr="00F66C63">
        <w:rPr>
          <w:szCs w:val="20"/>
        </w:rPr>
        <w:t>unkcionar razreši uradnika na položaju (župan direktorja občinske uprave</w:t>
      </w:r>
      <w:r w:rsidR="006C1F57" w:rsidRPr="00F66C63">
        <w:rPr>
          <w:szCs w:val="20"/>
        </w:rPr>
        <w:t>; minister, pristojen za upravo, načelnika upravne enote</w:t>
      </w:r>
      <w:r w:rsidR="00DE3498" w:rsidRPr="00F66C63">
        <w:rPr>
          <w:szCs w:val="20"/>
        </w:rPr>
        <w:t xml:space="preserve">) oziroma </w:t>
      </w:r>
      <w:r w:rsidR="006C1F57" w:rsidRPr="00F66C63">
        <w:rPr>
          <w:szCs w:val="20"/>
        </w:rPr>
        <w:t xml:space="preserve">predlaga organu, pristojnemu za imenovanje, razrešitev uradnika na položaju (pristojni minister za generalnega direktorja in generalnega sekretarja v ministrstvu; generalni sekretar vlade oziroma predsednik vlade za direktorja vladne službe) </w:t>
      </w:r>
      <w:r w:rsidR="00D73E3D" w:rsidRPr="00F66C63">
        <w:rPr>
          <w:szCs w:val="20"/>
        </w:rPr>
        <w:t>v enem letu od nastopa funkcije. Razrešitev je ne glede na to, kdaj je funkcionar nastopil funkcijo, možna tudi v enem letu od imenovanja uradnika na položaj.</w:t>
      </w:r>
      <w:r w:rsidR="009000E0" w:rsidRPr="00F66C63">
        <w:rPr>
          <w:szCs w:val="20"/>
        </w:rPr>
        <w:t xml:space="preserve"> </w:t>
      </w:r>
    </w:p>
    <w:p w14:paraId="29E29CF6" w14:textId="77777777" w:rsidR="00F66C63" w:rsidRDefault="00F66C63" w:rsidP="005C6818">
      <w:pPr>
        <w:pStyle w:val="Odstavekseznama"/>
        <w:ind w:left="0"/>
        <w:jc w:val="both"/>
        <w:rPr>
          <w:szCs w:val="20"/>
        </w:rPr>
      </w:pPr>
    </w:p>
    <w:p w14:paraId="75AC4887" w14:textId="77777777" w:rsidR="005C6818" w:rsidRPr="00F66C63" w:rsidRDefault="005C6818" w:rsidP="005C6818">
      <w:pPr>
        <w:pStyle w:val="Odstavekseznama"/>
        <w:ind w:left="0"/>
        <w:jc w:val="both"/>
        <w:rPr>
          <w:szCs w:val="20"/>
        </w:rPr>
      </w:pPr>
      <w:r w:rsidRPr="00F66C63">
        <w:rPr>
          <w:szCs w:val="20"/>
        </w:rPr>
        <w:t>Mandat uradnikom na najvišjih položajih preneha tudi</w:t>
      </w:r>
      <w:r w:rsidR="00F97A1D" w:rsidRPr="00F66C63">
        <w:rPr>
          <w:szCs w:val="20"/>
        </w:rPr>
        <w:t xml:space="preserve"> v primeru</w:t>
      </w:r>
      <w:r w:rsidRPr="00F66C63">
        <w:rPr>
          <w:szCs w:val="20"/>
        </w:rPr>
        <w:t xml:space="preserve">, če med mandatom prevzamejo drugo funkcijo ali delo. Ker so uradniki na najvišjih položajih imenovani za </w:t>
      </w:r>
      <w:r w:rsidR="00F97A1D" w:rsidRPr="00F66C63">
        <w:rPr>
          <w:szCs w:val="20"/>
        </w:rPr>
        <w:t xml:space="preserve">določen čas oziroma </w:t>
      </w:r>
      <w:r w:rsidR="009F1534" w:rsidRPr="00F66C63">
        <w:rPr>
          <w:szCs w:val="20"/>
        </w:rPr>
        <w:t xml:space="preserve">petletni </w:t>
      </w:r>
      <w:r w:rsidRPr="00F66C63">
        <w:rPr>
          <w:szCs w:val="20"/>
        </w:rPr>
        <w:t xml:space="preserve">mandat, se za njih ne uporabljajo določbe ZJU o mirovanju pravic in obveznosti iz delovnega razmerja, saj ZJU ne vsebuje pravne podlage za tovrstno mirovanje. </w:t>
      </w:r>
      <w:r w:rsidRPr="00F66C63">
        <w:rPr>
          <w:b/>
          <w:szCs w:val="20"/>
          <w:u w:val="single"/>
        </w:rPr>
        <w:t>Mirovanje pravic in obveznosti iz delovnega razmerja uradnikov na najvišjih položajih torej ni možno</w:t>
      </w:r>
      <w:r w:rsidRPr="00F66C63">
        <w:rPr>
          <w:szCs w:val="20"/>
        </w:rPr>
        <w:t xml:space="preserve">. </w:t>
      </w:r>
    </w:p>
    <w:p w14:paraId="6D6767F7" w14:textId="77777777" w:rsidR="005C6818" w:rsidRDefault="005C6818" w:rsidP="005C6818">
      <w:pPr>
        <w:pStyle w:val="Odstavekseznama"/>
        <w:ind w:left="0"/>
        <w:jc w:val="both"/>
        <w:rPr>
          <w:szCs w:val="20"/>
        </w:rPr>
      </w:pPr>
    </w:p>
    <w:p w14:paraId="330C5190" w14:textId="77777777" w:rsidR="00DB0A40" w:rsidRDefault="00DB0A40" w:rsidP="005C6818">
      <w:pPr>
        <w:pStyle w:val="Odstavekseznama"/>
        <w:ind w:left="0"/>
        <w:jc w:val="both"/>
        <w:rPr>
          <w:szCs w:val="20"/>
        </w:rPr>
      </w:pPr>
    </w:p>
    <w:p w14:paraId="7AA1CB43" w14:textId="77777777" w:rsidR="005C6818" w:rsidRDefault="005C6818" w:rsidP="005C6818">
      <w:pPr>
        <w:pStyle w:val="Odstavekseznama"/>
        <w:numPr>
          <w:ilvl w:val="0"/>
          <w:numId w:val="1"/>
        </w:numPr>
        <w:jc w:val="both"/>
        <w:rPr>
          <w:b/>
          <w:szCs w:val="20"/>
        </w:rPr>
      </w:pPr>
      <w:r>
        <w:rPr>
          <w:b/>
          <w:szCs w:val="20"/>
        </w:rPr>
        <w:t xml:space="preserve">Pravice </w:t>
      </w:r>
      <w:r w:rsidRPr="00F10C43">
        <w:rPr>
          <w:b/>
          <w:szCs w:val="20"/>
        </w:rPr>
        <w:t>uradnikov na položaju</w:t>
      </w:r>
      <w:r>
        <w:rPr>
          <w:b/>
          <w:szCs w:val="20"/>
        </w:rPr>
        <w:t xml:space="preserve"> po prenehanju položaja </w:t>
      </w:r>
    </w:p>
    <w:p w14:paraId="2BFFD442" w14:textId="77777777" w:rsidR="005C6818" w:rsidRDefault="005C6818" w:rsidP="005C6818">
      <w:pPr>
        <w:jc w:val="both"/>
        <w:rPr>
          <w:b/>
          <w:szCs w:val="20"/>
        </w:rPr>
      </w:pPr>
    </w:p>
    <w:p w14:paraId="107EB8D4" w14:textId="77777777" w:rsidR="0060635F" w:rsidRPr="003545C2" w:rsidRDefault="005C6818" w:rsidP="005C6818">
      <w:pPr>
        <w:pStyle w:val="Glava"/>
        <w:jc w:val="both"/>
      </w:pPr>
      <w:r w:rsidRPr="003545C2">
        <w:t>Posledice prenehanja položaja so odvisne od statusa uradnika pred imenovanjem na položaj</w:t>
      </w:r>
      <w:r w:rsidR="00E34110" w:rsidRPr="003545C2">
        <w:rPr>
          <w:lang w:val="sl-SI"/>
        </w:rPr>
        <w:t xml:space="preserve"> in od </w:t>
      </w:r>
      <w:r w:rsidR="003545C2" w:rsidRPr="003545C2">
        <w:rPr>
          <w:lang w:val="sl-SI"/>
        </w:rPr>
        <w:t>razloga</w:t>
      </w:r>
      <w:r w:rsidR="00E34110" w:rsidRPr="003545C2">
        <w:rPr>
          <w:lang w:val="sl-SI"/>
        </w:rPr>
        <w:t xml:space="preserve"> prenehanja položaja</w:t>
      </w:r>
      <w:r w:rsidRPr="003545C2">
        <w:t xml:space="preserve">. </w:t>
      </w:r>
    </w:p>
    <w:p w14:paraId="6885501D" w14:textId="77777777" w:rsidR="0060635F" w:rsidRDefault="0060635F" w:rsidP="005C6818">
      <w:pPr>
        <w:pStyle w:val="Glava"/>
        <w:jc w:val="both"/>
      </w:pPr>
    </w:p>
    <w:p w14:paraId="5D5F6417" w14:textId="77777777" w:rsidR="005C6818" w:rsidRDefault="005C6818" w:rsidP="005C6818">
      <w:pPr>
        <w:pStyle w:val="Glava"/>
        <w:jc w:val="both"/>
        <w:rPr>
          <w:lang w:val="sl-SI"/>
        </w:rPr>
      </w:pPr>
      <w:r>
        <w:t>Pravice po prenehanju položaja urejata sedmi in osmi odstavek 83. člena ZJU, in sicer:</w:t>
      </w:r>
      <w:r>
        <w:rPr>
          <w:lang w:val="sl-SI"/>
        </w:rPr>
        <w:t xml:space="preserve"> </w:t>
      </w:r>
    </w:p>
    <w:p w14:paraId="2F8FB45A" w14:textId="77777777" w:rsidR="005C6818" w:rsidRDefault="005C6818" w:rsidP="005C6818">
      <w:pPr>
        <w:pStyle w:val="Glava"/>
        <w:jc w:val="both"/>
        <w:rPr>
          <w:lang w:val="sl-SI"/>
        </w:rPr>
      </w:pPr>
    </w:p>
    <w:p w14:paraId="3706AD0C" w14:textId="77777777" w:rsidR="00D41C78" w:rsidRPr="00E21306" w:rsidRDefault="005C6818" w:rsidP="005C6818">
      <w:pPr>
        <w:pStyle w:val="Glava"/>
        <w:numPr>
          <w:ilvl w:val="0"/>
          <w:numId w:val="4"/>
        </w:numPr>
        <w:tabs>
          <w:tab w:val="clear" w:pos="4320"/>
          <w:tab w:val="clear" w:pos="8640"/>
        </w:tabs>
        <w:ind w:left="567" w:hanging="567"/>
        <w:jc w:val="both"/>
        <w:rPr>
          <w:lang w:val="sl-SI"/>
        </w:rPr>
      </w:pPr>
      <w:r w:rsidRPr="00E21306">
        <w:t xml:space="preserve">pravice uradnika, ki </w:t>
      </w:r>
      <w:r w:rsidR="00ED088B" w:rsidRPr="00E21306">
        <w:rPr>
          <w:lang w:val="sl-SI"/>
        </w:rPr>
        <w:t>je že pred imenovanjem na položaj imel status uradnika pri istem delodajalcu (</w:t>
      </w:r>
      <w:r w:rsidRPr="00E21306">
        <w:t>ima</w:t>
      </w:r>
      <w:r w:rsidR="00ED088B" w:rsidRPr="00E21306">
        <w:rPr>
          <w:lang w:val="sl-SI"/>
        </w:rPr>
        <w:t xml:space="preserve"> </w:t>
      </w:r>
      <w:r w:rsidRPr="00E21306">
        <w:t xml:space="preserve">sklenjeno </w:t>
      </w:r>
      <w:r w:rsidR="000753FD" w:rsidRPr="00E21306">
        <w:rPr>
          <w:lang w:val="sl-SI"/>
        </w:rPr>
        <w:t xml:space="preserve">delovno razmerje </w:t>
      </w:r>
      <w:r w:rsidRPr="00E21306">
        <w:t>za nedoločen čas</w:t>
      </w:r>
      <w:r w:rsidR="00ED088B" w:rsidRPr="00E21306">
        <w:rPr>
          <w:lang w:val="sl-SI"/>
        </w:rPr>
        <w:t>) in mu je prenehal položaj po 1. točki drugega odstavka ter tretjem, četrtem in petem odstavku 83. člena</w:t>
      </w:r>
      <w:r w:rsidR="00821B0B" w:rsidRPr="00E21306">
        <w:rPr>
          <w:lang w:val="sl-SI"/>
        </w:rPr>
        <w:t>;</w:t>
      </w:r>
      <w:r w:rsidRPr="00E21306">
        <w:t xml:space="preserve"> </w:t>
      </w:r>
    </w:p>
    <w:p w14:paraId="162982B9" w14:textId="77777777" w:rsidR="00D41C78" w:rsidRDefault="00D41C78" w:rsidP="00D41C78">
      <w:pPr>
        <w:pStyle w:val="Glava"/>
        <w:tabs>
          <w:tab w:val="clear" w:pos="4320"/>
          <w:tab w:val="clear" w:pos="8640"/>
        </w:tabs>
        <w:jc w:val="both"/>
      </w:pPr>
    </w:p>
    <w:p w14:paraId="5188B31F" w14:textId="77777777" w:rsidR="004A66F2" w:rsidRPr="007D6244" w:rsidRDefault="00DB0A40" w:rsidP="00D41C78">
      <w:pPr>
        <w:pStyle w:val="Glava"/>
        <w:tabs>
          <w:tab w:val="clear" w:pos="4320"/>
          <w:tab w:val="clear" w:pos="8640"/>
        </w:tabs>
        <w:jc w:val="both"/>
      </w:pPr>
      <w:r w:rsidRPr="007D6244">
        <w:rPr>
          <w:lang w:val="sl-SI"/>
        </w:rPr>
        <w:t>S</w:t>
      </w:r>
      <w:r w:rsidR="00821B0B" w:rsidRPr="007D6244">
        <w:rPr>
          <w:lang w:val="sl-SI"/>
        </w:rPr>
        <w:t>edmi</w:t>
      </w:r>
      <w:r w:rsidR="00821B0B" w:rsidRPr="007D6244">
        <w:t xml:space="preserve"> odstavek 83. člena </w:t>
      </w:r>
      <w:r w:rsidR="005C6818" w:rsidRPr="007D6244">
        <w:t>določa, da se po prenehanju položaja uradnika, ki je bil že pred začetkom opravljanja položaja kot uradnik zaposlen v istem ali drugem državnem organu ali upravi lokalne skupnosti</w:t>
      </w:r>
      <w:r w:rsidR="00C25524" w:rsidRPr="007D6244">
        <w:rPr>
          <w:lang w:val="sl-SI"/>
        </w:rPr>
        <w:t xml:space="preserve"> in mu je prenehal položaj po 1. točki drugega odstavka </w:t>
      </w:r>
      <w:r w:rsidR="00960F88" w:rsidRPr="007D6244">
        <w:rPr>
          <w:lang w:val="sl-SI"/>
        </w:rPr>
        <w:t xml:space="preserve">(če to sam zahteva oziroma s tem soglaša) </w:t>
      </w:r>
      <w:r w:rsidR="00C25524" w:rsidRPr="007D6244">
        <w:rPr>
          <w:lang w:val="sl-SI"/>
        </w:rPr>
        <w:t>ter tretjem</w:t>
      </w:r>
      <w:r w:rsidR="00960F88" w:rsidRPr="007D6244">
        <w:rPr>
          <w:lang w:val="sl-SI"/>
        </w:rPr>
        <w:t xml:space="preserve"> (po preteku mandata)</w:t>
      </w:r>
      <w:r w:rsidR="00C25524" w:rsidRPr="007D6244">
        <w:rPr>
          <w:lang w:val="sl-SI"/>
        </w:rPr>
        <w:t xml:space="preserve">, četrtem </w:t>
      </w:r>
      <w:r w:rsidR="00960F88" w:rsidRPr="007D6244">
        <w:rPr>
          <w:lang w:val="sl-SI"/>
        </w:rPr>
        <w:t xml:space="preserve">(ukinitev organa oziroma organizacijske enote) </w:t>
      </w:r>
      <w:r w:rsidR="00C25524" w:rsidRPr="007D6244">
        <w:rPr>
          <w:lang w:val="sl-SI"/>
        </w:rPr>
        <w:t xml:space="preserve">in petem odstavku </w:t>
      </w:r>
      <w:r w:rsidR="00176EB3" w:rsidRPr="007D6244">
        <w:rPr>
          <w:lang w:val="sl-SI"/>
        </w:rPr>
        <w:t xml:space="preserve">(razrešitev v enem letu) </w:t>
      </w:r>
      <w:r w:rsidR="00C25524" w:rsidRPr="007D6244">
        <w:rPr>
          <w:lang w:val="sl-SI"/>
        </w:rPr>
        <w:t>83. člena</w:t>
      </w:r>
      <w:r w:rsidR="005C6818" w:rsidRPr="007D6244">
        <w:t xml:space="preserve">, premesti na delovno mesto, ki ustreza njegovemu nazivu in za katero izpolnjuje pogoje. </w:t>
      </w:r>
    </w:p>
    <w:p w14:paraId="044C83C8" w14:textId="77777777" w:rsidR="004A66F2" w:rsidRDefault="004A66F2" w:rsidP="00D41C78">
      <w:pPr>
        <w:pStyle w:val="Glava"/>
        <w:tabs>
          <w:tab w:val="clear" w:pos="4320"/>
          <w:tab w:val="clear" w:pos="8640"/>
        </w:tabs>
        <w:jc w:val="both"/>
      </w:pPr>
    </w:p>
    <w:p w14:paraId="06684921" w14:textId="77777777" w:rsidR="00FE1938" w:rsidRPr="007D6244" w:rsidRDefault="005C6818" w:rsidP="00D41C78">
      <w:pPr>
        <w:pStyle w:val="Glava"/>
        <w:tabs>
          <w:tab w:val="clear" w:pos="4320"/>
          <w:tab w:val="clear" w:pos="8640"/>
        </w:tabs>
        <w:jc w:val="both"/>
        <w:rPr>
          <w:lang w:val="sl-SI"/>
        </w:rPr>
      </w:pPr>
      <w:r w:rsidRPr="007D6244">
        <w:t xml:space="preserve">To pomeni, da mora </w:t>
      </w:r>
      <w:r w:rsidR="00821B0B" w:rsidRPr="007D6244">
        <w:t>predstojnik organa</w:t>
      </w:r>
      <w:r w:rsidR="00EE3DE0" w:rsidRPr="007D6244">
        <w:rPr>
          <w:lang w:val="sl-SI"/>
        </w:rPr>
        <w:t xml:space="preserve"> (državnega organa ali </w:t>
      </w:r>
      <w:r w:rsidR="00255E55" w:rsidRPr="007D6244">
        <w:rPr>
          <w:lang w:val="sl-SI"/>
        </w:rPr>
        <w:t>občine</w:t>
      </w:r>
      <w:r w:rsidR="00EE3DE0" w:rsidRPr="007D6244">
        <w:rPr>
          <w:lang w:val="sl-SI"/>
        </w:rPr>
        <w:t>)</w:t>
      </w:r>
      <w:r w:rsidR="00821B0B" w:rsidRPr="007D6244">
        <w:t>, v katerem je uradnik opravljal delo na položaju</w:t>
      </w:r>
      <w:r w:rsidR="00821B0B" w:rsidRPr="007D6244">
        <w:rPr>
          <w:lang w:val="sl-SI"/>
        </w:rPr>
        <w:t>,</w:t>
      </w:r>
      <w:r w:rsidR="00821B0B" w:rsidRPr="007D6244">
        <w:t xml:space="preserve"> </w:t>
      </w:r>
      <w:r w:rsidRPr="007D6244">
        <w:t xml:space="preserve">uradniku </w:t>
      </w:r>
      <w:r w:rsidRPr="007D6244">
        <w:rPr>
          <w:lang w:val="sl-SI"/>
        </w:rPr>
        <w:t xml:space="preserve">po prenehanju položaja </w:t>
      </w:r>
      <w:r w:rsidRPr="007D6244">
        <w:t>zagotoviti premestitev na delovno mesto, na katerem se naloge</w:t>
      </w:r>
      <w:r w:rsidR="00821B0B" w:rsidRPr="007D6244">
        <w:t xml:space="preserve"> opravljajo v nazivu, ki ga ima</w:t>
      </w:r>
      <w:r w:rsidRPr="007D6244">
        <w:t xml:space="preserve">. Če v tem </w:t>
      </w:r>
      <w:r w:rsidR="00D41C78" w:rsidRPr="007D6244">
        <w:rPr>
          <w:lang w:val="sl-SI"/>
        </w:rPr>
        <w:t xml:space="preserve">državnem </w:t>
      </w:r>
      <w:r w:rsidRPr="007D6244">
        <w:t xml:space="preserve">organu ni </w:t>
      </w:r>
      <w:r w:rsidR="00821B0B" w:rsidRPr="007D6244">
        <w:rPr>
          <w:lang w:val="sl-SI"/>
        </w:rPr>
        <w:t xml:space="preserve">ustreznega </w:t>
      </w:r>
      <w:r w:rsidRPr="007D6244">
        <w:t>prostega delovnega mesta, potem mora predstojnik zagotoviti delovno mesto</w:t>
      </w:r>
      <w:r w:rsidR="00821B0B" w:rsidRPr="007D6244">
        <w:rPr>
          <w:lang w:val="sl-SI"/>
        </w:rPr>
        <w:t>, ki ustreza njegovemu nazivu in za katero izpolnjuje pogoje,</w:t>
      </w:r>
      <w:r w:rsidRPr="007D6244">
        <w:t xml:space="preserve"> v drugem </w:t>
      </w:r>
      <w:r w:rsidR="00D41C78" w:rsidRPr="007D6244">
        <w:rPr>
          <w:lang w:val="sl-SI"/>
        </w:rPr>
        <w:t xml:space="preserve">državnem </w:t>
      </w:r>
      <w:r w:rsidRPr="007D6244">
        <w:t>organu, saj gre za istega delodajalca (Republika Slovenija)</w:t>
      </w:r>
      <w:r w:rsidR="00DB0A40" w:rsidRPr="007D6244">
        <w:rPr>
          <w:lang w:val="sl-SI"/>
        </w:rPr>
        <w:t>.</w:t>
      </w:r>
      <w:r w:rsidRPr="007D6244">
        <w:rPr>
          <w:lang w:val="sl-SI"/>
        </w:rPr>
        <w:t xml:space="preserve"> </w:t>
      </w:r>
      <w:r w:rsidR="00255E55" w:rsidRPr="007D6244">
        <w:rPr>
          <w:lang w:val="sl-SI"/>
        </w:rPr>
        <w:t xml:space="preserve">Predstojnik organa mora torej </w:t>
      </w:r>
      <w:r w:rsidR="00F23F5D" w:rsidRPr="007D6244">
        <w:rPr>
          <w:lang w:val="sl-SI"/>
        </w:rPr>
        <w:t xml:space="preserve">uradniku, ki mu je prenehal položaj, </w:t>
      </w:r>
      <w:r w:rsidR="00255E55" w:rsidRPr="007D6244">
        <w:rPr>
          <w:lang w:val="sl-SI"/>
        </w:rPr>
        <w:t>zagotoviti premestitev v okviru istega delodajalca (Republika Slovenija ali občina).</w:t>
      </w:r>
      <w:r w:rsidR="00EE3DE0" w:rsidRPr="007D6244">
        <w:rPr>
          <w:lang w:val="sl-SI"/>
        </w:rPr>
        <w:t xml:space="preserve"> </w:t>
      </w:r>
      <w:r w:rsidR="00501AAD" w:rsidRPr="007D6244">
        <w:rPr>
          <w:lang w:val="sl-SI"/>
        </w:rPr>
        <w:t xml:space="preserve">V tem primeru uradnik </w:t>
      </w:r>
      <w:r w:rsidR="00853B76" w:rsidRPr="007D6244">
        <w:rPr>
          <w:lang w:val="sl-SI"/>
        </w:rPr>
        <w:t xml:space="preserve">nima pravice do nobene odpravnine. </w:t>
      </w:r>
    </w:p>
    <w:p w14:paraId="69CA36AD" w14:textId="77777777" w:rsidR="00FE1938" w:rsidRDefault="00FE1938" w:rsidP="00D41C78">
      <w:pPr>
        <w:pStyle w:val="Glava"/>
        <w:tabs>
          <w:tab w:val="clear" w:pos="4320"/>
          <w:tab w:val="clear" w:pos="8640"/>
        </w:tabs>
        <w:jc w:val="both"/>
        <w:rPr>
          <w:color w:val="FF0000"/>
          <w:lang w:val="sl-SI"/>
        </w:rPr>
      </w:pPr>
    </w:p>
    <w:p w14:paraId="0DA073D3" w14:textId="15254B86" w:rsidR="00C52B28" w:rsidRPr="00271C5F" w:rsidRDefault="004A66F2" w:rsidP="00D41C78">
      <w:pPr>
        <w:pStyle w:val="Glava"/>
        <w:tabs>
          <w:tab w:val="clear" w:pos="4320"/>
          <w:tab w:val="clear" w:pos="8640"/>
        </w:tabs>
        <w:jc w:val="both"/>
        <w:rPr>
          <w:lang w:val="sl-SI"/>
        </w:rPr>
      </w:pPr>
      <w:r w:rsidRPr="00271C5F">
        <w:rPr>
          <w:lang w:val="sl-SI"/>
        </w:rPr>
        <w:t xml:space="preserve">Če pa prostega delovnega mesta v </w:t>
      </w:r>
      <w:r w:rsidR="00176EB3" w:rsidRPr="00271C5F">
        <w:rPr>
          <w:lang w:val="sl-SI"/>
        </w:rPr>
        <w:t>okviru istega delodajalca</w:t>
      </w:r>
      <w:r w:rsidRPr="00271C5F">
        <w:rPr>
          <w:lang w:val="sl-SI"/>
        </w:rPr>
        <w:t xml:space="preserve"> ni, je možno začeti postopek odpovedi pogodbe o zaposlitvi iz poslovn</w:t>
      </w:r>
      <w:r w:rsidR="00B76AC3" w:rsidRPr="00271C5F">
        <w:rPr>
          <w:lang w:val="sl-SI"/>
        </w:rPr>
        <w:t>ega</w:t>
      </w:r>
      <w:r w:rsidRPr="00271C5F">
        <w:rPr>
          <w:lang w:val="sl-SI"/>
        </w:rPr>
        <w:t xml:space="preserve"> razlog</w:t>
      </w:r>
      <w:r w:rsidR="00B76AC3" w:rsidRPr="00271C5F">
        <w:rPr>
          <w:lang w:val="sl-SI"/>
        </w:rPr>
        <w:t>a</w:t>
      </w:r>
      <w:r w:rsidR="00FE1938" w:rsidRPr="00271C5F">
        <w:rPr>
          <w:lang w:val="sl-SI"/>
        </w:rPr>
        <w:t xml:space="preserve">. </w:t>
      </w:r>
      <w:r w:rsidR="00C52B28" w:rsidRPr="00271C5F">
        <w:rPr>
          <w:lang w:val="sl-SI"/>
        </w:rPr>
        <w:t xml:space="preserve">V zvezi s postopkom odpovedi pogodbe o zaposlitvi iz poslovnega razloga je ministrstvo pripravilo pojasnila, ki so objavljena na spletni </w:t>
      </w:r>
      <w:r w:rsidR="00C52B28" w:rsidRPr="00271C5F">
        <w:rPr>
          <w:lang w:val="sl-SI"/>
        </w:rPr>
        <w:lastRenderedPageBreak/>
        <w:t>strani</w:t>
      </w:r>
      <w:r w:rsidR="008B353F" w:rsidRPr="00271C5F">
        <w:rPr>
          <w:rStyle w:val="Sprotnaopomba-sklic"/>
          <w:lang w:val="sl-SI"/>
        </w:rPr>
        <w:footnoteReference w:id="1"/>
      </w:r>
      <w:r w:rsidR="008B353F" w:rsidRPr="00271C5F">
        <w:rPr>
          <w:lang w:val="sl-SI"/>
        </w:rPr>
        <w:t xml:space="preserve">. </w:t>
      </w:r>
      <w:r w:rsidR="00C52B28" w:rsidRPr="00271C5F">
        <w:rPr>
          <w:lang w:val="sl-SI"/>
        </w:rPr>
        <w:t xml:space="preserve">Iz pojasnil med drugim izhaja tudi, da ima na podlagi šestega odstavka 158. člena ZJU javni uslužbenec v primeru odpovedi pogodbe o zaposlitvi iz poslovnega razloga pravico do odpravnine v skladu z </w:t>
      </w:r>
      <w:hyperlink r:id="rId14" w:history="1">
        <w:r w:rsidR="00B76AC3" w:rsidRPr="001E6F44">
          <w:rPr>
            <w:rStyle w:val="Hiperpovezava"/>
            <w:lang w:val="sl-SI"/>
          </w:rPr>
          <w:t>Zakonom o delovnih razmerjih</w:t>
        </w:r>
      </w:hyperlink>
      <w:r w:rsidR="00B76AC3" w:rsidRPr="00271C5F">
        <w:rPr>
          <w:lang w:val="sl-SI"/>
        </w:rPr>
        <w:t xml:space="preserve"> (</w:t>
      </w:r>
      <w:r w:rsidR="00C52B28" w:rsidRPr="00271C5F">
        <w:rPr>
          <w:lang w:val="sl-SI"/>
        </w:rPr>
        <w:t>108. člen</w:t>
      </w:r>
      <w:r w:rsidR="00B76AC3" w:rsidRPr="00271C5F">
        <w:rPr>
          <w:lang w:val="sl-SI"/>
        </w:rPr>
        <w:t xml:space="preserve"> ZDR-1</w:t>
      </w:r>
      <w:r w:rsidR="00C52B28" w:rsidRPr="00271C5F">
        <w:rPr>
          <w:lang w:val="sl-SI"/>
        </w:rPr>
        <w:t xml:space="preserve">). </w:t>
      </w:r>
    </w:p>
    <w:p w14:paraId="5F882B7C" w14:textId="77777777" w:rsidR="005C6818" w:rsidRDefault="005C6818" w:rsidP="005C6818">
      <w:pPr>
        <w:pStyle w:val="Glava"/>
        <w:tabs>
          <w:tab w:val="clear" w:pos="4320"/>
          <w:tab w:val="clear" w:pos="8640"/>
        </w:tabs>
        <w:ind w:left="567" w:hanging="567"/>
        <w:jc w:val="both"/>
        <w:rPr>
          <w:lang w:val="sl-SI"/>
        </w:rPr>
      </w:pPr>
    </w:p>
    <w:p w14:paraId="05F918FB" w14:textId="77777777" w:rsidR="00CE565D" w:rsidRPr="00271C5F" w:rsidRDefault="00CE565D" w:rsidP="00CE565D">
      <w:pPr>
        <w:pStyle w:val="Glava"/>
        <w:numPr>
          <w:ilvl w:val="0"/>
          <w:numId w:val="4"/>
        </w:numPr>
        <w:tabs>
          <w:tab w:val="clear" w:pos="4320"/>
          <w:tab w:val="clear" w:pos="8640"/>
        </w:tabs>
        <w:ind w:left="567" w:hanging="567"/>
        <w:jc w:val="both"/>
        <w:rPr>
          <w:lang w:val="sl-SI"/>
        </w:rPr>
      </w:pPr>
      <w:r w:rsidRPr="00271C5F">
        <w:t xml:space="preserve">pravice uradnika, ki </w:t>
      </w:r>
      <w:r w:rsidRPr="00271C5F">
        <w:rPr>
          <w:lang w:val="sl-SI"/>
        </w:rPr>
        <w:t xml:space="preserve">pred imenovanjem na položaj </w:t>
      </w:r>
      <w:r w:rsidR="00DB0A40" w:rsidRPr="00271C5F">
        <w:rPr>
          <w:lang w:val="sl-SI"/>
        </w:rPr>
        <w:t xml:space="preserve">ni </w:t>
      </w:r>
      <w:r w:rsidRPr="00271C5F">
        <w:rPr>
          <w:lang w:val="sl-SI"/>
        </w:rPr>
        <w:t>imel status uradnika pri istem delodajalcu (</w:t>
      </w:r>
      <w:r w:rsidR="00572702" w:rsidRPr="00271C5F">
        <w:t>imel</w:t>
      </w:r>
      <w:r w:rsidRPr="00271C5F">
        <w:rPr>
          <w:lang w:val="sl-SI"/>
        </w:rPr>
        <w:t xml:space="preserve"> </w:t>
      </w:r>
      <w:r w:rsidRPr="00271C5F">
        <w:t xml:space="preserve">sklenjeno </w:t>
      </w:r>
      <w:r w:rsidRPr="00271C5F">
        <w:rPr>
          <w:lang w:val="sl-SI"/>
        </w:rPr>
        <w:t xml:space="preserve">delovno razmerje </w:t>
      </w:r>
      <w:r w:rsidRPr="00271C5F">
        <w:t>za določen čas</w:t>
      </w:r>
      <w:r w:rsidRPr="00271C5F">
        <w:rPr>
          <w:lang w:val="sl-SI"/>
        </w:rPr>
        <w:t xml:space="preserve">) in mu je prenehal položaj po četrtem </w:t>
      </w:r>
      <w:r w:rsidR="00370C17" w:rsidRPr="00271C5F">
        <w:rPr>
          <w:lang w:val="sl-SI"/>
        </w:rPr>
        <w:t>ali</w:t>
      </w:r>
      <w:r w:rsidRPr="00271C5F">
        <w:rPr>
          <w:lang w:val="sl-SI"/>
        </w:rPr>
        <w:t xml:space="preserve"> petem odstavku 83. člena;</w:t>
      </w:r>
      <w:r w:rsidRPr="00271C5F">
        <w:t xml:space="preserve"> </w:t>
      </w:r>
    </w:p>
    <w:p w14:paraId="403FFBFF" w14:textId="77777777" w:rsidR="00CE565D" w:rsidRDefault="00CE565D" w:rsidP="00CE565D">
      <w:pPr>
        <w:pStyle w:val="Glava"/>
        <w:tabs>
          <w:tab w:val="clear" w:pos="4320"/>
          <w:tab w:val="clear" w:pos="8640"/>
        </w:tabs>
        <w:jc w:val="both"/>
      </w:pPr>
    </w:p>
    <w:p w14:paraId="71B342EB" w14:textId="77777777" w:rsidR="005C51DA" w:rsidRPr="00271C5F" w:rsidRDefault="0060635F" w:rsidP="004A2581">
      <w:pPr>
        <w:pStyle w:val="Glava"/>
        <w:tabs>
          <w:tab w:val="clear" w:pos="4320"/>
          <w:tab w:val="clear" w:pos="8640"/>
        </w:tabs>
        <w:jc w:val="both"/>
      </w:pPr>
      <w:r w:rsidRPr="00271C5F">
        <w:rPr>
          <w:lang w:val="sl-SI"/>
        </w:rPr>
        <w:t>O</w:t>
      </w:r>
      <w:r w:rsidR="005C6818" w:rsidRPr="00271C5F">
        <w:t xml:space="preserve">smi odstavek 83. člena določa, da uradniku, ki </w:t>
      </w:r>
      <w:r w:rsidR="00494117" w:rsidRPr="00271C5F">
        <w:rPr>
          <w:lang w:val="sl-SI"/>
        </w:rPr>
        <w:t xml:space="preserve">mu preneha položaj po četrtem odstavku </w:t>
      </w:r>
      <w:r w:rsidR="00352CB1" w:rsidRPr="00271C5F">
        <w:rPr>
          <w:lang w:val="sl-SI"/>
        </w:rPr>
        <w:t xml:space="preserve">(ukinitev organa oziroma organizacijske enote) </w:t>
      </w:r>
      <w:r w:rsidR="00494117" w:rsidRPr="00271C5F">
        <w:rPr>
          <w:lang w:val="sl-SI"/>
        </w:rPr>
        <w:t xml:space="preserve">ali </w:t>
      </w:r>
      <w:r w:rsidR="00046591" w:rsidRPr="00271C5F">
        <w:rPr>
          <w:lang w:val="sl-SI"/>
        </w:rPr>
        <w:t xml:space="preserve">je razrešen po petem odstavku </w:t>
      </w:r>
      <w:r w:rsidR="00352CB1" w:rsidRPr="00271C5F">
        <w:rPr>
          <w:lang w:val="sl-SI"/>
        </w:rPr>
        <w:t xml:space="preserve">(razrešitev v enem letu) </w:t>
      </w:r>
      <w:r w:rsidR="00046591" w:rsidRPr="00271C5F">
        <w:rPr>
          <w:lang w:val="sl-SI"/>
        </w:rPr>
        <w:t>83. člena, pa</w:t>
      </w:r>
      <w:r w:rsidR="00046591" w:rsidRPr="00271C5F">
        <w:t xml:space="preserve"> </w:t>
      </w:r>
      <w:r w:rsidR="005C6818" w:rsidRPr="00271C5F">
        <w:t xml:space="preserve">pred imenovanjem na položaj ni imel statusa uradnika pri istem delodajalcu, predstojnik lahko do izteka dobe imenovanja na položaj zagotovi delovno mesto v istem ali drugem organu, na katerem se delo opravlja v nazivu iste stopnje, kot se opravlja delo na položaju, ki je uradniku prenehal. </w:t>
      </w:r>
    </w:p>
    <w:p w14:paraId="051B370C" w14:textId="77777777" w:rsidR="00271C5F" w:rsidRPr="00271C5F" w:rsidRDefault="00271C5F" w:rsidP="004A2581">
      <w:pPr>
        <w:pStyle w:val="Glava"/>
        <w:tabs>
          <w:tab w:val="clear" w:pos="4320"/>
          <w:tab w:val="clear" w:pos="8640"/>
        </w:tabs>
        <w:jc w:val="both"/>
        <w:rPr>
          <w:lang w:val="sl-SI"/>
        </w:rPr>
      </w:pPr>
    </w:p>
    <w:p w14:paraId="001B7CA3" w14:textId="77777777" w:rsidR="00731464" w:rsidRDefault="005C6818" w:rsidP="004A2581">
      <w:pPr>
        <w:pStyle w:val="Glava"/>
        <w:tabs>
          <w:tab w:val="clear" w:pos="4320"/>
          <w:tab w:val="clear" w:pos="8640"/>
        </w:tabs>
        <w:jc w:val="both"/>
        <w:rPr>
          <w:lang w:val="sl-SI"/>
        </w:rPr>
      </w:pPr>
      <w:r w:rsidRPr="00DC5FB1">
        <w:t>V primeru, da mu predstojnik takšnega delovnega mesta ne zagotovi, uradniku s prenehanjem položaja preneha delovno razmerje, ima pa pravico do odpravnine v višini ene povprečne mesečne bruto plače, kot jo je prejemal do prenehanja položaja, za vsako polno leto do izteka dobe imenovanja na položaj. Če uradniku do izteka dobe imenovanja na položaj manjka manj kot eno leto, ima pravico do sorazmernega deleža odpravnine iz prejšnjega stavka.</w:t>
      </w:r>
      <w:r w:rsidR="00235AF8">
        <w:rPr>
          <w:lang w:val="sl-SI"/>
        </w:rPr>
        <w:t xml:space="preserve"> </w:t>
      </w:r>
    </w:p>
    <w:p w14:paraId="39893250" w14:textId="77777777" w:rsidR="00731464" w:rsidRDefault="00731464" w:rsidP="004A2581">
      <w:pPr>
        <w:pStyle w:val="Glava"/>
        <w:tabs>
          <w:tab w:val="clear" w:pos="4320"/>
          <w:tab w:val="clear" w:pos="8640"/>
        </w:tabs>
        <w:jc w:val="both"/>
        <w:rPr>
          <w:lang w:val="sl-SI"/>
        </w:rPr>
      </w:pPr>
    </w:p>
    <w:p w14:paraId="5F5BEA46" w14:textId="77777777" w:rsidR="004A2581" w:rsidRPr="00271C5F" w:rsidRDefault="00235AF8" w:rsidP="00985306">
      <w:pPr>
        <w:pStyle w:val="Glava"/>
        <w:tabs>
          <w:tab w:val="clear" w:pos="4320"/>
          <w:tab w:val="clear" w:pos="8640"/>
        </w:tabs>
        <w:jc w:val="both"/>
        <w:rPr>
          <w:lang w:val="sl-SI"/>
        </w:rPr>
      </w:pPr>
      <w:r w:rsidRPr="00271C5F">
        <w:rPr>
          <w:lang w:val="sl-SI"/>
        </w:rPr>
        <w:t xml:space="preserve">Navedeno pomeni tudi, da </w:t>
      </w:r>
      <w:r w:rsidR="00271C5F" w:rsidRPr="00271C5F">
        <w:rPr>
          <w:lang w:val="sl-SI"/>
        </w:rPr>
        <w:t xml:space="preserve">skladno z ZJU </w:t>
      </w:r>
      <w:r w:rsidRPr="00271C5F">
        <w:rPr>
          <w:lang w:val="sl-SI"/>
        </w:rPr>
        <w:t>odpravnina ne pripada</w:t>
      </w:r>
      <w:r w:rsidR="004A2581" w:rsidRPr="00271C5F">
        <w:rPr>
          <w:lang w:val="sl-SI"/>
        </w:rPr>
        <w:t xml:space="preserve"> uradniku, ki pred imenovanjem na položaj ni imel status uradnika pri istem delodajalcu in mu je prenehal položaj </w:t>
      </w:r>
      <w:r w:rsidR="00985306" w:rsidRPr="00271C5F">
        <w:rPr>
          <w:lang w:val="sl-SI"/>
        </w:rPr>
        <w:t>na podlagi 1. točke</w:t>
      </w:r>
      <w:r w:rsidR="004A2581" w:rsidRPr="00271C5F">
        <w:rPr>
          <w:lang w:val="sl-SI"/>
        </w:rPr>
        <w:t xml:space="preserve"> drugega odstavka 83. člena</w:t>
      </w:r>
      <w:r w:rsidR="007548BA" w:rsidRPr="00271C5F">
        <w:rPr>
          <w:lang w:val="sl-SI"/>
        </w:rPr>
        <w:t xml:space="preserve"> (če to sam zahteva oziroma s tem soglaša)</w:t>
      </w:r>
      <w:r w:rsidR="00985306" w:rsidRPr="00271C5F">
        <w:rPr>
          <w:lang w:val="sl-SI"/>
        </w:rPr>
        <w:t xml:space="preserve"> in na podlagi tretjega </w:t>
      </w:r>
      <w:r w:rsidR="004A2581" w:rsidRPr="00271C5F">
        <w:rPr>
          <w:lang w:val="sl-SI"/>
        </w:rPr>
        <w:t>odstavk</w:t>
      </w:r>
      <w:r w:rsidR="00985306" w:rsidRPr="00271C5F">
        <w:rPr>
          <w:lang w:val="sl-SI"/>
        </w:rPr>
        <w:t>a</w:t>
      </w:r>
      <w:r w:rsidR="004A2581" w:rsidRPr="00271C5F">
        <w:rPr>
          <w:lang w:val="sl-SI"/>
        </w:rPr>
        <w:t xml:space="preserve"> 83. člena </w:t>
      </w:r>
      <w:r w:rsidR="00985306" w:rsidRPr="00271C5F">
        <w:rPr>
          <w:lang w:val="sl-SI"/>
        </w:rPr>
        <w:t>(</w:t>
      </w:r>
      <w:r w:rsidR="00F34CF5" w:rsidRPr="00271C5F">
        <w:rPr>
          <w:lang w:val="sl-SI"/>
        </w:rPr>
        <w:t>po preteku</w:t>
      </w:r>
      <w:r w:rsidR="004A2581" w:rsidRPr="00271C5F">
        <w:rPr>
          <w:lang w:val="sl-SI"/>
        </w:rPr>
        <w:t xml:space="preserve"> mandata</w:t>
      </w:r>
      <w:r w:rsidR="00985306" w:rsidRPr="00271C5F">
        <w:rPr>
          <w:lang w:val="sl-SI"/>
        </w:rPr>
        <w:t>).</w:t>
      </w:r>
      <w:r w:rsidR="00F34CF5" w:rsidRPr="00271C5F">
        <w:rPr>
          <w:lang w:val="sl-SI"/>
        </w:rPr>
        <w:t xml:space="preserve"> </w:t>
      </w:r>
    </w:p>
    <w:p w14:paraId="64376508" w14:textId="77777777" w:rsidR="004A2581" w:rsidRDefault="004A2581" w:rsidP="005C6818">
      <w:pPr>
        <w:pStyle w:val="Glava"/>
        <w:jc w:val="both"/>
        <w:rPr>
          <w:color w:val="FF0000"/>
          <w:lang w:val="sl-SI"/>
        </w:rPr>
      </w:pPr>
    </w:p>
    <w:p w14:paraId="3C2BC96F" w14:textId="77777777" w:rsidR="004A2581" w:rsidRDefault="004A2581" w:rsidP="005C6818">
      <w:pPr>
        <w:pStyle w:val="Glava"/>
        <w:jc w:val="both"/>
        <w:rPr>
          <w:lang w:val="sl-SI"/>
        </w:rPr>
      </w:pPr>
    </w:p>
    <w:p w14:paraId="76DB85E1" w14:textId="77777777" w:rsidR="005C6818" w:rsidRDefault="005C6818" w:rsidP="005C6818">
      <w:pPr>
        <w:pStyle w:val="Glava"/>
        <w:jc w:val="both"/>
        <w:rPr>
          <w:lang w:val="sl-SI"/>
        </w:rPr>
      </w:pPr>
    </w:p>
    <w:p w14:paraId="5EAC11C8" w14:textId="77777777" w:rsidR="005C6818" w:rsidRDefault="005C6818" w:rsidP="005C6818">
      <w:pPr>
        <w:pStyle w:val="Glava"/>
        <w:jc w:val="both"/>
        <w:rPr>
          <w:lang w:val="sl-SI"/>
        </w:rPr>
      </w:pPr>
    </w:p>
    <w:p w14:paraId="0A33080A" w14:textId="77777777" w:rsidR="005C6818" w:rsidRPr="00E63E3A" w:rsidRDefault="00271C5F" w:rsidP="005C6818">
      <w:pPr>
        <w:pStyle w:val="Glava"/>
        <w:jc w:val="both"/>
        <w:rPr>
          <w:lang w:val="sl-SI"/>
        </w:rPr>
      </w:pPr>
      <w:r>
        <w:rPr>
          <w:lang w:val="sl-SI"/>
        </w:rPr>
        <w:tab/>
        <w:t xml:space="preserve">                                                         </w:t>
      </w:r>
      <w:r w:rsidR="00681D0F">
        <w:rPr>
          <w:lang w:val="sl-SI"/>
        </w:rPr>
        <w:t xml:space="preserve"> </w:t>
      </w:r>
      <w:r>
        <w:rPr>
          <w:lang w:val="sl-SI"/>
        </w:rPr>
        <w:t>MINISTRSTVO ZA JAVNO UPRAVO</w:t>
      </w:r>
    </w:p>
    <w:p w14:paraId="62C82E10" w14:textId="77777777" w:rsidR="005C6818" w:rsidRPr="00E63E3A" w:rsidRDefault="005C6818" w:rsidP="005C6818">
      <w:pPr>
        <w:pStyle w:val="Glava"/>
        <w:jc w:val="both"/>
        <w:rPr>
          <w:lang w:val="sl-SI"/>
        </w:rPr>
      </w:pPr>
      <w:r w:rsidRPr="00E63E3A">
        <w:rPr>
          <w:lang w:val="sl-SI"/>
        </w:rPr>
        <w:t xml:space="preserve">                                                                             </w:t>
      </w:r>
      <w:r w:rsidR="00271C5F">
        <w:rPr>
          <w:lang w:val="sl-SI"/>
        </w:rPr>
        <w:t xml:space="preserve">  DIREKTORAT ZA JAVNI SEKTOR</w:t>
      </w:r>
    </w:p>
    <w:p w14:paraId="349C1220" w14:textId="77777777" w:rsidR="005C6818" w:rsidRDefault="005C6818" w:rsidP="005C6818">
      <w:pPr>
        <w:pStyle w:val="Glava"/>
        <w:jc w:val="both"/>
        <w:rPr>
          <w:lang w:val="sl-SI"/>
        </w:rPr>
      </w:pPr>
    </w:p>
    <w:p w14:paraId="62702832" w14:textId="77777777" w:rsidR="00DB312E" w:rsidRDefault="001E6F44"/>
    <w:sectPr w:rsidR="00DB312E" w:rsidSect="003659FD">
      <w:headerReference w:type="default" r:id="rId15"/>
      <w:footerReference w:type="default" r:id="rId16"/>
      <w:headerReference w:type="first" r:id="rId17"/>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5F03F" w14:textId="77777777" w:rsidR="00742973" w:rsidRDefault="00D367C4">
      <w:pPr>
        <w:spacing w:line="240" w:lineRule="auto"/>
      </w:pPr>
      <w:r>
        <w:separator/>
      </w:r>
    </w:p>
  </w:endnote>
  <w:endnote w:type="continuationSeparator" w:id="0">
    <w:p w14:paraId="655C2592" w14:textId="77777777" w:rsidR="00742973" w:rsidRDefault="00D36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1F0E" w14:textId="77777777" w:rsidR="003659FD" w:rsidRPr="00A530D3" w:rsidRDefault="005C6818">
    <w:pPr>
      <w:pStyle w:val="Noga"/>
      <w:jc w:val="right"/>
      <w:rPr>
        <w:sz w:val="18"/>
        <w:szCs w:val="18"/>
      </w:rPr>
    </w:pPr>
    <w:r w:rsidRPr="00A530D3">
      <w:rPr>
        <w:sz w:val="18"/>
        <w:szCs w:val="18"/>
      </w:rPr>
      <w:fldChar w:fldCharType="begin"/>
    </w:r>
    <w:r w:rsidRPr="00A530D3">
      <w:rPr>
        <w:sz w:val="18"/>
        <w:szCs w:val="18"/>
      </w:rPr>
      <w:instrText>PAGE   \* MERGEFORMAT</w:instrText>
    </w:r>
    <w:r w:rsidRPr="00A530D3">
      <w:rPr>
        <w:sz w:val="18"/>
        <w:szCs w:val="18"/>
      </w:rPr>
      <w:fldChar w:fldCharType="separate"/>
    </w:r>
    <w:r w:rsidR="00147D2C">
      <w:rPr>
        <w:noProof/>
        <w:sz w:val="18"/>
        <w:szCs w:val="18"/>
      </w:rPr>
      <w:t>2</w:t>
    </w:r>
    <w:r w:rsidRPr="00A530D3">
      <w:rPr>
        <w:sz w:val="18"/>
        <w:szCs w:val="18"/>
      </w:rPr>
      <w:fldChar w:fldCharType="end"/>
    </w:r>
  </w:p>
  <w:p w14:paraId="6FE10AD7" w14:textId="77777777" w:rsidR="003659FD" w:rsidRDefault="001E6F4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2E673" w14:textId="77777777" w:rsidR="00742973" w:rsidRDefault="00D367C4">
      <w:pPr>
        <w:spacing w:line="240" w:lineRule="auto"/>
      </w:pPr>
      <w:r>
        <w:separator/>
      </w:r>
    </w:p>
  </w:footnote>
  <w:footnote w:type="continuationSeparator" w:id="0">
    <w:p w14:paraId="5A9DBD41" w14:textId="77777777" w:rsidR="00742973" w:rsidRDefault="00D367C4">
      <w:pPr>
        <w:spacing w:line="240" w:lineRule="auto"/>
      </w:pPr>
      <w:r>
        <w:continuationSeparator/>
      </w:r>
    </w:p>
  </w:footnote>
  <w:footnote w:id="1">
    <w:p w14:paraId="03794C19" w14:textId="77777777" w:rsidR="008B353F" w:rsidRPr="00271C5F" w:rsidRDefault="008B353F" w:rsidP="008B353F">
      <w:pPr>
        <w:pStyle w:val="Glava"/>
        <w:tabs>
          <w:tab w:val="clear" w:pos="4320"/>
          <w:tab w:val="clear" w:pos="8640"/>
        </w:tabs>
        <w:jc w:val="both"/>
        <w:rPr>
          <w:sz w:val="16"/>
          <w:szCs w:val="16"/>
          <w:lang w:val="sl-SI"/>
        </w:rPr>
      </w:pPr>
      <w:r>
        <w:rPr>
          <w:rStyle w:val="Sprotnaopomba-sklic"/>
        </w:rPr>
        <w:footnoteRef/>
      </w:r>
      <w:r>
        <w:rPr>
          <w:lang w:val="sl-SI"/>
        </w:rPr>
        <w:t xml:space="preserve"> </w:t>
      </w:r>
      <w:r w:rsidR="00271C5F" w:rsidRPr="00271C5F">
        <w:rPr>
          <w:sz w:val="16"/>
          <w:szCs w:val="16"/>
          <w:lang w:val="sl-SI"/>
        </w:rPr>
        <w:t>h</w:t>
      </w:r>
      <w:r w:rsidRPr="00271C5F">
        <w:rPr>
          <w:sz w:val="16"/>
          <w:szCs w:val="16"/>
          <w:lang w:val="sl-SI"/>
        </w:rPr>
        <w:t>ttp://www.mju.gov.si/fileadmin/mju.gov.si/pageuploads/JAVNA_UPRAVA/SOUS/mnenja/Prenehanje_PoZ__junij_2015.pdf.</w:t>
      </w:r>
    </w:p>
    <w:p w14:paraId="5F691526" w14:textId="77777777" w:rsidR="008B353F" w:rsidRDefault="008B353F">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9C2" w14:textId="77777777" w:rsidR="003659FD" w:rsidRPr="00110CBD" w:rsidRDefault="001E6F44" w:rsidP="003659F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998"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90"/>
      <w:gridCol w:w="4734"/>
    </w:tblGrid>
    <w:tr w:rsidR="005C54DB" w14:paraId="58EE433B" w14:textId="77777777" w:rsidTr="005C54DB">
      <w:trPr>
        <w:trHeight w:val="565"/>
      </w:trPr>
      <w:tc>
        <w:tcPr>
          <w:tcW w:w="690" w:type="dxa"/>
          <w:tcBorders>
            <w:top w:val="nil"/>
            <w:left w:val="single" w:sz="4" w:space="0" w:color="FFFFFF" w:themeColor="background1"/>
            <w:bottom w:val="single" w:sz="4" w:space="0" w:color="FFFFFF" w:themeColor="background1"/>
            <w:right w:val="single" w:sz="4" w:space="0" w:color="FFFFFF" w:themeColor="background1"/>
          </w:tcBorders>
        </w:tcPr>
        <w:p w14:paraId="1E56C8AC" w14:textId="053031A0" w:rsidR="005C54DB" w:rsidRDefault="005C54DB" w:rsidP="005C54DB">
          <w:pPr>
            <w:autoSpaceDE w:val="0"/>
            <w:autoSpaceDN w:val="0"/>
            <w:adjustRightInd w:val="0"/>
            <w:spacing w:line="240" w:lineRule="auto"/>
            <w:rPr>
              <w:rFonts w:ascii="Republika" w:hAnsi="Republika"/>
              <w:color w:val="529DBA"/>
              <w:szCs w:val="20"/>
              <w:lang w:eastAsia="sl-SI"/>
            </w:rPr>
          </w:pPr>
          <w:r>
            <w:rPr>
              <w:noProof/>
              <w:lang w:eastAsia="sl-SI"/>
            </w:rPr>
            <w:drawing>
              <wp:inline distT="0" distB="0" distL="0" distR="0" wp14:anchorId="4704CDC5" wp14:editId="39D03FE6">
                <wp:extent cx="292735" cy="380365"/>
                <wp:effectExtent l="0" t="0" r="0" b="635"/>
                <wp:docPr id="1" name="Slika 1" descr="Grb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 Republike Slovenije"/>
                        <pic:cNvPicPr>
                          <a:picLocks noChangeAspect="1" noChangeArrowheads="1"/>
                        </pic:cNvPicPr>
                      </pic:nvPicPr>
                      <pic:blipFill>
                        <a:blip r:embed="rId1">
                          <a:extLst>
                            <a:ext uri="{28A0092B-C50C-407E-A947-70E740481C1C}">
                              <a14:useLocalDpi xmlns:a14="http://schemas.microsoft.com/office/drawing/2010/main" val="0"/>
                            </a:ext>
                          </a:extLst>
                        </a:blip>
                        <a:srcRect l="-406" t="-5327" r="89546" b="42404"/>
                        <a:stretch>
                          <a:fillRect/>
                        </a:stretch>
                      </pic:blipFill>
                      <pic:spPr bwMode="auto">
                        <a:xfrm>
                          <a:off x="0" y="0"/>
                          <a:ext cx="292735" cy="380365"/>
                        </a:xfrm>
                        <a:prstGeom prst="rect">
                          <a:avLst/>
                        </a:prstGeom>
                        <a:noFill/>
                        <a:ln>
                          <a:noFill/>
                        </a:ln>
                      </pic:spPr>
                    </pic:pic>
                  </a:graphicData>
                </a:graphic>
              </wp:inline>
            </w:drawing>
          </w:r>
        </w:p>
        <w:p w14:paraId="025D3A9E" w14:textId="77777777" w:rsidR="005C54DB" w:rsidRDefault="005C54DB" w:rsidP="005C54DB">
          <w:pPr>
            <w:autoSpaceDE w:val="0"/>
            <w:autoSpaceDN w:val="0"/>
            <w:adjustRightInd w:val="0"/>
            <w:spacing w:line="240" w:lineRule="auto"/>
            <w:rPr>
              <w:rFonts w:ascii="Republika" w:hAnsi="Republika"/>
              <w:color w:val="529DBA"/>
              <w:szCs w:val="20"/>
              <w:lang w:eastAsia="sl-SI"/>
            </w:rPr>
          </w:pPr>
        </w:p>
      </w:tc>
      <w:tc>
        <w:tcPr>
          <w:tcW w:w="4734" w:type="dxa"/>
          <w:tcBorders>
            <w:top w:val="nil"/>
            <w:left w:val="single" w:sz="4" w:space="0" w:color="FFFFFF" w:themeColor="background1"/>
            <w:bottom w:val="single" w:sz="4" w:space="0" w:color="FFFFFF" w:themeColor="background1"/>
            <w:right w:val="single" w:sz="4" w:space="0" w:color="FFFFFF" w:themeColor="background1"/>
          </w:tcBorders>
          <w:hideMark/>
        </w:tcPr>
        <w:p w14:paraId="4D9E617E" w14:textId="77777777" w:rsidR="005C54DB" w:rsidRDefault="005C54DB" w:rsidP="005C54DB">
          <w:pPr>
            <w:autoSpaceDE w:val="0"/>
            <w:autoSpaceDN w:val="0"/>
            <w:adjustRightInd w:val="0"/>
            <w:spacing w:line="240" w:lineRule="auto"/>
            <w:ind w:left="102" w:firstLine="93"/>
            <w:rPr>
              <w:rFonts w:ascii="Republika" w:hAnsi="Republika" w:cs="Republika"/>
              <w:color w:val="000000" w:themeColor="text1"/>
              <w:szCs w:val="20"/>
              <w:lang w:eastAsia="sl-SI"/>
            </w:rPr>
          </w:pPr>
          <w:r>
            <w:rPr>
              <w:rFonts w:ascii="Republika" w:hAnsi="Republika" w:cs="Republika"/>
              <w:color w:val="000000" w:themeColor="text1"/>
              <w:szCs w:val="20"/>
              <w:lang w:eastAsia="sl-SI"/>
            </w:rPr>
            <w:t>REPUBLIKA SLOVENIJA</w:t>
          </w:r>
        </w:p>
        <w:p w14:paraId="500EEB0D" w14:textId="77777777" w:rsidR="005C54DB" w:rsidRDefault="005C54DB" w:rsidP="005C54DB">
          <w:pPr>
            <w:autoSpaceDE w:val="0"/>
            <w:autoSpaceDN w:val="0"/>
            <w:adjustRightInd w:val="0"/>
            <w:spacing w:line="240" w:lineRule="auto"/>
            <w:ind w:left="102" w:firstLine="93"/>
            <w:rPr>
              <w:rFonts w:ascii="Republika" w:hAnsi="Republika" w:cs="Republika"/>
              <w:b/>
              <w:bCs/>
              <w:color w:val="000000" w:themeColor="text1"/>
              <w:sz w:val="12"/>
              <w:szCs w:val="12"/>
              <w:lang w:eastAsia="sl-SI"/>
            </w:rPr>
          </w:pPr>
          <w:r>
            <w:rPr>
              <w:rFonts w:ascii="Republika" w:hAnsi="Republika" w:cs="Republika"/>
              <w:b/>
              <w:bCs/>
              <w:color w:val="000000" w:themeColor="text1"/>
              <w:szCs w:val="20"/>
              <w:lang w:eastAsia="sl-SI"/>
            </w:rPr>
            <w:t>MINISTRSTVO ZA JAVNO UPRAVO</w:t>
          </w:r>
          <w:r>
            <w:rPr>
              <w:rFonts w:ascii="Republika" w:hAnsi="Republika" w:cs="Republika"/>
              <w:b/>
              <w:bCs/>
              <w:color w:val="000000" w:themeColor="text1"/>
              <w:szCs w:val="20"/>
              <w:lang w:eastAsia="sl-SI"/>
            </w:rPr>
            <w:br/>
          </w:r>
        </w:p>
        <w:p w14:paraId="675C3F1E" w14:textId="2C81D9F6" w:rsidR="005C54DB" w:rsidRDefault="005C54DB" w:rsidP="005C54DB">
          <w:pPr>
            <w:autoSpaceDE w:val="0"/>
            <w:autoSpaceDN w:val="0"/>
            <w:adjustRightInd w:val="0"/>
            <w:spacing w:line="240" w:lineRule="auto"/>
            <w:ind w:firstLine="93"/>
            <w:rPr>
              <w:rFonts w:ascii="Republika" w:hAnsi="Republika"/>
              <w:color w:val="529DBA"/>
              <w:sz w:val="16"/>
              <w:szCs w:val="16"/>
              <w:lang w:eastAsia="sl-SI"/>
            </w:rPr>
          </w:pPr>
          <w:r>
            <w:rPr>
              <w:rFonts w:ascii="Republika" w:hAnsi="Republika" w:cs="Republika"/>
              <w:color w:val="000000" w:themeColor="text1"/>
              <w:szCs w:val="20"/>
              <w:lang w:eastAsia="sl-SI"/>
            </w:rPr>
            <w:t xml:space="preserve">  </w:t>
          </w:r>
        </w:p>
      </w:tc>
    </w:tr>
  </w:tbl>
  <w:p w14:paraId="1F2305E7" w14:textId="00C75E7C" w:rsidR="003659FD" w:rsidRPr="008F3500" w:rsidRDefault="005C6818" w:rsidP="003659FD">
    <w:pPr>
      <w:pStyle w:val="Glava"/>
      <w:tabs>
        <w:tab w:val="clear" w:pos="4320"/>
        <w:tab w:val="clear" w:pos="8640"/>
        <w:tab w:val="left" w:pos="5112"/>
      </w:tabs>
      <w:spacing w:before="120" w:line="240" w:lineRule="exact"/>
      <w:rPr>
        <w:rFonts w:cs="Arial"/>
        <w:sz w:val="16"/>
        <w:lang w:val="sl-SI"/>
      </w:rPr>
    </w:pPr>
    <w:r>
      <w:rPr>
        <w:noProof/>
      </w:rPr>
      <mc:AlternateContent>
        <mc:Choice Requires="wps">
          <w:drawing>
            <wp:anchor distT="4294967295" distB="4294967295" distL="114300" distR="114300" simplePos="0" relativeHeight="251659264" behindDoc="0" locked="0" layoutInCell="0" allowOverlap="1" wp14:anchorId="49A5CCA7" wp14:editId="718119CA">
              <wp:simplePos x="0" y="0"/>
              <wp:positionH relativeFrom="column">
                <wp:posOffset>-463550</wp:posOffset>
              </wp:positionH>
              <wp:positionV relativeFrom="page">
                <wp:posOffset>3600449</wp:posOffset>
              </wp:positionV>
              <wp:extent cx="215900" cy="0"/>
              <wp:effectExtent l="0" t="0" r="0" b="0"/>
              <wp:wrapNone/>
              <wp:docPr id="2" name="Raven puščični povezovaln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336819" id="_x0000_t32" coordsize="21600,21600" o:spt="32" o:oned="t" path="m,l21600,21600e" filled="f">
              <v:path arrowok="t" fillok="f" o:connecttype="none"/>
              <o:lock v:ext="edit" shapetype="t"/>
            </v:shapetype>
            <v:shape id="Raven puščični povezovalnik 2" o:spid="_x0000_s1026" type="#_x0000_t32" alt="&quot;&quot;" style="position:absolute;margin-left:-36.5pt;margin-top:283.5pt;width:1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OPydtPoAQAAkAMAAA4AAAAAAAAAAAAAAAAALgIAAGRycy9lMm9Eb2MueG1s&#10;UEsBAi0AFAAGAAgAAAAhAEiYK/DeAAAACwEAAA8AAAAAAAAAAAAAAAAAQgQAAGRycy9kb3ducmV2&#10;LnhtbFBLBQYAAAAABAAEAPMAAABNBQAAAAA=&#10;" o:allowincell="f" strokecolor="#529dba" strokeweight=".5pt">
              <w10:wrap anchory="page"/>
            </v:shape>
          </w:pict>
        </mc:Fallback>
      </mc:AlternateContent>
    </w:r>
    <w:r>
      <w:rPr>
        <w:rFonts w:cs="Arial"/>
        <w:sz w:val="16"/>
        <w:lang w:val="sl-SI"/>
      </w:rPr>
      <w:t>Tržaška cesta 21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01 478 83 30</w:t>
    </w:r>
  </w:p>
  <w:p w14:paraId="1DA62C83" w14:textId="77777777" w:rsidR="003659FD" w:rsidRPr="008F3500" w:rsidRDefault="005C6818" w:rsidP="003659FD">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14:paraId="0B065CE8" w14:textId="77777777" w:rsidR="003659FD" w:rsidRPr="008F3500" w:rsidRDefault="005C6818" w:rsidP="003659FD">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14:paraId="0E26F66B" w14:textId="77777777" w:rsidR="003659FD" w:rsidRPr="00845D91" w:rsidRDefault="001E6F44" w:rsidP="003659FD">
    <w:pPr>
      <w:pStyle w:val="Glava"/>
      <w:tabs>
        <w:tab w:val="clear" w:pos="4320"/>
        <w:tab w:val="clear" w:pos="8640"/>
        <w:tab w:val="left" w:pos="5112"/>
      </w:tabs>
      <w:spacing w:line="240" w:lineRule="exact"/>
      <w:rPr>
        <w:rFonts w:cs="Arial"/>
        <w:sz w:val="16"/>
        <w:lang w:val="sl-SI"/>
      </w:rPr>
    </w:pPr>
  </w:p>
  <w:p w14:paraId="07C81AF3" w14:textId="77777777" w:rsidR="003659FD" w:rsidRPr="008F3500" w:rsidRDefault="001E6F44" w:rsidP="003659FD">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E5B3F"/>
    <w:multiLevelType w:val="hybridMultilevel"/>
    <w:tmpl w:val="732860B8"/>
    <w:lvl w:ilvl="0" w:tplc="7CFA1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2A808D6"/>
    <w:multiLevelType w:val="hybridMultilevel"/>
    <w:tmpl w:val="57AE332E"/>
    <w:lvl w:ilvl="0" w:tplc="52ECA6D2">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67E92780"/>
    <w:multiLevelType w:val="hybridMultilevel"/>
    <w:tmpl w:val="1C902F4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7964540E"/>
    <w:multiLevelType w:val="hybridMultilevel"/>
    <w:tmpl w:val="378A0254"/>
    <w:lvl w:ilvl="0" w:tplc="4430699E">
      <w:start w:val="1"/>
      <w:numFmt w:val="decimal"/>
      <w:lvlText w:val="%1."/>
      <w:lvlJc w:val="left"/>
      <w:pPr>
        <w:ind w:left="855" w:hanging="49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56942685">
    <w:abstractNumId w:val="1"/>
  </w:num>
  <w:num w:numId="2" w16cid:durableId="268784356">
    <w:abstractNumId w:val="2"/>
  </w:num>
  <w:num w:numId="3" w16cid:durableId="670911406">
    <w:abstractNumId w:val="3"/>
  </w:num>
  <w:num w:numId="4" w16cid:durableId="647713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18"/>
    <w:rsid w:val="00023543"/>
    <w:rsid w:val="00046591"/>
    <w:rsid w:val="00063136"/>
    <w:rsid w:val="00073DC5"/>
    <w:rsid w:val="000753FD"/>
    <w:rsid w:val="000A2707"/>
    <w:rsid w:val="000B6DE2"/>
    <w:rsid w:val="000D7EC4"/>
    <w:rsid w:val="000F6DF8"/>
    <w:rsid w:val="00131A7C"/>
    <w:rsid w:val="00142FE5"/>
    <w:rsid w:val="00147D2C"/>
    <w:rsid w:val="00176EB3"/>
    <w:rsid w:val="00196B50"/>
    <w:rsid w:val="001A1C91"/>
    <w:rsid w:val="001E6F44"/>
    <w:rsid w:val="001F287A"/>
    <w:rsid w:val="002159B5"/>
    <w:rsid w:val="00235AF8"/>
    <w:rsid w:val="00255E55"/>
    <w:rsid w:val="00256CD9"/>
    <w:rsid w:val="00271C5F"/>
    <w:rsid w:val="0027204C"/>
    <w:rsid w:val="002B0CF9"/>
    <w:rsid w:val="002E0EDA"/>
    <w:rsid w:val="00345B71"/>
    <w:rsid w:val="00352CB1"/>
    <w:rsid w:val="003545C2"/>
    <w:rsid w:val="003662D2"/>
    <w:rsid w:val="003666B6"/>
    <w:rsid w:val="00370C17"/>
    <w:rsid w:val="003718AF"/>
    <w:rsid w:val="00390538"/>
    <w:rsid w:val="003D56AB"/>
    <w:rsid w:val="003F61E8"/>
    <w:rsid w:val="00433BAE"/>
    <w:rsid w:val="00460DC3"/>
    <w:rsid w:val="004657C3"/>
    <w:rsid w:val="0047325C"/>
    <w:rsid w:val="00474089"/>
    <w:rsid w:val="00494117"/>
    <w:rsid w:val="004A2581"/>
    <w:rsid w:val="004A66F2"/>
    <w:rsid w:val="004D7762"/>
    <w:rsid w:val="004E62F5"/>
    <w:rsid w:val="00501AAD"/>
    <w:rsid w:val="00503163"/>
    <w:rsid w:val="005267DB"/>
    <w:rsid w:val="00540569"/>
    <w:rsid w:val="00572702"/>
    <w:rsid w:val="00585469"/>
    <w:rsid w:val="005A07D9"/>
    <w:rsid w:val="005C20E2"/>
    <w:rsid w:val="005C51DA"/>
    <w:rsid w:val="005C54DB"/>
    <w:rsid w:val="005C6818"/>
    <w:rsid w:val="005D43C7"/>
    <w:rsid w:val="005F39C4"/>
    <w:rsid w:val="0060608D"/>
    <w:rsid w:val="0060635F"/>
    <w:rsid w:val="00651544"/>
    <w:rsid w:val="00681D0F"/>
    <w:rsid w:val="006C1F57"/>
    <w:rsid w:val="007155B9"/>
    <w:rsid w:val="00731464"/>
    <w:rsid w:val="007365EA"/>
    <w:rsid w:val="00742973"/>
    <w:rsid w:val="007548BA"/>
    <w:rsid w:val="007677D1"/>
    <w:rsid w:val="007D6244"/>
    <w:rsid w:val="007F0F25"/>
    <w:rsid w:val="00812AA7"/>
    <w:rsid w:val="00821B0B"/>
    <w:rsid w:val="00853B76"/>
    <w:rsid w:val="00865B6B"/>
    <w:rsid w:val="00886A6C"/>
    <w:rsid w:val="008B353F"/>
    <w:rsid w:val="009000E0"/>
    <w:rsid w:val="00931704"/>
    <w:rsid w:val="00960F88"/>
    <w:rsid w:val="00985306"/>
    <w:rsid w:val="009B014F"/>
    <w:rsid w:val="009C4E5F"/>
    <w:rsid w:val="009C5AB1"/>
    <w:rsid w:val="009E59D3"/>
    <w:rsid w:val="009E706B"/>
    <w:rsid w:val="009F1534"/>
    <w:rsid w:val="009F5789"/>
    <w:rsid w:val="00A120B7"/>
    <w:rsid w:val="00A241D7"/>
    <w:rsid w:val="00A34648"/>
    <w:rsid w:val="00A74A28"/>
    <w:rsid w:val="00A95931"/>
    <w:rsid w:val="00AF571D"/>
    <w:rsid w:val="00B271F6"/>
    <w:rsid w:val="00B54F7A"/>
    <w:rsid w:val="00B554C5"/>
    <w:rsid w:val="00B61157"/>
    <w:rsid w:val="00B76AC3"/>
    <w:rsid w:val="00BD4A04"/>
    <w:rsid w:val="00BF166A"/>
    <w:rsid w:val="00C16A99"/>
    <w:rsid w:val="00C25524"/>
    <w:rsid w:val="00C4089C"/>
    <w:rsid w:val="00C52B28"/>
    <w:rsid w:val="00C6595D"/>
    <w:rsid w:val="00CC0C95"/>
    <w:rsid w:val="00CE565D"/>
    <w:rsid w:val="00CF3E5A"/>
    <w:rsid w:val="00D149C5"/>
    <w:rsid w:val="00D17902"/>
    <w:rsid w:val="00D367C4"/>
    <w:rsid w:val="00D37A50"/>
    <w:rsid w:val="00D41C78"/>
    <w:rsid w:val="00D7103B"/>
    <w:rsid w:val="00D73E3D"/>
    <w:rsid w:val="00D8736E"/>
    <w:rsid w:val="00D92379"/>
    <w:rsid w:val="00D929D5"/>
    <w:rsid w:val="00DB0A40"/>
    <w:rsid w:val="00DE3498"/>
    <w:rsid w:val="00E21306"/>
    <w:rsid w:val="00E34110"/>
    <w:rsid w:val="00E86EB2"/>
    <w:rsid w:val="00ED088B"/>
    <w:rsid w:val="00EE1FCD"/>
    <w:rsid w:val="00EE3DE0"/>
    <w:rsid w:val="00F23F5D"/>
    <w:rsid w:val="00F24BC4"/>
    <w:rsid w:val="00F34CF5"/>
    <w:rsid w:val="00F66C63"/>
    <w:rsid w:val="00F97A1D"/>
    <w:rsid w:val="00FC7A72"/>
    <w:rsid w:val="00FE1938"/>
    <w:rsid w:val="00FE7F76"/>
    <w:rsid w:val="00FF3F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B2CE3D"/>
  <w15:chartTrackingRefBased/>
  <w15:docId w15:val="{7370308A-B192-43D6-A084-3181316C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681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C6818"/>
    <w:pPr>
      <w:tabs>
        <w:tab w:val="center" w:pos="4320"/>
        <w:tab w:val="right" w:pos="8640"/>
      </w:tabs>
    </w:pPr>
    <w:rPr>
      <w:lang w:val="x-none" w:eastAsia="x-none"/>
    </w:rPr>
  </w:style>
  <w:style w:type="character" w:customStyle="1" w:styleId="GlavaZnak">
    <w:name w:val="Glava Znak"/>
    <w:basedOn w:val="Privzetapisavaodstavka"/>
    <w:link w:val="Glava"/>
    <w:rsid w:val="005C6818"/>
    <w:rPr>
      <w:rFonts w:ascii="Arial" w:eastAsia="Times New Roman" w:hAnsi="Arial" w:cs="Times New Roman"/>
      <w:sz w:val="20"/>
      <w:szCs w:val="24"/>
      <w:lang w:val="x-none" w:eastAsia="x-none"/>
    </w:rPr>
  </w:style>
  <w:style w:type="paragraph" w:customStyle="1" w:styleId="datumtevilka">
    <w:name w:val="datum številka"/>
    <w:basedOn w:val="Navaden"/>
    <w:qFormat/>
    <w:rsid w:val="005C6818"/>
    <w:pPr>
      <w:tabs>
        <w:tab w:val="left" w:pos="1701"/>
      </w:tabs>
    </w:pPr>
    <w:rPr>
      <w:szCs w:val="20"/>
      <w:lang w:eastAsia="sl-SI"/>
    </w:rPr>
  </w:style>
  <w:style w:type="paragraph" w:customStyle="1" w:styleId="ZADEVA">
    <w:name w:val="ZADEVA"/>
    <w:basedOn w:val="Navaden"/>
    <w:qFormat/>
    <w:rsid w:val="005C6818"/>
    <w:pPr>
      <w:tabs>
        <w:tab w:val="left" w:pos="1701"/>
      </w:tabs>
      <w:ind w:left="1701" w:hanging="1701"/>
    </w:pPr>
    <w:rPr>
      <w:b/>
      <w:lang w:val="it-IT"/>
    </w:rPr>
  </w:style>
  <w:style w:type="paragraph" w:styleId="Odstavekseznama">
    <w:name w:val="List Paragraph"/>
    <w:basedOn w:val="Navaden"/>
    <w:uiPriority w:val="34"/>
    <w:qFormat/>
    <w:rsid w:val="005C6818"/>
    <w:pPr>
      <w:ind w:left="720"/>
      <w:contextualSpacing/>
    </w:pPr>
  </w:style>
  <w:style w:type="paragraph" w:customStyle="1" w:styleId="tevilnatoka1">
    <w:name w:val="tevilnatoka1"/>
    <w:basedOn w:val="Navaden"/>
    <w:rsid w:val="005C6818"/>
    <w:pPr>
      <w:spacing w:line="240" w:lineRule="auto"/>
      <w:ind w:left="425" w:hanging="425"/>
      <w:jc w:val="both"/>
    </w:pPr>
    <w:rPr>
      <w:rFonts w:cs="Arial"/>
      <w:sz w:val="22"/>
      <w:szCs w:val="22"/>
      <w:lang w:eastAsia="sl-SI"/>
    </w:rPr>
  </w:style>
  <w:style w:type="paragraph" w:customStyle="1" w:styleId="odstavek1">
    <w:name w:val="odstavek1"/>
    <w:basedOn w:val="Navaden"/>
    <w:rsid w:val="005C6818"/>
    <w:pPr>
      <w:spacing w:before="240" w:line="240" w:lineRule="auto"/>
      <w:ind w:firstLine="1021"/>
      <w:jc w:val="both"/>
    </w:pPr>
    <w:rPr>
      <w:rFonts w:cs="Arial"/>
      <w:sz w:val="22"/>
      <w:szCs w:val="22"/>
      <w:lang w:eastAsia="sl-SI"/>
    </w:rPr>
  </w:style>
  <w:style w:type="paragraph" w:styleId="Noga">
    <w:name w:val="footer"/>
    <w:basedOn w:val="Navaden"/>
    <w:link w:val="NogaZnak"/>
    <w:uiPriority w:val="99"/>
    <w:unhideWhenUsed/>
    <w:rsid w:val="005C6818"/>
    <w:pPr>
      <w:tabs>
        <w:tab w:val="center" w:pos="4536"/>
        <w:tab w:val="right" w:pos="9072"/>
      </w:tabs>
    </w:pPr>
  </w:style>
  <w:style w:type="character" w:customStyle="1" w:styleId="NogaZnak">
    <w:name w:val="Noga Znak"/>
    <w:basedOn w:val="Privzetapisavaodstavka"/>
    <w:link w:val="Noga"/>
    <w:uiPriority w:val="99"/>
    <w:rsid w:val="005C6818"/>
    <w:rPr>
      <w:rFonts w:ascii="Arial" w:eastAsia="Times New Roman" w:hAnsi="Arial" w:cs="Times New Roman"/>
      <w:sz w:val="20"/>
      <w:szCs w:val="24"/>
    </w:rPr>
  </w:style>
  <w:style w:type="paragraph" w:styleId="Sprotnaopomba-besedilo">
    <w:name w:val="footnote text"/>
    <w:basedOn w:val="Navaden"/>
    <w:link w:val="Sprotnaopomba-besediloZnak"/>
    <w:uiPriority w:val="99"/>
    <w:semiHidden/>
    <w:unhideWhenUsed/>
    <w:rsid w:val="008B353F"/>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8B353F"/>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8B353F"/>
    <w:rPr>
      <w:vertAlign w:val="superscript"/>
    </w:rPr>
  </w:style>
  <w:style w:type="table" w:styleId="Tabelamrea">
    <w:name w:val="Table Grid"/>
    <w:basedOn w:val="Navadnatabela"/>
    <w:uiPriority w:val="59"/>
    <w:rsid w:val="005C54DB"/>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basedOn w:val="Privzetapisavaodstavka"/>
    <w:uiPriority w:val="99"/>
    <w:unhideWhenUsed/>
    <w:rsid w:val="001E6F44"/>
    <w:rPr>
      <w:color w:val="0563C1" w:themeColor="hyperlink"/>
      <w:u w:val="single"/>
    </w:rPr>
  </w:style>
  <w:style w:type="character" w:styleId="Nerazreenaomemba">
    <w:name w:val="Unresolved Mention"/>
    <w:basedOn w:val="Privzetapisavaodstavka"/>
    <w:uiPriority w:val="99"/>
    <w:semiHidden/>
    <w:unhideWhenUsed/>
    <w:rsid w:val="001E6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8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3177" TargetMode="External"/><Relationship Id="rId13" Type="http://schemas.openxmlformats.org/officeDocument/2006/relationships/hyperlink" Target="http://www.uradni-list.si/1/objava.jsp?sop=2012-01-17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08-01-301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08-01-28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7-01-3411" TargetMode="External"/><Relationship Id="rId14" Type="http://schemas.openxmlformats.org/officeDocument/2006/relationships/hyperlink" Target="http://www.pisrs.si/Pis.web/pregledPredpisa?id=ZAKO594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558D22E-DC3B-42F0-AB9F-626BE25F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1661</Words>
  <Characters>9469</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Status uradnikov na najvišjih položajih po imenovanju na položaj oziroma po razrešitvi s položaja (3. 10. 2018)</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uradnikov na najvišjih položajih po imenovanju na položaj oziroma po razrešitvi s položaja (3. 10. 2018)</dc:title>
  <dc:subject/>
  <dc:creator>Natalija Sajevec Plavčak</dc:creator>
  <cp:keywords/>
  <dc:description/>
  <cp:lastModifiedBy>Darja Centa</cp:lastModifiedBy>
  <cp:revision>2</cp:revision>
  <dcterms:created xsi:type="dcterms:W3CDTF">2023-03-28T06:52:00Z</dcterms:created>
  <dcterms:modified xsi:type="dcterms:W3CDTF">2023-03-28T06:52:00Z</dcterms:modified>
</cp:coreProperties>
</file>