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1CA0" w14:textId="77777777" w:rsidR="001736DB" w:rsidRDefault="001736DB" w:rsidP="001736DB">
      <w:pPr>
        <w:pStyle w:val="datumtevilka"/>
        <w:jc w:val="both"/>
        <w:rPr>
          <w:rFonts w:cs="Arial"/>
        </w:rPr>
      </w:pPr>
    </w:p>
    <w:p w14:paraId="49A014A5" w14:textId="77777777" w:rsidR="001736DB" w:rsidRDefault="001736DB" w:rsidP="001736DB">
      <w:pPr>
        <w:pStyle w:val="datumtevilka"/>
        <w:jc w:val="both"/>
        <w:rPr>
          <w:rFonts w:cs="Arial"/>
        </w:rPr>
      </w:pPr>
    </w:p>
    <w:p w14:paraId="1D44D4C9" w14:textId="77777777" w:rsidR="001736DB" w:rsidRDefault="001736DB" w:rsidP="001736DB">
      <w:pPr>
        <w:pStyle w:val="datumtevilka"/>
        <w:jc w:val="both"/>
        <w:rPr>
          <w:rFonts w:cs="Arial"/>
        </w:rPr>
      </w:pPr>
    </w:p>
    <w:p w14:paraId="4C3B2A17" w14:textId="77777777" w:rsidR="001736DB" w:rsidRDefault="001736DB" w:rsidP="001736DB">
      <w:pPr>
        <w:pStyle w:val="datumtevilka"/>
        <w:jc w:val="both"/>
        <w:rPr>
          <w:rFonts w:cs="Arial"/>
        </w:rPr>
      </w:pPr>
    </w:p>
    <w:p w14:paraId="14CA8ECC" w14:textId="77777777" w:rsidR="001736DB" w:rsidRDefault="001736DB" w:rsidP="001736DB">
      <w:pPr>
        <w:pStyle w:val="datumtevilka"/>
        <w:jc w:val="both"/>
        <w:rPr>
          <w:rFonts w:cs="Arial"/>
        </w:rPr>
      </w:pPr>
    </w:p>
    <w:p w14:paraId="2836F2A2" w14:textId="77777777" w:rsidR="001736DB" w:rsidRPr="00991367" w:rsidRDefault="001736DB" w:rsidP="001736DB">
      <w:pPr>
        <w:tabs>
          <w:tab w:val="left" w:pos="1680"/>
        </w:tabs>
        <w:spacing w:line="240" w:lineRule="atLeast"/>
        <w:rPr>
          <w:rFonts w:cs="Arial"/>
          <w:szCs w:val="20"/>
        </w:rPr>
      </w:pPr>
      <w:r w:rsidRPr="00991367">
        <w:rPr>
          <w:rFonts w:cs="Arial"/>
          <w:szCs w:val="20"/>
        </w:rPr>
        <w:t xml:space="preserve">Številka: </w:t>
      </w:r>
      <w:r>
        <w:rPr>
          <w:rFonts w:cs="Arial"/>
          <w:szCs w:val="20"/>
        </w:rPr>
        <w:t>1002-697/2023/2</w:t>
      </w:r>
    </w:p>
    <w:p w14:paraId="5F06F15D" w14:textId="77777777" w:rsidR="001736DB" w:rsidRPr="00991367" w:rsidRDefault="001736DB" w:rsidP="001736DB">
      <w:pPr>
        <w:tabs>
          <w:tab w:val="left" w:pos="1680"/>
        </w:tabs>
        <w:spacing w:line="240" w:lineRule="atLeast"/>
        <w:rPr>
          <w:rFonts w:cs="Arial"/>
          <w:szCs w:val="20"/>
        </w:rPr>
      </w:pPr>
      <w:r w:rsidRPr="00991367">
        <w:rPr>
          <w:rFonts w:cs="Arial"/>
          <w:szCs w:val="20"/>
        </w:rPr>
        <w:t xml:space="preserve">Datum:    </w:t>
      </w:r>
      <w:r>
        <w:rPr>
          <w:rFonts w:cs="Arial"/>
          <w:szCs w:val="20"/>
        </w:rPr>
        <w:t>24</w:t>
      </w:r>
      <w:r w:rsidRPr="0099136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8</w:t>
      </w:r>
      <w:r w:rsidRPr="0099136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2023</w:t>
      </w:r>
      <w:r w:rsidRPr="00991367">
        <w:rPr>
          <w:rFonts w:cs="Arial"/>
          <w:szCs w:val="20"/>
        </w:rPr>
        <w:tab/>
      </w:r>
    </w:p>
    <w:p w14:paraId="286665B0" w14:textId="77777777" w:rsidR="001736DB" w:rsidRDefault="001736DB" w:rsidP="001736DB">
      <w:pPr>
        <w:spacing w:line="240" w:lineRule="atLeast"/>
        <w:jc w:val="right"/>
        <w:rPr>
          <w:rFonts w:cs="Arial"/>
          <w:sz w:val="18"/>
          <w:szCs w:val="18"/>
          <w:u w:val="single"/>
        </w:rPr>
      </w:pPr>
    </w:p>
    <w:p w14:paraId="7B57CFCD" w14:textId="77777777" w:rsidR="001736DB" w:rsidRDefault="001736DB" w:rsidP="001736DB">
      <w:pPr>
        <w:spacing w:line="240" w:lineRule="atLeast"/>
        <w:jc w:val="right"/>
        <w:rPr>
          <w:rFonts w:cs="Arial"/>
          <w:sz w:val="18"/>
          <w:szCs w:val="18"/>
          <w:u w:val="single"/>
        </w:rPr>
      </w:pPr>
    </w:p>
    <w:p w14:paraId="72CBD485" w14:textId="77777777" w:rsidR="001736DB" w:rsidRPr="00991367" w:rsidRDefault="001736DB" w:rsidP="001736DB">
      <w:pPr>
        <w:spacing w:line="240" w:lineRule="atLeast"/>
        <w:jc w:val="right"/>
        <w:rPr>
          <w:rFonts w:cs="Arial"/>
          <w:sz w:val="18"/>
          <w:szCs w:val="18"/>
        </w:rPr>
      </w:pPr>
      <w:r w:rsidRPr="00991367">
        <w:rPr>
          <w:rFonts w:cs="Arial"/>
          <w:sz w:val="18"/>
          <w:szCs w:val="18"/>
          <w:u w:val="single"/>
        </w:rPr>
        <w:t xml:space="preserve">   </w:t>
      </w:r>
    </w:p>
    <w:p w14:paraId="10A4E5A2" w14:textId="77777777" w:rsidR="001736DB" w:rsidRPr="00346DCA" w:rsidRDefault="001736DB" w:rsidP="001736DB">
      <w:pPr>
        <w:autoSpaceDE w:val="0"/>
        <w:autoSpaceDN w:val="0"/>
        <w:adjustRightInd w:val="0"/>
        <w:ind w:left="851" w:hanging="851"/>
        <w:jc w:val="both"/>
        <w:rPr>
          <w:rFonts w:cs="Arial"/>
          <w:b/>
          <w:bCs/>
          <w:color w:val="000000"/>
          <w:szCs w:val="20"/>
          <w:lang w:eastAsia="sl-SI"/>
        </w:rPr>
      </w:pPr>
      <w:r w:rsidRPr="00346DCA">
        <w:rPr>
          <w:rFonts w:cs="Arial"/>
          <w:b/>
          <w:bCs/>
          <w:color w:val="000000"/>
          <w:szCs w:val="20"/>
          <w:lang w:eastAsia="sl-SI"/>
        </w:rPr>
        <w:t xml:space="preserve">Zadeva:  </w:t>
      </w:r>
      <w:r>
        <w:rPr>
          <w:rFonts w:cs="Arial"/>
          <w:b/>
          <w:bCs/>
          <w:color w:val="000000"/>
          <w:szCs w:val="20"/>
          <w:lang w:eastAsia="sl-SI"/>
        </w:rPr>
        <w:t>Neodložljiv opravek, 41. člen ZDDO</w:t>
      </w:r>
      <w:r w:rsidRPr="00346DCA">
        <w:rPr>
          <w:rFonts w:cs="Arial"/>
          <w:b/>
          <w:bCs/>
          <w:color w:val="000000"/>
          <w:szCs w:val="20"/>
          <w:lang w:eastAsia="sl-SI"/>
        </w:rPr>
        <w:t xml:space="preserve"> </w:t>
      </w:r>
    </w:p>
    <w:p w14:paraId="210A404F" w14:textId="77777777" w:rsidR="001736DB" w:rsidRPr="00E03B0A" w:rsidRDefault="001736DB" w:rsidP="001736DB">
      <w:pPr>
        <w:autoSpaceDE w:val="0"/>
        <w:autoSpaceDN w:val="0"/>
        <w:adjustRightInd w:val="0"/>
        <w:ind w:left="851" w:hanging="851"/>
        <w:jc w:val="both"/>
        <w:rPr>
          <w:rFonts w:cs="Arial"/>
          <w:color w:val="000000"/>
          <w:szCs w:val="20"/>
          <w:lang w:eastAsia="sl-SI"/>
        </w:rPr>
      </w:pPr>
    </w:p>
    <w:p w14:paraId="2151E2FA" w14:textId="77777777" w:rsidR="001736DB" w:rsidRPr="00E03B0A" w:rsidRDefault="001736DB" w:rsidP="001736DB">
      <w:pPr>
        <w:autoSpaceDE w:val="0"/>
        <w:autoSpaceDN w:val="0"/>
        <w:adjustRightInd w:val="0"/>
        <w:ind w:left="851" w:hanging="851"/>
        <w:jc w:val="both"/>
        <w:rPr>
          <w:rFonts w:cs="Arial"/>
          <w:color w:val="000000"/>
          <w:szCs w:val="20"/>
          <w:lang w:eastAsia="sl-SI"/>
        </w:rPr>
      </w:pPr>
    </w:p>
    <w:p w14:paraId="4648565C" w14:textId="77777777" w:rsidR="001736DB" w:rsidRDefault="001736DB" w:rsidP="001736D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 w:rsidRPr="00E03B0A">
        <w:rPr>
          <w:rFonts w:cs="Arial"/>
          <w:color w:val="000000"/>
          <w:szCs w:val="20"/>
          <w:lang w:eastAsia="sl-SI"/>
        </w:rPr>
        <w:t>Na Ministrstvo za javno upravo ste naslovili dopis</w:t>
      </w:r>
      <w:r>
        <w:rPr>
          <w:rFonts w:cs="Arial"/>
          <w:color w:val="000000"/>
          <w:szCs w:val="20"/>
          <w:lang w:eastAsia="sl-SI"/>
        </w:rPr>
        <w:t xml:space="preserve"> z naslednjo vsebino:</w:t>
      </w:r>
    </w:p>
    <w:p w14:paraId="5D7D6736" w14:textId="33CFCF16" w:rsidR="001736DB" w:rsidRPr="007B684E" w:rsidRDefault="001736DB" w:rsidP="001736DB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br/>
      </w:r>
      <w:r w:rsidRPr="007B684E">
        <w:rPr>
          <w:rFonts w:cs="Arial"/>
          <w:i/>
          <w:iCs/>
          <w:color w:val="000000"/>
          <w:szCs w:val="20"/>
          <w:lang w:eastAsia="sl-SI"/>
        </w:rPr>
        <w:t>"</w:t>
      </w:r>
      <w:r>
        <w:t>Z</w:t>
      </w:r>
      <w:r w:rsidRPr="00BB5783">
        <w:rPr>
          <w:rFonts w:cs="Arial"/>
          <w:i/>
          <w:iCs/>
          <w:color w:val="000000"/>
          <w:szCs w:val="20"/>
          <w:lang w:eastAsia="sl-SI"/>
        </w:rPr>
        <w:t>aposleni je skladno z Usmeritvami glede organizacije dela in urejanja pravic in obveznosti javnih uslužbencev v državnih organih in v občinah v primeru naravne nesreče (poplave) zaprosil za izredno plačani dopust zaradi neodložljivih opravkov - poplave. Sedaj je ponovno zaprosil za dan izredno plačanega dopusta zaradi spremstva prvošolca v šolo. Zanima nas ali mu lahko odobrimo še en dan izredno plačanega dopusta zaradi drugih neodložljivih opravkov, glede na to, da je enega letos že imel?</w:t>
      </w:r>
      <w:r w:rsidRPr="007B684E">
        <w:rPr>
          <w:rFonts w:cs="Arial"/>
          <w:i/>
          <w:iCs/>
          <w:color w:val="000000"/>
          <w:szCs w:val="20"/>
          <w:lang w:eastAsia="sl-SI"/>
        </w:rPr>
        <w:t>"</w:t>
      </w:r>
    </w:p>
    <w:p w14:paraId="2EED6D04" w14:textId="77777777" w:rsidR="001736DB" w:rsidRPr="00E03B0A" w:rsidRDefault="001736DB" w:rsidP="001736D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14:paraId="657C0998" w14:textId="77777777" w:rsidR="001736DB" w:rsidRPr="00E03B0A" w:rsidRDefault="001736DB" w:rsidP="001736DB">
      <w:pPr>
        <w:jc w:val="both"/>
        <w:rPr>
          <w:rFonts w:cs="Arial"/>
          <w:szCs w:val="20"/>
        </w:rPr>
      </w:pPr>
      <w:r w:rsidRPr="00E03B0A">
        <w:rPr>
          <w:rFonts w:cs="Arial"/>
          <w:szCs w:val="20"/>
        </w:rPr>
        <w:t xml:space="preserve">Uvodoma pojasnjujemo, da Ministrstvo za javno upravo v okviru svojih pristojnosti lahko podaja neobvezna mnenja in pojasnila sistemske narave v zvezi s tistimi zakonskimi določbami oziroma določbami izvršilnih predpisov, ki sodijo v delovno področje ministrstva, ne more pa ugotavljati in ocenjevati konkretnih okoliščin v posameznih primerih, prav tako ne more sprejemati odločitev, ki so v pristojnosti predstojnika posameznega organa, saj je skladno z veljavno zakonodajo odločanje o pravicah in obveznostih javnega uslužbenca v izključni pristojnosti njegovega predstojnika. </w:t>
      </w:r>
    </w:p>
    <w:p w14:paraId="6288EF92" w14:textId="77777777" w:rsidR="001736DB" w:rsidRPr="00E03B0A" w:rsidRDefault="001736DB" w:rsidP="001736D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14:paraId="3A5BAEB3" w14:textId="77777777" w:rsidR="001736DB" w:rsidRDefault="001736DB" w:rsidP="001736DB">
      <w:pPr>
        <w:jc w:val="both"/>
        <w:rPr>
          <w:rFonts w:cs="Arial"/>
          <w:color w:val="000000"/>
          <w:szCs w:val="20"/>
          <w:lang w:eastAsia="sl-SI"/>
        </w:rPr>
      </w:pPr>
      <w:r w:rsidRPr="00E03B0A">
        <w:rPr>
          <w:rFonts w:cs="Arial"/>
          <w:color w:val="000000"/>
          <w:szCs w:val="20"/>
          <w:lang w:eastAsia="sl-SI"/>
        </w:rPr>
        <w:t xml:space="preserve">V zvezi z vašim vprašanjem </w:t>
      </w:r>
      <w:r>
        <w:rPr>
          <w:rFonts w:cs="Arial"/>
          <w:color w:val="000000"/>
          <w:szCs w:val="20"/>
          <w:lang w:eastAsia="sl-SI"/>
        </w:rPr>
        <w:t xml:space="preserve">pojasnjujemo, da </w:t>
      </w:r>
      <w:r w:rsidRPr="007B684E">
        <w:rPr>
          <w:rFonts w:cs="Arial"/>
          <w:color w:val="000000"/>
          <w:szCs w:val="20"/>
          <w:lang w:eastAsia="sl-SI"/>
        </w:rPr>
        <w:t xml:space="preserve">41. člen ZDDO </w:t>
      </w:r>
      <w:r>
        <w:rPr>
          <w:rFonts w:cs="Arial"/>
          <w:color w:val="000000"/>
          <w:szCs w:val="20"/>
          <w:lang w:eastAsia="sl-SI"/>
        </w:rPr>
        <w:t>določa:</w:t>
      </w:r>
    </w:p>
    <w:p w14:paraId="6A49C9C3" w14:textId="77777777" w:rsidR="001736DB" w:rsidRPr="00D12FA7" w:rsidRDefault="001736DB" w:rsidP="001736DB">
      <w:pPr>
        <w:jc w:val="both"/>
        <w:rPr>
          <w:rFonts w:cs="Arial"/>
          <w:i/>
          <w:iCs/>
          <w:color w:val="000000"/>
          <w:szCs w:val="20"/>
          <w:lang w:eastAsia="sl-SI"/>
        </w:rPr>
      </w:pPr>
      <w:r w:rsidRPr="00D12FA7">
        <w:rPr>
          <w:rFonts w:cs="Arial"/>
          <w:i/>
          <w:iCs/>
          <w:color w:val="000000"/>
          <w:szCs w:val="20"/>
          <w:lang w:eastAsia="sl-SI"/>
        </w:rPr>
        <w:t>"Delavec je lahko odsoten z dela s pravico do nadomestila plače največ sedem dni v posameznem koledarskem letu, in sicer:</w:t>
      </w:r>
    </w:p>
    <w:p w14:paraId="2BCE3BA5" w14:textId="77777777" w:rsidR="001736DB" w:rsidRPr="00D12FA7" w:rsidRDefault="001736DB" w:rsidP="001736DB">
      <w:pPr>
        <w:jc w:val="both"/>
        <w:rPr>
          <w:rFonts w:cs="Arial"/>
          <w:i/>
          <w:iCs/>
          <w:color w:val="000000"/>
          <w:szCs w:val="20"/>
          <w:lang w:eastAsia="sl-SI"/>
        </w:rPr>
      </w:pPr>
    </w:p>
    <w:p w14:paraId="21D301CF" w14:textId="77777777" w:rsidR="001736DB" w:rsidRPr="00D12FA7" w:rsidRDefault="001736DB" w:rsidP="001736DB">
      <w:pPr>
        <w:jc w:val="both"/>
        <w:rPr>
          <w:rFonts w:cs="Arial"/>
          <w:i/>
          <w:iCs/>
          <w:color w:val="000000"/>
          <w:szCs w:val="20"/>
          <w:lang w:eastAsia="sl-SI"/>
        </w:rPr>
      </w:pPr>
      <w:r w:rsidRPr="00D12FA7">
        <w:rPr>
          <w:rFonts w:cs="Arial"/>
          <w:i/>
          <w:iCs/>
          <w:color w:val="000000"/>
          <w:szCs w:val="20"/>
          <w:lang w:eastAsia="sl-SI"/>
        </w:rPr>
        <w:t>-        do sedem dni zaradi nege ožjega družinskega člana v primerih, ko nima pravice do nadomestila plače za odsotnost zaradi nege družinskega člana po predpisih o zdravstvenem zavarovanju, in sicer na podlagi zdravniškega potrdila, in zaradi aktivnega sodelovanja pri kulturnih, športnih in podobnih prireditvah;</w:t>
      </w:r>
    </w:p>
    <w:p w14:paraId="36F92603" w14:textId="77777777" w:rsidR="001736DB" w:rsidRPr="00D12FA7" w:rsidRDefault="001736DB" w:rsidP="001736DB">
      <w:pPr>
        <w:jc w:val="both"/>
        <w:rPr>
          <w:rFonts w:cs="Arial"/>
          <w:i/>
          <w:iCs/>
          <w:color w:val="000000"/>
          <w:szCs w:val="20"/>
          <w:lang w:eastAsia="sl-SI"/>
        </w:rPr>
      </w:pPr>
      <w:r w:rsidRPr="00D12FA7">
        <w:rPr>
          <w:rFonts w:cs="Arial"/>
          <w:i/>
          <w:iCs/>
          <w:color w:val="000000"/>
          <w:szCs w:val="20"/>
          <w:lang w:eastAsia="sl-SI"/>
        </w:rPr>
        <w:t>-        tri dni zaradi sklenitve zakonske zveze, rojstva otroka, smrti ožjega družinskega člana in selitve v drugo stanovanje;</w:t>
      </w:r>
    </w:p>
    <w:p w14:paraId="0F340354" w14:textId="77777777" w:rsidR="001736DB" w:rsidRPr="00D12FA7" w:rsidRDefault="001736DB" w:rsidP="001736DB">
      <w:pPr>
        <w:jc w:val="both"/>
        <w:rPr>
          <w:rFonts w:cs="Arial"/>
          <w:i/>
          <w:iCs/>
          <w:color w:val="000000"/>
          <w:szCs w:val="20"/>
          <w:lang w:eastAsia="sl-SI"/>
        </w:rPr>
      </w:pPr>
      <w:r w:rsidRPr="00D12FA7">
        <w:rPr>
          <w:rFonts w:cs="Arial"/>
          <w:i/>
          <w:iCs/>
          <w:color w:val="000000"/>
          <w:szCs w:val="20"/>
          <w:lang w:eastAsia="sl-SI"/>
        </w:rPr>
        <w:t>-        en dan zaradi smrti bližnjih sorodnikov, zaradi vpoklica k vojaškim vajam, ki trajajo nad šest dni, in drugih neodložljivih opravkov."</w:t>
      </w:r>
    </w:p>
    <w:p w14:paraId="597076DF" w14:textId="77777777" w:rsidR="001736DB" w:rsidRDefault="001736DB" w:rsidP="001736DB">
      <w:pPr>
        <w:jc w:val="both"/>
        <w:rPr>
          <w:rFonts w:cs="Arial"/>
          <w:color w:val="000000"/>
          <w:szCs w:val="20"/>
          <w:lang w:eastAsia="sl-SI"/>
        </w:rPr>
      </w:pPr>
    </w:p>
    <w:p w14:paraId="4A8D1C2F" w14:textId="77777777" w:rsidR="001736DB" w:rsidRDefault="001736DB" w:rsidP="001736DB">
      <w:pPr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Kot je iz določbe razvidno, </w:t>
      </w:r>
      <w:r w:rsidRPr="007B684E">
        <w:rPr>
          <w:rFonts w:cs="Arial"/>
          <w:color w:val="000000"/>
          <w:szCs w:val="20"/>
          <w:lang w:eastAsia="sl-SI"/>
        </w:rPr>
        <w:t xml:space="preserve">ureja pravico javnega uslužbenca do odsotnosti z dela s pravico do nadomestila plače na način, da uvodoma omeji pravico na največ sedem dni v posameznem koledarskem letu, potem pa v nadaljevanju v treh alinejah določa različne primere, ki so razvrščeni glede na število dni za posamičen primer, in sicer: za primere iz prve alineje  je določena možnost razpona do največ sedem dni (torej lahko tudi en ali dva dni), v primerih, ki so </w:t>
      </w:r>
      <w:r w:rsidRPr="007B684E">
        <w:rPr>
          <w:rFonts w:cs="Arial"/>
          <w:color w:val="000000"/>
          <w:szCs w:val="20"/>
          <w:lang w:eastAsia="sl-SI"/>
        </w:rPr>
        <w:lastRenderedPageBreak/>
        <w:t xml:space="preserve">našteti v drugi alineji pripada za vsak primer tri dni, </w:t>
      </w:r>
      <w:r>
        <w:rPr>
          <w:rFonts w:cs="Arial"/>
          <w:color w:val="000000"/>
          <w:szCs w:val="20"/>
          <w:lang w:eastAsia="sl-SI"/>
        </w:rPr>
        <w:t>za primere, navedene v</w:t>
      </w:r>
      <w:r w:rsidRPr="007B684E">
        <w:rPr>
          <w:rFonts w:cs="Arial"/>
          <w:color w:val="000000"/>
          <w:szCs w:val="20"/>
          <w:lang w:eastAsia="sl-SI"/>
        </w:rPr>
        <w:t xml:space="preserve"> tretji alineji pa pripada javnemu uslužbencu en dan za posamičen primer. </w:t>
      </w:r>
      <w:r w:rsidRPr="00D12FA7">
        <w:rPr>
          <w:rFonts w:cs="Arial"/>
          <w:b/>
          <w:bCs/>
          <w:color w:val="000000"/>
          <w:szCs w:val="20"/>
          <w:lang w:eastAsia="sl-SI"/>
        </w:rPr>
        <w:t>Drugih omejitev citirani člen ne navaja.</w:t>
      </w:r>
      <w:r w:rsidRPr="007B684E">
        <w:rPr>
          <w:rFonts w:cs="Arial"/>
          <w:color w:val="000000"/>
          <w:szCs w:val="20"/>
          <w:lang w:eastAsia="sl-SI"/>
        </w:rPr>
        <w:t xml:space="preserve"> </w:t>
      </w:r>
    </w:p>
    <w:p w14:paraId="227F0261" w14:textId="77777777" w:rsidR="001736DB" w:rsidRDefault="001736DB" w:rsidP="001736DB">
      <w:pPr>
        <w:jc w:val="both"/>
        <w:rPr>
          <w:rFonts w:cs="Arial"/>
          <w:color w:val="000000"/>
          <w:szCs w:val="20"/>
          <w:lang w:eastAsia="sl-SI"/>
        </w:rPr>
      </w:pPr>
    </w:p>
    <w:p w14:paraId="7D8B0BC4" w14:textId="77777777" w:rsidR="001736DB" w:rsidRPr="00E03B0A" w:rsidRDefault="001736DB" w:rsidP="001736DB">
      <w:pPr>
        <w:jc w:val="both"/>
        <w:rPr>
          <w:rFonts w:cs="Arial"/>
          <w:color w:val="000000"/>
          <w:szCs w:val="20"/>
          <w:lang w:eastAsia="sl-SI"/>
        </w:rPr>
      </w:pPr>
      <w:r w:rsidRPr="007B684E">
        <w:rPr>
          <w:rFonts w:cs="Arial"/>
          <w:color w:val="000000"/>
          <w:szCs w:val="20"/>
          <w:lang w:eastAsia="sl-SI"/>
        </w:rPr>
        <w:t xml:space="preserve">Navedeno pomeni, da javnemu uslužbencu (ob upoštevanju skupne omejitve) pripada navedeno število dni za vsak navedeni primer, tudi če je več primerov v enem letu in tudi če se </w:t>
      </w:r>
      <w:r w:rsidRPr="007C0654">
        <w:rPr>
          <w:rFonts w:cs="Arial"/>
          <w:b/>
          <w:bCs/>
          <w:color w:val="000000"/>
          <w:szCs w:val="20"/>
          <w:lang w:eastAsia="sl-SI"/>
        </w:rPr>
        <w:t>istovrstni</w:t>
      </w:r>
      <w:r w:rsidRPr="007B684E">
        <w:rPr>
          <w:rFonts w:cs="Arial"/>
          <w:color w:val="000000"/>
          <w:szCs w:val="20"/>
          <w:lang w:eastAsia="sl-SI"/>
        </w:rPr>
        <w:t xml:space="preserve"> primer </w:t>
      </w:r>
      <w:r>
        <w:rPr>
          <w:rFonts w:cs="Arial"/>
          <w:color w:val="000000"/>
          <w:szCs w:val="20"/>
          <w:lang w:eastAsia="sl-SI"/>
        </w:rPr>
        <w:t xml:space="preserve">(npr. smrt ali neodložljivi opravek) </w:t>
      </w:r>
      <w:r w:rsidRPr="007B684E">
        <w:rPr>
          <w:rFonts w:cs="Arial"/>
          <w:color w:val="000000"/>
          <w:szCs w:val="20"/>
          <w:lang w:eastAsia="sl-SI"/>
        </w:rPr>
        <w:t>zgodi večkrat v koledarskem letu</w:t>
      </w:r>
      <w:r>
        <w:rPr>
          <w:rFonts w:cs="Arial"/>
          <w:color w:val="000000"/>
          <w:szCs w:val="20"/>
          <w:lang w:eastAsia="sl-SI"/>
        </w:rPr>
        <w:t xml:space="preserve">. Ni pa možno dodeliti več dni iz naslova neodložljivega dogodka za </w:t>
      </w:r>
      <w:r w:rsidRPr="007C0654">
        <w:rPr>
          <w:rFonts w:cs="Arial"/>
          <w:b/>
          <w:bCs/>
          <w:color w:val="000000"/>
          <w:szCs w:val="20"/>
          <w:lang w:eastAsia="sl-SI"/>
        </w:rPr>
        <w:t>isti</w:t>
      </w:r>
      <w:r>
        <w:rPr>
          <w:rFonts w:cs="Arial"/>
          <w:color w:val="000000"/>
          <w:szCs w:val="20"/>
          <w:lang w:eastAsia="sl-SI"/>
        </w:rPr>
        <w:t xml:space="preserve"> primer (torej za en, konkretni dogodek, ki se je zgodil na določen dan). Bistveno je, da se v vsakem konkretnem primeru preveri ali gre za primer, kot ga opredeljuje določba 41. člena ter pri odobritvi odsotnosti upošteva skupna omejitev 7 dni v koledarskem letu. Skupna omejitev vpliva na odobritev na način, da v primeru, ko je javni uslužbenec že izrabil 7 dni plačane odsotnosti, mu ne glede na nov primer, plačana odsotnost ne pripada; v primeru, ko pa je npr.  izrabil 6 dni v koledarskem letu (npr. poroka in selitev), pa mu za nov primer (npr. rojstvo otroka) pripada odsotnost le do skupne omejitve 7 dni, torej v konkretnem primeru 1 dan.</w:t>
      </w:r>
    </w:p>
    <w:p w14:paraId="5A4F57CF" w14:textId="77777777" w:rsidR="001736DB" w:rsidRDefault="001736DB" w:rsidP="001736DB">
      <w:pPr>
        <w:jc w:val="both"/>
        <w:rPr>
          <w:rFonts w:cs="Arial"/>
          <w:color w:val="000000"/>
          <w:szCs w:val="20"/>
          <w:lang w:eastAsia="sl-SI"/>
        </w:rPr>
      </w:pPr>
    </w:p>
    <w:p w14:paraId="30E898E9" w14:textId="77777777" w:rsidR="001736DB" w:rsidRPr="00E03B0A" w:rsidRDefault="001736DB" w:rsidP="001736DB">
      <w:pPr>
        <w:jc w:val="both"/>
        <w:rPr>
          <w:rFonts w:cs="Arial"/>
          <w:color w:val="000000"/>
          <w:szCs w:val="20"/>
          <w:lang w:eastAsia="sl-SI"/>
        </w:rPr>
      </w:pPr>
    </w:p>
    <w:p w14:paraId="663EEE05" w14:textId="77777777" w:rsidR="001736DB" w:rsidRPr="00E03B0A" w:rsidRDefault="001736DB" w:rsidP="001736DB">
      <w:pPr>
        <w:jc w:val="both"/>
        <w:rPr>
          <w:rFonts w:cs="Arial"/>
          <w:szCs w:val="20"/>
        </w:rPr>
      </w:pPr>
      <w:r w:rsidRPr="00E03B0A">
        <w:rPr>
          <w:rFonts w:cs="Arial"/>
          <w:szCs w:val="20"/>
        </w:rPr>
        <w:t>S spoštovanjem,</w:t>
      </w:r>
    </w:p>
    <w:p w14:paraId="173E2BAE" w14:textId="77777777" w:rsidR="001736DB" w:rsidRPr="00E03B0A" w:rsidRDefault="001736DB" w:rsidP="001736DB">
      <w:pPr>
        <w:jc w:val="both"/>
        <w:rPr>
          <w:rFonts w:cs="Arial"/>
          <w:szCs w:val="20"/>
        </w:rPr>
      </w:pPr>
    </w:p>
    <w:p w14:paraId="471E8156" w14:textId="77777777" w:rsidR="001736DB" w:rsidRPr="007B684E" w:rsidRDefault="001736DB" w:rsidP="001736DB">
      <w:pPr>
        <w:tabs>
          <w:tab w:val="left" w:pos="5654"/>
        </w:tabs>
        <w:rPr>
          <w:rFonts w:cs="Arial"/>
          <w:szCs w:val="20"/>
        </w:rPr>
      </w:pPr>
      <w:r w:rsidRPr="007B684E">
        <w:rPr>
          <w:rFonts w:cs="Arial"/>
          <w:szCs w:val="20"/>
        </w:rPr>
        <w:tab/>
      </w:r>
    </w:p>
    <w:p w14:paraId="785492E3" w14:textId="33D6615B" w:rsidR="001736DB" w:rsidRDefault="001736DB" w:rsidP="001736DB">
      <w:pPr>
        <w:pStyle w:val="podpisi"/>
        <w:spacing w:line="240" w:lineRule="auto"/>
        <w:rPr>
          <w:rFonts w:cs="Arial"/>
          <w:szCs w:val="20"/>
          <w:lang w:val="sl-SI"/>
        </w:rPr>
      </w:pPr>
    </w:p>
    <w:p w14:paraId="5F93F5B7" w14:textId="1029FEA3" w:rsidR="001736DB" w:rsidRPr="007B684E" w:rsidRDefault="001736DB" w:rsidP="001736DB">
      <w:pPr>
        <w:pStyle w:val="podpisi"/>
        <w:spacing w:line="240" w:lineRule="auto"/>
        <w:rPr>
          <w:rFonts w:cs="Arial"/>
          <w:szCs w:val="20"/>
          <w:lang w:val="sl-SI"/>
        </w:rPr>
      </w:pPr>
      <w:r w:rsidRPr="007B684E">
        <w:rPr>
          <w:rFonts w:cs="Arial"/>
          <w:szCs w:val="20"/>
          <w:lang w:val="sl-SI"/>
        </w:rPr>
        <w:tab/>
      </w:r>
      <w:r w:rsidRPr="007B684E">
        <w:rPr>
          <w:rFonts w:cs="Arial"/>
          <w:szCs w:val="20"/>
          <w:lang w:val="sl-SI"/>
        </w:rPr>
        <w:tab/>
      </w:r>
      <w:r w:rsidRPr="007B684E">
        <w:rPr>
          <w:rFonts w:cs="Arial"/>
          <w:szCs w:val="20"/>
          <w:lang w:val="sl-SI"/>
        </w:rPr>
        <w:tab/>
      </w:r>
      <w:r w:rsidRPr="007B684E">
        <w:rPr>
          <w:rFonts w:cs="Arial"/>
          <w:szCs w:val="20"/>
          <w:lang w:val="sl-SI"/>
        </w:rPr>
        <w:tab/>
      </w:r>
      <w:r w:rsidRPr="007B684E">
        <w:rPr>
          <w:rFonts w:cs="Arial"/>
          <w:szCs w:val="20"/>
          <w:lang w:val="sl-SI"/>
        </w:rPr>
        <w:tab/>
        <w:t xml:space="preserve">        Peter POGAČAR</w:t>
      </w:r>
    </w:p>
    <w:p w14:paraId="4A465302" w14:textId="6890E36D" w:rsidR="001736DB" w:rsidRPr="007B684E" w:rsidRDefault="001736DB" w:rsidP="001736DB">
      <w:pPr>
        <w:autoSpaceDE w:val="0"/>
        <w:autoSpaceDN w:val="0"/>
        <w:adjustRightInd w:val="0"/>
        <w:rPr>
          <w:rFonts w:cs="Arial"/>
          <w:szCs w:val="20"/>
        </w:rPr>
      </w:pPr>
      <w:r w:rsidRPr="007B684E">
        <w:rPr>
          <w:rFonts w:cs="Arial"/>
          <w:szCs w:val="20"/>
        </w:rPr>
        <w:tab/>
      </w:r>
      <w:r w:rsidRPr="007B684E">
        <w:rPr>
          <w:rFonts w:cs="Arial"/>
          <w:szCs w:val="20"/>
        </w:rPr>
        <w:tab/>
      </w:r>
      <w:r w:rsidRPr="007B684E">
        <w:rPr>
          <w:rFonts w:cs="Arial"/>
          <w:szCs w:val="20"/>
        </w:rPr>
        <w:tab/>
      </w:r>
      <w:r w:rsidRPr="007B684E">
        <w:rPr>
          <w:rFonts w:cs="Arial"/>
          <w:szCs w:val="20"/>
        </w:rPr>
        <w:tab/>
      </w:r>
      <w:r w:rsidRPr="007B684E">
        <w:rPr>
          <w:rFonts w:cs="Arial"/>
          <w:szCs w:val="20"/>
        </w:rPr>
        <w:tab/>
      </w:r>
      <w:r w:rsidRPr="007B684E">
        <w:rPr>
          <w:rFonts w:cs="Arial"/>
          <w:szCs w:val="20"/>
        </w:rPr>
        <w:tab/>
      </w:r>
      <w:r w:rsidRPr="007B684E">
        <w:rPr>
          <w:rFonts w:cs="Arial"/>
          <w:szCs w:val="20"/>
        </w:rPr>
        <w:tab/>
        <w:t xml:space="preserve">        </w:t>
      </w:r>
      <w:r>
        <w:rPr>
          <w:rFonts w:cs="Arial"/>
          <w:szCs w:val="20"/>
        </w:rPr>
        <w:t xml:space="preserve">             </w:t>
      </w:r>
      <w:r w:rsidRPr="007B684E">
        <w:rPr>
          <w:rFonts w:cs="Arial"/>
          <w:szCs w:val="20"/>
        </w:rPr>
        <w:t>generalni direktor</w:t>
      </w:r>
    </w:p>
    <w:p w14:paraId="06EB524A" w14:textId="77777777" w:rsidR="001736DB" w:rsidRPr="007B684E" w:rsidRDefault="001736DB" w:rsidP="001736DB">
      <w:pPr>
        <w:spacing w:line="280" w:lineRule="atLeast"/>
        <w:jc w:val="both"/>
        <w:rPr>
          <w:rFonts w:cs="Arial"/>
          <w:szCs w:val="20"/>
        </w:rPr>
      </w:pPr>
    </w:p>
    <w:p w14:paraId="075F34AD" w14:textId="77777777" w:rsidR="001736DB" w:rsidRPr="00907C78" w:rsidRDefault="001736DB" w:rsidP="001736DB">
      <w:pPr>
        <w:rPr>
          <w:rFonts w:cs="Arial"/>
          <w:szCs w:val="20"/>
        </w:rPr>
      </w:pPr>
    </w:p>
    <w:p w14:paraId="6A74934F" w14:textId="77777777" w:rsidR="001736DB" w:rsidRPr="00907C78" w:rsidRDefault="001736DB" w:rsidP="001736DB">
      <w:pPr>
        <w:rPr>
          <w:rFonts w:cs="Arial"/>
          <w:szCs w:val="20"/>
        </w:rPr>
      </w:pPr>
    </w:p>
    <w:p w14:paraId="15441BF6" w14:textId="77777777" w:rsidR="001736DB" w:rsidRPr="00907C78" w:rsidRDefault="001736DB" w:rsidP="001736DB">
      <w:pPr>
        <w:rPr>
          <w:rFonts w:cs="Arial"/>
          <w:szCs w:val="20"/>
        </w:rPr>
      </w:pPr>
    </w:p>
    <w:p w14:paraId="11C5D99B" w14:textId="77777777" w:rsidR="006C27CA" w:rsidRDefault="006C27CA"/>
    <w:sectPr w:rsidR="006C27CA" w:rsidSect="00026FF1">
      <w:headerReference w:type="default" r:id="rId5"/>
      <w:headerReference w:type="first" r:id="rId6"/>
      <w:pgSz w:w="11900" w:h="16840" w:code="9"/>
      <w:pgMar w:top="1418" w:right="1701" w:bottom="1134" w:left="1701" w:header="964" w:footer="79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732C" w14:textId="77777777" w:rsidR="00026FF1" w:rsidRPr="00110CBD" w:rsidRDefault="00FB15D4" w:rsidP="00026FF1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FD43" w14:textId="77777777" w:rsidR="00B76FBB" w:rsidRPr="00B76FBB" w:rsidRDefault="00FB15D4" w:rsidP="00B76FBB">
    <w:pPr>
      <w:tabs>
        <w:tab w:val="left" w:pos="5112"/>
      </w:tabs>
      <w:spacing w:before="120" w:line="240" w:lineRule="exact"/>
      <w:rPr>
        <w:rFonts w:cs="Arial"/>
        <w:sz w:val="16"/>
      </w:rPr>
    </w:pPr>
  </w:p>
  <w:p w14:paraId="0FB5AF36" w14:textId="77777777" w:rsidR="00B76FBB" w:rsidRPr="00B76FBB" w:rsidRDefault="00FB15D4" w:rsidP="00B76FBB">
    <w:pPr>
      <w:tabs>
        <w:tab w:val="left" w:pos="5112"/>
      </w:tabs>
      <w:spacing w:before="120" w:line="240" w:lineRule="exact"/>
      <w:rPr>
        <w:rFonts w:cs="Arial"/>
        <w:sz w:val="16"/>
      </w:rPr>
    </w:pPr>
  </w:p>
  <w:p w14:paraId="480F631D" w14:textId="77777777" w:rsidR="00B76FBB" w:rsidRPr="00B76FBB" w:rsidRDefault="00FB15D4" w:rsidP="00B76FBB">
    <w:pPr>
      <w:tabs>
        <w:tab w:val="left" w:pos="5112"/>
      </w:tabs>
      <w:spacing w:before="120" w:line="240" w:lineRule="exact"/>
      <w:rPr>
        <w:rFonts w:cs="Arial"/>
        <w:sz w:val="16"/>
      </w:rPr>
    </w:pPr>
  </w:p>
  <w:p w14:paraId="115A27BB" w14:textId="77777777" w:rsidR="00B76FBB" w:rsidRPr="00B76FBB" w:rsidRDefault="00FB15D4" w:rsidP="00B76FBB">
    <w:pPr>
      <w:tabs>
        <w:tab w:val="left" w:pos="5112"/>
      </w:tabs>
      <w:spacing w:before="120" w:line="240" w:lineRule="exact"/>
      <w:rPr>
        <w:rFonts w:cs="Arial"/>
        <w:sz w:val="16"/>
      </w:rPr>
    </w:pPr>
    <w:r w:rsidRPr="00B76FBB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6AAD0303" wp14:editId="0A596F19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48865" cy="52959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JU D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FBB"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07BFDE" wp14:editId="58585A73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3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959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-36.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Pr="00B76FBB">
      <w:rPr>
        <w:rFonts w:cs="Arial"/>
        <w:sz w:val="16"/>
      </w:rPr>
      <w:t>Tržaška cesta 21, 1000 Ljubljana</w:t>
    </w:r>
    <w:r w:rsidRPr="00B76FBB">
      <w:rPr>
        <w:rFonts w:cs="Arial"/>
        <w:sz w:val="16"/>
      </w:rPr>
      <w:tab/>
      <w:t>T: 01 478 16 50</w:t>
    </w:r>
  </w:p>
  <w:p w14:paraId="4AB2DC64" w14:textId="77777777" w:rsidR="00B76FBB" w:rsidRPr="00B76FBB" w:rsidRDefault="00FB15D4" w:rsidP="00B76FBB">
    <w:pPr>
      <w:tabs>
        <w:tab w:val="left" w:pos="5112"/>
      </w:tabs>
      <w:spacing w:line="240" w:lineRule="exact"/>
      <w:rPr>
        <w:rFonts w:cs="Arial"/>
        <w:sz w:val="16"/>
      </w:rPr>
    </w:pPr>
    <w:r w:rsidRPr="00B76FBB">
      <w:rPr>
        <w:rFonts w:cs="Arial"/>
        <w:sz w:val="16"/>
      </w:rPr>
      <w:tab/>
      <w:t>E: gp.mju@gov.si</w:t>
    </w:r>
  </w:p>
  <w:p w14:paraId="4ABDCFA7" w14:textId="77777777" w:rsidR="00B76FBB" w:rsidRPr="00B76FBB" w:rsidRDefault="00FB15D4" w:rsidP="00B76FBB">
    <w:pPr>
      <w:tabs>
        <w:tab w:val="left" w:pos="5112"/>
      </w:tabs>
      <w:spacing w:line="240" w:lineRule="exact"/>
      <w:rPr>
        <w:rFonts w:cs="Arial"/>
        <w:sz w:val="16"/>
      </w:rPr>
    </w:pPr>
    <w:r w:rsidRPr="00B76FBB">
      <w:rPr>
        <w:rFonts w:cs="Arial"/>
        <w:sz w:val="16"/>
      </w:rPr>
      <w:tab/>
      <w:t>www.mju.gov.si</w:t>
    </w:r>
  </w:p>
  <w:p w14:paraId="6ED42603" w14:textId="77777777" w:rsidR="00026FF1" w:rsidRPr="008F3500" w:rsidRDefault="00FB15D4" w:rsidP="00026FF1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6206"/>
    <w:multiLevelType w:val="hybridMultilevel"/>
    <w:tmpl w:val="530C44FE"/>
    <w:lvl w:ilvl="0" w:tplc="8F5AE4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75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DB"/>
    <w:rsid w:val="001736DB"/>
    <w:rsid w:val="006C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E3F8"/>
  <w15:chartTrackingRefBased/>
  <w15:docId w15:val="{39E683FB-CAB6-4F68-BA43-D021256C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36DB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1736DB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1736DB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1736D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1736D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1736DB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Odsotnost na podlagi 41. člena ZDDO zaradi neodložljivega opravka večkrat v letu (24. 8. 2023)</dc:title>
  <dc:subject/>
  <dc:creator>Darja Centa</dc:creator>
  <cp:keywords/>
  <dc:description/>
  <cp:lastModifiedBy>Darja Centa</cp:lastModifiedBy>
  <cp:revision>2</cp:revision>
  <dcterms:created xsi:type="dcterms:W3CDTF">2023-08-25T09:41:00Z</dcterms:created>
  <dcterms:modified xsi:type="dcterms:W3CDTF">2023-08-25T09:48:00Z</dcterms:modified>
</cp:coreProperties>
</file>