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9C849" w14:textId="77777777" w:rsidR="00073828" w:rsidRDefault="00073828" w:rsidP="00073828">
      <w:pPr>
        <w:jc w:val="both"/>
        <w:rPr>
          <w:b/>
          <w:color w:val="000000"/>
          <w:lang w:val="nb-NO"/>
        </w:rPr>
      </w:pPr>
    </w:p>
    <w:p w14:paraId="4FE56F83" w14:textId="77777777" w:rsidR="00073828" w:rsidRPr="000E0F63" w:rsidRDefault="00073828" w:rsidP="00073828">
      <w:pPr>
        <w:jc w:val="both"/>
        <w:rPr>
          <w:b/>
          <w:color w:val="000000"/>
          <w:lang w:val="nb-NO"/>
        </w:rPr>
      </w:pPr>
      <w:r w:rsidRPr="000E0F63">
        <w:rPr>
          <w:b/>
          <w:color w:val="000000"/>
          <w:lang w:val="nb-NO"/>
        </w:rPr>
        <w:t>URAD PREDSEDNIKA REPUBLIKE</w:t>
      </w:r>
    </w:p>
    <w:p w14:paraId="2FF3CA02" w14:textId="77777777" w:rsidR="00073828" w:rsidRPr="000E0F63" w:rsidRDefault="00073828" w:rsidP="00073828">
      <w:pPr>
        <w:jc w:val="both"/>
        <w:rPr>
          <w:b/>
          <w:color w:val="000000"/>
          <w:lang w:val="nb-NO"/>
        </w:rPr>
      </w:pPr>
      <w:r w:rsidRPr="000E0F63">
        <w:rPr>
          <w:b/>
          <w:color w:val="000000"/>
          <w:lang w:val="nb-NO"/>
        </w:rPr>
        <w:t>DRŽAVNI ZBOR REPUBLIKE SLOVENIJE</w:t>
      </w:r>
    </w:p>
    <w:p w14:paraId="36998B44" w14:textId="77777777" w:rsidR="00073828" w:rsidRPr="000E0F63" w:rsidRDefault="00073828" w:rsidP="00073828">
      <w:pPr>
        <w:jc w:val="both"/>
        <w:rPr>
          <w:b/>
          <w:color w:val="000000"/>
          <w:lang w:val="nb-NO"/>
        </w:rPr>
      </w:pPr>
      <w:r w:rsidRPr="000E0F63">
        <w:rPr>
          <w:b/>
          <w:color w:val="000000"/>
          <w:lang w:val="nb-NO"/>
        </w:rPr>
        <w:t>DRŽAVNI SVET REPUBLIKE SLOVENIJE</w:t>
      </w:r>
    </w:p>
    <w:p w14:paraId="3B806FB1" w14:textId="77777777" w:rsidR="00073828" w:rsidRPr="000E0F63" w:rsidRDefault="00073828" w:rsidP="00073828">
      <w:pPr>
        <w:jc w:val="both"/>
        <w:rPr>
          <w:b/>
          <w:color w:val="000000"/>
          <w:lang w:val="nb-NO"/>
        </w:rPr>
      </w:pPr>
      <w:r w:rsidRPr="000E0F63">
        <w:rPr>
          <w:b/>
          <w:color w:val="000000"/>
          <w:lang w:val="nb-NO"/>
        </w:rPr>
        <w:t>USTAVNO SODIŠČE REPUBLIKE SLOVENIJE</w:t>
      </w:r>
    </w:p>
    <w:p w14:paraId="4949B7C9" w14:textId="77777777" w:rsidR="00073828" w:rsidRPr="000E0F63" w:rsidRDefault="00073828" w:rsidP="00073828">
      <w:pPr>
        <w:jc w:val="both"/>
        <w:rPr>
          <w:b/>
          <w:color w:val="000000"/>
          <w:lang w:val="nb-NO"/>
        </w:rPr>
      </w:pPr>
      <w:r w:rsidRPr="000E0F63">
        <w:rPr>
          <w:b/>
          <w:color w:val="000000"/>
          <w:lang w:val="nb-NO"/>
        </w:rPr>
        <w:t>RAČUNSKO SODIŠČE REPUBLIKE SLOVENIJE</w:t>
      </w:r>
    </w:p>
    <w:p w14:paraId="2C1C75BC" w14:textId="77777777" w:rsidR="00073828" w:rsidRPr="000E0F63" w:rsidRDefault="00073828" w:rsidP="00073828">
      <w:pPr>
        <w:jc w:val="both"/>
        <w:rPr>
          <w:b/>
          <w:color w:val="000000"/>
          <w:lang w:val="nb-NO"/>
        </w:rPr>
      </w:pPr>
      <w:r w:rsidRPr="000E0F63">
        <w:rPr>
          <w:b/>
          <w:color w:val="000000"/>
          <w:lang w:val="nb-NO"/>
        </w:rPr>
        <w:t>VARUH ČLOVEKOVIH PRAVIC REPUBLIKE SLOVENIJE</w:t>
      </w:r>
    </w:p>
    <w:p w14:paraId="5ADD6D5C" w14:textId="77777777" w:rsidR="00073828" w:rsidRPr="000E0F63" w:rsidRDefault="00073828" w:rsidP="00073828">
      <w:pPr>
        <w:jc w:val="both"/>
        <w:rPr>
          <w:b/>
          <w:color w:val="000000"/>
          <w:lang w:val="nb-NO"/>
        </w:rPr>
      </w:pPr>
      <w:r w:rsidRPr="000E0F63">
        <w:rPr>
          <w:b/>
          <w:color w:val="000000"/>
          <w:lang w:val="nb-NO"/>
        </w:rPr>
        <w:t>DRŽAVNA REVIZIJSKA KOMISIJA REPUBLIKE SLOVENIJE</w:t>
      </w:r>
    </w:p>
    <w:p w14:paraId="7BB947DF" w14:textId="77777777" w:rsidR="00073828" w:rsidRPr="000E0F63" w:rsidRDefault="00073828" w:rsidP="00073828">
      <w:pPr>
        <w:jc w:val="both"/>
        <w:rPr>
          <w:b/>
          <w:color w:val="000000"/>
          <w:lang w:val="nb-NO"/>
        </w:rPr>
      </w:pPr>
      <w:r w:rsidRPr="000E0F63">
        <w:rPr>
          <w:b/>
          <w:color w:val="000000"/>
          <w:lang w:val="nb-NO"/>
        </w:rPr>
        <w:t>INFORMACIJSKI POOBLAŠČENEC REPUBLIKE SLOVENIJE</w:t>
      </w:r>
    </w:p>
    <w:p w14:paraId="0E0733F8" w14:textId="77777777" w:rsidR="00073828" w:rsidRDefault="00073828" w:rsidP="00073828">
      <w:pPr>
        <w:jc w:val="both"/>
        <w:rPr>
          <w:b/>
          <w:color w:val="000000"/>
          <w:lang w:val="pt-BR"/>
        </w:rPr>
      </w:pPr>
      <w:r w:rsidRPr="006B2F93">
        <w:rPr>
          <w:b/>
          <w:color w:val="000000"/>
          <w:lang w:val="pt-BR"/>
        </w:rPr>
        <w:t xml:space="preserve">KOMISIJA ZA PREPREČEVANJE KORUPCIJE </w:t>
      </w:r>
    </w:p>
    <w:p w14:paraId="4561719B" w14:textId="77777777" w:rsidR="00073828" w:rsidRPr="006B2F93" w:rsidRDefault="00073828" w:rsidP="00073828">
      <w:pPr>
        <w:jc w:val="both"/>
        <w:rPr>
          <w:b/>
          <w:color w:val="000000"/>
          <w:lang w:val="pt-BR"/>
        </w:rPr>
      </w:pPr>
      <w:r w:rsidRPr="006B2F93">
        <w:rPr>
          <w:b/>
          <w:color w:val="000000"/>
          <w:lang w:val="pt-BR"/>
        </w:rPr>
        <w:t>REPUBLIKE SLOVENIJE</w:t>
      </w:r>
    </w:p>
    <w:p w14:paraId="46503035" w14:textId="77777777" w:rsidR="00073828" w:rsidRPr="006B2F93" w:rsidRDefault="00073828" w:rsidP="00073828">
      <w:pPr>
        <w:jc w:val="both"/>
        <w:rPr>
          <w:b/>
          <w:color w:val="000000"/>
          <w:lang w:val="pt-BR"/>
        </w:rPr>
      </w:pPr>
      <w:r w:rsidRPr="006B2F93">
        <w:rPr>
          <w:b/>
          <w:color w:val="000000"/>
          <w:lang w:val="pt-BR"/>
        </w:rPr>
        <w:t>DRŽAVNA VOLILNA KOMISIJA</w:t>
      </w:r>
    </w:p>
    <w:p w14:paraId="0D56467C" w14:textId="77777777" w:rsidR="00073828" w:rsidRDefault="00073828" w:rsidP="00073828">
      <w:pPr>
        <w:jc w:val="both"/>
        <w:rPr>
          <w:b/>
          <w:color w:val="000000"/>
          <w:lang w:val="pt-BR"/>
        </w:rPr>
      </w:pPr>
      <w:r w:rsidRPr="006B2F93">
        <w:rPr>
          <w:b/>
          <w:color w:val="000000"/>
          <w:lang w:val="pt-BR"/>
        </w:rPr>
        <w:t>SLOVENSKA AKADEMIJA ZNANOSTI IN UMETNOSTI</w:t>
      </w:r>
    </w:p>
    <w:p w14:paraId="41DAC5BC" w14:textId="77777777" w:rsidR="00073828" w:rsidRDefault="00073828" w:rsidP="00073828">
      <w:pPr>
        <w:jc w:val="both"/>
        <w:rPr>
          <w:b/>
          <w:color w:val="000000"/>
          <w:lang w:val="pt-BR"/>
        </w:rPr>
      </w:pPr>
      <w:r>
        <w:rPr>
          <w:b/>
          <w:color w:val="000000"/>
          <w:lang w:val="pt-BR"/>
        </w:rPr>
        <w:t>ZAGOVORNIK NAČELA ENAKOSTI</w:t>
      </w:r>
    </w:p>
    <w:p w14:paraId="00E08A1A" w14:textId="77777777" w:rsidR="00073828" w:rsidRDefault="00073828" w:rsidP="00073828">
      <w:pPr>
        <w:jc w:val="both"/>
        <w:rPr>
          <w:b/>
          <w:color w:val="000000"/>
          <w:lang w:val="pt-BR"/>
        </w:rPr>
      </w:pPr>
      <w:r>
        <w:rPr>
          <w:b/>
          <w:color w:val="000000"/>
          <w:lang w:val="pt-BR"/>
        </w:rPr>
        <w:t>FISKALNI SVET</w:t>
      </w:r>
    </w:p>
    <w:p w14:paraId="411EC1E4" w14:textId="77777777" w:rsidR="00073828" w:rsidRDefault="00073828" w:rsidP="00073828">
      <w:pPr>
        <w:jc w:val="both"/>
        <w:rPr>
          <w:b/>
          <w:color w:val="000000"/>
          <w:lang w:val="pt-BR"/>
        </w:rPr>
      </w:pPr>
      <w:r>
        <w:rPr>
          <w:b/>
          <w:color w:val="000000"/>
          <w:lang w:val="pt-BR"/>
        </w:rPr>
        <w:t>SODNI SVET</w:t>
      </w:r>
    </w:p>
    <w:p w14:paraId="54011561" w14:textId="77777777" w:rsidR="00073828" w:rsidRDefault="00073828" w:rsidP="00073828">
      <w:pPr>
        <w:jc w:val="both"/>
        <w:rPr>
          <w:b/>
          <w:color w:val="000000"/>
          <w:lang w:val="pt-BR"/>
        </w:rPr>
      </w:pPr>
      <w:r w:rsidRPr="001E3B6E">
        <w:rPr>
          <w:b/>
          <w:color w:val="000000"/>
          <w:lang w:val="pt-BR"/>
        </w:rPr>
        <w:t xml:space="preserve">NACIONALNA AGENCIJA REPUBLIKE SLOVENIJE ZA </w:t>
      </w:r>
    </w:p>
    <w:p w14:paraId="489E0F77" w14:textId="77777777" w:rsidR="00073828" w:rsidRDefault="00073828" w:rsidP="00073828">
      <w:pPr>
        <w:jc w:val="both"/>
        <w:rPr>
          <w:b/>
          <w:color w:val="000000"/>
          <w:lang w:val="pt-BR"/>
        </w:rPr>
      </w:pPr>
      <w:r w:rsidRPr="001E3B6E">
        <w:rPr>
          <w:b/>
          <w:color w:val="000000"/>
          <w:lang w:val="pt-BR"/>
        </w:rPr>
        <w:t>KAKOVOST V VISOKEM ŠOLSTVU</w:t>
      </w:r>
    </w:p>
    <w:p w14:paraId="72C43147" w14:textId="77777777" w:rsidR="00073828" w:rsidRDefault="00073828" w:rsidP="00073828">
      <w:pPr>
        <w:jc w:val="both"/>
        <w:rPr>
          <w:b/>
          <w:lang w:val="pt-BR"/>
        </w:rPr>
      </w:pPr>
    </w:p>
    <w:p w14:paraId="6BA363F5" w14:textId="77777777" w:rsidR="00073828" w:rsidRPr="00F405CC" w:rsidRDefault="00073828" w:rsidP="00073828">
      <w:pPr>
        <w:jc w:val="both"/>
        <w:rPr>
          <w:b/>
          <w:lang w:val="pt-BR"/>
        </w:rPr>
      </w:pPr>
      <w:r w:rsidRPr="00F405CC">
        <w:rPr>
          <w:b/>
          <w:lang w:val="pt-BR"/>
        </w:rPr>
        <w:t>VRHOVNO SODIŠČE REPUBLIKE SLOVENIJE</w:t>
      </w:r>
    </w:p>
    <w:p w14:paraId="763E8EE2" w14:textId="77777777" w:rsidR="00073828" w:rsidRPr="00F405CC" w:rsidRDefault="00073828" w:rsidP="00073828">
      <w:pPr>
        <w:jc w:val="both"/>
        <w:rPr>
          <w:b/>
          <w:lang w:val="pt-BR"/>
        </w:rPr>
      </w:pPr>
      <w:r w:rsidRPr="00F405CC">
        <w:rPr>
          <w:b/>
          <w:lang w:val="pt-BR"/>
        </w:rPr>
        <w:t>VRHOVNO DRŽAVNO TOŽILSTVO</w:t>
      </w:r>
    </w:p>
    <w:p w14:paraId="58FC6F0F" w14:textId="77777777" w:rsidR="00073828" w:rsidRPr="006B2F93" w:rsidRDefault="00073828" w:rsidP="00073828">
      <w:pPr>
        <w:rPr>
          <w:b/>
          <w:lang w:val="pt-BR"/>
        </w:rPr>
      </w:pPr>
      <w:r w:rsidRPr="001E3B6E">
        <w:rPr>
          <w:b/>
          <w:lang w:val="pt-BR"/>
        </w:rPr>
        <w:t>DRŽAVNO ODVETNIŠTVO REPUBLIKE SLOVENIJE</w:t>
      </w:r>
    </w:p>
    <w:p w14:paraId="673D6F22" w14:textId="77777777" w:rsidR="00073828" w:rsidRPr="006B2F93" w:rsidRDefault="00073828" w:rsidP="00073828">
      <w:pPr>
        <w:rPr>
          <w:b/>
          <w:lang w:val="pt-BR"/>
        </w:rPr>
      </w:pPr>
    </w:p>
    <w:p w14:paraId="3ADD5FA4" w14:textId="77777777" w:rsidR="00073828" w:rsidRPr="006B2F93" w:rsidRDefault="00073828" w:rsidP="00073828">
      <w:pPr>
        <w:rPr>
          <w:b/>
          <w:lang w:val="pt-BR"/>
        </w:rPr>
      </w:pPr>
      <w:r w:rsidRPr="006B2F93">
        <w:rPr>
          <w:b/>
          <w:lang w:val="pt-BR"/>
        </w:rPr>
        <w:t>MINISTRSTVA</w:t>
      </w:r>
    </w:p>
    <w:p w14:paraId="59AAECD2" w14:textId="77777777" w:rsidR="00073828" w:rsidRPr="006B2F93" w:rsidRDefault="00073828" w:rsidP="00073828">
      <w:pPr>
        <w:rPr>
          <w:b/>
          <w:lang w:val="pt-BR"/>
        </w:rPr>
      </w:pPr>
      <w:r w:rsidRPr="006B2F93">
        <w:rPr>
          <w:b/>
          <w:lang w:val="pt-BR"/>
        </w:rPr>
        <w:t>ORGANI V SESTAVI MINISTRSTEV</w:t>
      </w:r>
    </w:p>
    <w:p w14:paraId="0D4C10C1" w14:textId="77777777" w:rsidR="00073828" w:rsidRPr="00F405CC" w:rsidRDefault="00073828" w:rsidP="00073828">
      <w:pPr>
        <w:rPr>
          <w:b/>
          <w:lang w:val="pt-BR"/>
        </w:rPr>
      </w:pPr>
      <w:r w:rsidRPr="00F405CC">
        <w:rPr>
          <w:b/>
          <w:lang w:val="pt-BR"/>
        </w:rPr>
        <w:t>VLADNE SLUŽBE</w:t>
      </w:r>
    </w:p>
    <w:p w14:paraId="3A2B7522" w14:textId="77777777" w:rsidR="00073828" w:rsidRDefault="00073828" w:rsidP="00073828">
      <w:pPr>
        <w:rPr>
          <w:rFonts w:cs="Arial"/>
          <w:color w:val="000000"/>
          <w:szCs w:val="20"/>
          <w:lang w:eastAsia="sl-SI"/>
        </w:rPr>
      </w:pPr>
      <w:r w:rsidRPr="000F38EC">
        <w:rPr>
          <w:b/>
        </w:rPr>
        <w:t>UPRAVNE ENOTE</w:t>
      </w:r>
    </w:p>
    <w:p w14:paraId="30397BF5" w14:textId="77777777" w:rsidR="00073828" w:rsidRDefault="00073828" w:rsidP="00073828"/>
    <w:p w14:paraId="28554158" w14:textId="77777777" w:rsidR="00073828" w:rsidRPr="00B91776" w:rsidRDefault="00073828" w:rsidP="00073828">
      <w:pPr>
        <w:rPr>
          <w:b/>
        </w:rPr>
      </w:pPr>
      <w:r w:rsidRPr="00B91776">
        <w:rPr>
          <w:b/>
        </w:rPr>
        <w:t xml:space="preserve">OBČINE </w:t>
      </w:r>
    </w:p>
    <w:p w14:paraId="69B8908D" w14:textId="77777777" w:rsidR="00073828" w:rsidRPr="00B91776" w:rsidRDefault="00073828" w:rsidP="00073828">
      <w:pPr>
        <w:rPr>
          <w:b/>
        </w:rPr>
      </w:pPr>
      <w:r w:rsidRPr="00B91776">
        <w:rPr>
          <w:b/>
        </w:rPr>
        <w:t xml:space="preserve">ZDRUŽENJE OBČIN SLOVENIJE </w:t>
      </w:r>
    </w:p>
    <w:p w14:paraId="688E6B47" w14:textId="77777777" w:rsidR="00073828" w:rsidRPr="00B91776" w:rsidRDefault="00073828" w:rsidP="00073828">
      <w:pPr>
        <w:rPr>
          <w:b/>
        </w:rPr>
      </w:pPr>
      <w:r w:rsidRPr="00B91776">
        <w:rPr>
          <w:b/>
        </w:rPr>
        <w:t xml:space="preserve">SKUPNOST OBČIN SLOVENIJE </w:t>
      </w:r>
    </w:p>
    <w:p w14:paraId="3AB67EE0" w14:textId="77777777" w:rsidR="00073828" w:rsidRPr="00B91776" w:rsidRDefault="00073828" w:rsidP="00073828">
      <w:pPr>
        <w:rPr>
          <w:b/>
        </w:rPr>
      </w:pPr>
      <w:r w:rsidRPr="00B91776">
        <w:rPr>
          <w:b/>
        </w:rPr>
        <w:t xml:space="preserve">ZDRUŽENJE MESTNIH OBČIN SLOVENIJE </w:t>
      </w:r>
    </w:p>
    <w:p w14:paraId="062E296D" w14:textId="77777777" w:rsidR="00073828" w:rsidRDefault="00073828" w:rsidP="00DC6A71">
      <w:pPr>
        <w:pStyle w:val="datumtevilka"/>
      </w:pPr>
    </w:p>
    <w:p w14:paraId="33F7EA1A" w14:textId="77777777" w:rsidR="00073828" w:rsidRDefault="00073828" w:rsidP="00DC6A71">
      <w:pPr>
        <w:pStyle w:val="datumtevilka"/>
      </w:pPr>
    </w:p>
    <w:p w14:paraId="48DCC76E" w14:textId="77777777" w:rsidR="00073828" w:rsidRDefault="00073828" w:rsidP="00DC6A71">
      <w:pPr>
        <w:pStyle w:val="datumtevilka"/>
      </w:pPr>
    </w:p>
    <w:p w14:paraId="58DB9496" w14:textId="77777777" w:rsidR="00073828" w:rsidRDefault="00073828" w:rsidP="00DC6A71">
      <w:pPr>
        <w:pStyle w:val="datumtevilka"/>
      </w:pPr>
    </w:p>
    <w:p w14:paraId="7AE01F39" w14:textId="77777777" w:rsidR="007D75CF" w:rsidRPr="00202A77" w:rsidRDefault="007D75CF" w:rsidP="00DC6A71">
      <w:pPr>
        <w:pStyle w:val="datumtevilka"/>
      </w:pPr>
      <w:r w:rsidRPr="00202A77">
        <w:t xml:space="preserve">Številka: </w:t>
      </w:r>
      <w:r w:rsidR="00D6741F">
        <w:tab/>
        <w:t>0</w:t>
      </w:r>
      <w:r w:rsidR="00E70448">
        <w:t>07-267</w:t>
      </w:r>
      <w:r w:rsidR="00D6741F">
        <w:t>/20</w:t>
      </w:r>
      <w:r w:rsidR="00B91776">
        <w:t>20-1</w:t>
      </w:r>
      <w:r w:rsidRPr="00202A77">
        <w:tab/>
      </w:r>
    </w:p>
    <w:p w14:paraId="031ABAA8" w14:textId="77777777" w:rsidR="007D75CF" w:rsidRPr="00202A77" w:rsidRDefault="00C250D5" w:rsidP="00DC6A71">
      <w:pPr>
        <w:pStyle w:val="datumtevilka"/>
      </w:pPr>
      <w:r w:rsidRPr="00202A77">
        <w:t xml:space="preserve">Datum: </w:t>
      </w:r>
      <w:r w:rsidRPr="00202A77">
        <w:tab/>
      </w:r>
      <w:r w:rsidR="001D751E">
        <w:t>1</w:t>
      </w:r>
      <w:r w:rsidR="004B3B2E">
        <w:t>5</w:t>
      </w:r>
      <w:r w:rsidR="00D6741F">
        <w:t xml:space="preserve">. </w:t>
      </w:r>
      <w:r w:rsidR="00B91776">
        <w:t>5</w:t>
      </w:r>
      <w:r w:rsidR="00D6741F">
        <w:t xml:space="preserve">. </w:t>
      </w:r>
      <w:r w:rsidR="00B91776">
        <w:t>2020</w:t>
      </w:r>
    </w:p>
    <w:p w14:paraId="337776B4" w14:textId="77777777" w:rsidR="007D75CF" w:rsidRDefault="007D75CF" w:rsidP="007D75CF"/>
    <w:p w14:paraId="0911AFAA" w14:textId="77777777" w:rsidR="00CC6E77" w:rsidRDefault="00CC6E77" w:rsidP="007D75CF"/>
    <w:p w14:paraId="068CAFD4" w14:textId="77777777" w:rsidR="007D75CF" w:rsidRPr="00596745" w:rsidRDefault="007D75CF" w:rsidP="00DC6A71">
      <w:pPr>
        <w:pStyle w:val="ZADEVA"/>
        <w:rPr>
          <w:lang w:val="sl-SI"/>
        </w:rPr>
      </w:pPr>
      <w:r w:rsidRPr="00202A77">
        <w:rPr>
          <w:lang w:val="sl-SI"/>
        </w:rPr>
        <w:t xml:space="preserve">Zadeva: </w:t>
      </w:r>
      <w:r w:rsidRPr="00202A77">
        <w:rPr>
          <w:lang w:val="sl-SI"/>
        </w:rPr>
        <w:tab/>
      </w:r>
      <w:bookmarkStart w:id="0" w:name="_GoBack"/>
      <w:r w:rsidR="00B91776">
        <w:rPr>
          <w:rFonts w:cs="Arial"/>
          <w:szCs w:val="20"/>
          <w:lang w:val="sl-SI"/>
        </w:rPr>
        <w:t>S</w:t>
      </w:r>
      <w:r w:rsidR="00B91776" w:rsidRPr="00977A90">
        <w:rPr>
          <w:rFonts w:cs="Arial"/>
          <w:szCs w:val="20"/>
          <w:lang w:val="sl-SI"/>
        </w:rPr>
        <w:t>olidarnostn</w:t>
      </w:r>
      <w:r w:rsidR="00B91776">
        <w:rPr>
          <w:rFonts w:cs="Arial"/>
          <w:szCs w:val="20"/>
          <w:lang w:val="sl-SI"/>
        </w:rPr>
        <w:t>a</w:t>
      </w:r>
      <w:r w:rsidR="00B91776" w:rsidRPr="00977A90">
        <w:rPr>
          <w:rFonts w:cs="Arial"/>
          <w:szCs w:val="20"/>
          <w:lang w:val="sl-SI"/>
        </w:rPr>
        <w:t xml:space="preserve"> pomoč</w:t>
      </w:r>
      <w:r w:rsidR="00B91776">
        <w:rPr>
          <w:rFonts w:cs="Arial"/>
          <w:szCs w:val="20"/>
          <w:lang w:val="sl-SI"/>
        </w:rPr>
        <w:t xml:space="preserve"> na podlagi</w:t>
      </w:r>
      <w:r w:rsidR="00B91776" w:rsidRPr="00977A90">
        <w:rPr>
          <w:rFonts w:cs="Arial"/>
          <w:szCs w:val="20"/>
          <w:lang w:val="sl-SI"/>
        </w:rPr>
        <w:t xml:space="preserve"> četrt</w:t>
      </w:r>
      <w:r w:rsidR="009D42B3">
        <w:rPr>
          <w:rFonts w:cs="Arial"/>
          <w:szCs w:val="20"/>
          <w:lang w:val="sl-SI"/>
        </w:rPr>
        <w:t>e</w:t>
      </w:r>
      <w:r w:rsidR="00B91776" w:rsidRPr="00977A90">
        <w:rPr>
          <w:rFonts w:cs="Arial"/>
          <w:szCs w:val="20"/>
          <w:lang w:val="sl-SI"/>
        </w:rPr>
        <w:t xml:space="preserve"> alinej</w:t>
      </w:r>
      <w:r w:rsidR="009D42B3">
        <w:rPr>
          <w:rFonts w:cs="Arial"/>
          <w:szCs w:val="20"/>
          <w:lang w:val="sl-SI"/>
        </w:rPr>
        <w:t>e</w:t>
      </w:r>
      <w:r w:rsidR="00B91776" w:rsidRPr="00977A90">
        <w:rPr>
          <w:rFonts w:cs="Arial"/>
          <w:szCs w:val="20"/>
          <w:lang w:val="sl-SI"/>
        </w:rPr>
        <w:t xml:space="preserve"> </w:t>
      </w:r>
      <w:r w:rsidR="00B91776">
        <w:rPr>
          <w:rFonts w:cs="Arial"/>
          <w:szCs w:val="20"/>
          <w:lang w:val="sl-SI"/>
        </w:rPr>
        <w:t>4.</w:t>
      </w:r>
      <w:r w:rsidR="00B91776" w:rsidRPr="00977A90">
        <w:rPr>
          <w:rFonts w:cs="Arial"/>
          <w:szCs w:val="20"/>
          <w:lang w:val="sl-SI"/>
        </w:rPr>
        <w:t xml:space="preserve"> točke 40. člena K</w:t>
      </w:r>
      <w:r w:rsidR="00B91776">
        <w:rPr>
          <w:rFonts w:cs="Arial"/>
          <w:szCs w:val="20"/>
          <w:lang w:val="sl-SI"/>
        </w:rPr>
        <w:t>olektivne pogodbe za negospodarske dejavnosti (K</w:t>
      </w:r>
      <w:r w:rsidR="00B91776" w:rsidRPr="00977A90">
        <w:rPr>
          <w:rFonts w:cs="Arial"/>
          <w:szCs w:val="20"/>
          <w:lang w:val="sl-SI"/>
        </w:rPr>
        <w:t>PND</w:t>
      </w:r>
      <w:r w:rsidR="00B91776">
        <w:rPr>
          <w:rFonts w:cs="Arial"/>
          <w:szCs w:val="20"/>
          <w:lang w:val="sl-SI"/>
        </w:rPr>
        <w:t>)</w:t>
      </w:r>
      <w:bookmarkEnd w:id="0"/>
    </w:p>
    <w:p w14:paraId="5E420BCA" w14:textId="77777777" w:rsidR="007D75CF" w:rsidRDefault="007D75CF" w:rsidP="007D75CF"/>
    <w:p w14:paraId="26CB31EE" w14:textId="77777777" w:rsidR="0016764D" w:rsidRDefault="0016764D" w:rsidP="00D60A2C">
      <w:pPr>
        <w:jc w:val="both"/>
        <w:rPr>
          <w:szCs w:val="20"/>
        </w:rPr>
      </w:pPr>
    </w:p>
    <w:p w14:paraId="5C47405D" w14:textId="77777777" w:rsidR="0062487F" w:rsidRDefault="001D751E" w:rsidP="0062487F">
      <w:pPr>
        <w:jc w:val="both"/>
        <w:rPr>
          <w:rFonts w:cs="Arial"/>
          <w:szCs w:val="20"/>
        </w:rPr>
      </w:pPr>
      <w:r>
        <w:rPr>
          <w:rFonts w:cs="Arial"/>
          <w:szCs w:val="20"/>
        </w:rPr>
        <w:t xml:space="preserve">Obveščamo vas, da se je Vlada Republike Slovenije na </w:t>
      </w:r>
      <w:r w:rsidR="004B3B2E">
        <w:rPr>
          <w:rFonts w:cs="Arial"/>
          <w:szCs w:val="20"/>
        </w:rPr>
        <w:t>39. dopisni</w:t>
      </w:r>
      <w:r>
        <w:rPr>
          <w:rFonts w:cs="Arial"/>
          <w:szCs w:val="20"/>
        </w:rPr>
        <w:t xml:space="preserve"> seji, dne 14. 5. 2020 seznanila z Informacijo </w:t>
      </w:r>
      <w:r w:rsidR="0062487F" w:rsidRPr="0062487F">
        <w:rPr>
          <w:rFonts w:cs="Arial"/>
          <w:szCs w:val="20"/>
        </w:rPr>
        <w:t>glede solidarnostne pomoči po četrti alineji 4. točke 40. člena Kolektivne pogodbe za negospodarske dejavnosti (KPND) – zahteva sindikatov</w:t>
      </w:r>
      <w:r w:rsidR="00AD36DF">
        <w:rPr>
          <w:rFonts w:cs="Arial"/>
          <w:szCs w:val="20"/>
        </w:rPr>
        <w:t xml:space="preserve"> (v nadaljnjem besedilu: Informacija)</w:t>
      </w:r>
      <w:r w:rsidR="0062487F">
        <w:rPr>
          <w:rFonts w:cs="Arial"/>
          <w:szCs w:val="20"/>
        </w:rPr>
        <w:t xml:space="preserve"> in sprejela naslednji sklep:</w:t>
      </w:r>
    </w:p>
    <w:p w14:paraId="347D25E0" w14:textId="77777777" w:rsidR="0062487F" w:rsidRPr="0062487F" w:rsidRDefault="0062487F" w:rsidP="0062487F">
      <w:pPr>
        <w:jc w:val="both"/>
        <w:rPr>
          <w:rFonts w:cs="Arial"/>
          <w:szCs w:val="20"/>
        </w:rPr>
      </w:pPr>
    </w:p>
    <w:p w14:paraId="4022C00B" w14:textId="77777777" w:rsidR="004D5C62" w:rsidRDefault="0062487F" w:rsidP="0062487F">
      <w:pPr>
        <w:jc w:val="both"/>
        <w:rPr>
          <w:rFonts w:cs="Arial"/>
          <w:szCs w:val="20"/>
        </w:rPr>
      </w:pPr>
      <w:r>
        <w:rPr>
          <w:rFonts w:cs="Arial"/>
          <w:szCs w:val="20"/>
        </w:rPr>
        <w:t>»</w:t>
      </w:r>
      <w:r w:rsidRPr="0062487F">
        <w:rPr>
          <w:rFonts w:cs="Arial"/>
          <w:szCs w:val="20"/>
        </w:rPr>
        <w:t>Vlada Republike Slovenije ugotavlja, da določbe KPND zaradi razglašene epidemije COVID-19 ne dajejo podlage za izplačilo solidarnostne pomoči vsem javnim uslužbencem brez ugotovitve, da je epidemija prizadela javnega uslužbenca ali njegovo premoženje in mu povzročila težave ter škodo, ki bi jo solidarnostna pomoč pomagala prebroditi.</w:t>
      </w:r>
      <w:r>
        <w:rPr>
          <w:rFonts w:cs="Arial"/>
          <w:szCs w:val="20"/>
        </w:rPr>
        <w:t>«</w:t>
      </w:r>
    </w:p>
    <w:p w14:paraId="102E2C48" w14:textId="77777777" w:rsidR="0062487F" w:rsidRDefault="0062487F" w:rsidP="0062487F">
      <w:pPr>
        <w:rPr>
          <w:rFonts w:cs="Arial"/>
          <w:szCs w:val="20"/>
        </w:rPr>
      </w:pPr>
    </w:p>
    <w:p w14:paraId="5665882B" w14:textId="77777777" w:rsidR="00AD36DF" w:rsidRDefault="008813AC" w:rsidP="0062487F">
      <w:pPr>
        <w:rPr>
          <w:rFonts w:cs="Arial"/>
          <w:szCs w:val="20"/>
        </w:rPr>
      </w:pPr>
      <w:r>
        <w:rPr>
          <w:rFonts w:cs="Arial"/>
          <w:szCs w:val="20"/>
        </w:rPr>
        <w:t xml:space="preserve">Sklep vlade in </w:t>
      </w:r>
      <w:r w:rsidR="00AD36DF">
        <w:rPr>
          <w:rFonts w:cs="Arial"/>
          <w:szCs w:val="20"/>
        </w:rPr>
        <w:t xml:space="preserve">Informacija </w:t>
      </w:r>
      <w:r>
        <w:rPr>
          <w:rFonts w:cs="Arial"/>
          <w:szCs w:val="20"/>
        </w:rPr>
        <w:t>sta</w:t>
      </w:r>
      <w:r w:rsidR="00AD36DF">
        <w:rPr>
          <w:rFonts w:cs="Arial"/>
          <w:szCs w:val="20"/>
        </w:rPr>
        <w:t xml:space="preserve"> dostopna na spletn</w:t>
      </w:r>
      <w:r>
        <w:rPr>
          <w:rFonts w:cs="Arial"/>
          <w:szCs w:val="20"/>
        </w:rPr>
        <w:t>em</w:t>
      </w:r>
      <w:r w:rsidR="00AD36DF">
        <w:rPr>
          <w:rFonts w:cs="Arial"/>
          <w:szCs w:val="20"/>
        </w:rPr>
        <w:t xml:space="preserve"> naslov</w:t>
      </w:r>
      <w:r>
        <w:rPr>
          <w:rFonts w:cs="Arial"/>
          <w:szCs w:val="20"/>
        </w:rPr>
        <w:t xml:space="preserve">u: </w:t>
      </w:r>
      <w:hyperlink r:id="rId8" w:history="1">
        <w:r>
          <w:rPr>
            <w:rStyle w:val="Hiperpovezava"/>
          </w:rPr>
          <w:t>https://www.gov.si/teme/povracila-stroskov-in-drugi-osebni-prejemki/</w:t>
        </w:r>
      </w:hyperlink>
      <w:r>
        <w:t xml:space="preserve"> v rubriki Aktualno.</w:t>
      </w:r>
    </w:p>
    <w:p w14:paraId="1025B470" w14:textId="77777777" w:rsidR="00AD36DF" w:rsidRDefault="00AD36DF" w:rsidP="0062487F">
      <w:pPr>
        <w:rPr>
          <w:rFonts w:cs="Arial"/>
          <w:szCs w:val="20"/>
        </w:rPr>
      </w:pPr>
    </w:p>
    <w:p w14:paraId="1187E5DC" w14:textId="77777777" w:rsidR="00DF119F" w:rsidRDefault="00B778A7" w:rsidP="0062487F">
      <w:pPr>
        <w:rPr>
          <w:rFonts w:cs="Arial"/>
          <w:szCs w:val="20"/>
        </w:rPr>
      </w:pPr>
      <w:r>
        <w:rPr>
          <w:rFonts w:cs="Arial"/>
          <w:szCs w:val="20"/>
        </w:rPr>
        <w:t xml:space="preserve">V zvezi s sprejetim sklepom in omenjeno </w:t>
      </w:r>
      <w:r w:rsidR="002F6CA9">
        <w:rPr>
          <w:rFonts w:cs="Arial"/>
          <w:szCs w:val="20"/>
        </w:rPr>
        <w:t>I</w:t>
      </w:r>
      <w:r>
        <w:rPr>
          <w:rFonts w:cs="Arial"/>
          <w:szCs w:val="20"/>
        </w:rPr>
        <w:t>nformacijo v nadaljevanju pojasnjujemo še naslednje:</w:t>
      </w:r>
    </w:p>
    <w:p w14:paraId="2589F31A" w14:textId="77777777" w:rsidR="00B778A7" w:rsidRDefault="00B778A7" w:rsidP="0062487F">
      <w:pPr>
        <w:rPr>
          <w:rFonts w:cs="Arial"/>
          <w:szCs w:val="20"/>
        </w:rPr>
      </w:pPr>
    </w:p>
    <w:p w14:paraId="383FFF8B" w14:textId="77777777" w:rsidR="0081584F" w:rsidRDefault="007B7072" w:rsidP="000B6531">
      <w:pPr>
        <w:jc w:val="both"/>
        <w:rPr>
          <w:rFonts w:cs="Arial"/>
          <w:szCs w:val="20"/>
        </w:rPr>
      </w:pPr>
      <w:r>
        <w:rPr>
          <w:rFonts w:cs="Arial"/>
          <w:szCs w:val="20"/>
        </w:rPr>
        <w:t>Solidarnostna pomoč je pravica iz delovnega razmerja</w:t>
      </w:r>
      <w:r w:rsidR="000B6531">
        <w:rPr>
          <w:rFonts w:cs="Arial"/>
          <w:szCs w:val="20"/>
        </w:rPr>
        <w:t xml:space="preserve"> (denarna terjatev)</w:t>
      </w:r>
      <w:r>
        <w:rPr>
          <w:rFonts w:cs="Arial"/>
          <w:szCs w:val="20"/>
        </w:rPr>
        <w:t>, ki je določena v kolektivnih pogodbah.</w:t>
      </w:r>
      <w:r w:rsidR="000B6531">
        <w:rPr>
          <w:rFonts w:cs="Arial"/>
          <w:szCs w:val="20"/>
        </w:rPr>
        <w:t xml:space="preserve"> </w:t>
      </w:r>
      <w:r w:rsidR="0081584F">
        <w:rPr>
          <w:rFonts w:cs="Arial"/>
          <w:szCs w:val="20"/>
        </w:rPr>
        <w:t xml:space="preserve">O </w:t>
      </w:r>
      <w:r w:rsidR="00612FE4">
        <w:rPr>
          <w:rFonts w:cs="Arial"/>
          <w:szCs w:val="20"/>
        </w:rPr>
        <w:t>zahtevi za solidarnostno pomoč na podlagi vloge javnega uslužbenca in sindikata (v delu, ki se nanaša na višjo solidarnostno pomoč</w:t>
      </w:r>
      <w:r w:rsidR="00B778A7">
        <w:rPr>
          <w:rFonts w:cs="Arial"/>
          <w:szCs w:val="20"/>
        </w:rPr>
        <w:t xml:space="preserve"> članu reprezentativnega sindikata, ki je podpisal aneks h KP</w:t>
      </w:r>
      <w:r w:rsidR="00612FE4">
        <w:rPr>
          <w:rFonts w:cs="Arial"/>
          <w:szCs w:val="20"/>
        </w:rPr>
        <w:t xml:space="preserve">) </w:t>
      </w:r>
      <w:r w:rsidR="00B778A7">
        <w:rPr>
          <w:rFonts w:cs="Arial"/>
          <w:szCs w:val="20"/>
        </w:rPr>
        <w:t xml:space="preserve">v državnih organih in občinah </w:t>
      </w:r>
      <w:r>
        <w:rPr>
          <w:rFonts w:cs="Arial"/>
          <w:szCs w:val="20"/>
        </w:rPr>
        <w:t>odloča</w:t>
      </w:r>
      <w:r w:rsidR="0081584F">
        <w:rPr>
          <w:rFonts w:cs="Arial"/>
          <w:szCs w:val="20"/>
        </w:rPr>
        <w:t xml:space="preserve"> predstojnik s sklepom</w:t>
      </w:r>
      <w:r w:rsidR="00612FE4">
        <w:rPr>
          <w:rFonts w:cs="Arial"/>
          <w:szCs w:val="20"/>
        </w:rPr>
        <w:t>, ki vsebuje pouk</w:t>
      </w:r>
      <w:r w:rsidR="006A056D">
        <w:rPr>
          <w:rFonts w:cs="Arial"/>
          <w:szCs w:val="20"/>
        </w:rPr>
        <w:t xml:space="preserve"> o</w:t>
      </w:r>
      <w:r w:rsidR="00AC3734">
        <w:rPr>
          <w:rFonts w:cs="Arial"/>
          <w:szCs w:val="20"/>
        </w:rPr>
        <w:t xml:space="preserve"> </w:t>
      </w:r>
      <w:r w:rsidR="006A056D">
        <w:rPr>
          <w:rFonts w:cs="Arial"/>
          <w:szCs w:val="20"/>
        </w:rPr>
        <w:t>pravnem sredstvu (</w:t>
      </w:r>
      <w:r w:rsidR="00AC3734">
        <w:rPr>
          <w:rFonts w:cs="Arial"/>
          <w:szCs w:val="20"/>
        </w:rPr>
        <w:t>pravica do pritožbe skladno s 3. odstavkom 24. člena ZJU).</w:t>
      </w:r>
    </w:p>
    <w:p w14:paraId="0A3B3BD6" w14:textId="77777777" w:rsidR="007B7072" w:rsidRDefault="007B7072" w:rsidP="000B6531">
      <w:pPr>
        <w:jc w:val="both"/>
        <w:rPr>
          <w:rFonts w:cs="Arial"/>
          <w:szCs w:val="20"/>
        </w:rPr>
      </w:pPr>
    </w:p>
    <w:p w14:paraId="1D732708" w14:textId="77777777" w:rsidR="0062487F" w:rsidRDefault="0062487F" w:rsidP="0062487F">
      <w:pPr>
        <w:rPr>
          <w:rFonts w:cs="Arial"/>
          <w:szCs w:val="20"/>
        </w:rPr>
      </w:pPr>
      <w:r>
        <w:rPr>
          <w:rFonts w:cs="Arial"/>
          <w:szCs w:val="20"/>
        </w:rPr>
        <w:t xml:space="preserve">Predstojnikom predlagamo, da </w:t>
      </w:r>
      <w:r w:rsidR="00AD36DF">
        <w:rPr>
          <w:rFonts w:cs="Arial"/>
          <w:szCs w:val="20"/>
        </w:rPr>
        <w:t xml:space="preserve">pri presoji morebitnih zahtevkov </w:t>
      </w:r>
      <w:r w:rsidR="00AC3734">
        <w:rPr>
          <w:rFonts w:cs="Arial"/>
          <w:szCs w:val="20"/>
        </w:rPr>
        <w:t xml:space="preserve">ob upoštevanju vladnega sklepa </w:t>
      </w:r>
      <w:r w:rsidR="00AD36DF">
        <w:rPr>
          <w:rFonts w:cs="Arial"/>
          <w:szCs w:val="20"/>
        </w:rPr>
        <w:t>upoštevajo tudi naslednje elemente:</w:t>
      </w:r>
    </w:p>
    <w:p w14:paraId="65AD30C6" w14:textId="77777777" w:rsidR="001D751E" w:rsidRDefault="001D751E" w:rsidP="004D5C62">
      <w:pPr>
        <w:rPr>
          <w:rFonts w:cs="Arial"/>
          <w:szCs w:val="20"/>
        </w:rPr>
      </w:pPr>
    </w:p>
    <w:p w14:paraId="40351816" w14:textId="77777777" w:rsidR="00AD36DF" w:rsidRPr="0026534F" w:rsidRDefault="00AD36DF" w:rsidP="00AD36DF">
      <w:pPr>
        <w:spacing w:line="240" w:lineRule="atLeast"/>
        <w:jc w:val="both"/>
        <w:rPr>
          <w:rFonts w:cs="Arial"/>
          <w:szCs w:val="20"/>
        </w:rPr>
      </w:pPr>
      <w:r w:rsidRPr="0026534F">
        <w:rPr>
          <w:rFonts w:cs="Arial"/>
          <w:b/>
          <w:szCs w:val="20"/>
        </w:rPr>
        <w:t>Naravo in namen solidarnostne pomoči</w:t>
      </w:r>
      <w:r w:rsidRPr="0026534F">
        <w:rPr>
          <w:rFonts w:cs="Arial"/>
          <w:szCs w:val="20"/>
        </w:rPr>
        <w:t xml:space="preserve">, kot je pojasnjeno v </w:t>
      </w:r>
      <w:r>
        <w:rPr>
          <w:rFonts w:cs="Arial"/>
          <w:szCs w:val="20"/>
        </w:rPr>
        <w:t>Inf</w:t>
      </w:r>
      <w:r w:rsidR="00F6750D">
        <w:rPr>
          <w:rFonts w:cs="Arial"/>
          <w:szCs w:val="20"/>
        </w:rPr>
        <w:t>ormaciji</w:t>
      </w:r>
      <w:r w:rsidRPr="0026534F">
        <w:rPr>
          <w:rFonts w:cs="Arial"/>
          <w:szCs w:val="20"/>
        </w:rPr>
        <w:t>, kakor tudi, da je sicer res, da do sedaj v Republiki Sloveniji še ni bilo razglašene epidemije, vendar pa gre v bistvu le za eno od elementarnih nesreč. Kot se v primeru ostalih elementarnih nesreč (poplava, žled, potres itd</w:t>
      </w:r>
      <w:r w:rsidR="00F6750D">
        <w:rPr>
          <w:rFonts w:cs="Arial"/>
          <w:szCs w:val="20"/>
        </w:rPr>
        <w:t>.</w:t>
      </w:r>
      <w:r w:rsidRPr="0026534F">
        <w:rPr>
          <w:rFonts w:cs="Arial"/>
          <w:szCs w:val="20"/>
        </w:rPr>
        <w:t xml:space="preserve">) ne domneva, da je posameznik prizadet zgolj zaradi dejstva, da se je elementarna nesreča zgodila, velja </w:t>
      </w:r>
      <w:r w:rsidR="00B778A7">
        <w:rPr>
          <w:rFonts w:cs="Arial"/>
          <w:szCs w:val="20"/>
        </w:rPr>
        <w:t xml:space="preserve">to </w:t>
      </w:r>
      <w:r w:rsidRPr="0026534F">
        <w:rPr>
          <w:rFonts w:cs="Arial"/>
          <w:szCs w:val="20"/>
        </w:rPr>
        <w:t>tudi za epidemijo.</w:t>
      </w:r>
    </w:p>
    <w:p w14:paraId="4FE9DD02" w14:textId="77777777" w:rsidR="00AD36DF" w:rsidRDefault="00AD36DF" w:rsidP="00AD36DF">
      <w:pPr>
        <w:pStyle w:val="Odstavekseznama"/>
        <w:spacing w:line="240" w:lineRule="atLeast"/>
        <w:jc w:val="both"/>
        <w:rPr>
          <w:rFonts w:cs="Arial"/>
          <w:szCs w:val="20"/>
        </w:rPr>
      </w:pPr>
    </w:p>
    <w:p w14:paraId="59D06779" w14:textId="77777777" w:rsidR="00AD36DF" w:rsidRDefault="00AD36DF" w:rsidP="00AD36DF">
      <w:pPr>
        <w:spacing w:line="240" w:lineRule="atLeast"/>
        <w:jc w:val="both"/>
        <w:rPr>
          <w:rFonts w:cs="Arial"/>
          <w:szCs w:val="20"/>
        </w:rPr>
      </w:pPr>
      <w:r>
        <w:rPr>
          <w:rFonts w:cs="Arial"/>
          <w:b/>
          <w:szCs w:val="20"/>
        </w:rPr>
        <w:t>Primeri</w:t>
      </w:r>
      <w:r w:rsidRPr="0026534F">
        <w:rPr>
          <w:rFonts w:cs="Arial"/>
          <w:szCs w:val="20"/>
        </w:rPr>
        <w:t xml:space="preserve"> kot je npr. čakanje na delo, nemožnost prevoza, varstvo otroka ipd., </w:t>
      </w:r>
      <w:r>
        <w:rPr>
          <w:rFonts w:cs="Arial"/>
          <w:szCs w:val="20"/>
        </w:rPr>
        <w:t xml:space="preserve">niso med primeri, ki jih KPND našteva kot primere, v katerih javnemu uslužbencu pripada solidarnostna pomoč. Navedeni primeri </w:t>
      </w:r>
      <w:r w:rsidRPr="0026534F">
        <w:rPr>
          <w:rFonts w:cs="Arial"/>
          <w:szCs w:val="20"/>
        </w:rPr>
        <w:t>so ustrezno urejen</w:t>
      </w:r>
      <w:r>
        <w:rPr>
          <w:rFonts w:cs="Arial"/>
          <w:szCs w:val="20"/>
        </w:rPr>
        <w:t>i</w:t>
      </w:r>
      <w:r w:rsidRPr="0026534F">
        <w:rPr>
          <w:rFonts w:cs="Arial"/>
          <w:szCs w:val="20"/>
        </w:rPr>
        <w:t xml:space="preserve"> v veljavni zakonodaji</w:t>
      </w:r>
      <w:r>
        <w:rPr>
          <w:rFonts w:cs="Arial"/>
          <w:szCs w:val="20"/>
        </w:rPr>
        <w:t xml:space="preserve">, saj </w:t>
      </w:r>
      <w:r w:rsidRPr="0026534F">
        <w:rPr>
          <w:rFonts w:cs="Arial"/>
          <w:szCs w:val="20"/>
        </w:rPr>
        <w:t>se dogajajo tudi, ko ni elementarne nesreče (razglašene epidemije). Zastavlja se vprašanje, po čem se razlikuje čakanje na delo v času epidemije od čakanja na delo, ki ni v času elementarne nesreče,</w:t>
      </w:r>
      <w:r>
        <w:rPr>
          <w:rFonts w:cs="Arial"/>
          <w:szCs w:val="20"/>
        </w:rPr>
        <w:t xml:space="preserve"> </w:t>
      </w:r>
      <w:r w:rsidRPr="0026534F">
        <w:rPr>
          <w:rFonts w:cs="Arial"/>
          <w:szCs w:val="20"/>
        </w:rPr>
        <w:t xml:space="preserve">da bi </w:t>
      </w:r>
      <w:r>
        <w:rPr>
          <w:rFonts w:cs="Arial"/>
          <w:szCs w:val="20"/>
        </w:rPr>
        <w:t xml:space="preserve">posledično </w:t>
      </w:r>
      <w:r w:rsidRPr="0026534F">
        <w:rPr>
          <w:rFonts w:cs="Arial"/>
          <w:szCs w:val="20"/>
        </w:rPr>
        <w:t>pri čakanju n</w:t>
      </w:r>
      <w:r>
        <w:rPr>
          <w:rFonts w:cs="Arial"/>
          <w:szCs w:val="20"/>
        </w:rPr>
        <w:t>a</w:t>
      </w:r>
      <w:r w:rsidRPr="0026534F">
        <w:rPr>
          <w:rFonts w:cs="Arial"/>
          <w:szCs w:val="20"/>
        </w:rPr>
        <w:t xml:space="preserve"> delo v času epidemije </w:t>
      </w:r>
      <w:r>
        <w:rPr>
          <w:rFonts w:cs="Arial"/>
          <w:szCs w:val="20"/>
        </w:rPr>
        <w:t xml:space="preserve">javnemu uslužbencu </w:t>
      </w:r>
      <w:r w:rsidRPr="0026534F">
        <w:rPr>
          <w:rFonts w:cs="Arial"/>
          <w:szCs w:val="20"/>
        </w:rPr>
        <w:t>pripadala solidarnostna pomoč,</w:t>
      </w:r>
      <w:r>
        <w:rPr>
          <w:rFonts w:cs="Arial"/>
          <w:szCs w:val="20"/>
        </w:rPr>
        <w:t xml:space="preserve"> čeprav mu </w:t>
      </w:r>
      <w:r w:rsidRPr="0026534F">
        <w:rPr>
          <w:rFonts w:cs="Arial"/>
          <w:szCs w:val="20"/>
        </w:rPr>
        <w:t xml:space="preserve">sicer ne pripada. </w:t>
      </w:r>
    </w:p>
    <w:p w14:paraId="2B1E6D51" w14:textId="77777777" w:rsidR="00AD36DF" w:rsidRDefault="00AD36DF" w:rsidP="00AD36DF">
      <w:pPr>
        <w:spacing w:line="240" w:lineRule="atLeast"/>
        <w:jc w:val="both"/>
        <w:rPr>
          <w:rFonts w:cs="Arial"/>
          <w:szCs w:val="20"/>
        </w:rPr>
      </w:pPr>
    </w:p>
    <w:p w14:paraId="49548688" w14:textId="77777777" w:rsidR="00EF0E2A" w:rsidRDefault="00AD36DF" w:rsidP="00AD36DF">
      <w:pPr>
        <w:spacing w:line="240" w:lineRule="atLeast"/>
        <w:jc w:val="both"/>
        <w:rPr>
          <w:rFonts w:cs="Arial"/>
          <w:szCs w:val="20"/>
        </w:rPr>
      </w:pPr>
      <w:r w:rsidRPr="0026534F">
        <w:rPr>
          <w:rFonts w:cs="Arial"/>
          <w:szCs w:val="20"/>
        </w:rPr>
        <w:t xml:space="preserve">Pri tem kaže upoštevati tudi, da </w:t>
      </w:r>
      <w:r>
        <w:rPr>
          <w:rFonts w:cs="Arial"/>
          <w:color w:val="000000"/>
          <w:szCs w:val="20"/>
        </w:rPr>
        <w:t xml:space="preserve">so </w:t>
      </w:r>
      <w:r w:rsidRPr="00F6750D">
        <w:rPr>
          <w:rFonts w:cs="Arial"/>
          <w:b/>
          <w:color w:val="000000"/>
          <w:szCs w:val="20"/>
        </w:rPr>
        <w:t>nadomestila plač</w:t>
      </w:r>
      <w:r>
        <w:rPr>
          <w:rFonts w:cs="Arial"/>
          <w:color w:val="000000"/>
          <w:szCs w:val="20"/>
        </w:rPr>
        <w:t xml:space="preserve"> za čas karantene, za čas čakanja na delo zaradi epidemije in zaradi višje sile, k</w:t>
      </w:r>
      <w:r>
        <w:t>i je posledica obveznosti varstva otrok zaradi zaprtja vrtcev in šol in drugih objektivnih razlogov ali nemožnosti prihoda na delo zaradi ustavitve javnega prevoza ali zaprtja mej s sosednjimi državami,</w:t>
      </w:r>
      <w:r>
        <w:rPr>
          <w:rFonts w:cs="Arial"/>
          <w:color w:val="000000"/>
          <w:szCs w:val="20"/>
        </w:rPr>
        <w:t xml:space="preserve"> urejena v 9. poglavju </w:t>
      </w:r>
      <w:r w:rsidRPr="00C249A5">
        <w:rPr>
          <w:rFonts w:cs="Arial"/>
          <w:color w:val="000000"/>
          <w:szCs w:val="20"/>
        </w:rPr>
        <w:t>Zakon</w:t>
      </w:r>
      <w:r>
        <w:rPr>
          <w:rFonts w:cs="Arial"/>
          <w:color w:val="000000"/>
          <w:szCs w:val="20"/>
        </w:rPr>
        <w:t>a</w:t>
      </w:r>
      <w:r w:rsidRPr="00C249A5">
        <w:rPr>
          <w:rFonts w:cs="Arial"/>
          <w:color w:val="000000"/>
          <w:szCs w:val="20"/>
        </w:rPr>
        <w:t xml:space="preserve"> o interventnih ukrepih za zajezitev epidemije COVID-19 in za omilitev njenih posledic za državljane in gospodarstvo (</w:t>
      </w:r>
      <w:r w:rsidR="00F6750D">
        <w:rPr>
          <w:rFonts w:cs="Arial"/>
          <w:color w:val="000000"/>
          <w:szCs w:val="20"/>
        </w:rPr>
        <w:t>Uradni list RS, št. 49/20</w:t>
      </w:r>
      <w:r w:rsidR="007A0139">
        <w:rPr>
          <w:rFonts w:cs="Arial"/>
          <w:color w:val="000000"/>
          <w:szCs w:val="20"/>
        </w:rPr>
        <w:t xml:space="preserve"> in 61/20</w:t>
      </w:r>
      <w:r w:rsidR="005C1C92">
        <w:rPr>
          <w:rFonts w:cs="Arial"/>
          <w:color w:val="000000"/>
          <w:szCs w:val="20"/>
        </w:rPr>
        <w:t>; v nadaljnjem besedilu: ZIUZEOP</w:t>
      </w:r>
      <w:r>
        <w:rPr>
          <w:rFonts w:cs="Arial"/>
          <w:color w:val="000000"/>
          <w:szCs w:val="20"/>
        </w:rPr>
        <w:t xml:space="preserve">),  in sicer v 70. členu. </w:t>
      </w:r>
      <w:r w:rsidR="00D52C2C">
        <w:rPr>
          <w:rFonts w:cs="Arial"/>
          <w:color w:val="000000"/>
          <w:szCs w:val="20"/>
        </w:rPr>
        <w:t>N</w:t>
      </w:r>
      <w:r>
        <w:rPr>
          <w:rFonts w:cs="Arial"/>
          <w:color w:val="000000"/>
          <w:szCs w:val="20"/>
        </w:rPr>
        <w:t>adomestilo</w:t>
      </w:r>
      <w:r w:rsidR="00D52C2C">
        <w:rPr>
          <w:rFonts w:cs="Arial"/>
          <w:color w:val="000000"/>
          <w:szCs w:val="20"/>
        </w:rPr>
        <w:t xml:space="preserve"> je</w:t>
      </w:r>
      <w:r>
        <w:rPr>
          <w:rFonts w:cs="Arial"/>
          <w:color w:val="000000"/>
          <w:szCs w:val="20"/>
        </w:rPr>
        <w:t xml:space="preserve"> določeno v </w:t>
      </w:r>
      <w:r>
        <w:t>višini, kot je določena z zakonom, ki ureja delovna razmerja, za primer začasne nezmožnosti zagotavljanja dela iz poslovnega razloga, torej 80% povprečne plače preteklih treh mesecev (sedmi odstavek 137. člena v povezavi z drugim odstavkom 138. člena ZDR-1), kar pomeni, da tudi javnemu uslužbencu, ki ne dela zaradi višje sile, ki je posledica varstva otrok, pripada nadomestilo plače v višini 80 % osnove</w:t>
      </w:r>
      <w:r w:rsidR="00DC4001">
        <w:t xml:space="preserve"> (in ne le v višini 50%, kot to določa ZDR-1)</w:t>
      </w:r>
      <w:r w:rsidR="00EA3B58">
        <w:t xml:space="preserve">. </w:t>
      </w:r>
      <w:r w:rsidR="000C693E" w:rsidRPr="000C693E">
        <w:t xml:space="preserve">Nadomestilo plače, določeno v skladu s prvim, drugim in tretjim odstavkom </w:t>
      </w:r>
      <w:r w:rsidR="00EA3B58">
        <w:t>70.</w:t>
      </w:r>
      <w:r w:rsidR="000C693E" w:rsidRPr="000C693E">
        <w:t xml:space="preserve"> člena</w:t>
      </w:r>
      <w:r w:rsidR="00B778A7">
        <w:t xml:space="preserve"> ZIUZEOP</w:t>
      </w:r>
      <w:r w:rsidR="000C693E" w:rsidRPr="000C693E">
        <w:t>, ne sme biti nižje od minimalne plače.</w:t>
      </w:r>
      <w:r w:rsidR="00B778A7">
        <w:t xml:space="preserve"> </w:t>
      </w:r>
      <w:r w:rsidR="00EF0E2A">
        <w:rPr>
          <w:rFonts w:cs="Arial"/>
          <w:szCs w:val="20"/>
        </w:rPr>
        <w:t xml:space="preserve">Res je, da je nadomestilo plače v navedenih primerih nižje od plače, vendar pa je treba upoštevati, da javni uslužbenec prejme plačo za opravljeno delo, nadomestilo plače pa za čas, ko iz razlogov, določenih v zakonu, ne dela. </w:t>
      </w:r>
    </w:p>
    <w:p w14:paraId="4AB9DB88" w14:textId="77777777" w:rsidR="00AD36DF" w:rsidRDefault="00AD36DF" w:rsidP="00AD36DF">
      <w:pPr>
        <w:pStyle w:val="Odstavekseznama"/>
        <w:spacing w:line="240" w:lineRule="atLeast"/>
        <w:jc w:val="both"/>
        <w:rPr>
          <w:rFonts w:cs="Arial"/>
          <w:szCs w:val="20"/>
        </w:rPr>
      </w:pPr>
    </w:p>
    <w:p w14:paraId="5727DF39" w14:textId="77777777" w:rsidR="00AD36DF" w:rsidRPr="0026534F" w:rsidRDefault="00AD36DF" w:rsidP="00AD36DF">
      <w:pPr>
        <w:spacing w:line="240" w:lineRule="atLeast"/>
        <w:jc w:val="both"/>
        <w:rPr>
          <w:rFonts w:cs="Arial"/>
          <w:szCs w:val="20"/>
        </w:rPr>
      </w:pPr>
      <w:r w:rsidRPr="0026534F">
        <w:rPr>
          <w:rFonts w:cs="Arial"/>
          <w:szCs w:val="20"/>
        </w:rPr>
        <w:t xml:space="preserve">Dejstvu, da je </w:t>
      </w:r>
      <w:r w:rsidRPr="0026534F">
        <w:rPr>
          <w:rFonts w:cs="Arial"/>
          <w:b/>
          <w:szCs w:val="20"/>
        </w:rPr>
        <w:t>solidarnostna pomoč namenjena posamezniku</w:t>
      </w:r>
      <w:r w:rsidRPr="0026534F">
        <w:rPr>
          <w:rFonts w:cs="Arial"/>
          <w:szCs w:val="20"/>
        </w:rPr>
        <w:t xml:space="preserve"> (in ne primerom, ko </w:t>
      </w:r>
      <w:r w:rsidR="00327FBC">
        <w:rPr>
          <w:rFonts w:cs="Arial"/>
          <w:szCs w:val="20"/>
        </w:rPr>
        <w:t>bi</w:t>
      </w:r>
      <w:r w:rsidRPr="0026534F">
        <w:rPr>
          <w:rFonts w:cs="Arial"/>
          <w:szCs w:val="20"/>
        </w:rPr>
        <w:t xml:space="preserve"> težave prizadele npr. posameznikovega zakonca/partnerja</w:t>
      </w:r>
      <w:r w:rsidR="00327FBC">
        <w:rPr>
          <w:rFonts w:cs="Arial"/>
          <w:szCs w:val="20"/>
        </w:rPr>
        <w:t>, otroka itd.</w:t>
      </w:r>
      <w:r w:rsidRPr="0026534F">
        <w:rPr>
          <w:rFonts w:cs="Arial"/>
          <w:szCs w:val="20"/>
        </w:rPr>
        <w:t>).</w:t>
      </w:r>
    </w:p>
    <w:p w14:paraId="2FAB8059" w14:textId="77777777" w:rsidR="00AD36DF" w:rsidRPr="00C51F9C" w:rsidRDefault="00AD36DF" w:rsidP="00AD36DF">
      <w:pPr>
        <w:pStyle w:val="Odstavekseznama"/>
        <w:rPr>
          <w:rFonts w:cs="Arial"/>
          <w:szCs w:val="20"/>
        </w:rPr>
      </w:pPr>
    </w:p>
    <w:p w14:paraId="6167ACB9" w14:textId="77777777" w:rsidR="00AD36DF" w:rsidRPr="0026534F" w:rsidRDefault="00AD36DF" w:rsidP="00AD36DF">
      <w:pPr>
        <w:spacing w:line="240" w:lineRule="atLeast"/>
        <w:jc w:val="both"/>
        <w:rPr>
          <w:rFonts w:cs="Arial"/>
          <w:szCs w:val="20"/>
        </w:rPr>
      </w:pPr>
      <w:r w:rsidRPr="0026534F">
        <w:rPr>
          <w:rFonts w:cs="Arial"/>
          <w:b/>
          <w:szCs w:val="20"/>
        </w:rPr>
        <w:t>Višina solidarnostne pomoči je določena fiksno v znesku</w:t>
      </w:r>
      <w:r w:rsidRPr="0026534F">
        <w:rPr>
          <w:rFonts w:cs="Arial"/>
          <w:szCs w:val="20"/>
        </w:rPr>
        <w:t xml:space="preserve">. Navedeno pomeni, da predstojnik ne more </w:t>
      </w:r>
      <w:r w:rsidR="00B15C72">
        <w:rPr>
          <w:rFonts w:cs="Arial"/>
          <w:szCs w:val="20"/>
        </w:rPr>
        <w:t>izplačati</w:t>
      </w:r>
      <w:r w:rsidR="00B15C72" w:rsidRPr="0026534F">
        <w:rPr>
          <w:rFonts w:cs="Arial"/>
          <w:szCs w:val="20"/>
        </w:rPr>
        <w:t xml:space="preserve"> </w:t>
      </w:r>
      <w:r w:rsidR="007D0A76">
        <w:rPr>
          <w:rFonts w:cs="Arial"/>
          <w:szCs w:val="20"/>
        </w:rPr>
        <w:t xml:space="preserve">nižjega </w:t>
      </w:r>
      <w:r w:rsidRPr="0026534F">
        <w:rPr>
          <w:rFonts w:cs="Arial"/>
          <w:szCs w:val="20"/>
        </w:rPr>
        <w:t xml:space="preserve">zneska. </w:t>
      </w:r>
    </w:p>
    <w:p w14:paraId="615A1F9A" w14:textId="77777777" w:rsidR="00AD36DF" w:rsidRDefault="00D1504A" w:rsidP="00AD36DF">
      <w:pPr>
        <w:spacing w:line="240" w:lineRule="atLeast"/>
        <w:jc w:val="both"/>
        <w:rPr>
          <w:rFonts w:cs="Arial"/>
          <w:szCs w:val="20"/>
        </w:rPr>
      </w:pPr>
      <w:r>
        <w:rPr>
          <w:rFonts w:cs="Arial"/>
          <w:szCs w:val="20"/>
        </w:rPr>
        <w:t xml:space="preserve"> </w:t>
      </w:r>
    </w:p>
    <w:p w14:paraId="597B5473" w14:textId="77777777" w:rsidR="002A5EF0" w:rsidRDefault="002A5EF0" w:rsidP="002F4C5C">
      <w:pPr>
        <w:pStyle w:val="Brezrazmikov"/>
        <w:spacing w:line="260" w:lineRule="atLeast"/>
        <w:jc w:val="both"/>
        <w:rPr>
          <w:rFonts w:cs="Arial"/>
          <w:szCs w:val="20"/>
          <w:lang w:val="sl-SI"/>
        </w:rPr>
      </w:pPr>
    </w:p>
    <w:p w14:paraId="6B63A321" w14:textId="77777777" w:rsidR="002F4C5C" w:rsidRDefault="007969BC" w:rsidP="006744C4">
      <w:pPr>
        <w:pStyle w:val="Brezrazmikov"/>
        <w:spacing w:line="260" w:lineRule="atLeast"/>
        <w:jc w:val="both"/>
        <w:rPr>
          <w:lang w:val="sl-SI"/>
        </w:rPr>
      </w:pPr>
      <w:r w:rsidRPr="00073828">
        <w:rPr>
          <w:rFonts w:cs="Arial"/>
          <w:szCs w:val="20"/>
          <w:lang w:val="sl-SI"/>
        </w:rPr>
        <w:t xml:space="preserve">Glede vprašanj, vezanih na </w:t>
      </w:r>
      <w:r w:rsidRPr="00073828">
        <w:rPr>
          <w:rFonts w:cs="Arial"/>
          <w:b/>
          <w:szCs w:val="20"/>
          <w:lang w:val="sl-SI"/>
        </w:rPr>
        <w:t>rok</w:t>
      </w:r>
      <w:r w:rsidRPr="00073828">
        <w:rPr>
          <w:rFonts w:cs="Arial"/>
          <w:szCs w:val="20"/>
          <w:lang w:val="sl-SI"/>
        </w:rPr>
        <w:t xml:space="preserve"> za </w:t>
      </w:r>
      <w:r w:rsidR="00DF119F" w:rsidRPr="00073828">
        <w:rPr>
          <w:rFonts w:cs="Arial"/>
          <w:szCs w:val="20"/>
          <w:lang w:val="sl-SI"/>
        </w:rPr>
        <w:t>podajo vloge</w:t>
      </w:r>
      <w:r w:rsidR="00855AE7">
        <w:rPr>
          <w:rStyle w:val="Sprotnaopomba-sklic"/>
          <w:rFonts w:cs="Arial"/>
          <w:szCs w:val="20"/>
        </w:rPr>
        <w:footnoteReference w:id="1"/>
      </w:r>
      <w:r w:rsidR="00DF119F" w:rsidRPr="00073828">
        <w:rPr>
          <w:rFonts w:cs="Arial"/>
          <w:szCs w:val="20"/>
          <w:lang w:val="sl-SI"/>
        </w:rPr>
        <w:t xml:space="preserve">, </w:t>
      </w:r>
      <w:r w:rsidR="00855AE7" w:rsidRPr="00073828">
        <w:rPr>
          <w:rFonts w:cs="Arial"/>
          <w:color w:val="000000"/>
          <w:szCs w:val="20"/>
          <w:lang w:val="sl-SI" w:eastAsia="sl-SI"/>
        </w:rPr>
        <w:t>Ministrstvo za javno upravo</w:t>
      </w:r>
      <w:r w:rsidR="00855AE7" w:rsidRPr="00073828">
        <w:rPr>
          <w:rFonts w:cs="Arial"/>
          <w:szCs w:val="20"/>
          <w:lang w:val="sl-SI"/>
        </w:rPr>
        <w:t xml:space="preserve"> pojasnjuje, da </w:t>
      </w:r>
      <w:r w:rsidR="002F4C5C" w:rsidRPr="00073828">
        <w:rPr>
          <w:rFonts w:cs="Arial"/>
          <w:szCs w:val="20"/>
          <w:lang w:val="sl-SI"/>
        </w:rPr>
        <w:t xml:space="preserve">je </w:t>
      </w:r>
      <w:r w:rsidR="00B15C72" w:rsidRPr="00073828">
        <w:rPr>
          <w:rFonts w:cs="Arial"/>
          <w:szCs w:val="20"/>
          <w:lang w:val="sl-SI"/>
        </w:rPr>
        <w:t xml:space="preserve">bila </w:t>
      </w:r>
      <w:r w:rsidR="002F4C5C" w:rsidRPr="00073828">
        <w:rPr>
          <w:lang w:val="sl-SI"/>
        </w:rPr>
        <w:t>razlaga</w:t>
      </w:r>
      <w:r w:rsidR="00855AE7">
        <w:rPr>
          <w:rStyle w:val="Sprotnaopomba-sklic"/>
        </w:rPr>
        <w:footnoteReference w:id="2"/>
      </w:r>
      <w:r w:rsidR="002F4C5C" w:rsidRPr="00073828">
        <w:rPr>
          <w:lang w:val="sl-SI"/>
        </w:rPr>
        <w:t xml:space="preserve"> v delu, kjer govori o tem, da je treba solidarnostno pomoč izplačati, tudi če je delavec ne zahteva, spremenjena z Aneksom h KPND, s katerim so se socialni partnerji dogovorili drugače, in sicer lahko javni uslužbenec vloži zahtevo za izplačilo solidarnostne pomoči v </w:t>
      </w:r>
      <w:r w:rsidR="002F4C5C" w:rsidRPr="00073828">
        <w:rPr>
          <w:b/>
          <w:lang w:val="sl-SI"/>
        </w:rPr>
        <w:t>roku 60 dni od nastanka primera oziroma od trenutka, ko je bil zahtevo zmožen vložiti</w:t>
      </w:r>
      <w:r w:rsidR="002F4C5C" w:rsidRPr="00073828">
        <w:rPr>
          <w:lang w:val="sl-SI"/>
        </w:rPr>
        <w:t xml:space="preserve">. </w:t>
      </w:r>
      <w:bookmarkStart w:id="1" w:name="_Hlk40368780"/>
      <w:r w:rsidR="002A5EF0">
        <w:rPr>
          <w:lang w:val="sl-SI"/>
        </w:rPr>
        <w:t xml:space="preserve">Rok </w:t>
      </w:r>
      <w:r w:rsidR="00B15C72">
        <w:rPr>
          <w:lang w:val="sl-SI"/>
        </w:rPr>
        <w:t>teče</w:t>
      </w:r>
      <w:r w:rsidR="001E60EE">
        <w:rPr>
          <w:lang w:val="sl-SI"/>
        </w:rPr>
        <w:t xml:space="preserve"> (60 dni) od nastanka primera, vendar pa je, če javni uslužbenec zahteve ni zmožen vložiti (ker je npr. v bolnišnici), rok prilagojen in se ne šteje od </w:t>
      </w:r>
      <w:r w:rsidR="006744C4">
        <w:rPr>
          <w:lang w:val="sl-SI"/>
        </w:rPr>
        <w:t xml:space="preserve">nastanka </w:t>
      </w:r>
      <w:r w:rsidR="001E60EE">
        <w:rPr>
          <w:lang w:val="sl-SI"/>
        </w:rPr>
        <w:t xml:space="preserve">primera, pač pa od trenutka, ko je </w:t>
      </w:r>
      <w:r w:rsidR="00DD090C">
        <w:rPr>
          <w:lang w:val="sl-SI"/>
        </w:rPr>
        <w:t xml:space="preserve">javni uslužbenec </w:t>
      </w:r>
      <w:r w:rsidR="001E60EE">
        <w:rPr>
          <w:lang w:val="sl-SI"/>
        </w:rPr>
        <w:t>zahtevo zmožen vložiti</w:t>
      </w:r>
      <w:r w:rsidR="006744C4">
        <w:rPr>
          <w:lang w:val="sl-SI"/>
        </w:rPr>
        <w:t>.</w:t>
      </w:r>
      <w:r w:rsidR="001E60EE" w:rsidRPr="001E60EE">
        <w:rPr>
          <w:lang w:val="sl-SI"/>
        </w:rPr>
        <w:t xml:space="preserve"> </w:t>
      </w:r>
      <w:r w:rsidR="001E60EE">
        <w:rPr>
          <w:lang w:val="sl-SI"/>
        </w:rPr>
        <w:t xml:space="preserve">Po mnenju </w:t>
      </w:r>
      <w:r w:rsidR="001E60EE" w:rsidRPr="002A5EF0">
        <w:rPr>
          <w:rFonts w:cs="Arial"/>
          <w:color w:val="000000"/>
          <w:szCs w:val="20"/>
          <w:lang w:val="sl-SI" w:eastAsia="sl-SI"/>
        </w:rPr>
        <w:t>Ministrstv</w:t>
      </w:r>
      <w:r w:rsidR="006744C4">
        <w:rPr>
          <w:rFonts w:cs="Arial"/>
          <w:color w:val="000000"/>
          <w:szCs w:val="20"/>
          <w:lang w:val="sl-SI" w:eastAsia="sl-SI"/>
        </w:rPr>
        <w:t>a</w:t>
      </w:r>
      <w:r w:rsidR="001E60EE" w:rsidRPr="002A5EF0">
        <w:rPr>
          <w:rFonts w:cs="Arial"/>
          <w:color w:val="000000"/>
          <w:szCs w:val="20"/>
          <w:lang w:val="sl-SI" w:eastAsia="sl-SI"/>
        </w:rPr>
        <w:t xml:space="preserve"> za javno upravo</w:t>
      </w:r>
      <w:r w:rsidR="001E60EE">
        <w:rPr>
          <w:lang w:val="sl-SI"/>
        </w:rPr>
        <w:t xml:space="preserve"> iz citiran</w:t>
      </w:r>
      <w:r w:rsidR="006744C4">
        <w:rPr>
          <w:lang w:val="sl-SI"/>
        </w:rPr>
        <w:t>ega</w:t>
      </w:r>
      <w:r w:rsidR="001E60EE">
        <w:rPr>
          <w:lang w:val="sl-SI"/>
        </w:rPr>
        <w:t xml:space="preserve"> izhaja, da gre za </w:t>
      </w:r>
      <w:r w:rsidR="006744C4">
        <w:rPr>
          <w:lang w:val="sl-SI"/>
        </w:rPr>
        <w:t xml:space="preserve">rok, ki je </w:t>
      </w:r>
      <w:proofErr w:type="spellStart"/>
      <w:r w:rsidR="001E60EE">
        <w:rPr>
          <w:lang w:val="sl-SI"/>
        </w:rPr>
        <w:t>prekluzivn</w:t>
      </w:r>
      <w:r w:rsidR="006744C4">
        <w:rPr>
          <w:lang w:val="sl-SI"/>
        </w:rPr>
        <w:t>e</w:t>
      </w:r>
      <w:proofErr w:type="spellEnd"/>
      <w:r w:rsidR="006744C4">
        <w:rPr>
          <w:lang w:val="sl-SI"/>
        </w:rPr>
        <w:t xml:space="preserve"> narave. </w:t>
      </w:r>
    </w:p>
    <w:p w14:paraId="687623A5" w14:textId="77777777" w:rsidR="006744C4" w:rsidRDefault="006744C4" w:rsidP="006744C4">
      <w:pPr>
        <w:pStyle w:val="Brezrazmikov"/>
        <w:spacing w:line="260" w:lineRule="atLeast"/>
        <w:jc w:val="both"/>
        <w:rPr>
          <w:lang w:val="sl-SI"/>
        </w:rPr>
      </w:pPr>
    </w:p>
    <w:p w14:paraId="1742581F" w14:textId="77777777" w:rsidR="00DF119F" w:rsidRDefault="006744C4" w:rsidP="00AD36DF">
      <w:pPr>
        <w:spacing w:line="240" w:lineRule="atLeast"/>
        <w:jc w:val="both"/>
        <w:rPr>
          <w:rFonts w:cs="Arial"/>
          <w:szCs w:val="20"/>
        </w:rPr>
      </w:pPr>
      <w:r w:rsidRPr="006744C4">
        <w:rPr>
          <w:rFonts w:cs="Arial"/>
          <w:color w:val="000000"/>
          <w:szCs w:val="20"/>
          <w:lang w:eastAsia="sl-SI"/>
        </w:rPr>
        <w:t>Ministrstvo za javno upravo</w:t>
      </w:r>
      <w:r>
        <w:rPr>
          <w:rFonts w:cs="Arial"/>
          <w:szCs w:val="20"/>
        </w:rPr>
        <w:t xml:space="preserve"> meni, da s samo razglasitvijo epidemije ni  prišlo do situacije, ki bi povzročila javnemu uslužbencu </w:t>
      </w:r>
      <w:r w:rsidR="00B04289">
        <w:rPr>
          <w:rFonts w:cs="Arial"/>
          <w:szCs w:val="20"/>
        </w:rPr>
        <w:t>težavo v smislu podlage za solidarnostno pomoč (in posledično trenutka, ko je nastal primer, od katerega teče rok za vlogo), pač pa bo nastanek primera treba ugotavljati v vsakem konkretnem primeru posebej</w:t>
      </w:r>
      <w:r w:rsidR="008A6311">
        <w:rPr>
          <w:rFonts w:cs="Arial"/>
          <w:szCs w:val="20"/>
        </w:rPr>
        <w:t xml:space="preserve"> -</w:t>
      </w:r>
      <w:r w:rsidR="00B04289">
        <w:rPr>
          <w:rFonts w:cs="Arial"/>
          <w:szCs w:val="20"/>
        </w:rPr>
        <w:t xml:space="preserve"> glede na okoliščine primera.</w:t>
      </w:r>
    </w:p>
    <w:bookmarkEnd w:id="1"/>
    <w:p w14:paraId="673B554E" w14:textId="77777777" w:rsidR="00DF119F" w:rsidRDefault="00DF119F" w:rsidP="00AD36DF">
      <w:pPr>
        <w:spacing w:line="240" w:lineRule="atLeast"/>
        <w:jc w:val="both"/>
        <w:rPr>
          <w:rFonts w:cs="Arial"/>
          <w:szCs w:val="20"/>
        </w:rPr>
      </w:pPr>
    </w:p>
    <w:p w14:paraId="6A448C71" w14:textId="77777777" w:rsidR="00DF119F" w:rsidRDefault="00DF119F" w:rsidP="00AD36DF">
      <w:pPr>
        <w:spacing w:line="240" w:lineRule="atLeast"/>
        <w:jc w:val="both"/>
        <w:rPr>
          <w:rFonts w:cs="Arial"/>
          <w:szCs w:val="20"/>
        </w:rPr>
      </w:pPr>
    </w:p>
    <w:p w14:paraId="62CCB599" w14:textId="77777777" w:rsidR="00A170A4" w:rsidRDefault="007374C7" w:rsidP="00AD36DF">
      <w:pPr>
        <w:spacing w:line="240" w:lineRule="atLeast"/>
        <w:jc w:val="both"/>
        <w:rPr>
          <w:rFonts w:cs="Arial"/>
          <w:szCs w:val="20"/>
        </w:rPr>
      </w:pPr>
      <w:r>
        <w:rPr>
          <w:rFonts w:cs="Arial"/>
          <w:szCs w:val="20"/>
        </w:rPr>
        <w:t>M</w:t>
      </w:r>
      <w:r w:rsidR="00A170A4">
        <w:rPr>
          <w:rFonts w:cs="Arial"/>
          <w:szCs w:val="20"/>
        </w:rPr>
        <w:t xml:space="preserve">inistrstvom predlagamo, da vsebino </w:t>
      </w:r>
      <w:r w:rsidR="00891623">
        <w:rPr>
          <w:rFonts w:cs="Arial"/>
          <w:szCs w:val="20"/>
        </w:rPr>
        <w:t>I</w:t>
      </w:r>
      <w:r w:rsidR="00A170A4">
        <w:rPr>
          <w:rFonts w:cs="Arial"/>
          <w:szCs w:val="20"/>
        </w:rPr>
        <w:t>nformacije uporabijo tudi kot informacijo za delodajalce iz svoje pristojnosti.</w:t>
      </w:r>
    </w:p>
    <w:p w14:paraId="625F93A9" w14:textId="77777777" w:rsidR="007374C7" w:rsidRDefault="007374C7" w:rsidP="005529D0"/>
    <w:p w14:paraId="07B09583" w14:textId="77777777" w:rsidR="007374C7" w:rsidRDefault="007374C7" w:rsidP="005529D0"/>
    <w:p w14:paraId="1C647146" w14:textId="77777777" w:rsidR="001724F0" w:rsidRDefault="001724F0" w:rsidP="005529D0"/>
    <w:p w14:paraId="545A4420" w14:textId="77777777" w:rsidR="005529D0" w:rsidRPr="002E71BA" w:rsidRDefault="005529D0" w:rsidP="005529D0">
      <w:r w:rsidRPr="002E71BA">
        <w:t>S spoštovanjem,</w:t>
      </w:r>
    </w:p>
    <w:p w14:paraId="25F45439" w14:textId="77777777" w:rsidR="00B04289" w:rsidRDefault="00B04289" w:rsidP="005529D0">
      <w:pPr>
        <w:tabs>
          <w:tab w:val="left" w:pos="5654"/>
        </w:tabs>
      </w:pPr>
    </w:p>
    <w:p w14:paraId="294FC4F5" w14:textId="77777777" w:rsidR="00B04289" w:rsidRDefault="00B04289" w:rsidP="005529D0">
      <w:pPr>
        <w:tabs>
          <w:tab w:val="left" w:pos="5654"/>
        </w:tabs>
      </w:pPr>
    </w:p>
    <w:p w14:paraId="7443B1F5" w14:textId="77777777" w:rsidR="005529D0" w:rsidRPr="002E71BA" w:rsidRDefault="005529D0" w:rsidP="005529D0">
      <w:pPr>
        <w:tabs>
          <w:tab w:val="left" w:pos="5654"/>
        </w:tabs>
      </w:pPr>
      <w:r w:rsidRPr="002E71BA">
        <w:tab/>
      </w:r>
    </w:p>
    <w:p w14:paraId="640F04BB" w14:textId="77777777" w:rsidR="001137BA" w:rsidRPr="00F627D6" w:rsidRDefault="001137BA" w:rsidP="00944268">
      <w:pPr>
        <w:pStyle w:val="podpisi"/>
        <w:spacing w:line="240" w:lineRule="auto"/>
        <w:rPr>
          <w:rFonts w:cs="Arial"/>
          <w:szCs w:val="20"/>
          <w:lang w:val="sl-SI"/>
        </w:rPr>
      </w:pPr>
      <w:r w:rsidRPr="00F627D6">
        <w:rPr>
          <w:rFonts w:cs="Arial"/>
          <w:szCs w:val="20"/>
          <w:lang w:val="sl-SI"/>
        </w:rPr>
        <w:tab/>
      </w:r>
      <w:r w:rsidRPr="00F627D6">
        <w:rPr>
          <w:rFonts w:cs="Arial"/>
          <w:szCs w:val="20"/>
          <w:lang w:val="sl-SI"/>
        </w:rPr>
        <w:tab/>
      </w:r>
      <w:r w:rsidRPr="00F627D6">
        <w:rPr>
          <w:rFonts w:cs="Arial"/>
          <w:szCs w:val="20"/>
          <w:lang w:val="sl-SI"/>
        </w:rPr>
        <w:tab/>
      </w:r>
      <w:r w:rsidRPr="00F627D6">
        <w:rPr>
          <w:rFonts w:cs="Arial"/>
          <w:szCs w:val="20"/>
          <w:lang w:val="sl-SI"/>
        </w:rPr>
        <w:tab/>
      </w:r>
      <w:r w:rsidRPr="00F627D6">
        <w:rPr>
          <w:rFonts w:cs="Arial"/>
          <w:szCs w:val="20"/>
          <w:lang w:val="sl-SI"/>
        </w:rPr>
        <w:tab/>
        <w:t xml:space="preserve">        </w:t>
      </w:r>
      <w:r w:rsidR="009D42B3">
        <w:rPr>
          <w:rFonts w:cs="Arial"/>
          <w:szCs w:val="20"/>
          <w:lang w:val="sl-SI"/>
        </w:rPr>
        <w:t>Boštjan KORITNIK</w:t>
      </w:r>
    </w:p>
    <w:p w14:paraId="2F35562C" w14:textId="77777777" w:rsidR="001137BA" w:rsidRDefault="003042B4" w:rsidP="00944268">
      <w:pPr>
        <w:autoSpaceDE w:val="0"/>
        <w:autoSpaceDN w:val="0"/>
        <w:adjustRightInd w:val="0"/>
        <w:spacing w:line="240" w:lineRule="auto"/>
        <w:rPr>
          <w:rFonts w:cs="Arial"/>
          <w:szCs w:val="20"/>
        </w:rPr>
      </w:pPr>
      <w:r>
        <w:rPr>
          <w:rFonts w:cs="Arial"/>
          <w:szCs w:val="20"/>
        </w:rPr>
        <w:tab/>
      </w:r>
      <w:r w:rsidR="001137BA" w:rsidRPr="00F627D6">
        <w:rPr>
          <w:rFonts w:cs="Arial"/>
          <w:szCs w:val="20"/>
        </w:rPr>
        <w:tab/>
      </w:r>
      <w:r w:rsidR="001137BA" w:rsidRPr="00F627D6">
        <w:rPr>
          <w:rFonts w:cs="Arial"/>
          <w:szCs w:val="20"/>
        </w:rPr>
        <w:tab/>
      </w:r>
      <w:r w:rsidR="001137BA" w:rsidRPr="00F627D6">
        <w:rPr>
          <w:rFonts w:cs="Arial"/>
          <w:szCs w:val="20"/>
        </w:rPr>
        <w:tab/>
      </w:r>
      <w:r w:rsidR="001137BA" w:rsidRPr="00F627D6">
        <w:rPr>
          <w:rFonts w:cs="Arial"/>
          <w:szCs w:val="20"/>
        </w:rPr>
        <w:tab/>
      </w:r>
      <w:r w:rsidR="001137BA" w:rsidRPr="00F627D6">
        <w:rPr>
          <w:rFonts w:cs="Arial"/>
          <w:szCs w:val="20"/>
        </w:rPr>
        <w:tab/>
      </w:r>
      <w:r w:rsidR="001137BA" w:rsidRPr="00F627D6">
        <w:rPr>
          <w:rFonts w:cs="Arial"/>
          <w:szCs w:val="20"/>
        </w:rPr>
        <w:tab/>
      </w:r>
      <w:r w:rsidR="001137BA" w:rsidRPr="00F627D6">
        <w:rPr>
          <w:rFonts w:cs="Arial"/>
          <w:szCs w:val="20"/>
        </w:rPr>
        <w:tab/>
        <w:t xml:space="preserve">        </w:t>
      </w:r>
      <w:r w:rsidR="001D66A8">
        <w:rPr>
          <w:rFonts w:cs="Arial"/>
          <w:szCs w:val="20"/>
        </w:rPr>
        <w:t xml:space="preserve">      </w:t>
      </w:r>
      <w:r w:rsidR="00985248">
        <w:rPr>
          <w:rFonts w:cs="Arial"/>
          <w:szCs w:val="20"/>
        </w:rPr>
        <w:t>m</w:t>
      </w:r>
      <w:r w:rsidR="001D66A8">
        <w:rPr>
          <w:rFonts w:cs="Arial"/>
          <w:szCs w:val="20"/>
        </w:rPr>
        <w:t>inister</w:t>
      </w:r>
    </w:p>
    <w:p w14:paraId="2C37A077" w14:textId="77777777" w:rsidR="00B15C72" w:rsidRDefault="00B15C72" w:rsidP="00944268">
      <w:pPr>
        <w:autoSpaceDE w:val="0"/>
        <w:autoSpaceDN w:val="0"/>
        <w:adjustRightInd w:val="0"/>
        <w:spacing w:line="240" w:lineRule="auto"/>
        <w:rPr>
          <w:rFonts w:cs="Arial"/>
          <w:szCs w:val="20"/>
        </w:rPr>
      </w:pPr>
    </w:p>
    <w:p w14:paraId="6D13BDD5" w14:textId="77777777" w:rsidR="00B15C72" w:rsidRDefault="00B15C72" w:rsidP="00944268">
      <w:pPr>
        <w:autoSpaceDE w:val="0"/>
        <w:autoSpaceDN w:val="0"/>
        <w:adjustRightInd w:val="0"/>
        <w:spacing w:line="240" w:lineRule="auto"/>
        <w:rPr>
          <w:rFonts w:cs="Arial"/>
          <w:szCs w:val="20"/>
        </w:rPr>
      </w:pPr>
    </w:p>
    <w:p w14:paraId="296694F5" w14:textId="77777777" w:rsidR="00B15C72" w:rsidRDefault="00B15C72" w:rsidP="00944268">
      <w:pPr>
        <w:autoSpaceDE w:val="0"/>
        <w:autoSpaceDN w:val="0"/>
        <w:adjustRightInd w:val="0"/>
        <w:spacing w:line="240" w:lineRule="auto"/>
        <w:rPr>
          <w:rFonts w:cs="Arial"/>
          <w:szCs w:val="20"/>
        </w:rPr>
      </w:pPr>
    </w:p>
    <w:p w14:paraId="5F6D4927" w14:textId="77777777" w:rsidR="00B15C72" w:rsidRDefault="00B15C72" w:rsidP="00944268">
      <w:pPr>
        <w:autoSpaceDE w:val="0"/>
        <w:autoSpaceDN w:val="0"/>
        <w:adjustRightInd w:val="0"/>
        <w:spacing w:line="240" w:lineRule="auto"/>
        <w:rPr>
          <w:rFonts w:cs="Arial"/>
          <w:szCs w:val="20"/>
        </w:rPr>
      </w:pPr>
    </w:p>
    <w:p w14:paraId="7E9C4850" w14:textId="77777777" w:rsidR="00B15C72" w:rsidRDefault="00B15C72" w:rsidP="00944268">
      <w:pPr>
        <w:autoSpaceDE w:val="0"/>
        <w:autoSpaceDN w:val="0"/>
        <w:adjustRightInd w:val="0"/>
        <w:spacing w:line="240" w:lineRule="auto"/>
        <w:rPr>
          <w:rFonts w:cs="Arial"/>
          <w:szCs w:val="20"/>
        </w:rPr>
      </w:pPr>
    </w:p>
    <w:p w14:paraId="4C8F1B86" w14:textId="77777777" w:rsidR="00B15C72" w:rsidRDefault="00B15C72" w:rsidP="00944268">
      <w:pPr>
        <w:autoSpaceDE w:val="0"/>
        <w:autoSpaceDN w:val="0"/>
        <w:adjustRightInd w:val="0"/>
        <w:spacing w:line="240" w:lineRule="auto"/>
        <w:rPr>
          <w:rFonts w:cs="Arial"/>
          <w:szCs w:val="20"/>
        </w:rPr>
      </w:pPr>
    </w:p>
    <w:p w14:paraId="291FC444" w14:textId="77777777" w:rsidR="00B15C72" w:rsidRDefault="00B15C72" w:rsidP="00944268">
      <w:pPr>
        <w:autoSpaceDE w:val="0"/>
        <w:autoSpaceDN w:val="0"/>
        <w:adjustRightInd w:val="0"/>
        <w:spacing w:line="240" w:lineRule="auto"/>
        <w:rPr>
          <w:rFonts w:cs="Arial"/>
          <w:szCs w:val="20"/>
        </w:rPr>
      </w:pPr>
    </w:p>
    <w:p w14:paraId="42B91D59" w14:textId="77777777" w:rsidR="00B15C72" w:rsidRDefault="00B15C72" w:rsidP="00944268">
      <w:pPr>
        <w:autoSpaceDE w:val="0"/>
        <w:autoSpaceDN w:val="0"/>
        <w:adjustRightInd w:val="0"/>
        <w:spacing w:line="240" w:lineRule="auto"/>
        <w:rPr>
          <w:rFonts w:cs="Arial"/>
          <w:szCs w:val="20"/>
        </w:rPr>
      </w:pPr>
    </w:p>
    <w:p w14:paraId="52A7C575" w14:textId="77777777" w:rsidR="00B15C72" w:rsidRDefault="00B15C72" w:rsidP="00944268">
      <w:pPr>
        <w:autoSpaceDE w:val="0"/>
        <w:autoSpaceDN w:val="0"/>
        <w:adjustRightInd w:val="0"/>
        <w:spacing w:line="240" w:lineRule="auto"/>
        <w:rPr>
          <w:rFonts w:cs="Arial"/>
          <w:szCs w:val="20"/>
        </w:rPr>
      </w:pPr>
    </w:p>
    <w:p w14:paraId="094F0973" w14:textId="77777777" w:rsidR="00B15C72" w:rsidRDefault="00B15C72" w:rsidP="00944268">
      <w:pPr>
        <w:autoSpaceDE w:val="0"/>
        <w:autoSpaceDN w:val="0"/>
        <w:adjustRightInd w:val="0"/>
        <w:spacing w:line="240" w:lineRule="auto"/>
        <w:rPr>
          <w:rFonts w:cs="Arial"/>
          <w:szCs w:val="20"/>
        </w:rPr>
      </w:pPr>
    </w:p>
    <w:p w14:paraId="382A427E" w14:textId="77777777" w:rsidR="00B15C72" w:rsidRDefault="00B15C72" w:rsidP="00944268">
      <w:pPr>
        <w:autoSpaceDE w:val="0"/>
        <w:autoSpaceDN w:val="0"/>
        <w:adjustRightInd w:val="0"/>
        <w:spacing w:line="240" w:lineRule="auto"/>
        <w:rPr>
          <w:rFonts w:cs="Arial"/>
          <w:szCs w:val="20"/>
        </w:rPr>
      </w:pPr>
    </w:p>
    <w:p w14:paraId="48459AB7" w14:textId="77777777" w:rsidR="00B15C72" w:rsidRDefault="00B15C72" w:rsidP="00944268">
      <w:pPr>
        <w:autoSpaceDE w:val="0"/>
        <w:autoSpaceDN w:val="0"/>
        <w:adjustRightInd w:val="0"/>
        <w:spacing w:line="240" w:lineRule="auto"/>
        <w:rPr>
          <w:rFonts w:cs="Arial"/>
          <w:szCs w:val="20"/>
        </w:rPr>
      </w:pPr>
    </w:p>
    <w:p w14:paraId="314D2823" w14:textId="77777777" w:rsidR="00B15C72" w:rsidRDefault="00B15C72" w:rsidP="00944268">
      <w:pPr>
        <w:autoSpaceDE w:val="0"/>
        <w:autoSpaceDN w:val="0"/>
        <w:adjustRightInd w:val="0"/>
        <w:spacing w:line="240" w:lineRule="auto"/>
        <w:rPr>
          <w:rFonts w:cs="Arial"/>
          <w:szCs w:val="20"/>
        </w:rPr>
      </w:pPr>
    </w:p>
    <w:p w14:paraId="78098F64" w14:textId="77777777" w:rsidR="00B15C72" w:rsidRDefault="00B15C72" w:rsidP="00944268">
      <w:pPr>
        <w:autoSpaceDE w:val="0"/>
        <w:autoSpaceDN w:val="0"/>
        <w:adjustRightInd w:val="0"/>
        <w:spacing w:line="240" w:lineRule="auto"/>
        <w:rPr>
          <w:rFonts w:cs="Arial"/>
          <w:szCs w:val="20"/>
        </w:rPr>
      </w:pPr>
    </w:p>
    <w:p w14:paraId="21CEF6E0" w14:textId="77777777" w:rsidR="00B15C72" w:rsidRDefault="00B15C72" w:rsidP="00944268">
      <w:pPr>
        <w:autoSpaceDE w:val="0"/>
        <w:autoSpaceDN w:val="0"/>
        <w:adjustRightInd w:val="0"/>
        <w:spacing w:line="240" w:lineRule="auto"/>
        <w:rPr>
          <w:rFonts w:cs="Arial"/>
          <w:szCs w:val="20"/>
        </w:rPr>
      </w:pPr>
    </w:p>
    <w:p w14:paraId="1BE1B97B" w14:textId="77777777" w:rsidR="00B15C72" w:rsidRDefault="00B15C72" w:rsidP="00944268">
      <w:pPr>
        <w:autoSpaceDE w:val="0"/>
        <w:autoSpaceDN w:val="0"/>
        <w:adjustRightInd w:val="0"/>
        <w:spacing w:line="240" w:lineRule="auto"/>
        <w:rPr>
          <w:rFonts w:cs="Arial"/>
          <w:szCs w:val="20"/>
        </w:rPr>
      </w:pPr>
    </w:p>
    <w:p w14:paraId="3D956FD0" w14:textId="77777777" w:rsidR="00B15C72" w:rsidRDefault="00B15C72" w:rsidP="00944268">
      <w:pPr>
        <w:autoSpaceDE w:val="0"/>
        <w:autoSpaceDN w:val="0"/>
        <w:adjustRightInd w:val="0"/>
        <w:spacing w:line="240" w:lineRule="auto"/>
        <w:rPr>
          <w:rFonts w:cs="Arial"/>
          <w:szCs w:val="20"/>
        </w:rPr>
      </w:pPr>
    </w:p>
    <w:p w14:paraId="28EF4705" w14:textId="77777777" w:rsidR="00B15C72" w:rsidRDefault="00B15C72" w:rsidP="00944268">
      <w:pPr>
        <w:autoSpaceDE w:val="0"/>
        <w:autoSpaceDN w:val="0"/>
        <w:adjustRightInd w:val="0"/>
        <w:spacing w:line="240" w:lineRule="auto"/>
        <w:rPr>
          <w:rFonts w:cs="Arial"/>
          <w:szCs w:val="20"/>
        </w:rPr>
      </w:pPr>
    </w:p>
    <w:p w14:paraId="7E845717" w14:textId="77777777" w:rsidR="00B663A8" w:rsidRDefault="00B663A8" w:rsidP="00C2249C">
      <w:pPr>
        <w:autoSpaceDE w:val="0"/>
        <w:autoSpaceDN w:val="0"/>
        <w:adjustRightInd w:val="0"/>
        <w:spacing w:line="240" w:lineRule="auto"/>
      </w:pPr>
    </w:p>
    <w:p w14:paraId="360E0A1D" w14:textId="77777777" w:rsidR="00B15C72" w:rsidRPr="00F627D6" w:rsidRDefault="00B15C72" w:rsidP="00B663A8">
      <w:pPr>
        <w:autoSpaceDE w:val="0"/>
        <w:autoSpaceDN w:val="0"/>
        <w:adjustRightInd w:val="0"/>
        <w:spacing w:line="240" w:lineRule="auto"/>
        <w:rPr>
          <w:rFonts w:cs="Arial"/>
          <w:szCs w:val="20"/>
        </w:rPr>
      </w:pPr>
    </w:p>
    <w:sectPr w:rsidR="00B15C72" w:rsidRPr="00F627D6"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65810" w14:textId="77777777" w:rsidR="00527094" w:rsidRDefault="00527094">
      <w:r>
        <w:separator/>
      </w:r>
    </w:p>
  </w:endnote>
  <w:endnote w:type="continuationSeparator" w:id="0">
    <w:p w14:paraId="4C0A18D4" w14:textId="77777777" w:rsidR="00527094" w:rsidRDefault="0052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6BEA5" w14:textId="77777777" w:rsidR="00527094" w:rsidRDefault="00527094">
      <w:r>
        <w:separator/>
      </w:r>
    </w:p>
  </w:footnote>
  <w:footnote w:type="continuationSeparator" w:id="0">
    <w:p w14:paraId="167837F6" w14:textId="77777777" w:rsidR="00527094" w:rsidRDefault="00527094">
      <w:r>
        <w:continuationSeparator/>
      </w:r>
    </w:p>
  </w:footnote>
  <w:footnote w:id="1">
    <w:p w14:paraId="07A3D078" w14:textId="77777777" w:rsidR="00855AE7" w:rsidRDefault="00855AE7">
      <w:pPr>
        <w:pStyle w:val="Sprotnaopomba-besedilo"/>
      </w:pPr>
      <w:r w:rsidRPr="00855AE7">
        <w:rPr>
          <w:rStyle w:val="Sprotnaopomba-sklic"/>
          <w:sz w:val="18"/>
          <w:szCs w:val="18"/>
        </w:rPr>
        <w:footnoteRef/>
      </w:r>
      <w:r w:rsidRPr="00855AE7">
        <w:rPr>
          <w:sz w:val="18"/>
          <w:szCs w:val="18"/>
        </w:rPr>
        <w:t xml:space="preserve"> Npr. v</w:t>
      </w:r>
      <w:r w:rsidRPr="00855AE7">
        <w:rPr>
          <w:rFonts w:cs="Arial"/>
          <w:sz w:val="18"/>
          <w:szCs w:val="18"/>
        </w:rPr>
        <w:t>prašanje »ali bi bilo glede na razglasitev epidemije za celotno državo dopustno, da navedeni dodatek izplačamo sistemsko (brez prejete zahteve javnega uslužbenca za izplačilo) ali pa je izplačilo upravičeno le na podlagi pravočasnega individualnega zahtevka javnega uslužbenca«</w:t>
      </w:r>
    </w:p>
  </w:footnote>
  <w:footnote w:id="2">
    <w:p w14:paraId="32813614" w14:textId="77777777" w:rsidR="00855AE7" w:rsidRPr="002A5EF0" w:rsidRDefault="00855AE7">
      <w:pPr>
        <w:pStyle w:val="Sprotnaopomba-besedilo"/>
        <w:rPr>
          <w:sz w:val="18"/>
          <w:szCs w:val="18"/>
        </w:rPr>
      </w:pPr>
      <w:r w:rsidRPr="002A5EF0">
        <w:rPr>
          <w:rStyle w:val="Sprotnaopomba-sklic"/>
          <w:sz w:val="18"/>
          <w:szCs w:val="18"/>
        </w:rPr>
        <w:footnoteRef/>
      </w:r>
      <w:r w:rsidRPr="002A5EF0">
        <w:rPr>
          <w:sz w:val="18"/>
          <w:szCs w:val="18"/>
        </w:rPr>
        <w:t xml:space="preserve"> </w:t>
      </w:r>
      <w:r w:rsidR="002A5EF0" w:rsidRPr="002A5EF0">
        <w:rPr>
          <w:sz w:val="18"/>
          <w:szCs w:val="18"/>
        </w:rPr>
        <w:t>Uradni list RS, št. 81/00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CB26E" w14:textId="77777777" w:rsidR="00391B31" w:rsidRPr="00110CBD" w:rsidRDefault="00391B3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8A0EBA" w:rsidRPr="00B8505D" w14:paraId="0769C55F" w14:textId="77777777" w:rsidTr="002B71EA">
      <w:trPr>
        <w:trHeight w:val="426"/>
      </w:trPr>
      <w:tc>
        <w:tcPr>
          <w:tcW w:w="657" w:type="dxa"/>
        </w:tcPr>
        <w:p w14:paraId="2CF1FF65" w14:textId="77777777" w:rsidR="008A0EBA" w:rsidRDefault="008A0EBA" w:rsidP="008A0EBA">
          <w:pPr>
            <w:autoSpaceDE w:val="0"/>
            <w:autoSpaceDN w:val="0"/>
            <w:adjustRightInd w:val="0"/>
            <w:spacing w:line="240" w:lineRule="auto"/>
            <w:rPr>
              <w:rFonts w:ascii="Republika" w:hAnsi="Republika"/>
              <w:color w:val="529DBA"/>
              <w:szCs w:val="20"/>
            </w:rPr>
          </w:pPr>
          <w:r>
            <w:rPr>
              <w:noProof/>
            </w:rPr>
            <w:drawing>
              <wp:inline distT="0" distB="0" distL="0" distR="0" wp14:anchorId="7FC57B37" wp14:editId="5614E58A">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5ADF84DB" w14:textId="77777777" w:rsidR="008A0EBA" w:rsidRDefault="008A0EBA" w:rsidP="008A0EBA">
          <w:pPr>
            <w:autoSpaceDE w:val="0"/>
            <w:autoSpaceDN w:val="0"/>
            <w:adjustRightInd w:val="0"/>
            <w:spacing w:line="240" w:lineRule="auto"/>
            <w:rPr>
              <w:rFonts w:ascii="Republika" w:hAnsi="Republika"/>
              <w:color w:val="529DBA"/>
              <w:szCs w:val="20"/>
            </w:rPr>
          </w:pPr>
        </w:p>
      </w:tc>
      <w:tc>
        <w:tcPr>
          <w:tcW w:w="4644" w:type="dxa"/>
        </w:tcPr>
        <w:p w14:paraId="4BF8A41E" w14:textId="77777777" w:rsidR="008A0EBA" w:rsidRPr="008820DC" w:rsidRDefault="008A0EBA" w:rsidP="008A0EBA">
          <w:pPr>
            <w:autoSpaceDE w:val="0"/>
            <w:autoSpaceDN w:val="0"/>
            <w:adjustRightInd w:val="0"/>
            <w:spacing w:line="240" w:lineRule="auto"/>
            <w:ind w:left="102" w:hanging="45"/>
            <w:rPr>
              <w:rFonts w:ascii="Republika" w:hAnsi="Republika" w:cs="Republika"/>
              <w:color w:val="000000" w:themeColor="text1"/>
              <w:szCs w:val="20"/>
            </w:rPr>
          </w:pPr>
          <w:r w:rsidRPr="008820DC">
            <w:rPr>
              <w:rFonts w:ascii="Republika" w:hAnsi="Republika" w:cs="Republika"/>
              <w:color w:val="000000" w:themeColor="text1"/>
              <w:szCs w:val="20"/>
            </w:rPr>
            <w:t>REPUBLIKA SLOVENIJA</w:t>
          </w:r>
        </w:p>
        <w:p w14:paraId="1CBCF595" w14:textId="77777777" w:rsidR="008A0EBA" w:rsidRPr="000B427F" w:rsidRDefault="008A0EBA" w:rsidP="008A0EBA">
          <w:pPr>
            <w:autoSpaceDE w:val="0"/>
            <w:autoSpaceDN w:val="0"/>
            <w:adjustRightInd w:val="0"/>
            <w:spacing w:line="240" w:lineRule="auto"/>
            <w:ind w:left="102" w:hanging="45"/>
            <w:rPr>
              <w:rFonts w:ascii="Republika" w:hAnsi="Republika" w:cs="Republika"/>
              <w:b/>
              <w:bCs/>
              <w:color w:val="000000" w:themeColor="text1"/>
              <w:sz w:val="12"/>
              <w:szCs w:val="12"/>
            </w:rPr>
          </w:pPr>
          <w:r w:rsidRPr="00B8505D">
            <w:rPr>
              <w:rFonts w:ascii="Republika" w:hAnsi="Republika" w:cs="Republika"/>
              <w:b/>
              <w:bCs/>
              <w:color w:val="000000" w:themeColor="text1"/>
              <w:szCs w:val="20"/>
            </w:rPr>
            <w:t>MINISTRSTVO ZA JAVNO UPRAVO</w:t>
          </w:r>
          <w:r w:rsidRPr="00B8505D">
            <w:rPr>
              <w:rFonts w:ascii="Republika" w:hAnsi="Republika" w:cs="Republika"/>
              <w:b/>
              <w:bCs/>
              <w:color w:val="000000" w:themeColor="text1"/>
              <w:szCs w:val="20"/>
            </w:rPr>
            <w:br/>
          </w:r>
        </w:p>
        <w:p w14:paraId="18261113" w14:textId="77777777" w:rsidR="008A0EBA" w:rsidRPr="00B8505D" w:rsidRDefault="008A0EBA" w:rsidP="008A0EBA">
          <w:pPr>
            <w:autoSpaceDE w:val="0"/>
            <w:autoSpaceDN w:val="0"/>
            <w:adjustRightInd w:val="0"/>
            <w:spacing w:line="240" w:lineRule="auto"/>
            <w:ind w:firstLine="93"/>
            <w:rPr>
              <w:rFonts w:ascii="Republika" w:hAnsi="Republika"/>
              <w:color w:val="529DBA"/>
              <w:sz w:val="16"/>
              <w:szCs w:val="16"/>
            </w:rPr>
          </w:pPr>
          <w:r>
            <w:rPr>
              <w:rFonts w:ascii="Republika" w:hAnsi="Republika" w:cs="Republika"/>
              <w:color w:val="000000" w:themeColor="text1"/>
              <w:szCs w:val="20"/>
            </w:rPr>
            <w:t xml:space="preserve">  </w:t>
          </w:r>
        </w:p>
      </w:tc>
    </w:tr>
  </w:tbl>
  <w:p w14:paraId="6D16E2A1" w14:textId="77777777" w:rsidR="00391B31" w:rsidRPr="008F3500" w:rsidRDefault="00391B31" w:rsidP="00924E3C">
    <w:pPr>
      <w:pStyle w:val="Glava"/>
      <w:tabs>
        <w:tab w:val="clear" w:pos="4320"/>
        <w:tab w:val="clear" w:pos="8640"/>
        <w:tab w:val="left" w:pos="5112"/>
      </w:tabs>
      <w:spacing w:before="24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 xml:space="preserve">01 478 </w:t>
    </w:r>
    <w:r w:rsidR="007154CF">
      <w:rPr>
        <w:rFonts w:cs="Arial"/>
        <w:sz w:val="16"/>
      </w:rPr>
      <w:t>83</w:t>
    </w:r>
    <w:r>
      <w:rPr>
        <w:rFonts w:cs="Arial"/>
        <w:sz w:val="16"/>
      </w:rPr>
      <w:t xml:space="preserve"> </w:t>
    </w:r>
    <w:r w:rsidR="007154CF">
      <w:rPr>
        <w:rFonts w:cs="Arial"/>
        <w:sz w:val="16"/>
      </w:rPr>
      <w:t>3</w:t>
    </w:r>
    <w:r>
      <w:rPr>
        <w:rFonts w:cs="Arial"/>
        <w:sz w:val="16"/>
      </w:rPr>
      <w:t>0</w:t>
    </w:r>
  </w:p>
  <w:p w14:paraId="22012B7B" w14:textId="77777777" w:rsidR="00391B31" w:rsidRPr="008F3500" w:rsidRDefault="00391B31"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21EDE43A" w14:textId="77777777" w:rsidR="00391B31" w:rsidRPr="008F3500" w:rsidRDefault="00391B31"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E59570B" w14:textId="77777777" w:rsidR="00391B31" w:rsidRPr="008F3500" w:rsidRDefault="00391B31"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D20CE"/>
    <w:multiLevelType w:val="hybridMultilevel"/>
    <w:tmpl w:val="FE1863E6"/>
    <w:lvl w:ilvl="0" w:tplc="630C589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4B7726A"/>
    <w:multiLevelType w:val="hybridMultilevel"/>
    <w:tmpl w:val="1F0EE458"/>
    <w:lvl w:ilvl="0" w:tplc="5516A1F8">
      <w:start w:val="1"/>
      <w:numFmt w:val="low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768200F"/>
    <w:multiLevelType w:val="hybridMultilevel"/>
    <w:tmpl w:val="A54E1008"/>
    <w:lvl w:ilvl="0" w:tplc="DA50E5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24E3C51"/>
    <w:multiLevelType w:val="hybridMultilevel"/>
    <w:tmpl w:val="41D60428"/>
    <w:lvl w:ilvl="0" w:tplc="04240001">
      <w:start w:val="1"/>
      <w:numFmt w:val="bullet"/>
      <w:lvlText w:val=""/>
      <w:lvlJc w:val="left"/>
      <w:pPr>
        <w:ind w:left="720" w:hanging="360"/>
      </w:pPr>
      <w:rPr>
        <w:rFonts w:ascii="Symbol" w:hAnsi="Symbol" w:hint="default"/>
      </w:rPr>
    </w:lvl>
    <w:lvl w:ilvl="1" w:tplc="D090B494">
      <w:start w:val="1"/>
      <w:numFmt w:val="bullet"/>
      <w:lvlText w:val="-"/>
      <w:lvlJc w:val="left"/>
      <w:pPr>
        <w:ind w:left="1440" w:hanging="360"/>
      </w:pPr>
      <w:rPr>
        <w:rFonts w:ascii="Arial" w:eastAsia="Times New Roman" w:hAnsi="Arial" w:cs="Arial" w:hint="default"/>
        <w:u w:val="single"/>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C63FC4"/>
    <w:multiLevelType w:val="hybridMultilevel"/>
    <w:tmpl w:val="2A5EBDB4"/>
    <w:lvl w:ilvl="0" w:tplc="B32C23C8">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80C6F09"/>
    <w:multiLevelType w:val="hybridMultilevel"/>
    <w:tmpl w:val="D2EE76A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480ED9"/>
    <w:multiLevelType w:val="hybridMultilevel"/>
    <w:tmpl w:val="F14C9ACE"/>
    <w:lvl w:ilvl="0" w:tplc="6570DF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FF26764"/>
    <w:multiLevelType w:val="hybridMultilevel"/>
    <w:tmpl w:val="648CC402"/>
    <w:lvl w:ilvl="0" w:tplc="64E2B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4CD28F0"/>
    <w:multiLevelType w:val="hybridMultilevel"/>
    <w:tmpl w:val="4F34D8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AB37F84"/>
    <w:multiLevelType w:val="hybridMultilevel"/>
    <w:tmpl w:val="844E17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340752C"/>
    <w:multiLevelType w:val="hybridMultilevel"/>
    <w:tmpl w:val="1B60705A"/>
    <w:lvl w:ilvl="0" w:tplc="52E6BF7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4DA7958"/>
    <w:multiLevelType w:val="hybridMultilevel"/>
    <w:tmpl w:val="C17C2FE2"/>
    <w:lvl w:ilvl="0" w:tplc="C8D2D6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563772E"/>
    <w:multiLevelType w:val="hybridMultilevel"/>
    <w:tmpl w:val="BE12571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1464FE"/>
    <w:multiLevelType w:val="hybridMultilevel"/>
    <w:tmpl w:val="2EACDB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7ED2B99"/>
    <w:multiLevelType w:val="hybridMultilevel"/>
    <w:tmpl w:val="B1CC7D10"/>
    <w:lvl w:ilvl="0" w:tplc="DF64AAC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7EF7980"/>
    <w:multiLevelType w:val="hybridMultilevel"/>
    <w:tmpl w:val="C0306A54"/>
    <w:lvl w:ilvl="0" w:tplc="D0422686">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64A37B1"/>
    <w:multiLevelType w:val="hybridMultilevel"/>
    <w:tmpl w:val="8DD8FD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1"/>
  </w:num>
  <w:num w:numId="4">
    <w:abstractNumId w:val="1"/>
  </w:num>
  <w:num w:numId="5">
    <w:abstractNumId w:val="3"/>
  </w:num>
  <w:num w:numId="6">
    <w:abstractNumId w:val="8"/>
  </w:num>
  <w:num w:numId="7">
    <w:abstractNumId w:val="16"/>
  </w:num>
  <w:num w:numId="8">
    <w:abstractNumId w:val="0"/>
  </w:num>
  <w:num w:numId="9">
    <w:abstractNumId w:val="2"/>
  </w:num>
  <w:num w:numId="10">
    <w:abstractNumId w:val="21"/>
  </w:num>
  <w:num w:numId="11">
    <w:abstractNumId w:val="6"/>
  </w:num>
  <w:num w:numId="12">
    <w:abstractNumId w:val="12"/>
  </w:num>
  <w:num w:numId="13">
    <w:abstractNumId w:val="5"/>
  </w:num>
  <w:num w:numId="14">
    <w:abstractNumId w:val="17"/>
  </w:num>
  <w:num w:numId="15">
    <w:abstractNumId w:val="9"/>
  </w:num>
  <w:num w:numId="16">
    <w:abstractNumId w:val="10"/>
  </w:num>
  <w:num w:numId="17">
    <w:abstractNumId w:val="14"/>
  </w:num>
  <w:num w:numId="18">
    <w:abstractNumId w:val="4"/>
  </w:num>
  <w:num w:numId="19">
    <w:abstractNumId w:val="19"/>
  </w:num>
  <w:num w:numId="20">
    <w:abstractNumId w:val="15"/>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921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64"/>
    <w:rsid w:val="000014E9"/>
    <w:rsid w:val="000041A4"/>
    <w:rsid w:val="00010433"/>
    <w:rsid w:val="00011E66"/>
    <w:rsid w:val="00017171"/>
    <w:rsid w:val="00023A88"/>
    <w:rsid w:val="0002405A"/>
    <w:rsid w:val="00046E9E"/>
    <w:rsid w:val="00047B57"/>
    <w:rsid w:val="00052172"/>
    <w:rsid w:val="00055D58"/>
    <w:rsid w:val="00060B28"/>
    <w:rsid w:val="00062759"/>
    <w:rsid w:val="00063D88"/>
    <w:rsid w:val="000706D5"/>
    <w:rsid w:val="00070B5C"/>
    <w:rsid w:val="00070F2B"/>
    <w:rsid w:val="00072EA3"/>
    <w:rsid w:val="00073828"/>
    <w:rsid w:val="000751FD"/>
    <w:rsid w:val="00086839"/>
    <w:rsid w:val="00091AFF"/>
    <w:rsid w:val="00097328"/>
    <w:rsid w:val="000A1BD3"/>
    <w:rsid w:val="000A7238"/>
    <w:rsid w:val="000B6531"/>
    <w:rsid w:val="000C693E"/>
    <w:rsid w:val="000D57B4"/>
    <w:rsid w:val="000E5981"/>
    <w:rsid w:val="000E7A9F"/>
    <w:rsid w:val="000F6DF5"/>
    <w:rsid w:val="001007F3"/>
    <w:rsid w:val="001047F0"/>
    <w:rsid w:val="00105D50"/>
    <w:rsid w:val="00106291"/>
    <w:rsid w:val="001137BA"/>
    <w:rsid w:val="0012012B"/>
    <w:rsid w:val="00122122"/>
    <w:rsid w:val="00127E9F"/>
    <w:rsid w:val="001311C1"/>
    <w:rsid w:val="001357B2"/>
    <w:rsid w:val="00142689"/>
    <w:rsid w:val="00142BBD"/>
    <w:rsid w:val="001435AE"/>
    <w:rsid w:val="001437B9"/>
    <w:rsid w:val="00144F58"/>
    <w:rsid w:val="001520A4"/>
    <w:rsid w:val="00152A60"/>
    <w:rsid w:val="00162CA5"/>
    <w:rsid w:val="00163FF3"/>
    <w:rsid w:val="0016764D"/>
    <w:rsid w:val="001724F0"/>
    <w:rsid w:val="00175B10"/>
    <w:rsid w:val="001809A6"/>
    <w:rsid w:val="00183943"/>
    <w:rsid w:val="001903B4"/>
    <w:rsid w:val="001909AF"/>
    <w:rsid w:val="00193F86"/>
    <w:rsid w:val="001962DB"/>
    <w:rsid w:val="001963AE"/>
    <w:rsid w:val="0019642D"/>
    <w:rsid w:val="001964FF"/>
    <w:rsid w:val="00196A22"/>
    <w:rsid w:val="001A0D3E"/>
    <w:rsid w:val="001A5986"/>
    <w:rsid w:val="001B5062"/>
    <w:rsid w:val="001C37FA"/>
    <w:rsid w:val="001D003D"/>
    <w:rsid w:val="001D66A8"/>
    <w:rsid w:val="001D73B4"/>
    <w:rsid w:val="001D751E"/>
    <w:rsid w:val="001E3B6E"/>
    <w:rsid w:val="001E478E"/>
    <w:rsid w:val="001E60EE"/>
    <w:rsid w:val="001E719E"/>
    <w:rsid w:val="001F63EB"/>
    <w:rsid w:val="001F7629"/>
    <w:rsid w:val="00200123"/>
    <w:rsid w:val="00202A77"/>
    <w:rsid w:val="0021778A"/>
    <w:rsid w:val="00223C0B"/>
    <w:rsid w:val="002245CF"/>
    <w:rsid w:val="00225570"/>
    <w:rsid w:val="00225D4E"/>
    <w:rsid w:val="00233FC8"/>
    <w:rsid w:val="00241D90"/>
    <w:rsid w:val="0024408E"/>
    <w:rsid w:val="00246BC2"/>
    <w:rsid w:val="002472E5"/>
    <w:rsid w:val="002502AE"/>
    <w:rsid w:val="002562F4"/>
    <w:rsid w:val="00256714"/>
    <w:rsid w:val="0026775A"/>
    <w:rsid w:val="00271CE5"/>
    <w:rsid w:val="00276E5E"/>
    <w:rsid w:val="00282020"/>
    <w:rsid w:val="002856E4"/>
    <w:rsid w:val="0029428A"/>
    <w:rsid w:val="002A0EAB"/>
    <w:rsid w:val="002A5EF0"/>
    <w:rsid w:val="002A74BD"/>
    <w:rsid w:val="002B213C"/>
    <w:rsid w:val="002B2992"/>
    <w:rsid w:val="002B568C"/>
    <w:rsid w:val="002B5DF9"/>
    <w:rsid w:val="002D43AC"/>
    <w:rsid w:val="002D4923"/>
    <w:rsid w:val="002F11FB"/>
    <w:rsid w:val="002F4BA6"/>
    <w:rsid w:val="002F4C5C"/>
    <w:rsid w:val="002F66BF"/>
    <w:rsid w:val="002F6CA9"/>
    <w:rsid w:val="003042B4"/>
    <w:rsid w:val="003111E1"/>
    <w:rsid w:val="00311E86"/>
    <w:rsid w:val="00312E8A"/>
    <w:rsid w:val="00316F17"/>
    <w:rsid w:val="0032547E"/>
    <w:rsid w:val="00325598"/>
    <w:rsid w:val="00327FBC"/>
    <w:rsid w:val="003300C8"/>
    <w:rsid w:val="00331E4E"/>
    <w:rsid w:val="00332828"/>
    <w:rsid w:val="003329B1"/>
    <w:rsid w:val="003371A2"/>
    <w:rsid w:val="0034338C"/>
    <w:rsid w:val="0035297D"/>
    <w:rsid w:val="00353AA2"/>
    <w:rsid w:val="003636BF"/>
    <w:rsid w:val="003667A9"/>
    <w:rsid w:val="0037479F"/>
    <w:rsid w:val="00374BD8"/>
    <w:rsid w:val="003845B4"/>
    <w:rsid w:val="003862A5"/>
    <w:rsid w:val="00386FDF"/>
    <w:rsid w:val="00387B1A"/>
    <w:rsid w:val="00391B31"/>
    <w:rsid w:val="00396A1B"/>
    <w:rsid w:val="003A5E9C"/>
    <w:rsid w:val="003B3E8F"/>
    <w:rsid w:val="003B5845"/>
    <w:rsid w:val="003B5C2B"/>
    <w:rsid w:val="003C7D72"/>
    <w:rsid w:val="003D2CB5"/>
    <w:rsid w:val="003E1C74"/>
    <w:rsid w:val="003E2DE5"/>
    <w:rsid w:val="003E45A1"/>
    <w:rsid w:val="003E5DAA"/>
    <w:rsid w:val="003E7878"/>
    <w:rsid w:val="003F4249"/>
    <w:rsid w:val="003F49E2"/>
    <w:rsid w:val="00413CAF"/>
    <w:rsid w:val="004231D9"/>
    <w:rsid w:val="00424A3D"/>
    <w:rsid w:val="004341DC"/>
    <w:rsid w:val="00436CE0"/>
    <w:rsid w:val="004401EA"/>
    <w:rsid w:val="004460EB"/>
    <w:rsid w:val="00447BFA"/>
    <w:rsid w:val="00451693"/>
    <w:rsid w:val="00452688"/>
    <w:rsid w:val="0046095E"/>
    <w:rsid w:val="004634C7"/>
    <w:rsid w:val="0046741D"/>
    <w:rsid w:val="004679DB"/>
    <w:rsid w:val="00487EC2"/>
    <w:rsid w:val="00493F4F"/>
    <w:rsid w:val="00496369"/>
    <w:rsid w:val="004A242E"/>
    <w:rsid w:val="004A4EB2"/>
    <w:rsid w:val="004A7728"/>
    <w:rsid w:val="004A790F"/>
    <w:rsid w:val="004B2BBB"/>
    <w:rsid w:val="004B3B2E"/>
    <w:rsid w:val="004C19EF"/>
    <w:rsid w:val="004C29BF"/>
    <w:rsid w:val="004C2AEC"/>
    <w:rsid w:val="004D004B"/>
    <w:rsid w:val="004D131A"/>
    <w:rsid w:val="004D2334"/>
    <w:rsid w:val="004D5C62"/>
    <w:rsid w:val="004D7446"/>
    <w:rsid w:val="004E0155"/>
    <w:rsid w:val="004E746C"/>
    <w:rsid w:val="004F323F"/>
    <w:rsid w:val="00505BD7"/>
    <w:rsid w:val="00515ED2"/>
    <w:rsid w:val="0052205E"/>
    <w:rsid w:val="00526246"/>
    <w:rsid w:val="00527094"/>
    <w:rsid w:val="0053383E"/>
    <w:rsid w:val="005409C7"/>
    <w:rsid w:val="00540E81"/>
    <w:rsid w:val="00542EAF"/>
    <w:rsid w:val="005435BC"/>
    <w:rsid w:val="005529D0"/>
    <w:rsid w:val="0055362F"/>
    <w:rsid w:val="0055661F"/>
    <w:rsid w:val="00557287"/>
    <w:rsid w:val="00567106"/>
    <w:rsid w:val="00572C2B"/>
    <w:rsid w:val="005810DA"/>
    <w:rsid w:val="00583B55"/>
    <w:rsid w:val="00584C86"/>
    <w:rsid w:val="0059195E"/>
    <w:rsid w:val="0059486C"/>
    <w:rsid w:val="00596745"/>
    <w:rsid w:val="00597FAA"/>
    <w:rsid w:val="005A1870"/>
    <w:rsid w:val="005A61A0"/>
    <w:rsid w:val="005B00ED"/>
    <w:rsid w:val="005B7499"/>
    <w:rsid w:val="005C139A"/>
    <w:rsid w:val="005C1C92"/>
    <w:rsid w:val="005C2190"/>
    <w:rsid w:val="005D23E8"/>
    <w:rsid w:val="005D33F1"/>
    <w:rsid w:val="005D4F24"/>
    <w:rsid w:val="005E1D3C"/>
    <w:rsid w:val="005E5BA8"/>
    <w:rsid w:val="005E6E39"/>
    <w:rsid w:val="005E7CDB"/>
    <w:rsid w:val="005F199F"/>
    <w:rsid w:val="005F4C7A"/>
    <w:rsid w:val="005F6C6E"/>
    <w:rsid w:val="00606936"/>
    <w:rsid w:val="00612FE4"/>
    <w:rsid w:val="00616965"/>
    <w:rsid w:val="00617A9E"/>
    <w:rsid w:val="0062487F"/>
    <w:rsid w:val="00627B0E"/>
    <w:rsid w:val="00632253"/>
    <w:rsid w:val="006328D6"/>
    <w:rsid w:val="00634144"/>
    <w:rsid w:val="006421B0"/>
    <w:rsid w:val="00642714"/>
    <w:rsid w:val="006455CE"/>
    <w:rsid w:val="00650A09"/>
    <w:rsid w:val="00651EBE"/>
    <w:rsid w:val="00653D83"/>
    <w:rsid w:val="006550BF"/>
    <w:rsid w:val="006603DE"/>
    <w:rsid w:val="00664E2C"/>
    <w:rsid w:val="00670EFE"/>
    <w:rsid w:val="006744C4"/>
    <w:rsid w:val="00674C7C"/>
    <w:rsid w:val="006850D4"/>
    <w:rsid w:val="00686345"/>
    <w:rsid w:val="006A056D"/>
    <w:rsid w:val="006A493B"/>
    <w:rsid w:val="006A6784"/>
    <w:rsid w:val="006B7446"/>
    <w:rsid w:val="006C0311"/>
    <w:rsid w:val="006C463F"/>
    <w:rsid w:val="006D0843"/>
    <w:rsid w:val="006D1253"/>
    <w:rsid w:val="006D2E01"/>
    <w:rsid w:val="006D42D9"/>
    <w:rsid w:val="006F48CC"/>
    <w:rsid w:val="0070419F"/>
    <w:rsid w:val="00704289"/>
    <w:rsid w:val="007057E2"/>
    <w:rsid w:val="007154CF"/>
    <w:rsid w:val="0072426C"/>
    <w:rsid w:val="00733017"/>
    <w:rsid w:val="00733967"/>
    <w:rsid w:val="007374C7"/>
    <w:rsid w:val="00746AD6"/>
    <w:rsid w:val="00767758"/>
    <w:rsid w:val="00776080"/>
    <w:rsid w:val="007764C9"/>
    <w:rsid w:val="0078122D"/>
    <w:rsid w:val="00783310"/>
    <w:rsid w:val="007906EA"/>
    <w:rsid w:val="0079317F"/>
    <w:rsid w:val="007969BC"/>
    <w:rsid w:val="0079745B"/>
    <w:rsid w:val="007A0139"/>
    <w:rsid w:val="007A1581"/>
    <w:rsid w:val="007A4A6D"/>
    <w:rsid w:val="007B7072"/>
    <w:rsid w:val="007B7D53"/>
    <w:rsid w:val="007C3A1D"/>
    <w:rsid w:val="007C3FAD"/>
    <w:rsid w:val="007D0A76"/>
    <w:rsid w:val="007D10B4"/>
    <w:rsid w:val="007D174C"/>
    <w:rsid w:val="007D1BCF"/>
    <w:rsid w:val="007D1DAD"/>
    <w:rsid w:val="007D26C1"/>
    <w:rsid w:val="007D6896"/>
    <w:rsid w:val="007D75CF"/>
    <w:rsid w:val="007E601E"/>
    <w:rsid w:val="007E6DC5"/>
    <w:rsid w:val="007F4789"/>
    <w:rsid w:val="00801805"/>
    <w:rsid w:val="00803840"/>
    <w:rsid w:val="0080639F"/>
    <w:rsid w:val="00807042"/>
    <w:rsid w:val="00810295"/>
    <w:rsid w:val="008129E4"/>
    <w:rsid w:val="0081584F"/>
    <w:rsid w:val="0081700F"/>
    <w:rsid w:val="00835D86"/>
    <w:rsid w:val="00837D02"/>
    <w:rsid w:val="00837F67"/>
    <w:rsid w:val="00844969"/>
    <w:rsid w:val="008456D7"/>
    <w:rsid w:val="0085285F"/>
    <w:rsid w:val="00855AE7"/>
    <w:rsid w:val="00857052"/>
    <w:rsid w:val="00865C79"/>
    <w:rsid w:val="00873F45"/>
    <w:rsid w:val="008740CC"/>
    <w:rsid w:val="00874BD1"/>
    <w:rsid w:val="00875F3A"/>
    <w:rsid w:val="0088043C"/>
    <w:rsid w:val="008813AC"/>
    <w:rsid w:val="00882552"/>
    <w:rsid w:val="00883CC2"/>
    <w:rsid w:val="00886678"/>
    <w:rsid w:val="008906C9"/>
    <w:rsid w:val="00891623"/>
    <w:rsid w:val="008929F2"/>
    <w:rsid w:val="0089339B"/>
    <w:rsid w:val="00894CEB"/>
    <w:rsid w:val="00895F06"/>
    <w:rsid w:val="008A0EBA"/>
    <w:rsid w:val="008A6311"/>
    <w:rsid w:val="008B159A"/>
    <w:rsid w:val="008B161A"/>
    <w:rsid w:val="008B5941"/>
    <w:rsid w:val="008B6F66"/>
    <w:rsid w:val="008C051D"/>
    <w:rsid w:val="008C195D"/>
    <w:rsid w:val="008C5738"/>
    <w:rsid w:val="008D04F0"/>
    <w:rsid w:val="008D07AE"/>
    <w:rsid w:val="008D2187"/>
    <w:rsid w:val="008E09EC"/>
    <w:rsid w:val="008E2B9F"/>
    <w:rsid w:val="008E2DD1"/>
    <w:rsid w:val="008E2FF9"/>
    <w:rsid w:val="008E652D"/>
    <w:rsid w:val="008F2B0A"/>
    <w:rsid w:val="008F3500"/>
    <w:rsid w:val="008F4BC6"/>
    <w:rsid w:val="008F4FF6"/>
    <w:rsid w:val="008F5E7A"/>
    <w:rsid w:val="008F7540"/>
    <w:rsid w:val="00917B1E"/>
    <w:rsid w:val="00920332"/>
    <w:rsid w:val="00924A82"/>
    <w:rsid w:val="00924CB5"/>
    <w:rsid w:val="00924E3C"/>
    <w:rsid w:val="00925B7D"/>
    <w:rsid w:val="00944268"/>
    <w:rsid w:val="0094444D"/>
    <w:rsid w:val="00945413"/>
    <w:rsid w:val="009505B0"/>
    <w:rsid w:val="00951128"/>
    <w:rsid w:val="009573B6"/>
    <w:rsid w:val="009612BB"/>
    <w:rsid w:val="00963FA4"/>
    <w:rsid w:val="0096475F"/>
    <w:rsid w:val="00966F53"/>
    <w:rsid w:val="009751AA"/>
    <w:rsid w:val="00981B2A"/>
    <w:rsid w:val="00985246"/>
    <w:rsid w:val="00985248"/>
    <w:rsid w:val="00996721"/>
    <w:rsid w:val="009A2A47"/>
    <w:rsid w:val="009A6134"/>
    <w:rsid w:val="009A61B8"/>
    <w:rsid w:val="009A7EFA"/>
    <w:rsid w:val="009B6CCF"/>
    <w:rsid w:val="009C2087"/>
    <w:rsid w:val="009C3EDF"/>
    <w:rsid w:val="009C49B9"/>
    <w:rsid w:val="009C5690"/>
    <w:rsid w:val="009C5C78"/>
    <w:rsid w:val="009D42B3"/>
    <w:rsid w:val="009D5865"/>
    <w:rsid w:val="009E5F27"/>
    <w:rsid w:val="009F0BB6"/>
    <w:rsid w:val="009F3516"/>
    <w:rsid w:val="009F3773"/>
    <w:rsid w:val="00A010B3"/>
    <w:rsid w:val="00A010BB"/>
    <w:rsid w:val="00A125C5"/>
    <w:rsid w:val="00A170A4"/>
    <w:rsid w:val="00A33007"/>
    <w:rsid w:val="00A3402E"/>
    <w:rsid w:val="00A36E35"/>
    <w:rsid w:val="00A42A8C"/>
    <w:rsid w:val="00A44BEE"/>
    <w:rsid w:val="00A46938"/>
    <w:rsid w:val="00A50062"/>
    <w:rsid w:val="00A5039D"/>
    <w:rsid w:val="00A516D3"/>
    <w:rsid w:val="00A51EEF"/>
    <w:rsid w:val="00A532A9"/>
    <w:rsid w:val="00A549F2"/>
    <w:rsid w:val="00A54DB8"/>
    <w:rsid w:val="00A65EE7"/>
    <w:rsid w:val="00A70133"/>
    <w:rsid w:val="00A77A99"/>
    <w:rsid w:val="00A83CEC"/>
    <w:rsid w:val="00A8742D"/>
    <w:rsid w:val="00A903FF"/>
    <w:rsid w:val="00A9104D"/>
    <w:rsid w:val="00A917B0"/>
    <w:rsid w:val="00A93BCA"/>
    <w:rsid w:val="00AA169A"/>
    <w:rsid w:val="00AA4165"/>
    <w:rsid w:val="00AA4204"/>
    <w:rsid w:val="00AA5ADC"/>
    <w:rsid w:val="00AB3416"/>
    <w:rsid w:val="00AC1890"/>
    <w:rsid w:val="00AC3734"/>
    <w:rsid w:val="00AC3779"/>
    <w:rsid w:val="00AC6140"/>
    <w:rsid w:val="00AD13EE"/>
    <w:rsid w:val="00AD1808"/>
    <w:rsid w:val="00AD319E"/>
    <w:rsid w:val="00AD36DF"/>
    <w:rsid w:val="00AE3223"/>
    <w:rsid w:val="00AE68E2"/>
    <w:rsid w:val="00AE6A39"/>
    <w:rsid w:val="00AF126C"/>
    <w:rsid w:val="00AF6232"/>
    <w:rsid w:val="00AF6FD3"/>
    <w:rsid w:val="00AF7013"/>
    <w:rsid w:val="00AF7763"/>
    <w:rsid w:val="00B04289"/>
    <w:rsid w:val="00B04D07"/>
    <w:rsid w:val="00B0636D"/>
    <w:rsid w:val="00B0670E"/>
    <w:rsid w:val="00B12B10"/>
    <w:rsid w:val="00B12C76"/>
    <w:rsid w:val="00B12D7D"/>
    <w:rsid w:val="00B15359"/>
    <w:rsid w:val="00B15C72"/>
    <w:rsid w:val="00B17141"/>
    <w:rsid w:val="00B20E58"/>
    <w:rsid w:val="00B22608"/>
    <w:rsid w:val="00B22A5D"/>
    <w:rsid w:val="00B22DB5"/>
    <w:rsid w:val="00B30DA0"/>
    <w:rsid w:val="00B31575"/>
    <w:rsid w:val="00B33228"/>
    <w:rsid w:val="00B33BBA"/>
    <w:rsid w:val="00B356CC"/>
    <w:rsid w:val="00B510F9"/>
    <w:rsid w:val="00B52699"/>
    <w:rsid w:val="00B52C35"/>
    <w:rsid w:val="00B54753"/>
    <w:rsid w:val="00B61653"/>
    <w:rsid w:val="00B63CE3"/>
    <w:rsid w:val="00B65B77"/>
    <w:rsid w:val="00B663A8"/>
    <w:rsid w:val="00B67049"/>
    <w:rsid w:val="00B70B55"/>
    <w:rsid w:val="00B73BDC"/>
    <w:rsid w:val="00B742E6"/>
    <w:rsid w:val="00B748F2"/>
    <w:rsid w:val="00B761B3"/>
    <w:rsid w:val="00B778A7"/>
    <w:rsid w:val="00B84641"/>
    <w:rsid w:val="00B8547D"/>
    <w:rsid w:val="00B91776"/>
    <w:rsid w:val="00B94D5B"/>
    <w:rsid w:val="00B95C3A"/>
    <w:rsid w:val="00B9749C"/>
    <w:rsid w:val="00BA0586"/>
    <w:rsid w:val="00BA2A4A"/>
    <w:rsid w:val="00BA389F"/>
    <w:rsid w:val="00BB07E8"/>
    <w:rsid w:val="00BB3B8B"/>
    <w:rsid w:val="00BB4CBF"/>
    <w:rsid w:val="00BB6A70"/>
    <w:rsid w:val="00BC0E5E"/>
    <w:rsid w:val="00BC713E"/>
    <w:rsid w:val="00BD0342"/>
    <w:rsid w:val="00BE4CF6"/>
    <w:rsid w:val="00BF07E7"/>
    <w:rsid w:val="00BF1678"/>
    <w:rsid w:val="00BF1DF4"/>
    <w:rsid w:val="00BF4BC2"/>
    <w:rsid w:val="00BF53B8"/>
    <w:rsid w:val="00C03EB3"/>
    <w:rsid w:val="00C10622"/>
    <w:rsid w:val="00C12C82"/>
    <w:rsid w:val="00C135DA"/>
    <w:rsid w:val="00C2249C"/>
    <w:rsid w:val="00C250D5"/>
    <w:rsid w:val="00C3141E"/>
    <w:rsid w:val="00C32871"/>
    <w:rsid w:val="00C333F6"/>
    <w:rsid w:val="00C3697F"/>
    <w:rsid w:val="00C37E48"/>
    <w:rsid w:val="00C4127A"/>
    <w:rsid w:val="00C4264F"/>
    <w:rsid w:val="00C454DD"/>
    <w:rsid w:val="00C52B8E"/>
    <w:rsid w:val="00C563C3"/>
    <w:rsid w:val="00C6657B"/>
    <w:rsid w:val="00C67F56"/>
    <w:rsid w:val="00C71FBB"/>
    <w:rsid w:val="00C81565"/>
    <w:rsid w:val="00C879E6"/>
    <w:rsid w:val="00C92898"/>
    <w:rsid w:val="00C94B13"/>
    <w:rsid w:val="00C97DFD"/>
    <w:rsid w:val="00CA59CA"/>
    <w:rsid w:val="00CA6208"/>
    <w:rsid w:val="00CA6A73"/>
    <w:rsid w:val="00CB3020"/>
    <w:rsid w:val="00CB66CD"/>
    <w:rsid w:val="00CC0F96"/>
    <w:rsid w:val="00CC2CE5"/>
    <w:rsid w:val="00CC34F0"/>
    <w:rsid w:val="00CC6E77"/>
    <w:rsid w:val="00CC7319"/>
    <w:rsid w:val="00CD3C55"/>
    <w:rsid w:val="00CD646A"/>
    <w:rsid w:val="00CD7B26"/>
    <w:rsid w:val="00CE7514"/>
    <w:rsid w:val="00CF16D9"/>
    <w:rsid w:val="00CF6D74"/>
    <w:rsid w:val="00D00A64"/>
    <w:rsid w:val="00D041C2"/>
    <w:rsid w:val="00D12E76"/>
    <w:rsid w:val="00D1504A"/>
    <w:rsid w:val="00D16611"/>
    <w:rsid w:val="00D1751F"/>
    <w:rsid w:val="00D2000B"/>
    <w:rsid w:val="00D226EA"/>
    <w:rsid w:val="00D230F8"/>
    <w:rsid w:val="00D248DE"/>
    <w:rsid w:val="00D258CB"/>
    <w:rsid w:val="00D2683C"/>
    <w:rsid w:val="00D36B58"/>
    <w:rsid w:val="00D40766"/>
    <w:rsid w:val="00D432D5"/>
    <w:rsid w:val="00D52C2C"/>
    <w:rsid w:val="00D56D04"/>
    <w:rsid w:val="00D57C10"/>
    <w:rsid w:val="00D605EB"/>
    <w:rsid w:val="00D60A2C"/>
    <w:rsid w:val="00D6209D"/>
    <w:rsid w:val="00D65C41"/>
    <w:rsid w:val="00D6741F"/>
    <w:rsid w:val="00D76F9A"/>
    <w:rsid w:val="00D8542D"/>
    <w:rsid w:val="00D903F0"/>
    <w:rsid w:val="00D90D34"/>
    <w:rsid w:val="00D91930"/>
    <w:rsid w:val="00D967BF"/>
    <w:rsid w:val="00DA7883"/>
    <w:rsid w:val="00DC4001"/>
    <w:rsid w:val="00DC6A71"/>
    <w:rsid w:val="00DC732F"/>
    <w:rsid w:val="00DD090C"/>
    <w:rsid w:val="00DD2877"/>
    <w:rsid w:val="00DD55BD"/>
    <w:rsid w:val="00DD6E98"/>
    <w:rsid w:val="00DE21FC"/>
    <w:rsid w:val="00DE5B46"/>
    <w:rsid w:val="00DF119F"/>
    <w:rsid w:val="00DF193D"/>
    <w:rsid w:val="00DF314B"/>
    <w:rsid w:val="00DF7AE7"/>
    <w:rsid w:val="00E0357D"/>
    <w:rsid w:val="00E1461B"/>
    <w:rsid w:val="00E14ED8"/>
    <w:rsid w:val="00E20D3A"/>
    <w:rsid w:val="00E212F4"/>
    <w:rsid w:val="00E22532"/>
    <w:rsid w:val="00E24EC2"/>
    <w:rsid w:val="00E266BA"/>
    <w:rsid w:val="00E30EBE"/>
    <w:rsid w:val="00E367C6"/>
    <w:rsid w:val="00E51C8B"/>
    <w:rsid w:val="00E60A86"/>
    <w:rsid w:val="00E70448"/>
    <w:rsid w:val="00E71758"/>
    <w:rsid w:val="00E73C1C"/>
    <w:rsid w:val="00E8241F"/>
    <w:rsid w:val="00E86D30"/>
    <w:rsid w:val="00E87CB1"/>
    <w:rsid w:val="00E90187"/>
    <w:rsid w:val="00E940EC"/>
    <w:rsid w:val="00E94D71"/>
    <w:rsid w:val="00EA3B58"/>
    <w:rsid w:val="00EC1CFD"/>
    <w:rsid w:val="00EC6353"/>
    <w:rsid w:val="00EC6EBA"/>
    <w:rsid w:val="00EC7921"/>
    <w:rsid w:val="00EE047A"/>
    <w:rsid w:val="00EE39C2"/>
    <w:rsid w:val="00EE6C75"/>
    <w:rsid w:val="00EF0E2A"/>
    <w:rsid w:val="00F0109A"/>
    <w:rsid w:val="00F02F52"/>
    <w:rsid w:val="00F15E80"/>
    <w:rsid w:val="00F20D77"/>
    <w:rsid w:val="00F22299"/>
    <w:rsid w:val="00F240BB"/>
    <w:rsid w:val="00F244F5"/>
    <w:rsid w:val="00F25C22"/>
    <w:rsid w:val="00F260F3"/>
    <w:rsid w:val="00F2704F"/>
    <w:rsid w:val="00F30D01"/>
    <w:rsid w:val="00F46724"/>
    <w:rsid w:val="00F50150"/>
    <w:rsid w:val="00F50C76"/>
    <w:rsid w:val="00F52933"/>
    <w:rsid w:val="00F538CA"/>
    <w:rsid w:val="00F57FED"/>
    <w:rsid w:val="00F603EE"/>
    <w:rsid w:val="00F6750D"/>
    <w:rsid w:val="00F710C8"/>
    <w:rsid w:val="00F72198"/>
    <w:rsid w:val="00F73158"/>
    <w:rsid w:val="00F74B36"/>
    <w:rsid w:val="00F77ADA"/>
    <w:rsid w:val="00F8013D"/>
    <w:rsid w:val="00F9206C"/>
    <w:rsid w:val="00F93B66"/>
    <w:rsid w:val="00F94585"/>
    <w:rsid w:val="00F94C72"/>
    <w:rsid w:val="00FA290B"/>
    <w:rsid w:val="00FB1242"/>
    <w:rsid w:val="00FB2E01"/>
    <w:rsid w:val="00FC3711"/>
    <w:rsid w:val="00FE3D30"/>
    <w:rsid w:val="00FE40A5"/>
    <w:rsid w:val="00FE66AB"/>
    <w:rsid w:val="00FE69AD"/>
    <w:rsid w:val="00FF1258"/>
    <w:rsid w:val="00FF23ED"/>
    <w:rsid w:val="00FF4028"/>
    <w:rsid w:val="00FF68A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ru v:ext="edit" colors="#428299"/>
    </o:shapedefaults>
    <o:shapelayout v:ext="edit">
      <o:idmap v:ext="edit" data="1"/>
    </o:shapelayout>
  </w:shapeDefaults>
  <w:doNotEmbedSmartTags/>
  <w:decimalSymbol w:val=","/>
  <w:listSeparator w:val=";"/>
  <w14:docId w14:val="1409EE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233FC8"/>
    <w:pPr>
      <w:keepNext/>
      <w:spacing w:line="240" w:lineRule="atLeast"/>
      <w:jc w:val="both"/>
      <w:outlineLvl w:val="0"/>
    </w:pPr>
    <w:rPr>
      <w:rFonts w:cs="Arial"/>
      <w:kern w:val="32"/>
      <w:szCs w:val="20"/>
      <w:lang w:eastAsia="sl-SI"/>
    </w:rPr>
  </w:style>
  <w:style w:type="paragraph" w:styleId="Naslov4">
    <w:name w:val="heading 4"/>
    <w:basedOn w:val="Navaden"/>
    <w:next w:val="Navaden"/>
    <w:qFormat/>
    <w:rsid w:val="00FB2E01"/>
    <w:pPr>
      <w:keepNext/>
      <w:spacing w:before="240" w:after="60"/>
      <w:outlineLvl w:val="3"/>
    </w:pPr>
    <w:rPr>
      <w:rFonts w:ascii="Times New Roman" w:hAnsi="Times New Roman"/>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doc">
    <w:name w:val="doc"/>
    <w:basedOn w:val="Navaden"/>
    <w:rsid w:val="00246BC2"/>
    <w:pPr>
      <w:spacing w:before="100" w:beforeAutospacing="1" w:after="100" w:afterAutospacing="1" w:line="240" w:lineRule="auto"/>
    </w:pPr>
    <w:rPr>
      <w:rFonts w:ascii="Times New Roman" w:hAnsi="Times New Roman"/>
      <w:sz w:val="24"/>
      <w:lang w:eastAsia="sl-SI"/>
    </w:rPr>
  </w:style>
  <w:style w:type="paragraph" w:customStyle="1" w:styleId="clennavtitle">
    <w:name w:val="clen_nav_title"/>
    <w:basedOn w:val="Navaden"/>
    <w:rsid w:val="00246BC2"/>
    <w:pPr>
      <w:spacing w:before="100" w:beforeAutospacing="1" w:after="100" w:afterAutospacing="1" w:line="240" w:lineRule="auto"/>
    </w:pPr>
    <w:rPr>
      <w:rFonts w:ascii="Times New Roman" w:hAnsi="Times New Roman"/>
      <w:sz w:val="24"/>
      <w:lang w:eastAsia="sl-SI"/>
    </w:rPr>
  </w:style>
  <w:style w:type="paragraph" w:customStyle="1" w:styleId="clennavbody">
    <w:name w:val="clen_nav_body"/>
    <w:basedOn w:val="Navaden"/>
    <w:rsid w:val="00246BC2"/>
    <w:pPr>
      <w:spacing w:before="100" w:beforeAutospacing="1" w:after="100" w:afterAutospacing="1" w:line="240" w:lineRule="auto"/>
    </w:pPr>
    <w:rPr>
      <w:rFonts w:ascii="Times New Roman" w:hAnsi="Times New Roman"/>
      <w:sz w:val="24"/>
      <w:lang w:eastAsia="sl-SI"/>
    </w:rPr>
  </w:style>
  <w:style w:type="paragraph" w:styleId="Telobesedila">
    <w:name w:val="Body Text"/>
    <w:basedOn w:val="Navaden"/>
    <w:rsid w:val="00011E66"/>
    <w:pPr>
      <w:overflowPunct w:val="0"/>
      <w:autoSpaceDE w:val="0"/>
      <w:autoSpaceDN w:val="0"/>
      <w:adjustRightInd w:val="0"/>
      <w:spacing w:line="240" w:lineRule="auto"/>
      <w:jc w:val="both"/>
      <w:textAlignment w:val="baseline"/>
    </w:pPr>
    <w:rPr>
      <w:szCs w:val="20"/>
      <w:lang w:eastAsia="sl-SI"/>
    </w:rPr>
  </w:style>
  <w:style w:type="character" w:styleId="SledenaHiperpovezava">
    <w:name w:val="FollowedHyperlink"/>
    <w:rsid w:val="00223C0B"/>
    <w:rPr>
      <w:color w:val="800080"/>
      <w:u w:val="single"/>
    </w:rPr>
  </w:style>
  <w:style w:type="paragraph" w:styleId="Sprotnaopomba-besedilo">
    <w:name w:val="footnote text"/>
    <w:basedOn w:val="Navaden"/>
    <w:link w:val="Sprotnaopomba-besediloZnak"/>
    <w:rsid w:val="008129E4"/>
    <w:rPr>
      <w:szCs w:val="20"/>
    </w:rPr>
  </w:style>
  <w:style w:type="character" w:customStyle="1" w:styleId="Sprotnaopomba-besediloZnak">
    <w:name w:val="Sprotna opomba - besedilo Znak"/>
    <w:link w:val="Sprotnaopomba-besedilo"/>
    <w:rsid w:val="008129E4"/>
    <w:rPr>
      <w:rFonts w:ascii="Arial" w:hAnsi="Arial"/>
      <w:lang w:eastAsia="en-US"/>
    </w:rPr>
  </w:style>
  <w:style w:type="character" w:styleId="Sprotnaopomba-sklic">
    <w:name w:val="footnote reference"/>
    <w:rsid w:val="008129E4"/>
    <w:rPr>
      <w:vertAlign w:val="superscript"/>
    </w:rPr>
  </w:style>
  <w:style w:type="paragraph" w:customStyle="1" w:styleId="odstavek">
    <w:name w:val="odstavek"/>
    <w:basedOn w:val="Navaden"/>
    <w:rsid w:val="00FB1242"/>
    <w:pPr>
      <w:spacing w:before="100" w:beforeAutospacing="1" w:after="100" w:afterAutospacing="1" w:line="240" w:lineRule="auto"/>
    </w:pPr>
    <w:rPr>
      <w:rFonts w:ascii="Times New Roman" w:hAnsi="Times New Roman"/>
      <w:sz w:val="24"/>
      <w:lang w:eastAsia="sl-SI"/>
    </w:rPr>
  </w:style>
  <w:style w:type="character" w:styleId="Omemba">
    <w:name w:val="Mention"/>
    <w:uiPriority w:val="99"/>
    <w:semiHidden/>
    <w:unhideWhenUsed/>
    <w:rsid w:val="00CB3020"/>
    <w:rPr>
      <w:color w:val="2B579A"/>
      <w:shd w:val="clear" w:color="auto" w:fill="E6E6E6"/>
    </w:rPr>
  </w:style>
  <w:style w:type="character" w:styleId="Nerazreenaomemba">
    <w:name w:val="Unresolved Mention"/>
    <w:uiPriority w:val="99"/>
    <w:semiHidden/>
    <w:unhideWhenUsed/>
    <w:rsid w:val="00B65B77"/>
    <w:rPr>
      <w:color w:val="808080"/>
      <w:shd w:val="clear" w:color="auto" w:fill="E6E6E6"/>
    </w:rPr>
  </w:style>
  <w:style w:type="paragraph" w:styleId="Brezrazmikov">
    <w:name w:val="No Spacing"/>
    <w:uiPriority w:val="1"/>
    <w:qFormat/>
    <w:rsid w:val="00AD36DF"/>
    <w:rPr>
      <w:rFonts w:ascii="Arial" w:hAnsi="Arial"/>
      <w:szCs w:val="24"/>
      <w:lang w:val="en-US" w:eastAsia="en-US"/>
    </w:rPr>
  </w:style>
  <w:style w:type="paragraph" w:styleId="Odstavekseznama">
    <w:name w:val="List Paragraph"/>
    <w:basedOn w:val="Navaden"/>
    <w:uiPriority w:val="34"/>
    <w:qFormat/>
    <w:rsid w:val="00AD36DF"/>
    <w:pPr>
      <w:spacing w:line="260" w:lineRule="exact"/>
      <w:ind w:left="720"/>
      <w:contextualSpacing/>
    </w:pPr>
  </w:style>
  <w:style w:type="character" w:styleId="Pripombasklic">
    <w:name w:val="annotation reference"/>
    <w:rsid w:val="00A170A4"/>
    <w:rPr>
      <w:sz w:val="16"/>
      <w:szCs w:val="16"/>
    </w:rPr>
  </w:style>
  <w:style w:type="paragraph" w:styleId="Pripombabesedilo">
    <w:name w:val="annotation text"/>
    <w:basedOn w:val="Navaden"/>
    <w:link w:val="PripombabesediloZnak"/>
    <w:rsid w:val="00A170A4"/>
    <w:rPr>
      <w:szCs w:val="20"/>
    </w:rPr>
  </w:style>
  <w:style w:type="character" w:customStyle="1" w:styleId="PripombabesediloZnak">
    <w:name w:val="Pripomba – besedilo Znak"/>
    <w:link w:val="Pripombabesedilo"/>
    <w:rsid w:val="00A170A4"/>
    <w:rPr>
      <w:rFonts w:ascii="Arial" w:hAnsi="Arial"/>
      <w:lang w:eastAsia="en-US"/>
    </w:rPr>
  </w:style>
  <w:style w:type="paragraph" w:styleId="Zadevapripombe">
    <w:name w:val="annotation subject"/>
    <w:basedOn w:val="Pripombabesedilo"/>
    <w:next w:val="Pripombabesedilo"/>
    <w:link w:val="ZadevapripombeZnak"/>
    <w:rsid w:val="00A170A4"/>
    <w:rPr>
      <w:b/>
      <w:bCs/>
    </w:rPr>
  </w:style>
  <w:style w:type="character" w:customStyle="1" w:styleId="ZadevapripombeZnak">
    <w:name w:val="Zadeva pripombe Znak"/>
    <w:link w:val="Zadevapripombe"/>
    <w:rsid w:val="00A170A4"/>
    <w:rPr>
      <w:rFonts w:ascii="Arial" w:hAnsi="Arial"/>
      <w:b/>
      <w:bCs/>
      <w:lang w:eastAsia="en-US"/>
    </w:rPr>
  </w:style>
  <w:style w:type="paragraph" w:styleId="Besedilooblaka">
    <w:name w:val="Balloon Text"/>
    <w:basedOn w:val="Navaden"/>
    <w:link w:val="BesedilooblakaZnak"/>
    <w:rsid w:val="00A170A4"/>
    <w:pPr>
      <w:spacing w:line="240" w:lineRule="auto"/>
    </w:pPr>
    <w:rPr>
      <w:rFonts w:ascii="Segoe UI" w:hAnsi="Segoe UI" w:cs="Segoe UI"/>
      <w:sz w:val="18"/>
      <w:szCs w:val="18"/>
    </w:rPr>
  </w:style>
  <w:style w:type="character" w:customStyle="1" w:styleId="BesedilooblakaZnak">
    <w:name w:val="Besedilo oblačka Znak"/>
    <w:link w:val="Besedilooblaka"/>
    <w:rsid w:val="00A170A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47177">
      <w:bodyDiv w:val="1"/>
      <w:marLeft w:val="0"/>
      <w:marRight w:val="0"/>
      <w:marTop w:val="0"/>
      <w:marBottom w:val="0"/>
      <w:divBdr>
        <w:top w:val="none" w:sz="0" w:space="0" w:color="auto"/>
        <w:left w:val="none" w:sz="0" w:space="0" w:color="auto"/>
        <w:bottom w:val="none" w:sz="0" w:space="0" w:color="auto"/>
        <w:right w:val="none" w:sz="0" w:space="0" w:color="auto"/>
      </w:divBdr>
    </w:div>
    <w:div w:id="560869294">
      <w:bodyDiv w:val="1"/>
      <w:marLeft w:val="0"/>
      <w:marRight w:val="0"/>
      <w:marTop w:val="0"/>
      <w:marBottom w:val="0"/>
      <w:divBdr>
        <w:top w:val="none" w:sz="0" w:space="0" w:color="auto"/>
        <w:left w:val="none" w:sz="0" w:space="0" w:color="auto"/>
        <w:bottom w:val="none" w:sz="0" w:space="0" w:color="auto"/>
        <w:right w:val="none" w:sz="0" w:space="0" w:color="auto"/>
      </w:divBdr>
    </w:div>
    <w:div w:id="602613225">
      <w:bodyDiv w:val="1"/>
      <w:marLeft w:val="0"/>
      <w:marRight w:val="0"/>
      <w:marTop w:val="0"/>
      <w:marBottom w:val="0"/>
      <w:divBdr>
        <w:top w:val="none" w:sz="0" w:space="0" w:color="auto"/>
        <w:left w:val="none" w:sz="0" w:space="0" w:color="auto"/>
        <w:bottom w:val="none" w:sz="0" w:space="0" w:color="auto"/>
        <w:right w:val="none" w:sz="0" w:space="0" w:color="auto"/>
      </w:divBdr>
    </w:div>
    <w:div w:id="676347347">
      <w:bodyDiv w:val="1"/>
      <w:marLeft w:val="0"/>
      <w:marRight w:val="0"/>
      <w:marTop w:val="0"/>
      <w:marBottom w:val="0"/>
      <w:divBdr>
        <w:top w:val="none" w:sz="0" w:space="0" w:color="auto"/>
        <w:left w:val="none" w:sz="0" w:space="0" w:color="auto"/>
        <w:bottom w:val="none" w:sz="0" w:space="0" w:color="auto"/>
        <w:right w:val="none" w:sz="0" w:space="0" w:color="auto"/>
      </w:divBdr>
    </w:div>
    <w:div w:id="842013381">
      <w:bodyDiv w:val="1"/>
      <w:marLeft w:val="0"/>
      <w:marRight w:val="0"/>
      <w:marTop w:val="0"/>
      <w:marBottom w:val="0"/>
      <w:divBdr>
        <w:top w:val="none" w:sz="0" w:space="0" w:color="auto"/>
        <w:left w:val="none" w:sz="0" w:space="0" w:color="auto"/>
        <w:bottom w:val="none" w:sz="0" w:space="0" w:color="auto"/>
        <w:right w:val="none" w:sz="0" w:space="0" w:color="auto"/>
      </w:divBdr>
    </w:div>
    <w:div w:id="954873095">
      <w:bodyDiv w:val="1"/>
      <w:marLeft w:val="0"/>
      <w:marRight w:val="0"/>
      <w:marTop w:val="0"/>
      <w:marBottom w:val="0"/>
      <w:divBdr>
        <w:top w:val="none" w:sz="0" w:space="0" w:color="auto"/>
        <w:left w:val="none" w:sz="0" w:space="0" w:color="auto"/>
        <w:bottom w:val="none" w:sz="0" w:space="0" w:color="auto"/>
        <w:right w:val="none" w:sz="0" w:space="0" w:color="auto"/>
      </w:divBdr>
      <w:divsChild>
        <w:div w:id="251014656">
          <w:marLeft w:val="0"/>
          <w:marRight w:val="0"/>
          <w:marTop w:val="0"/>
          <w:marBottom w:val="0"/>
          <w:divBdr>
            <w:top w:val="none" w:sz="0" w:space="0" w:color="auto"/>
            <w:left w:val="none" w:sz="0" w:space="0" w:color="auto"/>
            <w:bottom w:val="none" w:sz="0" w:space="0" w:color="auto"/>
            <w:right w:val="none" w:sz="0" w:space="0" w:color="auto"/>
          </w:divBdr>
        </w:div>
        <w:div w:id="1054044975">
          <w:marLeft w:val="0"/>
          <w:marRight w:val="0"/>
          <w:marTop w:val="0"/>
          <w:marBottom w:val="0"/>
          <w:divBdr>
            <w:top w:val="none" w:sz="0" w:space="0" w:color="auto"/>
            <w:left w:val="none" w:sz="0" w:space="0" w:color="auto"/>
            <w:bottom w:val="none" w:sz="0" w:space="0" w:color="auto"/>
            <w:right w:val="none" w:sz="0" w:space="0" w:color="auto"/>
          </w:divBdr>
        </w:div>
        <w:div w:id="1922255845">
          <w:marLeft w:val="0"/>
          <w:marRight w:val="0"/>
          <w:marTop w:val="0"/>
          <w:marBottom w:val="0"/>
          <w:divBdr>
            <w:top w:val="none" w:sz="0" w:space="0" w:color="auto"/>
            <w:left w:val="none" w:sz="0" w:space="0" w:color="auto"/>
            <w:bottom w:val="none" w:sz="0" w:space="0" w:color="auto"/>
            <w:right w:val="none" w:sz="0" w:space="0" w:color="auto"/>
          </w:divBdr>
        </w:div>
      </w:divsChild>
    </w:div>
    <w:div w:id="1096094583">
      <w:bodyDiv w:val="1"/>
      <w:marLeft w:val="0"/>
      <w:marRight w:val="0"/>
      <w:marTop w:val="0"/>
      <w:marBottom w:val="0"/>
      <w:divBdr>
        <w:top w:val="none" w:sz="0" w:space="0" w:color="auto"/>
        <w:left w:val="none" w:sz="0" w:space="0" w:color="auto"/>
        <w:bottom w:val="none" w:sz="0" w:space="0" w:color="auto"/>
        <w:right w:val="none" w:sz="0" w:space="0" w:color="auto"/>
      </w:divBdr>
    </w:div>
    <w:div w:id="1339576611">
      <w:bodyDiv w:val="1"/>
      <w:marLeft w:val="0"/>
      <w:marRight w:val="0"/>
      <w:marTop w:val="0"/>
      <w:marBottom w:val="0"/>
      <w:divBdr>
        <w:top w:val="none" w:sz="0" w:space="0" w:color="auto"/>
        <w:left w:val="none" w:sz="0" w:space="0" w:color="auto"/>
        <w:bottom w:val="none" w:sz="0" w:space="0" w:color="auto"/>
        <w:right w:val="none" w:sz="0" w:space="0" w:color="auto"/>
      </w:divBdr>
      <w:divsChild>
        <w:div w:id="1559047730">
          <w:marLeft w:val="0"/>
          <w:marRight w:val="0"/>
          <w:marTop w:val="0"/>
          <w:marBottom w:val="0"/>
          <w:divBdr>
            <w:top w:val="none" w:sz="0" w:space="0" w:color="auto"/>
            <w:left w:val="none" w:sz="0" w:space="0" w:color="auto"/>
            <w:bottom w:val="none" w:sz="0" w:space="0" w:color="auto"/>
            <w:right w:val="none" w:sz="0" w:space="0" w:color="auto"/>
          </w:divBdr>
          <w:divsChild>
            <w:div w:id="885414090">
              <w:marLeft w:val="0"/>
              <w:marRight w:val="0"/>
              <w:marTop w:val="0"/>
              <w:marBottom w:val="0"/>
              <w:divBdr>
                <w:top w:val="none" w:sz="0" w:space="0" w:color="auto"/>
                <w:left w:val="none" w:sz="0" w:space="0" w:color="auto"/>
                <w:bottom w:val="none" w:sz="0" w:space="0" w:color="auto"/>
                <w:right w:val="none" w:sz="0" w:space="0" w:color="auto"/>
              </w:divBdr>
              <w:divsChild>
                <w:div w:id="1251154827">
                  <w:marLeft w:val="0"/>
                  <w:marRight w:val="0"/>
                  <w:marTop w:val="0"/>
                  <w:marBottom w:val="0"/>
                  <w:divBdr>
                    <w:top w:val="none" w:sz="0" w:space="0" w:color="auto"/>
                    <w:left w:val="none" w:sz="0" w:space="0" w:color="auto"/>
                    <w:bottom w:val="none" w:sz="0" w:space="0" w:color="auto"/>
                    <w:right w:val="none" w:sz="0" w:space="0" w:color="auto"/>
                  </w:divBdr>
                  <w:divsChild>
                    <w:div w:id="910196356">
                      <w:marLeft w:val="0"/>
                      <w:marRight w:val="0"/>
                      <w:marTop w:val="0"/>
                      <w:marBottom w:val="0"/>
                      <w:divBdr>
                        <w:top w:val="none" w:sz="0" w:space="0" w:color="auto"/>
                        <w:left w:val="none" w:sz="0" w:space="0" w:color="auto"/>
                        <w:bottom w:val="none" w:sz="0" w:space="0" w:color="auto"/>
                        <w:right w:val="none" w:sz="0" w:space="0" w:color="auto"/>
                      </w:divBdr>
                      <w:divsChild>
                        <w:div w:id="166755458">
                          <w:marLeft w:val="0"/>
                          <w:marRight w:val="0"/>
                          <w:marTop w:val="0"/>
                          <w:marBottom w:val="0"/>
                          <w:divBdr>
                            <w:top w:val="none" w:sz="0" w:space="0" w:color="auto"/>
                            <w:left w:val="none" w:sz="0" w:space="0" w:color="auto"/>
                            <w:bottom w:val="none" w:sz="0" w:space="0" w:color="auto"/>
                            <w:right w:val="none" w:sz="0" w:space="0" w:color="auto"/>
                          </w:divBdr>
                          <w:divsChild>
                            <w:div w:id="522747076">
                              <w:marLeft w:val="0"/>
                              <w:marRight w:val="0"/>
                              <w:marTop w:val="0"/>
                              <w:marBottom w:val="0"/>
                              <w:divBdr>
                                <w:top w:val="none" w:sz="0" w:space="0" w:color="auto"/>
                                <w:left w:val="none" w:sz="0" w:space="0" w:color="auto"/>
                                <w:bottom w:val="none" w:sz="0" w:space="0" w:color="auto"/>
                                <w:right w:val="none" w:sz="0" w:space="0" w:color="auto"/>
                              </w:divBdr>
                              <w:divsChild>
                                <w:div w:id="1540585308">
                                  <w:marLeft w:val="0"/>
                                  <w:marRight w:val="0"/>
                                  <w:marTop w:val="0"/>
                                  <w:marBottom w:val="0"/>
                                  <w:divBdr>
                                    <w:top w:val="none" w:sz="0" w:space="0" w:color="auto"/>
                                    <w:left w:val="none" w:sz="0" w:space="0" w:color="auto"/>
                                    <w:bottom w:val="none" w:sz="0" w:space="0" w:color="auto"/>
                                    <w:right w:val="none" w:sz="0" w:space="0" w:color="auto"/>
                                  </w:divBdr>
                                  <w:divsChild>
                                    <w:div w:id="12749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481686">
      <w:bodyDiv w:val="1"/>
      <w:marLeft w:val="0"/>
      <w:marRight w:val="0"/>
      <w:marTop w:val="0"/>
      <w:marBottom w:val="0"/>
      <w:divBdr>
        <w:top w:val="none" w:sz="0" w:space="0" w:color="auto"/>
        <w:left w:val="none" w:sz="0" w:space="0" w:color="auto"/>
        <w:bottom w:val="none" w:sz="0" w:space="0" w:color="auto"/>
        <w:right w:val="none" w:sz="0" w:space="0" w:color="auto"/>
      </w:divBdr>
      <w:divsChild>
        <w:div w:id="658466559">
          <w:marLeft w:val="0"/>
          <w:marRight w:val="0"/>
          <w:marTop w:val="0"/>
          <w:marBottom w:val="0"/>
          <w:divBdr>
            <w:top w:val="none" w:sz="0" w:space="0" w:color="auto"/>
            <w:left w:val="none" w:sz="0" w:space="0" w:color="auto"/>
            <w:bottom w:val="none" w:sz="0" w:space="0" w:color="auto"/>
            <w:right w:val="none" w:sz="0" w:space="0" w:color="auto"/>
          </w:divBdr>
        </w:div>
      </w:divsChild>
    </w:div>
    <w:div w:id="208170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povracila-stroskov-in-drugi-osebni-prejemk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DOK%20-%20nove\DOK_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D5DD4-89A2-4624-9F24-045C74940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DOK_dopis</Template>
  <TotalTime>0</TotalTime>
  <Pages>3</Pages>
  <Words>948</Words>
  <Characters>5740</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Solidarnostna pomoč na podlagi četrte alineje 4. točke 40. člena Kolektivne pogodbe za negospodarske dejavnosti (KPND) (15. 5. 2020)</vt:lpstr>
    </vt:vector>
  </TitlesOfParts>
  <LinksUpToDate>false</LinksUpToDate>
  <CharactersWithSpaces>6675</CharactersWithSpaces>
  <SharedDoc>false</SharedDoc>
  <HLinks>
    <vt:vector size="6" baseType="variant">
      <vt:variant>
        <vt:i4>6225937</vt:i4>
      </vt:variant>
      <vt:variant>
        <vt:i4>0</vt:i4>
      </vt:variant>
      <vt:variant>
        <vt:i4>0</vt:i4>
      </vt:variant>
      <vt:variant>
        <vt:i4>5</vt:i4>
      </vt:variant>
      <vt:variant>
        <vt:lpwstr>https://www.gov.si/teme/povracila-stroskov-in-drugi-osebni-prejemki/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Solidarnostna pomoč na podlagi četrte alineje 4. točke 40. člena Kolektivne pogodbe za negospodarske dejavnosti (KPND) (15. 5. 2020)</dc:title>
  <dc:subject/>
  <dc:creator/>
  <cp:keywords/>
  <cp:lastModifiedBy/>
  <cp:revision>1</cp:revision>
  <cp:lastPrinted>2013-03-28T09:15:00Z</cp:lastPrinted>
  <dcterms:created xsi:type="dcterms:W3CDTF">2020-11-04T12:27:00Z</dcterms:created>
  <dcterms:modified xsi:type="dcterms:W3CDTF">2020-11-04T12:27:00Z</dcterms:modified>
</cp:coreProperties>
</file>