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1867454"/>
    <w:p w14:paraId="310337AD" w14:textId="77777777" w:rsidR="00E2009C" w:rsidRDefault="00E2009C" w:rsidP="00E2009C">
      <w:pPr>
        <w:pStyle w:val="datumtevilka"/>
        <w:tabs>
          <w:tab w:val="left" w:pos="6379"/>
        </w:tabs>
        <w:rPr>
          <w:rFonts w:cs="Arial"/>
        </w:rPr>
      </w:pPr>
      <w:r w:rsidRPr="002473DB">
        <w:rPr>
          <w:noProof/>
        </w:rPr>
        <mc:AlternateContent>
          <mc:Choice Requires="wps">
            <w:drawing>
              <wp:anchor distT="360045" distB="540385" distL="0" distR="0" simplePos="0" relativeHeight="251659264" behindDoc="0" locked="0" layoutInCell="1" allowOverlap="0" wp14:anchorId="56B1CFDE" wp14:editId="7E80603F">
                <wp:simplePos x="0" y="0"/>
                <wp:positionH relativeFrom="margin">
                  <wp:align>left</wp:align>
                </wp:positionH>
                <wp:positionV relativeFrom="page">
                  <wp:posOffset>2533650</wp:posOffset>
                </wp:positionV>
                <wp:extent cx="4572000" cy="876300"/>
                <wp:effectExtent l="0" t="0" r="0" b="0"/>
                <wp:wrapTopAndBottom/>
                <wp:docPr id="1" name="Polje z besedilom 1"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EB20" w14:textId="77777777" w:rsidR="00E2009C" w:rsidRDefault="00E2009C" w:rsidP="00E2009C">
                            <w:pPr>
                              <w:rPr>
                                <w:rFonts w:cs="Arial"/>
                                <w:b/>
                                <w:color w:val="000000"/>
                                <w:szCs w:val="20"/>
                                <w:lang w:eastAsia="sl-SI"/>
                              </w:rPr>
                            </w:pPr>
                          </w:p>
                          <w:p w14:paraId="2A6E8514" w14:textId="77777777" w:rsidR="00E2009C" w:rsidRDefault="00E2009C" w:rsidP="00E2009C">
                            <w:pPr>
                              <w:rPr>
                                <w:b/>
                              </w:rPr>
                            </w:pPr>
                          </w:p>
                          <w:p w14:paraId="6CF41A24" w14:textId="77777777" w:rsidR="00E2009C" w:rsidRPr="00F57BEF" w:rsidRDefault="00E2009C" w:rsidP="00E2009C">
                            <w:pPr>
                              <w:rPr>
                                <w:b/>
                              </w:rPr>
                            </w:pPr>
                          </w:p>
                          <w:p w14:paraId="6B9BDB06" w14:textId="77777777" w:rsidR="00E2009C" w:rsidRPr="000F6A5F" w:rsidRDefault="00E2009C" w:rsidP="00E2009C">
                            <w:pPr>
                              <w:rPr>
                                <w:b/>
                              </w:rPr>
                            </w:pPr>
                          </w:p>
                          <w:p w14:paraId="552E7070" w14:textId="77777777" w:rsidR="00E2009C" w:rsidRPr="000E11B5" w:rsidRDefault="00E2009C" w:rsidP="00E2009C">
                            <w:pPr>
                              <w:rPr>
                                <w:rFonts w:cs="Arial"/>
                                <w:b/>
                                <w:color w:val="000000"/>
                                <w:szCs w:val="20"/>
                                <w:lang w:eastAsia="sl-SI"/>
                              </w:rPr>
                            </w:pPr>
                          </w:p>
                          <w:p w14:paraId="719C4AE2" w14:textId="77777777" w:rsidR="00E2009C" w:rsidRPr="00132608" w:rsidRDefault="00E2009C" w:rsidP="00E2009C">
                            <w:pPr>
                              <w:rPr>
                                <w:rFonts w:cs="Arial"/>
                                <w:b/>
                                <w:color w:val="000000"/>
                                <w:szCs w:val="20"/>
                                <w:lang w:eastAsia="sl-SI"/>
                              </w:rPr>
                            </w:pPr>
                          </w:p>
                          <w:p w14:paraId="13F1A3E9" w14:textId="77777777" w:rsidR="00E2009C" w:rsidRDefault="00E2009C" w:rsidP="00E2009C">
                            <w:pPr>
                              <w:rPr>
                                <w:b/>
                                <w:szCs w:val="20"/>
                              </w:rPr>
                            </w:pPr>
                          </w:p>
                          <w:p w14:paraId="3829D306" w14:textId="77777777" w:rsidR="00E2009C" w:rsidRDefault="00E2009C" w:rsidP="00E2009C">
                            <w:pPr>
                              <w:rPr>
                                <w:b/>
                                <w:szCs w:val="20"/>
                              </w:rPr>
                            </w:pPr>
                          </w:p>
                          <w:p w14:paraId="37915B8E" w14:textId="77777777" w:rsidR="00E2009C" w:rsidRPr="001768D6" w:rsidRDefault="00E2009C" w:rsidP="00E2009C">
                            <w:pPr>
                              <w:rPr>
                                <w:b/>
                                <w:szCs w:val="20"/>
                              </w:rPr>
                            </w:pPr>
                          </w:p>
                          <w:p w14:paraId="5E723046" w14:textId="77777777" w:rsidR="00E2009C" w:rsidRDefault="00E2009C" w:rsidP="00E2009C">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1CFDE" id="_x0000_t202" coordsize="21600,21600" o:spt="202" path="m,l,21600r21600,l21600,xe">
                <v:stroke joinstyle="miter"/>
                <v:path gradientshapeok="t" o:connecttype="rect"/>
              </v:shapetype>
              <v:shape id="Polje z besedilom 1" o:spid="_x0000_s1026" type="#_x0000_t202" alt="Prostor za vnos naslovnika&#10;" style="position:absolute;margin-left:0;margin-top:199.5pt;width:5in;height:69pt;z-index:251659264;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" o:allowoverlap="f" filled="f" stroked="f">
                <v:textbox inset="0,0,0,0">
                  <w:txbxContent>
                    <w:p w14:paraId="604DEB20" w14:textId="77777777" w:rsidR="00E2009C" w:rsidRDefault="00E2009C" w:rsidP="00E2009C">
                      <w:pPr>
                        <w:rPr>
                          <w:rFonts w:cs="Arial"/>
                          <w:b/>
                          <w:color w:val="000000"/>
                          <w:szCs w:val="20"/>
                          <w:lang w:eastAsia="sl-SI"/>
                        </w:rPr>
                      </w:pPr>
                    </w:p>
                    <w:p w14:paraId="2A6E8514" w14:textId="77777777" w:rsidR="00E2009C" w:rsidRDefault="00E2009C" w:rsidP="00E2009C">
                      <w:pPr>
                        <w:rPr>
                          <w:b/>
                        </w:rPr>
                      </w:pPr>
                    </w:p>
                    <w:p w14:paraId="6CF41A24" w14:textId="77777777" w:rsidR="00E2009C" w:rsidRPr="00F57BEF" w:rsidRDefault="00E2009C" w:rsidP="00E2009C">
                      <w:pPr>
                        <w:rPr>
                          <w:b/>
                        </w:rPr>
                      </w:pPr>
                    </w:p>
                    <w:p w14:paraId="6B9BDB06" w14:textId="77777777" w:rsidR="00E2009C" w:rsidRPr="000F6A5F" w:rsidRDefault="00E2009C" w:rsidP="00E2009C">
                      <w:pPr>
                        <w:rPr>
                          <w:b/>
                        </w:rPr>
                      </w:pPr>
                    </w:p>
                    <w:p w14:paraId="552E7070" w14:textId="77777777" w:rsidR="00E2009C" w:rsidRPr="000E11B5" w:rsidRDefault="00E2009C" w:rsidP="00E2009C">
                      <w:pPr>
                        <w:rPr>
                          <w:rFonts w:cs="Arial"/>
                          <w:b/>
                          <w:color w:val="000000"/>
                          <w:szCs w:val="20"/>
                          <w:lang w:eastAsia="sl-SI"/>
                        </w:rPr>
                      </w:pPr>
                    </w:p>
                    <w:p w14:paraId="719C4AE2" w14:textId="77777777" w:rsidR="00E2009C" w:rsidRPr="00132608" w:rsidRDefault="00E2009C" w:rsidP="00E2009C">
                      <w:pPr>
                        <w:rPr>
                          <w:rFonts w:cs="Arial"/>
                          <w:b/>
                          <w:color w:val="000000"/>
                          <w:szCs w:val="20"/>
                          <w:lang w:eastAsia="sl-SI"/>
                        </w:rPr>
                      </w:pPr>
                    </w:p>
                    <w:p w14:paraId="13F1A3E9" w14:textId="77777777" w:rsidR="00E2009C" w:rsidRDefault="00E2009C" w:rsidP="00E2009C">
                      <w:pPr>
                        <w:rPr>
                          <w:b/>
                          <w:szCs w:val="20"/>
                        </w:rPr>
                      </w:pPr>
                    </w:p>
                    <w:p w14:paraId="3829D306" w14:textId="77777777" w:rsidR="00E2009C" w:rsidRDefault="00E2009C" w:rsidP="00E2009C">
                      <w:pPr>
                        <w:rPr>
                          <w:b/>
                          <w:szCs w:val="20"/>
                        </w:rPr>
                      </w:pPr>
                    </w:p>
                    <w:p w14:paraId="37915B8E" w14:textId="77777777" w:rsidR="00E2009C" w:rsidRPr="001768D6" w:rsidRDefault="00E2009C" w:rsidP="00E2009C">
                      <w:pPr>
                        <w:rPr>
                          <w:b/>
                          <w:szCs w:val="20"/>
                        </w:rPr>
                      </w:pPr>
                    </w:p>
                    <w:p w14:paraId="5E723046" w14:textId="77777777" w:rsidR="00E2009C" w:rsidRDefault="00E2009C" w:rsidP="00E2009C">
                      <w:r>
                        <w:t>@</w:t>
                      </w:r>
                    </w:p>
                  </w:txbxContent>
                </v:textbox>
                <w10:wrap type="topAndBottom" anchorx="margin" anchory="page"/>
              </v:shape>
            </w:pict>
          </mc:Fallback>
        </mc:AlternateContent>
      </w:r>
    </w:p>
    <w:p w14:paraId="637BB552" w14:textId="77777777" w:rsidR="00E2009C" w:rsidRPr="002473DB" w:rsidRDefault="00E2009C" w:rsidP="00E2009C">
      <w:pPr>
        <w:pStyle w:val="datumtevilka"/>
        <w:tabs>
          <w:tab w:val="left" w:pos="6379"/>
        </w:tabs>
        <w:rPr>
          <w:rFonts w:cs="Arial"/>
          <w:color w:val="FF0000"/>
        </w:rPr>
      </w:pPr>
      <w:r w:rsidRPr="002473DB">
        <w:rPr>
          <w:rFonts w:cs="Arial"/>
        </w:rPr>
        <w:t xml:space="preserve">Številka: </w:t>
      </w:r>
      <w:r w:rsidRPr="002473DB">
        <w:rPr>
          <w:rFonts w:cs="Arial"/>
        </w:rPr>
        <w:tab/>
      </w:r>
      <w:r>
        <w:rPr>
          <w:rFonts w:cs="Arial"/>
        </w:rPr>
        <w:t>010</w:t>
      </w:r>
      <w:r w:rsidRPr="002473DB">
        <w:rPr>
          <w:rFonts w:cs="Arial"/>
        </w:rPr>
        <w:t>-</w:t>
      </w:r>
      <w:r>
        <w:rPr>
          <w:rFonts w:cs="Arial"/>
        </w:rPr>
        <w:t>1777/2025-3130-6</w:t>
      </w:r>
    </w:p>
    <w:p w14:paraId="1BE803F3" w14:textId="77777777" w:rsidR="00E2009C" w:rsidRPr="002473DB" w:rsidRDefault="00E2009C" w:rsidP="00E2009C">
      <w:pPr>
        <w:pStyle w:val="datumtevilka"/>
        <w:rPr>
          <w:rFonts w:cs="Arial"/>
        </w:rPr>
      </w:pPr>
      <w:r w:rsidRPr="002473DB">
        <w:rPr>
          <w:rFonts w:cs="Arial"/>
        </w:rPr>
        <w:t xml:space="preserve">Datum: </w:t>
      </w:r>
      <w:r w:rsidRPr="002473DB">
        <w:rPr>
          <w:rFonts w:cs="Arial"/>
        </w:rPr>
        <w:tab/>
      </w:r>
      <w:r>
        <w:rPr>
          <w:rFonts w:cs="Arial"/>
        </w:rPr>
        <w:t>28</w:t>
      </w:r>
      <w:r w:rsidRPr="002473DB">
        <w:rPr>
          <w:rFonts w:cs="Arial"/>
        </w:rPr>
        <w:t xml:space="preserve">. </w:t>
      </w:r>
      <w:r>
        <w:rPr>
          <w:rFonts w:cs="Arial"/>
        </w:rPr>
        <w:t>11</w:t>
      </w:r>
      <w:r w:rsidRPr="002473DB">
        <w:rPr>
          <w:rFonts w:cs="Arial"/>
        </w:rPr>
        <w:t>. 20</w:t>
      </w:r>
      <w:r>
        <w:rPr>
          <w:rFonts w:cs="Arial"/>
        </w:rPr>
        <w:t>25</w:t>
      </w:r>
    </w:p>
    <w:p w14:paraId="2EEC501A" w14:textId="77777777" w:rsidR="00E2009C" w:rsidRDefault="00E2009C" w:rsidP="00E2009C">
      <w:pPr>
        <w:pStyle w:val="ZADEVA"/>
        <w:jc w:val="both"/>
        <w:rPr>
          <w:rFonts w:cs="Arial"/>
          <w:szCs w:val="20"/>
          <w:lang w:val="sl-SI"/>
        </w:rPr>
      </w:pPr>
    </w:p>
    <w:p w14:paraId="3AC9D295" w14:textId="77777777" w:rsidR="00E2009C" w:rsidRDefault="00E2009C" w:rsidP="00E2009C">
      <w:pPr>
        <w:pStyle w:val="ZADEVA"/>
        <w:jc w:val="both"/>
        <w:rPr>
          <w:rFonts w:cs="Arial"/>
          <w:szCs w:val="20"/>
          <w:lang w:val="sl-SI"/>
        </w:rPr>
      </w:pPr>
    </w:p>
    <w:p w14:paraId="6BA06F80" w14:textId="77777777" w:rsidR="00E2009C" w:rsidRPr="002473DB" w:rsidRDefault="00E2009C" w:rsidP="00E2009C">
      <w:pPr>
        <w:pStyle w:val="ZADEVA"/>
        <w:jc w:val="both"/>
        <w:rPr>
          <w:b w:val="0"/>
          <w:szCs w:val="20"/>
          <w:lang w:val="sl-SI"/>
        </w:rPr>
      </w:pPr>
      <w:r w:rsidRPr="002473DB">
        <w:rPr>
          <w:szCs w:val="20"/>
          <w:lang w:val="sl-SI"/>
        </w:rPr>
        <w:t>ZADEVA:</w:t>
      </w:r>
      <w:r w:rsidRPr="002473DB">
        <w:rPr>
          <w:szCs w:val="20"/>
          <w:lang w:val="sl-SI"/>
        </w:rPr>
        <w:tab/>
      </w:r>
      <w:r>
        <w:rPr>
          <w:szCs w:val="20"/>
          <w:lang w:val="sl-SI"/>
        </w:rPr>
        <w:t>Pravica do odpravnine v primeru predčasne odpovedi pogodbe o zaposlitvi za določen čas vezane na osebno zaupanje funkcionarja</w:t>
      </w:r>
    </w:p>
    <w:p w14:paraId="04E26562" w14:textId="77777777" w:rsidR="00E2009C" w:rsidRPr="002473DB" w:rsidRDefault="00E2009C" w:rsidP="00E2009C">
      <w:pPr>
        <w:pStyle w:val="ZADEVA"/>
        <w:jc w:val="both"/>
        <w:rPr>
          <w:b w:val="0"/>
          <w:szCs w:val="20"/>
          <w:lang w:val="sl-SI"/>
        </w:rPr>
      </w:pPr>
      <w:r w:rsidRPr="002473DB">
        <w:rPr>
          <w:b w:val="0"/>
          <w:szCs w:val="20"/>
          <w:lang w:val="sl-SI"/>
        </w:rPr>
        <w:t>ZVEZA:</w:t>
      </w:r>
      <w:r w:rsidRPr="002473DB">
        <w:rPr>
          <w:b w:val="0"/>
          <w:szCs w:val="20"/>
          <w:lang w:val="sl-SI"/>
        </w:rPr>
        <w:tab/>
        <w:t xml:space="preserve">Vaš dopis </w:t>
      </w:r>
      <w:r>
        <w:rPr>
          <w:b w:val="0"/>
          <w:szCs w:val="20"/>
          <w:lang w:val="sl-SI"/>
        </w:rPr>
        <w:t>številka: 105-01/24-0001/22</w:t>
      </w:r>
      <w:r w:rsidRPr="00D63DC3">
        <w:rPr>
          <w:b w:val="0"/>
          <w:szCs w:val="20"/>
          <w:lang w:val="sl-SI"/>
        </w:rPr>
        <w:t xml:space="preserve"> </w:t>
      </w:r>
      <w:r w:rsidRPr="002473DB">
        <w:rPr>
          <w:b w:val="0"/>
          <w:szCs w:val="20"/>
          <w:lang w:val="sl-SI"/>
        </w:rPr>
        <w:t xml:space="preserve">z dne </w:t>
      </w:r>
      <w:r>
        <w:rPr>
          <w:b w:val="0"/>
          <w:szCs w:val="20"/>
          <w:lang w:val="sl-SI"/>
        </w:rPr>
        <w:t>8</w:t>
      </w:r>
      <w:r w:rsidRPr="002473DB">
        <w:rPr>
          <w:b w:val="0"/>
          <w:szCs w:val="20"/>
          <w:lang w:val="sl-SI"/>
        </w:rPr>
        <w:t xml:space="preserve">. </w:t>
      </w:r>
      <w:r>
        <w:rPr>
          <w:b w:val="0"/>
          <w:szCs w:val="20"/>
          <w:lang w:val="sl-SI"/>
        </w:rPr>
        <w:t>7</w:t>
      </w:r>
      <w:r w:rsidRPr="002473DB">
        <w:rPr>
          <w:b w:val="0"/>
          <w:szCs w:val="20"/>
          <w:lang w:val="sl-SI"/>
        </w:rPr>
        <w:t>. 20</w:t>
      </w:r>
      <w:r>
        <w:rPr>
          <w:b w:val="0"/>
          <w:szCs w:val="20"/>
          <w:lang w:val="sl-SI"/>
        </w:rPr>
        <w:t xml:space="preserve">25 </w:t>
      </w:r>
    </w:p>
    <w:p w14:paraId="7C581905" w14:textId="77777777" w:rsidR="00E2009C" w:rsidRDefault="00E2009C" w:rsidP="00E2009C">
      <w:pPr>
        <w:jc w:val="both"/>
        <w:rPr>
          <w:szCs w:val="20"/>
        </w:rPr>
      </w:pPr>
    </w:p>
    <w:p w14:paraId="5AC4CC67" w14:textId="77777777" w:rsidR="00E2009C" w:rsidRDefault="00E2009C" w:rsidP="00E2009C">
      <w:pPr>
        <w:jc w:val="both"/>
        <w:rPr>
          <w:szCs w:val="20"/>
        </w:rPr>
      </w:pPr>
    </w:p>
    <w:bookmarkEnd w:id="0"/>
    <w:p w14:paraId="4AE2615C" w14:textId="77777777" w:rsidR="00E2009C" w:rsidRPr="000603AD" w:rsidRDefault="00E2009C" w:rsidP="00E2009C">
      <w:pPr>
        <w:jc w:val="both"/>
        <w:rPr>
          <w:rFonts w:cs="Arial"/>
          <w:szCs w:val="20"/>
        </w:rPr>
      </w:pPr>
      <w:r>
        <w:rPr>
          <w:rFonts w:cs="Arial"/>
          <w:szCs w:val="20"/>
        </w:rPr>
        <w:t>Na M</w:t>
      </w:r>
      <w:r w:rsidRPr="00513E78">
        <w:rPr>
          <w:rFonts w:cs="Arial"/>
          <w:szCs w:val="20"/>
        </w:rPr>
        <w:t xml:space="preserve">inistrstvo za </w:t>
      </w:r>
      <w:r>
        <w:rPr>
          <w:rFonts w:cs="Arial"/>
          <w:szCs w:val="20"/>
        </w:rPr>
        <w:t>javno upravo</w:t>
      </w:r>
      <w:r w:rsidRPr="00513E78">
        <w:rPr>
          <w:rFonts w:cs="Arial"/>
          <w:szCs w:val="20"/>
        </w:rPr>
        <w:t xml:space="preserve"> ste naslovili </w:t>
      </w:r>
      <w:r>
        <w:rPr>
          <w:rFonts w:cs="Arial"/>
          <w:szCs w:val="20"/>
        </w:rPr>
        <w:t>vprašanje</w:t>
      </w:r>
      <w:r w:rsidRPr="00513E78">
        <w:rPr>
          <w:rFonts w:cs="Arial"/>
          <w:szCs w:val="20"/>
        </w:rPr>
        <w:t xml:space="preserve"> v zvezi </w:t>
      </w:r>
      <w:r>
        <w:rPr>
          <w:rFonts w:cs="Arial"/>
          <w:szCs w:val="20"/>
        </w:rPr>
        <w:t xml:space="preserve">z možnostjo </w:t>
      </w:r>
      <w:r w:rsidRPr="000603AD">
        <w:rPr>
          <w:rFonts w:cs="Arial"/>
          <w:szCs w:val="20"/>
        </w:rPr>
        <w:t xml:space="preserve">predčasne odpovedi pogodbe o zaposlitvi vezane na osebno zaupanje funkcionarja, če po ugotovitvi funkcionarja ne obstaja več zaupanje med njim in javnim uslužbencem. </w:t>
      </w:r>
      <w:r>
        <w:rPr>
          <w:rFonts w:cs="Arial"/>
          <w:szCs w:val="20"/>
        </w:rPr>
        <w:t>Zanima vas</w:t>
      </w:r>
      <w:r w:rsidRPr="000603AD">
        <w:rPr>
          <w:rFonts w:cs="Arial"/>
          <w:szCs w:val="20"/>
        </w:rPr>
        <w:t xml:space="preserve">, ali </w:t>
      </w:r>
      <w:r>
        <w:rPr>
          <w:rFonts w:cs="Arial"/>
          <w:szCs w:val="20"/>
        </w:rPr>
        <w:t xml:space="preserve">javnemu </w:t>
      </w:r>
      <w:r w:rsidRPr="000603AD">
        <w:rPr>
          <w:rFonts w:cs="Arial"/>
          <w:szCs w:val="20"/>
        </w:rPr>
        <w:t xml:space="preserve">uslužbencu v tem primeru pripada odpravnina na podlagi </w:t>
      </w:r>
      <w:r>
        <w:rPr>
          <w:rFonts w:cs="Arial"/>
          <w:szCs w:val="20"/>
        </w:rPr>
        <w:t>četrtega</w:t>
      </w:r>
      <w:r w:rsidRPr="000603AD">
        <w:rPr>
          <w:rFonts w:cs="Arial"/>
          <w:szCs w:val="20"/>
        </w:rPr>
        <w:t xml:space="preserve"> odstavka 81. člena </w:t>
      </w:r>
      <w:r>
        <w:rPr>
          <w:rFonts w:cs="Arial"/>
          <w:szCs w:val="20"/>
        </w:rPr>
        <w:t>Zakona o javnih uslužbencih (</w:t>
      </w:r>
      <w:r w:rsidRPr="000603AD">
        <w:rPr>
          <w:rFonts w:cs="Arial"/>
          <w:szCs w:val="20"/>
        </w:rPr>
        <w:t>ZJU-1</w:t>
      </w:r>
      <w:r>
        <w:rPr>
          <w:rFonts w:cs="Arial"/>
          <w:szCs w:val="20"/>
        </w:rPr>
        <w:t>)</w:t>
      </w:r>
      <w:r w:rsidRPr="000603AD">
        <w:rPr>
          <w:rFonts w:cs="Arial"/>
          <w:szCs w:val="20"/>
        </w:rPr>
        <w:t xml:space="preserve"> in/ali so lahko razlogi za izgubo zaupanja in s tem prenehanja pogodbe o zaposlitvi tudi na strani javnega uslužbenca, zaradi česar mu odpravnina ne pripada</w:t>
      </w:r>
      <w:r>
        <w:rPr>
          <w:rFonts w:cs="Arial"/>
          <w:szCs w:val="20"/>
        </w:rPr>
        <w:t>.</w:t>
      </w:r>
    </w:p>
    <w:p w14:paraId="69BDED5F" w14:textId="77777777" w:rsidR="00E2009C" w:rsidRDefault="00E2009C" w:rsidP="00E2009C">
      <w:pPr>
        <w:jc w:val="both"/>
        <w:rPr>
          <w:rFonts w:cs="Arial"/>
          <w:szCs w:val="20"/>
        </w:rPr>
      </w:pPr>
    </w:p>
    <w:p w14:paraId="36484561" w14:textId="77777777" w:rsidR="00E2009C" w:rsidRDefault="00E2009C" w:rsidP="00E2009C">
      <w:pPr>
        <w:jc w:val="both"/>
        <w:rPr>
          <w:rFonts w:cs="Arial"/>
          <w:szCs w:val="20"/>
        </w:rPr>
      </w:pPr>
      <w:r>
        <w:rPr>
          <w:rFonts w:cs="Arial"/>
          <w:szCs w:val="20"/>
        </w:rPr>
        <w:t xml:space="preserve">Novi </w:t>
      </w:r>
      <w:r w:rsidRPr="000603AD">
        <w:rPr>
          <w:rFonts w:cs="Arial"/>
          <w:szCs w:val="20"/>
        </w:rPr>
        <w:t>Zakon o javnih uslužbencih</w:t>
      </w:r>
      <w:r>
        <w:rPr>
          <w:rStyle w:val="Sprotnaopomba-sklic"/>
          <w:rFonts w:cs="Arial"/>
          <w:szCs w:val="20"/>
        </w:rPr>
        <w:footnoteReference w:id="1"/>
      </w:r>
      <w:r w:rsidRPr="000603AD">
        <w:rPr>
          <w:rFonts w:cs="Arial"/>
          <w:szCs w:val="20"/>
        </w:rPr>
        <w:t xml:space="preserve"> (v </w:t>
      </w:r>
      <w:r>
        <w:rPr>
          <w:rFonts w:cs="Arial"/>
          <w:szCs w:val="20"/>
        </w:rPr>
        <w:t>nadaljevanju</w:t>
      </w:r>
      <w:r w:rsidRPr="000603AD">
        <w:rPr>
          <w:rFonts w:cs="Arial"/>
          <w:szCs w:val="20"/>
        </w:rPr>
        <w:t xml:space="preserve">: ZJU-1) v </w:t>
      </w:r>
      <w:r>
        <w:rPr>
          <w:rFonts w:cs="Arial"/>
          <w:szCs w:val="20"/>
        </w:rPr>
        <w:t xml:space="preserve">prvem odstavku </w:t>
      </w:r>
      <w:r w:rsidRPr="000603AD">
        <w:rPr>
          <w:rFonts w:cs="Arial"/>
          <w:szCs w:val="20"/>
        </w:rPr>
        <w:t>77. člen</w:t>
      </w:r>
      <w:r>
        <w:rPr>
          <w:rFonts w:cs="Arial"/>
          <w:szCs w:val="20"/>
        </w:rPr>
        <w:t>a</w:t>
      </w:r>
      <w:r w:rsidRPr="000603AD">
        <w:rPr>
          <w:rFonts w:cs="Arial"/>
          <w:szCs w:val="20"/>
        </w:rPr>
        <w:t xml:space="preserve"> določa</w:t>
      </w:r>
      <w:r>
        <w:rPr>
          <w:rFonts w:cs="Arial"/>
          <w:szCs w:val="20"/>
        </w:rPr>
        <w:t>:</w:t>
      </w:r>
    </w:p>
    <w:p w14:paraId="0D9A7B59" w14:textId="77777777" w:rsidR="00E2009C" w:rsidRDefault="00E2009C" w:rsidP="00E2009C">
      <w:pPr>
        <w:jc w:val="both"/>
        <w:rPr>
          <w:rFonts w:cs="Arial"/>
          <w:szCs w:val="20"/>
        </w:rPr>
      </w:pPr>
    </w:p>
    <w:p w14:paraId="7A7AC864" w14:textId="77777777" w:rsidR="00E2009C" w:rsidRPr="005F39FA" w:rsidRDefault="00E2009C" w:rsidP="00E2009C">
      <w:pPr>
        <w:ind w:firstLine="708"/>
        <w:jc w:val="both"/>
        <w:rPr>
          <w:rFonts w:cs="Arial"/>
          <w:i/>
          <w:iCs/>
          <w:szCs w:val="20"/>
        </w:rPr>
      </w:pPr>
      <w:r w:rsidRPr="005F39FA">
        <w:rPr>
          <w:rFonts w:cs="Arial"/>
          <w:i/>
          <w:iCs/>
          <w:szCs w:val="20"/>
        </w:rPr>
        <w:t>»(1) Pogodba o zaposlitvi za določen čas iz 1. točke prvega odstavka prejšnjega člena se sklene najdlje za čas trajanja funkcije funkcionarja. Pogodba o zaposlitvi se lahko odpove pred časom, za katerega je sklenjena, če po ugotovitvi funkcionarja ne obstaja več osebno zaupanje med njim in javnim uslužbencem. Določitev tega odpovednega razloga je obvezna sestavina pogodbe o zaposlitvi. V tem primeru je odpovedni rok 30 dni.«.</w:t>
      </w:r>
    </w:p>
    <w:p w14:paraId="536693F8" w14:textId="77777777" w:rsidR="00E2009C" w:rsidRDefault="00E2009C" w:rsidP="00E2009C">
      <w:pPr>
        <w:jc w:val="both"/>
        <w:rPr>
          <w:rFonts w:cs="Arial"/>
          <w:szCs w:val="20"/>
        </w:rPr>
      </w:pPr>
      <w:r>
        <w:rPr>
          <w:rFonts w:cs="Arial"/>
          <w:szCs w:val="20"/>
        </w:rPr>
        <w:t xml:space="preserve"> </w:t>
      </w:r>
    </w:p>
    <w:p w14:paraId="214783D0" w14:textId="77777777" w:rsidR="00E2009C" w:rsidRDefault="00E2009C" w:rsidP="00E2009C">
      <w:pPr>
        <w:jc w:val="both"/>
        <w:rPr>
          <w:rFonts w:cs="Arial"/>
          <w:szCs w:val="20"/>
        </w:rPr>
      </w:pPr>
      <w:r>
        <w:rPr>
          <w:rFonts w:cs="Arial"/>
          <w:szCs w:val="20"/>
        </w:rPr>
        <w:t xml:space="preserve">Navedena zakonska določba ureja </w:t>
      </w:r>
      <w:r w:rsidRPr="005F39FA">
        <w:rPr>
          <w:rFonts w:cs="Arial"/>
          <w:szCs w:val="20"/>
        </w:rPr>
        <w:t>čas</w:t>
      </w:r>
      <w:r>
        <w:rPr>
          <w:rFonts w:cs="Arial"/>
          <w:szCs w:val="20"/>
        </w:rPr>
        <w:t>, za katerega</w:t>
      </w:r>
      <w:r w:rsidRPr="005F39FA">
        <w:rPr>
          <w:rFonts w:cs="Arial"/>
          <w:szCs w:val="20"/>
        </w:rPr>
        <w:t xml:space="preserve"> se sklene delovno razmerje za določen čas na delovnih mestih, vezanih na osebno zaupanje funkcionarja (delovna mesta v kabinetu). Določba čas trajanja delovnega razmerja v teh primerih omejuje s časom trajanja funkcije funkcionarja. Ker je razlog za sklenitev delovnega razmerja v tem primeru subjektivna okoliščina, torej osebno zaupanje med funkcionarjem in javnim uslužbencem, je v skladu z </w:t>
      </w:r>
      <w:r>
        <w:rPr>
          <w:rFonts w:cs="Arial"/>
          <w:szCs w:val="20"/>
        </w:rPr>
        <w:t>zakonom</w:t>
      </w:r>
      <w:r w:rsidRPr="005F39FA">
        <w:rPr>
          <w:rFonts w:cs="Arial"/>
          <w:szCs w:val="20"/>
        </w:rPr>
        <w:t xml:space="preserve"> ista okoliščina lahko tudi razlog, da delovno razmerje preneha, čeprav funkcionar</w:t>
      </w:r>
      <w:r>
        <w:rPr>
          <w:rFonts w:cs="Arial"/>
          <w:szCs w:val="20"/>
        </w:rPr>
        <w:t xml:space="preserve"> funkcijo še vedno opravlja</w:t>
      </w:r>
      <w:r w:rsidRPr="005F39FA">
        <w:rPr>
          <w:rFonts w:cs="Arial"/>
          <w:szCs w:val="20"/>
        </w:rPr>
        <w:t xml:space="preserve">. Če po ugotovitvi funkcionarja ne obstaja več osebno zaupanje med njim in javnim uslužbencem, lahko funkcionar na podlagi prvega odstavka 77. člena </w:t>
      </w:r>
      <w:r>
        <w:rPr>
          <w:rFonts w:cs="Arial"/>
          <w:szCs w:val="20"/>
        </w:rPr>
        <w:t xml:space="preserve">ZJU-1 </w:t>
      </w:r>
      <w:r w:rsidRPr="005F39FA">
        <w:rPr>
          <w:rFonts w:cs="Arial"/>
          <w:szCs w:val="20"/>
        </w:rPr>
        <w:t xml:space="preserve">javnemu uslužbencu pogodbo o zaposlitvi odpove kadarkoli med trajanjem delovnega razmerja. Navedeni odpovedni </w:t>
      </w:r>
      <w:r w:rsidRPr="005F39FA">
        <w:rPr>
          <w:rFonts w:cs="Arial"/>
          <w:szCs w:val="20"/>
        </w:rPr>
        <w:lastRenderedPageBreak/>
        <w:t xml:space="preserve">razlog se mora izrecno določiti v vsakokratni pogodbi o zaposlitvi, ki se sklene za delovno mesto iz 1. točke prvega odstavka </w:t>
      </w:r>
      <w:r>
        <w:rPr>
          <w:rFonts w:cs="Arial"/>
          <w:szCs w:val="20"/>
        </w:rPr>
        <w:t>76.</w:t>
      </w:r>
      <w:r w:rsidRPr="005F39FA">
        <w:rPr>
          <w:rFonts w:cs="Arial"/>
          <w:szCs w:val="20"/>
        </w:rPr>
        <w:t xml:space="preserve"> člena</w:t>
      </w:r>
      <w:r>
        <w:rPr>
          <w:rFonts w:cs="Arial"/>
          <w:szCs w:val="20"/>
        </w:rPr>
        <w:t xml:space="preserve"> ZJU-1.</w:t>
      </w:r>
    </w:p>
    <w:p w14:paraId="4F98798F" w14:textId="77777777" w:rsidR="00E2009C" w:rsidRDefault="00E2009C" w:rsidP="00E2009C">
      <w:pPr>
        <w:jc w:val="both"/>
        <w:rPr>
          <w:rFonts w:cs="Arial"/>
          <w:szCs w:val="20"/>
        </w:rPr>
      </w:pPr>
    </w:p>
    <w:p w14:paraId="277C493A" w14:textId="77777777" w:rsidR="00E2009C" w:rsidRDefault="00E2009C" w:rsidP="00E2009C">
      <w:pPr>
        <w:jc w:val="both"/>
        <w:rPr>
          <w:rFonts w:cs="Arial"/>
          <w:szCs w:val="20"/>
        </w:rPr>
      </w:pPr>
      <w:r>
        <w:rPr>
          <w:rFonts w:cs="Arial"/>
          <w:szCs w:val="20"/>
        </w:rPr>
        <w:t xml:space="preserve">Ker je delo v kabinetu izraziteje vezano na zaupanje predstojnika in negotovost pri t. i. kabinetnih zaposlitvah večja, saj javni uslužbenec nikoli ne ve, kdaj bo pogodba o zaposlitvi prenehala, je z </w:t>
      </w:r>
      <w:r w:rsidRPr="0093712A">
        <w:rPr>
          <w:rFonts w:cs="Arial"/>
          <w:szCs w:val="20"/>
        </w:rPr>
        <w:t>zakonom za ta delovna mesta določena pravica do odpravnine</w:t>
      </w:r>
      <w:r>
        <w:rPr>
          <w:rFonts w:cs="Arial"/>
          <w:szCs w:val="20"/>
        </w:rPr>
        <w:t>.</w:t>
      </w:r>
      <w:bookmarkStart w:id="1" w:name="_Hlk215036493"/>
      <w:r>
        <w:rPr>
          <w:rFonts w:cs="Arial"/>
          <w:szCs w:val="20"/>
        </w:rPr>
        <w:t xml:space="preserve"> </w:t>
      </w:r>
      <w:r w:rsidRPr="0093712A">
        <w:rPr>
          <w:rFonts w:cs="Arial"/>
          <w:szCs w:val="20"/>
        </w:rPr>
        <w:t>81. člen ZJU-1</w:t>
      </w:r>
      <w:bookmarkEnd w:id="1"/>
      <w:r>
        <w:rPr>
          <w:rFonts w:cs="Arial"/>
          <w:szCs w:val="20"/>
        </w:rPr>
        <w:t>, ki ureja pravice in obveznosti javnih uslužbencev, ki sklenejo pogodbo o zaposlitvi za določen čas, v četrtem odstavku določa:</w:t>
      </w:r>
    </w:p>
    <w:p w14:paraId="66120D96" w14:textId="77777777" w:rsidR="00E2009C" w:rsidRDefault="00E2009C" w:rsidP="00E2009C">
      <w:pPr>
        <w:jc w:val="both"/>
        <w:rPr>
          <w:rFonts w:cs="Arial"/>
          <w:szCs w:val="20"/>
        </w:rPr>
      </w:pPr>
    </w:p>
    <w:p w14:paraId="5DA01353" w14:textId="77777777" w:rsidR="00E2009C" w:rsidRPr="00F43C73" w:rsidRDefault="00E2009C" w:rsidP="00E2009C">
      <w:pPr>
        <w:ind w:firstLine="708"/>
        <w:jc w:val="both"/>
        <w:rPr>
          <w:rFonts w:cs="Arial"/>
          <w:i/>
          <w:iCs/>
          <w:szCs w:val="20"/>
        </w:rPr>
      </w:pPr>
      <w:r w:rsidRPr="00F43C73">
        <w:rPr>
          <w:rFonts w:cs="Arial"/>
          <w:i/>
          <w:iCs/>
          <w:szCs w:val="20"/>
        </w:rPr>
        <w:t>»(4) Ne glede na določbo prvega odstavka tega člena se za delovno mesto iz 1. točke prvega odstavka 76. člena tega zakona v pogodbi o zaposlitvi določi pravica do odpravnine v višini:</w:t>
      </w:r>
    </w:p>
    <w:p w14:paraId="61123D34" w14:textId="77777777" w:rsidR="00E2009C" w:rsidRPr="00F43C73" w:rsidRDefault="00E2009C" w:rsidP="00E2009C">
      <w:pPr>
        <w:jc w:val="both"/>
        <w:rPr>
          <w:rFonts w:cs="Arial"/>
          <w:i/>
          <w:iCs/>
          <w:szCs w:val="20"/>
        </w:rPr>
      </w:pPr>
      <w:r w:rsidRPr="00F43C73">
        <w:rPr>
          <w:rFonts w:cs="Arial"/>
          <w:i/>
          <w:iCs/>
          <w:szCs w:val="20"/>
        </w:rPr>
        <w:t>1. ene osnovne plače za to delovno mesto, če je javni uslužbenec pri organu zaposlen do vključno šest mesecev;</w:t>
      </w:r>
    </w:p>
    <w:p w14:paraId="13C2DCDE" w14:textId="77777777" w:rsidR="00E2009C" w:rsidRPr="00F43C73" w:rsidRDefault="00E2009C" w:rsidP="00E2009C">
      <w:pPr>
        <w:jc w:val="both"/>
        <w:rPr>
          <w:rFonts w:cs="Arial"/>
          <w:i/>
          <w:iCs/>
          <w:szCs w:val="20"/>
        </w:rPr>
      </w:pPr>
      <w:r w:rsidRPr="00F43C73">
        <w:rPr>
          <w:rFonts w:cs="Arial"/>
          <w:i/>
          <w:iCs/>
          <w:szCs w:val="20"/>
        </w:rPr>
        <w:t>2. dveh osnovnih plač za to delovno mesto, če je javni uslužbenec pri organu zaposlen več kot šest mesecev in do vključno dveh let;</w:t>
      </w:r>
    </w:p>
    <w:p w14:paraId="359FF67C" w14:textId="77777777" w:rsidR="00E2009C" w:rsidRPr="00F43C73" w:rsidRDefault="00E2009C" w:rsidP="00E2009C">
      <w:pPr>
        <w:jc w:val="both"/>
        <w:rPr>
          <w:rFonts w:cs="Arial"/>
          <w:i/>
          <w:iCs/>
          <w:szCs w:val="20"/>
        </w:rPr>
      </w:pPr>
      <w:r w:rsidRPr="00F43C73">
        <w:rPr>
          <w:rFonts w:cs="Arial"/>
          <w:i/>
          <w:iCs/>
          <w:szCs w:val="20"/>
        </w:rPr>
        <w:t>3. treh osnovnih plač za to delovno mesto, če je javni uslužbenec pri organu zaposlen več kot dve leti, ali če mu pogodba o zaposlitvi preneha veljati zaradi prenehanja funkcije funkcionarja.«</w:t>
      </w:r>
    </w:p>
    <w:p w14:paraId="54BFB19C" w14:textId="77777777" w:rsidR="00E2009C" w:rsidRDefault="00E2009C" w:rsidP="00E2009C">
      <w:pPr>
        <w:jc w:val="both"/>
        <w:rPr>
          <w:rFonts w:cs="Arial"/>
          <w:szCs w:val="20"/>
        </w:rPr>
      </w:pPr>
    </w:p>
    <w:p w14:paraId="590DA136" w14:textId="77777777" w:rsidR="00E2009C" w:rsidRDefault="00E2009C" w:rsidP="00E2009C">
      <w:pPr>
        <w:jc w:val="both"/>
        <w:rPr>
          <w:rFonts w:cs="Arial"/>
          <w:szCs w:val="20"/>
        </w:rPr>
      </w:pPr>
      <w:r>
        <w:rPr>
          <w:rFonts w:cs="Arial"/>
          <w:szCs w:val="20"/>
        </w:rPr>
        <w:t>ZJU-1 nadalje v petem odstavku istega člena določa tudi, kdaj javnim uslužbencem pravica do odpravnine ne pripada, in sicer:</w:t>
      </w:r>
    </w:p>
    <w:p w14:paraId="7AEE71E6" w14:textId="77777777" w:rsidR="00E2009C" w:rsidRDefault="00E2009C" w:rsidP="00E2009C">
      <w:pPr>
        <w:jc w:val="both"/>
        <w:rPr>
          <w:rFonts w:cs="Arial"/>
          <w:szCs w:val="20"/>
        </w:rPr>
      </w:pPr>
    </w:p>
    <w:p w14:paraId="28948A3A" w14:textId="77777777" w:rsidR="00E2009C" w:rsidRPr="00F43C73" w:rsidRDefault="00E2009C" w:rsidP="00E2009C">
      <w:pPr>
        <w:ind w:firstLine="708"/>
        <w:jc w:val="both"/>
        <w:rPr>
          <w:rFonts w:cs="Arial"/>
          <w:i/>
          <w:iCs/>
          <w:szCs w:val="20"/>
        </w:rPr>
      </w:pPr>
      <w:r w:rsidRPr="00F43C73">
        <w:rPr>
          <w:rFonts w:cs="Arial"/>
          <w:i/>
          <w:iCs/>
          <w:szCs w:val="20"/>
        </w:rPr>
        <w:t xml:space="preserve">»(5) Javnemu uslužbencu pravica do odpravnine ne pripada, če v času trajanja pogodbe o zaposlitvi za določen čas za delovno mesto iz 1. točke prvega odstavka 76. člena tega zakona ali v roku enega meseca po njenem poteku sklene pogodbo o zaposlitvi za nedoločen čas ali če v času trajanja ali v roku enega meseca po poteku pogodbe o zaposlitvi za določen čas sklene novo pogodbo o zaposlitvi za določen čas, vezano na osebno zaupanje funkcionarja, pri istem ali drugem delodajalcu. Javnemu uslužbencu pravica do odpravnine ne pripada, če mu preneha pogodba o zaposlitvi iz razlogov, ki so na njegovi strani.«. </w:t>
      </w:r>
    </w:p>
    <w:p w14:paraId="6587AEB5" w14:textId="77777777" w:rsidR="00E2009C" w:rsidRPr="005F39FA" w:rsidRDefault="00E2009C" w:rsidP="00E2009C">
      <w:pPr>
        <w:jc w:val="both"/>
        <w:rPr>
          <w:rFonts w:cs="Arial"/>
          <w:szCs w:val="20"/>
          <w:u w:val="single"/>
        </w:rPr>
      </w:pPr>
    </w:p>
    <w:p w14:paraId="21463537" w14:textId="77777777" w:rsidR="00E2009C" w:rsidRPr="00106885" w:rsidRDefault="00E2009C" w:rsidP="00E2009C">
      <w:pPr>
        <w:jc w:val="both"/>
        <w:rPr>
          <w:rFonts w:cs="Arial"/>
          <w:szCs w:val="20"/>
        </w:rPr>
      </w:pPr>
      <w:r w:rsidRPr="00106885">
        <w:rPr>
          <w:rFonts w:cs="Arial"/>
          <w:szCs w:val="20"/>
        </w:rPr>
        <w:t>Ko je pogodba o zaposlitvi predčasno odpovedana zaradi ugotovitve funkcionarja, da osebno zaupanje ne obstaja več, gre za odločitev, ki temelji na subjektivni oceni funkcionarja. Takšna odpoved ni posledica ravnanj javnega uslužbenca, ki bi sama po sebi pomenila razlog na njegovi strani v smislu petega odstavka 81. člena ZJU-1. Zato v takem primeru prenehanje pogodbe o zaposlitvi ne predstavlja razloga na strani javnega uslužbenca in mu pravica do odpravnine pripada.</w:t>
      </w:r>
    </w:p>
    <w:p w14:paraId="1D744232" w14:textId="77777777" w:rsidR="00E2009C" w:rsidRDefault="00E2009C" w:rsidP="00E2009C">
      <w:pPr>
        <w:jc w:val="both"/>
        <w:rPr>
          <w:rFonts w:cs="Arial"/>
          <w:szCs w:val="20"/>
        </w:rPr>
      </w:pPr>
    </w:p>
    <w:p w14:paraId="101C2905" w14:textId="77777777" w:rsidR="00E2009C" w:rsidRDefault="00E2009C" w:rsidP="00E2009C">
      <w:pPr>
        <w:jc w:val="both"/>
        <w:rPr>
          <w:rFonts w:cs="Arial"/>
          <w:szCs w:val="20"/>
        </w:rPr>
      </w:pPr>
    </w:p>
    <w:p w14:paraId="235E68C7" w14:textId="77777777" w:rsidR="00E2009C" w:rsidRDefault="00E2009C" w:rsidP="00E2009C">
      <w:pPr>
        <w:jc w:val="both"/>
        <w:rPr>
          <w:bCs/>
          <w:szCs w:val="20"/>
        </w:rPr>
      </w:pPr>
      <w:r w:rsidRPr="002473DB">
        <w:rPr>
          <w:bCs/>
          <w:szCs w:val="20"/>
        </w:rPr>
        <w:t>S spoštovanjem,</w:t>
      </w:r>
    </w:p>
    <w:p w14:paraId="77E66A77" w14:textId="77777777" w:rsidR="00E2009C" w:rsidRDefault="00E2009C" w:rsidP="00E2009C">
      <w:pPr>
        <w:jc w:val="both"/>
        <w:rPr>
          <w:bCs/>
          <w:szCs w:val="20"/>
        </w:rPr>
      </w:pPr>
    </w:p>
    <w:p w14:paraId="5D8F3EB4" w14:textId="77777777" w:rsidR="00E2009C" w:rsidRDefault="00E2009C" w:rsidP="00E2009C">
      <w:pPr>
        <w:jc w:val="both"/>
        <w:rPr>
          <w:bCs/>
          <w:szCs w:val="20"/>
        </w:rPr>
      </w:pPr>
    </w:p>
    <w:p w14:paraId="5B6579BF" w14:textId="77777777" w:rsidR="00E2009C" w:rsidRPr="002473DB" w:rsidRDefault="00E2009C" w:rsidP="00E2009C">
      <w:pPr>
        <w:jc w:val="both"/>
        <w:rPr>
          <w:bCs/>
          <w:szCs w:val="20"/>
        </w:rPr>
      </w:pPr>
    </w:p>
    <w:p w14:paraId="5EFC85FA" w14:textId="77777777" w:rsidR="00E2009C" w:rsidRPr="00314A0B" w:rsidRDefault="00E2009C" w:rsidP="00E2009C">
      <w:pPr>
        <w:jc w:val="both"/>
        <w:rPr>
          <w:rFonts w:cs="Arial"/>
          <w:bCs/>
          <w:szCs w:val="20"/>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Mojca Ramšak Pešec</w:t>
      </w:r>
    </w:p>
    <w:p w14:paraId="18ACAFC0" w14:textId="77777777" w:rsidR="00E2009C" w:rsidRPr="00314A0B" w:rsidRDefault="00E2009C" w:rsidP="00E2009C">
      <w:pPr>
        <w:jc w:val="both"/>
        <w:rPr>
          <w:rFonts w:cs="Arial"/>
          <w:bCs/>
          <w:szCs w:val="20"/>
        </w:rPr>
      </w:pPr>
      <w:r>
        <w:rPr>
          <w:rFonts w:cs="Arial"/>
          <w:bCs/>
          <w:szCs w:val="20"/>
        </w:rPr>
        <w:tab/>
      </w:r>
      <w:r>
        <w:rPr>
          <w:rFonts w:cs="Arial"/>
          <w:bCs/>
          <w:szCs w:val="20"/>
        </w:rPr>
        <w:tab/>
      </w:r>
      <w:r>
        <w:rPr>
          <w:rFonts w:cs="Arial"/>
          <w:bCs/>
          <w:szCs w:val="20"/>
        </w:rPr>
        <w:tab/>
      </w:r>
      <w:r w:rsidRPr="00314A0B">
        <w:rPr>
          <w:rFonts w:cs="Arial"/>
          <w:bCs/>
          <w:szCs w:val="20"/>
        </w:rPr>
        <w:tab/>
      </w:r>
      <w:r w:rsidRPr="00314A0B">
        <w:rPr>
          <w:rFonts w:cs="Arial"/>
          <w:bCs/>
          <w:szCs w:val="20"/>
        </w:rPr>
        <w:tab/>
      </w:r>
      <w:r w:rsidRPr="00314A0B">
        <w:rPr>
          <w:rFonts w:cs="Arial"/>
          <w:bCs/>
          <w:szCs w:val="20"/>
        </w:rPr>
        <w:tab/>
      </w:r>
      <w:r w:rsidRPr="00314A0B">
        <w:rPr>
          <w:rFonts w:cs="Arial"/>
          <w:bCs/>
          <w:szCs w:val="20"/>
        </w:rPr>
        <w:tab/>
      </w:r>
      <w:r>
        <w:rPr>
          <w:rFonts w:cs="Arial"/>
          <w:bCs/>
          <w:szCs w:val="20"/>
        </w:rPr>
        <w:t>DRŽAVNA SEKRETARKA</w:t>
      </w:r>
    </w:p>
    <w:p w14:paraId="33DF09C1" w14:textId="77777777" w:rsidR="00E2009C" w:rsidRDefault="00E2009C" w:rsidP="00E2009C">
      <w:pPr>
        <w:jc w:val="both"/>
        <w:rPr>
          <w:rFonts w:cs="Arial"/>
          <w:bCs/>
          <w:szCs w:val="20"/>
        </w:rPr>
      </w:pPr>
    </w:p>
    <w:p w14:paraId="0E860303" w14:textId="77777777" w:rsidR="00E2009C" w:rsidRDefault="00E2009C" w:rsidP="00E2009C">
      <w:pPr>
        <w:jc w:val="both"/>
        <w:rPr>
          <w:rFonts w:cs="Arial"/>
          <w:bCs/>
          <w:szCs w:val="20"/>
        </w:rPr>
      </w:pPr>
    </w:p>
    <w:p w14:paraId="462E5205" w14:textId="77777777" w:rsidR="00E2009C" w:rsidRPr="00314A0B" w:rsidRDefault="00E2009C" w:rsidP="00E2009C">
      <w:pPr>
        <w:jc w:val="both"/>
        <w:rPr>
          <w:rFonts w:cs="Arial"/>
          <w:bCs/>
          <w:szCs w:val="20"/>
        </w:rPr>
      </w:pPr>
    </w:p>
    <w:p w14:paraId="7A0D720A" w14:textId="77777777" w:rsidR="00E2009C" w:rsidRDefault="00E2009C" w:rsidP="00E2009C">
      <w:pPr>
        <w:jc w:val="both"/>
        <w:rPr>
          <w:rFonts w:cs="Arial"/>
          <w:bCs/>
          <w:szCs w:val="20"/>
        </w:rPr>
      </w:pPr>
    </w:p>
    <w:p w14:paraId="70DCDCDF" w14:textId="77777777" w:rsidR="00E2009C" w:rsidRPr="00314A0B" w:rsidRDefault="00E2009C" w:rsidP="00E2009C">
      <w:pPr>
        <w:jc w:val="both"/>
        <w:rPr>
          <w:rFonts w:cs="Arial"/>
          <w:bCs/>
          <w:szCs w:val="20"/>
        </w:rPr>
      </w:pPr>
      <w:r w:rsidRPr="00314A0B">
        <w:rPr>
          <w:rFonts w:cs="Arial"/>
          <w:bCs/>
          <w:szCs w:val="20"/>
        </w:rPr>
        <w:t>Poslano:</w:t>
      </w:r>
    </w:p>
    <w:p w14:paraId="64123EEF" w14:textId="77777777" w:rsidR="00E2009C" w:rsidRDefault="00E2009C" w:rsidP="00E2009C">
      <w:pPr>
        <w:jc w:val="both"/>
        <w:rPr>
          <w:rFonts w:cs="Arial"/>
          <w:bCs/>
          <w:szCs w:val="20"/>
        </w:rPr>
      </w:pPr>
      <w:r w:rsidRPr="00314A0B">
        <w:rPr>
          <w:rFonts w:cs="Arial"/>
          <w:bCs/>
          <w:szCs w:val="20"/>
        </w:rPr>
        <w:t>- naslovniku: po e-pošti</w:t>
      </w:r>
    </w:p>
    <w:p w14:paraId="2B0554A1" w14:textId="77777777" w:rsidR="00E2009C" w:rsidRDefault="00E2009C" w:rsidP="00E2009C"/>
    <w:p w14:paraId="068C7D5B" w14:textId="77777777" w:rsidR="00E2009C" w:rsidRDefault="00E2009C" w:rsidP="00E2009C"/>
    <w:p w14:paraId="0ED55256" w14:textId="77777777" w:rsidR="00987C9A" w:rsidRDefault="00987C9A"/>
    <w:sectPr w:rsidR="00987C9A" w:rsidSect="00E2009C">
      <w:headerReference w:type="default" r:id="rId6"/>
      <w:headerReference w:type="first" r:id="rId7"/>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2F97" w14:textId="77777777" w:rsidR="00E2009C" w:rsidRDefault="00E2009C" w:rsidP="00E2009C">
      <w:pPr>
        <w:spacing w:line="240" w:lineRule="auto"/>
      </w:pPr>
      <w:r>
        <w:separator/>
      </w:r>
    </w:p>
  </w:endnote>
  <w:endnote w:type="continuationSeparator" w:id="0">
    <w:p w14:paraId="2A6A973E" w14:textId="77777777" w:rsidR="00E2009C" w:rsidRDefault="00E2009C" w:rsidP="00E20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9A85" w14:textId="77777777" w:rsidR="00E2009C" w:rsidRDefault="00E2009C" w:rsidP="00E2009C">
      <w:pPr>
        <w:spacing w:line="240" w:lineRule="auto"/>
      </w:pPr>
      <w:r>
        <w:separator/>
      </w:r>
    </w:p>
  </w:footnote>
  <w:footnote w:type="continuationSeparator" w:id="0">
    <w:p w14:paraId="2EE5DD6C" w14:textId="77777777" w:rsidR="00E2009C" w:rsidRDefault="00E2009C" w:rsidP="00E2009C">
      <w:pPr>
        <w:spacing w:line="240" w:lineRule="auto"/>
      </w:pPr>
      <w:r>
        <w:continuationSeparator/>
      </w:r>
    </w:p>
  </w:footnote>
  <w:footnote w:id="1">
    <w:p w14:paraId="1DF9409B" w14:textId="77777777" w:rsidR="00E2009C" w:rsidRDefault="00E2009C" w:rsidP="00E2009C">
      <w:pPr>
        <w:pStyle w:val="Sprotnaopomba-besedilo"/>
      </w:pPr>
      <w:r>
        <w:rPr>
          <w:rStyle w:val="Sprotnaopomba-sklic"/>
        </w:rPr>
        <w:footnoteRef/>
      </w:r>
      <w:r>
        <w:t xml:space="preserve"> </w:t>
      </w:r>
      <w:r w:rsidRPr="000603AD">
        <w:rPr>
          <w:rFonts w:cs="Arial"/>
          <w:sz w:val="16"/>
          <w:szCs w:val="16"/>
        </w:rPr>
        <w:t>Uradni list RS, št. 32/25.</w:t>
      </w:r>
      <w:r>
        <w:rPr>
          <w:rFonts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4D8D" w14:textId="77777777" w:rsidR="008C1DD2" w:rsidRPr="00110CBD" w:rsidRDefault="008C1DD2" w:rsidP="00FC1EF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467B" w14:textId="77777777" w:rsidR="008C1DD2" w:rsidRPr="008F3500" w:rsidRDefault="008C1DD2" w:rsidP="00FC1EFC">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60288" behindDoc="1" locked="0" layoutInCell="1" allowOverlap="1" wp14:anchorId="02E0426E" wp14:editId="706116BD">
          <wp:simplePos x="0" y="0"/>
          <wp:positionH relativeFrom="page">
            <wp:posOffset>612140</wp:posOffset>
          </wp:positionH>
          <wp:positionV relativeFrom="page">
            <wp:posOffset>648335</wp:posOffset>
          </wp:positionV>
          <wp:extent cx="2348865" cy="529590"/>
          <wp:effectExtent l="0" t="0" r="0" b="3810"/>
          <wp:wrapNone/>
          <wp:docPr id="3" name="Slika 3" descr="Opis: Opis: Opis: Opis: Opis: Opis: MJU D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Opis: Opis: Opis: Opis: Opis: 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66" distB="4294967266" distL="114300" distR="114300" simplePos="0" relativeHeight="251659264" behindDoc="0" locked="0" layoutInCell="0" allowOverlap="1" wp14:anchorId="57B24FA1" wp14:editId="09EAEBBA">
              <wp:simplePos x="0" y="0"/>
              <wp:positionH relativeFrom="column">
                <wp:posOffset>-463550</wp:posOffset>
              </wp:positionH>
              <wp:positionV relativeFrom="page">
                <wp:posOffset>3600449</wp:posOffset>
              </wp:positionV>
              <wp:extent cx="215900" cy="0"/>
              <wp:effectExtent l="0" t="0" r="0" b="0"/>
              <wp:wrapNone/>
              <wp:docPr id="2" name="Raven puščični povezovalnik 2" descr="Naslovniki dopisa - organ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0A8FA5" id="_x0000_t32" coordsize="21600,21600" o:spt="32" o:oned="t" path="m,l21600,21600e" filled="f">
              <v:path arrowok="t" fillok="f" o:connecttype="none"/>
              <o:lock v:ext="edit" shapetype="t"/>
            </v:shapetype>
            <v:shape id="Raven puščični povezovalnik 2" o:spid="_x0000_s1026" type="#_x0000_t32" alt="Naslovniki dopisa - organi" style="position:absolute;margin-left:-36.5pt;margin-top:283.5pt;width:17pt;height:0;z-index:251659264;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 1000 Ljubljana</w:t>
    </w:r>
    <w:r w:rsidRPr="008F3500">
      <w:rPr>
        <w:rFonts w:cs="Arial"/>
        <w:sz w:val="16"/>
      </w:rPr>
      <w:tab/>
      <w:t xml:space="preserve">T: </w:t>
    </w:r>
    <w:r>
      <w:rPr>
        <w:rFonts w:cs="Arial"/>
        <w:sz w:val="16"/>
      </w:rPr>
      <w:t>01 478 16 50</w:t>
    </w:r>
  </w:p>
  <w:p w14:paraId="0FF8BE3E" w14:textId="77777777" w:rsidR="008C1DD2" w:rsidRPr="008F3500" w:rsidRDefault="008C1DD2" w:rsidP="00FC1EF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01 478 16 99</w:t>
    </w:r>
  </w:p>
  <w:p w14:paraId="54A71708" w14:textId="77777777" w:rsidR="008C1DD2" w:rsidRPr="008F3500" w:rsidRDefault="008C1DD2" w:rsidP="00FC1EFC">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292B64D3" w14:textId="77777777" w:rsidR="008C1DD2" w:rsidRPr="008F3500" w:rsidRDefault="008C1DD2" w:rsidP="00FC1EFC">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00C7C11B" w14:textId="77777777" w:rsidR="008C1DD2" w:rsidRPr="008F3500" w:rsidRDefault="008C1DD2" w:rsidP="00FC1EFC">
    <w:pPr>
      <w:pStyle w:val="Glava"/>
      <w:tabs>
        <w:tab w:val="clear" w:pos="4320"/>
        <w:tab w:val="clear" w:pos="8640"/>
        <w:tab w:val="left" w:pos="51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9C"/>
    <w:rsid w:val="00050499"/>
    <w:rsid w:val="001300A6"/>
    <w:rsid w:val="00192EE5"/>
    <w:rsid w:val="001C16B7"/>
    <w:rsid w:val="001C515B"/>
    <w:rsid w:val="002A228B"/>
    <w:rsid w:val="003623A1"/>
    <w:rsid w:val="004D58DA"/>
    <w:rsid w:val="0053199C"/>
    <w:rsid w:val="0053757F"/>
    <w:rsid w:val="0060258A"/>
    <w:rsid w:val="008C1DD2"/>
    <w:rsid w:val="00914EFA"/>
    <w:rsid w:val="009266B6"/>
    <w:rsid w:val="00987C9A"/>
    <w:rsid w:val="009B56E3"/>
    <w:rsid w:val="00BF287B"/>
    <w:rsid w:val="00CD3276"/>
    <w:rsid w:val="00DB79BB"/>
    <w:rsid w:val="00DC2F48"/>
    <w:rsid w:val="00E2009C"/>
    <w:rsid w:val="00E954FA"/>
    <w:rsid w:val="00F00315"/>
    <w:rsid w:val="00F661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B6BD"/>
  <w15:chartTrackingRefBased/>
  <w15:docId w15:val="{E9C3E846-2154-4467-86A0-B232B605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009C"/>
    <w:pPr>
      <w:spacing w:after="0" w:line="260" w:lineRule="exact"/>
    </w:pPr>
    <w:rPr>
      <w:rFonts w:ascii="Arial" w:eastAsia="Times New Roman" w:hAnsi="Arial" w:cs="Times New Roman"/>
      <w:kern w:val="0"/>
      <w:sz w:val="20"/>
      <w14:ligatures w14:val="none"/>
    </w:rPr>
  </w:style>
  <w:style w:type="paragraph" w:styleId="Naslov1">
    <w:name w:val="heading 1"/>
    <w:basedOn w:val="Navaden"/>
    <w:next w:val="Navaden"/>
    <w:link w:val="Naslov1Znak"/>
    <w:uiPriority w:val="9"/>
    <w:qFormat/>
    <w:rsid w:val="00E200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E200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E2009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E2009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Naslov5">
    <w:name w:val="heading 5"/>
    <w:basedOn w:val="Navaden"/>
    <w:next w:val="Navaden"/>
    <w:link w:val="Naslov5Znak"/>
    <w:uiPriority w:val="9"/>
    <w:semiHidden/>
    <w:unhideWhenUsed/>
    <w:qFormat/>
    <w:rsid w:val="00E2009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Naslov6">
    <w:name w:val="heading 6"/>
    <w:basedOn w:val="Navaden"/>
    <w:next w:val="Navaden"/>
    <w:link w:val="Naslov6Znak"/>
    <w:uiPriority w:val="9"/>
    <w:semiHidden/>
    <w:unhideWhenUsed/>
    <w:qFormat/>
    <w:rsid w:val="00E2009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Naslov7">
    <w:name w:val="heading 7"/>
    <w:basedOn w:val="Navaden"/>
    <w:next w:val="Navaden"/>
    <w:link w:val="Naslov7Znak"/>
    <w:uiPriority w:val="9"/>
    <w:semiHidden/>
    <w:unhideWhenUsed/>
    <w:qFormat/>
    <w:rsid w:val="00E2009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Naslov8">
    <w:name w:val="heading 8"/>
    <w:basedOn w:val="Navaden"/>
    <w:next w:val="Navaden"/>
    <w:link w:val="Naslov8Znak"/>
    <w:uiPriority w:val="9"/>
    <w:semiHidden/>
    <w:unhideWhenUsed/>
    <w:qFormat/>
    <w:rsid w:val="00E2009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Naslov9">
    <w:name w:val="heading 9"/>
    <w:basedOn w:val="Navaden"/>
    <w:next w:val="Navaden"/>
    <w:link w:val="Naslov9Znak"/>
    <w:uiPriority w:val="9"/>
    <w:semiHidden/>
    <w:unhideWhenUsed/>
    <w:qFormat/>
    <w:rsid w:val="00E2009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009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2009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2009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2009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2009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2009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2009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2009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2009C"/>
    <w:rPr>
      <w:rFonts w:eastAsiaTheme="majorEastAsia" w:cstheme="majorBidi"/>
      <w:color w:val="272727" w:themeColor="text1" w:themeTint="D8"/>
    </w:rPr>
  </w:style>
  <w:style w:type="paragraph" w:styleId="Naslov">
    <w:name w:val="Title"/>
    <w:basedOn w:val="Navaden"/>
    <w:next w:val="Navaden"/>
    <w:link w:val="NaslovZnak"/>
    <w:uiPriority w:val="10"/>
    <w:qFormat/>
    <w:rsid w:val="00E200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E2009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200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E2009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2009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atZnak">
    <w:name w:val="Citat Znak"/>
    <w:basedOn w:val="Privzetapisavaodstavka"/>
    <w:link w:val="Citat"/>
    <w:uiPriority w:val="29"/>
    <w:rsid w:val="00E2009C"/>
    <w:rPr>
      <w:i/>
      <w:iCs/>
      <w:color w:val="404040" w:themeColor="text1" w:themeTint="BF"/>
    </w:rPr>
  </w:style>
  <w:style w:type="paragraph" w:styleId="Odstavekseznama">
    <w:name w:val="List Paragraph"/>
    <w:basedOn w:val="Navaden"/>
    <w:uiPriority w:val="34"/>
    <w:qFormat/>
    <w:rsid w:val="00E2009C"/>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zivenpoudarek">
    <w:name w:val="Intense Emphasis"/>
    <w:basedOn w:val="Privzetapisavaodstavka"/>
    <w:uiPriority w:val="21"/>
    <w:qFormat/>
    <w:rsid w:val="00E2009C"/>
    <w:rPr>
      <w:i/>
      <w:iCs/>
      <w:color w:val="0F4761" w:themeColor="accent1" w:themeShade="BF"/>
    </w:rPr>
  </w:style>
  <w:style w:type="paragraph" w:styleId="Intenzivencitat">
    <w:name w:val="Intense Quote"/>
    <w:basedOn w:val="Navaden"/>
    <w:next w:val="Navaden"/>
    <w:link w:val="IntenzivencitatZnak"/>
    <w:uiPriority w:val="30"/>
    <w:qFormat/>
    <w:rsid w:val="00E2009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zivencitatZnak">
    <w:name w:val="Intenziven citat Znak"/>
    <w:basedOn w:val="Privzetapisavaodstavka"/>
    <w:link w:val="Intenzivencitat"/>
    <w:uiPriority w:val="30"/>
    <w:rsid w:val="00E2009C"/>
    <w:rPr>
      <w:i/>
      <w:iCs/>
      <w:color w:val="0F4761" w:themeColor="accent1" w:themeShade="BF"/>
    </w:rPr>
  </w:style>
  <w:style w:type="character" w:styleId="Intenzivensklic">
    <w:name w:val="Intense Reference"/>
    <w:basedOn w:val="Privzetapisavaodstavka"/>
    <w:uiPriority w:val="32"/>
    <w:qFormat/>
    <w:rsid w:val="00E2009C"/>
    <w:rPr>
      <w:b/>
      <w:bCs/>
      <w:smallCaps/>
      <w:color w:val="0F4761" w:themeColor="accent1" w:themeShade="BF"/>
      <w:spacing w:val="5"/>
    </w:rPr>
  </w:style>
  <w:style w:type="paragraph" w:styleId="Glava">
    <w:name w:val="header"/>
    <w:basedOn w:val="Navaden"/>
    <w:link w:val="GlavaZnak"/>
    <w:rsid w:val="00E2009C"/>
    <w:pPr>
      <w:tabs>
        <w:tab w:val="center" w:pos="4320"/>
        <w:tab w:val="right" w:pos="8640"/>
      </w:tabs>
    </w:pPr>
  </w:style>
  <w:style w:type="character" w:customStyle="1" w:styleId="GlavaZnak">
    <w:name w:val="Glava Znak"/>
    <w:basedOn w:val="Privzetapisavaodstavka"/>
    <w:link w:val="Glava"/>
    <w:rsid w:val="00E2009C"/>
    <w:rPr>
      <w:rFonts w:ascii="Arial" w:eastAsia="Times New Roman" w:hAnsi="Arial" w:cs="Times New Roman"/>
      <w:kern w:val="0"/>
      <w:sz w:val="20"/>
      <w14:ligatures w14:val="none"/>
    </w:rPr>
  </w:style>
  <w:style w:type="paragraph" w:customStyle="1" w:styleId="datumtevilka">
    <w:name w:val="datum številka"/>
    <w:basedOn w:val="Navaden"/>
    <w:qFormat/>
    <w:rsid w:val="00E2009C"/>
    <w:pPr>
      <w:tabs>
        <w:tab w:val="left" w:pos="1701"/>
      </w:tabs>
    </w:pPr>
    <w:rPr>
      <w:szCs w:val="20"/>
      <w:lang w:eastAsia="sl-SI"/>
    </w:rPr>
  </w:style>
  <w:style w:type="paragraph" w:customStyle="1" w:styleId="ZADEVA">
    <w:name w:val="ZADEVA"/>
    <w:basedOn w:val="Navaden"/>
    <w:qFormat/>
    <w:rsid w:val="00E2009C"/>
    <w:pPr>
      <w:tabs>
        <w:tab w:val="left" w:pos="1701"/>
      </w:tabs>
      <w:ind w:left="1701" w:hanging="1701"/>
    </w:pPr>
    <w:rPr>
      <w:b/>
      <w:lang w:val="it-IT"/>
    </w:rPr>
  </w:style>
  <w:style w:type="character" w:styleId="Hiperpovezava">
    <w:name w:val="Hyperlink"/>
    <w:rsid w:val="00E2009C"/>
    <w:rPr>
      <w:color w:val="0000FF"/>
      <w:u w:val="single"/>
    </w:rPr>
  </w:style>
  <w:style w:type="paragraph" w:styleId="Sprotnaopomba-besedilo">
    <w:name w:val="footnote text"/>
    <w:basedOn w:val="Navaden"/>
    <w:link w:val="Sprotnaopomba-besediloZnak"/>
    <w:unhideWhenUsed/>
    <w:rsid w:val="00E2009C"/>
    <w:rPr>
      <w:szCs w:val="20"/>
    </w:rPr>
  </w:style>
  <w:style w:type="character" w:customStyle="1" w:styleId="Sprotnaopomba-besediloZnak">
    <w:name w:val="Sprotna opomba - besedilo Znak"/>
    <w:basedOn w:val="Privzetapisavaodstavka"/>
    <w:link w:val="Sprotnaopomba-besedilo"/>
    <w:rsid w:val="00E2009C"/>
    <w:rPr>
      <w:rFonts w:ascii="Arial" w:eastAsia="Times New Roman" w:hAnsi="Arial" w:cs="Times New Roman"/>
      <w:kern w:val="0"/>
      <w:sz w:val="20"/>
      <w:szCs w:val="20"/>
      <w14:ligatures w14:val="none"/>
    </w:rPr>
  </w:style>
  <w:style w:type="character" w:styleId="Sprotnaopomba-sklic">
    <w:name w:val="footnote reference"/>
    <w:rsid w:val="00E20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4</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Pravica do odpravnine v primeru predčasne odpovedi pogodbe o zaposlitvi za določen čas vezane na osebno zaupanje funkcionarja (28. 11. 2025)</dc:title>
  <dc:subject/>
  <dc:creator>Natalija Sajevec Plavčak</dc:creator>
  <cp:keywords/>
  <dc:description/>
  <cp:lastModifiedBy>Darja Centa</cp:lastModifiedBy>
  <cp:revision>2</cp:revision>
  <dcterms:created xsi:type="dcterms:W3CDTF">2026-01-15T10:52:00Z</dcterms:created>
  <dcterms:modified xsi:type="dcterms:W3CDTF">2026-01-15T10:52:00Z</dcterms:modified>
</cp:coreProperties>
</file>