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2C66" w14:textId="12D01DE9" w:rsidR="009520CE" w:rsidRPr="009D6744" w:rsidRDefault="00D46667" w:rsidP="00851DE5">
      <w:pPr>
        <w:suppressAutoHyphens/>
        <w:spacing w:after="0" w:line="276" w:lineRule="auto"/>
        <w:ind w:left="284"/>
        <w:jc w:val="both"/>
        <w:rPr>
          <w:rFonts w:ascii="Arial" w:eastAsia="Times New Roman" w:hAnsi="Arial" w:cs="Arial"/>
          <w:bCs/>
          <w:sz w:val="21"/>
          <w:szCs w:val="21"/>
        </w:rPr>
      </w:pPr>
      <w:r w:rsidRPr="009D6744">
        <w:rPr>
          <w:rFonts w:ascii="Arial" w:eastAsia="Times New Roman" w:hAnsi="Arial" w:cs="Arial"/>
          <w:bCs/>
          <w:sz w:val="21"/>
          <w:szCs w:val="21"/>
        </w:rPr>
        <w:t>Številka: 0130-</w:t>
      </w:r>
      <w:r w:rsidR="00C0792C">
        <w:rPr>
          <w:rFonts w:ascii="Arial" w:eastAsia="Times New Roman" w:hAnsi="Arial" w:cs="Arial"/>
          <w:bCs/>
          <w:sz w:val="21"/>
          <w:szCs w:val="21"/>
        </w:rPr>
        <w:t>5/2022/</w:t>
      </w:r>
      <w:r w:rsidR="003040F4">
        <w:rPr>
          <w:rFonts w:ascii="Arial" w:eastAsia="Times New Roman" w:hAnsi="Arial" w:cs="Arial"/>
          <w:bCs/>
          <w:sz w:val="21"/>
          <w:szCs w:val="21"/>
        </w:rPr>
        <w:t>18</w:t>
      </w:r>
      <w:r w:rsidRPr="009D6744">
        <w:rPr>
          <w:rFonts w:ascii="Arial" w:eastAsia="Times New Roman" w:hAnsi="Arial" w:cs="Arial"/>
          <w:bCs/>
          <w:sz w:val="21"/>
          <w:szCs w:val="21"/>
        </w:rPr>
        <w:t xml:space="preserve"> </w:t>
      </w:r>
    </w:p>
    <w:p w14:paraId="69311932" w14:textId="7F932347" w:rsidR="00D46667" w:rsidRPr="009D6744" w:rsidRDefault="00D46667" w:rsidP="00851DE5">
      <w:pPr>
        <w:suppressAutoHyphens/>
        <w:spacing w:after="0" w:line="276" w:lineRule="auto"/>
        <w:ind w:left="284"/>
        <w:jc w:val="both"/>
        <w:rPr>
          <w:rFonts w:ascii="Arial" w:eastAsia="Times New Roman" w:hAnsi="Arial" w:cs="Arial"/>
          <w:bCs/>
          <w:sz w:val="21"/>
          <w:szCs w:val="21"/>
        </w:rPr>
      </w:pPr>
      <w:r w:rsidRPr="009D6744">
        <w:rPr>
          <w:rFonts w:ascii="Arial" w:eastAsia="Times New Roman" w:hAnsi="Arial" w:cs="Arial"/>
          <w:bCs/>
          <w:sz w:val="21"/>
          <w:szCs w:val="21"/>
        </w:rPr>
        <w:t xml:space="preserve">Datum: 14. 3. </w:t>
      </w:r>
      <w:r w:rsidR="00C962B6" w:rsidRPr="009D6744">
        <w:rPr>
          <w:rFonts w:ascii="Arial" w:eastAsia="Times New Roman" w:hAnsi="Arial" w:cs="Arial"/>
          <w:bCs/>
          <w:sz w:val="21"/>
          <w:szCs w:val="21"/>
        </w:rPr>
        <w:t xml:space="preserve">2022 </w:t>
      </w:r>
    </w:p>
    <w:p w14:paraId="031B1FAE" w14:textId="108C83E7" w:rsidR="00851DE5" w:rsidRPr="009D6744" w:rsidRDefault="00851DE5" w:rsidP="00851DE5">
      <w:pPr>
        <w:suppressAutoHyphens/>
        <w:spacing w:after="0" w:line="276" w:lineRule="auto"/>
        <w:ind w:left="284"/>
        <w:jc w:val="both"/>
        <w:rPr>
          <w:rFonts w:ascii="Arial" w:eastAsia="Times New Roman" w:hAnsi="Arial" w:cs="Arial"/>
          <w:b/>
          <w:sz w:val="21"/>
          <w:szCs w:val="21"/>
        </w:rPr>
      </w:pPr>
    </w:p>
    <w:p w14:paraId="6C0EEA3D" w14:textId="77777777" w:rsidR="00B034A4" w:rsidRPr="009D6744" w:rsidRDefault="00B034A4" w:rsidP="00057FED">
      <w:pPr>
        <w:suppressAutoHyphens/>
        <w:spacing w:after="0" w:line="276" w:lineRule="auto"/>
        <w:jc w:val="both"/>
        <w:rPr>
          <w:rFonts w:ascii="Arial" w:eastAsia="Times New Roman" w:hAnsi="Arial" w:cs="Arial"/>
          <w:b/>
          <w:sz w:val="21"/>
          <w:szCs w:val="21"/>
        </w:rPr>
      </w:pPr>
    </w:p>
    <w:p w14:paraId="13F32735" w14:textId="77777777" w:rsidR="00D46667" w:rsidRPr="009D6744" w:rsidRDefault="00D46667" w:rsidP="00851DE5">
      <w:pPr>
        <w:suppressAutoHyphens/>
        <w:spacing w:after="0" w:line="276" w:lineRule="auto"/>
        <w:ind w:left="284"/>
        <w:jc w:val="both"/>
        <w:rPr>
          <w:rFonts w:ascii="Arial" w:eastAsia="Times New Roman" w:hAnsi="Arial" w:cs="Arial"/>
          <w:b/>
          <w:sz w:val="21"/>
          <w:szCs w:val="21"/>
        </w:rPr>
      </w:pPr>
    </w:p>
    <w:p w14:paraId="429B1108" w14:textId="68B8EF68" w:rsidR="00851DE5" w:rsidRPr="00057FED" w:rsidRDefault="00057FED" w:rsidP="00057FED">
      <w:pPr>
        <w:pStyle w:val="Naslov1"/>
        <w:rPr>
          <w:rFonts w:ascii="Arial" w:eastAsia="Times New Roman" w:hAnsi="Arial" w:cs="Arial"/>
          <w:b/>
          <w:bCs/>
          <w:color w:val="auto"/>
          <w:sz w:val="21"/>
          <w:szCs w:val="21"/>
        </w:rPr>
      </w:pPr>
      <w:r>
        <w:rPr>
          <w:rFonts w:ascii="Arial" w:eastAsia="Times New Roman" w:hAnsi="Arial" w:cs="Arial"/>
          <w:color w:val="auto"/>
          <w:sz w:val="21"/>
          <w:szCs w:val="21"/>
        </w:rPr>
        <w:t xml:space="preserve">                     </w:t>
      </w:r>
      <w:r w:rsidR="00851DE5" w:rsidRPr="00057FED">
        <w:rPr>
          <w:rFonts w:ascii="Arial" w:eastAsia="Times New Roman" w:hAnsi="Arial" w:cs="Arial"/>
          <w:b/>
          <w:bCs/>
          <w:color w:val="auto"/>
          <w:sz w:val="21"/>
          <w:szCs w:val="21"/>
        </w:rPr>
        <w:t>POROČILO O DELU URADNIŠKEGA SVETA ZA LETO 202</w:t>
      </w:r>
      <w:r w:rsidR="00D46667" w:rsidRPr="00057FED">
        <w:rPr>
          <w:rFonts w:ascii="Arial" w:eastAsia="Times New Roman" w:hAnsi="Arial" w:cs="Arial"/>
          <w:b/>
          <w:bCs/>
          <w:color w:val="auto"/>
          <w:sz w:val="21"/>
          <w:szCs w:val="21"/>
        </w:rPr>
        <w:t>1</w:t>
      </w:r>
    </w:p>
    <w:p w14:paraId="1FD16507" w14:textId="1E03E389" w:rsidR="00B034A4" w:rsidRDefault="00B034A4" w:rsidP="00057FED">
      <w:pPr>
        <w:suppressAutoHyphens/>
        <w:spacing w:after="0" w:line="276" w:lineRule="auto"/>
        <w:jc w:val="both"/>
        <w:rPr>
          <w:rFonts w:ascii="Arial" w:eastAsia="Times New Roman" w:hAnsi="Arial" w:cs="Arial"/>
          <w:b/>
          <w:sz w:val="21"/>
          <w:szCs w:val="21"/>
        </w:rPr>
      </w:pPr>
    </w:p>
    <w:p w14:paraId="163CCDAC" w14:textId="77777777" w:rsidR="00057FED" w:rsidRPr="009D6744" w:rsidRDefault="00057FED" w:rsidP="00057FED">
      <w:pPr>
        <w:suppressAutoHyphens/>
        <w:spacing w:after="0" w:line="276" w:lineRule="auto"/>
        <w:jc w:val="both"/>
        <w:rPr>
          <w:rFonts w:ascii="Arial" w:eastAsia="Times New Roman" w:hAnsi="Arial" w:cs="Arial"/>
          <w:b/>
          <w:sz w:val="21"/>
          <w:szCs w:val="21"/>
        </w:rPr>
      </w:pPr>
    </w:p>
    <w:p w14:paraId="2535B486" w14:textId="36D26482" w:rsidR="00F97166" w:rsidRPr="009D6744" w:rsidRDefault="00F97166" w:rsidP="00851DE5">
      <w:pPr>
        <w:suppressAutoHyphens/>
        <w:spacing w:after="0" w:line="276" w:lineRule="auto"/>
        <w:ind w:left="284"/>
        <w:jc w:val="both"/>
        <w:rPr>
          <w:rFonts w:ascii="Arial" w:eastAsia="Times New Roman" w:hAnsi="Arial" w:cs="Arial"/>
          <w:b/>
          <w:sz w:val="21"/>
          <w:szCs w:val="21"/>
        </w:rPr>
      </w:pPr>
    </w:p>
    <w:p w14:paraId="7F23D065" w14:textId="56DF71AF" w:rsidR="00F97166" w:rsidRPr="009D6744" w:rsidRDefault="00F97166" w:rsidP="000724CA">
      <w:pPr>
        <w:pStyle w:val="Odstavekseznama"/>
        <w:numPr>
          <w:ilvl w:val="0"/>
          <w:numId w:val="8"/>
        </w:numPr>
        <w:suppressAutoHyphens/>
        <w:spacing w:after="0" w:line="276" w:lineRule="auto"/>
        <w:jc w:val="both"/>
        <w:rPr>
          <w:rFonts w:ascii="Arial" w:eastAsia="Times New Roman" w:hAnsi="Arial" w:cs="Arial"/>
          <w:b/>
          <w:sz w:val="21"/>
          <w:szCs w:val="21"/>
        </w:rPr>
      </w:pPr>
      <w:r w:rsidRPr="009D6744">
        <w:rPr>
          <w:rFonts w:ascii="Arial" w:eastAsia="Times New Roman" w:hAnsi="Arial" w:cs="Arial"/>
          <w:b/>
          <w:sz w:val="21"/>
          <w:szCs w:val="21"/>
        </w:rPr>
        <w:t xml:space="preserve">Tematski del </w:t>
      </w:r>
    </w:p>
    <w:p w14:paraId="55192642" w14:textId="77777777" w:rsidR="00C14881" w:rsidRPr="009D6744" w:rsidRDefault="00C14881" w:rsidP="00C14881">
      <w:pPr>
        <w:pStyle w:val="Odstavekseznama"/>
        <w:suppressAutoHyphens/>
        <w:spacing w:after="0" w:line="276" w:lineRule="auto"/>
        <w:ind w:left="644"/>
        <w:jc w:val="both"/>
        <w:rPr>
          <w:rFonts w:ascii="Arial" w:eastAsia="Times New Roman" w:hAnsi="Arial" w:cs="Arial"/>
          <w:b/>
          <w:sz w:val="21"/>
          <w:szCs w:val="21"/>
        </w:rPr>
      </w:pPr>
    </w:p>
    <w:p w14:paraId="64287B7E" w14:textId="77A21883" w:rsidR="00BC75F2" w:rsidRPr="009D6744" w:rsidRDefault="00520067" w:rsidP="00F4035E">
      <w:pPr>
        <w:suppressAutoHyphens/>
        <w:spacing w:after="0" w:line="276" w:lineRule="auto"/>
        <w:ind w:left="284" w:firstLine="424"/>
        <w:jc w:val="both"/>
        <w:rPr>
          <w:rFonts w:ascii="Arial" w:hAnsi="Arial" w:cs="Arial"/>
          <w:sz w:val="21"/>
          <w:szCs w:val="21"/>
        </w:rPr>
      </w:pPr>
      <w:r w:rsidRPr="009D6744">
        <w:rPr>
          <w:rFonts w:ascii="Arial" w:eastAsia="Times New Roman" w:hAnsi="Arial" w:cs="Arial"/>
          <w:bCs/>
          <w:sz w:val="21"/>
          <w:szCs w:val="21"/>
        </w:rPr>
        <w:t xml:space="preserve">V skladu z Zakonom o javnih uslužbencih </w:t>
      </w:r>
      <w:r w:rsidR="00B034A4" w:rsidRPr="009D6744">
        <w:rPr>
          <w:rFonts w:ascii="Arial" w:eastAsia="Times New Roman" w:hAnsi="Arial" w:cs="Arial"/>
          <w:bCs/>
          <w:sz w:val="21"/>
          <w:szCs w:val="21"/>
        </w:rPr>
        <w:t xml:space="preserve">(v nadaljevanju: ZJU) </w:t>
      </w:r>
      <w:r w:rsidRPr="009D6744">
        <w:rPr>
          <w:rFonts w:ascii="Arial" w:eastAsia="Times New Roman" w:hAnsi="Arial" w:cs="Arial"/>
          <w:bCs/>
          <w:sz w:val="21"/>
          <w:szCs w:val="21"/>
        </w:rPr>
        <w:t xml:space="preserve">med temeljne naloge Uradniškega sveta sodijo </w:t>
      </w:r>
      <w:r w:rsidRPr="009D6744">
        <w:rPr>
          <w:rFonts w:ascii="Arial" w:hAnsi="Arial" w:cs="Arial"/>
          <w:sz w:val="21"/>
          <w:szCs w:val="21"/>
        </w:rPr>
        <w:t>skrb za izvajanje izbire z zakonom taksativno določenih uradnikov na položajih</w:t>
      </w:r>
      <w:r w:rsidR="00BC75F2" w:rsidRPr="009D6744">
        <w:rPr>
          <w:rFonts w:ascii="Arial" w:hAnsi="Arial" w:cs="Arial"/>
          <w:sz w:val="21"/>
          <w:szCs w:val="21"/>
        </w:rPr>
        <w:t>,</w:t>
      </w:r>
      <w:r w:rsidRPr="009D6744">
        <w:rPr>
          <w:rFonts w:ascii="Arial" w:hAnsi="Arial" w:cs="Arial"/>
          <w:sz w:val="21"/>
          <w:szCs w:val="21"/>
        </w:rPr>
        <w:t xml:space="preserve"> dajanje mnenj o predpisih, ki urejajo uradniški sistem in položaj uradnikov in sprejetje kodeksa etike javnih uslužbencev v državnih organih in upravah lokalnih skupnosti.</w:t>
      </w:r>
      <w:r w:rsidR="00BC75F2" w:rsidRPr="009D6744">
        <w:rPr>
          <w:rFonts w:ascii="Arial" w:hAnsi="Arial" w:cs="Arial"/>
          <w:sz w:val="21"/>
          <w:szCs w:val="21"/>
        </w:rPr>
        <w:t xml:space="preserve"> V letu 2021 se je Uradniški svet zaradi poteka mandata </w:t>
      </w:r>
      <w:r w:rsidR="003F0FA6" w:rsidRPr="009D6744">
        <w:rPr>
          <w:rFonts w:ascii="Arial" w:hAnsi="Arial" w:cs="Arial"/>
          <w:sz w:val="21"/>
          <w:szCs w:val="21"/>
        </w:rPr>
        <w:t xml:space="preserve">tretji sestavi </w:t>
      </w:r>
      <w:r w:rsidR="00BC75F2" w:rsidRPr="009D6744">
        <w:rPr>
          <w:rFonts w:ascii="Arial" w:hAnsi="Arial" w:cs="Arial"/>
          <w:sz w:val="21"/>
          <w:szCs w:val="21"/>
        </w:rPr>
        <w:t xml:space="preserve">na novo konstituiral in začel delovati v četrti sestavi, ne glede na to pa se je v zadnjih mesecih tretje sestave zaključil proces prenove </w:t>
      </w:r>
      <w:r w:rsidR="00F4035E" w:rsidRPr="009D6744">
        <w:rPr>
          <w:rFonts w:ascii="Arial" w:hAnsi="Arial" w:cs="Arial"/>
          <w:sz w:val="21"/>
          <w:szCs w:val="21"/>
        </w:rPr>
        <w:t>S</w:t>
      </w:r>
      <w:r w:rsidR="00BC75F2" w:rsidRPr="009D6744">
        <w:rPr>
          <w:rFonts w:ascii="Arial" w:hAnsi="Arial" w:cs="Arial"/>
          <w:sz w:val="21"/>
          <w:szCs w:val="21"/>
        </w:rPr>
        <w:t>tandardov strokovne usposobljenosti</w:t>
      </w:r>
      <w:r w:rsidR="00F4035E" w:rsidRPr="009D6744">
        <w:rPr>
          <w:rFonts w:ascii="Arial" w:hAnsi="Arial" w:cs="Arial"/>
          <w:sz w:val="21"/>
          <w:szCs w:val="21"/>
        </w:rPr>
        <w:t xml:space="preserve"> z merili za izbiro in metodami preverjanja usposobljenosti uradnikov na položajih v državni upravi (v nadaljevanju: Standardi strokovne usposobljenosti)</w:t>
      </w:r>
      <w:r w:rsidR="00BC75F2" w:rsidRPr="009D6744">
        <w:rPr>
          <w:rFonts w:ascii="Arial" w:hAnsi="Arial" w:cs="Arial"/>
          <w:sz w:val="21"/>
          <w:szCs w:val="21"/>
        </w:rPr>
        <w:t>, ki ga je Uradniški svet začel že leta 2016 in ki se je nanašal predvsem na posodobitev izbirnega postopka oz. uskladitev le-tega z novo vzpostavljenim kompetenčnim modelom.</w:t>
      </w:r>
    </w:p>
    <w:p w14:paraId="61FEFDEB" w14:textId="3343E709" w:rsidR="00520067" w:rsidRPr="009D6744" w:rsidRDefault="00520067" w:rsidP="00BC75F2">
      <w:pPr>
        <w:suppressAutoHyphens/>
        <w:spacing w:after="0" w:line="276" w:lineRule="auto"/>
        <w:jc w:val="both"/>
        <w:rPr>
          <w:rFonts w:ascii="Arial" w:eastAsia="Times New Roman" w:hAnsi="Arial" w:cs="Arial"/>
          <w:bCs/>
          <w:sz w:val="21"/>
          <w:szCs w:val="21"/>
        </w:rPr>
      </w:pPr>
    </w:p>
    <w:p w14:paraId="29875340" w14:textId="635685EF" w:rsidR="00F97166" w:rsidRPr="009D6744" w:rsidRDefault="005D022E" w:rsidP="009241F1">
      <w:pPr>
        <w:pStyle w:val="Odstavekseznama"/>
        <w:numPr>
          <w:ilvl w:val="1"/>
          <w:numId w:val="8"/>
        </w:numPr>
        <w:spacing w:after="0" w:line="240" w:lineRule="auto"/>
        <w:jc w:val="both"/>
        <w:rPr>
          <w:rFonts w:ascii="Arial" w:hAnsi="Arial" w:cs="Arial"/>
          <w:b/>
          <w:bCs/>
          <w:i/>
          <w:iCs/>
          <w:sz w:val="21"/>
          <w:szCs w:val="21"/>
        </w:rPr>
      </w:pPr>
      <w:r w:rsidRPr="009D6744">
        <w:rPr>
          <w:rFonts w:ascii="Arial" w:hAnsi="Arial" w:cs="Arial"/>
          <w:b/>
          <w:bCs/>
          <w:i/>
          <w:iCs/>
          <w:sz w:val="21"/>
          <w:szCs w:val="21"/>
        </w:rPr>
        <w:t xml:space="preserve"> </w:t>
      </w:r>
      <w:r w:rsidR="009241F1" w:rsidRPr="009D6744">
        <w:rPr>
          <w:rFonts w:ascii="Arial" w:hAnsi="Arial" w:cs="Arial"/>
          <w:b/>
          <w:bCs/>
          <w:i/>
          <w:iCs/>
          <w:sz w:val="21"/>
          <w:szCs w:val="21"/>
        </w:rPr>
        <w:t xml:space="preserve">Sprememba Standardov strokovne usposobljenosti </w:t>
      </w:r>
    </w:p>
    <w:p w14:paraId="31296667" w14:textId="77777777" w:rsidR="009241F1" w:rsidRPr="009D6744" w:rsidRDefault="009241F1" w:rsidP="009241F1">
      <w:pPr>
        <w:spacing w:after="0" w:line="276" w:lineRule="auto"/>
        <w:ind w:left="284"/>
        <w:jc w:val="both"/>
        <w:rPr>
          <w:rFonts w:ascii="Arial" w:hAnsi="Arial" w:cs="Arial"/>
          <w:sz w:val="21"/>
          <w:szCs w:val="21"/>
        </w:rPr>
      </w:pPr>
    </w:p>
    <w:p w14:paraId="15C974B7" w14:textId="3EF897EF" w:rsidR="009241F1" w:rsidRPr="009D6744" w:rsidRDefault="00B034A4" w:rsidP="009241F1">
      <w:pPr>
        <w:spacing w:after="0" w:line="276" w:lineRule="auto"/>
        <w:ind w:left="284" w:firstLine="360"/>
        <w:jc w:val="both"/>
        <w:rPr>
          <w:rFonts w:ascii="Arial" w:eastAsia="Times New Roman" w:hAnsi="Arial" w:cs="Arial"/>
          <w:sz w:val="21"/>
          <w:szCs w:val="21"/>
          <w:lang w:eastAsia="sl-SI"/>
        </w:rPr>
      </w:pPr>
      <w:r w:rsidRPr="009D6744">
        <w:rPr>
          <w:rFonts w:ascii="Arial" w:hAnsi="Arial" w:cs="Arial"/>
          <w:sz w:val="21"/>
          <w:szCs w:val="21"/>
        </w:rPr>
        <w:t xml:space="preserve">Kot je bilo že navedeno so bili v </w:t>
      </w:r>
      <w:r w:rsidR="009241F1" w:rsidRPr="009D6744">
        <w:rPr>
          <w:rFonts w:ascii="Arial" w:hAnsi="Arial" w:cs="Arial"/>
          <w:sz w:val="21"/>
          <w:szCs w:val="21"/>
        </w:rPr>
        <w:t>februarju 2021 po večletni razpravi in tehtnemu premisleku sprejeti novi Standardi strokovne usposobljenosti</w:t>
      </w:r>
      <w:r w:rsidR="009241F1" w:rsidRPr="009D6744">
        <w:rPr>
          <w:rStyle w:val="Sprotnaopomba-sklic"/>
          <w:rFonts w:ascii="Arial" w:hAnsi="Arial" w:cs="Arial"/>
          <w:sz w:val="21"/>
          <w:szCs w:val="21"/>
        </w:rPr>
        <w:footnoteReference w:id="1"/>
      </w:r>
      <w:r w:rsidR="009241F1" w:rsidRPr="009D6744">
        <w:rPr>
          <w:rFonts w:ascii="Arial" w:hAnsi="Arial" w:cs="Arial"/>
          <w:sz w:val="21"/>
          <w:szCs w:val="21"/>
        </w:rPr>
        <w:t xml:space="preserve"> z veljavo za vse posebne javne natečaje, objavljene po 1. 5. 2021. </w:t>
      </w:r>
      <w:r w:rsidR="009241F1" w:rsidRPr="009D6744">
        <w:rPr>
          <w:rFonts w:ascii="Arial" w:eastAsia="Times New Roman" w:hAnsi="Arial" w:cs="Arial"/>
          <w:sz w:val="21"/>
          <w:szCs w:val="21"/>
          <w:lang w:eastAsia="sl-SI"/>
        </w:rPr>
        <w:t xml:space="preserve">Na Ministrstvu za javno upravo je bil v smislu ciljev Strategije razvoja javne uprave 2015 – 2020 v letu 2019 uspešno zaključen projekt vzpostavitve kompetenčnega modela, ki je zasledoval specifični cilj operacije </w:t>
      </w:r>
      <w:r w:rsidR="009241F1" w:rsidRPr="009D6744">
        <w:rPr>
          <w:rStyle w:val="Krepko"/>
          <w:rFonts w:ascii="Arial" w:hAnsi="Arial" w:cs="Arial"/>
          <w:b w:val="0"/>
          <w:bCs w:val="0"/>
          <w:sz w:val="21"/>
          <w:szCs w:val="21"/>
        </w:rPr>
        <w:t>Učinkovito upravljanje zaposlenih</w:t>
      </w:r>
      <w:r w:rsidR="009241F1" w:rsidRPr="009D6744">
        <w:rPr>
          <w:rFonts w:ascii="Arial" w:eastAsia="Times New Roman" w:hAnsi="Arial" w:cs="Arial"/>
          <w:sz w:val="21"/>
          <w:szCs w:val="21"/>
          <w:lang w:eastAsia="sl-SI"/>
        </w:rPr>
        <w:t>, to je dvig usposobljenosti in integritete zaposlenih v javni upravi preko nadgradnje sistema upravljanja s kadri in usposabljanji, projekt vzpostavitve kompetenčnega modela pa je ukrep, s katerim se je zasledovalo strateški cilj, to je izboljšanje upravljanja človeških virov. Znotraj navedenega projekta so bile prepoznane tako zahtevane temeljne kompetence kot tudi vodstvene kompetence</w:t>
      </w:r>
      <w:r w:rsidR="009241F1" w:rsidRPr="009D6744">
        <w:rPr>
          <w:rStyle w:val="Sprotnaopomba-sklic"/>
          <w:rFonts w:ascii="Arial" w:hAnsi="Arial" w:cs="Arial"/>
          <w:sz w:val="21"/>
          <w:szCs w:val="21"/>
        </w:rPr>
        <w:footnoteReference w:id="2"/>
      </w:r>
      <w:r w:rsidR="005D022E" w:rsidRPr="009D6744">
        <w:rPr>
          <w:rFonts w:ascii="Arial" w:eastAsia="Times New Roman" w:hAnsi="Arial" w:cs="Arial"/>
          <w:sz w:val="21"/>
          <w:szCs w:val="21"/>
          <w:lang w:eastAsia="sl-SI"/>
        </w:rPr>
        <w:t>,</w:t>
      </w:r>
      <w:r w:rsidR="009241F1" w:rsidRPr="009D6744">
        <w:rPr>
          <w:rFonts w:ascii="Arial" w:eastAsia="Times New Roman" w:hAnsi="Arial" w:cs="Arial"/>
          <w:sz w:val="21"/>
          <w:szCs w:val="21"/>
          <w:lang w:eastAsia="sl-SI"/>
        </w:rPr>
        <w:t xml:space="preserve"> ki jim je Uradniški svet pri oblikovanju novih standardov strokovne usposobljenosti v celoti sledil in se v postopku pred posebno natečajno komisijo oz. v okviru psihološkega testiranja tudi presojajo. </w:t>
      </w:r>
    </w:p>
    <w:p w14:paraId="42342504" w14:textId="77777777" w:rsidR="00EC17FB" w:rsidRPr="009D6744" w:rsidRDefault="00EC17FB" w:rsidP="009241F1">
      <w:pPr>
        <w:spacing w:line="276" w:lineRule="auto"/>
        <w:ind w:left="284"/>
        <w:jc w:val="both"/>
        <w:rPr>
          <w:rFonts w:ascii="Arial" w:hAnsi="Arial" w:cs="Arial"/>
          <w:sz w:val="21"/>
          <w:szCs w:val="21"/>
        </w:rPr>
      </w:pPr>
    </w:p>
    <w:p w14:paraId="00DA1B90" w14:textId="33573C03" w:rsidR="009241F1" w:rsidRPr="009D6744" w:rsidRDefault="009241F1" w:rsidP="009241F1">
      <w:pPr>
        <w:spacing w:line="276" w:lineRule="auto"/>
        <w:ind w:left="284"/>
        <w:jc w:val="both"/>
        <w:rPr>
          <w:rFonts w:ascii="Arial" w:hAnsi="Arial" w:cs="Arial"/>
          <w:sz w:val="21"/>
          <w:szCs w:val="21"/>
        </w:rPr>
      </w:pPr>
      <w:r w:rsidRPr="009D6744">
        <w:rPr>
          <w:rFonts w:ascii="Arial" w:hAnsi="Arial" w:cs="Arial"/>
          <w:sz w:val="21"/>
          <w:szCs w:val="21"/>
        </w:rPr>
        <w:t xml:space="preserve">Standardi tako v celoti sledijo </w:t>
      </w:r>
      <w:r w:rsidRPr="009D6744">
        <w:rPr>
          <w:rFonts w:ascii="Arial" w:hAnsi="Arial" w:cs="Arial"/>
          <w:color w:val="000000"/>
          <w:sz w:val="21"/>
          <w:szCs w:val="21"/>
        </w:rPr>
        <w:t xml:space="preserve">modelu kompetenc za zaposlene v državni upravi in kot noviteto uvajajo testiranje vodstvenega potenciala. </w:t>
      </w:r>
      <w:r w:rsidRPr="009D6744">
        <w:rPr>
          <w:rFonts w:ascii="Arial" w:hAnsi="Arial" w:cs="Arial"/>
          <w:sz w:val="21"/>
          <w:szCs w:val="21"/>
        </w:rPr>
        <w:t xml:space="preserve">Standardi strokovne usposobljenosti so razdeljeni na štiri elemente, in sicer: </w:t>
      </w:r>
    </w:p>
    <w:p w14:paraId="4A601058" w14:textId="77777777" w:rsidR="009241F1" w:rsidRPr="009D6744" w:rsidRDefault="009241F1" w:rsidP="009241F1">
      <w:pPr>
        <w:pStyle w:val="Odstavekseznama"/>
        <w:numPr>
          <w:ilvl w:val="0"/>
          <w:numId w:val="5"/>
        </w:numPr>
        <w:suppressAutoHyphens/>
        <w:autoSpaceDN w:val="0"/>
        <w:spacing w:after="0" w:line="276" w:lineRule="auto"/>
        <w:jc w:val="both"/>
        <w:rPr>
          <w:rFonts w:ascii="Arial" w:hAnsi="Arial" w:cs="Arial"/>
          <w:sz w:val="21"/>
          <w:szCs w:val="21"/>
        </w:rPr>
      </w:pPr>
      <w:r w:rsidRPr="009D6744">
        <w:rPr>
          <w:rFonts w:ascii="Arial" w:hAnsi="Arial" w:cs="Arial"/>
          <w:sz w:val="21"/>
          <w:szCs w:val="21"/>
        </w:rPr>
        <w:lastRenderedPageBreak/>
        <w:t>vrednost vizije razvoja organizacijske enote ali organa;</w:t>
      </w:r>
    </w:p>
    <w:p w14:paraId="625FE02D" w14:textId="77777777" w:rsidR="009241F1" w:rsidRPr="009D6744" w:rsidRDefault="009241F1" w:rsidP="009241F1">
      <w:pPr>
        <w:pStyle w:val="Odstavekseznama"/>
        <w:numPr>
          <w:ilvl w:val="0"/>
          <w:numId w:val="5"/>
        </w:numPr>
        <w:suppressAutoHyphens/>
        <w:autoSpaceDN w:val="0"/>
        <w:spacing w:after="0" w:line="276" w:lineRule="auto"/>
        <w:jc w:val="both"/>
        <w:rPr>
          <w:rFonts w:ascii="Arial" w:hAnsi="Arial" w:cs="Arial"/>
          <w:sz w:val="21"/>
          <w:szCs w:val="21"/>
        </w:rPr>
      </w:pPr>
      <w:r w:rsidRPr="009D6744">
        <w:rPr>
          <w:rFonts w:ascii="Arial" w:hAnsi="Arial" w:cs="Arial"/>
          <w:sz w:val="21"/>
          <w:szCs w:val="21"/>
        </w:rPr>
        <w:t>strokovna znanja ter razumevanje poslanstva položaja, za katerega kandidira in organizacijske enote ali organa v sistemu;</w:t>
      </w:r>
    </w:p>
    <w:p w14:paraId="13280C58" w14:textId="77777777" w:rsidR="009241F1" w:rsidRPr="009D6744" w:rsidRDefault="009241F1" w:rsidP="009241F1">
      <w:pPr>
        <w:pStyle w:val="Odstavekseznama"/>
        <w:numPr>
          <w:ilvl w:val="0"/>
          <w:numId w:val="5"/>
        </w:numPr>
        <w:suppressAutoHyphens/>
        <w:autoSpaceDN w:val="0"/>
        <w:spacing w:after="0" w:line="276" w:lineRule="auto"/>
        <w:jc w:val="both"/>
        <w:rPr>
          <w:rFonts w:ascii="Arial" w:hAnsi="Arial" w:cs="Arial"/>
          <w:sz w:val="21"/>
          <w:szCs w:val="21"/>
        </w:rPr>
      </w:pPr>
      <w:r w:rsidRPr="009D6744">
        <w:rPr>
          <w:rFonts w:ascii="Arial" w:hAnsi="Arial" w:cs="Arial"/>
          <w:sz w:val="21"/>
          <w:szCs w:val="21"/>
        </w:rPr>
        <w:t>razvitost temeljnih kompetenc;</w:t>
      </w:r>
    </w:p>
    <w:p w14:paraId="026E5853" w14:textId="77777777" w:rsidR="009241F1" w:rsidRPr="009D6744" w:rsidRDefault="009241F1" w:rsidP="009241F1">
      <w:pPr>
        <w:pStyle w:val="Odstavekseznama"/>
        <w:numPr>
          <w:ilvl w:val="0"/>
          <w:numId w:val="5"/>
        </w:numPr>
        <w:suppressAutoHyphens/>
        <w:autoSpaceDN w:val="0"/>
        <w:spacing w:after="0" w:line="276" w:lineRule="auto"/>
        <w:jc w:val="both"/>
        <w:rPr>
          <w:rFonts w:ascii="Arial" w:hAnsi="Arial" w:cs="Arial"/>
          <w:sz w:val="21"/>
          <w:szCs w:val="21"/>
        </w:rPr>
      </w:pPr>
      <w:r w:rsidRPr="009D6744">
        <w:rPr>
          <w:rFonts w:ascii="Arial" w:hAnsi="Arial" w:cs="Arial"/>
          <w:sz w:val="21"/>
          <w:szCs w:val="21"/>
        </w:rPr>
        <w:t>izraženost vodstvenega potenciala.</w:t>
      </w:r>
    </w:p>
    <w:p w14:paraId="4A8ACFB1" w14:textId="77777777" w:rsidR="005D022E" w:rsidRPr="009D6744" w:rsidRDefault="005D022E" w:rsidP="00EC114D">
      <w:pPr>
        <w:spacing w:line="276" w:lineRule="auto"/>
        <w:ind w:left="276"/>
        <w:jc w:val="both"/>
        <w:rPr>
          <w:rFonts w:ascii="Arial" w:hAnsi="Arial" w:cs="Arial"/>
          <w:sz w:val="21"/>
          <w:szCs w:val="21"/>
        </w:rPr>
      </w:pPr>
    </w:p>
    <w:p w14:paraId="207427F8" w14:textId="7630D5E6" w:rsidR="00CD5E81" w:rsidRPr="009D6744" w:rsidRDefault="00CD5E81" w:rsidP="00EC114D">
      <w:pPr>
        <w:spacing w:line="276" w:lineRule="auto"/>
        <w:ind w:left="276"/>
        <w:jc w:val="both"/>
        <w:rPr>
          <w:rFonts w:ascii="Arial" w:hAnsi="Arial" w:cs="Arial"/>
          <w:sz w:val="21"/>
          <w:szCs w:val="21"/>
        </w:rPr>
      </w:pPr>
      <w:r w:rsidRPr="009D6744">
        <w:rPr>
          <w:rFonts w:ascii="Arial" w:hAnsi="Arial" w:cs="Arial"/>
          <w:sz w:val="21"/>
          <w:szCs w:val="21"/>
        </w:rPr>
        <w:t>Ker se z novimi Standardi strokovne usposobljenosti v izbirn</w:t>
      </w:r>
      <w:r w:rsidR="00F4035E" w:rsidRPr="009D6744">
        <w:rPr>
          <w:rFonts w:ascii="Arial" w:hAnsi="Arial" w:cs="Arial"/>
          <w:sz w:val="21"/>
          <w:szCs w:val="21"/>
        </w:rPr>
        <w:t>em</w:t>
      </w:r>
      <w:r w:rsidRPr="009D6744">
        <w:rPr>
          <w:rFonts w:ascii="Arial" w:hAnsi="Arial" w:cs="Arial"/>
          <w:sz w:val="21"/>
          <w:szCs w:val="21"/>
        </w:rPr>
        <w:t xml:space="preserve"> postopk</w:t>
      </w:r>
      <w:r w:rsidR="00F4035E" w:rsidRPr="009D6744">
        <w:rPr>
          <w:rFonts w:ascii="Arial" w:hAnsi="Arial" w:cs="Arial"/>
          <w:sz w:val="21"/>
          <w:szCs w:val="21"/>
        </w:rPr>
        <w:t>u</w:t>
      </w:r>
      <w:r w:rsidRPr="009D6744">
        <w:rPr>
          <w:rFonts w:ascii="Arial" w:hAnsi="Arial" w:cs="Arial"/>
          <w:sz w:val="21"/>
          <w:szCs w:val="21"/>
        </w:rPr>
        <w:t xml:space="preserve"> presojajo tudi kompetence kandidatov, so se člani Uradniškega sveta udeležili usposabljanja</w:t>
      </w:r>
      <w:r w:rsidR="006F0776" w:rsidRPr="009D6744">
        <w:rPr>
          <w:rFonts w:ascii="Arial" w:hAnsi="Arial" w:cs="Arial"/>
          <w:sz w:val="21"/>
          <w:szCs w:val="21"/>
        </w:rPr>
        <w:t xml:space="preserve"> v zvezi z izvedbo selekcijskih intervjujev ter presoje kompetenc</w:t>
      </w:r>
      <w:r w:rsidRPr="009D6744">
        <w:rPr>
          <w:rFonts w:ascii="Arial" w:hAnsi="Arial" w:cs="Arial"/>
          <w:sz w:val="21"/>
          <w:szCs w:val="21"/>
        </w:rPr>
        <w:t>, ki ga je</w:t>
      </w:r>
      <w:r w:rsidR="006F0776" w:rsidRPr="009D6744">
        <w:rPr>
          <w:rFonts w:ascii="Arial" w:hAnsi="Arial" w:cs="Arial"/>
          <w:sz w:val="21"/>
          <w:szCs w:val="21"/>
        </w:rPr>
        <w:t xml:space="preserve"> organizirala in</w:t>
      </w:r>
      <w:r w:rsidRPr="009D6744">
        <w:rPr>
          <w:rFonts w:ascii="Arial" w:hAnsi="Arial" w:cs="Arial"/>
          <w:sz w:val="21"/>
          <w:szCs w:val="21"/>
        </w:rPr>
        <w:t xml:space="preserve"> izvedla Upravna akademija.  </w:t>
      </w:r>
    </w:p>
    <w:p w14:paraId="4FF9B0F1" w14:textId="77777777" w:rsidR="00EC17FB" w:rsidRPr="009D6744" w:rsidRDefault="00EC17FB" w:rsidP="00EC114D">
      <w:pPr>
        <w:spacing w:line="276" w:lineRule="auto"/>
        <w:ind w:left="276"/>
        <w:jc w:val="both"/>
        <w:rPr>
          <w:rFonts w:ascii="Arial" w:hAnsi="Arial" w:cs="Arial"/>
          <w:sz w:val="21"/>
          <w:szCs w:val="21"/>
        </w:rPr>
      </w:pPr>
    </w:p>
    <w:p w14:paraId="3C5159C5" w14:textId="018196CE" w:rsidR="009241F1" w:rsidRPr="009D6744" w:rsidRDefault="00C962B6" w:rsidP="009241F1">
      <w:pPr>
        <w:pStyle w:val="Odstavekseznama"/>
        <w:numPr>
          <w:ilvl w:val="1"/>
          <w:numId w:val="8"/>
        </w:numPr>
        <w:spacing w:after="0" w:line="240" w:lineRule="auto"/>
        <w:jc w:val="both"/>
        <w:rPr>
          <w:rFonts w:ascii="Arial" w:hAnsi="Arial" w:cs="Arial"/>
          <w:b/>
          <w:bCs/>
          <w:i/>
          <w:iCs/>
          <w:sz w:val="21"/>
          <w:szCs w:val="21"/>
        </w:rPr>
      </w:pPr>
      <w:r w:rsidRPr="009D6744">
        <w:rPr>
          <w:rFonts w:ascii="Arial" w:hAnsi="Arial" w:cs="Arial"/>
          <w:b/>
          <w:bCs/>
          <w:i/>
          <w:iCs/>
          <w:sz w:val="21"/>
          <w:szCs w:val="21"/>
        </w:rPr>
        <w:t xml:space="preserve"> </w:t>
      </w:r>
      <w:r w:rsidR="009241F1" w:rsidRPr="009D6744">
        <w:rPr>
          <w:rFonts w:ascii="Arial" w:hAnsi="Arial" w:cs="Arial"/>
          <w:b/>
          <w:bCs/>
          <w:i/>
          <w:iCs/>
          <w:sz w:val="21"/>
          <w:szCs w:val="21"/>
        </w:rPr>
        <w:t xml:space="preserve">Nova sestava Uradniškega sveta in volitve v Uradniški svet </w:t>
      </w:r>
    </w:p>
    <w:p w14:paraId="07A643F3" w14:textId="77777777" w:rsidR="009241F1" w:rsidRPr="009D6744" w:rsidRDefault="009241F1" w:rsidP="009241F1">
      <w:pPr>
        <w:pStyle w:val="Odstavekseznama"/>
        <w:spacing w:after="0" w:line="240" w:lineRule="auto"/>
        <w:ind w:left="644"/>
        <w:jc w:val="both"/>
        <w:rPr>
          <w:rFonts w:ascii="Arial" w:hAnsi="Arial" w:cs="Arial"/>
          <w:sz w:val="21"/>
          <w:szCs w:val="21"/>
        </w:rPr>
      </w:pPr>
    </w:p>
    <w:p w14:paraId="4AC66B6C" w14:textId="4B9759A2" w:rsidR="009241F1" w:rsidRPr="009D6744" w:rsidRDefault="009241F1" w:rsidP="00F4035E">
      <w:pPr>
        <w:spacing w:line="276" w:lineRule="auto"/>
        <w:ind w:left="284" w:firstLine="424"/>
        <w:jc w:val="both"/>
        <w:rPr>
          <w:rFonts w:ascii="Arial" w:hAnsi="Arial" w:cs="Arial"/>
          <w:sz w:val="21"/>
          <w:szCs w:val="21"/>
        </w:rPr>
      </w:pPr>
      <w:r w:rsidRPr="009D6744">
        <w:rPr>
          <w:rFonts w:ascii="Arial" w:hAnsi="Arial" w:cs="Arial"/>
          <w:sz w:val="21"/>
          <w:szCs w:val="21"/>
        </w:rPr>
        <w:t xml:space="preserve">V letu 2021 se je iztekel šestletni mandat tretji sestavi Uradniškega sveta. V ta namen je strokovna služba MJU s tem seznanila vse upravičene predlagatelje </w:t>
      </w:r>
      <w:r w:rsidR="00EC17FB" w:rsidRPr="009D6744">
        <w:rPr>
          <w:rFonts w:ascii="Arial" w:hAnsi="Arial" w:cs="Arial"/>
          <w:sz w:val="21"/>
          <w:szCs w:val="21"/>
        </w:rPr>
        <w:t xml:space="preserve">- </w:t>
      </w:r>
      <w:r w:rsidRPr="009D6744">
        <w:rPr>
          <w:rFonts w:ascii="Arial" w:hAnsi="Arial" w:cs="Arial"/>
          <w:sz w:val="21"/>
          <w:szCs w:val="21"/>
        </w:rPr>
        <w:t xml:space="preserve">predsednika republike, reprezentativne sindikate </w:t>
      </w:r>
      <w:r w:rsidR="00EC17FB" w:rsidRPr="009D6744">
        <w:rPr>
          <w:rFonts w:ascii="Arial" w:eastAsia="Calibri" w:hAnsi="Arial" w:cs="Arial"/>
          <w:sz w:val="21"/>
          <w:szCs w:val="21"/>
        </w:rPr>
        <w:t xml:space="preserve">dejavnosti oziroma poklicev v organih </w:t>
      </w:r>
      <w:r w:rsidRPr="009D6744">
        <w:rPr>
          <w:rFonts w:ascii="Arial" w:hAnsi="Arial" w:cs="Arial"/>
          <w:sz w:val="21"/>
          <w:szCs w:val="21"/>
        </w:rPr>
        <w:t xml:space="preserve">in vlado oz. ministra za javno upravo ter izvedla volitve v Uradniški svet. </w:t>
      </w:r>
    </w:p>
    <w:p w14:paraId="3913E97F" w14:textId="1375E60F" w:rsidR="009241F1" w:rsidRPr="009D6744" w:rsidRDefault="009241F1" w:rsidP="00F4035E">
      <w:pPr>
        <w:pStyle w:val="odstavek"/>
        <w:spacing w:line="276" w:lineRule="auto"/>
        <w:ind w:left="284"/>
        <w:jc w:val="both"/>
        <w:rPr>
          <w:rFonts w:ascii="Arial" w:hAnsi="Arial" w:cs="Arial"/>
          <w:color w:val="000000"/>
          <w:sz w:val="21"/>
          <w:szCs w:val="21"/>
        </w:rPr>
      </w:pPr>
      <w:r w:rsidRPr="009D6744">
        <w:rPr>
          <w:rFonts w:ascii="Arial" w:hAnsi="Arial" w:cs="Arial"/>
          <w:bCs/>
          <w:color w:val="000000"/>
          <w:sz w:val="21"/>
          <w:szCs w:val="21"/>
        </w:rPr>
        <w:t xml:space="preserve">Tri člane uradniškega sveta </w:t>
      </w:r>
      <w:r w:rsidR="00B034A4" w:rsidRPr="009D6744">
        <w:rPr>
          <w:rFonts w:ascii="Arial" w:hAnsi="Arial" w:cs="Arial"/>
          <w:bCs/>
          <w:color w:val="000000"/>
          <w:sz w:val="21"/>
          <w:szCs w:val="21"/>
        </w:rPr>
        <w:t xml:space="preserve">namreč </w:t>
      </w:r>
      <w:r w:rsidRPr="009D6744">
        <w:rPr>
          <w:rFonts w:ascii="Arial" w:hAnsi="Arial" w:cs="Arial"/>
          <w:bCs/>
          <w:color w:val="000000"/>
          <w:sz w:val="21"/>
          <w:szCs w:val="21"/>
        </w:rPr>
        <w:t>izmed sebe izvolijo uradniki z nazivom prve in druge stopnje v organih državne uprave, in sicer na neposrednih in tajnih volitvah</w:t>
      </w:r>
      <w:r w:rsidR="00DE2DEF" w:rsidRPr="009D6744">
        <w:rPr>
          <w:rFonts w:ascii="Arial" w:hAnsi="Arial" w:cs="Arial"/>
          <w:bCs/>
          <w:color w:val="000000"/>
          <w:sz w:val="21"/>
          <w:szCs w:val="21"/>
        </w:rPr>
        <w:t xml:space="preserve">. </w:t>
      </w:r>
      <w:r w:rsidR="00DE2DEF" w:rsidRPr="009D6744">
        <w:rPr>
          <w:rFonts w:ascii="Arial" w:hAnsi="Arial" w:cs="Arial"/>
          <w:color w:val="000000"/>
          <w:sz w:val="21"/>
          <w:szCs w:val="21"/>
        </w:rPr>
        <w:t>V</w:t>
      </w:r>
      <w:r w:rsidRPr="009D6744">
        <w:rPr>
          <w:rFonts w:ascii="Arial" w:hAnsi="Arial" w:cs="Arial"/>
          <w:color w:val="000000"/>
          <w:sz w:val="21"/>
          <w:szCs w:val="21"/>
        </w:rPr>
        <w:t xml:space="preserve"> letu 2021 je</w:t>
      </w:r>
      <w:r w:rsidR="00DE2DEF" w:rsidRPr="009D6744">
        <w:rPr>
          <w:rFonts w:ascii="Arial" w:hAnsi="Arial" w:cs="Arial"/>
          <w:color w:val="000000"/>
          <w:sz w:val="21"/>
          <w:szCs w:val="21"/>
        </w:rPr>
        <w:t xml:space="preserve"> bilo 2750 volilnih upravičencev, ki so imeli pravico </w:t>
      </w:r>
      <w:r w:rsidRPr="009D6744">
        <w:rPr>
          <w:rFonts w:ascii="Arial" w:hAnsi="Arial" w:cs="Arial"/>
          <w:color w:val="000000"/>
          <w:sz w:val="21"/>
          <w:szCs w:val="21"/>
        </w:rPr>
        <w:t>voliti in kandidirati za člane uradniškega sveta</w:t>
      </w:r>
      <w:r w:rsidR="00DE2DEF" w:rsidRPr="009D6744">
        <w:rPr>
          <w:rFonts w:ascii="Arial" w:hAnsi="Arial" w:cs="Arial"/>
          <w:color w:val="000000"/>
          <w:sz w:val="21"/>
          <w:szCs w:val="21"/>
        </w:rPr>
        <w:t>.</w:t>
      </w:r>
      <w:r w:rsidRPr="009D6744">
        <w:rPr>
          <w:rFonts w:ascii="Arial" w:hAnsi="Arial" w:cs="Arial"/>
          <w:color w:val="000000"/>
          <w:sz w:val="21"/>
          <w:szCs w:val="21"/>
        </w:rPr>
        <w:t xml:space="preserve"> </w:t>
      </w:r>
      <w:r w:rsidRPr="009D6744">
        <w:rPr>
          <w:rFonts w:ascii="Arial" w:hAnsi="Arial" w:cs="Arial"/>
          <w:bCs/>
          <w:color w:val="000000"/>
          <w:sz w:val="21"/>
          <w:szCs w:val="21"/>
        </w:rPr>
        <w:t xml:space="preserve">Predsednik republike je 30. 3. 2021 razpisal volitve v Uradniški svet in imenoval volilno komisijo. </w:t>
      </w:r>
      <w:r w:rsidRPr="009D6744">
        <w:rPr>
          <w:rFonts w:ascii="Arial" w:hAnsi="Arial" w:cs="Arial"/>
          <w:color w:val="000000"/>
          <w:sz w:val="21"/>
          <w:szCs w:val="21"/>
        </w:rPr>
        <w:t>Volitve članov uradniškega sveta je treba izvesti tako, da je vsem volilnim upravičencem zagotovljeno tajno glasovanje, kar se zagotovi z izvedbo neposrednih volitev. Volitve so potekale 1. 6. 2021. Omogočeno je bilo tudi glasovanje po pošti, in sicer tako volilnim upravičencem v Sloveniji kot tudi diplomatom in drugim volilnim upravičencem, ki so bili napoteni na delo v tujino. Za čla</w:t>
      </w:r>
      <w:r w:rsidR="00B06C17" w:rsidRPr="009D6744">
        <w:rPr>
          <w:rFonts w:ascii="Arial" w:hAnsi="Arial" w:cs="Arial"/>
          <w:color w:val="000000"/>
          <w:sz w:val="21"/>
          <w:szCs w:val="21"/>
        </w:rPr>
        <w:t>ne</w:t>
      </w:r>
      <w:r w:rsidRPr="009D6744">
        <w:rPr>
          <w:rFonts w:ascii="Arial" w:hAnsi="Arial" w:cs="Arial"/>
          <w:color w:val="000000"/>
          <w:sz w:val="21"/>
          <w:szCs w:val="21"/>
        </w:rPr>
        <w:t xml:space="preserve"> Uradniškega sveta so bili izvoljeni Andrej Verhovnik Marovšek, mag. Katarina Hočevar in Rastko Rafael Kozlevčar. </w:t>
      </w:r>
    </w:p>
    <w:p w14:paraId="70B84637" w14:textId="46A128EE" w:rsidR="007D3B29" w:rsidRPr="009D6744" w:rsidRDefault="007D3B29" w:rsidP="00F4035E">
      <w:pPr>
        <w:pStyle w:val="odstavek"/>
        <w:spacing w:line="276" w:lineRule="auto"/>
        <w:ind w:left="284"/>
        <w:jc w:val="both"/>
        <w:rPr>
          <w:rFonts w:ascii="Arial" w:hAnsi="Arial" w:cs="Arial"/>
          <w:color w:val="000000"/>
          <w:sz w:val="21"/>
          <w:szCs w:val="21"/>
        </w:rPr>
      </w:pPr>
      <w:r w:rsidRPr="009D6744">
        <w:rPr>
          <w:rFonts w:ascii="Arial" w:hAnsi="Arial" w:cs="Arial"/>
          <w:color w:val="000000"/>
          <w:sz w:val="21"/>
          <w:szCs w:val="21"/>
        </w:rPr>
        <w:t>Kot upravičen predlagatelj je p</w:t>
      </w:r>
      <w:r w:rsidR="00FF19FD" w:rsidRPr="009D6744">
        <w:rPr>
          <w:rFonts w:ascii="Arial" w:hAnsi="Arial" w:cs="Arial"/>
          <w:color w:val="000000"/>
          <w:sz w:val="21"/>
          <w:szCs w:val="21"/>
        </w:rPr>
        <w:t xml:space="preserve">redsednik republike v Uradniški svet imenoval </w:t>
      </w:r>
      <w:r w:rsidR="00C962B6" w:rsidRPr="009D6744">
        <w:rPr>
          <w:rFonts w:ascii="Arial" w:hAnsi="Arial" w:cs="Arial"/>
          <w:color w:val="000000"/>
          <w:sz w:val="21"/>
          <w:szCs w:val="21"/>
        </w:rPr>
        <w:t xml:space="preserve">dr. </w:t>
      </w:r>
      <w:r w:rsidR="00FF19FD" w:rsidRPr="009D6744">
        <w:rPr>
          <w:rFonts w:ascii="Arial" w:hAnsi="Arial" w:cs="Arial"/>
          <w:color w:val="000000"/>
          <w:sz w:val="21"/>
          <w:szCs w:val="21"/>
        </w:rPr>
        <w:t>Albina Igl</w:t>
      </w:r>
      <w:r w:rsidR="00CC6E20" w:rsidRPr="009D6744">
        <w:rPr>
          <w:rFonts w:ascii="Arial" w:hAnsi="Arial" w:cs="Arial"/>
          <w:color w:val="000000"/>
          <w:sz w:val="21"/>
          <w:szCs w:val="21"/>
        </w:rPr>
        <w:t xml:space="preserve">ičarja, mag. Heleno Kamnar in dr. Andreja </w:t>
      </w:r>
      <w:proofErr w:type="spellStart"/>
      <w:r w:rsidR="00CC6E20" w:rsidRPr="009D6744">
        <w:rPr>
          <w:rFonts w:ascii="Arial" w:hAnsi="Arial" w:cs="Arial"/>
          <w:color w:val="000000"/>
          <w:sz w:val="21"/>
          <w:szCs w:val="21"/>
        </w:rPr>
        <w:t>Kohonta</w:t>
      </w:r>
      <w:proofErr w:type="spellEnd"/>
      <w:r w:rsidR="00C86E91">
        <w:rPr>
          <w:rStyle w:val="Sprotnaopomba-sklic"/>
          <w:rFonts w:ascii="Arial" w:hAnsi="Arial" w:cs="Arial"/>
          <w:color w:val="000000"/>
          <w:sz w:val="21"/>
          <w:szCs w:val="21"/>
        </w:rPr>
        <w:footnoteReference w:id="3"/>
      </w:r>
      <w:r w:rsidR="00CC6E20" w:rsidRPr="009D6744">
        <w:rPr>
          <w:rFonts w:ascii="Arial" w:hAnsi="Arial" w:cs="Arial"/>
          <w:color w:val="000000"/>
          <w:sz w:val="21"/>
          <w:szCs w:val="21"/>
        </w:rPr>
        <w:t xml:space="preserve">, reprezentativni sindikati </w:t>
      </w:r>
      <w:r w:rsidR="00CC6E20" w:rsidRPr="009D6744">
        <w:rPr>
          <w:rFonts w:ascii="Arial" w:eastAsia="Calibri" w:hAnsi="Arial" w:cs="Arial"/>
          <w:sz w:val="21"/>
          <w:szCs w:val="21"/>
        </w:rPr>
        <w:t>dejavnosti oziroma poklicev v organih</w:t>
      </w:r>
      <w:r w:rsidR="00CC6E20" w:rsidRPr="009D6744">
        <w:rPr>
          <w:rFonts w:ascii="Arial" w:hAnsi="Arial" w:cs="Arial"/>
          <w:color w:val="000000"/>
          <w:sz w:val="21"/>
          <w:szCs w:val="21"/>
        </w:rPr>
        <w:t xml:space="preserve"> pa Radivoja Uroševiča in Dušana Pečnika</w:t>
      </w:r>
      <w:r w:rsidR="00CC6E20" w:rsidRPr="009D6744">
        <w:rPr>
          <w:rStyle w:val="Sprotnaopomba-sklic"/>
          <w:rFonts w:ascii="Arial" w:hAnsi="Arial" w:cs="Arial"/>
          <w:color w:val="000000"/>
          <w:sz w:val="21"/>
          <w:szCs w:val="21"/>
        </w:rPr>
        <w:footnoteReference w:id="4"/>
      </w:r>
      <w:r w:rsidR="005D022E" w:rsidRPr="009D6744">
        <w:rPr>
          <w:rFonts w:ascii="Arial" w:hAnsi="Arial" w:cs="Arial"/>
          <w:color w:val="000000"/>
          <w:sz w:val="21"/>
          <w:szCs w:val="21"/>
        </w:rPr>
        <w:t>.</w:t>
      </w:r>
      <w:r w:rsidR="00CC6E20" w:rsidRPr="009D6744">
        <w:rPr>
          <w:rFonts w:ascii="Arial" w:hAnsi="Arial" w:cs="Arial"/>
          <w:color w:val="000000"/>
          <w:sz w:val="21"/>
          <w:szCs w:val="21"/>
        </w:rPr>
        <w:t xml:space="preserve"> Na predlog ministra za javno upravo je Vlada Republike Slovenije v Uradniški svet imenovala Sebastjana </w:t>
      </w:r>
      <w:proofErr w:type="spellStart"/>
      <w:r w:rsidR="00CC6E20" w:rsidRPr="009D6744">
        <w:rPr>
          <w:rFonts w:ascii="Arial" w:hAnsi="Arial" w:cs="Arial"/>
          <w:color w:val="000000"/>
          <w:sz w:val="21"/>
          <w:szCs w:val="21"/>
        </w:rPr>
        <w:t>Apata</w:t>
      </w:r>
      <w:proofErr w:type="spellEnd"/>
      <w:r w:rsidR="00CC6E20" w:rsidRPr="009D6744">
        <w:rPr>
          <w:rFonts w:ascii="Arial" w:hAnsi="Arial" w:cs="Arial"/>
          <w:color w:val="000000"/>
          <w:sz w:val="21"/>
          <w:szCs w:val="21"/>
        </w:rPr>
        <w:t xml:space="preserve">, Renato Martinčič, dr. Vido Čadonič Špelič in Aleksandra </w:t>
      </w:r>
      <w:proofErr w:type="spellStart"/>
      <w:r w:rsidR="00CC6E20" w:rsidRPr="009D6744">
        <w:rPr>
          <w:rFonts w:ascii="Arial" w:hAnsi="Arial" w:cs="Arial"/>
          <w:color w:val="000000"/>
          <w:sz w:val="21"/>
          <w:szCs w:val="21"/>
        </w:rPr>
        <w:t>Volaša</w:t>
      </w:r>
      <w:proofErr w:type="spellEnd"/>
      <w:r w:rsidR="00CC6E20" w:rsidRPr="009D6744">
        <w:rPr>
          <w:rFonts w:ascii="Arial" w:hAnsi="Arial" w:cs="Arial"/>
          <w:color w:val="000000"/>
          <w:sz w:val="21"/>
          <w:szCs w:val="21"/>
        </w:rPr>
        <w:t xml:space="preserve">. </w:t>
      </w:r>
    </w:p>
    <w:p w14:paraId="239FB711" w14:textId="66B827D6" w:rsidR="00B7072B" w:rsidRPr="009D6744" w:rsidRDefault="00CC6E20" w:rsidP="00F4035E">
      <w:pPr>
        <w:pStyle w:val="odstavek"/>
        <w:spacing w:line="276" w:lineRule="auto"/>
        <w:ind w:left="284"/>
        <w:jc w:val="both"/>
        <w:rPr>
          <w:rFonts w:ascii="Arial" w:hAnsi="Arial" w:cs="Arial"/>
          <w:color w:val="000000"/>
          <w:sz w:val="21"/>
          <w:szCs w:val="21"/>
        </w:rPr>
      </w:pPr>
      <w:r w:rsidRPr="009D6744">
        <w:rPr>
          <w:rFonts w:ascii="Arial" w:hAnsi="Arial" w:cs="Arial"/>
          <w:color w:val="000000"/>
          <w:sz w:val="21"/>
          <w:szCs w:val="21"/>
        </w:rPr>
        <w:t>Konstitutivna seja Uradniškega sveta je potekala 30. 8. 2021</w:t>
      </w:r>
      <w:r w:rsidR="00A43C86" w:rsidRPr="009D6744">
        <w:rPr>
          <w:rFonts w:ascii="Arial" w:hAnsi="Arial" w:cs="Arial"/>
          <w:color w:val="000000"/>
          <w:sz w:val="21"/>
          <w:szCs w:val="21"/>
        </w:rPr>
        <w:t>.</w:t>
      </w:r>
      <w:r w:rsidRPr="009D6744">
        <w:rPr>
          <w:rFonts w:ascii="Arial" w:hAnsi="Arial" w:cs="Arial"/>
          <w:color w:val="000000"/>
          <w:sz w:val="21"/>
          <w:szCs w:val="21"/>
        </w:rPr>
        <w:t xml:space="preserve"> </w:t>
      </w:r>
      <w:r w:rsidR="00A43C86" w:rsidRPr="009D6744">
        <w:rPr>
          <w:rFonts w:ascii="Arial" w:hAnsi="Arial" w:cs="Arial"/>
          <w:color w:val="000000"/>
          <w:sz w:val="21"/>
          <w:szCs w:val="21"/>
        </w:rPr>
        <w:t>Č</w:t>
      </w:r>
      <w:r w:rsidRPr="009D6744">
        <w:rPr>
          <w:rFonts w:ascii="Arial" w:hAnsi="Arial" w:cs="Arial"/>
          <w:color w:val="000000"/>
          <w:sz w:val="21"/>
          <w:szCs w:val="21"/>
        </w:rPr>
        <w:t xml:space="preserve">lani </w:t>
      </w:r>
      <w:r w:rsidR="00A43C86" w:rsidRPr="009D6744">
        <w:rPr>
          <w:rFonts w:ascii="Arial" w:hAnsi="Arial" w:cs="Arial"/>
          <w:color w:val="000000"/>
          <w:sz w:val="21"/>
          <w:szCs w:val="21"/>
        </w:rPr>
        <w:t xml:space="preserve">so </w:t>
      </w:r>
      <w:r w:rsidRPr="009D6744">
        <w:rPr>
          <w:rFonts w:ascii="Arial" w:hAnsi="Arial" w:cs="Arial"/>
          <w:color w:val="000000"/>
          <w:sz w:val="21"/>
          <w:szCs w:val="21"/>
        </w:rPr>
        <w:t xml:space="preserve">s tajnim glasovanjem soglasno </w:t>
      </w:r>
      <w:r w:rsidR="00A43C86" w:rsidRPr="009D6744">
        <w:rPr>
          <w:rFonts w:ascii="Arial" w:hAnsi="Arial" w:cs="Arial"/>
          <w:color w:val="000000"/>
          <w:sz w:val="21"/>
          <w:szCs w:val="21"/>
        </w:rPr>
        <w:t xml:space="preserve">za predsednika </w:t>
      </w:r>
      <w:r w:rsidRPr="009D6744">
        <w:rPr>
          <w:rFonts w:ascii="Arial" w:hAnsi="Arial" w:cs="Arial"/>
          <w:color w:val="000000"/>
          <w:sz w:val="21"/>
          <w:szCs w:val="21"/>
        </w:rPr>
        <w:t xml:space="preserve">izvolili Andreja Verhovnika </w:t>
      </w:r>
      <w:proofErr w:type="spellStart"/>
      <w:r w:rsidRPr="009D6744">
        <w:rPr>
          <w:rFonts w:ascii="Arial" w:hAnsi="Arial" w:cs="Arial"/>
          <w:color w:val="000000"/>
          <w:sz w:val="21"/>
          <w:szCs w:val="21"/>
        </w:rPr>
        <w:t>Marovška</w:t>
      </w:r>
      <w:proofErr w:type="spellEnd"/>
      <w:r w:rsidRPr="009D6744">
        <w:rPr>
          <w:rFonts w:ascii="Arial" w:hAnsi="Arial" w:cs="Arial"/>
          <w:color w:val="000000"/>
          <w:sz w:val="21"/>
          <w:szCs w:val="21"/>
        </w:rPr>
        <w:t xml:space="preserve">. Na podlagi 9. člena Poslovnika Uradniškega sveta je predsednik za svojo namestnico predlagal mag. Heleno Kamnar, kar so člani Uradniškega sveta prav tako soglasno podprli. </w:t>
      </w:r>
    </w:p>
    <w:p w14:paraId="4C168AEC" w14:textId="77777777" w:rsidR="00B52E16" w:rsidRPr="009D6744" w:rsidRDefault="00B52E16" w:rsidP="009241F1">
      <w:pPr>
        <w:pStyle w:val="odstavek"/>
        <w:spacing w:line="276" w:lineRule="auto"/>
        <w:jc w:val="both"/>
        <w:rPr>
          <w:rFonts w:ascii="Arial" w:hAnsi="Arial" w:cs="Arial"/>
          <w:b/>
          <w:bCs/>
          <w:i/>
          <w:iCs/>
          <w:color w:val="000000"/>
          <w:sz w:val="21"/>
          <w:szCs w:val="21"/>
        </w:rPr>
      </w:pPr>
    </w:p>
    <w:p w14:paraId="03E4DAD9" w14:textId="2AF5002B" w:rsidR="00FF19FD" w:rsidRDefault="00C14881" w:rsidP="00FF19FD">
      <w:pPr>
        <w:pStyle w:val="odstavek"/>
        <w:numPr>
          <w:ilvl w:val="1"/>
          <w:numId w:val="8"/>
        </w:numPr>
        <w:spacing w:line="276" w:lineRule="auto"/>
        <w:jc w:val="both"/>
        <w:rPr>
          <w:rFonts w:ascii="Arial" w:hAnsi="Arial" w:cs="Arial"/>
          <w:b/>
          <w:bCs/>
          <w:i/>
          <w:iCs/>
          <w:color w:val="000000"/>
          <w:sz w:val="21"/>
          <w:szCs w:val="21"/>
        </w:rPr>
      </w:pPr>
      <w:r w:rsidRPr="009D6744">
        <w:rPr>
          <w:rFonts w:ascii="Arial" w:hAnsi="Arial" w:cs="Arial"/>
          <w:b/>
          <w:bCs/>
          <w:i/>
          <w:iCs/>
          <w:color w:val="000000"/>
          <w:sz w:val="21"/>
          <w:szCs w:val="21"/>
        </w:rPr>
        <w:t xml:space="preserve"> Selekcijski postopki uradnikov na položaju</w:t>
      </w:r>
      <w:r w:rsidR="00FF19FD" w:rsidRPr="009D6744">
        <w:rPr>
          <w:rFonts w:ascii="Arial" w:hAnsi="Arial" w:cs="Arial"/>
          <w:b/>
          <w:bCs/>
          <w:i/>
          <w:iCs/>
          <w:color w:val="000000"/>
          <w:sz w:val="21"/>
          <w:szCs w:val="21"/>
        </w:rPr>
        <w:t xml:space="preserve"> </w:t>
      </w:r>
    </w:p>
    <w:p w14:paraId="14143D74" w14:textId="77777777" w:rsidR="00CB574F" w:rsidRPr="009D6744" w:rsidRDefault="00CB574F" w:rsidP="00CB574F">
      <w:pPr>
        <w:pStyle w:val="odstavek"/>
        <w:spacing w:line="276" w:lineRule="auto"/>
        <w:ind w:left="1351"/>
        <w:jc w:val="both"/>
        <w:rPr>
          <w:rFonts w:ascii="Arial" w:hAnsi="Arial" w:cs="Arial"/>
          <w:b/>
          <w:bCs/>
          <w:i/>
          <w:iCs/>
          <w:color w:val="000000"/>
          <w:sz w:val="21"/>
          <w:szCs w:val="21"/>
        </w:rPr>
      </w:pPr>
    </w:p>
    <w:p w14:paraId="3ACC7E92" w14:textId="7DE7E40A" w:rsidR="00F04C01" w:rsidRPr="007B29D4" w:rsidRDefault="00C14881" w:rsidP="00F4035E">
      <w:pPr>
        <w:suppressAutoHyphens/>
        <w:spacing w:line="276" w:lineRule="auto"/>
        <w:ind w:left="284" w:firstLine="424"/>
        <w:jc w:val="both"/>
        <w:rPr>
          <w:rFonts w:ascii="Arial" w:eastAsia="Times New Roman" w:hAnsi="Arial" w:cs="Arial"/>
          <w:bCs/>
          <w:sz w:val="20"/>
          <w:szCs w:val="20"/>
        </w:rPr>
      </w:pPr>
      <w:r w:rsidRPr="009D6744">
        <w:rPr>
          <w:rFonts w:ascii="Arial" w:hAnsi="Arial" w:cs="Arial"/>
          <w:sz w:val="21"/>
          <w:szCs w:val="21"/>
        </w:rPr>
        <w:t>V skladu z določbami ZJU Uradniški svet skrbi za izvajanje izbire uradnikov na položaju</w:t>
      </w:r>
      <w:r w:rsidRPr="009D6744">
        <w:rPr>
          <w:rStyle w:val="Sprotnaopomba-sklic"/>
          <w:rFonts w:ascii="Arial" w:hAnsi="Arial" w:cs="Arial"/>
          <w:sz w:val="21"/>
          <w:szCs w:val="21"/>
        </w:rPr>
        <w:footnoteReference w:id="5"/>
      </w:r>
      <w:r w:rsidRPr="009D6744">
        <w:rPr>
          <w:rFonts w:ascii="Arial" w:hAnsi="Arial" w:cs="Arial"/>
          <w:sz w:val="21"/>
          <w:szCs w:val="21"/>
        </w:rPr>
        <w:t xml:space="preserve"> po sprejetih Standardih strokovne usposobljenosti in Poslovnik</w:t>
      </w:r>
      <w:r w:rsidR="00B30CC8" w:rsidRPr="009D6744">
        <w:rPr>
          <w:rFonts w:ascii="Arial" w:hAnsi="Arial" w:cs="Arial"/>
          <w:sz w:val="21"/>
          <w:szCs w:val="21"/>
        </w:rPr>
        <w:t>u</w:t>
      </w:r>
      <w:r w:rsidRPr="009D6744">
        <w:rPr>
          <w:rFonts w:ascii="Arial" w:hAnsi="Arial" w:cs="Arial"/>
          <w:sz w:val="21"/>
          <w:szCs w:val="21"/>
        </w:rPr>
        <w:t xml:space="preserve"> o delovanju posebnih </w:t>
      </w:r>
      <w:r w:rsidRPr="009D6744">
        <w:rPr>
          <w:rFonts w:ascii="Arial" w:hAnsi="Arial" w:cs="Arial"/>
          <w:sz w:val="21"/>
          <w:szCs w:val="21"/>
        </w:rPr>
        <w:lastRenderedPageBreak/>
        <w:t xml:space="preserve">natečajnih komisij. Na sejah so si </w:t>
      </w:r>
      <w:r w:rsidR="00733E9E" w:rsidRPr="009D6744">
        <w:rPr>
          <w:rFonts w:ascii="Arial" w:hAnsi="Arial" w:cs="Arial"/>
          <w:sz w:val="21"/>
          <w:szCs w:val="21"/>
        </w:rPr>
        <w:t xml:space="preserve">člani </w:t>
      </w:r>
      <w:r w:rsidRPr="009D6744">
        <w:rPr>
          <w:rFonts w:ascii="Arial" w:hAnsi="Arial" w:cs="Arial"/>
          <w:sz w:val="21"/>
          <w:szCs w:val="21"/>
        </w:rPr>
        <w:t xml:space="preserve">redno izmenjavali svoje izkušnje z vodenjem posebnih natečajnih komisij. </w:t>
      </w:r>
      <w:r w:rsidR="00860E43" w:rsidRPr="007B29D4">
        <w:rPr>
          <w:rFonts w:ascii="Arial" w:eastAsia="Times New Roman" w:hAnsi="Arial" w:cs="Arial"/>
          <w:bCs/>
          <w:sz w:val="20"/>
          <w:szCs w:val="20"/>
        </w:rPr>
        <w:t>Člani Uradniškega sveta so iz razprav pod to točko zaznali trend</w:t>
      </w:r>
      <w:r w:rsidR="00CF74AA" w:rsidRPr="007B29D4">
        <w:rPr>
          <w:rFonts w:ascii="Arial" w:eastAsia="Times New Roman" w:hAnsi="Arial" w:cs="Arial"/>
          <w:bCs/>
          <w:sz w:val="20"/>
          <w:szCs w:val="20"/>
        </w:rPr>
        <w:t xml:space="preserve"> zmanjševanja </w:t>
      </w:r>
      <w:r w:rsidR="00860E43" w:rsidRPr="007B29D4">
        <w:rPr>
          <w:rFonts w:ascii="Arial" w:eastAsia="Times New Roman" w:hAnsi="Arial" w:cs="Arial"/>
          <w:bCs/>
          <w:sz w:val="20"/>
          <w:szCs w:val="20"/>
        </w:rPr>
        <w:t>števil</w:t>
      </w:r>
      <w:r w:rsidR="0053083C" w:rsidRPr="007B29D4">
        <w:rPr>
          <w:rFonts w:ascii="Arial" w:eastAsia="Times New Roman" w:hAnsi="Arial" w:cs="Arial"/>
          <w:bCs/>
          <w:sz w:val="20"/>
          <w:szCs w:val="20"/>
        </w:rPr>
        <w:t>a</w:t>
      </w:r>
      <w:r w:rsidR="00860E43" w:rsidRPr="007B29D4">
        <w:rPr>
          <w:rFonts w:ascii="Arial" w:eastAsia="Times New Roman" w:hAnsi="Arial" w:cs="Arial"/>
          <w:bCs/>
          <w:sz w:val="20"/>
          <w:szCs w:val="20"/>
        </w:rPr>
        <w:t xml:space="preserve"> prijav </w:t>
      </w:r>
      <w:r w:rsidR="00CF74AA" w:rsidRPr="007B29D4">
        <w:rPr>
          <w:rFonts w:ascii="Arial" w:eastAsia="Times New Roman" w:hAnsi="Arial" w:cs="Arial"/>
          <w:bCs/>
          <w:sz w:val="20"/>
          <w:szCs w:val="20"/>
        </w:rPr>
        <w:t xml:space="preserve">na posebne javne natečaje </w:t>
      </w:r>
      <w:r w:rsidR="00860E43" w:rsidRPr="007B29D4">
        <w:rPr>
          <w:rFonts w:ascii="Arial" w:eastAsia="Times New Roman" w:hAnsi="Arial" w:cs="Arial"/>
          <w:bCs/>
          <w:sz w:val="20"/>
          <w:szCs w:val="20"/>
        </w:rPr>
        <w:t>glede na pretekla leta</w:t>
      </w:r>
      <w:r w:rsidR="00D03FE0" w:rsidRPr="007B29D4">
        <w:rPr>
          <w:rFonts w:ascii="Arial" w:eastAsia="Times New Roman" w:hAnsi="Arial" w:cs="Arial"/>
          <w:bCs/>
          <w:sz w:val="20"/>
          <w:szCs w:val="20"/>
        </w:rPr>
        <w:t xml:space="preserve">, kar potrjujejo tudi podatki v </w:t>
      </w:r>
      <w:r w:rsidR="00BC15D8" w:rsidRPr="007B29D4">
        <w:rPr>
          <w:rFonts w:ascii="Arial" w:eastAsia="Times New Roman" w:hAnsi="Arial" w:cs="Arial"/>
          <w:bCs/>
          <w:sz w:val="20"/>
          <w:szCs w:val="20"/>
        </w:rPr>
        <w:t>t</w:t>
      </w:r>
      <w:r w:rsidR="00D03FE0" w:rsidRPr="007B29D4">
        <w:rPr>
          <w:rFonts w:ascii="Arial" w:eastAsia="Times New Roman" w:hAnsi="Arial" w:cs="Arial"/>
          <w:bCs/>
          <w:sz w:val="20"/>
          <w:szCs w:val="20"/>
        </w:rPr>
        <w:t xml:space="preserve">abeli 1. </w:t>
      </w:r>
      <w:r w:rsidR="00931CD3" w:rsidRPr="007B29D4">
        <w:rPr>
          <w:rFonts w:ascii="Arial" w:eastAsia="Times New Roman" w:hAnsi="Arial" w:cs="Arial"/>
          <w:bCs/>
          <w:sz w:val="20"/>
          <w:szCs w:val="20"/>
        </w:rPr>
        <w:t xml:space="preserve">Iz slednje jasno izhaja, da sta se v letu 2021 v primerjavi s preteklimi leti v povprečju na posebni javni natečaj prijavila zgolj 2,057 kandidata, </w:t>
      </w:r>
      <w:r w:rsidR="00F04C01" w:rsidRPr="007B29D4">
        <w:rPr>
          <w:rFonts w:ascii="Arial" w:eastAsia="Times New Roman" w:hAnsi="Arial" w:cs="Arial"/>
          <w:bCs/>
          <w:sz w:val="20"/>
          <w:szCs w:val="20"/>
        </w:rPr>
        <w:t xml:space="preserve">za razliko od obdobja pred letom 2019, ko </w:t>
      </w:r>
      <w:r w:rsidR="0053083C" w:rsidRPr="007B29D4">
        <w:rPr>
          <w:rFonts w:ascii="Arial" w:eastAsia="Times New Roman" w:hAnsi="Arial" w:cs="Arial"/>
          <w:bCs/>
          <w:sz w:val="20"/>
          <w:szCs w:val="20"/>
        </w:rPr>
        <w:t xml:space="preserve">so </w:t>
      </w:r>
      <w:r w:rsidR="00F04C01" w:rsidRPr="007B29D4">
        <w:rPr>
          <w:rFonts w:ascii="Arial" w:eastAsia="Times New Roman" w:hAnsi="Arial" w:cs="Arial"/>
          <w:bCs/>
          <w:sz w:val="20"/>
          <w:szCs w:val="20"/>
        </w:rPr>
        <w:t xml:space="preserve">se v povprečju na posebni javni natečaj prijavili več kot trije oziroma štirje kandidati. </w:t>
      </w:r>
    </w:p>
    <w:p w14:paraId="489B39DD" w14:textId="661FE75F" w:rsidR="00D03FE0" w:rsidRPr="00CB61A1" w:rsidRDefault="00D03FE0" w:rsidP="00F4035E">
      <w:pPr>
        <w:suppressAutoHyphens/>
        <w:spacing w:line="276" w:lineRule="auto"/>
        <w:ind w:left="284" w:firstLine="424"/>
        <w:jc w:val="both"/>
        <w:rPr>
          <w:rFonts w:ascii="Arial" w:eastAsia="Times New Roman" w:hAnsi="Arial" w:cs="Arial"/>
          <w:bCs/>
          <w:i/>
          <w:iCs/>
          <w:color w:val="FF0000"/>
          <w:sz w:val="20"/>
          <w:szCs w:val="20"/>
        </w:rPr>
      </w:pPr>
      <w:r w:rsidRPr="00CB61A1">
        <w:rPr>
          <w:rFonts w:ascii="Arial" w:hAnsi="Arial" w:cs="Arial"/>
          <w:i/>
          <w:iCs/>
          <w:sz w:val="21"/>
          <w:szCs w:val="21"/>
        </w:rPr>
        <w:t>Tabela 1</w:t>
      </w:r>
      <w:r w:rsidR="00CB61A1" w:rsidRPr="00CB61A1">
        <w:rPr>
          <w:rFonts w:ascii="Arial" w:hAnsi="Arial" w:cs="Arial"/>
          <w:i/>
          <w:iCs/>
          <w:sz w:val="21"/>
          <w:szCs w:val="21"/>
        </w:rPr>
        <w:t xml:space="preserve">: Povprečno število prijav na objavljeni PJN </w:t>
      </w:r>
      <w:r w:rsidR="00A95197">
        <w:rPr>
          <w:rFonts w:ascii="Arial" w:hAnsi="Arial" w:cs="Arial"/>
          <w:i/>
          <w:iCs/>
          <w:sz w:val="21"/>
          <w:szCs w:val="21"/>
        </w:rPr>
        <w:t>v obdobju od 2015 do 2021</w:t>
      </w:r>
    </w:p>
    <w:tbl>
      <w:tblPr>
        <w:tblStyle w:val="Tabelamrea"/>
        <w:tblW w:w="0" w:type="auto"/>
        <w:tblInd w:w="279" w:type="dxa"/>
        <w:tblLook w:val="04A0" w:firstRow="1" w:lastRow="0" w:firstColumn="1" w:lastColumn="0" w:noHBand="0" w:noVBand="1"/>
      </w:tblPr>
      <w:tblGrid>
        <w:gridCol w:w="1559"/>
        <w:gridCol w:w="2899"/>
        <w:gridCol w:w="2329"/>
        <w:gridCol w:w="1996"/>
      </w:tblGrid>
      <w:tr w:rsidR="007163E1" w14:paraId="79E1712E" w14:textId="3875B141" w:rsidTr="00D03FE0">
        <w:tc>
          <w:tcPr>
            <w:tcW w:w="1559" w:type="dxa"/>
          </w:tcPr>
          <w:p w14:paraId="3C0F74FD" w14:textId="1414E431"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Leto</w:t>
            </w:r>
          </w:p>
        </w:tc>
        <w:tc>
          <w:tcPr>
            <w:tcW w:w="2899" w:type="dxa"/>
          </w:tcPr>
          <w:p w14:paraId="3807E341" w14:textId="136784F9"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Število objavljenih PJN (posebnih javnih natečajev)</w:t>
            </w:r>
          </w:p>
        </w:tc>
        <w:tc>
          <w:tcPr>
            <w:tcW w:w="2329" w:type="dxa"/>
          </w:tcPr>
          <w:p w14:paraId="21A60A2F" w14:textId="4AC6F7FE"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Število prijav</w:t>
            </w:r>
          </w:p>
        </w:tc>
        <w:tc>
          <w:tcPr>
            <w:tcW w:w="1996" w:type="dxa"/>
          </w:tcPr>
          <w:p w14:paraId="161DEA60" w14:textId="2B5BEAA0"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Povprečno število prijav na objavljeni PJN</w:t>
            </w:r>
          </w:p>
        </w:tc>
      </w:tr>
      <w:tr w:rsidR="005C168E" w14:paraId="5F10B117" w14:textId="77777777" w:rsidTr="00D03FE0">
        <w:tc>
          <w:tcPr>
            <w:tcW w:w="1559" w:type="dxa"/>
          </w:tcPr>
          <w:p w14:paraId="1A6BCE85" w14:textId="624173BF"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2015</w:t>
            </w:r>
          </w:p>
        </w:tc>
        <w:tc>
          <w:tcPr>
            <w:tcW w:w="2899" w:type="dxa"/>
          </w:tcPr>
          <w:p w14:paraId="34DE8608" w14:textId="50493736"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35</w:t>
            </w:r>
          </w:p>
        </w:tc>
        <w:tc>
          <w:tcPr>
            <w:tcW w:w="2329" w:type="dxa"/>
          </w:tcPr>
          <w:p w14:paraId="57C89FD8" w14:textId="36088427"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165</w:t>
            </w:r>
          </w:p>
        </w:tc>
        <w:tc>
          <w:tcPr>
            <w:tcW w:w="1996" w:type="dxa"/>
          </w:tcPr>
          <w:p w14:paraId="46A9117D" w14:textId="09CAF177"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4,714</w:t>
            </w:r>
          </w:p>
        </w:tc>
      </w:tr>
      <w:tr w:rsidR="005C168E" w14:paraId="525343FF" w14:textId="77777777" w:rsidTr="00D03FE0">
        <w:tc>
          <w:tcPr>
            <w:tcW w:w="1559" w:type="dxa"/>
          </w:tcPr>
          <w:p w14:paraId="328CF0D5" w14:textId="2F20E9EF"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2016</w:t>
            </w:r>
          </w:p>
        </w:tc>
        <w:tc>
          <w:tcPr>
            <w:tcW w:w="2899" w:type="dxa"/>
          </w:tcPr>
          <w:p w14:paraId="63FFDCF0" w14:textId="39DBC006"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2329" w:type="dxa"/>
          </w:tcPr>
          <w:p w14:paraId="69CBE0EA" w14:textId="6900B9D0"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127</w:t>
            </w:r>
          </w:p>
        </w:tc>
        <w:tc>
          <w:tcPr>
            <w:tcW w:w="1996" w:type="dxa"/>
          </w:tcPr>
          <w:p w14:paraId="4D806944" w14:textId="476914C6" w:rsidR="005C168E" w:rsidRDefault="005C168E"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3,432</w:t>
            </w:r>
          </w:p>
        </w:tc>
      </w:tr>
      <w:tr w:rsidR="007163E1" w14:paraId="595090FA" w14:textId="14B51D99" w:rsidTr="00D03FE0">
        <w:tc>
          <w:tcPr>
            <w:tcW w:w="1559" w:type="dxa"/>
          </w:tcPr>
          <w:p w14:paraId="1EC7A0BB" w14:textId="0530122B"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2017</w:t>
            </w:r>
          </w:p>
        </w:tc>
        <w:tc>
          <w:tcPr>
            <w:tcW w:w="2899" w:type="dxa"/>
          </w:tcPr>
          <w:p w14:paraId="6B6DE8C4" w14:textId="0C0C8F2D"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4</w:t>
            </w:r>
            <w:r w:rsidR="00D04F3F">
              <w:rPr>
                <w:rFonts w:ascii="Arial" w:eastAsia="Times New Roman" w:hAnsi="Arial" w:cs="Arial"/>
                <w:bCs/>
                <w:sz w:val="20"/>
                <w:szCs w:val="20"/>
              </w:rPr>
              <w:t>3</w:t>
            </w:r>
          </w:p>
        </w:tc>
        <w:tc>
          <w:tcPr>
            <w:tcW w:w="2329" w:type="dxa"/>
          </w:tcPr>
          <w:p w14:paraId="7287A84D" w14:textId="6D11B4B6"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146</w:t>
            </w:r>
          </w:p>
        </w:tc>
        <w:tc>
          <w:tcPr>
            <w:tcW w:w="1996" w:type="dxa"/>
          </w:tcPr>
          <w:p w14:paraId="033D3D52" w14:textId="0D267439"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w:t>
            </w:r>
            <w:r w:rsidR="00D04F3F">
              <w:rPr>
                <w:rFonts w:ascii="Arial" w:eastAsia="Times New Roman" w:hAnsi="Arial" w:cs="Arial"/>
                <w:bCs/>
                <w:sz w:val="20"/>
                <w:szCs w:val="20"/>
              </w:rPr>
              <w:t>395</w:t>
            </w:r>
          </w:p>
        </w:tc>
      </w:tr>
      <w:tr w:rsidR="007163E1" w14:paraId="5874B990" w14:textId="5F6611E2" w:rsidTr="00D03FE0">
        <w:tc>
          <w:tcPr>
            <w:tcW w:w="1559" w:type="dxa"/>
          </w:tcPr>
          <w:p w14:paraId="0DD4296F" w14:textId="2CEF9268"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2018</w:t>
            </w:r>
          </w:p>
        </w:tc>
        <w:tc>
          <w:tcPr>
            <w:tcW w:w="2899" w:type="dxa"/>
          </w:tcPr>
          <w:p w14:paraId="1F4638EE" w14:textId="7B688B07"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2329" w:type="dxa"/>
          </w:tcPr>
          <w:p w14:paraId="6402BF60" w14:textId="54BEE1C3"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124</w:t>
            </w:r>
          </w:p>
        </w:tc>
        <w:tc>
          <w:tcPr>
            <w:tcW w:w="1996" w:type="dxa"/>
          </w:tcPr>
          <w:p w14:paraId="69C8F38D" w14:textId="259B51F8"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3,351</w:t>
            </w:r>
          </w:p>
        </w:tc>
      </w:tr>
      <w:tr w:rsidR="007163E1" w14:paraId="2DDD46A6" w14:textId="5D346101" w:rsidTr="00D03FE0">
        <w:tc>
          <w:tcPr>
            <w:tcW w:w="1559" w:type="dxa"/>
          </w:tcPr>
          <w:p w14:paraId="7AFC0E81" w14:textId="191672C7"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2019</w:t>
            </w:r>
          </w:p>
        </w:tc>
        <w:tc>
          <w:tcPr>
            <w:tcW w:w="2899" w:type="dxa"/>
          </w:tcPr>
          <w:p w14:paraId="32C55CFB" w14:textId="6902B3BF"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70</w:t>
            </w:r>
          </w:p>
        </w:tc>
        <w:tc>
          <w:tcPr>
            <w:tcW w:w="2329" w:type="dxa"/>
          </w:tcPr>
          <w:p w14:paraId="588CD53C" w14:textId="0C959337"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183</w:t>
            </w:r>
          </w:p>
        </w:tc>
        <w:tc>
          <w:tcPr>
            <w:tcW w:w="1996" w:type="dxa"/>
          </w:tcPr>
          <w:p w14:paraId="3D7A5C13" w14:textId="01CA3C1E"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2,641</w:t>
            </w:r>
          </w:p>
        </w:tc>
      </w:tr>
      <w:tr w:rsidR="007163E1" w14:paraId="614D123D" w14:textId="1A2B1048" w:rsidTr="00D03FE0">
        <w:tc>
          <w:tcPr>
            <w:tcW w:w="1559" w:type="dxa"/>
          </w:tcPr>
          <w:p w14:paraId="277BC722" w14:textId="675C688A"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2020</w:t>
            </w:r>
          </w:p>
        </w:tc>
        <w:tc>
          <w:tcPr>
            <w:tcW w:w="2899" w:type="dxa"/>
          </w:tcPr>
          <w:p w14:paraId="5293212B" w14:textId="75895662"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52</w:t>
            </w:r>
          </w:p>
        </w:tc>
        <w:tc>
          <w:tcPr>
            <w:tcW w:w="2329" w:type="dxa"/>
          </w:tcPr>
          <w:p w14:paraId="716C42D6" w14:textId="4175B067"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136</w:t>
            </w:r>
          </w:p>
        </w:tc>
        <w:tc>
          <w:tcPr>
            <w:tcW w:w="1996" w:type="dxa"/>
          </w:tcPr>
          <w:p w14:paraId="011C69A9" w14:textId="71A2C16B"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w:t>
            </w:r>
            <w:r w:rsidR="00E25A26">
              <w:rPr>
                <w:rFonts w:ascii="Arial" w:eastAsia="Times New Roman" w:hAnsi="Arial" w:cs="Arial"/>
                <w:bCs/>
                <w:sz w:val="20"/>
                <w:szCs w:val="20"/>
              </w:rPr>
              <w:t>615</w:t>
            </w:r>
          </w:p>
        </w:tc>
      </w:tr>
      <w:tr w:rsidR="007163E1" w14:paraId="10DB225B" w14:textId="3A0E2128" w:rsidTr="00D03FE0">
        <w:tc>
          <w:tcPr>
            <w:tcW w:w="1559" w:type="dxa"/>
          </w:tcPr>
          <w:p w14:paraId="66E16314" w14:textId="6E1E0EA0"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2021</w:t>
            </w:r>
          </w:p>
        </w:tc>
        <w:tc>
          <w:tcPr>
            <w:tcW w:w="2899" w:type="dxa"/>
          </w:tcPr>
          <w:p w14:paraId="6FA2DA4B" w14:textId="27AC325D"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70</w:t>
            </w:r>
          </w:p>
        </w:tc>
        <w:tc>
          <w:tcPr>
            <w:tcW w:w="2329" w:type="dxa"/>
          </w:tcPr>
          <w:p w14:paraId="559D5BE4" w14:textId="08B42984" w:rsidR="007163E1" w:rsidRDefault="007163E1"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144</w:t>
            </w:r>
          </w:p>
        </w:tc>
        <w:tc>
          <w:tcPr>
            <w:tcW w:w="1996" w:type="dxa"/>
          </w:tcPr>
          <w:p w14:paraId="4B1ACE2E" w14:textId="0CADC67D" w:rsidR="007163E1" w:rsidRDefault="00D04F3F" w:rsidP="005C168E">
            <w:pPr>
              <w:suppressAutoHyphens/>
              <w:spacing w:line="276" w:lineRule="auto"/>
              <w:jc w:val="center"/>
              <w:rPr>
                <w:rFonts w:ascii="Arial" w:eastAsia="Times New Roman" w:hAnsi="Arial" w:cs="Arial"/>
                <w:bCs/>
                <w:sz w:val="20"/>
                <w:szCs w:val="20"/>
              </w:rPr>
            </w:pPr>
            <w:r>
              <w:rPr>
                <w:rFonts w:ascii="Arial" w:eastAsia="Times New Roman" w:hAnsi="Arial" w:cs="Arial"/>
                <w:bCs/>
                <w:sz w:val="20"/>
                <w:szCs w:val="20"/>
              </w:rPr>
              <w:t>2,057</w:t>
            </w:r>
          </w:p>
        </w:tc>
      </w:tr>
    </w:tbl>
    <w:p w14:paraId="506DE50B" w14:textId="77777777" w:rsidR="00CF74AA" w:rsidRDefault="00CF74AA" w:rsidP="00CF74AA">
      <w:pPr>
        <w:suppressAutoHyphens/>
        <w:spacing w:line="276" w:lineRule="auto"/>
        <w:jc w:val="both"/>
        <w:rPr>
          <w:rFonts w:ascii="Arial" w:eastAsia="Times New Roman" w:hAnsi="Arial" w:cs="Arial"/>
          <w:bCs/>
          <w:color w:val="FF0000"/>
          <w:sz w:val="20"/>
          <w:szCs w:val="20"/>
        </w:rPr>
      </w:pPr>
    </w:p>
    <w:p w14:paraId="13C2485D" w14:textId="4F6AA590" w:rsidR="00860E43" w:rsidRPr="007B29D4" w:rsidRDefault="00D03FE0" w:rsidP="002139AA">
      <w:pPr>
        <w:suppressAutoHyphens/>
        <w:spacing w:line="276" w:lineRule="auto"/>
        <w:ind w:left="228"/>
        <w:jc w:val="both"/>
        <w:rPr>
          <w:rFonts w:ascii="Arial" w:eastAsia="Times New Roman" w:hAnsi="Arial" w:cs="Arial"/>
          <w:bCs/>
          <w:sz w:val="20"/>
          <w:szCs w:val="20"/>
        </w:rPr>
      </w:pPr>
      <w:r w:rsidRPr="007B29D4">
        <w:rPr>
          <w:rFonts w:ascii="Arial" w:eastAsia="Times New Roman" w:hAnsi="Arial" w:cs="Arial"/>
          <w:bCs/>
          <w:sz w:val="20"/>
          <w:szCs w:val="20"/>
        </w:rPr>
        <w:t>Pra</w:t>
      </w:r>
      <w:r w:rsidR="00CF74AA" w:rsidRPr="007B29D4">
        <w:rPr>
          <w:rFonts w:ascii="Arial" w:eastAsia="Times New Roman" w:hAnsi="Arial" w:cs="Arial"/>
          <w:bCs/>
          <w:sz w:val="20"/>
          <w:szCs w:val="20"/>
        </w:rPr>
        <w:t>v tako pa so člani Uradniškega sveta zaznali, da na posebne javne natečaje</w:t>
      </w:r>
      <w:r w:rsidR="0053083C" w:rsidRPr="007B29D4">
        <w:rPr>
          <w:rFonts w:ascii="Arial" w:eastAsia="Times New Roman" w:hAnsi="Arial" w:cs="Arial"/>
          <w:bCs/>
          <w:sz w:val="20"/>
          <w:szCs w:val="20"/>
        </w:rPr>
        <w:t xml:space="preserve"> vse</w:t>
      </w:r>
      <w:r w:rsidR="00CF74AA" w:rsidRPr="007B29D4">
        <w:rPr>
          <w:rFonts w:ascii="Arial" w:eastAsia="Times New Roman" w:hAnsi="Arial" w:cs="Arial"/>
          <w:bCs/>
          <w:sz w:val="20"/>
          <w:szCs w:val="20"/>
        </w:rPr>
        <w:t xml:space="preserve"> pogost</w:t>
      </w:r>
      <w:r w:rsidR="0053083C" w:rsidRPr="007B29D4">
        <w:rPr>
          <w:rFonts w:ascii="Arial" w:eastAsia="Times New Roman" w:hAnsi="Arial" w:cs="Arial"/>
          <w:bCs/>
          <w:sz w:val="20"/>
          <w:szCs w:val="20"/>
        </w:rPr>
        <w:t>eje</w:t>
      </w:r>
      <w:r w:rsidR="00CF74AA" w:rsidRPr="007B29D4">
        <w:rPr>
          <w:rFonts w:ascii="Arial" w:eastAsia="Times New Roman" w:hAnsi="Arial" w:cs="Arial"/>
          <w:bCs/>
          <w:sz w:val="20"/>
          <w:szCs w:val="20"/>
        </w:rPr>
        <w:t xml:space="preserve"> prispe</w:t>
      </w:r>
      <w:r w:rsidR="00F04C01" w:rsidRPr="007B29D4">
        <w:rPr>
          <w:rFonts w:ascii="Arial" w:eastAsia="Times New Roman" w:hAnsi="Arial" w:cs="Arial"/>
          <w:bCs/>
          <w:sz w:val="20"/>
          <w:szCs w:val="20"/>
        </w:rPr>
        <w:t xml:space="preserve"> </w:t>
      </w:r>
      <w:r w:rsidR="00CF74AA" w:rsidRPr="007B29D4">
        <w:rPr>
          <w:rFonts w:ascii="Arial" w:eastAsia="Times New Roman" w:hAnsi="Arial" w:cs="Arial"/>
          <w:bCs/>
          <w:sz w:val="20"/>
          <w:szCs w:val="20"/>
        </w:rPr>
        <w:t>zgolj ena</w:t>
      </w:r>
      <w:r w:rsidR="00F04C01" w:rsidRPr="007B29D4">
        <w:rPr>
          <w:rFonts w:ascii="Arial" w:eastAsia="Times New Roman" w:hAnsi="Arial" w:cs="Arial"/>
          <w:bCs/>
          <w:sz w:val="20"/>
          <w:szCs w:val="20"/>
        </w:rPr>
        <w:t xml:space="preserve"> prijava</w:t>
      </w:r>
      <w:r w:rsidR="0053083C" w:rsidRPr="007B29D4">
        <w:rPr>
          <w:rFonts w:ascii="Arial" w:eastAsia="Times New Roman" w:hAnsi="Arial" w:cs="Arial"/>
          <w:bCs/>
          <w:sz w:val="20"/>
          <w:szCs w:val="20"/>
        </w:rPr>
        <w:t xml:space="preserve">. Iz </w:t>
      </w:r>
      <w:r w:rsidR="00BC15D8" w:rsidRPr="007B29D4">
        <w:rPr>
          <w:rFonts w:ascii="Arial" w:eastAsia="Times New Roman" w:hAnsi="Arial" w:cs="Arial"/>
          <w:bCs/>
          <w:sz w:val="20"/>
          <w:szCs w:val="20"/>
        </w:rPr>
        <w:t>t</w:t>
      </w:r>
      <w:r w:rsidR="0053083C" w:rsidRPr="007B29D4">
        <w:rPr>
          <w:rFonts w:ascii="Arial" w:eastAsia="Times New Roman" w:hAnsi="Arial" w:cs="Arial"/>
          <w:bCs/>
          <w:sz w:val="20"/>
          <w:szCs w:val="20"/>
        </w:rPr>
        <w:t xml:space="preserve">abele 2 izhaja, da je takšnih primerov kar </w:t>
      </w:r>
      <w:r w:rsidR="00F04C01" w:rsidRPr="007B29D4">
        <w:rPr>
          <w:rFonts w:ascii="Arial" w:eastAsia="Times New Roman" w:hAnsi="Arial" w:cs="Arial"/>
          <w:bCs/>
          <w:sz w:val="20"/>
          <w:szCs w:val="20"/>
        </w:rPr>
        <w:t>41,4%</w:t>
      </w:r>
      <w:r w:rsidR="00D37BB2" w:rsidRPr="007B29D4">
        <w:rPr>
          <w:rStyle w:val="Sprotnaopomba-sklic"/>
          <w:rFonts w:ascii="Arial" w:eastAsia="Times New Roman" w:hAnsi="Arial" w:cs="Arial"/>
          <w:bCs/>
          <w:sz w:val="20"/>
          <w:szCs w:val="20"/>
        </w:rPr>
        <w:footnoteReference w:id="6"/>
      </w:r>
      <w:r w:rsidR="000B3C8A" w:rsidRPr="007B29D4">
        <w:rPr>
          <w:rFonts w:ascii="Arial" w:eastAsia="Times New Roman" w:hAnsi="Arial" w:cs="Arial"/>
          <w:bCs/>
          <w:sz w:val="20"/>
          <w:szCs w:val="20"/>
        </w:rPr>
        <w:t xml:space="preserve">. </w:t>
      </w:r>
      <w:r w:rsidR="0053083C" w:rsidRPr="007B29D4">
        <w:rPr>
          <w:rFonts w:ascii="Arial" w:eastAsia="Times New Roman" w:hAnsi="Arial" w:cs="Arial"/>
          <w:bCs/>
          <w:sz w:val="20"/>
          <w:szCs w:val="20"/>
        </w:rPr>
        <w:t>Z</w:t>
      </w:r>
      <w:r w:rsidR="00F04C01" w:rsidRPr="007B29D4">
        <w:rPr>
          <w:rFonts w:ascii="Arial" w:eastAsia="Times New Roman" w:hAnsi="Arial" w:cs="Arial"/>
          <w:bCs/>
          <w:sz w:val="20"/>
          <w:szCs w:val="20"/>
        </w:rPr>
        <w:t xml:space="preserve">golj v </w:t>
      </w:r>
      <w:r w:rsidR="002139AA" w:rsidRPr="007B29D4">
        <w:rPr>
          <w:rFonts w:ascii="Arial" w:eastAsia="Times New Roman" w:hAnsi="Arial" w:cs="Arial"/>
          <w:bCs/>
          <w:sz w:val="20"/>
          <w:szCs w:val="20"/>
        </w:rPr>
        <w:t>25,7%</w:t>
      </w:r>
      <w:r w:rsidR="00F04C01" w:rsidRPr="007B29D4">
        <w:rPr>
          <w:rFonts w:ascii="Arial" w:eastAsia="Times New Roman" w:hAnsi="Arial" w:cs="Arial"/>
          <w:bCs/>
          <w:sz w:val="20"/>
          <w:szCs w:val="20"/>
        </w:rPr>
        <w:t xml:space="preserve"> </w:t>
      </w:r>
      <w:r w:rsidR="002139AA" w:rsidRPr="007B29D4">
        <w:rPr>
          <w:rFonts w:ascii="Arial" w:eastAsia="Times New Roman" w:hAnsi="Arial" w:cs="Arial"/>
          <w:bCs/>
          <w:sz w:val="20"/>
          <w:szCs w:val="20"/>
        </w:rPr>
        <w:t xml:space="preserve">primerov </w:t>
      </w:r>
      <w:r w:rsidR="0053083C" w:rsidRPr="007B29D4">
        <w:rPr>
          <w:rFonts w:ascii="Arial" w:eastAsia="Times New Roman" w:hAnsi="Arial" w:cs="Arial"/>
          <w:bCs/>
          <w:sz w:val="20"/>
          <w:szCs w:val="20"/>
        </w:rPr>
        <w:t xml:space="preserve">pa so v letu 2021 </w:t>
      </w:r>
      <w:r w:rsidR="002139AA" w:rsidRPr="007B29D4">
        <w:rPr>
          <w:rFonts w:ascii="Arial" w:eastAsia="Times New Roman" w:hAnsi="Arial" w:cs="Arial"/>
          <w:bCs/>
          <w:sz w:val="20"/>
          <w:szCs w:val="20"/>
        </w:rPr>
        <w:t>na objavljeni posebni natečaj prispele več kot 3 prijave</w:t>
      </w:r>
      <w:r w:rsidR="00CF0B6E" w:rsidRPr="007B29D4">
        <w:rPr>
          <w:rFonts w:ascii="Arial" w:eastAsia="Times New Roman" w:hAnsi="Arial" w:cs="Arial"/>
          <w:bCs/>
          <w:sz w:val="20"/>
          <w:szCs w:val="20"/>
        </w:rPr>
        <w:t xml:space="preserve">, pri čemer je v večini primerov šlo </w:t>
      </w:r>
      <w:r w:rsidR="002139AA" w:rsidRPr="007B29D4">
        <w:rPr>
          <w:rFonts w:ascii="Arial" w:eastAsia="Times New Roman" w:hAnsi="Arial" w:cs="Arial"/>
          <w:bCs/>
          <w:sz w:val="20"/>
          <w:szCs w:val="20"/>
        </w:rPr>
        <w:t xml:space="preserve">za prijave </w:t>
      </w:r>
      <w:r w:rsidR="000B3C8A" w:rsidRPr="007B29D4">
        <w:rPr>
          <w:rFonts w:ascii="Arial" w:eastAsia="Times New Roman" w:hAnsi="Arial" w:cs="Arial"/>
          <w:bCs/>
          <w:sz w:val="20"/>
          <w:szCs w:val="20"/>
        </w:rPr>
        <w:t>za posebne javne natečaje za izbiro načelnik</w:t>
      </w:r>
      <w:r w:rsidR="000207BA" w:rsidRPr="007B29D4">
        <w:rPr>
          <w:rFonts w:ascii="Arial" w:eastAsia="Times New Roman" w:hAnsi="Arial" w:cs="Arial"/>
          <w:bCs/>
          <w:sz w:val="20"/>
          <w:szCs w:val="20"/>
        </w:rPr>
        <w:t>ov</w:t>
      </w:r>
      <w:r w:rsidR="000B3C8A" w:rsidRPr="007B29D4">
        <w:rPr>
          <w:rFonts w:ascii="Arial" w:eastAsia="Times New Roman" w:hAnsi="Arial" w:cs="Arial"/>
          <w:bCs/>
          <w:sz w:val="20"/>
          <w:szCs w:val="20"/>
        </w:rPr>
        <w:t xml:space="preserve"> </w:t>
      </w:r>
      <w:r w:rsidR="00BC15D8" w:rsidRPr="007B29D4">
        <w:rPr>
          <w:rFonts w:ascii="Arial" w:eastAsia="Times New Roman" w:hAnsi="Arial" w:cs="Arial"/>
          <w:bCs/>
          <w:sz w:val="20"/>
          <w:szCs w:val="20"/>
        </w:rPr>
        <w:t>u</w:t>
      </w:r>
      <w:r w:rsidR="000B3C8A" w:rsidRPr="007B29D4">
        <w:rPr>
          <w:rFonts w:ascii="Arial" w:eastAsia="Times New Roman" w:hAnsi="Arial" w:cs="Arial"/>
          <w:bCs/>
          <w:sz w:val="20"/>
          <w:szCs w:val="20"/>
        </w:rPr>
        <w:t>pravn</w:t>
      </w:r>
      <w:r w:rsidR="006B7716" w:rsidRPr="007B29D4">
        <w:rPr>
          <w:rFonts w:ascii="Arial" w:eastAsia="Times New Roman" w:hAnsi="Arial" w:cs="Arial"/>
          <w:bCs/>
          <w:sz w:val="20"/>
          <w:szCs w:val="20"/>
        </w:rPr>
        <w:t>ih</w:t>
      </w:r>
      <w:r w:rsidR="000B3C8A" w:rsidRPr="007B29D4">
        <w:rPr>
          <w:rFonts w:ascii="Arial" w:eastAsia="Times New Roman" w:hAnsi="Arial" w:cs="Arial"/>
          <w:bCs/>
          <w:sz w:val="20"/>
          <w:szCs w:val="20"/>
        </w:rPr>
        <w:t xml:space="preserve"> enot</w:t>
      </w:r>
      <w:r w:rsidR="00BC15D8" w:rsidRPr="007B29D4">
        <w:rPr>
          <w:rFonts w:ascii="Arial" w:eastAsia="Times New Roman" w:hAnsi="Arial" w:cs="Arial"/>
          <w:bCs/>
          <w:sz w:val="20"/>
          <w:szCs w:val="20"/>
        </w:rPr>
        <w:t>, na katere sicer praviloma prispe več prijav kot na javne natečaje za ostale položaje.</w:t>
      </w:r>
      <w:r w:rsidR="009904B5" w:rsidRPr="007B29D4">
        <w:rPr>
          <w:rFonts w:ascii="Arial" w:eastAsia="Times New Roman" w:hAnsi="Arial" w:cs="Arial"/>
          <w:bCs/>
          <w:sz w:val="20"/>
          <w:szCs w:val="20"/>
        </w:rPr>
        <w:t xml:space="preserve"> </w:t>
      </w:r>
      <w:r w:rsidR="00BC15D8" w:rsidRPr="007B29D4">
        <w:rPr>
          <w:rFonts w:ascii="Arial" w:eastAsia="Times New Roman" w:hAnsi="Arial" w:cs="Arial"/>
          <w:bCs/>
          <w:sz w:val="20"/>
          <w:szCs w:val="20"/>
        </w:rPr>
        <w:t>Nižje število prijav posledično pomeni tudi ožji krog kvalitetnih o</w:t>
      </w:r>
      <w:r w:rsidR="009904B5" w:rsidRPr="007B29D4">
        <w:rPr>
          <w:rFonts w:ascii="Arial" w:eastAsia="Times New Roman" w:hAnsi="Arial" w:cs="Arial"/>
          <w:bCs/>
          <w:sz w:val="20"/>
          <w:szCs w:val="20"/>
        </w:rPr>
        <w:t>z</w:t>
      </w:r>
      <w:r w:rsidR="00BC15D8" w:rsidRPr="007B29D4">
        <w:rPr>
          <w:rFonts w:ascii="Arial" w:eastAsia="Times New Roman" w:hAnsi="Arial" w:cs="Arial"/>
          <w:bCs/>
          <w:sz w:val="20"/>
          <w:szCs w:val="20"/>
        </w:rPr>
        <w:t xml:space="preserve">. </w:t>
      </w:r>
      <w:r w:rsidR="009904B5" w:rsidRPr="007B29D4">
        <w:rPr>
          <w:rFonts w:ascii="Arial" w:eastAsia="Times New Roman" w:hAnsi="Arial" w:cs="Arial"/>
          <w:bCs/>
          <w:sz w:val="20"/>
          <w:szCs w:val="20"/>
        </w:rPr>
        <w:t>p</w:t>
      </w:r>
      <w:r w:rsidR="00BC15D8" w:rsidRPr="007B29D4">
        <w:rPr>
          <w:rFonts w:ascii="Arial" w:eastAsia="Times New Roman" w:hAnsi="Arial" w:cs="Arial"/>
          <w:bCs/>
          <w:sz w:val="20"/>
          <w:szCs w:val="20"/>
        </w:rPr>
        <w:t xml:space="preserve">rimernih kandidatov, med katerimi lahko izbira funkcionar, ki je uradniku na položaju nadrejen. </w:t>
      </w:r>
    </w:p>
    <w:p w14:paraId="66604B8C" w14:textId="07616395" w:rsidR="000B3C8A" w:rsidRPr="00CB61A1" w:rsidRDefault="000B3C8A" w:rsidP="000B3C8A">
      <w:pPr>
        <w:suppressAutoHyphens/>
        <w:spacing w:line="276" w:lineRule="auto"/>
        <w:ind w:left="228" w:firstLine="480"/>
        <w:jc w:val="both"/>
        <w:rPr>
          <w:rFonts w:ascii="Arial" w:eastAsia="Times New Roman" w:hAnsi="Arial" w:cs="Arial"/>
          <w:bCs/>
          <w:i/>
          <w:iCs/>
          <w:sz w:val="20"/>
          <w:szCs w:val="20"/>
        </w:rPr>
      </w:pPr>
      <w:r w:rsidRPr="00CB61A1">
        <w:rPr>
          <w:rFonts w:ascii="Arial" w:eastAsia="Times New Roman" w:hAnsi="Arial" w:cs="Arial"/>
          <w:bCs/>
          <w:i/>
          <w:iCs/>
          <w:sz w:val="20"/>
          <w:szCs w:val="20"/>
        </w:rPr>
        <w:t>Tabela 2</w:t>
      </w:r>
      <w:r w:rsidR="00CB61A1" w:rsidRPr="00CB61A1">
        <w:rPr>
          <w:rFonts w:ascii="Arial" w:eastAsia="Times New Roman" w:hAnsi="Arial" w:cs="Arial"/>
          <w:bCs/>
          <w:i/>
          <w:iCs/>
          <w:sz w:val="20"/>
          <w:szCs w:val="20"/>
        </w:rPr>
        <w:t xml:space="preserve">: Število prijav na </w:t>
      </w:r>
      <w:r w:rsidR="00A95197">
        <w:rPr>
          <w:rFonts w:ascii="Arial" w:eastAsia="Times New Roman" w:hAnsi="Arial" w:cs="Arial"/>
          <w:bCs/>
          <w:i/>
          <w:iCs/>
          <w:sz w:val="20"/>
          <w:szCs w:val="20"/>
        </w:rPr>
        <w:t>objavljeni</w:t>
      </w:r>
      <w:r w:rsidR="00CB61A1" w:rsidRPr="00CB61A1">
        <w:rPr>
          <w:rFonts w:ascii="Arial" w:eastAsia="Times New Roman" w:hAnsi="Arial" w:cs="Arial"/>
          <w:bCs/>
          <w:i/>
          <w:iCs/>
          <w:sz w:val="20"/>
          <w:szCs w:val="20"/>
        </w:rPr>
        <w:t xml:space="preserve"> PJN v letu 2021</w:t>
      </w:r>
    </w:p>
    <w:tbl>
      <w:tblPr>
        <w:tblStyle w:val="Tabelamrea"/>
        <w:tblW w:w="0" w:type="auto"/>
        <w:tblInd w:w="284" w:type="dxa"/>
        <w:tblLook w:val="04A0" w:firstRow="1" w:lastRow="0" w:firstColumn="1" w:lastColumn="0" w:noHBand="0" w:noVBand="1"/>
      </w:tblPr>
      <w:tblGrid>
        <w:gridCol w:w="4384"/>
        <w:gridCol w:w="4394"/>
      </w:tblGrid>
      <w:tr w:rsidR="00A10C4B" w14:paraId="12FE3FC7" w14:textId="77777777" w:rsidTr="00A10C4B">
        <w:tc>
          <w:tcPr>
            <w:tcW w:w="4531" w:type="dxa"/>
          </w:tcPr>
          <w:p w14:paraId="25998E12" w14:textId="01DFC5F1" w:rsidR="00A10C4B" w:rsidRDefault="00A10C4B" w:rsidP="009660E2">
            <w:pPr>
              <w:tabs>
                <w:tab w:val="left" w:pos="1236"/>
              </w:tabs>
              <w:suppressAutoHyphens/>
              <w:spacing w:line="276" w:lineRule="auto"/>
              <w:jc w:val="center"/>
              <w:rPr>
                <w:rFonts w:ascii="Arial" w:hAnsi="Arial" w:cs="Arial"/>
                <w:sz w:val="21"/>
                <w:szCs w:val="21"/>
              </w:rPr>
            </w:pPr>
            <w:r>
              <w:rPr>
                <w:rFonts w:ascii="Arial" w:hAnsi="Arial" w:cs="Arial"/>
                <w:sz w:val="21"/>
                <w:szCs w:val="21"/>
              </w:rPr>
              <w:t>Število prijav</w:t>
            </w:r>
          </w:p>
        </w:tc>
        <w:tc>
          <w:tcPr>
            <w:tcW w:w="4531" w:type="dxa"/>
          </w:tcPr>
          <w:p w14:paraId="0EEC1C16" w14:textId="52680150" w:rsidR="00A10C4B" w:rsidRDefault="00A10C4B" w:rsidP="009660E2">
            <w:pPr>
              <w:suppressAutoHyphens/>
              <w:spacing w:line="276" w:lineRule="auto"/>
              <w:jc w:val="center"/>
              <w:rPr>
                <w:rFonts w:ascii="Arial" w:hAnsi="Arial" w:cs="Arial"/>
                <w:sz w:val="21"/>
                <w:szCs w:val="21"/>
              </w:rPr>
            </w:pPr>
            <w:r>
              <w:rPr>
                <w:rFonts w:ascii="Arial" w:hAnsi="Arial" w:cs="Arial"/>
                <w:sz w:val="21"/>
                <w:szCs w:val="21"/>
              </w:rPr>
              <w:t>Število javnih natečajev s tem številom prijav v letu 2021</w:t>
            </w:r>
          </w:p>
        </w:tc>
      </w:tr>
      <w:tr w:rsidR="00A10C4B" w14:paraId="38CABBE5" w14:textId="77777777" w:rsidTr="00A10C4B">
        <w:tc>
          <w:tcPr>
            <w:tcW w:w="4531" w:type="dxa"/>
          </w:tcPr>
          <w:p w14:paraId="3EE16938" w14:textId="7B072F8D"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0</w:t>
            </w:r>
          </w:p>
        </w:tc>
        <w:tc>
          <w:tcPr>
            <w:tcW w:w="4531" w:type="dxa"/>
          </w:tcPr>
          <w:p w14:paraId="688E5E76" w14:textId="575AB9DF"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4</w:t>
            </w:r>
          </w:p>
        </w:tc>
      </w:tr>
      <w:tr w:rsidR="00A10C4B" w14:paraId="0A4630D3" w14:textId="77777777" w:rsidTr="00A10C4B">
        <w:tc>
          <w:tcPr>
            <w:tcW w:w="4531" w:type="dxa"/>
          </w:tcPr>
          <w:p w14:paraId="549710AA" w14:textId="5DB83E17"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1</w:t>
            </w:r>
          </w:p>
        </w:tc>
        <w:tc>
          <w:tcPr>
            <w:tcW w:w="4531" w:type="dxa"/>
          </w:tcPr>
          <w:p w14:paraId="426726BE" w14:textId="3E54D421"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29</w:t>
            </w:r>
          </w:p>
        </w:tc>
      </w:tr>
      <w:tr w:rsidR="00A10C4B" w14:paraId="03DE431C" w14:textId="77777777" w:rsidTr="00A10C4B">
        <w:tc>
          <w:tcPr>
            <w:tcW w:w="4531" w:type="dxa"/>
          </w:tcPr>
          <w:p w14:paraId="41CBD469" w14:textId="0032DA97"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2</w:t>
            </w:r>
          </w:p>
        </w:tc>
        <w:tc>
          <w:tcPr>
            <w:tcW w:w="4531" w:type="dxa"/>
          </w:tcPr>
          <w:p w14:paraId="43A09E1B" w14:textId="444157FC"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19</w:t>
            </w:r>
          </w:p>
        </w:tc>
      </w:tr>
      <w:tr w:rsidR="00A10C4B" w14:paraId="3E74AEBB" w14:textId="77777777" w:rsidTr="00A10C4B">
        <w:tc>
          <w:tcPr>
            <w:tcW w:w="4531" w:type="dxa"/>
          </w:tcPr>
          <w:p w14:paraId="00C13FB9" w14:textId="39F88B5A"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3</w:t>
            </w:r>
          </w:p>
        </w:tc>
        <w:tc>
          <w:tcPr>
            <w:tcW w:w="4531" w:type="dxa"/>
          </w:tcPr>
          <w:p w14:paraId="10B658AD" w14:textId="7D3AB3FE"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6</w:t>
            </w:r>
          </w:p>
        </w:tc>
      </w:tr>
      <w:tr w:rsidR="00A10C4B" w14:paraId="0F39A801" w14:textId="77777777" w:rsidTr="00A10C4B">
        <w:tc>
          <w:tcPr>
            <w:tcW w:w="4531" w:type="dxa"/>
          </w:tcPr>
          <w:p w14:paraId="1D5FFEA9" w14:textId="0F06D3E4"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4</w:t>
            </w:r>
          </w:p>
        </w:tc>
        <w:tc>
          <w:tcPr>
            <w:tcW w:w="4531" w:type="dxa"/>
          </w:tcPr>
          <w:p w14:paraId="06B9568A" w14:textId="22FDC9FD"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4</w:t>
            </w:r>
          </w:p>
        </w:tc>
      </w:tr>
      <w:tr w:rsidR="00A10C4B" w14:paraId="75F6505B" w14:textId="77777777" w:rsidTr="00A10C4B">
        <w:tc>
          <w:tcPr>
            <w:tcW w:w="4531" w:type="dxa"/>
          </w:tcPr>
          <w:p w14:paraId="31EEE6DC" w14:textId="13FB8BAD"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5</w:t>
            </w:r>
          </w:p>
        </w:tc>
        <w:tc>
          <w:tcPr>
            <w:tcW w:w="4531" w:type="dxa"/>
          </w:tcPr>
          <w:p w14:paraId="351B5E1D" w14:textId="68C68589"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5</w:t>
            </w:r>
          </w:p>
        </w:tc>
      </w:tr>
      <w:tr w:rsidR="00A10C4B" w14:paraId="0613DD44" w14:textId="77777777" w:rsidTr="00A10C4B">
        <w:tc>
          <w:tcPr>
            <w:tcW w:w="4531" w:type="dxa"/>
          </w:tcPr>
          <w:p w14:paraId="59DC675C" w14:textId="431C3A11"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6</w:t>
            </w:r>
          </w:p>
        </w:tc>
        <w:tc>
          <w:tcPr>
            <w:tcW w:w="4531" w:type="dxa"/>
          </w:tcPr>
          <w:p w14:paraId="777607BD" w14:textId="7A2B436C" w:rsidR="00A10C4B" w:rsidRDefault="00A10C4B" w:rsidP="00A10C4B">
            <w:pPr>
              <w:suppressAutoHyphens/>
              <w:spacing w:line="276" w:lineRule="auto"/>
              <w:jc w:val="center"/>
              <w:rPr>
                <w:rFonts w:ascii="Arial" w:hAnsi="Arial" w:cs="Arial"/>
                <w:sz w:val="21"/>
                <w:szCs w:val="21"/>
              </w:rPr>
            </w:pPr>
            <w:r>
              <w:rPr>
                <w:rFonts w:ascii="Arial" w:hAnsi="Arial" w:cs="Arial"/>
                <w:sz w:val="21"/>
                <w:szCs w:val="21"/>
              </w:rPr>
              <w:t>3</w:t>
            </w:r>
          </w:p>
        </w:tc>
      </w:tr>
    </w:tbl>
    <w:p w14:paraId="0BD327FB" w14:textId="6616FF84" w:rsidR="00C14881" w:rsidRPr="009D6744" w:rsidRDefault="007163E1" w:rsidP="000B3C8A">
      <w:pPr>
        <w:suppressAutoHyphens/>
        <w:spacing w:line="276" w:lineRule="auto"/>
        <w:ind w:left="284"/>
        <w:jc w:val="both"/>
        <w:rPr>
          <w:rFonts w:ascii="Arial" w:hAnsi="Arial" w:cs="Arial"/>
          <w:sz w:val="21"/>
          <w:szCs w:val="21"/>
        </w:rPr>
      </w:pPr>
      <w:r>
        <w:rPr>
          <w:rFonts w:ascii="Arial" w:hAnsi="Arial" w:cs="Arial"/>
          <w:sz w:val="21"/>
          <w:szCs w:val="21"/>
        </w:rPr>
        <w:lastRenderedPageBreak/>
        <w:t xml:space="preserve">Trend upada prijav člani Uradniškega sveta </w:t>
      </w:r>
      <w:r w:rsidR="00C14881" w:rsidRPr="009D6744">
        <w:rPr>
          <w:rFonts w:ascii="Arial" w:hAnsi="Arial" w:cs="Arial"/>
          <w:sz w:val="21"/>
          <w:szCs w:val="21"/>
        </w:rPr>
        <w:t xml:space="preserve">med drugim pripisujejo zlasti določbi </w:t>
      </w:r>
      <w:r w:rsidR="00733E9E" w:rsidRPr="009D6744">
        <w:rPr>
          <w:rFonts w:ascii="Arial" w:hAnsi="Arial" w:cs="Arial"/>
          <w:sz w:val="21"/>
          <w:szCs w:val="21"/>
        </w:rPr>
        <w:t xml:space="preserve">petega odstavka </w:t>
      </w:r>
      <w:r w:rsidR="00C14881" w:rsidRPr="009D6744">
        <w:rPr>
          <w:rFonts w:ascii="Arial" w:hAnsi="Arial" w:cs="Arial"/>
          <w:sz w:val="21"/>
          <w:szCs w:val="21"/>
        </w:rPr>
        <w:t>83. člena ZJU, ki</w:t>
      </w:r>
      <w:r w:rsidR="00C14881" w:rsidRPr="009D6744">
        <w:rPr>
          <w:rFonts w:ascii="Arial" w:hAnsi="Arial" w:cs="Arial"/>
          <w:bCs/>
          <w:color w:val="000000"/>
          <w:sz w:val="21"/>
          <w:szCs w:val="21"/>
        </w:rPr>
        <w:t xml:space="preserve"> funkcionarju omogoča razrešitev uradnika na položaju brez obrazložitve v letu dni od nastopa funkcije oz. položaja, kar po mnenju članov nedvomno negativno vpliva na motivacijo potencialnih kandidatov, poleg navedenega pa tudi</w:t>
      </w:r>
      <w:r w:rsidR="00C14881" w:rsidRPr="009D6744">
        <w:rPr>
          <w:rFonts w:ascii="Arial" w:hAnsi="Arial" w:cs="Arial"/>
          <w:color w:val="000000"/>
          <w:sz w:val="21"/>
          <w:szCs w:val="21"/>
        </w:rPr>
        <w:t xml:space="preserve"> imenovanje vršilcev dolžnosti pri drugih potencialnih kandidatih vzbudi vtis kot da je položajno uradniško delovno mesto že vnaprej zasedeno. Upad števila prijav je po mnenju članov Uradniškega sveta povezan tudi z nestimulativnostjo obstoječega plačnega sistema. </w:t>
      </w:r>
      <w:r w:rsidR="00EC321D" w:rsidRPr="009D6744">
        <w:rPr>
          <w:rFonts w:ascii="Arial" w:hAnsi="Arial" w:cs="Arial"/>
          <w:color w:val="000000"/>
          <w:sz w:val="21"/>
          <w:szCs w:val="21"/>
        </w:rPr>
        <w:t>Svoj pogled na navedeno problematiko so predstavili tudi ministru, pristojnemu za javno upravo</w:t>
      </w:r>
      <w:r w:rsidR="00EC114D" w:rsidRPr="009D6744">
        <w:rPr>
          <w:rFonts w:ascii="Arial" w:hAnsi="Arial" w:cs="Arial"/>
          <w:color w:val="000000"/>
          <w:sz w:val="21"/>
          <w:szCs w:val="21"/>
        </w:rPr>
        <w:t xml:space="preserve">, </w:t>
      </w:r>
      <w:r w:rsidR="00A43C86" w:rsidRPr="009D6744">
        <w:rPr>
          <w:rFonts w:ascii="Arial" w:hAnsi="Arial" w:cs="Arial"/>
          <w:color w:val="000000"/>
          <w:sz w:val="21"/>
          <w:szCs w:val="21"/>
        </w:rPr>
        <w:t xml:space="preserve">in sicer </w:t>
      </w:r>
      <w:r w:rsidR="00EC114D" w:rsidRPr="009D6744">
        <w:rPr>
          <w:rFonts w:ascii="Arial" w:hAnsi="Arial" w:cs="Arial"/>
          <w:color w:val="000000"/>
          <w:sz w:val="21"/>
          <w:szCs w:val="21"/>
        </w:rPr>
        <w:t>na 50. redni seji</w:t>
      </w:r>
      <w:r w:rsidR="00EC321D" w:rsidRPr="009D6744">
        <w:rPr>
          <w:rFonts w:ascii="Arial" w:hAnsi="Arial" w:cs="Arial"/>
          <w:color w:val="000000"/>
          <w:sz w:val="21"/>
          <w:szCs w:val="21"/>
        </w:rPr>
        <w:t xml:space="preserve">.  </w:t>
      </w:r>
    </w:p>
    <w:p w14:paraId="14AB2971" w14:textId="3CBC28EC" w:rsidR="00EC321D" w:rsidRPr="009D6744" w:rsidRDefault="00EC321D" w:rsidP="00D92142">
      <w:pPr>
        <w:spacing w:line="276" w:lineRule="auto"/>
        <w:ind w:left="284"/>
        <w:jc w:val="both"/>
        <w:rPr>
          <w:rFonts w:ascii="Arial" w:hAnsi="Arial" w:cs="Arial"/>
          <w:sz w:val="21"/>
          <w:szCs w:val="21"/>
        </w:rPr>
      </w:pPr>
      <w:r w:rsidRPr="009D6744">
        <w:rPr>
          <w:rFonts w:ascii="Arial" w:hAnsi="Arial" w:cs="Arial"/>
          <w:sz w:val="21"/>
          <w:szCs w:val="21"/>
        </w:rPr>
        <w:t>Po mnenju Uradniškega sveta je treba</w:t>
      </w:r>
      <w:r w:rsidR="00C962B6" w:rsidRPr="009D6744">
        <w:rPr>
          <w:rFonts w:ascii="Arial" w:hAnsi="Arial" w:cs="Arial"/>
          <w:sz w:val="21"/>
          <w:szCs w:val="21"/>
        </w:rPr>
        <w:t xml:space="preserve"> k</w:t>
      </w:r>
      <w:r w:rsidRPr="009D6744">
        <w:rPr>
          <w:rFonts w:ascii="Arial" w:hAnsi="Arial" w:cs="Arial"/>
          <w:sz w:val="21"/>
          <w:szCs w:val="21"/>
        </w:rPr>
        <w:t xml:space="preserve"> ureditvi položaja najvišjih uradnikov v državni upravi pristopiti celostno, ne zgolj z vidika primernosti zakonske ureditve o razrešitvi ter primernega nagrajevanja, pač pa bi bil potreben tudi razmislek o ustreznosti ureditve drugih pravic,</w:t>
      </w:r>
      <w:r w:rsidRPr="009D6744">
        <w:rPr>
          <w:rFonts w:ascii="Arial" w:hAnsi="Arial" w:cs="Arial"/>
          <w:i/>
          <w:iCs/>
          <w:sz w:val="21"/>
          <w:szCs w:val="21"/>
        </w:rPr>
        <w:t xml:space="preserve"> </w:t>
      </w:r>
      <w:r w:rsidRPr="009D6744">
        <w:rPr>
          <w:rFonts w:ascii="Arial" w:hAnsi="Arial" w:cs="Arial"/>
          <w:sz w:val="21"/>
          <w:szCs w:val="21"/>
        </w:rPr>
        <w:t xml:space="preserve">ki so jih deležni uradniki na položaju po prenehanju položaja, tako tisti, ki imajo delovno razmerje za nedoločen čas kot tisti, ki imajo delovno razmerje za določen čas (zagotovitev ustreznega delovnega mesta po prenehanju položaja, višina odpravnine v primeru prenehanja pogodbe o zaposlitvi ipd.). </w:t>
      </w:r>
    </w:p>
    <w:p w14:paraId="6FBB36A3" w14:textId="77777777" w:rsidR="00851DE5" w:rsidRPr="009D6744" w:rsidRDefault="00851DE5" w:rsidP="00851DE5">
      <w:pPr>
        <w:suppressAutoHyphens/>
        <w:spacing w:after="0" w:line="276" w:lineRule="auto"/>
        <w:ind w:left="284"/>
        <w:jc w:val="both"/>
        <w:rPr>
          <w:rFonts w:ascii="Arial" w:eastAsia="Times New Roman" w:hAnsi="Arial" w:cs="Arial"/>
          <w:bCs/>
          <w:sz w:val="21"/>
          <w:szCs w:val="21"/>
        </w:rPr>
      </w:pPr>
    </w:p>
    <w:p w14:paraId="7C2BEB92" w14:textId="4A4CE0A0" w:rsidR="00851DE5" w:rsidRPr="009D6744" w:rsidRDefault="00EC114D" w:rsidP="00EC114D">
      <w:pPr>
        <w:suppressAutoHyphens/>
        <w:spacing w:after="0" w:line="276" w:lineRule="auto"/>
        <w:ind w:left="284" w:firstLine="424"/>
        <w:jc w:val="both"/>
        <w:rPr>
          <w:rFonts w:ascii="Arial" w:eastAsia="Times New Roman" w:hAnsi="Arial" w:cs="Arial"/>
          <w:b/>
          <w:sz w:val="21"/>
          <w:szCs w:val="21"/>
        </w:rPr>
      </w:pPr>
      <w:r w:rsidRPr="009D6744">
        <w:rPr>
          <w:rFonts w:ascii="Arial" w:eastAsia="Times New Roman" w:hAnsi="Arial" w:cs="Arial"/>
          <w:b/>
          <w:sz w:val="21"/>
          <w:szCs w:val="21"/>
        </w:rPr>
        <w:t xml:space="preserve">2. </w:t>
      </w:r>
      <w:r w:rsidR="00851DE5" w:rsidRPr="009D6744">
        <w:rPr>
          <w:rFonts w:ascii="Arial" w:eastAsia="Times New Roman" w:hAnsi="Arial" w:cs="Arial"/>
          <w:b/>
          <w:sz w:val="21"/>
          <w:szCs w:val="21"/>
        </w:rPr>
        <w:t>Vloga strokovne službe Ministrstva za javno upravo pri delu Uradniškega sveta in posebnih natečajnih komisij</w:t>
      </w:r>
    </w:p>
    <w:p w14:paraId="5CD53F06" w14:textId="77777777" w:rsidR="00851DE5" w:rsidRPr="009D6744" w:rsidRDefault="00851DE5" w:rsidP="00851DE5">
      <w:pPr>
        <w:pStyle w:val="Odstavekseznama"/>
        <w:suppressAutoHyphens/>
        <w:spacing w:after="0" w:line="276" w:lineRule="auto"/>
        <w:ind w:left="1004"/>
        <w:jc w:val="both"/>
        <w:rPr>
          <w:rFonts w:ascii="Arial" w:eastAsia="Times New Roman" w:hAnsi="Arial" w:cs="Arial"/>
          <w:bCs/>
          <w:sz w:val="21"/>
          <w:szCs w:val="21"/>
        </w:rPr>
      </w:pPr>
    </w:p>
    <w:p w14:paraId="3BF930A8" w14:textId="0A618918" w:rsidR="00851DE5" w:rsidRPr="009D6744" w:rsidRDefault="006026C8" w:rsidP="00EC114D">
      <w:pPr>
        <w:suppressAutoHyphens/>
        <w:spacing w:after="0" w:line="276" w:lineRule="auto"/>
        <w:ind w:left="284" w:firstLine="424"/>
        <w:jc w:val="both"/>
        <w:rPr>
          <w:rFonts w:ascii="Arial" w:eastAsia="Times New Roman" w:hAnsi="Arial" w:cs="Arial"/>
          <w:bCs/>
          <w:sz w:val="21"/>
          <w:szCs w:val="21"/>
        </w:rPr>
      </w:pPr>
      <w:r w:rsidRPr="009D6744">
        <w:rPr>
          <w:rFonts w:ascii="Arial" w:eastAsia="Times New Roman" w:hAnsi="Arial" w:cs="Arial"/>
          <w:bCs/>
          <w:sz w:val="21"/>
          <w:szCs w:val="21"/>
        </w:rPr>
        <w:t>V</w:t>
      </w:r>
      <w:r w:rsidR="00851DE5" w:rsidRPr="009D6744">
        <w:rPr>
          <w:rFonts w:ascii="Arial" w:eastAsia="Times New Roman" w:hAnsi="Arial" w:cs="Arial"/>
          <w:bCs/>
          <w:sz w:val="21"/>
          <w:szCs w:val="21"/>
        </w:rPr>
        <w:t xml:space="preserve"> skladu z določilom petega odstavka 178. člena ZJU </w:t>
      </w:r>
      <w:r w:rsidRPr="009D6744">
        <w:rPr>
          <w:rFonts w:ascii="Arial" w:eastAsia="Times New Roman" w:hAnsi="Arial" w:cs="Arial"/>
          <w:bCs/>
          <w:sz w:val="21"/>
          <w:szCs w:val="21"/>
        </w:rPr>
        <w:t xml:space="preserve">je strokovna služba </w:t>
      </w:r>
      <w:r w:rsidR="00851DE5" w:rsidRPr="009D6744">
        <w:rPr>
          <w:rFonts w:ascii="Arial" w:eastAsia="Times New Roman" w:hAnsi="Arial" w:cs="Arial"/>
          <w:bCs/>
          <w:sz w:val="21"/>
          <w:szCs w:val="21"/>
        </w:rPr>
        <w:t>opravlja</w:t>
      </w:r>
      <w:r w:rsidR="00733E9E" w:rsidRPr="009D6744">
        <w:rPr>
          <w:rFonts w:ascii="Arial" w:eastAsia="Times New Roman" w:hAnsi="Arial" w:cs="Arial"/>
          <w:bCs/>
          <w:sz w:val="21"/>
          <w:szCs w:val="21"/>
        </w:rPr>
        <w:t>la</w:t>
      </w:r>
      <w:r w:rsidR="00851DE5" w:rsidRPr="009D6744">
        <w:rPr>
          <w:rFonts w:ascii="Arial" w:eastAsia="Times New Roman" w:hAnsi="Arial" w:cs="Arial"/>
          <w:bCs/>
          <w:sz w:val="21"/>
          <w:szCs w:val="21"/>
        </w:rPr>
        <w:t xml:space="preserve"> strokovno-tehnična in administrativna opravila za Uradniški svet in </w:t>
      </w:r>
      <w:r w:rsidR="00733E9E" w:rsidRPr="009D6744">
        <w:rPr>
          <w:rFonts w:ascii="Arial" w:eastAsia="Times New Roman" w:hAnsi="Arial" w:cs="Arial"/>
          <w:bCs/>
          <w:sz w:val="21"/>
          <w:szCs w:val="21"/>
        </w:rPr>
        <w:t>skrbela</w:t>
      </w:r>
      <w:r w:rsidR="00851DE5" w:rsidRPr="009D6744">
        <w:rPr>
          <w:rFonts w:ascii="Arial" w:eastAsia="Times New Roman" w:hAnsi="Arial" w:cs="Arial"/>
          <w:bCs/>
          <w:sz w:val="21"/>
          <w:szCs w:val="21"/>
        </w:rPr>
        <w:t xml:space="preserve"> za pripravo predlogov dnevnega reda, gradiv za obravnavo, vabil, zapisnikov, zahtevkov za izplačilo sejnin, realizacijo sklepov in vodi</w:t>
      </w:r>
      <w:r w:rsidR="00733E9E" w:rsidRPr="009D6744">
        <w:rPr>
          <w:rFonts w:ascii="Arial" w:eastAsia="Times New Roman" w:hAnsi="Arial" w:cs="Arial"/>
          <w:bCs/>
          <w:sz w:val="21"/>
          <w:szCs w:val="21"/>
        </w:rPr>
        <w:t>la</w:t>
      </w:r>
      <w:r w:rsidR="00851DE5" w:rsidRPr="009D6744">
        <w:rPr>
          <w:rFonts w:ascii="Arial" w:eastAsia="Times New Roman" w:hAnsi="Arial" w:cs="Arial"/>
          <w:bCs/>
          <w:sz w:val="21"/>
          <w:szCs w:val="21"/>
        </w:rPr>
        <w:t xml:space="preserve"> statistiko. Ob navedenem </w:t>
      </w:r>
      <w:r w:rsidR="00733E9E" w:rsidRPr="009D6744">
        <w:rPr>
          <w:rFonts w:ascii="Arial" w:eastAsia="Times New Roman" w:hAnsi="Arial" w:cs="Arial"/>
          <w:bCs/>
          <w:sz w:val="21"/>
          <w:szCs w:val="21"/>
        </w:rPr>
        <w:t xml:space="preserve">je </w:t>
      </w:r>
      <w:r w:rsidR="00851DE5" w:rsidRPr="009D6744">
        <w:rPr>
          <w:rFonts w:ascii="Arial" w:eastAsia="Times New Roman" w:hAnsi="Arial" w:cs="Arial"/>
          <w:bCs/>
          <w:sz w:val="21"/>
          <w:szCs w:val="21"/>
        </w:rPr>
        <w:t xml:space="preserve">strokovna služba </w:t>
      </w:r>
      <w:r w:rsidR="00733E9E" w:rsidRPr="009D6744">
        <w:rPr>
          <w:rFonts w:ascii="Arial" w:eastAsia="Times New Roman" w:hAnsi="Arial" w:cs="Arial"/>
          <w:bCs/>
          <w:sz w:val="21"/>
          <w:szCs w:val="21"/>
        </w:rPr>
        <w:t>skrbela</w:t>
      </w:r>
      <w:r w:rsidR="00851DE5" w:rsidRPr="009D6744">
        <w:rPr>
          <w:rFonts w:ascii="Arial" w:eastAsia="Times New Roman" w:hAnsi="Arial" w:cs="Arial"/>
          <w:bCs/>
          <w:sz w:val="21"/>
          <w:szCs w:val="21"/>
        </w:rPr>
        <w:t xml:space="preserve"> tudi za strokovno-tehnično in administrativno podporo posebnim natečajnim komisijam, in sicer z zbiranjem prijav kandidatov, datumskim usklajevanjem sej posebnih natečajnih komisij in vabljenjem kandidatov, s pripravo osnutkov sklepov o strokovni (ne)primernosti prijavljenih kandidatov</w:t>
      </w:r>
      <w:r w:rsidR="00C962B6" w:rsidRPr="009D6744">
        <w:rPr>
          <w:rFonts w:ascii="Arial" w:eastAsia="Times New Roman" w:hAnsi="Arial" w:cs="Arial"/>
          <w:bCs/>
          <w:sz w:val="21"/>
          <w:szCs w:val="21"/>
        </w:rPr>
        <w:t>, pripravo zahtevkov za izplačilo sejnin članom posebnih natečajnih komisij</w:t>
      </w:r>
      <w:r w:rsidR="00851DE5" w:rsidRPr="009D6744">
        <w:rPr>
          <w:rFonts w:ascii="Arial" w:eastAsia="Times New Roman" w:hAnsi="Arial" w:cs="Arial"/>
          <w:bCs/>
          <w:sz w:val="21"/>
          <w:szCs w:val="21"/>
        </w:rPr>
        <w:t xml:space="preserve"> ter s posredovanjem seznamov primernih kandidatov z vsemi potrebnimi prilogami. </w:t>
      </w:r>
    </w:p>
    <w:p w14:paraId="61CC772B" w14:textId="77777777" w:rsidR="00851DE5" w:rsidRPr="009D6744" w:rsidRDefault="00851DE5" w:rsidP="00851DE5">
      <w:pPr>
        <w:suppressAutoHyphens/>
        <w:spacing w:after="0" w:line="276" w:lineRule="auto"/>
        <w:ind w:left="284"/>
        <w:jc w:val="both"/>
        <w:rPr>
          <w:rFonts w:ascii="Arial" w:eastAsia="Times New Roman" w:hAnsi="Arial" w:cs="Arial"/>
          <w:bCs/>
          <w:sz w:val="21"/>
          <w:szCs w:val="21"/>
        </w:rPr>
      </w:pPr>
    </w:p>
    <w:p w14:paraId="6C89621D" w14:textId="0B0FA663" w:rsidR="006026C8" w:rsidRPr="009D6744" w:rsidRDefault="00851DE5" w:rsidP="0071552F">
      <w:pPr>
        <w:pStyle w:val="odstavek"/>
        <w:spacing w:line="276" w:lineRule="auto"/>
        <w:ind w:left="284"/>
        <w:jc w:val="both"/>
        <w:rPr>
          <w:rFonts w:ascii="Arial" w:hAnsi="Arial" w:cs="Arial"/>
          <w:bCs/>
          <w:sz w:val="21"/>
          <w:szCs w:val="21"/>
        </w:rPr>
      </w:pPr>
      <w:r w:rsidRPr="009D6744">
        <w:rPr>
          <w:rFonts w:ascii="Arial" w:hAnsi="Arial" w:cs="Arial"/>
          <w:bCs/>
          <w:sz w:val="21"/>
          <w:szCs w:val="21"/>
        </w:rPr>
        <w:t xml:space="preserve">Strokovna služba je v letu </w:t>
      </w:r>
      <w:r w:rsidR="006026C8" w:rsidRPr="009D6744">
        <w:rPr>
          <w:rFonts w:ascii="Arial" w:hAnsi="Arial" w:cs="Arial"/>
          <w:bCs/>
          <w:sz w:val="21"/>
          <w:szCs w:val="21"/>
        </w:rPr>
        <w:t xml:space="preserve">2021 </w:t>
      </w:r>
      <w:r w:rsidRPr="009D6744">
        <w:rPr>
          <w:rFonts w:ascii="Arial" w:hAnsi="Arial" w:cs="Arial"/>
          <w:bCs/>
          <w:sz w:val="21"/>
          <w:szCs w:val="21"/>
        </w:rPr>
        <w:t>pripravila vsa potrebna gradiva za redne in dopisne seje</w:t>
      </w:r>
      <w:r w:rsidR="006026C8" w:rsidRPr="009D6744">
        <w:rPr>
          <w:rFonts w:ascii="Arial" w:hAnsi="Arial" w:cs="Arial"/>
          <w:bCs/>
          <w:sz w:val="21"/>
          <w:szCs w:val="21"/>
        </w:rPr>
        <w:t xml:space="preserve"> </w:t>
      </w:r>
      <w:r w:rsidRPr="009D6744">
        <w:rPr>
          <w:rFonts w:ascii="Arial" w:hAnsi="Arial" w:cs="Arial"/>
          <w:bCs/>
          <w:sz w:val="21"/>
          <w:szCs w:val="21"/>
        </w:rPr>
        <w:t>Uradniškega sveta</w:t>
      </w:r>
      <w:r w:rsidR="00A43C86" w:rsidRPr="009D6744">
        <w:rPr>
          <w:rFonts w:ascii="Arial" w:hAnsi="Arial" w:cs="Arial"/>
          <w:bCs/>
          <w:sz w:val="21"/>
          <w:szCs w:val="21"/>
        </w:rPr>
        <w:t>.</w:t>
      </w:r>
      <w:r w:rsidR="00A43C86" w:rsidRPr="009D6744">
        <w:rPr>
          <w:rFonts w:ascii="Arial" w:hAnsi="Arial" w:cs="Arial"/>
          <w:color w:val="000000"/>
          <w:sz w:val="21"/>
          <w:szCs w:val="21"/>
        </w:rPr>
        <w:t xml:space="preserve"> Tudi v letu 2021 je Uradniški svet zaradi </w:t>
      </w:r>
      <w:r w:rsidR="00A43C86" w:rsidRPr="009D6744">
        <w:rPr>
          <w:rFonts w:ascii="Arial" w:hAnsi="Arial" w:cs="Arial"/>
          <w:bCs/>
          <w:sz w:val="21"/>
          <w:szCs w:val="21"/>
        </w:rPr>
        <w:t xml:space="preserve">epidemije </w:t>
      </w:r>
      <w:r w:rsidR="00C962B6" w:rsidRPr="009D6744">
        <w:rPr>
          <w:rFonts w:ascii="Arial" w:hAnsi="Arial" w:cs="Arial"/>
          <w:bCs/>
          <w:sz w:val="21"/>
          <w:szCs w:val="21"/>
        </w:rPr>
        <w:t>covid</w:t>
      </w:r>
      <w:r w:rsidR="00A43C86" w:rsidRPr="009D6744">
        <w:rPr>
          <w:rFonts w:ascii="Arial" w:hAnsi="Arial" w:cs="Arial"/>
          <w:bCs/>
          <w:sz w:val="21"/>
          <w:szCs w:val="21"/>
        </w:rPr>
        <w:t xml:space="preserve">-19 s pomočjo strokovne službe večino rednih sej Uradniškega sveta in </w:t>
      </w:r>
      <w:r w:rsidR="00C962B6" w:rsidRPr="009D6744">
        <w:rPr>
          <w:rFonts w:ascii="Arial" w:hAnsi="Arial" w:cs="Arial"/>
          <w:bCs/>
          <w:sz w:val="21"/>
          <w:szCs w:val="21"/>
        </w:rPr>
        <w:t xml:space="preserve">sej </w:t>
      </w:r>
      <w:r w:rsidR="00A43C86" w:rsidRPr="009D6744">
        <w:rPr>
          <w:rFonts w:ascii="Arial" w:hAnsi="Arial" w:cs="Arial"/>
          <w:bCs/>
          <w:sz w:val="21"/>
          <w:szCs w:val="21"/>
        </w:rPr>
        <w:t xml:space="preserve">posebnih natečajnih komisij izvedel v spletni obliki. </w:t>
      </w:r>
      <w:r w:rsidR="006026C8" w:rsidRPr="009D6744">
        <w:rPr>
          <w:rFonts w:ascii="Arial" w:hAnsi="Arial" w:cs="Arial"/>
          <w:bCs/>
          <w:sz w:val="21"/>
          <w:szCs w:val="21"/>
        </w:rPr>
        <w:t>Zaradi sprejetja novih Standardov strokovne usposobljenosti je pripravila spremembe in dopolnitve Poslovnika o delu posebnih natečajnih komisij in nj</w:t>
      </w:r>
      <w:r w:rsidR="00A43C86" w:rsidRPr="009D6744">
        <w:rPr>
          <w:rFonts w:ascii="Arial" w:hAnsi="Arial" w:cs="Arial"/>
          <w:bCs/>
          <w:sz w:val="21"/>
          <w:szCs w:val="21"/>
        </w:rPr>
        <w:t>u</w:t>
      </w:r>
      <w:r w:rsidR="006026C8" w:rsidRPr="009D6744">
        <w:rPr>
          <w:rFonts w:ascii="Arial" w:hAnsi="Arial" w:cs="Arial"/>
          <w:bCs/>
          <w:sz w:val="21"/>
          <w:szCs w:val="21"/>
        </w:rPr>
        <w:t>n čistopis. Ob tem je pripravila tudi vzorec nove objave posebnega javnega natečaja ter vse organe obvestila o spremembi izbirnega postopka. Za namen izvajanja testiranja vodstvenega potenciala je vzpostavila evidenco obdelave osebnih podatkov</w:t>
      </w:r>
      <w:r w:rsidR="00733E9E" w:rsidRPr="009D6744">
        <w:rPr>
          <w:rFonts w:ascii="Arial" w:hAnsi="Arial" w:cs="Arial"/>
          <w:bCs/>
          <w:sz w:val="21"/>
          <w:szCs w:val="21"/>
        </w:rPr>
        <w:t xml:space="preserve">, </w:t>
      </w:r>
      <w:r w:rsidR="006026C8" w:rsidRPr="009D6744">
        <w:rPr>
          <w:rFonts w:ascii="Arial" w:hAnsi="Arial" w:cs="Arial"/>
          <w:bCs/>
          <w:sz w:val="21"/>
          <w:szCs w:val="21"/>
        </w:rPr>
        <w:t>izvedla evidenčne postopke za izbiro zunanjega izvajalca</w:t>
      </w:r>
      <w:r w:rsidR="00733E9E" w:rsidRPr="009D6744">
        <w:rPr>
          <w:rFonts w:ascii="Arial" w:hAnsi="Arial" w:cs="Arial"/>
          <w:bCs/>
          <w:sz w:val="21"/>
          <w:szCs w:val="21"/>
        </w:rPr>
        <w:t xml:space="preserve"> ter izvedla vse aktivnost</w:t>
      </w:r>
      <w:r w:rsidR="00A43C86" w:rsidRPr="009D6744">
        <w:rPr>
          <w:rFonts w:ascii="Arial" w:hAnsi="Arial" w:cs="Arial"/>
          <w:bCs/>
          <w:sz w:val="21"/>
          <w:szCs w:val="21"/>
        </w:rPr>
        <w:t>i</w:t>
      </w:r>
      <w:r w:rsidR="00733E9E" w:rsidRPr="009D6744">
        <w:rPr>
          <w:rFonts w:ascii="Arial" w:hAnsi="Arial" w:cs="Arial"/>
          <w:bCs/>
          <w:sz w:val="21"/>
          <w:szCs w:val="21"/>
        </w:rPr>
        <w:t xml:space="preserve"> za sklenitev pogodb</w:t>
      </w:r>
      <w:r w:rsidR="00A43C86" w:rsidRPr="009D6744">
        <w:rPr>
          <w:rFonts w:ascii="Arial" w:hAnsi="Arial" w:cs="Arial"/>
          <w:bCs/>
          <w:sz w:val="21"/>
          <w:szCs w:val="21"/>
        </w:rPr>
        <w:t>e</w:t>
      </w:r>
      <w:r w:rsidR="00733E9E" w:rsidRPr="009D6744">
        <w:rPr>
          <w:rFonts w:ascii="Arial" w:hAnsi="Arial" w:cs="Arial"/>
          <w:bCs/>
          <w:sz w:val="21"/>
          <w:szCs w:val="21"/>
        </w:rPr>
        <w:t xml:space="preserve"> o izvajanju storite</w:t>
      </w:r>
      <w:r w:rsidR="00470F8C" w:rsidRPr="009D6744">
        <w:rPr>
          <w:rFonts w:ascii="Arial" w:hAnsi="Arial" w:cs="Arial"/>
          <w:bCs/>
          <w:sz w:val="21"/>
          <w:szCs w:val="21"/>
        </w:rPr>
        <w:t>v testiranja</w:t>
      </w:r>
      <w:r w:rsidR="006026C8" w:rsidRPr="009D6744">
        <w:rPr>
          <w:rFonts w:ascii="Arial" w:hAnsi="Arial" w:cs="Arial"/>
          <w:bCs/>
          <w:sz w:val="21"/>
          <w:szCs w:val="21"/>
        </w:rPr>
        <w:t xml:space="preserve">.  </w:t>
      </w:r>
    </w:p>
    <w:p w14:paraId="44C4252B" w14:textId="77777777" w:rsidR="006026C8" w:rsidRPr="009D6744" w:rsidRDefault="006026C8" w:rsidP="00851DE5">
      <w:pPr>
        <w:suppressAutoHyphens/>
        <w:spacing w:after="0" w:line="276" w:lineRule="auto"/>
        <w:ind w:left="284"/>
        <w:jc w:val="both"/>
        <w:rPr>
          <w:rFonts w:ascii="Arial" w:eastAsia="Times New Roman" w:hAnsi="Arial" w:cs="Arial"/>
          <w:bCs/>
          <w:sz w:val="21"/>
          <w:szCs w:val="21"/>
        </w:rPr>
      </w:pPr>
    </w:p>
    <w:p w14:paraId="7C049A2A" w14:textId="743628D7" w:rsidR="00851DE5" w:rsidRPr="009D6744" w:rsidRDefault="006026C8" w:rsidP="00851DE5">
      <w:pPr>
        <w:suppressAutoHyphens/>
        <w:spacing w:after="0" w:line="276" w:lineRule="auto"/>
        <w:ind w:left="284"/>
        <w:jc w:val="both"/>
        <w:rPr>
          <w:rFonts w:ascii="Arial" w:eastAsia="Times New Roman" w:hAnsi="Arial" w:cs="Arial"/>
          <w:bCs/>
          <w:sz w:val="21"/>
          <w:szCs w:val="21"/>
        </w:rPr>
      </w:pPr>
      <w:r w:rsidRPr="009D6744">
        <w:rPr>
          <w:rFonts w:ascii="Arial" w:eastAsia="Times New Roman" w:hAnsi="Arial" w:cs="Arial"/>
          <w:bCs/>
          <w:sz w:val="21"/>
          <w:szCs w:val="21"/>
        </w:rPr>
        <w:t>Strokovna služba je tudi n</w:t>
      </w:r>
      <w:r w:rsidR="00851DE5" w:rsidRPr="009D6744">
        <w:rPr>
          <w:rFonts w:ascii="Arial" w:eastAsia="Times New Roman" w:hAnsi="Arial" w:cs="Arial"/>
          <w:bCs/>
          <w:sz w:val="21"/>
          <w:szCs w:val="21"/>
        </w:rPr>
        <w:t xml:space="preserve">udila tehnično pomoč </w:t>
      </w:r>
      <w:r w:rsidRPr="009D6744">
        <w:rPr>
          <w:rFonts w:ascii="Arial" w:eastAsia="Times New Roman" w:hAnsi="Arial" w:cs="Arial"/>
          <w:bCs/>
          <w:sz w:val="21"/>
          <w:szCs w:val="21"/>
        </w:rPr>
        <w:t>pri izvedbi</w:t>
      </w:r>
      <w:r w:rsidR="00851DE5" w:rsidRPr="009D6744">
        <w:rPr>
          <w:rFonts w:ascii="Arial" w:eastAsia="Times New Roman" w:hAnsi="Arial" w:cs="Arial"/>
          <w:bCs/>
          <w:sz w:val="21"/>
          <w:szCs w:val="21"/>
        </w:rPr>
        <w:t xml:space="preserve"> spletnih sej, in sicer tako članom posebnih natečajnih komisij kot tudi kandidatom. Za člane Uradniškega sveta je pripravila priročnik o delu Uradniškega sveta in posebnih natečajnih komisij.</w:t>
      </w:r>
      <w:r w:rsidR="00470F8C" w:rsidRPr="009D6744">
        <w:rPr>
          <w:rFonts w:ascii="Arial" w:eastAsia="Times New Roman" w:hAnsi="Arial" w:cs="Arial"/>
          <w:bCs/>
          <w:sz w:val="21"/>
          <w:szCs w:val="21"/>
        </w:rPr>
        <w:t xml:space="preserve"> Izvedla je tudi vse aktivnosti v zvezi z vpogledi neizbranih kandidatov v gradivo izbirnega postopka in vloge izbranih kandidatov. </w:t>
      </w:r>
      <w:r w:rsidR="00851DE5" w:rsidRPr="009D6744">
        <w:rPr>
          <w:rFonts w:ascii="Arial" w:eastAsia="Times New Roman" w:hAnsi="Arial" w:cs="Arial"/>
          <w:bCs/>
          <w:sz w:val="21"/>
          <w:szCs w:val="21"/>
        </w:rPr>
        <w:t>V upravnem sporu je pripravila odgovor</w:t>
      </w:r>
      <w:r w:rsidR="006D279E" w:rsidRPr="009D6744">
        <w:rPr>
          <w:rFonts w:ascii="Arial" w:eastAsia="Times New Roman" w:hAnsi="Arial" w:cs="Arial"/>
          <w:bCs/>
          <w:sz w:val="21"/>
          <w:szCs w:val="21"/>
        </w:rPr>
        <w:t>e</w:t>
      </w:r>
      <w:r w:rsidR="00851DE5" w:rsidRPr="009D6744">
        <w:rPr>
          <w:rFonts w:ascii="Arial" w:eastAsia="Times New Roman" w:hAnsi="Arial" w:cs="Arial"/>
          <w:bCs/>
          <w:sz w:val="21"/>
          <w:szCs w:val="21"/>
        </w:rPr>
        <w:t xml:space="preserve"> na tožb</w:t>
      </w:r>
      <w:r w:rsidR="006D279E" w:rsidRPr="009D6744">
        <w:rPr>
          <w:rFonts w:ascii="Arial" w:eastAsia="Times New Roman" w:hAnsi="Arial" w:cs="Arial"/>
          <w:bCs/>
          <w:sz w:val="21"/>
          <w:szCs w:val="21"/>
        </w:rPr>
        <w:t>e</w:t>
      </w:r>
      <w:r w:rsidR="00851DE5" w:rsidRPr="009D6744">
        <w:rPr>
          <w:rFonts w:ascii="Arial" w:eastAsia="Times New Roman" w:hAnsi="Arial" w:cs="Arial"/>
          <w:bCs/>
          <w:sz w:val="21"/>
          <w:szCs w:val="21"/>
        </w:rPr>
        <w:t xml:space="preserve"> ter pripravljalne vloge. Za potrebe obveščanja javnosti o delu Uradniškega sveta in njegovih posebnih natečajnih komisij je strokovna služba v sodelovanju s Službo za odnose z javnostmi v MJU pripravljala odgovore na novinarska vprašanja o poteku posebnih natečajnih postopkov, urejala pa je tudi spletno stran Uradniškega sveta</w:t>
      </w:r>
      <w:r w:rsidR="00C962B6" w:rsidRPr="009D6744">
        <w:rPr>
          <w:rFonts w:ascii="Arial" w:eastAsia="Times New Roman" w:hAnsi="Arial" w:cs="Arial"/>
          <w:bCs/>
          <w:sz w:val="21"/>
          <w:szCs w:val="21"/>
        </w:rPr>
        <w:t>, kjer je zlasti objavljala aktualne sestave posebnih natečajnih komisij</w:t>
      </w:r>
      <w:r w:rsidR="00851DE5" w:rsidRPr="009D6744">
        <w:rPr>
          <w:rFonts w:ascii="Arial" w:eastAsia="Times New Roman" w:hAnsi="Arial" w:cs="Arial"/>
          <w:bCs/>
          <w:sz w:val="21"/>
          <w:szCs w:val="21"/>
        </w:rPr>
        <w:t>.</w:t>
      </w:r>
    </w:p>
    <w:p w14:paraId="2CC9F425" w14:textId="5AA804B5" w:rsidR="006026C8" w:rsidRPr="009D6744" w:rsidRDefault="006026C8" w:rsidP="00851DE5">
      <w:pPr>
        <w:suppressAutoHyphens/>
        <w:spacing w:after="0" w:line="276" w:lineRule="auto"/>
        <w:ind w:left="284"/>
        <w:jc w:val="both"/>
        <w:rPr>
          <w:rFonts w:ascii="Arial" w:eastAsia="Times New Roman" w:hAnsi="Arial" w:cs="Arial"/>
          <w:bCs/>
          <w:sz w:val="21"/>
          <w:szCs w:val="21"/>
        </w:rPr>
      </w:pPr>
    </w:p>
    <w:p w14:paraId="58B4AFD7" w14:textId="6C508A21" w:rsidR="00470F8C" w:rsidRPr="009D6744" w:rsidRDefault="00BC75F2" w:rsidP="00851DE5">
      <w:pPr>
        <w:suppressAutoHyphens/>
        <w:spacing w:after="0" w:line="276" w:lineRule="auto"/>
        <w:ind w:left="284"/>
        <w:jc w:val="both"/>
        <w:rPr>
          <w:rFonts w:ascii="Arial" w:hAnsi="Arial" w:cs="Arial"/>
          <w:bCs/>
          <w:sz w:val="21"/>
          <w:szCs w:val="21"/>
        </w:rPr>
      </w:pPr>
      <w:r w:rsidRPr="009D6744">
        <w:rPr>
          <w:rFonts w:ascii="Arial" w:eastAsia="Times New Roman" w:hAnsi="Arial" w:cs="Arial"/>
          <w:bCs/>
          <w:sz w:val="21"/>
          <w:szCs w:val="21"/>
        </w:rPr>
        <w:t xml:space="preserve">Strokovna služba je v celoti izvedla tudi volitve treh novih članov Uradniškega sveta, ki jih v skladu z </w:t>
      </w:r>
      <w:r w:rsidR="00470F8C" w:rsidRPr="009D6744">
        <w:rPr>
          <w:rFonts w:ascii="Arial" w:eastAsia="Times New Roman" w:hAnsi="Arial" w:cs="Arial"/>
          <w:bCs/>
          <w:sz w:val="21"/>
          <w:szCs w:val="21"/>
        </w:rPr>
        <w:t>ZJU</w:t>
      </w:r>
      <w:r w:rsidRPr="009D6744">
        <w:rPr>
          <w:rFonts w:ascii="Arial" w:eastAsia="Times New Roman" w:hAnsi="Arial" w:cs="Arial"/>
          <w:bCs/>
          <w:sz w:val="21"/>
          <w:szCs w:val="21"/>
        </w:rPr>
        <w:t xml:space="preserve"> izmed sebe izvolijo </w:t>
      </w:r>
      <w:r w:rsidRPr="009D6744">
        <w:rPr>
          <w:rFonts w:ascii="Arial" w:hAnsi="Arial" w:cs="Arial"/>
          <w:bCs/>
          <w:sz w:val="21"/>
          <w:szCs w:val="21"/>
        </w:rPr>
        <w:t xml:space="preserve">uradniki z nazivom prve in druge stopnje v organih državne uprave, in sicer na neposrednih in tajnih volitvah. V ta namen je </w:t>
      </w:r>
      <w:r w:rsidR="002A68C6" w:rsidRPr="009D6744">
        <w:rPr>
          <w:rFonts w:ascii="Arial" w:hAnsi="Arial" w:cs="Arial"/>
          <w:bCs/>
          <w:sz w:val="21"/>
          <w:szCs w:val="21"/>
        </w:rPr>
        <w:t xml:space="preserve">najprej vzpostavila komunikacijo z </w:t>
      </w:r>
      <w:r w:rsidR="003F0FA6" w:rsidRPr="009D6744">
        <w:rPr>
          <w:rFonts w:ascii="Arial" w:hAnsi="Arial" w:cs="Arial"/>
          <w:bCs/>
          <w:sz w:val="21"/>
          <w:szCs w:val="21"/>
        </w:rPr>
        <w:t>U</w:t>
      </w:r>
      <w:r w:rsidR="002A68C6" w:rsidRPr="009D6744">
        <w:rPr>
          <w:rFonts w:ascii="Arial" w:hAnsi="Arial" w:cs="Arial"/>
          <w:bCs/>
          <w:sz w:val="21"/>
          <w:szCs w:val="21"/>
        </w:rPr>
        <w:t xml:space="preserve">radom predsednika </w:t>
      </w:r>
      <w:r w:rsidR="003F0FA6" w:rsidRPr="009D6744">
        <w:rPr>
          <w:rFonts w:ascii="Arial" w:hAnsi="Arial" w:cs="Arial"/>
          <w:bCs/>
          <w:sz w:val="21"/>
          <w:szCs w:val="21"/>
        </w:rPr>
        <w:t>R</w:t>
      </w:r>
      <w:r w:rsidR="002A68C6" w:rsidRPr="009D6744">
        <w:rPr>
          <w:rFonts w:ascii="Arial" w:hAnsi="Arial" w:cs="Arial"/>
          <w:bCs/>
          <w:sz w:val="21"/>
          <w:szCs w:val="21"/>
        </w:rPr>
        <w:t>epublike</w:t>
      </w:r>
      <w:r w:rsidR="003F0FA6" w:rsidRPr="009D6744">
        <w:rPr>
          <w:rFonts w:ascii="Arial" w:hAnsi="Arial" w:cs="Arial"/>
          <w:bCs/>
          <w:sz w:val="21"/>
          <w:szCs w:val="21"/>
        </w:rPr>
        <w:t xml:space="preserve"> Slovenije</w:t>
      </w:r>
      <w:r w:rsidR="00384111" w:rsidRPr="009D6744">
        <w:rPr>
          <w:rFonts w:ascii="Arial" w:hAnsi="Arial" w:cs="Arial"/>
          <w:bCs/>
          <w:sz w:val="21"/>
          <w:szCs w:val="21"/>
        </w:rPr>
        <w:t xml:space="preserve"> in uskladila vse potrebno za razpis volitev in imenovanje volilne komisije, kar je v skladu z določbami </w:t>
      </w:r>
      <w:r w:rsidR="00470F8C" w:rsidRPr="009D6744">
        <w:rPr>
          <w:rFonts w:ascii="Arial" w:hAnsi="Arial" w:cs="Arial"/>
          <w:bCs/>
          <w:sz w:val="21"/>
          <w:szCs w:val="21"/>
        </w:rPr>
        <w:t>ZJU</w:t>
      </w:r>
      <w:r w:rsidR="00384111" w:rsidRPr="009D6744">
        <w:rPr>
          <w:rFonts w:ascii="Arial" w:hAnsi="Arial" w:cs="Arial"/>
          <w:bCs/>
          <w:sz w:val="21"/>
          <w:szCs w:val="21"/>
        </w:rPr>
        <w:t xml:space="preserve"> v pristojnosti predsednika republike. </w:t>
      </w:r>
      <w:r w:rsidR="002A68C6" w:rsidRPr="009D6744">
        <w:rPr>
          <w:rFonts w:ascii="Arial" w:hAnsi="Arial" w:cs="Arial"/>
          <w:bCs/>
          <w:sz w:val="21"/>
          <w:szCs w:val="21"/>
        </w:rPr>
        <w:t xml:space="preserve">V nadaljevanju je strokovna služba vzpostavila volilne imenike in </w:t>
      </w:r>
      <w:r w:rsidR="00384111" w:rsidRPr="009D6744">
        <w:rPr>
          <w:rFonts w:ascii="Arial" w:hAnsi="Arial" w:cs="Arial"/>
          <w:bCs/>
          <w:sz w:val="21"/>
          <w:szCs w:val="21"/>
        </w:rPr>
        <w:t xml:space="preserve">jih </w:t>
      </w:r>
      <w:r w:rsidR="00FC6A3B" w:rsidRPr="009D6744">
        <w:rPr>
          <w:rFonts w:ascii="Arial" w:hAnsi="Arial" w:cs="Arial"/>
          <w:bCs/>
          <w:sz w:val="21"/>
          <w:szCs w:val="21"/>
        </w:rPr>
        <w:t xml:space="preserve">ažurirala </w:t>
      </w:r>
      <w:r w:rsidR="00384111" w:rsidRPr="009D6744">
        <w:rPr>
          <w:rFonts w:ascii="Arial" w:hAnsi="Arial" w:cs="Arial"/>
          <w:bCs/>
          <w:sz w:val="21"/>
          <w:szCs w:val="21"/>
        </w:rPr>
        <w:t>v sodelovanju s kadrovskimi službami posameznih ministrstev</w:t>
      </w:r>
      <w:r w:rsidR="002A68C6" w:rsidRPr="009D6744">
        <w:rPr>
          <w:rFonts w:ascii="Arial" w:hAnsi="Arial" w:cs="Arial"/>
          <w:bCs/>
          <w:sz w:val="21"/>
          <w:szCs w:val="21"/>
        </w:rPr>
        <w:t xml:space="preserve">. Strokovna služba je vodila </w:t>
      </w:r>
      <w:r w:rsidR="0071552F" w:rsidRPr="009D6744">
        <w:rPr>
          <w:rFonts w:ascii="Arial" w:hAnsi="Arial" w:cs="Arial"/>
          <w:bCs/>
          <w:sz w:val="21"/>
          <w:szCs w:val="21"/>
        </w:rPr>
        <w:t xml:space="preserve">kandidacijski </w:t>
      </w:r>
      <w:r w:rsidR="002A68C6" w:rsidRPr="009D6744">
        <w:rPr>
          <w:rFonts w:ascii="Arial" w:hAnsi="Arial" w:cs="Arial"/>
          <w:bCs/>
          <w:sz w:val="21"/>
          <w:szCs w:val="21"/>
        </w:rPr>
        <w:t>postopek in hkrati pripravljala vse potrebno za izvedbo neposrednih volitev in volitev po pošti. Po tem, ko se je izoblikovala kandidatna lista</w:t>
      </w:r>
      <w:r w:rsidR="00FC6A3B" w:rsidRPr="009D6744">
        <w:rPr>
          <w:rFonts w:ascii="Arial" w:hAnsi="Arial" w:cs="Arial"/>
          <w:bCs/>
          <w:sz w:val="21"/>
          <w:szCs w:val="21"/>
        </w:rPr>
        <w:t>,</w:t>
      </w:r>
      <w:r w:rsidR="002A68C6" w:rsidRPr="009D6744">
        <w:rPr>
          <w:rFonts w:ascii="Arial" w:hAnsi="Arial" w:cs="Arial"/>
          <w:bCs/>
          <w:sz w:val="21"/>
          <w:szCs w:val="21"/>
        </w:rPr>
        <w:t xml:space="preserve"> je strokovna služba ročno razposlala volilno gradivo za volilne upravičence, ki so želeli glasovati po pošti ter za volilne upravičence v tujini. Pripravila je seznam volišč in poskrbela za vzpostavitev</w:t>
      </w:r>
      <w:r w:rsidR="00384111" w:rsidRPr="009D6744">
        <w:rPr>
          <w:rFonts w:ascii="Arial" w:hAnsi="Arial" w:cs="Arial"/>
          <w:bCs/>
          <w:sz w:val="21"/>
          <w:szCs w:val="21"/>
        </w:rPr>
        <w:t xml:space="preserve"> volilnih odborov, ki jih je imenovala</w:t>
      </w:r>
      <w:r w:rsidR="002A68C6" w:rsidRPr="009D6744">
        <w:rPr>
          <w:rFonts w:ascii="Arial" w:hAnsi="Arial" w:cs="Arial"/>
          <w:bCs/>
          <w:sz w:val="21"/>
          <w:szCs w:val="21"/>
        </w:rPr>
        <w:t xml:space="preserve"> volilna komisija </w:t>
      </w:r>
      <w:r w:rsidR="00384111" w:rsidRPr="009D6744">
        <w:rPr>
          <w:rFonts w:ascii="Arial" w:hAnsi="Arial" w:cs="Arial"/>
          <w:bCs/>
          <w:sz w:val="21"/>
          <w:szCs w:val="21"/>
        </w:rPr>
        <w:t>in</w:t>
      </w:r>
      <w:r w:rsidR="002A68C6" w:rsidRPr="009D6744">
        <w:rPr>
          <w:rFonts w:ascii="Arial" w:hAnsi="Arial" w:cs="Arial"/>
          <w:bCs/>
          <w:sz w:val="21"/>
          <w:szCs w:val="21"/>
        </w:rPr>
        <w:t xml:space="preserve"> ki so </w:t>
      </w:r>
      <w:r w:rsidR="003F0FA6" w:rsidRPr="009D6744">
        <w:rPr>
          <w:rFonts w:ascii="Arial" w:hAnsi="Arial" w:cs="Arial"/>
          <w:bCs/>
          <w:sz w:val="21"/>
          <w:szCs w:val="21"/>
        </w:rPr>
        <w:t xml:space="preserve">izvedli volitve na dan glasovanja. Strokovna služba je pripravila vso volilno gradivo, vodila izobraževanja za volilne odbore in organizirala aktivnosti na dan pred volitvami oz. na dan samih volitev. Po končanih volitvah je zbrala rezultate in pripravila poročilo za volilno komisijo. </w:t>
      </w:r>
      <w:r w:rsidR="00FC6A3B" w:rsidRPr="009D6744">
        <w:rPr>
          <w:rFonts w:ascii="Arial" w:hAnsi="Arial" w:cs="Arial"/>
          <w:bCs/>
          <w:sz w:val="21"/>
          <w:szCs w:val="21"/>
        </w:rPr>
        <w:t xml:space="preserve">Poleg vsega navedenega </w:t>
      </w:r>
      <w:r w:rsidR="00470F8C" w:rsidRPr="009D6744">
        <w:rPr>
          <w:rFonts w:ascii="Arial" w:hAnsi="Arial" w:cs="Arial"/>
          <w:bCs/>
          <w:sz w:val="21"/>
          <w:szCs w:val="21"/>
        </w:rPr>
        <w:t xml:space="preserve">je skrbela tudi za ažurno obveščanje o vseh aktivnostih </w:t>
      </w:r>
      <w:r w:rsidR="0071552F" w:rsidRPr="009D6744">
        <w:rPr>
          <w:rFonts w:ascii="Arial" w:hAnsi="Arial" w:cs="Arial"/>
          <w:bCs/>
          <w:sz w:val="21"/>
          <w:szCs w:val="21"/>
        </w:rPr>
        <w:t xml:space="preserve">v zvezi z volitvami </w:t>
      </w:r>
      <w:r w:rsidR="00470F8C" w:rsidRPr="009D6744">
        <w:rPr>
          <w:rFonts w:ascii="Arial" w:hAnsi="Arial" w:cs="Arial"/>
          <w:bCs/>
          <w:sz w:val="21"/>
          <w:szCs w:val="21"/>
        </w:rPr>
        <w:t xml:space="preserve">na spletni strani Uradniškega sveta. </w:t>
      </w:r>
    </w:p>
    <w:p w14:paraId="4ABCC4DE" w14:textId="46D95230" w:rsidR="00470F8C" w:rsidRPr="009D6744" w:rsidRDefault="00470F8C" w:rsidP="00470F8C">
      <w:pPr>
        <w:suppressAutoHyphens/>
        <w:spacing w:after="0" w:line="276" w:lineRule="auto"/>
        <w:jc w:val="both"/>
        <w:rPr>
          <w:rFonts w:ascii="Arial" w:eastAsia="Times New Roman" w:hAnsi="Arial" w:cs="Arial"/>
          <w:bCs/>
          <w:sz w:val="21"/>
          <w:szCs w:val="21"/>
        </w:rPr>
      </w:pPr>
    </w:p>
    <w:p w14:paraId="1A32D79A" w14:textId="77777777" w:rsidR="00470F8C" w:rsidRPr="009D6744" w:rsidRDefault="00470F8C" w:rsidP="00470F8C">
      <w:pPr>
        <w:suppressAutoHyphens/>
        <w:spacing w:after="0" w:line="276" w:lineRule="auto"/>
        <w:jc w:val="both"/>
        <w:rPr>
          <w:rFonts w:ascii="Arial" w:eastAsia="Times New Roman" w:hAnsi="Arial" w:cs="Arial"/>
          <w:bCs/>
          <w:sz w:val="21"/>
          <w:szCs w:val="21"/>
        </w:rPr>
      </w:pPr>
    </w:p>
    <w:p w14:paraId="09FB511B" w14:textId="0C1B57BB" w:rsidR="00851DE5" w:rsidRPr="009D6744" w:rsidRDefault="00D96907" w:rsidP="00470F8C">
      <w:pPr>
        <w:suppressAutoHyphens/>
        <w:spacing w:after="0" w:line="276" w:lineRule="auto"/>
        <w:ind w:left="284" w:firstLine="424"/>
        <w:jc w:val="both"/>
        <w:rPr>
          <w:rFonts w:ascii="Arial" w:eastAsia="Times New Roman" w:hAnsi="Arial" w:cs="Arial"/>
          <w:b/>
          <w:sz w:val="21"/>
          <w:szCs w:val="21"/>
        </w:rPr>
      </w:pPr>
      <w:r w:rsidRPr="009D6744">
        <w:rPr>
          <w:rFonts w:ascii="Arial" w:eastAsia="Times New Roman" w:hAnsi="Arial" w:cs="Arial"/>
          <w:b/>
          <w:sz w:val="21"/>
          <w:szCs w:val="21"/>
        </w:rPr>
        <w:t>3</w:t>
      </w:r>
      <w:r w:rsidR="00851DE5" w:rsidRPr="009D6744">
        <w:rPr>
          <w:rFonts w:ascii="Arial" w:eastAsia="Times New Roman" w:hAnsi="Arial" w:cs="Arial"/>
          <w:b/>
          <w:sz w:val="21"/>
          <w:szCs w:val="21"/>
        </w:rPr>
        <w:t>.</w:t>
      </w:r>
      <w:r w:rsidR="00851DE5" w:rsidRPr="009D6744">
        <w:rPr>
          <w:rFonts w:ascii="Arial" w:eastAsia="Times New Roman" w:hAnsi="Arial" w:cs="Arial"/>
          <w:b/>
          <w:sz w:val="21"/>
          <w:szCs w:val="21"/>
        </w:rPr>
        <w:tab/>
        <w:t>Statistični podatki</w:t>
      </w:r>
    </w:p>
    <w:p w14:paraId="09633AF9" w14:textId="77777777" w:rsidR="00851DE5" w:rsidRPr="009D6744" w:rsidRDefault="00851DE5" w:rsidP="00851DE5">
      <w:pPr>
        <w:suppressAutoHyphens/>
        <w:spacing w:after="0" w:line="276" w:lineRule="auto"/>
        <w:ind w:left="284"/>
        <w:jc w:val="both"/>
        <w:rPr>
          <w:rFonts w:ascii="Arial" w:eastAsia="Times New Roman" w:hAnsi="Arial" w:cs="Arial"/>
          <w:bCs/>
          <w:sz w:val="21"/>
          <w:szCs w:val="21"/>
        </w:rPr>
      </w:pPr>
    </w:p>
    <w:p w14:paraId="3EDA24D8" w14:textId="4E1F7618" w:rsidR="00851DE5" w:rsidRPr="00670AAF" w:rsidRDefault="00851DE5" w:rsidP="00851DE5">
      <w:pPr>
        <w:suppressAutoHyphens/>
        <w:spacing w:after="0" w:line="276" w:lineRule="auto"/>
        <w:ind w:left="284"/>
        <w:jc w:val="both"/>
        <w:rPr>
          <w:rFonts w:ascii="Arial" w:eastAsia="Times New Roman" w:hAnsi="Arial" w:cs="Arial"/>
          <w:bCs/>
          <w:sz w:val="21"/>
          <w:szCs w:val="21"/>
        </w:rPr>
      </w:pPr>
      <w:r w:rsidRPr="00670AAF">
        <w:rPr>
          <w:rFonts w:ascii="Arial" w:eastAsia="Times New Roman" w:hAnsi="Arial" w:cs="Arial"/>
          <w:bCs/>
          <w:sz w:val="21"/>
          <w:szCs w:val="21"/>
        </w:rPr>
        <w:t>V letu 202</w:t>
      </w:r>
      <w:r w:rsidR="00E01FA1" w:rsidRPr="00670AAF">
        <w:rPr>
          <w:rFonts w:ascii="Arial" w:eastAsia="Times New Roman" w:hAnsi="Arial" w:cs="Arial"/>
          <w:bCs/>
          <w:sz w:val="21"/>
          <w:szCs w:val="21"/>
        </w:rPr>
        <w:t>1</w:t>
      </w:r>
      <w:r w:rsidRPr="00670AAF">
        <w:rPr>
          <w:rFonts w:ascii="Arial" w:eastAsia="Times New Roman" w:hAnsi="Arial" w:cs="Arial"/>
          <w:bCs/>
          <w:sz w:val="21"/>
          <w:szCs w:val="21"/>
        </w:rPr>
        <w:t xml:space="preserve"> se je Uradniški svet sestal na </w:t>
      </w:r>
      <w:r w:rsidR="00B34394" w:rsidRPr="00670AAF">
        <w:rPr>
          <w:rFonts w:ascii="Arial" w:eastAsia="Times New Roman" w:hAnsi="Arial" w:cs="Arial"/>
          <w:bCs/>
          <w:sz w:val="21"/>
          <w:szCs w:val="21"/>
        </w:rPr>
        <w:t xml:space="preserve">devetih </w:t>
      </w:r>
      <w:r w:rsidRPr="00670AAF">
        <w:rPr>
          <w:rFonts w:ascii="Arial" w:eastAsia="Times New Roman" w:hAnsi="Arial" w:cs="Arial"/>
          <w:bCs/>
          <w:sz w:val="21"/>
          <w:szCs w:val="21"/>
        </w:rPr>
        <w:t xml:space="preserve">rednih sejah in </w:t>
      </w:r>
      <w:r w:rsidR="00295B33" w:rsidRPr="00670AAF">
        <w:rPr>
          <w:rFonts w:ascii="Arial" w:eastAsia="Times New Roman" w:hAnsi="Arial" w:cs="Arial"/>
          <w:bCs/>
          <w:sz w:val="21"/>
          <w:szCs w:val="21"/>
        </w:rPr>
        <w:t>sedmih</w:t>
      </w:r>
      <w:r w:rsidR="00B34394" w:rsidRPr="00670AAF">
        <w:rPr>
          <w:rFonts w:ascii="Arial" w:eastAsia="Times New Roman" w:hAnsi="Arial" w:cs="Arial"/>
          <w:bCs/>
          <w:sz w:val="21"/>
          <w:szCs w:val="21"/>
        </w:rPr>
        <w:t xml:space="preserve"> </w:t>
      </w:r>
      <w:r w:rsidRPr="00670AAF">
        <w:rPr>
          <w:rFonts w:ascii="Arial" w:eastAsia="Times New Roman" w:hAnsi="Arial" w:cs="Arial"/>
          <w:bCs/>
          <w:sz w:val="21"/>
          <w:szCs w:val="21"/>
        </w:rPr>
        <w:t>dopisni</w:t>
      </w:r>
      <w:r w:rsidR="00FB3490" w:rsidRPr="00670AAF">
        <w:rPr>
          <w:rFonts w:ascii="Arial" w:eastAsia="Times New Roman" w:hAnsi="Arial" w:cs="Arial"/>
          <w:bCs/>
          <w:sz w:val="21"/>
          <w:szCs w:val="21"/>
        </w:rPr>
        <w:t>h</w:t>
      </w:r>
      <w:r w:rsidRPr="00670AAF">
        <w:rPr>
          <w:rFonts w:ascii="Arial" w:eastAsia="Times New Roman" w:hAnsi="Arial" w:cs="Arial"/>
          <w:bCs/>
          <w:sz w:val="21"/>
          <w:szCs w:val="21"/>
        </w:rPr>
        <w:t xml:space="preserve"> sej</w:t>
      </w:r>
      <w:r w:rsidR="00FB3490" w:rsidRPr="00670AAF">
        <w:rPr>
          <w:rFonts w:ascii="Arial" w:eastAsia="Times New Roman" w:hAnsi="Arial" w:cs="Arial"/>
          <w:bCs/>
          <w:sz w:val="21"/>
          <w:szCs w:val="21"/>
        </w:rPr>
        <w:t>ah</w:t>
      </w:r>
      <w:r w:rsidRPr="00670AAF">
        <w:rPr>
          <w:rFonts w:ascii="Arial" w:eastAsia="Times New Roman" w:hAnsi="Arial" w:cs="Arial"/>
          <w:bCs/>
          <w:sz w:val="21"/>
          <w:szCs w:val="21"/>
        </w:rPr>
        <w:t xml:space="preserve">. Podanih je bilo </w:t>
      </w:r>
      <w:r w:rsidR="00295B33" w:rsidRPr="00670AAF">
        <w:rPr>
          <w:rFonts w:ascii="Arial" w:eastAsia="Times New Roman" w:hAnsi="Arial" w:cs="Arial"/>
          <w:bCs/>
          <w:sz w:val="21"/>
          <w:szCs w:val="21"/>
        </w:rPr>
        <w:t xml:space="preserve">69 </w:t>
      </w:r>
      <w:r w:rsidRPr="00670AAF">
        <w:rPr>
          <w:rFonts w:ascii="Arial" w:eastAsia="Times New Roman" w:hAnsi="Arial" w:cs="Arial"/>
          <w:bCs/>
          <w:sz w:val="21"/>
          <w:szCs w:val="21"/>
        </w:rPr>
        <w:t xml:space="preserve">predlogov za začetek postopka posebnih javnih natečajev in imenovanih </w:t>
      </w:r>
      <w:r w:rsidR="00295B33" w:rsidRPr="00670AAF">
        <w:rPr>
          <w:rFonts w:ascii="Arial" w:eastAsia="Times New Roman" w:hAnsi="Arial" w:cs="Arial"/>
          <w:bCs/>
          <w:sz w:val="21"/>
          <w:szCs w:val="21"/>
        </w:rPr>
        <w:t xml:space="preserve">66 </w:t>
      </w:r>
      <w:r w:rsidRPr="00670AAF">
        <w:rPr>
          <w:rFonts w:ascii="Arial" w:eastAsia="Times New Roman" w:hAnsi="Arial" w:cs="Arial"/>
          <w:bCs/>
          <w:sz w:val="21"/>
          <w:szCs w:val="21"/>
        </w:rPr>
        <w:t xml:space="preserve">posebnih natečajnih komisij, od tega je bilo </w:t>
      </w:r>
      <w:r w:rsidR="00295B33" w:rsidRPr="00670AAF">
        <w:rPr>
          <w:rFonts w:ascii="Arial" w:eastAsia="Times New Roman" w:hAnsi="Arial" w:cs="Arial"/>
          <w:bCs/>
          <w:sz w:val="21"/>
          <w:szCs w:val="21"/>
        </w:rPr>
        <w:t xml:space="preserve">26 </w:t>
      </w:r>
      <w:r w:rsidRPr="00670AAF">
        <w:rPr>
          <w:rFonts w:ascii="Arial" w:eastAsia="Times New Roman" w:hAnsi="Arial" w:cs="Arial"/>
          <w:bCs/>
          <w:sz w:val="21"/>
          <w:szCs w:val="21"/>
        </w:rPr>
        <w:t xml:space="preserve">ponovitev postopkov posebnih javnih natečajev. Izvedenih je bilo </w:t>
      </w:r>
      <w:r w:rsidR="00295B33" w:rsidRPr="00670AAF">
        <w:rPr>
          <w:rFonts w:ascii="Arial" w:eastAsia="Times New Roman" w:hAnsi="Arial" w:cs="Arial"/>
          <w:bCs/>
          <w:sz w:val="21"/>
          <w:szCs w:val="21"/>
        </w:rPr>
        <w:t>88</w:t>
      </w:r>
      <w:r w:rsidRPr="00670AAF">
        <w:rPr>
          <w:rFonts w:ascii="Arial" w:eastAsia="Times New Roman" w:hAnsi="Arial" w:cs="Arial"/>
          <w:bCs/>
          <w:sz w:val="21"/>
          <w:szCs w:val="21"/>
        </w:rPr>
        <w:t xml:space="preserve"> sej posebnih natečajnih komisij. </w:t>
      </w:r>
    </w:p>
    <w:p w14:paraId="51C449C2" w14:textId="77777777" w:rsidR="00851DE5" w:rsidRPr="009D6744" w:rsidRDefault="00851DE5" w:rsidP="00851DE5">
      <w:pPr>
        <w:suppressAutoHyphens/>
        <w:spacing w:after="0" w:line="276" w:lineRule="auto"/>
        <w:ind w:left="284"/>
        <w:jc w:val="both"/>
        <w:rPr>
          <w:rFonts w:ascii="Arial" w:eastAsia="Times New Roman" w:hAnsi="Arial" w:cs="Arial"/>
          <w:bCs/>
          <w:sz w:val="21"/>
          <w:szCs w:val="21"/>
          <w:highlight w:val="yellow"/>
        </w:rPr>
      </w:pPr>
    </w:p>
    <w:p w14:paraId="724E88C4" w14:textId="4AA81B38" w:rsidR="00851DE5" w:rsidRPr="009D6744" w:rsidRDefault="00851DE5" w:rsidP="00851DE5">
      <w:pPr>
        <w:suppressAutoHyphens/>
        <w:spacing w:after="0" w:line="276" w:lineRule="auto"/>
        <w:ind w:left="284"/>
        <w:jc w:val="both"/>
        <w:rPr>
          <w:rFonts w:ascii="Arial" w:eastAsia="Times New Roman" w:hAnsi="Arial" w:cs="Arial"/>
          <w:bCs/>
          <w:sz w:val="21"/>
          <w:szCs w:val="21"/>
        </w:rPr>
      </w:pPr>
      <w:r w:rsidRPr="001114A7">
        <w:rPr>
          <w:rFonts w:ascii="Arial" w:eastAsia="Times New Roman" w:hAnsi="Arial" w:cs="Arial"/>
          <w:bCs/>
          <w:sz w:val="21"/>
          <w:szCs w:val="21"/>
        </w:rPr>
        <w:t>Iz statističnega prikaza, ki je priloga tega poročila, je razvidno število prijavljenih kandidatov na posebne javne natečaje po spolu, prav tako po spolu pa je razvidno tudi število kandidatov, ki so se uvrstili v izbirni postopek in število kandidatov, ki so bili ocenjeni kot primerni za položajna uradniška delovna mesta, za katera so kandidirali.</w:t>
      </w:r>
      <w:r w:rsidRPr="009D6744">
        <w:rPr>
          <w:rFonts w:ascii="Arial" w:eastAsia="Times New Roman" w:hAnsi="Arial" w:cs="Arial"/>
          <w:bCs/>
          <w:sz w:val="21"/>
          <w:szCs w:val="21"/>
        </w:rPr>
        <w:t xml:space="preserve">               </w:t>
      </w:r>
    </w:p>
    <w:p w14:paraId="2E28FD99" w14:textId="7595B0A5" w:rsidR="00851DE5" w:rsidRPr="009D6744" w:rsidRDefault="00851DE5" w:rsidP="00851DE5">
      <w:pPr>
        <w:suppressAutoHyphens/>
        <w:spacing w:after="0" w:line="276" w:lineRule="auto"/>
        <w:ind w:left="284"/>
        <w:jc w:val="both"/>
        <w:rPr>
          <w:rFonts w:ascii="Arial" w:eastAsia="Times New Roman" w:hAnsi="Arial" w:cs="Arial"/>
          <w:bCs/>
          <w:sz w:val="21"/>
          <w:szCs w:val="21"/>
        </w:rPr>
      </w:pPr>
    </w:p>
    <w:p w14:paraId="0AA69086" w14:textId="6F533578" w:rsidR="00851DE5" w:rsidRDefault="00851DE5" w:rsidP="00851DE5">
      <w:pPr>
        <w:suppressAutoHyphens/>
        <w:spacing w:after="0" w:line="276" w:lineRule="auto"/>
        <w:ind w:left="284"/>
        <w:jc w:val="both"/>
        <w:rPr>
          <w:rFonts w:ascii="Arial" w:eastAsia="Times New Roman" w:hAnsi="Arial" w:cs="Arial"/>
          <w:bCs/>
          <w:sz w:val="21"/>
          <w:szCs w:val="21"/>
        </w:rPr>
      </w:pPr>
    </w:p>
    <w:p w14:paraId="663733A7" w14:textId="6EC57FA2" w:rsidR="00A92AB0" w:rsidRDefault="00A92AB0" w:rsidP="00851DE5">
      <w:pPr>
        <w:suppressAutoHyphens/>
        <w:spacing w:after="0" w:line="276" w:lineRule="auto"/>
        <w:ind w:left="284"/>
        <w:jc w:val="both"/>
        <w:rPr>
          <w:rFonts w:ascii="Arial" w:eastAsia="Times New Roman" w:hAnsi="Arial" w:cs="Arial"/>
          <w:bCs/>
          <w:sz w:val="21"/>
          <w:szCs w:val="21"/>
        </w:rPr>
      </w:pPr>
    </w:p>
    <w:p w14:paraId="29BE4E42" w14:textId="77777777" w:rsidR="00A92AB0" w:rsidRPr="009D6744" w:rsidRDefault="00A92AB0" w:rsidP="00851DE5">
      <w:pPr>
        <w:suppressAutoHyphens/>
        <w:spacing w:after="0" w:line="276" w:lineRule="auto"/>
        <w:ind w:left="284"/>
        <w:jc w:val="both"/>
        <w:rPr>
          <w:rFonts w:ascii="Arial" w:eastAsia="Times New Roman" w:hAnsi="Arial" w:cs="Arial"/>
          <w:bCs/>
          <w:sz w:val="21"/>
          <w:szCs w:val="21"/>
        </w:rPr>
      </w:pPr>
    </w:p>
    <w:p w14:paraId="49E1B99E" w14:textId="77777777" w:rsidR="00851DE5" w:rsidRPr="009D6744" w:rsidRDefault="00851DE5" w:rsidP="00851DE5">
      <w:pPr>
        <w:suppressAutoHyphens/>
        <w:spacing w:after="0" w:line="276" w:lineRule="auto"/>
        <w:ind w:left="284"/>
        <w:jc w:val="both"/>
        <w:rPr>
          <w:rFonts w:ascii="Arial" w:eastAsia="Times New Roman" w:hAnsi="Arial" w:cs="Arial"/>
          <w:bCs/>
          <w:sz w:val="21"/>
          <w:szCs w:val="21"/>
        </w:rPr>
      </w:pPr>
    </w:p>
    <w:p w14:paraId="739ACA52" w14:textId="41C17D55" w:rsidR="00851DE5" w:rsidRPr="009D6744" w:rsidRDefault="00851DE5" w:rsidP="00851DE5">
      <w:pPr>
        <w:suppressAutoHyphens/>
        <w:spacing w:after="0" w:line="276" w:lineRule="auto"/>
        <w:ind w:left="284"/>
        <w:jc w:val="both"/>
        <w:rPr>
          <w:rFonts w:ascii="Arial" w:eastAsia="Times New Roman" w:hAnsi="Arial" w:cs="Arial"/>
          <w:bCs/>
          <w:sz w:val="21"/>
          <w:szCs w:val="21"/>
        </w:rPr>
      </w:pPr>
      <w:r w:rsidRPr="009D6744">
        <w:rPr>
          <w:rFonts w:ascii="Arial" w:eastAsia="Times New Roman" w:hAnsi="Arial" w:cs="Arial"/>
          <w:bCs/>
          <w:sz w:val="21"/>
          <w:szCs w:val="21"/>
        </w:rPr>
        <w:t xml:space="preserve">                                                                          </w:t>
      </w:r>
      <w:r w:rsidRPr="009D6744">
        <w:rPr>
          <w:rFonts w:ascii="Arial" w:eastAsia="Times New Roman" w:hAnsi="Arial" w:cs="Arial"/>
          <w:bCs/>
          <w:sz w:val="21"/>
          <w:szCs w:val="21"/>
        </w:rPr>
        <w:tab/>
        <w:t xml:space="preserve">  </w:t>
      </w:r>
      <w:r w:rsidR="00D46667" w:rsidRPr="009D6744">
        <w:rPr>
          <w:rFonts w:ascii="Arial" w:eastAsia="Times New Roman" w:hAnsi="Arial" w:cs="Arial"/>
          <w:bCs/>
          <w:sz w:val="21"/>
          <w:szCs w:val="21"/>
        </w:rPr>
        <w:t xml:space="preserve">   Andrej VERHOVNIK MAROVŠEK </w:t>
      </w:r>
    </w:p>
    <w:p w14:paraId="4C3A75AB" w14:textId="1247362E" w:rsidR="009520CE" w:rsidRPr="009D6744" w:rsidRDefault="00851DE5" w:rsidP="00851DE5">
      <w:pPr>
        <w:suppressAutoHyphens/>
        <w:spacing w:after="0" w:line="276" w:lineRule="auto"/>
        <w:ind w:left="284"/>
        <w:jc w:val="both"/>
        <w:rPr>
          <w:rFonts w:ascii="Arial" w:eastAsia="Times New Roman" w:hAnsi="Arial" w:cs="Arial"/>
          <w:bCs/>
          <w:sz w:val="21"/>
          <w:szCs w:val="21"/>
        </w:rPr>
      </w:pPr>
      <w:r w:rsidRPr="009D6744">
        <w:rPr>
          <w:rFonts w:ascii="Arial" w:eastAsia="Times New Roman" w:hAnsi="Arial" w:cs="Arial"/>
          <w:bCs/>
          <w:sz w:val="21"/>
          <w:szCs w:val="21"/>
        </w:rPr>
        <w:t xml:space="preserve">                                                                                   </w:t>
      </w:r>
      <w:r w:rsidR="006D279E" w:rsidRPr="009D6744">
        <w:rPr>
          <w:rFonts w:ascii="Arial" w:eastAsia="Times New Roman" w:hAnsi="Arial" w:cs="Arial"/>
          <w:bCs/>
          <w:sz w:val="21"/>
          <w:szCs w:val="21"/>
        </w:rPr>
        <w:t xml:space="preserve">    </w:t>
      </w:r>
      <w:r w:rsidRPr="009D6744">
        <w:rPr>
          <w:rFonts w:ascii="Arial" w:eastAsia="Times New Roman" w:hAnsi="Arial" w:cs="Arial"/>
          <w:bCs/>
          <w:sz w:val="21"/>
          <w:szCs w:val="21"/>
        </w:rPr>
        <w:t xml:space="preserve"> </w:t>
      </w:r>
      <w:r w:rsidR="006D279E" w:rsidRPr="009D6744">
        <w:rPr>
          <w:rFonts w:ascii="Arial" w:eastAsia="Times New Roman" w:hAnsi="Arial" w:cs="Arial"/>
          <w:bCs/>
          <w:sz w:val="21"/>
          <w:szCs w:val="21"/>
        </w:rPr>
        <w:t>predsednik</w:t>
      </w:r>
      <w:r w:rsidRPr="009D6744">
        <w:rPr>
          <w:rFonts w:ascii="Arial" w:eastAsia="Times New Roman" w:hAnsi="Arial" w:cs="Arial"/>
          <w:bCs/>
          <w:sz w:val="21"/>
          <w:szCs w:val="21"/>
        </w:rPr>
        <w:t xml:space="preserve"> U</w:t>
      </w:r>
      <w:r w:rsidR="006D279E" w:rsidRPr="009D6744">
        <w:rPr>
          <w:rFonts w:ascii="Arial" w:eastAsia="Times New Roman" w:hAnsi="Arial" w:cs="Arial"/>
          <w:bCs/>
          <w:sz w:val="21"/>
          <w:szCs w:val="21"/>
        </w:rPr>
        <w:t>radniškega sveta</w:t>
      </w:r>
    </w:p>
    <w:p w14:paraId="05DB429E" w14:textId="77777777" w:rsidR="00795CAF" w:rsidRPr="009D6744" w:rsidRDefault="00795CAF" w:rsidP="00851DE5">
      <w:pPr>
        <w:suppressAutoHyphens/>
        <w:spacing w:after="0" w:line="276" w:lineRule="auto"/>
        <w:ind w:left="284"/>
        <w:jc w:val="both"/>
        <w:rPr>
          <w:rFonts w:ascii="Arial" w:eastAsia="Times New Roman" w:hAnsi="Arial" w:cs="Arial"/>
          <w:bCs/>
          <w:sz w:val="21"/>
          <w:szCs w:val="21"/>
        </w:rPr>
      </w:pPr>
    </w:p>
    <w:p w14:paraId="1699DD20" w14:textId="77777777" w:rsidR="00795CAF" w:rsidRPr="009D6744" w:rsidRDefault="00795CAF" w:rsidP="00851DE5">
      <w:pPr>
        <w:suppressAutoHyphens/>
        <w:spacing w:after="0" w:line="276" w:lineRule="auto"/>
        <w:ind w:left="284"/>
        <w:jc w:val="both"/>
        <w:rPr>
          <w:rFonts w:ascii="Arial" w:eastAsia="Times New Roman" w:hAnsi="Arial" w:cs="Arial"/>
          <w:bCs/>
          <w:sz w:val="21"/>
          <w:szCs w:val="21"/>
        </w:rPr>
      </w:pPr>
    </w:p>
    <w:p w14:paraId="3BAF1E88" w14:textId="77777777" w:rsidR="009520CE" w:rsidRPr="009D6744" w:rsidRDefault="009520CE" w:rsidP="00851DE5">
      <w:pPr>
        <w:spacing w:after="0" w:line="276" w:lineRule="auto"/>
        <w:ind w:left="284"/>
        <w:jc w:val="both"/>
        <w:rPr>
          <w:rFonts w:ascii="Arial" w:eastAsia="Times New Roman" w:hAnsi="Arial" w:cs="Arial"/>
          <w:bCs/>
          <w:sz w:val="21"/>
          <w:szCs w:val="21"/>
        </w:rPr>
      </w:pPr>
    </w:p>
    <w:p w14:paraId="76469878" w14:textId="4CCB475A" w:rsidR="00795CAF" w:rsidRDefault="00795CAF" w:rsidP="00851DE5">
      <w:pPr>
        <w:spacing w:after="0" w:line="276" w:lineRule="auto"/>
        <w:jc w:val="both"/>
        <w:rPr>
          <w:rFonts w:ascii="Arial" w:eastAsia="Times New Roman" w:hAnsi="Arial" w:cs="Arial"/>
          <w:b/>
          <w:sz w:val="21"/>
          <w:szCs w:val="21"/>
        </w:rPr>
      </w:pPr>
    </w:p>
    <w:p w14:paraId="2D7D383D" w14:textId="37E34F42" w:rsidR="00091184" w:rsidRDefault="00091184" w:rsidP="00851DE5">
      <w:pPr>
        <w:spacing w:after="0" w:line="276" w:lineRule="auto"/>
        <w:jc w:val="both"/>
        <w:rPr>
          <w:rFonts w:ascii="Arial" w:eastAsia="Times New Roman" w:hAnsi="Arial" w:cs="Arial"/>
          <w:b/>
          <w:sz w:val="21"/>
          <w:szCs w:val="21"/>
        </w:rPr>
      </w:pPr>
    </w:p>
    <w:p w14:paraId="26645B50" w14:textId="730FD8B6" w:rsidR="00091184" w:rsidRDefault="00091184" w:rsidP="00851DE5">
      <w:pPr>
        <w:spacing w:after="0" w:line="276" w:lineRule="auto"/>
        <w:jc w:val="both"/>
        <w:rPr>
          <w:rFonts w:ascii="Arial" w:eastAsia="Times New Roman" w:hAnsi="Arial" w:cs="Arial"/>
          <w:b/>
          <w:sz w:val="21"/>
          <w:szCs w:val="21"/>
        </w:rPr>
      </w:pPr>
    </w:p>
    <w:p w14:paraId="41F9B75A" w14:textId="23FBCDA4" w:rsidR="00091184" w:rsidRDefault="00091184" w:rsidP="00851DE5">
      <w:pPr>
        <w:spacing w:after="0" w:line="276" w:lineRule="auto"/>
        <w:jc w:val="both"/>
        <w:rPr>
          <w:rFonts w:ascii="Arial" w:eastAsia="Times New Roman" w:hAnsi="Arial" w:cs="Arial"/>
          <w:b/>
          <w:sz w:val="21"/>
          <w:szCs w:val="21"/>
        </w:rPr>
      </w:pPr>
    </w:p>
    <w:p w14:paraId="0E0CCD2B" w14:textId="1C27B421" w:rsidR="00091184" w:rsidRDefault="00091184" w:rsidP="00851DE5">
      <w:pPr>
        <w:spacing w:after="0" w:line="276" w:lineRule="auto"/>
        <w:jc w:val="both"/>
        <w:rPr>
          <w:rFonts w:ascii="Arial" w:eastAsia="Times New Roman" w:hAnsi="Arial" w:cs="Arial"/>
          <w:b/>
          <w:sz w:val="21"/>
          <w:szCs w:val="21"/>
        </w:rPr>
      </w:pPr>
    </w:p>
    <w:p w14:paraId="3A3610BC" w14:textId="77777777" w:rsidR="00091184" w:rsidRDefault="00091184" w:rsidP="00851DE5">
      <w:pPr>
        <w:spacing w:after="0" w:line="276" w:lineRule="auto"/>
        <w:jc w:val="both"/>
        <w:rPr>
          <w:rFonts w:ascii="Arial" w:eastAsia="Times New Roman" w:hAnsi="Arial" w:cs="Arial"/>
          <w:b/>
          <w:sz w:val="21"/>
          <w:szCs w:val="21"/>
        </w:rPr>
      </w:pPr>
    </w:p>
    <w:p w14:paraId="4708B26E" w14:textId="33B202A6" w:rsidR="00A92AB0" w:rsidRDefault="00A92AB0" w:rsidP="00851DE5">
      <w:pPr>
        <w:spacing w:after="0" w:line="276" w:lineRule="auto"/>
        <w:jc w:val="both"/>
        <w:rPr>
          <w:rFonts w:ascii="Arial" w:eastAsia="Times New Roman" w:hAnsi="Arial" w:cs="Arial"/>
          <w:b/>
          <w:sz w:val="21"/>
          <w:szCs w:val="21"/>
        </w:rPr>
      </w:pPr>
    </w:p>
    <w:p w14:paraId="4F1C683B" w14:textId="0FD775AE" w:rsidR="00A92AB0" w:rsidRDefault="00A92AB0" w:rsidP="00851DE5">
      <w:pPr>
        <w:spacing w:after="0" w:line="276" w:lineRule="auto"/>
        <w:jc w:val="both"/>
        <w:rPr>
          <w:rFonts w:ascii="Arial" w:eastAsia="Times New Roman" w:hAnsi="Arial" w:cs="Arial"/>
          <w:b/>
          <w:sz w:val="21"/>
          <w:szCs w:val="21"/>
        </w:rPr>
      </w:pPr>
    </w:p>
    <w:p w14:paraId="6FECD6B5" w14:textId="1F677AAD" w:rsidR="009520CE" w:rsidRPr="009D6744" w:rsidRDefault="006D279E" w:rsidP="00BC15D8">
      <w:pPr>
        <w:spacing w:after="0" w:line="276" w:lineRule="auto"/>
        <w:jc w:val="both"/>
        <w:rPr>
          <w:rFonts w:ascii="Arial" w:eastAsia="Times New Roman" w:hAnsi="Arial" w:cs="Arial"/>
          <w:b/>
          <w:sz w:val="21"/>
          <w:szCs w:val="21"/>
        </w:rPr>
      </w:pPr>
      <w:r w:rsidRPr="009D6744">
        <w:rPr>
          <w:rFonts w:ascii="Arial" w:eastAsia="Times New Roman" w:hAnsi="Arial" w:cs="Arial"/>
          <w:b/>
          <w:sz w:val="21"/>
          <w:szCs w:val="21"/>
        </w:rPr>
        <w:t>P</w:t>
      </w:r>
      <w:r w:rsidR="009520CE" w:rsidRPr="009D6744">
        <w:rPr>
          <w:rFonts w:ascii="Arial" w:eastAsia="Times New Roman" w:hAnsi="Arial" w:cs="Arial"/>
          <w:b/>
          <w:sz w:val="21"/>
          <w:szCs w:val="21"/>
        </w:rPr>
        <w:t>RILOGA:</w:t>
      </w:r>
    </w:p>
    <w:p w14:paraId="788EE68E" w14:textId="326A20B7" w:rsidR="00BC15D8" w:rsidRDefault="009520CE" w:rsidP="00BC15D8">
      <w:pPr>
        <w:suppressAutoHyphens/>
        <w:spacing w:after="0" w:line="276" w:lineRule="auto"/>
        <w:ind w:left="284"/>
        <w:jc w:val="both"/>
        <w:rPr>
          <w:rFonts w:ascii="Arial" w:eastAsia="Times New Roman" w:hAnsi="Arial" w:cs="Arial"/>
          <w:sz w:val="21"/>
          <w:szCs w:val="21"/>
        </w:rPr>
      </w:pPr>
      <w:r w:rsidRPr="009D6744">
        <w:rPr>
          <w:rFonts w:ascii="Arial" w:eastAsia="Times New Roman" w:hAnsi="Arial" w:cs="Arial"/>
          <w:sz w:val="21"/>
          <w:szCs w:val="21"/>
        </w:rPr>
        <w:t xml:space="preserve">- Statistični prikaz prijavljenih kandidatov na posebne javne natečaje v letu </w:t>
      </w:r>
      <w:r w:rsidR="008F3B2A" w:rsidRPr="009D6744">
        <w:rPr>
          <w:rFonts w:ascii="Arial" w:eastAsia="Times New Roman" w:hAnsi="Arial" w:cs="Arial"/>
          <w:sz w:val="21"/>
          <w:szCs w:val="21"/>
        </w:rPr>
        <w:t>2</w:t>
      </w:r>
      <w:r w:rsidR="009F0EF6" w:rsidRPr="009D6744">
        <w:rPr>
          <w:rFonts w:ascii="Arial" w:eastAsia="Times New Roman" w:hAnsi="Arial" w:cs="Arial"/>
          <w:sz w:val="21"/>
          <w:szCs w:val="21"/>
        </w:rPr>
        <w:t>02</w:t>
      </w:r>
      <w:r w:rsidR="00D46667" w:rsidRPr="009D6744">
        <w:rPr>
          <w:rFonts w:ascii="Arial" w:eastAsia="Times New Roman" w:hAnsi="Arial" w:cs="Arial"/>
          <w:sz w:val="21"/>
          <w:szCs w:val="21"/>
        </w:rPr>
        <w:t>1</w:t>
      </w:r>
    </w:p>
    <w:p w14:paraId="681095F0" w14:textId="77777777" w:rsidR="00BC15D8" w:rsidRDefault="00E01FA1" w:rsidP="00BC15D8">
      <w:pPr>
        <w:suppressAutoHyphens/>
        <w:spacing w:after="0" w:line="276" w:lineRule="auto"/>
        <w:jc w:val="both"/>
        <w:rPr>
          <w:rFonts w:ascii="Arial" w:eastAsia="Times New Roman" w:hAnsi="Arial" w:cs="Arial"/>
          <w:b/>
          <w:sz w:val="21"/>
          <w:szCs w:val="21"/>
        </w:rPr>
      </w:pPr>
      <w:r w:rsidRPr="009D6744">
        <w:rPr>
          <w:rFonts w:ascii="Arial" w:eastAsia="Times New Roman" w:hAnsi="Arial" w:cs="Arial"/>
          <w:b/>
          <w:sz w:val="21"/>
          <w:szCs w:val="21"/>
        </w:rPr>
        <w:lastRenderedPageBreak/>
        <w:t xml:space="preserve">PRILOGA – STATISTIČNI PRIKAZ PRIJAVLJENIH KANDIDATOV NA JAVNE NATEČAJE V </w:t>
      </w:r>
    </w:p>
    <w:p w14:paraId="583B4083" w14:textId="4B49C4D2" w:rsidR="00E01FA1" w:rsidRPr="009D6744" w:rsidRDefault="00E01FA1" w:rsidP="00BC15D8">
      <w:pPr>
        <w:suppressAutoHyphens/>
        <w:spacing w:after="0" w:line="276" w:lineRule="auto"/>
        <w:jc w:val="both"/>
        <w:rPr>
          <w:rFonts w:ascii="Arial" w:eastAsia="Times New Roman" w:hAnsi="Arial" w:cs="Arial"/>
          <w:sz w:val="21"/>
          <w:szCs w:val="21"/>
        </w:rPr>
      </w:pPr>
      <w:r w:rsidRPr="009D6744">
        <w:rPr>
          <w:rFonts w:ascii="Arial" w:eastAsia="Times New Roman" w:hAnsi="Arial" w:cs="Arial"/>
          <w:b/>
          <w:sz w:val="21"/>
          <w:szCs w:val="21"/>
        </w:rPr>
        <w:t>PRISTOJNOSTI URADNIŠKEGA SVETA V LETU 2021</w:t>
      </w:r>
    </w:p>
    <w:p w14:paraId="597C80B6" w14:textId="77777777" w:rsidR="00BC15D8" w:rsidRDefault="00BC15D8" w:rsidP="009D6744">
      <w:pPr>
        <w:spacing w:line="276" w:lineRule="auto"/>
        <w:jc w:val="both"/>
        <w:rPr>
          <w:rFonts w:ascii="Arial" w:hAnsi="Arial" w:cs="Arial"/>
          <w:sz w:val="21"/>
          <w:szCs w:val="21"/>
        </w:rPr>
      </w:pPr>
    </w:p>
    <w:p w14:paraId="112A0C02" w14:textId="5F54F65F" w:rsidR="00E01FA1" w:rsidRPr="009D6744" w:rsidRDefault="00E01FA1" w:rsidP="009D6744">
      <w:pPr>
        <w:spacing w:line="276" w:lineRule="auto"/>
        <w:jc w:val="both"/>
        <w:rPr>
          <w:rFonts w:ascii="Arial" w:hAnsi="Arial" w:cs="Arial"/>
          <w:sz w:val="21"/>
          <w:szCs w:val="21"/>
        </w:rPr>
      </w:pPr>
      <w:r w:rsidRPr="009D6744">
        <w:rPr>
          <w:rFonts w:ascii="Arial" w:hAnsi="Arial" w:cs="Arial"/>
          <w:sz w:val="21"/>
          <w:szCs w:val="21"/>
        </w:rPr>
        <w:t xml:space="preserve">Na </w:t>
      </w:r>
      <w:r w:rsidR="00ED5D90">
        <w:rPr>
          <w:rFonts w:ascii="Arial" w:hAnsi="Arial" w:cs="Arial"/>
          <w:sz w:val="21"/>
          <w:szCs w:val="21"/>
        </w:rPr>
        <w:t xml:space="preserve">70 </w:t>
      </w:r>
      <w:r w:rsidRPr="009D6744">
        <w:rPr>
          <w:rFonts w:ascii="Arial" w:hAnsi="Arial" w:cs="Arial"/>
          <w:sz w:val="21"/>
          <w:szCs w:val="21"/>
        </w:rPr>
        <w:t>posebn</w:t>
      </w:r>
      <w:r w:rsidR="00ED5D90">
        <w:rPr>
          <w:rFonts w:ascii="Arial" w:hAnsi="Arial" w:cs="Arial"/>
          <w:sz w:val="21"/>
          <w:szCs w:val="21"/>
        </w:rPr>
        <w:t>ih</w:t>
      </w:r>
      <w:r w:rsidRPr="009D6744">
        <w:rPr>
          <w:rFonts w:ascii="Arial" w:hAnsi="Arial" w:cs="Arial"/>
          <w:sz w:val="21"/>
          <w:szCs w:val="21"/>
        </w:rPr>
        <w:t xml:space="preserve"> javn</w:t>
      </w:r>
      <w:r w:rsidR="00ED5D90">
        <w:rPr>
          <w:rFonts w:ascii="Arial" w:hAnsi="Arial" w:cs="Arial"/>
          <w:sz w:val="21"/>
          <w:szCs w:val="21"/>
        </w:rPr>
        <w:t>ih</w:t>
      </w:r>
      <w:r w:rsidRPr="009D6744">
        <w:rPr>
          <w:rFonts w:ascii="Arial" w:hAnsi="Arial" w:cs="Arial"/>
          <w:sz w:val="21"/>
          <w:szCs w:val="21"/>
        </w:rPr>
        <w:t xml:space="preserve"> natečaje</w:t>
      </w:r>
      <w:r w:rsidR="00ED5D90">
        <w:rPr>
          <w:rFonts w:ascii="Arial" w:hAnsi="Arial" w:cs="Arial"/>
          <w:sz w:val="21"/>
          <w:szCs w:val="21"/>
        </w:rPr>
        <w:t>v</w:t>
      </w:r>
      <w:r w:rsidRPr="009D6744">
        <w:rPr>
          <w:rFonts w:ascii="Arial" w:hAnsi="Arial" w:cs="Arial"/>
          <w:sz w:val="21"/>
          <w:szCs w:val="21"/>
        </w:rPr>
        <w:t>, objavljen</w:t>
      </w:r>
      <w:r w:rsidR="00ED5D90">
        <w:rPr>
          <w:rFonts w:ascii="Arial" w:hAnsi="Arial" w:cs="Arial"/>
          <w:sz w:val="21"/>
          <w:szCs w:val="21"/>
        </w:rPr>
        <w:t>ih</w:t>
      </w:r>
      <w:r w:rsidRPr="009D6744">
        <w:rPr>
          <w:rFonts w:ascii="Arial" w:hAnsi="Arial" w:cs="Arial"/>
          <w:sz w:val="21"/>
          <w:szCs w:val="21"/>
        </w:rPr>
        <w:t xml:space="preserve"> v letu 2021</w:t>
      </w:r>
      <w:r w:rsidR="00ED5D90">
        <w:rPr>
          <w:rFonts w:ascii="Arial" w:hAnsi="Arial" w:cs="Arial"/>
          <w:sz w:val="21"/>
          <w:szCs w:val="21"/>
        </w:rPr>
        <w:t>,</w:t>
      </w:r>
      <w:r w:rsidRPr="009D6744">
        <w:rPr>
          <w:rFonts w:ascii="Arial" w:hAnsi="Arial" w:cs="Arial"/>
          <w:sz w:val="21"/>
          <w:szCs w:val="21"/>
        </w:rPr>
        <w:t xml:space="preserve"> se je skupno prijavilo 144 kandidatov, od tega 46 žensk in 98 moških. </w:t>
      </w:r>
    </w:p>
    <w:p w14:paraId="592260BB" w14:textId="1D2FBBF1" w:rsidR="00E01FA1" w:rsidRPr="009D6744" w:rsidRDefault="00E01FA1" w:rsidP="00BC15D8">
      <w:pPr>
        <w:spacing w:line="240" w:lineRule="auto"/>
        <w:jc w:val="both"/>
        <w:rPr>
          <w:rFonts w:ascii="Arial" w:hAnsi="Arial" w:cs="Arial"/>
          <w:sz w:val="21"/>
          <w:szCs w:val="21"/>
        </w:rPr>
      </w:pPr>
      <w:r w:rsidRPr="009D6744">
        <w:rPr>
          <w:noProof/>
          <w:sz w:val="21"/>
          <w:szCs w:val="21"/>
        </w:rPr>
        <w:drawing>
          <wp:inline distT="0" distB="0" distL="0" distR="0" wp14:anchorId="69C896A9" wp14:editId="5B2A8F6C">
            <wp:extent cx="5314950" cy="3486150"/>
            <wp:effectExtent l="0" t="0" r="0" b="0"/>
            <wp:docPr id="1" name="Grafikon 1" descr="Razmerje po spolu med vsemi prijavljenimi kandidati">
              <a:extLst xmlns:a="http://schemas.openxmlformats.org/drawingml/2006/main">
                <a:ext uri="{FF2B5EF4-FFF2-40B4-BE49-F238E27FC236}">
                  <a16:creationId xmlns:a16="http://schemas.microsoft.com/office/drawing/2014/main" id="{0D8164A9-43E3-4BD0-B1C9-EE026B8D263F}"/>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D6744">
        <w:rPr>
          <w:rFonts w:ascii="Arial" w:hAnsi="Arial" w:cs="Arial"/>
          <w:sz w:val="21"/>
          <w:szCs w:val="21"/>
        </w:rPr>
        <w:t xml:space="preserve">Od 144 prijavljenih kandidatov je bilo 110 kandidatov uvrščenih v izbirni postopek, pri čemer je bilo 71 kandidatov primernih, 39 pa ne. Zaradi neizpolnjevanja pogojev 4 kandidati v postopek niso bili uvrščeni, 30 kandidatov pa je odstopilo. </w:t>
      </w:r>
    </w:p>
    <w:p w14:paraId="16E5BC07" w14:textId="1E7936D3" w:rsidR="00E01FA1" w:rsidRPr="009D6744" w:rsidRDefault="00E01FA1" w:rsidP="00E01FA1">
      <w:pPr>
        <w:spacing w:line="240" w:lineRule="auto"/>
        <w:ind w:left="284"/>
        <w:jc w:val="both"/>
        <w:rPr>
          <w:rFonts w:ascii="Arial" w:hAnsi="Arial" w:cs="Arial"/>
          <w:sz w:val="21"/>
          <w:szCs w:val="21"/>
        </w:rPr>
      </w:pPr>
      <w:r w:rsidRPr="009D6744">
        <w:rPr>
          <w:noProof/>
          <w:sz w:val="21"/>
          <w:szCs w:val="21"/>
        </w:rPr>
        <w:drawing>
          <wp:inline distT="0" distB="0" distL="0" distR="0" wp14:anchorId="366FD9D6" wp14:editId="30A6FE4A">
            <wp:extent cx="5105400" cy="3552825"/>
            <wp:effectExtent l="0" t="0" r="0" b="0"/>
            <wp:docPr id="21" name="Grafikon 21" descr="Razmerje med primernimi in neprimernimi kandidati">
              <a:extLst xmlns:a="http://schemas.openxmlformats.org/drawingml/2006/main">
                <a:ext uri="{FF2B5EF4-FFF2-40B4-BE49-F238E27FC236}">
                  <a16:creationId xmlns:a16="http://schemas.microsoft.com/office/drawing/2014/main" id="{3DBEAE7D-DF48-45CE-9DB0-1525007FC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B2712" w14:textId="77777777" w:rsidR="00E01FA1" w:rsidRPr="009D6744" w:rsidRDefault="00E01FA1" w:rsidP="009D6744">
      <w:pPr>
        <w:tabs>
          <w:tab w:val="left" w:pos="2235"/>
        </w:tabs>
        <w:spacing w:line="276" w:lineRule="auto"/>
        <w:jc w:val="both"/>
        <w:rPr>
          <w:rFonts w:ascii="Arial" w:hAnsi="Arial" w:cs="Arial"/>
          <w:sz w:val="21"/>
          <w:szCs w:val="21"/>
        </w:rPr>
      </w:pPr>
      <w:r w:rsidRPr="009D6744">
        <w:rPr>
          <w:rFonts w:ascii="Arial" w:hAnsi="Arial" w:cs="Arial"/>
          <w:sz w:val="21"/>
          <w:szCs w:val="21"/>
        </w:rPr>
        <w:lastRenderedPageBreak/>
        <w:t>Izmed  36 žensk, ki so bile uvrščene v izbirni postopek, je bilo primernih 23 oziroma 64%. Izmed 74 moških, uvrščenih v izbirni postopek je bilo primernih 48 oziroma 65%.</w:t>
      </w:r>
    </w:p>
    <w:p w14:paraId="57C69ECD" w14:textId="77777777" w:rsidR="00E01FA1" w:rsidRPr="009D6744" w:rsidRDefault="00E01FA1" w:rsidP="00E01FA1">
      <w:pPr>
        <w:spacing w:line="240" w:lineRule="auto"/>
        <w:ind w:left="284"/>
        <w:jc w:val="both"/>
        <w:rPr>
          <w:rFonts w:ascii="Arial" w:hAnsi="Arial" w:cs="Arial"/>
          <w:i/>
          <w:sz w:val="21"/>
          <w:szCs w:val="21"/>
        </w:rPr>
      </w:pPr>
      <w:r w:rsidRPr="009D6744">
        <w:rPr>
          <w:noProof/>
          <w:sz w:val="21"/>
          <w:szCs w:val="21"/>
        </w:rPr>
        <w:drawing>
          <wp:inline distT="0" distB="0" distL="0" distR="0" wp14:anchorId="5926F64C" wp14:editId="23708500">
            <wp:extent cx="5467350" cy="3705225"/>
            <wp:effectExtent l="0" t="0" r="0" b="0"/>
            <wp:docPr id="20" name="Grafikon 20" descr="Razmerje med kandidati po spolu in oceni posebne natečajne komisije - številčno">
              <a:extLst xmlns:a="http://schemas.openxmlformats.org/drawingml/2006/main">
                <a:ext uri="{FF2B5EF4-FFF2-40B4-BE49-F238E27FC236}">
                  <a16:creationId xmlns:a16="http://schemas.microsoft.com/office/drawing/2014/main" id="{6119E1D2-9D28-4D06-83B8-4D17E2215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C70053" w14:textId="0B097672" w:rsidR="00E01FA1" w:rsidRDefault="00E01FA1" w:rsidP="00E01FA1">
      <w:pPr>
        <w:spacing w:line="240" w:lineRule="auto"/>
        <w:ind w:left="284"/>
        <w:jc w:val="both"/>
        <w:rPr>
          <w:rFonts w:ascii="Arial" w:hAnsi="Arial" w:cs="Arial"/>
          <w:sz w:val="21"/>
          <w:szCs w:val="21"/>
        </w:rPr>
      </w:pPr>
    </w:p>
    <w:p w14:paraId="0511B9C7" w14:textId="77777777" w:rsidR="00472353" w:rsidRPr="009D6744" w:rsidRDefault="00472353" w:rsidP="00E01FA1">
      <w:pPr>
        <w:spacing w:line="240" w:lineRule="auto"/>
        <w:ind w:left="284"/>
        <w:jc w:val="both"/>
        <w:rPr>
          <w:rFonts w:ascii="Arial" w:hAnsi="Arial" w:cs="Arial"/>
          <w:sz w:val="21"/>
          <w:szCs w:val="21"/>
        </w:rPr>
      </w:pPr>
    </w:p>
    <w:p w14:paraId="437ED610" w14:textId="77777777" w:rsidR="00E01FA1" w:rsidRPr="009D6744" w:rsidRDefault="00E01FA1" w:rsidP="00E01FA1">
      <w:pPr>
        <w:spacing w:line="240" w:lineRule="auto"/>
        <w:ind w:left="284"/>
        <w:jc w:val="both"/>
        <w:rPr>
          <w:rFonts w:ascii="Arial" w:hAnsi="Arial" w:cs="Arial"/>
          <w:sz w:val="21"/>
          <w:szCs w:val="21"/>
        </w:rPr>
      </w:pPr>
      <w:r w:rsidRPr="009D6744">
        <w:rPr>
          <w:noProof/>
          <w:sz w:val="21"/>
          <w:szCs w:val="21"/>
        </w:rPr>
        <w:drawing>
          <wp:inline distT="0" distB="0" distL="0" distR="0" wp14:anchorId="5AC1CA58" wp14:editId="404E88C8">
            <wp:extent cx="5467350" cy="3714750"/>
            <wp:effectExtent l="0" t="0" r="0" b="0"/>
            <wp:docPr id="19" name="Grafikon 19" descr="Razmerje med kandidati po spolu in oceni posebne natečajne komisije - v odstotku">
              <a:extLst xmlns:a="http://schemas.openxmlformats.org/drawingml/2006/main">
                <a:ext uri="{FF2B5EF4-FFF2-40B4-BE49-F238E27FC236}">
                  <a16:creationId xmlns:a16="http://schemas.microsoft.com/office/drawing/2014/main" id="{AE8DA090-C2FF-489F-B85A-C6204DA64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E6FABA" w14:textId="77777777" w:rsidR="00E01FA1" w:rsidRPr="009D6744" w:rsidRDefault="00E01FA1" w:rsidP="00E01FA1">
      <w:pPr>
        <w:spacing w:line="240" w:lineRule="auto"/>
        <w:jc w:val="both"/>
        <w:rPr>
          <w:rFonts w:ascii="Arial" w:hAnsi="Arial" w:cs="Arial"/>
          <w:sz w:val="21"/>
          <w:szCs w:val="21"/>
        </w:rPr>
      </w:pPr>
    </w:p>
    <w:p w14:paraId="7F2DA661" w14:textId="77777777" w:rsidR="00E01FA1" w:rsidRPr="009D6744" w:rsidRDefault="00E01FA1" w:rsidP="009D6744">
      <w:pPr>
        <w:spacing w:line="276" w:lineRule="auto"/>
        <w:jc w:val="both"/>
        <w:rPr>
          <w:rFonts w:ascii="Arial" w:hAnsi="Arial" w:cs="Arial"/>
          <w:sz w:val="21"/>
          <w:szCs w:val="21"/>
        </w:rPr>
      </w:pPr>
      <w:r w:rsidRPr="009D6744">
        <w:rPr>
          <w:rFonts w:ascii="Arial" w:hAnsi="Arial" w:cs="Arial"/>
          <w:sz w:val="21"/>
          <w:szCs w:val="21"/>
        </w:rPr>
        <w:lastRenderedPageBreak/>
        <w:t xml:space="preserve">Med vsemi prijavljenimi kandidati prevladujejo kandidati stari nad 55 let (35%), sledijo pa kandidati, stari od 35 do 44 let (23% vseh kandidatov). </w:t>
      </w:r>
    </w:p>
    <w:p w14:paraId="1554DE56" w14:textId="77777777" w:rsidR="00E01FA1" w:rsidRPr="009D6744" w:rsidRDefault="00E01FA1" w:rsidP="00E01FA1">
      <w:pPr>
        <w:spacing w:line="240" w:lineRule="auto"/>
        <w:jc w:val="both"/>
        <w:rPr>
          <w:rFonts w:ascii="Arial" w:hAnsi="Arial" w:cs="Arial"/>
          <w:sz w:val="21"/>
          <w:szCs w:val="21"/>
        </w:rPr>
      </w:pPr>
      <w:r w:rsidRPr="009D6744">
        <w:rPr>
          <w:noProof/>
          <w:sz w:val="21"/>
          <w:szCs w:val="21"/>
        </w:rPr>
        <w:drawing>
          <wp:inline distT="0" distB="0" distL="0" distR="0" wp14:anchorId="5AF5F93B" wp14:editId="6C84210A">
            <wp:extent cx="5476874" cy="3705225"/>
            <wp:effectExtent l="0" t="0" r="0" b="0"/>
            <wp:docPr id="22" name="Grafikon 22" descr="Število kandidatov glede na starost med vsemi prijavljenimi kandidati">
              <a:extLst xmlns:a="http://schemas.openxmlformats.org/drawingml/2006/main">
                <a:ext uri="{FF2B5EF4-FFF2-40B4-BE49-F238E27FC236}">
                  <a16:creationId xmlns:a16="http://schemas.microsoft.com/office/drawing/2014/main" id="{1BE92D18-FA9F-49A7-B6EB-9634B273E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E24FE6" w14:textId="77777777" w:rsidR="00E01FA1" w:rsidRPr="009D6744" w:rsidRDefault="00E01FA1" w:rsidP="00E01FA1">
      <w:pPr>
        <w:spacing w:line="240" w:lineRule="auto"/>
        <w:ind w:left="284"/>
        <w:jc w:val="both"/>
        <w:rPr>
          <w:rFonts w:ascii="Arial" w:hAnsi="Arial" w:cs="Arial"/>
          <w:i/>
          <w:sz w:val="21"/>
          <w:szCs w:val="21"/>
        </w:rPr>
      </w:pPr>
    </w:p>
    <w:p w14:paraId="4C200F68" w14:textId="77777777" w:rsidR="00E01FA1" w:rsidRPr="009D6744" w:rsidRDefault="00E01FA1" w:rsidP="00E01FA1">
      <w:pPr>
        <w:spacing w:line="240" w:lineRule="auto"/>
        <w:ind w:left="284"/>
        <w:jc w:val="both"/>
        <w:rPr>
          <w:rFonts w:ascii="Arial" w:hAnsi="Arial" w:cs="Arial"/>
          <w:i/>
          <w:sz w:val="21"/>
          <w:szCs w:val="21"/>
        </w:rPr>
      </w:pPr>
      <w:r w:rsidRPr="009D6744">
        <w:rPr>
          <w:noProof/>
          <w:sz w:val="21"/>
          <w:szCs w:val="21"/>
        </w:rPr>
        <w:drawing>
          <wp:inline distT="0" distB="0" distL="0" distR="0" wp14:anchorId="79B1E95E" wp14:editId="063027D4">
            <wp:extent cx="5257800" cy="3743325"/>
            <wp:effectExtent l="0" t="0" r="0" b="0"/>
            <wp:docPr id="24" name="Grafikon 24" descr="Razmerje po starosti med vsemi prijavljenimi kandidati v odstotku">
              <a:extLst xmlns:a="http://schemas.openxmlformats.org/drawingml/2006/main">
                <a:ext uri="{FF2B5EF4-FFF2-40B4-BE49-F238E27FC236}">
                  <a16:creationId xmlns:a16="http://schemas.microsoft.com/office/drawing/2014/main" id="{6668DB8A-B776-4412-9EDE-84CA7EBB7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D6744">
        <w:rPr>
          <w:noProof/>
          <w:sz w:val="21"/>
          <w:szCs w:val="21"/>
        </w:rPr>
        <w:t xml:space="preserve"> </w:t>
      </w:r>
    </w:p>
    <w:p w14:paraId="04FBF582" w14:textId="77777777" w:rsidR="00E01FA1" w:rsidRPr="009D6744" w:rsidRDefault="00E01FA1" w:rsidP="00E01FA1">
      <w:pPr>
        <w:spacing w:line="240" w:lineRule="auto"/>
        <w:jc w:val="both"/>
        <w:rPr>
          <w:rFonts w:ascii="Arial" w:hAnsi="Arial" w:cs="Arial"/>
          <w:sz w:val="21"/>
          <w:szCs w:val="21"/>
        </w:rPr>
      </w:pPr>
    </w:p>
    <w:p w14:paraId="51061ED8" w14:textId="77777777" w:rsidR="00E01FA1" w:rsidRPr="009D6744" w:rsidRDefault="00E01FA1" w:rsidP="009D6744">
      <w:pPr>
        <w:spacing w:line="276" w:lineRule="auto"/>
        <w:jc w:val="both"/>
        <w:rPr>
          <w:rFonts w:ascii="Arial" w:hAnsi="Arial" w:cs="Arial"/>
          <w:sz w:val="21"/>
          <w:szCs w:val="21"/>
        </w:rPr>
      </w:pPr>
      <w:r w:rsidRPr="009D6744">
        <w:rPr>
          <w:rFonts w:ascii="Arial" w:hAnsi="Arial" w:cs="Arial"/>
          <w:sz w:val="21"/>
          <w:szCs w:val="21"/>
        </w:rPr>
        <w:lastRenderedPageBreak/>
        <w:t xml:space="preserve">Med </w:t>
      </w:r>
      <w:r w:rsidRPr="009D6744">
        <w:rPr>
          <w:rFonts w:ascii="Arial" w:hAnsi="Arial" w:cs="Arial"/>
          <w:b/>
          <w:sz w:val="21"/>
          <w:szCs w:val="21"/>
        </w:rPr>
        <w:t>primernimi kandidati</w:t>
      </w:r>
      <w:r w:rsidRPr="009D6744">
        <w:rPr>
          <w:rFonts w:ascii="Arial" w:hAnsi="Arial" w:cs="Arial"/>
          <w:sz w:val="21"/>
          <w:szCs w:val="21"/>
        </w:rPr>
        <w:t xml:space="preserve"> prevladujejo kandidati, stari med 35 in 44 let (32% vseh primernih kandidatov), sledijo pa kandidati, stari nad 55 let  (30% vseh primernih kandidatov).</w:t>
      </w:r>
    </w:p>
    <w:p w14:paraId="72DA1B28" w14:textId="77777777" w:rsidR="00E01FA1" w:rsidRPr="009D6744" w:rsidRDefault="00E01FA1" w:rsidP="00E01FA1">
      <w:pPr>
        <w:spacing w:line="240" w:lineRule="auto"/>
        <w:ind w:left="284"/>
        <w:jc w:val="both"/>
        <w:rPr>
          <w:rFonts w:ascii="Arial" w:hAnsi="Arial" w:cs="Arial"/>
          <w:i/>
          <w:sz w:val="21"/>
          <w:szCs w:val="21"/>
        </w:rPr>
      </w:pPr>
      <w:r w:rsidRPr="009D6744">
        <w:rPr>
          <w:noProof/>
          <w:sz w:val="21"/>
          <w:szCs w:val="21"/>
        </w:rPr>
        <w:drawing>
          <wp:inline distT="0" distB="0" distL="0" distR="0" wp14:anchorId="3606FC26" wp14:editId="50D5483E">
            <wp:extent cx="5457825" cy="3724275"/>
            <wp:effectExtent l="0" t="0" r="0" b="0"/>
            <wp:docPr id="26" name="Grafikon 26" descr="Število kandidatov glede na starost med primernimi kandidati">
              <a:extLst xmlns:a="http://schemas.openxmlformats.org/drawingml/2006/main">
                <a:ext uri="{FF2B5EF4-FFF2-40B4-BE49-F238E27FC236}">
                  <a16:creationId xmlns:a16="http://schemas.microsoft.com/office/drawing/2014/main" id="{11270B71-2938-4E74-9743-33555BCE0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50D3CE" w14:textId="77777777" w:rsidR="00E01FA1" w:rsidRPr="009D6744" w:rsidRDefault="00E01FA1" w:rsidP="00E01FA1">
      <w:pPr>
        <w:spacing w:line="240" w:lineRule="auto"/>
        <w:ind w:left="284"/>
        <w:jc w:val="both"/>
        <w:rPr>
          <w:rFonts w:ascii="Arial" w:hAnsi="Arial" w:cs="Arial"/>
          <w:i/>
          <w:sz w:val="21"/>
          <w:szCs w:val="21"/>
        </w:rPr>
      </w:pPr>
    </w:p>
    <w:p w14:paraId="1BDA4C7F" w14:textId="77777777" w:rsidR="00E01FA1" w:rsidRPr="009D6744" w:rsidRDefault="00E01FA1" w:rsidP="00E01FA1">
      <w:pPr>
        <w:spacing w:line="240" w:lineRule="auto"/>
        <w:jc w:val="both"/>
        <w:rPr>
          <w:rFonts w:ascii="Arial" w:hAnsi="Arial" w:cs="Arial"/>
          <w:i/>
          <w:sz w:val="21"/>
          <w:szCs w:val="21"/>
        </w:rPr>
      </w:pPr>
      <w:r w:rsidRPr="009D6744">
        <w:rPr>
          <w:noProof/>
          <w:sz w:val="21"/>
          <w:szCs w:val="21"/>
        </w:rPr>
        <w:drawing>
          <wp:inline distT="0" distB="0" distL="0" distR="0" wp14:anchorId="4998C047" wp14:editId="6AB14922">
            <wp:extent cx="5486400" cy="3733800"/>
            <wp:effectExtent l="0" t="0" r="0" b="0"/>
            <wp:docPr id="27" name="Grafikon 27" descr="Razmerje med primernimi kandidati po starosti">
              <a:extLst xmlns:a="http://schemas.openxmlformats.org/drawingml/2006/main">
                <a:ext uri="{FF2B5EF4-FFF2-40B4-BE49-F238E27FC236}">
                  <a16:creationId xmlns:a16="http://schemas.microsoft.com/office/drawing/2014/main" id="{AADC4952-F5E8-47CD-86BC-D1FD6A7A1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B562A1" w14:textId="77777777" w:rsidR="00E01FA1" w:rsidRPr="009D6744" w:rsidRDefault="00E01FA1" w:rsidP="00E01FA1">
      <w:pPr>
        <w:tabs>
          <w:tab w:val="left" w:pos="2235"/>
        </w:tabs>
        <w:spacing w:line="240" w:lineRule="auto"/>
        <w:jc w:val="both"/>
        <w:rPr>
          <w:rFonts w:ascii="Arial" w:hAnsi="Arial" w:cs="Arial"/>
          <w:color w:val="FF0000"/>
          <w:sz w:val="21"/>
          <w:szCs w:val="21"/>
        </w:rPr>
      </w:pPr>
    </w:p>
    <w:p w14:paraId="699580B2" w14:textId="77777777" w:rsidR="00E01FA1" w:rsidRPr="009D6744" w:rsidRDefault="00E01FA1" w:rsidP="00E01FA1">
      <w:pPr>
        <w:tabs>
          <w:tab w:val="left" w:pos="2235"/>
        </w:tabs>
        <w:spacing w:line="240" w:lineRule="auto"/>
        <w:jc w:val="both"/>
        <w:rPr>
          <w:rFonts w:ascii="Arial" w:hAnsi="Arial" w:cs="Arial"/>
          <w:sz w:val="21"/>
          <w:szCs w:val="21"/>
        </w:rPr>
      </w:pPr>
    </w:p>
    <w:p w14:paraId="27770E13" w14:textId="77777777" w:rsidR="00E01FA1" w:rsidRPr="009D6744" w:rsidRDefault="00E01FA1" w:rsidP="009D6744">
      <w:pPr>
        <w:tabs>
          <w:tab w:val="left" w:pos="2235"/>
        </w:tabs>
        <w:spacing w:line="276" w:lineRule="auto"/>
        <w:jc w:val="both"/>
        <w:rPr>
          <w:rFonts w:ascii="Arial" w:hAnsi="Arial" w:cs="Arial"/>
          <w:sz w:val="21"/>
          <w:szCs w:val="21"/>
        </w:rPr>
      </w:pPr>
      <w:r w:rsidRPr="009D6744">
        <w:rPr>
          <w:rFonts w:ascii="Arial" w:hAnsi="Arial" w:cs="Arial"/>
          <w:sz w:val="21"/>
          <w:szCs w:val="21"/>
        </w:rPr>
        <w:lastRenderedPageBreak/>
        <w:t xml:space="preserve">Med </w:t>
      </w:r>
      <w:r w:rsidRPr="009D6744">
        <w:rPr>
          <w:rFonts w:ascii="Arial" w:hAnsi="Arial" w:cs="Arial"/>
          <w:b/>
          <w:sz w:val="21"/>
          <w:szCs w:val="21"/>
        </w:rPr>
        <w:t>neprimernimi kandidati</w:t>
      </w:r>
      <w:r w:rsidRPr="009D6744">
        <w:rPr>
          <w:rFonts w:ascii="Arial" w:hAnsi="Arial" w:cs="Arial"/>
          <w:sz w:val="21"/>
          <w:szCs w:val="21"/>
        </w:rPr>
        <w:t xml:space="preserve"> ni večjih odstopanj, največ je kandidatov, starih nad 55 let.</w:t>
      </w:r>
    </w:p>
    <w:p w14:paraId="1D63A77A" w14:textId="77777777" w:rsidR="00E01FA1" w:rsidRPr="009D6744" w:rsidRDefault="00E01FA1" w:rsidP="00E01FA1">
      <w:pPr>
        <w:spacing w:line="240" w:lineRule="auto"/>
        <w:ind w:left="284"/>
        <w:jc w:val="both"/>
        <w:rPr>
          <w:noProof/>
          <w:sz w:val="21"/>
          <w:szCs w:val="21"/>
        </w:rPr>
      </w:pPr>
      <w:r w:rsidRPr="009D6744">
        <w:rPr>
          <w:noProof/>
          <w:sz w:val="21"/>
          <w:szCs w:val="21"/>
        </w:rPr>
        <w:drawing>
          <wp:inline distT="0" distB="0" distL="0" distR="0" wp14:anchorId="3C54F3C2" wp14:editId="4FA5E794">
            <wp:extent cx="5476874" cy="3810000"/>
            <wp:effectExtent l="0" t="0" r="0" b="0"/>
            <wp:docPr id="31" name="Grafikon 31" descr="Število kandidatov glede na starost med neprimernimi kandidati">
              <a:extLst xmlns:a="http://schemas.openxmlformats.org/drawingml/2006/main">
                <a:ext uri="{FF2B5EF4-FFF2-40B4-BE49-F238E27FC236}">
                  <a16:creationId xmlns:a16="http://schemas.microsoft.com/office/drawing/2014/main" id="{0BF424B9-3D71-45BD-B7F5-087039F143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D6744">
        <w:rPr>
          <w:noProof/>
          <w:sz w:val="21"/>
          <w:szCs w:val="21"/>
        </w:rPr>
        <w:t xml:space="preserve"> </w:t>
      </w:r>
    </w:p>
    <w:p w14:paraId="131CAC1E" w14:textId="77777777" w:rsidR="00E01FA1" w:rsidRPr="009D6744" w:rsidRDefault="00E01FA1" w:rsidP="00E01FA1">
      <w:pPr>
        <w:spacing w:line="240" w:lineRule="auto"/>
        <w:ind w:left="284"/>
        <w:jc w:val="both"/>
        <w:rPr>
          <w:noProof/>
          <w:sz w:val="21"/>
          <w:szCs w:val="21"/>
        </w:rPr>
      </w:pPr>
    </w:p>
    <w:p w14:paraId="4E03C899" w14:textId="77777777" w:rsidR="00E01FA1" w:rsidRPr="009D6744" w:rsidRDefault="00E01FA1" w:rsidP="00E01FA1">
      <w:pPr>
        <w:spacing w:line="240" w:lineRule="auto"/>
        <w:ind w:left="284"/>
        <w:jc w:val="both"/>
        <w:rPr>
          <w:rFonts w:ascii="Arial" w:hAnsi="Arial" w:cs="Arial"/>
          <w:i/>
          <w:sz w:val="21"/>
          <w:szCs w:val="21"/>
        </w:rPr>
      </w:pPr>
    </w:p>
    <w:p w14:paraId="02337D49" w14:textId="77777777" w:rsidR="00E01FA1" w:rsidRPr="009D6744" w:rsidRDefault="00E01FA1" w:rsidP="00E01FA1">
      <w:pPr>
        <w:spacing w:line="240" w:lineRule="auto"/>
        <w:ind w:left="284"/>
        <w:jc w:val="both"/>
        <w:rPr>
          <w:rFonts w:ascii="Arial" w:hAnsi="Arial" w:cs="Arial"/>
          <w:i/>
          <w:sz w:val="21"/>
          <w:szCs w:val="21"/>
        </w:rPr>
      </w:pPr>
      <w:r w:rsidRPr="009D6744">
        <w:rPr>
          <w:noProof/>
          <w:sz w:val="21"/>
          <w:szCs w:val="21"/>
        </w:rPr>
        <w:drawing>
          <wp:inline distT="0" distB="0" distL="0" distR="0" wp14:anchorId="163BD32D" wp14:editId="0D180F6F">
            <wp:extent cx="5476240" cy="3968750"/>
            <wp:effectExtent l="0" t="0" r="0" b="0"/>
            <wp:docPr id="28" name="Grafikon 28" descr="Razmerje med neprimernimi kandidati po starosti">
              <a:extLst xmlns:a="http://schemas.openxmlformats.org/drawingml/2006/main">
                <a:ext uri="{FF2B5EF4-FFF2-40B4-BE49-F238E27FC236}">
                  <a16:creationId xmlns:a16="http://schemas.microsoft.com/office/drawing/2014/main" id="{B888BC46-C8B1-40B0-88D3-B353ED4F2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5A1BFC" w14:textId="211E0BD8" w:rsidR="00E01FA1" w:rsidRPr="00A77B94" w:rsidRDefault="00E01FA1" w:rsidP="009D6744">
      <w:pPr>
        <w:spacing w:line="276" w:lineRule="auto"/>
        <w:jc w:val="both"/>
        <w:rPr>
          <w:rFonts w:ascii="Arial" w:hAnsi="Arial" w:cs="Arial"/>
          <w:sz w:val="20"/>
          <w:szCs w:val="20"/>
        </w:rPr>
      </w:pPr>
      <w:r w:rsidRPr="00A77B94">
        <w:rPr>
          <w:rFonts w:ascii="Arial" w:hAnsi="Arial" w:cs="Arial"/>
          <w:sz w:val="20"/>
          <w:szCs w:val="20"/>
        </w:rPr>
        <w:lastRenderedPageBreak/>
        <w:t xml:space="preserve">Med vsemi </w:t>
      </w:r>
      <w:r w:rsidRPr="00A77B94">
        <w:rPr>
          <w:rFonts w:ascii="Arial" w:hAnsi="Arial" w:cs="Arial"/>
          <w:b/>
          <w:sz w:val="20"/>
          <w:szCs w:val="20"/>
        </w:rPr>
        <w:t>prijavljenimi kandidati</w:t>
      </w:r>
      <w:r w:rsidRPr="00A77B94">
        <w:rPr>
          <w:rFonts w:ascii="Arial" w:hAnsi="Arial" w:cs="Arial"/>
          <w:sz w:val="20"/>
          <w:szCs w:val="20"/>
        </w:rPr>
        <w:t xml:space="preserve"> je bilo 43% kandidatov zaposlenih v organu, ki je razpisal javni natečaj, 39% takih kandidatov, ki so bili v času prijave zaposleni </w:t>
      </w:r>
      <w:r w:rsidR="00C3704E" w:rsidRPr="00A77B94">
        <w:rPr>
          <w:rFonts w:ascii="Arial" w:hAnsi="Arial" w:cs="Arial"/>
          <w:sz w:val="20"/>
          <w:szCs w:val="20"/>
        </w:rPr>
        <w:t xml:space="preserve">izven državne uprave in 18% kandidatov zaposlenih </w:t>
      </w:r>
      <w:r w:rsidRPr="00A77B94">
        <w:rPr>
          <w:rFonts w:ascii="Arial" w:hAnsi="Arial" w:cs="Arial"/>
          <w:sz w:val="20"/>
          <w:szCs w:val="20"/>
        </w:rPr>
        <w:t xml:space="preserve">drugje v državni upravi.  </w:t>
      </w:r>
    </w:p>
    <w:p w14:paraId="77F04A71" w14:textId="77777777" w:rsidR="00E01FA1" w:rsidRPr="009D6744" w:rsidRDefault="00E01FA1" w:rsidP="00E01FA1">
      <w:pPr>
        <w:tabs>
          <w:tab w:val="left" w:pos="2235"/>
        </w:tabs>
        <w:spacing w:line="240" w:lineRule="auto"/>
        <w:ind w:left="284"/>
        <w:jc w:val="both"/>
        <w:rPr>
          <w:rFonts w:ascii="Arial" w:hAnsi="Arial" w:cs="Arial"/>
          <w:i/>
          <w:sz w:val="21"/>
          <w:szCs w:val="21"/>
        </w:rPr>
      </w:pPr>
      <w:r w:rsidRPr="009D6744">
        <w:rPr>
          <w:noProof/>
          <w:sz w:val="21"/>
          <w:szCs w:val="21"/>
        </w:rPr>
        <w:drawing>
          <wp:inline distT="0" distB="0" distL="0" distR="0" wp14:anchorId="6412222C" wp14:editId="06394875">
            <wp:extent cx="5600700" cy="3703320"/>
            <wp:effectExtent l="0" t="0" r="0" b="0"/>
            <wp:docPr id="29" name="Grafikon 29" descr="Razmerje med vsemi prijavljenimi kandidati glede na zaposlitev pred kandidaturo">
              <a:extLst xmlns:a="http://schemas.openxmlformats.org/drawingml/2006/main">
                <a:ext uri="{FF2B5EF4-FFF2-40B4-BE49-F238E27FC236}">
                  <a16:creationId xmlns:a16="http://schemas.microsoft.com/office/drawing/2014/main" id="{61CF5027-3F63-4CD1-93B2-C0FE582B3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64D537" w14:textId="3F1E726E" w:rsidR="00E01FA1" w:rsidRDefault="00E01FA1" w:rsidP="00E01FA1">
      <w:pPr>
        <w:tabs>
          <w:tab w:val="left" w:pos="2235"/>
        </w:tabs>
        <w:spacing w:line="240" w:lineRule="auto"/>
        <w:ind w:left="284"/>
        <w:jc w:val="both"/>
        <w:rPr>
          <w:rFonts w:ascii="Arial" w:hAnsi="Arial" w:cs="Arial"/>
          <w:sz w:val="21"/>
          <w:szCs w:val="21"/>
        </w:rPr>
      </w:pPr>
    </w:p>
    <w:p w14:paraId="2F547992" w14:textId="1FAB4EDF" w:rsidR="00E01FA1" w:rsidRPr="00A77B94" w:rsidRDefault="00E01FA1" w:rsidP="009D6744">
      <w:pPr>
        <w:tabs>
          <w:tab w:val="left" w:pos="2235"/>
        </w:tabs>
        <w:spacing w:line="276" w:lineRule="auto"/>
        <w:jc w:val="both"/>
        <w:rPr>
          <w:rFonts w:ascii="Arial" w:hAnsi="Arial" w:cs="Arial"/>
          <w:sz w:val="20"/>
          <w:szCs w:val="20"/>
        </w:rPr>
      </w:pPr>
      <w:r w:rsidRPr="00A77B94">
        <w:rPr>
          <w:rFonts w:ascii="Arial" w:hAnsi="Arial" w:cs="Arial"/>
          <w:sz w:val="20"/>
          <w:szCs w:val="20"/>
        </w:rPr>
        <w:t xml:space="preserve">Med vsemi </w:t>
      </w:r>
      <w:r w:rsidRPr="00A77B94">
        <w:rPr>
          <w:rFonts w:ascii="Arial" w:hAnsi="Arial" w:cs="Arial"/>
          <w:b/>
          <w:sz w:val="20"/>
          <w:szCs w:val="20"/>
        </w:rPr>
        <w:t>primernimi kandidati</w:t>
      </w:r>
      <w:r w:rsidRPr="00A77B94">
        <w:rPr>
          <w:rFonts w:ascii="Arial" w:hAnsi="Arial" w:cs="Arial"/>
          <w:sz w:val="20"/>
          <w:szCs w:val="20"/>
        </w:rPr>
        <w:t xml:space="preserve"> pa je bilo 66% takih kandidatov, ki so bili v času prijave zaposleni v organu, ki razpisuje postopek, </w:t>
      </w:r>
      <w:r w:rsidR="00F212B7" w:rsidRPr="00A77B94">
        <w:rPr>
          <w:rFonts w:ascii="Arial" w:hAnsi="Arial" w:cs="Arial"/>
          <w:sz w:val="20"/>
          <w:szCs w:val="20"/>
        </w:rPr>
        <w:t>21</w:t>
      </w:r>
      <w:r w:rsidRPr="00A77B94">
        <w:rPr>
          <w:rFonts w:ascii="Arial" w:hAnsi="Arial" w:cs="Arial"/>
          <w:sz w:val="20"/>
          <w:szCs w:val="20"/>
        </w:rPr>
        <w:t xml:space="preserve">% je bilo zaposlenih drugje v državni upravi, medtem ko je bilo 13% primernih kandidatov v času kandidature zaposlenih izven državne uprave. </w:t>
      </w:r>
    </w:p>
    <w:p w14:paraId="56C8A0AB" w14:textId="77777777" w:rsidR="00E01FA1" w:rsidRPr="009D6744" w:rsidRDefault="00E01FA1" w:rsidP="00E01FA1">
      <w:pPr>
        <w:tabs>
          <w:tab w:val="left" w:pos="2235"/>
        </w:tabs>
        <w:spacing w:line="276" w:lineRule="auto"/>
        <w:ind w:left="284"/>
        <w:jc w:val="both"/>
        <w:rPr>
          <w:rFonts w:ascii="Arial" w:hAnsi="Arial" w:cs="Arial"/>
          <w:i/>
          <w:sz w:val="21"/>
          <w:szCs w:val="21"/>
        </w:rPr>
      </w:pPr>
      <w:r w:rsidRPr="009D6744">
        <w:rPr>
          <w:noProof/>
          <w:sz w:val="21"/>
          <w:szCs w:val="21"/>
        </w:rPr>
        <w:drawing>
          <wp:inline distT="0" distB="0" distL="0" distR="0" wp14:anchorId="2910FB8A" wp14:editId="6E866AF0">
            <wp:extent cx="5534025" cy="3505200"/>
            <wp:effectExtent l="0" t="0" r="0" b="0"/>
            <wp:docPr id="30" name="Grafikon 30" descr="Razmerje med primernimi kandidati glede na zaposlitev pred kandidaturo">
              <a:extLst xmlns:a="http://schemas.openxmlformats.org/drawingml/2006/main">
                <a:ext uri="{FF2B5EF4-FFF2-40B4-BE49-F238E27FC236}">
                  <a16:creationId xmlns:a16="http://schemas.microsoft.com/office/drawing/2014/main" id="{E0B04BF3-B1B8-4F3E-BF3D-C9DA11240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E01FA1" w:rsidRPr="009D6744" w:rsidSect="0018178F">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D0D7" w14:textId="77777777" w:rsidR="0018178F" w:rsidRDefault="0018178F" w:rsidP="009520CE">
      <w:pPr>
        <w:spacing w:after="0" w:line="240" w:lineRule="auto"/>
      </w:pPr>
      <w:r>
        <w:separator/>
      </w:r>
    </w:p>
  </w:endnote>
  <w:endnote w:type="continuationSeparator" w:id="0">
    <w:p w14:paraId="7D81DB70" w14:textId="77777777" w:rsidR="0018178F" w:rsidRDefault="0018178F" w:rsidP="0095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63178"/>
      <w:docPartObj>
        <w:docPartGallery w:val="Page Numbers (Bottom of Page)"/>
        <w:docPartUnique/>
      </w:docPartObj>
    </w:sdtPr>
    <w:sdtEndPr/>
    <w:sdtContent>
      <w:p w14:paraId="45F60263" w14:textId="1C3D50DB" w:rsidR="001D4BF5" w:rsidRDefault="001D4BF5">
        <w:pPr>
          <w:pStyle w:val="Noga"/>
          <w:jc w:val="right"/>
        </w:pPr>
        <w:r>
          <w:fldChar w:fldCharType="begin"/>
        </w:r>
        <w:r>
          <w:instrText>PAGE   \* MERGEFORMAT</w:instrText>
        </w:r>
        <w:r>
          <w:fldChar w:fldCharType="separate"/>
        </w:r>
        <w:r>
          <w:t>2</w:t>
        </w:r>
        <w:r>
          <w:fldChar w:fldCharType="end"/>
        </w:r>
      </w:p>
    </w:sdtContent>
  </w:sdt>
  <w:p w14:paraId="4AF22158" w14:textId="77777777" w:rsidR="001D4BF5" w:rsidRDefault="001D4B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48330"/>
      <w:docPartObj>
        <w:docPartGallery w:val="Page Numbers (Bottom of Page)"/>
        <w:docPartUnique/>
      </w:docPartObj>
    </w:sdtPr>
    <w:sdtEndPr/>
    <w:sdtContent>
      <w:p w14:paraId="3427C2B4" w14:textId="69798E55" w:rsidR="001D4BF5" w:rsidRDefault="001D4BF5">
        <w:pPr>
          <w:pStyle w:val="Noga"/>
          <w:jc w:val="right"/>
        </w:pPr>
        <w:r>
          <w:fldChar w:fldCharType="begin"/>
        </w:r>
        <w:r>
          <w:instrText>PAGE   \* MERGEFORMAT</w:instrText>
        </w:r>
        <w:r>
          <w:fldChar w:fldCharType="separate"/>
        </w:r>
        <w:r>
          <w:t>2</w:t>
        </w:r>
        <w:r>
          <w:fldChar w:fldCharType="end"/>
        </w:r>
      </w:p>
    </w:sdtContent>
  </w:sdt>
  <w:p w14:paraId="415C7B75" w14:textId="77777777" w:rsidR="001D4BF5" w:rsidRDefault="001D4B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188A" w14:textId="77777777" w:rsidR="0018178F" w:rsidRDefault="0018178F" w:rsidP="009520CE">
      <w:pPr>
        <w:spacing w:after="0" w:line="240" w:lineRule="auto"/>
      </w:pPr>
      <w:r>
        <w:separator/>
      </w:r>
    </w:p>
  </w:footnote>
  <w:footnote w:type="continuationSeparator" w:id="0">
    <w:p w14:paraId="3BD27917" w14:textId="77777777" w:rsidR="0018178F" w:rsidRDefault="0018178F" w:rsidP="009520CE">
      <w:pPr>
        <w:spacing w:after="0" w:line="240" w:lineRule="auto"/>
      </w:pPr>
      <w:r>
        <w:continuationSeparator/>
      </w:r>
    </w:p>
  </w:footnote>
  <w:footnote w:id="1">
    <w:p w14:paraId="6C8F5EA1" w14:textId="67703326" w:rsidR="009241F1" w:rsidRPr="00F97166" w:rsidRDefault="009241F1" w:rsidP="009241F1">
      <w:pPr>
        <w:spacing w:after="0" w:line="264" w:lineRule="auto"/>
        <w:jc w:val="both"/>
        <w:rPr>
          <w:rFonts w:ascii="Arial" w:hAnsi="Arial" w:cs="Arial"/>
          <w:sz w:val="16"/>
          <w:szCs w:val="16"/>
        </w:rPr>
      </w:pPr>
      <w:r w:rsidRPr="00F97166">
        <w:rPr>
          <w:rStyle w:val="Sprotnaopomba-sklic"/>
          <w:rFonts w:ascii="Arial" w:hAnsi="Arial" w:cs="Arial"/>
          <w:sz w:val="16"/>
          <w:szCs w:val="16"/>
        </w:rPr>
        <w:footnoteRef/>
      </w:r>
      <w:r w:rsidRPr="00F97166">
        <w:rPr>
          <w:rFonts w:ascii="Arial" w:hAnsi="Arial" w:cs="Arial"/>
          <w:sz w:val="16"/>
          <w:szCs w:val="16"/>
        </w:rPr>
        <w:t xml:space="preserve"> Št.  0130-1/2021/11 z dne 15. 2. 2021</w:t>
      </w:r>
      <w:r w:rsidR="00C86E91">
        <w:rPr>
          <w:rFonts w:ascii="Arial" w:hAnsi="Arial" w:cs="Arial"/>
          <w:sz w:val="16"/>
          <w:szCs w:val="16"/>
        </w:rPr>
        <w:t xml:space="preserve">, objavljeni na </w:t>
      </w:r>
      <w:r w:rsidR="00C86E91" w:rsidRPr="00C86E91">
        <w:rPr>
          <w:rFonts w:ascii="Arial" w:hAnsi="Arial" w:cs="Arial"/>
          <w:sz w:val="16"/>
          <w:szCs w:val="16"/>
        </w:rPr>
        <w:t>https://www.gov.si/zbirke/delovna-telesa/uradniski-svet/</w:t>
      </w:r>
      <w:r w:rsidR="00C86E91">
        <w:rPr>
          <w:rFonts w:ascii="Arial" w:hAnsi="Arial" w:cs="Arial"/>
          <w:sz w:val="16"/>
          <w:szCs w:val="16"/>
        </w:rPr>
        <w:t xml:space="preserve"> .</w:t>
      </w:r>
    </w:p>
  </w:footnote>
  <w:footnote w:id="2">
    <w:p w14:paraId="532E31A3" w14:textId="77777777" w:rsidR="009241F1" w:rsidRPr="00F97166" w:rsidRDefault="009241F1" w:rsidP="00F4035E">
      <w:pPr>
        <w:pStyle w:val="Sprotnaopomba-besedilo"/>
        <w:jc w:val="both"/>
        <w:rPr>
          <w:lang w:val="it-IT"/>
        </w:rPr>
      </w:pPr>
      <w:r w:rsidRPr="00F97166">
        <w:rPr>
          <w:rStyle w:val="Sprotnaopomba-sklic"/>
          <w:rFonts w:cs="Arial"/>
          <w:sz w:val="16"/>
          <w:szCs w:val="16"/>
        </w:rPr>
        <w:footnoteRef/>
      </w:r>
      <w:r w:rsidRPr="00F97166">
        <w:rPr>
          <w:rFonts w:cs="Arial"/>
          <w:sz w:val="16"/>
          <w:szCs w:val="16"/>
          <w:lang w:val="it-IT"/>
        </w:rPr>
        <w:t xml:space="preserve"> </w:t>
      </w:r>
      <w:proofErr w:type="spellStart"/>
      <w:r w:rsidRPr="00F97166">
        <w:rPr>
          <w:rFonts w:cs="Arial"/>
          <w:sz w:val="16"/>
          <w:szCs w:val="16"/>
          <w:lang w:val="it-IT"/>
        </w:rPr>
        <w:t>Priročnik</w:t>
      </w:r>
      <w:proofErr w:type="spellEnd"/>
      <w:r w:rsidRPr="00F97166">
        <w:rPr>
          <w:rFonts w:cs="Arial"/>
          <w:sz w:val="16"/>
          <w:szCs w:val="16"/>
          <w:lang w:val="it-IT"/>
        </w:rPr>
        <w:t xml:space="preserve"> za </w:t>
      </w:r>
      <w:proofErr w:type="spellStart"/>
      <w:r w:rsidRPr="00F97166">
        <w:rPr>
          <w:rFonts w:cs="Arial"/>
          <w:sz w:val="16"/>
          <w:szCs w:val="16"/>
          <w:lang w:val="it-IT"/>
        </w:rPr>
        <w:t>presojanje</w:t>
      </w:r>
      <w:proofErr w:type="spellEnd"/>
      <w:r w:rsidRPr="00F97166">
        <w:rPr>
          <w:rFonts w:cs="Arial"/>
          <w:sz w:val="16"/>
          <w:szCs w:val="16"/>
          <w:lang w:val="it-IT"/>
        </w:rPr>
        <w:t xml:space="preserve"> in </w:t>
      </w:r>
      <w:proofErr w:type="spellStart"/>
      <w:r w:rsidRPr="00F97166">
        <w:rPr>
          <w:rFonts w:cs="Arial"/>
          <w:sz w:val="16"/>
          <w:szCs w:val="16"/>
          <w:lang w:val="it-IT"/>
        </w:rPr>
        <w:t>razvoj</w:t>
      </w:r>
      <w:proofErr w:type="spellEnd"/>
      <w:r w:rsidRPr="00F97166">
        <w:rPr>
          <w:rFonts w:cs="Arial"/>
          <w:sz w:val="16"/>
          <w:szCs w:val="16"/>
          <w:lang w:val="it-IT"/>
        </w:rPr>
        <w:t xml:space="preserve"> </w:t>
      </w:r>
      <w:proofErr w:type="spellStart"/>
      <w:r w:rsidRPr="00F97166">
        <w:rPr>
          <w:rFonts w:cs="Arial"/>
          <w:sz w:val="16"/>
          <w:szCs w:val="16"/>
          <w:lang w:val="it-IT"/>
        </w:rPr>
        <w:t>kompetenc</w:t>
      </w:r>
      <w:proofErr w:type="spellEnd"/>
      <w:r w:rsidRPr="00F97166">
        <w:rPr>
          <w:rFonts w:cs="Arial"/>
          <w:sz w:val="16"/>
          <w:szCs w:val="16"/>
          <w:lang w:val="it-IT"/>
        </w:rPr>
        <w:t xml:space="preserve">, </w:t>
      </w:r>
      <w:hyperlink r:id="rId1" w:history="1">
        <w:r w:rsidRPr="00EC6C0A">
          <w:rPr>
            <w:rStyle w:val="Hiperpovezava"/>
            <w:rFonts w:cs="Arial"/>
            <w:sz w:val="16"/>
            <w:szCs w:val="16"/>
            <w:lang w:val="it-IT"/>
          </w:rPr>
          <w:t>https://www.gov.si/assets/ministrstva/MJU/SUKV/VKM/Prirocnik-za-uporabo-kompetencnega-modela-ter-presojanje-in-razvoj-kompetenc-za-vodje.pdf</w:t>
        </w:r>
      </w:hyperlink>
      <w:r>
        <w:rPr>
          <w:rFonts w:cs="Arial"/>
          <w:sz w:val="16"/>
          <w:szCs w:val="16"/>
          <w:lang w:val="it-IT"/>
        </w:rPr>
        <w:t xml:space="preserve"> .</w:t>
      </w:r>
    </w:p>
  </w:footnote>
  <w:footnote w:id="3">
    <w:p w14:paraId="2FAC1A9D" w14:textId="758D5974" w:rsidR="00C86E91" w:rsidRPr="0072339A" w:rsidRDefault="00C86E91">
      <w:pPr>
        <w:pStyle w:val="Sprotnaopomba-besedilo"/>
        <w:rPr>
          <w:sz w:val="16"/>
          <w:szCs w:val="16"/>
        </w:rPr>
      </w:pPr>
      <w:r w:rsidRPr="0072339A">
        <w:rPr>
          <w:rStyle w:val="Sprotnaopomba-sklic"/>
          <w:sz w:val="16"/>
          <w:szCs w:val="16"/>
        </w:rPr>
        <w:footnoteRef/>
      </w:r>
      <w:r w:rsidRPr="0072339A">
        <w:rPr>
          <w:sz w:val="16"/>
          <w:szCs w:val="16"/>
        </w:rPr>
        <w:t xml:space="preserve"> </w:t>
      </w:r>
      <w:proofErr w:type="spellStart"/>
      <w:r w:rsidRPr="0072339A">
        <w:rPr>
          <w:sz w:val="16"/>
          <w:szCs w:val="16"/>
        </w:rPr>
        <w:t>Uradni</w:t>
      </w:r>
      <w:proofErr w:type="spellEnd"/>
      <w:r w:rsidRPr="0072339A">
        <w:rPr>
          <w:sz w:val="16"/>
          <w:szCs w:val="16"/>
        </w:rPr>
        <w:t xml:space="preserve"> list RS, </w:t>
      </w:r>
      <w:proofErr w:type="spellStart"/>
      <w:r w:rsidRPr="0072339A">
        <w:rPr>
          <w:sz w:val="16"/>
          <w:szCs w:val="16"/>
        </w:rPr>
        <w:t>št</w:t>
      </w:r>
      <w:proofErr w:type="spellEnd"/>
      <w:r w:rsidRPr="0072339A">
        <w:rPr>
          <w:sz w:val="16"/>
          <w:szCs w:val="16"/>
        </w:rPr>
        <w:t>. 123/2021.</w:t>
      </w:r>
    </w:p>
  </w:footnote>
  <w:footnote w:id="4">
    <w:p w14:paraId="348EAEAE" w14:textId="457D8B6F" w:rsidR="00CC6E20" w:rsidRPr="00EC321D" w:rsidRDefault="00CC6E20">
      <w:pPr>
        <w:pStyle w:val="Sprotnaopomba-besedilo"/>
        <w:rPr>
          <w:sz w:val="16"/>
          <w:szCs w:val="16"/>
          <w:lang w:val="sl-SI"/>
        </w:rPr>
      </w:pPr>
      <w:r w:rsidRPr="00EC321D">
        <w:rPr>
          <w:rStyle w:val="Sprotnaopomba-sklic"/>
          <w:sz w:val="16"/>
          <w:szCs w:val="16"/>
        </w:rPr>
        <w:footnoteRef/>
      </w:r>
      <w:r w:rsidRPr="00A10C4B">
        <w:rPr>
          <w:sz w:val="16"/>
          <w:szCs w:val="16"/>
        </w:rPr>
        <w:t xml:space="preserve"> </w:t>
      </w:r>
      <w:r w:rsidRPr="00EC321D">
        <w:rPr>
          <w:sz w:val="16"/>
          <w:szCs w:val="16"/>
          <w:lang w:val="sl-SI"/>
        </w:rPr>
        <w:t>Uradni list RS</w:t>
      </w:r>
      <w:r w:rsidRPr="00A10C4B">
        <w:rPr>
          <w:rFonts w:eastAsia="Calibri" w:cs="Arial"/>
          <w:sz w:val="16"/>
          <w:szCs w:val="16"/>
        </w:rPr>
        <w:t xml:space="preserve">, </w:t>
      </w:r>
      <w:proofErr w:type="spellStart"/>
      <w:r w:rsidRPr="00A10C4B">
        <w:rPr>
          <w:rFonts w:eastAsia="Calibri" w:cs="Arial"/>
          <w:sz w:val="16"/>
          <w:szCs w:val="16"/>
        </w:rPr>
        <w:t>št</w:t>
      </w:r>
      <w:proofErr w:type="spellEnd"/>
      <w:r w:rsidRPr="00A10C4B">
        <w:rPr>
          <w:rFonts w:eastAsia="Calibri" w:cs="Arial"/>
          <w:sz w:val="16"/>
          <w:szCs w:val="16"/>
        </w:rPr>
        <w:t xml:space="preserve">. 95/21. </w:t>
      </w:r>
    </w:p>
  </w:footnote>
  <w:footnote w:id="5">
    <w:p w14:paraId="2D599B52" w14:textId="77777777" w:rsidR="00C14881" w:rsidRPr="00EC114D" w:rsidRDefault="00C14881" w:rsidP="00C14881">
      <w:pPr>
        <w:pStyle w:val="Sprotnaopomba-besedilo"/>
        <w:jc w:val="both"/>
        <w:rPr>
          <w:sz w:val="16"/>
          <w:szCs w:val="16"/>
          <w:lang w:val="sl-SI"/>
        </w:rPr>
      </w:pPr>
      <w:r w:rsidRPr="00EC321D">
        <w:rPr>
          <w:rStyle w:val="Sprotnaopomba-sklic"/>
          <w:sz w:val="16"/>
          <w:szCs w:val="16"/>
        </w:rPr>
        <w:footnoteRef/>
      </w:r>
      <w:r w:rsidRPr="00EC321D">
        <w:rPr>
          <w:sz w:val="16"/>
          <w:szCs w:val="16"/>
          <w:lang w:val="sl-SI"/>
        </w:rPr>
        <w:t xml:space="preserve"> </w:t>
      </w:r>
      <w:r w:rsidRPr="00EC321D">
        <w:rPr>
          <w:rFonts w:cs="Arial"/>
          <w:sz w:val="16"/>
          <w:szCs w:val="16"/>
          <w:lang w:val="sl-SI"/>
        </w:rPr>
        <w:t>Generalnih direktorjev, generalnih sekretarjev, predstojnikov organov v sestavi ministrstev, predstojnikov vladnih služb in načelnikov upravnih enot</w:t>
      </w:r>
      <w:r w:rsidRPr="00EC114D">
        <w:rPr>
          <w:rFonts w:cs="Arial"/>
          <w:sz w:val="16"/>
          <w:szCs w:val="16"/>
          <w:lang w:val="sl-SI"/>
        </w:rPr>
        <w:t xml:space="preserve">. </w:t>
      </w:r>
    </w:p>
  </w:footnote>
  <w:footnote w:id="6">
    <w:p w14:paraId="7918EB20" w14:textId="2FD58A7C" w:rsidR="00D37BB2" w:rsidRPr="00D37BB2" w:rsidRDefault="00D37BB2">
      <w:pPr>
        <w:pStyle w:val="Sprotnaopomba-besedilo"/>
        <w:rPr>
          <w:lang w:val="sl-SI"/>
        </w:rPr>
      </w:pPr>
      <w:r>
        <w:rPr>
          <w:rStyle w:val="Sprotnaopomba-sklic"/>
        </w:rPr>
        <w:footnoteRef/>
      </w:r>
      <w:r w:rsidRPr="00D37BB2">
        <w:rPr>
          <w:lang w:val="sl-SI"/>
        </w:rPr>
        <w:t xml:space="preserve"> </w:t>
      </w:r>
      <w:r>
        <w:rPr>
          <w:lang w:val="sl-SI"/>
        </w:rPr>
        <w:t xml:space="preserve">V letu 2021 je bilo objavljenih 70 posebnih javnih natečajev.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4BE" w14:textId="77777777" w:rsidR="0018178F" w:rsidRDefault="0018178F">
    <w:pPr>
      <w:pStyle w:val="Glava"/>
    </w:pPr>
  </w:p>
  <w:p w14:paraId="674758A9" w14:textId="77777777" w:rsidR="0018178F" w:rsidRDefault="0018178F">
    <w:pPr>
      <w:pStyle w:val="Glava"/>
    </w:pPr>
  </w:p>
  <w:p w14:paraId="37212ADB" w14:textId="77777777" w:rsidR="0018178F" w:rsidRDefault="001817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9300B8" w:rsidRPr="008F3500" w14:paraId="6CC953DB" w14:textId="77777777" w:rsidTr="00A3476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CEC3565" w14:textId="77777777" w:rsidR="009300B8" w:rsidRPr="006D42D9" w:rsidRDefault="009300B8" w:rsidP="009300B8">
          <w:pPr>
            <w:autoSpaceDE w:val="0"/>
            <w:autoSpaceDN w:val="0"/>
            <w:adjustRightInd w:val="0"/>
            <w:spacing w:line="240" w:lineRule="auto"/>
            <w:rPr>
              <w:rFonts w:ascii="Republika" w:hAnsi="Republika"/>
              <w:sz w:val="60"/>
              <w:szCs w:val="60"/>
            </w:rPr>
          </w:pPr>
          <w:bookmarkStart w:id="0" w:name="_Hlk53080671"/>
          <w:r>
            <w:rPr>
              <w:noProof/>
            </w:rPr>
            <w:drawing>
              <wp:inline distT="0" distB="0" distL="0" distR="0" wp14:anchorId="4132AAE6" wp14:editId="4FD313FE">
                <wp:extent cx="292735" cy="372110"/>
                <wp:effectExtent l="0" t="0" r="0" b="8890"/>
                <wp:docPr id="2" name="Slika 2"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02A2F58B" w14:textId="77777777" w:rsidR="009300B8" w:rsidRPr="00750231" w:rsidRDefault="009300B8" w:rsidP="009300B8">
    <w:pPr>
      <w:autoSpaceDE w:val="0"/>
      <w:autoSpaceDN w:val="0"/>
      <w:adjustRightInd w:val="0"/>
      <w:spacing w:after="0" w:line="240" w:lineRule="auto"/>
      <w:rPr>
        <w:rFonts w:ascii="Republika" w:hAnsi="Republika"/>
        <w:sz w:val="20"/>
        <w:szCs w:val="20"/>
      </w:rPr>
    </w:pPr>
    <w:r w:rsidRPr="00750231">
      <w:rPr>
        <w:rFonts w:ascii="Republika" w:hAnsi="Republika"/>
        <w:sz w:val="20"/>
        <w:szCs w:val="20"/>
      </w:rPr>
      <w:t>REPUBLIKA SLOVENIJE</w:t>
    </w:r>
  </w:p>
  <w:p w14:paraId="40B28813" w14:textId="77777777" w:rsidR="009300B8" w:rsidRPr="00CA020B" w:rsidRDefault="009300B8" w:rsidP="009300B8">
    <w:pPr>
      <w:rPr>
        <w:rFonts w:ascii="Republika" w:hAnsi="Republika"/>
        <w:b/>
        <w:bCs/>
        <w:sz w:val="20"/>
        <w:szCs w:val="20"/>
      </w:rPr>
    </w:pPr>
    <w:r w:rsidRPr="00CA020B">
      <w:rPr>
        <w:rFonts w:ascii="Republika" w:hAnsi="Republika"/>
        <w:b/>
        <w:bCs/>
        <w:sz w:val="20"/>
        <w:szCs w:val="20"/>
      </w:rPr>
      <w:t>URADNIŠKI SVET</w:t>
    </w:r>
  </w:p>
  <w:p w14:paraId="1C1B0BB0" w14:textId="77777777" w:rsidR="009300B8" w:rsidRPr="00022579" w:rsidRDefault="009300B8" w:rsidP="009300B8">
    <w:pPr>
      <w:pStyle w:val="Glava"/>
      <w:tabs>
        <w:tab w:val="left" w:pos="5112"/>
      </w:tabs>
      <w:rPr>
        <w:rFonts w:ascii="Republika Bold" w:hAnsi="Republika Bold"/>
        <w:caps/>
        <w:sz w:val="20"/>
        <w:szCs w:val="20"/>
      </w:rPr>
    </w:pPr>
  </w:p>
  <w:p w14:paraId="549C0DB1" w14:textId="77777777" w:rsidR="009300B8" w:rsidRPr="00750231" w:rsidRDefault="009300B8" w:rsidP="009300B8">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0"/>
    <w:r>
      <w:rPr>
        <w:rFonts w:cs="Arial"/>
        <w:sz w:val="16"/>
      </w:rPr>
      <w:tab/>
    </w:r>
    <w:r>
      <w:rPr>
        <w:rFonts w:cs="Arial"/>
        <w:sz w:val="16"/>
      </w:rPr>
      <w:tab/>
    </w:r>
    <w:r w:rsidRPr="00750231">
      <w:rPr>
        <w:rFonts w:ascii="Arial" w:hAnsi="Arial" w:cs="Arial"/>
        <w:sz w:val="16"/>
      </w:rPr>
      <w:t xml:space="preserve">T: 01 478 </w:t>
    </w:r>
    <w:r>
      <w:rPr>
        <w:rFonts w:ascii="Arial" w:hAnsi="Arial" w:cs="Arial"/>
        <w:sz w:val="16"/>
      </w:rPr>
      <w:t>83 45</w:t>
    </w:r>
  </w:p>
  <w:p w14:paraId="01C62655" w14:textId="77777777" w:rsidR="009300B8" w:rsidRPr="00750231" w:rsidRDefault="009300B8" w:rsidP="009300B8">
    <w:pPr>
      <w:pStyle w:val="Glava"/>
      <w:tabs>
        <w:tab w:val="left" w:pos="5112"/>
      </w:tabs>
      <w:ind w:left="142"/>
      <w:rPr>
        <w:rFonts w:ascii="Arial" w:hAnsi="Arial" w:cs="Arial"/>
        <w:sz w:val="16"/>
      </w:rPr>
    </w:pPr>
    <w:r w:rsidRPr="00750231">
      <w:rPr>
        <w:rFonts w:ascii="Arial" w:hAnsi="Arial" w:cs="Arial"/>
        <w:sz w:val="16"/>
      </w:rPr>
      <w:tab/>
    </w:r>
    <w:r w:rsidRPr="00750231">
      <w:rPr>
        <w:rFonts w:ascii="Arial" w:hAnsi="Arial" w:cs="Arial"/>
        <w:sz w:val="16"/>
      </w:rPr>
      <w:tab/>
      <w:t xml:space="preserve">E: </w:t>
    </w:r>
    <w:hyperlink r:id="rId2" w:history="1">
      <w:r w:rsidRPr="00750231">
        <w:rPr>
          <w:rStyle w:val="Hiperpovezava"/>
          <w:rFonts w:ascii="Arial" w:hAnsi="Arial" w:cs="Arial"/>
          <w:sz w:val="16"/>
        </w:rPr>
        <w:t>gp.mju@gov.si</w:t>
      </w:r>
    </w:hyperlink>
  </w:p>
  <w:p w14:paraId="29B934FE" w14:textId="77777777" w:rsidR="009300B8" w:rsidRPr="00750231" w:rsidRDefault="009300B8" w:rsidP="009300B8">
    <w:pPr>
      <w:pStyle w:val="Glava"/>
      <w:tabs>
        <w:tab w:val="left" w:pos="5112"/>
      </w:tabs>
      <w:ind w:left="142"/>
      <w:rPr>
        <w:rFonts w:ascii="Arial" w:hAnsi="Arial" w:cs="Arial"/>
      </w:rPr>
    </w:pPr>
    <w:r w:rsidRPr="00750231">
      <w:rPr>
        <w:rFonts w:ascii="Arial" w:hAnsi="Arial" w:cs="Arial"/>
        <w:sz w:val="16"/>
      </w:rPr>
      <w:tab/>
    </w:r>
    <w:r w:rsidRPr="00750231">
      <w:rPr>
        <w:rFonts w:ascii="Arial" w:hAnsi="Arial" w:cs="Arial"/>
        <w:sz w:val="16"/>
      </w:rPr>
      <w:tab/>
      <w:t>www.mju.gov.si</w:t>
    </w:r>
  </w:p>
  <w:p w14:paraId="649AE6AE" w14:textId="77777777" w:rsidR="0018178F" w:rsidRDefault="001817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022"/>
    <w:multiLevelType w:val="hybridMultilevel"/>
    <w:tmpl w:val="9B64B810"/>
    <w:lvl w:ilvl="0" w:tplc="2F702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650CB0"/>
    <w:multiLevelType w:val="hybridMultilevel"/>
    <w:tmpl w:val="E62EFC74"/>
    <w:lvl w:ilvl="0" w:tplc="6C6E245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0A409A0"/>
    <w:multiLevelType w:val="multilevel"/>
    <w:tmpl w:val="C608AC44"/>
    <w:lvl w:ilvl="0">
      <w:start w:val="1"/>
      <w:numFmt w:val="upperRoman"/>
      <w:lvlText w:val="%1."/>
      <w:lvlJc w:val="left"/>
      <w:pPr>
        <w:ind w:left="1080" w:hanging="72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C435CF"/>
    <w:multiLevelType w:val="multilevel"/>
    <w:tmpl w:val="1846B536"/>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55433823"/>
    <w:multiLevelType w:val="hybridMultilevel"/>
    <w:tmpl w:val="B4325B3A"/>
    <w:lvl w:ilvl="0" w:tplc="E47C2616">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247798"/>
    <w:multiLevelType w:val="hybridMultilevel"/>
    <w:tmpl w:val="66A061E8"/>
    <w:lvl w:ilvl="0" w:tplc="E47C2616">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59567491"/>
    <w:multiLevelType w:val="multilevel"/>
    <w:tmpl w:val="00C03926"/>
    <w:lvl w:ilvl="0">
      <w:start w:val="1"/>
      <w:numFmt w:val="decimal"/>
      <w:lvlText w:val="%1."/>
      <w:lvlJc w:val="left"/>
      <w:pPr>
        <w:ind w:left="1068" w:hanging="360"/>
      </w:pPr>
      <w:rPr>
        <w:rFonts w:hint="default"/>
      </w:rPr>
    </w:lvl>
    <w:lvl w:ilvl="1">
      <w:start w:val="1"/>
      <w:numFmt w:val="decimal"/>
      <w:isLgl/>
      <w:lvlText w:val="%1.%2."/>
      <w:lvlJc w:val="left"/>
      <w:pPr>
        <w:ind w:left="135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4BC493F"/>
    <w:multiLevelType w:val="hybridMultilevel"/>
    <w:tmpl w:val="9508C9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09F43A3"/>
    <w:multiLevelType w:val="hybridMultilevel"/>
    <w:tmpl w:val="82D23CCC"/>
    <w:lvl w:ilvl="0" w:tplc="F73A1A18">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1"/>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CE"/>
    <w:rsid w:val="000007E4"/>
    <w:rsid w:val="000054B1"/>
    <w:rsid w:val="000207BA"/>
    <w:rsid w:val="000242F8"/>
    <w:rsid w:val="00025C38"/>
    <w:rsid w:val="0003149E"/>
    <w:rsid w:val="00032839"/>
    <w:rsid w:val="00041C3F"/>
    <w:rsid w:val="00057D26"/>
    <w:rsid w:val="00057FED"/>
    <w:rsid w:val="000640AC"/>
    <w:rsid w:val="000724CA"/>
    <w:rsid w:val="00081E81"/>
    <w:rsid w:val="00091184"/>
    <w:rsid w:val="00096005"/>
    <w:rsid w:val="000A2B77"/>
    <w:rsid w:val="000A306E"/>
    <w:rsid w:val="000B3C8A"/>
    <w:rsid w:val="000C125E"/>
    <w:rsid w:val="000C46B0"/>
    <w:rsid w:val="000C74A9"/>
    <w:rsid w:val="000D2625"/>
    <w:rsid w:val="00101AF1"/>
    <w:rsid w:val="0010690C"/>
    <w:rsid w:val="001114A7"/>
    <w:rsid w:val="00120B41"/>
    <w:rsid w:val="00126763"/>
    <w:rsid w:val="00130CE8"/>
    <w:rsid w:val="00144AB8"/>
    <w:rsid w:val="0015761D"/>
    <w:rsid w:val="00157B46"/>
    <w:rsid w:val="001748A9"/>
    <w:rsid w:val="001814D9"/>
    <w:rsid w:val="0018178F"/>
    <w:rsid w:val="00194C92"/>
    <w:rsid w:val="001A0603"/>
    <w:rsid w:val="001D2846"/>
    <w:rsid w:val="001D4BF5"/>
    <w:rsid w:val="001D51B6"/>
    <w:rsid w:val="001F43FB"/>
    <w:rsid w:val="00201ADC"/>
    <w:rsid w:val="002139AA"/>
    <w:rsid w:val="00214D1D"/>
    <w:rsid w:val="002356CF"/>
    <w:rsid w:val="00237A3C"/>
    <w:rsid w:val="0024127C"/>
    <w:rsid w:val="00262358"/>
    <w:rsid w:val="0027396F"/>
    <w:rsid w:val="00276E57"/>
    <w:rsid w:val="00283A01"/>
    <w:rsid w:val="00292CDF"/>
    <w:rsid w:val="00295B33"/>
    <w:rsid w:val="002A4C52"/>
    <w:rsid w:val="002A68C6"/>
    <w:rsid w:val="002B61FC"/>
    <w:rsid w:val="002C58EC"/>
    <w:rsid w:val="002D2690"/>
    <w:rsid w:val="002E64F8"/>
    <w:rsid w:val="003040F4"/>
    <w:rsid w:val="0030499B"/>
    <w:rsid w:val="003070FE"/>
    <w:rsid w:val="003211E3"/>
    <w:rsid w:val="00321B83"/>
    <w:rsid w:val="0034566E"/>
    <w:rsid w:val="003715AE"/>
    <w:rsid w:val="003748FA"/>
    <w:rsid w:val="003758FB"/>
    <w:rsid w:val="00382209"/>
    <w:rsid w:val="00384111"/>
    <w:rsid w:val="003925BA"/>
    <w:rsid w:val="00397F8E"/>
    <w:rsid w:val="003A17D2"/>
    <w:rsid w:val="003A1849"/>
    <w:rsid w:val="003C06BF"/>
    <w:rsid w:val="003E2895"/>
    <w:rsid w:val="003F0FA6"/>
    <w:rsid w:val="00415D8C"/>
    <w:rsid w:val="004611FF"/>
    <w:rsid w:val="0046438B"/>
    <w:rsid w:val="00466D34"/>
    <w:rsid w:val="00470F8C"/>
    <w:rsid w:val="00472353"/>
    <w:rsid w:val="00473DE7"/>
    <w:rsid w:val="00474D71"/>
    <w:rsid w:val="00483ECE"/>
    <w:rsid w:val="00486261"/>
    <w:rsid w:val="004A0A11"/>
    <w:rsid w:val="004A0DAE"/>
    <w:rsid w:val="004A78A9"/>
    <w:rsid w:val="004C2772"/>
    <w:rsid w:val="004D7ECD"/>
    <w:rsid w:val="004E0FE3"/>
    <w:rsid w:val="004E3B7E"/>
    <w:rsid w:val="004F023A"/>
    <w:rsid w:val="004F6AF7"/>
    <w:rsid w:val="004F7310"/>
    <w:rsid w:val="005004F7"/>
    <w:rsid w:val="00520067"/>
    <w:rsid w:val="0053083C"/>
    <w:rsid w:val="00543ED9"/>
    <w:rsid w:val="00547F42"/>
    <w:rsid w:val="00587917"/>
    <w:rsid w:val="005B40AA"/>
    <w:rsid w:val="005C168E"/>
    <w:rsid w:val="005C1E84"/>
    <w:rsid w:val="005C61E1"/>
    <w:rsid w:val="005D022E"/>
    <w:rsid w:val="005D1983"/>
    <w:rsid w:val="005E1D57"/>
    <w:rsid w:val="005E3498"/>
    <w:rsid w:val="006026C8"/>
    <w:rsid w:val="0060725B"/>
    <w:rsid w:val="006174E1"/>
    <w:rsid w:val="00623781"/>
    <w:rsid w:val="00633332"/>
    <w:rsid w:val="00642A8D"/>
    <w:rsid w:val="00663758"/>
    <w:rsid w:val="00663EC0"/>
    <w:rsid w:val="00670AAF"/>
    <w:rsid w:val="006711AA"/>
    <w:rsid w:val="00687B36"/>
    <w:rsid w:val="00693B65"/>
    <w:rsid w:val="006B419D"/>
    <w:rsid w:val="006B7716"/>
    <w:rsid w:val="006C2FB9"/>
    <w:rsid w:val="006D279E"/>
    <w:rsid w:val="006D60F5"/>
    <w:rsid w:val="006E1CAE"/>
    <w:rsid w:val="006F0776"/>
    <w:rsid w:val="006F4105"/>
    <w:rsid w:val="006F7105"/>
    <w:rsid w:val="00704F6B"/>
    <w:rsid w:val="0071552F"/>
    <w:rsid w:val="007163E1"/>
    <w:rsid w:val="00716F72"/>
    <w:rsid w:val="0072339A"/>
    <w:rsid w:val="00733E9E"/>
    <w:rsid w:val="007403FC"/>
    <w:rsid w:val="007479EB"/>
    <w:rsid w:val="00764910"/>
    <w:rsid w:val="00766639"/>
    <w:rsid w:val="00766951"/>
    <w:rsid w:val="007737BF"/>
    <w:rsid w:val="0077450D"/>
    <w:rsid w:val="00775833"/>
    <w:rsid w:val="00782869"/>
    <w:rsid w:val="00782A26"/>
    <w:rsid w:val="00792924"/>
    <w:rsid w:val="00795CAF"/>
    <w:rsid w:val="007B29D4"/>
    <w:rsid w:val="007B3D6A"/>
    <w:rsid w:val="007D3B29"/>
    <w:rsid w:val="007D6D45"/>
    <w:rsid w:val="007E38F8"/>
    <w:rsid w:val="007F061F"/>
    <w:rsid w:val="00822C36"/>
    <w:rsid w:val="00824B39"/>
    <w:rsid w:val="00825B83"/>
    <w:rsid w:val="008375BD"/>
    <w:rsid w:val="00843702"/>
    <w:rsid w:val="0084624C"/>
    <w:rsid w:val="008511EF"/>
    <w:rsid w:val="00851DE5"/>
    <w:rsid w:val="00860E43"/>
    <w:rsid w:val="008652CC"/>
    <w:rsid w:val="00866E03"/>
    <w:rsid w:val="00880773"/>
    <w:rsid w:val="008B0312"/>
    <w:rsid w:val="008B4CAC"/>
    <w:rsid w:val="008B4CB3"/>
    <w:rsid w:val="008D07E8"/>
    <w:rsid w:val="008D1E2B"/>
    <w:rsid w:val="008E3B0F"/>
    <w:rsid w:val="008F3B2A"/>
    <w:rsid w:val="0090105F"/>
    <w:rsid w:val="00901F79"/>
    <w:rsid w:val="00904B9D"/>
    <w:rsid w:val="0091022F"/>
    <w:rsid w:val="00910B42"/>
    <w:rsid w:val="009117BB"/>
    <w:rsid w:val="00916160"/>
    <w:rsid w:val="009241F1"/>
    <w:rsid w:val="00926FF0"/>
    <w:rsid w:val="009271BF"/>
    <w:rsid w:val="009300B8"/>
    <w:rsid w:val="00931CD3"/>
    <w:rsid w:val="00933D38"/>
    <w:rsid w:val="0094317F"/>
    <w:rsid w:val="009440A7"/>
    <w:rsid w:val="009515BC"/>
    <w:rsid w:val="009520CE"/>
    <w:rsid w:val="0095681A"/>
    <w:rsid w:val="009660E2"/>
    <w:rsid w:val="00972118"/>
    <w:rsid w:val="009770F4"/>
    <w:rsid w:val="00983E4F"/>
    <w:rsid w:val="009853F4"/>
    <w:rsid w:val="009904B5"/>
    <w:rsid w:val="009A4973"/>
    <w:rsid w:val="009A4F53"/>
    <w:rsid w:val="009B74A9"/>
    <w:rsid w:val="009D6744"/>
    <w:rsid w:val="009F0EF6"/>
    <w:rsid w:val="009F498C"/>
    <w:rsid w:val="00A0064B"/>
    <w:rsid w:val="00A03C38"/>
    <w:rsid w:val="00A10C4B"/>
    <w:rsid w:val="00A1502A"/>
    <w:rsid w:val="00A16E09"/>
    <w:rsid w:val="00A34612"/>
    <w:rsid w:val="00A35E98"/>
    <w:rsid w:val="00A42515"/>
    <w:rsid w:val="00A43C86"/>
    <w:rsid w:val="00A46CF8"/>
    <w:rsid w:val="00A67EC4"/>
    <w:rsid w:val="00A736AA"/>
    <w:rsid w:val="00A77B94"/>
    <w:rsid w:val="00A83130"/>
    <w:rsid w:val="00A831A8"/>
    <w:rsid w:val="00A92AB0"/>
    <w:rsid w:val="00A95197"/>
    <w:rsid w:val="00AA6E2B"/>
    <w:rsid w:val="00AB750B"/>
    <w:rsid w:val="00AC1544"/>
    <w:rsid w:val="00B034A4"/>
    <w:rsid w:val="00B06C17"/>
    <w:rsid w:val="00B27F54"/>
    <w:rsid w:val="00B30CC8"/>
    <w:rsid w:val="00B34394"/>
    <w:rsid w:val="00B45DE2"/>
    <w:rsid w:val="00B52E16"/>
    <w:rsid w:val="00B57410"/>
    <w:rsid w:val="00B57AB8"/>
    <w:rsid w:val="00B7072B"/>
    <w:rsid w:val="00B73AAB"/>
    <w:rsid w:val="00B74044"/>
    <w:rsid w:val="00B80AED"/>
    <w:rsid w:val="00B81EF1"/>
    <w:rsid w:val="00BB241A"/>
    <w:rsid w:val="00BB5EE9"/>
    <w:rsid w:val="00BC15D8"/>
    <w:rsid w:val="00BC4483"/>
    <w:rsid w:val="00BC5057"/>
    <w:rsid w:val="00BC75F2"/>
    <w:rsid w:val="00BD7443"/>
    <w:rsid w:val="00BE0355"/>
    <w:rsid w:val="00BE43C3"/>
    <w:rsid w:val="00BF6387"/>
    <w:rsid w:val="00BF7FA7"/>
    <w:rsid w:val="00C03464"/>
    <w:rsid w:val="00C06074"/>
    <w:rsid w:val="00C0792C"/>
    <w:rsid w:val="00C14313"/>
    <w:rsid w:val="00C14881"/>
    <w:rsid w:val="00C14A74"/>
    <w:rsid w:val="00C32F38"/>
    <w:rsid w:val="00C36E24"/>
    <w:rsid w:val="00C3704E"/>
    <w:rsid w:val="00C3715C"/>
    <w:rsid w:val="00C40E98"/>
    <w:rsid w:val="00C572F6"/>
    <w:rsid w:val="00C62988"/>
    <w:rsid w:val="00C6646E"/>
    <w:rsid w:val="00C86641"/>
    <w:rsid w:val="00C86E91"/>
    <w:rsid w:val="00C962B6"/>
    <w:rsid w:val="00CA4325"/>
    <w:rsid w:val="00CB3108"/>
    <w:rsid w:val="00CB574F"/>
    <w:rsid w:val="00CB61A1"/>
    <w:rsid w:val="00CC16F3"/>
    <w:rsid w:val="00CC6E20"/>
    <w:rsid w:val="00CD27E7"/>
    <w:rsid w:val="00CD5E81"/>
    <w:rsid w:val="00CE3216"/>
    <w:rsid w:val="00CE3C51"/>
    <w:rsid w:val="00CF06C6"/>
    <w:rsid w:val="00CF0B6E"/>
    <w:rsid w:val="00CF1D69"/>
    <w:rsid w:val="00CF74AA"/>
    <w:rsid w:val="00D00ABB"/>
    <w:rsid w:val="00D03FE0"/>
    <w:rsid w:val="00D04F3F"/>
    <w:rsid w:val="00D34D8D"/>
    <w:rsid w:val="00D37BB2"/>
    <w:rsid w:val="00D44696"/>
    <w:rsid w:val="00D46667"/>
    <w:rsid w:val="00D54817"/>
    <w:rsid w:val="00D70B1A"/>
    <w:rsid w:val="00D81753"/>
    <w:rsid w:val="00D92142"/>
    <w:rsid w:val="00D96907"/>
    <w:rsid w:val="00DA3D0B"/>
    <w:rsid w:val="00DA6258"/>
    <w:rsid w:val="00DB059E"/>
    <w:rsid w:val="00DB109C"/>
    <w:rsid w:val="00DC23F3"/>
    <w:rsid w:val="00DC2D44"/>
    <w:rsid w:val="00DC4081"/>
    <w:rsid w:val="00DC51D2"/>
    <w:rsid w:val="00DC5E45"/>
    <w:rsid w:val="00DC6396"/>
    <w:rsid w:val="00DD209E"/>
    <w:rsid w:val="00DD45D0"/>
    <w:rsid w:val="00DD7C40"/>
    <w:rsid w:val="00DE1B1E"/>
    <w:rsid w:val="00DE2DEF"/>
    <w:rsid w:val="00DF4205"/>
    <w:rsid w:val="00E01FA1"/>
    <w:rsid w:val="00E059A5"/>
    <w:rsid w:val="00E25A26"/>
    <w:rsid w:val="00E51B20"/>
    <w:rsid w:val="00E558B2"/>
    <w:rsid w:val="00E9777C"/>
    <w:rsid w:val="00EA40EA"/>
    <w:rsid w:val="00EB6525"/>
    <w:rsid w:val="00EB655A"/>
    <w:rsid w:val="00EC114D"/>
    <w:rsid w:val="00EC17FB"/>
    <w:rsid w:val="00EC321D"/>
    <w:rsid w:val="00ED5D90"/>
    <w:rsid w:val="00EE0910"/>
    <w:rsid w:val="00F0169B"/>
    <w:rsid w:val="00F04C01"/>
    <w:rsid w:val="00F212B7"/>
    <w:rsid w:val="00F242BC"/>
    <w:rsid w:val="00F26AFD"/>
    <w:rsid w:val="00F36EB4"/>
    <w:rsid w:val="00F4035E"/>
    <w:rsid w:val="00F56300"/>
    <w:rsid w:val="00F56A6D"/>
    <w:rsid w:val="00F80233"/>
    <w:rsid w:val="00F84C95"/>
    <w:rsid w:val="00F96EE9"/>
    <w:rsid w:val="00F97166"/>
    <w:rsid w:val="00FA20EB"/>
    <w:rsid w:val="00FA22C5"/>
    <w:rsid w:val="00FB3490"/>
    <w:rsid w:val="00FB480B"/>
    <w:rsid w:val="00FC6A3B"/>
    <w:rsid w:val="00FD3198"/>
    <w:rsid w:val="00FD5FD3"/>
    <w:rsid w:val="00FE6DF0"/>
    <w:rsid w:val="00FF19FD"/>
    <w:rsid w:val="00FF2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5F6C"/>
  <w15:docId w15:val="{8A352F7B-C7FC-4AB1-84D0-0B6F812B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20CE"/>
    <w:pPr>
      <w:spacing w:after="160" w:line="259" w:lineRule="auto"/>
    </w:pPr>
  </w:style>
  <w:style w:type="paragraph" w:styleId="Naslov1">
    <w:name w:val="heading 1"/>
    <w:basedOn w:val="Navaden"/>
    <w:next w:val="Navaden"/>
    <w:link w:val="Naslov1Znak"/>
    <w:uiPriority w:val="9"/>
    <w:qFormat/>
    <w:rsid w:val="00057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9520CE"/>
    <w:pPr>
      <w:ind w:left="720"/>
      <w:contextualSpacing/>
    </w:pPr>
  </w:style>
  <w:style w:type="paragraph" w:styleId="Glava">
    <w:name w:val="header"/>
    <w:basedOn w:val="Navaden"/>
    <w:link w:val="GlavaZnak"/>
    <w:unhideWhenUsed/>
    <w:rsid w:val="009520CE"/>
    <w:pPr>
      <w:tabs>
        <w:tab w:val="center" w:pos="4536"/>
        <w:tab w:val="right" w:pos="9072"/>
      </w:tabs>
      <w:spacing w:after="0" w:line="240" w:lineRule="auto"/>
    </w:pPr>
  </w:style>
  <w:style w:type="character" w:customStyle="1" w:styleId="GlavaZnak">
    <w:name w:val="Glava Znak"/>
    <w:basedOn w:val="Privzetapisavaodstavka"/>
    <w:link w:val="Glava"/>
    <w:rsid w:val="009520CE"/>
  </w:style>
  <w:style w:type="paragraph" w:styleId="Sprotnaopomba-besedilo">
    <w:name w:val="footnote text"/>
    <w:basedOn w:val="Navaden"/>
    <w:link w:val="Sprotnaopomba-besediloZnak"/>
    <w:rsid w:val="009520CE"/>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9520CE"/>
    <w:rPr>
      <w:rFonts w:ascii="Arial" w:eastAsia="Times New Roman" w:hAnsi="Arial" w:cs="Times New Roman"/>
      <w:sz w:val="20"/>
      <w:szCs w:val="20"/>
      <w:lang w:val="en-US"/>
    </w:rPr>
  </w:style>
  <w:style w:type="character" w:styleId="Sprotnaopomba-sklic">
    <w:name w:val="footnote reference"/>
    <w:basedOn w:val="Privzetapisavaodstavka"/>
    <w:rsid w:val="009520CE"/>
    <w:rPr>
      <w:vertAlign w:val="superscript"/>
    </w:rPr>
  </w:style>
  <w:style w:type="paragraph" w:styleId="Besedilooblaka">
    <w:name w:val="Balloon Text"/>
    <w:basedOn w:val="Navaden"/>
    <w:link w:val="BesedilooblakaZnak"/>
    <w:uiPriority w:val="99"/>
    <w:semiHidden/>
    <w:unhideWhenUsed/>
    <w:rsid w:val="009520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20CE"/>
    <w:rPr>
      <w:rFonts w:ascii="Tahoma" w:hAnsi="Tahoma" w:cs="Tahoma"/>
      <w:sz w:val="16"/>
      <w:szCs w:val="16"/>
    </w:rPr>
  </w:style>
  <w:style w:type="character" w:styleId="Pripombasklic">
    <w:name w:val="annotation reference"/>
    <w:basedOn w:val="Privzetapisavaodstavka"/>
    <w:uiPriority w:val="99"/>
    <w:semiHidden/>
    <w:unhideWhenUsed/>
    <w:rsid w:val="005004F7"/>
    <w:rPr>
      <w:sz w:val="16"/>
      <w:szCs w:val="16"/>
    </w:rPr>
  </w:style>
  <w:style w:type="paragraph" w:styleId="Pripombabesedilo">
    <w:name w:val="annotation text"/>
    <w:basedOn w:val="Navaden"/>
    <w:link w:val="PripombabesediloZnak"/>
    <w:uiPriority w:val="99"/>
    <w:semiHidden/>
    <w:unhideWhenUsed/>
    <w:rsid w:val="005004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004F7"/>
    <w:rPr>
      <w:sz w:val="20"/>
      <w:szCs w:val="20"/>
    </w:rPr>
  </w:style>
  <w:style w:type="paragraph" w:styleId="Zadevapripombe">
    <w:name w:val="annotation subject"/>
    <w:basedOn w:val="Pripombabesedilo"/>
    <w:next w:val="Pripombabesedilo"/>
    <w:link w:val="ZadevapripombeZnak"/>
    <w:uiPriority w:val="99"/>
    <w:semiHidden/>
    <w:unhideWhenUsed/>
    <w:rsid w:val="005004F7"/>
    <w:rPr>
      <w:b/>
      <w:bCs/>
    </w:rPr>
  </w:style>
  <w:style w:type="character" w:customStyle="1" w:styleId="ZadevapripombeZnak">
    <w:name w:val="Zadeva pripombe Znak"/>
    <w:basedOn w:val="PripombabesediloZnak"/>
    <w:link w:val="Zadevapripombe"/>
    <w:uiPriority w:val="99"/>
    <w:semiHidden/>
    <w:rsid w:val="005004F7"/>
    <w:rPr>
      <w:b/>
      <w:bCs/>
      <w:sz w:val="20"/>
      <w:szCs w:val="20"/>
    </w:rPr>
  </w:style>
  <w:style w:type="paragraph" w:styleId="Noga">
    <w:name w:val="footer"/>
    <w:basedOn w:val="Navaden"/>
    <w:link w:val="NogaZnak"/>
    <w:uiPriority w:val="99"/>
    <w:unhideWhenUsed/>
    <w:rsid w:val="004D7ECD"/>
    <w:pPr>
      <w:tabs>
        <w:tab w:val="center" w:pos="4536"/>
        <w:tab w:val="right" w:pos="9072"/>
      </w:tabs>
      <w:spacing w:after="0" w:line="240" w:lineRule="auto"/>
    </w:pPr>
  </w:style>
  <w:style w:type="character" w:customStyle="1" w:styleId="NogaZnak">
    <w:name w:val="Noga Znak"/>
    <w:basedOn w:val="Privzetapisavaodstavka"/>
    <w:link w:val="Noga"/>
    <w:uiPriority w:val="99"/>
    <w:rsid w:val="004D7ECD"/>
  </w:style>
  <w:style w:type="paragraph" w:customStyle="1" w:styleId="odstavek">
    <w:name w:val="odstavek"/>
    <w:basedOn w:val="Navaden"/>
    <w:rsid w:val="00F97166"/>
    <w:pPr>
      <w:suppressAutoHyphens/>
      <w:autoSpaceDN w:val="0"/>
      <w:spacing w:before="100" w:after="10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97166"/>
    <w:rPr>
      <w:b/>
      <w:bCs/>
    </w:rPr>
  </w:style>
  <w:style w:type="character" w:styleId="Hiperpovezava">
    <w:name w:val="Hyperlink"/>
    <w:uiPriority w:val="99"/>
    <w:unhideWhenUsed/>
    <w:rsid w:val="00F97166"/>
    <w:rPr>
      <w:color w:val="0000FF"/>
      <w:u w:val="single"/>
    </w:rPr>
  </w:style>
  <w:style w:type="character" w:styleId="Nerazreenaomemba">
    <w:name w:val="Unresolved Mention"/>
    <w:basedOn w:val="Privzetapisavaodstavka"/>
    <w:uiPriority w:val="99"/>
    <w:semiHidden/>
    <w:unhideWhenUsed/>
    <w:rsid w:val="00F97166"/>
    <w:rPr>
      <w:color w:val="605E5C"/>
      <w:shd w:val="clear" w:color="auto" w:fill="E1DFDD"/>
    </w:rPr>
  </w:style>
  <w:style w:type="character" w:styleId="Poudarek">
    <w:name w:val="Emphasis"/>
    <w:basedOn w:val="Privzetapisavaodstavka"/>
    <w:uiPriority w:val="20"/>
    <w:qFormat/>
    <w:rsid w:val="00321B83"/>
    <w:rPr>
      <w:i/>
      <w:iCs/>
    </w:rPr>
  </w:style>
  <w:style w:type="table" w:styleId="Tabelamrea">
    <w:name w:val="Table Grid"/>
    <w:basedOn w:val="Navadnatabela"/>
    <w:uiPriority w:val="59"/>
    <w:rsid w:val="0086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300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basedOn w:val="Privzetapisavaodstavka"/>
    <w:link w:val="Naslov1"/>
    <w:uiPriority w:val="9"/>
    <w:rsid w:val="00057F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016">
      <w:bodyDiv w:val="1"/>
      <w:marLeft w:val="0"/>
      <w:marRight w:val="0"/>
      <w:marTop w:val="0"/>
      <w:marBottom w:val="0"/>
      <w:divBdr>
        <w:top w:val="none" w:sz="0" w:space="0" w:color="auto"/>
        <w:left w:val="none" w:sz="0" w:space="0" w:color="auto"/>
        <w:bottom w:val="none" w:sz="0" w:space="0" w:color="auto"/>
        <w:right w:val="none" w:sz="0" w:space="0" w:color="auto"/>
      </w:divBdr>
    </w:div>
    <w:div w:id="236593703">
      <w:bodyDiv w:val="1"/>
      <w:marLeft w:val="0"/>
      <w:marRight w:val="0"/>
      <w:marTop w:val="0"/>
      <w:marBottom w:val="0"/>
      <w:divBdr>
        <w:top w:val="none" w:sz="0" w:space="0" w:color="auto"/>
        <w:left w:val="none" w:sz="0" w:space="0" w:color="auto"/>
        <w:bottom w:val="none" w:sz="0" w:space="0" w:color="auto"/>
        <w:right w:val="none" w:sz="0" w:space="0" w:color="auto"/>
      </w:divBdr>
    </w:div>
    <w:div w:id="269819093">
      <w:bodyDiv w:val="1"/>
      <w:marLeft w:val="0"/>
      <w:marRight w:val="0"/>
      <w:marTop w:val="0"/>
      <w:marBottom w:val="0"/>
      <w:divBdr>
        <w:top w:val="none" w:sz="0" w:space="0" w:color="auto"/>
        <w:left w:val="none" w:sz="0" w:space="0" w:color="auto"/>
        <w:bottom w:val="none" w:sz="0" w:space="0" w:color="auto"/>
        <w:right w:val="none" w:sz="0" w:space="0" w:color="auto"/>
      </w:divBdr>
    </w:div>
    <w:div w:id="770054197">
      <w:bodyDiv w:val="1"/>
      <w:marLeft w:val="0"/>
      <w:marRight w:val="0"/>
      <w:marTop w:val="0"/>
      <w:marBottom w:val="0"/>
      <w:divBdr>
        <w:top w:val="none" w:sz="0" w:space="0" w:color="auto"/>
        <w:left w:val="none" w:sz="0" w:space="0" w:color="auto"/>
        <w:bottom w:val="none" w:sz="0" w:space="0" w:color="auto"/>
        <w:right w:val="none" w:sz="0" w:space="0" w:color="auto"/>
      </w:divBdr>
    </w:div>
    <w:div w:id="1056509691">
      <w:bodyDiv w:val="1"/>
      <w:marLeft w:val="0"/>
      <w:marRight w:val="0"/>
      <w:marTop w:val="0"/>
      <w:marBottom w:val="0"/>
      <w:divBdr>
        <w:top w:val="none" w:sz="0" w:space="0" w:color="auto"/>
        <w:left w:val="none" w:sz="0" w:space="0" w:color="auto"/>
        <w:bottom w:val="none" w:sz="0" w:space="0" w:color="auto"/>
        <w:right w:val="none" w:sz="0" w:space="0" w:color="auto"/>
      </w:divBdr>
    </w:div>
    <w:div w:id="1289780770">
      <w:bodyDiv w:val="1"/>
      <w:marLeft w:val="0"/>
      <w:marRight w:val="0"/>
      <w:marTop w:val="0"/>
      <w:marBottom w:val="0"/>
      <w:divBdr>
        <w:top w:val="none" w:sz="0" w:space="0" w:color="auto"/>
        <w:left w:val="none" w:sz="0" w:space="0" w:color="auto"/>
        <w:bottom w:val="none" w:sz="0" w:space="0" w:color="auto"/>
        <w:right w:val="none" w:sz="0" w:space="0" w:color="auto"/>
      </w:divBdr>
    </w:div>
    <w:div w:id="1859149995">
      <w:bodyDiv w:val="1"/>
      <w:marLeft w:val="0"/>
      <w:marRight w:val="0"/>
      <w:marTop w:val="0"/>
      <w:marBottom w:val="0"/>
      <w:divBdr>
        <w:top w:val="none" w:sz="0" w:space="0" w:color="auto"/>
        <w:left w:val="none" w:sz="0" w:space="0" w:color="auto"/>
        <w:bottom w:val="none" w:sz="0" w:space="0" w:color="auto"/>
        <w:right w:val="none" w:sz="0" w:space="0" w:color="auto"/>
      </w:divBdr>
    </w:div>
    <w:div w:id="20276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SUKV/VKM/Prirocnik-za-uporabo-kompetencnega-modela-ter-presojanje-in-razvoj-kompetenc-za-vodje.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sigov.si\DAT\MJU\UradniskiSvet\URADNI&#352;KI%20SVET\OSTALO\Tabele%20in%20statistike\2021%20statistika%20.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ad.sigov.si\DAT\MJU\UradniskiSvet\URADNI&#352;KI%20SVET\OSTALO\Tabele%20in%20statistike\2021%20statistika%20.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ad.sigov.si\DAT\MJU\UradniskiSvet\URADNI&#352;KI%20SVET\OSTALO\Tabele%20in%20statistike\2021%20statistika%20.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ad.sigov.si\DAT\MJU\UradniskiSvet\URADNI&#352;KI%20SVET\OSTALO\Tabele%20in%20statistike\2021%20statistika%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DAT\MJU\UradniskiSvet\URADNI&#352;KI%20SVET\OSTALO\Tabele%20in%20statistike\2021%20statistika%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DAT\MJU\UradniskiSvet\URADNI&#352;KI%20SVET\OSTALO\Tabele%20in%20statistike\2021%20statistika%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d.sigov.si\DAT\MJU\UradniskiSvet\URADNI&#352;KI%20SVET\OSTALO\Tabele%20in%20statistike\2021%20statistika%2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ad.sigov.si\DAT\MJU\UradniskiSvet\URADNI&#352;KI%20SVET\OSTALO\Tabele%20in%20statistike\2021%20statistika%2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ad.sigov.si\DAT\MJU\UradniskiSvet\URADNI&#352;KI%20SVET\OSTALO\Tabele%20in%20statistike\2021%20statistika%20.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ad.sigov.si\DAT\MJU\UradniskiSvet\URADNI&#352;KI%20SVET\OSTALO\Tabele%20in%20statistike\2021%20statistika%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ad.sigov.si\DAT\MJU\UradniskiSvet\URADNI&#352;KI%20SVET\OSTALO\Tabele%20in%20statistike\2021%20statistika%20.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ad.sigov.si\DAT\MJU\UradniskiSvet\URADNI&#352;KI%20SVET\OSTALO\Tabele%20in%20statistike\2021%20statistika%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po spolu med vsemi prijavljenimi kandidati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F980-4C6D-B9C1-830A7B837421}"/>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F980-4C6D-B9C1-830A7B83742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Grafi!$A$1:$A$2</c:f>
              <c:strCache>
                <c:ptCount val="2"/>
                <c:pt idx="0">
                  <c:v>Moški </c:v>
                </c:pt>
                <c:pt idx="1">
                  <c:v>Ženske</c:v>
                </c:pt>
              </c:strCache>
            </c:strRef>
          </c:cat>
          <c:val>
            <c:numRef>
              <c:f>Grafi!$B$1:$B$2</c:f>
              <c:numCache>
                <c:formatCode>General</c:formatCode>
                <c:ptCount val="2"/>
                <c:pt idx="0">
                  <c:v>98</c:v>
                </c:pt>
                <c:pt idx="1">
                  <c:v>46</c:v>
                </c:pt>
              </c:numCache>
            </c:numRef>
          </c:val>
          <c:extLst>
            <c:ext xmlns:c16="http://schemas.microsoft.com/office/drawing/2014/chart" uri="{C3380CC4-5D6E-409C-BE32-E72D297353CC}">
              <c16:uniqueId val="{00000004-F980-4C6D-B9C1-830A7B83742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neprimernimi kandidati po starosti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AD-4E53-AF5A-92B57B37AD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AD-4E53-AF5A-92B57B37AD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AD-4E53-AF5A-92B57B37AD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AD-4E53-AF5A-92B57B37AD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FAD-4E53-AF5A-92B57B37AD3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0</c:v>
                </c:pt>
                <c:pt idx="1">
                  <c:v>5</c:v>
                </c:pt>
                <c:pt idx="2">
                  <c:v>11</c:v>
                </c:pt>
                <c:pt idx="3">
                  <c:v>11</c:v>
                </c:pt>
                <c:pt idx="4">
                  <c:v>12</c:v>
                </c:pt>
              </c:numCache>
            </c:numRef>
          </c:val>
          <c:extLst>
            <c:ext xmlns:c16="http://schemas.microsoft.com/office/drawing/2014/chart" uri="{C3380CC4-5D6E-409C-BE32-E72D297353CC}">
              <c16:uniqueId val="{0000000A-BFAD-4E53-AF5A-92B57B37AD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vsemi prijavljenimi kandidati glede na zaposlitev pred kandidaturo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E0-4970-907E-6A1206D043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E0-4970-907E-6A1206D043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E0-4970-907E-6A1206D0437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Grafi!$A$88:$A$90</c:f>
              <c:strCache>
                <c:ptCount val="3"/>
                <c:pt idx="0">
                  <c:v>Zaposleni v organu, ki razpisuje javni natečaj</c:v>
                </c:pt>
                <c:pt idx="1">
                  <c:v>Zaposleni drugje - v državni upravi</c:v>
                </c:pt>
                <c:pt idx="2">
                  <c:v>Zaposleni drugje - izven državne uprave</c:v>
                </c:pt>
              </c:strCache>
            </c:strRef>
          </c:cat>
          <c:val>
            <c:numRef>
              <c:f>Grafi!$B$88:$B$90</c:f>
              <c:numCache>
                <c:formatCode>General</c:formatCode>
                <c:ptCount val="3"/>
                <c:pt idx="0">
                  <c:v>62</c:v>
                </c:pt>
                <c:pt idx="1">
                  <c:v>26</c:v>
                </c:pt>
                <c:pt idx="2">
                  <c:v>56</c:v>
                </c:pt>
              </c:numCache>
            </c:numRef>
          </c:val>
          <c:extLst>
            <c:ext xmlns:c16="http://schemas.microsoft.com/office/drawing/2014/chart" uri="{C3380CC4-5D6E-409C-BE32-E72D297353CC}">
              <c16:uniqueId val="{00000006-31E0-4970-907E-6A1206D0437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a:solidFill>
                  <a:sysClr val="windowText" lastClr="000000"/>
                </a:solidFill>
              </a:rPr>
              <a:t>Razmerje med primernimi kandidati glede na zaposlitev pred kandidaturo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F6-4266-AC09-886E2EE0D9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F6-4266-AC09-886E2EE0D9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F6-4266-AC09-886E2EE0D94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Grafi!$A$260:$A$262</c:f>
              <c:strCache>
                <c:ptCount val="3"/>
                <c:pt idx="0">
                  <c:v>Zaposleni v organu, ki razpisuje javni natečaj</c:v>
                </c:pt>
                <c:pt idx="1">
                  <c:v>Zaposleni drugje - v državni upravi</c:v>
                </c:pt>
                <c:pt idx="2">
                  <c:v>Zaposleni drugje - izven državne uprave</c:v>
                </c:pt>
              </c:strCache>
            </c:strRef>
          </c:cat>
          <c:val>
            <c:numRef>
              <c:f>Grafi!$B$260:$B$262</c:f>
              <c:numCache>
                <c:formatCode>General</c:formatCode>
                <c:ptCount val="3"/>
                <c:pt idx="0">
                  <c:v>47</c:v>
                </c:pt>
                <c:pt idx="1">
                  <c:v>15</c:v>
                </c:pt>
                <c:pt idx="2">
                  <c:v>9</c:v>
                </c:pt>
              </c:numCache>
            </c:numRef>
          </c:val>
          <c:extLst>
            <c:ext xmlns:c16="http://schemas.microsoft.com/office/drawing/2014/chart" uri="{C3380CC4-5D6E-409C-BE32-E72D297353CC}">
              <c16:uniqueId val="{00000006-B8F6-4266-AC09-886E2EE0D94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primernimi in neprimernimi kandidati</a:t>
            </a:r>
          </a:p>
        </c:rich>
      </c:tx>
      <c:layout>
        <c:manualLayout>
          <c:xMode val="edge"/>
          <c:yMode val="edge"/>
          <c:x val="0.14821129066183802"/>
          <c:y val="2.276422181314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0755-4202-8AA9-4085C0020BA7}"/>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0755-4202-8AA9-4085C0020BA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Grafi!$A$118:$A$119</c:f>
              <c:strCache>
                <c:ptCount val="2"/>
                <c:pt idx="0">
                  <c:v>Primerni kandidati</c:v>
                </c:pt>
                <c:pt idx="1">
                  <c:v>Neprimerni kandidati</c:v>
                </c:pt>
              </c:strCache>
            </c:strRef>
          </c:cat>
          <c:val>
            <c:numRef>
              <c:f>Grafi!$B$118:$B$119</c:f>
              <c:numCache>
                <c:formatCode>General</c:formatCode>
                <c:ptCount val="2"/>
                <c:pt idx="0">
                  <c:v>71</c:v>
                </c:pt>
                <c:pt idx="1">
                  <c:v>39</c:v>
                </c:pt>
              </c:numCache>
            </c:numRef>
          </c:val>
          <c:extLst>
            <c:ext xmlns:c16="http://schemas.microsoft.com/office/drawing/2014/chart" uri="{C3380CC4-5D6E-409C-BE32-E72D297353CC}">
              <c16:uniqueId val="{00000004-0755-4202-8AA9-4085C0020BA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400">
                <a:solidFill>
                  <a:sysClr val="windowText" lastClr="000000"/>
                </a:solidFill>
              </a:rPr>
              <a:t>Razmerje med kandidati po spolu in oceni posebne natečajne komisije - številčno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stacked"/>
        <c:varyColors val="0"/>
        <c:ser>
          <c:idx val="0"/>
          <c:order val="0"/>
          <c:tx>
            <c:strRef>
              <c:f>Grafi!$B$148</c:f>
              <c:strCache>
                <c:ptCount val="1"/>
                <c:pt idx="0">
                  <c:v>Primerni</c:v>
                </c:pt>
              </c:strCache>
            </c:strRef>
          </c:tx>
          <c:spPr>
            <a:solidFill>
              <a:schemeClr val="tx2">
                <a:lumMod val="60000"/>
                <a:lumOff val="40000"/>
              </a:schemeClr>
            </a:solidFill>
            <a:ln>
              <a:noFill/>
            </a:ln>
            <a:effectLst/>
          </c:spPr>
          <c:invertIfNegative val="0"/>
          <c:cat>
            <c:strRef>
              <c:f>Grafi!$A$149:$A$150</c:f>
              <c:strCache>
                <c:ptCount val="2"/>
                <c:pt idx="0">
                  <c:v>Moški</c:v>
                </c:pt>
                <c:pt idx="1">
                  <c:v>Ženske</c:v>
                </c:pt>
              </c:strCache>
            </c:strRef>
          </c:cat>
          <c:val>
            <c:numRef>
              <c:f>Grafi!$B$149:$B$150</c:f>
              <c:numCache>
                <c:formatCode>General</c:formatCode>
                <c:ptCount val="2"/>
                <c:pt idx="0">
                  <c:v>48</c:v>
                </c:pt>
                <c:pt idx="1">
                  <c:v>23</c:v>
                </c:pt>
              </c:numCache>
            </c:numRef>
          </c:val>
          <c:extLst>
            <c:ext xmlns:c16="http://schemas.microsoft.com/office/drawing/2014/chart" uri="{C3380CC4-5D6E-409C-BE32-E72D297353CC}">
              <c16:uniqueId val="{00000000-489C-43CB-94DC-CC57684256AD}"/>
            </c:ext>
          </c:extLst>
        </c:ser>
        <c:ser>
          <c:idx val="1"/>
          <c:order val="1"/>
          <c:tx>
            <c:strRef>
              <c:f>Grafi!$C$148</c:f>
              <c:strCache>
                <c:ptCount val="1"/>
                <c:pt idx="0">
                  <c:v>Neprimerni</c:v>
                </c:pt>
              </c:strCache>
            </c:strRef>
          </c:tx>
          <c:spPr>
            <a:solidFill>
              <a:schemeClr val="tx2"/>
            </a:solidFill>
            <a:ln>
              <a:noFill/>
            </a:ln>
            <a:effectLst/>
          </c:spPr>
          <c:invertIfNegative val="0"/>
          <c:cat>
            <c:strRef>
              <c:f>Grafi!$A$149:$A$150</c:f>
              <c:strCache>
                <c:ptCount val="2"/>
                <c:pt idx="0">
                  <c:v>Moški</c:v>
                </c:pt>
                <c:pt idx="1">
                  <c:v>Ženske</c:v>
                </c:pt>
              </c:strCache>
            </c:strRef>
          </c:cat>
          <c:val>
            <c:numRef>
              <c:f>Grafi!$C$149:$C$150</c:f>
              <c:numCache>
                <c:formatCode>General</c:formatCode>
                <c:ptCount val="2"/>
                <c:pt idx="0">
                  <c:v>26</c:v>
                </c:pt>
                <c:pt idx="1">
                  <c:v>13</c:v>
                </c:pt>
              </c:numCache>
            </c:numRef>
          </c:val>
          <c:extLst>
            <c:ext xmlns:c16="http://schemas.microsoft.com/office/drawing/2014/chart" uri="{C3380CC4-5D6E-409C-BE32-E72D297353CC}">
              <c16:uniqueId val="{00000001-489C-43CB-94DC-CC57684256AD}"/>
            </c:ext>
          </c:extLst>
        </c:ser>
        <c:dLbls>
          <c:showLegendKey val="0"/>
          <c:showVal val="0"/>
          <c:showCatName val="0"/>
          <c:showSerName val="0"/>
          <c:showPercent val="0"/>
          <c:showBubbleSize val="0"/>
        </c:dLbls>
        <c:gapWidth val="150"/>
        <c:overlap val="100"/>
        <c:axId val="531931736"/>
        <c:axId val="531929768"/>
      </c:barChart>
      <c:catAx>
        <c:axId val="53193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531929768"/>
        <c:crosses val="autoZero"/>
        <c:auto val="1"/>
        <c:lblAlgn val="ctr"/>
        <c:lblOffset val="100"/>
        <c:noMultiLvlLbl val="0"/>
      </c:catAx>
      <c:valAx>
        <c:axId val="5319297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9317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400">
                <a:solidFill>
                  <a:sysClr val="windowText" lastClr="000000"/>
                </a:solidFill>
              </a:rPr>
              <a:t>Razmerje med kandidati po spolu in oceni posebne natečajne komisije - v odstotku</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percentStacked"/>
        <c:varyColors val="0"/>
        <c:ser>
          <c:idx val="0"/>
          <c:order val="0"/>
          <c:tx>
            <c:strRef>
              <c:f>Grafi!$B$148</c:f>
              <c:strCache>
                <c:ptCount val="1"/>
                <c:pt idx="0">
                  <c:v>Primerni</c:v>
                </c:pt>
              </c:strCache>
            </c:strRef>
          </c:tx>
          <c:spPr>
            <a:solidFill>
              <a:schemeClr val="tx2">
                <a:lumMod val="60000"/>
                <a:lumOff val="40000"/>
              </a:schemeClr>
            </a:solidFill>
            <a:ln>
              <a:noFill/>
            </a:ln>
            <a:effectLst/>
          </c:spPr>
          <c:invertIfNegative val="0"/>
          <c:cat>
            <c:strRef>
              <c:f>Grafi!$A$149:$A$150</c:f>
              <c:strCache>
                <c:ptCount val="2"/>
                <c:pt idx="0">
                  <c:v>Moški</c:v>
                </c:pt>
                <c:pt idx="1">
                  <c:v>Ženske</c:v>
                </c:pt>
              </c:strCache>
            </c:strRef>
          </c:cat>
          <c:val>
            <c:numRef>
              <c:f>Grafi!$B$149:$B$150</c:f>
              <c:numCache>
                <c:formatCode>General</c:formatCode>
                <c:ptCount val="2"/>
                <c:pt idx="0">
                  <c:v>48</c:v>
                </c:pt>
                <c:pt idx="1">
                  <c:v>23</c:v>
                </c:pt>
              </c:numCache>
            </c:numRef>
          </c:val>
          <c:extLst>
            <c:ext xmlns:c16="http://schemas.microsoft.com/office/drawing/2014/chart" uri="{C3380CC4-5D6E-409C-BE32-E72D297353CC}">
              <c16:uniqueId val="{00000000-B912-4550-9095-A1A99DE68DFD}"/>
            </c:ext>
          </c:extLst>
        </c:ser>
        <c:ser>
          <c:idx val="1"/>
          <c:order val="1"/>
          <c:tx>
            <c:strRef>
              <c:f>Grafi!$C$148</c:f>
              <c:strCache>
                <c:ptCount val="1"/>
                <c:pt idx="0">
                  <c:v>Neprimerni</c:v>
                </c:pt>
              </c:strCache>
            </c:strRef>
          </c:tx>
          <c:spPr>
            <a:solidFill>
              <a:schemeClr val="tx2"/>
            </a:solidFill>
            <a:ln>
              <a:noFill/>
            </a:ln>
            <a:effectLst/>
          </c:spPr>
          <c:invertIfNegative val="0"/>
          <c:cat>
            <c:strRef>
              <c:f>Grafi!$A$149:$A$150</c:f>
              <c:strCache>
                <c:ptCount val="2"/>
                <c:pt idx="0">
                  <c:v>Moški</c:v>
                </c:pt>
                <c:pt idx="1">
                  <c:v>Ženske</c:v>
                </c:pt>
              </c:strCache>
            </c:strRef>
          </c:cat>
          <c:val>
            <c:numRef>
              <c:f>Grafi!$C$149:$C$150</c:f>
              <c:numCache>
                <c:formatCode>General</c:formatCode>
                <c:ptCount val="2"/>
                <c:pt idx="0">
                  <c:v>26</c:v>
                </c:pt>
                <c:pt idx="1">
                  <c:v>13</c:v>
                </c:pt>
              </c:numCache>
            </c:numRef>
          </c:val>
          <c:extLst>
            <c:ext xmlns:c16="http://schemas.microsoft.com/office/drawing/2014/chart" uri="{C3380CC4-5D6E-409C-BE32-E72D297353CC}">
              <c16:uniqueId val="{00000001-B912-4550-9095-A1A99DE68DFD}"/>
            </c:ext>
          </c:extLst>
        </c:ser>
        <c:dLbls>
          <c:showLegendKey val="0"/>
          <c:showVal val="0"/>
          <c:showCatName val="0"/>
          <c:showSerName val="0"/>
          <c:showPercent val="0"/>
          <c:showBubbleSize val="0"/>
        </c:dLbls>
        <c:gapWidth val="150"/>
        <c:overlap val="100"/>
        <c:axId val="530918728"/>
        <c:axId val="530918072"/>
      </c:barChart>
      <c:catAx>
        <c:axId val="53091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530918072"/>
        <c:crosses val="autoZero"/>
        <c:auto val="1"/>
        <c:lblAlgn val="ctr"/>
        <c:lblOffset val="100"/>
        <c:noMultiLvlLbl val="0"/>
      </c:catAx>
      <c:valAx>
        <c:axId val="530918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0918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Število</a:t>
            </a:r>
            <a:r>
              <a:rPr lang="sl-SI" baseline="0">
                <a:solidFill>
                  <a:sysClr val="windowText" lastClr="000000"/>
                </a:solidFill>
              </a:rPr>
              <a:t> kandidatov glede na starost med vsemi prijavljenimi kandidati</a:t>
            </a:r>
            <a:endParaRPr lang="sl-SI">
              <a:solidFill>
                <a:sysClr val="windowText" lastClr="000000"/>
              </a:solidFill>
            </a:endParaRPr>
          </a:p>
        </c:rich>
      </c:tx>
      <c:layout>
        <c:manualLayout>
          <c:xMode val="edge"/>
          <c:yMode val="edge"/>
          <c:x val="7.5918671855514666E-2"/>
          <c:y val="2.75991336558508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0869569027879772E-2"/>
          <c:y val="0.185706940874036"/>
          <c:w val="0.9489854979318495"/>
          <c:h val="0.73477885958342615"/>
        </c:manualLayout>
      </c:layout>
      <c:bar3DChart>
        <c:barDir val="col"/>
        <c:grouping val="clustered"/>
        <c:varyColors val="0"/>
        <c:ser>
          <c:idx val="0"/>
          <c:order val="0"/>
          <c:spPr>
            <a:solidFill>
              <a:schemeClr val="accent1"/>
            </a:solidFill>
            <a:ln>
              <a:noFill/>
            </a:ln>
            <a:effectLst/>
            <a:sp3d/>
          </c:spPr>
          <c:invertIfNegative val="0"/>
          <c:dLbls>
            <c:dLbl>
              <c:idx val="0"/>
              <c:layout>
                <c:manualLayout>
                  <c:x val="-2.1255796979615527E-17"/>
                  <c:y val="-2.056555269922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8B-4485-83B1-8FA65376188E}"/>
                </c:ext>
              </c:extLst>
            </c:dLbl>
            <c:dLbl>
              <c:idx val="1"/>
              <c:layout>
                <c:manualLayout>
                  <c:x val="2.3188410030977524E-3"/>
                  <c:y val="-3.0848329048843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8B-4485-83B1-8FA65376188E}"/>
                </c:ext>
              </c:extLst>
            </c:dLbl>
            <c:dLbl>
              <c:idx val="2"/>
              <c:layout>
                <c:manualLayout>
                  <c:x val="0"/>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8B-4485-83B1-8FA65376188E}"/>
                </c:ext>
              </c:extLst>
            </c:dLbl>
            <c:dLbl>
              <c:idx val="3"/>
              <c:layout>
                <c:manualLayout>
                  <c:x val="-2.3188410030977524E-3"/>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8B-4485-83B1-8FA65376188E}"/>
                </c:ext>
              </c:extLst>
            </c:dLbl>
            <c:dLbl>
              <c:idx val="4"/>
              <c:layout>
                <c:manualLayout>
                  <c:x val="0"/>
                  <c:y val="-2.7420736932305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8B-4485-83B1-8FA6537618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4</c:v>
                </c:pt>
                <c:pt idx="1">
                  <c:v>33</c:v>
                </c:pt>
                <c:pt idx="2">
                  <c:v>31</c:v>
                </c:pt>
                <c:pt idx="3">
                  <c:v>25</c:v>
                </c:pt>
                <c:pt idx="4">
                  <c:v>51</c:v>
                </c:pt>
              </c:numCache>
            </c:numRef>
          </c:val>
          <c:extLst>
            <c:ext xmlns:c16="http://schemas.microsoft.com/office/drawing/2014/chart" uri="{C3380CC4-5D6E-409C-BE32-E72D297353CC}">
              <c16:uniqueId val="{00000005-CC8B-4485-83B1-8FA65376188E}"/>
            </c:ext>
          </c:extLst>
        </c:ser>
        <c:dLbls>
          <c:showLegendKey val="0"/>
          <c:showVal val="0"/>
          <c:showCatName val="0"/>
          <c:showSerName val="0"/>
          <c:showPercent val="0"/>
          <c:showBubbleSize val="0"/>
        </c:dLbls>
        <c:gapWidth val="150"/>
        <c:shape val="box"/>
        <c:axId val="345671920"/>
        <c:axId val="345669624"/>
        <c:axId val="0"/>
      </c:bar3DChart>
      <c:catAx>
        <c:axId val="345671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5669624"/>
        <c:crosses val="autoZero"/>
        <c:auto val="1"/>
        <c:lblAlgn val="ctr"/>
        <c:lblOffset val="100"/>
        <c:noMultiLvlLbl val="0"/>
      </c:catAx>
      <c:valAx>
        <c:axId val="345669624"/>
        <c:scaling>
          <c:orientation val="minMax"/>
        </c:scaling>
        <c:delete val="1"/>
        <c:axPos val="l"/>
        <c:numFmt formatCode="General" sourceLinked="1"/>
        <c:majorTickMark val="none"/>
        <c:minorTickMark val="none"/>
        <c:tickLblPos val="nextTo"/>
        <c:crossAx val="3456719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po starosti med vsemi prijavljenimi kandidati</a:t>
            </a:r>
            <a:r>
              <a:rPr lang="sl-SI" baseline="0">
                <a:solidFill>
                  <a:sysClr val="windowText" lastClr="000000"/>
                </a:solidFill>
              </a:rPr>
              <a:t> v odstotku</a:t>
            </a:r>
            <a:endParaRPr lang="sl-SI">
              <a:solidFill>
                <a:sysClr val="windowText" lastClr="000000"/>
              </a:solidFill>
            </a:endParaRPr>
          </a:p>
        </c:rich>
      </c:tx>
      <c:layout>
        <c:manualLayout>
          <c:xMode val="edge"/>
          <c:yMode val="edge"/>
          <c:x val="0.12852670451774806"/>
          <c:y val="1.9370460048426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51-401D-B099-CF8BB8BE6D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51-401D-B099-CF8BB8BE6D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51-401D-B099-CF8BB8BE6D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51-401D-B099-CF8BB8BE6D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51-401D-B099-CF8BB8BE6D1B}"/>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4</c:v>
                </c:pt>
                <c:pt idx="1">
                  <c:v>33</c:v>
                </c:pt>
                <c:pt idx="2">
                  <c:v>31</c:v>
                </c:pt>
                <c:pt idx="3">
                  <c:v>25</c:v>
                </c:pt>
                <c:pt idx="4">
                  <c:v>51</c:v>
                </c:pt>
              </c:numCache>
            </c:numRef>
          </c:val>
          <c:extLst>
            <c:ext xmlns:c16="http://schemas.microsoft.com/office/drawing/2014/chart" uri="{C3380CC4-5D6E-409C-BE32-E72D297353CC}">
              <c16:uniqueId val="{0000000A-8851-401D-B099-CF8BB8BE6D1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baseline="0">
                <a:solidFill>
                  <a:sysClr val="windowText" lastClr="000000"/>
                </a:solidFill>
                <a:effectLst/>
              </a:rPr>
              <a:t>Število kandidatov glede na starost med primernimi kandidati</a:t>
            </a:r>
            <a:endParaRPr lang="sl-SI" sz="1400">
              <a:solidFill>
                <a:sysClr val="windowText" lastClr="000000"/>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5C2-434C-94AF-C6713E10B5C5}"/>
                </c:ext>
              </c:extLst>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5C2-434C-94AF-C6713E10B5C5}"/>
                </c:ext>
              </c:extLst>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45C2-434C-94AF-C6713E10B5C5}"/>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5C2-434C-94AF-C6713E10B5C5}"/>
                </c:ext>
              </c:extLst>
            </c:dLbl>
            <c:dLbl>
              <c:idx val="4"/>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45C2-434C-94AF-C6713E10B5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1</c:v>
                </c:pt>
                <c:pt idx="1">
                  <c:v>23</c:v>
                </c:pt>
                <c:pt idx="2">
                  <c:v>14</c:v>
                </c:pt>
                <c:pt idx="3">
                  <c:v>12</c:v>
                </c:pt>
                <c:pt idx="4">
                  <c:v>21</c:v>
                </c:pt>
              </c:numCache>
            </c:numRef>
          </c:val>
          <c:extLst>
            <c:ext xmlns:c16="http://schemas.microsoft.com/office/drawing/2014/chart" uri="{C3380CC4-5D6E-409C-BE32-E72D297353CC}">
              <c16:uniqueId val="{00000005-45C2-434C-94AF-C6713E10B5C5}"/>
            </c:ext>
          </c:extLst>
        </c:ser>
        <c:dLbls>
          <c:showLegendKey val="0"/>
          <c:showVal val="0"/>
          <c:showCatName val="0"/>
          <c:showSerName val="0"/>
          <c:showPercent val="0"/>
          <c:showBubbleSize val="0"/>
        </c:dLbls>
        <c:gapWidth val="150"/>
        <c:shape val="box"/>
        <c:axId val="386833184"/>
        <c:axId val="386834168"/>
        <c:axId val="0"/>
      </c:bar3DChart>
      <c:catAx>
        <c:axId val="386833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6834168"/>
        <c:crosses val="autoZero"/>
        <c:auto val="1"/>
        <c:lblAlgn val="ctr"/>
        <c:lblOffset val="100"/>
        <c:noMultiLvlLbl val="0"/>
      </c:catAx>
      <c:valAx>
        <c:axId val="386834168"/>
        <c:scaling>
          <c:orientation val="minMax"/>
        </c:scaling>
        <c:delete val="1"/>
        <c:axPos val="l"/>
        <c:numFmt formatCode="General" sourceLinked="1"/>
        <c:majorTickMark val="none"/>
        <c:minorTickMark val="none"/>
        <c:tickLblPos val="nextTo"/>
        <c:crossAx val="3868331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a:solidFill>
                  <a:sysClr val="windowText" lastClr="000000"/>
                </a:solidFill>
              </a:rPr>
              <a:t>Razmerje med primernimi kandidati po starosti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spPr>
            <a:ln>
              <a:solidFill>
                <a:schemeClr val="bg1">
                  <a:lumMod val="95000"/>
                </a:schemeClr>
              </a:solidFill>
            </a:ln>
          </c:spPr>
          <c:dPt>
            <c:idx val="0"/>
            <c:bubble3D val="0"/>
            <c:spPr>
              <a:solidFill>
                <a:schemeClr val="accent1"/>
              </a:solidFill>
              <a:ln w="19050">
                <a:solidFill>
                  <a:schemeClr val="bg1">
                    <a:lumMod val="95000"/>
                  </a:schemeClr>
                </a:solidFill>
              </a:ln>
              <a:effectLst/>
            </c:spPr>
            <c:extLst>
              <c:ext xmlns:c16="http://schemas.microsoft.com/office/drawing/2014/chart" uri="{C3380CC4-5D6E-409C-BE32-E72D297353CC}">
                <c16:uniqueId val="{00000001-095C-4EF8-9476-CC39307AE867}"/>
              </c:ext>
            </c:extLst>
          </c:dPt>
          <c:dPt>
            <c:idx val="1"/>
            <c:bubble3D val="0"/>
            <c:spPr>
              <a:solidFill>
                <a:schemeClr val="accent2"/>
              </a:solidFill>
              <a:ln w="19050">
                <a:solidFill>
                  <a:schemeClr val="bg1">
                    <a:lumMod val="95000"/>
                  </a:schemeClr>
                </a:solidFill>
              </a:ln>
              <a:effectLst/>
            </c:spPr>
            <c:extLst>
              <c:ext xmlns:c16="http://schemas.microsoft.com/office/drawing/2014/chart" uri="{C3380CC4-5D6E-409C-BE32-E72D297353CC}">
                <c16:uniqueId val="{00000003-095C-4EF8-9476-CC39307AE867}"/>
              </c:ext>
            </c:extLst>
          </c:dPt>
          <c:dPt>
            <c:idx val="2"/>
            <c:bubble3D val="0"/>
            <c:spPr>
              <a:solidFill>
                <a:schemeClr val="accent3"/>
              </a:solidFill>
              <a:ln w="19050">
                <a:solidFill>
                  <a:schemeClr val="bg1">
                    <a:lumMod val="95000"/>
                  </a:schemeClr>
                </a:solidFill>
              </a:ln>
              <a:effectLst/>
            </c:spPr>
            <c:extLst>
              <c:ext xmlns:c16="http://schemas.microsoft.com/office/drawing/2014/chart" uri="{C3380CC4-5D6E-409C-BE32-E72D297353CC}">
                <c16:uniqueId val="{00000005-095C-4EF8-9476-CC39307AE867}"/>
              </c:ext>
            </c:extLst>
          </c:dPt>
          <c:dPt>
            <c:idx val="3"/>
            <c:bubble3D val="0"/>
            <c:spPr>
              <a:solidFill>
                <a:schemeClr val="accent4"/>
              </a:solidFill>
              <a:ln w="19050">
                <a:solidFill>
                  <a:schemeClr val="bg1">
                    <a:lumMod val="95000"/>
                  </a:schemeClr>
                </a:solidFill>
              </a:ln>
              <a:effectLst/>
            </c:spPr>
            <c:extLst>
              <c:ext xmlns:c16="http://schemas.microsoft.com/office/drawing/2014/chart" uri="{C3380CC4-5D6E-409C-BE32-E72D297353CC}">
                <c16:uniqueId val="{00000007-095C-4EF8-9476-CC39307AE867}"/>
              </c:ext>
            </c:extLst>
          </c:dPt>
          <c:dPt>
            <c:idx val="4"/>
            <c:bubble3D val="0"/>
            <c:spPr>
              <a:solidFill>
                <a:schemeClr val="accent5"/>
              </a:solidFill>
              <a:ln w="19050">
                <a:solidFill>
                  <a:schemeClr val="bg1">
                    <a:lumMod val="95000"/>
                  </a:schemeClr>
                </a:solidFill>
              </a:ln>
              <a:effectLst/>
            </c:spPr>
            <c:extLst>
              <c:ext xmlns:c16="http://schemas.microsoft.com/office/drawing/2014/chart" uri="{C3380CC4-5D6E-409C-BE32-E72D297353CC}">
                <c16:uniqueId val="{00000009-095C-4EF8-9476-CC39307AE86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1</c:v>
                </c:pt>
                <c:pt idx="1">
                  <c:v>23</c:v>
                </c:pt>
                <c:pt idx="2">
                  <c:v>14</c:v>
                </c:pt>
                <c:pt idx="3">
                  <c:v>12</c:v>
                </c:pt>
                <c:pt idx="4">
                  <c:v>21</c:v>
                </c:pt>
              </c:numCache>
            </c:numRef>
          </c:val>
          <c:extLst>
            <c:ext xmlns:c16="http://schemas.microsoft.com/office/drawing/2014/chart" uri="{C3380CC4-5D6E-409C-BE32-E72D297353CC}">
              <c16:uniqueId val="{0000000A-095C-4EF8-9476-CC39307AE86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Število kandidatov glede na starost med neprimernimi kandidati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0</c:v>
                </c:pt>
                <c:pt idx="1">
                  <c:v>5</c:v>
                </c:pt>
                <c:pt idx="2">
                  <c:v>11</c:v>
                </c:pt>
                <c:pt idx="3">
                  <c:v>11</c:v>
                </c:pt>
                <c:pt idx="4">
                  <c:v>12</c:v>
                </c:pt>
              </c:numCache>
            </c:numRef>
          </c:val>
          <c:extLst>
            <c:ext xmlns:c16="http://schemas.microsoft.com/office/drawing/2014/chart" uri="{C3380CC4-5D6E-409C-BE32-E72D297353CC}">
              <c16:uniqueId val="{00000000-631F-4EA8-A263-0E054FC1C61E}"/>
            </c:ext>
          </c:extLst>
        </c:ser>
        <c:dLbls>
          <c:showLegendKey val="0"/>
          <c:showVal val="0"/>
          <c:showCatName val="0"/>
          <c:showSerName val="0"/>
          <c:showPercent val="0"/>
          <c:showBubbleSize val="0"/>
        </c:dLbls>
        <c:gapWidth val="150"/>
        <c:shape val="box"/>
        <c:axId val="492845464"/>
        <c:axId val="492846120"/>
        <c:axId val="0"/>
      </c:bar3DChart>
      <c:catAx>
        <c:axId val="492845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846120"/>
        <c:crosses val="autoZero"/>
        <c:auto val="1"/>
        <c:lblAlgn val="ctr"/>
        <c:lblOffset val="100"/>
        <c:noMultiLvlLbl val="0"/>
      </c:catAx>
      <c:valAx>
        <c:axId val="492846120"/>
        <c:scaling>
          <c:orientation val="minMax"/>
        </c:scaling>
        <c:delete val="1"/>
        <c:axPos val="l"/>
        <c:numFmt formatCode="General" sourceLinked="1"/>
        <c:majorTickMark val="none"/>
        <c:minorTickMark val="none"/>
        <c:tickLblPos val="nextTo"/>
        <c:crossAx val="4928454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BC0724-E511-439B-9A24-0C8BA77C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2230</Words>
  <Characters>12716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Poročilo o delu Uradniškega sveta za leto 2021</vt:lpstr>
    </vt:vector>
  </TitlesOfParts>
  <Company>MJU</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Uradniškega sveta za leto 2021</dc:title>
  <dc:subject/>
  <dc:creator>Renata Pečaver</dc:creator>
  <cp:keywords/>
  <dc:description/>
  <cp:lastModifiedBy>Alja Košir</cp:lastModifiedBy>
  <cp:revision>8</cp:revision>
  <cp:lastPrinted>2022-03-07T13:09:00Z</cp:lastPrinted>
  <dcterms:created xsi:type="dcterms:W3CDTF">2022-03-28T06:54:00Z</dcterms:created>
  <dcterms:modified xsi:type="dcterms:W3CDTF">2022-03-29T07:16:00Z</dcterms:modified>
</cp:coreProperties>
</file>