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40291" w14:textId="77777777" w:rsidR="009520CE" w:rsidRPr="00851DE5" w:rsidRDefault="009520CE" w:rsidP="00851DE5">
      <w:pPr>
        <w:spacing w:line="276" w:lineRule="auto"/>
        <w:ind w:left="284"/>
        <w:jc w:val="both"/>
        <w:rPr>
          <w:rFonts w:ascii="Arial" w:eastAsia="Times New Roman" w:hAnsi="Arial" w:cs="Arial"/>
          <w:sz w:val="20"/>
          <w:szCs w:val="20"/>
        </w:rPr>
      </w:pPr>
    </w:p>
    <w:p w14:paraId="02E33B6A" w14:textId="2E19A06E" w:rsidR="009520CE" w:rsidRPr="00851DE5" w:rsidRDefault="009520CE" w:rsidP="00851DE5">
      <w:pPr>
        <w:spacing w:line="276" w:lineRule="auto"/>
        <w:ind w:left="284"/>
        <w:jc w:val="both"/>
        <w:rPr>
          <w:rFonts w:ascii="Arial" w:eastAsia="Times New Roman" w:hAnsi="Arial" w:cs="Arial"/>
          <w:sz w:val="20"/>
          <w:szCs w:val="20"/>
        </w:rPr>
      </w:pPr>
      <w:r w:rsidRPr="00851DE5">
        <w:rPr>
          <w:rFonts w:ascii="Arial" w:eastAsia="Times New Roman" w:hAnsi="Arial" w:cs="Arial"/>
          <w:sz w:val="20"/>
          <w:szCs w:val="20"/>
        </w:rPr>
        <w:t xml:space="preserve">Številka: </w:t>
      </w:r>
      <w:r w:rsidR="0034566E">
        <w:rPr>
          <w:rFonts w:ascii="Arial" w:eastAsia="Times New Roman" w:hAnsi="Arial" w:cs="Arial"/>
          <w:sz w:val="20"/>
          <w:szCs w:val="20"/>
        </w:rPr>
        <w:t>0130-1/2021/</w:t>
      </w:r>
      <w:r w:rsidR="00227F06">
        <w:rPr>
          <w:rFonts w:ascii="Arial" w:eastAsia="Times New Roman" w:hAnsi="Arial" w:cs="Arial"/>
          <w:sz w:val="20"/>
          <w:szCs w:val="20"/>
        </w:rPr>
        <w:t>10</w:t>
      </w:r>
    </w:p>
    <w:p w14:paraId="626AF09A" w14:textId="0E96C98A" w:rsidR="009520CE" w:rsidRPr="00851DE5" w:rsidRDefault="009520CE" w:rsidP="00851DE5">
      <w:pPr>
        <w:spacing w:line="276" w:lineRule="auto"/>
        <w:ind w:left="284"/>
        <w:jc w:val="both"/>
        <w:rPr>
          <w:rFonts w:ascii="Arial" w:eastAsia="Times New Roman" w:hAnsi="Arial" w:cs="Arial"/>
          <w:sz w:val="20"/>
          <w:szCs w:val="20"/>
        </w:rPr>
      </w:pPr>
      <w:r w:rsidRPr="00851DE5">
        <w:rPr>
          <w:rFonts w:ascii="Arial" w:eastAsia="Times New Roman" w:hAnsi="Arial" w:cs="Arial"/>
          <w:sz w:val="20"/>
          <w:szCs w:val="20"/>
        </w:rPr>
        <w:t xml:space="preserve">Datum: </w:t>
      </w:r>
      <w:r w:rsidR="0034566E">
        <w:rPr>
          <w:rFonts w:ascii="Arial" w:eastAsia="Times New Roman" w:hAnsi="Arial" w:cs="Arial"/>
          <w:sz w:val="20"/>
          <w:szCs w:val="20"/>
        </w:rPr>
        <w:t>8. 3. 2021</w:t>
      </w:r>
    </w:p>
    <w:p w14:paraId="3B9D2C66" w14:textId="77777777" w:rsidR="009520CE" w:rsidRPr="00851DE5" w:rsidRDefault="009520CE" w:rsidP="00851DE5">
      <w:pPr>
        <w:suppressAutoHyphens/>
        <w:spacing w:after="0" w:line="276" w:lineRule="auto"/>
        <w:ind w:left="284"/>
        <w:jc w:val="both"/>
        <w:rPr>
          <w:rFonts w:ascii="Arial" w:eastAsia="Times New Roman" w:hAnsi="Arial" w:cs="Arial"/>
          <w:b/>
          <w:sz w:val="20"/>
          <w:szCs w:val="20"/>
        </w:rPr>
      </w:pPr>
    </w:p>
    <w:p w14:paraId="031B1FAE" w14:textId="77777777" w:rsidR="00851DE5" w:rsidRPr="00851DE5" w:rsidRDefault="00851DE5" w:rsidP="00851DE5">
      <w:pPr>
        <w:suppressAutoHyphens/>
        <w:spacing w:after="0" w:line="276" w:lineRule="auto"/>
        <w:ind w:left="284"/>
        <w:jc w:val="both"/>
        <w:rPr>
          <w:rFonts w:ascii="Arial" w:eastAsia="Times New Roman" w:hAnsi="Arial" w:cs="Arial"/>
          <w:b/>
          <w:sz w:val="20"/>
          <w:szCs w:val="20"/>
        </w:rPr>
      </w:pPr>
    </w:p>
    <w:p w14:paraId="429B1108" w14:textId="77777777" w:rsidR="00851DE5" w:rsidRPr="00851DE5" w:rsidRDefault="00851DE5" w:rsidP="00851DE5">
      <w:pPr>
        <w:suppressAutoHyphens/>
        <w:spacing w:after="0" w:line="276" w:lineRule="auto"/>
        <w:ind w:left="284"/>
        <w:jc w:val="center"/>
        <w:rPr>
          <w:rFonts w:ascii="Arial" w:eastAsia="Times New Roman" w:hAnsi="Arial" w:cs="Arial"/>
          <w:b/>
          <w:sz w:val="20"/>
          <w:szCs w:val="20"/>
        </w:rPr>
      </w:pPr>
      <w:r w:rsidRPr="00851DE5">
        <w:rPr>
          <w:rFonts w:ascii="Arial" w:eastAsia="Times New Roman" w:hAnsi="Arial" w:cs="Arial"/>
          <w:b/>
          <w:sz w:val="20"/>
          <w:szCs w:val="20"/>
        </w:rPr>
        <w:t>POROČILO O DELU URADNIŠKEGA SVETA ZA LETO 2020</w:t>
      </w:r>
    </w:p>
    <w:p w14:paraId="51E929F0" w14:textId="77777777" w:rsidR="00851DE5" w:rsidRPr="00851DE5" w:rsidRDefault="00851DE5" w:rsidP="00851DE5">
      <w:pPr>
        <w:suppressAutoHyphens/>
        <w:spacing w:after="0" w:line="276" w:lineRule="auto"/>
        <w:ind w:left="284"/>
        <w:jc w:val="both"/>
        <w:rPr>
          <w:rFonts w:ascii="Arial" w:eastAsia="Times New Roman" w:hAnsi="Arial" w:cs="Arial"/>
          <w:b/>
          <w:sz w:val="20"/>
          <w:szCs w:val="20"/>
        </w:rPr>
      </w:pPr>
    </w:p>
    <w:p w14:paraId="78FAB859" w14:textId="77777777" w:rsidR="00851DE5" w:rsidRPr="00851DE5" w:rsidRDefault="00851DE5" w:rsidP="00851DE5">
      <w:pPr>
        <w:suppressAutoHyphens/>
        <w:spacing w:after="0" w:line="276" w:lineRule="auto"/>
        <w:ind w:left="284"/>
        <w:jc w:val="both"/>
        <w:rPr>
          <w:rFonts w:ascii="Arial" w:eastAsia="Times New Roman" w:hAnsi="Arial" w:cs="Arial"/>
          <w:b/>
          <w:sz w:val="20"/>
          <w:szCs w:val="20"/>
        </w:rPr>
      </w:pPr>
    </w:p>
    <w:p w14:paraId="457F1835" w14:textId="6D078FD3" w:rsidR="00851DE5" w:rsidRPr="00851DE5" w:rsidRDefault="00851DE5" w:rsidP="00455F08">
      <w:pPr>
        <w:pStyle w:val="Odstavekseznama"/>
        <w:numPr>
          <w:ilvl w:val="0"/>
          <w:numId w:val="4"/>
        </w:numPr>
        <w:suppressAutoHyphens/>
        <w:spacing w:after="0" w:line="276" w:lineRule="auto"/>
        <w:ind w:left="284" w:firstLine="0"/>
        <w:jc w:val="both"/>
        <w:rPr>
          <w:rFonts w:ascii="Arial" w:eastAsia="Times New Roman" w:hAnsi="Arial" w:cs="Arial"/>
          <w:b/>
          <w:sz w:val="20"/>
          <w:szCs w:val="20"/>
        </w:rPr>
      </w:pPr>
      <w:r w:rsidRPr="00851DE5">
        <w:rPr>
          <w:rFonts w:ascii="Arial" w:eastAsia="Times New Roman" w:hAnsi="Arial" w:cs="Arial"/>
          <w:b/>
          <w:sz w:val="20"/>
          <w:szCs w:val="20"/>
        </w:rPr>
        <w:t>Tematski del</w:t>
      </w:r>
    </w:p>
    <w:p w14:paraId="37D0760E" w14:textId="77777777" w:rsidR="00851DE5" w:rsidRPr="00851DE5" w:rsidRDefault="00851DE5" w:rsidP="00455F08">
      <w:pPr>
        <w:suppressAutoHyphens/>
        <w:spacing w:after="0" w:line="276" w:lineRule="auto"/>
        <w:ind w:left="284"/>
        <w:jc w:val="both"/>
        <w:rPr>
          <w:rFonts w:ascii="Arial" w:eastAsia="Times New Roman" w:hAnsi="Arial" w:cs="Arial"/>
          <w:bCs/>
          <w:sz w:val="20"/>
          <w:szCs w:val="20"/>
        </w:rPr>
      </w:pPr>
    </w:p>
    <w:p w14:paraId="534DD7E4" w14:textId="77777777" w:rsidR="00851DE5" w:rsidRPr="00851DE5" w:rsidRDefault="00851DE5" w:rsidP="00455F08">
      <w:pPr>
        <w:suppressAutoHyphens/>
        <w:spacing w:after="0" w:line="276" w:lineRule="auto"/>
        <w:ind w:left="284"/>
        <w:jc w:val="both"/>
        <w:rPr>
          <w:rFonts w:ascii="Arial" w:eastAsia="Times New Roman" w:hAnsi="Arial" w:cs="Arial"/>
          <w:bCs/>
          <w:sz w:val="20"/>
          <w:szCs w:val="20"/>
        </w:rPr>
      </w:pPr>
      <w:r w:rsidRPr="00851DE5">
        <w:rPr>
          <w:rFonts w:ascii="Arial" w:eastAsia="Times New Roman" w:hAnsi="Arial" w:cs="Arial"/>
          <w:bCs/>
          <w:sz w:val="20"/>
          <w:szCs w:val="20"/>
        </w:rPr>
        <w:t xml:space="preserve">V skladu z določbami Zakona o javnih uslužbencih (Uradni list RS, št. 63/07 – uradno prečiščeno besedilo, 65/08, 69/08 – ZTFI-A, 69/08 – ZZavar-E, 40/12 – ZUJF, 158/20 – </w:t>
      </w:r>
      <w:proofErr w:type="spellStart"/>
      <w:r w:rsidRPr="00851DE5">
        <w:rPr>
          <w:rFonts w:ascii="Arial" w:eastAsia="Times New Roman" w:hAnsi="Arial" w:cs="Arial"/>
          <w:bCs/>
          <w:sz w:val="20"/>
          <w:szCs w:val="20"/>
        </w:rPr>
        <w:t>ZIntPK</w:t>
      </w:r>
      <w:proofErr w:type="spellEnd"/>
      <w:r w:rsidRPr="00851DE5">
        <w:rPr>
          <w:rFonts w:ascii="Arial" w:eastAsia="Times New Roman" w:hAnsi="Arial" w:cs="Arial"/>
          <w:bCs/>
          <w:sz w:val="20"/>
          <w:szCs w:val="20"/>
        </w:rPr>
        <w:t xml:space="preserve">-C in 203/20 – ZIUPOPDVE; v nadaljevanjem besedilu: ZJU) je glavna naloga Uradniškega sveta skrb za izvajanje izbire uradnikov na položaju v skladu s Standardi strokovne usposobljenosti z merili za izbiro in metodami preverjanja usposobljenosti uradnikov na položajih v državni upravi (v nadaljnjem besedilu: Standardi strokovne usposobljenosti) in Poslovnikom o delu posebnih natečajnih komisij. </w:t>
      </w:r>
    </w:p>
    <w:p w14:paraId="6C6039BD" w14:textId="77777777" w:rsidR="00851DE5" w:rsidRPr="00851DE5" w:rsidRDefault="00851DE5" w:rsidP="00455F08">
      <w:pPr>
        <w:suppressAutoHyphens/>
        <w:spacing w:after="0" w:line="276" w:lineRule="auto"/>
        <w:ind w:left="284"/>
        <w:jc w:val="both"/>
        <w:rPr>
          <w:rFonts w:ascii="Arial" w:eastAsia="Times New Roman" w:hAnsi="Arial" w:cs="Arial"/>
          <w:bCs/>
          <w:sz w:val="20"/>
          <w:szCs w:val="20"/>
        </w:rPr>
      </w:pPr>
    </w:p>
    <w:p w14:paraId="429407CA" w14:textId="4A137D2C" w:rsidR="00851DE5" w:rsidRPr="00851DE5" w:rsidRDefault="00851DE5" w:rsidP="00455F08">
      <w:pPr>
        <w:suppressAutoHyphens/>
        <w:spacing w:after="0" w:line="276" w:lineRule="auto"/>
        <w:ind w:left="284"/>
        <w:jc w:val="both"/>
        <w:rPr>
          <w:rFonts w:ascii="Arial" w:eastAsia="Times New Roman" w:hAnsi="Arial" w:cs="Arial"/>
          <w:bCs/>
          <w:sz w:val="20"/>
          <w:szCs w:val="20"/>
        </w:rPr>
      </w:pPr>
      <w:r w:rsidRPr="00851DE5">
        <w:rPr>
          <w:rFonts w:ascii="Arial" w:eastAsia="Times New Roman" w:hAnsi="Arial" w:cs="Arial"/>
          <w:bCs/>
          <w:sz w:val="20"/>
          <w:szCs w:val="20"/>
        </w:rPr>
        <w:t xml:space="preserve">V letu 2020 je Uradniški svet zaradi epidemije COVID-19 s pomočjo strokovne službe Ministrstva za javno upravo (v nadaljnjem besedilu: Strokovna služba MJU) večino rednih sej Uradniškega sveta in posebnih natečajnih komisij izvedel v spletni obliki, v ta namen pa so bile potrebne tudi določene dopolnitve obeh poslovnikov – Poslovnika Uradniškega sveta in Poslovnika o delu posebnih natečajnih komisij. </w:t>
      </w:r>
    </w:p>
    <w:p w14:paraId="43FB9B3C" w14:textId="77777777" w:rsidR="00851DE5" w:rsidRPr="00851DE5" w:rsidRDefault="00851DE5" w:rsidP="00455F08">
      <w:pPr>
        <w:suppressAutoHyphens/>
        <w:spacing w:after="0" w:line="276" w:lineRule="auto"/>
        <w:ind w:left="284"/>
        <w:jc w:val="both"/>
        <w:rPr>
          <w:rFonts w:ascii="Arial" w:eastAsia="Times New Roman" w:hAnsi="Arial" w:cs="Arial"/>
          <w:bCs/>
          <w:sz w:val="20"/>
          <w:szCs w:val="20"/>
        </w:rPr>
      </w:pPr>
    </w:p>
    <w:p w14:paraId="267F383F" w14:textId="68B5DC05" w:rsidR="00851DE5" w:rsidRPr="00851DE5" w:rsidRDefault="00851DE5" w:rsidP="00455F08">
      <w:pPr>
        <w:suppressAutoHyphens/>
        <w:spacing w:after="0" w:line="276" w:lineRule="auto"/>
        <w:ind w:left="284"/>
        <w:jc w:val="both"/>
        <w:rPr>
          <w:rFonts w:ascii="Arial" w:eastAsia="Times New Roman" w:hAnsi="Arial" w:cs="Arial"/>
          <w:bCs/>
          <w:sz w:val="20"/>
          <w:szCs w:val="20"/>
        </w:rPr>
      </w:pPr>
      <w:r w:rsidRPr="00851DE5">
        <w:rPr>
          <w:rFonts w:ascii="Arial" w:eastAsia="Times New Roman" w:hAnsi="Arial" w:cs="Arial"/>
          <w:bCs/>
          <w:sz w:val="20"/>
          <w:szCs w:val="20"/>
        </w:rPr>
        <w:t xml:space="preserve">Vlada Republike Slovenije je v juniju 2020 na podlagi četrtega odstavka 176. člena ZJU razrešila dotedanje člane Uradniškega sveta in namesto njih imenovala Anito Manfreda, dr. Mitjo Horvata, Fidela </w:t>
      </w:r>
      <w:proofErr w:type="spellStart"/>
      <w:r w:rsidRPr="00851DE5">
        <w:rPr>
          <w:rFonts w:ascii="Arial" w:eastAsia="Times New Roman" w:hAnsi="Arial" w:cs="Arial"/>
          <w:bCs/>
          <w:sz w:val="20"/>
          <w:szCs w:val="20"/>
        </w:rPr>
        <w:t>Krupića</w:t>
      </w:r>
      <w:proofErr w:type="spellEnd"/>
      <w:r w:rsidRPr="00851DE5">
        <w:rPr>
          <w:rFonts w:ascii="Arial" w:eastAsia="Times New Roman" w:hAnsi="Arial" w:cs="Arial"/>
          <w:bCs/>
          <w:sz w:val="20"/>
          <w:szCs w:val="20"/>
        </w:rPr>
        <w:t xml:space="preserve"> in dr. Vido Čadonič Špelič. Z zahtevano večino je bil kot nov predsednik Uradniškega sveta izvoljen Rastko Rafael Kozlevčar, za namestnika predsednika Uradniškega sveta pa je bil imenovan Fidel Krupić.</w:t>
      </w:r>
    </w:p>
    <w:p w14:paraId="799D8E7E" w14:textId="77777777" w:rsidR="00851DE5" w:rsidRPr="00851DE5" w:rsidRDefault="00851DE5" w:rsidP="00455F08">
      <w:pPr>
        <w:suppressAutoHyphens/>
        <w:spacing w:after="0" w:line="276" w:lineRule="auto"/>
        <w:ind w:left="284"/>
        <w:jc w:val="both"/>
        <w:rPr>
          <w:rFonts w:ascii="Arial" w:eastAsia="Times New Roman" w:hAnsi="Arial" w:cs="Arial"/>
          <w:bCs/>
          <w:sz w:val="20"/>
          <w:szCs w:val="20"/>
        </w:rPr>
      </w:pPr>
    </w:p>
    <w:p w14:paraId="79EF0D02" w14:textId="77777777" w:rsidR="00DB0F70" w:rsidRDefault="00851DE5" w:rsidP="00455F08">
      <w:pPr>
        <w:suppressAutoHyphens/>
        <w:spacing w:after="0" w:line="276" w:lineRule="auto"/>
        <w:ind w:left="284"/>
        <w:jc w:val="both"/>
        <w:rPr>
          <w:rFonts w:ascii="Arial" w:eastAsia="Times New Roman" w:hAnsi="Arial" w:cs="Arial"/>
          <w:bCs/>
          <w:sz w:val="20"/>
          <w:szCs w:val="20"/>
        </w:rPr>
      </w:pPr>
      <w:bookmarkStart w:id="0" w:name="_Hlk66278476"/>
      <w:r w:rsidRPr="00702747">
        <w:rPr>
          <w:rFonts w:ascii="Arial" w:eastAsia="Times New Roman" w:hAnsi="Arial" w:cs="Arial"/>
          <w:bCs/>
          <w:sz w:val="20"/>
          <w:szCs w:val="20"/>
        </w:rPr>
        <w:t xml:space="preserve">Člani Uradniškega sveta so tudi v letu 2020 sproti dopolnjevali seznam strokovnjakov ter seznam uradnikov in predstavnikov sindikata za člane posebnih natečajnih komisij. Stalna točka dnevnega reda je bila tudi izmenjava izkušenj članov Uradniškega sveta z vodenjem posebnih natečajnih komisij. Člani Uradniškega sveta so iz razprav pod to točko zaznali trend, da na posebne javne natečaje pogosto prispe zgolj ena prijava oziroma da se tudi sicer število prijav zmanjšuje glede na pretekla leta. </w:t>
      </w:r>
    </w:p>
    <w:p w14:paraId="5474CEC2" w14:textId="77777777" w:rsidR="00DB0F70" w:rsidRPr="00111DBF" w:rsidRDefault="00DB0F70" w:rsidP="00455F08">
      <w:pPr>
        <w:suppressAutoHyphens/>
        <w:spacing w:after="0" w:line="276" w:lineRule="auto"/>
        <w:ind w:left="284"/>
        <w:jc w:val="both"/>
        <w:rPr>
          <w:rFonts w:ascii="Arial" w:eastAsia="Times New Roman" w:hAnsi="Arial" w:cs="Arial"/>
          <w:bCs/>
          <w:color w:val="000000" w:themeColor="text1"/>
          <w:sz w:val="20"/>
          <w:szCs w:val="20"/>
        </w:rPr>
      </w:pPr>
    </w:p>
    <w:p w14:paraId="38506F90" w14:textId="35E076BC" w:rsidR="00703077" w:rsidRPr="00111DBF" w:rsidRDefault="00DB0F70" w:rsidP="00455F08">
      <w:pPr>
        <w:suppressAutoHyphens/>
        <w:spacing w:after="0" w:line="276" w:lineRule="auto"/>
        <w:ind w:left="284"/>
        <w:jc w:val="both"/>
        <w:rPr>
          <w:rFonts w:ascii="Arial" w:eastAsia="Times New Roman" w:hAnsi="Arial" w:cs="Arial"/>
          <w:bCs/>
          <w:color w:val="000000" w:themeColor="text1"/>
          <w:sz w:val="20"/>
          <w:szCs w:val="20"/>
        </w:rPr>
      </w:pPr>
      <w:r w:rsidRPr="00111DBF">
        <w:rPr>
          <w:rFonts w:ascii="Arial" w:hAnsi="Arial" w:cs="Arial"/>
          <w:color w:val="000000" w:themeColor="text1"/>
          <w:sz w:val="20"/>
          <w:szCs w:val="20"/>
        </w:rPr>
        <w:t>V tej zvezi je strokovna služba MJU pripravila pregled števila prijav po posameznih javnih natečajih oziroma povprečnega števila prijav na posebne javne natečaje od leta 2012. Iz pregleda je razvidno, da povprečno število prijav na posebne javne natečaje od leta 2015 dalje vztrajno pada. Tako jih je bilo leta 2015 4,71, v lanskem letu in v letu 2019 pa še samo 2.62 oz. 2,61. V sodelovanju s Fakulteto za upravo je zato predvidena študijska praksa, ki se bo posebej ukvarjala za navedeno problematiko.</w:t>
      </w:r>
      <w:r w:rsidRPr="00111DBF">
        <w:rPr>
          <w:rFonts w:ascii="Arial" w:eastAsia="Times New Roman" w:hAnsi="Arial" w:cs="Arial"/>
          <w:bCs/>
          <w:color w:val="000000" w:themeColor="text1"/>
          <w:sz w:val="20"/>
          <w:szCs w:val="20"/>
        </w:rPr>
        <w:t xml:space="preserve"> </w:t>
      </w:r>
      <w:r w:rsidR="00851DE5" w:rsidRPr="00111DBF">
        <w:rPr>
          <w:rFonts w:ascii="Arial" w:eastAsia="Times New Roman" w:hAnsi="Arial" w:cs="Arial"/>
          <w:bCs/>
          <w:color w:val="000000" w:themeColor="text1"/>
          <w:sz w:val="20"/>
          <w:szCs w:val="20"/>
        </w:rPr>
        <w:t>Pri tem je bila kot sporna ponovno izpostavljena določba 83. člena ZJU, ki funkcionarju omogoča razrešitev uradnika na položaju brez obrazložitve v letu dni od nastopa funkcije oz. položaja</w:t>
      </w:r>
      <w:r w:rsidR="0034566E" w:rsidRPr="00111DBF">
        <w:rPr>
          <w:rFonts w:ascii="Arial" w:eastAsia="Times New Roman" w:hAnsi="Arial" w:cs="Arial"/>
          <w:bCs/>
          <w:color w:val="000000" w:themeColor="text1"/>
          <w:sz w:val="20"/>
          <w:szCs w:val="20"/>
        </w:rPr>
        <w:t>, kar po mnenju članov nedvomno negativno vpliva na motivacijo potencialnih kandidatov</w:t>
      </w:r>
      <w:r w:rsidR="00DF65FF" w:rsidRPr="00111DBF">
        <w:rPr>
          <w:rFonts w:ascii="Arial" w:eastAsia="Times New Roman" w:hAnsi="Arial" w:cs="Arial"/>
          <w:bCs/>
          <w:color w:val="000000" w:themeColor="text1"/>
          <w:sz w:val="20"/>
          <w:szCs w:val="20"/>
        </w:rPr>
        <w:t>, poleg navedenega pa tudi</w:t>
      </w:r>
      <w:r w:rsidR="00703077" w:rsidRPr="00111DBF">
        <w:rPr>
          <w:rFonts w:ascii="Arial" w:hAnsi="Arial" w:cs="Arial"/>
          <w:color w:val="000000" w:themeColor="text1"/>
          <w:sz w:val="20"/>
          <w:szCs w:val="20"/>
        </w:rPr>
        <w:t xml:space="preserve"> imenovanje vršilcev dolžnosti pri drugih potencialnih kandidatih vzbudi vtis kot da je položajno uradniško delovno mesto že vnaprej zasedeno</w:t>
      </w:r>
      <w:r w:rsidR="00DF65FF" w:rsidRPr="00111DBF">
        <w:rPr>
          <w:rFonts w:ascii="Arial" w:hAnsi="Arial" w:cs="Arial"/>
          <w:color w:val="000000" w:themeColor="text1"/>
          <w:sz w:val="20"/>
          <w:szCs w:val="20"/>
        </w:rPr>
        <w:t>. U</w:t>
      </w:r>
      <w:r w:rsidR="00703077" w:rsidRPr="00111DBF">
        <w:rPr>
          <w:rFonts w:ascii="Arial" w:hAnsi="Arial" w:cs="Arial"/>
          <w:color w:val="000000" w:themeColor="text1"/>
          <w:sz w:val="20"/>
          <w:szCs w:val="20"/>
        </w:rPr>
        <w:t xml:space="preserve">pad </w:t>
      </w:r>
      <w:r w:rsidR="00DF65FF" w:rsidRPr="00111DBF">
        <w:rPr>
          <w:rFonts w:ascii="Arial" w:hAnsi="Arial" w:cs="Arial"/>
          <w:color w:val="000000" w:themeColor="text1"/>
          <w:sz w:val="20"/>
          <w:szCs w:val="20"/>
        </w:rPr>
        <w:t xml:space="preserve">števila prijav je po mnenju članov Uradniškega sveta </w:t>
      </w:r>
      <w:r w:rsidR="00703077" w:rsidRPr="00111DBF">
        <w:rPr>
          <w:rFonts w:ascii="Arial" w:hAnsi="Arial" w:cs="Arial"/>
          <w:color w:val="000000" w:themeColor="text1"/>
          <w:sz w:val="20"/>
          <w:szCs w:val="20"/>
        </w:rPr>
        <w:t>povezan tudi z nestimulativnostjo obstoječega plačnega sistema.</w:t>
      </w:r>
    </w:p>
    <w:bookmarkEnd w:id="0"/>
    <w:p w14:paraId="2C706E29" w14:textId="00D4B611" w:rsidR="00851DE5" w:rsidRDefault="00851DE5" w:rsidP="00455F08">
      <w:pPr>
        <w:suppressAutoHyphens/>
        <w:spacing w:after="0" w:line="276" w:lineRule="auto"/>
        <w:ind w:left="284"/>
        <w:jc w:val="both"/>
        <w:rPr>
          <w:rFonts w:ascii="Arial" w:eastAsia="Times New Roman" w:hAnsi="Arial" w:cs="Arial"/>
          <w:bCs/>
          <w:sz w:val="20"/>
          <w:szCs w:val="20"/>
        </w:rPr>
      </w:pPr>
    </w:p>
    <w:p w14:paraId="30636234" w14:textId="2D6D7ECE" w:rsidR="00851DE5" w:rsidRPr="00851DE5" w:rsidRDefault="00851DE5" w:rsidP="00455F08">
      <w:pPr>
        <w:suppressAutoHyphens/>
        <w:spacing w:after="0" w:line="276" w:lineRule="auto"/>
        <w:ind w:left="284"/>
        <w:jc w:val="both"/>
        <w:rPr>
          <w:rFonts w:ascii="Arial" w:eastAsia="Times New Roman" w:hAnsi="Arial" w:cs="Arial"/>
          <w:bCs/>
          <w:sz w:val="20"/>
          <w:szCs w:val="20"/>
        </w:rPr>
      </w:pPr>
      <w:r w:rsidRPr="00851DE5">
        <w:rPr>
          <w:rFonts w:ascii="Arial" w:eastAsia="Times New Roman" w:hAnsi="Arial" w:cs="Arial"/>
          <w:bCs/>
          <w:sz w:val="20"/>
          <w:szCs w:val="20"/>
        </w:rPr>
        <w:t xml:space="preserve">V letu 2020 so člani Uradniškega sveta nadaljevali s procesom prenove Standardov strokovne usposobljenosti s poudarkom na določitvi vsebine testiranja vodstvenega potenciala kandidatov in umestitvi testiranja vodstvenega potenciala v sam postopek. V ta namen je strokovna služba MJU poiskala izvajalca, ki je opravil testi vodstvenega potenciala članov Uradniškega sveta. Na podlagi opravljenega testa je bilo ugotovljeno, da je smiselna vključitev testiranja vodstvenega potenciala v Standarde strokovne usposobljenosti, da pa ocena zunanjega strokovnjaka ne bi smela biti per se izločitveni kriterij pri sprejemanju končne ocene strokovne usposobljenosti kandidatov, sam test vodstvenega potenciala pa bi moral biti bolj prilagojen specifičnosti potrebnih zahtev pri iskanju najbolj strokovno usposobljenih uradnikov na položaju v državni upravi.  </w:t>
      </w:r>
    </w:p>
    <w:p w14:paraId="6FBB36A3" w14:textId="77777777" w:rsidR="00851DE5" w:rsidRPr="00851DE5" w:rsidRDefault="00851DE5" w:rsidP="00455F08">
      <w:pPr>
        <w:suppressAutoHyphens/>
        <w:spacing w:after="0" w:line="276" w:lineRule="auto"/>
        <w:ind w:left="284"/>
        <w:jc w:val="both"/>
        <w:rPr>
          <w:rFonts w:ascii="Arial" w:eastAsia="Times New Roman" w:hAnsi="Arial" w:cs="Arial"/>
          <w:bCs/>
          <w:sz w:val="20"/>
          <w:szCs w:val="20"/>
        </w:rPr>
      </w:pPr>
    </w:p>
    <w:p w14:paraId="7C2BEB92" w14:textId="7BDFA45D" w:rsidR="00851DE5" w:rsidRPr="00851DE5" w:rsidRDefault="00851DE5" w:rsidP="00455F08">
      <w:pPr>
        <w:pStyle w:val="Odstavekseznama"/>
        <w:numPr>
          <w:ilvl w:val="0"/>
          <w:numId w:val="4"/>
        </w:numPr>
        <w:suppressAutoHyphens/>
        <w:spacing w:after="0" w:line="276" w:lineRule="auto"/>
        <w:ind w:left="284" w:firstLine="0"/>
        <w:jc w:val="both"/>
        <w:rPr>
          <w:rFonts w:ascii="Arial" w:eastAsia="Times New Roman" w:hAnsi="Arial" w:cs="Arial"/>
          <w:b/>
          <w:sz w:val="20"/>
          <w:szCs w:val="20"/>
        </w:rPr>
      </w:pPr>
      <w:r w:rsidRPr="00851DE5">
        <w:rPr>
          <w:rFonts w:ascii="Arial" w:eastAsia="Times New Roman" w:hAnsi="Arial" w:cs="Arial"/>
          <w:b/>
          <w:sz w:val="20"/>
          <w:szCs w:val="20"/>
        </w:rPr>
        <w:t>Vloga strokovne službe Ministrstva za javno upravo pri delu Uradniškega sveta in posebnih natečajnih komisij</w:t>
      </w:r>
    </w:p>
    <w:p w14:paraId="5CD53F06" w14:textId="77777777" w:rsidR="00851DE5" w:rsidRPr="00851DE5" w:rsidRDefault="00851DE5" w:rsidP="00455F08">
      <w:pPr>
        <w:pStyle w:val="Odstavekseznama"/>
        <w:suppressAutoHyphens/>
        <w:spacing w:after="0" w:line="276" w:lineRule="auto"/>
        <w:ind w:left="284"/>
        <w:jc w:val="both"/>
        <w:rPr>
          <w:rFonts w:ascii="Arial" w:eastAsia="Times New Roman" w:hAnsi="Arial" w:cs="Arial"/>
          <w:bCs/>
          <w:sz w:val="20"/>
          <w:szCs w:val="20"/>
        </w:rPr>
      </w:pPr>
    </w:p>
    <w:p w14:paraId="3BF930A8" w14:textId="77777777" w:rsidR="00851DE5" w:rsidRPr="00851DE5" w:rsidRDefault="00851DE5" w:rsidP="00455F08">
      <w:pPr>
        <w:suppressAutoHyphens/>
        <w:spacing w:after="0" w:line="276" w:lineRule="auto"/>
        <w:ind w:left="284"/>
        <w:jc w:val="both"/>
        <w:rPr>
          <w:rFonts w:ascii="Arial" w:eastAsia="Times New Roman" w:hAnsi="Arial" w:cs="Arial"/>
          <w:bCs/>
          <w:sz w:val="20"/>
          <w:szCs w:val="20"/>
        </w:rPr>
      </w:pPr>
      <w:r w:rsidRPr="00851DE5">
        <w:rPr>
          <w:rFonts w:ascii="Arial" w:eastAsia="Times New Roman" w:hAnsi="Arial" w:cs="Arial"/>
          <w:bCs/>
          <w:sz w:val="20"/>
          <w:szCs w:val="20"/>
        </w:rPr>
        <w:t xml:space="preserve">Strokovna služba MJU v skladu z določilom petega odstavka 178. člena ZJU opravlja strokovno-tehnična in administrativna opravila za Uradniški svet in skrbi za pripravo predlogov dnevnega reda, gradiv za obravnavo, vabil, zapisnikov, zahtevkov za izplačilo sejnin, realizacijo sklepov in vodi statistiko. Ob navedenem strokovna služba skrbi tudi za strokovno-tehnično in administrativno podporo posebnim natečajnim komisijam, in sicer z zbiranjem prijav kandidatov, datumskim usklajevanjem sej posebnih natečajnih komisij in vabljenjem kandidatov, s pripravo osnutkov sklepov o strokovni (ne)primernosti prijavljenih kandidatov ter s posredovanjem seznamov primernih kandidatov z vsemi potrebnimi prilogami. </w:t>
      </w:r>
    </w:p>
    <w:p w14:paraId="61CC772B" w14:textId="77777777" w:rsidR="00851DE5" w:rsidRPr="00851DE5" w:rsidRDefault="00851DE5" w:rsidP="00455F08">
      <w:pPr>
        <w:suppressAutoHyphens/>
        <w:spacing w:after="0" w:line="276" w:lineRule="auto"/>
        <w:ind w:left="284"/>
        <w:jc w:val="both"/>
        <w:rPr>
          <w:rFonts w:ascii="Arial" w:eastAsia="Times New Roman" w:hAnsi="Arial" w:cs="Arial"/>
          <w:bCs/>
          <w:sz w:val="20"/>
          <w:szCs w:val="20"/>
        </w:rPr>
      </w:pPr>
    </w:p>
    <w:p w14:paraId="7C049A2A" w14:textId="77777777" w:rsidR="00851DE5" w:rsidRPr="00851DE5" w:rsidRDefault="00851DE5" w:rsidP="00455F08">
      <w:pPr>
        <w:suppressAutoHyphens/>
        <w:spacing w:after="0" w:line="276" w:lineRule="auto"/>
        <w:ind w:left="284"/>
        <w:jc w:val="both"/>
        <w:rPr>
          <w:rFonts w:ascii="Arial" w:eastAsia="Times New Roman" w:hAnsi="Arial" w:cs="Arial"/>
          <w:bCs/>
          <w:sz w:val="20"/>
          <w:szCs w:val="20"/>
        </w:rPr>
      </w:pPr>
      <w:r w:rsidRPr="00851DE5">
        <w:rPr>
          <w:rFonts w:ascii="Arial" w:eastAsia="Times New Roman" w:hAnsi="Arial" w:cs="Arial"/>
          <w:bCs/>
          <w:sz w:val="20"/>
          <w:szCs w:val="20"/>
        </w:rPr>
        <w:t>Strokovna služba MJU je v letu 2020 pripravila vsa potrebna gradiva za redne in dopisne seje Uradniškega sveta, med drugim tudi gradiva za obravnavo ter sprejem sprememb oziroma čistopisov Poslovnika o delu posebnih natečajnih komisij in Poslovnika Uradniškega sveta. Nudila je tehnično pomoč v zvezi z izvedbo spletnih sej, in sicer tako članom posebnih natečajnih komisij kot tudi kandidatom. Za člane Uradniškega sveta je pripravila priročnik o delu Uradniškega sveta in posebnih natečajnih komisij, ki je prvi tovrstni celostni priročnik. V upravnem sporu je pripravila odgovor na tožbo ter pripravljalne vloge. Za potrebe obveščanja javnosti o delu Uradniškega sveta in njegovih posebnih natečajnih komisij je strokovna služba v sodelovanju s Službo za odnose z javnostmi v MJU pripravljala odgovore na novinarska vprašanja o poteku posebnih natečajnih postopkov, urejala pa je tudi spletno stran Uradniškega sveta.</w:t>
      </w:r>
    </w:p>
    <w:p w14:paraId="770806D7" w14:textId="77777777" w:rsidR="00851DE5" w:rsidRPr="00851DE5" w:rsidRDefault="00851DE5" w:rsidP="00455F08">
      <w:pPr>
        <w:suppressAutoHyphens/>
        <w:spacing w:after="0" w:line="276" w:lineRule="auto"/>
        <w:jc w:val="both"/>
        <w:rPr>
          <w:rFonts w:ascii="Arial" w:eastAsia="Times New Roman" w:hAnsi="Arial" w:cs="Arial"/>
          <w:bCs/>
          <w:sz w:val="20"/>
          <w:szCs w:val="20"/>
        </w:rPr>
      </w:pPr>
    </w:p>
    <w:p w14:paraId="09FB511B" w14:textId="77777777" w:rsidR="00851DE5" w:rsidRPr="00851DE5" w:rsidRDefault="00851DE5" w:rsidP="00455F08">
      <w:pPr>
        <w:suppressAutoHyphens/>
        <w:spacing w:after="0" w:line="276" w:lineRule="auto"/>
        <w:ind w:left="284"/>
        <w:jc w:val="both"/>
        <w:rPr>
          <w:rFonts w:ascii="Arial" w:eastAsia="Times New Roman" w:hAnsi="Arial" w:cs="Arial"/>
          <w:b/>
          <w:sz w:val="20"/>
          <w:szCs w:val="20"/>
        </w:rPr>
      </w:pPr>
      <w:r w:rsidRPr="00851DE5">
        <w:rPr>
          <w:rFonts w:ascii="Arial" w:eastAsia="Times New Roman" w:hAnsi="Arial" w:cs="Arial"/>
          <w:b/>
          <w:sz w:val="20"/>
          <w:szCs w:val="20"/>
        </w:rPr>
        <w:t>III.</w:t>
      </w:r>
      <w:r w:rsidRPr="00851DE5">
        <w:rPr>
          <w:rFonts w:ascii="Arial" w:eastAsia="Times New Roman" w:hAnsi="Arial" w:cs="Arial"/>
          <w:b/>
          <w:sz w:val="20"/>
          <w:szCs w:val="20"/>
        </w:rPr>
        <w:tab/>
        <w:t>Statistični podatki</w:t>
      </w:r>
    </w:p>
    <w:p w14:paraId="09633AF9" w14:textId="77777777" w:rsidR="00851DE5" w:rsidRPr="00851DE5" w:rsidRDefault="00851DE5" w:rsidP="00455F08">
      <w:pPr>
        <w:suppressAutoHyphens/>
        <w:spacing w:after="0" w:line="276" w:lineRule="auto"/>
        <w:ind w:left="284"/>
        <w:jc w:val="both"/>
        <w:rPr>
          <w:rFonts w:ascii="Arial" w:eastAsia="Times New Roman" w:hAnsi="Arial" w:cs="Arial"/>
          <w:bCs/>
          <w:sz w:val="20"/>
          <w:szCs w:val="20"/>
        </w:rPr>
      </w:pPr>
    </w:p>
    <w:p w14:paraId="3EDA24D8" w14:textId="32E34273" w:rsidR="00851DE5" w:rsidRPr="00851DE5" w:rsidRDefault="00851DE5" w:rsidP="00455F08">
      <w:pPr>
        <w:suppressAutoHyphens/>
        <w:spacing w:after="0" w:line="276" w:lineRule="auto"/>
        <w:ind w:left="284"/>
        <w:jc w:val="both"/>
        <w:rPr>
          <w:rFonts w:ascii="Arial" w:eastAsia="Times New Roman" w:hAnsi="Arial" w:cs="Arial"/>
          <w:bCs/>
          <w:sz w:val="20"/>
          <w:szCs w:val="20"/>
        </w:rPr>
      </w:pPr>
      <w:r w:rsidRPr="00851DE5">
        <w:rPr>
          <w:rFonts w:ascii="Arial" w:eastAsia="Times New Roman" w:hAnsi="Arial" w:cs="Arial"/>
          <w:bCs/>
          <w:sz w:val="20"/>
          <w:szCs w:val="20"/>
        </w:rPr>
        <w:t xml:space="preserve">V letu 2020 se je Uradniški svet sestal na </w:t>
      </w:r>
      <w:r w:rsidR="00C62988">
        <w:rPr>
          <w:rFonts w:ascii="Arial" w:eastAsia="Times New Roman" w:hAnsi="Arial" w:cs="Arial"/>
          <w:bCs/>
          <w:sz w:val="20"/>
          <w:szCs w:val="20"/>
        </w:rPr>
        <w:t>8</w:t>
      </w:r>
      <w:r w:rsidRPr="00851DE5">
        <w:rPr>
          <w:rFonts w:ascii="Arial" w:eastAsia="Times New Roman" w:hAnsi="Arial" w:cs="Arial"/>
          <w:bCs/>
          <w:sz w:val="20"/>
          <w:szCs w:val="20"/>
        </w:rPr>
        <w:t xml:space="preserve"> rednih sejah in </w:t>
      </w:r>
      <w:r w:rsidR="00FB3490">
        <w:rPr>
          <w:rFonts w:ascii="Arial" w:eastAsia="Times New Roman" w:hAnsi="Arial" w:cs="Arial"/>
          <w:bCs/>
          <w:sz w:val="20"/>
          <w:szCs w:val="20"/>
        </w:rPr>
        <w:t>5</w:t>
      </w:r>
      <w:r w:rsidRPr="00851DE5">
        <w:rPr>
          <w:rFonts w:ascii="Arial" w:eastAsia="Times New Roman" w:hAnsi="Arial" w:cs="Arial"/>
          <w:bCs/>
          <w:sz w:val="20"/>
          <w:szCs w:val="20"/>
        </w:rPr>
        <w:t xml:space="preserve"> dopisni</w:t>
      </w:r>
      <w:r w:rsidR="00FB3490">
        <w:rPr>
          <w:rFonts w:ascii="Arial" w:eastAsia="Times New Roman" w:hAnsi="Arial" w:cs="Arial"/>
          <w:bCs/>
          <w:sz w:val="20"/>
          <w:szCs w:val="20"/>
        </w:rPr>
        <w:t>h</w:t>
      </w:r>
      <w:r w:rsidRPr="00851DE5">
        <w:rPr>
          <w:rFonts w:ascii="Arial" w:eastAsia="Times New Roman" w:hAnsi="Arial" w:cs="Arial"/>
          <w:bCs/>
          <w:sz w:val="20"/>
          <w:szCs w:val="20"/>
        </w:rPr>
        <w:t xml:space="preserve"> sej</w:t>
      </w:r>
      <w:r w:rsidR="00FB3490">
        <w:rPr>
          <w:rFonts w:ascii="Arial" w:eastAsia="Times New Roman" w:hAnsi="Arial" w:cs="Arial"/>
          <w:bCs/>
          <w:sz w:val="20"/>
          <w:szCs w:val="20"/>
        </w:rPr>
        <w:t>ah</w:t>
      </w:r>
      <w:r w:rsidRPr="00851DE5">
        <w:rPr>
          <w:rFonts w:ascii="Arial" w:eastAsia="Times New Roman" w:hAnsi="Arial" w:cs="Arial"/>
          <w:bCs/>
          <w:sz w:val="20"/>
          <w:szCs w:val="20"/>
        </w:rPr>
        <w:t xml:space="preserve">. Podanih je bilo </w:t>
      </w:r>
      <w:r w:rsidR="00C62988">
        <w:rPr>
          <w:rFonts w:ascii="Arial" w:eastAsia="Times New Roman" w:hAnsi="Arial" w:cs="Arial"/>
          <w:bCs/>
          <w:sz w:val="20"/>
          <w:szCs w:val="20"/>
        </w:rPr>
        <w:t>7</w:t>
      </w:r>
      <w:r w:rsidR="00FB3490">
        <w:rPr>
          <w:rFonts w:ascii="Arial" w:eastAsia="Times New Roman" w:hAnsi="Arial" w:cs="Arial"/>
          <w:bCs/>
          <w:sz w:val="20"/>
          <w:szCs w:val="20"/>
        </w:rPr>
        <w:t>6</w:t>
      </w:r>
      <w:r w:rsidRPr="00851DE5">
        <w:rPr>
          <w:rFonts w:ascii="Arial" w:eastAsia="Times New Roman" w:hAnsi="Arial" w:cs="Arial"/>
          <w:bCs/>
          <w:sz w:val="20"/>
          <w:szCs w:val="20"/>
        </w:rPr>
        <w:t xml:space="preserve"> predlogov za začetek postopka posebnih javnih natečajev in imenovanih </w:t>
      </w:r>
      <w:r w:rsidR="00FB3490">
        <w:rPr>
          <w:rFonts w:ascii="Arial" w:eastAsia="Times New Roman" w:hAnsi="Arial" w:cs="Arial"/>
          <w:bCs/>
          <w:sz w:val="20"/>
          <w:szCs w:val="20"/>
        </w:rPr>
        <w:t>68</w:t>
      </w:r>
      <w:r w:rsidRPr="00851DE5">
        <w:rPr>
          <w:rFonts w:ascii="Arial" w:eastAsia="Times New Roman" w:hAnsi="Arial" w:cs="Arial"/>
          <w:bCs/>
          <w:sz w:val="20"/>
          <w:szCs w:val="20"/>
        </w:rPr>
        <w:t xml:space="preserve"> posebnih natečajnih komisij, od tega je bilo </w:t>
      </w:r>
      <w:r w:rsidR="00C62988">
        <w:rPr>
          <w:rFonts w:ascii="Arial" w:eastAsia="Times New Roman" w:hAnsi="Arial" w:cs="Arial"/>
          <w:bCs/>
          <w:sz w:val="20"/>
          <w:szCs w:val="20"/>
        </w:rPr>
        <w:t>1</w:t>
      </w:r>
      <w:r w:rsidR="00FB3490">
        <w:rPr>
          <w:rFonts w:ascii="Arial" w:eastAsia="Times New Roman" w:hAnsi="Arial" w:cs="Arial"/>
          <w:bCs/>
          <w:sz w:val="20"/>
          <w:szCs w:val="20"/>
        </w:rPr>
        <w:t>2</w:t>
      </w:r>
      <w:r w:rsidRPr="00851DE5">
        <w:rPr>
          <w:rFonts w:ascii="Arial" w:eastAsia="Times New Roman" w:hAnsi="Arial" w:cs="Arial"/>
          <w:bCs/>
          <w:sz w:val="20"/>
          <w:szCs w:val="20"/>
        </w:rPr>
        <w:t xml:space="preserve"> ponovitev postopkov posebnih javnih natečajev. Izvedenih je bilo </w:t>
      </w:r>
      <w:r w:rsidR="00C62988">
        <w:rPr>
          <w:rFonts w:ascii="Arial" w:eastAsia="Times New Roman" w:hAnsi="Arial" w:cs="Arial"/>
          <w:bCs/>
          <w:sz w:val="20"/>
          <w:szCs w:val="20"/>
        </w:rPr>
        <w:t>71</w:t>
      </w:r>
      <w:r w:rsidRPr="00851DE5">
        <w:rPr>
          <w:rFonts w:ascii="Arial" w:eastAsia="Times New Roman" w:hAnsi="Arial" w:cs="Arial"/>
          <w:bCs/>
          <w:sz w:val="20"/>
          <w:szCs w:val="20"/>
        </w:rPr>
        <w:t xml:space="preserve"> sej posebnih natečajnih komisij. </w:t>
      </w:r>
    </w:p>
    <w:p w14:paraId="51C449C2" w14:textId="77777777" w:rsidR="00851DE5" w:rsidRPr="00851DE5" w:rsidRDefault="00851DE5" w:rsidP="00455F08">
      <w:pPr>
        <w:suppressAutoHyphens/>
        <w:spacing w:after="0" w:line="276" w:lineRule="auto"/>
        <w:ind w:left="284"/>
        <w:jc w:val="both"/>
        <w:rPr>
          <w:rFonts w:ascii="Arial" w:eastAsia="Times New Roman" w:hAnsi="Arial" w:cs="Arial"/>
          <w:bCs/>
          <w:sz w:val="20"/>
          <w:szCs w:val="20"/>
        </w:rPr>
      </w:pPr>
    </w:p>
    <w:p w14:paraId="724E88C4" w14:textId="4AA81B38" w:rsidR="00851DE5" w:rsidRPr="00851DE5" w:rsidRDefault="00851DE5" w:rsidP="00455F08">
      <w:pPr>
        <w:suppressAutoHyphens/>
        <w:spacing w:after="0" w:line="276" w:lineRule="auto"/>
        <w:ind w:left="284"/>
        <w:jc w:val="both"/>
        <w:rPr>
          <w:rFonts w:ascii="Arial" w:eastAsia="Times New Roman" w:hAnsi="Arial" w:cs="Arial"/>
          <w:bCs/>
          <w:sz w:val="20"/>
          <w:szCs w:val="20"/>
        </w:rPr>
      </w:pPr>
      <w:r w:rsidRPr="00851DE5">
        <w:rPr>
          <w:rFonts w:ascii="Arial" w:eastAsia="Times New Roman" w:hAnsi="Arial" w:cs="Arial"/>
          <w:bCs/>
          <w:sz w:val="20"/>
          <w:szCs w:val="20"/>
        </w:rPr>
        <w:t xml:space="preserve">Iz statističnega prikaza, ki je priloga tega poročila, je razvidno število prijavljenih kandidatov na posebne javne natečaje po spolu, prav tako po spolu pa je razvidno tudi število kandidatov, ki so se uvrstili v izbirni postopek in število kandidatov, ki so bili ocenjeni kot primerni za položajna uradniška delovna mesta, za katera so kandidirali.               </w:t>
      </w:r>
    </w:p>
    <w:p w14:paraId="49E1B99E" w14:textId="77777777" w:rsidR="00851DE5" w:rsidRPr="00851DE5" w:rsidRDefault="00851DE5" w:rsidP="00455F08">
      <w:pPr>
        <w:suppressAutoHyphens/>
        <w:spacing w:after="0" w:line="276" w:lineRule="auto"/>
        <w:jc w:val="both"/>
        <w:rPr>
          <w:rFonts w:ascii="Arial" w:eastAsia="Times New Roman" w:hAnsi="Arial" w:cs="Arial"/>
          <w:bCs/>
          <w:sz w:val="20"/>
          <w:szCs w:val="20"/>
        </w:rPr>
      </w:pPr>
    </w:p>
    <w:p w14:paraId="739ACA52" w14:textId="75F9C876" w:rsidR="00851DE5" w:rsidRPr="00851DE5" w:rsidRDefault="00851DE5" w:rsidP="00455F08">
      <w:pPr>
        <w:suppressAutoHyphens/>
        <w:spacing w:after="0" w:line="276" w:lineRule="auto"/>
        <w:ind w:left="284"/>
        <w:jc w:val="both"/>
        <w:rPr>
          <w:rFonts w:ascii="Arial" w:eastAsia="Times New Roman" w:hAnsi="Arial" w:cs="Arial"/>
          <w:bCs/>
          <w:sz w:val="20"/>
          <w:szCs w:val="20"/>
        </w:rPr>
      </w:pPr>
      <w:r w:rsidRPr="00851DE5">
        <w:rPr>
          <w:rFonts w:ascii="Arial" w:eastAsia="Times New Roman" w:hAnsi="Arial" w:cs="Arial"/>
          <w:bCs/>
          <w:sz w:val="20"/>
          <w:szCs w:val="20"/>
        </w:rPr>
        <w:t xml:space="preserve">                                                                       </w:t>
      </w:r>
      <w:r>
        <w:rPr>
          <w:rFonts w:ascii="Arial" w:eastAsia="Times New Roman" w:hAnsi="Arial" w:cs="Arial"/>
          <w:bCs/>
          <w:sz w:val="20"/>
          <w:szCs w:val="20"/>
        </w:rPr>
        <w:t xml:space="preserve"> </w:t>
      </w:r>
      <w:r w:rsidRPr="00851DE5">
        <w:rPr>
          <w:rFonts w:ascii="Arial" w:eastAsia="Times New Roman" w:hAnsi="Arial" w:cs="Arial"/>
          <w:bCs/>
          <w:sz w:val="20"/>
          <w:szCs w:val="20"/>
        </w:rPr>
        <w:t xml:space="preserve">  </w:t>
      </w:r>
      <w:r w:rsidRPr="00851DE5">
        <w:rPr>
          <w:rFonts w:ascii="Arial" w:eastAsia="Times New Roman" w:hAnsi="Arial" w:cs="Arial"/>
          <w:bCs/>
          <w:sz w:val="20"/>
          <w:szCs w:val="20"/>
        </w:rPr>
        <w:tab/>
      </w:r>
      <w:r>
        <w:rPr>
          <w:rFonts w:ascii="Arial" w:eastAsia="Times New Roman" w:hAnsi="Arial" w:cs="Arial"/>
          <w:bCs/>
          <w:sz w:val="20"/>
          <w:szCs w:val="20"/>
        </w:rPr>
        <w:t xml:space="preserve">  </w:t>
      </w:r>
      <w:r w:rsidRPr="00851DE5">
        <w:rPr>
          <w:rFonts w:ascii="Arial" w:eastAsia="Times New Roman" w:hAnsi="Arial" w:cs="Arial"/>
          <w:bCs/>
          <w:sz w:val="20"/>
          <w:szCs w:val="20"/>
        </w:rPr>
        <w:tab/>
        <w:t>Rastko Rafael KOZLEVČAR</w:t>
      </w:r>
    </w:p>
    <w:p w14:paraId="4C3A75AB" w14:textId="743D1631" w:rsidR="009520CE" w:rsidRPr="00851DE5" w:rsidRDefault="00851DE5" w:rsidP="00455F08">
      <w:pPr>
        <w:suppressAutoHyphens/>
        <w:spacing w:after="0" w:line="276" w:lineRule="auto"/>
        <w:ind w:left="284"/>
        <w:jc w:val="both"/>
        <w:rPr>
          <w:rFonts w:ascii="Arial" w:eastAsia="Times New Roman" w:hAnsi="Arial" w:cs="Arial"/>
          <w:bCs/>
          <w:sz w:val="20"/>
          <w:szCs w:val="20"/>
        </w:rPr>
      </w:pPr>
      <w:r w:rsidRPr="00851DE5">
        <w:rPr>
          <w:rFonts w:ascii="Arial" w:eastAsia="Times New Roman" w:hAnsi="Arial" w:cs="Arial"/>
          <w:bCs/>
          <w:sz w:val="20"/>
          <w:szCs w:val="20"/>
        </w:rPr>
        <w:t xml:space="preserve">                                                                             </w:t>
      </w:r>
      <w:r>
        <w:rPr>
          <w:rFonts w:ascii="Arial" w:eastAsia="Times New Roman" w:hAnsi="Arial" w:cs="Arial"/>
          <w:bCs/>
          <w:sz w:val="20"/>
          <w:szCs w:val="20"/>
        </w:rPr>
        <w:t xml:space="preserve">        </w:t>
      </w:r>
      <w:r w:rsidRPr="00851DE5">
        <w:rPr>
          <w:rFonts w:ascii="Arial" w:eastAsia="Times New Roman" w:hAnsi="Arial" w:cs="Arial"/>
          <w:bCs/>
          <w:sz w:val="20"/>
          <w:szCs w:val="20"/>
        </w:rPr>
        <w:t xml:space="preserve">   PREDSEDNIK URADNIŠKEGA SVETA</w:t>
      </w:r>
    </w:p>
    <w:p w14:paraId="05DB429E" w14:textId="10DB5AAE" w:rsidR="00795CAF" w:rsidRDefault="00795CAF" w:rsidP="00455F08">
      <w:pPr>
        <w:suppressAutoHyphens/>
        <w:spacing w:after="0" w:line="276" w:lineRule="auto"/>
        <w:ind w:left="284"/>
        <w:jc w:val="both"/>
        <w:rPr>
          <w:rFonts w:ascii="Arial" w:eastAsia="Times New Roman" w:hAnsi="Arial" w:cs="Arial"/>
          <w:bCs/>
          <w:sz w:val="20"/>
          <w:szCs w:val="20"/>
        </w:rPr>
      </w:pPr>
    </w:p>
    <w:p w14:paraId="711B497D" w14:textId="77777777" w:rsidR="00455F08" w:rsidRPr="00851DE5" w:rsidRDefault="00455F08" w:rsidP="00455F08">
      <w:pPr>
        <w:suppressAutoHyphens/>
        <w:spacing w:after="0" w:line="276" w:lineRule="auto"/>
        <w:ind w:left="284"/>
        <w:jc w:val="both"/>
        <w:rPr>
          <w:rFonts w:ascii="Arial" w:eastAsia="Times New Roman" w:hAnsi="Arial" w:cs="Arial"/>
          <w:bCs/>
          <w:sz w:val="20"/>
          <w:szCs w:val="20"/>
        </w:rPr>
      </w:pPr>
    </w:p>
    <w:p w14:paraId="6FECD6B5" w14:textId="77777777" w:rsidR="009520CE" w:rsidRPr="00851DE5" w:rsidRDefault="009520CE" w:rsidP="00703077">
      <w:pPr>
        <w:spacing w:after="0" w:line="276" w:lineRule="auto"/>
        <w:jc w:val="both"/>
        <w:rPr>
          <w:rFonts w:ascii="Arial" w:eastAsia="Times New Roman" w:hAnsi="Arial" w:cs="Arial"/>
          <w:b/>
          <w:sz w:val="20"/>
          <w:szCs w:val="20"/>
        </w:rPr>
      </w:pPr>
      <w:r w:rsidRPr="00851DE5">
        <w:rPr>
          <w:rFonts w:ascii="Arial" w:eastAsia="Times New Roman" w:hAnsi="Arial" w:cs="Arial"/>
          <w:b/>
          <w:sz w:val="20"/>
          <w:szCs w:val="20"/>
        </w:rPr>
        <w:t>PRILOGA:</w:t>
      </w:r>
    </w:p>
    <w:p w14:paraId="311F17A8" w14:textId="77777777" w:rsidR="00455F08" w:rsidRDefault="009520CE" w:rsidP="00455F08">
      <w:pPr>
        <w:suppressAutoHyphens/>
        <w:spacing w:after="0" w:line="276" w:lineRule="auto"/>
        <w:ind w:left="284"/>
        <w:jc w:val="both"/>
        <w:rPr>
          <w:rFonts w:ascii="Arial" w:eastAsia="Times New Roman" w:hAnsi="Arial" w:cs="Arial"/>
          <w:sz w:val="20"/>
          <w:szCs w:val="20"/>
        </w:rPr>
      </w:pPr>
      <w:r w:rsidRPr="00851DE5">
        <w:rPr>
          <w:rFonts w:ascii="Arial" w:eastAsia="Times New Roman" w:hAnsi="Arial" w:cs="Arial"/>
          <w:sz w:val="20"/>
          <w:szCs w:val="20"/>
        </w:rPr>
        <w:t xml:space="preserve">- Statistični prikaz prijavljenih kandidatov na posebne javne natečaje v letu </w:t>
      </w:r>
      <w:r w:rsidR="008F3B2A" w:rsidRPr="00851DE5">
        <w:rPr>
          <w:rFonts w:ascii="Arial" w:eastAsia="Times New Roman" w:hAnsi="Arial" w:cs="Arial"/>
          <w:sz w:val="20"/>
          <w:szCs w:val="20"/>
        </w:rPr>
        <w:t>2</w:t>
      </w:r>
      <w:r w:rsidR="009F0EF6" w:rsidRPr="00851DE5">
        <w:rPr>
          <w:rFonts w:ascii="Arial" w:eastAsia="Times New Roman" w:hAnsi="Arial" w:cs="Arial"/>
          <w:sz w:val="20"/>
          <w:szCs w:val="20"/>
        </w:rPr>
        <w:t>020</w:t>
      </w:r>
    </w:p>
    <w:p w14:paraId="44F9F656" w14:textId="7950F049" w:rsidR="009520CE" w:rsidRPr="00851DE5" w:rsidRDefault="009520CE" w:rsidP="00455F08">
      <w:pPr>
        <w:suppressAutoHyphens/>
        <w:spacing w:after="0" w:line="276" w:lineRule="auto"/>
        <w:jc w:val="both"/>
        <w:rPr>
          <w:rFonts w:ascii="Arial" w:eastAsia="Times New Roman" w:hAnsi="Arial" w:cs="Arial"/>
          <w:sz w:val="20"/>
          <w:szCs w:val="20"/>
        </w:rPr>
      </w:pPr>
      <w:r w:rsidRPr="00851DE5">
        <w:rPr>
          <w:rFonts w:ascii="Arial" w:eastAsia="Times New Roman" w:hAnsi="Arial" w:cs="Arial"/>
          <w:b/>
          <w:sz w:val="20"/>
          <w:szCs w:val="20"/>
        </w:rPr>
        <w:lastRenderedPageBreak/>
        <w:t>PRILOGA – STATISTIČNI PRIKAZ</w:t>
      </w:r>
      <w:r w:rsidR="008F3B2A" w:rsidRPr="00851DE5">
        <w:rPr>
          <w:rFonts w:ascii="Arial" w:eastAsia="Times New Roman" w:hAnsi="Arial" w:cs="Arial"/>
          <w:b/>
          <w:sz w:val="20"/>
          <w:szCs w:val="20"/>
        </w:rPr>
        <w:t xml:space="preserve"> PRIJAVLJENIH KANDIDATOV NA JAVN</w:t>
      </w:r>
      <w:r w:rsidRPr="00851DE5">
        <w:rPr>
          <w:rFonts w:ascii="Arial" w:eastAsia="Times New Roman" w:hAnsi="Arial" w:cs="Arial"/>
          <w:b/>
          <w:sz w:val="20"/>
          <w:szCs w:val="20"/>
        </w:rPr>
        <w:t>E NATEČAJE V PRISTOJNOS</w:t>
      </w:r>
      <w:r w:rsidR="008F3B2A" w:rsidRPr="00851DE5">
        <w:rPr>
          <w:rFonts w:ascii="Arial" w:eastAsia="Times New Roman" w:hAnsi="Arial" w:cs="Arial"/>
          <w:b/>
          <w:sz w:val="20"/>
          <w:szCs w:val="20"/>
        </w:rPr>
        <w:t>TI URADNIŠKEGA SVETA V LETU 20</w:t>
      </w:r>
      <w:r w:rsidR="009F0EF6" w:rsidRPr="00851DE5">
        <w:rPr>
          <w:rFonts w:ascii="Arial" w:eastAsia="Times New Roman" w:hAnsi="Arial" w:cs="Arial"/>
          <w:b/>
          <w:sz w:val="20"/>
          <w:szCs w:val="20"/>
        </w:rPr>
        <w:t>20</w:t>
      </w:r>
    </w:p>
    <w:p w14:paraId="67F8ABF8" w14:textId="77777777" w:rsidR="00F0169B" w:rsidRPr="00851DE5" w:rsidRDefault="00F0169B" w:rsidP="00851DE5">
      <w:pPr>
        <w:spacing w:line="240" w:lineRule="auto"/>
        <w:jc w:val="both"/>
        <w:rPr>
          <w:rFonts w:ascii="Arial" w:hAnsi="Arial" w:cs="Arial"/>
          <w:sz w:val="20"/>
          <w:szCs w:val="20"/>
        </w:rPr>
      </w:pPr>
    </w:p>
    <w:p w14:paraId="446C1072" w14:textId="0588B0F0" w:rsidR="009520CE" w:rsidRPr="00851DE5" w:rsidRDefault="009520CE" w:rsidP="00851DE5">
      <w:pPr>
        <w:spacing w:line="240" w:lineRule="auto"/>
        <w:jc w:val="both"/>
        <w:rPr>
          <w:rFonts w:ascii="Arial" w:hAnsi="Arial" w:cs="Arial"/>
          <w:sz w:val="20"/>
          <w:szCs w:val="20"/>
        </w:rPr>
      </w:pPr>
      <w:r w:rsidRPr="00851DE5">
        <w:rPr>
          <w:rFonts w:ascii="Arial" w:hAnsi="Arial" w:cs="Arial"/>
          <w:sz w:val="20"/>
          <w:szCs w:val="20"/>
        </w:rPr>
        <w:t xml:space="preserve">Na posebne javne </w:t>
      </w:r>
      <w:r w:rsidR="008F3B2A" w:rsidRPr="00851DE5">
        <w:rPr>
          <w:rFonts w:ascii="Arial" w:hAnsi="Arial" w:cs="Arial"/>
          <w:sz w:val="20"/>
          <w:szCs w:val="20"/>
        </w:rPr>
        <w:t>natečaje, objavljene v letu 20</w:t>
      </w:r>
      <w:r w:rsidR="009F0EF6" w:rsidRPr="00851DE5">
        <w:rPr>
          <w:rFonts w:ascii="Arial" w:hAnsi="Arial" w:cs="Arial"/>
          <w:sz w:val="20"/>
          <w:szCs w:val="20"/>
        </w:rPr>
        <w:t>20</w:t>
      </w:r>
      <w:r w:rsidRPr="00851DE5">
        <w:rPr>
          <w:rFonts w:ascii="Arial" w:hAnsi="Arial" w:cs="Arial"/>
          <w:sz w:val="20"/>
          <w:szCs w:val="20"/>
        </w:rPr>
        <w:t xml:space="preserve"> se je skupno prijavilo </w:t>
      </w:r>
      <w:r w:rsidR="008F3B2A" w:rsidRPr="00851DE5">
        <w:rPr>
          <w:rFonts w:ascii="Arial" w:hAnsi="Arial" w:cs="Arial"/>
          <w:sz w:val="20"/>
          <w:szCs w:val="20"/>
        </w:rPr>
        <w:t>1</w:t>
      </w:r>
      <w:r w:rsidR="009F0EF6" w:rsidRPr="00851DE5">
        <w:rPr>
          <w:rFonts w:ascii="Arial" w:hAnsi="Arial" w:cs="Arial"/>
          <w:sz w:val="20"/>
          <w:szCs w:val="20"/>
        </w:rPr>
        <w:t>74</w:t>
      </w:r>
      <w:r w:rsidR="008F3B2A" w:rsidRPr="00851DE5">
        <w:rPr>
          <w:rFonts w:ascii="Arial" w:hAnsi="Arial" w:cs="Arial"/>
          <w:sz w:val="20"/>
          <w:szCs w:val="20"/>
        </w:rPr>
        <w:t xml:space="preserve"> kandidatov, od tega </w:t>
      </w:r>
      <w:r w:rsidR="009F0EF6" w:rsidRPr="00851DE5">
        <w:rPr>
          <w:rFonts w:ascii="Arial" w:hAnsi="Arial" w:cs="Arial"/>
          <w:sz w:val="20"/>
          <w:szCs w:val="20"/>
        </w:rPr>
        <w:t>79</w:t>
      </w:r>
      <w:r w:rsidRPr="00851DE5">
        <w:rPr>
          <w:rFonts w:ascii="Arial" w:hAnsi="Arial" w:cs="Arial"/>
          <w:sz w:val="20"/>
          <w:szCs w:val="20"/>
        </w:rPr>
        <w:t xml:space="preserve"> žensk in </w:t>
      </w:r>
      <w:r w:rsidR="009F0EF6" w:rsidRPr="00851DE5">
        <w:rPr>
          <w:rFonts w:ascii="Arial" w:hAnsi="Arial" w:cs="Arial"/>
          <w:sz w:val="20"/>
          <w:szCs w:val="20"/>
        </w:rPr>
        <w:t>95</w:t>
      </w:r>
      <w:r w:rsidRPr="00851DE5">
        <w:rPr>
          <w:rFonts w:ascii="Arial" w:hAnsi="Arial" w:cs="Arial"/>
          <w:sz w:val="20"/>
          <w:szCs w:val="20"/>
        </w:rPr>
        <w:t xml:space="preserve"> moških. </w:t>
      </w:r>
    </w:p>
    <w:p w14:paraId="7380ACE9" w14:textId="0D3B18B1" w:rsidR="009520CE" w:rsidRPr="00851DE5" w:rsidRDefault="009F0EF6" w:rsidP="00851DE5">
      <w:pPr>
        <w:spacing w:line="240" w:lineRule="auto"/>
        <w:ind w:left="284"/>
        <w:jc w:val="both"/>
        <w:rPr>
          <w:rFonts w:ascii="Arial" w:hAnsi="Arial" w:cs="Arial"/>
          <w:sz w:val="20"/>
          <w:szCs w:val="20"/>
        </w:rPr>
      </w:pPr>
      <w:r w:rsidRPr="00851DE5">
        <w:rPr>
          <w:noProof/>
          <w:sz w:val="20"/>
          <w:szCs w:val="20"/>
        </w:rPr>
        <w:drawing>
          <wp:inline distT="0" distB="0" distL="0" distR="0" wp14:anchorId="5F37EF51" wp14:editId="6BED3033">
            <wp:extent cx="5532120" cy="3604260"/>
            <wp:effectExtent l="0" t="0" r="0" b="0"/>
            <wp:docPr id="1" name="Grafikon 1" descr="Razmerje po spolu med vsemi prijavljenimi kandidati&#10;">
              <a:extLst xmlns:a="http://schemas.openxmlformats.org/drawingml/2006/main">
                <a:ext uri="{FF2B5EF4-FFF2-40B4-BE49-F238E27FC236}">
                  <a16:creationId xmlns:a16="http://schemas.microsoft.com/office/drawing/2014/main" id="{0D8164A9-43E3-4BD0-B1C9-EE026B8D26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520CE" w:rsidRPr="00851DE5">
        <w:rPr>
          <w:rFonts w:ascii="Arial" w:hAnsi="Arial" w:cs="Arial"/>
          <w:sz w:val="20"/>
          <w:szCs w:val="20"/>
        </w:rPr>
        <w:t>Od 1</w:t>
      </w:r>
      <w:r w:rsidR="00F0169B" w:rsidRPr="00851DE5">
        <w:rPr>
          <w:rFonts w:ascii="Arial" w:hAnsi="Arial" w:cs="Arial"/>
          <w:sz w:val="20"/>
          <w:szCs w:val="20"/>
        </w:rPr>
        <w:t>74</w:t>
      </w:r>
      <w:r w:rsidR="009520CE" w:rsidRPr="00851DE5">
        <w:rPr>
          <w:rFonts w:ascii="Arial" w:hAnsi="Arial" w:cs="Arial"/>
          <w:sz w:val="20"/>
          <w:szCs w:val="20"/>
        </w:rPr>
        <w:t xml:space="preserve"> prijavljenih kandidatov </w:t>
      </w:r>
      <w:r w:rsidR="00BC5057" w:rsidRPr="00851DE5">
        <w:rPr>
          <w:rFonts w:ascii="Arial" w:hAnsi="Arial" w:cs="Arial"/>
          <w:sz w:val="20"/>
          <w:szCs w:val="20"/>
        </w:rPr>
        <w:t>je</w:t>
      </w:r>
      <w:r w:rsidR="009520CE" w:rsidRPr="00851DE5">
        <w:rPr>
          <w:rFonts w:ascii="Arial" w:hAnsi="Arial" w:cs="Arial"/>
          <w:sz w:val="20"/>
          <w:szCs w:val="20"/>
        </w:rPr>
        <w:t xml:space="preserve"> bil</w:t>
      </w:r>
      <w:r w:rsidR="00BC5057" w:rsidRPr="00851DE5">
        <w:rPr>
          <w:rFonts w:ascii="Arial" w:hAnsi="Arial" w:cs="Arial"/>
          <w:sz w:val="20"/>
          <w:szCs w:val="20"/>
        </w:rPr>
        <w:t>o</w:t>
      </w:r>
      <w:r w:rsidR="002B61FC" w:rsidRPr="00851DE5">
        <w:rPr>
          <w:rFonts w:ascii="Arial" w:hAnsi="Arial" w:cs="Arial"/>
          <w:sz w:val="20"/>
          <w:szCs w:val="20"/>
        </w:rPr>
        <w:t xml:space="preserve"> </w:t>
      </w:r>
      <w:r w:rsidR="00BC5057" w:rsidRPr="00851DE5">
        <w:rPr>
          <w:rFonts w:ascii="Arial" w:hAnsi="Arial" w:cs="Arial"/>
          <w:sz w:val="20"/>
          <w:szCs w:val="20"/>
        </w:rPr>
        <w:t>1</w:t>
      </w:r>
      <w:r w:rsidR="00F0169B" w:rsidRPr="00851DE5">
        <w:rPr>
          <w:rFonts w:ascii="Arial" w:hAnsi="Arial" w:cs="Arial"/>
          <w:sz w:val="20"/>
          <w:szCs w:val="20"/>
        </w:rPr>
        <w:t>29</w:t>
      </w:r>
      <w:r w:rsidR="0015761D" w:rsidRPr="00851DE5">
        <w:rPr>
          <w:rFonts w:ascii="Arial" w:hAnsi="Arial" w:cs="Arial"/>
          <w:sz w:val="20"/>
          <w:szCs w:val="20"/>
        </w:rPr>
        <w:t xml:space="preserve"> </w:t>
      </w:r>
      <w:r w:rsidR="009520CE" w:rsidRPr="00851DE5">
        <w:rPr>
          <w:rFonts w:ascii="Arial" w:hAnsi="Arial" w:cs="Arial"/>
          <w:sz w:val="20"/>
          <w:szCs w:val="20"/>
        </w:rPr>
        <w:t>kandidat</w:t>
      </w:r>
      <w:r w:rsidR="00BC5057" w:rsidRPr="00851DE5">
        <w:rPr>
          <w:rFonts w:ascii="Arial" w:hAnsi="Arial" w:cs="Arial"/>
          <w:sz w:val="20"/>
          <w:szCs w:val="20"/>
        </w:rPr>
        <w:t>ov</w:t>
      </w:r>
      <w:r w:rsidR="009520CE" w:rsidRPr="00851DE5">
        <w:rPr>
          <w:rFonts w:ascii="Arial" w:hAnsi="Arial" w:cs="Arial"/>
          <w:sz w:val="20"/>
          <w:szCs w:val="20"/>
        </w:rPr>
        <w:t xml:space="preserve"> uvrščeni</w:t>
      </w:r>
      <w:r w:rsidR="00BC5057" w:rsidRPr="00851DE5">
        <w:rPr>
          <w:rFonts w:ascii="Arial" w:hAnsi="Arial" w:cs="Arial"/>
          <w:sz w:val="20"/>
          <w:szCs w:val="20"/>
        </w:rPr>
        <w:t>h</w:t>
      </w:r>
      <w:r w:rsidR="009520CE" w:rsidRPr="00851DE5">
        <w:rPr>
          <w:rFonts w:ascii="Arial" w:hAnsi="Arial" w:cs="Arial"/>
          <w:sz w:val="20"/>
          <w:szCs w:val="20"/>
        </w:rPr>
        <w:t xml:space="preserve"> v izbirni postopek, pri čemer je </w:t>
      </w:r>
      <w:r w:rsidR="00824B39" w:rsidRPr="00851DE5">
        <w:rPr>
          <w:rFonts w:ascii="Arial" w:hAnsi="Arial" w:cs="Arial"/>
          <w:sz w:val="20"/>
          <w:szCs w:val="20"/>
        </w:rPr>
        <w:t>b</w:t>
      </w:r>
      <w:r w:rsidR="009520CE" w:rsidRPr="00851DE5">
        <w:rPr>
          <w:rFonts w:ascii="Arial" w:hAnsi="Arial" w:cs="Arial"/>
          <w:sz w:val="20"/>
          <w:szCs w:val="20"/>
        </w:rPr>
        <w:t>il</w:t>
      </w:r>
      <w:r w:rsidR="00F0169B" w:rsidRPr="00851DE5">
        <w:rPr>
          <w:rFonts w:ascii="Arial" w:hAnsi="Arial" w:cs="Arial"/>
          <w:sz w:val="20"/>
          <w:szCs w:val="20"/>
        </w:rPr>
        <w:t>o</w:t>
      </w:r>
      <w:r w:rsidR="009520CE" w:rsidRPr="00851DE5">
        <w:rPr>
          <w:rFonts w:ascii="Arial" w:hAnsi="Arial" w:cs="Arial"/>
          <w:sz w:val="20"/>
          <w:szCs w:val="20"/>
        </w:rPr>
        <w:t xml:space="preserve"> </w:t>
      </w:r>
      <w:r w:rsidR="00F0169B" w:rsidRPr="00851DE5">
        <w:rPr>
          <w:rFonts w:ascii="Arial" w:hAnsi="Arial" w:cs="Arial"/>
          <w:sz w:val="20"/>
          <w:szCs w:val="20"/>
        </w:rPr>
        <w:t>77</w:t>
      </w:r>
      <w:r w:rsidR="009520CE" w:rsidRPr="00851DE5">
        <w:rPr>
          <w:rFonts w:ascii="Arial" w:hAnsi="Arial" w:cs="Arial"/>
          <w:sz w:val="20"/>
          <w:szCs w:val="20"/>
        </w:rPr>
        <w:t xml:space="preserve"> kandidat</w:t>
      </w:r>
      <w:r w:rsidR="00F0169B" w:rsidRPr="00851DE5">
        <w:rPr>
          <w:rFonts w:ascii="Arial" w:hAnsi="Arial" w:cs="Arial"/>
          <w:sz w:val="20"/>
          <w:szCs w:val="20"/>
        </w:rPr>
        <w:t>ov</w:t>
      </w:r>
      <w:r w:rsidR="009520CE" w:rsidRPr="00851DE5">
        <w:rPr>
          <w:rFonts w:ascii="Arial" w:hAnsi="Arial" w:cs="Arial"/>
          <w:sz w:val="20"/>
          <w:szCs w:val="20"/>
        </w:rPr>
        <w:t xml:space="preserve"> primer</w:t>
      </w:r>
      <w:r w:rsidR="00BC5057" w:rsidRPr="00851DE5">
        <w:rPr>
          <w:rFonts w:ascii="Arial" w:hAnsi="Arial" w:cs="Arial"/>
          <w:sz w:val="20"/>
          <w:szCs w:val="20"/>
        </w:rPr>
        <w:t>n</w:t>
      </w:r>
      <w:r w:rsidR="00F0169B" w:rsidRPr="00851DE5">
        <w:rPr>
          <w:rFonts w:ascii="Arial" w:hAnsi="Arial" w:cs="Arial"/>
          <w:sz w:val="20"/>
          <w:szCs w:val="20"/>
        </w:rPr>
        <w:t>ih</w:t>
      </w:r>
      <w:r w:rsidR="009520CE" w:rsidRPr="00851DE5">
        <w:rPr>
          <w:rFonts w:ascii="Arial" w:hAnsi="Arial" w:cs="Arial"/>
          <w:sz w:val="20"/>
          <w:szCs w:val="20"/>
        </w:rPr>
        <w:t xml:space="preserve">, </w:t>
      </w:r>
      <w:r w:rsidR="00BC5057" w:rsidRPr="00851DE5">
        <w:rPr>
          <w:rFonts w:ascii="Arial" w:hAnsi="Arial" w:cs="Arial"/>
          <w:sz w:val="20"/>
          <w:szCs w:val="20"/>
        </w:rPr>
        <w:t>52</w:t>
      </w:r>
      <w:r w:rsidR="0015761D" w:rsidRPr="00851DE5">
        <w:rPr>
          <w:rFonts w:ascii="Arial" w:hAnsi="Arial" w:cs="Arial"/>
          <w:sz w:val="20"/>
          <w:szCs w:val="20"/>
        </w:rPr>
        <w:t xml:space="preserve"> </w:t>
      </w:r>
      <w:r w:rsidR="009520CE" w:rsidRPr="00851DE5">
        <w:rPr>
          <w:rFonts w:ascii="Arial" w:hAnsi="Arial" w:cs="Arial"/>
          <w:sz w:val="20"/>
          <w:szCs w:val="20"/>
        </w:rPr>
        <w:t>pa ne.</w:t>
      </w:r>
      <w:r w:rsidR="00F0169B" w:rsidRPr="00851DE5">
        <w:rPr>
          <w:rFonts w:ascii="Arial" w:hAnsi="Arial" w:cs="Arial"/>
          <w:sz w:val="20"/>
          <w:szCs w:val="20"/>
        </w:rPr>
        <w:t xml:space="preserve"> Zaradi neizpolnjevanja pogojev 8 kandidatov v postopek ni bilo uvrščenih, 37 kandidatov pa je odstopilo. </w:t>
      </w:r>
    </w:p>
    <w:p w14:paraId="1E98905E" w14:textId="7EED4D12" w:rsidR="00F0169B" w:rsidRPr="00851DE5" w:rsidRDefault="00F0169B" w:rsidP="00851DE5">
      <w:pPr>
        <w:spacing w:line="240" w:lineRule="auto"/>
        <w:ind w:left="284"/>
        <w:jc w:val="both"/>
        <w:rPr>
          <w:rFonts w:ascii="Arial" w:hAnsi="Arial" w:cs="Arial"/>
          <w:sz w:val="20"/>
          <w:szCs w:val="20"/>
        </w:rPr>
      </w:pPr>
      <w:r w:rsidRPr="00851DE5">
        <w:rPr>
          <w:noProof/>
          <w:sz w:val="20"/>
          <w:szCs w:val="20"/>
        </w:rPr>
        <w:drawing>
          <wp:inline distT="0" distB="0" distL="0" distR="0" wp14:anchorId="70B2A1EC" wp14:editId="1DEF119E">
            <wp:extent cx="5334000" cy="3604260"/>
            <wp:effectExtent l="0" t="0" r="0" b="0"/>
            <wp:docPr id="3" name="Grafikon 3" descr="Razmerje med primernimi in neprimernimi kandidati">
              <a:extLst xmlns:a="http://schemas.openxmlformats.org/drawingml/2006/main">
                <a:ext uri="{FF2B5EF4-FFF2-40B4-BE49-F238E27FC236}">
                  <a16:creationId xmlns:a16="http://schemas.microsoft.com/office/drawing/2014/main" id="{3DBEAE7D-DF48-45CE-9DB0-1525007FC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42EAC9" w14:textId="7206615C" w:rsidR="009520CE" w:rsidRPr="00851DE5" w:rsidRDefault="009520CE" w:rsidP="00851DE5">
      <w:pPr>
        <w:tabs>
          <w:tab w:val="left" w:pos="2235"/>
        </w:tabs>
        <w:spacing w:line="240" w:lineRule="auto"/>
        <w:jc w:val="both"/>
        <w:rPr>
          <w:rFonts w:ascii="Arial" w:hAnsi="Arial" w:cs="Arial"/>
          <w:sz w:val="20"/>
          <w:szCs w:val="20"/>
        </w:rPr>
      </w:pPr>
      <w:r w:rsidRPr="00851DE5">
        <w:rPr>
          <w:rFonts w:ascii="Arial" w:hAnsi="Arial" w:cs="Arial"/>
          <w:sz w:val="20"/>
          <w:szCs w:val="20"/>
        </w:rPr>
        <w:lastRenderedPageBreak/>
        <w:t xml:space="preserve">Izmed </w:t>
      </w:r>
      <w:r w:rsidR="00EB6525" w:rsidRPr="00851DE5">
        <w:rPr>
          <w:rFonts w:ascii="Arial" w:hAnsi="Arial" w:cs="Arial"/>
          <w:sz w:val="20"/>
          <w:szCs w:val="20"/>
        </w:rPr>
        <w:t>59</w:t>
      </w:r>
      <w:r w:rsidRPr="00851DE5">
        <w:rPr>
          <w:rFonts w:ascii="Arial" w:hAnsi="Arial" w:cs="Arial"/>
          <w:sz w:val="20"/>
          <w:szCs w:val="20"/>
        </w:rPr>
        <w:t xml:space="preserve"> žensk, ki so bile uvrščene v izbirni postopek, je bilo </w:t>
      </w:r>
      <w:r w:rsidR="00EB6525" w:rsidRPr="00851DE5">
        <w:rPr>
          <w:rFonts w:ascii="Arial" w:hAnsi="Arial" w:cs="Arial"/>
          <w:sz w:val="20"/>
          <w:szCs w:val="20"/>
        </w:rPr>
        <w:t xml:space="preserve">primernih </w:t>
      </w:r>
      <w:r w:rsidR="00FF203C" w:rsidRPr="00851DE5">
        <w:rPr>
          <w:rFonts w:ascii="Arial" w:hAnsi="Arial" w:cs="Arial"/>
          <w:sz w:val="20"/>
          <w:szCs w:val="20"/>
        </w:rPr>
        <w:t>35</w:t>
      </w:r>
      <w:r w:rsidR="00EB6525" w:rsidRPr="00851DE5">
        <w:rPr>
          <w:rFonts w:ascii="Arial" w:hAnsi="Arial" w:cs="Arial"/>
          <w:sz w:val="20"/>
          <w:szCs w:val="20"/>
        </w:rPr>
        <w:t xml:space="preserve"> oziroma </w:t>
      </w:r>
      <w:r w:rsidR="00FF203C" w:rsidRPr="00851DE5">
        <w:rPr>
          <w:rFonts w:ascii="Arial" w:hAnsi="Arial" w:cs="Arial"/>
          <w:sz w:val="20"/>
          <w:szCs w:val="20"/>
        </w:rPr>
        <w:t>59</w:t>
      </w:r>
      <w:r w:rsidR="00EB6525" w:rsidRPr="00851DE5">
        <w:rPr>
          <w:rFonts w:ascii="Arial" w:hAnsi="Arial" w:cs="Arial"/>
          <w:sz w:val="20"/>
          <w:szCs w:val="20"/>
        </w:rPr>
        <w:t>%.</w:t>
      </w:r>
      <w:r w:rsidRPr="00851DE5">
        <w:rPr>
          <w:rFonts w:ascii="Arial" w:hAnsi="Arial" w:cs="Arial"/>
          <w:sz w:val="20"/>
          <w:szCs w:val="20"/>
        </w:rPr>
        <w:t xml:space="preserve"> </w:t>
      </w:r>
      <w:r w:rsidR="00EB6525" w:rsidRPr="00851DE5">
        <w:rPr>
          <w:rFonts w:ascii="Arial" w:hAnsi="Arial" w:cs="Arial"/>
          <w:sz w:val="20"/>
          <w:szCs w:val="20"/>
        </w:rPr>
        <w:t>I</w:t>
      </w:r>
      <w:r w:rsidRPr="00851DE5">
        <w:rPr>
          <w:rFonts w:ascii="Arial" w:hAnsi="Arial" w:cs="Arial"/>
          <w:sz w:val="20"/>
          <w:szCs w:val="20"/>
        </w:rPr>
        <w:t>zme</w:t>
      </w:r>
      <w:r w:rsidR="000C74A9" w:rsidRPr="00851DE5">
        <w:rPr>
          <w:rFonts w:ascii="Arial" w:hAnsi="Arial" w:cs="Arial"/>
          <w:sz w:val="20"/>
          <w:szCs w:val="20"/>
        </w:rPr>
        <w:t>d</w:t>
      </w:r>
      <w:r w:rsidRPr="00851DE5">
        <w:rPr>
          <w:rFonts w:ascii="Arial" w:hAnsi="Arial" w:cs="Arial"/>
          <w:sz w:val="20"/>
          <w:szCs w:val="20"/>
        </w:rPr>
        <w:t xml:space="preserve"> </w:t>
      </w:r>
      <w:r w:rsidR="00FF203C" w:rsidRPr="00851DE5">
        <w:rPr>
          <w:rFonts w:ascii="Arial" w:hAnsi="Arial" w:cs="Arial"/>
          <w:sz w:val="20"/>
          <w:szCs w:val="20"/>
        </w:rPr>
        <w:t>70</w:t>
      </w:r>
      <w:r w:rsidR="00EB6525" w:rsidRPr="00851DE5">
        <w:rPr>
          <w:rFonts w:ascii="Arial" w:hAnsi="Arial" w:cs="Arial"/>
          <w:sz w:val="20"/>
          <w:szCs w:val="20"/>
        </w:rPr>
        <w:t xml:space="preserve"> </w:t>
      </w:r>
      <w:r w:rsidRPr="00851DE5">
        <w:rPr>
          <w:rFonts w:ascii="Arial" w:hAnsi="Arial" w:cs="Arial"/>
          <w:sz w:val="20"/>
          <w:szCs w:val="20"/>
        </w:rPr>
        <w:t>moških</w:t>
      </w:r>
      <w:r w:rsidR="00EB6525" w:rsidRPr="00851DE5">
        <w:rPr>
          <w:rFonts w:ascii="Arial" w:hAnsi="Arial" w:cs="Arial"/>
          <w:sz w:val="20"/>
          <w:szCs w:val="20"/>
        </w:rPr>
        <w:t xml:space="preserve">, uvrščenih v izbirni postopek je bilo primernih </w:t>
      </w:r>
      <w:r w:rsidR="00FF203C" w:rsidRPr="00851DE5">
        <w:rPr>
          <w:rFonts w:ascii="Arial" w:hAnsi="Arial" w:cs="Arial"/>
          <w:sz w:val="20"/>
          <w:szCs w:val="20"/>
        </w:rPr>
        <w:t>42</w:t>
      </w:r>
      <w:r w:rsidR="00EB6525" w:rsidRPr="00851DE5">
        <w:rPr>
          <w:rFonts w:ascii="Arial" w:hAnsi="Arial" w:cs="Arial"/>
          <w:sz w:val="20"/>
          <w:szCs w:val="20"/>
        </w:rPr>
        <w:t xml:space="preserve"> oziroma</w:t>
      </w:r>
      <w:r w:rsidRPr="00851DE5">
        <w:rPr>
          <w:rFonts w:ascii="Arial" w:hAnsi="Arial" w:cs="Arial"/>
          <w:sz w:val="20"/>
          <w:szCs w:val="20"/>
        </w:rPr>
        <w:t xml:space="preserve"> </w:t>
      </w:r>
      <w:r w:rsidR="00FF203C" w:rsidRPr="00851DE5">
        <w:rPr>
          <w:rFonts w:ascii="Arial" w:hAnsi="Arial" w:cs="Arial"/>
          <w:sz w:val="20"/>
          <w:szCs w:val="20"/>
        </w:rPr>
        <w:t>60</w:t>
      </w:r>
      <w:r w:rsidR="00EB6525" w:rsidRPr="00851DE5">
        <w:rPr>
          <w:rFonts w:ascii="Arial" w:hAnsi="Arial" w:cs="Arial"/>
          <w:sz w:val="20"/>
          <w:szCs w:val="20"/>
        </w:rPr>
        <w:t>%.</w:t>
      </w:r>
    </w:p>
    <w:p w14:paraId="3CAA17DC" w14:textId="5C699562" w:rsidR="00032839" w:rsidRPr="00851DE5" w:rsidRDefault="00FF203C" w:rsidP="00851DE5">
      <w:pPr>
        <w:spacing w:line="240" w:lineRule="auto"/>
        <w:ind w:left="284"/>
        <w:jc w:val="both"/>
        <w:rPr>
          <w:rFonts w:ascii="Arial" w:hAnsi="Arial" w:cs="Arial"/>
          <w:i/>
          <w:sz w:val="20"/>
          <w:szCs w:val="20"/>
        </w:rPr>
      </w:pPr>
      <w:r w:rsidRPr="00851DE5">
        <w:rPr>
          <w:noProof/>
          <w:sz w:val="20"/>
          <w:szCs w:val="20"/>
        </w:rPr>
        <w:drawing>
          <wp:inline distT="0" distB="0" distL="0" distR="0" wp14:anchorId="09E2D705" wp14:editId="0CEB0734">
            <wp:extent cx="5467350" cy="3830955"/>
            <wp:effectExtent l="0" t="0" r="0" b="0"/>
            <wp:docPr id="4" name="Grafikon 4" descr="Razmerje med kandidati po spolu in oceni posebne natečajne komisije - številčno">
              <a:extLst xmlns:a="http://schemas.openxmlformats.org/drawingml/2006/main">
                <a:ext uri="{FF2B5EF4-FFF2-40B4-BE49-F238E27FC236}">
                  <a16:creationId xmlns:a16="http://schemas.microsoft.com/office/drawing/2014/main" id="{6119E1D2-9D28-4D06-83B8-4D17E2215C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DD0C7B" w14:textId="77777777" w:rsidR="00C32F38" w:rsidRDefault="00C32F38" w:rsidP="00851DE5">
      <w:pPr>
        <w:spacing w:line="240" w:lineRule="auto"/>
        <w:ind w:left="284"/>
        <w:jc w:val="both"/>
        <w:rPr>
          <w:rFonts w:ascii="Arial" w:hAnsi="Arial" w:cs="Arial"/>
          <w:sz w:val="20"/>
          <w:szCs w:val="20"/>
        </w:rPr>
      </w:pPr>
    </w:p>
    <w:p w14:paraId="06E53D63" w14:textId="77777777" w:rsidR="00C32F38" w:rsidRDefault="00C32F38" w:rsidP="00851DE5">
      <w:pPr>
        <w:spacing w:line="240" w:lineRule="auto"/>
        <w:ind w:left="284"/>
        <w:jc w:val="both"/>
        <w:rPr>
          <w:rFonts w:ascii="Arial" w:hAnsi="Arial" w:cs="Arial"/>
          <w:sz w:val="20"/>
          <w:szCs w:val="20"/>
        </w:rPr>
      </w:pPr>
    </w:p>
    <w:p w14:paraId="38296BD1" w14:textId="49946D10" w:rsidR="00C32F38" w:rsidRDefault="00C32F38" w:rsidP="00851DE5">
      <w:pPr>
        <w:spacing w:line="240" w:lineRule="auto"/>
        <w:ind w:left="284"/>
        <w:jc w:val="both"/>
        <w:rPr>
          <w:rFonts w:ascii="Arial" w:hAnsi="Arial" w:cs="Arial"/>
          <w:sz w:val="20"/>
          <w:szCs w:val="20"/>
        </w:rPr>
      </w:pPr>
      <w:r>
        <w:rPr>
          <w:noProof/>
        </w:rPr>
        <w:drawing>
          <wp:inline distT="0" distB="0" distL="0" distR="0" wp14:anchorId="5E28DA00" wp14:editId="7E22B3E9">
            <wp:extent cx="5760720" cy="3552190"/>
            <wp:effectExtent l="0" t="0" r="0" b="0"/>
            <wp:docPr id="15" name="Grafikon 15" descr="Razmerje med kandidati po spolu in oceni posebne natečajne komisije - v odstotku">
              <a:extLst xmlns:a="http://schemas.openxmlformats.org/drawingml/2006/main">
                <a:ext uri="{FF2B5EF4-FFF2-40B4-BE49-F238E27FC236}">
                  <a16:creationId xmlns:a16="http://schemas.microsoft.com/office/drawing/2014/main" id="{AE8DA090-C2FF-489F-B85A-C6204DA645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CEEE72" w14:textId="77777777" w:rsidR="00C32F38" w:rsidRDefault="00C32F38" w:rsidP="00C32F38">
      <w:pPr>
        <w:spacing w:line="240" w:lineRule="auto"/>
        <w:jc w:val="both"/>
        <w:rPr>
          <w:rFonts w:ascii="Arial" w:hAnsi="Arial" w:cs="Arial"/>
          <w:sz w:val="20"/>
          <w:szCs w:val="20"/>
        </w:rPr>
      </w:pPr>
    </w:p>
    <w:p w14:paraId="64622E8F" w14:textId="6994A6C6" w:rsidR="009520CE" w:rsidRPr="00851DE5" w:rsidRDefault="009520CE" w:rsidP="00C32F38">
      <w:pPr>
        <w:spacing w:line="240" w:lineRule="auto"/>
        <w:jc w:val="both"/>
        <w:rPr>
          <w:rFonts w:ascii="Arial" w:hAnsi="Arial" w:cs="Arial"/>
          <w:sz w:val="20"/>
          <w:szCs w:val="20"/>
        </w:rPr>
      </w:pPr>
      <w:r w:rsidRPr="00851DE5">
        <w:rPr>
          <w:rFonts w:ascii="Arial" w:hAnsi="Arial" w:cs="Arial"/>
          <w:sz w:val="20"/>
          <w:szCs w:val="20"/>
        </w:rPr>
        <w:lastRenderedPageBreak/>
        <w:t xml:space="preserve">Med </w:t>
      </w:r>
      <w:r w:rsidR="00FF203C" w:rsidRPr="00851DE5">
        <w:rPr>
          <w:rFonts w:ascii="Arial" w:hAnsi="Arial" w:cs="Arial"/>
          <w:sz w:val="20"/>
          <w:szCs w:val="20"/>
        </w:rPr>
        <w:t xml:space="preserve">vsemi </w:t>
      </w:r>
      <w:r w:rsidRPr="00851DE5">
        <w:rPr>
          <w:rFonts w:ascii="Arial" w:hAnsi="Arial" w:cs="Arial"/>
          <w:sz w:val="20"/>
          <w:szCs w:val="20"/>
        </w:rPr>
        <w:t>prijavljenimi kandidati prevladujejo kandidati stari</w:t>
      </w:r>
      <w:r w:rsidR="00FF203C" w:rsidRPr="00851DE5">
        <w:rPr>
          <w:rFonts w:ascii="Arial" w:hAnsi="Arial" w:cs="Arial"/>
          <w:sz w:val="20"/>
          <w:szCs w:val="20"/>
        </w:rPr>
        <w:t xml:space="preserve"> nad 55 let</w:t>
      </w:r>
      <w:r w:rsidRPr="00851DE5">
        <w:rPr>
          <w:rFonts w:ascii="Arial" w:hAnsi="Arial" w:cs="Arial"/>
          <w:sz w:val="20"/>
          <w:szCs w:val="20"/>
        </w:rPr>
        <w:t xml:space="preserve"> </w:t>
      </w:r>
      <w:r w:rsidR="00096005" w:rsidRPr="00851DE5">
        <w:rPr>
          <w:rFonts w:ascii="Arial" w:hAnsi="Arial" w:cs="Arial"/>
          <w:sz w:val="20"/>
          <w:szCs w:val="20"/>
        </w:rPr>
        <w:t xml:space="preserve">(28%), sledijo pa kandidati, </w:t>
      </w:r>
      <w:r w:rsidRPr="00851DE5">
        <w:rPr>
          <w:rFonts w:ascii="Arial" w:hAnsi="Arial" w:cs="Arial"/>
          <w:sz w:val="20"/>
          <w:szCs w:val="20"/>
        </w:rPr>
        <w:t xml:space="preserve">stari </w:t>
      </w:r>
      <w:r w:rsidR="00096005" w:rsidRPr="00851DE5">
        <w:rPr>
          <w:rFonts w:ascii="Arial" w:hAnsi="Arial" w:cs="Arial"/>
          <w:sz w:val="20"/>
          <w:szCs w:val="20"/>
        </w:rPr>
        <w:t>od 35 do 44 let</w:t>
      </w:r>
      <w:r w:rsidR="00032839" w:rsidRPr="00851DE5">
        <w:rPr>
          <w:rFonts w:ascii="Arial" w:hAnsi="Arial" w:cs="Arial"/>
          <w:sz w:val="20"/>
          <w:szCs w:val="20"/>
        </w:rPr>
        <w:t xml:space="preserve"> </w:t>
      </w:r>
      <w:r w:rsidRPr="00851DE5">
        <w:rPr>
          <w:rFonts w:ascii="Arial" w:hAnsi="Arial" w:cs="Arial"/>
          <w:sz w:val="20"/>
          <w:szCs w:val="20"/>
        </w:rPr>
        <w:t>(2</w:t>
      </w:r>
      <w:r w:rsidR="00096005" w:rsidRPr="00851DE5">
        <w:rPr>
          <w:rFonts w:ascii="Arial" w:hAnsi="Arial" w:cs="Arial"/>
          <w:sz w:val="20"/>
          <w:szCs w:val="20"/>
        </w:rPr>
        <w:t>6</w:t>
      </w:r>
      <w:r w:rsidRPr="00851DE5">
        <w:rPr>
          <w:rFonts w:ascii="Arial" w:hAnsi="Arial" w:cs="Arial"/>
          <w:sz w:val="20"/>
          <w:szCs w:val="20"/>
        </w:rPr>
        <w:t xml:space="preserve">% vseh kandidatov). </w:t>
      </w:r>
    </w:p>
    <w:p w14:paraId="25A10369" w14:textId="48C87C33" w:rsidR="009520CE" w:rsidRPr="00851DE5" w:rsidRDefault="00FF203C" w:rsidP="00851DE5">
      <w:pPr>
        <w:spacing w:line="240" w:lineRule="auto"/>
        <w:ind w:left="284"/>
        <w:jc w:val="both"/>
        <w:rPr>
          <w:rFonts w:ascii="Arial" w:hAnsi="Arial" w:cs="Arial"/>
          <w:i/>
          <w:sz w:val="20"/>
          <w:szCs w:val="20"/>
        </w:rPr>
      </w:pPr>
      <w:r w:rsidRPr="00851DE5">
        <w:rPr>
          <w:noProof/>
          <w:sz w:val="20"/>
          <w:szCs w:val="20"/>
        </w:rPr>
        <w:drawing>
          <wp:inline distT="0" distB="0" distL="0" distR="0" wp14:anchorId="4E5192FC" wp14:editId="6C6ACCBC">
            <wp:extent cx="5476874" cy="3830955"/>
            <wp:effectExtent l="0" t="0" r="0" b="0"/>
            <wp:docPr id="6" name="Grafikon 6" descr="Število kandidatov glede na starost med vsemi prijavljenimi kandidati">
              <a:extLst xmlns:a="http://schemas.openxmlformats.org/drawingml/2006/main">
                <a:ext uri="{FF2B5EF4-FFF2-40B4-BE49-F238E27FC236}">
                  <a16:creationId xmlns:a16="http://schemas.microsoft.com/office/drawing/2014/main" id="{1BE92D18-FA9F-49A7-B6EB-9634B273E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3604D3" w14:textId="74573B54" w:rsidR="008B4CB3" w:rsidRPr="00851DE5" w:rsidRDefault="00FF203C" w:rsidP="00851DE5">
      <w:pPr>
        <w:spacing w:line="240" w:lineRule="auto"/>
        <w:ind w:left="284"/>
        <w:jc w:val="both"/>
        <w:rPr>
          <w:rFonts w:ascii="Arial" w:hAnsi="Arial" w:cs="Arial"/>
          <w:i/>
          <w:sz w:val="20"/>
          <w:szCs w:val="20"/>
        </w:rPr>
      </w:pPr>
      <w:r w:rsidRPr="00851DE5">
        <w:rPr>
          <w:noProof/>
          <w:sz w:val="20"/>
          <w:szCs w:val="20"/>
        </w:rPr>
        <w:drawing>
          <wp:inline distT="0" distB="0" distL="0" distR="0" wp14:anchorId="1C146765" wp14:editId="46F579DE">
            <wp:extent cx="5760720" cy="3748405"/>
            <wp:effectExtent l="0" t="0" r="0" b="0"/>
            <wp:docPr id="7" name="Grafikon 7" descr="Razmerje po starosti med vsemi prijavljenimi kandidati v odstotku">
              <a:extLst xmlns:a="http://schemas.openxmlformats.org/drawingml/2006/main">
                <a:ext uri="{FF2B5EF4-FFF2-40B4-BE49-F238E27FC236}">
                  <a16:creationId xmlns:a16="http://schemas.microsoft.com/office/drawing/2014/main" id="{6668DB8A-B776-4412-9EDE-84CA7EBB7A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851DE5">
        <w:rPr>
          <w:noProof/>
          <w:sz w:val="20"/>
          <w:szCs w:val="20"/>
        </w:rPr>
        <w:t xml:space="preserve"> </w:t>
      </w:r>
    </w:p>
    <w:p w14:paraId="008E1A95" w14:textId="77777777" w:rsidR="00096005" w:rsidRPr="00851DE5" w:rsidRDefault="00096005" w:rsidP="00851DE5">
      <w:pPr>
        <w:spacing w:line="240" w:lineRule="auto"/>
        <w:ind w:left="284"/>
        <w:jc w:val="both"/>
        <w:rPr>
          <w:rFonts w:ascii="Arial" w:hAnsi="Arial" w:cs="Arial"/>
          <w:sz w:val="20"/>
          <w:szCs w:val="20"/>
        </w:rPr>
      </w:pPr>
    </w:p>
    <w:p w14:paraId="137784A1" w14:textId="77777777" w:rsidR="00C32F38" w:rsidRDefault="00C32F38" w:rsidP="00851DE5">
      <w:pPr>
        <w:spacing w:line="240" w:lineRule="auto"/>
        <w:ind w:left="284"/>
        <w:jc w:val="both"/>
        <w:rPr>
          <w:rFonts w:ascii="Arial" w:hAnsi="Arial" w:cs="Arial"/>
          <w:sz w:val="20"/>
          <w:szCs w:val="20"/>
        </w:rPr>
      </w:pPr>
    </w:p>
    <w:p w14:paraId="1E3EDF4A" w14:textId="4B9E5033" w:rsidR="009520CE" w:rsidRPr="00851DE5" w:rsidRDefault="009520CE" w:rsidP="00851DE5">
      <w:pPr>
        <w:spacing w:line="240" w:lineRule="auto"/>
        <w:ind w:left="284"/>
        <w:jc w:val="both"/>
        <w:rPr>
          <w:rFonts w:ascii="Arial" w:hAnsi="Arial" w:cs="Arial"/>
          <w:sz w:val="20"/>
          <w:szCs w:val="20"/>
        </w:rPr>
      </w:pPr>
      <w:r w:rsidRPr="00851DE5">
        <w:rPr>
          <w:rFonts w:ascii="Arial" w:hAnsi="Arial" w:cs="Arial"/>
          <w:sz w:val="20"/>
          <w:szCs w:val="20"/>
        </w:rPr>
        <w:lastRenderedPageBreak/>
        <w:t xml:space="preserve">Med </w:t>
      </w:r>
      <w:r w:rsidRPr="00851DE5">
        <w:rPr>
          <w:rFonts w:ascii="Arial" w:hAnsi="Arial" w:cs="Arial"/>
          <w:b/>
          <w:sz w:val="20"/>
          <w:szCs w:val="20"/>
        </w:rPr>
        <w:t>primernimi kandidati</w:t>
      </w:r>
      <w:r w:rsidRPr="00851DE5">
        <w:rPr>
          <w:rFonts w:ascii="Arial" w:hAnsi="Arial" w:cs="Arial"/>
          <w:sz w:val="20"/>
          <w:szCs w:val="20"/>
        </w:rPr>
        <w:t xml:space="preserve"> prevladujejo kandidati stari </w:t>
      </w:r>
      <w:r w:rsidR="00157B46" w:rsidRPr="00851DE5">
        <w:rPr>
          <w:rFonts w:ascii="Arial" w:hAnsi="Arial" w:cs="Arial"/>
          <w:sz w:val="20"/>
          <w:szCs w:val="20"/>
        </w:rPr>
        <w:t xml:space="preserve">nad 55 let </w:t>
      </w:r>
      <w:r w:rsidRPr="00851DE5">
        <w:rPr>
          <w:rFonts w:ascii="Arial" w:hAnsi="Arial" w:cs="Arial"/>
          <w:sz w:val="20"/>
          <w:szCs w:val="20"/>
        </w:rPr>
        <w:t xml:space="preserve"> (</w:t>
      </w:r>
      <w:r w:rsidR="00032839" w:rsidRPr="00851DE5">
        <w:rPr>
          <w:rFonts w:ascii="Arial" w:hAnsi="Arial" w:cs="Arial"/>
          <w:sz w:val="20"/>
          <w:szCs w:val="20"/>
        </w:rPr>
        <w:t>3</w:t>
      </w:r>
      <w:r w:rsidR="00157B46" w:rsidRPr="00851DE5">
        <w:rPr>
          <w:rFonts w:ascii="Arial" w:hAnsi="Arial" w:cs="Arial"/>
          <w:sz w:val="20"/>
          <w:szCs w:val="20"/>
        </w:rPr>
        <w:t>1</w:t>
      </w:r>
      <w:r w:rsidRPr="00851DE5">
        <w:rPr>
          <w:rFonts w:ascii="Arial" w:hAnsi="Arial" w:cs="Arial"/>
          <w:sz w:val="20"/>
          <w:szCs w:val="20"/>
        </w:rPr>
        <w:t xml:space="preserve">% vseh primernih kandidatov), sledijo pa kandidati stari med </w:t>
      </w:r>
      <w:r w:rsidR="00157B46" w:rsidRPr="00851DE5">
        <w:rPr>
          <w:rFonts w:ascii="Arial" w:hAnsi="Arial" w:cs="Arial"/>
          <w:sz w:val="20"/>
          <w:szCs w:val="20"/>
        </w:rPr>
        <w:t>35 in 44 let</w:t>
      </w:r>
      <w:r w:rsidRPr="00851DE5">
        <w:rPr>
          <w:rFonts w:ascii="Arial" w:hAnsi="Arial" w:cs="Arial"/>
          <w:sz w:val="20"/>
          <w:szCs w:val="20"/>
        </w:rPr>
        <w:t xml:space="preserve"> (2</w:t>
      </w:r>
      <w:r w:rsidR="00157B46" w:rsidRPr="00851DE5">
        <w:rPr>
          <w:rFonts w:ascii="Arial" w:hAnsi="Arial" w:cs="Arial"/>
          <w:sz w:val="20"/>
          <w:szCs w:val="20"/>
        </w:rPr>
        <w:t>3</w:t>
      </w:r>
      <w:r w:rsidRPr="00851DE5">
        <w:rPr>
          <w:rFonts w:ascii="Arial" w:hAnsi="Arial" w:cs="Arial"/>
          <w:sz w:val="20"/>
          <w:szCs w:val="20"/>
        </w:rPr>
        <w:t>% vseh primernih kandidatov).</w:t>
      </w:r>
    </w:p>
    <w:p w14:paraId="2143EC21" w14:textId="77777777" w:rsidR="00144AB8" w:rsidRPr="00851DE5" w:rsidRDefault="00144AB8" w:rsidP="00851DE5">
      <w:pPr>
        <w:spacing w:line="240" w:lineRule="auto"/>
        <w:ind w:left="284"/>
        <w:jc w:val="both"/>
        <w:rPr>
          <w:rFonts w:ascii="Arial" w:hAnsi="Arial" w:cs="Arial"/>
          <w:sz w:val="20"/>
          <w:szCs w:val="20"/>
        </w:rPr>
      </w:pPr>
    </w:p>
    <w:p w14:paraId="6D08DB25" w14:textId="1A0BA014" w:rsidR="009520CE" w:rsidRPr="00851DE5" w:rsidRDefault="00157B46" w:rsidP="00851DE5">
      <w:pPr>
        <w:spacing w:line="240" w:lineRule="auto"/>
        <w:ind w:left="284"/>
        <w:jc w:val="both"/>
        <w:rPr>
          <w:rFonts w:ascii="Arial" w:hAnsi="Arial" w:cs="Arial"/>
          <w:i/>
          <w:sz w:val="20"/>
          <w:szCs w:val="20"/>
        </w:rPr>
      </w:pPr>
      <w:r w:rsidRPr="00851DE5">
        <w:rPr>
          <w:noProof/>
          <w:sz w:val="20"/>
          <w:szCs w:val="20"/>
        </w:rPr>
        <w:drawing>
          <wp:inline distT="0" distB="0" distL="0" distR="0" wp14:anchorId="4B08D1C4" wp14:editId="74E1CAD5">
            <wp:extent cx="5760720" cy="3566795"/>
            <wp:effectExtent l="0" t="0" r="0" b="0"/>
            <wp:docPr id="8" name="Grafikon 8" descr="Število kandidatov glede na starost med primernimi kandidati">
              <a:extLst xmlns:a="http://schemas.openxmlformats.org/drawingml/2006/main">
                <a:ext uri="{FF2B5EF4-FFF2-40B4-BE49-F238E27FC236}">
                  <a16:creationId xmlns:a16="http://schemas.microsoft.com/office/drawing/2014/main" id="{11270B71-2938-4E74-9743-33555BCE0D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CBFC4D" w14:textId="77777777" w:rsidR="009520CE" w:rsidRPr="00851DE5" w:rsidRDefault="009520CE" w:rsidP="00851DE5">
      <w:pPr>
        <w:spacing w:line="240" w:lineRule="auto"/>
        <w:ind w:left="284"/>
        <w:jc w:val="both"/>
        <w:rPr>
          <w:rFonts w:ascii="Arial" w:hAnsi="Arial" w:cs="Arial"/>
          <w:i/>
          <w:sz w:val="20"/>
          <w:szCs w:val="20"/>
        </w:rPr>
      </w:pPr>
    </w:p>
    <w:p w14:paraId="379AD224" w14:textId="2D8D0CF1" w:rsidR="009520CE" w:rsidRPr="00851DE5" w:rsidRDefault="00157B46" w:rsidP="00851DE5">
      <w:pPr>
        <w:spacing w:line="240" w:lineRule="auto"/>
        <w:jc w:val="both"/>
        <w:rPr>
          <w:rFonts w:ascii="Arial" w:hAnsi="Arial" w:cs="Arial"/>
          <w:i/>
          <w:sz w:val="20"/>
          <w:szCs w:val="20"/>
        </w:rPr>
      </w:pPr>
      <w:r w:rsidRPr="00851DE5">
        <w:rPr>
          <w:noProof/>
          <w:sz w:val="20"/>
          <w:szCs w:val="20"/>
        </w:rPr>
        <w:drawing>
          <wp:inline distT="0" distB="0" distL="0" distR="0" wp14:anchorId="17364635" wp14:editId="319B9B41">
            <wp:extent cx="5760720" cy="3559175"/>
            <wp:effectExtent l="0" t="0" r="0" b="0"/>
            <wp:docPr id="9" name="Grafikon 9" descr="Razmerje med primernimi kandidati po starosti">
              <a:extLst xmlns:a="http://schemas.openxmlformats.org/drawingml/2006/main">
                <a:ext uri="{FF2B5EF4-FFF2-40B4-BE49-F238E27FC236}">
                  <a16:creationId xmlns:a16="http://schemas.microsoft.com/office/drawing/2014/main" id="{AADC4952-F5E8-47CD-86BC-D1FD6A7A10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1B85E5" w14:textId="77777777" w:rsidR="00EE0910" w:rsidRPr="00851DE5" w:rsidRDefault="00EE0910" w:rsidP="00851DE5">
      <w:pPr>
        <w:tabs>
          <w:tab w:val="left" w:pos="2235"/>
        </w:tabs>
        <w:spacing w:line="240" w:lineRule="auto"/>
        <w:jc w:val="both"/>
        <w:rPr>
          <w:rFonts w:ascii="Arial" w:hAnsi="Arial" w:cs="Arial"/>
          <w:color w:val="FF0000"/>
          <w:sz w:val="20"/>
          <w:szCs w:val="20"/>
        </w:rPr>
      </w:pPr>
    </w:p>
    <w:p w14:paraId="712EF4E4" w14:textId="77777777" w:rsidR="00C32F38" w:rsidRDefault="00C32F38" w:rsidP="00851DE5">
      <w:pPr>
        <w:tabs>
          <w:tab w:val="left" w:pos="2235"/>
        </w:tabs>
        <w:spacing w:line="240" w:lineRule="auto"/>
        <w:jc w:val="both"/>
        <w:rPr>
          <w:rFonts w:ascii="Arial" w:hAnsi="Arial" w:cs="Arial"/>
          <w:sz w:val="20"/>
          <w:szCs w:val="20"/>
        </w:rPr>
      </w:pPr>
    </w:p>
    <w:p w14:paraId="497C8372" w14:textId="3175B927" w:rsidR="009520CE" w:rsidRPr="00851DE5" w:rsidRDefault="009520CE" w:rsidP="00851DE5">
      <w:pPr>
        <w:tabs>
          <w:tab w:val="left" w:pos="2235"/>
        </w:tabs>
        <w:spacing w:line="240" w:lineRule="auto"/>
        <w:jc w:val="both"/>
        <w:rPr>
          <w:rFonts w:ascii="Arial" w:hAnsi="Arial" w:cs="Arial"/>
          <w:sz w:val="20"/>
          <w:szCs w:val="20"/>
        </w:rPr>
      </w:pPr>
      <w:r w:rsidRPr="00851DE5">
        <w:rPr>
          <w:rFonts w:ascii="Arial" w:hAnsi="Arial" w:cs="Arial"/>
          <w:sz w:val="20"/>
          <w:szCs w:val="20"/>
        </w:rPr>
        <w:lastRenderedPageBreak/>
        <w:t xml:space="preserve">Med </w:t>
      </w:r>
      <w:r w:rsidRPr="00851DE5">
        <w:rPr>
          <w:rFonts w:ascii="Arial" w:hAnsi="Arial" w:cs="Arial"/>
          <w:b/>
          <w:sz w:val="20"/>
          <w:szCs w:val="20"/>
        </w:rPr>
        <w:t>neprimernim</w:t>
      </w:r>
      <w:r w:rsidR="007B3D6A" w:rsidRPr="00851DE5">
        <w:rPr>
          <w:rFonts w:ascii="Arial" w:hAnsi="Arial" w:cs="Arial"/>
          <w:b/>
          <w:sz w:val="20"/>
          <w:szCs w:val="20"/>
        </w:rPr>
        <w:t>i</w:t>
      </w:r>
      <w:r w:rsidRPr="00851DE5">
        <w:rPr>
          <w:rFonts w:ascii="Arial" w:hAnsi="Arial" w:cs="Arial"/>
          <w:b/>
          <w:sz w:val="20"/>
          <w:szCs w:val="20"/>
        </w:rPr>
        <w:t xml:space="preserve"> kandidati</w:t>
      </w:r>
      <w:r w:rsidRPr="00851DE5">
        <w:rPr>
          <w:rFonts w:ascii="Arial" w:hAnsi="Arial" w:cs="Arial"/>
          <w:sz w:val="20"/>
          <w:szCs w:val="20"/>
        </w:rPr>
        <w:t xml:space="preserve"> </w:t>
      </w:r>
      <w:r w:rsidR="00EE0910" w:rsidRPr="00851DE5">
        <w:rPr>
          <w:rFonts w:ascii="Arial" w:hAnsi="Arial" w:cs="Arial"/>
          <w:sz w:val="20"/>
          <w:szCs w:val="20"/>
        </w:rPr>
        <w:t>odstopajo kandidati do 35 let i</w:t>
      </w:r>
      <w:r w:rsidR="00C32F38">
        <w:rPr>
          <w:rFonts w:ascii="Arial" w:hAnsi="Arial" w:cs="Arial"/>
          <w:sz w:val="20"/>
          <w:szCs w:val="20"/>
        </w:rPr>
        <w:t>n</w:t>
      </w:r>
      <w:r w:rsidR="00EE0910" w:rsidRPr="00851DE5">
        <w:rPr>
          <w:rFonts w:ascii="Arial" w:hAnsi="Arial" w:cs="Arial"/>
          <w:sz w:val="20"/>
          <w:szCs w:val="20"/>
        </w:rPr>
        <w:t xml:space="preserve"> kandidati med 45 in 49 let.</w:t>
      </w:r>
    </w:p>
    <w:p w14:paraId="48CB9A7C" w14:textId="316470B9" w:rsidR="009520CE" w:rsidRPr="00851DE5" w:rsidRDefault="00EE0910" w:rsidP="00851DE5">
      <w:pPr>
        <w:spacing w:line="240" w:lineRule="auto"/>
        <w:ind w:left="284"/>
        <w:jc w:val="both"/>
        <w:rPr>
          <w:rFonts w:ascii="Arial" w:hAnsi="Arial" w:cs="Arial"/>
          <w:i/>
          <w:sz w:val="20"/>
          <w:szCs w:val="20"/>
        </w:rPr>
      </w:pPr>
      <w:r w:rsidRPr="00851DE5">
        <w:rPr>
          <w:noProof/>
          <w:sz w:val="20"/>
          <w:szCs w:val="20"/>
        </w:rPr>
        <w:drawing>
          <wp:inline distT="0" distB="0" distL="0" distR="0" wp14:anchorId="6276B51B" wp14:editId="0AE08734">
            <wp:extent cx="5775960" cy="3467100"/>
            <wp:effectExtent l="0" t="0" r="0" b="0"/>
            <wp:docPr id="10" name="Grafikon 10" descr="Število kandidatov glede na starost med neprimernimi kandidati">
              <a:extLst xmlns:a="http://schemas.openxmlformats.org/drawingml/2006/main">
                <a:ext uri="{FF2B5EF4-FFF2-40B4-BE49-F238E27FC236}">
                  <a16:creationId xmlns:a16="http://schemas.microsoft.com/office/drawing/2014/main" id="{0BF424B9-3D71-45BD-B7F5-087039F143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851DE5">
        <w:rPr>
          <w:noProof/>
          <w:sz w:val="20"/>
          <w:szCs w:val="20"/>
        </w:rPr>
        <w:t xml:space="preserve"> </w:t>
      </w:r>
    </w:p>
    <w:p w14:paraId="45F25A5E" w14:textId="5FB2BC84" w:rsidR="009520CE" w:rsidRPr="00851DE5" w:rsidRDefault="00EE0910" w:rsidP="00851DE5">
      <w:pPr>
        <w:spacing w:line="240" w:lineRule="auto"/>
        <w:ind w:left="284"/>
        <w:jc w:val="both"/>
        <w:rPr>
          <w:rFonts w:ascii="Arial" w:hAnsi="Arial" w:cs="Arial"/>
          <w:i/>
          <w:sz w:val="20"/>
          <w:szCs w:val="20"/>
        </w:rPr>
      </w:pPr>
      <w:r w:rsidRPr="00851DE5">
        <w:rPr>
          <w:noProof/>
          <w:sz w:val="20"/>
          <w:szCs w:val="20"/>
        </w:rPr>
        <w:drawing>
          <wp:inline distT="0" distB="0" distL="0" distR="0" wp14:anchorId="66F6F6A2" wp14:editId="2295638C">
            <wp:extent cx="5760720" cy="3547745"/>
            <wp:effectExtent l="0" t="0" r="0" b="0"/>
            <wp:docPr id="11" name="Grafikon 11" descr="Razmerje med neprimernimi kandidati po starosti">
              <a:extLst xmlns:a="http://schemas.openxmlformats.org/drawingml/2006/main">
                <a:ext uri="{FF2B5EF4-FFF2-40B4-BE49-F238E27FC236}">
                  <a16:creationId xmlns:a16="http://schemas.microsoft.com/office/drawing/2014/main" id="{B888BC46-C8B1-40B0-88D3-B353ED4F2F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D719F3" w14:textId="77777777" w:rsidR="00C32F38" w:rsidRDefault="00C32F38" w:rsidP="00851DE5">
      <w:pPr>
        <w:spacing w:line="240" w:lineRule="auto"/>
        <w:ind w:left="284"/>
        <w:jc w:val="both"/>
        <w:rPr>
          <w:rFonts w:ascii="Arial" w:hAnsi="Arial" w:cs="Arial"/>
          <w:sz w:val="20"/>
          <w:szCs w:val="20"/>
        </w:rPr>
      </w:pPr>
    </w:p>
    <w:p w14:paraId="00A534C4" w14:textId="77777777" w:rsidR="00C32F38" w:rsidRDefault="00C32F38" w:rsidP="00851DE5">
      <w:pPr>
        <w:spacing w:line="240" w:lineRule="auto"/>
        <w:ind w:left="284"/>
        <w:jc w:val="both"/>
        <w:rPr>
          <w:rFonts w:ascii="Arial" w:hAnsi="Arial" w:cs="Arial"/>
          <w:sz w:val="20"/>
          <w:szCs w:val="20"/>
        </w:rPr>
      </w:pPr>
    </w:p>
    <w:p w14:paraId="7AB43FB8" w14:textId="77777777" w:rsidR="00C32F38" w:rsidRDefault="00C32F38" w:rsidP="00851DE5">
      <w:pPr>
        <w:spacing w:line="240" w:lineRule="auto"/>
        <w:ind w:left="284"/>
        <w:jc w:val="both"/>
        <w:rPr>
          <w:rFonts w:ascii="Arial" w:hAnsi="Arial" w:cs="Arial"/>
          <w:sz w:val="20"/>
          <w:szCs w:val="20"/>
        </w:rPr>
      </w:pPr>
    </w:p>
    <w:p w14:paraId="6B0AEC11" w14:textId="77777777" w:rsidR="00C32F38" w:rsidRDefault="00C32F38" w:rsidP="00851DE5">
      <w:pPr>
        <w:spacing w:line="240" w:lineRule="auto"/>
        <w:ind w:left="284"/>
        <w:jc w:val="both"/>
        <w:rPr>
          <w:rFonts w:ascii="Arial" w:hAnsi="Arial" w:cs="Arial"/>
          <w:sz w:val="20"/>
          <w:szCs w:val="20"/>
        </w:rPr>
      </w:pPr>
    </w:p>
    <w:p w14:paraId="556D4BBC" w14:textId="6FFD7F56" w:rsidR="009520CE" w:rsidRPr="00851DE5" w:rsidRDefault="009520CE" w:rsidP="00851DE5">
      <w:pPr>
        <w:spacing w:line="240" w:lineRule="auto"/>
        <w:ind w:left="284"/>
        <w:jc w:val="both"/>
        <w:rPr>
          <w:rFonts w:ascii="Arial" w:hAnsi="Arial" w:cs="Arial"/>
          <w:sz w:val="20"/>
          <w:szCs w:val="20"/>
        </w:rPr>
      </w:pPr>
      <w:r w:rsidRPr="00851DE5">
        <w:rPr>
          <w:rFonts w:ascii="Arial" w:hAnsi="Arial" w:cs="Arial"/>
          <w:sz w:val="20"/>
          <w:szCs w:val="20"/>
        </w:rPr>
        <w:lastRenderedPageBreak/>
        <w:t xml:space="preserve">Med vsemi </w:t>
      </w:r>
      <w:r w:rsidRPr="00851DE5">
        <w:rPr>
          <w:rFonts w:ascii="Arial" w:hAnsi="Arial" w:cs="Arial"/>
          <w:b/>
          <w:sz w:val="20"/>
          <w:szCs w:val="20"/>
        </w:rPr>
        <w:t>prijavljenimi kandidati</w:t>
      </w:r>
      <w:r w:rsidRPr="00851DE5">
        <w:rPr>
          <w:rFonts w:ascii="Arial" w:hAnsi="Arial" w:cs="Arial"/>
          <w:sz w:val="20"/>
          <w:szCs w:val="20"/>
        </w:rPr>
        <w:t xml:space="preserve"> je bilo </w:t>
      </w:r>
      <w:r w:rsidR="00EE0910" w:rsidRPr="00851DE5">
        <w:rPr>
          <w:rFonts w:ascii="Arial" w:hAnsi="Arial" w:cs="Arial"/>
          <w:sz w:val="20"/>
          <w:szCs w:val="20"/>
        </w:rPr>
        <w:t>41</w:t>
      </w:r>
      <w:r w:rsidR="007B3D6A" w:rsidRPr="00851DE5">
        <w:rPr>
          <w:rFonts w:ascii="Arial" w:hAnsi="Arial" w:cs="Arial"/>
          <w:sz w:val="20"/>
          <w:szCs w:val="20"/>
        </w:rPr>
        <w:t>%</w:t>
      </w:r>
      <w:r w:rsidR="00032839" w:rsidRPr="00851DE5">
        <w:rPr>
          <w:rFonts w:ascii="Arial" w:hAnsi="Arial" w:cs="Arial"/>
          <w:sz w:val="20"/>
          <w:szCs w:val="20"/>
        </w:rPr>
        <w:t xml:space="preserve"> kandidatov zaposlenih v organu, ki je razpisal javni natečaj, </w:t>
      </w:r>
      <w:r w:rsidR="00EE0910" w:rsidRPr="00851DE5">
        <w:rPr>
          <w:rFonts w:ascii="Arial" w:hAnsi="Arial" w:cs="Arial"/>
          <w:sz w:val="20"/>
          <w:szCs w:val="20"/>
        </w:rPr>
        <w:t>18</w:t>
      </w:r>
      <w:r w:rsidRPr="00851DE5">
        <w:rPr>
          <w:rFonts w:ascii="Arial" w:hAnsi="Arial" w:cs="Arial"/>
          <w:sz w:val="20"/>
          <w:szCs w:val="20"/>
        </w:rPr>
        <w:t xml:space="preserve">% takih kandidatov, ki so bili v času prijave zaposleni </w:t>
      </w:r>
      <w:r w:rsidR="00032839" w:rsidRPr="00851DE5">
        <w:rPr>
          <w:rFonts w:ascii="Arial" w:hAnsi="Arial" w:cs="Arial"/>
          <w:sz w:val="20"/>
          <w:szCs w:val="20"/>
        </w:rPr>
        <w:t xml:space="preserve">drugje </w:t>
      </w:r>
      <w:r w:rsidRPr="00851DE5">
        <w:rPr>
          <w:rFonts w:ascii="Arial" w:hAnsi="Arial" w:cs="Arial"/>
          <w:sz w:val="20"/>
          <w:szCs w:val="20"/>
        </w:rPr>
        <w:t>v državni upravi</w:t>
      </w:r>
      <w:r w:rsidR="00032839" w:rsidRPr="00851DE5">
        <w:rPr>
          <w:rFonts w:ascii="Arial" w:hAnsi="Arial" w:cs="Arial"/>
          <w:sz w:val="20"/>
          <w:szCs w:val="20"/>
        </w:rPr>
        <w:t xml:space="preserve"> in </w:t>
      </w:r>
      <w:r w:rsidR="00EE0910" w:rsidRPr="00851DE5">
        <w:rPr>
          <w:rFonts w:ascii="Arial" w:hAnsi="Arial" w:cs="Arial"/>
          <w:sz w:val="20"/>
          <w:szCs w:val="20"/>
        </w:rPr>
        <w:t>41</w:t>
      </w:r>
      <w:r w:rsidRPr="00851DE5">
        <w:rPr>
          <w:rFonts w:ascii="Arial" w:hAnsi="Arial" w:cs="Arial"/>
          <w:sz w:val="20"/>
          <w:szCs w:val="20"/>
        </w:rPr>
        <w:t xml:space="preserve">% kandidatov zaposlenih izven državne uprave.  </w:t>
      </w:r>
    </w:p>
    <w:p w14:paraId="5CFF5206" w14:textId="3CC69491" w:rsidR="009520CE" w:rsidRPr="00851DE5" w:rsidRDefault="00EE0910" w:rsidP="00851DE5">
      <w:pPr>
        <w:tabs>
          <w:tab w:val="left" w:pos="2235"/>
        </w:tabs>
        <w:spacing w:line="240" w:lineRule="auto"/>
        <w:ind w:left="284"/>
        <w:jc w:val="both"/>
        <w:rPr>
          <w:rFonts w:ascii="Arial" w:hAnsi="Arial" w:cs="Arial"/>
          <w:i/>
          <w:sz w:val="20"/>
          <w:szCs w:val="20"/>
        </w:rPr>
      </w:pPr>
      <w:r w:rsidRPr="00851DE5">
        <w:rPr>
          <w:noProof/>
          <w:sz w:val="20"/>
          <w:szCs w:val="20"/>
        </w:rPr>
        <w:drawing>
          <wp:inline distT="0" distB="0" distL="0" distR="0" wp14:anchorId="293E5080" wp14:editId="11092FA3">
            <wp:extent cx="5760720" cy="3568065"/>
            <wp:effectExtent l="0" t="0" r="0" b="0"/>
            <wp:docPr id="13" name="Grafikon 13" descr="Razmerje med vsemi prijavljenimi kandidati glede na zaposlitev pred kandidaturo">
              <a:extLst xmlns:a="http://schemas.openxmlformats.org/drawingml/2006/main">
                <a:ext uri="{FF2B5EF4-FFF2-40B4-BE49-F238E27FC236}">
                  <a16:creationId xmlns:a16="http://schemas.microsoft.com/office/drawing/2014/main" id="{61CF5027-3F63-4CD1-93B2-C0FE582B3A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A24B8F" w14:textId="77777777" w:rsidR="00663EC0" w:rsidRPr="00851DE5" w:rsidRDefault="00663EC0" w:rsidP="00851DE5">
      <w:pPr>
        <w:tabs>
          <w:tab w:val="left" w:pos="2235"/>
        </w:tabs>
        <w:spacing w:line="240" w:lineRule="auto"/>
        <w:ind w:left="284"/>
        <w:jc w:val="both"/>
        <w:rPr>
          <w:rFonts w:ascii="Arial" w:hAnsi="Arial" w:cs="Arial"/>
          <w:sz w:val="20"/>
          <w:szCs w:val="20"/>
        </w:rPr>
      </w:pPr>
    </w:p>
    <w:p w14:paraId="49FA8B24" w14:textId="51F9C512" w:rsidR="009520CE" w:rsidRPr="00851DE5" w:rsidRDefault="009520CE" w:rsidP="00851DE5">
      <w:pPr>
        <w:tabs>
          <w:tab w:val="left" w:pos="2235"/>
        </w:tabs>
        <w:spacing w:line="240" w:lineRule="auto"/>
        <w:jc w:val="both"/>
        <w:rPr>
          <w:rFonts w:ascii="Arial" w:hAnsi="Arial" w:cs="Arial"/>
          <w:sz w:val="20"/>
          <w:szCs w:val="20"/>
        </w:rPr>
      </w:pPr>
      <w:r w:rsidRPr="00851DE5">
        <w:rPr>
          <w:rFonts w:ascii="Arial" w:hAnsi="Arial" w:cs="Arial"/>
          <w:sz w:val="20"/>
          <w:szCs w:val="20"/>
        </w:rPr>
        <w:t xml:space="preserve">Med vsemi </w:t>
      </w:r>
      <w:r w:rsidRPr="00851DE5">
        <w:rPr>
          <w:rFonts w:ascii="Arial" w:hAnsi="Arial" w:cs="Arial"/>
          <w:b/>
          <w:sz w:val="20"/>
          <w:szCs w:val="20"/>
        </w:rPr>
        <w:t>primernimi kandidati</w:t>
      </w:r>
      <w:r w:rsidRPr="00851DE5">
        <w:rPr>
          <w:rFonts w:ascii="Arial" w:hAnsi="Arial" w:cs="Arial"/>
          <w:sz w:val="20"/>
          <w:szCs w:val="20"/>
        </w:rPr>
        <w:t xml:space="preserve"> pa je bilo </w:t>
      </w:r>
      <w:r w:rsidR="0060725B" w:rsidRPr="00851DE5">
        <w:rPr>
          <w:rFonts w:ascii="Arial" w:hAnsi="Arial" w:cs="Arial"/>
          <w:sz w:val="20"/>
          <w:szCs w:val="20"/>
        </w:rPr>
        <w:t>73</w:t>
      </w:r>
      <w:r w:rsidRPr="00851DE5">
        <w:rPr>
          <w:rFonts w:ascii="Arial" w:hAnsi="Arial" w:cs="Arial"/>
          <w:sz w:val="20"/>
          <w:szCs w:val="20"/>
        </w:rPr>
        <w:t xml:space="preserve">% takih kandidatov, ki so bili v času prijave zaposleni v </w:t>
      </w:r>
      <w:r w:rsidR="00032839" w:rsidRPr="00851DE5">
        <w:rPr>
          <w:rFonts w:ascii="Arial" w:hAnsi="Arial" w:cs="Arial"/>
          <w:sz w:val="20"/>
          <w:szCs w:val="20"/>
        </w:rPr>
        <w:t>organu, ki razpisuje postopek, 1</w:t>
      </w:r>
      <w:r w:rsidR="0060725B" w:rsidRPr="00851DE5">
        <w:rPr>
          <w:rFonts w:ascii="Arial" w:hAnsi="Arial" w:cs="Arial"/>
          <w:sz w:val="20"/>
          <w:szCs w:val="20"/>
        </w:rPr>
        <w:t>2</w:t>
      </w:r>
      <w:r w:rsidR="00032839" w:rsidRPr="00851DE5">
        <w:rPr>
          <w:rFonts w:ascii="Arial" w:hAnsi="Arial" w:cs="Arial"/>
          <w:sz w:val="20"/>
          <w:szCs w:val="20"/>
        </w:rPr>
        <w:t xml:space="preserve">% je bilo zaposlenih drugje v državni </w:t>
      </w:r>
      <w:r w:rsidRPr="00851DE5">
        <w:rPr>
          <w:rFonts w:ascii="Arial" w:hAnsi="Arial" w:cs="Arial"/>
          <w:sz w:val="20"/>
          <w:szCs w:val="20"/>
        </w:rPr>
        <w:t>upravi, medtem ko je bilo 1</w:t>
      </w:r>
      <w:r w:rsidR="0060725B" w:rsidRPr="00851DE5">
        <w:rPr>
          <w:rFonts w:ascii="Arial" w:hAnsi="Arial" w:cs="Arial"/>
          <w:sz w:val="20"/>
          <w:szCs w:val="20"/>
        </w:rPr>
        <w:t>5</w:t>
      </w:r>
      <w:r w:rsidRPr="00851DE5">
        <w:rPr>
          <w:rFonts w:ascii="Arial" w:hAnsi="Arial" w:cs="Arial"/>
          <w:sz w:val="20"/>
          <w:szCs w:val="20"/>
        </w:rPr>
        <w:t xml:space="preserve">% primernih kandidatov v času kandidature zaposlenih izven državne uprave. </w:t>
      </w:r>
    </w:p>
    <w:p w14:paraId="2BB8D18D" w14:textId="22045C9D" w:rsidR="0046438B" w:rsidRPr="00851DE5" w:rsidRDefault="00EE0910" w:rsidP="00851DE5">
      <w:pPr>
        <w:tabs>
          <w:tab w:val="left" w:pos="2235"/>
        </w:tabs>
        <w:spacing w:line="276" w:lineRule="auto"/>
        <w:ind w:left="284"/>
        <w:jc w:val="both"/>
        <w:rPr>
          <w:rFonts w:ascii="Arial" w:hAnsi="Arial" w:cs="Arial"/>
          <w:i/>
          <w:sz w:val="20"/>
          <w:szCs w:val="20"/>
        </w:rPr>
      </w:pPr>
      <w:r w:rsidRPr="00851DE5">
        <w:rPr>
          <w:noProof/>
          <w:sz w:val="20"/>
          <w:szCs w:val="20"/>
        </w:rPr>
        <w:drawing>
          <wp:inline distT="0" distB="0" distL="0" distR="0" wp14:anchorId="1C61BB58" wp14:editId="276B26DA">
            <wp:extent cx="5760720" cy="3562985"/>
            <wp:effectExtent l="0" t="0" r="0" b="0"/>
            <wp:docPr id="14" name="Grafikon 14" descr="Razmerje med primernimi kandidati glede na zaposlitev pred kandidaturo">
              <a:extLst xmlns:a="http://schemas.openxmlformats.org/drawingml/2006/main">
                <a:ext uri="{FF2B5EF4-FFF2-40B4-BE49-F238E27FC236}">
                  <a16:creationId xmlns:a16="http://schemas.microsoft.com/office/drawing/2014/main" id="{E0B04BF3-B1B8-4F3E-BF3D-C9DA112409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ectPr w:rsidR="0046438B" w:rsidRPr="00851DE5" w:rsidSect="00D00CD8">
      <w:head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6FDBF" w14:textId="77777777" w:rsidR="00473DE7" w:rsidRDefault="00473DE7" w:rsidP="009520CE">
      <w:pPr>
        <w:spacing w:after="0" w:line="240" w:lineRule="auto"/>
      </w:pPr>
      <w:r>
        <w:separator/>
      </w:r>
    </w:p>
  </w:endnote>
  <w:endnote w:type="continuationSeparator" w:id="0">
    <w:p w14:paraId="549B899A" w14:textId="77777777" w:rsidR="00473DE7" w:rsidRDefault="00473DE7" w:rsidP="00952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FCF28" w14:textId="77777777" w:rsidR="00473DE7" w:rsidRDefault="00473DE7" w:rsidP="009520CE">
      <w:pPr>
        <w:spacing w:after="0" w:line="240" w:lineRule="auto"/>
      </w:pPr>
      <w:r>
        <w:separator/>
      </w:r>
    </w:p>
  </w:footnote>
  <w:footnote w:type="continuationSeparator" w:id="0">
    <w:p w14:paraId="728BCEE1" w14:textId="77777777" w:rsidR="00473DE7" w:rsidRDefault="00473DE7" w:rsidP="00952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DD4BE" w14:textId="77777777" w:rsidR="00D00CD8" w:rsidRDefault="00DB474A">
    <w:pPr>
      <w:pStyle w:val="Glava"/>
    </w:pPr>
  </w:p>
  <w:p w14:paraId="674758A9" w14:textId="77777777" w:rsidR="00D00CD8" w:rsidRDefault="00DB474A">
    <w:pPr>
      <w:pStyle w:val="Glava"/>
    </w:pPr>
  </w:p>
  <w:p w14:paraId="37212ADB" w14:textId="77777777" w:rsidR="00D00CD8" w:rsidRDefault="00DB474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1209A8" w:rsidRPr="008F3500" w14:paraId="1D4469A6" w14:textId="77777777" w:rsidTr="00245253">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CF56584" w14:textId="77777777" w:rsidR="001209A8" w:rsidRPr="006D42D9" w:rsidRDefault="001209A8" w:rsidP="001209A8">
          <w:pPr>
            <w:autoSpaceDE w:val="0"/>
            <w:autoSpaceDN w:val="0"/>
            <w:adjustRightInd w:val="0"/>
            <w:spacing w:line="240" w:lineRule="auto"/>
            <w:rPr>
              <w:rFonts w:ascii="Republika" w:hAnsi="Republika"/>
              <w:sz w:val="60"/>
              <w:szCs w:val="60"/>
            </w:rPr>
          </w:pPr>
          <w:bookmarkStart w:id="1" w:name="_Hlk53080671"/>
          <w:r>
            <w:rPr>
              <w:noProof/>
            </w:rPr>
            <w:drawing>
              <wp:inline distT="0" distB="0" distL="0" distR="0" wp14:anchorId="2C44A29B" wp14:editId="601EE681">
                <wp:extent cx="292735" cy="372110"/>
                <wp:effectExtent l="0" t="0" r="0" b="8890"/>
                <wp:docPr id="2" name="Slika 2"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14:paraId="6495BFF9" w14:textId="77777777" w:rsidR="001209A8" w:rsidRPr="00750231" w:rsidRDefault="001209A8" w:rsidP="001209A8">
    <w:pPr>
      <w:autoSpaceDE w:val="0"/>
      <w:autoSpaceDN w:val="0"/>
      <w:adjustRightInd w:val="0"/>
      <w:spacing w:after="0" w:line="240" w:lineRule="auto"/>
      <w:rPr>
        <w:rFonts w:ascii="Republika" w:hAnsi="Republika"/>
        <w:sz w:val="20"/>
        <w:szCs w:val="20"/>
      </w:rPr>
    </w:pPr>
    <w:r w:rsidRPr="00750231">
      <w:rPr>
        <w:rFonts w:ascii="Republika" w:hAnsi="Republika"/>
        <w:sz w:val="20"/>
        <w:szCs w:val="20"/>
      </w:rPr>
      <w:t>REPUBLIKA SLOVENIJE</w:t>
    </w:r>
  </w:p>
  <w:p w14:paraId="5FF295E9" w14:textId="77777777" w:rsidR="001209A8" w:rsidRPr="00CA020B" w:rsidRDefault="001209A8" w:rsidP="00CA020B">
    <w:pPr>
      <w:rPr>
        <w:rFonts w:ascii="Republika" w:hAnsi="Republika"/>
        <w:b/>
        <w:bCs/>
        <w:sz w:val="20"/>
        <w:szCs w:val="20"/>
      </w:rPr>
    </w:pPr>
    <w:r w:rsidRPr="00CA020B">
      <w:rPr>
        <w:rFonts w:ascii="Republika" w:hAnsi="Republika"/>
        <w:b/>
        <w:bCs/>
        <w:sz w:val="20"/>
        <w:szCs w:val="20"/>
      </w:rPr>
      <w:t>URADNIŠKI SVET</w:t>
    </w:r>
  </w:p>
  <w:p w14:paraId="786DFF68" w14:textId="77777777" w:rsidR="001209A8" w:rsidRPr="00022579" w:rsidRDefault="001209A8" w:rsidP="001209A8">
    <w:pPr>
      <w:pStyle w:val="Glava"/>
      <w:tabs>
        <w:tab w:val="left" w:pos="5112"/>
      </w:tabs>
      <w:rPr>
        <w:rFonts w:ascii="Republika Bold" w:hAnsi="Republika Bold"/>
        <w:caps/>
        <w:sz w:val="20"/>
        <w:szCs w:val="20"/>
      </w:rPr>
    </w:pPr>
  </w:p>
  <w:p w14:paraId="2EEC2AF9" w14:textId="77777777" w:rsidR="001209A8" w:rsidRPr="00750231" w:rsidRDefault="001209A8" w:rsidP="001209A8">
    <w:pPr>
      <w:pStyle w:val="Glava"/>
      <w:tabs>
        <w:tab w:val="left" w:pos="5112"/>
      </w:tabs>
      <w:rPr>
        <w:rFonts w:ascii="Arial" w:hAnsi="Arial" w:cs="Arial"/>
        <w:b/>
        <w:caps/>
        <w:sz w:val="20"/>
        <w:szCs w:val="20"/>
      </w:rPr>
    </w:pPr>
    <w:r w:rsidRPr="00410B91">
      <w:rPr>
        <w:rFonts w:ascii="Arial" w:hAnsi="Arial" w:cs="Arial"/>
        <w:sz w:val="16"/>
      </w:rPr>
      <w:t>Tržaška cesta 21, 1000 Ljubljana</w:t>
    </w:r>
    <w:bookmarkEnd w:id="1"/>
    <w:r>
      <w:rPr>
        <w:rFonts w:cs="Arial"/>
        <w:sz w:val="16"/>
      </w:rPr>
      <w:tab/>
    </w:r>
    <w:r>
      <w:rPr>
        <w:rFonts w:cs="Arial"/>
        <w:sz w:val="16"/>
      </w:rPr>
      <w:tab/>
    </w:r>
    <w:r w:rsidRPr="00750231">
      <w:rPr>
        <w:rFonts w:ascii="Arial" w:hAnsi="Arial" w:cs="Arial"/>
        <w:sz w:val="16"/>
      </w:rPr>
      <w:t xml:space="preserve">T: 01 478 </w:t>
    </w:r>
    <w:r>
      <w:rPr>
        <w:rFonts w:ascii="Arial" w:hAnsi="Arial" w:cs="Arial"/>
        <w:sz w:val="16"/>
      </w:rPr>
      <w:t>83 45</w:t>
    </w:r>
  </w:p>
  <w:p w14:paraId="35396567" w14:textId="77777777" w:rsidR="001209A8" w:rsidRPr="00750231" w:rsidRDefault="001209A8" w:rsidP="001209A8">
    <w:pPr>
      <w:pStyle w:val="Glava"/>
      <w:tabs>
        <w:tab w:val="left" w:pos="5112"/>
      </w:tabs>
      <w:ind w:left="142"/>
      <w:rPr>
        <w:rFonts w:ascii="Arial" w:hAnsi="Arial" w:cs="Arial"/>
        <w:sz w:val="16"/>
      </w:rPr>
    </w:pPr>
    <w:r w:rsidRPr="00750231">
      <w:rPr>
        <w:rFonts w:ascii="Arial" w:hAnsi="Arial" w:cs="Arial"/>
        <w:sz w:val="16"/>
      </w:rPr>
      <w:tab/>
    </w:r>
    <w:r w:rsidRPr="00750231">
      <w:rPr>
        <w:rFonts w:ascii="Arial" w:hAnsi="Arial" w:cs="Arial"/>
        <w:sz w:val="16"/>
      </w:rPr>
      <w:tab/>
      <w:t xml:space="preserve">E: </w:t>
    </w:r>
    <w:hyperlink r:id="rId2" w:history="1">
      <w:r w:rsidRPr="00750231">
        <w:rPr>
          <w:rStyle w:val="Hiperpovezava"/>
          <w:rFonts w:ascii="Arial" w:hAnsi="Arial" w:cs="Arial"/>
          <w:sz w:val="16"/>
        </w:rPr>
        <w:t>gp.mju@gov.si</w:t>
      </w:r>
    </w:hyperlink>
  </w:p>
  <w:p w14:paraId="75F3FD2D" w14:textId="77777777" w:rsidR="001209A8" w:rsidRPr="00750231" w:rsidRDefault="001209A8" w:rsidP="001209A8">
    <w:pPr>
      <w:pStyle w:val="Glava"/>
      <w:tabs>
        <w:tab w:val="left" w:pos="5112"/>
      </w:tabs>
      <w:ind w:left="142"/>
      <w:rPr>
        <w:rFonts w:ascii="Arial" w:hAnsi="Arial" w:cs="Arial"/>
      </w:rPr>
    </w:pPr>
    <w:r w:rsidRPr="00750231">
      <w:rPr>
        <w:rFonts w:ascii="Arial" w:hAnsi="Arial" w:cs="Arial"/>
        <w:sz w:val="16"/>
      </w:rPr>
      <w:tab/>
    </w:r>
    <w:r w:rsidRPr="00750231">
      <w:rPr>
        <w:rFonts w:ascii="Arial" w:hAnsi="Arial" w:cs="Arial"/>
        <w:sz w:val="16"/>
      </w:rPr>
      <w:tab/>
      <w:t>www.mju.gov.si</w:t>
    </w:r>
  </w:p>
  <w:p w14:paraId="649AE6AE" w14:textId="77777777" w:rsidR="001C7473" w:rsidRDefault="00DB474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50CB0"/>
    <w:multiLevelType w:val="hybridMultilevel"/>
    <w:tmpl w:val="E62EFC74"/>
    <w:lvl w:ilvl="0" w:tplc="6C6E245A">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40A409A0"/>
    <w:multiLevelType w:val="multilevel"/>
    <w:tmpl w:val="C608AC44"/>
    <w:lvl w:ilvl="0">
      <w:start w:val="1"/>
      <w:numFmt w:val="upperRoman"/>
      <w:lvlText w:val="%1."/>
      <w:lvlJc w:val="left"/>
      <w:pPr>
        <w:ind w:left="1080" w:hanging="720"/>
      </w:pPr>
      <w:rPr>
        <w:rFonts w:eastAsia="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247798"/>
    <w:multiLevelType w:val="hybridMultilevel"/>
    <w:tmpl w:val="66A061E8"/>
    <w:lvl w:ilvl="0" w:tplc="E47C2616">
      <w:start w:val="1"/>
      <w:numFmt w:val="upperRoman"/>
      <w:lvlText w:val="%1."/>
      <w:lvlJc w:val="left"/>
      <w:pPr>
        <w:ind w:left="1004" w:hanging="72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 w15:restartNumberingAfterBreak="0">
    <w:nsid w:val="64BC493F"/>
    <w:multiLevelType w:val="hybridMultilevel"/>
    <w:tmpl w:val="9508C9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CE"/>
    <w:rsid w:val="000007E4"/>
    <w:rsid w:val="000054B1"/>
    <w:rsid w:val="000242F8"/>
    <w:rsid w:val="00025C38"/>
    <w:rsid w:val="0003149E"/>
    <w:rsid w:val="00032839"/>
    <w:rsid w:val="00041C3F"/>
    <w:rsid w:val="00057D26"/>
    <w:rsid w:val="000640AC"/>
    <w:rsid w:val="00081E81"/>
    <w:rsid w:val="00096005"/>
    <w:rsid w:val="000A2B77"/>
    <w:rsid w:val="000C125E"/>
    <w:rsid w:val="000C46B0"/>
    <w:rsid w:val="000C74A9"/>
    <w:rsid w:val="00101AF1"/>
    <w:rsid w:val="0010690C"/>
    <w:rsid w:val="00111DBF"/>
    <w:rsid w:val="001209A8"/>
    <w:rsid w:val="00120B41"/>
    <w:rsid w:val="00126763"/>
    <w:rsid w:val="00144AB8"/>
    <w:rsid w:val="0015761D"/>
    <w:rsid w:val="00157B46"/>
    <w:rsid w:val="001748A9"/>
    <w:rsid w:val="001814D9"/>
    <w:rsid w:val="00194C92"/>
    <w:rsid w:val="001A0603"/>
    <w:rsid w:val="001D2846"/>
    <w:rsid w:val="001D51B6"/>
    <w:rsid w:val="001F43FB"/>
    <w:rsid w:val="00201ADC"/>
    <w:rsid w:val="00214D1D"/>
    <w:rsid w:val="00227F06"/>
    <w:rsid w:val="002356CF"/>
    <w:rsid w:val="00237A3C"/>
    <w:rsid w:val="0024127C"/>
    <w:rsid w:val="00262358"/>
    <w:rsid w:val="0027396F"/>
    <w:rsid w:val="00276E57"/>
    <w:rsid w:val="00292CDF"/>
    <w:rsid w:val="002B61FC"/>
    <w:rsid w:val="002C58EC"/>
    <w:rsid w:val="002D2690"/>
    <w:rsid w:val="002E64F8"/>
    <w:rsid w:val="002F759B"/>
    <w:rsid w:val="0030499B"/>
    <w:rsid w:val="003070FE"/>
    <w:rsid w:val="003211E3"/>
    <w:rsid w:val="0034566E"/>
    <w:rsid w:val="003715AE"/>
    <w:rsid w:val="003748FA"/>
    <w:rsid w:val="003758FB"/>
    <w:rsid w:val="00382209"/>
    <w:rsid w:val="003925BA"/>
    <w:rsid w:val="00397F8E"/>
    <w:rsid w:val="003A17D2"/>
    <w:rsid w:val="003A1849"/>
    <w:rsid w:val="003C06BF"/>
    <w:rsid w:val="00455F08"/>
    <w:rsid w:val="004611FF"/>
    <w:rsid w:val="0046438B"/>
    <w:rsid w:val="00466D34"/>
    <w:rsid w:val="00473DE7"/>
    <w:rsid w:val="00474D71"/>
    <w:rsid w:val="00483ECE"/>
    <w:rsid w:val="00486261"/>
    <w:rsid w:val="004A0DAE"/>
    <w:rsid w:val="004A78A9"/>
    <w:rsid w:val="004C2772"/>
    <w:rsid w:val="004D7ECD"/>
    <w:rsid w:val="004E0FE3"/>
    <w:rsid w:val="004E3B7E"/>
    <w:rsid w:val="004F023A"/>
    <w:rsid w:val="004F6AF7"/>
    <w:rsid w:val="004F7310"/>
    <w:rsid w:val="005004F7"/>
    <w:rsid w:val="00543ED9"/>
    <w:rsid w:val="00547F42"/>
    <w:rsid w:val="00587917"/>
    <w:rsid w:val="005C1E84"/>
    <w:rsid w:val="005C61E1"/>
    <w:rsid w:val="005D1983"/>
    <w:rsid w:val="005E1D57"/>
    <w:rsid w:val="005E3498"/>
    <w:rsid w:val="0060725B"/>
    <w:rsid w:val="006174E1"/>
    <w:rsid w:val="00633332"/>
    <w:rsid w:val="00663758"/>
    <w:rsid w:val="00663EC0"/>
    <w:rsid w:val="006711AA"/>
    <w:rsid w:val="00687B36"/>
    <w:rsid w:val="00693B65"/>
    <w:rsid w:val="006B419D"/>
    <w:rsid w:val="006C2FB9"/>
    <w:rsid w:val="006D60F5"/>
    <w:rsid w:val="006E1CAE"/>
    <w:rsid w:val="006F4105"/>
    <w:rsid w:val="006F7105"/>
    <w:rsid w:val="00702747"/>
    <w:rsid w:val="00703077"/>
    <w:rsid w:val="00704F6B"/>
    <w:rsid w:val="007403FC"/>
    <w:rsid w:val="007479EB"/>
    <w:rsid w:val="00764910"/>
    <w:rsid w:val="00766639"/>
    <w:rsid w:val="00766951"/>
    <w:rsid w:val="007737BF"/>
    <w:rsid w:val="0077450D"/>
    <w:rsid w:val="00775833"/>
    <w:rsid w:val="00782869"/>
    <w:rsid w:val="00792924"/>
    <w:rsid w:val="00795CAF"/>
    <w:rsid w:val="007B3D6A"/>
    <w:rsid w:val="007D6D45"/>
    <w:rsid w:val="007E38F8"/>
    <w:rsid w:val="007F061F"/>
    <w:rsid w:val="00822C36"/>
    <w:rsid w:val="00824B39"/>
    <w:rsid w:val="00825B83"/>
    <w:rsid w:val="008375BD"/>
    <w:rsid w:val="0084624C"/>
    <w:rsid w:val="008511EF"/>
    <w:rsid w:val="00851DE5"/>
    <w:rsid w:val="00866E03"/>
    <w:rsid w:val="00880773"/>
    <w:rsid w:val="008B0312"/>
    <w:rsid w:val="008B4CB3"/>
    <w:rsid w:val="008D07E8"/>
    <w:rsid w:val="008D1E2B"/>
    <w:rsid w:val="008E3B0F"/>
    <w:rsid w:val="008F3B2A"/>
    <w:rsid w:val="0090105F"/>
    <w:rsid w:val="00904B9D"/>
    <w:rsid w:val="00910B42"/>
    <w:rsid w:val="00916160"/>
    <w:rsid w:val="00926FF0"/>
    <w:rsid w:val="009271BF"/>
    <w:rsid w:val="00933D38"/>
    <w:rsid w:val="0094317F"/>
    <w:rsid w:val="009440A7"/>
    <w:rsid w:val="009520CE"/>
    <w:rsid w:val="009770F4"/>
    <w:rsid w:val="009853F4"/>
    <w:rsid w:val="009A4973"/>
    <w:rsid w:val="009A4F53"/>
    <w:rsid w:val="009B74A9"/>
    <w:rsid w:val="009F0EF6"/>
    <w:rsid w:val="009F498C"/>
    <w:rsid w:val="00A0064B"/>
    <w:rsid w:val="00A1502A"/>
    <w:rsid w:val="00A34612"/>
    <w:rsid w:val="00A35E98"/>
    <w:rsid w:val="00A46CF8"/>
    <w:rsid w:val="00A67EC4"/>
    <w:rsid w:val="00A83130"/>
    <w:rsid w:val="00A831A8"/>
    <w:rsid w:val="00AA6E2B"/>
    <w:rsid w:val="00AB0268"/>
    <w:rsid w:val="00AB750B"/>
    <w:rsid w:val="00AC1544"/>
    <w:rsid w:val="00B27F54"/>
    <w:rsid w:val="00B45DE2"/>
    <w:rsid w:val="00B57410"/>
    <w:rsid w:val="00B57AB8"/>
    <w:rsid w:val="00B73AAB"/>
    <w:rsid w:val="00B74044"/>
    <w:rsid w:val="00B80AED"/>
    <w:rsid w:val="00B81EF1"/>
    <w:rsid w:val="00BB241A"/>
    <w:rsid w:val="00BB5EE9"/>
    <w:rsid w:val="00BC4483"/>
    <w:rsid w:val="00BC5057"/>
    <w:rsid w:val="00BD7443"/>
    <w:rsid w:val="00BE0355"/>
    <w:rsid w:val="00BE43C3"/>
    <w:rsid w:val="00BF6387"/>
    <w:rsid w:val="00BF7FA7"/>
    <w:rsid w:val="00C06074"/>
    <w:rsid w:val="00C14313"/>
    <w:rsid w:val="00C14A74"/>
    <w:rsid w:val="00C32F38"/>
    <w:rsid w:val="00C36E24"/>
    <w:rsid w:val="00C3715C"/>
    <w:rsid w:val="00C40E98"/>
    <w:rsid w:val="00C572F6"/>
    <w:rsid w:val="00C62988"/>
    <w:rsid w:val="00C6646E"/>
    <w:rsid w:val="00C86641"/>
    <w:rsid w:val="00CA020B"/>
    <w:rsid w:val="00CA4325"/>
    <w:rsid w:val="00CB3108"/>
    <w:rsid w:val="00CD27E7"/>
    <w:rsid w:val="00CE3216"/>
    <w:rsid w:val="00CE3C51"/>
    <w:rsid w:val="00CF06C6"/>
    <w:rsid w:val="00CF1D69"/>
    <w:rsid w:val="00D00ABB"/>
    <w:rsid w:val="00D34D8D"/>
    <w:rsid w:val="00D54817"/>
    <w:rsid w:val="00D70B1A"/>
    <w:rsid w:val="00DA3D0B"/>
    <w:rsid w:val="00DA6258"/>
    <w:rsid w:val="00DB059E"/>
    <w:rsid w:val="00DB0F70"/>
    <w:rsid w:val="00DB109C"/>
    <w:rsid w:val="00DB474A"/>
    <w:rsid w:val="00DC23F3"/>
    <w:rsid w:val="00DC2D44"/>
    <w:rsid w:val="00DC4081"/>
    <w:rsid w:val="00DC5E45"/>
    <w:rsid w:val="00DC6396"/>
    <w:rsid w:val="00DD209E"/>
    <w:rsid w:val="00DE1B1E"/>
    <w:rsid w:val="00DF3ADD"/>
    <w:rsid w:val="00DF4205"/>
    <w:rsid w:val="00DF65FF"/>
    <w:rsid w:val="00E059A5"/>
    <w:rsid w:val="00E51B20"/>
    <w:rsid w:val="00E531D7"/>
    <w:rsid w:val="00E558B2"/>
    <w:rsid w:val="00EA40EA"/>
    <w:rsid w:val="00EB6525"/>
    <w:rsid w:val="00EE0910"/>
    <w:rsid w:val="00F0169B"/>
    <w:rsid w:val="00F242BC"/>
    <w:rsid w:val="00F26AFD"/>
    <w:rsid w:val="00F36EB4"/>
    <w:rsid w:val="00F56A6D"/>
    <w:rsid w:val="00F80233"/>
    <w:rsid w:val="00F84C95"/>
    <w:rsid w:val="00F96EE9"/>
    <w:rsid w:val="00FA20EB"/>
    <w:rsid w:val="00FB3490"/>
    <w:rsid w:val="00FB480B"/>
    <w:rsid w:val="00FD3198"/>
    <w:rsid w:val="00FD5FD3"/>
    <w:rsid w:val="00FE6DF0"/>
    <w:rsid w:val="00FF20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0E5F6C"/>
  <w15:docId w15:val="{E7C21C9D-9673-45CD-9817-AD1CFD86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20CE"/>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9520CE"/>
    <w:pPr>
      <w:ind w:left="720"/>
      <w:contextualSpacing/>
    </w:pPr>
  </w:style>
  <w:style w:type="paragraph" w:styleId="Glava">
    <w:name w:val="header"/>
    <w:basedOn w:val="Navaden"/>
    <w:link w:val="GlavaZnak"/>
    <w:unhideWhenUsed/>
    <w:rsid w:val="009520CE"/>
    <w:pPr>
      <w:tabs>
        <w:tab w:val="center" w:pos="4536"/>
        <w:tab w:val="right" w:pos="9072"/>
      </w:tabs>
      <w:spacing w:after="0" w:line="240" w:lineRule="auto"/>
    </w:pPr>
  </w:style>
  <w:style w:type="character" w:customStyle="1" w:styleId="GlavaZnak">
    <w:name w:val="Glava Znak"/>
    <w:basedOn w:val="Privzetapisavaodstavka"/>
    <w:link w:val="Glava"/>
    <w:rsid w:val="009520CE"/>
  </w:style>
  <w:style w:type="paragraph" w:styleId="Sprotnaopomba-besedilo">
    <w:name w:val="footnote text"/>
    <w:basedOn w:val="Navaden"/>
    <w:link w:val="Sprotnaopomba-besediloZnak"/>
    <w:rsid w:val="009520CE"/>
    <w:pPr>
      <w:spacing w:after="0" w:line="260" w:lineRule="exact"/>
    </w:pPr>
    <w:rPr>
      <w:rFonts w:ascii="Arial" w:eastAsia="Times New Roman" w:hAnsi="Arial" w:cs="Times New Roman"/>
      <w:sz w:val="20"/>
      <w:szCs w:val="20"/>
      <w:lang w:val="en-US"/>
    </w:rPr>
  </w:style>
  <w:style w:type="character" w:customStyle="1" w:styleId="Sprotnaopomba-besediloZnak">
    <w:name w:val="Sprotna opomba - besedilo Znak"/>
    <w:basedOn w:val="Privzetapisavaodstavka"/>
    <w:link w:val="Sprotnaopomba-besedilo"/>
    <w:rsid w:val="009520CE"/>
    <w:rPr>
      <w:rFonts w:ascii="Arial" w:eastAsia="Times New Roman" w:hAnsi="Arial" w:cs="Times New Roman"/>
      <w:sz w:val="20"/>
      <w:szCs w:val="20"/>
      <w:lang w:val="en-US"/>
    </w:rPr>
  </w:style>
  <w:style w:type="character" w:styleId="Sprotnaopomba-sklic">
    <w:name w:val="footnote reference"/>
    <w:basedOn w:val="Privzetapisavaodstavka"/>
    <w:rsid w:val="009520CE"/>
    <w:rPr>
      <w:vertAlign w:val="superscript"/>
    </w:rPr>
  </w:style>
  <w:style w:type="paragraph" w:styleId="Besedilooblaka">
    <w:name w:val="Balloon Text"/>
    <w:basedOn w:val="Navaden"/>
    <w:link w:val="BesedilooblakaZnak"/>
    <w:uiPriority w:val="99"/>
    <w:semiHidden/>
    <w:unhideWhenUsed/>
    <w:rsid w:val="009520C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20CE"/>
    <w:rPr>
      <w:rFonts w:ascii="Tahoma" w:hAnsi="Tahoma" w:cs="Tahoma"/>
      <w:sz w:val="16"/>
      <w:szCs w:val="16"/>
    </w:rPr>
  </w:style>
  <w:style w:type="character" w:styleId="Pripombasklic">
    <w:name w:val="annotation reference"/>
    <w:basedOn w:val="Privzetapisavaodstavka"/>
    <w:uiPriority w:val="99"/>
    <w:semiHidden/>
    <w:unhideWhenUsed/>
    <w:rsid w:val="005004F7"/>
    <w:rPr>
      <w:sz w:val="16"/>
      <w:szCs w:val="16"/>
    </w:rPr>
  </w:style>
  <w:style w:type="paragraph" w:styleId="Pripombabesedilo">
    <w:name w:val="annotation text"/>
    <w:basedOn w:val="Navaden"/>
    <w:link w:val="PripombabesediloZnak"/>
    <w:uiPriority w:val="99"/>
    <w:semiHidden/>
    <w:unhideWhenUsed/>
    <w:rsid w:val="005004F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004F7"/>
    <w:rPr>
      <w:sz w:val="20"/>
      <w:szCs w:val="20"/>
    </w:rPr>
  </w:style>
  <w:style w:type="paragraph" w:styleId="Zadevapripombe">
    <w:name w:val="annotation subject"/>
    <w:basedOn w:val="Pripombabesedilo"/>
    <w:next w:val="Pripombabesedilo"/>
    <w:link w:val="ZadevapripombeZnak"/>
    <w:uiPriority w:val="99"/>
    <w:semiHidden/>
    <w:unhideWhenUsed/>
    <w:rsid w:val="005004F7"/>
    <w:rPr>
      <w:b/>
      <w:bCs/>
    </w:rPr>
  </w:style>
  <w:style w:type="character" w:customStyle="1" w:styleId="ZadevapripombeZnak">
    <w:name w:val="Zadeva pripombe Znak"/>
    <w:basedOn w:val="PripombabesediloZnak"/>
    <w:link w:val="Zadevapripombe"/>
    <w:uiPriority w:val="99"/>
    <w:semiHidden/>
    <w:rsid w:val="005004F7"/>
    <w:rPr>
      <w:b/>
      <w:bCs/>
      <w:sz w:val="20"/>
      <w:szCs w:val="20"/>
    </w:rPr>
  </w:style>
  <w:style w:type="paragraph" w:styleId="Noga">
    <w:name w:val="footer"/>
    <w:basedOn w:val="Navaden"/>
    <w:link w:val="NogaZnak"/>
    <w:uiPriority w:val="99"/>
    <w:unhideWhenUsed/>
    <w:rsid w:val="004D7ECD"/>
    <w:pPr>
      <w:tabs>
        <w:tab w:val="center" w:pos="4536"/>
        <w:tab w:val="right" w:pos="9072"/>
      </w:tabs>
      <w:spacing w:after="0" w:line="240" w:lineRule="auto"/>
    </w:pPr>
  </w:style>
  <w:style w:type="character" w:customStyle="1" w:styleId="NogaZnak">
    <w:name w:val="Noga Znak"/>
    <w:basedOn w:val="Privzetapisavaodstavka"/>
    <w:link w:val="Noga"/>
    <w:uiPriority w:val="99"/>
    <w:rsid w:val="004D7ECD"/>
  </w:style>
  <w:style w:type="table" w:styleId="Navadnatabela4">
    <w:name w:val="Plain Table 4"/>
    <w:basedOn w:val="Navadnatabela"/>
    <w:uiPriority w:val="44"/>
    <w:rsid w:val="001209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1209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148016">
      <w:bodyDiv w:val="1"/>
      <w:marLeft w:val="0"/>
      <w:marRight w:val="0"/>
      <w:marTop w:val="0"/>
      <w:marBottom w:val="0"/>
      <w:divBdr>
        <w:top w:val="none" w:sz="0" w:space="0" w:color="auto"/>
        <w:left w:val="none" w:sz="0" w:space="0" w:color="auto"/>
        <w:bottom w:val="none" w:sz="0" w:space="0" w:color="auto"/>
        <w:right w:val="none" w:sz="0" w:space="0" w:color="auto"/>
      </w:divBdr>
    </w:div>
    <w:div w:id="236593703">
      <w:bodyDiv w:val="1"/>
      <w:marLeft w:val="0"/>
      <w:marRight w:val="0"/>
      <w:marTop w:val="0"/>
      <w:marBottom w:val="0"/>
      <w:divBdr>
        <w:top w:val="none" w:sz="0" w:space="0" w:color="auto"/>
        <w:left w:val="none" w:sz="0" w:space="0" w:color="auto"/>
        <w:bottom w:val="none" w:sz="0" w:space="0" w:color="auto"/>
        <w:right w:val="none" w:sz="0" w:space="0" w:color="auto"/>
      </w:divBdr>
    </w:div>
    <w:div w:id="1056509691">
      <w:bodyDiv w:val="1"/>
      <w:marLeft w:val="0"/>
      <w:marRight w:val="0"/>
      <w:marTop w:val="0"/>
      <w:marBottom w:val="0"/>
      <w:divBdr>
        <w:top w:val="none" w:sz="0" w:space="0" w:color="auto"/>
        <w:left w:val="none" w:sz="0" w:space="0" w:color="auto"/>
        <w:bottom w:val="none" w:sz="0" w:space="0" w:color="auto"/>
        <w:right w:val="none" w:sz="0" w:space="0" w:color="auto"/>
      </w:divBdr>
    </w:div>
    <w:div w:id="1289780770">
      <w:bodyDiv w:val="1"/>
      <w:marLeft w:val="0"/>
      <w:marRight w:val="0"/>
      <w:marTop w:val="0"/>
      <w:marBottom w:val="0"/>
      <w:divBdr>
        <w:top w:val="none" w:sz="0" w:space="0" w:color="auto"/>
        <w:left w:val="none" w:sz="0" w:space="0" w:color="auto"/>
        <w:bottom w:val="none" w:sz="0" w:space="0" w:color="auto"/>
        <w:right w:val="none" w:sz="0" w:space="0" w:color="auto"/>
      </w:divBdr>
    </w:div>
    <w:div w:id="1859149995">
      <w:bodyDiv w:val="1"/>
      <w:marLeft w:val="0"/>
      <w:marRight w:val="0"/>
      <w:marTop w:val="0"/>
      <w:marBottom w:val="0"/>
      <w:divBdr>
        <w:top w:val="none" w:sz="0" w:space="0" w:color="auto"/>
        <w:left w:val="none" w:sz="0" w:space="0" w:color="auto"/>
        <w:bottom w:val="none" w:sz="0" w:space="0" w:color="auto"/>
        <w:right w:val="none" w:sz="0" w:space="0" w:color="auto"/>
      </w:divBdr>
    </w:div>
    <w:div w:id="202763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ad.sigov.si\USR\F-J\JuratovecT94\Desktop\Statistika%202020%20res%20zadnj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ad.sigov.si\USR\F-J\JuratovecT94\Desktop\Statistika%202020%20res%20zadnja.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ad.sigov.si\USR\F-J\JuratovecT94\Desktop\Statistika%202020%20res%20zadnja.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ad.sigov.si\USR\F-J\JuratovecT94\Desktop\Statistika%202020%20res%20zadnja.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ad.sigov.si\USR\F-J\JuratovecT94\Desktop\Statistika%202020%20res%20zadnj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igov.si\USR\F-J\JuratovecT94\Desktop\Statistika%202020%20res%20zadnj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d.sigov.si\USR\F-J\JuratovecT94\Desktop\Statistika%202020%20res%20zadnj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d.sigov.si\USR\F-J\JuratovecT94\Desktop\Statistika%202020%20res%20zadnj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d.sigov.si\USR\F-J\JuratovecT94\Desktop\Statistika%202020%20res%20zadnj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ad.sigov.si\USR\F-J\JuratovecT94\Desktop\Statistika%202020%20res%20zadnja.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ad.sigov.si\USR\F-J\JuratovecT94\Desktop\Statistika%202020%20res%20zadnja.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ad.sigov.si\USR\F-J\JuratovecT94\Desktop\Statistika%202020%20res%20zadnja.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solidFill>
                  <a:sysClr val="windowText" lastClr="000000"/>
                </a:solidFill>
              </a:rPr>
              <a:t>Razmerje po spolu med vsemi prijavljenimi kandidati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spPr>
            <a:solidFill>
              <a:schemeClr val="accent6">
                <a:lumMod val="60000"/>
                <a:lumOff val="40000"/>
              </a:schemeClr>
            </a:solidFill>
          </c:spPr>
          <c:dPt>
            <c:idx val="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1-C34F-48F3-BE7C-7BC69E466535}"/>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C34F-48F3-BE7C-7BC69E46653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Grafi!$A$1:$A$2</c:f>
              <c:strCache>
                <c:ptCount val="2"/>
                <c:pt idx="0">
                  <c:v>Moški </c:v>
                </c:pt>
                <c:pt idx="1">
                  <c:v>Ženske</c:v>
                </c:pt>
              </c:strCache>
            </c:strRef>
          </c:cat>
          <c:val>
            <c:numRef>
              <c:f>Grafi!$B$1:$B$2</c:f>
              <c:numCache>
                <c:formatCode>General</c:formatCode>
                <c:ptCount val="2"/>
                <c:pt idx="0">
                  <c:v>95</c:v>
                </c:pt>
                <c:pt idx="1">
                  <c:v>79</c:v>
                </c:pt>
              </c:numCache>
            </c:numRef>
          </c:val>
          <c:extLst>
            <c:ext xmlns:c16="http://schemas.microsoft.com/office/drawing/2014/chart" uri="{C3380CC4-5D6E-409C-BE32-E72D297353CC}">
              <c16:uniqueId val="{00000004-C34F-48F3-BE7C-7BC69E466535}"/>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solidFill>
                  <a:sysClr val="windowText" lastClr="000000"/>
                </a:solidFill>
              </a:rPr>
              <a:t>Razmerje med neprimernimi kandidati po starosti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6F-42B0-BC12-99AC4DCF780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6F-42B0-BC12-99AC4DCF780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B6F-42B0-BC12-99AC4DCF780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B6F-42B0-BC12-99AC4DCF780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B6F-42B0-BC12-99AC4DCF780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Grafi!$A$291:$A$295</c:f>
              <c:strCache>
                <c:ptCount val="5"/>
                <c:pt idx="0">
                  <c:v>Do 35 let</c:v>
                </c:pt>
                <c:pt idx="1">
                  <c:v>Od 35 do 44 let</c:v>
                </c:pt>
                <c:pt idx="2">
                  <c:v>Od 45 do 49 let</c:v>
                </c:pt>
                <c:pt idx="3">
                  <c:v>Od 50 do 54 let</c:v>
                </c:pt>
                <c:pt idx="4">
                  <c:v>Nad 55 let</c:v>
                </c:pt>
              </c:strCache>
            </c:strRef>
          </c:cat>
          <c:val>
            <c:numRef>
              <c:f>Grafi!$B$291:$B$295</c:f>
              <c:numCache>
                <c:formatCode>General</c:formatCode>
                <c:ptCount val="5"/>
                <c:pt idx="0">
                  <c:v>2</c:v>
                </c:pt>
                <c:pt idx="1">
                  <c:v>14</c:v>
                </c:pt>
                <c:pt idx="2">
                  <c:v>8</c:v>
                </c:pt>
                <c:pt idx="3">
                  <c:v>14</c:v>
                </c:pt>
                <c:pt idx="4">
                  <c:v>14</c:v>
                </c:pt>
              </c:numCache>
            </c:numRef>
          </c:val>
          <c:extLst>
            <c:ext xmlns:c16="http://schemas.microsoft.com/office/drawing/2014/chart" uri="{C3380CC4-5D6E-409C-BE32-E72D297353CC}">
              <c16:uniqueId val="{0000000A-0B6F-42B0-BC12-99AC4DCF780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solidFill>
                  <a:sysClr val="windowText" lastClr="000000"/>
                </a:solidFill>
              </a:rPr>
              <a:t>Razmerje med vsemi prijavljenimi kandidati glede na zaposlitev pred kandidaturo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96-4542-88B6-021E2A73CC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96-4542-88B6-021E2A73CC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496-4542-88B6-021E2A73CCB1}"/>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Grafi!$A$88:$A$90</c:f>
              <c:strCache>
                <c:ptCount val="3"/>
                <c:pt idx="0">
                  <c:v>Zaposleni v organu, ki razpisuje javni natečaj</c:v>
                </c:pt>
                <c:pt idx="1">
                  <c:v>Zaposleni drugje - v državni upravi</c:v>
                </c:pt>
                <c:pt idx="2">
                  <c:v>Zaposleni drugje - izven državne uprave</c:v>
                </c:pt>
              </c:strCache>
            </c:strRef>
          </c:cat>
          <c:val>
            <c:numRef>
              <c:f>Grafi!$B$88:$B$90</c:f>
              <c:numCache>
                <c:formatCode>General</c:formatCode>
                <c:ptCount val="3"/>
                <c:pt idx="0">
                  <c:v>72</c:v>
                </c:pt>
                <c:pt idx="1">
                  <c:v>31</c:v>
                </c:pt>
                <c:pt idx="2">
                  <c:v>71</c:v>
                </c:pt>
              </c:numCache>
            </c:numRef>
          </c:val>
          <c:extLst>
            <c:ext xmlns:c16="http://schemas.microsoft.com/office/drawing/2014/chart" uri="{C3380CC4-5D6E-409C-BE32-E72D297353CC}">
              <c16:uniqueId val="{00000006-3496-4542-88B6-021E2A73CCB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a:solidFill>
                  <a:sysClr val="windowText" lastClr="000000"/>
                </a:solidFill>
              </a:rPr>
              <a:t>Razmerje med primernimi kandidati glede na zaposlitev pred kandidaturo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66A-4EC4-9873-53973C6489D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66A-4EC4-9873-53973C6489D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66A-4EC4-9873-53973C6489D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Grafi!$A$260:$A$262</c:f>
              <c:strCache>
                <c:ptCount val="3"/>
                <c:pt idx="0">
                  <c:v>Zaposleni v organu, ki razpisuje javni natečaj</c:v>
                </c:pt>
                <c:pt idx="1">
                  <c:v>Zaposleni drugje - v državni upravi</c:v>
                </c:pt>
                <c:pt idx="2">
                  <c:v>Zaposleni drugje - izven državne uprave</c:v>
                </c:pt>
              </c:strCache>
            </c:strRef>
          </c:cat>
          <c:val>
            <c:numRef>
              <c:f>Grafi!$B$260:$B$262</c:f>
              <c:numCache>
                <c:formatCode>General</c:formatCode>
                <c:ptCount val="3"/>
                <c:pt idx="0">
                  <c:v>56</c:v>
                </c:pt>
                <c:pt idx="1">
                  <c:v>9</c:v>
                </c:pt>
                <c:pt idx="2">
                  <c:v>12</c:v>
                </c:pt>
              </c:numCache>
            </c:numRef>
          </c:val>
          <c:extLst>
            <c:ext xmlns:c16="http://schemas.microsoft.com/office/drawing/2014/chart" uri="{C3380CC4-5D6E-409C-BE32-E72D297353CC}">
              <c16:uniqueId val="{00000006-666A-4EC4-9873-53973C6489D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solidFill>
                  <a:sysClr val="windowText" lastClr="000000"/>
                </a:solidFill>
              </a:rPr>
              <a:t>Razmerje med primernimi in neprimernimi kandidati</a:t>
            </a:r>
          </a:p>
        </c:rich>
      </c:tx>
      <c:layout>
        <c:manualLayout>
          <c:xMode val="edge"/>
          <c:yMode val="edge"/>
          <c:x val="0.14821129066183802"/>
          <c:y val="2.27642218131433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spPr>
            <a:solidFill>
              <a:schemeClr val="accent1">
                <a:lumMod val="60000"/>
                <a:lumOff val="40000"/>
              </a:schemeClr>
            </a:solidFill>
          </c:spPr>
          <c:dPt>
            <c:idx val="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1-8838-4793-A61B-C404E8D724F9}"/>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8838-4793-A61B-C404E8D724F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Grafi!$A$118:$A$119</c:f>
              <c:strCache>
                <c:ptCount val="2"/>
                <c:pt idx="0">
                  <c:v>Primerni kandidati</c:v>
                </c:pt>
                <c:pt idx="1">
                  <c:v>Neprimerni kandidati</c:v>
                </c:pt>
              </c:strCache>
            </c:strRef>
          </c:cat>
          <c:val>
            <c:numRef>
              <c:f>Grafi!$B$118:$B$119</c:f>
              <c:numCache>
                <c:formatCode>General</c:formatCode>
                <c:ptCount val="2"/>
                <c:pt idx="0">
                  <c:v>77</c:v>
                </c:pt>
                <c:pt idx="1">
                  <c:v>52</c:v>
                </c:pt>
              </c:numCache>
            </c:numRef>
          </c:val>
          <c:extLst>
            <c:ext xmlns:c16="http://schemas.microsoft.com/office/drawing/2014/chart" uri="{C3380CC4-5D6E-409C-BE32-E72D297353CC}">
              <c16:uniqueId val="{00000004-8838-4793-A61B-C404E8D724F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sl-SI" sz="1400">
                <a:solidFill>
                  <a:sysClr val="windowText" lastClr="000000"/>
                </a:solidFill>
              </a:rPr>
              <a:t>Razmerje med kandidati po spolu in oceni posebne natečajne komisije - številčno</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sl-SI"/>
        </a:p>
      </c:txPr>
    </c:title>
    <c:autoTitleDeleted val="0"/>
    <c:plotArea>
      <c:layout/>
      <c:barChart>
        <c:barDir val="col"/>
        <c:grouping val="stacked"/>
        <c:varyColors val="0"/>
        <c:ser>
          <c:idx val="0"/>
          <c:order val="0"/>
          <c:tx>
            <c:strRef>
              <c:f>Grafi!$B$148</c:f>
              <c:strCache>
                <c:ptCount val="1"/>
                <c:pt idx="0">
                  <c:v>Primerni</c:v>
                </c:pt>
              </c:strCache>
            </c:strRef>
          </c:tx>
          <c:spPr>
            <a:solidFill>
              <a:schemeClr val="accent1">
                <a:lumMod val="50000"/>
              </a:schemeClr>
            </a:solidFill>
            <a:ln>
              <a:noFill/>
            </a:ln>
            <a:effectLst/>
          </c:spPr>
          <c:invertIfNegative val="0"/>
          <c:cat>
            <c:strRef>
              <c:f>Grafi!$A$149:$A$150</c:f>
              <c:strCache>
                <c:ptCount val="2"/>
                <c:pt idx="0">
                  <c:v>Moški</c:v>
                </c:pt>
                <c:pt idx="1">
                  <c:v>Ženske</c:v>
                </c:pt>
              </c:strCache>
            </c:strRef>
          </c:cat>
          <c:val>
            <c:numRef>
              <c:f>Grafi!$B$149:$B$150</c:f>
              <c:numCache>
                <c:formatCode>General</c:formatCode>
                <c:ptCount val="2"/>
                <c:pt idx="0">
                  <c:v>42</c:v>
                </c:pt>
                <c:pt idx="1">
                  <c:v>35</c:v>
                </c:pt>
              </c:numCache>
            </c:numRef>
          </c:val>
          <c:extLst>
            <c:ext xmlns:c16="http://schemas.microsoft.com/office/drawing/2014/chart" uri="{C3380CC4-5D6E-409C-BE32-E72D297353CC}">
              <c16:uniqueId val="{00000000-7985-4C3A-A0A5-CE56D37DC1A0}"/>
            </c:ext>
          </c:extLst>
        </c:ser>
        <c:ser>
          <c:idx val="1"/>
          <c:order val="1"/>
          <c:tx>
            <c:strRef>
              <c:f>Grafi!$C$148</c:f>
              <c:strCache>
                <c:ptCount val="1"/>
                <c:pt idx="0">
                  <c:v>Neprimerni</c:v>
                </c:pt>
              </c:strCache>
            </c:strRef>
          </c:tx>
          <c:spPr>
            <a:solidFill>
              <a:schemeClr val="accent1">
                <a:lumMod val="60000"/>
                <a:lumOff val="40000"/>
              </a:schemeClr>
            </a:solidFill>
            <a:ln>
              <a:noFill/>
            </a:ln>
            <a:effectLst/>
          </c:spPr>
          <c:invertIfNegative val="0"/>
          <c:cat>
            <c:strRef>
              <c:f>Grafi!$A$149:$A$150</c:f>
              <c:strCache>
                <c:ptCount val="2"/>
                <c:pt idx="0">
                  <c:v>Moški</c:v>
                </c:pt>
                <c:pt idx="1">
                  <c:v>Ženske</c:v>
                </c:pt>
              </c:strCache>
            </c:strRef>
          </c:cat>
          <c:val>
            <c:numRef>
              <c:f>Grafi!$C$149:$C$150</c:f>
              <c:numCache>
                <c:formatCode>General</c:formatCode>
                <c:ptCount val="2"/>
                <c:pt idx="0">
                  <c:v>28</c:v>
                </c:pt>
                <c:pt idx="1">
                  <c:v>24</c:v>
                </c:pt>
              </c:numCache>
            </c:numRef>
          </c:val>
          <c:extLst>
            <c:ext xmlns:c16="http://schemas.microsoft.com/office/drawing/2014/chart" uri="{C3380CC4-5D6E-409C-BE32-E72D297353CC}">
              <c16:uniqueId val="{00000001-7985-4C3A-A0A5-CE56D37DC1A0}"/>
            </c:ext>
          </c:extLst>
        </c:ser>
        <c:dLbls>
          <c:showLegendKey val="0"/>
          <c:showVal val="0"/>
          <c:showCatName val="0"/>
          <c:showSerName val="0"/>
          <c:showPercent val="0"/>
          <c:showBubbleSize val="0"/>
        </c:dLbls>
        <c:gapWidth val="150"/>
        <c:overlap val="100"/>
        <c:axId val="531931736"/>
        <c:axId val="531929768"/>
      </c:barChart>
      <c:catAx>
        <c:axId val="531931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sl-SI"/>
          </a:p>
        </c:txPr>
        <c:crossAx val="531929768"/>
        <c:crosses val="autoZero"/>
        <c:auto val="1"/>
        <c:lblAlgn val="ctr"/>
        <c:lblOffset val="100"/>
        <c:noMultiLvlLbl val="0"/>
      </c:catAx>
      <c:valAx>
        <c:axId val="5319297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193173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l-SI"/>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sl-SI" sz="1400">
                <a:solidFill>
                  <a:sysClr val="windowText" lastClr="000000"/>
                </a:solidFill>
              </a:rPr>
              <a:t>Razmerje med kandidati po spolu in oceni posebne natečajne komisije - v odstotku</a:t>
            </a:r>
          </a:p>
        </c:rich>
      </c:tx>
      <c:layout>
        <c:manualLayout>
          <c:xMode val="edge"/>
          <c:yMode val="edge"/>
          <c:x val="0.14168193850539604"/>
          <c:y val="1.9811788013868251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sl-SI"/>
        </a:p>
      </c:txPr>
    </c:title>
    <c:autoTitleDeleted val="0"/>
    <c:plotArea>
      <c:layout/>
      <c:barChart>
        <c:barDir val="col"/>
        <c:grouping val="percentStacked"/>
        <c:varyColors val="0"/>
        <c:ser>
          <c:idx val="0"/>
          <c:order val="0"/>
          <c:tx>
            <c:strRef>
              <c:f>Grafi!$B$148</c:f>
              <c:strCache>
                <c:ptCount val="1"/>
                <c:pt idx="0">
                  <c:v>Primerni</c:v>
                </c:pt>
              </c:strCache>
            </c:strRef>
          </c:tx>
          <c:spPr>
            <a:solidFill>
              <a:schemeClr val="accent1">
                <a:lumMod val="50000"/>
              </a:schemeClr>
            </a:solidFill>
            <a:ln>
              <a:noFill/>
            </a:ln>
            <a:effectLst/>
          </c:spPr>
          <c:invertIfNegative val="0"/>
          <c:cat>
            <c:strRef>
              <c:f>Grafi!$A$149:$A$150</c:f>
              <c:strCache>
                <c:ptCount val="2"/>
                <c:pt idx="0">
                  <c:v>Moški</c:v>
                </c:pt>
                <c:pt idx="1">
                  <c:v>Ženske</c:v>
                </c:pt>
              </c:strCache>
            </c:strRef>
          </c:cat>
          <c:val>
            <c:numRef>
              <c:f>Grafi!$B$149:$B$150</c:f>
              <c:numCache>
                <c:formatCode>General</c:formatCode>
                <c:ptCount val="2"/>
                <c:pt idx="0">
                  <c:v>42</c:v>
                </c:pt>
                <c:pt idx="1">
                  <c:v>35</c:v>
                </c:pt>
              </c:numCache>
            </c:numRef>
          </c:val>
          <c:extLst>
            <c:ext xmlns:c16="http://schemas.microsoft.com/office/drawing/2014/chart" uri="{C3380CC4-5D6E-409C-BE32-E72D297353CC}">
              <c16:uniqueId val="{00000000-216D-442D-A1C3-D2290A67F11F}"/>
            </c:ext>
          </c:extLst>
        </c:ser>
        <c:ser>
          <c:idx val="1"/>
          <c:order val="1"/>
          <c:tx>
            <c:strRef>
              <c:f>Grafi!$C$148</c:f>
              <c:strCache>
                <c:ptCount val="1"/>
                <c:pt idx="0">
                  <c:v>Neprimerni</c:v>
                </c:pt>
              </c:strCache>
            </c:strRef>
          </c:tx>
          <c:spPr>
            <a:solidFill>
              <a:schemeClr val="accent1">
                <a:lumMod val="60000"/>
                <a:lumOff val="40000"/>
              </a:schemeClr>
            </a:solidFill>
            <a:ln>
              <a:noFill/>
            </a:ln>
            <a:effectLst/>
          </c:spPr>
          <c:invertIfNegative val="0"/>
          <c:cat>
            <c:strRef>
              <c:f>Grafi!$A$149:$A$150</c:f>
              <c:strCache>
                <c:ptCount val="2"/>
                <c:pt idx="0">
                  <c:v>Moški</c:v>
                </c:pt>
                <c:pt idx="1">
                  <c:v>Ženske</c:v>
                </c:pt>
              </c:strCache>
            </c:strRef>
          </c:cat>
          <c:val>
            <c:numRef>
              <c:f>Grafi!$C$149:$C$150</c:f>
              <c:numCache>
                <c:formatCode>General</c:formatCode>
                <c:ptCount val="2"/>
                <c:pt idx="0">
                  <c:v>28</c:v>
                </c:pt>
                <c:pt idx="1">
                  <c:v>24</c:v>
                </c:pt>
              </c:numCache>
            </c:numRef>
          </c:val>
          <c:extLst>
            <c:ext xmlns:c16="http://schemas.microsoft.com/office/drawing/2014/chart" uri="{C3380CC4-5D6E-409C-BE32-E72D297353CC}">
              <c16:uniqueId val="{00000001-216D-442D-A1C3-D2290A67F11F}"/>
            </c:ext>
          </c:extLst>
        </c:ser>
        <c:dLbls>
          <c:showLegendKey val="0"/>
          <c:showVal val="0"/>
          <c:showCatName val="0"/>
          <c:showSerName val="0"/>
          <c:showPercent val="0"/>
          <c:showBubbleSize val="0"/>
        </c:dLbls>
        <c:gapWidth val="150"/>
        <c:overlap val="100"/>
        <c:axId val="530918728"/>
        <c:axId val="530918072"/>
      </c:barChart>
      <c:catAx>
        <c:axId val="530918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sl-SI"/>
          </a:p>
        </c:txPr>
        <c:crossAx val="530918072"/>
        <c:crosses val="autoZero"/>
        <c:auto val="1"/>
        <c:lblAlgn val="ctr"/>
        <c:lblOffset val="100"/>
        <c:noMultiLvlLbl val="0"/>
      </c:catAx>
      <c:valAx>
        <c:axId val="5309180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09187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noFill/>
    <a:ln w="9525" cap="flat" cmpd="sng" algn="ctr">
      <a:no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solidFill>
                  <a:sysClr val="windowText" lastClr="000000"/>
                </a:solidFill>
              </a:rPr>
              <a:t>Število</a:t>
            </a:r>
            <a:r>
              <a:rPr lang="sl-SI" baseline="0">
                <a:solidFill>
                  <a:sysClr val="windowText" lastClr="000000"/>
                </a:solidFill>
              </a:rPr>
              <a:t> kandidatov glede na starost med vsemi prijavljenimi kandidati</a:t>
            </a:r>
            <a:endParaRPr lang="sl-SI">
              <a:solidFill>
                <a:sysClr val="windowText" lastClr="000000"/>
              </a:solidFill>
            </a:endParaRPr>
          </a:p>
        </c:rich>
      </c:tx>
      <c:layout>
        <c:manualLayout>
          <c:xMode val="edge"/>
          <c:yMode val="edge"/>
          <c:x val="7.5918671855514666E-2"/>
          <c:y val="2.759913365585086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2.0869569027879772E-2"/>
          <c:y val="0.185706940874036"/>
          <c:w val="0.9489854979318495"/>
          <c:h val="0.73477885958342615"/>
        </c:manualLayout>
      </c:layout>
      <c:bar3DChart>
        <c:barDir val="col"/>
        <c:grouping val="clustered"/>
        <c:varyColors val="0"/>
        <c:ser>
          <c:idx val="0"/>
          <c:order val="0"/>
          <c:spPr>
            <a:solidFill>
              <a:schemeClr val="accent1"/>
            </a:solidFill>
            <a:ln>
              <a:noFill/>
            </a:ln>
            <a:effectLst/>
            <a:sp3d/>
          </c:spPr>
          <c:invertIfNegative val="0"/>
          <c:dLbls>
            <c:dLbl>
              <c:idx val="0"/>
              <c:layout>
                <c:manualLayout>
                  <c:x val="-2.1255796979615527E-17"/>
                  <c:y val="-2.0565552699228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34-4ED6-AFC7-0B30A5316127}"/>
                </c:ext>
              </c:extLst>
            </c:dLbl>
            <c:dLbl>
              <c:idx val="1"/>
              <c:layout>
                <c:manualLayout>
                  <c:x val="2.3188410030977524E-3"/>
                  <c:y val="-3.08483290488431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34-4ED6-AFC7-0B30A5316127}"/>
                </c:ext>
              </c:extLst>
            </c:dLbl>
            <c:dLbl>
              <c:idx val="2"/>
              <c:layout>
                <c:manualLayout>
                  <c:x val="0"/>
                  <c:y val="-2.3993144815766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34-4ED6-AFC7-0B30A5316127}"/>
                </c:ext>
              </c:extLst>
            </c:dLbl>
            <c:dLbl>
              <c:idx val="3"/>
              <c:layout>
                <c:manualLayout>
                  <c:x val="-2.3188410030977524E-3"/>
                  <c:y val="-2.3993144815766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34-4ED6-AFC7-0B30A5316127}"/>
                </c:ext>
              </c:extLst>
            </c:dLbl>
            <c:dLbl>
              <c:idx val="4"/>
              <c:layout>
                <c:manualLayout>
                  <c:x val="0"/>
                  <c:y val="-2.7420736932305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34-4ED6-AFC7-0B30A53161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Grafi!$A$29:$A$33</c:f>
              <c:strCache>
                <c:ptCount val="5"/>
                <c:pt idx="0">
                  <c:v>Do 35 let</c:v>
                </c:pt>
                <c:pt idx="1">
                  <c:v>Od 35 do 44 let</c:v>
                </c:pt>
                <c:pt idx="2">
                  <c:v>Od 45 do 49 let</c:v>
                </c:pt>
                <c:pt idx="3">
                  <c:v>Od 50 do 54 let</c:v>
                </c:pt>
                <c:pt idx="4">
                  <c:v>Nad 55 let</c:v>
                </c:pt>
              </c:strCache>
            </c:strRef>
          </c:cat>
          <c:val>
            <c:numRef>
              <c:f>Grafi!$B$29:$B$33</c:f>
              <c:numCache>
                <c:formatCode>General</c:formatCode>
                <c:ptCount val="5"/>
                <c:pt idx="0">
                  <c:v>9</c:v>
                </c:pt>
                <c:pt idx="1">
                  <c:v>45</c:v>
                </c:pt>
                <c:pt idx="2">
                  <c:v>30</c:v>
                </c:pt>
                <c:pt idx="3">
                  <c:v>41</c:v>
                </c:pt>
                <c:pt idx="4">
                  <c:v>49</c:v>
                </c:pt>
              </c:numCache>
            </c:numRef>
          </c:val>
          <c:extLst>
            <c:ext xmlns:c16="http://schemas.microsoft.com/office/drawing/2014/chart" uri="{C3380CC4-5D6E-409C-BE32-E72D297353CC}">
              <c16:uniqueId val="{00000005-2334-4ED6-AFC7-0B30A5316127}"/>
            </c:ext>
          </c:extLst>
        </c:ser>
        <c:dLbls>
          <c:showLegendKey val="0"/>
          <c:showVal val="0"/>
          <c:showCatName val="0"/>
          <c:showSerName val="0"/>
          <c:showPercent val="0"/>
          <c:showBubbleSize val="0"/>
        </c:dLbls>
        <c:gapWidth val="150"/>
        <c:shape val="box"/>
        <c:axId val="345671920"/>
        <c:axId val="345669624"/>
        <c:axId val="0"/>
      </c:bar3DChart>
      <c:catAx>
        <c:axId val="3456719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45669624"/>
        <c:crosses val="autoZero"/>
        <c:auto val="1"/>
        <c:lblAlgn val="ctr"/>
        <c:lblOffset val="100"/>
        <c:noMultiLvlLbl val="0"/>
      </c:catAx>
      <c:valAx>
        <c:axId val="345669624"/>
        <c:scaling>
          <c:orientation val="minMax"/>
        </c:scaling>
        <c:delete val="1"/>
        <c:axPos val="l"/>
        <c:numFmt formatCode="General" sourceLinked="1"/>
        <c:majorTickMark val="none"/>
        <c:minorTickMark val="none"/>
        <c:tickLblPos val="nextTo"/>
        <c:crossAx val="34567192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solidFill>
                  <a:sysClr val="windowText" lastClr="000000"/>
                </a:solidFill>
              </a:rPr>
              <a:t>Razmerje po starosti med vsemi prijavljenimi kandidati</a:t>
            </a:r>
            <a:r>
              <a:rPr lang="sl-SI" baseline="0">
                <a:solidFill>
                  <a:sysClr val="windowText" lastClr="000000"/>
                </a:solidFill>
              </a:rPr>
              <a:t> v odstotku</a:t>
            </a:r>
            <a:endParaRPr lang="sl-SI">
              <a:solidFill>
                <a:sysClr val="windowText" lastClr="000000"/>
              </a:solidFill>
            </a:endParaRPr>
          </a:p>
        </c:rich>
      </c:tx>
      <c:layout>
        <c:manualLayout>
          <c:xMode val="edge"/>
          <c:yMode val="edge"/>
          <c:x val="0.12390509766874505"/>
          <c:y val="1.937046004842615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74-48B8-8065-47B629716A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74-48B8-8065-47B629716A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574-48B8-8065-47B629716A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574-48B8-8065-47B629716A6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574-48B8-8065-47B629716A6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Grafi!$A$29:$A$33</c:f>
              <c:strCache>
                <c:ptCount val="5"/>
                <c:pt idx="0">
                  <c:v>Do 35 let</c:v>
                </c:pt>
                <c:pt idx="1">
                  <c:v>Od 35 do 44 let</c:v>
                </c:pt>
                <c:pt idx="2">
                  <c:v>Od 45 do 49 let</c:v>
                </c:pt>
                <c:pt idx="3">
                  <c:v>Od 50 do 54 let</c:v>
                </c:pt>
                <c:pt idx="4">
                  <c:v>Nad 55 let</c:v>
                </c:pt>
              </c:strCache>
            </c:strRef>
          </c:cat>
          <c:val>
            <c:numRef>
              <c:f>Grafi!$B$29:$B$33</c:f>
              <c:numCache>
                <c:formatCode>General</c:formatCode>
                <c:ptCount val="5"/>
                <c:pt idx="0">
                  <c:v>9</c:v>
                </c:pt>
                <c:pt idx="1">
                  <c:v>45</c:v>
                </c:pt>
                <c:pt idx="2">
                  <c:v>30</c:v>
                </c:pt>
                <c:pt idx="3">
                  <c:v>41</c:v>
                </c:pt>
                <c:pt idx="4">
                  <c:v>49</c:v>
                </c:pt>
              </c:numCache>
            </c:numRef>
          </c:val>
          <c:extLst>
            <c:ext xmlns:c16="http://schemas.microsoft.com/office/drawing/2014/chart" uri="{C3380CC4-5D6E-409C-BE32-E72D297353CC}">
              <c16:uniqueId val="{0000000A-6574-48B8-8065-47B629716A6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baseline="0">
                <a:solidFill>
                  <a:sysClr val="windowText" lastClr="000000"/>
                </a:solidFill>
                <a:effectLst/>
              </a:rPr>
              <a:t>Število kandidatov glede na starost med primernimi kandidati</a:t>
            </a:r>
            <a:endParaRPr lang="sl-SI" sz="1400">
              <a:solidFill>
                <a:sysClr val="windowText" lastClr="000000"/>
              </a:solidFill>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4810-4602-95E4-CC2F1DA65273}"/>
                </c:ext>
              </c:extLst>
            </c:dLbl>
            <c:dLbl>
              <c:idx val="1"/>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4810-4602-95E4-CC2F1DA65273}"/>
                </c:ext>
              </c:extLst>
            </c:dLbl>
            <c:dLbl>
              <c:idx val="2"/>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4810-4602-95E4-CC2F1DA65273}"/>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4810-4602-95E4-CC2F1DA65273}"/>
                </c:ext>
              </c:extLst>
            </c:dLbl>
            <c:dLbl>
              <c:idx val="4"/>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4810-4602-95E4-CC2F1DA6527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Grafi!$A$202:$A$206</c:f>
              <c:strCache>
                <c:ptCount val="5"/>
                <c:pt idx="0">
                  <c:v>Do 35 let</c:v>
                </c:pt>
                <c:pt idx="1">
                  <c:v>Od 35 do 44 let</c:v>
                </c:pt>
                <c:pt idx="2">
                  <c:v>Od 45 do 49 let</c:v>
                </c:pt>
                <c:pt idx="3">
                  <c:v>Od 50 do 54 let</c:v>
                </c:pt>
                <c:pt idx="4">
                  <c:v>Nad 55 let</c:v>
                </c:pt>
              </c:strCache>
            </c:strRef>
          </c:cat>
          <c:val>
            <c:numRef>
              <c:f>Grafi!$B$202:$B$206</c:f>
              <c:numCache>
                <c:formatCode>General</c:formatCode>
                <c:ptCount val="5"/>
                <c:pt idx="0">
                  <c:v>2</c:v>
                </c:pt>
                <c:pt idx="1">
                  <c:v>18</c:v>
                </c:pt>
                <c:pt idx="2">
                  <c:v>16</c:v>
                </c:pt>
                <c:pt idx="3">
                  <c:v>17</c:v>
                </c:pt>
                <c:pt idx="4">
                  <c:v>24</c:v>
                </c:pt>
              </c:numCache>
            </c:numRef>
          </c:val>
          <c:extLst>
            <c:ext xmlns:c16="http://schemas.microsoft.com/office/drawing/2014/chart" uri="{C3380CC4-5D6E-409C-BE32-E72D297353CC}">
              <c16:uniqueId val="{00000005-4810-4602-95E4-CC2F1DA65273}"/>
            </c:ext>
          </c:extLst>
        </c:ser>
        <c:dLbls>
          <c:showLegendKey val="0"/>
          <c:showVal val="0"/>
          <c:showCatName val="0"/>
          <c:showSerName val="0"/>
          <c:showPercent val="0"/>
          <c:showBubbleSize val="0"/>
        </c:dLbls>
        <c:gapWidth val="150"/>
        <c:shape val="box"/>
        <c:axId val="386833184"/>
        <c:axId val="386834168"/>
        <c:axId val="0"/>
      </c:bar3DChart>
      <c:catAx>
        <c:axId val="386833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86834168"/>
        <c:crosses val="autoZero"/>
        <c:auto val="1"/>
        <c:lblAlgn val="ctr"/>
        <c:lblOffset val="100"/>
        <c:noMultiLvlLbl val="0"/>
      </c:catAx>
      <c:valAx>
        <c:axId val="386834168"/>
        <c:scaling>
          <c:orientation val="minMax"/>
        </c:scaling>
        <c:delete val="1"/>
        <c:axPos val="l"/>
        <c:numFmt formatCode="General" sourceLinked="1"/>
        <c:majorTickMark val="none"/>
        <c:minorTickMark val="none"/>
        <c:tickLblPos val="nextTo"/>
        <c:crossAx val="38683318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sl-SI"/>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a:solidFill>
                  <a:sysClr val="windowText" lastClr="000000"/>
                </a:solidFill>
              </a:rPr>
              <a:t>Razmerje med primernimi kandidati po starosti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60-4CC1-96F8-5D18EA2B2F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160-4CC1-96F8-5D18EA2B2F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160-4CC1-96F8-5D18EA2B2F4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160-4CC1-96F8-5D18EA2B2F4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160-4CC1-96F8-5D18EA2B2F4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Grafi!$A$202:$A$206</c:f>
              <c:strCache>
                <c:ptCount val="5"/>
                <c:pt idx="0">
                  <c:v>Do 35 let</c:v>
                </c:pt>
                <c:pt idx="1">
                  <c:v>Od 35 do 44 let</c:v>
                </c:pt>
                <c:pt idx="2">
                  <c:v>Od 45 do 49 let</c:v>
                </c:pt>
                <c:pt idx="3">
                  <c:v>Od 50 do 54 let</c:v>
                </c:pt>
                <c:pt idx="4">
                  <c:v>Nad 55 let</c:v>
                </c:pt>
              </c:strCache>
            </c:strRef>
          </c:cat>
          <c:val>
            <c:numRef>
              <c:f>Grafi!$B$202:$B$206</c:f>
              <c:numCache>
                <c:formatCode>General</c:formatCode>
                <c:ptCount val="5"/>
                <c:pt idx="0">
                  <c:v>2</c:v>
                </c:pt>
                <c:pt idx="1">
                  <c:v>18</c:v>
                </c:pt>
                <c:pt idx="2">
                  <c:v>16</c:v>
                </c:pt>
                <c:pt idx="3">
                  <c:v>17</c:v>
                </c:pt>
                <c:pt idx="4">
                  <c:v>24</c:v>
                </c:pt>
              </c:numCache>
            </c:numRef>
          </c:val>
          <c:extLst>
            <c:ext xmlns:c16="http://schemas.microsoft.com/office/drawing/2014/chart" uri="{C3380CC4-5D6E-409C-BE32-E72D297353CC}">
              <c16:uniqueId val="{0000000A-E160-4CC1-96F8-5D18EA2B2F4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solidFill>
                  <a:sysClr val="windowText" lastClr="000000"/>
                </a:solidFill>
              </a:rPr>
              <a:t>Število kandidatov glede na starost med neprimernimi kandidati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Grafi!$A$291:$A$295</c:f>
              <c:strCache>
                <c:ptCount val="5"/>
                <c:pt idx="0">
                  <c:v>Do 35 let</c:v>
                </c:pt>
                <c:pt idx="1">
                  <c:v>Od 35 do 44 let</c:v>
                </c:pt>
                <c:pt idx="2">
                  <c:v>Od 45 do 49 let</c:v>
                </c:pt>
                <c:pt idx="3">
                  <c:v>Od 50 do 54 let</c:v>
                </c:pt>
                <c:pt idx="4">
                  <c:v>Nad 55 let</c:v>
                </c:pt>
              </c:strCache>
            </c:strRef>
          </c:cat>
          <c:val>
            <c:numRef>
              <c:f>Grafi!$B$291:$B$295</c:f>
              <c:numCache>
                <c:formatCode>General</c:formatCode>
                <c:ptCount val="5"/>
                <c:pt idx="0">
                  <c:v>2</c:v>
                </c:pt>
                <c:pt idx="1">
                  <c:v>14</c:v>
                </c:pt>
                <c:pt idx="2">
                  <c:v>8</c:v>
                </c:pt>
                <c:pt idx="3">
                  <c:v>14</c:v>
                </c:pt>
                <c:pt idx="4">
                  <c:v>14</c:v>
                </c:pt>
              </c:numCache>
            </c:numRef>
          </c:val>
          <c:extLst>
            <c:ext xmlns:c16="http://schemas.microsoft.com/office/drawing/2014/chart" uri="{C3380CC4-5D6E-409C-BE32-E72D297353CC}">
              <c16:uniqueId val="{00000000-5D25-4DF9-B4A8-99974AA495A0}"/>
            </c:ext>
          </c:extLst>
        </c:ser>
        <c:dLbls>
          <c:showLegendKey val="0"/>
          <c:showVal val="0"/>
          <c:showCatName val="0"/>
          <c:showSerName val="0"/>
          <c:showPercent val="0"/>
          <c:showBubbleSize val="0"/>
        </c:dLbls>
        <c:gapWidth val="150"/>
        <c:shape val="box"/>
        <c:axId val="492845464"/>
        <c:axId val="492846120"/>
        <c:axId val="0"/>
      </c:bar3DChart>
      <c:catAx>
        <c:axId val="492845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92846120"/>
        <c:crosses val="autoZero"/>
        <c:auto val="1"/>
        <c:lblAlgn val="ctr"/>
        <c:lblOffset val="100"/>
        <c:noMultiLvlLbl val="0"/>
      </c:catAx>
      <c:valAx>
        <c:axId val="492846120"/>
        <c:scaling>
          <c:orientation val="minMax"/>
        </c:scaling>
        <c:delete val="1"/>
        <c:axPos val="l"/>
        <c:numFmt formatCode="General" sourceLinked="1"/>
        <c:majorTickMark val="none"/>
        <c:minorTickMark val="none"/>
        <c:tickLblPos val="nextTo"/>
        <c:crossAx val="49284546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2D6C44-A4C3-48E7-9EC0-83F06418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1240</Words>
  <Characters>7074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Poročilo o delu Uradniškega sveta za leto 2020</vt:lpstr>
    </vt:vector>
  </TitlesOfParts>
  <Company>MJU</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delu Uradniškega sveta za leto 2020</dc:title>
  <dc:creator>Tea Juratovec</dc:creator>
  <cp:lastModifiedBy>Alja Košir</cp:lastModifiedBy>
  <cp:revision>5</cp:revision>
  <cp:lastPrinted>2020-06-10T08:57:00Z</cp:lastPrinted>
  <dcterms:created xsi:type="dcterms:W3CDTF">2021-04-14T08:23:00Z</dcterms:created>
  <dcterms:modified xsi:type="dcterms:W3CDTF">2021-04-14T09:16:00Z</dcterms:modified>
</cp:coreProperties>
</file>