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C84F" w14:textId="7F0A3632" w:rsidR="00F20DAB" w:rsidRPr="000E0D5C" w:rsidRDefault="00F20DAB" w:rsidP="00743046">
      <w:pPr>
        <w:pStyle w:val="datumtevilka"/>
        <w:tabs>
          <w:tab w:val="clear" w:pos="1701"/>
          <w:tab w:val="left" w:pos="1418"/>
        </w:tabs>
        <w:rPr>
          <w:rFonts w:cs="Arial"/>
        </w:rPr>
      </w:pPr>
      <w:r w:rsidRPr="000E0D5C">
        <w:rPr>
          <w:rFonts w:cs="Arial"/>
        </w:rPr>
        <w:t>Številka:</w:t>
      </w:r>
      <w:r w:rsidR="00154A10" w:rsidRPr="000E0D5C">
        <w:rPr>
          <w:rFonts w:cs="Arial"/>
        </w:rPr>
        <w:tab/>
      </w:r>
      <w:r w:rsidR="008277D4">
        <w:rPr>
          <w:rFonts w:cs="Arial"/>
        </w:rPr>
        <w:t>01302-1/2025-9</w:t>
      </w:r>
    </w:p>
    <w:p w14:paraId="55223B17" w14:textId="35A4FC50" w:rsidR="00F20DAB" w:rsidRPr="000E0D5C" w:rsidRDefault="00F20DAB" w:rsidP="00743046">
      <w:pPr>
        <w:pStyle w:val="datumtevilka"/>
        <w:tabs>
          <w:tab w:val="clear" w:pos="1701"/>
          <w:tab w:val="left" w:pos="1418"/>
        </w:tabs>
        <w:rPr>
          <w:rFonts w:cs="Arial"/>
        </w:rPr>
      </w:pPr>
      <w:r w:rsidRPr="000E0D5C">
        <w:rPr>
          <w:rFonts w:cs="Arial"/>
        </w:rPr>
        <w:t>Datum:</w:t>
      </w:r>
      <w:r w:rsidR="00154A10" w:rsidRPr="000E0D5C">
        <w:rPr>
          <w:rFonts w:cs="Arial"/>
        </w:rPr>
        <w:tab/>
      </w:r>
      <w:r w:rsidR="00C10FDF">
        <w:rPr>
          <w:rFonts w:cs="Arial"/>
        </w:rPr>
        <w:t>5</w:t>
      </w:r>
      <w:r w:rsidRPr="000E0D5C">
        <w:rPr>
          <w:rFonts w:cs="Arial"/>
        </w:rPr>
        <w:t xml:space="preserve">. </w:t>
      </w:r>
      <w:r w:rsidR="00C10FDF">
        <w:rPr>
          <w:rFonts w:cs="Arial"/>
        </w:rPr>
        <w:t>6</w:t>
      </w:r>
      <w:r w:rsidRPr="000E0D5C">
        <w:rPr>
          <w:rFonts w:cs="Arial"/>
        </w:rPr>
        <w:t>. 202</w:t>
      </w:r>
      <w:r w:rsidR="000E0D5C" w:rsidRPr="000E0D5C">
        <w:rPr>
          <w:rFonts w:cs="Arial"/>
        </w:rPr>
        <w:t>5</w:t>
      </w:r>
    </w:p>
    <w:p w14:paraId="00076433" w14:textId="77777777" w:rsidR="00F20DAB" w:rsidRPr="000E0D5C" w:rsidRDefault="00F20DAB" w:rsidP="00743046">
      <w:pPr>
        <w:rPr>
          <w:rFonts w:cs="Arial"/>
          <w:szCs w:val="20"/>
          <w:lang w:val="sl-SI"/>
        </w:rPr>
      </w:pPr>
    </w:p>
    <w:p w14:paraId="369BA69C" w14:textId="77777777" w:rsidR="00F20DAB" w:rsidRPr="000E0D5C" w:rsidRDefault="00F20DAB" w:rsidP="00743046">
      <w:pPr>
        <w:rPr>
          <w:rFonts w:cs="Arial"/>
          <w:szCs w:val="20"/>
          <w:lang w:val="sl-SI"/>
        </w:rPr>
      </w:pPr>
    </w:p>
    <w:p w14:paraId="29C65728" w14:textId="48839BBF" w:rsidR="002F5277" w:rsidRPr="000E0D5C" w:rsidRDefault="002F5277" w:rsidP="00743046">
      <w:pPr>
        <w:jc w:val="center"/>
        <w:rPr>
          <w:rFonts w:cs="Arial"/>
          <w:b/>
          <w:bCs/>
          <w:szCs w:val="20"/>
          <w:lang w:val="sl-SI"/>
        </w:rPr>
      </w:pPr>
      <w:r w:rsidRPr="000E0D5C">
        <w:rPr>
          <w:rFonts w:cs="Arial"/>
          <w:b/>
          <w:bCs/>
          <w:szCs w:val="20"/>
          <w:lang w:val="sl-SI"/>
        </w:rPr>
        <w:t>POROČILO O DELU URADNIŠKEGA SVETA ZA LETO 202</w:t>
      </w:r>
      <w:r w:rsidR="000E0D5C" w:rsidRPr="000E0D5C">
        <w:rPr>
          <w:rFonts w:cs="Arial"/>
          <w:b/>
          <w:bCs/>
          <w:szCs w:val="20"/>
          <w:lang w:val="sl-SI"/>
        </w:rPr>
        <w:t>4</w:t>
      </w:r>
    </w:p>
    <w:p w14:paraId="0D77147E" w14:textId="77777777" w:rsidR="00F20DAB" w:rsidRPr="000E0D5C" w:rsidRDefault="00F20DAB" w:rsidP="004171F7">
      <w:pPr>
        <w:rPr>
          <w:rFonts w:cs="Arial"/>
          <w:szCs w:val="20"/>
          <w:lang w:val="sl-SI"/>
        </w:rPr>
      </w:pPr>
    </w:p>
    <w:p w14:paraId="47E66442" w14:textId="77777777" w:rsidR="00CA4FE7" w:rsidRPr="000E0D5C" w:rsidRDefault="00CA4FE7" w:rsidP="004171F7">
      <w:pPr>
        <w:rPr>
          <w:rFonts w:cs="Arial"/>
          <w:szCs w:val="20"/>
          <w:lang w:val="sl-SI"/>
        </w:rPr>
      </w:pPr>
    </w:p>
    <w:p w14:paraId="364DB6B5" w14:textId="594CCAFE" w:rsidR="002F5277" w:rsidRPr="009C267B" w:rsidRDefault="002F5277" w:rsidP="004171F7">
      <w:pPr>
        <w:pStyle w:val="Odstavekseznama"/>
        <w:numPr>
          <w:ilvl w:val="0"/>
          <w:numId w:val="3"/>
        </w:numPr>
        <w:rPr>
          <w:rFonts w:cs="Arial"/>
          <w:szCs w:val="20"/>
          <w:lang w:val="sl-SI"/>
        </w:rPr>
      </w:pPr>
      <w:r w:rsidRPr="009C267B">
        <w:rPr>
          <w:rFonts w:cs="Arial"/>
          <w:b/>
          <w:bCs/>
          <w:szCs w:val="20"/>
          <w:lang w:val="sl-SI"/>
        </w:rPr>
        <w:t>Tematski del</w:t>
      </w:r>
    </w:p>
    <w:p w14:paraId="4C59A71C" w14:textId="77777777" w:rsidR="00D750CF" w:rsidRPr="009C267B" w:rsidRDefault="00D750CF" w:rsidP="00D750CF">
      <w:pPr>
        <w:pStyle w:val="Odstavekseznama"/>
        <w:ind w:left="360"/>
        <w:rPr>
          <w:rFonts w:cs="Arial"/>
          <w:szCs w:val="20"/>
          <w:lang w:val="sl-SI"/>
        </w:rPr>
      </w:pPr>
    </w:p>
    <w:p w14:paraId="217A2C84" w14:textId="666885B2" w:rsidR="0018136E" w:rsidRPr="00F97CFE" w:rsidRDefault="0018136E" w:rsidP="004171F7">
      <w:pPr>
        <w:suppressAutoHyphens/>
        <w:jc w:val="both"/>
        <w:rPr>
          <w:rFonts w:cs="Arial"/>
          <w:szCs w:val="20"/>
          <w:lang w:val="sl-SI"/>
        </w:rPr>
      </w:pPr>
      <w:r w:rsidRPr="009C267B">
        <w:rPr>
          <w:rFonts w:cs="Arial"/>
          <w:szCs w:val="20"/>
          <w:lang w:val="sl-SI"/>
        </w:rPr>
        <w:t xml:space="preserve">Skladno z določbami Zakona o javnih uslužbencih (Uradni list RS, št. 63/07 – uradno prečiščeno besedilo, 65/08, 69/08 – ZTFI-A, 69/08 – ZZavar-E, 40/12 – ZUJF, 158/20 – </w:t>
      </w:r>
      <w:proofErr w:type="spellStart"/>
      <w:r w:rsidRPr="009C267B">
        <w:rPr>
          <w:rFonts w:cs="Arial"/>
          <w:szCs w:val="20"/>
          <w:lang w:val="sl-SI"/>
        </w:rPr>
        <w:t>ZIntPK</w:t>
      </w:r>
      <w:proofErr w:type="spellEnd"/>
      <w:r w:rsidRPr="009C267B">
        <w:rPr>
          <w:rFonts w:cs="Arial"/>
          <w:szCs w:val="20"/>
          <w:lang w:val="sl-SI"/>
        </w:rPr>
        <w:t xml:space="preserve">-C, 203/20 – ZIUPOPDVE, 202/21 – </w:t>
      </w:r>
      <w:proofErr w:type="spellStart"/>
      <w:r w:rsidRPr="009C267B">
        <w:rPr>
          <w:rFonts w:cs="Arial"/>
          <w:szCs w:val="20"/>
          <w:lang w:val="sl-SI"/>
        </w:rPr>
        <w:t>odl</w:t>
      </w:r>
      <w:proofErr w:type="spellEnd"/>
      <w:r w:rsidRPr="009C267B">
        <w:rPr>
          <w:rFonts w:cs="Arial"/>
          <w:szCs w:val="20"/>
          <w:lang w:val="sl-SI"/>
        </w:rPr>
        <w:t xml:space="preserve">. </w:t>
      </w:r>
      <w:r w:rsidRPr="00187F4F">
        <w:rPr>
          <w:rFonts w:cs="Arial"/>
          <w:color w:val="000000" w:themeColor="text1"/>
          <w:szCs w:val="20"/>
          <w:lang w:val="sl-SI"/>
        </w:rPr>
        <w:t>US</w:t>
      </w:r>
      <w:r w:rsidR="00117BA0" w:rsidRPr="00187F4F">
        <w:rPr>
          <w:rFonts w:ascii="Republika" w:hAnsi="Republika"/>
          <w:color w:val="000000" w:themeColor="text1"/>
          <w:sz w:val="23"/>
          <w:szCs w:val="23"/>
          <w:shd w:val="clear" w:color="auto" w:fill="FFFFFF"/>
          <w:lang w:val="sl-SI"/>
        </w:rPr>
        <w:t xml:space="preserve"> </w:t>
      </w:r>
      <w:r w:rsidR="00117BA0" w:rsidRPr="00187F4F">
        <w:rPr>
          <w:rFonts w:cs="Arial"/>
          <w:color w:val="000000" w:themeColor="text1"/>
          <w:szCs w:val="20"/>
          <w:lang w:val="sl-SI"/>
        </w:rPr>
        <w:t>, </w:t>
      </w:r>
      <w:hyperlink r:id="rId8" w:tgtFrame="_blank" w:tooltip="Zakon o debirokratizaciji (ZDeb)" w:history="1">
        <w:r w:rsidR="00117BA0" w:rsidRPr="00187F4F">
          <w:rPr>
            <w:rStyle w:val="Hiperpovezava"/>
            <w:rFonts w:cs="Arial"/>
            <w:color w:val="000000" w:themeColor="text1"/>
            <w:szCs w:val="20"/>
            <w:u w:val="none"/>
            <w:lang w:val="sl-SI"/>
          </w:rPr>
          <w:t>3/22</w:t>
        </w:r>
      </w:hyperlink>
      <w:r w:rsidR="00117BA0" w:rsidRPr="00187F4F">
        <w:rPr>
          <w:rFonts w:cs="Arial"/>
          <w:color w:val="000000" w:themeColor="text1"/>
          <w:szCs w:val="20"/>
          <w:lang w:val="sl-SI"/>
        </w:rPr>
        <w:t xml:space="preserve"> – </w:t>
      </w:r>
      <w:proofErr w:type="spellStart"/>
      <w:r w:rsidR="00117BA0" w:rsidRPr="00187F4F">
        <w:rPr>
          <w:rFonts w:cs="Arial"/>
          <w:color w:val="000000" w:themeColor="text1"/>
          <w:szCs w:val="20"/>
          <w:lang w:val="sl-SI"/>
        </w:rPr>
        <w:t>ZDeb</w:t>
      </w:r>
      <w:proofErr w:type="spellEnd"/>
      <w:r w:rsidR="00117BA0" w:rsidRPr="00187F4F">
        <w:rPr>
          <w:rFonts w:cs="Arial"/>
          <w:color w:val="000000" w:themeColor="text1"/>
          <w:szCs w:val="20"/>
          <w:lang w:val="sl-SI"/>
        </w:rPr>
        <w:t xml:space="preserve"> in </w:t>
      </w:r>
      <w:r w:rsidR="00291E2C" w:rsidRPr="00291E2C">
        <w:rPr>
          <w:lang w:val="sl-SI"/>
        </w:rPr>
        <w:t>32/25</w:t>
      </w:r>
      <w:r w:rsidR="00117BA0" w:rsidRPr="00291E2C">
        <w:rPr>
          <w:rFonts w:cs="Arial"/>
          <w:szCs w:val="20"/>
          <w:lang w:val="sl-SI"/>
        </w:rPr>
        <w:t> – ZJU-1</w:t>
      </w:r>
      <w:r w:rsidRPr="00291E2C">
        <w:rPr>
          <w:rFonts w:cs="Arial"/>
          <w:szCs w:val="20"/>
          <w:lang w:val="sl-SI"/>
        </w:rPr>
        <w:t xml:space="preserve">,  v nadaljnjem besedilu: ZJU) </w:t>
      </w:r>
      <w:r w:rsidR="0061393C" w:rsidRPr="00291E2C">
        <w:rPr>
          <w:rFonts w:cs="Arial"/>
          <w:szCs w:val="20"/>
          <w:lang w:val="sl-SI"/>
        </w:rPr>
        <w:t xml:space="preserve">ima Uradniški svet </w:t>
      </w:r>
      <w:r w:rsidR="007B46CD" w:rsidRPr="00291E2C">
        <w:rPr>
          <w:rFonts w:cs="Arial"/>
          <w:szCs w:val="20"/>
          <w:lang w:val="sl-SI"/>
        </w:rPr>
        <w:t>med dr</w:t>
      </w:r>
      <w:r w:rsidR="007B46CD" w:rsidRPr="009C267B">
        <w:rPr>
          <w:rFonts w:cs="Arial"/>
          <w:szCs w:val="20"/>
          <w:lang w:val="sl-SI"/>
        </w:rPr>
        <w:t xml:space="preserve">ugim </w:t>
      </w:r>
      <w:r w:rsidR="0061393C" w:rsidRPr="009C267B">
        <w:rPr>
          <w:rFonts w:cs="Arial"/>
          <w:szCs w:val="20"/>
          <w:lang w:val="sl-SI"/>
        </w:rPr>
        <w:t xml:space="preserve">dve </w:t>
      </w:r>
      <w:r w:rsidR="007B46CD" w:rsidRPr="009C267B">
        <w:rPr>
          <w:rFonts w:cs="Arial"/>
          <w:szCs w:val="20"/>
          <w:lang w:val="sl-SI"/>
        </w:rPr>
        <w:t xml:space="preserve">pomembni </w:t>
      </w:r>
      <w:r w:rsidR="0061393C" w:rsidRPr="009C267B">
        <w:rPr>
          <w:rFonts w:cs="Arial"/>
          <w:szCs w:val="20"/>
          <w:lang w:val="sl-SI"/>
        </w:rPr>
        <w:t>pristojnosti, in sicer skrb za izvajanje postopkov izbire uradnikov na položajih</w:t>
      </w:r>
      <w:r w:rsidR="004171F7" w:rsidRPr="009C267B">
        <w:rPr>
          <w:rStyle w:val="Sprotnaopomba-sklic"/>
          <w:rFonts w:cs="Arial"/>
          <w:bCs/>
          <w:szCs w:val="20"/>
        </w:rPr>
        <w:footnoteReference w:id="1"/>
      </w:r>
      <w:r w:rsidR="0053441E" w:rsidRPr="009C267B">
        <w:rPr>
          <w:rFonts w:cs="Arial"/>
          <w:szCs w:val="20"/>
          <w:lang w:val="sl-SI"/>
        </w:rPr>
        <w:t xml:space="preserve"> </w:t>
      </w:r>
      <w:r w:rsidR="007A72F7" w:rsidRPr="009C267B">
        <w:rPr>
          <w:rFonts w:cs="Arial"/>
          <w:szCs w:val="20"/>
          <w:lang w:val="sl-SI"/>
        </w:rPr>
        <w:t xml:space="preserve">v skladu </w:t>
      </w:r>
      <w:r w:rsidR="0053441E" w:rsidRPr="009C267B">
        <w:rPr>
          <w:rFonts w:cs="Arial"/>
          <w:bCs/>
          <w:szCs w:val="20"/>
          <w:lang w:val="sl-SI"/>
        </w:rPr>
        <w:t xml:space="preserve">s Standardi strokovne usposobljenosti z merili za izbiro in metodami preverjanja usposobljenosti uradnikov na položajih v državni upravi (v nadaljnjem besedilu: Standardi strokovne usposobljenosti) in Poslovnikom o delu posebnih natečajnih komisij </w:t>
      </w:r>
      <w:r w:rsidR="0061393C" w:rsidRPr="009C267B">
        <w:rPr>
          <w:rFonts w:cs="Arial"/>
          <w:szCs w:val="20"/>
          <w:lang w:val="sl-SI"/>
        </w:rPr>
        <w:t xml:space="preserve">ter podajanje </w:t>
      </w:r>
      <w:r w:rsidR="0061393C" w:rsidRPr="00F97CFE">
        <w:rPr>
          <w:rFonts w:cs="Arial"/>
          <w:szCs w:val="20"/>
          <w:lang w:val="sl-SI"/>
        </w:rPr>
        <w:t>mnenj vladi in državnemu zboru o predpisih, ki urejajo uradniški sistem in položaj uradnikov.</w:t>
      </w:r>
    </w:p>
    <w:p w14:paraId="10C39965" w14:textId="77777777" w:rsidR="001C1F22" w:rsidRPr="00F97CFE" w:rsidRDefault="001C1F22" w:rsidP="004171F7">
      <w:pPr>
        <w:rPr>
          <w:rFonts w:cs="Arial"/>
          <w:b/>
          <w:bCs/>
          <w:szCs w:val="20"/>
          <w:lang w:val="sl-SI"/>
        </w:rPr>
      </w:pPr>
    </w:p>
    <w:p w14:paraId="65982BAC" w14:textId="01C6F8B2" w:rsidR="007D2239" w:rsidRDefault="001C2458" w:rsidP="007D2239">
      <w:pPr>
        <w:jc w:val="both"/>
        <w:rPr>
          <w:rFonts w:cs="Arial"/>
          <w:szCs w:val="20"/>
          <w:lang w:val="sl-SI"/>
        </w:rPr>
      </w:pPr>
      <w:r w:rsidRPr="00F97CFE">
        <w:rPr>
          <w:rFonts w:cs="Arial"/>
          <w:szCs w:val="20"/>
          <w:lang w:val="sl-SI"/>
        </w:rPr>
        <w:t xml:space="preserve">Člani Uradniškega sveta so se </w:t>
      </w:r>
      <w:r w:rsidR="00447638" w:rsidRPr="00F97CFE">
        <w:rPr>
          <w:rFonts w:cs="Arial"/>
          <w:szCs w:val="20"/>
          <w:lang w:val="sl-SI"/>
        </w:rPr>
        <w:t xml:space="preserve">v mesecu januarju </w:t>
      </w:r>
      <w:r w:rsidR="008C0D2E">
        <w:rPr>
          <w:rFonts w:cs="Arial"/>
          <w:szCs w:val="20"/>
          <w:lang w:val="sl-SI"/>
        </w:rPr>
        <w:t xml:space="preserve">2024 </w:t>
      </w:r>
      <w:r w:rsidR="00447638" w:rsidRPr="00F97CFE">
        <w:rPr>
          <w:rFonts w:cs="Arial"/>
          <w:szCs w:val="20"/>
          <w:lang w:val="sl-SI"/>
        </w:rPr>
        <w:t xml:space="preserve">sestali z novim ministrom za javno upravo, mag. Francem </w:t>
      </w:r>
      <w:proofErr w:type="spellStart"/>
      <w:r w:rsidR="00447638" w:rsidRPr="00F97CFE">
        <w:rPr>
          <w:rFonts w:cs="Arial"/>
          <w:szCs w:val="20"/>
          <w:lang w:val="sl-SI"/>
        </w:rPr>
        <w:t>Propsom</w:t>
      </w:r>
      <w:proofErr w:type="spellEnd"/>
      <w:r w:rsidRPr="00F97CFE">
        <w:rPr>
          <w:rFonts w:cs="Arial"/>
          <w:szCs w:val="20"/>
          <w:lang w:val="sl-SI"/>
        </w:rPr>
        <w:t xml:space="preserve">, </w:t>
      </w:r>
      <w:r w:rsidR="00F97CFE" w:rsidRPr="00F97CFE">
        <w:rPr>
          <w:rFonts w:cs="Arial"/>
          <w:szCs w:val="20"/>
          <w:lang w:val="sl-SI"/>
        </w:rPr>
        <w:t xml:space="preserve">namen sestanka pa je bila tako predstavitev članov Uradniškega sveta in njihovega dela kot tudi seznanitev z ugotovitvami Uradniškega sveta glede </w:t>
      </w:r>
      <w:r w:rsidR="00B552CA">
        <w:rPr>
          <w:rFonts w:cs="Arial"/>
          <w:szCs w:val="20"/>
          <w:lang w:val="sl-SI"/>
        </w:rPr>
        <w:t xml:space="preserve">pomanjkljivosti </w:t>
      </w:r>
      <w:r w:rsidR="00F97CFE" w:rsidRPr="00F97CFE">
        <w:rPr>
          <w:rFonts w:cs="Arial"/>
          <w:szCs w:val="20"/>
          <w:lang w:val="sl-SI"/>
        </w:rPr>
        <w:t>sistemske ureditve uradnikov na položaj</w:t>
      </w:r>
      <w:r w:rsidR="00187F4F">
        <w:rPr>
          <w:rFonts w:cs="Arial"/>
          <w:szCs w:val="20"/>
          <w:lang w:val="sl-SI"/>
        </w:rPr>
        <w:t>ih</w:t>
      </w:r>
      <w:r w:rsidR="00B552CA">
        <w:rPr>
          <w:rFonts w:cs="Arial"/>
          <w:szCs w:val="20"/>
          <w:lang w:val="sl-SI"/>
        </w:rPr>
        <w:t xml:space="preserve">, kar </w:t>
      </w:r>
      <w:r w:rsidR="004009D3">
        <w:rPr>
          <w:rFonts w:cs="Arial"/>
          <w:szCs w:val="20"/>
          <w:lang w:val="sl-SI"/>
        </w:rPr>
        <w:t xml:space="preserve">po mnenju Uradniškega sveta </w:t>
      </w:r>
      <w:r w:rsidR="00F97CFE" w:rsidRPr="00F97CFE">
        <w:rPr>
          <w:rFonts w:cs="Arial"/>
          <w:szCs w:val="20"/>
          <w:lang w:val="sl-SI"/>
        </w:rPr>
        <w:t xml:space="preserve">vpliva na </w:t>
      </w:r>
      <w:r w:rsidRPr="00F97CFE">
        <w:rPr>
          <w:rFonts w:cs="Arial"/>
          <w:szCs w:val="20"/>
          <w:lang w:val="sl-SI"/>
        </w:rPr>
        <w:t>upadanje števila prijavljenih kandidatov na posebne javne natečaje</w:t>
      </w:r>
      <w:r w:rsidR="00F97CFE" w:rsidRPr="00F97CFE">
        <w:rPr>
          <w:rFonts w:cs="Arial"/>
          <w:szCs w:val="20"/>
          <w:lang w:val="sl-SI"/>
        </w:rPr>
        <w:t xml:space="preserve">. </w:t>
      </w:r>
      <w:r w:rsidR="007B46CD" w:rsidRPr="00F97CFE">
        <w:rPr>
          <w:rFonts w:cs="Arial"/>
          <w:szCs w:val="20"/>
          <w:lang w:val="sl-SI"/>
        </w:rPr>
        <w:t xml:space="preserve"> </w:t>
      </w:r>
    </w:p>
    <w:p w14:paraId="51A3B5A3" w14:textId="77777777" w:rsidR="008C0D2E" w:rsidRDefault="008C0D2E" w:rsidP="007D2239">
      <w:pPr>
        <w:jc w:val="both"/>
        <w:rPr>
          <w:rFonts w:cs="Arial"/>
          <w:szCs w:val="20"/>
          <w:lang w:val="sl-SI"/>
        </w:rPr>
      </w:pPr>
    </w:p>
    <w:p w14:paraId="444A2B4E" w14:textId="4C78CEF3" w:rsidR="00875984" w:rsidRPr="00A15EF8" w:rsidDel="00E235D8" w:rsidRDefault="008A4022" w:rsidP="00A15EF8">
      <w:pPr>
        <w:jc w:val="both"/>
        <w:rPr>
          <w:lang w:val="sl-SI"/>
        </w:rPr>
      </w:pPr>
      <w:r>
        <w:rPr>
          <w:rFonts w:cs="Arial"/>
          <w:szCs w:val="20"/>
          <w:lang w:val="sl-SI"/>
        </w:rPr>
        <w:t>Na sistemske pomanjkljivosti</w:t>
      </w:r>
      <w:r w:rsidR="00875984">
        <w:rPr>
          <w:rFonts w:cs="Arial"/>
          <w:szCs w:val="20"/>
          <w:lang w:val="sl-SI"/>
        </w:rPr>
        <w:t xml:space="preserve"> uradniškega sistema in položaja uradnikov</w:t>
      </w:r>
      <w:r w:rsidR="00B552CA">
        <w:rPr>
          <w:rFonts w:cs="Arial"/>
          <w:szCs w:val="20"/>
          <w:lang w:val="sl-SI"/>
        </w:rPr>
        <w:t xml:space="preserve"> </w:t>
      </w:r>
      <w:r w:rsidR="00875984">
        <w:rPr>
          <w:rFonts w:cs="Arial"/>
          <w:szCs w:val="20"/>
          <w:lang w:val="sl-SI"/>
        </w:rPr>
        <w:t>je</w:t>
      </w:r>
      <w:r>
        <w:rPr>
          <w:rFonts w:cs="Arial"/>
          <w:szCs w:val="20"/>
          <w:lang w:val="sl-SI"/>
        </w:rPr>
        <w:t xml:space="preserve"> </w:t>
      </w:r>
      <w:r w:rsidR="008C0D2E" w:rsidRPr="00A44142">
        <w:rPr>
          <w:rFonts w:cs="Arial"/>
          <w:szCs w:val="20"/>
          <w:lang w:val="sl-SI"/>
        </w:rPr>
        <w:t xml:space="preserve">Uradniški svet </w:t>
      </w:r>
      <w:r w:rsidR="00875984">
        <w:rPr>
          <w:rFonts w:cs="Arial"/>
          <w:szCs w:val="20"/>
          <w:lang w:val="sl-SI"/>
        </w:rPr>
        <w:t>opozoril tudi ob prejetju</w:t>
      </w:r>
      <w:r w:rsidR="008C0D2E" w:rsidRPr="00A44142">
        <w:rPr>
          <w:rFonts w:cs="Arial"/>
          <w:szCs w:val="20"/>
          <w:lang w:val="sl-SI"/>
        </w:rPr>
        <w:t xml:space="preserve"> predlog</w:t>
      </w:r>
      <w:r w:rsidR="00875984">
        <w:rPr>
          <w:rFonts w:cs="Arial"/>
          <w:szCs w:val="20"/>
          <w:lang w:val="sl-SI"/>
        </w:rPr>
        <w:t>a</w:t>
      </w:r>
      <w:r w:rsidR="008C0D2E" w:rsidRPr="00A44142">
        <w:rPr>
          <w:rFonts w:cs="Arial"/>
          <w:szCs w:val="20"/>
          <w:lang w:val="sl-SI"/>
        </w:rPr>
        <w:t xml:space="preserve"> Zakona o javnih uslužbencih</w:t>
      </w:r>
      <w:r w:rsidR="00875984">
        <w:rPr>
          <w:rFonts w:cs="Arial"/>
          <w:szCs w:val="20"/>
          <w:lang w:val="sl-SI"/>
        </w:rPr>
        <w:t xml:space="preserve">. </w:t>
      </w:r>
      <w:r w:rsidR="005959D0">
        <w:rPr>
          <w:rFonts w:cs="Arial"/>
          <w:szCs w:val="20"/>
          <w:lang w:val="sl-SI"/>
        </w:rPr>
        <w:t>Med drugim je i</w:t>
      </w:r>
      <w:r w:rsidR="00875984">
        <w:rPr>
          <w:rFonts w:cs="Arial"/>
          <w:szCs w:val="20"/>
          <w:lang w:val="sl-SI"/>
        </w:rPr>
        <w:t xml:space="preserve">zpostavil, da je za </w:t>
      </w:r>
      <w:r w:rsidR="00875984" w:rsidRPr="00A15EF8">
        <w:rPr>
          <w:rFonts w:cs="Arial"/>
          <w:szCs w:val="20"/>
          <w:lang w:val="sl-SI" w:eastAsia="sl-SI"/>
        </w:rPr>
        <w:t xml:space="preserve">krepitev strokovnosti in neodvisnosti javnih uslužbencev </w:t>
      </w:r>
      <w:r w:rsidR="00875984">
        <w:rPr>
          <w:rFonts w:cs="Arial"/>
          <w:szCs w:val="20"/>
          <w:lang w:val="sl-SI" w:eastAsia="sl-SI"/>
        </w:rPr>
        <w:t xml:space="preserve">nujna </w:t>
      </w:r>
      <w:r w:rsidR="00875984" w:rsidRPr="00A15EF8">
        <w:rPr>
          <w:rFonts w:cs="Arial"/>
          <w:szCs w:val="20"/>
          <w:lang w:val="sl-SI" w:eastAsia="sl-SI"/>
        </w:rPr>
        <w:t>ureditev statusa uradnikov na najvišjih položajih</w:t>
      </w:r>
      <w:r w:rsidR="00875984">
        <w:rPr>
          <w:rFonts w:cs="Arial"/>
          <w:szCs w:val="20"/>
          <w:lang w:val="sl-SI" w:eastAsia="sl-SI"/>
        </w:rPr>
        <w:t>, zlasti določb, ki se nanašajo na razrešitev uradnikov brez razloga. Predlagal je, da se skrajša obdobje po nastopu funkcije oz. mandata, v katerem lahko funkcionar uradnika na položaju razreši brez zakonskega razloga</w:t>
      </w:r>
      <w:r w:rsidR="001E7CB3">
        <w:rPr>
          <w:rFonts w:cs="Arial"/>
          <w:szCs w:val="20"/>
          <w:lang w:val="sl-SI" w:eastAsia="sl-SI"/>
        </w:rPr>
        <w:t xml:space="preserve">, hkrati pa </w:t>
      </w:r>
      <w:r w:rsidR="004009D3">
        <w:rPr>
          <w:rFonts w:cs="Arial"/>
          <w:szCs w:val="20"/>
          <w:lang w:val="sl-SI" w:eastAsia="sl-SI"/>
        </w:rPr>
        <w:t xml:space="preserve">se </w:t>
      </w:r>
      <w:r w:rsidR="00875984">
        <w:rPr>
          <w:rFonts w:cs="Arial"/>
          <w:szCs w:val="20"/>
          <w:lang w:val="sl-SI" w:eastAsia="sl-SI"/>
        </w:rPr>
        <w:t>ustreznej</w:t>
      </w:r>
      <w:r w:rsidR="005959D0">
        <w:rPr>
          <w:rFonts w:cs="Arial"/>
          <w:szCs w:val="20"/>
          <w:lang w:val="sl-SI" w:eastAsia="sl-SI"/>
        </w:rPr>
        <w:t>e</w:t>
      </w:r>
      <w:r w:rsidR="001E7CB3">
        <w:rPr>
          <w:rFonts w:cs="Arial"/>
          <w:szCs w:val="20"/>
          <w:lang w:val="sl-SI" w:eastAsia="sl-SI"/>
        </w:rPr>
        <w:t xml:space="preserve"> uredi</w:t>
      </w:r>
      <w:r w:rsidR="005959D0">
        <w:rPr>
          <w:rFonts w:cs="Arial"/>
          <w:szCs w:val="20"/>
          <w:lang w:val="sl-SI" w:eastAsia="sl-SI"/>
        </w:rPr>
        <w:t>jo</w:t>
      </w:r>
      <w:r w:rsidR="001E7CB3">
        <w:rPr>
          <w:rFonts w:cs="Arial"/>
          <w:szCs w:val="20"/>
          <w:lang w:val="sl-SI" w:eastAsia="sl-SI"/>
        </w:rPr>
        <w:t xml:space="preserve"> </w:t>
      </w:r>
      <w:r w:rsidR="00875984" w:rsidRPr="00A15EF8">
        <w:rPr>
          <w:rFonts w:cs="Arial"/>
          <w:szCs w:val="20"/>
          <w:lang w:val="sl-SI"/>
        </w:rPr>
        <w:t>pravic</w:t>
      </w:r>
      <w:r w:rsidR="00875984">
        <w:rPr>
          <w:rFonts w:cs="Arial"/>
          <w:szCs w:val="20"/>
          <w:lang w:val="sl-SI"/>
        </w:rPr>
        <w:t>e</w:t>
      </w:r>
      <w:r w:rsidR="001E7CB3">
        <w:rPr>
          <w:rFonts w:cs="Arial"/>
          <w:szCs w:val="20"/>
          <w:lang w:val="sl-SI"/>
        </w:rPr>
        <w:t xml:space="preserve"> razrešenim </w:t>
      </w:r>
      <w:r w:rsidR="00875984" w:rsidRPr="00A15EF8">
        <w:rPr>
          <w:rFonts w:cs="Arial"/>
          <w:szCs w:val="20"/>
          <w:lang w:val="sl-SI"/>
        </w:rPr>
        <w:t xml:space="preserve">uradnikom na položaju </w:t>
      </w:r>
      <w:r w:rsidR="001E7CB3">
        <w:rPr>
          <w:rFonts w:cs="Arial"/>
          <w:szCs w:val="20"/>
          <w:lang w:val="sl-SI"/>
        </w:rPr>
        <w:t xml:space="preserve">z </w:t>
      </w:r>
      <w:r w:rsidR="00875984" w:rsidRPr="00A15EF8">
        <w:rPr>
          <w:rFonts w:cs="Arial"/>
          <w:szCs w:val="20"/>
          <w:lang w:val="sl-SI"/>
        </w:rPr>
        <w:t>zagotovitv</w:t>
      </w:r>
      <w:r w:rsidR="001E7CB3">
        <w:rPr>
          <w:rFonts w:cs="Arial"/>
          <w:szCs w:val="20"/>
          <w:lang w:val="sl-SI"/>
        </w:rPr>
        <w:t>ijo</w:t>
      </w:r>
      <w:r w:rsidR="00875984" w:rsidRPr="00A15EF8">
        <w:rPr>
          <w:rFonts w:cs="Arial"/>
          <w:szCs w:val="20"/>
          <w:lang w:val="sl-SI"/>
        </w:rPr>
        <w:t xml:space="preserve"> ustreznega delovnega mest</w:t>
      </w:r>
      <w:r w:rsidR="00875984">
        <w:rPr>
          <w:rFonts w:cs="Arial"/>
          <w:szCs w:val="20"/>
          <w:lang w:val="sl-SI"/>
        </w:rPr>
        <w:t>a,</w:t>
      </w:r>
      <w:r w:rsidR="00875984" w:rsidRPr="00A15EF8">
        <w:rPr>
          <w:rFonts w:cs="Arial"/>
          <w:szCs w:val="20"/>
          <w:lang w:val="sl-SI"/>
        </w:rPr>
        <w:t xml:space="preserve"> zvišanje</w:t>
      </w:r>
      <w:r w:rsidR="001E7CB3">
        <w:rPr>
          <w:rFonts w:cs="Arial"/>
          <w:szCs w:val="20"/>
          <w:lang w:val="sl-SI"/>
        </w:rPr>
        <w:t>m</w:t>
      </w:r>
      <w:r w:rsidR="00875984" w:rsidRPr="00A15EF8">
        <w:rPr>
          <w:rFonts w:cs="Arial"/>
          <w:szCs w:val="20"/>
          <w:lang w:val="sl-SI"/>
        </w:rPr>
        <w:t xml:space="preserve"> </w:t>
      </w:r>
      <w:r w:rsidR="001E7CB3">
        <w:rPr>
          <w:rFonts w:cs="Arial"/>
          <w:szCs w:val="20"/>
          <w:lang w:val="sl-SI"/>
        </w:rPr>
        <w:t>o</w:t>
      </w:r>
      <w:r w:rsidR="00875984" w:rsidRPr="00A15EF8">
        <w:rPr>
          <w:rFonts w:cs="Arial"/>
          <w:szCs w:val="20"/>
          <w:lang w:val="sl-SI"/>
        </w:rPr>
        <w:t>dpravnine v primeru prenehanja delovnega razmerja ipd.</w:t>
      </w:r>
      <w:r w:rsidR="00875984">
        <w:rPr>
          <w:rFonts w:cs="Arial"/>
          <w:szCs w:val="20"/>
          <w:lang w:val="sl-SI"/>
        </w:rPr>
        <w:t xml:space="preserve"> </w:t>
      </w:r>
      <w:r w:rsidR="00875984" w:rsidRPr="00A15EF8">
        <w:rPr>
          <w:rFonts w:cs="Arial"/>
          <w:szCs w:val="20"/>
          <w:lang w:val="sl-SI"/>
        </w:rPr>
        <w:t xml:space="preserve"> </w:t>
      </w:r>
      <w:r w:rsidR="001E7CB3">
        <w:rPr>
          <w:rFonts w:cs="Arial"/>
          <w:szCs w:val="20"/>
          <w:lang w:val="sl-SI"/>
        </w:rPr>
        <w:t xml:space="preserve">Ob tem pa je predlagal tudi </w:t>
      </w:r>
      <w:r w:rsidR="00875984" w:rsidRPr="00A15EF8">
        <w:rPr>
          <w:rFonts w:cs="Arial"/>
          <w:szCs w:val="20"/>
          <w:lang w:val="sl-SI"/>
        </w:rPr>
        <w:t>ureditev instituta vršilca dolžnosti tako, da bi bila - v nasprotju z dosedanjo prakso - čim hitrejša objava posebnega javnega natečaja v interesu funkcionarjev, hkrati pa bi se zagotovila enakopravna obravnava vseh potencialnih kandidatov, čemur bi lahko sledilo več prijav na posebne javne natečaje in s tem kvalitetnejša izbira.</w:t>
      </w:r>
    </w:p>
    <w:p w14:paraId="77FE1A01" w14:textId="03C68364" w:rsidR="008C0D2E" w:rsidRPr="00A44142" w:rsidRDefault="008C0D2E" w:rsidP="008C0D2E">
      <w:pPr>
        <w:jc w:val="both"/>
        <w:rPr>
          <w:rFonts w:cs="Arial"/>
          <w:szCs w:val="20"/>
          <w:lang w:val="sl-SI"/>
        </w:rPr>
      </w:pPr>
    </w:p>
    <w:p w14:paraId="328B8116" w14:textId="308116CD" w:rsidR="00786F2A" w:rsidRDefault="00B552CA" w:rsidP="00786F2A">
      <w:pPr>
        <w:jc w:val="both"/>
        <w:rPr>
          <w:lang w:val="sl-SI"/>
        </w:rPr>
      </w:pPr>
      <w:r>
        <w:rPr>
          <w:rFonts w:cs="Arial"/>
          <w:szCs w:val="20"/>
          <w:lang w:val="sl-SI"/>
        </w:rPr>
        <w:t xml:space="preserve">Člani Uradniškega sveta so v letu 2024 nadaljevali z nadgradnjo sistema presoje kompetenc v izbirnih postopkih z namenom izboljšanja </w:t>
      </w:r>
      <w:r w:rsidRPr="007B6B45">
        <w:rPr>
          <w:lang w:val="sl-SI"/>
        </w:rPr>
        <w:t>kakovost</w:t>
      </w:r>
      <w:r w:rsidR="00861592">
        <w:rPr>
          <w:lang w:val="sl-SI"/>
        </w:rPr>
        <w:t>i</w:t>
      </w:r>
      <w:r w:rsidRPr="007B6B45">
        <w:rPr>
          <w:lang w:val="sl-SI"/>
        </w:rPr>
        <w:t xml:space="preserve"> in učinkovitost</w:t>
      </w:r>
      <w:r w:rsidR="00861592">
        <w:rPr>
          <w:lang w:val="sl-SI"/>
        </w:rPr>
        <w:t>i</w:t>
      </w:r>
      <w:r w:rsidRPr="007B6B45">
        <w:rPr>
          <w:lang w:val="sl-SI"/>
        </w:rPr>
        <w:t xml:space="preserve"> izbirnih postopkov</w:t>
      </w:r>
      <w:r>
        <w:rPr>
          <w:lang w:val="sl-SI"/>
        </w:rPr>
        <w:t>. V ta namen s</w:t>
      </w:r>
      <w:r w:rsidR="00786F2A">
        <w:rPr>
          <w:lang w:val="sl-SI"/>
        </w:rPr>
        <w:t xml:space="preserve">o se </w:t>
      </w:r>
      <w:r w:rsidR="00786F2A" w:rsidRPr="002B7A29">
        <w:rPr>
          <w:lang w:val="sl-SI"/>
        </w:rPr>
        <w:t>srečali z</w:t>
      </w:r>
      <w:r w:rsidR="00786F2A">
        <w:rPr>
          <w:lang w:val="sl-SI"/>
        </w:rPr>
        <w:t xml:space="preserve"> novo</w:t>
      </w:r>
      <w:r w:rsidR="00786F2A" w:rsidRPr="002B7A29">
        <w:rPr>
          <w:lang w:val="sl-SI"/>
        </w:rPr>
        <w:t xml:space="preserve"> izvajalko </w:t>
      </w:r>
      <w:r w:rsidR="00786F2A">
        <w:rPr>
          <w:lang w:val="sl-SI"/>
        </w:rPr>
        <w:t>testiranja vodstvenega potenciala, ki je podrobneje p</w:t>
      </w:r>
      <w:r w:rsidR="00786F2A" w:rsidRPr="002B7A29">
        <w:rPr>
          <w:lang w:val="sl-SI"/>
        </w:rPr>
        <w:t>redstavila potek in vsebino testiranja vodstvenega potenciala</w:t>
      </w:r>
      <w:r w:rsidR="00786F2A">
        <w:rPr>
          <w:lang w:val="sl-SI"/>
        </w:rPr>
        <w:t xml:space="preserve"> ter </w:t>
      </w:r>
      <w:r w:rsidR="004009D3">
        <w:rPr>
          <w:lang w:val="sl-SI"/>
        </w:rPr>
        <w:t xml:space="preserve">skupaj </w:t>
      </w:r>
      <w:r w:rsidR="00786F2A">
        <w:rPr>
          <w:lang w:val="sl-SI"/>
        </w:rPr>
        <w:t xml:space="preserve">z njo oblikovali predloge za nadgradnjo poročil in izboljšanje interpretacije rezultatov. </w:t>
      </w:r>
    </w:p>
    <w:p w14:paraId="4C951506" w14:textId="77777777" w:rsidR="00786F2A" w:rsidRDefault="00786F2A" w:rsidP="00786F2A">
      <w:pPr>
        <w:jc w:val="both"/>
        <w:rPr>
          <w:lang w:val="sl-SI"/>
        </w:rPr>
      </w:pPr>
    </w:p>
    <w:p w14:paraId="6F9BB081" w14:textId="0D4E9DD9" w:rsidR="00955524" w:rsidRDefault="00786F2A" w:rsidP="00E140F5">
      <w:pPr>
        <w:jc w:val="both"/>
        <w:rPr>
          <w:lang w:val="sl-SI"/>
        </w:rPr>
      </w:pPr>
      <w:r>
        <w:rPr>
          <w:rFonts w:cs="Arial"/>
          <w:szCs w:val="20"/>
          <w:lang w:val="sl-SI"/>
        </w:rPr>
        <w:t xml:space="preserve">Tako kot v </w:t>
      </w:r>
      <w:r w:rsidR="00C7238B">
        <w:rPr>
          <w:rFonts w:cs="Arial"/>
          <w:szCs w:val="20"/>
          <w:lang w:val="sl-SI"/>
        </w:rPr>
        <w:t>prejšnjih</w:t>
      </w:r>
      <w:r>
        <w:rPr>
          <w:rFonts w:cs="Arial"/>
          <w:szCs w:val="20"/>
          <w:lang w:val="sl-SI"/>
        </w:rPr>
        <w:t xml:space="preserve"> letih so</w:t>
      </w:r>
      <w:r w:rsidR="00C7238B">
        <w:rPr>
          <w:rFonts w:cs="Arial"/>
          <w:szCs w:val="20"/>
          <w:lang w:val="sl-SI"/>
        </w:rPr>
        <w:t xml:space="preserve"> si</w:t>
      </w:r>
      <w:r>
        <w:rPr>
          <w:rFonts w:cs="Arial"/>
          <w:szCs w:val="20"/>
          <w:lang w:val="sl-SI"/>
        </w:rPr>
        <w:t xml:space="preserve"> člani </w:t>
      </w:r>
      <w:r w:rsidR="00C7238B" w:rsidRPr="00E140F5">
        <w:rPr>
          <w:rFonts w:cs="Arial"/>
          <w:szCs w:val="20"/>
          <w:lang w:val="sl-SI"/>
        </w:rPr>
        <w:t xml:space="preserve">Uradniškega sveta </w:t>
      </w:r>
      <w:r w:rsidR="00C7238B">
        <w:rPr>
          <w:rFonts w:cs="Arial"/>
          <w:szCs w:val="20"/>
          <w:lang w:val="sl-SI"/>
        </w:rPr>
        <w:t>n</w:t>
      </w:r>
      <w:r w:rsidR="00C7238B" w:rsidRPr="00E140F5">
        <w:rPr>
          <w:rFonts w:cs="Arial"/>
          <w:szCs w:val="20"/>
          <w:lang w:val="sl-SI"/>
        </w:rPr>
        <w:t xml:space="preserve">a </w:t>
      </w:r>
      <w:r w:rsidR="00B42B3A" w:rsidRPr="00E140F5">
        <w:rPr>
          <w:rFonts w:cs="Arial"/>
          <w:szCs w:val="20"/>
          <w:lang w:val="sl-SI"/>
        </w:rPr>
        <w:t>sejah izmenj</w:t>
      </w:r>
      <w:r w:rsidR="007A4D64">
        <w:rPr>
          <w:rFonts w:cs="Arial"/>
          <w:szCs w:val="20"/>
          <w:lang w:val="sl-SI"/>
        </w:rPr>
        <w:t>e</w:t>
      </w:r>
      <w:r w:rsidR="00B42B3A" w:rsidRPr="00E140F5">
        <w:rPr>
          <w:rFonts w:cs="Arial"/>
          <w:szCs w:val="20"/>
          <w:lang w:val="sl-SI"/>
        </w:rPr>
        <w:t>vali izkušnje z vodenjem posebnih natečajnih komisij</w:t>
      </w:r>
      <w:r w:rsidR="00F84134" w:rsidRPr="00E140F5">
        <w:rPr>
          <w:rFonts w:cs="Arial"/>
          <w:szCs w:val="20"/>
          <w:lang w:val="sl-SI"/>
        </w:rPr>
        <w:t xml:space="preserve"> z namenom čim večjega poenotenja </w:t>
      </w:r>
      <w:r w:rsidR="00CC4D82" w:rsidRPr="00E140F5">
        <w:rPr>
          <w:rFonts w:cs="Arial"/>
          <w:szCs w:val="20"/>
          <w:lang w:val="sl-SI"/>
        </w:rPr>
        <w:t xml:space="preserve">prakse </w:t>
      </w:r>
      <w:r w:rsidR="00F84134" w:rsidRPr="00E140F5">
        <w:rPr>
          <w:rFonts w:cs="Arial"/>
          <w:szCs w:val="20"/>
          <w:lang w:val="sl-SI"/>
        </w:rPr>
        <w:t xml:space="preserve">pri izvajanju izbirnih </w:t>
      </w:r>
      <w:r w:rsidR="00F84134" w:rsidRPr="00E140F5">
        <w:rPr>
          <w:rFonts w:cs="Arial"/>
          <w:szCs w:val="20"/>
          <w:lang w:val="sl-SI"/>
        </w:rPr>
        <w:lastRenderedPageBreak/>
        <w:t xml:space="preserve">postopkov. </w:t>
      </w:r>
      <w:r w:rsidR="00E140F5" w:rsidRPr="00E140F5">
        <w:rPr>
          <w:rFonts w:cs="Arial"/>
          <w:szCs w:val="20"/>
          <w:lang w:val="sl-SI"/>
        </w:rPr>
        <w:t xml:space="preserve">Med drugim so </w:t>
      </w:r>
      <w:r w:rsidR="00F156E4">
        <w:rPr>
          <w:rFonts w:cs="Arial"/>
          <w:szCs w:val="20"/>
          <w:lang w:val="sl-SI"/>
        </w:rPr>
        <w:t>razpravljali o možnostih, kako se v izbirnih postopkih izogniti nepotrebnim zamudam ter zagotoviti bolj tekoče in učinkovito izvajanje postopkov. Posledično so se dogovorili, da</w:t>
      </w:r>
      <w:r w:rsidR="00C7238B">
        <w:rPr>
          <w:rFonts w:cs="Arial"/>
          <w:szCs w:val="20"/>
          <w:lang w:val="sl-SI"/>
        </w:rPr>
        <w:t xml:space="preserve"> </w:t>
      </w:r>
      <w:r w:rsidR="00E140F5" w:rsidRPr="00E140F5">
        <w:rPr>
          <w:rFonts w:cs="Arial"/>
          <w:szCs w:val="20"/>
          <w:lang w:val="sl-SI"/>
        </w:rPr>
        <w:t>se termin druge spletne seje</w:t>
      </w:r>
      <w:r w:rsidR="00570413">
        <w:rPr>
          <w:rStyle w:val="Sprotnaopomba-sklic"/>
          <w:rFonts w:cs="Arial"/>
          <w:szCs w:val="20"/>
          <w:lang w:val="sl-SI"/>
        </w:rPr>
        <w:footnoteReference w:id="2"/>
      </w:r>
      <w:r w:rsidR="00E140F5" w:rsidRPr="00E140F5">
        <w:rPr>
          <w:rFonts w:cs="Arial"/>
          <w:szCs w:val="20"/>
          <w:lang w:val="sl-SI"/>
        </w:rPr>
        <w:t xml:space="preserve"> posebne natečajne komisije določi že ob zaključku prve seje</w:t>
      </w:r>
      <w:r w:rsidR="004009D3">
        <w:rPr>
          <w:rFonts w:cs="Arial"/>
          <w:szCs w:val="20"/>
          <w:lang w:val="sl-SI"/>
        </w:rPr>
        <w:t>,</w:t>
      </w:r>
      <w:r w:rsidR="00E140F5" w:rsidRPr="00E140F5">
        <w:rPr>
          <w:rFonts w:cs="Arial"/>
          <w:szCs w:val="20"/>
          <w:lang w:val="sl-SI"/>
        </w:rPr>
        <w:t xml:space="preserve"> na kateri se opravi ustni razgovor s kandidati</w:t>
      </w:r>
      <w:r w:rsidR="004424DC">
        <w:rPr>
          <w:rFonts w:cs="Arial"/>
          <w:szCs w:val="20"/>
          <w:lang w:val="sl-SI"/>
        </w:rPr>
        <w:t>,</w:t>
      </w:r>
      <w:r w:rsidR="00F156E4">
        <w:rPr>
          <w:rFonts w:cs="Arial"/>
          <w:szCs w:val="20"/>
          <w:lang w:val="sl-SI"/>
        </w:rPr>
        <w:t xml:space="preserve"> </w:t>
      </w:r>
      <w:r w:rsidR="00861592">
        <w:rPr>
          <w:rFonts w:cs="Arial"/>
          <w:szCs w:val="20"/>
          <w:lang w:val="sl-SI"/>
        </w:rPr>
        <w:t>in</w:t>
      </w:r>
      <w:r w:rsidR="00F156E4">
        <w:rPr>
          <w:rFonts w:cs="Arial"/>
          <w:szCs w:val="20"/>
          <w:lang w:val="sl-SI"/>
        </w:rPr>
        <w:t xml:space="preserve"> da se v primerih, ko za to ni </w:t>
      </w:r>
      <w:r w:rsidR="004424DC">
        <w:rPr>
          <w:rFonts w:cs="Arial"/>
          <w:szCs w:val="20"/>
          <w:lang w:val="sl-SI"/>
        </w:rPr>
        <w:t>upravičenega</w:t>
      </w:r>
      <w:r w:rsidR="00F156E4">
        <w:rPr>
          <w:rFonts w:cs="Arial"/>
          <w:szCs w:val="20"/>
          <w:lang w:val="sl-SI"/>
        </w:rPr>
        <w:t xml:space="preserve"> razloga</w:t>
      </w:r>
      <w:r w:rsidR="006020E6">
        <w:rPr>
          <w:rFonts w:cs="Arial"/>
          <w:szCs w:val="20"/>
          <w:lang w:val="sl-SI"/>
        </w:rPr>
        <w:t>,</w:t>
      </w:r>
      <w:r w:rsidR="00F156E4">
        <w:rPr>
          <w:rFonts w:cs="Arial"/>
          <w:szCs w:val="20"/>
          <w:lang w:val="sl-SI"/>
        </w:rPr>
        <w:t xml:space="preserve"> ne prestavljajo termini razgovorov s kandidati. </w:t>
      </w:r>
      <w:r w:rsidR="00202F61" w:rsidRPr="002B7A29">
        <w:rPr>
          <w:lang w:val="sl-SI"/>
        </w:rPr>
        <w:t xml:space="preserve">V pričakovanju večjih sprememb zakonodaje so imenovali </w:t>
      </w:r>
      <w:r w:rsidR="004424DC">
        <w:rPr>
          <w:lang w:val="sl-SI"/>
        </w:rPr>
        <w:t xml:space="preserve">tudi </w:t>
      </w:r>
      <w:r w:rsidR="00202F61" w:rsidRPr="002B7A29">
        <w:rPr>
          <w:lang w:val="sl-SI"/>
        </w:rPr>
        <w:t xml:space="preserve">delovno skupino, ki </w:t>
      </w:r>
      <w:r w:rsidR="00202F61">
        <w:rPr>
          <w:lang w:val="sl-SI"/>
        </w:rPr>
        <w:t>je</w:t>
      </w:r>
      <w:r w:rsidR="00202F61" w:rsidRPr="002B7A29">
        <w:rPr>
          <w:lang w:val="sl-SI"/>
        </w:rPr>
        <w:t xml:space="preserve"> spremljala zakonodajne predloge, sproti seznanjala člane Uradniškega sveta z njihovo vsebino ter pripravljala izhodišča za oblikovanje stališč in odziv </w:t>
      </w:r>
      <w:r w:rsidR="00202F61">
        <w:rPr>
          <w:lang w:val="sl-SI"/>
        </w:rPr>
        <w:t xml:space="preserve">Uradniškega </w:t>
      </w:r>
      <w:r w:rsidR="00202F61" w:rsidRPr="002B7A29">
        <w:rPr>
          <w:lang w:val="sl-SI"/>
        </w:rPr>
        <w:t>sveta.</w:t>
      </w:r>
    </w:p>
    <w:p w14:paraId="59DE8ECF" w14:textId="77777777" w:rsidR="00570413" w:rsidRDefault="00570413" w:rsidP="00E140F5">
      <w:pPr>
        <w:jc w:val="both"/>
        <w:rPr>
          <w:lang w:val="sl-SI"/>
        </w:rPr>
      </w:pPr>
    </w:p>
    <w:p w14:paraId="1D500015" w14:textId="51871EAA" w:rsidR="001C1F22" w:rsidRPr="0024039C" w:rsidRDefault="00B552CA" w:rsidP="00202F61">
      <w:pPr>
        <w:jc w:val="both"/>
        <w:rPr>
          <w:rFonts w:cs="Arial"/>
          <w:b/>
          <w:bCs/>
          <w:i/>
          <w:iCs/>
          <w:szCs w:val="20"/>
          <w:lang w:val="sl-SI"/>
        </w:rPr>
      </w:pPr>
      <w:r w:rsidRPr="009C267B">
        <w:rPr>
          <w:rFonts w:cs="Arial"/>
          <w:szCs w:val="20"/>
          <w:lang w:val="sl-SI"/>
        </w:rPr>
        <w:t>Uradnišk</w:t>
      </w:r>
      <w:r w:rsidR="00202F61">
        <w:rPr>
          <w:rFonts w:cs="Arial"/>
          <w:szCs w:val="20"/>
          <w:lang w:val="sl-SI"/>
        </w:rPr>
        <w:t xml:space="preserve">i svet je v letu </w:t>
      </w:r>
      <w:r w:rsidRPr="009C267B">
        <w:rPr>
          <w:rFonts w:cs="Arial"/>
          <w:szCs w:val="20"/>
          <w:lang w:val="sl-SI"/>
        </w:rPr>
        <w:t>2024 sproti dopolnjeval seznam strokovnjakov</w:t>
      </w:r>
      <w:r w:rsidR="00861592">
        <w:rPr>
          <w:rFonts w:cs="Arial"/>
          <w:szCs w:val="20"/>
          <w:lang w:val="sl-SI"/>
        </w:rPr>
        <w:t xml:space="preserve">, </w:t>
      </w:r>
      <w:r w:rsidRPr="009C267B">
        <w:rPr>
          <w:rFonts w:cs="Arial"/>
          <w:szCs w:val="20"/>
          <w:lang w:val="sl-SI"/>
        </w:rPr>
        <w:t>seznam uradnikov in predstavnikov sindikata za člane posebnih natečajnih komisij</w:t>
      </w:r>
      <w:r>
        <w:rPr>
          <w:rFonts w:cs="Arial"/>
          <w:szCs w:val="20"/>
          <w:lang w:val="sl-SI"/>
        </w:rPr>
        <w:t xml:space="preserve">. </w:t>
      </w:r>
      <w:r w:rsidR="00202F61" w:rsidRPr="002B7A29">
        <w:rPr>
          <w:lang w:val="sl-SI"/>
        </w:rPr>
        <w:t xml:space="preserve">Pri tem </w:t>
      </w:r>
      <w:r w:rsidR="004009D3">
        <w:rPr>
          <w:lang w:val="sl-SI"/>
        </w:rPr>
        <w:t>je bilo zaznano</w:t>
      </w:r>
      <w:r w:rsidR="00202F61" w:rsidRPr="002B7A29">
        <w:rPr>
          <w:lang w:val="sl-SI"/>
        </w:rPr>
        <w:t>, da so predlagatelji z ministrstev večkrat neodzivni oziroma ne sporočajo pravočasno sprememb glede že predlaganih uradnikov, ki bodisi niso več zaposleni pri organu bodisi v postopkih ne želijo ali ne morejo sodelovati.</w:t>
      </w:r>
    </w:p>
    <w:p w14:paraId="7952E18A" w14:textId="77777777" w:rsidR="001C1F22" w:rsidRPr="0024039C" w:rsidRDefault="001C1F22" w:rsidP="004171F7">
      <w:pPr>
        <w:rPr>
          <w:rFonts w:cs="Arial"/>
          <w:b/>
          <w:bCs/>
          <w:szCs w:val="20"/>
          <w:lang w:val="sl-SI"/>
        </w:rPr>
      </w:pPr>
    </w:p>
    <w:p w14:paraId="667F8398" w14:textId="4C1CF313" w:rsidR="001C1F22" w:rsidRPr="0024039C" w:rsidRDefault="001C1F22" w:rsidP="004171F7">
      <w:pPr>
        <w:jc w:val="both"/>
        <w:rPr>
          <w:rFonts w:cs="Arial"/>
          <w:szCs w:val="20"/>
          <w:lang w:val="sl-SI"/>
        </w:rPr>
      </w:pPr>
      <w:r w:rsidRPr="0024039C">
        <w:rPr>
          <w:rFonts w:cs="Arial"/>
          <w:szCs w:val="20"/>
          <w:lang w:val="sl-SI"/>
        </w:rPr>
        <w:t>Uradniški svet se je</w:t>
      </w:r>
      <w:r w:rsidR="000D7DED" w:rsidRPr="0024039C">
        <w:rPr>
          <w:rFonts w:cs="Arial"/>
          <w:szCs w:val="20"/>
          <w:lang w:val="sl-SI"/>
        </w:rPr>
        <w:t xml:space="preserve"> </w:t>
      </w:r>
      <w:r w:rsidRPr="0024039C">
        <w:rPr>
          <w:rFonts w:cs="Arial"/>
          <w:szCs w:val="20"/>
          <w:lang w:val="sl-SI"/>
        </w:rPr>
        <w:t>v letu 202</w:t>
      </w:r>
      <w:r w:rsidR="000D7DED" w:rsidRPr="0024039C">
        <w:rPr>
          <w:rFonts w:cs="Arial"/>
          <w:szCs w:val="20"/>
          <w:lang w:val="sl-SI"/>
        </w:rPr>
        <w:t>4</w:t>
      </w:r>
      <w:r w:rsidR="00E05845" w:rsidRPr="0024039C">
        <w:rPr>
          <w:rFonts w:cs="Arial"/>
          <w:szCs w:val="20"/>
          <w:lang w:val="sl-SI"/>
        </w:rPr>
        <w:t>,</w:t>
      </w:r>
      <w:r w:rsidRPr="0024039C">
        <w:rPr>
          <w:rFonts w:cs="Arial"/>
          <w:szCs w:val="20"/>
          <w:lang w:val="sl-SI"/>
        </w:rPr>
        <w:t xml:space="preserve"> </w:t>
      </w:r>
      <w:r w:rsidR="00E05845" w:rsidRPr="0024039C">
        <w:rPr>
          <w:rFonts w:cs="Arial"/>
          <w:szCs w:val="20"/>
          <w:lang w:val="sl-SI"/>
        </w:rPr>
        <w:t>poleg</w:t>
      </w:r>
      <w:r w:rsidRPr="0024039C">
        <w:rPr>
          <w:rFonts w:cs="Arial"/>
          <w:szCs w:val="20"/>
          <w:lang w:val="sl-SI"/>
        </w:rPr>
        <w:t xml:space="preserve"> javn</w:t>
      </w:r>
      <w:r w:rsidR="00E05845" w:rsidRPr="0024039C">
        <w:rPr>
          <w:rFonts w:cs="Arial"/>
          <w:szCs w:val="20"/>
          <w:lang w:val="sl-SI"/>
        </w:rPr>
        <w:t>e</w:t>
      </w:r>
      <w:r w:rsidRPr="0024039C">
        <w:rPr>
          <w:rFonts w:cs="Arial"/>
          <w:szCs w:val="20"/>
          <w:lang w:val="sl-SI"/>
        </w:rPr>
        <w:t xml:space="preserve"> objav</w:t>
      </w:r>
      <w:r w:rsidR="00E05845" w:rsidRPr="0024039C">
        <w:rPr>
          <w:rFonts w:cs="Arial"/>
          <w:szCs w:val="20"/>
          <w:lang w:val="sl-SI"/>
        </w:rPr>
        <w:t>e</w:t>
      </w:r>
      <w:r w:rsidRPr="0024039C">
        <w:rPr>
          <w:rFonts w:cs="Arial"/>
          <w:szCs w:val="20"/>
          <w:lang w:val="sl-SI"/>
        </w:rPr>
        <w:t xml:space="preserve"> </w:t>
      </w:r>
      <w:r w:rsidR="00EC5CEB" w:rsidRPr="0024039C">
        <w:rPr>
          <w:rFonts w:cs="Arial"/>
          <w:szCs w:val="20"/>
          <w:lang w:val="sl-SI"/>
        </w:rPr>
        <w:t>P</w:t>
      </w:r>
      <w:r w:rsidRPr="0024039C">
        <w:rPr>
          <w:rFonts w:cs="Arial"/>
          <w:szCs w:val="20"/>
          <w:lang w:val="sl-SI"/>
        </w:rPr>
        <w:t xml:space="preserve">oročila o delu Uradniškega sveta na </w:t>
      </w:r>
      <w:r w:rsidR="00B15BC0" w:rsidRPr="0024039C">
        <w:rPr>
          <w:rFonts w:cs="Arial"/>
          <w:szCs w:val="20"/>
          <w:lang w:val="sl-SI"/>
        </w:rPr>
        <w:t xml:space="preserve">svoji </w:t>
      </w:r>
      <w:r w:rsidRPr="0024039C">
        <w:rPr>
          <w:rFonts w:cs="Arial"/>
          <w:szCs w:val="20"/>
          <w:lang w:val="sl-SI"/>
        </w:rPr>
        <w:t>spletni strani</w:t>
      </w:r>
      <w:r w:rsidR="00E05845" w:rsidRPr="0024039C">
        <w:rPr>
          <w:rFonts w:cs="Arial"/>
          <w:szCs w:val="20"/>
          <w:lang w:val="sl-SI"/>
        </w:rPr>
        <w:t xml:space="preserve">, odločil </w:t>
      </w:r>
      <w:r w:rsidR="000D7DED" w:rsidRPr="0024039C">
        <w:rPr>
          <w:rFonts w:cs="Arial"/>
          <w:szCs w:val="20"/>
          <w:lang w:val="sl-SI"/>
        </w:rPr>
        <w:t>še</w:t>
      </w:r>
      <w:r w:rsidR="00E05845" w:rsidRPr="0024039C">
        <w:rPr>
          <w:rFonts w:cs="Arial"/>
          <w:szCs w:val="20"/>
          <w:lang w:val="sl-SI"/>
        </w:rPr>
        <w:t xml:space="preserve"> za oblikovanje </w:t>
      </w:r>
      <w:r w:rsidRPr="0024039C">
        <w:rPr>
          <w:rFonts w:cs="Arial"/>
          <w:szCs w:val="20"/>
          <w:lang w:val="sl-SI"/>
        </w:rPr>
        <w:t>obvestil</w:t>
      </w:r>
      <w:r w:rsidR="00E05845" w:rsidRPr="0024039C">
        <w:rPr>
          <w:rFonts w:cs="Arial"/>
          <w:szCs w:val="20"/>
          <w:lang w:val="sl-SI"/>
        </w:rPr>
        <w:t>a</w:t>
      </w:r>
      <w:r w:rsidRPr="0024039C">
        <w:rPr>
          <w:rFonts w:cs="Arial"/>
          <w:szCs w:val="20"/>
          <w:lang w:val="sl-SI"/>
        </w:rPr>
        <w:t xml:space="preserve"> za javnost, katerega namen je bil seznanitev javnosti s </w:t>
      </w:r>
      <w:r w:rsidR="00EC5CEB" w:rsidRPr="0024039C">
        <w:rPr>
          <w:rFonts w:cs="Arial"/>
          <w:szCs w:val="20"/>
          <w:lang w:val="sl-SI"/>
        </w:rPr>
        <w:t>Poročilom o delu Uradniškega sveta za leto 202</w:t>
      </w:r>
      <w:r w:rsidR="000D7DED" w:rsidRPr="0024039C">
        <w:rPr>
          <w:rFonts w:cs="Arial"/>
          <w:szCs w:val="20"/>
          <w:lang w:val="sl-SI"/>
        </w:rPr>
        <w:t>3</w:t>
      </w:r>
      <w:r w:rsidR="00202F61">
        <w:rPr>
          <w:rFonts w:cs="Arial"/>
          <w:szCs w:val="20"/>
          <w:lang w:val="sl-SI"/>
        </w:rPr>
        <w:t>,</w:t>
      </w:r>
      <w:r w:rsidR="00EC5CEB" w:rsidRPr="0024039C">
        <w:rPr>
          <w:rFonts w:cs="Arial"/>
          <w:szCs w:val="20"/>
          <w:lang w:val="sl-SI"/>
        </w:rPr>
        <w:t xml:space="preserve"> skupaj s ključnimi zaključki, ki iz njega izhajajo. </w:t>
      </w:r>
    </w:p>
    <w:p w14:paraId="1388D88B" w14:textId="77777777" w:rsidR="00556B50" w:rsidRPr="00556B50" w:rsidRDefault="00556B50" w:rsidP="00556B50">
      <w:pPr>
        <w:jc w:val="both"/>
        <w:rPr>
          <w:rFonts w:cs="Arial"/>
          <w:b/>
          <w:bCs/>
          <w:i/>
          <w:iCs/>
          <w:color w:val="00B050"/>
          <w:szCs w:val="20"/>
          <w:lang w:val="sl-SI"/>
        </w:rPr>
      </w:pPr>
    </w:p>
    <w:p w14:paraId="4BFB813D" w14:textId="18245711" w:rsidR="002F5277" w:rsidRPr="000E0D5C" w:rsidRDefault="002F5277" w:rsidP="00683EF6">
      <w:pPr>
        <w:pStyle w:val="Odstavekseznama"/>
        <w:numPr>
          <w:ilvl w:val="1"/>
          <w:numId w:val="3"/>
        </w:numPr>
        <w:rPr>
          <w:rFonts w:cs="Arial"/>
          <w:b/>
          <w:bCs/>
          <w:i/>
          <w:iCs/>
          <w:szCs w:val="20"/>
          <w:lang w:val="sl-SI"/>
        </w:rPr>
      </w:pPr>
      <w:r w:rsidRPr="000E0D5C">
        <w:rPr>
          <w:rFonts w:cs="Arial"/>
          <w:b/>
          <w:bCs/>
          <w:i/>
          <w:iCs/>
          <w:szCs w:val="20"/>
          <w:lang w:val="sl-SI"/>
        </w:rPr>
        <w:t>Selekcijski postopki uradnikov na položajih</w:t>
      </w:r>
    </w:p>
    <w:p w14:paraId="455A1850" w14:textId="77777777" w:rsidR="00405283" w:rsidRPr="000B1ED3" w:rsidRDefault="00405283" w:rsidP="004171F7">
      <w:pPr>
        <w:rPr>
          <w:rFonts w:cs="Arial"/>
          <w:szCs w:val="20"/>
          <w:lang w:val="sl-SI"/>
        </w:rPr>
      </w:pPr>
    </w:p>
    <w:p w14:paraId="342ADA1A" w14:textId="1B0C7DE4" w:rsidR="00964BDE" w:rsidRPr="00CB08BB" w:rsidRDefault="00405283" w:rsidP="00C402B6">
      <w:pPr>
        <w:jc w:val="both"/>
        <w:rPr>
          <w:rFonts w:cs="Arial"/>
          <w:strike/>
          <w:szCs w:val="20"/>
          <w:lang w:val="sl-SI"/>
        </w:rPr>
      </w:pPr>
      <w:r w:rsidRPr="000B1ED3">
        <w:rPr>
          <w:rFonts w:cs="Arial"/>
          <w:szCs w:val="20"/>
          <w:lang w:val="sl-SI"/>
        </w:rPr>
        <w:t xml:space="preserve">Kot je bilo uvodoma že navedeno, je na podlagi določb ZJU ena poglavitnih pristojnosti Uradniškega sveta skrb za </w:t>
      </w:r>
      <w:r w:rsidRPr="003F1429">
        <w:rPr>
          <w:rFonts w:cs="Arial"/>
          <w:szCs w:val="20"/>
          <w:lang w:val="sl-SI"/>
        </w:rPr>
        <w:t xml:space="preserve">izvajanje postopkov izbire uradnikov na položajih z določanjem Standardov strokovne usposobljenosti ter Poslovnika o delu posebnih natečajnih komisij. </w:t>
      </w:r>
      <w:r w:rsidR="000B1ED3" w:rsidRPr="003F1429">
        <w:rPr>
          <w:rFonts w:cs="Arial"/>
          <w:szCs w:val="20"/>
          <w:lang w:val="sl-SI"/>
        </w:rPr>
        <w:t xml:space="preserve">Člani Uradniškega sveta so si na svojih sejah redno izmenjevali izkušnje z vodenjem posebnih natečajnih komisij, kjer so </w:t>
      </w:r>
      <w:r w:rsidR="000B1ED3" w:rsidRPr="0001670E">
        <w:rPr>
          <w:rFonts w:cs="Arial"/>
          <w:szCs w:val="20"/>
          <w:lang w:val="sl-SI"/>
        </w:rPr>
        <w:t>zaznali usta</w:t>
      </w:r>
      <w:r w:rsidR="00854581">
        <w:rPr>
          <w:rFonts w:cs="Arial"/>
          <w:szCs w:val="20"/>
          <w:lang w:val="sl-SI"/>
        </w:rPr>
        <w:t>li</w:t>
      </w:r>
      <w:r w:rsidR="000B1ED3" w:rsidRPr="0001670E">
        <w:rPr>
          <w:rFonts w:cs="Arial"/>
          <w:szCs w:val="20"/>
          <w:lang w:val="sl-SI"/>
        </w:rPr>
        <w:t xml:space="preserve">tev trenda zmanjševanja števila prijav na posebne javne natečaje. </w:t>
      </w:r>
    </w:p>
    <w:p w14:paraId="36575DFE" w14:textId="37DE9837" w:rsidR="00964BDE" w:rsidRDefault="00964BDE" w:rsidP="00C402B6">
      <w:pPr>
        <w:jc w:val="both"/>
        <w:rPr>
          <w:rFonts w:cs="Arial"/>
          <w:szCs w:val="20"/>
          <w:lang w:val="sl-SI"/>
        </w:rPr>
      </w:pPr>
    </w:p>
    <w:p w14:paraId="02EB1E9E" w14:textId="27AF23A1" w:rsidR="004009D3" w:rsidRDefault="004009D3" w:rsidP="004424DC">
      <w:pPr>
        <w:jc w:val="both"/>
        <w:rPr>
          <w:rFonts w:cs="Arial"/>
          <w:szCs w:val="20"/>
          <w:lang w:val="sl-SI"/>
        </w:rPr>
      </w:pPr>
      <w:r>
        <w:rPr>
          <w:rFonts w:cs="Arial"/>
          <w:szCs w:val="20"/>
          <w:lang w:val="sl-SI"/>
        </w:rPr>
        <w:t>V</w:t>
      </w:r>
      <w:r w:rsidR="001C521D" w:rsidRPr="000B1ED3">
        <w:rPr>
          <w:rFonts w:cs="Arial"/>
          <w:szCs w:val="20"/>
          <w:lang w:val="sl-SI"/>
        </w:rPr>
        <w:t xml:space="preserve"> letu 202</w:t>
      </w:r>
      <w:r w:rsidR="000B1ED3" w:rsidRPr="000B1ED3">
        <w:rPr>
          <w:rFonts w:cs="Arial"/>
          <w:szCs w:val="20"/>
          <w:lang w:val="sl-SI"/>
        </w:rPr>
        <w:t>4</w:t>
      </w:r>
      <w:r w:rsidR="001C521D" w:rsidRPr="000B1ED3">
        <w:rPr>
          <w:rFonts w:cs="Arial"/>
          <w:szCs w:val="20"/>
          <w:lang w:val="sl-SI"/>
        </w:rPr>
        <w:t xml:space="preserve"> </w:t>
      </w:r>
      <w:r>
        <w:rPr>
          <w:rFonts w:cs="Arial"/>
          <w:szCs w:val="20"/>
          <w:lang w:val="sl-SI"/>
        </w:rPr>
        <w:t xml:space="preserve">je </w:t>
      </w:r>
      <w:r w:rsidR="001C521D" w:rsidRPr="000B1ED3">
        <w:rPr>
          <w:rFonts w:cs="Arial"/>
          <w:szCs w:val="20"/>
          <w:lang w:val="sl-SI"/>
        </w:rPr>
        <w:t xml:space="preserve">na </w:t>
      </w:r>
      <w:r w:rsidR="000B1ED3" w:rsidRPr="000B1ED3">
        <w:rPr>
          <w:rFonts w:cs="Arial"/>
          <w:szCs w:val="20"/>
          <w:lang w:val="sl-SI"/>
        </w:rPr>
        <w:t>49</w:t>
      </w:r>
      <w:r w:rsidR="001C521D" w:rsidRPr="000B1ED3">
        <w:rPr>
          <w:rFonts w:cs="Arial"/>
          <w:szCs w:val="20"/>
          <w:lang w:val="sl-SI"/>
        </w:rPr>
        <w:t xml:space="preserve"> objavljenih posebnih javnih natečajev prispelo 1</w:t>
      </w:r>
      <w:r w:rsidR="000B1ED3" w:rsidRPr="000B1ED3">
        <w:rPr>
          <w:rFonts w:cs="Arial"/>
          <w:szCs w:val="20"/>
          <w:lang w:val="sl-SI"/>
        </w:rPr>
        <w:t>53</w:t>
      </w:r>
      <w:r w:rsidR="001C521D" w:rsidRPr="000B1ED3">
        <w:rPr>
          <w:rFonts w:cs="Arial"/>
          <w:szCs w:val="20"/>
          <w:lang w:val="sl-SI"/>
        </w:rPr>
        <w:t xml:space="preserve"> prijav kandidatov, kar v povprečju predstavlja </w:t>
      </w:r>
      <w:r w:rsidR="000B1ED3" w:rsidRPr="000B1ED3">
        <w:rPr>
          <w:rFonts w:cs="Arial"/>
          <w:szCs w:val="20"/>
          <w:lang w:val="sl-SI"/>
        </w:rPr>
        <w:t>3,1</w:t>
      </w:r>
      <w:r w:rsidR="001C521D" w:rsidRPr="000B1ED3">
        <w:rPr>
          <w:rFonts w:cs="Arial"/>
          <w:szCs w:val="20"/>
          <w:lang w:val="sl-SI"/>
        </w:rPr>
        <w:t xml:space="preserve"> kandidata na posamezen posebni javni natečaj. </w:t>
      </w:r>
      <w:r w:rsidR="008431D1" w:rsidRPr="00FE32DE">
        <w:rPr>
          <w:rFonts w:cs="Arial"/>
          <w:szCs w:val="20"/>
          <w:lang w:val="sl-SI"/>
        </w:rPr>
        <w:t>Navedeno število sicer navidezno kaže na trend zviševanja števila prijav glede na predhodna leta</w:t>
      </w:r>
      <w:r w:rsidR="008431D1" w:rsidRPr="00FE32DE">
        <w:rPr>
          <w:rStyle w:val="Sprotnaopomba-sklic"/>
          <w:rFonts w:cs="Arial"/>
          <w:szCs w:val="20"/>
          <w:lang w:val="sl-SI"/>
        </w:rPr>
        <w:footnoteReference w:id="3"/>
      </w:r>
      <w:r w:rsidR="008431D1" w:rsidRPr="00FE32DE">
        <w:rPr>
          <w:rFonts w:cs="Arial"/>
          <w:szCs w:val="20"/>
          <w:lang w:val="sl-SI"/>
        </w:rPr>
        <w:t>, vendar pa je na podlagi podrobnejše analize teh podatkov mogoče ugotoviti, da temu ni tako, saj je delež kandidatov, ki nato v postopku posebnega javnega natečaja tudi dejansko sodeluje</w:t>
      </w:r>
      <w:r w:rsidR="00861592">
        <w:rPr>
          <w:rFonts w:cs="Arial"/>
          <w:szCs w:val="20"/>
          <w:lang w:val="sl-SI"/>
        </w:rPr>
        <w:t>jo</w:t>
      </w:r>
      <w:r w:rsidR="008431D1" w:rsidRPr="00FE32DE">
        <w:rPr>
          <w:rFonts w:cs="Arial"/>
          <w:szCs w:val="20"/>
          <w:lang w:val="sl-SI"/>
        </w:rPr>
        <w:t xml:space="preserve">, še vedno izjemno nizek. </w:t>
      </w:r>
      <w:r w:rsidR="004424DC">
        <w:rPr>
          <w:rFonts w:cs="Arial"/>
          <w:szCs w:val="20"/>
          <w:lang w:val="sl-SI"/>
        </w:rPr>
        <w:t>Še vedno je mo</w:t>
      </w:r>
      <w:r w:rsidR="00861592">
        <w:rPr>
          <w:rFonts w:cs="Arial"/>
          <w:szCs w:val="20"/>
          <w:lang w:val="sl-SI"/>
        </w:rPr>
        <w:t>goče</w:t>
      </w:r>
      <w:r w:rsidR="004424DC">
        <w:rPr>
          <w:rFonts w:cs="Arial"/>
          <w:szCs w:val="20"/>
          <w:lang w:val="sl-SI"/>
        </w:rPr>
        <w:t xml:space="preserve"> zaznati </w:t>
      </w:r>
      <w:r w:rsidR="008431D1" w:rsidRPr="003F1429">
        <w:rPr>
          <w:rFonts w:cs="Arial"/>
          <w:szCs w:val="20"/>
          <w:lang w:val="sl-SI"/>
        </w:rPr>
        <w:t>veliko število prijav kandidatov, ki</w:t>
      </w:r>
      <w:r w:rsidR="008431D1" w:rsidRPr="008431D1">
        <w:rPr>
          <w:rFonts w:cs="Arial"/>
          <w:szCs w:val="20"/>
          <w:lang w:val="sl-SI"/>
        </w:rPr>
        <w:t xml:space="preserve"> </w:t>
      </w:r>
      <w:r w:rsidR="008431D1" w:rsidRPr="007748DF">
        <w:rPr>
          <w:rFonts w:cs="Arial"/>
          <w:szCs w:val="20"/>
          <w:lang w:val="sl-SI"/>
        </w:rPr>
        <w:t xml:space="preserve">v postopku posebnega javnega natečaja dejansko ne sodelujejo, saj ne podajo popolne prijave, </w:t>
      </w:r>
      <w:r>
        <w:rPr>
          <w:rFonts w:cs="Arial"/>
          <w:szCs w:val="20"/>
          <w:lang w:val="sl-SI"/>
        </w:rPr>
        <w:t xml:space="preserve">se ne odzivajo na </w:t>
      </w:r>
      <w:r w:rsidR="008431D1" w:rsidRPr="007748DF">
        <w:rPr>
          <w:rFonts w:cs="Arial"/>
          <w:szCs w:val="20"/>
          <w:lang w:val="sl-SI"/>
        </w:rPr>
        <w:t xml:space="preserve">pozive za dopolnitev vloge </w:t>
      </w:r>
      <w:r>
        <w:rPr>
          <w:rFonts w:cs="Arial"/>
          <w:szCs w:val="20"/>
          <w:lang w:val="sl-SI"/>
        </w:rPr>
        <w:t>ali pa v</w:t>
      </w:r>
      <w:r w:rsidR="008431D1" w:rsidRPr="007748DF">
        <w:rPr>
          <w:rFonts w:cs="Arial"/>
          <w:szCs w:val="20"/>
          <w:lang w:val="sl-SI"/>
        </w:rPr>
        <w:t xml:space="preserve"> nadaljevanju postopka posebnega javnega natečaja odstopijo od prijave. V omenjenih primerih se</w:t>
      </w:r>
      <w:r w:rsidR="00861592">
        <w:rPr>
          <w:rFonts w:cs="Arial"/>
          <w:szCs w:val="20"/>
          <w:lang w:val="sl-SI"/>
        </w:rPr>
        <w:t>,</w:t>
      </w:r>
      <w:r w:rsidR="008431D1" w:rsidRPr="007748DF">
        <w:rPr>
          <w:rFonts w:cs="Arial"/>
          <w:szCs w:val="20"/>
          <w:lang w:val="sl-SI"/>
        </w:rPr>
        <w:t xml:space="preserve"> upoštevajoč tretji odstavek 9. člena in pet odstav</w:t>
      </w:r>
      <w:r w:rsidR="00861592">
        <w:rPr>
          <w:rFonts w:cs="Arial"/>
          <w:szCs w:val="20"/>
          <w:lang w:val="sl-SI"/>
        </w:rPr>
        <w:t>e</w:t>
      </w:r>
      <w:r w:rsidR="008431D1" w:rsidRPr="007748DF">
        <w:rPr>
          <w:rFonts w:cs="Arial"/>
          <w:szCs w:val="20"/>
          <w:lang w:val="sl-SI"/>
        </w:rPr>
        <w:t>k 12. člena Poslovnika o delu posebnih natečajnih komisij</w:t>
      </w:r>
      <w:r w:rsidR="00861592">
        <w:rPr>
          <w:rFonts w:cs="Arial"/>
          <w:szCs w:val="20"/>
          <w:lang w:val="sl-SI"/>
        </w:rPr>
        <w:t>,</w:t>
      </w:r>
      <w:r w:rsidR="008431D1" w:rsidRPr="007748DF">
        <w:rPr>
          <w:rFonts w:cs="Arial"/>
          <w:szCs w:val="20"/>
          <w:lang w:val="sl-SI"/>
        </w:rPr>
        <w:t xml:space="preserve"> šteje, da kandidat odstopa od prijave. </w:t>
      </w:r>
    </w:p>
    <w:p w14:paraId="7B12B6C4" w14:textId="77777777" w:rsidR="004009D3" w:rsidRDefault="004009D3" w:rsidP="004424DC">
      <w:pPr>
        <w:jc w:val="both"/>
        <w:rPr>
          <w:rFonts w:cs="Arial"/>
          <w:szCs w:val="20"/>
          <w:lang w:val="sl-SI"/>
        </w:rPr>
      </w:pPr>
    </w:p>
    <w:p w14:paraId="5E6D1C08" w14:textId="7EEEEF87" w:rsidR="009400B2" w:rsidRPr="00CA2D88" w:rsidRDefault="00967D9C" w:rsidP="004424DC">
      <w:pPr>
        <w:jc w:val="both"/>
        <w:rPr>
          <w:rFonts w:cs="Arial"/>
          <w:szCs w:val="20"/>
          <w:lang w:val="sl-SI"/>
        </w:rPr>
      </w:pPr>
      <w:r w:rsidRPr="00CA2D88">
        <w:rPr>
          <w:rFonts w:cs="Arial"/>
          <w:szCs w:val="20"/>
          <w:lang w:val="sl-SI"/>
        </w:rPr>
        <w:t xml:space="preserve">Iz razpoložljivih podatkov Ministrstva za javno upravo izhaja, </w:t>
      </w:r>
      <w:r w:rsidR="00E20B28" w:rsidRPr="00CA2D88">
        <w:rPr>
          <w:rFonts w:cs="Arial"/>
          <w:szCs w:val="20"/>
          <w:lang w:val="sl-SI"/>
        </w:rPr>
        <w:t xml:space="preserve">da </w:t>
      </w:r>
      <w:r w:rsidR="00A819AC" w:rsidRPr="00CA2D88">
        <w:rPr>
          <w:rFonts w:cs="Arial"/>
          <w:szCs w:val="20"/>
          <w:lang w:val="sl-SI"/>
        </w:rPr>
        <w:t>od 1</w:t>
      </w:r>
      <w:r w:rsidR="00FE32DE" w:rsidRPr="00CA2D88">
        <w:rPr>
          <w:rFonts w:cs="Arial"/>
          <w:szCs w:val="20"/>
          <w:lang w:val="sl-SI"/>
        </w:rPr>
        <w:t>53</w:t>
      </w:r>
      <w:r w:rsidR="00A819AC" w:rsidRPr="00CA2D88">
        <w:rPr>
          <w:rFonts w:cs="Arial"/>
          <w:szCs w:val="20"/>
          <w:lang w:val="sl-SI"/>
        </w:rPr>
        <w:t xml:space="preserve"> prijavljenih kandidatov kar 46 kandidatov po podaji nepopolne vloge, kljub pozivu, </w:t>
      </w:r>
      <w:r w:rsidR="00CB08BB">
        <w:rPr>
          <w:rFonts w:cs="Arial"/>
          <w:szCs w:val="20"/>
          <w:lang w:val="sl-SI"/>
        </w:rPr>
        <w:t xml:space="preserve">le te </w:t>
      </w:r>
      <w:r w:rsidR="00A819AC" w:rsidRPr="00CA2D88">
        <w:rPr>
          <w:rFonts w:cs="Arial"/>
          <w:szCs w:val="20"/>
          <w:lang w:val="sl-SI"/>
        </w:rPr>
        <w:t>niso dopolnili</w:t>
      </w:r>
      <w:r w:rsidR="005A4B3F" w:rsidRPr="00CA2D88">
        <w:rPr>
          <w:rFonts w:cs="Arial"/>
          <w:szCs w:val="20"/>
          <w:lang w:val="sl-SI"/>
        </w:rPr>
        <w:t xml:space="preserve">, </w:t>
      </w:r>
      <w:r w:rsidR="004009D3">
        <w:rPr>
          <w:rFonts w:cs="Arial"/>
          <w:szCs w:val="20"/>
          <w:lang w:val="sl-SI"/>
        </w:rPr>
        <w:t>poleg tega pa je še dodatnih</w:t>
      </w:r>
      <w:r w:rsidRPr="00CA2D88">
        <w:rPr>
          <w:rFonts w:cs="Arial"/>
          <w:szCs w:val="20"/>
          <w:lang w:val="sl-SI"/>
        </w:rPr>
        <w:t xml:space="preserve"> </w:t>
      </w:r>
      <w:r w:rsidR="00CA2D88" w:rsidRPr="00CA2D88">
        <w:rPr>
          <w:rFonts w:cs="Arial"/>
          <w:szCs w:val="20"/>
          <w:lang w:val="sl-SI"/>
        </w:rPr>
        <w:t>21</w:t>
      </w:r>
      <w:r w:rsidRPr="00CA2D88">
        <w:rPr>
          <w:rFonts w:cs="Arial"/>
          <w:szCs w:val="20"/>
          <w:lang w:val="sl-SI"/>
        </w:rPr>
        <w:t xml:space="preserve"> kandidatov</w:t>
      </w:r>
      <w:r w:rsidR="00E20B28" w:rsidRPr="00CA2D88">
        <w:rPr>
          <w:rFonts w:cs="Arial"/>
          <w:szCs w:val="20"/>
          <w:lang w:val="sl-SI"/>
        </w:rPr>
        <w:t xml:space="preserve"> svojo vlogo umaknil</w:t>
      </w:r>
      <w:r w:rsidR="005A4B3F" w:rsidRPr="00CA2D88">
        <w:rPr>
          <w:rFonts w:cs="Arial"/>
          <w:szCs w:val="20"/>
          <w:lang w:val="sl-SI"/>
        </w:rPr>
        <w:t>o</w:t>
      </w:r>
      <w:r w:rsidR="00E20B28" w:rsidRPr="00CA2D88">
        <w:rPr>
          <w:rFonts w:cs="Arial"/>
          <w:szCs w:val="20"/>
          <w:lang w:val="sl-SI"/>
        </w:rPr>
        <w:t xml:space="preserve">. </w:t>
      </w:r>
      <w:r w:rsidRPr="00CA2D88">
        <w:rPr>
          <w:rFonts w:cs="Arial"/>
          <w:szCs w:val="20"/>
          <w:lang w:val="sl-SI"/>
        </w:rPr>
        <w:t xml:space="preserve">Slednje pomeni, da so posebne natečajne komisije le </w:t>
      </w:r>
      <w:r w:rsidR="00A819AC" w:rsidRPr="00CA2D88">
        <w:rPr>
          <w:rFonts w:cs="Arial"/>
          <w:szCs w:val="20"/>
          <w:lang w:val="sl-SI"/>
        </w:rPr>
        <w:t xml:space="preserve">v </w:t>
      </w:r>
      <w:r w:rsidR="00CA2D88" w:rsidRPr="00CA2D88">
        <w:rPr>
          <w:rFonts w:cs="Arial"/>
          <w:szCs w:val="20"/>
          <w:lang w:val="sl-SI"/>
        </w:rPr>
        <w:t>86</w:t>
      </w:r>
      <w:r w:rsidRPr="00CA2D88">
        <w:rPr>
          <w:rFonts w:cs="Arial"/>
          <w:szCs w:val="20"/>
          <w:lang w:val="sl-SI"/>
        </w:rPr>
        <w:t xml:space="preserve"> </w:t>
      </w:r>
      <w:r w:rsidR="00A819AC" w:rsidRPr="00CA2D88">
        <w:rPr>
          <w:rFonts w:cs="Arial"/>
          <w:szCs w:val="20"/>
          <w:lang w:val="sl-SI"/>
        </w:rPr>
        <w:t>primerih presojale</w:t>
      </w:r>
      <w:r w:rsidR="002B7A29">
        <w:rPr>
          <w:rFonts w:cs="Arial"/>
          <w:szCs w:val="20"/>
          <w:lang w:val="sl-SI"/>
        </w:rPr>
        <w:t xml:space="preserve"> izpolnjevanje pogojev kandidatov za razpisani položaj in njihovo</w:t>
      </w:r>
      <w:r w:rsidR="00A819AC" w:rsidRPr="00CA2D88">
        <w:rPr>
          <w:rFonts w:cs="Arial"/>
          <w:szCs w:val="20"/>
          <w:lang w:val="sl-SI"/>
        </w:rPr>
        <w:t xml:space="preserve"> strokovno usposobljenost, kar predstavlja </w:t>
      </w:r>
      <w:r w:rsidR="00CA2D88" w:rsidRPr="00CA2D88">
        <w:rPr>
          <w:rFonts w:cs="Arial"/>
          <w:szCs w:val="20"/>
          <w:lang w:val="sl-SI"/>
        </w:rPr>
        <w:t>zgolj 56</w:t>
      </w:r>
      <w:r w:rsidR="00D40D1B" w:rsidRPr="00CA2D88">
        <w:rPr>
          <w:rFonts w:cs="Arial"/>
          <w:szCs w:val="20"/>
          <w:lang w:val="sl-SI"/>
        </w:rPr>
        <w:t xml:space="preserve"> </w:t>
      </w:r>
      <w:r w:rsidR="00A819AC" w:rsidRPr="00CA2D88">
        <w:rPr>
          <w:rFonts w:cs="Arial"/>
          <w:szCs w:val="20"/>
          <w:lang w:val="sl-SI"/>
        </w:rPr>
        <w:t>% vseh prejetih prijav</w:t>
      </w:r>
      <w:r w:rsidRPr="00CA2D88">
        <w:rPr>
          <w:rFonts w:cs="Arial"/>
          <w:szCs w:val="20"/>
          <w:lang w:val="sl-SI"/>
        </w:rPr>
        <w:t xml:space="preserve">. </w:t>
      </w:r>
      <w:bookmarkStart w:id="0" w:name="_Hlk163207220"/>
    </w:p>
    <w:bookmarkEnd w:id="0"/>
    <w:p w14:paraId="014A1187" w14:textId="77777777" w:rsidR="00C05456" w:rsidRPr="000E0D5C" w:rsidRDefault="00C05456" w:rsidP="004171F7">
      <w:pPr>
        <w:jc w:val="both"/>
        <w:rPr>
          <w:rFonts w:cs="Arial"/>
          <w:color w:val="FF0000"/>
          <w:szCs w:val="20"/>
          <w:lang w:val="sl-SI"/>
        </w:rPr>
      </w:pPr>
    </w:p>
    <w:p w14:paraId="33CD7CDA" w14:textId="40EE3010" w:rsidR="00C764A7" w:rsidRPr="000E0D5C" w:rsidRDefault="00C764A7" w:rsidP="00C05456">
      <w:pPr>
        <w:jc w:val="both"/>
        <w:rPr>
          <w:rFonts w:cs="Arial"/>
          <w:b/>
          <w:bCs/>
          <w:szCs w:val="20"/>
          <w:lang w:val="sl-SI"/>
        </w:rPr>
      </w:pPr>
      <w:r>
        <w:rPr>
          <w:noProof/>
        </w:rPr>
        <w:lastRenderedPageBreak/>
        <w:drawing>
          <wp:anchor distT="0" distB="0" distL="114300" distR="114300" simplePos="0" relativeHeight="251695104" behindDoc="0" locked="0" layoutInCell="1" allowOverlap="1" wp14:anchorId="6E9F29C8" wp14:editId="183937B6">
            <wp:simplePos x="0" y="0"/>
            <wp:positionH relativeFrom="margin">
              <wp:align>right</wp:align>
            </wp:positionH>
            <wp:positionV relativeFrom="paragraph">
              <wp:posOffset>435610</wp:posOffset>
            </wp:positionV>
            <wp:extent cx="5390515" cy="3028950"/>
            <wp:effectExtent l="0" t="0" r="635" b="0"/>
            <wp:wrapTopAndBottom/>
            <wp:docPr id="180303401" name="Grafikon 1">
              <a:extLst xmlns:a="http://schemas.openxmlformats.org/drawingml/2006/main">
                <a:ext uri="{FF2B5EF4-FFF2-40B4-BE49-F238E27FC236}">
                  <a16:creationId xmlns:a16="http://schemas.microsoft.com/office/drawing/2014/main" id="{3C7F814C-901E-227F-AB26-135A484B2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05456" w:rsidRPr="000E0D5C">
        <w:rPr>
          <w:rFonts w:cs="Arial"/>
          <w:b/>
          <w:bCs/>
          <w:szCs w:val="20"/>
          <w:lang w:val="sl-SI"/>
        </w:rPr>
        <w:t xml:space="preserve">Grafikon </w:t>
      </w:r>
      <w:r w:rsidR="00246AFB">
        <w:rPr>
          <w:rFonts w:cs="Arial"/>
          <w:b/>
          <w:bCs/>
          <w:szCs w:val="20"/>
          <w:lang w:val="sl-SI"/>
        </w:rPr>
        <w:t>1</w:t>
      </w:r>
      <w:r w:rsidR="00C05456" w:rsidRPr="000E0D5C">
        <w:rPr>
          <w:rFonts w:cs="Arial"/>
          <w:b/>
          <w:bCs/>
          <w:szCs w:val="20"/>
          <w:lang w:val="sl-SI"/>
        </w:rPr>
        <w:t xml:space="preserve">: Število kandidatov, ki v postopku </w:t>
      </w:r>
      <w:r w:rsidR="001B42B0" w:rsidRPr="000E0D5C">
        <w:rPr>
          <w:rFonts w:cs="Arial"/>
          <w:b/>
          <w:bCs/>
          <w:szCs w:val="20"/>
          <w:lang w:val="sl-SI"/>
        </w:rPr>
        <w:t xml:space="preserve">posebnega javnega </w:t>
      </w:r>
      <w:r w:rsidR="006161A4" w:rsidRPr="000E0D5C">
        <w:rPr>
          <w:rFonts w:cs="Arial"/>
          <w:b/>
          <w:bCs/>
          <w:szCs w:val="20"/>
          <w:lang w:val="sl-SI"/>
        </w:rPr>
        <w:t xml:space="preserve">natečaja </w:t>
      </w:r>
      <w:r w:rsidR="00C05456" w:rsidRPr="000E0D5C">
        <w:rPr>
          <w:rFonts w:cs="Arial"/>
          <w:b/>
          <w:bCs/>
          <w:szCs w:val="20"/>
          <w:lang w:val="sl-SI"/>
        </w:rPr>
        <w:t>zaradi odstopa</w:t>
      </w:r>
      <w:r w:rsidR="009400B2" w:rsidRPr="000E0D5C">
        <w:rPr>
          <w:rFonts w:cs="Arial"/>
          <w:b/>
          <w:bCs/>
          <w:szCs w:val="20"/>
          <w:lang w:val="sl-SI"/>
        </w:rPr>
        <w:t xml:space="preserve"> (ali neodziv</w:t>
      </w:r>
      <w:r w:rsidR="00332BD4">
        <w:rPr>
          <w:rFonts w:cs="Arial"/>
          <w:b/>
          <w:bCs/>
          <w:szCs w:val="20"/>
          <w:lang w:val="sl-SI"/>
        </w:rPr>
        <w:t>nosti</w:t>
      </w:r>
      <w:r w:rsidR="009400B2" w:rsidRPr="000E0D5C">
        <w:rPr>
          <w:rFonts w:cs="Arial"/>
          <w:b/>
          <w:bCs/>
          <w:szCs w:val="20"/>
          <w:lang w:val="sl-SI"/>
        </w:rPr>
        <w:t xml:space="preserve"> na poziv za dopolnitev</w:t>
      </w:r>
      <w:r w:rsidR="0085485E" w:rsidRPr="000E0D5C">
        <w:rPr>
          <w:rFonts w:cs="Arial"/>
          <w:b/>
          <w:bCs/>
          <w:szCs w:val="20"/>
          <w:lang w:val="sl-SI"/>
        </w:rPr>
        <w:t xml:space="preserve"> prijave</w:t>
      </w:r>
      <w:r w:rsidR="009400B2" w:rsidRPr="000E0D5C">
        <w:rPr>
          <w:rFonts w:cs="Arial"/>
          <w:b/>
          <w:bCs/>
          <w:szCs w:val="20"/>
          <w:lang w:val="sl-SI"/>
        </w:rPr>
        <w:t>)</w:t>
      </w:r>
      <w:r w:rsidR="00C05456" w:rsidRPr="000E0D5C">
        <w:rPr>
          <w:rFonts w:cs="Arial"/>
          <w:b/>
          <w:bCs/>
          <w:szCs w:val="20"/>
          <w:lang w:val="sl-SI"/>
        </w:rPr>
        <w:t xml:space="preserve"> n</w:t>
      </w:r>
      <w:r w:rsidR="006161A4" w:rsidRPr="000E0D5C">
        <w:rPr>
          <w:rFonts w:cs="Arial"/>
          <w:b/>
          <w:bCs/>
          <w:szCs w:val="20"/>
          <w:lang w:val="sl-SI"/>
        </w:rPr>
        <w:t>e</w:t>
      </w:r>
      <w:r w:rsidR="00C05456" w:rsidRPr="000E0D5C">
        <w:rPr>
          <w:rFonts w:cs="Arial"/>
          <w:b/>
          <w:bCs/>
          <w:szCs w:val="20"/>
          <w:lang w:val="sl-SI"/>
        </w:rPr>
        <w:t xml:space="preserve"> sodel</w:t>
      </w:r>
      <w:r w:rsidR="006161A4" w:rsidRPr="000E0D5C">
        <w:rPr>
          <w:rFonts w:cs="Arial"/>
          <w:b/>
          <w:bCs/>
          <w:szCs w:val="20"/>
          <w:lang w:val="sl-SI"/>
        </w:rPr>
        <w:t>uje</w:t>
      </w:r>
      <w:r w:rsidR="00332BD4">
        <w:rPr>
          <w:rFonts w:cs="Arial"/>
          <w:b/>
          <w:bCs/>
          <w:szCs w:val="20"/>
          <w:lang w:val="sl-SI"/>
        </w:rPr>
        <w:t>jo</w:t>
      </w:r>
      <w:r w:rsidR="00C05456" w:rsidRPr="000E0D5C">
        <w:rPr>
          <w:rFonts w:cs="Arial"/>
          <w:b/>
          <w:bCs/>
          <w:szCs w:val="20"/>
          <w:lang w:val="sl-SI"/>
        </w:rPr>
        <w:t xml:space="preserve"> </w:t>
      </w:r>
    </w:p>
    <w:p w14:paraId="17020E9E" w14:textId="365D7A81" w:rsidR="00F96CDC" w:rsidRPr="007926E4" w:rsidRDefault="00F96CDC" w:rsidP="00F96CDC">
      <w:pPr>
        <w:jc w:val="both"/>
        <w:rPr>
          <w:rFonts w:cs="Arial"/>
          <w:sz w:val="16"/>
          <w:szCs w:val="16"/>
          <w:lang w:val="sl-SI"/>
        </w:rPr>
      </w:pPr>
      <w:r w:rsidRPr="00F73322">
        <w:rPr>
          <w:rFonts w:cs="Arial"/>
          <w:sz w:val="16"/>
          <w:szCs w:val="16"/>
          <w:lang w:val="sl-SI"/>
        </w:rPr>
        <w:t>Vir: Podatki Ministrstva za javno upravo</w:t>
      </w:r>
    </w:p>
    <w:p w14:paraId="631770C0" w14:textId="77777777" w:rsidR="0008576F" w:rsidRDefault="0008576F" w:rsidP="00F96CDC">
      <w:pPr>
        <w:jc w:val="both"/>
        <w:rPr>
          <w:rFonts w:cs="Arial"/>
          <w:color w:val="FF0000"/>
          <w:szCs w:val="20"/>
          <w:lang w:val="sl-SI"/>
        </w:rPr>
      </w:pPr>
    </w:p>
    <w:p w14:paraId="3692D4EC" w14:textId="6C06EAB9" w:rsidR="008431D1" w:rsidRDefault="008431D1" w:rsidP="008431D1">
      <w:pPr>
        <w:jc w:val="both"/>
        <w:rPr>
          <w:rFonts w:cs="Arial"/>
          <w:szCs w:val="20"/>
          <w:lang w:val="sl-SI"/>
        </w:rPr>
      </w:pPr>
      <w:bookmarkStart w:id="1" w:name="_Hlk199317385"/>
      <w:r w:rsidRPr="00CA2D88">
        <w:rPr>
          <w:rFonts w:cs="Arial"/>
          <w:szCs w:val="20"/>
          <w:lang w:val="sl-SI"/>
        </w:rPr>
        <w:t>Če torej pri izračunu povprečnega števila prijav na posebni javni natečaj upoštevamo zgolj prijave tistih kandidatov, ki v postopku posebnega javnega natečaja</w:t>
      </w:r>
      <w:r>
        <w:rPr>
          <w:rFonts w:cs="Arial"/>
          <w:szCs w:val="20"/>
          <w:lang w:val="sl-SI"/>
        </w:rPr>
        <w:t xml:space="preserve"> tudi</w:t>
      </w:r>
      <w:r w:rsidRPr="00CA2D88">
        <w:rPr>
          <w:rFonts w:cs="Arial"/>
          <w:szCs w:val="20"/>
          <w:lang w:val="sl-SI"/>
        </w:rPr>
        <w:t xml:space="preserve"> dejansko sodelujejo, ugotovimo, </w:t>
      </w:r>
      <w:bookmarkEnd w:id="1"/>
      <w:r w:rsidRPr="00CA2D88">
        <w:rPr>
          <w:rFonts w:cs="Arial"/>
          <w:szCs w:val="20"/>
          <w:lang w:val="sl-SI"/>
        </w:rPr>
        <w:t xml:space="preserve">da je </w:t>
      </w:r>
      <w:r>
        <w:rPr>
          <w:rFonts w:cs="Arial"/>
          <w:szCs w:val="20"/>
          <w:lang w:val="sl-SI"/>
        </w:rPr>
        <w:t>povprečno število</w:t>
      </w:r>
      <w:r w:rsidRPr="00CA2D88">
        <w:rPr>
          <w:rFonts w:cs="Arial"/>
          <w:szCs w:val="20"/>
          <w:lang w:val="sl-SI"/>
        </w:rPr>
        <w:t xml:space="preserve"> kandidatov za najvišje uradniške položaje še vedno izjemno nizk</w:t>
      </w:r>
      <w:r>
        <w:rPr>
          <w:rFonts w:cs="Arial"/>
          <w:szCs w:val="20"/>
          <w:lang w:val="sl-SI"/>
        </w:rPr>
        <w:t>o</w:t>
      </w:r>
      <w:r w:rsidRPr="00CA2D88">
        <w:rPr>
          <w:rFonts w:cs="Arial"/>
          <w:szCs w:val="20"/>
          <w:lang w:val="sl-SI"/>
        </w:rPr>
        <w:t xml:space="preserve"> in za leto 2024 znaša </w:t>
      </w:r>
      <w:r w:rsidRPr="001D65F0">
        <w:rPr>
          <w:rFonts w:cs="Arial"/>
          <w:szCs w:val="20"/>
          <w:lang w:val="sl-SI"/>
        </w:rPr>
        <w:t>le še 1,7 kandidata na posamezen posebni javni natečaj,</w:t>
      </w:r>
      <w:r w:rsidRPr="00CA2D88">
        <w:rPr>
          <w:rFonts w:cs="Arial"/>
          <w:szCs w:val="20"/>
          <w:lang w:val="sl-SI"/>
        </w:rPr>
        <w:t xml:space="preserve"> kar je primerljivo s trendom zadnjih let. </w:t>
      </w:r>
    </w:p>
    <w:p w14:paraId="02A47331" w14:textId="77777777" w:rsidR="00246AFB" w:rsidRDefault="00246AFB" w:rsidP="008431D1">
      <w:pPr>
        <w:jc w:val="both"/>
        <w:rPr>
          <w:rFonts w:cs="Arial"/>
          <w:szCs w:val="20"/>
          <w:lang w:val="sl-SI"/>
        </w:rPr>
      </w:pPr>
    </w:p>
    <w:p w14:paraId="15A1F0E9" w14:textId="657B058A" w:rsidR="00246AFB" w:rsidRPr="000E0D5C" w:rsidRDefault="00246AFB" w:rsidP="00246AFB">
      <w:pPr>
        <w:jc w:val="both"/>
        <w:rPr>
          <w:rFonts w:cs="Arial"/>
          <w:b/>
          <w:bCs/>
          <w:szCs w:val="20"/>
          <w:lang w:val="sl-SI"/>
        </w:rPr>
      </w:pPr>
      <w:r>
        <w:rPr>
          <w:noProof/>
        </w:rPr>
        <w:drawing>
          <wp:anchor distT="0" distB="0" distL="114300" distR="114300" simplePos="0" relativeHeight="251714560" behindDoc="0" locked="0" layoutInCell="1" allowOverlap="1" wp14:anchorId="0A10107B" wp14:editId="05C94644">
            <wp:simplePos x="0" y="0"/>
            <wp:positionH relativeFrom="margin">
              <wp:align>left</wp:align>
            </wp:positionH>
            <wp:positionV relativeFrom="paragraph">
              <wp:posOffset>590495</wp:posOffset>
            </wp:positionV>
            <wp:extent cx="5390515" cy="3276600"/>
            <wp:effectExtent l="0" t="0" r="635" b="0"/>
            <wp:wrapTopAndBottom/>
            <wp:docPr id="1435531651" name="Grafikon 1">
              <a:extLst xmlns:a="http://schemas.openxmlformats.org/drawingml/2006/main">
                <a:ext uri="{FF2B5EF4-FFF2-40B4-BE49-F238E27FC236}">
                  <a16:creationId xmlns:a16="http://schemas.microsoft.com/office/drawing/2014/main" id="{22AA6F67-E3AE-3442-BD8B-26AA192EB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0E0D5C">
        <w:rPr>
          <w:rFonts w:cs="Arial"/>
          <w:b/>
          <w:bCs/>
          <w:szCs w:val="20"/>
          <w:lang w:val="sl-SI"/>
        </w:rPr>
        <w:t xml:space="preserve">Grafikon </w:t>
      </w:r>
      <w:r>
        <w:rPr>
          <w:rFonts w:cs="Arial"/>
          <w:b/>
          <w:bCs/>
          <w:szCs w:val="20"/>
          <w:lang w:val="sl-SI"/>
        </w:rPr>
        <w:t>2</w:t>
      </w:r>
      <w:r w:rsidRPr="000E0D5C">
        <w:rPr>
          <w:rFonts w:cs="Arial"/>
          <w:b/>
          <w:bCs/>
          <w:szCs w:val="20"/>
          <w:lang w:val="sl-SI"/>
        </w:rPr>
        <w:t>: Povprečno število prijav na objavljen posebni javni natečaj po letih</w:t>
      </w:r>
      <w:r>
        <w:rPr>
          <w:rFonts w:cs="Arial"/>
          <w:b/>
          <w:bCs/>
          <w:szCs w:val="20"/>
          <w:lang w:val="sl-SI"/>
        </w:rPr>
        <w:t xml:space="preserve"> – upoštevajoč vse prijavljene kandidate in upoštevajoč le tiste, ki v postopku dejansko sodelujejo</w:t>
      </w:r>
    </w:p>
    <w:p w14:paraId="0CA9251D" w14:textId="6D061173" w:rsidR="006F5CDB" w:rsidRPr="002A649E" w:rsidRDefault="00246AFB" w:rsidP="004171F7">
      <w:pPr>
        <w:jc w:val="both"/>
        <w:rPr>
          <w:rFonts w:cs="Arial"/>
          <w:sz w:val="16"/>
          <w:szCs w:val="16"/>
          <w:lang w:val="sl-SI"/>
        </w:rPr>
      </w:pPr>
      <w:r w:rsidRPr="00FE32DE">
        <w:rPr>
          <w:rFonts w:cs="Arial"/>
          <w:sz w:val="16"/>
          <w:szCs w:val="16"/>
          <w:lang w:val="sl-SI"/>
        </w:rPr>
        <w:t>Vir: Poročila Uradniškega sveta 2015-2023 in podatki Ministrstva za javno upravo</w:t>
      </w:r>
    </w:p>
    <w:p w14:paraId="70EC5D5C" w14:textId="77777777" w:rsidR="006F1873" w:rsidRDefault="006F1873" w:rsidP="004171F7">
      <w:pPr>
        <w:jc w:val="both"/>
        <w:rPr>
          <w:lang w:val="sl-SI"/>
        </w:rPr>
      </w:pPr>
    </w:p>
    <w:p w14:paraId="4C8A2D49" w14:textId="739AD024" w:rsidR="00122A7A" w:rsidRPr="004D7953" w:rsidRDefault="00345DAA" w:rsidP="004171F7">
      <w:pPr>
        <w:jc w:val="both"/>
        <w:rPr>
          <w:rFonts w:cs="Arial"/>
          <w:color w:val="FF0000"/>
          <w:szCs w:val="20"/>
          <w:lang w:val="sl-SI"/>
        </w:rPr>
      </w:pPr>
      <w:r>
        <w:rPr>
          <w:lang w:val="sl-SI"/>
        </w:rPr>
        <w:t xml:space="preserve">V letu 2024 se je tako ponovno izkazalo, da prijavljanje kandidatov brez </w:t>
      </w:r>
      <w:r w:rsidR="004D7953" w:rsidRPr="000A5D6B">
        <w:rPr>
          <w:lang w:val="sl-SI"/>
        </w:rPr>
        <w:t>pravega interesa</w:t>
      </w:r>
      <w:r w:rsidR="004D7953">
        <w:rPr>
          <w:lang w:val="sl-SI"/>
        </w:rPr>
        <w:t xml:space="preserve"> </w:t>
      </w:r>
      <w:r w:rsidR="00332BD4">
        <w:rPr>
          <w:lang w:val="sl-SI"/>
        </w:rPr>
        <w:t xml:space="preserve">za </w:t>
      </w:r>
      <w:r w:rsidR="004D7953">
        <w:rPr>
          <w:lang w:val="sl-SI"/>
        </w:rPr>
        <w:t>sodelova</w:t>
      </w:r>
      <w:r w:rsidR="00332BD4">
        <w:rPr>
          <w:lang w:val="sl-SI"/>
        </w:rPr>
        <w:t>nje</w:t>
      </w:r>
      <w:r w:rsidR="004D7953">
        <w:rPr>
          <w:lang w:val="sl-SI"/>
        </w:rPr>
        <w:t xml:space="preserve"> v izbirnem postopku</w:t>
      </w:r>
      <w:r w:rsidR="004D7953" w:rsidRPr="000A5D6B">
        <w:rPr>
          <w:lang w:val="sl-SI"/>
        </w:rPr>
        <w:t xml:space="preserve"> obremen</w:t>
      </w:r>
      <w:r w:rsidR="004D7953">
        <w:rPr>
          <w:lang w:val="sl-SI"/>
        </w:rPr>
        <w:t>juje i</w:t>
      </w:r>
      <w:r w:rsidR="004D7953" w:rsidRPr="000A5D6B">
        <w:rPr>
          <w:lang w:val="sl-SI"/>
        </w:rPr>
        <w:t>n podaljšuje postopke</w:t>
      </w:r>
      <w:r w:rsidR="004D7953">
        <w:rPr>
          <w:lang w:val="sl-SI"/>
        </w:rPr>
        <w:t xml:space="preserve"> javnih natečajev</w:t>
      </w:r>
      <w:r>
        <w:rPr>
          <w:lang w:val="sl-SI"/>
        </w:rPr>
        <w:t>, zato</w:t>
      </w:r>
      <w:r w:rsidR="004D7953" w:rsidRPr="000A5D6B">
        <w:rPr>
          <w:lang w:val="sl-SI"/>
        </w:rPr>
        <w:t xml:space="preserve"> Uradniški svet pozdravlja spremembe, ki jih prinaša novi Zakon o javnih uslužbencih, zlasti odpravo obveznosti pozivanja k dopolnitvi nepopolnih prijav. Ta ukrep bo prispeval k večji učinkovitosti </w:t>
      </w:r>
      <w:r w:rsidR="004D7953">
        <w:rPr>
          <w:lang w:val="sl-SI"/>
        </w:rPr>
        <w:t xml:space="preserve">izbirnega postopka </w:t>
      </w:r>
      <w:r w:rsidR="004D7953" w:rsidRPr="000A5D6B">
        <w:rPr>
          <w:lang w:val="sl-SI"/>
        </w:rPr>
        <w:t xml:space="preserve">in spodbudil </w:t>
      </w:r>
      <w:r w:rsidR="00332BD4">
        <w:rPr>
          <w:lang w:val="sl-SI"/>
        </w:rPr>
        <w:t>večjo resnost pri prijav</w:t>
      </w:r>
      <w:r w:rsidR="0095321F">
        <w:rPr>
          <w:lang w:val="sl-SI"/>
        </w:rPr>
        <w:t xml:space="preserve">ah </w:t>
      </w:r>
      <w:r w:rsidR="004D7953" w:rsidRPr="000A5D6B">
        <w:rPr>
          <w:lang w:val="sl-SI"/>
        </w:rPr>
        <w:t>kandidatov</w:t>
      </w:r>
      <w:r w:rsidR="004D7953">
        <w:rPr>
          <w:lang w:val="sl-SI"/>
        </w:rPr>
        <w:t xml:space="preserve">, </w:t>
      </w:r>
      <w:r w:rsidR="004D7953" w:rsidRPr="0094404F">
        <w:rPr>
          <w:rFonts w:cs="Arial"/>
          <w:szCs w:val="20"/>
          <w:lang w:val="sl-SI"/>
        </w:rPr>
        <w:t>kar bo dolgoročno prispevalo h kakovostnejšemu izboru</w:t>
      </w:r>
      <w:r w:rsidR="004D7953" w:rsidRPr="000A5D6B">
        <w:rPr>
          <w:lang w:val="sl-SI"/>
        </w:rPr>
        <w:t>.</w:t>
      </w:r>
    </w:p>
    <w:p w14:paraId="014BDE3E" w14:textId="6FAC89BB" w:rsidR="007D047C" w:rsidRPr="001B150A" w:rsidRDefault="007D047C" w:rsidP="004171F7">
      <w:pPr>
        <w:jc w:val="both"/>
        <w:rPr>
          <w:rFonts w:cs="Arial"/>
          <w:szCs w:val="20"/>
          <w:lang w:val="sl-SI"/>
        </w:rPr>
      </w:pPr>
    </w:p>
    <w:p w14:paraId="11869B96" w14:textId="480D802E" w:rsidR="004D7953" w:rsidRDefault="00953A47" w:rsidP="00953A47">
      <w:pPr>
        <w:jc w:val="both"/>
        <w:rPr>
          <w:rFonts w:cs="Arial"/>
          <w:szCs w:val="20"/>
          <w:lang w:val="sl-SI"/>
        </w:rPr>
      </w:pPr>
      <w:r w:rsidRPr="000A5D6B">
        <w:rPr>
          <w:rFonts w:cs="Arial"/>
          <w:color w:val="000000" w:themeColor="text1"/>
          <w:szCs w:val="20"/>
          <w:lang w:val="sl-SI"/>
        </w:rPr>
        <w:t>Uradniški svet že več let opozarja na trend nizkega števila prijav na najvišj</w:t>
      </w:r>
      <w:r w:rsidR="00345DAA">
        <w:rPr>
          <w:rFonts w:cs="Arial"/>
          <w:color w:val="000000" w:themeColor="text1"/>
          <w:szCs w:val="20"/>
          <w:lang w:val="sl-SI"/>
        </w:rPr>
        <w:t>a</w:t>
      </w:r>
      <w:r w:rsidRPr="000A5D6B">
        <w:rPr>
          <w:rFonts w:cs="Arial"/>
          <w:color w:val="000000" w:themeColor="text1"/>
          <w:szCs w:val="20"/>
          <w:lang w:val="sl-SI"/>
        </w:rPr>
        <w:t xml:space="preserve"> uradnišk</w:t>
      </w:r>
      <w:r w:rsidR="00345DAA">
        <w:rPr>
          <w:rFonts w:cs="Arial"/>
          <w:color w:val="000000" w:themeColor="text1"/>
          <w:szCs w:val="20"/>
          <w:lang w:val="sl-SI"/>
        </w:rPr>
        <w:t>a</w:t>
      </w:r>
      <w:r w:rsidRPr="000A5D6B">
        <w:rPr>
          <w:rFonts w:cs="Arial"/>
          <w:color w:val="000000" w:themeColor="text1"/>
          <w:szCs w:val="20"/>
          <w:lang w:val="sl-SI"/>
        </w:rPr>
        <w:t xml:space="preserve"> položaj</w:t>
      </w:r>
      <w:r w:rsidR="00345DAA">
        <w:rPr>
          <w:rFonts w:cs="Arial"/>
          <w:color w:val="000000" w:themeColor="text1"/>
          <w:szCs w:val="20"/>
          <w:lang w:val="sl-SI"/>
        </w:rPr>
        <w:t>n</w:t>
      </w:r>
      <w:r w:rsidRPr="000A5D6B">
        <w:rPr>
          <w:rFonts w:cs="Arial"/>
          <w:color w:val="000000" w:themeColor="text1"/>
          <w:szCs w:val="20"/>
          <w:lang w:val="sl-SI"/>
        </w:rPr>
        <w:t>a</w:t>
      </w:r>
      <w:r w:rsidR="00345DAA">
        <w:rPr>
          <w:rFonts w:cs="Arial"/>
          <w:color w:val="000000" w:themeColor="text1"/>
          <w:szCs w:val="20"/>
          <w:lang w:val="sl-SI"/>
        </w:rPr>
        <w:t xml:space="preserve"> delovna mesta. </w:t>
      </w:r>
      <w:r w:rsidRPr="000A5D6B">
        <w:rPr>
          <w:rFonts w:cs="Arial"/>
          <w:color w:val="000000" w:themeColor="text1"/>
          <w:szCs w:val="20"/>
          <w:lang w:val="sl-SI"/>
        </w:rPr>
        <w:t xml:space="preserve">Razloge za to je podrobno predstavil že v poročilu za leto 2022. </w:t>
      </w:r>
      <w:r>
        <w:rPr>
          <w:rFonts w:cs="Arial"/>
          <w:szCs w:val="20"/>
          <w:lang w:val="sl-SI"/>
        </w:rPr>
        <w:t xml:space="preserve">Ne glede na navedeno </w:t>
      </w:r>
      <w:r w:rsidR="00345DAA">
        <w:rPr>
          <w:rFonts w:cs="Arial"/>
          <w:szCs w:val="20"/>
          <w:lang w:val="sl-SI"/>
        </w:rPr>
        <w:t xml:space="preserve">pa so bile konec leta 2024 zaznane spremembe v trendu po spremembah plačnega sistema z novim </w:t>
      </w:r>
      <w:r w:rsidR="00345DAA" w:rsidRPr="00A7575A">
        <w:rPr>
          <w:rFonts w:cs="Arial"/>
          <w:szCs w:val="20"/>
          <w:lang w:val="sl-SI"/>
        </w:rPr>
        <w:t>Zakonom o skupnih temeljih sistema plač v javnem sektorju</w:t>
      </w:r>
      <w:r w:rsidR="00345DAA">
        <w:rPr>
          <w:rFonts w:cs="Arial"/>
          <w:szCs w:val="20"/>
          <w:lang w:val="sl-SI"/>
        </w:rPr>
        <w:t xml:space="preserve">, ki je prinesel </w:t>
      </w:r>
      <w:r w:rsidR="00675F09" w:rsidRPr="00A7575A">
        <w:rPr>
          <w:rFonts w:cs="Arial"/>
          <w:szCs w:val="20"/>
          <w:lang w:val="sl-SI"/>
        </w:rPr>
        <w:t>sicer postopen</w:t>
      </w:r>
      <w:r w:rsidR="00A7575A" w:rsidRPr="00A7575A">
        <w:rPr>
          <w:rFonts w:cs="Arial"/>
          <w:szCs w:val="20"/>
          <w:lang w:val="sl-SI"/>
        </w:rPr>
        <w:t>, vendar</w:t>
      </w:r>
      <w:r w:rsidR="00675F09" w:rsidRPr="00A7575A">
        <w:rPr>
          <w:rFonts w:cs="Arial"/>
          <w:szCs w:val="20"/>
          <w:lang w:val="sl-SI"/>
        </w:rPr>
        <w:t xml:space="preserve"> </w:t>
      </w:r>
      <w:r w:rsidR="00D1681B" w:rsidRPr="00A7575A">
        <w:rPr>
          <w:rFonts w:cs="Arial"/>
          <w:szCs w:val="20"/>
          <w:lang w:val="sl-SI"/>
        </w:rPr>
        <w:t>opazen</w:t>
      </w:r>
      <w:r w:rsidR="00675F09" w:rsidRPr="00A7575A">
        <w:rPr>
          <w:rFonts w:cs="Arial"/>
          <w:szCs w:val="20"/>
          <w:lang w:val="sl-SI"/>
        </w:rPr>
        <w:t xml:space="preserve"> dvig osnovnih plač uradnikov na položaj</w:t>
      </w:r>
      <w:r>
        <w:rPr>
          <w:rFonts w:cs="Arial"/>
          <w:szCs w:val="20"/>
          <w:lang w:val="sl-SI"/>
        </w:rPr>
        <w:t>ih</w:t>
      </w:r>
      <w:r w:rsidR="00345DAA">
        <w:rPr>
          <w:rFonts w:cs="Arial"/>
          <w:szCs w:val="20"/>
          <w:lang w:val="sl-SI"/>
        </w:rPr>
        <w:t xml:space="preserve"> </w:t>
      </w:r>
      <w:r w:rsidR="00332BD4">
        <w:rPr>
          <w:rFonts w:cs="Arial"/>
          <w:szCs w:val="20"/>
          <w:lang w:val="sl-SI"/>
        </w:rPr>
        <w:t>in</w:t>
      </w:r>
      <w:r>
        <w:rPr>
          <w:rFonts w:cs="Arial"/>
          <w:szCs w:val="20"/>
          <w:lang w:val="sl-SI"/>
        </w:rPr>
        <w:t xml:space="preserve"> višje odpravnine ob </w:t>
      </w:r>
      <w:r w:rsidR="00D1681B" w:rsidRPr="00A7575A">
        <w:rPr>
          <w:rFonts w:cs="Arial"/>
          <w:szCs w:val="20"/>
          <w:lang w:val="sl-SI"/>
        </w:rPr>
        <w:t xml:space="preserve">razrešitvi </w:t>
      </w:r>
      <w:r>
        <w:rPr>
          <w:rFonts w:cs="Arial"/>
          <w:szCs w:val="20"/>
          <w:lang w:val="sl-SI"/>
        </w:rPr>
        <w:t>b</w:t>
      </w:r>
      <w:r w:rsidR="001802AE">
        <w:rPr>
          <w:rFonts w:cs="Arial"/>
          <w:szCs w:val="20"/>
          <w:lang w:val="sl-SI"/>
        </w:rPr>
        <w:t>rez razloga</w:t>
      </w:r>
      <w:r>
        <w:rPr>
          <w:rFonts w:cs="Arial"/>
          <w:szCs w:val="20"/>
          <w:lang w:val="sl-SI"/>
        </w:rPr>
        <w:t xml:space="preserve">, kot jih določa </w:t>
      </w:r>
      <w:r w:rsidR="00D1681B" w:rsidRPr="00A7575A">
        <w:rPr>
          <w:rFonts w:cs="Arial"/>
          <w:szCs w:val="20"/>
          <w:lang w:val="sl-SI"/>
        </w:rPr>
        <w:t xml:space="preserve">novi </w:t>
      </w:r>
      <w:r w:rsidR="002A4CD8" w:rsidRPr="00A7575A">
        <w:rPr>
          <w:rFonts w:cs="Arial"/>
          <w:szCs w:val="20"/>
          <w:lang w:val="sl-SI"/>
        </w:rPr>
        <w:t xml:space="preserve">Zakon o javnih uslužbencih. </w:t>
      </w:r>
      <w:r>
        <w:rPr>
          <w:rFonts w:cs="Arial"/>
          <w:szCs w:val="20"/>
          <w:lang w:val="sl-SI"/>
        </w:rPr>
        <w:t>Kljub temu</w:t>
      </w:r>
      <w:r w:rsidR="00D1681B" w:rsidRPr="00A7575A">
        <w:rPr>
          <w:rFonts w:cs="Arial"/>
          <w:szCs w:val="20"/>
          <w:lang w:val="sl-SI"/>
        </w:rPr>
        <w:t xml:space="preserve"> Uradnišk</w:t>
      </w:r>
      <w:r w:rsidR="002A4CD8" w:rsidRPr="00A7575A">
        <w:rPr>
          <w:rFonts w:cs="Arial"/>
          <w:szCs w:val="20"/>
          <w:lang w:val="sl-SI"/>
        </w:rPr>
        <w:t>i</w:t>
      </w:r>
      <w:r w:rsidR="00D1681B" w:rsidRPr="00A7575A">
        <w:rPr>
          <w:rFonts w:cs="Arial"/>
          <w:szCs w:val="20"/>
          <w:lang w:val="sl-SI"/>
        </w:rPr>
        <w:t xml:space="preserve"> svet</w:t>
      </w:r>
      <w:r w:rsidR="002A4CD8" w:rsidRPr="00A7575A">
        <w:rPr>
          <w:rFonts w:cs="Arial"/>
          <w:szCs w:val="20"/>
          <w:lang w:val="sl-SI"/>
        </w:rPr>
        <w:t xml:space="preserve"> poudarja, da ključna </w:t>
      </w:r>
      <w:r>
        <w:rPr>
          <w:rFonts w:cs="Arial"/>
          <w:szCs w:val="20"/>
          <w:lang w:val="sl-SI"/>
        </w:rPr>
        <w:t xml:space="preserve">sistemska </w:t>
      </w:r>
      <w:r w:rsidR="002A4CD8" w:rsidRPr="00A7575A">
        <w:rPr>
          <w:rFonts w:cs="Arial"/>
          <w:szCs w:val="20"/>
          <w:lang w:val="sl-SI"/>
        </w:rPr>
        <w:t xml:space="preserve">pomanjkljivost </w:t>
      </w:r>
      <w:r>
        <w:rPr>
          <w:rFonts w:cs="Arial"/>
          <w:szCs w:val="20"/>
          <w:lang w:val="sl-SI"/>
        </w:rPr>
        <w:t xml:space="preserve">ostaja nespremenjena - </w:t>
      </w:r>
      <w:r w:rsidR="00D1681B" w:rsidRPr="00A7575A">
        <w:rPr>
          <w:rFonts w:cs="Arial"/>
          <w:szCs w:val="20"/>
          <w:lang w:val="sl-SI"/>
        </w:rPr>
        <w:t xml:space="preserve">možnost </w:t>
      </w:r>
      <w:r w:rsidR="002A4CD8" w:rsidRPr="00A7575A">
        <w:rPr>
          <w:rFonts w:cs="Arial"/>
          <w:szCs w:val="20"/>
          <w:lang w:val="sl-SI"/>
        </w:rPr>
        <w:t xml:space="preserve">nekrivdne </w:t>
      </w:r>
      <w:r w:rsidR="00D1681B" w:rsidRPr="00A7575A">
        <w:rPr>
          <w:rFonts w:cs="Arial"/>
          <w:szCs w:val="20"/>
          <w:lang w:val="sl-SI"/>
        </w:rPr>
        <w:t>razrešitve uradnika na položaju in to v izjemno dolgem časovnem obdobju</w:t>
      </w:r>
      <w:r w:rsidR="002A4CD8" w:rsidRPr="00A7575A">
        <w:rPr>
          <w:rFonts w:cs="Arial"/>
          <w:szCs w:val="20"/>
          <w:lang w:val="sl-SI"/>
        </w:rPr>
        <w:t xml:space="preserve"> </w:t>
      </w:r>
      <w:r w:rsidR="00D1681B" w:rsidRPr="00A7575A">
        <w:rPr>
          <w:rFonts w:cs="Arial"/>
          <w:szCs w:val="20"/>
          <w:lang w:val="sl-SI"/>
        </w:rPr>
        <w:t>enega leta od</w:t>
      </w:r>
      <w:r w:rsidR="001802AE">
        <w:rPr>
          <w:rFonts w:cs="Arial"/>
          <w:szCs w:val="20"/>
          <w:lang w:val="sl-SI"/>
        </w:rPr>
        <w:t xml:space="preserve"> nastopa funkcije funkcionarja oziroma</w:t>
      </w:r>
      <w:r w:rsidR="00D1681B" w:rsidRPr="00A7575A">
        <w:rPr>
          <w:rFonts w:cs="Arial"/>
          <w:szCs w:val="20"/>
          <w:lang w:val="sl-SI"/>
        </w:rPr>
        <w:t xml:space="preserve"> imenovanja</w:t>
      </w:r>
      <w:r w:rsidR="003C2367" w:rsidRPr="00A7575A">
        <w:rPr>
          <w:rFonts w:cs="Arial"/>
          <w:szCs w:val="20"/>
          <w:lang w:val="sl-SI"/>
        </w:rPr>
        <w:t xml:space="preserve">. </w:t>
      </w:r>
    </w:p>
    <w:p w14:paraId="0D2F6AC0" w14:textId="77777777" w:rsidR="004D7953" w:rsidRDefault="004D7953" w:rsidP="00A238CB">
      <w:pPr>
        <w:jc w:val="both"/>
        <w:rPr>
          <w:rFonts w:cs="Arial"/>
          <w:szCs w:val="20"/>
          <w:lang w:val="sl-SI"/>
        </w:rPr>
      </w:pPr>
    </w:p>
    <w:p w14:paraId="475E08C8" w14:textId="69CCEE72" w:rsidR="00A238CB" w:rsidRPr="000E0D5C" w:rsidRDefault="003C2367" w:rsidP="00A238CB">
      <w:pPr>
        <w:jc w:val="both"/>
        <w:rPr>
          <w:rFonts w:cs="Arial"/>
          <w:color w:val="FF0000"/>
          <w:szCs w:val="20"/>
          <w:lang w:val="sl-SI"/>
        </w:rPr>
      </w:pPr>
      <w:r w:rsidRPr="00A7575A">
        <w:rPr>
          <w:rFonts w:cs="Arial"/>
          <w:szCs w:val="20"/>
          <w:lang w:val="sl-SI"/>
        </w:rPr>
        <w:t xml:space="preserve">Prav tako </w:t>
      </w:r>
      <w:r w:rsidR="001802AE">
        <w:rPr>
          <w:rFonts w:cs="Arial"/>
          <w:szCs w:val="20"/>
          <w:lang w:val="sl-SI"/>
        </w:rPr>
        <w:t xml:space="preserve">večje </w:t>
      </w:r>
      <w:r w:rsidRPr="00A7575A">
        <w:rPr>
          <w:rFonts w:cs="Arial"/>
          <w:szCs w:val="20"/>
          <w:lang w:val="sl-SI"/>
        </w:rPr>
        <w:t xml:space="preserve">spremembe ni doživel institut imenovanja vršilcev dolžnosti, </w:t>
      </w:r>
      <w:r w:rsidR="00953A47">
        <w:rPr>
          <w:rFonts w:cs="Arial"/>
          <w:szCs w:val="20"/>
          <w:lang w:val="sl-SI"/>
        </w:rPr>
        <w:t xml:space="preserve">ki pri drugih kandidatih pogosto vzbuja vtis, da je položaj že v naprej zaseden. Statistika za leto 2024 to potrjuje. </w:t>
      </w:r>
      <w:r w:rsidR="00345DAA">
        <w:rPr>
          <w:rFonts w:cs="Arial"/>
          <w:szCs w:val="20"/>
          <w:lang w:val="sl-SI"/>
        </w:rPr>
        <w:t>V</w:t>
      </w:r>
      <w:r w:rsidR="00953A47">
        <w:rPr>
          <w:rFonts w:cs="Arial"/>
          <w:szCs w:val="20"/>
          <w:lang w:val="sl-SI"/>
        </w:rPr>
        <w:t xml:space="preserve"> letu 2024</w:t>
      </w:r>
      <w:r w:rsidR="00C12BD1" w:rsidRPr="00A7575A">
        <w:rPr>
          <w:rFonts w:cs="Arial"/>
          <w:szCs w:val="20"/>
          <w:lang w:val="sl-SI"/>
        </w:rPr>
        <w:t xml:space="preserve"> se je </w:t>
      </w:r>
      <w:r w:rsidR="00345DAA">
        <w:rPr>
          <w:rFonts w:cs="Arial"/>
          <w:szCs w:val="20"/>
          <w:lang w:val="sl-SI"/>
        </w:rPr>
        <w:t xml:space="preserve">namreč </w:t>
      </w:r>
      <w:r w:rsidR="00C12BD1" w:rsidRPr="00A7575A">
        <w:rPr>
          <w:rFonts w:cs="Arial"/>
          <w:szCs w:val="20"/>
          <w:lang w:val="sl-SI"/>
        </w:rPr>
        <w:t>na 49 objavljenih posebnih javnih natečajev prijavilo 33 imenovanih vršilcev dolžnosti, pri čemer je bil</w:t>
      </w:r>
      <w:r w:rsidR="00A7575A" w:rsidRPr="00A7575A">
        <w:rPr>
          <w:rFonts w:cs="Arial"/>
          <w:szCs w:val="20"/>
          <w:lang w:val="sl-SI"/>
        </w:rPr>
        <w:t xml:space="preserve"> v 10 primerih vršilec dolžnosti tudi edini kandidat za razpisani položaj, kar predstavlja 30% vseh objavljenih posebnih javnih natečajev</w:t>
      </w:r>
      <w:r w:rsidR="00066F92">
        <w:rPr>
          <w:rFonts w:cs="Arial"/>
          <w:szCs w:val="20"/>
          <w:lang w:val="sl-SI"/>
        </w:rPr>
        <w:t>. Č</w:t>
      </w:r>
      <w:r w:rsidR="00C12BD1" w:rsidRPr="00A7575A">
        <w:rPr>
          <w:rFonts w:cs="Arial"/>
          <w:szCs w:val="20"/>
          <w:lang w:val="sl-SI"/>
        </w:rPr>
        <w:t xml:space="preserve">e </w:t>
      </w:r>
      <w:r w:rsidR="000A5D6B">
        <w:rPr>
          <w:rFonts w:cs="Arial"/>
          <w:szCs w:val="20"/>
          <w:lang w:val="sl-SI"/>
        </w:rPr>
        <w:t xml:space="preserve"> </w:t>
      </w:r>
      <w:r w:rsidR="00C12BD1" w:rsidRPr="00A7575A">
        <w:rPr>
          <w:rFonts w:cs="Arial"/>
          <w:szCs w:val="20"/>
          <w:lang w:val="sl-SI"/>
        </w:rPr>
        <w:t>upoštevamo le kandidate, ki v postopku dejansko sodelujejo</w:t>
      </w:r>
      <w:r w:rsidR="00066F92">
        <w:rPr>
          <w:rFonts w:cs="Arial"/>
          <w:szCs w:val="20"/>
          <w:lang w:val="sl-SI"/>
        </w:rPr>
        <w:t>,</w:t>
      </w:r>
      <w:r w:rsidR="00A7575A" w:rsidRPr="00A7575A">
        <w:rPr>
          <w:rFonts w:cs="Arial"/>
          <w:szCs w:val="20"/>
          <w:lang w:val="sl-SI"/>
        </w:rPr>
        <w:t xml:space="preserve"> pa je bilo takšnih primerov, kjer je vršilec dolžnosti edini kandidat za razpisani položaj 19, kar </w:t>
      </w:r>
      <w:r w:rsidR="00066F92">
        <w:rPr>
          <w:rFonts w:cs="Arial"/>
          <w:szCs w:val="20"/>
          <w:lang w:val="sl-SI"/>
        </w:rPr>
        <w:t xml:space="preserve">predstavlja </w:t>
      </w:r>
      <w:r w:rsidR="00A7575A" w:rsidRPr="00A7575A">
        <w:rPr>
          <w:rFonts w:cs="Arial"/>
          <w:szCs w:val="20"/>
          <w:lang w:val="sl-SI"/>
        </w:rPr>
        <w:t>58</w:t>
      </w:r>
      <w:r w:rsidR="00A238CB" w:rsidRPr="00A7575A">
        <w:rPr>
          <w:rFonts w:cs="Arial"/>
          <w:szCs w:val="20"/>
          <w:lang w:val="sl-SI"/>
        </w:rPr>
        <w:t xml:space="preserve"> % vseh objavljenih posebnih javnih natečajev, na katere se je vršilec dolžnosti</w:t>
      </w:r>
      <w:r w:rsidR="006425EA" w:rsidRPr="006425EA">
        <w:rPr>
          <w:rFonts w:cs="Arial"/>
          <w:szCs w:val="20"/>
          <w:lang w:val="sl-SI"/>
        </w:rPr>
        <w:t xml:space="preserve"> </w:t>
      </w:r>
      <w:r w:rsidR="006425EA" w:rsidRPr="00A7575A">
        <w:rPr>
          <w:rFonts w:cs="Arial"/>
          <w:szCs w:val="20"/>
          <w:lang w:val="sl-SI"/>
        </w:rPr>
        <w:t>prijavil</w:t>
      </w:r>
      <w:r w:rsidR="00A238CB" w:rsidRPr="00A7575A">
        <w:rPr>
          <w:rFonts w:cs="Arial"/>
          <w:szCs w:val="20"/>
          <w:lang w:val="sl-SI"/>
        </w:rPr>
        <w:t xml:space="preserve">. </w:t>
      </w:r>
    </w:p>
    <w:p w14:paraId="759725B4" w14:textId="77777777" w:rsidR="00252199" w:rsidRDefault="00252199" w:rsidP="004171F7">
      <w:pPr>
        <w:rPr>
          <w:rFonts w:cs="Arial"/>
          <w:color w:val="FF0000"/>
          <w:szCs w:val="20"/>
          <w:lang w:val="sl-SI"/>
        </w:rPr>
      </w:pPr>
    </w:p>
    <w:p w14:paraId="4FA9F4C0" w14:textId="77777777" w:rsidR="008B7BE2" w:rsidRPr="000E0D5C" w:rsidRDefault="008B7BE2" w:rsidP="004171F7">
      <w:pPr>
        <w:rPr>
          <w:rFonts w:cs="Arial"/>
          <w:color w:val="FF0000"/>
          <w:szCs w:val="20"/>
          <w:lang w:val="sl-SI"/>
        </w:rPr>
      </w:pPr>
    </w:p>
    <w:p w14:paraId="57A3550A" w14:textId="595143A9" w:rsidR="002F5277" w:rsidRPr="00E47EA7" w:rsidRDefault="002F5277" w:rsidP="00683EF6">
      <w:pPr>
        <w:pStyle w:val="Odstavekseznama"/>
        <w:numPr>
          <w:ilvl w:val="0"/>
          <w:numId w:val="3"/>
        </w:numPr>
        <w:jc w:val="both"/>
        <w:rPr>
          <w:rFonts w:cs="Arial"/>
          <w:b/>
          <w:bCs/>
          <w:szCs w:val="20"/>
          <w:lang w:val="sl-SI"/>
        </w:rPr>
      </w:pPr>
      <w:r w:rsidRPr="00E47EA7">
        <w:rPr>
          <w:rFonts w:cs="Arial"/>
          <w:b/>
          <w:bCs/>
          <w:szCs w:val="20"/>
          <w:lang w:val="sl-SI"/>
        </w:rPr>
        <w:t>Vloga strokovne službe Ministrstva za javno upravo pri delu Uradniškega sveta in posebnih natečajnih komisij</w:t>
      </w:r>
    </w:p>
    <w:p w14:paraId="25B906F8" w14:textId="77777777" w:rsidR="00E47EA7" w:rsidRPr="000E0D5C" w:rsidRDefault="00E47EA7" w:rsidP="008C026C">
      <w:pPr>
        <w:jc w:val="both"/>
        <w:rPr>
          <w:rFonts w:cs="Arial"/>
          <w:color w:val="FF0000"/>
          <w:szCs w:val="20"/>
          <w:lang w:val="sl-SI"/>
        </w:rPr>
      </w:pPr>
    </w:p>
    <w:p w14:paraId="5F7B65B8" w14:textId="065555AE" w:rsidR="008C026C" w:rsidRPr="001B150A" w:rsidRDefault="008C026C" w:rsidP="008C026C">
      <w:pPr>
        <w:jc w:val="both"/>
        <w:rPr>
          <w:rFonts w:cs="Arial"/>
          <w:szCs w:val="20"/>
          <w:lang w:val="sl-SI"/>
        </w:rPr>
      </w:pPr>
      <w:r w:rsidRPr="001B150A">
        <w:rPr>
          <w:rFonts w:cs="Arial"/>
          <w:szCs w:val="20"/>
          <w:lang w:val="sl-SI"/>
        </w:rPr>
        <w:t>Strokovna služba Ministrstva za javno upravo (v nadaljnjem besedilu: strokovna služba) v skladu z določbo petega odstavka 178. člena ZJU opravlja strokovna in administrativna opravila za Uradniški svet. Med navedenimi opravili gre predvsem za skrb za pripravo predlogov dnevnega reda, dopolnitev seznama članov posebnih natečajnih komisij, gradiv za obravnavo, vabil, zapisnikov, zahtevkov za izplačilo sejnin</w:t>
      </w:r>
      <w:r w:rsidR="00967D9C" w:rsidRPr="001B150A">
        <w:rPr>
          <w:rFonts w:cs="Arial"/>
          <w:szCs w:val="20"/>
          <w:lang w:val="sl-SI"/>
        </w:rPr>
        <w:t xml:space="preserve"> in </w:t>
      </w:r>
      <w:r w:rsidRPr="001B150A">
        <w:rPr>
          <w:rFonts w:cs="Arial"/>
          <w:szCs w:val="20"/>
          <w:lang w:val="sl-SI"/>
        </w:rPr>
        <w:t xml:space="preserve">realizacijo sklepov. </w:t>
      </w:r>
    </w:p>
    <w:p w14:paraId="1BFA3031" w14:textId="77777777" w:rsidR="008C026C" w:rsidRPr="001B150A" w:rsidRDefault="008C026C" w:rsidP="008C026C">
      <w:pPr>
        <w:jc w:val="both"/>
        <w:rPr>
          <w:rFonts w:cs="Arial"/>
          <w:szCs w:val="20"/>
          <w:lang w:val="sl-SI"/>
        </w:rPr>
      </w:pPr>
    </w:p>
    <w:p w14:paraId="24472A67" w14:textId="58084B7E" w:rsidR="005C5DCB" w:rsidRDefault="008C026C" w:rsidP="002F21D8">
      <w:pPr>
        <w:jc w:val="both"/>
        <w:rPr>
          <w:rFonts w:cs="Arial"/>
          <w:szCs w:val="20"/>
          <w:lang w:val="sl-SI"/>
        </w:rPr>
      </w:pPr>
      <w:r w:rsidRPr="001B150A">
        <w:rPr>
          <w:rFonts w:cs="Arial"/>
          <w:szCs w:val="20"/>
          <w:lang w:val="sl-SI"/>
        </w:rPr>
        <w:t xml:space="preserve">Ob navedenem je strokovna služba skrbela tudi za strokovno in administrativno podporo posebnim natečajnim komisijam, in sicer z zbiranjem prijav kandidatov, pozivanjem kandidatov k dopolnitvi nepopolnih vlog, datumskim usklajevanjem sej posebnih natečajnih komisij in vabljenjem kandidatov, s posredovanjem podatkov o kandidatih zunanjemu strokovnjaku za testiranje vodstvenega potenciala, s pripravo osnutkov sklepov o strokovni (ne)primernosti prijavljenih kandidatov, sklepov o neizpolnjevanju natečajnih pogojev, s posredovanjem seznamov primernih kandidatov z vsemi potrebnimi prilogami ter s pripravo zahtevkov za izplačilo sejnin in potnih stroškov članom posebnih natečajnih komisij. Prav tako je nudila tudi strokovno pomoč pri posameznih pravnih in postopkovnih vprašanjih, z namenom poenotenja praks posebnih natečajnih komisij. </w:t>
      </w:r>
      <w:r w:rsidR="004424DC">
        <w:rPr>
          <w:rFonts w:cs="Arial"/>
          <w:szCs w:val="20"/>
          <w:lang w:val="sl-SI"/>
        </w:rPr>
        <w:t>Člane</w:t>
      </w:r>
      <w:r w:rsidRPr="001B150A">
        <w:rPr>
          <w:rFonts w:cs="Arial"/>
          <w:szCs w:val="20"/>
          <w:lang w:val="sl-SI"/>
        </w:rPr>
        <w:t xml:space="preserve"> Uradniškega sveta, </w:t>
      </w:r>
      <w:r w:rsidR="007B602C">
        <w:rPr>
          <w:rFonts w:cs="Arial"/>
          <w:szCs w:val="20"/>
          <w:lang w:val="sl-SI"/>
        </w:rPr>
        <w:t>ki opravljajo naloge predsednikov posebnih natečajnih komisij</w:t>
      </w:r>
      <w:r w:rsidR="004424DC">
        <w:rPr>
          <w:rFonts w:cs="Arial"/>
          <w:szCs w:val="20"/>
          <w:lang w:val="sl-SI"/>
        </w:rPr>
        <w:t xml:space="preserve">, je seznanjala z bistvenimi stališči upravnega sodišča, ki </w:t>
      </w:r>
      <w:r w:rsidR="002F21D8">
        <w:rPr>
          <w:rFonts w:cs="Arial"/>
          <w:szCs w:val="20"/>
          <w:lang w:val="sl-SI"/>
        </w:rPr>
        <w:t>so</w:t>
      </w:r>
      <w:r w:rsidR="004424DC">
        <w:rPr>
          <w:rFonts w:cs="Arial"/>
          <w:szCs w:val="20"/>
          <w:lang w:val="sl-SI"/>
        </w:rPr>
        <w:t xml:space="preserve"> </w:t>
      </w:r>
      <w:r w:rsidR="002F21D8">
        <w:rPr>
          <w:rFonts w:cs="Arial"/>
          <w:szCs w:val="20"/>
          <w:lang w:val="sl-SI"/>
        </w:rPr>
        <w:t xml:space="preserve">pomembna za zagotavljanje skladnosti odločitev posebnih natečajnih komisij z </w:t>
      </w:r>
      <w:r w:rsidR="005C5DCB" w:rsidRPr="007B602C">
        <w:rPr>
          <w:rFonts w:cs="Arial"/>
          <w:szCs w:val="20"/>
          <w:lang w:val="sl-SI"/>
        </w:rPr>
        <w:t>razvijajočo se sodno prakso</w:t>
      </w:r>
      <w:r w:rsidR="002F21D8">
        <w:rPr>
          <w:rFonts w:cs="Arial"/>
          <w:szCs w:val="20"/>
          <w:lang w:val="sl-SI"/>
        </w:rPr>
        <w:t>, s čimer se zmanjšuje</w:t>
      </w:r>
      <w:r w:rsidR="005C5DCB">
        <w:rPr>
          <w:rFonts w:cs="Arial"/>
          <w:szCs w:val="20"/>
          <w:lang w:val="sl-SI"/>
        </w:rPr>
        <w:t xml:space="preserve"> tveganje </w:t>
      </w:r>
      <w:r w:rsidR="002F21D8">
        <w:rPr>
          <w:rFonts w:cs="Arial"/>
          <w:szCs w:val="20"/>
          <w:lang w:val="sl-SI"/>
        </w:rPr>
        <w:t>za odpravo njihovih odločitev v upravnih sporih</w:t>
      </w:r>
      <w:r w:rsidR="005C5DCB">
        <w:rPr>
          <w:rFonts w:cs="Arial"/>
          <w:szCs w:val="20"/>
          <w:lang w:val="sl-SI"/>
        </w:rPr>
        <w:t>.</w:t>
      </w:r>
    </w:p>
    <w:p w14:paraId="44D49F3C" w14:textId="77777777" w:rsidR="009436F0" w:rsidRPr="001B150A" w:rsidRDefault="009436F0" w:rsidP="008C026C">
      <w:pPr>
        <w:jc w:val="both"/>
        <w:rPr>
          <w:rFonts w:cs="Arial"/>
          <w:szCs w:val="20"/>
          <w:lang w:val="sl-SI"/>
        </w:rPr>
      </w:pPr>
    </w:p>
    <w:p w14:paraId="4C9E2548" w14:textId="46EA9FBB" w:rsidR="009D07D7" w:rsidRPr="00E47AD2" w:rsidRDefault="008C026C" w:rsidP="008C026C">
      <w:pPr>
        <w:jc w:val="both"/>
        <w:rPr>
          <w:rFonts w:cs="Arial"/>
          <w:szCs w:val="20"/>
          <w:lang w:val="sl-SI"/>
        </w:rPr>
      </w:pPr>
      <w:r w:rsidRPr="001B150A">
        <w:rPr>
          <w:rFonts w:cs="Arial"/>
          <w:szCs w:val="20"/>
          <w:lang w:val="sl-SI"/>
        </w:rPr>
        <w:t xml:space="preserve">Strokovna služba je </w:t>
      </w:r>
      <w:r w:rsidR="005C5DCB">
        <w:rPr>
          <w:rFonts w:cs="Arial"/>
          <w:szCs w:val="20"/>
          <w:lang w:val="sl-SI"/>
        </w:rPr>
        <w:t xml:space="preserve">pripravila tudi vsa potrebna pojasnila in gradiva </w:t>
      </w:r>
      <w:r w:rsidRPr="001B150A">
        <w:rPr>
          <w:rFonts w:cs="Arial"/>
          <w:szCs w:val="20"/>
          <w:lang w:val="sl-SI"/>
        </w:rPr>
        <w:t>v uvedenih inšpekcijskih postopkih</w:t>
      </w:r>
      <w:r w:rsidR="00E2773F">
        <w:rPr>
          <w:rFonts w:cs="Arial"/>
          <w:szCs w:val="20"/>
          <w:lang w:val="sl-SI"/>
        </w:rPr>
        <w:t xml:space="preserve"> ter v postopkih</w:t>
      </w:r>
      <w:r w:rsidR="00345DAA">
        <w:rPr>
          <w:rFonts w:cs="Arial"/>
          <w:szCs w:val="20"/>
          <w:lang w:val="sl-SI"/>
        </w:rPr>
        <w:t>,</w:t>
      </w:r>
      <w:r w:rsidR="00E2773F">
        <w:rPr>
          <w:rFonts w:cs="Arial"/>
          <w:szCs w:val="20"/>
          <w:lang w:val="sl-SI"/>
        </w:rPr>
        <w:t xml:space="preserve"> vodenih </w:t>
      </w:r>
      <w:r w:rsidR="001B150A" w:rsidRPr="001B150A">
        <w:rPr>
          <w:rFonts w:cs="Arial"/>
          <w:szCs w:val="20"/>
          <w:lang w:val="sl-SI"/>
        </w:rPr>
        <w:t xml:space="preserve">pred Specializiranim državnim tožilstvom in Komisijo za </w:t>
      </w:r>
      <w:r w:rsidR="001B150A" w:rsidRPr="001B150A">
        <w:rPr>
          <w:rFonts w:cs="Arial"/>
          <w:szCs w:val="20"/>
          <w:lang w:val="sl-SI"/>
        </w:rPr>
        <w:lastRenderedPageBreak/>
        <w:t xml:space="preserve">preprečevanje korupcije. </w:t>
      </w:r>
      <w:r w:rsidR="00E2773F">
        <w:rPr>
          <w:rFonts w:cs="Arial"/>
          <w:szCs w:val="20"/>
          <w:lang w:val="sl-SI"/>
        </w:rPr>
        <w:t xml:space="preserve">Ob tem je opravila tudi </w:t>
      </w:r>
      <w:r w:rsidR="002F21D8">
        <w:rPr>
          <w:rFonts w:cs="Arial"/>
          <w:szCs w:val="20"/>
          <w:lang w:val="sl-SI"/>
        </w:rPr>
        <w:t xml:space="preserve">najzahtevnejše </w:t>
      </w:r>
      <w:r w:rsidR="008F1751" w:rsidRPr="00E47AD2">
        <w:rPr>
          <w:rFonts w:cs="Arial"/>
          <w:szCs w:val="20"/>
          <w:lang w:val="sl-SI"/>
        </w:rPr>
        <w:t xml:space="preserve">naloge strokovne podpore v upravnih sporih, sproženih zoper odločitve posebnih natečajnih komisij. V okviru teh nalog je </w:t>
      </w:r>
      <w:r w:rsidR="00E2773F">
        <w:rPr>
          <w:rFonts w:cs="Arial"/>
          <w:szCs w:val="20"/>
          <w:lang w:val="sl-SI"/>
        </w:rPr>
        <w:t xml:space="preserve">strokovna služba </w:t>
      </w:r>
      <w:r w:rsidR="008F1751" w:rsidRPr="00E47AD2">
        <w:rPr>
          <w:rFonts w:cs="Arial"/>
          <w:szCs w:val="20"/>
          <w:lang w:val="sl-SI"/>
        </w:rPr>
        <w:t xml:space="preserve">pripravila </w:t>
      </w:r>
      <w:r w:rsidRPr="00E47AD2">
        <w:rPr>
          <w:rFonts w:cs="Arial"/>
          <w:szCs w:val="20"/>
          <w:lang w:val="sl-SI"/>
        </w:rPr>
        <w:t xml:space="preserve">odgovore na </w:t>
      </w:r>
      <w:r w:rsidR="008F1751" w:rsidRPr="00E47AD2">
        <w:rPr>
          <w:rFonts w:cs="Arial"/>
          <w:szCs w:val="20"/>
          <w:lang w:val="sl-SI"/>
        </w:rPr>
        <w:t xml:space="preserve">vložene </w:t>
      </w:r>
      <w:r w:rsidRPr="00E47AD2">
        <w:rPr>
          <w:rFonts w:cs="Arial"/>
          <w:szCs w:val="20"/>
          <w:lang w:val="sl-SI"/>
        </w:rPr>
        <w:t>tožbe</w:t>
      </w:r>
      <w:r w:rsidR="00E2773F">
        <w:rPr>
          <w:rFonts w:cs="Arial"/>
          <w:szCs w:val="20"/>
          <w:lang w:val="sl-SI"/>
        </w:rPr>
        <w:t xml:space="preserve">, </w:t>
      </w:r>
      <w:r w:rsidRPr="00E47AD2">
        <w:rPr>
          <w:rFonts w:cs="Arial"/>
          <w:szCs w:val="20"/>
          <w:lang w:val="sl-SI"/>
        </w:rPr>
        <w:t>pripravljalne vloge</w:t>
      </w:r>
      <w:r w:rsidR="00E2773F">
        <w:rPr>
          <w:rFonts w:cs="Arial"/>
          <w:szCs w:val="20"/>
          <w:lang w:val="sl-SI"/>
        </w:rPr>
        <w:t>, sodelovala na narokih za glavno obravnavo ter pripravila in vložil</w:t>
      </w:r>
      <w:r w:rsidR="00886F8B">
        <w:rPr>
          <w:rFonts w:cs="Arial"/>
          <w:szCs w:val="20"/>
          <w:lang w:val="sl-SI"/>
        </w:rPr>
        <w:t>a</w:t>
      </w:r>
      <w:r w:rsidR="00E2773F">
        <w:rPr>
          <w:rFonts w:cs="Arial"/>
          <w:szCs w:val="20"/>
          <w:lang w:val="sl-SI"/>
        </w:rPr>
        <w:t xml:space="preserve"> izredno pravno sredstvo. </w:t>
      </w:r>
      <w:r w:rsidRPr="00E47AD2">
        <w:rPr>
          <w:rFonts w:cs="Arial"/>
          <w:szCs w:val="20"/>
          <w:lang w:val="sl-SI"/>
        </w:rPr>
        <w:t xml:space="preserve"> </w:t>
      </w:r>
    </w:p>
    <w:p w14:paraId="7BD2F126" w14:textId="77777777" w:rsidR="009D07D7" w:rsidRPr="000E0D5C" w:rsidRDefault="009D07D7" w:rsidP="008C026C">
      <w:pPr>
        <w:jc w:val="both"/>
        <w:rPr>
          <w:rFonts w:cs="Arial"/>
          <w:color w:val="FF0000"/>
          <w:szCs w:val="20"/>
          <w:lang w:val="sl-SI"/>
        </w:rPr>
      </w:pPr>
    </w:p>
    <w:p w14:paraId="685561C7" w14:textId="4C9DC2E0" w:rsidR="008C026C" w:rsidRPr="00524E72" w:rsidRDefault="008C026C" w:rsidP="008C026C">
      <w:pPr>
        <w:jc w:val="both"/>
        <w:rPr>
          <w:rFonts w:cs="Arial"/>
          <w:szCs w:val="20"/>
          <w:lang w:val="sl-SI"/>
        </w:rPr>
      </w:pPr>
      <w:r w:rsidRPr="00524E72">
        <w:rPr>
          <w:rFonts w:cs="Arial"/>
          <w:szCs w:val="20"/>
          <w:lang w:val="sl-SI"/>
        </w:rPr>
        <w:t>V letu 202</w:t>
      </w:r>
      <w:r w:rsidR="001B150A" w:rsidRPr="00524E72">
        <w:rPr>
          <w:rFonts w:cs="Arial"/>
          <w:szCs w:val="20"/>
          <w:lang w:val="sl-SI"/>
        </w:rPr>
        <w:t>4</w:t>
      </w:r>
      <w:r w:rsidRPr="00524E72">
        <w:rPr>
          <w:rFonts w:cs="Arial"/>
          <w:szCs w:val="20"/>
          <w:lang w:val="sl-SI"/>
        </w:rPr>
        <w:t xml:space="preserve"> je pripravila vsa potrebna gradiva za redn</w:t>
      </w:r>
      <w:r w:rsidRPr="0099246A">
        <w:rPr>
          <w:rFonts w:cs="Arial"/>
          <w:szCs w:val="20"/>
          <w:lang w:val="sl-SI"/>
        </w:rPr>
        <w:t>e in dopisne seje Uradniškega sveta,</w:t>
      </w:r>
      <w:r w:rsidR="0099246A" w:rsidRPr="0099246A">
        <w:rPr>
          <w:rFonts w:cs="Arial"/>
          <w:szCs w:val="20"/>
          <w:lang w:val="sl-SI"/>
        </w:rPr>
        <w:t xml:space="preserve"> ter pripravljala vsa druga gradiva za redno in nemoteno delo Uradniškega sveta in posebnih natečajnih komisij</w:t>
      </w:r>
      <w:r w:rsidRPr="0099246A">
        <w:rPr>
          <w:rFonts w:cs="Arial"/>
          <w:szCs w:val="20"/>
          <w:lang w:val="sl-SI"/>
        </w:rPr>
        <w:t xml:space="preserve">. Za namen izvajanja testiranja vodstvenega potenciala je izvedla evidenčni postopek za izbiro zunanjega izvajalca in potrebne aktivnosti </w:t>
      </w:r>
      <w:r w:rsidRPr="00524E72">
        <w:rPr>
          <w:rFonts w:cs="Arial"/>
          <w:szCs w:val="20"/>
          <w:lang w:val="sl-SI"/>
        </w:rPr>
        <w:t xml:space="preserve">za sklenitev pogodbe o izvajanju storitev testiranja. </w:t>
      </w:r>
    </w:p>
    <w:p w14:paraId="362B9B00" w14:textId="77777777" w:rsidR="000A5D6B" w:rsidRDefault="000A5D6B" w:rsidP="008C026C">
      <w:pPr>
        <w:jc w:val="both"/>
        <w:rPr>
          <w:rFonts w:cs="Arial"/>
          <w:color w:val="FF0000"/>
          <w:szCs w:val="20"/>
          <w:lang w:val="sl-SI"/>
        </w:rPr>
      </w:pPr>
    </w:p>
    <w:p w14:paraId="38E7D9EA" w14:textId="330A90B0" w:rsidR="00D73FF7" w:rsidRPr="00D73FF7" w:rsidRDefault="00B24052" w:rsidP="008C026C">
      <w:pPr>
        <w:jc w:val="both"/>
        <w:rPr>
          <w:rFonts w:cs="Arial"/>
          <w:szCs w:val="20"/>
          <w:lang w:val="sl-SI"/>
        </w:rPr>
      </w:pPr>
      <w:r w:rsidRPr="00B24052">
        <w:rPr>
          <w:rFonts w:cs="Arial"/>
          <w:szCs w:val="20"/>
          <w:lang w:val="sl-SI"/>
        </w:rPr>
        <w:t>Za potrebe obveščanja javnosti o delu Uradniškega sveta in njegovih posebnih natečajnih komisij je strokovna služba v sodelovanju s Službo za odnose z javnostmi Ministrstva za javno upravo pripravljala odgovore na novinarska vprašanja, ki so se nanašala na potek posebnih natečajnih postopkov.</w:t>
      </w:r>
      <w:r w:rsidRPr="00D73FF7">
        <w:rPr>
          <w:rFonts w:cs="Arial"/>
          <w:szCs w:val="20"/>
          <w:lang w:val="sl-SI"/>
        </w:rPr>
        <w:t xml:space="preserve"> </w:t>
      </w:r>
      <w:r w:rsidRPr="00B24052">
        <w:rPr>
          <w:rFonts w:cs="Arial"/>
          <w:szCs w:val="20"/>
          <w:lang w:val="sl-SI"/>
        </w:rPr>
        <w:t xml:space="preserve">V letu 2024 je, podobno kot že </w:t>
      </w:r>
      <w:r w:rsidR="002F21D8">
        <w:rPr>
          <w:rFonts w:cs="Arial"/>
          <w:szCs w:val="20"/>
          <w:lang w:val="sl-SI"/>
        </w:rPr>
        <w:t>leto prej</w:t>
      </w:r>
      <w:r w:rsidRPr="00B24052">
        <w:rPr>
          <w:rFonts w:cs="Arial"/>
          <w:szCs w:val="20"/>
          <w:lang w:val="sl-SI"/>
        </w:rPr>
        <w:t xml:space="preserve">, zaznala povečano zanimanje medijev za </w:t>
      </w:r>
      <w:r w:rsidR="002F21D8" w:rsidRPr="00B24052">
        <w:rPr>
          <w:rFonts w:cs="Arial"/>
          <w:szCs w:val="20"/>
          <w:lang w:val="sl-SI"/>
        </w:rPr>
        <w:t>postopk</w:t>
      </w:r>
      <w:r w:rsidR="002F21D8">
        <w:rPr>
          <w:rFonts w:cs="Arial"/>
          <w:szCs w:val="20"/>
          <w:lang w:val="sl-SI"/>
        </w:rPr>
        <w:t>e</w:t>
      </w:r>
      <w:r w:rsidR="002F21D8" w:rsidRPr="00B24052">
        <w:rPr>
          <w:rFonts w:cs="Arial"/>
          <w:szCs w:val="20"/>
          <w:lang w:val="sl-SI"/>
        </w:rPr>
        <w:t xml:space="preserve"> </w:t>
      </w:r>
      <w:r w:rsidRPr="00B24052">
        <w:rPr>
          <w:rFonts w:cs="Arial"/>
          <w:szCs w:val="20"/>
          <w:lang w:val="sl-SI"/>
        </w:rPr>
        <w:t xml:space="preserve">izbire najvišjih uradnikov na </w:t>
      </w:r>
      <w:r w:rsidR="000A5D6B" w:rsidRPr="00B24052">
        <w:rPr>
          <w:rFonts w:cs="Arial"/>
          <w:szCs w:val="20"/>
          <w:lang w:val="sl-SI"/>
        </w:rPr>
        <w:t>položaj</w:t>
      </w:r>
      <w:r w:rsidR="000A5D6B">
        <w:rPr>
          <w:rFonts w:cs="Arial"/>
          <w:szCs w:val="20"/>
          <w:lang w:val="sl-SI"/>
        </w:rPr>
        <w:t>ih</w:t>
      </w:r>
      <w:r w:rsidRPr="00B24052">
        <w:rPr>
          <w:rFonts w:cs="Arial"/>
          <w:szCs w:val="20"/>
          <w:lang w:val="sl-SI"/>
        </w:rPr>
        <w:t xml:space="preserve">. Med postopki, ki so </w:t>
      </w:r>
      <w:r w:rsidR="002F21D8">
        <w:rPr>
          <w:rFonts w:cs="Arial"/>
          <w:szCs w:val="20"/>
          <w:lang w:val="sl-SI"/>
        </w:rPr>
        <w:t>pritegnili največ</w:t>
      </w:r>
      <w:r w:rsidR="00C46F60">
        <w:rPr>
          <w:rFonts w:cs="Arial"/>
          <w:szCs w:val="20"/>
          <w:lang w:val="sl-SI"/>
        </w:rPr>
        <w:t>jo</w:t>
      </w:r>
      <w:r w:rsidRPr="00B24052">
        <w:rPr>
          <w:rFonts w:cs="Arial"/>
          <w:szCs w:val="20"/>
          <w:lang w:val="sl-SI"/>
        </w:rPr>
        <w:t xml:space="preserve"> pozornost javnosti, </w:t>
      </w:r>
      <w:r w:rsidR="00C46F60">
        <w:rPr>
          <w:rFonts w:cs="Arial"/>
          <w:szCs w:val="20"/>
          <w:lang w:val="sl-SI"/>
        </w:rPr>
        <w:t xml:space="preserve">izstopajo </w:t>
      </w:r>
      <w:r w:rsidRPr="00B24052">
        <w:rPr>
          <w:rFonts w:cs="Arial"/>
          <w:szCs w:val="20"/>
          <w:lang w:val="sl-SI"/>
        </w:rPr>
        <w:t>zlasti</w:t>
      </w:r>
      <w:r w:rsidR="00D73FF7" w:rsidRPr="00D73FF7">
        <w:rPr>
          <w:rFonts w:cs="Arial"/>
          <w:szCs w:val="20"/>
          <w:lang w:val="sl-SI"/>
        </w:rPr>
        <w:t xml:space="preserve"> postop</w:t>
      </w:r>
      <w:r w:rsidR="00886F8B">
        <w:rPr>
          <w:rFonts w:cs="Arial"/>
          <w:szCs w:val="20"/>
          <w:lang w:val="sl-SI"/>
        </w:rPr>
        <w:t>e</w:t>
      </w:r>
      <w:r w:rsidR="00D73FF7" w:rsidRPr="00D73FF7">
        <w:rPr>
          <w:rFonts w:cs="Arial"/>
          <w:szCs w:val="20"/>
          <w:lang w:val="sl-SI"/>
        </w:rPr>
        <w:t xml:space="preserve">k izbire </w:t>
      </w:r>
      <w:r w:rsidRPr="00B24052">
        <w:rPr>
          <w:rFonts w:cs="Arial"/>
          <w:szCs w:val="20"/>
          <w:lang w:val="sl-SI"/>
        </w:rPr>
        <w:t>generalnega direktorja Policije</w:t>
      </w:r>
      <w:r w:rsidR="0099246A">
        <w:rPr>
          <w:rFonts w:cs="Arial"/>
          <w:szCs w:val="20"/>
          <w:lang w:val="sl-SI"/>
        </w:rPr>
        <w:t xml:space="preserve">, </w:t>
      </w:r>
      <w:r w:rsidRPr="00B24052">
        <w:rPr>
          <w:rFonts w:cs="Arial"/>
          <w:szCs w:val="20"/>
          <w:lang w:val="sl-SI"/>
        </w:rPr>
        <w:t>direktorja Urada Republike Slovenije za makroekonomske analize in razvoj,</w:t>
      </w:r>
      <w:r w:rsidR="0099246A">
        <w:rPr>
          <w:rFonts w:cs="Arial"/>
          <w:szCs w:val="20"/>
          <w:lang w:val="sl-SI"/>
        </w:rPr>
        <w:t xml:space="preserve"> </w:t>
      </w:r>
      <w:r w:rsidRPr="00B24052">
        <w:rPr>
          <w:rFonts w:cs="Arial"/>
          <w:szCs w:val="20"/>
          <w:lang w:val="sl-SI"/>
        </w:rPr>
        <w:t xml:space="preserve">direktorja Uprave </w:t>
      </w:r>
      <w:r w:rsidR="00C46F60" w:rsidRPr="00B24052">
        <w:rPr>
          <w:rFonts w:cs="Arial"/>
          <w:szCs w:val="20"/>
          <w:lang w:val="sl-SI"/>
        </w:rPr>
        <w:t>Republike</w:t>
      </w:r>
      <w:r w:rsidR="00C46F60" w:rsidRPr="00C46F60">
        <w:rPr>
          <w:rFonts w:cs="Arial"/>
          <w:szCs w:val="20"/>
          <w:lang w:val="sl-SI"/>
        </w:rPr>
        <w:t xml:space="preserve"> </w:t>
      </w:r>
      <w:r w:rsidR="00C46F60" w:rsidRPr="00B24052">
        <w:rPr>
          <w:rFonts w:cs="Arial"/>
          <w:szCs w:val="20"/>
          <w:lang w:val="sl-SI"/>
        </w:rPr>
        <w:t xml:space="preserve">Slovenije </w:t>
      </w:r>
      <w:r w:rsidRPr="00B24052">
        <w:rPr>
          <w:rFonts w:cs="Arial"/>
          <w:szCs w:val="20"/>
          <w:lang w:val="sl-SI"/>
        </w:rPr>
        <w:t>za nadzor, kakovost in investicije v zdravstvu,</w:t>
      </w:r>
      <w:r w:rsidR="0099246A">
        <w:rPr>
          <w:rFonts w:cs="Arial"/>
          <w:szCs w:val="20"/>
          <w:lang w:val="sl-SI"/>
        </w:rPr>
        <w:t xml:space="preserve"> </w:t>
      </w:r>
      <w:r w:rsidRPr="00B24052">
        <w:rPr>
          <w:rFonts w:cs="Arial"/>
          <w:szCs w:val="20"/>
          <w:lang w:val="sl-SI"/>
        </w:rPr>
        <w:t>načelnika Upravne enote Ljubljana,</w:t>
      </w:r>
      <w:r w:rsidR="0099246A">
        <w:rPr>
          <w:rFonts w:cs="Arial"/>
          <w:szCs w:val="20"/>
          <w:lang w:val="sl-SI"/>
        </w:rPr>
        <w:t xml:space="preserve"> </w:t>
      </w:r>
      <w:r w:rsidRPr="00B24052">
        <w:rPr>
          <w:rFonts w:cs="Arial"/>
          <w:szCs w:val="20"/>
          <w:lang w:val="sl-SI"/>
        </w:rPr>
        <w:t xml:space="preserve">direktorja Uprave </w:t>
      </w:r>
      <w:r w:rsidR="00C46F60" w:rsidRPr="00B24052">
        <w:rPr>
          <w:rFonts w:cs="Arial"/>
          <w:szCs w:val="20"/>
          <w:lang w:val="sl-SI"/>
        </w:rPr>
        <w:t>Republike</w:t>
      </w:r>
      <w:r w:rsidR="00C46F60" w:rsidRPr="00C46F60">
        <w:rPr>
          <w:rFonts w:cs="Arial"/>
          <w:szCs w:val="20"/>
          <w:lang w:val="sl-SI"/>
        </w:rPr>
        <w:t xml:space="preserve"> </w:t>
      </w:r>
      <w:r w:rsidR="00C46F60" w:rsidRPr="00B24052">
        <w:rPr>
          <w:rFonts w:cs="Arial"/>
          <w:szCs w:val="20"/>
          <w:lang w:val="sl-SI"/>
        </w:rPr>
        <w:t xml:space="preserve">Slovenije </w:t>
      </w:r>
      <w:r w:rsidRPr="00B24052">
        <w:rPr>
          <w:rFonts w:cs="Arial"/>
          <w:szCs w:val="20"/>
          <w:lang w:val="sl-SI"/>
        </w:rPr>
        <w:t>za varno hrano, veterinarstvo in varstvo rastlin</w:t>
      </w:r>
      <w:r w:rsidR="0099246A">
        <w:rPr>
          <w:rFonts w:cs="Arial"/>
          <w:szCs w:val="20"/>
          <w:lang w:val="sl-SI"/>
        </w:rPr>
        <w:t xml:space="preserve"> in </w:t>
      </w:r>
      <w:r w:rsidRPr="00B24052">
        <w:rPr>
          <w:rFonts w:cs="Arial"/>
          <w:szCs w:val="20"/>
          <w:lang w:val="sl-SI"/>
        </w:rPr>
        <w:t>direktorja Urada Vlade Republike Slovenije za narodnosti.</w:t>
      </w:r>
      <w:r w:rsidR="0099246A">
        <w:rPr>
          <w:rFonts w:cs="Arial"/>
          <w:szCs w:val="20"/>
          <w:lang w:val="sl-SI"/>
        </w:rPr>
        <w:t xml:space="preserve"> </w:t>
      </w:r>
      <w:r w:rsidR="00C46F60">
        <w:rPr>
          <w:rFonts w:cs="Arial"/>
          <w:szCs w:val="20"/>
          <w:lang w:val="sl-SI"/>
        </w:rPr>
        <w:t xml:space="preserve">Povečano zanimanje javnosti je bilo zaznano tudi na področju </w:t>
      </w:r>
      <w:r w:rsidR="00D73FF7" w:rsidRPr="00D73FF7">
        <w:rPr>
          <w:rFonts w:cs="Arial"/>
          <w:szCs w:val="20"/>
          <w:lang w:val="sl-SI"/>
        </w:rPr>
        <w:t>finančnega poslovanja Uradniškega sveta</w:t>
      </w:r>
      <w:r w:rsidR="00C46F60">
        <w:rPr>
          <w:rFonts w:cs="Arial"/>
          <w:szCs w:val="20"/>
          <w:lang w:val="sl-SI"/>
        </w:rPr>
        <w:t xml:space="preserve">, zlasti v zvezi z </w:t>
      </w:r>
      <w:r w:rsidR="00D73FF7" w:rsidRPr="00D73FF7">
        <w:rPr>
          <w:rFonts w:cs="Arial"/>
          <w:szCs w:val="20"/>
          <w:lang w:val="sl-SI"/>
        </w:rPr>
        <w:t>izplačil</w:t>
      </w:r>
      <w:r w:rsidR="00C46F60">
        <w:rPr>
          <w:rFonts w:cs="Arial"/>
          <w:szCs w:val="20"/>
          <w:lang w:val="sl-SI"/>
        </w:rPr>
        <w:t>i</w:t>
      </w:r>
      <w:r w:rsidR="00D73FF7" w:rsidRPr="00D73FF7">
        <w:rPr>
          <w:rFonts w:cs="Arial"/>
          <w:szCs w:val="20"/>
          <w:lang w:val="sl-SI"/>
        </w:rPr>
        <w:t xml:space="preserve"> sejnin posameznim članom Uradniškega sveta in članom posebnih natečajnih komisij.</w:t>
      </w:r>
    </w:p>
    <w:p w14:paraId="77097AB2" w14:textId="14768C38" w:rsidR="008C026C" w:rsidRPr="000E0D5C" w:rsidRDefault="008C026C" w:rsidP="008C026C">
      <w:pPr>
        <w:jc w:val="both"/>
        <w:rPr>
          <w:rFonts w:cs="Arial"/>
          <w:color w:val="FF0000"/>
          <w:szCs w:val="20"/>
          <w:lang w:val="sl-SI"/>
        </w:rPr>
      </w:pPr>
    </w:p>
    <w:p w14:paraId="1F4D4C36" w14:textId="42A887B5" w:rsidR="008162A2" w:rsidRDefault="008C026C" w:rsidP="008C026C">
      <w:pPr>
        <w:jc w:val="both"/>
        <w:rPr>
          <w:rFonts w:cs="Arial"/>
          <w:szCs w:val="20"/>
          <w:lang w:val="sl-SI"/>
        </w:rPr>
      </w:pPr>
      <w:r w:rsidRPr="00524E72">
        <w:rPr>
          <w:rFonts w:cs="Arial"/>
          <w:szCs w:val="20"/>
          <w:lang w:val="sl-SI"/>
        </w:rPr>
        <w:t>Strokovna služba je skrbela tudi za vpoglede v gradiv</w:t>
      </w:r>
      <w:r w:rsidR="006F1873">
        <w:rPr>
          <w:rFonts w:cs="Arial"/>
          <w:szCs w:val="20"/>
          <w:lang w:val="sl-SI"/>
        </w:rPr>
        <w:t>a</w:t>
      </w:r>
      <w:r w:rsidRPr="00524E72">
        <w:rPr>
          <w:rFonts w:cs="Arial"/>
          <w:szCs w:val="20"/>
          <w:lang w:val="sl-SI"/>
        </w:rPr>
        <w:t xml:space="preserve"> izbirnega postopka in vloge izbranih kandidatov</w:t>
      </w:r>
      <w:r w:rsidR="006F1873">
        <w:rPr>
          <w:rFonts w:cs="Arial"/>
          <w:szCs w:val="20"/>
          <w:lang w:val="sl-SI"/>
        </w:rPr>
        <w:t>. U</w:t>
      </w:r>
      <w:r w:rsidRPr="00524E72">
        <w:rPr>
          <w:rFonts w:cs="Arial"/>
          <w:szCs w:val="20"/>
          <w:lang w:val="sl-SI"/>
        </w:rPr>
        <w:t xml:space="preserve">rejala </w:t>
      </w:r>
      <w:r w:rsidR="006F1873">
        <w:rPr>
          <w:rFonts w:cs="Arial"/>
          <w:szCs w:val="20"/>
          <w:lang w:val="sl-SI"/>
        </w:rPr>
        <w:t xml:space="preserve">je tudi </w:t>
      </w:r>
      <w:r w:rsidRPr="00524E72">
        <w:rPr>
          <w:rFonts w:cs="Arial"/>
          <w:szCs w:val="20"/>
          <w:lang w:val="sl-SI"/>
        </w:rPr>
        <w:t xml:space="preserve">spletno stran Uradniškega sveta, kjer je </w:t>
      </w:r>
      <w:r w:rsidR="001E2F5B" w:rsidRPr="00524E72">
        <w:rPr>
          <w:rFonts w:cs="Arial"/>
          <w:szCs w:val="20"/>
          <w:lang w:val="sl-SI"/>
        </w:rPr>
        <w:t>ažurno</w:t>
      </w:r>
      <w:r w:rsidRPr="00524E72">
        <w:rPr>
          <w:rFonts w:cs="Arial"/>
          <w:szCs w:val="20"/>
          <w:lang w:val="sl-SI"/>
        </w:rPr>
        <w:t xml:space="preserve"> objavljala aktualne sestave posebnih natečajnih komisij</w:t>
      </w:r>
      <w:r w:rsidR="00524E72" w:rsidRPr="00524E72">
        <w:rPr>
          <w:rFonts w:cs="Arial"/>
          <w:szCs w:val="20"/>
          <w:lang w:val="sl-SI"/>
        </w:rPr>
        <w:t>.</w:t>
      </w:r>
    </w:p>
    <w:p w14:paraId="47C1A8F6" w14:textId="77777777" w:rsidR="00C46F60" w:rsidRPr="00524E72" w:rsidRDefault="00C46F60" w:rsidP="008C026C">
      <w:pPr>
        <w:jc w:val="both"/>
        <w:rPr>
          <w:rFonts w:cs="Arial"/>
          <w:szCs w:val="20"/>
          <w:lang w:val="sl-SI"/>
        </w:rPr>
      </w:pPr>
    </w:p>
    <w:p w14:paraId="46BE9CF9" w14:textId="55F9C55B" w:rsidR="007F3306" w:rsidRPr="000E0D5C" w:rsidRDefault="007F3306" w:rsidP="004171F7">
      <w:pPr>
        <w:rPr>
          <w:rFonts w:cs="Arial"/>
          <w:color w:val="FF0000"/>
          <w:szCs w:val="20"/>
          <w:lang w:val="sl-SI"/>
        </w:rPr>
      </w:pPr>
    </w:p>
    <w:p w14:paraId="409E8FAF" w14:textId="769FA0B2" w:rsidR="002F5277" w:rsidRDefault="002F5277" w:rsidP="00683EF6">
      <w:pPr>
        <w:pStyle w:val="Odstavekseznama"/>
        <w:numPr>
          <w:ilvl w:val="0"/>
          <w:numId w:val="3"/>
        </w:numPr>
        <w:rPr>
          <w:rFonts w:cs="Arial"/>
          <w:b/>
          <w:bCs/>
          <w:szCs w:val="20"/>
          <w:lang w:val="sl-SI"/>
        </w:rPr>
      </w:pPr>
      <w:r w:rsidRPr="00E47EA7">
        <w:rPr>
          <w:rFonts w:cs="Arial"/>
          <w:b/>
          <w:bCs/>
          <w:szCs w:val="20"/>
          <w:lang w:val="sl-SI"/>
        </w:rPr>
        <w:t>Statistični podatki</w:t>
      </w:r>
    </w:p>
    <w:p w14:paraId="04ED4D08" w14:textId="77777777" w:rsidR="00842750" w:rsidRPr="00E47EA7" w:rsidRDefault="00842750" w:rsidP="00842750">
      <w:pPr>
        <w:pStyle w:val="Odstavekseznama"/>
        <w:ind w:left="360"/>
        <w:rPr>
          <w:rFonts w:cs="Arial"/>
          <w:b/>
          <w:bCs/>
          <w:szCs w:val="20"/>
          <w:lang w:val="sl-SI"/>
        </w:rPr>
      </w:pPr>
    </w:p>
    <w:p w14:paraId="7C0EE9BD" w14:textId="77777777" w:rsidR="006020E6" w:rsidRDefault="00E27283" w:rsidP="004171F7">
      <w:pPr>
        <w:jc w:val="both"/>
        <w:rPr>
          <w:rFonts w:cs="Arial"/>
          <w:szCs w:val="20"/>
          <w:lang w:val="sl-SI"/>
        </w:rPr>
      </w:pPr>
      <w:r w:rsidRPr="00076F75">
        <w:rPr>
          <w:rFonts w:cs="Arial"/>
          <w:szCs w:val="20"/>
          <w:lang w:val="sl-SI"/>
        </w:rPr>
        <w:t xml:space="preserve">Uradniški svet </w:t>
      </w:r>
      <w:r w:rsidR="006020E6">
        <w:rPr>
          <w:rFonts w:cs="Arial"/>
          <w:szCs w:val="20"/>
          <w:lang w:val="sl-SI"/>
        </w:rPr>
        <w:t xml:space="preserve">se je v letu 2024 </w:t>
      </w:r>
      <w:r w:rsidRPr="00076F75">
        <w:rPr>
          <w:rFonts w:cs="Arial"/>
          <w:szCs w:val="20"/>
          <w:lang w:val="sl-SI"/>
        </w:rPr>
        <w:t>sestal na</w:t>
      </w:r>
      <w:r w:rsidR="00076F75" w:rsidRPr="00076F75">
        <w:rPr>
          <w:rFonts w:cs="Arial"/>
          <w:szCs w:val="20"/>
          <w:lang w:val="sl-SI"/>
        </w:rPr>
        <w:t xml:space="preserve"> osmih</w:t>
      </w:r>
      <w:r w:rsidRPr="00076F75">
        <w:rPr>
          <w:rFonts w:cs="Arial"/>
          <w:szCs w:val="20"/>
          <w:lang w:val="sl-SI"/>
        </w:rPr>
        <w:t xml:space="preserve"> rednih sejah ter</w:t>
      </w:r>
      <w:r w:rsidR="00076F75" w:rsidRPr="00076F75">
        <w:rPr>
          <w:rFonts w:cs="Arial"/>
          <w:szCs w:val="20"/>
          <w:lang w:val="sl-SI"/>
        </w:rPr>
        <w:t xml:space="preserve"> šestih</w:t>
      </w:r>
      <w:r w:rsidRPr="00076F75">
        <w:rPr>
          <w:rFonts w:cs="Arial"/>
          <w:szCs w:val="20"/>
          <w:lang w:val="sl-SI"/>
        </w:rPr>
        <w:t xml:space="preserve"> dopisnih se</w:t>
      </w:r>
      <w:r w:rsidRPr="0060486D">
        <w:rPr>
          <w:rFonts w:cs="Arial"/>
          <w:szCs w:val="20"/>
          <w:lang w:val="sl-SI"/>
        </w:rPr>
        <w:t>jah</w:t>
      </w:r>
      <w:r w:rsidR="00D87A02">
        <w:rPr>
          <w:rFonts w:cs="Arial"/>
          <w:szCs w:val="20"/>
          <w:lang w:val="sl-SI"/>
        </w:rPr>
        <w:t>, na katerih je bilo i</w:t>
      </w:r>
      <w:r w:rsidR="00D87A02" w:rsidRPr="0060486D">
        <w:rPr>
          <w:rFonts w:cs="Arial"/>
          <w:szCs w:val="20"/>
          <w:lang w:val="sl-SI"/>
        </w:rPr>
        <w:t>me</w:t>
      </w:r>
      <w:r w:rsidR="00D87A02" w:rsidRPr="009612E8">
        <w:rPr>
          <w:rFonts w:cs="Arial"/>
          <w:szCs w:val="20"/>
          <w:lang w:val="sl-SI"/>
        </w:rPr>
        <w:t>novanih 42</w:t>
      </w:r>
      <w:r w:rsidR="00D87A02">
        <w:rPr>
          <w:rStyle w:val="Sprotnaopomba-sklic"/>
          <w:rFonts w:cs="Arial"/>
          <w:szCs w:val="20"/>
          <w:lang w:val="sl-SI"/>
        </w:rPr>
        <w:footnoteReference w:id="4"/>
      </w:r>
      <w:r w:rsidR="00D87A02" w:rsidRPr="009612E8">
        <w:rPr>
          <w:rFonts w:cs="Arial"/>
          <w:szCs w:val="20"/>
          <w:lang w:val="sl-SI"/>
        </w:rPr>
        <w:t xml:space="preserve"> posebnih natečajnih komisij</w:t>
      </w:r>
      <w:r w:rsidR="00D87A02">
        <w:rPr>
          <w:rFonts w:cs="Arial"/>
          <w:szCs w:val="20"/>
          <w:lang w:val="sl-SI"/>
        </w:rPr>
        <w:t>.</w:t>
      </w:r>
      <w:r w:rsidR="00D87A02" w:rsidRPr="0060486D">
        <w:rPr>
          <w:rFonts w:cs="Arial"/>
          <w:szCs w:val="20"/>
          <w:lang w:val="sl-SI"/>
        </w:rPr>
        <w:t xml:space="preserve"> </w:t>
      </w:r>
    </w:p>
    <w:p w14:paraId="5A422009" w14:textId="77777777" w:rsidR="006020E6" w:rsidRDefault="006020E6" w:rsidP="004171F7">
      <w:pPr>
        <w:jc w:val="both"/>
        <w:rPr>
          <w:rFonts w:cs="Arial"/>
          <w:szCs w:val="20"/>
          <w:lang w:val="sl-SI"/>
        </w:rPr>
      </w:pPr>
    </w:p>
    <w:p w14:paraId="59ADE81C" w14:textId="4EE66B9A" w:rsidR="002F5277" w:rsidRPr="004F3C31" w:rsidRDefault="00E27283" w:rsidP="004171F7">
      <w:pPr>
        <w:jc w:val="both"/>
        <w:rPr>
          <w:rFonts w:cs="Arial"/>
          <w:szCs w:val="20"/>
          <w:lang w:val="sl-SI"/>
        </w:rPr>
      </w:pPr>
      <w:r w:rsidRPr="0060486D">
        <w:rPr>
          <w:rFonts w:cs="Arial"/>
          <w:szCs w:val="20"/>
          <w:lang w:val="sl-SI"/>
        </w:rPr>
        <w:t xml:space="preserve">Podanih je bilo </w:t>
      </w:r>
      <w:r w:rsidR="0060486D">
        <w:rPr>
          <w:rFonts w:cs="Arial"/>
          <w:szCs w:val="20"/>
          <w:lang w:val="sl-SI"/>
        </w:rPr>
        <w:t>2</w:t>
      </w:r>
      <w:r w:rsidR="00723955">
        <w:rPr>
          <w:rFonts w:cs="Arial"/>
          <w:szCs w:val="20"/>
          <w:lang w:val="sl-SI"/>
        </w:rPr>
        <w:t>6</w:t>
      </w:r>
      <w:r w:rsidR="00723955">
        <w:rPr>
          <w:rStyle w:val="Sprotnaopomba-sklic"/>
          <w:rFonts w:cs="Arial"/>
          <w:szCs w:val="20"/>
          <w:lang w:val="sl-SI"/>
        </w:rPr>
        <w:footnoteReference w:id="5"/>
      </w:r>
      <w:r w:rsidRPr="0060486D">
        <w:rPr>
          <w:rFonts w:cs="Arial"/>
          <w:szCs w:val="20"/>
          <w:lang w:val="sl-SI"/>
        </w:rPr>
        <w:t xml:space="preserve"> predlogov za začetek postopka posebn</w:t>
      </w:r>
      <w:r w:rsidR="007A0402" w:rsidRPr="0060486D">
        <w:rPr>
          <w:rFonts w:cs="Arial"/>
          <w:szCs w:val="20"/>
          <w:lang w:val="sl-SI"/>
        </w:rPr>
        <w:t>ega</w:t>
      </w:r>
      <w:r w:rsidRPr="0060486D">
        <w:rPr>
          <w:rFonts w:cs="Arial"/>
          <w:szCs w:val="20"/>
          <w:lang w:val="sl-SI"/>
        </w:rPr>
        <w:t xml:space="preserve"> javn</w:t>
      </w:r>
      <w:r w:rsidR="007A0402" w:rsidRPr="0060486D">
        <w:rPr>
          <w:rFonts w:cs="Arial"/>
          <w:szCs w:val="20"/>
          <w:lang w:val="sl-SI"/>
        </w:rPr>
        <w:t>ega</w:t>
      </w:r>
      <w:r w:rsidRPr="0060486D">
        <w:rPr>
          <w:rFonts w:cs="Arial"/>
          <w:szCs w:val="20"/>
          <w:lang w:val="sl-SI"/>
        </w:rPr>
        <w:t xml:space="preserve"> natečaj</w:t>
      </w:r>
      <w:r w:rsidR="007A0402" w:rsidRPr="0060486D">
        <w:rPr>
          <w:rFonts w:cs="Arial"/>
          <w:szCs w:val="20"/>
          <w:lang w:val="sl-SI"/>
        </w:rPr>
        <w:t>a</w:t>
      </w:r>
      <w:r w:rsidR="0091170B">
        <w:rPr>
          <w:rFonts w:cs="Arial"/>
          <w:szCs w:val="20"/>
          <w:lang w:val="sl-SI"/>
        </w:rPr>
        <w:t xml:space="preserve"> in </w:t>
      </w:r>
      <w:r w:rsidR="0060486D" w:rsidRPr="00723955">
        <w:rPr>
          <w:rFonts w:cs="Arial"/>
          <w:szCs w:val="20"/>
          <w:lang w:val="sl-SI"/>
        </w:rPr>
        <w:t>1</w:t>
      </w:r>
      <w:r w:rsidR="00723955" w:rsidRPr="00723955">
        <w:rPr>
          <w:rFonts w:cs="Arial"/>
          <w:szCs w:val="20"/>
          <w:lang w:val="sl-SI"/>
        </w:rPr>
        <w:t>2</w:t>
      </w:r>
      <w:r w:rsidRPr="00723955">
        <w:rPr>
          <w:rFonts w:cs="Arial"/>
          <w:szCs w:val="20"/>
          <w:lang w:val="sl-SI"/>
        </w:rPr>
        <w:t xml:space="preserve"> predlog</w:t>
      </w:r>
      <w:r w:rsidR="007A0402" w:rsidRPr="00723955">
        <w:rPr>
          <w:rFonts w:cs="Arial"/>
          <w:szCs w:val="20"/>
          <w:lang w:val="sl-SI"/>
        </w:rPr>
        <w:t>ov</w:t>
      </w:r>
      <w:r w:rsidRPr="00723955">
        <w:rPr>
          <w:rFonts w:cs="Arial"/>
          <w:szCs w:val="20"/>
          <w:lang w:val="sl-SI"/>
        </w:rPr>
        <w:t xml:space="preserve"> za ponovitev postopk</w:t>
      </w:r>
      <w:r w:rsidR="007A0402" w:rsidRPr="00723955">
        <w:rPr>
          <w:rFonts w:cs="Arial"/>
          <w:szCs w:val="20"/>
          <w:lang w:val="sl-SI"/>
        </w:rPr>
        <w:t>a</w:t>
      </w:r>
      <w:r w:rsidRPr="00723955">
        <w:rPr>
          <w:rFonts w:cs="Arial"/>
          <w:szCs w:val="20"/>
          <w:lang w:val="sl-SI"/>
        </w:rPr>
        <w:t xml:space="preserve"> posebn</w:t>
      </w:r>
      <w:r w:rsidR="007A0402" w:rsidRPr="00723955">
        <w:rPr>
          <w:rFonts w:cs="Arial"/>
          <w:szCs w:val="20"/>
          <w:lang w:val="sl-SI"/>
        </w:rPr>
        <w:t>ega</w:t>
      </w:r>
      <w:r w:rsidRPr="00723955">
        <w:rPr>
          <w:rFonts w:cs="Arial"/>
          <w:szCs w:val="20"/>
          <w:lang w:val="sl-SI"/>
        </w:rPr>
        <w:t xml:space="preserve"> javn</w:t>
      </w:r>
      <w:r w:rsidR="007A0402" w:rsidRPr="00723955">
        <w:rPr>
          <w:rFonts w:cs="Arial"/>
          <w:szCs w:val="20"/>
          <w:lang w:val="sl-SI"/>
        </w:rPr>
        <w:t>ega</w:t>
      </w:r>
      <w:r w:rsidRPr="00723955">
        <w:rPr>
          <w:rFonts w:cs="Arial"/>
          <w:szCs w:val="20"/>
          <w:lang w:val="sl-SI"/>
        </w:rPr>
        <w:t xml:space="preserve"> natečaj</w:t>
      </w:r>
      <w:r w:rsidR="007A0402" w:rsidRPr="00723955">
        <w:rPr>
          <w:rFonts w:cs="Arial"/>
          <w:szCs w:val="20"/>
          <w:lang w:val="sl-SI"/>
        </w:rPr>
        <w:t>a</w:t>
      </w:r>
      <w:r w:rsidR="0029215B" w:rsidRPr="00723955">
        <w:rPr>
          <w:rFonts w:cs="Arial"/>
          <w:szCs w:val="20"/>
          <w:lang w:val="sl-SI"/>
        </w:rPr>
        <w:t xml:space="preserve">. </w:t>
      </w:r>
      <w:r w:rsidR="001A6086">
        <w:rPr>
          <w:rFonts w:cs="Arial"/>
          <w:szCs w:val="20"/>
          <w:lang w:val="sl-SI"/>
        </w:rPr>
        <w:t>Javni natečaji so se ponovili</w:t>
      </w:r>
      <w:r w:rsidR="00921D40">
        <w:rPr>
          <w:rFonts w:cs="Arial"/>
          <w:szCs w:val="20"/>
          <w:lang w:val="sl-SI"/>
        </w:rPr>
        <w:t>,</w:t>
      </w:r>
      <w:r w:rsidR="001A6086">
        <w:rPr>
          <w:rFonts w:cs="Arial"/>
          <w:szCs w:val="20"/>
          <w:lang w:val="sl-SI"/>
        </w:rPr>
        <w:t xml:space="preserve"> ker bodisi na javni natečaj ni bilo prijav bodisi </w:t>
      </w:r>
      <w:r w:rsidR="006020E6">
        <w:rPr>
          <w:rFonts w:cs="Arial"/>
          <w:szCs w:val="20"/>
          <w:lang w:val="sl-SI"/>
        </w:rPr>
        <w:t>posebna natečajna</w:t>
      </w:r>
      <w:r w:rsidR="00870988">
        <w:rPr>
          <w:rFonts w:cs="Arial"/>
          <w:szCs w:val="20"/>
          <w:lang w:val="sl-SI"/>
        </w:rPr>
        <w:t xml:space="preserve"> k</w:t>
      </w:r>
      <w:r w:rsidR="00792360" w:rsidRPr="00723955">
        <w:rPr>
          <w:rFonts w:cs="Arial"/>
          <w:szCs w:val="20"/>
          <w:lang w:val="sl-SI"/>
        </w:rPr>
        <w:t xml:space="preserve">omisija </w:t>
      </w:r>
      <w:r w:rsidR="001A6086">
        <w:rPr>
          <w:rFonts w:cs="Arial"/>
          <w:szCs w:val="20"/>
          <w:lang w:val="sl-SI"/>
        </w:rPr>
        <w:t>nobenega izmed</w:t>
      </w:r>
      <w:r w:rsidR="001A6086" w:rsidRPr="00723955">
        <w:rPr>
          <w:rFonts w:cs="Arial"/>
          <w:szCs w:val="20"/>
          <w:lang w:val="sl-SI"/>
        </w:rPr>
        <w:t xml:space="preserve"> </w:t>
      </w:r>
      <w:r w:rsidR="00792360" w:rsidRPr="00723955">
        <w:rPr>
          <w:rFonts w:cs="Arial"/>
          <w:szCs w:val="20"/>
          <w:lang w:val="sl-SI"/>
        </w:rPr>
        <w:t>prijavljen</w:t>
      </w:r>
      <w:r w:rsidR="001A6086">
        <w:rPr>
          <w:rFonts w:cs="Arial"/>
          <w:szCs w:val="20"/>
          <w:lang w:val="sl-SI"/>
        </w:rPr>
        <w:t>ih</w:t>
      </w:r>
      <w:r w:rsidR="00792360" w:rsidRPr="00723955">
        <w:rPr>
          <w:rFonts w:cs="Arial"/>
          <w:szCs w:val="20"/>
          <w:lang w:val="sl-SI"/>
        </w:rPr>
        <w:t xml:space="preserve"> kandidat</w:t>
      </w:r>
      <w:r w:rsidR="001A6086">
        <w:rPr>
          <w:rFonts w:cs="Arial"/>
          <w:szCs w:val="20"/>
          <w:lang w:val="sl-SI"/>
        </w:rPr>
        <w:t>ov</w:t>
      </w:r>
      <w:r w:rsidR="00792360" w:rsidRPr="00723955">
        <w:rPr>
          <w:rFonts w:cs="Arial"/>
          <w:szCs w:val="20"/>
          <w:lang w:val="sl-SI"/>
        </w:rPr>
        <w:t xml:space="preserve"> ni prepoznala</w:t>
      </w:r>
      <w:r w:rsidR="00870988">
        <w:rPr>
          <w:rFonts w:cs="Arial"/>
          <w:szCs w:val="20"/>
          <w:lang w:val="sl-SI"/>
        </w:rPr>
        <w:t xml:space="preserve"> </w:t>
      </w:r>
      <w:r w:rsidR="00792360" w:rsidRPr="00723955">
        <w:rPr>
          <w:rFonts w:cs="Arial"/>
          <w:szCs w:val="20"/>
          <w:lang w:val="sl-SI"/>
        </w:rPr>
        <w:t>kot primernega</w:t>
      </w:r>
      <w:r w:rsidR="00792360">
        <w:rPr>
          <w:rFonts w:cs="Arial"/>
          <w:szCs w:val="20"/>
          <w:lang w:val="sl-SI"/>
        </w:rPr>
        <w:t xml:space="preserve">. Takšnih je bilo </w:t>
      </w:r>
      <w:r w:rsidR="00723955" w:rsidRPr="00723955">
        <w:rPr>
          <w:rFonts w:cs="Arial"/>
          <w:szCs w:val="20"/>
          <w:lang w:val="sl-SI"/>
        </w:rPr>
        <w:t>10</w:t>
      </w:r>
      <w:r w:rsidR="00723955" w:rsidRPr="00723955">
        <w:rPr>
          <w:rStyle w:val="Sprotnaopomba-sklic"/>
          <w:rFonts w:cs="Arial"/>
          <w:szCs w:val="20"/>
          <w:lang w:val="sl-SI"/>
        </w:rPr>
        <w:footnoteReference w:id="6"/>
      </w:r>
      <w:r w:rsidR="00723955" w:rsidRPr="00723955">
        <w:rPr>
          <w:rFonts w:cs="Arial"/>
          <w:szCs w:val="20"/>
          <w:lang w:val="sl-SI"/>
        </w:rPr>
        <w:t xml:space="preserve"> </w:t>
      </w:r>
      <w:r w:rsidRPr="00723955">
        <w:rPr>
          <w:rFonts w:cs="Arial"/>
          <w:szCs w:val="20"/>
          <w:lang w:val="sl-SI"/>
        </w:rPr>
        <w:t>predlog</w:t>
      </w:r>
      <w:r w:rsidR="00723955" w:rsidRPr="00723955">
        <w:rPr>
          <w:rFonts w:cs="Arial"/>
          <w:szCs w:val="20"/>
          <w:lang w:val="sl-SI"/>
        </w:rPr>
        <w:t>ov</w:t>
      </w:r>
      <w:r w:rsidRPr="00723955">
        <w:rPr>
          <w:rFonts w:cs="Arial"/>
          <w:szCs w:val="20"/>
          <w:lang w:val="sl-SI"/>
        </w:rPr>
        <w:t xml:space="preserve"> </w:t>
      </w:r>
      <w:r w:rsidR="004F3C31">
        <w:rPr>
          <w:rFonts w:cs="Arial"/>
          <w:szCs w:val="20"/>
          <w:lang w:val="sl-SI"/>
        </w:rPr>
        <w:t>ponovitev</w:t>
      </w:r>
      <w:r w:rsidRPr="00723955">
        <w:rPr>
          <w:rFonts w:cs="Arial"/>
          <w:szCs w:val="20"/>
          <w:lang w:val="sl-SI"/>
        </w:rPr>
        <w:t xml:space="preserve">, </w:t>
      </w:r>
      <w:r w:rsidR="00792360">
        <w:rPr>
          <w:rFonts w:cs="Arial"/>
          <w:szCs w:val="20"/>
          <w:lang w:val="sl-SI"/>
        </w:rPr>
        <w:t xml:space="preserve">kar predstavlja 83% vseh predlogov za ponovitev postopka. </w:t>
      </w:r>
      <w:r w:rsidR="001A6086">
        <w:rPr>
          <w:rFonts w:cs="Arial"/>
          <w:szCs w:val="20"/>
          <w:lang w:val="sl-SI"/>
        </w:rPr>
        <w:t xml:space="preserve">V 2 primerih </w:t>
      </w:r>
      <w:r w:rsidR="00792360">
        <w:rPr>
          <w:rFonts w:cs="Arial"/>
          <w:szCs w:val="20"/>
          <w:lang w:val="sl-SI"/>
        </w:rPr>
        <w:t>pa je bil predlog za ponovitev postopka podan</w:t>
      </w:r>
      <w:r w:rsidR="0029215B" w:rsidRPr="00723955">
        <w:rPr>
          <w:rFonts w:cs="Arial"/>
          <w:szCs w:val="20"/>
          <w:lang w:val="sl-SI"/>
        </w:rPr>
        <w:t xml:space="preserve">, ker je funkcionar ocenil, da noben izmed kandidatov s predloženega seznama ni primeren za položaj. </w:t>
      </w:r>
    </w:p>
    <w:p w14:paraId="6328C4B4" w14:textId="67609883" w:rsidR="00C64344" w:rsidRDefault="00C64344" w:rsidP="004171F7">
      <w:pPr>
        <w:jc w:val="both"/>
        <w:rPr>
          <w:rFonts w:cs="Arial"/>
          <w:color w:val="FF0000"/>
          <w:szCs w:val="20"/>
          <w:lang w:val="sl-SI"/>
        </w:rPr>
      </w:pPr>
    </w:p>
    <w:p w14:paraId="39FAB221" w14:textId="395C1AF0" w:rsidR="004F3C31" w:rsidRPr="00EA4B33" w:rsidRDefault="004F3C31" w:rsidP="004F3C31">
      <w:pPr>
        <w:jc w:val="both"/>
        <w:rPr>
          <w:rFonts w:cs="Arial"/>
          <w:szCs w:val="20"/>
          <w:lang w:val="sl-SI"/>
        </w:rPr>
      </w:pPr>
      <w:r>
        <w:rPr>
          <w:noProof/>
        </w:rPr>
        <w:lastRenderedPageBreak/>
        <w:drawing>
          <wp:anchor distT="0" distB="0" distL="114300" distR="114300" simplePos="0" relativeHeight="251713536" behindDoc="0" locked="0" layoutInCell="1" allowOverlap="1" wp14:anchorId="7BA57393" wp14:editId="171A4A36">
            <wp:simplePos x="0" y="0"/>
            <wp:positionH relativeFrom="margin">
              <wp:align>right</wp:align>
            </wp:positionH>
            <wp:positionV relativeFrom="paragraph">
              <wp:posOffset>261637</wp:posOffset>
            </wp:positionV>
            <wp:extent cx="5379085" cy="2736850"/>
            <wp:effectExtent l="0" t="0" r="12065" b="6350"/>
            <wp:wrapTopAndBottom/>
            <wp:docPr id="876426604" name="Grafikon 1">
              <a:extLst xmlns:a="http://schemas.openxmlformats.org/drawingml/2006/main">
                <a:ext uri="{FF2B5EF4-FFF2-40B4-BE49-F238E27FC236}">
                  <a16:creationId xmlns:a16="http://schemas.microsoft.com/office/drawing/2014/main" id="{BD062B31-0ECC-5186-078B-E5733391B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cs="Arial"/>
          <w:b/>
          <w:bCs/>
          <w:szCs w:val="20"/>
          <w:lang w:val="sl-SI"/>
        </w:rPr>
        <w:t>G</w:t>
      </w:r>
      <w:r w:rsidRPr="00EA4B33">
        <w:rPr>
          <w:rFonts w:cs="Arial"/>
          <w:b/>
          <w:bCs/>
          <w:szCs w:val="20"/>
          <w:lang w:val="sl-SI"/>
        </w:rPr>
        <w:t xml:space="preserve">rafikon </w:t>
      </w:r>
      <w:r w:rsidR="00FB755F">
        <w:rPr>
          <w:rFonts w:cs="Arial"/>
          <w:b/>
          <w:bCs/>
          <w:szCs w:val="20"/>
          <w:lang w:val="sl-SI"/>
        </w:rPr>
        <w:t>3</w:t>
      </w:r>
      <w:r w:rsidRPr="00EA4B33">
        <w:rPr>
          <w:rFonts w:cs="Arial"/>
          <w:b/>
          <w:bCs/>
          <w:szCs w:val="20"/>
          <w:lang w:val="sl-SI"/>
        </w:rPr>
        <w:t xml:space="preserve">: </w:t>
      </w:r>
      <w:r>
        <w:rPr>
          <w:rFonts w:cs="Arial"/>
          <w:b/>
          <w:bCs/>
          <w:szCs w:val="20"/>
          <w:lang w:val="sl-SI"/>
        </w:rPr>
        <w:t>Razlog za ponovitev postopka posebnega javnega natečaja</w:t>
      </w:r>
    </w:p>
    <w:p w14:paraId="1C105788" w14:textId="588E9400" w:rsidR="004F3C31" w:rsidRDefault="004F3C31" w:rsidP="004171F7">
      <w:pPr>
        <w:jc w:val="both"/>
        <w:rPr>
          <w:rFonts w:cs="Arial"/>
          <w:color w:val="FF0000"/>
          <w:szCs w:val="20"/>
          <w:lang w:val="sl-SI"/>
        </w:rPr>
      </w:pPr>
      <w:r w:rsidRPr="00FF33F7">
        <w:rPr>
          <w:rFonts w:cs="Arial"/>
          <w:sz w:val="16"/>
          <w:szCs w:val="16"/>
          <w:lang w:val="sl-SI"/>
        </w:rPr>
        <w:t>Vir: Podatki Ministrstva za javno upravo</w:t>
      </w:r>
    </w:p>
    <w:p w14:paraId="7D1E93A9" w14:textId="77777777" w:rsidR="00C64344" w:rsidRPr="00076F75" w:rsidRDefault="00C64344" w:rsidP="004171F7">
      <w:pPr>
        <w:jc w:val="both"/>
        <w:rPr>
          <w:rFonts w:cs="Arial"/>
          <w:szCs w:val="20"/>
          <w:lang w:val="sl-SI"/>
        </w:rPr>
      </w:pPr>
    </w:p>
    <w:p w14:paraId="225DCE9D" w14:textId="3AAA894D" w:rsidR="00C64344" w:rsidRPr="000E0D5C" w:rsidRDefault="00C64344" w:rsidP="004171F7">
      <w:pPr>
        <w:jc w:val="both"/>
        <w:rPr>
          <w:rFonts w:cs="Arial"/>
          <w:color w:val="FF0000"/>
          <w:szCs w:val="20"/>
          <w:lang w:val="sl-SI"/>
        </w:rPr>
      </w:pPr>
      <w:r w:rsidRPr="00076F75">
        <w:rPr>
          <w:rFonts w:cs="Arial"/>
          <w:szCs w:val="20"/>
          <w:lang w:val="sl-SI"/>
        </w:rPr>
        <w:t xml:space="preserve">Iz statističnega prikaza, ki je priloga tega </w:t>
      </w:r>
      <w:r w:rsidR="00041C94" w:rsidRPr="00076F75">
        <w:rPr>
          <w:rFonts w:cs="Arial"/>
          <w:szCs w:val="20"/>
          <w:lang w:val="sl-SI"/>
        </w:rPr>
        <w:t>P</w:t>
      </w:r>
      <w:r w:rsidRPr="00076F75">
        <w:rPr>
          <w:rFonts w:cs="Arial"/>
          <w:szCs w:val="20"/>
          <w:lang w:val="sl-SI"/>
        </w:rPr>
        <w:t>oročil</w:t>
      </w:r>
      <w:r w:rsidR="00041C94" w:rsidRPr="00076F75">
        <w:rPr>
          <w:rFonts w:cs="Arial"/>
          <w:szCs w:val="20"/>
          <w:lang w:val="sl-SI"/>
        </w:rPr>
        <w:t>a</w:t>
      </w:r>
      <w:r w:rsidRPr="00076F75">
        <w:rPr>
          <w:rFonts w:cs="Arial"/>
          <w:szCs w:val="20"/>
          <w:lang w:val="sl-SI"/>
        </w:rPr>
        <w:t xml:space="preserve"> o delu Uradniškega sveta, izhaja, da se je na posebne javne natečaje v letu 202</w:t>
      </w:r>
      <w:r w:rsidR="00076F75" w:rsidRPr="00076F75">
        <w:rPr>
          <w:rFonts w:cs="Arial"/>
          <w:szCs w:val="20"/>
          <w:lang w:val="sl-SI"/>
        </w:rPr>
        <w:t>4</w:t>
      </w:r>
      <w:r w:rsidRPr="00076F75">
        <w:rPr>
          <w:rFonts w:cs="Arial"/>
          <w:szCs w:val="20"/>
          <w:lang w:val="sl-SI"/>
        </w:rPr>
        <w:t xml:space="preserve"> prijavilo 1</w:t>
      </w:r>
      <w:r w:rsidR="00076F75" w:rsidRPr="00076F75">
        <w:rPr>
          <w:rFonts w:cs="Arial"/>
          <w:szCs w:val="20"/>
          <w:lang w:val="sl-SI"/>
        </w:rPr>
        <w:t>53</w:t>
      </w:r>
      <w:r w:rsidRPr="00076F75">
        <w:rPr>
          <w:rFonts w:cs="Arial"/>
          <w:szCs w:val="20"/>
          <w:lang w:val="sl-SI"/>
        </w:rPr>
        <w:t xml:space="preserve"> kandidatov, od tega </w:t>
      </w:r>
      <w:r w:rsidR="005D7CA9" w:rsidRPr="00076F75">
        <w:rPr>
          <w:rFonts w:cs="Arial"/>
          <w:szCs w:val="20"/>
          <w:lang w:val="sl-SI"/>
        </w:rPr>
        <w:t>4</w:t>
      </w:r>
      <w:r w:rsidR="00076F75" w:rsidRPr="00076F75">
        <w:rPr>
          <w:rFonts w:cs="Arial"/>
          <w:szCs w:val="20"/>
          <w:lang w:val="sl-SI"/>
        </w:rPr>
        <w:t>1</w:t>
      </w:r>
      <w:r w:rsidR="000E7C5F" w:rsidRPr="00076F75">
        <w:rPr>
          <w:rFonts w:cs="Arial"/>
          <w:szCs w:val="20"/>
          <w:lang w:val="sl-SI"/>
        </w:rPr>
        <w:t xml:space="preserve"> </w:t>
      </w:r>
      <w:r w:rsidRPr="00076F75">
        <w:rPr>
          <w:rFonts w:cs="Arial"/>
          <w:szCs w:val="20"/>
          <w:lang w:val="sl-SI"/>
        </w:rPr>
        <w:t xml:space="preserve">% žensk </w:t>
      </w:r>
      <w:r w:rsidRPr="00010045">
        <w:rPr>
          <w:rFonts w:cs="Arial"/>
          <w:szCs w:val="20"/>
          <w:lang w:val="sl-SI"/>
        </w:rPr>
        <w:t xml:space="preserve">in </w:t>
      </w:r>
      <w:r w:rsidR="00076F75" w:rsidRPr="00010045">
        <w:rPr>
          <w:rFonts w:cs="Arial"/>
          <w:szCs w:val="20"/>
          <w:lang w:val="sl-SI"/>
        </w:rPr>
        <w:t>59</w:t>
      </w:r>
      <w:r w:rsidR="000E7C5F" w:rsidRPr="00010045">
        <w:rPr>
          <w:rFonts w:cs="Arial"/>
          <w:szCs w:val="20"/>
          <w:lang w:val="sl-SI"/>
        </w:rPr>
        <w:t xml:space="preserve"> </w:t>
      </w:r>
      <w:r w:rsidRPr="00010045">
        <w:rPr>
          <w:rFonts w:cs="Arial"/>
          <w:szCs w:val="20"/>
          <w:lang w:val="sl-SI"/>
        </w:rPr>
        <w:t xml:space="preserve">% moških. V izbirni postopek je bilo uvrščenih </w:t>
      </w:r>
      <w:r w:rsidR="00076F75" w:rsidRPr="00010045">
        <w:rPr>
          <w:rFonts w:cs="Arial"/>
          <w:szCs w:val="20"/>
          <w:lang w:val="sl-SI"/>
        </w:rPr>
        <w:t>77</w:t>
      </w:r>
      <w:r w:rsidRPr="00010045">
        <w:rPr>
          <w:rFonts w:cs="Arial"/>
          <w:szCs w:val="20"/>
          <w:lang w:val="sl-SI"/>
        </w:rPr>
        <w:t xml:space="preserve"> kandidatov</w:t>
      </w:r>
      <w:r w:rsidR="001911B8" w:rsidRPr="00010045">
        <w:rPr>
          <w:rFonts w:eastAsia="Calibri" w:cs="Arial"/>
          <w:szCs w:val="20"/>
          <w:vertAlign w:val="superscript"/>
        </w:rPr>
        <w:footnoteReference w:id="7"/>
      </w:r>
      <w:r w:rsidRPr="00010045">
        <w:rPr>
          <w:rFonts w:cs="Arial"/>
          <w:szCs w:val="20"/>
          <w:lang w:val="sl-SI"/>
        </w:rPr>
        <w:t xml:space="preserve">, in sicer </w:t>
      </w:r>
      <w:r w:rsidR="00076F75" w:rsidRPr="00010045">
        <w:rPr>
          <w:rFonts w:cs="Arial"/>
          <w:szCs w:val="20"/>
          <w:lang w:val="sl-SI"/>
        </w:rPr>
        <w:t>51</w:t>
      </w:r>
      <w:r w:rsidR="000E7C5F" w:rsidRPr="00010045">
        <w:rPr>
          <w:rFonts w:cs="Arial"/>
          <w:szCs w:val="20"/>
          <w:lang w:val="sl-SI"/>
        </w:rPr>
        <w:t xml:space="preserve"> </w:t>
      </w:r>
      <w:r w:rsidRPr="00010045">
        <w:rPr>
          <w:rFonts w:cs="Arial"/>
          <w:szCs w:val="20"/>
          <w:lang w:val="sl-SI"/>
        </w:rPr>
        <w:t xml:space="preserve">% žensk in </w:t>
      </w:r>
      <w:r w:rsidR="00076F75" w:rsidRPr="00010045">
        <w:rPr>
          <w:rFonts w:cs="Arial"/>
          <w:szCs w:val="20"/>
          <w:lang w:val="sl-SI"/>
        </w:rPr>
        <w:t>49</w:t>
      </w:r>
      <w:r w:rsidR="000E7C5F" w:rsidRPr="00010045">
        <w:rPr>
          <w:rFonts w:cs="Arial"/>
          <w:szCs w:val="20"/>
          <w:lang w:val="sl-SI"/>
        </w:rPr>
        <w:t xml:space="preserve"> </w:t>
      </w:r>
      <w:r w:rsidRPr="00010045">
        <w:rPr>
          <w:rFonts w:cs="Arial"/>
          <w:szCs w:val="20"/>
          <w:lang w:val="sl-SI"/>
        </w:rPr>
        <w:t xml:space="preserve">% moških. Izmed kandidatov, ki so bili uvrščeni v izbiri postopek, jih je bilo </w:t>
      </w:r>
      <w:r w:rsidR="001911B8" w:rsidRPr="00010045">
        <w:rPr>
          <w:rFonts w:cs="Arial"/>
          <w:szCs w:val="20"/>
          <w:lang w:val="sl-SI"/>
        </w:rPr>
        <w:t>6</w:t>
      </w:r>
      <w:r w:rsidR="00076F75" w:rsidRPr="00010045">
        <w:rPr>
          <w:rFonts w:cs="Arial"/>
          <w:szCs w:val="20"/>
          <w:lang w:val="sl-SI"/>
        </w:rPr>
        <w:t>4</w:t>
      </w:r>
      <w:r w:rsidR="000E7C5F" w:rsidRPr="00010045">
        <w:rPr>
          <w:rFonts w:cs="Arial"/>
          <w:szCs w:val="20"/>
          <w:lang w:val="sl-SI"/>
        </w:rPr>
        <w:t xml:space="preserve"> </w:t>
      </w:r>
      <w:r w:rsidRPr="00010045">
        <w:rPr>
          <w:rFonts w:cs="Arial"/>
          <w:szCs w:val="20"/>
          <w:lang w:val="sl-SI"/>
        </w:rPr>
        <w:t xml:space="preserve">% ocenjenih kot primernih za razpisana položajna delovna mesta, za katero so kandidirali, med njimi je bilo kot primernih ocenjenih kar </w:t>
      </w:r>
      <w:r w:rsidR="00076F75" w:rsidRPr="00010045">
        <w:rPr>
          <w:rFonts w:cs="Arial"/>
          <w:szCs w:val="20"/>
          <w:lang w:val="sl-SI"/>
        </w:rPr>
        <w:t>69</w:t>
      </w:r>
      <w:r w:rsidR="000E7C5F" w:rsidRPr="00010045">
        <w:rPr>
          <w:rFonts w:cs="Arial"/>
          <w:szCs w:val="20"/>
          <w:lang w:val="sl-SI"/>
        </w:rPr>
        <w:t xml:space="preserve"> </w:t>
      </w:r>
      <w:r w:rsidRPr="00010045">
        <w:rPr>
          <w:rFonts w:cs="Arial"/>
          <w:szCs w:val="20"/>
          <w:lang w:val="sl-SI"/>
        </w:rPr>
        <w:t xml:space="preserve">% vseh žensk, ki so bile uvrščene v izbirni postopek in </w:t>
      </w:r>
      <w:r w:rsidR="00010045" w:rsidRPr="00010045">
        <w:rPr>
          <w:rFonts w:cs="Arial"/>
          <w:szCs w:val="20"/>
          <w:lang w:val="sl-SI"/>
        </w:rPr>
        <w:t>58</w:t>
      </w:r>
      <w:r w:rsidR="000E7C5F" w:rsidRPr="00010045">
        <w:rPr>
          <w:rFonts w:cs="Arial"/>
          <w:szCs w:val="20"/>
          <w:lang w:val="sl-SI"/>
        </w:rPr>
        <w:t xml:space="preserve"> </w:t>
      </w:r>
      <w:r w:rsidRPr="00010045">
        <w:rPr>
          <w:rFonts w:cs="Arial"/>
          <w:szCs w:val="20"/>
          <w:lang w:val="sl-SI"/>
        </w:rPr>
        <w:t>% vseh moških.</w:t>
      </w:r>
      <w:r w:rsidR="0091170B">
        <w:rPr>
          <w:rFonts w:cs="Arial"/>
          <w:szCs w:val="20"/>
          <w:lang w:val="sl-SI"/>
        </w:rPr>
        <w:t xml:space="preserve"> Za oceno glede primernosti kandidatov, ki so bili uvrščeni v izbirni postopek</w:t>
      </w:r>
      <w:r w:rsidR="00EC1216">
        <w:rPr>
          <w:rFonts w:cs="Arial"/>
          <w:szCs w:val="20"/>
          <w:lang w:val="sl-SI"/>
        </w:rPr>
        <w:t>,</w:t>
      </w:r>
      <w:r w:rsidR="0091170B">
        <w:rPr>
          <w:rFonts w:cs="Arial"/>
          <w:szCs w:val="20"/>
          <w:lang w:val="sl-SI"/>
        </w:rPr>
        <w:t xml:space="preserve"> je bilo izvedenih 91 sej posebnih natečajnih komisij.</w:t>
      </w:r>
    </w:p>
    <w:p w14:paraId="1E80DD9C" w14:textId="77777777" w:rsidR="002F5277" w:rsidRPr="000E0D5C" w:rsidRDefault="002F5277" w:rsidP="004171F7">
      <w:pPr>
        <w:rPr>
          <w:rFonts w:cs="Arial"/>
          <w:color w:val="FF0000"/>
          <w:szCs w:val="20"/>
          <w:lang w:val="sl-SI"/>
        </w:rPr>
      </w:pPr>
    </w:p>
    <w:p w14:paraId="67564DBF" w14:textId="77777777" w:rsidR="00EC6870" w:rsidRDefault="00EC6870" w:rsidP="004171F7">
      <w:pPr>
        <w:rPr>
          <w:rFonts w:cs="Arial"/>
          <w:color w:val="FF0000"/>
          <w:szCs w:val="20"/>
          <w:lang w:val="sl-SI"/>
        </w:rPr>
      </w:pPr>
    </w:p>
    <w:p w14:paraId="28520615" w14:textId="77777777" w:rsidR="00A26BA7" w:rsidRDefault="00A26BA7" w:rsidP="004171F7">
      <w:pPr>
        <w:rPr>
          <w:rFonts w:cs="Arial"/>
          <w:color w:val="FF0000"/>
          <w:szCs w:val="20"/>
          <w:lang w:val="sl-SI"/>
        </w:rPr>
      </w:pPr>
    </w:p>
    <w:p w14:paraId="43B4902E" w14:textId="77777777" w:rsidR="00A26BA7" w:rsidRPr="000E0D5C" w:rsidRDefault="00A26BA7" w:rsidP="004171F7">
      <w:pPr>
        <w:rPr>
          <w:rFonts w:cs="Arial"/>
          <w:color w:val="FF0000"/>
          <w:szCs w:val="20"/>
          <w:lang w:val="sl-SI"/>
        </w:rPr>
      </w:pPr>
    </w:p>
    <w:p w14:paraId="150C0D9F" w14:textId="77777777" w:rsidR="00EC6870" w:rsidRPr="000E0D5C" w:rsidRDefault="00EC6870" w:rsidP="004171F7">
      <w:pPr>
        <w:rPr>
          <w:rFonts w:cs="Arial"/>
          <w:color w:val="FF0000"/>
          <w:szCs w:val="20"/>
          <w:lang w:val="sl-SI"/>
        </w:rPr>
      </w:pPr>
    </w:p>
    <w:p w14:paraId="609072FF" w14:textId="77777777" w:rsidR="00EC6870" w:rsidRPr="00076F75" w:rsidRDefault="00EC6870" w:rsidP="004171F7">
      <w:pPr>
        <w:rPr>
          <w:rFonts w:cs="Arial"/>
          <w:szCs w:val="20"/>
          <w:lang w:val="sl-SI"/>
        </w:rPr>
      </w:pPr>
    </w:p>
    <w:p w14:paraId="46D066D2" w14:textId="17FEB2ED" w:rsidR="002F5277" w:rsidRPr="00076F75" w:rsidRDefault="002F5277" w:rsidP="004171F7">
      <w:pPr>
        <w:ind w:left="4956"/>
        <w:rPr>
          <w:rFonts w:cs="Arial"/>
          <w:szCs w:val="20"/>
          <w:lang w:val="sl-SI"/>
        </w:rPr>
      </w:pPr>
      <w:r w:rsidRPr="00076F75">
        <w:rPr>
          <w:rFonts w:cs="Arial"/>
          <w:szCs w:val="20"/>
          <w:lang w:val="sl-SI"/>
        </w:rPr>
        <w:t>Andrej VERHOVNIK MAROVŠEK</w:t>
      </w:r>
    </w:p>
    <w:p w14:paraId="05039019" w14:textId="1A393290" w:rsidR="00C64344" w:rsidRPr="00076F75" w:rsidRDefault="009774E5" w:rsidP="007F3306">
      <w:pPr>
        <w:ind w:left="4956"/>
        <w:rPr>
          <w:rFonts w:cs="Arial"/>
          <w:szCs w:val="20"/>
          <w:lang w:val="sl-SI"/>
        </w:rPr>
      </w:pPr>
      <w:r w:rsidRPr="00076F75">
        <w:rPr>
          <w:rFonts w:cs="Arial"/>
          <w:szCs w:val="20"/>
          <w:lang w:val="sl-SI"/>
        </w:rPr>
        <w:t>p</w:t>
      </w:r>
      <w:r w:rsidR="002F5277" w:rsidRPr="00076F75">
        <w:rPr>
          <w:rFonts w:cs="Arial"/>
          <w:szCs w:val="20"/>
          <w:lang w:val="sl-SI"/>
        </w:rPr>
        <w:t>redsednik Uradniškega sveta</w:t>
      </w:r>
    </w:p>
    <w:p w14:paraId="60776CE4" w14:textId="77777777" w:rsidR="00C64344" w:rsidRPr="00076F75" w:rsidRDefault="00C64344" w:rsidP="004171F7">
      <w:pPr>
        <w:rPr>
          <w:rFonts w:cs="Arial"/>
          <w:szCs w:val="20"/>
          <w:lang w:val="sl-SI"/>
        </w:rPr>
      </w:pPr>
    </w:p>
    <w:p w14:paraId="5BF1D47B" w14:textId="77777777" w:rsidR="00E47EA7" w:rsidRPr="00076F75" w:rsidRDefault="00E47EA7" w:rsidP="004171F7">
      <w:pPr>
        <w:rPr>
          <w:rFonts w:cs="Arial"/>
          <w:szCs w:val="20"/>
          <w:lang w:val="sl-SI"/>
        </w:rPr>
      </w:pPr>
    </w:p>
    <w:p w14:paraId="0A885CC8" w14:textId="77777777" w:rsidR="00461FE2" w:rsidRPr="00076F75" w:rsidRDefault="00461FE2" w:rsidP="004171F7">
      <w:pPr>
        <w:rPr>
          <w:rFonts w:cs="Arial"/>
          <w:szCs w:val="20"/>
          <w:lang w:val="sl-SI"/>
        </w:rPr>
      </w:pPr>
    </w:p>
    <w:p w14:paraId="5786A4F6" w14:textId="77777777" w:rsidR="00EC6870" w:rsidRDefault="00EC6870" w:rsidP="004171F7">
      <w:pPr>
        <w:rPr>
          <w:rFonts w:cs="Arial"/>
          <w:szCs w:val="20"/>
          <w:lang w:val="sl-SI"/>
        </w:rPr>
      </w:pPr>
    </w:p>
    <w:p w14:paraId="221C80D5" w14:textId="77777777" w:rsidR="004B49A4" w:rsidRDefault="004B49A4" w:rsidP="004171F7">
      <w:pPr>
        <w:rPr>
          <w:rFonts w:cs="Arial"/>
          <w:szCs w:val="20"/>
          <w:lang w:val="sl-SI"/>
        </w:rPr>
      </w:pPr>
    </w:p>
    <w:p w14:paraId="70B11B72" w14:textId="77777777" w:rsidR="004B49A4" w:rsidRDefault="004B49A4" w:rsidP="004171F7">
      <w:pPr>
        <w:rPr>
          <w:rFonts w:cs="Arial"/>
          <w:szCs w:val="20"/>
          <w:lang w:val="sl-SI"/>
        </w:rPr>
      </w:pPr>
    </w:p>
    <w:p w14:paraId="5C131D40" w14:textId="77777777" w:rsidR="001179DA" w:rsidRDefault="001179DA" w:rsidP="004171F7">
      <w:pPr>
        <w:rPr>
          <w:rFonts w:cs="Arial"/>
          <w:szCs w:val="20"/>
          <w:lang w:val="sl-SI"/>
        </w:rPr>
      </w:pPr>
    </w:p>
    <w:p w14:paraId="5447F4EB" w14:textId="77777777" w:rsidR="001179DA" w:rsidRDefault="001179DA" w:rsidP="004171F7">
      <w:pPr>
        <w:rPr>
          <w:rFonts w:cs="Arial"/>
          <w:szCs w:val="20"/>
          <w:lang w:val="sl-SI"/>
        </w:rPr>
      </w:pPr>
    </w:p>
    <w:p w14:paraId="788249F4" w14:textId="77777777" w:rsidR="001179DA" w:rsidRDefault="001179DA" w:rsidP="004171F7">
      <w:pPr>
        <w:rPr>
          <w:rFonts w:cs="Arial"/>
          <w:szCs w:val="20"/>
          <w:lang w:val="sl-SI"/>
        </w:rPr>
      </w:pPr>
    </w:p>
    <w:p w14:paraId="4CCE6977" w14:textId="77777777" w:rsidR="00A26BA7" w:rsidRDefault="00A26BA7" w:rsidP="004171F7">
      <w:pPr>
        <w:rPr>
          <w:rFonts w:cs="Arial"/>
          <w:b/>
          <w:bCs/>
          <w:szCs w:val="20"/>
          <w:lang w:val="sl-SI"/>
        </w:rPr>
      </w:pPr>
    </w:p>
    <w:p w14:paraId="2012757C" w14:textId="77777777" w:rsidR="00A26BA7" w:rsidRDefault="00A26BA7" w:rsidP="004171F7">
      <w:pPr>
        <w:rPr>
          <w:rFonts w:cs="Arial"/>
          <w:b/>
          <w:bCs/>
          <w:szCs w:val="20"/>
          <w:lang w:val="sl-SI"/>
        </w:rPr>
      </w:pPr>
    </w:p>
    <w:p w14:paraId="60CDE3EC" w14:textId="77777777" w:rsidR="00A26BA7" w:rsidRDefault="00A26BA7" w:rsidP="004171F7">
      <w:pPr>
        <w:rPr>
          <w:rFonts w:cs="Arial"/>
          <w:b/>
          <w:bCs/>
          <w:szCs w:val="20"/>
          <w:lang w:val="sl-SI"/>
        </w:rPr>
      </w:pPr>
    </w:p>
    <w:p w14:paraId="441E3397" w14:textId="7D91E367" w:rsidR="002F5277" w:rsidRPr="00076F75" w:rsidRDefault="002F5277" w:rsidP="004171F7">
      <w:pPr>
        <w:rPr>
          <w:rFonts w:cs="Arial"/>
          <w:b/>
          <w:bCs/>
          <w:szCs w:val="20"/>
          <w:lang w:val="sl-SI"/>
        </w:rPr>
      </w:pPr>
      <w:r w:rsidRPr="00076F75">
        <w:rPr>
          <w:rFonts w:cs="Arial"/>
          <w:b/>
          <w:bCs/>
          <w:szCs w:val="20"/>
          <w:lang w:val="sl-SI"/>
        </w:rPr>
        <w:t>PRILOGA:</w:t>
      </w:r>
    </w:p>
    <w:p w14:paraId="2767F329" w14:textId="5810EEAA" w:rsidR="008E671F" w:rsidRPr="00076F75" w:rsidRDefault="002F5277" w:rsidP="008E671F">
      <w:pPr>
        <w:pStyle w:val="Odstavekseznama"/>
        <w:numPr>
          <w:ilvl w:val="0"/>
          <w:numId w:val="6"/>
        </w:numPr>
        <w:jc w:val="both"/>
        <w:rPr>
          <w:rFonts w:cs="Arial"/>
          <w:szCs w:val="20"/>
          <w:lang w:val="sl-SI"/>
        </w:rPr>
      </w:pPr>
      <w:r w:rsidRPr="00076F75">
        <w:rPr>
          <w:rFonts w:cs="Arial"/>
          <w:szCs w:val="20"/>
          <w:lang w:val="sl-SI"/>
        </w:rPr>
        <w:t>Statistični prikaz prijavljenih kandidatov na posebne javne natečaje v pristojnosti Uradniškega sveta v letu 202</w:t>
      </w:r>
      <w:r w:rsidR="00076F75" w:rsidRPr="00076F75">
        <w:rPr>
          <w:rFonts w:cs="Arial"/>
          <w:szCs w:val="20"/>
          <w:lang w:val="sl-SI"/>
        </w:rPr>
        <w:t>4</w:t>
      </w:r>
    </w:p>
    <w:p w14:paraId="51F286C3" w14:textId="4877D27A" w:rsidR="00FB755F" w:rsidRDefault="002F5277" w:rsidP="007A4D64">
      <w:pPr>
        <w:rPr>
          <w:rFonts w:cs="Arial"/>
          <w:color w:val="FF0000"/>
          <w:szCs w:val="20"/>
          <w:lang w:val="sl-SI"/>
        </w:rPr>
      </w:pPr>
      <w:r w:rsidRPr="00E47EA7">
        <w:rPr>
          <w:rFonts w:cs="Arial"/>
          <w:b/>
          <w:bCs/>
          <w:szCs w:val="20"/>
          <w:lang w:val="sl-SI"/>
        </w:rPr>
        <w:lastRenderedPageBreak/>
        <w:t xml:space="preserve">PRILOGA – STATISTIČNI PRIKAZ PRIJAVLJENIH KANDIDATOV NA JAVNE NATEČAJE V </w:t>
      </w:r>
      <w:r w:rsidR="00252AA7" w:rsidRPr="00E47EA7">
        <w:rPr>
          <w:rFonts w:cs="Arial"/>
          <w:b/>
          <w:bCs/>
          <w:szCs w:val="20"/>
          <w:lang w:val="sl-SI"/>
        </w:rPr>
        <w:t xml:space="preserve">PRISTOJNOSTI URADNIŠKEGA SVETA V </w:t>
      </w:r>
      <w:r w:rsidRPr="00E47EA7">
        <w:rPr>
          <w:rFonts w:cs="Arial"/>
          <w:b/>
          <w:bCs/>
          <w:szCs w:val="20"/>
          <w:lang w:val="sl-SI"/>
        </w:rPr>
        <w:t>LETU 202</w:t>
      </w:r>
      <w:r w:rsidR="00E47EA7" w:rsidRPr="00E47EA7">
        <w:rPr>
          <w:rFonts w:cs="Arial"/>
          <w:b/>
          <w:bCs/>
          <w:szCs w:val="20"/>
          <w:lang w:val="sl-SI"/>
        </w:rPr>
        <w:t>4</w:t>
      </w:r>
    </w:p>
    <w:p w14:paraId="68C64E6C" w14:textId="77777777" w:rsidR="003B4E71" w:rsidRDefault="003B4E71" w:rsidP="007A4D64">
      <w:pPr>
        <w:rPr>
          <w:rFonts w:cs="Arial"/>
          <w:color w:val="FF0000"/>
          <w:szCs w:val="20"/>
          <w:lang w:val="sl-SI"/>
        </w:rPr>
      </w:pPr>
    </w:p>
    <w:p w14:paraId="2AD89F52" w14:textId="77777777" w:rsidR="007A4D64" w:rsidRDefault="007A4D64" w:rsidP="007A4D64">
      <w:pPr>
        <w:rPr>
          <w:rFonts w:cs="Arial"/>
          <w:color w:val="FF0000"/>
          <w:szCs w:val="20"/>
          <w:lang w:val="sl-SI"/>
        </w:rPr>
      </w:pPr>
    </w:p>
    <w:p w14:paraId="07939A77" w14:textId="4F1B5498" w:rsidR="007804AD" w:rsidRPr="007A4D64" w:rsidRDefault="007804AD" w:rsidP="007A4D64">
      <w:pPr>
        <w:jc w:val="both"/>
        <w:rPr>
          <w:rFonts w:cs="Arial"/>
          <w:szCs w:val="20"/>
          <w:lang w:val="sl-SI"/>
        </w:rPr>
      </w:pPr>
      <w:r>
        <w:rPr>
          <w:rFonts w:cs="Arial"/>
          <w:szCs w:val="20"/>
          <w:lang w:val="sl-SI"/>
        </w:rPr>
        <w:t>V letu 2024 je na 49 objavljenih posebnih javnih natečajev skupno prispelo 153 prijav, pri čemer je večje število prijav (tri prijave ali več) prispelo na 24 objavljenih posebnih javnih natečajev, kar predstavlja 49% vseh objavljenih javnih natečajev. Če pa pri analizi upoštevamo zgolj prijave tistih kandidatov, ki v postopku tudi dejansko sodelujejo</w:t>
      </w:r>
      <w:r w:rsidR="00E45765">
        <w:rPr>
          <w:rFonts w:cs="Arial"/>
          <w:szCs w:val="20"/>
          <w:lang w:val="sl-SI"/>
        </w:rPr>
        <w:t>,</w:t>
      </w:r>
      <w:r>
        <w:rPr>
          <w:rFonts w:cs="Arial"/>
          <w:szCs w:val="20"/>
          <w:lang w:val="sl-SI"/>
        </w:rPr>
        <w:t xml:space="preserve"> ugotovimo, da je večje število prijav </w:t>
      </w:r>
      <w:r w:rsidR="00EF7C17">
        <w:rPr>
          <w:rFonts w:cs="Arial"/>
          <w:szCs w:val="20"/>
          <w:lang w:val="sl-SI"/>
        </w:rPr>
        <w:t xml:space="preserve">(tri prijave ali več) </w:t>
      </w:r>
      <w:r w:rsidRPr="00842750">
        <w:rPr>
          <w:rFonts w:cs="Arial"/>
          <w:szCs w:val="20"/>
          <w:lang w:val="sl-SI"/>
        </w:rPr>
        <w:t>prispel</w:t>
      </w:r>
      <w:r>
        <w:rPr>
          <w:rFonts w:cs="Arial"/>
          <w:szCs w:val="20"/>
          <w:lang w:val="sl-SI"/>
        </w:rPr>
        <w:t>o</w:t>
      </w:r>
      <w:r w:rsidRPr="00842750">
        <w:rPr>
          <w:rFonts w:cs="Arial"/>
          <w:szCs w:val="20"/>
          <w:lang w:val="sl-SI"/>
        </w:rPr>
        <w:t xml:space="preserve"> le </w:t>
      </w:r>
      <w:r>
        <w:rPr>
          <w:rFonts w:cs="Arial"/>
          <w:szCs w:val="20"/>
          <w:lang w:val="sl-SI"/>
        </w:rPr>
        <w:t xml:space="preserve">na </w:t>
      </w:r>
      <w:r w:rsidRPr="00842750">
        <w:rPr>
          <w:rFonts w:cs="Arial"/>
          <w:szCs w:val="20"/>
          <w:lang w:val="sl-SI"/>
        </w:rPr>
        <w:t xml:space="preserve">10 posebnih javnih natečajev, kar predstavlja </w:t>
      </w:r>
      <w:r>
        <w:rPr>
          <w:rFonts w:cs="Arial"/>
          <w:szCs w:val="20"/>
          <w:lang w:val="sl-SI"/>
        </w:rPr>
        <w:t xml:space="preserve">le še </w:t>
      </w:r>
      <w:r w:rsidRPr="00842750">
        <w:rPr>
          <w:rFonts w:cs="Arial"/>
          <w:szCs w:val="20"/>
          <w:lang w:val="sl-SI"/>
        </w:rPr>
        <w:t xml:space="preserve">20,40 % objavljenih posebnih javnih natečajev. </w:t>
      </w:r>
    </w:p>
    <w:p w14:paraId="1DF60A51" w14:textId="77777777" w:rsidR="00270ECD" w:rsidRDefault="00270ECD" w:rsidP="00FB755F">
      <w:pPr>
        <w:jc w:val="both"/>
        <w:rPr>
          <w:rFonts w:cs="Arial"/>
          <w:color w:val="FF0000"/>
          <w:szCs w:val="20"/>
          <w:lang w:val="sl-SI"/>
        </w:rPr>
      </w:pPr>
    </w:p>
    <w:p w14:paraId="478C3ABA" w14:textId="0EE4FAEE" w:rsidR="00EF7C17" w:rsidRDefault="00EF7C17" w:rsidP="00EF7C17">
      <w:pPr>
        <w:jc w:val="both"/>
        <w:rPr>
          <w:rFonts w:cs="Arial"/>
          <w:szCs w:val="20"/>
          <w:lang w:val="sl-SI"/>
        </w:rPr>
      </w:pPr>
      <w:r>
        <w:rPr>
          <w:rFonts w:cs="Arial"/>
          <w:szCs w:val="20"/>
          <w:lang w:val="sl-SI"/>
        </w:rPr>
        <w:t xml:space="preserve">Iz spodnjega grafa lahko vidimo, da je na 11 posebnih javnih natečajev sicer prispelo pet ali celo več prijav, vendar pa je na podlagi podrobnejše analize teh podatkov mogoče ugotoviti, </w:t>
      </w:r>
      <w:r w:rsidR="00C275D7">
        <w:rPr>
          <w:rFonts w:cs="Arial"/>
          <w:szCs w:val="20"/>
          <w:lang w:val="sl-SI"/>
        </w:rPr>
        <w:t xml:space="preserve">da </w:t>
      </w:r>
      <w:r>
        <w:rPr>
          <w:rFonts w:cs="Arial"/>
          <w:szCs w:val="20"/>
          <w:lang w:val="sl-SI"/>
        </w:rPr>
        <w:t>več prijavljenih kandidatov v nadaljevanju postopka ni sodelovalo. Če torej upoštevamo zgolj tiste kandidate, ki nato v postopku posebnega javnega natečaja tudi dejansko sodelujejo</w:t>
      </w:r>
      <w:r w:rsidR="00C275D7">
        <w:rPr>
          <w:rFonts w:cs="Arial"/>
          <w:szCs w:val="20"/>
          <w:lang w:val="sl-SI"/>
        </w:rPr>
        <w:t xml:space="preserve">, </w:t>
      </w:r>
      <w:r>
        <w:rPr>
          <w:rFonts w:cs="Arial"/>
          <w:szCs w:val="20"/>
          <w:lang w:val="sl-SI"/>
        </w:rPr>
        <w:t>ugotovimo, da pet ali več kandidatov ni sodelovalno v nobenem posebnem javnem natečaju. Iz omenjenega grafa lahko vidimo tudi, da sta v 36 posebnih javnih natečajih sodelovala zgolj eden ali dva kandidata, kar predstavlja kar 74% vseh objavljenih posebnih javnih natečajev.</w:t>
      </w:r>
    </w:p>
    <w:p w14:paraId="3C725B0A" w14:textId="77777777" w:rsidR="00EF7C17" w:rsidRDefault="00EF7C17" w:rsidP="00FB755F">
      <w:pPr>
        <w:jc w:val="both"/>
        <w:rPr>
          <w:rFonts w:cs="Arial"/>
          <w:color w:val="FF0000"/>
          <w:szCs w:val="20"/>
          <w:lang w:val="sl-SI"/>
        </w:rPr>
      </w:pPr>
    </w:p>
    <w:p w14:paraId="6028D3C9" w14:textId="3A6C591F" w:rsidR="00FB755F" w:rsidRDefault="00FB755F" w:rsidP="00FB755F">
      <w:pPr>
        <w:jc w:val="both"/>
        <w:rPr>
          <w:rFonts w:cs="Arial"/>
          <w:b/>
          <w:bCs/>
          <w:szCs w:val="20"/>
          <w:lang w:val="sl-SI"/>
        </w:rPr>
      </w:pPr>
      <w:r>
        <w:rPr>
          <w:rFonts w:cs="Arial"/>
          <w:b/>
          <w:bCs/>
          <w:szCs w:val="20"/>
          <w:lang w:val="sl-SI"/>
        </w:rPr>
        <w:t>G</w:t>
      </w:r>
      <w:r w:rsidRPr="00EA4B33">
        <w:rPr>
          <w:rFonts w:cs="Arial"/>
          <w:b/>
          <w:bCs/>
          <w:szCs w:val="20"/>
          <w:lang w:val="sl-SI"/>
        </w:rPr>
        <w:t xml:space="preserve">rafikon </w:t>
      </w:r>
      <w:r>
        <w:rPr>
          <w:rFonts w:cs="Arial"/>
          <w:b/>
          <w:bCs/>
          <w:szCs w:val="20"/>
          <w:lang w:val="sl-SI"/>
        </w:rPr>
        <w:t>1</w:t>
      </w:r>
      <w:r w:rsidRPr="00EA4B33">
        <w:rPr>
          <w:rFonts w:cs="Arial"/>
          <w:b/>
          <w:bCs/>
          <w:szCs w:val="20"/>
          <w:lang w:val="sl-SI"/>
        </w:rPr>
        <w:t>: Število prijavljenih kandidatov</w:t>
      </w:r>
      <w:r>
        <w:rPr>
          <w:rFonts w:cs="Arial"/>
          <w:b/>
          <w:bCs/>
          <w:szCs w:val="20"/>
          <w:lang w:val="sl-SI"/>
        </w:rPr>
        <w:t xml:space="preserve"> na objavljene posebne javne natečaje v letu 2024 – upoštevajoč vse prijavljene kandidate in upoštevajoč zgolj kandidate, ki so dejansko sodelovali v post</w:t>
      </w:r>
      <w:r w:rsidR="007804AD">
        <w:rPr>
          <w:rFonts w:cs="Arial"/>
          <w:b/>
          <w:bCs/>
          <w:szCs w:val="20"/>
          <w:lang w:val="sl-SI"/>
        </w:rPr>
        <w:t>o</w:t>
      </w:r>
      <w:r>
        <w:rPr>
          <w:rFonts w:cs="Arial"/>
          <w:b/>
          <w:bCs/>
          <w:szCs w:val="20"/>
          <w:lang w:val="sl-SI"/>
        </w:rPr>
        <w:t>pku</w:t>
      </w:r>
    </w:p>
    <w:p w14:paraId="5435F679" w14:textId="3CE230D6" w:rsidR="00EF7C17" w:rsidRPr="00EF7C17" w:rsidRDefault="00EF7C17" w:rsidP="004171F7">
      <w:pPr>
        <w:jc w:val="both"/>
        <w:rPr>
          <w:rFonts w:cs="Arial"/>
          <w:szCs w:val="20"/>
          <w:lang w:val="sl-SI"/>
        </w:rPr>
      </w:pPr>
      <w:r>
        <w:rPr>
          <w:noProof/>
        </w:rPr>
        <w:drawing>
          <wp:anchor distT="0" distB="0" distL="114300" distR="114300" simplePos="0" relativeHeight="251718656" behindDoc="0" locked="0" layoutInCell="1" allowOverlap="1" wp14:anchorId="69AD5F42" wp14:editId="6032053B">
            <wp:simplePos x="0" y="0"/>
            <wp:positionH relativeFrom="margin">
              <wp:align>left</wp:align>
            </wp:positionH>
            <wp:positionV relativeFrom="paragraph">
              <wp:posOffset>219075</wp:posOffset>
            </wp:positionV>
            <wp:extent cx="5390515" cy="4543425"/>
            <wp:effectExtent l="0" t="0" r="635" b="9525"/>
            <wp:wrapTopAndBottom/>
            <wp:docPr id="1418466167" name="Grafikon 1">
              <a:extLst xmlns:a="http://schemas.openxmlformats.org/drawingml/2006/main">
                <a:ext uri="{FF2B5EF4-FFF2-40B4-BE49-F238E27FC236}">
                  <a16:creationId xmlns:a16="http://schemas.microsoft.com/office/drawing/2014/main" id="{F3DB96AA-9F00-447B-9E83-6EFF607B4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B5B43D2" w14:textId="59047E2B" w:rsidR="00270ECD" w:rsidRPr="00EF7C17" w:rsidRDefault="00FB755F" w:rsidP="004171F7">
      <w:pPr>
        <w:jc w:val="both"/>
        <w:rPr>
          <w:rFonts w:cs="Arial"/>
          <w:color w:val="FF0000"/>
          <w:szCs w:val="20"/>
          <w:lang w:val="sl-SI"/>
        </w:rPr>
      </w:pPr>
      <w:r w:rsidRPr="00FF33F7">
        <w:rPr>
          <w:rFonts w:cs="Arial"/>
          <w:sz w:val="16"/>
          <w:szCs w:val="16"/>
          <w:lang w:val="sl-SI"/>
        </w:rPr>
        <w:t>Vir: Podatki Ministrstva za javno upravo</w:t>
      </w:r>
    </w:p>
    <w:p w14:paraId="52290203" w14:textId="4562D9CE" w:rsidR="00371B4C" w:rsidRPr="00FF33F7" w:rsidRDefault="001179DA" w:rsidP="004171F7">
      <w:pPr>
        <w:jc w:val="both"/>
        <w:rPr>
          <w:rFonts w:cs="Arial"/>
          <w:szCs w:val="20"/>
          <w:lang w:val="sl-SI"/>
        </w:rPr>
      </w:pPr>
      <w:r>
        <w:rPr>
          <w:rFonts w:cs="Arial"/>
          <w:szCs w:val="20"/>
          <w:lang w:val="sl-SI"/>
        </w:rPr>
        <w:lastRenderedPageBreak/>
        <w:t xml:space="preserve">Na 49 objavljenih posebnih javnih natečajev se je prijavilo </w:t>
      </w:r>
      <w:r w:rsidR="00FF33F7" w:rsidRPr="00FF33F7">
        <w:rPr>
          <w:rFonts w:cs="Arial"/>
          <w:szCs w:val="20"/>
          <w:lang w:val="sl-SI"/>
        </w:rPr>
        <w:t>62</w:t>
      </w:r>
      <w:r w:rsidR="00371B4C" w:rsidRPr="00FF33F7">
        <w:rPr>
          <w:rFonts w:cs="Arial"/>
          <w:szCs w:val="20"/>
          <w:lang w:val="sl-SI"/>
        </w:rPr>
        <w:t xml:space="preserve"> žensk in </w:t>
      </w:r>
      <w:r w:rsidR="00FF33F7" w:rsidRPr="00FF33F7">
        <w:rPr>
          <w:rFonts w:cs="Arial"/>
          <w:szCs w:val="20"/>
          <w:lang w:val="sl-SI"/>
        </w:rPr>
        <w:t>91</w:t>
      </w:r>
      <w:r w:rsidR="00371B4C" w:rsidRPr="00FF33F7">
        <w:rPr>
          <w:rFonts w:cs="Arial"/>
          <w:szCs w:val="20"/>
          <w:lang w:val="sl-SI"/>
        </w:rPr>
        <w:t xml:space="preserve"> moških</w:t>
      </w:r>
      <w:r>
        <w:rPr>
          <w:rFonts w:cs="Arial"/>
          <w:szCs w:val="20"/>
          <w:lang w:val="sl-SI"/>
        </w:rPr>
        <w:t>, skupaj torej 153 kandidatov</w:t>
      </w:r>
      <w:r w:rsidR="00371B4C" w:rsidRPr="00FF33F7">
        <w:rPr>
          <w:rFonts w:cs="Arial"/>
          <w:szCs w:val="20"/>
          <w:lang w:val="sl-SI"/>
        </w:rPr>
        <w:t>.</w:t>
      </w:r>
    </w:p>
    <w:p w14:paraId="2DEBE3F0" w14:textId="6E72C2C9" w:rsidR="00371B4C" w:rsidRDefault="00371B4C" w:rsidP="004171F7">
      <w:pPr>
        <w:rPr>
          <w:rFonts w:cs="Arial"/>
          <w:color w:val="FF0000"/>
          <w:szCs w:val="20"/>
          <w:lang w:val="sl-SI"/>
        </w:rPr>
      </w:pPr>
    </w:p>
    <w:p w14:paraId="323C5E0E" w14:textId="14E0DAE6" w:rsidR="00DD7423" w:rsidRPr="00820432" w:rsidRDefault="00DD7423" w:rsidP="004171F7">
      <w:pPr>
        <w:rPr>
          <w:rFonts w:cs="Arial"/>
          <w:b/>
          <w:bCs/>
          <w:szCs w:val="20"/>
          <w:lang w:val="sl-SI"/>
        </w:rPr>
      </w:pPr>
      <w:r w:rsidRPr="00820432">
        <w:rPr>
          <w:noProof/>
        </w:rPr>
        <w:drawing>
          <wp:anchor distT="0" distB="0" distL="114300" distR="114300" simplePos="0" relativeHeight="251699200" behindDoc="0" locked="0" layoutInCell="1" allowOverlap="1" wp14:anchorId="11EFB5C1" wp14:editId="1B1A06AC">
            <wp:simplePos x="0" y="0"/>
            <wp:positionH relativeFrom="margin">
              <wp:align>right</wp:align>
            </wp:positionH>
            <wp:positionV relativeFrom="paragraph">
              <wp:posOffset>223723</wp:posOffset>
            </wp:positionV>
            <wp:extent cx="5376545" cy="2884805"/>
            <wp:effectExtent l="0" t="0" r="14605" b="10795"/>
            <wp:wrapTopAndBottom/>
            <wp:docPr id="1542566848" name="Grafikon 1">
              <a:extLst xmlns:a="http://schemas.openxmlformats.org/drawingml/2006/main">
                <a:ext uri="{FF2B5EF4-FFF2-40B4-BE49-F238E27FC236}">
                  <a16:creationId xmlns:a16="http://schemas.microsoft.com/office/drawing/2014/main" id="{C74C7D73-7366-B715-0B8E-6262BED1D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371B4C" w:rsidRPr="00820432">
        <w:rPr>
          <w:rFonts w:cs="Arial"/>
          <w:b/>
          <w:bCs/>
          <w:szCs w:val="20"/>
          <w:lang w:val="sl-SI"/>
        </w:rPr>
        <w:t xml:space="preserve">Grafikon </w:t>
      </w:r>
      <w:r w:rsidR="00270ECD">
        <w:rPr>
          <w:rFonts w:cs="Arial"/>
          <w:b/>
          <w:bCs/>
          <w:szCs w:val="20"/>
          <w:lang w:val="sl-SI"/>
        </w:rPr>
        <w:t>2</w:t>
      </w:r>
      <w:r w:rsidR="00371B4C" w:rsidRPr="00820432">
        <w:rPr>
          <w:rFonts w:cs="Arial"/>
          <w:b/>
          <w:bCs/>
          <w:szCs w:val="20"/>
          <w:lang w:val="sl-SI"/>
        </w:rPr>
        <w:t>: Razmerje po spolu med vsemi prijavljenimi kandidati</w:t>
      </w:r>
    </w:p>
    <w:p w14:paraId="0A8D0C3D" w14:textId="2FDF70A5" w:rsidR="00371B4C" w:rsidRPr="00FF33F7" w:rsidRDefault="00371B4C" w:rsidP="004171F7">
      <w:pPr>
        <w:rPr>
          <w:rFonts w:cs="Arial"/>
          <w:sz w:val="16"/>
          <w:szCs w:val="16"/>
          <w:lang w:val="sl-SI"/>
        </w:rPr>
      </w:pPr>
      <w:r w:rsidRPr="00FF33F7">
        <w:rPr>
          <w:rFonts w:cs="Arial"/>
          <w:sz w:val="16"/>
          <w:szCs w:val="16"/>
          <w:lang w:val="sl-SI"/>
        </w:rPr>
        <w:t>Vir: Podatki Ministrstva za javno upravo</w:t>
      </w:r>
    </w:p>
    <w:p w14:paraId="49C3F8F0" w14:textId="392FC473" w:rsidR="00371B4C" w:rsidRPr="00FF33F7" w:rsidRDefault="00371B4C" w:rsidP="004171F7">
      <w:pPr>
        <w:rPr>
          <w:rFonts w:cs="Arial"/>
          <w:szCs w:val="20"/>
          <w:lang w:val="sl-SI"/>
        </w:rPr>
      </w:pPr>
    </w:p>
    <w:p w14:paraId="1FBAD706" w14:textId="1D1C9A32" w:rsidR="00371B4C" w:rsidRDefault="00371B4C" w:rsidP="00FF33F7">
      <w:pPr>
        <w:jc w:val="both"/>
        <w:rPr>
          <w:rFonts w:cs="Arial"/>
          <w:szCs w:val="20"/>
          <w:lang w:val="sl-SI"/>
        </w:rPr>
      </w:pPr>
      <w:r w:rsidRPr="00FF33F7">
        <w:rPr>
          <w:rFonts w:cs="Arial"/>
          <w:szCs w:val="20"/>
          <w:lang w:val="sl-SI"/>
        </w:rPr>
        <w:t>Od 1</w:t>
      </w:r>
      <w:r w:rsidR="00FF33F7" w:rsidRPr="00FF33F7">
        <w:rPr>
          <w:rFonts w:cs="Arial"/>
          <w:szCs w:val="20"/>
          <w:lang w:val="sl-SI"/>
        </w:rPr>
        <w:t>53</w:t>
      </w:r>
      <w:r w:rsidRPr="00FF33F7">
        <w:rPr>
          <w:rFonts w:cs="Arial"/>
          <w:szCs w:val="20"/>
          <w:lang w:val="sl-SI"/>
        </w:rPr>
        <w:t xml:space="preserve"> prijavljenih kandidatov je bilo </w:t>
      </w:r>
      <w:r w:rsidR="00FF33F7" w:rsidRPr="00FF33F7">
        <w:rPr>
          <w:rFonts w:cs="Arial"/>
          <w:szCs w:val="20"/>
          <w:lang w:val="sl-SI"/>
        </w:rPr>
        <w:t>77</w:t>
      </w:r>
      <w:r w:rsidRPr="00FF33F7">
        <w:rPr>
          <w:rFonts w:cs="Arial"/>
          <w:szCs w:val="20"/>
          <w:lang w:val="sl-SI"/>
        </w:rPr>
        <w:t xml:space="preserve"> kandidatov uvrščenih v izbirni postopek, pri čemer je bilo </w:t>
      </w:r>
      <w:r w:rsidR="00FF33F7" w:rsidRPr="00FF33F7">
        <w:rPr>
          <w:rFonts w:cs="Arial"/>
          <w:szCs w:val="20"/>
          <w:lang w:val="sl-SI"/>
        </w:rPr>
        <w:t>49</w:t>
      </w:r>
      <w:r w:rsidRPr="00FF33F7">
        <w:rPr>
          <w:rFonts w:cs="Arial"/>
          <w:szCs w:val="20"/>
          <w:lang w:val="sl-SI"/>
        </w:rPr>
        <w:t xml:space="preserve"> kandidatov primernih za razpisani položaj, </w:t>
      </w:r>
      <w:r w:rsidR="00FF33F7" w:rsidRPr="00FF33F7">
        <w:rPr>
          <w:rFonts w:cs="Arial"/>
          <w:szCs w:val="20"/>
          <w:lang w:val="sl-SI"/>
        </w:rPr>
        <w:t>28</w:t>
      </w:r>
      <w:r w:rsidRPr="00FF33F7">
        <w:rPr>
          <w:rFonts w:cs="Arial"/>
          <w:szCs w:val="20"/>
          <w:lang w:val="sl-SI"/>
        </w:rPr>
        <w:t xml:space="preserve"> pa neprimernih. Zaradi neizpolnjevanja pogojev </w:t>
      </w:r>
      <w:r w:rsidR="00BA30C5" w:rsidRPr="00FF33F7">
        <w:rPr>
          <w:rFonts w:cs="Arial"/>
          <w:szCs w:val="20"/>
          <w:lang w:val="sl-SI"/>
        </w:rPr>
        <w:t>9</w:t>
      </w:r>
      <w:r w:rsidRPr="00FF33F7">
        <w:rPr>
          <w:rFonts w:cs="Arial"/>
          <w:szCs w:val="20"/>
          <w:lang w:val="sl-SI"/>
        </w:rPr>
        <w:t xml:space="preserve"> kandidatov ni bilo uvrščenih v izbirni postopek, </w:t>
      </w:r>
      <w:r w:rsidR="00FF33F7" w:rsidRPr="00FF33F7">
        <w:rPr>
          <w:rFonts w:cs="Arial"/>
          <w:szCs w:val="20"/>
          <w:lang w:val="sl-SI"/>
        </w:rPr>
        <w:t>67</w:t>
      </w:r>
      <w:r w:rsidRPr="00FF33F7">
        <w:rPr>
          <w:rFonts w:cs="Arial"/>
          <w:szCs w:val="20"/>
          <w:lang w:val="sl-SI"/>
        </w:rPr>
        <w:t xml:space="preserve"> kandidatov pa </w:t>
      </w:r>
      <w:r w:rsidR="005747F6" w:rsidRPr="00FF33F7">
        <w:rPr>
          <w:rFonts w:cs="Arial"/>
          <w:szCs w:val="20"/>
          <w:lang w:val="sl-SI"/>
        </w:rPr>
        <w:t>v</w:t>
      </w:r>
      <w:r w:rsidRPr="00FF33F7">
        <w:rPr>
          <w:rFonts w:cs="Arial"/>
          <w:szCs w:val="20"/>
          <w:lang w:val="sl-SI"/>
        </w:rPr>
        <w:t xml:space="preserve"> izbirne</w:t>
      </w:r>
      <w:r w:rsidR="005747F6" w:rsidRPr="00FF33F7">
        <w:rPr>
          <w:rFonts w:cs="Arial"/>
          <w:szCs w:val="20"/>
          <w:lang w:val="sl-SI"/>
        </w:rPr>
        <w:t>m</w:t>
      </w:r>
      <w:r w:rsidRPr="00FF33F7">
        <w:rPr>
          <w:rFonts w:cs="Arial"/>
          <w:szCs w:val="20"/>
          <w:lang w:val="sl-SI"/>
        </w:rPr>
        <w:t xml:space="preserve"> postopk</w:t>
      </w:r>
      <w:r w:rsidR="005747F6" w:rsidRPr="00FF33F7">
        <w:rPr>
          <w:rFonts w:cs="Arial"/>
          <w:szCs w:val="20"/>
          <w:lang w:val="sl-SI"/>
        </w:rPr>
        <w:t>u</w:t>
      </w:r>
      <w:r w:rsidRPr="00FF33F7">
        <w:rPr>
          <w:rFonts w:cs="Arial"/>
          <w:szCs w:val="20"/>
          <w:lang w:val="sl-SI"/>
        </w:rPr>
        <w:t xml:space="preserve"> </w:t>
      </w:r>
      <w:r w:rsidR="005747F6" w:rsidRPr="00FF33F7">
        <w:rPr>
          <w:rFonts w:cs="Arial"/>
          <w:szCs w:val="20"/>
          <w:lang w:val="sl-SI"/>
        </w:rPr>
        <w:t>ni sodelovalo</w:t>
      </w:r>
      <w:r w:rsidR="005747F6" w:rsidRPr="00FF33F7">
        <w:rPr>
          <w:rStyle w:val="Sprotnaopomba-sklic"/>
          <w:rFonts w:cs="Arial"/>
          <w:szCs w:val="20"/>
          <w:lang w:val="sl-SI"/>
        </w:rPr>
        <w:footnoteReference w:id="8"/>
      </w:r>
      <w:r w:rsidR="00FF33F7" w:rsidRPr="00FF33F7">
        <w:rPr>
          <w:rFonts w:cs="Arial"/>
          <w:szCs w:val="20"/>
          <w:lang w:val="sl-SI"/>
        </w:rPr>
        <w:t>.</w:t>
      </w:r>
    </w:p>
    <w:p w14:paraId="67A11578" w14:textId="56A2D722" w:rsidR="00DD7423" w:rsidRDefault="00DD7423" w:rsidP="00FF33F7">
      <w:pPr>
        <w:jc w:val="both"/>
        <w:rPr>
          <w:rFonts w:cs="Arial"/>
          <w:szCs w:val="20"/>
          <w:lang w:val="sl-SI"/>
        </w:rPr>
      </w:pPr>
    </w:p>
    <w:p w14:paraId="3BA40FE1" w14:textId="07D624A9" w:rsidR="00371B4C" w:rsidRPr="00820432" w:rsidRDefault="00532452" w:rsidP="004171F7">
      <w:pPr>
        <w:rPr>
          <w:rFonts w:cs="Arial"/>
          <w:b/>
          <w:bCs/>
          <w:szCs w:val="20"/>
          <w:lang w:val="sl-SI"/>
        </w:rPr>
      </w:pPr>
      <w:r w:rsidRPr="00820432">
        <w:rPr>
          <w:noProof/>
        </w:rPr>
        <w:drawing>
          <wp:anchor distT="0" distB="0" distL="114300" distR="114300" simplePos="0" relativeHeight="251700224" behindDoc="0" locked="0" layoutInCell="1" allowOverlap="1" wp14:anchorId="485B4BE1" wp14:editId="5923DA8C">
            <wp:simplePos x="0" y="0"/>
            <wp:positionH relativeFrom="margin">
              <wp:align>right</wp:align>
            </wp:positionH>
            <wp:positionV relativeFrom="paragraph">
              <wp:posOffset>245593</wp:posOffset>
            </wp:positionV>
            <wp:extent cx="5391150" cy="2845435"/>
            <wp:effectExtent l="0" t="0" r="0" b="12065"/>
            <wp:wrapTopAndBottom/>
            <wp:docPr id="421203925" name="Grafikon 1">
              <a:extLst xmlns:a="http://schemas.openxmlformats.org/drawingml/2006/main">
                <a:ext uri="{FF2B5EF4-FFF2-40B4-BE49-F238E27FC236}">
                  <a16:creationId xmlns:a16="http://schemas.microsoft.com/office/drawing/2014/main" id="{3D254AFA-43A6-D2AD-7244-66193B631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71B4C" w:rsidRPr="00820432">
        <w:rPr>
          <w:rFonts w:cs="Arial"/>
          <w:b/>
          <w:bCs/>
          <w:szCs w:val="20"/>
          <w:lang w:val="sl-SI"/>
        </w:rPr>
        <w:t xml:space="preserve">Grafikon </w:t>
      </w:r>
      <w:r w:rsidR="00270ECD">
        <w:rPr>
          <w:rFonts w:cs="Arial"/>
          <w:b/>
          <w:bCs/>
          <w:szCs w:val="20"/>
          <w:lang w:val="sl-SI"/>
        </w:rPr>
        <w:t>3</w:t>
      </w:r>
      <w:r w:rsidR="00371B4C" w:rsidRPr="00820432">
        <w:rPr>
          <w:rFonts w:cs="Arial"/>
          <w:b/>
          <w:bCs/>
          <w:szCs w:val="20"/>
          <w:lang w:val="sl-SI"/>
        </w:rPr>
        <w:t xml:space="preserve">: Razmerje med primernimi in neprimernimi kandidati </w:t>
      </w:r>
    </w:p>
    <w:p w14:paraId="5B34D727" w14:textId="207A324C" w:rsidR="005747F6" w:rsidRPr="00FF33F7" w:rsidRDefault="00371B4C" w:rsidP="004171F7">
      <w:pPr>
        <w:rPr>
          <w:rFonts w:cs="Arial"/>
          <w:sz w:val="16"/>
          <w:szCs w:val="16"/>
          <w:lang w:val="sl-SI"/>
        </w:rPr>
      </w:pPr>
      <w:r w:rsidRPr="00FF33F7">
        <w:rPr>
          <w:rFonts w:cs="Arial"/>
          <w:sz w:val="16"/>
          <w:szCs w:val="16"/>
          <w:lang w:val="sl-SI"/>
        </w:rPr>
        <w:t>Vir: Podatki Ministrstva za javno upravo</w:t>
      </w:r>
    </w:p>
    <w:p w14:paraId="7ABF9397" w14:textId="33AAF718" w:rsidR="00371B4C" w:rsidRDefault="00371B4C" w:rsidP="004171F7">
      <w:pPr>
        <w:jc w:val="both"/>
        <w:rPr>
          <w:rFonts w:cs="Arial"/>
          <w:szCs w:val="20"/>
          <w:lang w:val="sl-SI"/>
        </w:rPr>
      </w:pPr>
      <w:r w:rsidRPr="00FF33F7">
        <w:rPr>
          <w:rFonts w:cs="Arial"/>
          <w:szCs w:val="20"/>
          <w:lang w:val="sl-SI"/>
        </w:rPr>
        <w:lastRenderedPageBreak/>
        <w:t xml:space="preserve">Izmed </w:t>
      </w:r>
      <w:r w:rsidR="00FF33F7" w:rsidRPr="00FF33F7">
        <w:rPr>
          <w:rFonts w:cs="Arial"/>
          <w:szCs w:val="20"/>
          <w:lang w:val="sl-SI"/>
        </w:rPr>
        <w:t>39</w:t>
      </w:r>
      <w:r w:rsidRPr="00FF33F7">
        <w:rPr>
          <w:rFonts w:cs="Arial"/>
          <w:szCs w:val="20"/>
          <w:lang w:val="sl-SI"/>
        </w:rPr>
        <w:t xml:space="preserve"> žensk, ki so bile uvrščene v izbirni postopek,</w:t>
      </w:r>
      <w:r w:rsidR="00252AA7" w:rsidRPr="00FF33F7">
        <w:rPr>
          <w:rFonts w:cs="Arial"/>
          <w:szCs w:val="20"/>
          <w:lang w:val="sl-SI"/>
        </w:rPr>
        <w:t xml:space="preserve"> j</w:t>
      </w:r>
      <w:r w:rsidRPr="00FF33F7">
        <w:rPr>
          <w:rFonts w:cs="Arial"/>
          <w:szCs w:val="20"/>
          <w:lang w:val="sl-SI"/>
        </w:rPr>
        <w:t xml:space="preserve">e bilo primernih </w:t>
      </w:r>
      <w:r w:rsidR="00FF33F7" w:rsidRPr="00FF33F7">
        <w:rPr>
          <w:rFonts w:cs="Arial"/>
          <w:szCs w:val="20"/>
          <w:lang w:val="sl-SI"/>
        </w:rPr>
        <w:t>27</w:t>
      </w:r>
      <w:r w:rsidRPr="00FF33F7">
        <w:rPr>
          <w:rFonts w:cs="Arial"/>
          <w:szCs w:val="20"/>
          <w:lang w:val="sl-SI"/>
        </w:rPr>
        <w:t xml:space="preserve"> oziroma </w:t>
      </w:r>
      <w:r w:rsidR="00FF33F7" w:rsidRPr="00FF33F7">
        <w:rPr>
          <w:rFonts w:cs="Arial"/>
          <w:szCs w:val="20"/>
          <w:lang w:val="sl-SI"/>
        </w:rPr>
        <w:t>69</w:t>
      </w:r>
      <w:r w:rsidRPr="00FF33F7">
        <w:rPr>
          <w:rFonts w:cs="Arial"/>
          <w:szCs w:val="20"/>
          <w:lang w:val="sl-SI"/>
        </w:rPr>
        <w:t xml:space="preserve"> % vseh žensk. Izmed </w:t>
      </w:r>
      <w:r w:rsidR="00FF33F7" w:rsidRPr="00FF33F7">
        <w:rPr>
          <w:rFonts w:cs="Arial"/>
          <w:szCs w:val="20"/>
          <w:lang w:val="sl-SI"/>
        </w:rPr>
        <w:t>38</w:t>
      </w:r>
      <w:r w:rsidRPr="00FF33F7">
        <w:rPr>
          <w:rFonts w:cs="Arial"/>
          <w:szCs w:val="20"/>
          <w:lang w:val="sl-SI"/>
        </w:rPr>
        <w:t xml:space="preserve"> moških, ki so bili uvrščeni v izbirni postopek, pa je bilo primernih </w:t>
      </w:r>
      <w:r w:rsidR="00FF33F7" w:rsidRPr="00FF33F7">
        <w:rPr>
          <w:rFonts w:cs="Arial"/>
          <w:szCs w:val="20"/>
          <w:lang w:val="sl-SI"/>
        </w:rPr>
        <w:t>22</w:t>
      </w:r>
      <w:r w:rsidR="00813CF4" w:rsidRPr="00FF33F7">
        <w:rPr>
          <w:rFonts w:cs="Arial"/>
          <w:szCs w:val="20"/>
          <w:lang w:val="sl-SI"/>
        </w:rPr>
        <w:t xml:space="preserve"> </w:t>
      </w:r>
      <w:r w:rsidRPr="00FF33F7">
        <w:rPr>
          <w:rFonts w:cs="Arial"/>
          <w:szCs w:val="20"/>
          <w:lang w:val="sl-SI"/>
        </w:rPr>
        <w:t xml:space="preserve">oziroma </w:t>
      </w:r>
      <w:r w:rsidR="00FF33F7" w:rsidRPr="00FF33F7">
        <w:rPr>
          <w:rFonts w:cs="Arial"/>
          <w:szCs w:val="20"/>
          <w:lang w:val="sl-SI"/>
        </w:rPr>
        <w:t>58</w:t>
      </w:r>
      <w:r w:rsidR="00813CF4" w:rsidRPr="00FF33F7">
        <w:rPr>
          <w:rFonts w:cs="Arial"/>
          <w:szCs w:val="20"/>
          <w:lang w:val="sl-SI"/>
        </w:rPr>
        <w:t xml:space="preserve"> </w:t>
      </w:r>
      <w:r w:rsidRPr="00FF33F7">
        <w:rPr>
          <w:rFonts w:cs="Arial"/>
          <w:szCs w:val="20"/>
          <w:lang w:val="sl-SI"/>
        </w:rPr>
        <w:t>% vseh moških.</w:t>
      </w:r>
    </w:p>
    <w:p w14:paraId="6538593F" w14:textId="77777777" w:rsidR="00886F8B" w:rsidRPr="000E0D5C" w:rsidRDefault="00886F8B" w:rsidP="004171F7">
      <w:pPr>
        <w:jc w:val="both"/>
        <w:rPr>
          <w:rFonts w:cs="Arial"/>
          <w:color w:val="FF0000"/>
          <w:szCs w:val="20"/>
          <w:lang w:val="sl-SI"/>
        </w:rPr>
      </w:pPr>
    </w:p>
    <w:p w14:paraId="4CC9DA48" w14:textId="73B5FDF4" w:rsidR="000A73AA" w:rsidRPr="008F585A" w:rsidRDefault="000A73AA" w:rsidP="000E57ED">
      <w:pPr>
        <w:jc w:val="both"/>
        <w:rPr>
          <w:rFonts w:cs="Arial"/>
          <w:b/>
          <w:bCs/>
          <w:szCs w:val="20"/>
          <w:lang w:val="sl-SI"/>
        </w:rPr>
      </w:pPr>
      <w:r w:rsidRPr="008F585A">
        <w:rPr>
          <w:noProof/>
        </w:rPr>
        <w:drawing>
          <wp:anchor distT="0" distB="0" distL="114300" distR="114300" simplePos="0" relativeHeight="251701248" behindDoc="0" locked="0" layoutInCell="1" allowOverlap="1" wp14:anchorId="7F6F441C" wp14:editId="6AA3F9AC">
            <wp:simplePos x="0" y="0"/>
            <wp:positionH relativeFrom="margin">
              <wp:align>right</wp:align>
            </wp:positionH>
            <wp:positionV relativeFrom="paragraph">
              <wp:posOffset>227254</wp:posOffset>
            </wp:positionV>
            <wp:extent cx="5376545" cy="3720465"/>
            <wp:effectExtent l="0" t="0" r="14605" b="13335"/>
            <wp:wrapTopAndBottom/>
            <wp:docPr id="1674128842" name="Grafikon 1">
              <a:extLst xmlns:a="http://schemas.openxmlformats.org/drawingml/2006/main">
                <a:ext uri="{FF2B5EF4-FFF2-40B4-BE49-F238E27FC236}">
                  <a16:creationId xmlns:a16="http://schemas.microsoft.com/office/drawing/2014/main" id="{16171DA3-98E6-F914-62EC-FC081CB41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71B4C" w:rsidRPr="008F585A">
        <w:rPr>
          <w:rFonts w:cs="Arial"/>
          <w:b/>
          <w:bCs/>
          <w:szCs w:val="20"/>
          <w:lang w:val="sl-SI"/>
        </w:rPr>
        <w:t xml:space="preserve">Grafikon </w:t>
      </w:r>
      <w:r w:rsidR="00270ECD">
        <w:rPr>
          <w:rFonts w:cs="Arial"/>
          <w:b/>
          <w:bCs/>
          <w:szCs w:val="20"/>
          <w:lang w:val="sl-SI"/>
        </w:rPr>
        <w:t>4</w:t>
      </w:r>
      <w:r w:rsidR="00371B4C" w:rsidRPr="008F585A">
        <w:rPr>
          <w:rFonts w:cs="Arial"/>
          <w:b/>
          <w:bCs/>
          <w:szCs w:val="20"/>
          <w:lang w:val="sl-SI"/>
        </w:rPr>
        <w:t xml:space="preserve"> in </w:t>
      </w:r>
      <w:r w:rsidR="00270ECD">
        <w:rPr>
          <w:rFonts w:cs="Arial"/>
          <w:b/>
          <w:bCs/>
          <w:szCs w:val="20"/>
          <w:lang w:val="sl-SI"/>
        </w:rPr>
        <w:t>5</w:t>
      </w:r>
      <w:r w:rsidR="00371B4C" w:rsidRPr="008F585A">
        <w:rPr>
          <w:rFonts w:cs="Arial"/>
          <w:b/>
          <w:bCs/>
          <w:szCs w:val="20"/>
          <w:lang w:val="sl-SI"/>
        </w:rPr>
        <w:t xml:space="preserve">: Razmerje med </w:t>
      </w:r>
      <w:r w:rsidR="004D6335" w:rsidRPr="008F585A">
        <w:rPr>
          <w:rFonts w:cs="Arial"/>
          <w:b/>
          <w:bCs/>
          <w:szCs w:val="20"/>
          <w:lang w:val="sl-SI"/>
        </w:rPr>
        <w:t xml:space="preserve">vsemi </w:t>
      </w:r>
      <w:r w:rsidR="00E27283" w:rsidRPr="008F585A">
        <w:rPr>
          <w:rFonts w:cs="Arial"/>
          <w:b/>
          <w:bCs/>
          <w:szCs w:val="20"/>
          <w:lang w:val="sl-SI"/>
        </w:rPr>
        <w:t xml:space="preserve">prijavljenimi </w:t>
      </w:r>
      <w:r w:rsidR="00371B4C" w:rsidRPr="008F585A">
        <w:rPr>
          <w:rFonts w:cs="Arial"/>
          <w:b/>
          <w:bCs/>
          <w:szCs w:val="20"/>
          <w:lang w:val="sl-SI"/>
        </w:rPr>
        <w:t xml:space="preserve">kandidati po spolu in oceni </w:t>
      </w:r>
    </w:p>
    <w:p w14:paraId="5FE724D2" w14:textId="37E57CA0" w:rsidR="008F585A" w:rsidRPr="00820432" w:rsidRDefault="008F585A" w:rsidP="008F585A">
      <w:pPr>
        <w:jc w:val="both"/>
        <w:rPr>
          <w:rFonts w:cs="Arial"/>
          <w:sz w:val="16"/>
          <w:szCs w:val="16"/>
          <w:lang w:val="sl-SI"/>
        </w:rPr>
      </w:pPr>
      <w:r w:rsidRPr="00820432">
        <w:rPr>
          <w:rFonts w:cs="Arial"/>
          <w:sz w:val="16"/>
          <w:szCs w:val="16"/>
          <w:lang w:val="sl-SI"/>
        </w:rPr>
        <w:t>Vir: Podatki Ministrstva za javno upravo</w:t>
      </w:r>
    </w:p>
    <w:p w14:paraId="42456A73" w14:textId="77777777" w:rsidR="00886F8B" w:rsidRDefault="008F585A" w:rsidP="00886F8B">
      <w:pPr>
        <w:jc w:val="both"/>
        <w:rPr>
          <w:rFonts w:cs="Arial"/>
          <w:color w:val="FF0000"/>
          <w:sz w:val="16"/>
          <w:szCs w:val="16"/>
          <w:lang w:val="sl-SI"/>
        </w:rPr>
      </w:pPr>
      <w:r>
        <w:rPr>
          <w:noProof/>
        </w:rPr>
        <w:drawing>
          <wp:anchor distT="0" distB="0" distL="114300" distR="114300" simplePos="0" relativeHeight="251702272" behindDoc="0" locked="0" layoutInCell="1" allowOverlap="1" wp14:anchorId="0E4145D0" wp14:editId="33201AC2">
            <wp:simplePos x="0" y="0"/>
            <wp:positionH relativeFrom="margin">
              <wp:align>right</wp:align>
            </wp:positionH>
            <wp:positionV relativeFrom="paragraph">
              <wp:posOffset>255931</wp:posOffset>
            </wp:positionV>
            <wp:extent cx="5383530" cy="3547110"/>
            <wp:effectExtent l="0" t="0" r="7620" b="15240"/>
            <wp:wrapTopAndBottom/>
            <wp:docPr id="166867312" name="Grafikon 1">
              <a:extLst xmlns:a="http://schemas.openxmlformats.org/drawingml/2006/main">
                <a:ext uri="{FF2B5EF4-FFF2-40B4-BE49-F238E27FC236}">
                  <a16:creationId xmlns:a16="http://schemas.microsoft.com/office/drawing/2014/main" id="{92BB5AA2-FD08-AA99-D0EB-A19A35831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AEBDBAA" w14:textId="312B8752" w:rsidR="002A649E" w:rsidRPr="00886F8B" w:rsidRDefault="00371B4C" w:rsidP="004171F7">
      <w:pPr>
        <w:jc w:val="both"/>
        <w:rPr>
          <w:rFonts w:cs="Arial"/>
          <w:color w:val="FF0000"/>
          <w:sz w:val="16"/>
          <w:szCs w:val="16"/>
          <w:lang w:val="sl-SI"/>
        </w:rPr>
      </w:pPr>
      <w:r w:rsidRPr="00820432">
        <w:rPr>
          <w:rFonts w:cs="Arial"/>
          <w:sz w:val="16"/>
          <w:szCs w:val="16"/>
          <w:lang w:val="sl-SI"/>
        </w:rPr>
        <w:t>Vir: Podatki Ministrstva za javno upravo</w:t>
      </w:r>
    </w:p>
    <w:p w14:paraId="2104737F" w14:textId="3EB0424A" w:rsidR="000A6BA8" w:rsidRPr="00DD7423" w:rsidRDefault="00371B4C" w:rsidP="004171F7">
      <w:pPr>
        <w:jc w:val="both"/>
        <w:rPr>
          <w:rFonts w:cs="Arial"/>
          <w:szCs w:val="20"/>
          <w:lang w:val="sl-SI"/>
        </w:rPr>
      </w:pPr>
      <w:r w:rsidRPr="00270ECD">
        <w:rPr>
          <w:rFonts w:cs="Arial"/>
          <w:szCs w:val="20"/>
          <w:lang w:val="sl-SI"/>
        </w:rPr>
        <w:lastRenderedPageBreak/>
        <w:t>Med vsemi prijavljenimi kandidati</w:t>
      </w:r>
      <w:r w:rsidRPr="00DD7423">
        <w:rPr>
          <w:rFonts w:cs="Arial"/>
          <w:szCs w:val="20"/>
          <w:lang w:val="sl-SI"/>
        </w:rPr>
        <w:t xml:space="preserve"> prevladujejo kandidati stari nad 55 let (</w:t>
      </w:r>
      <w:r w:rsidR="00DD7423" w:rsidRPr="00DD7423">
        <w:rPr>
          <w:rFonts w:cs="Arial"/>
          <w:szCs w:val="20"/>
          <w:lang w:val="sl-SI"/>
        </w:rPr>
        <w:t>32</w:t>
      </w:r>
      <w:r w:rsidR="00813CF4" w:rsidRPr="00DD7423">
        <w:rPr>
          <w:rFonts w:cs="Arial"/>
          <w:szCs w:val="20"/>
          <w:lang w:val="sl-SI"/>
        </w:rPr>
        <w:t xml:space="preserve"> </w:t>
      </w:r>
      <w:r w:rsidRPr="00DD7423">
        <w:rPr>
          <w:rFonts w:cs="Arial"/>
          <w:szCs w:val="20"/>
          <w:lang w:val="sl-SI"/>
        </w:rPr>
        <w:t xml:space="preserve">% vseh kandidatov), sledijo kandidati stari od </w:t>
      </w:r>
      <w:r w:rsidR="00BA30C5" w:rsidRPr="00DD7423">
        <w:rPr>
          <w:rFonts w:cs="Arial"/>
          <w:szCs w:val="20"/>
          <w:lang w:val="sl-SI"/>
        </w:rPr>
        <w:t>45</w:t>
      </w:r>
      <w:r w:rsidRPr="00DD7423">
        <w:rPr>
          <w:rFonts w:cs="Arial"/>
          <w:szCs w:val="20"/>
          <w:lang w:val="sl-SI"/>
        </w:rPr>
        <w:t xml:space="preserve"> do </w:t>
      </w:r>
      <w:r w:rsidR="00BA30C5" w:rsidRPr="00DD7423">
        <w:rPr>
          <w:rFonts w:cs="Arial"/>
          <w:szCs w:val="20"/>
          <w:lang w:val="sl-SI"/>
        </w:rPr>
        <w:t>49</w:t>
      </w:r>
      <w:r w:rsidRPr="00DD7423">
        <w:rPr>
          <w:rFonts w:cs="Arial"/>
          <w:szCs w:val="20"/>
          <w:lang w:val="sl-SI"/>
        </w:rPr>
        <w:t xml:space="preserve"> let (2</w:t>
      </w:r>
      <w:r w:rsidR="00DD7423" w:rsidRPr="00DD7423">
        <w:rPr>
          <w:rFonts w:cs="Arial"/>
          <w:szCs w:val="20"/>
          <w:lang w:val="sl-SI"/>
        </w:rPr>
        <w:t>9</w:t>
      </w:r>
      <w:r w:rsidRPr="00DD7423">
        <w:rPr>
          <w:rFonts w:cs="Arial"/>
          <w:szCs w:val="20"/>
          <w:lang w:val="sl-SI"/>
        </w:rPr>
        <w:t xml:space="preserve"> % vseh kandidatov)</w:t>
      </w:r>
      <w:r w:rsidR="00BA30C5" w:rsidRPr="00DD7423">
        <w:rPr>
          <w:rFonts w:cs="Arial"/>
          <w:szCs w:val="20"/>
          <w:lang w:val="sl-SI"/>
        </w:rPr>
        <w:t xml:space="preserve">, </w:t>
      </w:r>
      <w:r w:rsidR="000A6BA8">
        <w:rPr>
          <w:rFonts w:cs="Arial"/>
          <w:szCs w:val="20"/>
          <w:lang w:val="sl-SI"/>
        </w:rPr>
        <w:t>najmanj kandidatov pa je starih do 35 let (2 % vseh kandidatov)</w:t>
      </w:r>
      <w:r w:rsidRPr="00DD7423">
        <w:rPr>
          <w:rFonts w:cs="Arial"/>
          <w:szCs w:val="20"/>
          <w:lang w:val="sl-SI"/>
        </w:rPr>
        <w:t>.</w:t>
      </w:r>
    </w:p>
    <w:p w14:paraId="3E6220D1" w14:textId="63C98801" w:rsidR="00371B4C" w:rsidRPr="000E0D5C" w:rsidRDefault="00371B4C" w:rsidP="004171F7">
      <w:pPr>
        <w:jc w:val="both"/>
        <w:rPr>
          <w:rFonts w:cs="Arial"/>
          <w:color w:val="FF0000"/>
          <w:szCs w:val="20"/>
          <w:lang w:val="sl-SI"/>
        </w:rPr>
      </w:pPr>
    </w:p>
    <w:p w14:paraId="36E80019" w14:textId="52FD722A" w:rsidR="0061515E" w:rsidRPr="00E47EA7" w:rsidRDefault="00644412" w:rsidP="004171F7">
      <w:pPr>
        <w:jc w:val="both"/>
        <w:rPr>
          <w:rFonts w:cs="Arial"/>
          <w:b/>
          <w:bCs/>
          <w:szCs w:val="20"/>
          <w:lang w:val="sl-SI"/>
        </w:rPr>
      </w:pPr>
      <w:r>
        <w:rPr>
          <w:noProof/>
        </w:rPr>
        <w:drawing>
          <wp:anchor distT="0" distB="0" distL="114300" distR="114300" simplePos="0" relativeHeight="251703296" behindDoc="0" locked="0" layoutInCell="1" allowOverlap="1" wp14:anchorId="57BB9CCB" wp14:editId="76AE1906">
            <wp:simplePos x="0" y="0"/>
            <wp:positionH relativeFrom="margin">
              <wp:align>right</wp:align>
            </wp:positionH>
            <wp:positionV relativeFrom="paragraph">
              <wp:posOffset>197181</wp:posOffset>
            </wp:positionV>
            <wp:extent cx="5376545" cy="3667760"/>
            <wp:effectExtent l="0" t="0" r="14605" b="8890"/>
            <wp:wrapTopAndBottom/>
            <wp:docPr id="30925523" name="Grafikon 1">
              <a:extLst xmlns:a="http://schemas.openxmlformats.org/drawingml/2006/main">
                <a:ext uri="{FF2B5EF4-FFF2-40B4-BE49-F238E27FC236}">
                  <a16:creationId xmlns:a16="http://schemas.microsoft.com/office/drawing/2014/main" id="{32837F46-2348-A292-00BA-3AF584AD6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71B4C" w:rsidRPr="00E47EA7">
        <w:rPr>
          <w:rFonts w:cs="Arial"/>
          <w:b/>
          <w:bCs/>
          <w:szCs w:val="20"/>
          <w:lang w:val="sl-SI"/>
        </w:rPr>
        <w:t xml:space="preserve">Grafikon </w:t>
      </w:r>
      <w:r w:rsidR="00270ECD">
        <w:rPr>
          <w:rFonts w:cs="Arial"/>
          <w:b/>
          <w:bCs/>
          <w:szCs w:val="20"/>
          <w:lang w:val="sl-SI"/>
        </w:rPr>
        <w:t>6</w:t>
      </w:r>
      <w:r w:rsidR="00371B4C" w:rsidRPr="00E47EA7">
        <w:rPr>
          <w:rFonts w:cs="Arial"/>
          <w:b/>
          <w:bCs/>
          <w:szCs w:val="20"/>
          <w:lang w:val="sl-SI"/>
        </w:rPr>
        <w:t xml:space="preserve"> in </w:t>
      </w:r>
      <w:r w:rsidR="00270ECD">
        <w:rPr>
          <w:rFonts w:cs="Arial"/>
          <w:b/>
          <w:bCs/>
          <w:szCs w:val="20"/>
          <w:lang w:val="sl-SI"/>
        </w:rPr>
        <w:t>7</w:t>
      </w:r>
      <w:r w:rsidR="00371B4C" w:rsidRPr="00E47EA7">
        <w:rPr>
          <w:rFonts w:cs="Arial"/>
          <w:b/>
          <w:bCs/>
          <w:szCs w:val="20"/>
          <w:lang w:val="sl-SI"/>
        </w:rPr>
        <w:t xml:space="preserve">: </w:t>
      </w:r>
      <w:r>
        <w:rPr>
          <w:rFonts w:cs="Arial"/>
          <w:b/>
          <w:bCs/>
          <w:szCs w:val="20"/>
          <w:lang w:val="sl-SI"/>
        </w:rPr>
        <w:t>R</w:t>
      </w:r>
      <w:r w:rsidR="00371B4C" w:rsidRPr="00E47EA7">
        <w:rPr>
          <w:rFonts w:cs="Arial"/>
          <w:b/>
          <w:bCs/>
          <w:szCs w:val="20"/>
          <w:lang w:val="sl-SI"/>
        </w:rPr>
        <w:t xml:space="preserve">azmerje </w:t>
      </w:r>
      <w:r w:rsidR="004D6335" w:rsidRPr="00E47EA7">
        <w:rPr>
          <w:rFonts w:cs="Arial"/>
          <w:b/>
          <w:bCs/>
          <w:szCs w:val="20"/>
          <w:lang w:val="sl-SI"/>
        </w:rPr>
        <w:t xml:space="preserve">med vsemi </w:t>
      </w:r>
      <w:r w:rsidR="00E27283" w:rsidRPr="00E47EA7">
        <w:rPr>
          <w:rFonts w:cs="Arial"/>
          <w:b/>
          <w:bCs/>
          <w:szCs w:val="20"/>
          <w:lang w:val="sl-SI"/>
        </w:rPr>
        <w:t>prijavljeni</w:t>
      </w:r>
      <w:r w:rsidR="004D6335" w:rsidRPr="00E47EA7">
        <w:rPr>
          <w:rFonts w:cs="Arial"/>
          <w:b/>
          <w:bCs/>
          <w:szCs w:val="20"/>
          <w:lang w:val="sl-SI"/>
        </w:rPr>
        <w:t>mi</w:t>
      </w:r>
      <w:r w:rsidR="00E27283" w:rsidRPr="00E47EA7">
        <w:rPr>
          <w:rFonts w:cs="Arial"/>
          <w:b/>
          <w:bCs/>
          <w:szCs w:val="20"/>
          <w:lang w:val="sl-SI"/>
        </w:rPr>
        <w:t xml:space="preserve"> </w:t>
      </w:r>
      <w:r w:rsidR="00371B4C" w:rsidRPr="00E47EA7">
        <w:rPr>
          <w:rFonts w:cs="Arial"/>
          <w:b/>
          <w:bCs/>
          <w:szCs w:val="20"/>
          <w:lang w:val="sl-SI"/>
        </w:rPr>
        <w:t>kandidat</w:t>
      </w:r>
      <w:r w:rsidR="004D6335" w:rsidRPr="00E47EA7">
        <w:rPr>
          <w:rFonts w:cs="Arial"/>
          <w:b/>
          <w:bCs/>
          <w:szCs w:val="20"/>
          <w:lang w:val="sl-SI"/>
        </w:rPr>
        <w:t>i</w:t>
      </w:r>
      <w:r w:rsidR="00371B4C" w:rsidRPr="00E47EA7">
        <w:rPr>
          <w:rFonts w:cs="Arial"/>
          <w:b/>
          <w:bCs/>
          <w:szCs w:val="20"/>
          <w:lang w:val="sl-SI"/>
        </w:rPr>
        <w:t xml:space="preserve"> glede na starost </w:t>
      </w:r>
    </w:p>
    <w:p w14:paraId="69DE4746" w14:textId="16508275" w:rsidR="00644412" w:rsidRPr="00644412" w:rsidRDefault="00644412" w:rsidP="004171F7">
      <w:pPr>
        <w:rPr>
          <w:rFonts w:cs="Arial"/>
          <w:sz w:val="16"/>
          <w:szCs w:val="16"/>
          <w:lang w:val="sl-SI"/>
        </w:rPr>
      </w:pPr>
      <w:r w:rsidRPr="00644412">
        <w:rPr>
          <w:rFonts w:cs="Arial"/>
          <w:sz w:val="16"/>
          <w:szCs w:val="16"/>
          <w:lang w:val="sl-SI"/>
        </w:rPr>
        <w:t>Vir: Podatki Ministrstva za javno upravo</w:t>
      </w:r>
    </w:p>
    <w:p w14:paraId="76D114B7" w14:textId="29A991EE" w:rsidR="00644412" w:rsidRDefault="00644412" w:rsidP="004171F7">
      <w:pPr>
        <w:rPr>
          <w:rFonts w:cs="Arial"/>
          <w:color w:val="FF0000"/>
          <w:sz w:val="16"/>
          <w:szCs w:val="16"/>
          <w:lang w:val="sl-SI"/>
        </w:rPr>
      </w:pPr>
      <w:r>
        <w:rPr>
          <w:noProof/>
        </w:rPr>
        <w:drawing>
          <wp:anchor distT="0" distB="0" distL="114300" distR="114300" simplePos="0" relativeHeight="251706368" behindDoc="0" locked="0" layoutInCell="1" allowOverlap="1" wp14:anchorId="09FB51A0" wp14:editId="0D666FAA">
            <wp:simplePos x="0" y="0"/>
            <wp:positionH relativeFrom="margin">
              <wp:align>right</wp:align>
            </wp:positionH>
            <wp:positionV relativeFrom="paragraph">
              <wp:posOffset>217018</wp:posOffset>
            </wp:positionV>
            <wp:extent cx="5383530" cy="3429000"/>
            <wp:effectExtent l="0" t="0" r="7620" b="0"/>
            <wp:wrapTopAndBottom/>
            <wp:docPr id="1122908870" name="Grafikon 1">
              <a:extLst xmlns:a="http://schemas.openxmlformats.org/drawingml/2006/main">
                <a:ext uri="{FF2B5EF4-FFF2-40B4-BE49-F238E27FC236}">
                  <a16:creationId xmlns:a16="http://schemas.microsoft.com/office/drawing/2014/main" id="{41619C0E-15A5-4F40-7FF1-6CCB29DE6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6DC6F1F" w14:textId="1889950F" w:rsidR="00644412" w:rsidRPr="00D4494F" w:rsidRDefault="00371B4C" w:rsidP="004171F7">
      <w:pPr>
        <w:rPr>
          <w:rFonts w:cs="Arial"/>
          <w:sz w:val="16"/>
          <w:szCs w:val="16"/>
          <w:lang w:val="sl-SI"/>
        </w:rPr>
      </w:pPr>
      <w:r w:rsidRPr="00644412">
        <w:rPr>
          <w:rFonts w:cs="Arial"/>
          <w:sz w:val="16"/>
          <w:szCs w:val="16"/>
          <w:lang w:val="sl-SI"/>
        </w:rPr>
        <w:t>Vir: Podatki Ministrstva za javno upravo</w:t>
      </w:r>
    </w:p>
    <w:p w14:paraId="5C108F32" w14:textId="330409D6" w:rsidR="00371B4C" w:rsidRPr="00DD7423" w:rsidRDefault="00371B4C" w:rsidP="004171F7">
      <w:pPr>
        <w:jc w:val="both"/>
        <w:rPr>
          <w:rFonts w:cs="Arial"/>
          <w:szCs w:val="20"/>
          <w:lang w:val="sl-SI"/>
        </w:rPr>
      </w:pPr>
      <w:r w:rsidRPr="00270ECD">
        <w:rPr>
          <w:rFonts w:cs="Arial"/>
          <w:szCs w:val="20"/>
          <w:lang w:val="sl-SI"/>
        </w:rPr>
        <w:lastRenderedPageBreak/>
        <w:t xml:space="preserve">Med primernimi kandidati prevladujejo kandidati stari med </w:t>
      </w:r>
      <w:r w:rsidR="00BA30C5" w:rsidRPr="00270ECD">
        <w:rPr>
          <w:rFonts w:cs="Arial"/>
          <w:szCs w:val="20"/>
          <w:lang w:val="sl-SI"/>
        </w:rPr>
        <w:t>45</w:t>
      </w:r>
      <w:r w:rsidRPr="00270ECD">
        <w:rPr>
          <w:rFonts w:cs="Arial"/>
          <w:szCs w:val="20"/>
          <w:lang w:val="sl-SI"/>
        </w:rPr>
        <w:t xml:space="preserve"> in 4</w:t>
      </w:r>
      <w:r w:rsidR="00BA30C5" w:rsidRPr="00270ECD">
        <w:rPr>
          <w:rFonts w:cs="Arial"/>
          <w:szCs w:val="20"/>
          <w:lang w:val="sl-SI"/>
        </w:rPr>
        <w:t>9</w:t>
      </w:r>
      <w:r w:rsidRPr="00270ECD">
        <w:rPr>
          <w:rFonts w:cs="Arial"/>
          <w:szCs w:val="20"/>
          <w:lang w:val="sl-SI"/>
        </w:rPr>
        <w:t xml:space="preserve"> let (</w:t>
      </w:r>
      <w:r w:rsidR="001C680F" w:rsidRPr="00270ECD">
        <w:rPr>
          <w:rFonts w:cs="Arial"/>
          <w:szCs w:val="20"/>
          <w:lang w:val="sl-SI"/>
        </w:rPr>
        <w:t>3</w:t>
      </w:r>
      <w:r w:rsidR="00DD7423" w:rsidRPr="00270ECD">
        <w:rPr>
          <w:rFonts w:cs="Arial"/>
          <w:szCs w:val="20"/>
          <w:lang w:val="sl-SI"/>
        </w:rPr>
        <w:t>7</w:t>
      </w:r>
      <w:r w:rsidR="00813CF4" w:rsidRPr="00270ECD">
        <w:rPr>
          <w:rFonts w:cs="Arial"/>
          <w:szCs w:val="20"/>
          <w:lang w:val="sl-SI"/>
        </w:rPr>
        <w:t xml:space="preserve"> </w:t>
      </w:r>
      <w:r w:rsidR="001C680F" w:rsidRPr="00270ECD">
        <w:rPr>
          <w:rFonts w:cs="Arial"/>
          <w:szCs w:val="20"/>
          <w:lang w:val="sl-SI"/>
        </w:rPr>
        <w:t xml:space="preserve">% vseh primernih kandidatov), sledijo kandidati stari </w:t>
      </w:r>
      <w:r w:rsidR="00BA30C5" w:rsidRPr="00270ECD">
        <w:rPr>
          <w:rFonts w:cs="Arial"/>
          <w:szCs w:val="20"/>
          <w:lang w:val="sl-SI"/>
        </w:rPr>
        <w:t xml:space="preserve">med </w:t>
      </w:r>
      <w:r w:rsidR="00DD7423" w:rsidRPr="00270ECD">
        <w:rPr>
          <w:rFonts w:cs="Arial"/>
          <w:szCs w:val="20"/>
          <w:lang w:val="sl-SI"/>
        </w:rPr>
        <w:t>50</w:t>
      </w:r>
      <w:r w:rsidR="00BA30C5" w:rsidRPr="00DD7423">
        <w:rPr>
          <w:rFonts w:cs="Arial"/>
          <w:szCs w:val="20"/>
          <w:lang w:val="sl-SI"/>
        </w:rPr>
        <w:t xml:space="preserve"> in </w:t>
      </w:r>
      <w:r w:rsidR="00DD7423" w:rsidRPr="00DD7423">
        <w:rPr>
          <w:rFonts w:cs="Arial"/>
          <w:szCs w:val="20"/>
          <w:lang w:val="sl-SI"/>
        </w:rPr>
        <w:t>54</w:t>
      </w:r>
      <w:r w:rsidR="001C680F" w:rsidRPr="00DD7423">
        <w:rPr>
          <w:rFonts w:cs="Arial"/>
          <w:szCs w:val="20"/>
          <w:lang w:val="sl-SI"/>
        </w:rPr>
        <w:t xml:space="preserve"> let</w:t>
      </w:r>
      <w:r w:rsidR="00DD7423" w:rsidRPr="00DD7423">
        <w:rPr>
          <w:rFonts w:cs="Arial"/>
          <w:szCs w:val="20"/>
          <w:lang w:val="sl-SI"/>
        </w:rPr>
        <w:t xml:space="preserve"> ter kandidati stari 55 let in več</w:t>
      </w:r>
      <w:r w:rsidR="001C680F" w:rsidRPr="00DD7423">
        <w:rPr>
          <w:rFonts w:cs="Arial"/>
          <w:szCs w:val="20"/>
          <w:lang w:val="sl-SI"/>
        </w:rPr>
        <w:t xml:space="preserve"> (</w:t>
      </w:r>
      <w:r w:rsidR="00DD7423" w:rsidRPr="00DD7423">
        <w:rPr>
          <w:rFonts w:cs="Arial"/>
          <w:szCs w:val="20"/>
          <w:lang w:val="sl-SI"/>
        </w:rPr>
        <w:t>oboji predstavljajo 24</w:t>
      </w:r>
      <w:r w:rsidR="00813CF4" w:rsidRPr="00DD7423">
        <w:rPr>
          <w:rFonts w:cs="Arial"/>
          <w:szCs w:val="20"/>
          <w:lang w:val="sl-SI"/>
        </w:rPr>
        <w:t xml:space="preserve"> </w:t>
      </w:r>
      <w:r w:rsidR="001C680F" w:rsidRPr="00DD7423">
        <w:rPr>
          <w:rFonts w:cs="Arial"/>
          <w:szCs w:val="20"/>
          <w:lang w:val="sl-SI"/>
        </w:rPr>
        <w:t>% vseh primernih kandidatov)</w:t>
      </w:r>
      <w:r w:rsidR="000A6BA8">
        <w:rPr>
          <w:rFonts w:cs="Arial"/>
          <w:szCs w:val="20"/>
          <w:lang w:val="sl-SI"/>
        </w:rPr>
        <w:t>, medtem ko primernih kandidatov starih do 35 let sploh ni.</w:t>
      </w:r>
    </w:p>
    <w:p w14:paraId="709FC971" w14:textId="7B9B4787" w:rsidR="001C680F" w:rsidRPr="000E0D5C" w:rsidRDefault="001C680F" w:rsidP="004171F7">
      <w:pPr>
        <w:rPr>
          <w:rFonts w:cs="Arial"/>
          <w:color w:val="FF0000"/>
          <w:szCs w:val="20"/>
          <w:lang w:val="sl-SI"/>
        </w:rPr>
      </w:pPr>
    </w:p>
    <w:p w14:paraId="73577D14" w14:textId="559F6F69" w:rsidR="00D4494F" w:rsidRDefault="00D4494F" w:rsidP="004171F7">
      <w:pPr>
        <w:rPr>
          <w:rFonts w:cs="Arial"/>
          <w:b/>
          <w:bCs/>
          <w:szCs w:val="20"/>
          <w:lang w:val="sl-SI"/>
        </w:rPr>
      </w:pPr>
      <w:r>
        <w:rPr>
          <w:noProof/>
        </w:rPr>
        <w:drawing>
          <wp:anchor distT="0" distB="0" distL="114300" distR="114300" simplePos="0" relativeHeight="251707392" behindDoc="0" locked="0" layoutInCell="1" allowOverlap="1" wp14:anchorId="4B3C6C0D" wp14:editId="2DD68DCC">
            <wp:simplePos x="0" y="0"/>
            <wp:positionH relativeFrom="margin">
              <wp:align>right</wp:align>
            </wp:positionH>
            <wp:positionV relativeFrom="paragraph">
              <wp:posOffset>232055</wp:posOffset>
            </wp:positionV>
            <wp:extent cx="5391150" cy="3562350"/>
            <wp:effectExtent l="0" t="0" r="0" b="0"/>
            <wp:wrapTopAndBottom/>
            <wp:docPr id="1030454200" name="Grafikon 1">
              <a:extLst xmlns:a="http://schemas.openxmlformats.org/drawingml/2006/main">
                <a:ext uri="{FF2B5EF4-FFF2-40B4-BE49-F238E27FC236}">
                  <a16:creationId xmlns:a16="http://schemas.microsoft.com/office/drawing/2014/main" id="{5DAA5DD0-5BA5-D460-702D-223BFDDF19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1C680F" w:rsidRPr="00E47EA7">
        <w:rPr>
          <w:rFonts w:cs="Arial"/>
          <w:b/>
          <w:bCs/>
          <w:szCs w:val="20"/>
          <w:lang w:val="sl-SI"/>
        </w:rPr>
        <w:t xml:space="preserve">Grafikon </w:t>
      </w:r>
      <w:r w:rsidR="00270ECD">
        <w:rPr>
          <w:rFonts w:cs="Arial"/>
          <w:b/>
          <w:bCs/>
          <w:szCs w:val="20"/>
          <w:lang w:val="sl-SI"/>
        </w:rPr>
        <w:t xml:space="preserve">8 </w:t>
      </w:r>
      <w:r w:rsidR="001C680F" w:rsidRPr="00E47EA7">
        <w:rPr>
          <w:rFonts w:cs="Arial"/>
          <w:b/>
          <w:bCs/>
          <w:szCs w:val="20"/>
          <w:lang w:val="sl-SI"/>
        </w:rPr>
        <w:t xml:space="preserve">in </w:t>
      </w:r>
      <w:r w:rsidR="00270ECD">
        <w:rPr>
          <w:rFonts w:cs="Arial"/>
          <w:b/>
          <w:bCs/>
          <w:szCs w:val="20"/>
          <w:lang w:val="sl-SI"/>
        </w:rPr>
        <w:t>9</w:t>
      </w:r>
      <w:r w:rsidR="001C680F" w:rsidRPr="00E47EA7">
        <w:rPr>
          <w:rFonts w:cs="Arial"/>
          <w:b/>
          <w:bCs/>
          <w:szCs w:val="20"/>
          <w:lang w:val="sl-SI"/>
        </w:rPr>
        <w:t xml:space="preserve">: Primerni kandidati </w:t>
      </w:r>
      <w:r w:rsidR="00252AA7" w:rsidRPr="00E47EA7">
        <w:rPr>
          <w:rFonts w:cs="Arial"/>
          <w:b/>
          <w:bCs/>
          <w:szCs w:val="20"/>
          <w:lang w:val="sl-SI"/>
        </w:rPr>
        <w:t>glede na</w:t>
      </w:r>
      <w:r w:rsidR="001C680F" w:rsidRPr="00E47EA7">
        <w:rPr>
          <w:rFonts w:cs="Arial"/>
          <w:b/>
          <w:bCs/>
          <w:szCs w:val="20"/>
          <w:lang w:val="sl-SI"/>
        </w:rPr>
        <w:t xml:space="preserve"> starost</w:t>
      </w:r>
      <w:r w:rsidR="00252AA7" w:rsidRPr="00E47EA7">
        <w:rPr>
          <w:rFonts w:cs="Arial"/>
          <w:b/>
          <w:bCs/>
          <w:szCs w:val="20"/>
          <w:lang w:val="sl-SI"/>
        </w:rPr>
        <w:t xml:space="preserve"> </w:t>
      </w:r>
      <w:r w:rsidR="006F7B4D">
        <w:rPr>
          <w:rFonts w:cs="Arial"/>
          <w:b/>
          <w:bCs/>
          <w:szCs w:val="20"/>
          <w:lang w:val="sl-SI"/>
        </w:rPr>
        <w:t xml:space="preserve">– številčno in v deležu </w:t>
      </w:r>
    </w:p>
    <w:p w14:paraId="02E82107" w14:textId="72DF6481" w:rsidR="00D4494F" w:rsidRPr="000A6BA8" w:rsidRDefault="000A6BA8" w:rsidP="00D4494F">
      <w:pPr>
        <w:rPr>
          <w:rFonts w:cs="Arial"/>
          <w:sz w:val="16"/>
          <w:szCs w:val="16"/>
          <w:lang w:val="sl-SI"/>
        </w:rPr>
      </w:pPr>
      <w:r>
        <w:rPr>
          <w:noProof/>
        </w:rPr>
        <w:drawing>
          <wp:anchor distT="0" distB="0" distL="114300" distR="114300" simplePos="0" relativeHeight="251708416" behindDoc="0" locked="0" layoutInCell="1" allowOverlap="1" wp14:anchorId="0C308A86" wp14:editId="0D595F05">
            <wp:simplePos x="0" y="0"/>
            <wp:positionH relativeFrom="margin">
              <wp:align>right</wp:align>
            </wp:positionH>
            <wp:positionV relativeFrom="paragraph">
              <wp:posOffset>3927627</wp:posOffset>
            </wp:positionV>
            <wp:extent cx="5376545" cy="3503930"/>
            <wp:effectExtent l="0" t="0" r="14605" b="1270"/>
            <wp:wrapTopAndBottom/>
            <wp:docPr id="840411535" name="Grafikon 1">
              <a:extLst xmlns:a="http://schemas.openxmlformats.org/drawingml/2006/main">
                <a:ext uri="{FF2B5EF4-FFF2-40B4-BE49-F238E27FC236}">
                  <a16:creationId xmlns:a16="http://schemas.microsoft.com/office/drawing/2014/main" id="{054F0F1E-2E11-7006-1816-33AC7C5D3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C680F" w:rsidRPr="00D4494F">
        <w:rPr>
          <w:rFonts w:cs="Arial"/>
          <w:sz w:val="16"/>
          <w:szCs w:val="16"/>
          <w:lang w:val="sl-SI"/>
        </w:rPr>
        <w:t>Vir: Podatki Ministrstva za javno upravo</w:t>
      </w:r>
    </w:p>
    <w:p w14:paraId="4096508E" w14:textId="1A373568" w:rsidR="00D4494F" w:rsidRPr="00D4494F" w:rsidRDefault="00D4494F" w:rsidP="004171F7">
      <w:pPr>
        <w:rPr>
          <w:rFonts w:cs="Arial"/>
          <w:sz w:val="16"/>
          <w:szCs w:val="16"/>
          <w:lang w:val="sl-SI"/>
        </w:rPr>
      </w:pPr>
      <w:r w:rsidRPr="00D4494F">
        <w:rPr>
          <w:rFonts w:cs="Arial"/>
          <w:sz w:val="16"/>
          <w:szCs w:val="16"/>
          <w:lang w:val="sl-SI"/>
        </w:rPr>
        <w:t>Vir: Podatki Ministrstva za javno upravo</w:t>
      </w:r>
    </w:p>
    <w:p w14:paraId="0FA44FD1" w14:textId="49B9B057" w:rsidR="001C680F" w:rsidRPr="00DD7423" w:rsidRDefault="001C680F" w:rsidP="004171F7">
      <w:pPr>
        <w:jc w:val="both"/>
        <w:rPr>
          <w:rFonts w:cs="Arial"/>
          <w:szCs w:val="20"/>
          <w:lang w:val="sl-SI"/>
        </w:rPr>
      </w:pPr>
      <w:r w:rsidRPr="00270ECD">
        <w:rPr>
          <w:rFonts w:cs="Arial"/>
          <w:szCs w:val="20"/>
          <w:lang w:val="sl-SI"/>
        </w:rPr>
        <w:lastRenderedPageBreak/>
        <w:t xml:space="preserve">Med neprimernimi kandidati </w:t>
      </w:r>
      <w:r w:rsidR="00493DE9" w:rsidRPr="00270ECD">
        <w:rPr>
          <w:rFonts w:cs="Arial"/>
          <w:szCs w:val="20"/>
          <w:lang w:val="sl-SI"/>
        </w:rPr>
        <w:t>prevladujejo k</w:t>
      </w:r>
      <w:r w:rsidRPr="00270ECD">
        <w:rPr>
          <w:rFonts w:cs="Arial"/>
          <w:szCs w:val="20"/>
          <w:lang w:val="sl-SI"/>
        </w:rPr>
        <w:t>andidat</w:t>
      </w:r>
      <w:r w:rsidR="00493DE9" w:rsidRPr="00270ECD">
        <w:rPr>
          <w:rFonts w:cs="Arial"/>
          <w:szCs w:val="20"/>
          <w:lang w:val="sl-SI"/>
        </w:rPr>
        <w:t>i</w:t>
      </w:r>
      <w:r w:rsidRPr="00270ECD">
        <w:rPr>
          <w:rFonts w:cs="Arial"/>
          <w:szCs w:val="20"/>
          <w:lang w:val="sl-SI"/>
        </w:rPr>
        <w:t xml:space="preserve"> stari </w:t>
      </w:r>
      <w:r w:rsidR="00D5274D" w:rsidRPr="00270ECD">
        <w:rPr>
          <w:rFonts w:cs="Arial"/>
          <w:szCs w:val="20"/>
          <w:lang w:val="sl-SI"/>
        </w:rPr>
        <w:t xml:space="preserve">med </w:t>
      </w:r>
      <w:r w:rsidR="00DD7423" w:rsidRPr="00270ECD">
        <w:rPr>
          <w:rFonts w:cs="Arial"/>
          <w:szCs w:val="20"/>
          <w:lang w:val="sl-SI"/>
        </w:rPr>
        <w:t>50</w:t>
      </w:r>
      <w:r w:rsidR="00D5274D" w:rsidRPr="00270ECD">
        <w:rPr>
          <w:rFonts w:cs="Arial"/>
          <w:szCs w:val="20"/>
          <w:lang w:val="sl-SI"/>
        </w:rPr>
        <w:t xml:space="preserve"> in </w:t>
      </w:r>
      <w:r w:rsidR="00DD7423" w:rsidRPr="00270ECD">
        <w:rPr>
          <w:rFonts w:cs="Arial"/>
          <w:szCs w:val="20"/>
          <w:lang w:val="sl-SI"/>
        </w:rPr>
        <w:t>54</w:t>
      </w:r>
      <w:r w:rsidR="00D5274D" w:rsidRPr="00270ECD">
        <w:rPr>
          <w:rFonts w:cs="Arial"/>
          <w:szCs w:val="20"/>
          <w:lang w:val="sl-SI"/>
        </w:rPr>
        <w:t xml:space="preserve"> let</w:t>
      </w:r>
      <w:r w:rsidR="00493DE9" w:rsidRPr="00270ECD">
        <w:rPr>
          <w:rFonts w:cs="Arial"/>
          <w:szCs w:val="20"/>
          <w:lang w:val="sl-SI"/>
        </w:rPr>
        <w:t xml:space="preserve"> (32 % vseh neprimernih kandidatov), najmanj neprimernih</w:t>
      </w:r>
      <w:r w:rsidR="00493DE9">
        <w:rPr>
          <w:rFonts w:cs="Arial"/>
          <w:szCs w:val="20"/>
          <w:lang w:val="sl-SI"/>
        </w:rPr>
        <w:t xml:space="preserve"> kandidatov pa je med kandidati starimi do 35 let (7 % vseh neprimernih kandidatov), kar je predvsem posledica dejstva, da je takšnih kandidatov tudi med vsemi prijavljenimi kandidati najmanj.</w:t>
      </w:r>
    </w:p>
    <w:p w14:paraId="4EC8EAB2" w14:textId="24B29B2E" w:rsidR="001C680F" w:rsidRPr="00E47EA7" w:rsidRDefault="00442D92" w:rsidP="004171F7">
      <w:pPr>
        <w:tabs>
          <w:tab w:val="left" w:pos="1127"/>
        </w:tabs>
        <w:rPr>
          <w:rFonts w:cs="Arial"/>
          <w:szCs w:val="20"/>
          <w:lang w:val="sl-SI"/>
        </w:rPr>
      </w:pPr>
      <w:r w:rsidRPr="00E47EA7">
        <w:rPr>
          <w:rFonts w:cs="Arial"/>
          <w:szCs w:val="20"/>
          <w:lang w:val="sl-SI"/>
        </w:rPr>
        <w:tab/>
      </w:r>
    </w:p>
    <w:p w14:paraId="2B15458D" w14:textId="06FD141B" w:rsidR="004E0C00" w:rsidRDefault="004E0C00" w:rsidP="004171F7">
      <w:pPr>
        <w:rPr>
          <w:rFonts w:cs="Arial"/>
          <w:b/>
          <w:bCs/>
          <w:szCs w:val="20"/>
          <w:lang w:val="sl-SI"/>
        </w:rPr>
      </w:pPr>
      <w:r>
        <w:rPr>
          <w:noProof/>
        </w:rPr>
        <w:drawing>
          <wp:anchor distT="0" distB="0" distL="114300" distR="114300" simplePos="0" relativeHeight="251709440" behindDoc="0" locked="0" layoutInCell="1" allowOverlap="1" wp14:anchorId="3DB04AAF" wp14:editId="0657656F">
            <wp:simplePos x="0" y="0"/>
            <wp:positionH relativeFrom="margin">
              <wp:align>right</wp:align>
            </wp:positionH>
            <wp:positionV relativeFrom="paragraph">
              <wp:posOffset>272796</wp:posOffset>
            </wp:positionV>
            <wp:extent cx="5383530" cy="3620770"/>
            <wp:effectExtent l="0" t="0" r="7620" b="17780"/>
            <wp:wrapTopAndBottom/>
            <wp:docPr id="729638334" name="Grafikon 1">
              <a:extLst xmlns:a="http://schemas.openxmlformats.org/drawingml/2006/main">
                <a:ext uri="{FF2B5EF4-FFF2-40B4-BE49-F238E27FC236}">
                  <a16:creationId xmlns:a16="http://schemas.microsoft.com/office/drawing/2014/main" id="{D05F4863-0787-E726-E6F6-3FEAA0246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1C680F" w:rsidRPr="00E47EA7">
        <w:rPr>
          <w:rFonts w:cs="Arial"/>
          <w:b/>
          <w:bCs/>
          <w:szCs w:val="20"/>
          <w:lang w:val="sl-SI"/>
        </w:rPr>
        <w:t xml:space="preserve">Grafikon </w:t>
      </w:r>
      <w:r w:rsidR="00270ECD">
        <w:rPr>
          <w:rFonts w:cs="Arial"/>
          <w:b/>
          <w:bCs/>
          <w:szCs w:val="20"/>
          <w:lang w:val="sl-SI"/>
        </w:rPr>
        <w:t>10</w:t>
      </w:r>
      <w:r w:rsidR="001C680F" w:rsidRPr="00E47EA7">
        <w:rPr>
          <w:rFonts w:cs="Arial"/>
          <w:b/>
          <w:bCs/>
          <w:szCs w:val="20"/>
          <w:lang w:val="sl-SI"/>
        </w:rPr>
        <w:t xml:space="preserve"> in </w:t>
      </w:r>
      <w:r w:rsidR="00270ECD">
        <w:rPr>
          <w:rFonts w:cs="Arial"/>
          <w:b/>
          <w:bCs/>
          <w:szCs w:val="20"/>
          <w:lang w:val="sl-SI"/>
        </w:rPr>
        <w:t>11</w:t>
      </w:r>
      <w:r w:rsidR="001C680F" w:rsidRPr="00E47EA7">
        <w:rPr>
          <w:rFonts w:cs="Arial"/>
          <w:b/>
          <w:bCs/>
          <w:szCs w:val="20"/>
          <w:lang w:val="sl-SI"/>
        </w:rPr>
        <w:t xml:space="preserve">: Neprimerni kandidati po starosti </w:t>
      </w:r>
      <w:r w:rsidR="00B530B2">
        <w:rPr>
          <w:rFonts w:cs="Arial"/>
          <w:b/>
          <w:bCs/>
          <w:szCs w:val="20"/>
          <w:lang w:val="sl-SI"/>
        </w:rPr>
        <w:t xml:space="preserve">– številčno in v deležu </w:t>
      </w:r>
    </w:p>
    <w:p w14:paraId="7BF35B5F" w14:textId="0CE8E85B" w:rsidR="001C680F" w:rsidRPr="004E0C00" w:rsidRDefault="001C680F" w:rsidP="004171F7">
      <w:pPr>
        <w:rPr>
          <w:rFonts w:cs="Arial"/>
          <w:sz w:val="16"/>
          <w:szCs w:val="16"/>
          <w:lang w:val="sl-SI"/>
        </w:rPr>
      </w:pPr>
      <w:r w:rsidRPr="004E0C00">
        <w:rPr>
          <w:rFonts w:cs="Arial"/>
          <w:sz w:val="16"/>
          <w:szCs w:val="16"/>
          <w:lang w:val="sl-SI"/>
        </w:rPr>
        <w:t>Vir: Podatki Ministrstva za javno upravo</w:t>
      </w:r>
    </w:p>
    <w:p w14:paraId="6C211089" w14:textId="08090B31" w:rsidR="004E0C00" w:rsidRPr="006E68DB" w:rsidRDefault="004E0C00" w:rsidP="004171F7">
      <w:pPr>
        <w:rPr>
          <w:rFonts w:cs="Arial"/>
          <w:noProof/>
          <w:sz w:val="16"/>
          <w:szCs w:val="16"/>
          <w:lang w:val="it-IT"/>
        </w:rPr>
      </w:pPr>
      <w:r>
        <w:rPr>
          <w:noProof/>
        </w:rPr>
        <w:drawing>
          <wp:anchor distT="0" distB="0" distL="114300" distR="114300" simplePos="0" relativeHeight="251710464" behindDoc="0" locked="0" layoutInCell="1" allowOverlap="1" wp14:anchorId="2C7EB4E2" wp14:editId="3F56BA47">
            <wp:simplePos x="0" y="0"/>
            <wp:positionH relativeFrom="margin">
              <wp:align>right</wp:align>
            </wp:positionH>
            <wp:positionV relativeFrom="paragraph">
              <wp:posOffset>179070</wp:posOffset>
            </wp:positionV>
            <wp:extent cx="5391150" cy="3540125"/>
            <wp:effectExtent l="0" t="0" r="0" b="3175"/>
            <wp:wrapTopAndBottom/>
            <wp:docPr id="675888109" name="Grafikon 1">
              <a:extLst xmlns:a="http://schemas.openxmlformats.org/drawingml/2006/main">
                <a:ext uri="{FF2B5EF4-FFF2-40B4-BE49-F238E27FC236}">
                  <a16:creationId xmlns:a16="http://schemas.microsoft.com/office/drawing/2014/main" id="{7BFBEC45-FE8A-1128-4495-E2E5A26E5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2F6B23C" w14:textId="5C0978EF" w:rsidR="00442D92" w:rsidRPr="004E0C00" w:rsidRDefault="001C680F" w:rsidP="004171F7">
      <w:pPr>
        <w:rPr>
          <w:rFonts w:cs="Arial"/>
          <w:sz w:val="16"/>
          <w:szCs w:val="16"/>
          <w:lang w:val="sl-SI"/>
        </w:rPr>
      </w:pPr>
      <w:r w:rsidRPr="004E0C00">
        <w:rPr>
          <w:rFonts w:cs="Arial"/>
          <w:sz w:val="16"/>
          <w:szCs w:val="16"/>
          <w:lang w:val="sl-SI"/>
        </w:rPr>
        <w:t>Vir: Podatki Ministrstva za javno upravo</w:t>
      </w:r>
    </w:p>
    <w:p w14:paraId="135A2BED" w14:textId="4C7770AE" w:rsidR="001C680F" w:rsidRPr="0054724E" w:rsidRDefault="001C680F" w:rsidP="004171F7">
      <w:pPr>
        <w:jc w:val="both"/>
        <w:rPr>
          <w:rFonts w:cs="Arial"/>
          <w:szCs w:val="20"/>
          <w:lang w:val="sl-SI"/>
        </w:rPr>
      </w:pPr>
      <w:r w:rsidRPr="00270ECD">
        <w:rPr>
          <w:rFonts w:cs="Arial"/>
          <w:szCs w:val="20"/>
          <w:lang w:val="sl-SI"/>
        </w:rPr>
        <w:lastRenderedPageBreak/>
        <w:t>Med vsemi prijavljenimi kandidati je</w:t>
      </w:r>
      <w:r w:rsidRPr="0054724E">
        <w:rPr>
          <w:rFonts w:cs="Arial"/>
          <w:szCs w:val="20"/>
          <w:lang w:val="sl-SI"/>
        </w:rPr>
        <w:t xml:space="preserve"> bilo </w:t>
      </w:r>
      <w:r w:rsidR="0054724E" w:rsidRPr="0054724E">
        <w:rPr>
          <w:rFonts w:cs="Arial"/>
          <w:szCs w:val="20"/>
          <w:lang w:val="sl-SI"/>
        </w:rPr>
        <w:t>31</w:t>
      </w:r>
      <w:r w:rsidR="003021AF" w:rsidRPr="0054724E">
        <w:rPr>
          <w:rFonts w:cs="Arial"/>
          <w:szCs w:val="20"/>
          <w:lang w:val="sl-SI"/>
        </w:rPr>
        <w:t xml:space="preserve"> </w:t>
      </w:r>
      <w:r w:rsidRPr="0054724E">
        <w:rPr>
          <w:rFonts w:cs="Arial"/>
          <w:szCs w:val="20"/>
          <w:lang w:val="sl-SI"/>
        </w:rPr>
        <w:t>% kandidatov</w:t>
      </w:r>
      <w:r w:rsidR="00912D2F" w:rsidRPr="0054724E">
        <w:rPr>
          <w:rFonts w:cs="Arial"/>
          <w:szCs w:val="20"/>
          <w:lang w:val="sl-SI"/>
        </w:rPr>
        <w:t xml:space="preserve"> </w:t>
      </w:r>
      <w:r w:rsidRPr="0054724E">
        <w:rPr>
          <w:rFonts w:cs="Arial"/>
          <w:szCs w:val="20"/>
          <w:lang w:val="sl-SI"/>
        </w:rPr>
        <w:t xml:space="preserve">zaposlenih v organu, ki je razpisal posebni javni natečaj, </w:t>
      </w:r>
      <w:r w:rsidR="0054724E" w:rsidRPr="0054724E">
        <w:rPr>
          <w:rFonts w:cs="Arial"/>
          <w:szCs w:val="20"/>
          <w:lang w:val="sl-SI"/>
        </w:rPr>
        <w:t>8</w:t>
      </w:r>
      <w:r w:rsidR="003021AF" w:rsidRPr="0054724E">
        <w:rPr>
          <w:rFonts w:cs="Arial"/>
          <w:szCs w:val="20"/>
          <w:lang w:val="sl-SI"/>
        </w:rPr>
        <w:t xml:space="preserve"> </w:t>
      </w:r>
      <w:r w:rsidRPr="0054724E">
        <w:rPr>
          <w:rFonts w:cs="Arial"/>
          <w:szCs w:val="20"/>
          <w:lang w:val="sl-SI"/>
        </w:rPr>
        <w:t xml:space="preserve">% </w:t>
      </w:r>
      <w:r w:rsidR="008F2A12" w:rsidRPr="0054724E">
        <w:rPr>
          <w:rFonts w:cs="Arial"/>
          <w:szCs w:val="20"/>
          <w:lang w:val="sl-SI"/>
        </w:rPr>
        <w:t xml:space="preserve">kandidatov, ki so bili v času prijave zaposleni drugje v državni upravi in </w:t>
      </w:r>
      <w:r w:rsidR="0054724E" w:rsidRPr="0054724E">
        <w:rPr>
          <w:rFonts w:cs="Arial"/>
          <w:szCs w:val="20"/>
          <w:lang w:val="sl-SI"/>
        </w:rPr>
        <w:t>61</w:t>
      </w:r>
      <w:r w:rsidR="003021AF" w:rsidRPr="0054724E">
        <w:rPr>
          <w:rFonts w:cs="Arial"/>
          <w:szCs w:val="20"/>
          <w:lang w:val="sl-SI"/>
        </w:rPr>
        <w:t xml:space="preserve"> </w:t>
      </w:r>
      <w:r w:rsidR="008F2A12" w:rsidRPr="0054724E">
        <w:rPr>
          <w:rFonts w:cs="Arial"/>
          <w:szCs w:val="20"/>
          <w:lang w:val="sl-SI"/>
        </w:rPr>
        <w:t>% kandidatov, ki so bili zaposleni izven državne uprave.</w:t>
      </w:r>
    </w:p>
    <w:p w14:paraId="14E16047" w14:textId="117819E9" w:rsidR="001570A6" w:rsidRPr="000E0D5C" w:rsidRDefault="001570A6" w:rsidP="004171F7">
      <w:pPr>
        <w:jc w:val="both"/>
        <w:rPr>
          <w:rFonts w:cs="Arial"/>
          <w:color w:val="FF0000"/>
          <w:szCs w:val="20"/>
          <w:lang w:val="sl-SI"/>
        </w:rPr>
      </w:pPr>
    </w:p>
    <w:p w14:paraId="12C13F42" w14:textId="66BF930A" w:rsidR="00737C0E" w:rsidRDefault="007C1036" w:rsidP="004171F7">
      <w:pPr>
        <w:jc w:val="both"/>
        <w:rPr>
          <w:rFonts w:cs="Arial"/>
          <w:b/>
          <w:bCs/>
          <w:szCs w:val="20"/>
          <w:lang w:val="sl-SI"/>
        </w:rPr>
      </w:pPr>
      <w:r>
        <w:rPr>
          <w:noProof/>
        </w:rPr>
        <w:drawing>
          <wp:anchor distT="0" distB="0" distL="114300" distR="114300" simplePos="0" relativeHeight="251711488" behindDoc="0" locked="0" layoutInCell="1" allowOverlap="1" wp14:anchorId="72BFA7E2" wp14:editId="3CD8F339">
            <wp:simplePos x="0" y="0"/>
            <wp:positionH relativeFrom="margin">
              <wp:align>right</wp:align>
            </wp:positionH>
            <wp:positionV relativeFrom="paragraph">
              <wp:posOffset>268631</wp:posOffset>
            </wp:positionV>
            <wp:extent cx="5383530" cy="3240405"/>
            <wp:effectExtent l="0" t="0" r="7620" b="17145"/>
            <wp:wrapTopAndBottom/>
            <wp:docPr id="79221246" name="Grafikon 1">
              <a:extLst xmlns:a="http://schemas.openxmlformats.org/drawingml/2006/main">
                <a:ext uri="{FF2B5EF4-FFF2-40B4-BE49-F238E27FC236}">
                  <a16:creationId xmlns:a16="http://schemas.microsoft.com/office/drawing/2014/main" id="{7FFA01EB-0369-7155-065E-4DDD4F945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1570A6" w:rsidRPr="00E47EA7">
        <w:rPr>
          <w:rFonts w:cs="Arial"/>
          <w:b/>
          <w:bCs/>
          <w:szCs w:val="20"/>
          <w:lang w:val="sl-SI"/>
        </w:rPr>
        <w:t xml:space="preserve">Grafikon </w:t>
      </w:r>
      <w:r w:rsidR="00270ECD">
        <w:rPr>
          <w:rFonts w:cs="Arial"/>
          <w:b/>
          <w:bCs/>
          <w:szCs w:val="20"/>
          <w:lang w:val="sl-SI"/>
        </w:rPr>
        <w:t>12</w:t>
      </w:r>
      <w:r w:rsidR="001570A6" w:rsidRPr="00E47EA7">
        <w:rPr>
          <w:rFonts w:cs="Arial"/>
          <w:b/>
          <w:bCs/>
          <w:szCs w:val="20"/>
          <w:lang w:val="sl-SI"/>
        </w:rPr>
        <w:t>: Razmerje med</w:t>
      </w:r>
      <w:r w:rsidR="00E27283" w:rsidRPr="00E47EA7">
        <w:rPr>
          <w:rFonts w:cs="Arial"/>
          <w:b/>
          <w:bCs/>
          <w:szCs w:val="20"/>
          <w:lang w:val="sl-SI"/>
        </w:rPr>
        <w:t xml:space="preserve"> prijavljenimi</w:t>
      </w:r>
      <w:r w:rsidR="001570A6" w:rsidRPr="00E47EA7">
        <w:rPr>
          <w:rFonts w:cs="Arial"/>
          <w:b/>
          <w:bCs/>
          <w:szCs w:val="20"/>
          <w:lang w:val="sl-SI"/>
        </w:rPr>
        <w:t xml:space="preserve"> kandidati glede na zaposlitev pred kandidaturo</w:t>
      </w:r>
    </w:p>
    <w:p w14:paraId="188DE553" w14:textId="0D838527" w:rsidR="001570A6" w:rsidRPr="007C1036" w:rsidRDefault="001570A6" w:rsidP="004171F7">
      <w:pPr>
        <w:rPr>
          <w:rFonts w:cs="Arial"/>
          <w:sz w:val="16"/>
          <w:szCs w:val="16"/>
          <w:lang w:val="sl-SI"/>
        </w:rPr>
      </w:pPr>
      <w:r w:rsidRPr="007C1036">
        <w:rPr>
          <w:rFonts w:cs="Arial"/>
          <w:sz w:val="16"/>
          <w:szCs w:val="16"/>
          <w:lang w:val="sl-SI"/>
        </w:rPr>
        <w:t>Vir: Podatki Ministrstva za javno upravo</w:t>
      </w:r>
    </w:p>
    <w:p w14:paraId="549A895B" w14:textId="644CE7FE" w:rsidR="001570A6" w:rsidRPr="007C1036" w:rsidRDefault="001570A6" w:rsidP="004171F7">
      <w:pPr>
        <w:jc w:val="both"/>
        <w:rPr>
          <w:rFonts w:cs="Arial"/>
          <w:szCs w:val="20"/>
          <w:lang w:val="sl-SI"/>
        </w:rPr>
      </w:pPr>
    </w:p>
    <w:p w14:paraId="1E1E2151" w14:textId="0C35ABE7" w:rsidR="001570A6" w:rsidRPr="000E0D5C" w:rsidRDefault="001570A6" w:rsidP="004171F7">
      <w:pPr>
        <w:jc w:val="both"/>
        <w:rPr>
          <w:rFonts w:cs="Arial"/>
          <w:color w:val="FF0000"/>
          <w:szCs w:val="20"/>
          <w:lang w:val="sl-SI"/>
        </w:rPr>
      </w:pPr>
      <w:r w:rsidRPr="00187F4F">
        <w:rPr>
          <w:rFonts w:cs="Arial"/>
          <w:szCs w:val="20"/>
          <w:lang w:val="sl-SI"/>
        </w:rPr>
        <w:t xml:space="preserve">Med vsemi primernimi kandidati je bilo </w:t>
      </w:r>
      <w:r w:rsidR="007C1036" w:rsidRPr="00187F4F">
        <w:rPr>
          <w:rFonts w:cs="Arial"/>
          <w:szCs w:val="20"/>
          <w:lang w:val="sl-SI"/>
        </w:rPr>
        <w:t>71</w:t>
      </w:r>
      <w:r w:rsidR="007609C3" w:rsidRPr="007C1036">
        <w:rPr>
          <w:rFonts w:cs="Arial"/>
          <w:szCs w:val="20"/>
          <w:lang w:val="sl-SI"/>
        </w:rPr>
        <w:t xml:space="preserve"> </w:t>
      </w:r>
      <w:r w:rsidRPr="007C1036">
        <w:rPr>
          <w:rFonts w:cs="Arial"/>
          <w:szCs w:val="20"/>
          <w:lang w:val="sl-SI"/>
        </w:rPr>
        <w:t xml:space="preserve">% kandidatov, ki so bili zaposlenih v organu, ki je razpisal posebni javni natečaj, </w:t>
      </w:r>
      <w:r w:rsidR="007C1036" w:rsidRPr="007C1036">
        <w:rPr>
          <w:rFonts w:cs="Arial"/>
          <w:szCs w:val="20"/>
          <w:lang w:val="sl-SI"/>
        </w:rPr>
        <w:t>4</w:t>
      </w:r>
      <w:r w:rsidR="007609C3" w:rsidRPr="007C1036">
        <w:rPr>
          <w:rFonts w:cs="Arial"/>
          <w:szCs w:val="20"/>
          <w:lang w:val="sl-SI"/>
        </w:rPr>
        <w:t xml:space="preserve"> </w:t>
      </w:r>
      <w:r w:rsidRPr="007C1036">
        <w:rPr>
          <w:rFonts w:cs="Arial"/>
          <w:szCs w:val="20"/>
          <w:lang w:val="sl-SI"/>
        </w:rPr>
        <w:t xml:space="preserve">% kandidatov, ki so bili v času prijave zaposleni drugje v državni upravi in </w:t>
      </w:r>
      <w:r w:rsidR="007C1036" w:rsidRPr="007C1036">
        <w:rPr>
          <w:rFonts w:cs="Arial"/>
          <w:szCs w:val="20"/>
          <w:lang w:val="sl-SI"/>
        </w:rPr>
        <w:t>24</w:t>
      </w:r>
      <w:r w:rsidR="007609C3" w:rsidRPr="007C1036">
        <w:rPr>
          <w:rFonts w:cs="Arial"/>
          <w:szCs w:val="20"/>
          <w:lang w:val="sl-SI"/>
        </w:rPr>
        <w:t xml:space="preserve"> </w:t>
      </w:r>
      <w:r w:rsidRPr="007C1036">
        <w:rPr>
          <w:rFonts w:cs="Arial"/>
          <w:szCs w:val="20"/>
          <w:lang w:val="sl-SI"/>
        </w:rPr>
        <w:t>% kandidatov, ki so bili zaposleni izven državne uprave</w:t>
      </w:r>
      <w:r w:rsidRPr="000E0D5C">
        <w:rPr>
          <w:rFonts w:cs="Arial"/>
          <w:color w:val="FF0000"/>
          <w:szCs w:val="20"/>
          <w:lang w:val="sl-SI"/>
        </w:rPr>
        <w:t>.</w:t>
      </w:r>
    </w:p>
    <w:p w14:paraId="230F112C" w14:textId="67C7901C" w:rsidR="001570A6" w:rsidRPr="000E0D5C" w:rsidRDefault="001570A6" w:rsidP="004171F7">
      <w:pPr>
        <w:jc w:val="both"/>
        <w:rPr>
          <w:rFonts w:cs="Arial"/>
          <w:color w:val="FF0000"/>
          <w:szCs w:val="20"/>
          <w:lang w:val="sl-SI"/>
        </w:rPr>
      </w:pPr>
    </w:p>
    <w:p w14:paraId="27F3E6E1" w14:textId="5C6EFC24" w:rsidR="001570A6" w:rsidRPr="00E47EA7" w:rsidRDefault="007C1036" w:rsidP="004171F7">
      <w:pPr>
        <w:jc w:val="both"/>
        <w:rPr>
          <w:rFonts w:cs="Arial"/>
          <w:b/>
          <w:bCs/>
          <w:szCs w:val="20"/>
          <w:lang w:val="sl-SI"/>
        </w:rPr>
      </w:pPr>
      <w:r>
        <w:rPr>
          <w:noProof/>
        </w:rPr>
        <w:drawing>
          <wp:anchor distT="0" distB="0" distL="114300" distR="114300" simplePos="0" relativeHeight="251712512" behindDoc="0" locked="0" layoutInCell="1" allowOverlap="1" wp14:anchorId="3B6D4C49" wp14:editId="5B0487FB">
            <wp:simplePos x="0" y="0"/>
            <wp:positionH relativeFrom="margin">
              <wp:align>right</wp:align>
            </wp:positionH>
            <wp:positionV relativeFrom="paragraph">
              <wp:posOffset>254432</wp:posOffset>
            </wp:positionV>
            <wp:extent cx="5383530" cy="3159760"/>
            <wp:effectExtent l="0" t="0" r="7620" b="2540"/>
            <wp:wrapTopAndBottom/>
            <wp:docPr id="2026572295" name="Grafikon 1">
              <a:extLst xmlns:a="http://schemas.openxmlformats.org/drawingml/2006/main">
                <a:ext uri="{FF2B5EF4-FFF2-40B4-BE49-F238E27FC236}">
                  <a16:creationId xmlns:a16="http://schemas.microsoft.com/office/drawing/2014/main" id="{7DB6F3D9-35D8-F13A-8EE8-6F04F523E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1570A6" w:rsidRPr="00E47EA7">
        <w:rPr>
          <w:rFonts w:cs="Arial"/>
          <w:b/>
          <w:bCs/>
          <w:szCs w:val="20"/>
          <w:lang w:val="sl-SI"/>
        </w:rPr>
        <w:t xml:space="preserve">Grafikon </w:t>
      </w:r>
      <w:r w:rsidR="00270ECD">
        <w:rPr>
          <w:rFonts w:cs="Arial"/>
          <w:b/>
          <w:bCs/>
          <w:szCs w:val="20"/>
          <w:lang w:val="sl-SI"/>
        </w:rPr>
        <w:t>13</w:t>
      </w:r>
      <w:r w:rsidR="001570A6" w:rsidRPr="00E47EA7">
        <w:rPr>
          <w:rFonts w:cs="Arial"/>
          <w:b/>
          <w:bCs/>
          <w:szCs w:val="20"/>
          <w:lang w:val="sl-SI"/>
        </w:rPr>
        <w:t>: Razmerje med primernimi kandidati glede na zaposlitev pred kandidaturo</w:t>
      </w:r>
    </w:p>
    <w:p w14:paraId="091CD2F4" w14:textId="23C67A5A" w:rsidR="00B67A08" w:rsidRPr="008D162B" w:rsidRDefault="001570A6" w:rsidP="008D162B">
      <w:pPr>
        <w:rPr>
          <w:rFonts w:cs="Arial"/>
          <w:sz w:val="16"/>
          <w:szCs w:val="16"/>
          <w:lang w:val="sl-SI"/>
        </w:rPr>
      </w:pPr>
      <w:r w:rsidRPr="009F6D11">
        <w:rPr>
          <w:rFonts w:cs="Arial"/>
          <w:sz w:val="16"/>
          <w:szCs w:val="16"/>
          <w:lang w:val="sl-SI"/>
        </w:rPr>
        <w:t>Vir: Podatki Ministrstva za javno uprav</w:t>
      </w:r>
      <w:r w:rsidR="008050C4" w:rsidRPr="009F6D11">
        <w:rPr>
          <w:rFonts w:cs="Arial"/>
          <w:sz w:val="16"/>
          <w:szCs w:val="16"/>
          <w:lang w:val="sl-SI"/>
        </w:rPr>
        <w:t>o</w:t>
      </w:r>
    </w:p>
    <w:sectPr w:rsidR="00B67A08" w:rsidRPr="008D162B" w:rsidSect="00746221">
      <w:headerReference w:type="default" r:id="rId25"/>
      <w:footerReference w:type="default" r:id="rId26"/>
      <w:head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D468" w14:textId="77777777" w:rsidR="00F730DC" w:rsidRDefault="00F730DC" w:rsidP="00F20DAB">
      <w:pPr>
        <w:spacing w:line="240" w:lineRule="auto"/>
      </w:pPr>
      <w:r>
        <w:separator/>
      </w:r>
    </w:p>
  </w:endnote>
  <w:endnote w:type="continuationSeparator" w:id="0">
    <w:p w14:paraId="53A84B66" w14:textId="77777777" w:rsidR="00F730DC" w:rsidRDefault="00F730DC" w:rsidP="00F20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11969"/>
      <w:docPartObj>
        <w:docPartGallery w:val="Page Numbers (Bottom of Page)"/>
        <w:docPartUnique/>
      </w:docPartObj>
    </w:sdtPr>
    <w:sdtEndPr/>
    <w:sdtContent>
      <w:p w14:paraId="4F5295FC" w14:textId="68D7BE5C" w:rsidR="001930EF" w:rsidRDefault="001930EF">
        <w:pPr>
          <w:pStyle w:val="Noga"/>
          <w:jc w:val="center"/>
        </w:pPr>
        <w:r>
          <w:fldChar w:fldCharType="begin"/>
        </w:r>
        <w:r>
          <w:instrText>PAGE   \* MERGEFORMAT</w:instrText>
        </w:r>
        <w:r>
          <w:fldChar w:fldCharType="separate"/>
        </w:r>
        <w:r>
          <w:rPr>
            <w:lang w:val="sl-SI"/>
          </w:rPr>
          <w:t>2</w:t>
        </w:r>
        <w:r>
          <w:fldChar w:fldCharType="end"/>
        </w:r>
      </w:p>
    </w:sdtContent>
  </w:sdt>
  <w:p w14:paraId="3D98B3FB" w14:textId="77777777" w:rsidR="001930EF" w:rsidRDefault="001930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3814" w14:textId="77777777" w:rsidR="00F730DC" w:rsidRDefault="00F730DC" w:rsidP="00F20DAB">
      <w:pPr>
        <w:spacing w:line="240" w:lineRule="auto"/>
      </w:pPr>
      <w:r>
        <w:separator/>
      </w:r>
    </w:p>
  </w:footnote>
  <w:footnote w:type="continuationSeparator" w:id="0">
    <w:p w14:paraId="5A3E4C1B" w14:textId="77777777" w:rsidR="00F730DC" w:rsidRDefault="00F730DC" w:rsidP="00F20DAB">
      <w:pPr>
        <w:spacing w:line="240" w:lineRule="auto"/>
      </w:pPr>
      <w:r>
        <w:continuationSeparator/>
      </w:r>
    </w:p>
  </w:footnote>
  <w:footnote w:id="1">
    <w:p w14:paraId="2E29212D" w14:textId="77777777" w:rsidR="004171F7" w:rsidRPr="00536923" w:rsidRDefault="004171F7" w:rsidP="004171F7">
      <w:pPr>
        <w:pStyle w:val="Sprotnaopomba-besedilo"/>
        <w:jc w:val="both"/>
        <w:rPr>
          <w:sz w:val="16"/>
          <w:szCs w:val="16"/>
          <w:lang w:val="sl-SI"/>
        </w:rPr>
      </w:pPr>
      <w:r w:rsidRPr="00536923">
        <w:rPr>
          <w:rStyle w:val="Sprotnaopomba-sklic"/>
          <w:sz w:val="16"/>
          <w:szCs w:val="16"/>
        </w:rPr>
        <w:footnoteRef/>
      </w:r>
      <w:r w:rsidRPr="00536923">
        <w:rPr>
          <w:sz w:val="16"/>
          <w:szCs w:val="16"/>
        </w:rPr>
        <w:t xml:space="preserve"> </w:t>
      </w:r>
      <w:r w:rsidRPr="00536923">
        <w:rPr>
          <w:sz w:val="16"/>
          <w:szCs w:val="16"/>
          <w:lang w:val="sl-SI"/>
        </w:rPr>
        <w:t xml:space="preserve">In sicer </w:t>
      </w:r>
      <w:r w:rsidRPr="00536923">
        <w:rPr>
          <w:rFonts w:cs="Arial"/>
          <w:sz w:val="16"/>
          <w:szCs w:val="16"/>
          <w:lang w:val="sl-SI"/>
        </w:rPr>
        <w:t>generalnih direktorjev, generalnih sekretarjev, predstojnikov organov v sestavi ministrstev, predstojnikov vladnih služb, načelnikov upravnih enot in direktorjev agencij, kadar tako določa Zakon o javnih agencijah oziroma drug posebni zakon.</w:t>
      </w:r>
    </w:p>
  </w:footnote>
  <w:footnote w:id="2">
    <w:p w14:paraId="1C0A5564" w14:textId="313DA6C2" w:rsidR="00570413" w:rsidRPr="00291E2C" w:rsidRDefault="00570413" w:rsidP="00EB57BC">
      <w:pPr>
        <w:pStyle w:val="Sprotnaopomba-besedilo"/>
        <w:jc w:val="both"/>
        <w:rPr>
          <w:sz w:val="16"/>
          <w:szCs w:val="16"/>
          <w:lang w:val="sl-SI"/>
        </w:rPr>
      </w:pPr>
      <w:r w:rsidRPr="00291E2C">
        <w:rPr>
          <w:rStyle w:val="Sprotnaopomba-sklic"/>
          <w:sz w:val="16"/>
          <w:szCs w:val="16"/>
        </w:rPr>
        <w:footnoteRef/>
      </w:r>
      <w:r w:rsidRPr="00291E2C">
        <w:rPr>
          <w:sz w:val="16"/>
          <w:szCs w:val="16"/>
          <w:lang w:val="sl-SI"/>
        </w:rPr>
        <w:t xml:space="preserve"> </w:t>
      </w:r>
      <w:r w:rsidRPr="00291E2C">
        <w:rPr>
          <w:sz w:val="16"/>
          <w:szCs w:val="16"/>
          <w:lang w:val="sl-SI"/>
        </w:rPr>
        <w:t xml:space="preserve">Na prvi seji posebna natečajna komisija opravi razgovor s kandidati. S tistimi, ki so ocenjeni kot ustrezni v prvih dveh elementih Standardov strokovne usposobljenosti (vizija in strokovna znanja) se izvede testiranje vodstvenega potenciala. Posebna natečajna komisija se na drugi spletni seji seznani z rezultati testiranja in sprejme odločitev o primernosti kandidata za razpisani položaj. </w:t>
      </w:r>
    </w:p>
  </w:footnote>
  <w:footnote w:id="3">
    <w:p w14:paraId="4378186E" w14:textId="77777777" w:rsidR="008431D1" w:rsidRPr="00273E73" w:rsidRDefault="008431D1" w:rsidP="008431D1">
      <w:pPr>
        <w:pStyle w:val="Sprotnaopomba-besedilo"/>
        <w:rPr>
          <w:sz w:val="18"/>
          <w:szCs w:val="18"/>
          <w:lang w:val="sl-SI"/>
        </w:rPr>
      </w:pPr>
      <w:r w:rsidRPr="00273E73">
        <w:rPr>
          <w:rStyle w:val="Sprotnaopomba-sklic"/>
          <w:sz w:val="18"/>
          <w:szCs w:val="18"/>
        </w:rPr>
        <w:footnoteRef/>
      </w:r>
      <w:r w:rsidRPr="00273E73">
        <w:rPr>
          <w:sz w:val="18"/>
          <w:szCs w:val="18"/>
          <w:lang w:val="sl-SI"/>
        </w:rPr>
        <w:t xml:space="preserve"> </w:t>
      </w:r>
      <w:r w:rsidRPr="00C77052">
        <w:rPr>
          <w:sz w:val="16"/>
          <w:szCs w:val="16"/>
          <w:lang w:val="sl-SI"/>
        </w:rPr>
        <w:t>Zlasti glede na leta 2023, 2022 in 2021.</w:t>
      </w:r>
      <w:r w:rsidRPr="00273E73">
        <w:rPr>
          <w:sz w:val="18"/>
          <w:szCs w:val="18"/>
          <w:lang w:val="sl-SI"/>
        </w:rPr>
        <w:t xml:space="preserve"> </w:t>
      </w:r>
    </w:p>
  </w:footnote>
  <w:footnote w:id="4">
    <w:p w14:paraId="10B144ED" w14:textId="6AC4A513" w:rsidR="00D87A02" w:rsidRPr="00D87A02" w:rsidRDefault="00D87A02" w:rsidP="00C77052">
      <w:pPr>
        <w:pStyle w:val="Sprotnaopomba-besedilo"/>
        <w:jc w:val="both"/>
        <w:rPr>
          <w:lang w:val="sl-SI"/>
        </w:rPr>
      </w:pPr>
      <w:r>
        <w:rPr>
          <w:rStyle w:val="Sprotnaopomba-sklic"/>
        </w:rPr>
        <w:footnoteRef/>
      </w:r>
      <w:r w:rsidRPr="006E68DB">
        <w:rPr>
          <w:lang w:val="sl-SI"/>
        </w:rPr>
        <w:t xml:space="preserve"> </w:t>
      </w:r>
      <w:r w:rsidRPr="00D87A02">
        <w:rPr>
          <w:sz w:val="16"/>
          <w:szCs w:val="16"/>
          <w:lang w:val="sl-SI"/>
        </w:rPr>
        <w:t xml:space="preserve">Izmed imenovanih posebnih natečajnih komisij so bile tudi 4 takšne, </w:t>
      </w:r>
      <w:r>
        <w:rPr>
          <w:sz w:val="16"/>
          <w:szCs w:val="16"/>
          <w:lang w:val="sl-SI"/>
        </w:rPr>
        <w:t xml:space="preserve">za </w:t>
      </w:r>
      <w:r w:rsidRPr="00D87A02">
        <w:rPr>
          <w:sz w:val="16"/>
          <w:szCs w:val="16"/>
          <w:lang w:val="sl-SI"/>
        </w:rPr>
        <w:t xml:space="preserve">katere </w:t>
      </w:r>
      <w:r>
        <w:rPr>
          <w:sz w:val="16"/>
          <w:szCs w:val="16"/>
          <w:lang w:val="sl-SI"/>
        </w:rPr>
        <w:t xml:space="preserve">je bil </w:t>
      </w:r>
      <w:r w:rsidRPr="00D87A02">
        <w:rPr>
          <w:sz w:val="16"/>
          <w:szCs w:val="16"/>
          <w:lang w:val="sl-SI"/>
        </w:rPr>
        <w:t>predlog podan že v letu 2023.</w:t>
      </w:r>
    </w:p>
  </w:footnote>
  <w:footnote w:id="5">
    <w:p w14:paraId="6E63E461" w14:textId="66F07767" w:rsidR="00723955" w:rsidRPr="00723955" w:rsidRDefault="00723955" w:rsidP="00C77052">
      <w:pPr>
        <w:pStyle w:val="Sprotnaopomba-besedilo"/>
        <w:jc w:val="both"/>
        <w:rPr>
          <w:lang w:val="sl-SI"/>
        </w:rPr>
      </w:pPr>
      <w:r>
        <w:rPr>
          <w:rStyle w:val="Sprotnaopomba-sklic"/>
        </w:rPr>
        <w:footnoteRef/>
      </w:r>
      <w:r w:rsidRPr="006E68DB">
        <w:rPr>
          <w:lang w:val="sl-SI"/>
        </w:rPr>
        <w:t xml:space="preserve"> </w:t>
      </w:r>
      <w:r w:rsidRPr="00174A60">
        <w:rPr>
          <w:sz w:val="16"/>
          <w:szCs w:val="16"/>
          <w:lang w:val="sl-SI"/>
        </w:rPr>
        <w:t>Dva predloga za ponovitev izvedbe posebnega javnega natečaja nista del statistike za leto 2024, saj je bil eden objavljen v letu 2025, drugi pa</w:t>
      </w:r>
      <w:r w:rsidRPr="00723955">
        <w:rPr>
          <w:sz w:val="16"/>
          <w:szCs w:val="16"/>
          <w:lang w:val="sl-SI"/>
        </w:rPr>
        <w:t xml:space="preserve"> sploh še ni bil objavljen.</w:t>
      </w:r>
      <w:r>
        <w:rPr>
          <w:sz w:val="16"/>
          <w:szCs w:val="16"/>
          <w:lang w:val="sl-SI"/>
        </w:rPr>
        <w:t xml:space="preserve"> </w:t>
      </w:r>
    </w:p>
  </w:footnote>
  <w:footnote w:id="6">
    <w:p w14:paraId="79294146" w14:textId="4A2E5C9B" w:rsidR="00723955" w:rsidRPr="0029215B" w:rsidRDefault="00723955" w:rsidP="00C77052">
      <w:pPr>
        <w:pStyle w:val="Sprotnaopomba-besedilo"/>
        <w:jc w:val="both"/>
        <w:rPr>
          <w:sz w:val="16"/>
          <w:szCs w:val="16"/>
          <w:lang w:val="sl-SI"/>
        </w:rPr>
      </w:pPr>
      <w:r w:rsidRPr="0029215B">
        <w:rPr>
          <w:rStyle w:val="Sprotnaopomba-sklic"/>
          <w:sz w:val="16"/>
          <w:szCs w:val="16"/>
        </w:rPr>
        <w:footnoteRef/>
      </w:r>
      <w:r w:rsidRPr="006E68DB">
        <w:rPr>
          <w:sz w:val="16"/>
          <w:szCs w:val="16"/>
          <w:lang w:val="sl-SI"/>
        </w:rPr>
        <w:t xml:space="preserve"> </w:t>
      </w:r>
      <w:r>
        <w:rPr>
          <w:sz w:val="16"/>
          <w:szCs w:val="16"/>
          <w:lang w:val="sl-SI"/>
        </w:rPr>
        <w:t>En</w:t>
      </w:r>
      <w:r w:rsidRPr="0029215B">
        <w:rPr>
          <w:sz w:val="16"/>
          <w:szCs w:val="16"/>
          <w:lang w:val="sl-SI"/>
        </w:rPr>
        <w:t xml:space="preserve"> predlog za ponovitev izvedbe posebnega javnega natečaja </w:t>
      </w:r>
      <w:r>
        <w:rPr>
          <w:sz w:val="16"/>
          <w:szCs w:val="16"/>
          <w:lang w:val="sl-SI"/>
        </w:rPr>
        <w:t xml:space="preserve">je bil </w:t>
      </w:r>
      <w:r w:rsidRPr="0029215B">
        <w:rPr>
          <w:sz w:val="16"/>
          <w:szCs w:val="16"/>
          <w:lang w:val="sl-SI"/>
        </w:rPr>
        <w:t>objavljen v letu 202</w:t>
      </w:r>
      <w:r>
        <w:rPr>
          <w:sz w:val="16"/>
          <w:szCs w:val="16"/>
          <w:lang w:val="sl-SI"/>
        </w:rPr>
        <w:t>5</w:t>
      </w:r>
      <w:r w:rsidRPr="0029215B">
        <w:rPr>
          <w:sz w:val="16"/>
          <w:szCs w:val="16"/>
          <w:lang w:val="sl-SI"/>
        </w:rPr>
        <w:t xml:space="preserve"> in tako ni del statistike za leto 202</w:t>
      </w:r>
      <w:r>
        <w:rPr>
          <w:sz w:val="16"/>
          <w:szCs w:val="16"/>
          <w:lang w:val="sl-SI"/>
        </w:rPr>
        <w:t>4</w:t>
      </w:r>
      <w:r w:rsidRPr="0029215B">
        <w:rPr>
          <w:sz w:val="16"/>
          <w:szCs w:val="16"/>
          <w:lang w:val="sl-SI"/>
        </w:rPr>
        <w:t xml:space="preserve">. </w:t>
      </w:r>
    </w:p>
  </w:footnote>
  <w:footnote w:id="7">
    <w:p w14:paraId="226BCFE8" w14:textId="77777777" w:rsidR="001911B8" w:rsidRPr="0074793C" w:rsidRDefault="001911B8" w:rsidP="001911B8">
      <w:pPr>
        <w:pStyle w:val="Sprotnaopomba-besedilo"/>
        <w:jc w:val="both"/>
        <w:rPr>
          <w:sz w:val="16"/>
          <w:szCs w:val="16"/>
          <w:lang w:val="sl-SI"/>
        </w:rPr>
      </w:pPr>
      <w:r w:rsidRPr="0074793C">
        <w:rPr>
          <w:rStyle w:val="Sprotnaopomba-sklic"/>
          <w:sz w:val="16"/>
          <w:szCs w:val="16"/>
        </w:rPr>
        <w:footnoteRef/>
      </w:r>
      <w:r w:rsidRPr="0074793C">
        <w:rPr>
          <w:sz w:val="16"/>
          <w:szCs w:val="16"/>
          <w:lang w:val="it-IT"/>
        </w:rPr>
        <w:t xml:space="preserve"> </w:t>
      </w:r>
      <w:r w:rsidRPr="0074793C">
        <w:rPr>
          <w:sz w:val="16"/>
          <w:szCs w:val="16"/>
          <w:lang w:val="sl-SI"/>
        </w:rPr>
        <w:t xml:space="preserve">To so kandidati, ki so se prijavili v roku in so izpolnjevali natečajne pogoje za razpisano položajno delovno mesto. </w:t>
      </w:r>
    </w:p>
  </w:footnote>
  <w:footnote w:id="8">
    <w:p w14:paraId="0E1BA344" w14:textId="3B68131A" w:rsidR="005747F6" w:rsidRPr="003B1F86" w:rsidRDefault="005747F6" w:rsidP="00C77052">
      <w:pPr>
        <w:pStyle w:val="Sprotnaopomba-besedilo"/>
        <w:jc w:val="both"/>
        <w:rPr>
          <w:color w:val="000000" w:themeColor="text1"/>
          <w:sz w:val="16"/>
          <w:szCs w:val="16"/>
          <w:lang w:val="sl-SI"/>
        </w:rPr>
      </w:pPr>
      <w:r w:rsidRPr="005A575E">
        <w:rPr>
          <w:rStyle w:val="Sprotnaopomba-sklic"/>
          <w:sz w:val="16"/>
          <w:szCs w:val="16"/>
        </w:rPr>
        <w:footnoteRef/>
      </w:r>
      <w:r w:rsidRPr="005A575E">
        <w:rPr>
          <w:sz w:val="16"/>
          <w:szCs w:val="16"/>
          <w:lang w:val="sl-SI"/>
        </w:rPr>
        <w:t xml:space="preserve"> </w:t>
      </w:r>
      <w:r w:rsidR="005179EE">
        <w:rPr>
          <w:sz w:val="16"/>
          <w:szCs w:val="16"/>
          <w:lang w:val="sl-SI"/>
        </w:rPr>
        <w:t xml:space="preserve">Bodisi ker niso podali popolne prijave, na pozive za dopolnitev vlog pa se niso odzvali, bodisi so v nadaljevanju postopka posebnega javnega natečaja odstopili od prijave. </w:t>
      </w:r>
      <w:r w:rsidR="00D87A4F" w:rsidRPr="003B1F86">
        <w:rPr>
          <w:color w:val="000000" w:themeColor="text1"/>
          <w:sz w:val="16"/>
          <w:szCs w:val="16"/>
          <w:lang w:val="sl-SI"/>
        </w:rPr>
        <w:t>Za podrobnejše pojasnilo glej str.</w:t>
      </w:r>
      <w:r w:rsidR="005A575E" w:rsidRPr="003B1F86">
        <w:rPr>
          <w:color w:val="000000" w:themeColor="text1"/>
          <w:sz w:val="16"/>
          <w:szCs w:val="16"/>
          <w:lang w:val="sl-SI"/>
        </w:rPr>
        <w:t xml:space="preserve"> </w:t>
      </w:r>
      <w:r w:rsidR="003B1F86" w:rsidRPr="003B1F86">
        <w:rPr>
          <w:color w:val="000000" w:themeColor="text1"/>
          <w:sz w:val="16"/>
          <w:szCs w:val="16"/>
          <w:lang w:val="sl-SI"/>
        </w:rPr>
        <w:t xml:space="preserve">2 -4 </w:t>
      </w:r>
      <w:r w:rsidRPr="003B1F86">
        <w:rPr>
          <w:color w:val="000000" w:themeColor="text1"/>
          <w:sz w:val="16"/>
          <w:szCs w:val="16"/>
          <w:lang w:val="sl-SI"/>
        </w:rPr>
        <w:t xml:space="preserve">tega poročila.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EBA3" w14:textId="77777777" w:rsidR="00E743D7" w:rsidRPr="00110CBD" w:rsidRDefault="00E743D7" w:rsidP="007462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46221" w:rsidRPr="008F3500" w14:paraId="41798426" w14:textId="77777777">
      <w:trPr>
        <w:cantSplit/>
        <w:trHeight w:hRule="exact" w:val="847"/>
      </w:trPr>
      <w:tc>
        <w:tcPr>
          <w:tcW w:w="567" w:type="dxa"/>
        </w:tcPr>
        <w:p w14:paraId="7813DC73" w14:textId="77777777" w:rsidR="00E743D7" w:rsidRDefault="006245CA" w:rsidP="00746221">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CFD1A0B" w14:textId="77777777" w:rsidR="00E743D7" w:rsidRPr="006D42D9" w:rsidRDefault="00E743D7" w:rsidP="00746221">
          <w:pPr>
            <w:rPr>
              <w:rFonts w:ascii="Republika" w:hAnsi="Republika"/>
              <w:sz w:val="60"/>
              <w:szCs w:val="60"/>
              <w:lang w:val="sl-SI"/>
            </w:rPr>
          </w:pPr>
        </w:p>
        <w:p w14:paraId="04DCF1FD" w14:textId="77777777" w:rsidR="00E743D7" w:rsidRPr="006D42D9" w:rsidRDefault="00E743D7" w:rsidP="00746221">
          <w:pPr>
            <w:rPr>
              <w:rFonts w:ascii="Republika" w:hAnsi="Republika"/>
              <w:sz w:val="60"/>
              <w:szCs w:val="60"/>
              <w:lang w:val="sl-SI"/>
            </w:rPr>
          </w:pPr>
        </w:p>
        <w:p w14:paraId="2B3C3028" w14:textId="77777777" w:rsidR="00E743D7" w:rsidRPr="006D42D9" w:rsidRDefault="00E743D7" w:rsidP="00746221">
          <w:pPr>
            <w:rPr>
              <w:rFonts w:ascii="Republika" w:hAnsi="Republika"/>
              <w:sz w:val="60"/>
              <w:szCs w:val="60"/>
              <w:lang w:val="sl-SI"/>
            </w:rPr>
          </w:pPr>
        </w:p>
        <w:p w14:paraId="3F103FAE" w14:textId="77777777" w:rsidR="00E743D7" w:rsidRPr="006D42D9" w:rsidRDefault="00E743D7" w:rsidP="00746221">
          <w:pPr>
            <w:rPr>
              <w:rFonts w:ascii="Republika" w:hAnsi="Republika"/>
              <w:sz w:val="60"/>
              <w:szCs w:val="60"/>
              <w:lang w:val="sl-SI"/>
            </w:rPr>
          </w:pPr>
        </w:p>
        <w:p w14:paraId="6D67C52F" w14:textId="77777777" w:rsidR="00E743D7" w:rsidRPr="006D42D9" w:rsidRDefault="00E743D7" w:rsidP="00746221">
          <w:pPr>
            <w:rPr>
              <w:rFonts w:ascii="Republika" w:hAnsi="Republika"/>
              <w:sz w:val="60"/>
              <w:szCs w:val="60"/>
              <w:lang w:val="sl-SI"/>
            </w:rPr>
          </w:pPr>
        </w:p>
        <w:p w14:paraId="41048726" w14:textId="77777777" w:rsidR="00E743D7" w:rsidRPr="006D42D9" w:rsidRDefault="00E743D7" w:rsidP="00746221">
          <w:pPr>
            <w:rPr>
              <w:rFonts w:ascii="Republika" w:hAnsi="Republika"/>
              <w:sz w:val="60"/>
              <w:szCs w:val="60"/>
              <w:lang w:val="sl-SI"/>
            </w:rPr>
          </w:pPr>
        </w:p>
        <w:p w14:paraId="65C18602" w14:textId="77777777" w:rsidR="00E743D7" w:rsidRPr="006D42D9" w:rsidRDefault="00E743D7" w:rsidP="00746221">
          <w:pPr>
            <w:rPr>
              <w:rFonts w:ascii="Republika" w:hAnsi="Republika"/>
              <w:sz w:val="60"/>
              <w:szCs w:val="60"/>
              <w:lang w:val="sl-SI"/>
            </w:rPr>
          </w:pPr>
        </w:p>
        <w:p w14:paraId="4C3EE653" w14:textId="77777777" w:rsidR="00E743D7" w:rsidRPr="006D42D9" w:rsidRDefault="00E743D7" w:rsidP="00746221">
          <w:pPr>
            <w:rPr>
              <w:rFonts w:ascii="Republika" w:hAnsi="Republika"/>
              <w:sz w:val="60"/>
              <w:szCs w:val="60"/>
              <w:lang w:val="sl-SI"/>
            </w:rPr>
          </w:pPr>
        </w:p>
        <w:p w14:paraId="2416D1B3" w14:textId="77777777" w:rsidR="00E743D7" w:rsidRPr="006D42D9" w:rsidRDefault="00E743D7" w:rsidP="00746221">
          <w:pPr>
            <w:rPr>
              <w:rFonts w:ascii="Republika" w:hAnsi="Republika"/>
              <w:sz w:val="60"/>
              <w:szCs w:val="60"/>
              <w:lang w:val="sl-SI"/>
            </w:rPr>
          </w:pPr>
        </w:p>
        <w:p w14:paraId="1A7787D0" w14:textId="77777777" w:rsidR="00E743D7" w:rsidRPr="006D42D9" w:rsidRDefault="00E743D7" w:rsidP="00746221">
          <w:pPr>
            <w:rPr>
              <w:rFonts w:ascii="Republika" w:hAnsi="Republika"/>
              <w:sz w:val="60"/>
              <w:szCs w:val="60"/>
              <w:lang w:val="sl-SI"/>
            </w:rPr>
          </w:pPr>
        </w:p>
        <w:p w14:paraId="76A1EA7C" w14:textId="77777777" w:rsidR="00E743D7" w:rsidRPr="006D42D9" w:rsidRDefault="00E743D7" w:rsidP="00746221">
          <w:pPr>
            <w:rPr>
              <w:rFonts w:ascii="Republika" w:hAnsi="Republika"/>
              <w:sz w:val="60"/>
              <w:szCs w:val="60"/>
              <w:lang w:val="sl-SI"/>
            </w:rPr>
          </w:pPr>
        </w:p>
        <w:p w14:paraId="3CAD9287" w14:textId="77777777" w:rsidR="00E743D7" w:rsidRPr="006D42D9" w:rsidRDefault="00E743D7" w:rsidP="00746221">
          <w:pPr>
            <w:rPr>
              <w:rFonts w:ascii="Republika" w:hAnsi="Republika"/>
              <w:sz w:val="60"/>
              <w:szCs w:val="60"/>
              <w:lang w:val="sl-SI"/>
            </w:rPr>
          </w:pPr>
        </w:p>
        <w:p w14:paraId="69DB2C11" w14:textId="77777777" w:rsidR="00E743D7" w:rsidRPr="006D42D9" w:rsidRDefault="00E743D7" w:rsidP="00746221">
          <w:pPr>
            <w:rPr>
              <w:rFonts w:ascii="Republika" w:hAnsi="Republika"/>
              <w:sz w:val="60"/>
              <w:szCs w:val="60"/>
              <w:lang w:val="sl-SI"/>
            </w:rPr>
          </w:pPr>
        </w:p>
        <w:p w14:paraId="18367F04" w14:textId="77777777" w:rsidR="00E743D7" w:rsidRPr="006D42D9" w:rsidRDefault="00E743D7" w:rsidP="00746221">
          <w:pPr>
            <w:rPr>
              <w:rFonts w:ascii="Republika" w:hAnsi="Republika"/>
              <w:sz w:val="60"/>
              <w:szCs w:val="60"/>
              <w:lang w:val="sl-SI"/>
            </w:rPr>
          </w:pPr>
        </w:p>
        <w:p w14:paraId="7DB37313" w14:textId="77777777" w:rsidR="00E743D7" w:rsidRPr="006D42D9" w:rsidRDefault="00E743D7" w:rsidP="00746221">
          <w:pPr>
            <w:rPr>
              <w:rFonts w:ascii="Republika" w:hAnsi="Republika"/>
              <w:sz w:val="60"/>
              <w:szCs w:val="60"/>
              <w:lang w:val="sl-SI"/>
            </w:rPr>
          </w:pPr>
        </w:p>
        <w:p w14:paraId="685289B3" w14:textId="77777777" w:rsidR="00E743D7" w:rsidRPr="006D42D9" w:rsidRDefault="00E743D7" w:rsidP="00746221">
          <w:pPr>
            <w:rPr>
              <w:rFonts w:ascii="Republika" w:hAnsi="Republika"/>
              <w:sz w:val="60"/>
              <w:szCs w:val="60"/>
              <w:lang w:val="sl-SI"/>
            </w:rPr>
          </w:pPr>
        </w:p>
      </w:tc>
    </w:tr>
  </w:tbl>
  <w:p w14:paraId="6DCF83C3" w14:textId="502208DE" w:rsidR="00E743D7" w:rsidRPr="00154A10" w:rsidRDefault="00F20DAB" w:rsidP="00746221">
    <w:pPr>
      <w:autoSpaceDE w:val="0"/>
      <w:autoSpaceDN w:val="0"/>
      <w:adjustRightInd w:val="0"/>
      <w:spacing w:line="240" w:lineRule="auto"/>
      <w:rPr>
        <w:rFonts w:cs="Arial"/>
        <w:lang w:val="sl-SI"/>
      </w:rPr>
    </w:pPr>
    <w:r w:rsidRPr="00154A10">
      <w:rPr>
        <w:rFonts w:cs="Arial"/>
        <w:noProof/>
        <w:szCs w:val="20"/>
        <w:lang w:val="sl-SI" w:eastAsia="sl-SI"/>
      </w:rPr>
      <mc:AlternateContent>
        <mc:Choice Requires="wps">
          <w:drawing>
            <wp:anchor distT="0" distB="0" distL="114300" distR="114300" simplePos="0" relativeHeight="251659264" behindDoc="1" locked="0" layoutInCell="0" allowOverlap="1" wp14:anchorId="640BF856" wp14:editId="0F1FC054">
              <wp:simplePos x="0" y="0"/>
              <wp:positionH relativeFrom="column">
                <wp:posOffset>-431800</wp:posOffset>
              </wp:positionH>
              <wp:positionV relativeFrom="page">
                <wp:posOffset>3600450</wp:posOffset>
              </wp:positionV>
              <wp:extent cx="252095" cy="0"/>
              <wp:effectExtent l="10160" t="9525" r="1397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73EB"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006245CA" w:rsidRPr="00154A10">
      <w:rPr>
        <w:rFonts w:cs="Arial"/>
        <w:lang w:val="sl-SI"/>
      </w:rPr>
      <w:t>REPUBLIKA SLOVENIJA</w:t>
    </w:r>
  </w:p>
  <w:p w14:paraId="4CFEC780" w14:textId="77777777" w:rsidR="00E743D7" w:rsidRPr="00154A10" w:rsidRDefault="006245CA" w:rsidP="00746221">
    <w:pPr>
      <w:pStyle w:val="Glava"/>
      <w:tabs>
        <w:tab w:val="clear" w:pos="4320"/>
        <w:tab w:val="clear" w:pos="8640"/>
        <w:tab w:val="left" w:pos="5112"/>
      </w:tabs>
      <w:spacing w:after="120" w:line="240" w:lineRule="exact"/>
      <w:rPr>
        <w:rFonts w:cs="Arial"/>
        <w:b/>
        <w:caps/>
        <w:lang w:val="sl-SI"/>
      </w:rPr>
    </w:pPr>
    <w:r w:rsidRPr="00154A10">
      <w:rPr>
        <w:rFonts w:cs="Arial"/>
        <w:b/>
        <w:caps/>
        <w:lang w:val="sl-SI"/>
      </w:rPr>
      <w:t>URADNIŠKI SVET</w:t>
    </w:r>
  </w:p>
  <w:p w14:paraId="6538567C" w14:textId="770E5804" w:rsidR="00E743D7" w:rsidRPr="00154A10" w:rsidRDefault="006245CA" w:rsidP="00746221">
    <w:pPr>
      <w:pStyle w:val="Glava"/>
      <w:tabs>
        <w:tab w:val="clear" w:pos="4320"/>
        <w:tab w:val="clear" w:pos="8640"/>
        <w:tab w:val="left" w:pos="5112"/>
      </w:tabs>
      <w:spacing w:before="240" w:line="240" w:lineRule="exact"/>
      <w:rPr>
        <w:rFonts w:cs="Arial"/>
        <w:sz w:val="16"/>
        <w:lang w:val="sl-SI"/>
      </w:rPr>
    </w:pPr>
    <w:r w:rsidRPr="00154A10">
      <w:rPr>
        <w:rFonts w:cs="Arial"/>
        <w:sz w:val="16"/>
        <w:lang w:val="sl-SI"/>
      </w:rPr>
      <w:t>Tržaška cesta 21, 1000 Ljubljana</w:t>
    </w:r>
    <w:r w:rsidRPr="00154A10">
      <w:rPr>
        <w:rFonts w:cs="Arial"/>
        <w:sz w:val="16"/>
        <w:lang w:val="sl-SI"/>
      </w:rPr>
      <w:tab/>
      <w:t xml:space="preserve">T: 01 478 </w:t>
    </w:r>
    <w:r w:rsidR="00F20DAB" w:rsidRPr="00154A10">
      <w:rPr>
        <w:rFonts w:cs="Arial"/>
        <w:sz w:val="16"/>
        <w:lang w:val="sl-SI"/>
      </w:rPr>
      <w:t>7869</w:t>
    </w:r>
  </w:p>
  <w:p w14:paraId="3D5ABCD9" w14:textId="0CC6FDEC" w:rsidR="00E743D7" w:rsidRDefault="006245CA" w:rsidP="00746221">
    <w:pPr>
      <w:pStyle w:val="Glava"/>
      <w:tabs>
        <w:tab w:val="clear" w:pos="4320"/>
        <w:tab w:val="clear" w:pos="8640"/>
        <w:tab w:val="left" w:pos="5112"/>
      </w:tabs>
      <w:spacing w:line="240" w:lineRule="exact"/>
      <w:rPr>
        <w:rFonts w:cs="Arial"/>
        <w:sz w:val="16"/>
        <w:lang w:val="sl-SI"/>
      </w:rPr>
    </w:pPr>
    <w:r w:rsidRPr="00154A10">
      <w:rPr>
        <w:rFonts w:cs="Arial"/>
        <w:sz w:val="16"/>
        <w:lang w:val="sl-SI"/>
      </w:rPr>
      <w:tab/>
      <w:t xml:space="preserve">E: </w:t>
    </w:r>
    <w:hyperlink r:id="rId1" w:history="1">
      <w:r w:rsidR="00154A10" w:rsidRPr="003D0272">
        <w:rPr>
          <w:rStyle w:val="Hiperpovezava"/>
          <w:rFonts w:cs="Arial"/>
          <w:sz w:val="16"/>
          <w:lang w:val="sl-SI"/>
        </w:rPr>
        <w:t>gp.mju@gov.si</w:t>
      </w:r>
    </w:hyperlink>
  </w:p>
  <w:p w14:paraId="668B482B" w14:textId="5B9519FC" w:rsidR="00154A10" w:rsidRPr="00154A10" w:rsidRDefault="006245CA" w:rsidP="00746221">
    <w:pPr>
      <w:pStyle w:val="Glava"/>
      <w:tabs>
        <w:tab w:val="clear" w:pos="4320"/>
        <w:tab w:val="clear" w:pos="8640"/>
        <w:tab w:val="left" w:pos="5112"/>
      </w:tabs>
      <w:spacing w:line="240" w:lineRule="exact"/>
      <w:rPr>
        <w:rFonts w:cs="Arial"/>
        <w:sz w:val="16"/>
        <w:lang w:val="sl-SI"/>
      </w:rPr>
    </w:pPr>
    <w:r w:rsidRPr="00154A10">
      <w:rPr>
        <w:rFonts w:cs="Arial"/>
        <w:sz w:val="16"/>
        <w:lang w:val="sl-SI"/>
      </w:rPr>
      <w:tab/>
    </w:r>
    <w:hyperlink r:id="rId2" w:history="1">
      <w:r w:rsidR="00154A10" w:rsidRPr="003D0272">
        <w:rPr>
          <w:rStyle w:val="Hiperpovezava"/>
          <w:rFonts w:cs="Arial"/>
          <w:sz w:val="16"/>
          <w:lang w:val="sl-SI"/>
        </w:rPr>
        <w:t>www.uradniskisvet.si</w:t>
      </w:r>
    </w:hyperlink>
  </w:p>
  <w:p w14:paraId="209CFCD1" w14:textId="77777777" w:rsidR="00E743D7" w:rsidRPr="008F3500" w:rsidRDefault="00E743D7" w:rsidP="0074622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D79"/>
    <w:multiLevelType w:val="hybridMultilevel"/>
    <w:tmpl w:val="22E4010E"/>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61DB8"/>
    <w:multiLevelType w:val="hybridMultilevel"/>
    <w:tmpl w:val="0FD267BC"/>
    <w:lvl w:ilvl="0" w:tplc="491642A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5A4138"/>
    <w:multiLevelType w:val="hybridMultilevel"/>
    <w:tmpl w:val="34CA8ED0"/>
    <w:lvl w:ilvl="0" w:tplc="ECC85DE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626EF2"/>
    <w:multiLevelType w:val="hybridMultilevel"/>
    <w:tmpl w:val="21CE5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EC1BB1"/>
    <w:multiLevelType w:val="hybridMultilevel"/>
    <w:tmpl w:val="9B50FA04"/>
    <w:lvl w:ilvl="0" w:tplc="332813DE">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A81794">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852EB"/>
    <w:multiLevelType w:val="hybridMultilevel"/>
    <w:tmpl w:val="E4264C86"/>
    <w:lvl w:ilvl="0" w:tplc="E79AAE8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D21CA0"/>
    <w:multiLevelType w:val="multilevel"/>
    <w:tmpl w:val="A802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67DAE"/>
    <w:multiLevelType w:val="hybridMultilevel"/>
    <w:tmpl w:val="D5140E92"/>
    <w:lvl w:ilvl="0" w:tplc="E0E2DB92">
      <w:start w:val="5"/>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54A3EB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0C308F"/>
    <w:multiLevelType w:val="multilevel"/>
    <w:tmpl w:val="8E12EA3A"/>
    <w:lvl w:ilvl="0">
      <w:start w:val="1"/>
      <w:numFmt w:val="decimal"/>
      <w:lvlText w:val="%1."/>
      <w:lvlJc w:val="left"/>
      <w:pPr>
        <w:ind w:left="1068" w:hanging="360"/>
      </w:pPr>
      <w:rPr>
        <w:b/>
        <w:bCs/>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5BE658E7"/>
    <w:multiLevelType w:val="multilevel"/>
    <w:tmpl w:val="AA840420"/>
    <w:lvl w:ilvl="0">
      <w:start w:val="5"/>
      <w:numFmt w:val="bullet"/>
      <w:lvlText w:val="‒"/>
      <w:lvlJc w:val="left"/>
      <w:pPr>
        <w:tabs>
          <w:tab w:val="num" w:pos="360"/>
        </w:tabs>
        <w:ind w:left="360" w:hanging="360"/>
      </w:pPr>
      <w:rPr>
        <w:rFonts w:ascii="Arial" w:eastAsia="Times New Roman"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F656A38"/>
    <w:multiLevelType w:val="multilevel"/>
    <w:tmpl w:val="4D7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13534">
    <w:abstractNumId w:val="2"/>
  </w:num>
  <w:num w:numId="2" w16cid:durableId="777871023">
    <w:abstractNumId w:val="3"/>
  </w:num>
  <w:num w:numId="3" w16cid:durableId="139081480">
    <w:abstractNumId w:val="9"/>
  </w:num>
  <w:num w:numId="4" w16cid:durableId="767850697">
    <w:abstractNumId w:val="0"/>
  </w:num>
  <w:num w:numId="5" w16cid:durableId="1769734164">
    <w:abstractNumId w:val="1"/>
  </w:num>
  <w:num w:numId="6" w16cid:durableId="1544370108">
    <w:abstractNumId w:val="7"/>
  </w:num>
  <w:num w:numId="7" w16cid:durableId="760369453">
    <w:abstractNumId w:val="6"/>
  </w:num>
  <w:num w:numId="8" w16cid:durableId="843395868">
    <w:abstractNumId w:val="11"/>
  </w:num>
  <w:num w:numId="9" w16cid:durableId="1380088551">
    <w:abstractNumId w:val="10"/>
  </w:num>
  <w:num w:numId="10" w16cid:durableId="1817529800">
    <w:abstractNumId w:val="8"/>
  </w:num>
  <w:num w:numId="11" w16cid:durableId="231432251">
    <w:abstractNumId w:val="5"/>
  </w:num>
  <w:num w:numId="12" w16cid:durableId="150995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AB"/>
    <w:rsid w:val="00001E32"/>
    <w:rsid w:val="00003B69"/>
    <w:rsid w:val="00004D95"/>
    <w:rsid w:val="00010045"/>
    <w:rsid w:val="00013AA8"/>
    <w:rsid w:val="00015A4D"/>
    <w:rsid w:val="0001670E"/>
    <w:rsid w:val="00016A7B"/>
    <w:rsid w:val="0002454A"/>
    <w:rsid w:val="00027658"/>
    <w:rsid w:val="000405B0"/>
    <w:rsid w:val="00041C94"/>
    <w:rsid w:val="00043FF3"/>
    <w:rsid w:val="000636BF"/>
    <w:rsid w:val="00066C4A"/>
    <w:rsid w:val="00066F92"/>
    <w:rsid w:val="00075B1A"/>
    <w:rsid w:val="00076F75"/>
    <w:rsid w:val="0008576F"/>
    <w:rsid w:val="00087C8B"/>
    <w:rsid w:val="000A5D6B"/>
    <w:rsid w:val="000A6BA8"/>
    <w:rsid w:val="000A73AA"/>
    <w:rsid w:val="000B19FC"/>
    <w:rsid w:val="000B1ED3"/>
    <w:rsid w:val="000B2C26"/>
    <w:rsid w:val="000B2E16"/>
    <w:rsid w:val="000B4DA0"/>
    <w:rsid w:val="000B5963"/>
    <w:rsid w:val="000B7104"/>
    <w:rsid w:val="000B7A16"/>
    <w:rsid w:val="000C016D"/>
    <w:rsid w:val="000D3851"/>
    <w:rsid w:val="000D4C4E"/>
    <w:rsid w:val="000D5026"/>
    <w:rsid w:val="000D6EAD"/>
    <w:rsid w:val="000D7DED"/>
    <w:rsid w:val="000E0D5C"/>
    <w:rsid w:val="000E2086"/>
    <w:rsid w:val="000E57ED"/>
    <w:rsid w:val="000E7C5F"/>
    <w:rsid w:val="001036C7"/>
    <w:rsid w:val="00103FE0"/>
    <w:rsid w:val="0010555C"/>
    <w:rsid w:val="00113FD2"/>
    <w:rsid w:val="001179DA"/>
    <w:rsid w:val="00117BA0"/>
    <w:rsid w:val="00122A7A"/>
    <w:rsid w:val="00126E35"/>
    <w:rsid w:val="00136B37"/>
    <w:rsid w:val="001513D1"/>
    <w:rsid w:val="00154A10"/>
    <w:rsid w:val="001570A6"/>
    <w:rsid w:val="001706A9"/>
    <w:rsid w:val="0017169F"/>
    <w:rsid w:val="00174A60"/>
    <w:rsid w:val="001802AE"/>
    <w:rsid w:val="00180EFC"/>
    <w:rsid w:val="0018136E"/>
    <w:rsid w:val="0018190F"/>
    <w:rsid w:val="00187703"/>
    <w:rsid w:val="00187F4F"/>
    <w:rsid w:val="001911B8"/>
    <w:rsid w:val="001930EF"/>
    <w:rsid w:val="001A0F17"/>
    <w:rsid w:val="001A4FDB"/>
    <w:rsid w:val="001A6086"/>
    <w:rsid w:val="001A6F3D"/>
    <w:rsid w:val="001A70A8"/>
    <w:rsid w:val="001B150A"/>
    <w:rsid w:val="001B42B0"/>
    <w:rsid w:val="001B7A10"/>
    <w:rsid w:val="001C1F22"/>
    <w:rsid w:val="001C2458"/>
    <w:rsid w:val="001C3FC4"/>
    <w:rsid w:val="001C521D"/>
    <w:rsid w:val="001C680F"/>
    <w:rsid w:val="001D1D11"/>
    <w:rsid w:val="001D65F0"/>
    <w:rsid w:val="001D6B7B"/>
    <w:rsid w:val="001E2F5B"/>
    <w:rsid w:val="001E7CB3"/>
    <w:rsid w:val="00202F61"/>
    <w:rsid w:val="00206A9E"/>
    <w:rsid w:val="00213E74"/>
    <w:rsid w:val="00220736"/>
    <w:rsid w:val="00224C6E"/>
    <w:rsid w:val="00230259"/>
    <w:rsid w:val="00230393"/>
    <w:rsid w:val="00236431"/>
    <w:rsid w:val="0024039C"/>
    <w:rsid w:val="00246AFB"/>
    <w:rsid w:val="00247B4E"/>
    <w:rsid w:val="00252199"/>
    <w:rsid w:val="00252AA7"/>
    <w:rsid w:val="002600F9"/>
    <w:rsid w:val="00260276"/>
    <w:rsid w:val="002615AF"/>
    <w:rsid w:val="00263872"/>
    <w:rsid w:val="00270ECD"/>
    <w:rsid w:val="002717FD"/>
    <w:rsid w:val="00273E73"/>
    <w:rsid w:val="00285899"/>
    <w:rsid w:val="002865B8"/>
    <w:rsid w:val="00286993"/>
    <w:rsid w:val="00291E2C"/>
    <w:rsid w:val="0029215B"/>
    <w:rsid w:val="00294CEA"/>
    <w:rsid w:val="002953CE"/>
    <w:rsid w:val="002A3ED1"/>
    <w:rsid w:val="002A4CD8"/>
    <w:rsid w:val="002A4EC6"/>
    <w:rsid w:val="002A649E"/>
    <w:rsid w:val="002A6E4E"/>
    <w:rsid w:val="002B57AC"/>
    <w:rsid w:val="002B7265"/>
    <w:rsid w:val="002B7A29"/>
    <w:rsid w:val="002C1BE4"/>
    <w:rsid w:val="002D6EE0"/>
    <w:rsid w:val="002E441A"/>
    <w:rsid w:val="002F21D8"/>
    <w:rsid w:val="002F5277"/>
    <w:rsid w:val="002F5B4D"/>
    <w:rsid w:val="00301877"/>
    <w:rsid w:val="003021AF"/>
    <w:rsid w:val="0031791E"/>
    <w:rsid w:val="003179CD"/>
    <w:rsid w:val="00323ECB"/>
    <w:rsid w:val="00332BD4"/>
    <w:rsid w:val="00342A22"/>
    <w:rsid w:val="00345DAA"/>
    <w:rsid w:val="0035289A"/>
    <w:rsid w:val="00361B65"/>
    <w:rsid w:val="003620EB"/>
    <w:rsid w:val="00370335"/>
    <w:rsid w:val="00371B4C"/>
    <w:rsid w:val="00376A4D"/>
    <w:rsid w:val="00381A66"/>
    <w:rsid w:val="00382F4A"/>
    <w:rsid w:val="00385FCC"/>
    <w:rsid w:val="00390F97"/>
    <w:rsid w:val="00396E7D"/>
    <w:rsid w:val="003B1F86"/>
    <w:rsid w:val="003B20DE"/>
    <w:rsid w:val="003B4E71"/>
    <w:rsid w:val="003C2367"/>
    <w:rsid w:val="003C7460"/>
    <w:rsid w:val="003D66DD"/>
    <w:rsid w:val="003E07A3"/>
    <w:rsid w:val="003F08F5"/>
    <w:rsid w:val="003F1429"/>
    <w:rsid w:val="003F22F2"/>
    <w:rsid w:val="004009D3"/>
    <w:rsid w:val="00405283"/>
    <w:rsid w:val="0040530C"/>
    <w:rsid w:val="00412F7B"/>
    <w:rsid w:val="00415A2D"/>
    <w:rsid w:val="004171F7"/>
    <w:rsid w:val="00420679"/>
    <w:rsid w:val="00421736"/>
    <w:rsid w:val="0042279A"/>
    <w:rsid w:val="00424733"/>
    <w:rsid w:val="00424890"/>
    <w:rsid w:val="00424D3E"/>
    <w:rsid w:val="004424DC"/>
    <w:rsid w:val="00442D92"/>
    <w:rsid w:val="00444AEE"/>
    <w:rsid w:val="0044560B"/>
    <w:rsid w:val="00447638"/>
    <w:rsid w:val="00452474"/>
    <w:rsid w:val="0045576C"/>
    <w:rsid w:val="00461FE2"/>
    <w:rsid w:val="004751AD"/>
    <w:rsid w:val="00483CB5"/>
    <w:rsid w:val="00490C24"/>
    <w:rsid w:val="00493193"/>
    <w:rsid w:val="00493DE9"/>
    <w:rsid w:val="004A3C77"/>
    <w:rsid w:val="004B49A4"/>
    <w:rsid w:val="004C4620"/>
    <w:rsid w:val="004D6335"/>
    <w:rsid w:val="004D7953"/>
    <w:rsid w:val="004E0B8F"/>
    <w:rsid w:val="004E0C00"/>
    <w:rsid w:val="004E40D3"/>
    <w:rsid w:val="004F3C31"/>
    <w:rsid w:val="0050288B"/>
    <w:rsid w:val="0050332B"/>
    <w:rsid w:val="0050526D"/>
    <w:rsid w:val="005118C4"/>
    <w:rsid w:val="0051295C"/>
    <w:rsid w:val="00514277"/>
    <w:rsid w:val="005179EE"/>
    <w:rsid w:val="00522CF7"/>
    <w:rsid w:val="00524530"/>
    <w:rsid w:val="00524E72"/>
    <w:rsid w:val="00525DA7"/>
    <w:rsid w:val="00530911"/>
    <w:rsid w:val="00532452"/>
    <w:rsid w:val="00532F07"/>
    <w:rsid w:val="0053441E"/>
    <w:rsid w:val="005353CF"/>
    <w:rsid w:val="00541A45"/>
    <w:rsid w:val="0054724E"/>
    <w:rsid w:val="0055112A"/>
    <w:rsid w:val="00556B50"/>
    <w:rsid w:val="0056603C"/>
    <w:rsid w:val="00570413"/>
    <w:rsid w:val="005747F6"/>
    <w:rsid w:val="00586333"/>
    <w:rsid w:val="005948B9"/>
    <w:rsid w:val="005959D0"/>
    <w:rsid w:val="005A4B3F"/>
    <w:rsid w:val="005A575E"/>
    <w:rsid w:val="005C5DCB"/>
    <w:rsid w:val="005D55AF"/>
    <w:rsid w:val="005D57E6"/>
    <w:rsid w:val="005D7CA9"/>
    <w:rsid w:val="005E4805"/>
    <w:rsid w:val="005F228F"/>
    <w:rsid w:val="005F4C21"/>
    <w:rsid w:val="006020E6"/>
    <w:rsid w:val="0060486D"/>
    <w:rsid w:val="006070FE"/>
    <w:rsid w:val="0061053F"/>
    <w:rsid w:val="006120B3"/>
    <w:rsid w:val="0061393C"/>
    <w:rsid w:val="0061515E"/>
    <w:rsid w:val="006161A4"/>
    <w:rsid w:val="00617F00"/>
    <w:rsid w:val="00620E7D"/>
    <w:rsid w:val="006213EB"/>
    <w:rsid w:val="00622BD2"/>
    <w:rsid w:val="006245CA"/>
    <w:rsid w:val="00641179"/>
    <w:rsid w:val="006425EA"/>
    <w:rsid w:val="00644412"/>
    <w:rsid w:val="00647C14"/>
    <w:rsid w:val="0065181F"/>
    <w:rsid w:val="00665B45"/>
    <w:rsid w:val="00670159"/>
    <w:rsid w:val="00673FC8"/>
    <w:rsid w:val="00675F09"/>
    <w:rsid w:val="0067621B"/>
    <w:rsid w:val="00683EF6"/>
    <w:rsid w:val="006A7C67"/>
    <w:rsid w:val="006B1007"/>
    <w:rsid w:val="006E0BCD"/>
    <w:rsid w:val="006E4A84"/>
    <w:rsid w:val="006E68DB"/>
    <w:rsid w:val="006F13CA"/>
    <w:rsid w:val="006F1873"/>
    <w:rsid w:val="006F42A4"/>
    <w:rsid w:val="006F53EF"/>
    <w:rsid w:val="006F5ADC"/>
    <w:rsid w:val="006F5CDB"/>
    <w:rsid w:val="006F66BF"/>
    <w:rsid w:val="006F7B4D"/>
    <w:rsid w:val="00700BEA"/>
    <w:rsid w:val="00721D69"/>
    <w:rsid w:val="00721E0E"/>
    <w:rsid w:val="00723955"/>
    <w:rsid w:val="00727BE6"/>
    <w:rsid w:val="00734B84"/>
    <w:rsid w:val="00737C0E"/>
    <w:rsid w:val="00741EF8"/>
    <w:rsid w:val="00742599"/>
    <w:rsid w:val="00743046"/>
    <w:rsid w:val="007459DC"/>
    <w:rsid w:val="00747A52"/>
    <w:rsid w:val="00750C51"/>
    <w:rsid w:val="00752B6B"/>
    <w:rsid w:val="007561C5"/>
    <w:rsid w:val="007609C3"/>
    <w:rsid w:val="007748DF"/>
    <w:rsid w:val="007804AD"/>
    <w:rsid w:val="00786F2A"/>
    <w:rsid w:val="00791DA2"/>
    <w:rsid w:val="00792360"/>
    <w:rsid w:val="007926E4"/>
    <w:rsid w:val="00793836"/>
    <w:rsid w:val="00797491"/>
    <w:rsid w:val="007A0402"/>
    <w:rsid w:val="007A4D64"/>
    <w:rsid w:val="007A72F7"/>
    <w:rsid w:val="007B0F1A"/>
    <w:rsid w:val="007B1EA4"/>
    <w:rsid w:val="007B46CD"/>
    <w:rsid w:val="007B602C"/>
    <w:rsid w:val="007C1036"/>
    <w:rsid w:val="007C2B34"/>
    <w:rsid w:val="007D047C"/>
    <w:rsid w:val="007D2239"/>
    <w:rsid w:val="007E37BC"/>
    <w:rsid w:val="007E3E0A"/>
    <w:rsid w:val="007E692D"/>
    <w:rsid w:val="007F1AC4"/>
    <w:rsid w:val="007F3306"/>
    <w:rsid w:val="007F369E"/>
    <w:rsid w:val="007F6336"/>
    <w:rsid w:val="00803082"/>
    <w:rsid w:val="008050C4"/>
    <w:rsid w:val="00813CF4"/>
    <w:rsid w:val="008162A2"/>
    <w:rsid w:val="00820432"/>
    <w:rsid w:val="00821946"/>
    <w:rsid w:val="00824A59"/>
    <w:rsid w:val="0082685B"/>
    <w:rsid w:val="00827244"/>
    <w:rsid w:val="008277D4"/>
    <w:rsid w:val="00831599"/>
    <w:rsid w:val="008358A3"/>
    <w:rsid w:val="00835A11"/>
    <w:rsid w:val="0083744E"/>
    <w:rsid w:val="008408D7"/>
    <w:rsid w:val="00842750"/>
    <w:rsid w:val="008431D1"/>
    <w:rsid w:val="0084366D"/>
    <w:rsid w:val="008455B7"/>
    <w:rsid w:val="00854581"/>
    <w:rsid w:val="0085485E"/>
    <w:rsid w:val="008550EF"/>
    <w:rsid w:val="0085776D"/>
    <w:rsid w:val="00861592"/>
    <w:rsid w:val="00861D65"/>
    <w:rsid w:val="00870988"/>
    <w:rsid w:val="00875984"/>
    <w:rsid w:val="00886F8B"/>
    <w:rsid w:val="008913C2"/>
    <w:rsid w:val="008A4022"/>
    <w:rsid w:val="008B1DDE"/>
    <w:rsid w:val="008B63FD"/>
    <w:rsid w:val="008B7BE2"/>
    <w:rsid w:val="008C026C"/>
    <w:rsid w:val="008C0D2E"/>
    <w:rsid w:val="008C627D"/>
    <w:rsid w:val="008C6760"/>
    <w:rsid w:val="008D0099"/>
    <w:rsid w:val="008D162B"/>
    <w:rsid w:val="008D59AF"/>
    <w:rsid w:val="008D71B2"/>
    <w:rsid w:val="008E671F"/>
    <w:rsid w:val="008E73AD"/>
    <w:rsid w:val="008E79AD"/>
    <w:rsid w:val="008F0288"/>
    <w:rsid w:val="008F049A"/>
    <w:rsid w:val="008F1751"/>
    <w:rsid w:val="008F2A12"/>
    <w:rsid w:val="008F585A"/>
    <w:rsid w:val="0091170B"/>
    <w:rsid w:val="009120CA"/>
    <w:rsid w:val="00912D2F"/>
    <w:rsid w:val="009155A3"/>
    <w:rsid w:val="00920B48"/>
    <w:rsid w:val="00920E60"/>
    <w:rsid w:val="00921D40"/>
    <w:rsid w:val="009400B2"/>
    <w:rsid w:val="00940D03"/>
    <w:rsid w:val="009436F0"/>
    <w:rsid w:val="0094404F"/>
    <w:rsid w:val="0095321F"/>
    <w:rsid w:val="00953A47"/>
    <w:rsid w:val="00955524"/>
    <w:rsid w:val="009612E8"/>
    <w:rsid w:val="00962CA9"/>
    <w:rsid w:val="00964BDE"/>
    <w:rsid w:val="00967D9C"/>
    <w:rsid w:val="0097050A"/>
    <w:rsid w:val="009774E5"/>
    <w:rsid w:val="00987333"/>
    <w:rsid w:val="00987C51"/>
    <w:rsid w:val="0099013A"/>
    <w:rsid w:val="00992401"/>
    <w:rsid w:val="0099246A"/>
    <w:rsid w:val="00995DD9"/>
    <w:rsid w:val="009A51D8"/>
    <w:rsid w:val="009B7A09"/>
    <w:rsid w:val="009C267B"/>
    <w:rsid w:val="009C3AFC"/>
    <w:rsid w:val="009D07D7"/>
    <w:rsid w:val="009E55AB"/>
    <w:rsid w:val="009E7AC1"/>
    <w:rsid w:val="009F29A9"/>
    <w:rsid w:val="009F4B23"/>
    <w:rsid w:val="009F4F95"/>
    <w:rsid w:val="009F6D11"/>
    <w:rsid w:val="00A034BF"/>
    <w:rsid w:val="00A063A4"/>
    <w:rsid w:val="00A15285"/>
    <w:rsid w:val="00A15EF8"/>
    <w:rsid w:val="00A2066F"/>
    <w:rsid w:val="00A238CB"/>
    <w:rsid w:val="00A26BA7"/>
    <w:rsid w:val="00A270C7"/>
    <w:rsid w:val="00A32AF3"/>
    <w:rsid w:val="00A40700"/>
    <w:rsid w:val="00A44142"/>
    <w:rsid w:val="00A5052A"/>
    <w:rsid w:val="00A63C7B"/>
    <w:rsid w:val="00A67B20"/>
    <w:rsid w:val="00A7575A"/>
    <w:rsid w:val="00A75DE6"/>
    <w:rsid w:val="00A819AC"/>
    <w:rsid w:val="00A831FD"/>
    <w:rsid w:val="00A94148"/>
    <w:rsid w:val="00AB103E"/>
    <w:rsid w:val="00AB42E5"/>
    <w:rsid w:val="00AC66DD"/>
    <w:rsid w:val="00AD535D"/>
    <w:rsid w:val="00AE429D"/>
    <w:rsid w:val="00AF4542"/>
    <w:rsid w:val="00AF7E16"/>
    <w:rsid w:val="00B0404A"/>
    <w:rsid w:val="00B15BC0"/>
    <w:rsid w:val="00B16FC0"/>
    <w:rsid w:val="00B24052"/>
    <w:rsid w:val="00B25018"/>
    <w:rsid w:val="00B35934"/>
    <w:rsid w:val="00B36F67"/>
    <w:rsid w:val="00B41FDF"/>
    <w:rsid w:val="00B42B3A"/>
    <w:rsid w:val="00B446CC"/>
    <w:rsid w:val="00B474C4"/>
    <w:rsid w:val="00B502C8"/>
    <w:rsid w:val="00B530B2"/>
    <w:rsid w:val="00B552CA"/>
    <w:rsid w:val="00B65E0F"/>
    <w:rsid w:val="00B67A08"/>
    <w:rsid w:val="00B732D1"/>
    <w:rsid w:val="00B80F60"/>
    <w:rsid w:val="00B925A8"/>
    <w:rsid w:val="00B92B88"/>
    <w:rsid w:val="00B97048"/>
    <w:rsid w:val="00B97935"/>
    <w:rsid w:val="00BA30C5"/>
    <w:rsid w:val="00BB0549"/>
    <w:rsid w:val="00BB17F1"/>
    <w:rsid w:val="00BB1884"/>
    <w:rsid w:val="00BC0716"/>
    <w:rsid w:val="00BC4A52"/>
    <w:rsid w:val="00BD6A51"/>
    <w:rsid w:val="00BE58F1"/>
    <w:rsid w:val="00BF2250"/>
    <w:rsid w:val="00BF6693"/>
    <w:rsid w:val="00C0186A"/>
    <w:rsid w:val="00C01E60"/>
    <w:rsid w:val="00C04C37"/>
    <w:rsid w:val="00C05456"/>
    <w:rsid w:val="00C10105"/>
    <w:rsid w:val="00C10FDF"/>
    <w:rsid w:val="00C12BD1"/>
    <w:rsid w:val="00C12C83"/>
    <w:rsid w:val="00C22E1D"/>
    <w:rsid w:val="00C275D7"/>
    <w:rsid w:val="00C37F9C"/>
    <w:rsid w:val="00C402B6"/>
    <w:rsid w:val="00C44A56"/>
    <w:rsid w:val="00C46F60"/>
    <w:rsid w:val="00C60D9A"/>
    <w:rsid w:val="00C64344"/>
    <w:rsid w:val="00C7238B"/>
    <w:rsid w:val="00C764A7"/>
    <w:rsid w:val="00C77052"/>
    <w:rsid w:val="00C807DF"/>
    <w:rsid w:val="00C82841"/>
    <w:rsid w:val="00C87765"/>
    <w:rsid w:val="00CA0DBE"/>
    <w:rsid w:val="00CA2D88"/>
    <w:rsid w:val="00CA4FE7"/>
    <w:rsid w:val="00CA5020"/>
    <w:rsid w:val="00CB08BB"/>
    <w:rsid w:val="00CB29DA"/>
    <w:rsid w:val="00CB7A7B"/>
    <w:rsid w:val="00CC4D82"/>
    <w:rsid w:val="00CD509C"/>
    <w:rsid w:val="00D00F43"/>
    <w:rsid w:val="00D05AF3"/>
    <w:rsid w:val="00D12CA1"/>
    <w:rsid w:val="00D1681B"/>
    <w:rsid w:val="00D17E63"/>
    <w:rsid w:val="00D314A2"/>
    <w:rsid w:val="00D35590"/>
    <w:rsid w:val="00D40D1B"/>
    <w:rsid w:val="00D42C25"/>
    <w:rsid w:val="00D4494F"/>
    <w:rsid w:val="00D52451"/>
    <w:rsid w:val="00D5274D"/>
    <w:rsid w:val="00D54F38"/>
    <w:rsid w:val="00D6746D"/>
    <w:rsid w:val="00D73FF7"/>
    <w:rsid w:val="00D750CF"/>
    <w:rsid w:val="00D76148"/>
    <w:rsid w:val="00D8017F"/>
    <w:rsid w:val="00D87A02"/>
    <w:rsid w:val="00D87A4F"/>
    <w:rsid w:val="00DA2E71"/>
    <w:rsid w:val="00DA6A0B"/>
    <w:rsid w:val="00DB13E0"/>
    <w:rsid w:val="00DC0867"/>
    <w:rsid w:val="00DD7423"/>
    <w:rsid w:val="00DE42BF"/>
    <w:rsid w:val="00DF7470"/>
    <w:rsid w:val="00E04941"/>
    <w:rsid w:val="00E05845"/>
    <w:rsid w:val="00E05C9B"/>
    <w:rsid w:val="00E07CD3"/>
    <w:rsid w:val="00E122B1"/>
    <w:rsid w:val="00E140F5"/>
    <w:rsid w:val="00E154F3"/>
    <w:rsid w:val="00E16392"/>
    <w:rsid w:val="00E1749D"/>
    <w:rsid w:val="00E20B28"/>
    <w:rsid w:val="00E2277F"/>
    <w:rsid w:val="00E23F81"/>
    <w:rsid w:val="00E27283"/>
    <w:rsid w:val="00E2773F"/>
    <w:rsid w:val="00E27997"/>
    <w:rsid w:val="00E30A79"/>
    <w:rsid w:val="00E339E5"/>
    <w:rsid w:val="00E36230"/>
    <w:rsid w:val="00E449DB"/>
    <w:rsid w:val="00E451AA"/>
    <w:rsid w:val="00E45765"/>
    <w:rsid w:val="00E47AD2"/>
    <w:rsid w:val="00E47EA7"/>
    <w:rsid w:val="00E62A4B"/>
    <w:rsid w:val="00E64721"/>
    <w:rsid w:val="00E72BC8"/>
    <w:rsid w:val="00E743D7"/>
    <w:rsid w:val="00E82302"/>
    <w:rsid w:val="00E82FEF"/>
    <w:rsid w:val="00E83610"/>
    <w:rsid w:val="00E83EC5"/>
    <w:rsid w:val="00E87DB4"/>
    <w:rsid w:val="00E93DE9"/>
    <w:rsid w:val="00EA4B33"/>
    <w:rsid w:val="00EB57BC"/>
    <w:rsid w:val="00EC1216"/>
    <w:rsid w:val="00EC2FB5"/>
    <w:rsid w:val="00EC5CEB"/>
    <w:rsid w:val="00EC6870"/>
    <w:rsid w:val="00ED5FD2"/>
    <w:rsid w:val="00ED6452"/>
    <w:rsid w:val="00EE22F0"/>
    <w:rsid w:val="00EF0288"/>
    <w:rsid w:val="00EF4135"/>
    <w:rsid w:val="00EF4DBC"/>
    <w:rsid w:val="00EF5579"/>
    <w:rsid w:val="00EF573B"/>
    <w:rsid w:val="00EF77E1"/>
    <w:rsid w:val="00EF7C17"/>
    <w:rsid w:val="00F156E4"/>
    <w:rsid w:val="00F20434"/>
    <w:rsid w:val="00F20DAB"/>
    <w:rsid w:val="00F30892"/>
    <w:rsid w:val="00F34F3D"/>
    <w:rsid w:val="00F414AA"/>
    <w:rsid w:val="00F56277"/>
    <w:rsid w:val="00F6358C"/>
    <w:rsid w:val="00F730DC"/>
    <w:rsid w:val="00F73322"/>
    <w:rsid w:val="00F84134"/>
    <w:rsid w:val="00F931A3"/>
    <w:rsid w:val="00F94125"/>
    <w:rsid w:val="00F95847"/>
    <w:rsid w:val="00F96CDC"/>
    <w:rsid w:val="00F97518"/>
    <w:rsid w:val="00F97CFE"/>
    <w:rsid w:val="00FB39BE"/>
    <w:rsid w:val="00FB755F"/>
    <w:rsid w:val="00FD3434"/>
    <w:rsid w:val="00FE32DE"/>
    <w:rsid w:val="00FE40B2"/>
    <w:rsid w:val="00FF33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04F7"/>
  <w15:chartTrackingRefBased/>
  <w15:docId w15:val="{F40E5CE1-F1D0-4A85-ABFF-2B9CA449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0DAB"/>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20DAB"/>
    <w:pPr>
      <w:tabs>
        <w:tab w:val="center" w:pos="4320"/>
        <w:tab w:val="right" w:pos="8640"/>
      </w:tabs>
    </w:pPr>
  </w:style>
  <w:style w:type="character" w:customStyle="1" w:styleId="GlavaZnak">
    <w:name w:val="Glava Znak"/>
    <w:basedOn w:val="Privzetapisavaodstavka"/>
    <w:link w:val="Glava"/>
    <w:rsid w:val="00F20DAB"/>
    <w:rPr>
      <w:rFonts w:ascii="Arial" w:eastAsia="Times New Roman" w:hAnsi="Arial" w:cs="Times New Roman"/>
      <w:sz w:val="20"/>
      <w:szCs w:val="24"/>
      <w:lang w:val="en-US"/>
    </w:rPr>
  </w:style>
  <w:style w:type="paragraph" w:customStyle="1" w:styleId="datumtevilka">
    <w:name w:val="datum številka"/>
    <w:basedOn w:val="Navaden"/>
    <w:qFormat/>
    <w:rsid w:val="00F20DAB"/>
    <w:pPr>
      <w:tabs>
        <w:tab w:val="left" w:pos="1701"/>
      </w:tabs>
    </w:pPr>
    <w:rPr>
      <w:szCs w:val="20"/>
      <w:lang w:val="sl-SI" w:eastAsia="sl-SI"/>
    </w:rPr>
  </w:style>
  <w:style w:type="paragraph" w:styleId="Telobesedila">
    <w:name w:val="Body Text"/>
    <w:basedOn w:val="Navaden"/>
    <w:link w:val="TelobesedilaZnak"/>
    <w:rsid w:val="00F20DAB"/>
    <w:pPr>
      <w:overflowPunct w:val="0"/>
      <w:autoSpaceDE w:val="0"/>
      <w:autoSpaceDN w:val="0"/>
      <w:adjustRightInd w:val="0"/>
      <w:spacing w:line="240" w:lineRule="auto"/>
      <w:jc w:val="both"/>
      <w:textAlignment w:val="baseline"/>
    </w:pPr>
    <w:rPr>
      <w:sz w:val="24"/>
      <w:szCs w:val="20"/>
      <w:lang w:val="sl-SI" w:eastAsia="sl-SI"/>
    </w:rPr>
  </w:style>
  <w:style w:type="character" w:customStyle="1" w:styleId="TelobesedilaZnak">
    <w:name w:val="Telo besedila Znak"/>
    <w:basedOn w:val="Privzetapisavaodstavka"/>
    <w:link w:val="Telobesedila"/>
    <w:rsid w:val="00F20DAB"/>
    <w:rPr>
      <w:rFonts w:ascii="Arial" w:eastAsia="Times New Roman" w:hAnsi="Arial" w:cs="Times New Roman"/>
      <w:sz w:val="24"/>
      <w:szCs w:val="20"/>
      <w:lang w:eastAsia="sl-SI"/>
    </w:rPr>
  </w:style>
  <w:style w:type="paragraph" w:styleId="Noga">
    <w:name w:val="footer"/>
    <w:basedOn w:val="Navaden"/>
    <w:link w:val="NogaZnak"/>
    <w:uiPriority w:val="99"/>
    <w:unhideWhenUsed/>
    <w:rsid w:val="00F20DAB"/>
    <w:pPr>
      <w:tabs>
        <w:tab w:val="center" w:pos="4536"/>
        <w:tab w:val="right" w:pos="9072"/>
      </w:tabs>
      <w:spacing w:line="240" w:lineRule="auto"/>
    </w:pPr>
  </w:style>
  <w:style w:type="character" w:customStyle="1" w:styleId="NogaZnak">
    <w:name w:val="Noga Znak"/>
    <w:basedOn w:val="Privzetapisavaodstavka"/>
    <w:link w:val="Noga"/>
    <w:uiPriority w:val="99"/>
    <w:rsid w:val="00F20DAB"/>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154A10"/>
    <w:rPr>
      <w:color w:val="0563C1" w:themeColor="hyperlink"/>
      <w:u w:val="single"/>
    </w:rPr>
  </w:style>
  <w:style w:type="character" w:styleId="Nerazreenaomemba">
    <w:name w:val="Unresolved Mention"/>
    <w:basedOn w:val="Privzetapisavaodstavka"/>
    <w:uiPriority w:val="99"/>
    <w:semiHidden/>
    <w:unhideWhenUsed/>
    <w:rsid w:val="00154A10"/>
    <w:rPr>
      <w:color w:val="605E5C"/>
      <w:shd w:val="clear" w:color="auto" w:fill="E1DFDD"/>
    </w:rPr>
  </w:style>
  <w:style w:type="paragraph" w:styleId="Odstavekseznama">
    <w:name w:val="List Paragraph"/>
    <w:basedOn w:val="Navaden"/>
    <w:link w:val="OdstavekseznamaZnak"/>
    <w:uiPriority w:val="34"/>
    <w:qFormat/>
    <w:rsid w:val="005118C4"/>
    <w:pPr>
      <w:ind w:left="720"/>
      <w:contextualSpacing/>
    </w:pPr>
  </w:style>
  <w:style w:type="paragraph" w:styleId="Sprotnaopomba-besedilo">
    <w:name w:val="footnote text"/>
    <w:basedOn w:val="Navaden"/>
    <w:link w:val="Sprotnaopomba-besediloZnak"/>
    <w:rsid w:val="001911B8"/>
    <w:rPr>
      <w:szCs w:val="20"/>
    </w:rPr>
  </w:style>
  <w:style w:type="character" w:customStyle="1" w:styleId="Sprotnaopomba-besediloZnak">
    <w:name w:val="Sprotna opomba - besedilo Znak"/>
    <w:basedOn w:val="Privzetapisavaodstavka"/>
    <w:link w:val="Sprotnaopomba-besedilo"/>
    <w:rsid w:val="001911B8"/>
    <w:rPr>
      <w:rFonts w:ascii="Arial" w:eastAsia="Times New Roman" w:hAnsi="Arial" w:cs="Times New Roman"/>
      <w:sz w:val="20"/>
      <w:szCs w:val="20"/>
      <w:lang w:val="en-US"/>
    </w:rPr>
  </w:style>
  <w:style w:type="character" w:styleId="Sprotnaopomba-sklic">
    <w:name w:val="footnote reference"/>
    <w:basedOn w:val="Privzetapisavaodstavka"/>
    <w:rsid w:val="001911B8"/>
    <w:rPr>
      <w:vertAlign w:val="superscript"/>
    </w:rPr>
  </w:style>
  <w:style w:type="paragraph" w:styleId="Revizija">
    <w:name w:val="Revision"/>
    <w:hidden/>
    <w:uiPriority w:val="99"/>
    <w:semiHidden/>
    <w:rsid w:val="004171F7"/>
    <w:pPr>
      <w:spacing w:after="0" w:line="240" w:lineRule="auto"/>
    </w:pPr>
    <w:rPr>
      <w:rFonts w:ascii="Arial" w:eastAsia="Times New Roman" w:hAnsi="Arial" w:cs="Times New Roman"/>
      <w:sz w:val="20"/>
      <w:szCs w:val="24"/>
      <w:lang w:val="en-US"/>
    </w:rPr>
  </w:style>
  <w:style w:type="character" w:styleId="Pripombasklic">
    <w:name w:val="annotation reference"/>
    <w:basedOn w:val="Privzetapisavaodstavka"/>
    <w:uiPriority w:val="99"/>
    <w:semiHidden/>
    <w:unhideWhenUsed/>
    <w:rsid w:val="00DF7470"/>
    <w:rPr>
      <w:sz w:val="16"/>
      <w:szCs w:val="16"/>
    </w:rPr>
  </w:style>
  <w:style w:type="paragraph" w:styleId="Pripombabesedilo">
    <w:name w:val="annotation text"/>
    <w:basedOn w:val="Navaden"/>
    <w:link w:val="PripombabesediloZnak"/>
    <w:uiPriority w:val="99"/>
    <w:unhideWhenUsed/>
    <w:rsid w:val="00DF7470"/>
    <w:pPr>
      <w:spacing w:line="240" w:lineRule="auto"/>
    </w:pPr>
    <w:rPr>
      <w:szCs w:val="20"/>
    </w:rPr>
  </w:style>
  <w:style w:type="character" w:customStyle="1" w:styleId="PripombabesediloZnak">
    <w:name w:val="Pripomba – besedilo Znak"/>
    <w:basedOn w:val="Privzetapisavaodstavka"/>
    <w:link w:val="Pripombabesedilo"/>
    <w:uiPriority w:val="99"/>
    <w:rsid w:val="00DF747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DF7470"/>
    <w:rPr>
      <w:b/>
      <w:bCs/>
    </w:rPr>
  </w:style>
  <w:style w:type="character" w:customStyle="1" w:styleId="ZadevapripombeZnak">
    <w:name w:val="Zadeva pripombe Znak"/>
    <w:basedOn w:val="PripombabesediloZnak"/>
    <w:link w:val="Zadevapripombe"/>
    <w:uiPriority w:val="99"/>
    <w:semiHidden/>
    <w:rsid w:val="00DF7470"/>
    <w:rPr>
      <w:rFonts w:ascii="Arial" w:eastAsia="Times New Roman" w:hAnsi="Arial" w:cs="Times New Roman"/>
      <w:b/>
      <w:bCs/>
      <w:sz w:val="20"/>
      <w:szCs w:val="20"/>
      <w:lang w:val="en-US"/>
    </w:rPr>
  </w:style>
  <w:style w:type="character" w:styleId="Krepko">
    <w:name w:val="Strong"/>
    <w:basedOn w:val="Privzetapisavaodstavka"/>
    <w:uiPriority w:val="22"/>
    <w:qFormat/>
    <w:rsid w:val="00385FCC"/>
    <w:rPr>
      <w:b/>
      <w:bCs/>
    </w:rPr>
  </w:style>
  <w:style w:type="character" w:customStyle="1" w:styleId="OdstavekseznamaZnak">
    <w:name w:val="Odstavek seznama Znak"/>
    <w:basedOn w:val="Privzetapisavaodstavka"/>
    <w:link w:val="Odstavekseznama"/>
    <w:uiPriority w:val="34"/>
    <w:rsid w:val="00875984"/>
    <w:rPr>
      <w:rFonts w:ascii="Arial" w:eastAsia="Times New Roman" w:hAnsi="Arial" w:cs="Times New Roman"/>
      <w:sz w:val="20"/>
      <w:szCs w:val="24"/>
      <w:lang w:val="en-US"/>
    </w:rPr>
  </w:style>
  <w:style w:type="paragraph" w:styleId="Navadensplet">
    <w:name w:val="Normal (Web)"/>
    <w:basedOn w:val="Navaden"/>
    <w:uiPriority w:val="99"/>
    <w:semiHidden/>
    <w:unhideWhenUsed/>
    <w:rsid w:val="006020E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
      <w:bodyDiv w:val="1"/>
      <w:marLeft w:val="0"/>
      <w:marRight w:val="0"/>
      <w:marTop w:val="0"/>
      <w:marBottom w:val="0"/>
      <w:divBdr>
        <w:top w:val="none" w:sz="0" w:space="0" w:color="auto"/>
        <w:left w:val="none" w:sz="0" w:space="0" w:color="auto"/>
        <w:bottom w:val="none" w:sz="0" w:space="0" w:color="auto"/>
        <w:right w:val="none" w:sz="0" w:space="0" w:color="auto"/>
      </w:divBdr>
    </w:div>
    <w:div w:id="34355479">
      <w:bodyDiv w:val="1"/>
      <w:marLeft w:val="0"/>
      <w:marRight w:val="0"/>
      <w:marTop w:val="0"/>
      <w:marBottom w:val="0"/>
      <w:divBdr>
        <w:top w:val="none" w:sz="0" w:space="0" w:color="auto"/>
        <w:left w:val="none" w:sz="0" w:space="0" w:color="auto"/>
        <w:bottom w:val="none" w:sz="0" w:space="0" w:color="auto"/>
        <w:right w:val="none" w:sz="0" w:space="0" w:color="auto"/>
      </w:divBdr>
      <w:divsChild>
        <w:div w:id="1163005545">
          <w:marLeft w:val="0"/>
          <w:marRight w:val="0"/>
          <w:marTop w:val="480"/>
          <w:marBottom w:val="0"/>
          <w:divBdr>
            <w:top w:val="none" w:sz="0" w:space="0" w:color="auto"/>
            <w:left w:val="none" w:sz="0" w:space="0" w:color="auto"/>
            <w:bottom w:val="none" w:sz="0" w:space="0" w:color="auto"/>
            <w:right w:val="none" w:sz="0" w:space="0" w:color="auto"/>
          </w:divBdr>
        </w:div>
        <w:div w:id="1544780961">
          <w:marLeft w:val="0"/>
          <w:marRight w:val="0"/>
          <w:marTop w:val="480"/>
          <w:marBottom w:val="0"/>
          <w:divBdr>
            <w:top w:val="none" w:sz="0" w:space="0" w:color="auto"/>
            <w:left w:val="none" w:sz="0" w:space="0" w:color="auto"/>
            <w:bottom w:val="none" w:sz="0" w:space="0" w:color="auto"/>
            <w:right w:val="none" w:sz="0" w:space="0" w:color="auto"/>
          </w:divBdr>
        </w:div>
        <w:div w:id="1431970396">
          <w:marLeft w:val="0"/>
          <w:marRight w:val="0"/>
          <w:marTop w:val="240"/>
          <w:marBottom w:val="0"/>
          <w:divBdr>
            <w:top w:val="none" w:sz="0" w:space="0" w:color="auto"/>
            <w:left w:val="none" w:sz="0" w:space="0" w:color="auto"/>
            <w:bottom w:val="none" w:sz="0" w:space="0" w:color="auto"/>
            <w:right w:val="none" w:sz="0" w:space="0" w:color="auto"/>
          </w:divBdr>
        </w:div>
        <w:div w:id="643660826">
          <w:marLeft w:val="0"/>
          <w:marRight w:val="0"/>
          <w:marTop w:val="240"/>
          <w:marBottom w:val="0"/>
          <w:divBdr>
            <w:top w:val="none" w:sz="0" w:space="0" w:color="auto"/>
            <w:left w:val="none" w:sz="0" w:space="0" w:color="auto"/>
            <w:bottom w:val="none" w:sz="0" w:space="0" w:color="auto"/>
            <w:right w:val="none" w:sz="0" w:space="0" w:color="auto"/>
          </w:divBdr>
        </w:div>
        <w:div w:id="688606732">
          <w:marLeft w:val="0"/>
          <w:marRight w:val="0"/>
          <w:marTop w:val="240"/>
          <w:marBottom w:val="0"/>
          <w:divBdr>
            <w:top w:val="none" w:sz="0" w:space="0" w:color="auto"/>
            <w:left w:val="none" w:sz="0" w:space="0" w:color="auto"/>
            <w:bottom w:val="none" w:sz="0" w:space="0" w:color="auto"/>
            <w:right w:val="none" w:sz="0" w:space="0" w:color="auto"/>
          </w:divBdr>
        </w:div>
        <w:div w:id="943421118">
          <w:marLeft w:val="0"/>
          <w:marRight w:val="0"/>
          <w:marTop w:val="240"/>
          <w:marBottom w:val="0"/>
          <w:divBdr>
            <w:top w:val="none" w:sz="0" w:space="0" w:color="auto"/>
            <w:left w:val="none" w:sz="0" w:space="0" w:color="auto"/>
            <w:bottom w:val="none" w:sz="0" w:space="0" w:color="auto"/>
            <w:right w:val="none" w:sz="0" w:space="0" w:color="auto"/>
          </w:divBdr>
        </w:div>
      </w:divsChild>
    </w:div>
    <w:div w:id="80034848">
      <w:bodyDiv w:val="1"/>
      <w:marLeft w:val="0"/>
      <w:marRight w:val="0"/>
      <w:marTop w:val="0"/>
      <w:marBottom w:val="0"/>
      <w:divBdr>
        <w:top w:val="none" w:sz="0" w:space="0" w:color="auto"/>
        <w:left w:val="none" w:sz="0" w:space="0" w:color="auto"/>
        <w:bottom w:val="none" w:sz="0" w:space="0" w:color="auto"/>
        <w:right w:val="none" w:sz="0" w:space="0" w:color="auto"/>
      </w:divBdr>
    </w:div>
    <w:div w:id="187380972">
      <w:bodyDiv w:val="1"/>
      <w:marLeft w:val="0"/>
      <w:marRight w:val="0"/>
      <w:marTop w:val="0"/>
      <w:marBottom w:val="0"/>
      <w:divBdr>
        <w:top w:val="none" w:sz="0" w:space="0" w:color="auto"/>
        <w:left w:val="none" w:sz="0" w:space="0" w:color="auto"/>
        <w:bottom w:val="none" w:sz="0" w:space="0" w:color="auto"/>
        <w:right w:val="none" w:sz="0" w:space="0" w:color="auto"/>
      </w:divBdr>
    </w:div>
    <w:div w:id="312873286">
      <w:bodyDiv w:val="1"/>
      <w:marLeft w:val="0"/>
      <w:marRight w:val="0"/>
      <w:marTop w:val="0"/>
      <w:marBottom w:val="0"/>
      <w:divBdr>
        <w:top w:val="none" w:sz="0" w:space="0" w:color="auto"/>
        <w:left w:val="none" w:sz="0" w:space="0" w:color="auto"/>
        <w:bottom w:val="none" w:sz="0" w:space="0" w:color="auto"/>
        <w:right w:val="none" w:sz="0" w:space="0" w:color="auto"/>
      </w:divBdr>
    </w:div>
    <w:div w:id="339966416">
      <w:bodyDiv w:val="1"/>
      <w:marLeft w:val="0"/>
      <w:marRight w:val="0"/>
      <w:marTop w:val="0"/>
      <w:marBottom w:val="0"/>
      <w:divBdr>
        <w:top w:val="none" w:sz="0" w:space="0" w:color="auto"/>
        <w:left w:val="none" w:sz="0" w:space="0" w:color="auto"/>
        <w:bottom w:val="none" w:sz="0" w:space="0" w:color="auto"/>
        <w:right w:val="none" w:sz="0" w:space="0" w:color="auto"/>
      </w:divBdr>
    </w:div>
    <w:div w:id="482039427">
      <w:bodyDiv w:val="1"/>
      <w:marLeft w:val="0"/>
      <w:marRight w:val="0"/>
      <w:marTop w:val="0"/>
      <w:marBottom w:val="0"/>
      <w:divBdr>
        <w:top w:val="none" w:sz="0" w:space="0" w:color="auto"/>
        <w:left w:val="none" w:sz="0" w:space="0" w:color="auto"/>
        <w:bottom w:val="none" w:sz="0" w:space="0" w:color="auto"/>
        <w:right w:val="none" w:sz="0" w:space="0" w:color="auto"/>
      </w:divBdr>
    </w:div>
    <w:div w:id="560872946">
      <w:bodyDiv w:val="1"/>
      <w:marLeft w:val="0"/>
      <w:marRight w:val="0"/>
      <w:marTop w:val="0"/>
      <w:marBottom w:val="0"/>
      <w:divBdr>
        <w:top w:val="none" w:sz="0" w:space="0" w:color="auto"/>
        <w:left w:val="none" w:sz="0" w:space="0" w:color="auto"/>
        <w:bottom w:val="none" w:sz="0" w:space="0" w:color="auto"/>
        <w:right w:val="none" w:sz="0" w:space="0" w:color="auto"/>
      </w:divBdr>
      <w:divsChild>
        <w:div w:id="1740900184">
          <w:marLeft w:val="0"/>
          <w:marRight w:val="0"/>
          <w:marTop w:val="480"/>
          <w:marBottom w:val="0"/>
          <w:divBdr>
            <w:top w:val="none" w:sz="0" w:space="0" w:color="auto"/>
            <w:left w:val="none" w:sz="0" w:space="0" w:color="auto"/>
            <w:bottom w:val="none" w:sz="0" w:space="0" w:color="auto"/>
            <w:right w:val="none" w:sz="0" w:space="0" w:color="auto"/>
          </w:divBdr>
        </w:div>
        <w:div w:id="1057044496">
          <w:marLeft w:val="0"/>
          <w:marRight w:val="0"/>
          <w:marTop w:val="480"/>
          <w:marBottom w:val="0"/>
          <w:divBdr>
            <w:top w:val="none" w:sz="0" w:space="0" w:color="auto"/>
            <w:left w:val="none" w:sz="0" w:space="0" w:color="auto"/>
            <w:bottom w:val="none" w:sz="0" w:space="0" w:color="auto"/>
            <w:right w:val="none" w:sz="0" w:space="0" w:color="auto"/>
          </w:divBdr>
        </w:div>
        <w:div w:id="1518692286">
          <w:marLeft w:val="0"/>
          <w:marRight w:val="0"/>
          <w:marTop w:val="240"/>
          <w:marBottom w:val="0"/>
          <w:divBdr>
            <w:top w:val="none" w:sz="0" w:space="0" w:color="auto"/>
            <w:left w:val="none" w:sz="0" w:space="0" w:color="auto"/>
            <w:bottom w:val="none" w:sz="0" w:space="0" w:color="auto"/>
            <w:right w:val="none" w:sz="0" w:space="0" w:color="auto"/>
          </w:divBdr>
        </w:div>
        <w:div w:id="173887551">
          <w:marLeft w:val="0"/>
          <w:marRight w:val="0"/>
          <w:marTop w:val="240"/>
          <w:marBottom w:val="0"/>
          <w:divBdr>
            <w:top w:val="none" w:sz="0" w:space="0" w:color="auto"/>
            <w:left w:val="none" w:sz="0" w:space="0" w:color="auto"/>
            <w:bottom w:val="none" w:sz="0" w:space="0" w:color="auto"/>
            <w:right w:val="none" w:sz="0" w:space="0" w:color="auto"/>
          </w:divBdr>
        </w:div>
      </w:divsChild>
    </w:div>
    <w:div w:id="644626853">
      <w:bodyDiv w:val="1"/>
      <w:marLeft w:val="0"/>
      <w:marRight w:val="0"/>
      <w:marTop w:val="0"/>
      <w:marBottom w:val="0"/>
      <w:divBdr>
        <w:top w:val="none" w:sz="0" w:space="0" w:color="auto"/>
        <w:left w:val="none" w:sz="0" w:space="0" w:color="auto"/>
        <w:bottom w:val="none" w:sz="0" w:space="0" w:color="auto"/>
        <w:right w:val="none" w:sz="0" w:space="0" w:color="auto"/>
      </w:divBdr>
    </w:div>
    <w:div w:id="732125201">
      <w:bodyDiv w:val="1"/>
      <w:marLeft w:val="0"/>
      <w:marRight w:val="0"/>
      <w:marTop w:val="0"/>
      <w:marBottom w:val="0"/>
      <w:divBdr>
        <w:top w:val="none" w:sz="0" w:space="0" w:color="auto"/>
        <w:left w:val="none" w:sz="0" w:space="0" w:color="auto"/>
        <w:bottom w:val="none" w:sz="0" w:space="0" w:color="auto"/>
        <w:right w:val="none" w:sz="0" w:space="0" w:color="auto"/>
      </w:divBdr>
    </w:div>
    <w:div w:id="762720748">
      <w:bodyDiv w:val="1"/>
      <w:marLeft w:val="0"/>
      <w:marRight w:val="0"/>
      <w:marTop w:val="0"/>
      <w:marBottom w:val="0"/>
      <w:divBdr>
        <w:top w:val="none" w:sz="0" w:space="0" w:color="auto"/>
        <w:left w:val="none" w:sz="0" w:space="0" w:color="auto"/>
        <w:bottom w:val="none" w:sz="0" w:space="0" w:color="auto"/>
        <w:right w:val="none" w:sz="0" w:space="0" w:color="auto"/>
      </w:divBdr>
    </w:div>
    <w:div w:id="778525005">
      <w:bodyDiv w:val="1"/>
      <w:marLeft w:val="0"/>
      <w:marRight w:val="0"/>
      <w:marTop w:val="0"/>
      <w:marBottom w:val="0"/>
      <w:divBdr>
        <w:top w:val="none" w:sz="0" w:space="0" w:color="auto"/>
        <w:left w:val="none" w:sz="0" w:space="0" w:color="auto"/>
        <w:bottom w:val="none" w:sz="0" w:space="0" w:color="auto"/>
        <w:right w:val="none" w:sz="0" w:space="0" w:color="auto"/>
      </w:divBdr>
    </w:div>
    <w:div w:id="902175737">
      <w:bodyDiv w:val="1"/>
      <w:marLeft w:val="0"/>
      <w:marRight w:val="0"/>
      <w:marTop w:val="0"/>
      <w:marBottom w:val="0"/>
      <w:divBdr>
        <w:top w:val="none" w:sz="0" w:space="0" w:color="auto"/>
        <w:left w:val="none" w:sz="0" w:space="0" w:color="auto"/>
        <w:bottom w:val="none" w:sz="0" w:space="0" w:color="auto"/>
        <w:right w:val="none" w:sz="0" w:space="0" w:color="auto"/>
      </w:divBdr>
    </w:div>
    <w:div w:id="1133214962">
      <w:bodyDiv w:val="1"/>
      <w:marLeft w:val="0"/>
      <w:marRight w:val="0"/>
      <w:marTop w:val="0"/>
      <w:marBottom w:val="0"/>
      <w:divBdr>
        <w:top w:val="none" w:sz="0" w:space="0" w:color="auto"/>
        <w:left w:val="none" w:sz="0" w:space="0" w:color="auto"/>
        <w:bottom w:val="none" w:sz="0" w:space="0" w:color="auto"/>
        <w:right w:val="none" w:sz="0" w:space="0" w:color="auto"/>
      </w:divBdr>
    </w:div>
    <w:div w:id="1215391194">
      <w:bodyDiv w:val="1"/>
      <w:marLeft w:val="0"/>
      <w:marRight w:val="0"/>
      <w:marTop w:val="0"/>
      <w:marBottom w:val="0"/>
      <w:divBdr>
        <w:top w:val="none" w:sz="0" w:space="0" w:color="auto"/>
        <w:left w:val="none" w:sz="0" w:space="0" w:color="auto"/>
        <w:bottom w:val="none" w:sz="0" w:space="0" w:color="auto"/>
        <w:right w:val="none" w:sz="0" w:space="0" w:color="auto"/>
      </w:divBdr>
    </w:div>
    <w:div w:id="1275751862">
      <w:bodyDiv w:val="1"/>
      <w:marLeft w:val="0"/>
      <w:marRight w:val="0"/>
      <w:marTop w:val="0"/>
      <w:marBottom w:val="0"/>
      <w:divBdr>
        <w:top w:val="none" w:sz="0" w:space="0" w:color="auto"/>
        <w:left w:val="none" w:sz="0" w:space="0" w:color="auto"/>
        <w:bottom w:val="none" w:sz="0" w:space="0" w:color="auto"/>
        <w:right w:val="none" w:sz="0" w:space="0" w:color="auto"/>
      </w:divBdr>
    </w:div>
    <w:div w:id="1422025136">
      <w:bodyDiv w:val="1"/>
      <w:marLeft w:val="0"/>
      <w:marRight w:val="0"/>
      <w:marTop w:val="0"/>
      <w:marBottom w:val="0"/>
      <w:divBdr>
        <w:top w:val="none" w:sz="0" w:space="0" w:color="auto"/>
        <w:left w:val="none" w:sz="0" w:space="0" w:color="auto"/>
        <w:bottom w:val="none" w:sz="0" w:space="0" w:color="auto"/>
        <w:right w:val="none" w:sz="0" w:space="0" w:color="auto"/>
      </w:divBdr>
    </w:div>
    <w:div w:id="1429420895">
      <w:bodyDiv w:val="1"/>
      <w:marLeft w:val="0"/>
      <w:marRight w:val="0"/>
      <w:marTop w:val="0"/>
      <w:marBottom w:val="0"/>
      <w:divBdr>
        <w:top w:val="none" w:sz="0" w:space="0" w:color="auto"/>
        <w:left w:val="none" w:sz="0" w:space="0" w:color="auto"/>
        <w:bottom w:val="none" w:sz="0" w:space="0" w:color="auto"/>
        <w:right w:val="none" w:sz="0" w:space="0" w:color="auto"/>
      </w:divBdr>
    </w:div>
    <w:div w:id="1475833087">
      <w:bodyDiv w:val="1"/>
      <w:marLeft w:val="0"/>
      <w:marRight w:val="0"/>
      <w:marTop w:val="0"/>
      <w:marBottom w:val="0"/>
      <w:divBdr>
        <w:top w:val="none" w:sz="0" w:space="0" w:color="auto"/>
        <w:left w:val="none" w:sz="0" w:space="0" w:color="auto"/>
        <w:bottom w:val="none" w:sz="0" w:space="0" w:color="auto"/>
        <w:right w:val="none" w:sz="0" w:space="0" w:color="auto"/>
      </w:divBdr>
    </w:div>
    <w:div w:id="1602490196">
      <w:bodyDiv w:val="1"/>
      <w:marLeft w:val="0"/>
      <w:marRight w:val="0"/>
      <w:marTop w:val="0"/>
      <w:marBottom w:val="0"/>
      <w:divBdr>
        <w:top w:val="none" w:sz="0" w:space="0" w:color="auto"/>
        <w:left w:val="none" w:sz="0" w:space="0" w:color="auto"/>
        <w:bottom w:val="none" w:sz="0" w:space="0" w:color="auto"/>
        <w:right w:val="none" w:sz="0" w:space="0" w:color="auto"/>
      </w:divBdr>
    </w:div>
    <w:div w:id="1737507796">
      <w:bodyDiv w:val="1"/>
      <w:marLeft w:val="0"/>
      <w:marRight w:val="0"/>
      <w:marTop w:val="0"/>
      <w:marBottom w:val="0"/>
      <w:divBdr>
        <w:top w:val="none" w:sz="0" w:space="0" w:color="auto"/>
        <w:left w:val="none" w:sz="0" w:space="0" w:color="auto"/>
        <w:bottom w:val="none" w:sz="0" w:space="0" w:color="auto"/>
        <w:right w:val="none" w:sz="0" w:space="0" w:color="auto"/>
      </w:divBdr>
    </w:div>
    <w:div w:id="1796410515">
      <w:bodyDiv w:val="1"/>
      <w:marLeft w:val="0"/>
      <w:marRight w:val="0"/>
      <w:marTop w:val="0"/>
      <w:marBottom w:val="0"/>
      <w:divBdr>
        <w:top w:val="none" w:sz="0" w:space="0" w:color="auto"/>
        <w:left w:val="none" w:sz="0" w:space="0" w:color="auto"/>
        <w:bottom w:val="none" w:sz="0" w:space="0" w:color="auto"/>
        <w:right w:val="none" w:sz="0" w:space="0" w:color="auto"/>
      </w:divBdr>
      <w:divsChild>
        <w:div w:id="32341700">
          <w:marLeft w:val="0"/>
          <w:marRight w:val="0"/>
          <w:marTop w:val="480"/>
          <w:marBottom w:val="0"/>
          <w:divBdr>
            <w:top w:val="none" w:sz="0" w:space="0" w:color="auto"/>
            <w:left w:val="none" w:sz="0" w:space="0" w:color="auto"/>
            <w:bottom w:val="none" w:sz="0" w:space="0" w:color="auto"/>
            <w:right w:val="none" w:sz="0" w:space="0" w:color="auto"/>
          </w:divBdr>
        </w:div>
        <w:div w:id="1603222883">
          <w:marLeft w:val="0"/>
          <w:marRight w:val="0"/>
          <w:marTop w:val="480"/>
          <w:marBottom w:val="0"/>
          <w:divBdr>
            <w:top w:val="none" w:sz="0" w:space="0" w:color="auto"/>
            <w:left w:val="none" w:sz="0" w:space="0" w:color="auto"/>
            <w:bottom w:val="none" w:sz="0" w:space="0" w:color="auto"/>
            <w:right w:val="none" w:sz="0" w:space="0" w:color="auto"/>
          </w:divBdr>
        </w:div>
        <w:div w:id="745107707">
          <w:marLeft w:val="0"/>
          <w:marRight w:val="0"/>
          <w:marTop w:val="240"/>
          <w:marBottom w:val="0"/>
          <w:divBdr>
            <w:top w:val="none" w:sz="0" w:space="0" w:color="auto"/>
            <w:left w:val="none" w:sz="0" w:space="0" w:color="auto"/>
            <w:bottom w:val="none" w:sz="0" w:space="0" w:color="auto"/>
            <w:right w:val="none" w:sz="0" w:space="0" w:color="auto"/>
          </w:divBdr>
        </w:div>
        <w:div w:id="1707412357">
          <w:marLeft w:val="0"/>
          <w:marRight w:val="0"/>
          <w:marTop w:val="240"/>
          <w:marBottom w:val="0"/>
          <w:divBdr>
            <w:top w:val="none" w:sz="0" w:space="0" w:color="auto"/>
            <w:left w:val="none" w:sz="0" w:space="0" w:color="auto"/>
            <w:bottom w:val="none" w:sz="0" w:space="0" w:color="auto"/>
            <w:right w:val="none" w:sz="0" w:space="0" w:color="auto"/>
          </w:divBdr>
        </w:div>
      </w:divsChild>
    </w:div>
    <w:div w:id="1836994568">
      <w:bodyDiv w:val="1"/>
      <w:marLeft w:val="0"/>
      <w:marRight w:val="0"/>
      <w:marTop w:val="0"/>
      <w:marBottom w:val="0"/>
      <w:divBdr>
        <w:top w:val="none" w:sz="0" w:space="0" w:color="auto"/>
        <w:left w:val="none" w:sz="0" w:space="0" w:color="auto"/>
        <w:bottom w:val="none" w:sz="0" w:space="0" w:color="auto"/>
        <w:right w:val="none" w:sz="0" w:space="0" w:color="auto"/>
      </w:divBdr>
    </w:div>
    <w:div w:id="1842810655">
      <w:bodyDiv w:val="1"/>
      <w:marLeft w:val="0"/>
      <w:marRight w:val="0"/>
      <w:marTop w:val="0"/>
      <w:marBottom w:val="0"/>
      <w:divBdr>
        <w:top w:val="none" w:sz="0" w:space="0" w:color="auto"/>
        <w:left w:val="none" w:sz="0" w:space="0" w:color="auto"/>
        <w:bottom w:val="none" w:sz="0" w:space="0" w:color="auto"/>
        <w:right w:val="none" w:sz="0" w:space="0" w:color="auto"/>
      </w:divBdr>
    </w:div>
    <w:div w:id="1876230710">
      <w:bodyDiv w:val="1"/>
      <w:marLeft w:val="0"/>
      <w:marRight w:val="0"/>
      <w:marTop w:val="0"/>
      <w:marBottom w:val="0"/>
      <w:divBdr>
        <w:top w:val="none" w:sz="0" w:space="0" w:color="auto"/>
        <w:left w:val="none" w:sz="0" w:space="0" w:color="auto"/>
        <w:bottom w:val="none" w:sz="0" w:space="0" w:color="auto"/>
        <w:right w:val="none" w:sz="0" w:space="0" w:color="auto"/>
      </w:divBdr>
      <w:divsChild>
        <w:div w:id="1855224816">
          <w:marLeft w:val="0"/>
          <w:marRight w:val="0"/>
          <w:marTop w:val="480"/>
          <w:marBottom w:val="0"/>
          <w:divBdr>
            <w:top w:val="none" w:sz="0" w:space="0" w:color="auto"/>
            <w:left w:val="none" w:sz="0" w:space="0" w:color="auto"/>
            <w:bottom w:val="none" w:sz="0" w:space="0" w:color="auto"/>
            <w:right w:val="none" w:sz="0" w:space="0" w:color="auto"/>
          </w:divBdr>
        </w:div>
        <w:div w:id="1533573834">
          <w:marLeft w:val="0"/>
          <w:marRight w:val="0"/>
          <w:marTop w:val="480"/>
          <w:marBottom w:val="0"/>
          <w:divBdr>
            <w:top w:val="none" w:sz="0" w:space="0" w:color="auto"/>
            <w:left w:val="none" w:sz="0" w:space="0" w:color="auto"/>
            <w:bottom w:val="none" w:sz="0" w:space="0" w:color="auto"/>
            <w:right w:val="none" w:sz="0" w:space="0" w:color="auto"/>
          </w:divBdr>
        </w:div>
        <w:div w:id="1340280710">
          <w:marLeft w:val="0"/>
          <w:marRight w:val="0"/>
          <w:marTop w:val="240"/>
          <w:marBottom w:val="0"/>
          <w:divBdr>
            <w:top w:val="none" w:sz="0" w:space="0" w:color="auto"/>
            <w:left w:val="none" w:sz="0" w:space="0" w:color="auto"/>
            <w:bottom w:val="none" w:sz="0" w:space="0" w:color="auto"/>
            <w:right w:val="none" w:sz="0" w:space="0" w:color="auto"/>
          </w:divBdr>
        </w:div>
        <w:div w:id="92558319">
          <w:marLeft w:val="0"/>
          <w:marRight w:val="0"/>
          <w:marTop w:val="240"/>
          <w:marBottom w:val="0"/>
          <w:divBdr>
            <w:top w:val="none" w:sz="0" w:space="0" w:color="auto"/>
            <w:left w:val="none" w:sz="0" w:space="0" w:color="auto"/>
            <w:bottom w:val="none" w:sz="0" w:space="0" w:color="auto"/>
            <w:right w:val="none" w:sz="0" w:space="0" w:color="auto"/>
          </w:divBdr>
        </w:div>
        <w:div w:id="329719172">
          <w:marLeft w:val="0"/>
          <w:marRight w:val="0"/>
          <w:marTop w:val="240"/>
          <w:marBottom w:val="0"/>
          <w:divBdr>
            <w:top w:val="none" w:sz="0" w:space="0" w:color="auto"/>
            <w:left w:val="none" w:sz="0" w:space="0" w:color="auto"/>
            <w:bottom w:val="none" w:sz="0" w:space="0" w:color="auto"/>
            <w:right w:val="none" w:sz="0" w:space="0" w:color="auto"/>
          </w:divBdr>
        </w:div>
        <w:div w:id="1862891601">
          <w:marLeft w:val="0"/>
          <w:marRight w:val="0"/>
          <w:marTop w:val="240"/>
          <w:marBottom w:val="0"/>
          <w:divBdr>
            <w:top w:val="none" w:sz="0" w:space="0" w:color="auto"/>
            <w:left w:val="none" w:sz="0" w:space="0" w:color="auto"/>
            <w:bottom w:val="none" w:sz="0" w:space="0" w:color="auto"/>
            <w:right w:val="none" w:sz="0" w:space="0" w:color="auto"/>
          </w:divBdr>
        </w:div>
      </w:divsChild>
    </w:div>
    <w:div w:id="1929121338">
      <w:bodyDiv w:val="1"/>
      <w:marLeft w:val="0"/>
      <w:marRight w:val="0"/>
      <w:marTop w:val="0"/>
      <w:marBottom w:val="0"/>
      <w:divBdr>
        <w:top w:val="none" w:sz="0" w:space="0" w:color="auto"/>
        <w:left w:val="none" w:sz="0" w:space="0" w:color="auto"/>
        <w:bottom w:val="none" w:sz="0" w:space="0" w:color="auto"/>
        <w:right w:val="none" w:sz="0" w:space="0" w:color="auto"/>
      </w:divBdr>
    </w:div>
    <w:div w:id="19560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0014"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uradniskisvet.si" TargetMode="External"/><Relationship Id="rId1" Type="http://schemas.openxmlformats.org/officeDocument/2006/relationships/hyperlink" Target="mailto:gp.mju@gov.s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Statistika_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Statistika_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Statistika_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DAT\MJU\UradniskiSvet\URADNI&#352;KI%20SVET\SEJE%20URADNI&#352;KEGA%20SVETA\Tabele%20in%20statistike\Statistika_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Število</a:t>
            </a:r>
            <a:r>
              <a:rPr lang="sl-SI" sz="1100" b="1" baseline="0"/>
              <a:t> kandidatov, ki v postopku posebnega javnega natečaja zaradi odstopa (ali neodzivnosti na poziv za dopolnitev prijave) ne sodelujejo</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Grafi!$A$23:$A$32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Grafi!$B$23:$B$32</c:f>
              <c:numCache>
                <c:formatCode>General</c:formatCode>
                <c:ptCount val="10"/>
                <c:pt idx="0">
                  <c:v>38</c:v>
                </c:pt>
                <c:pt idx="1">
                  <c:v>15</c:v>
                </c:pt>
                <c:pt idx="2">
                  <c:v>28</c:v>
                </c:pt>
                <c:pt idx="3">
                  <c:v>14</c:v>
                </c:pt>
                <c:pt idx="4">
                  <c:v>22</c:v>
                </c:pt>
                <c:pt idx="5">
                  <c:v>37</c:v>
                </c:pt>
                <c:pt idx="6">
                  <c:v>30</c:v>
                </c:pt>
                <c:pt idx="7">
                  <c:v>21</c:v>
                </c:pt>
                <c:pt idx="8">
                  <c:v>52</c:v>
                </c:pt>
                <c:pt idx="9">
                  <c:v>67</c:v>
                </c:pt>
              </c:numCache>
            </c:numRef>
          </c:val>
          <c:extLst>
            <c:ext xmlns:c16="http://schemas.microsoft.com/office/drawing/2014/chart" uri="{C3380CC4-5D6E-409C-BE32-E72D297353CC}">
              <c16:uniqueId val="{00000000-D369-41CF-8CED-F48D5A2578F8}"/>
            </c:ext>
          </c:extLst>
        </c:ser>
        <c:dLbls>
          <c:dLblPos val="outEnd"/>
          <c:showLegendKey val="0"/>
          <c:showVal val="1"/>
          <c:showCatName val="0"/>
          <c:showSerName val="0"/>
          <c:showPercent val="0"/>
          <c:showBubbleSize val="0"/>
        </c:dLbls>
        <c:gapWidth val="219"/>
        <c:overlap val="-27"/>
        <c:axId val="966220384"/>
        <c:axId val="966221344"/>
      </c:barChart>
      <c:catAx>
        <c:axId val="966220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Leto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221344"/>
        <c:crosses val="autoZero"/>
        <c:auto val="1"/>
        <c:lblAlgn val="ctr"/>
        <c:lblOffset val="100"/>
        <c:noMultiLvlLbl val="0"/>
      </c:catAx>
      <c:valAx>
        <c:axId val="96622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22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Delež</a:t>
            </a:r>
            <a:r>
              <a:rPr lang="sl-SI" sz="1100" b="1" baseline="0"/>
              <a:t> kandidatov glede na starost med vsemi prijavljenimi kandidati</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780-449F-91D6-3BE084511F2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780-449F-91D6-3BE084511F2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780-449F-91D6-3BE084511F2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780-449F-91D6-3BE084511F2E}"/>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1780-449F-91D6-3BE084511F2E}"/>
              </c:ext>
            </c:extLst>
          </c:dPt>
          <c:dLbls>
            <c:dLbl>
              <c:idx val="0"/>
              <c:layout>
                <c:manualLayout>
                  <c:x val="-0.14401693684255498"/>
                  <c:y val="1.75110281386910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780-449F-91D6-3BE084511F2E}"/>
                </c:ext>
              </c:extLst>
            </c:dLbl>
            <c:dLbl>
              <c:idx val="1"/>
              <c:layout>
                <c:manualLayout>
                  <c:x val="8.6119516376801097E-2"/>
                  <c:y val="8.08581623281793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780-449F-91D6-3BE084511F2E}"/>
                </c:ext>
              </c:extLst>
            </c:dLbl>
            <c:dLbl>
              <c:idx val="2"/>
              <c:layout>
                <c:manualLayout>
                  <c:x val="4.8367335187135575E-2"/>
                  <c:y val="-8.991794763704257E-2"/>
                </c:manualLayout>
              </c:layout>
              <c:tx>
                <c:rich>
                  <a:bodyPr/>
                  <a:lstStyle/>
                  <a:p>
                    <a:fld id="{D41CFA37-EF92-4103-B3A1-B8297C5DD9A9}" type="CATEGORYNAME">
                      <a:rPr lang="en-US"/>
                      <a:pPr/>
                      <a:t>[IME KATEGORIJE]</a:t>
                    </a:fld>
                    <a:endParaRPr lang="en-US" baseline="0"/>
                  </a:p>
                  <a:p>
                    <a:fld id="{C5B98D2A-9C85-440E-88D7-DA7EF28BD4D1}" type="PERCENTAGE">
                      <a:rPr lang="en-US" baseline="0"/>
                      <a:pPr/>
                      <a:t>[ODSTOTEK]</a:t>
                    </a:fld>
                    <a:endParaRPr lang="sl-SI"/>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780-449F-91D6-3BE084511F2E}"/>
                </c:ext>
              </c:extLst>
            </c:dLbl>
            <c:dLbl>
              <c:idx val="3"/>
              <c:layout>
                <c:manualLayout>
                  <c:x val="-5.8889241817172006E-2"/>
                  <c:y val="-2.96445401303804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780-449F-91D6-3BE084511F2E}"/>
                </c:ext>
              </c:extLst>
            </c:dLbl>
            <c:dLbl>
              <c:idx val="4"/>
              <c:layout>
                <c:manualLayout>
                  <c:x val="-7.1676019266169219E-2"/>
                  <c:y val="0.1098857289110371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780-449F-91D6-3BE084511F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Grafi!$A$144:$A$148</c:f>
              <c:strCache>
                <c:ptCount val="5"/>
                <c:pt idx="0">
                  <c:v>do 35 let</c:v>
                </c:pt>
                <c:pt idx="1">
                  <c:v>od 35 do 44 let</c:v>
                </c:pt>
                <c:pt idx="2">
                  <c:v>od 45 do 49 let</c:v>
                </c:pt>
                <c:pt idx="3">
                  <c:v>od 50 do 54 let</c:v>
                </c:pt>
                <c:pt idx="4">
                  <c:v>nad 55 let</c:v>
                </c:pt>
              </c:strCache>
            </c:strRef>
          </c:cat>
          <c:val>
            <c:numRef>
              <c:f>Grafi!$B$144:$B$148</c:f>
              <c:numCache>
                <c:formatCode>General</c:formatCode>
                <c:ptCount val="5"/>
                <c:pt idx="0">
                  <c:v>3</c:v>
                </c:pt>
                <c:pt idx="1">
                  <c:v>26</c:v>
                </c:pt>
                <c:pt idx="2">
                  <c:v>45</c:v>
                </c:pt>
                <c:pt idx="3">
                  <c:v>30</c:v>
                </c:pt>
                <c:pt idx="4">
                  <c:v>49</c:v>
                </c:pt>
              </c:numCache>
            </c:numRef>
          </c:val>
          <c:extLst>
            <c:ext xmlns:c16="http://schemas.microsoft.com/office/drawing/2014/chart" uri="{C3380CC4-5D6E-409C-BE32-E72D297353CC}">
              <c16:uniqueId val="{0000000A-1780-449F-91D6-3BE084511F2E}"/>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Primerni</a:t>
            </a:r>
            <a:r>
              <a:rPr lang="sl-SI" sz="1100" b="1" baseline="0"/>
              <a:t> kandidati glede na starost - številčno</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Grafi!$A$182:$A$186</c:f>
              <c:strCache>
                <c:ptCount val="5"/>
                <c:pt idx="0">
                  <c:v>do 35 let</c:v>
                </c:pt>
                <c:pt idx="1">
                  <c:v>od 35 do 44 let</c:v>
                </c:pt>
                <c:pt idx="2">
                  <c:v>od 45 do 49 let</c:v>
                </c:pt>
                <c:pt idx="3">
                  <c:v>od 50 do 54 let</c:v>
                </c:pt>
                <c:pt idx="4">
                  <c:v>nad 55 let</c:v>
                </c:pt>
              </c:strCache>
            </c:strRef>
          </c:cat>
          <c:val>
            <c:numRef>
              <c:f>Grafi!$B$182:$B$186</c:f>
              <c:numCache>
                <c:formatCode>General</c:formatCode>
                <c:ptCount val="5"/>
                <c:pt idx="0">
                  <c:v>0</c:v>
                </c:pt>
                <c:pt idx="1">
                  <c:v>7</c:v>
                </c:pt>
                <c:pt idx="2">
                  <c:v>18</c:v>
                </c:pt>
                <c:pt idx="3">
                  <c:v>12</c:v>
                </c:pt>
                <c:pt idx="4">
                  <c:v>12</c:v>
                </c:pt>
              </c:numCache>
            </c:numRef>
          </c:val>
          <c:extLst>
            <c:ext xmlns:c16="http://schemas.microsoft.com/office/drawing/2014/chart" uri="{C3380CC4-5D6E-409C-BE32-E72D297353CC}">
              <c16:uniqueId val="{00000000-C3FD-4A1A-BBCE-357267646D56}"/>
            </c:ext>
          </c:extLst>
        </c:ser>
        <c:dLbls>
          <c:dLblPos val="outEnd"/>
          <c:showLegendKey val="0"/>
          <c:showVal val="1"/>
          <c:showCatName val="0"/>
          <c:showSerName val="0"/>
          <c:showPercent val="0"/>
          <c:showBubbleSize val="0"/>
        </c:dLbls>
        <c:gapWidth val="182"/>
        <c:axId val="989027968"/>
        <c:axId val="989029888"/>
      </c:barChart>
      <c:catAx>
        <c:axId val="989027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89029888"/>
        <c:crosses val="autoZero"/>
        <c:auto val="1"/>
        <c:lblAlgn val="ctr"/>
        <c:lblOffset val="100"/>
        <c:noMultiLvlLbl val="0"/>
      </c:catAx>
      <c:valAx>
        <c:axId val="989029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kandidatov</a:t>
                </a:r>
                <a:endParaRPr lang="sl-SI"/>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8902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Primerni</a:t>
            </a:r>
            <a:r>
              <a:rPr lang="sl-SI" sz="1100" b="1" baseline="0"/>
              <a:t> kandidati glede na starost - delež</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B40-4432-9BAF-D6E71A2FD8C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B40-4432-9BAF-D6E71A2FD8C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B40-4432-9BAF-D6E71A2FD8C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5B40-4432-9BAF-D6E71A2FD8C5}"/>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5B40-4432-9BAF-D6E71A2FD8C5}"/>
              </c:ext>
            </c:extLst>
          </c:dPt>
          <c:dLbls>
            <c:dLbl>
              <c:idx val="0"/>
              <c:layout>
                <c:manualLayout>
                  <c:x val="-8.3734442843870924E-2"/>
                  <c:y val="1.72726053317275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40-4432-9BAF-D6E71A2FD8C5}"/>
                </c:ext>
              </c:extLst>
            </c:dLbl>
            <c:dLbl>
              <c:idx val="1"/>
              <c:layout>
                <c:manualLayout>
                  <c:x val="9.3802897585717138E-2"/>
                  <c:y val="7.463432185212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B40-4432-9BAF-D6E71A2FD8C5}"/>
                </c:ext>
              </c:extLst>
            </c:dLbl>
            <c:dLbl>
              <c:idx val="2"/>
              <c:layout>
                <c:manualLayout>
                  <c:x val="3.0518591426071742E-2"/>
                  <c:y val="4.640930300379118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B40-4432-9BAF-D6E71A2FD8C5}"/>
                </c:ext>
              </c:extLst>
            </c:dLbl>
            <c:dLbl>
              <c:idx val="3"/>
              <c:layout>
                <c:manualLayout>
                  <c:x val="-4.3749999999999997E-2"/>
                  <c:y val="-6.359725867599883E-2"/>
                </c:manualLayout>
              </c:layout>
              <c:tx>
                <c:rich>
                  <a:bodyPr/>
                  <a:lstStyle/>
                  <a:p>
                    <a:fld id="{D82B10C6-4B71-4636-B952-214D754A2F50}" type="CATEGORYNAME">
                      <a:rPr lang="en-US"/>
                      <a:pPr/>
                      <a:t>[IME KATEGORIJE]</a:t>
                    </a:fld>
                    <a:r>
                      <a:rPr lang="en-US" baseline="0"/>
                      <a:t>
24,5%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B40-4432-9BAF-D6E71A2FD8C5}"/>
                </c:ext>
              </c:extLst>
            </c:dLbl>
            <c:dLbl>
              <c:idx val="4"/>
              <c:layout>
                <c:manualLayout>
                  <c:x val="-3.263385826771651E-2"/>
                  <c:y val="1.6352070574511497E-2"/>
                </c:manualLayout>
              </c:layout>
              <c:tx>
                <c:rich>
                  <a:bodyPr/>
                  <a:lstStyle/>
                  <a:p>
                    <a:fld id="{2E5FE3F8-ED27-4650-AA7D-36A4DBE9428E}" type="CATEGORYNAME">
                      <a:rPr lang="en-US"/>
                      <a:pPr/>
                      <a:t>[IME KATEGORIJE]</a:t>
                    </a:fld>
                    <a:r>
                      <a:rPr lang="en-US" baseline="0"/>
                      <a:t>
24,5%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B40-4432-9BAF-D6E71A2FD8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Grafi!$A$182:$A$186</c:f>
              <c:strCache>
                <c:ptCount val="5"/>
                <c:pt idx="0">
                  <c:v>do 35 let</c:v>
                </c:pt>
                <c:pt idx="1">
                  <c:v>od 35 do 44 let</c:v>
                </c:pt>
                <c:pt idx="2">
                  <c:v>od 45 do 49 let</c:v>
                </c:pt>
                <c:pt idx="3">
                  <c:v>od 50 do 54 let</c:v>
                </c:pt>
                <c:pt idx="4">
                  <c:v>nad 55 let</c:v>
                </c:pt>
              </c:strCache>
            </c:strRef>
          </c:cat>
          <c:val>
            <c:numRef>
              <c:f>Grafi!$B$182:$B$186</c:f>
              <c:numCache>
                <c:formatCode>General</c:formatCode>
                <c:ptCount val="5"/>
                <c:pt idx="0">
                  <c:v>0</c:v>
                </c:pt>
                <c:pt idx="1">
                  <c:v>7</c:v>
                </c:pt>
                <c:pt idx="2">
                  <c:v>18</c:v>
                </c:pt>
                <c:pt idx="3">
                  <c:v>12</c:v>
                </c:pt>
                <c:pt idx="4">
                  <c:v>12</c:v>
                </c:pt>
              </c:numCache>
            </c:numRef>
          </c:val>
          <c:extLst>
            <c:ext xmlns:c16="http://schemas.microsoft.com/office/drawing/2014/chart" uri="{C3380CC4-5D6E-409C-BE32-E72D297353CC}">
              <c16:uniqueId val="{0000000A-5B40-4432-9BAF-D6E71A2FD8C5}"/>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Število</a:t>
            </a:r>
            <a:r>
              <a:rPr lang="sl-SI" sz="1100" b="1" baseline="0"/>
              <a:t> neprimernih kandidatov po starosti - številčno</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Grafi!$A$213:$A$217</c:f>
              <c:strCache>
                <c:ptCount val="5"/>
                <c:pt idx="0">
                  <c:v>do 35 let</c:v>
                </c:pt>
                <c:pt idx="1">
                  <c:v>od 35 do 44 let</c:v>
                </c:pt>
                <c:pt idx="2">
                  <c:v>od 45 do 49 let</c:v>
                </c:pt>
                <c:pt idx="3">
                  <c:v>od 50 do 54 let</c:v>
                </c:pt>
                <c:pt idx="4">
                  <c:v>nad 55 let</c:v>
                </c:pt>
              </c:strCache>
            </c:strRef>
          </c:cat>
          <c:val>
            <c:numRef>
              <c:f>Grafi!$B$213:$B$217</c:f>
              <c:numCache>
                <c:formatCode>General</c:formatCode>
                <c:ptCount val="5"/>
                <c:pt idx="0">
                  <c:v>2</c:v>
                </c:pt>
                <c:pt idx="1">
                  <c:v>5</c:v>
                </c:pt>
                <c:pt idx="2">
                  <c:v>5</c:v>
                </c:pt>
                <c:pt idx="3">
                  <c:v>9</c:v>
                </c:pt>
                <c:pt idx="4">
                  <c:v>7</c:v>
                </c:pt>
              </c:numCache>
            </c:numRef>
          </c:val>
          <c:extLst>
            <c:ext xmlns:c16="http://schemas.microsoft.com/office/drawing/2014/chart" uri="{C3380CC4-5D6E-409C-BE32-E72D297353CC}">
              <c16:uniqueId val="{00000000-5E41-492F-87E4-7BD25317A0F3}"/>
            </c:ext>
          </c:extLst>
        </c:ser>
        <c:dLbls>
          <c:dLblPos val="outEnd"/>
          <c:showLegendKey val="0"/>
          <c:showVal val="1"/>
          <c:showCatName val="0"/>
          <c:showSerName val="0"/>
          <c:showPercent val="0"/>
          <c:showBubbleSize val="0"/>
        </c:dLbls>
        <c:gapWidth val="182"/>
        <c:axId val="1104644960"/>
        <c:axId val="1104649280"/>
      </c:barChart>
      <c:catAx>
        <c:axId val="1104644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Starost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4649280"/>
        <c:crosses val="autoZero"/>
        <c:auto val="1"/>
        <c:lblAlgn val="ctr"/>
        <c:lblOffset val="100"/>
        <c:noMultiLvlLbl val="0"/>
      </c:catAx>
      <c:valAx>
        <c:axId val="1104649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kandidatov</a:t>
                </a:r>
                <a:endParaRPr lang="sl-SI"/>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4644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Število</a:t>
            </a:r>
            <a:r>
              <a:rPr lang="sl-SI" sz="1100" b="1" baseline="0"/>
              <a:t> neprimernih kandidatov po starosti -  delež</a:t>
            </a:r>
            <a:endParaRPr lang="sl-SI" sz="1100" b="1"/>
          </a:p>
        </c:rich>
      </c:tx>
      <c:layout>
        <c:manualLayout>
          <c:xMode val="edge"/>
          <c:yMode val="edge"/>
          <c:x val="0.20785027313281948"/>
          <c:y val="2.15246636771300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778-4F32-B5A6-1D309549532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778-4F32-B5A6-1D309549532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778-4F32-B5A6-1D309549532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778-4F32-B5A6-1D309549532E}"/>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2778-4F32-B5A6-1D309549532E}"/>
              </c:ext>
            </c:extLst>
          </c:dPt>
          <c:dLbls>
            <c:dLbl>
              <c:idx val="0"/>
              <c:layout>
                <c:manualLayout>
                  <c:x val="3.325273828403958E-2"/>
                  <c:y val="7.214152042653861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778-4F32-B5A6-1D309549532E}"/>
                </c:ext>
              </c:extLst>
            </c:dLbl>
            <c:dLbl>
              <c:idx val="1"/>
              <c:layout>
                <c:manualLayout>
                  <c:x val="2.6297914174155793E-2"/>
                  <c:y val="3.12214759634543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78-4F32-B5A6-1D309549532E}"/>
                </c:ext>
              </c:extLst>
            </c:dLbl>
            <c:dLbl>
              <c:idx val="2"/>
              <c:layout>
                <c:manualLayout>
                  <c:x val="2.1586488968031024E-2"/>
                  <c:y val="2.60651155214390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778-4F32-B5A6-1D309549532E}"/>
                </c:ext>
              </c:extLst>
            </c:dLbl>
            <c:dLbl>
              <c:idx val="3"/>
              <c:layout>
                <c:manualLayout>
                  <c:x val="-5.482577928642314E-2"/>
                  <c:y val="-6.56678951333521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778-4F32-B5A6-1D309549532E}"/>
                </c:ext>
              </c:extLst>
            </c:dLbl>
            <c:dLbl>
              <c:idx val="4"/>
              <c:layout>
                <c:manualLayout>
                  <c:x val="-1.8331153835452547E-2"/>
                  <c:y val="9.466271463019468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778-4F32-B5A6-1D30954953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Grafi!$A$213:$A$217</c:f>
              <c:strCache>
                <c:ptCount val="5"/>
                <c:pt idx="0">
                  <c:v>do 35 let</c:v>
                </c:pt>
                <c:pt idx="1">
                  <c:v>od 35 do 44 let</c:v>
                </c:pt>
                <c:pt idx="2">
                  <c:v>od 45 do 49 let</c:v>
                </c:pt>
                <c:pt idx="3">
                  <c:v>od 50 do 54 let</c:v>
                </c:pt>
                <c:pt idx="4">
                  <c:v>nad 55 let</c:v>
                </c:pt>
              </c:strCache>
            </c:strRef>
          </c:cat>
          <c:val>
            <c:numRef>
              <c:f>Grafi!$B$213:$B$217</c:f>
              <c:numCache>
                <c:formatCode>General</c:formatCode>
                <c:ptCount val="5"/>
                <c:pt idx="0">
                  <c:v>2</c:v>
                </c:pt>
                <c:pt idx="1">
                  <c:v>5</c:v>
                </c:pt>
                <c:pt idx="2">
                  <c:v>5</c:v>
                </c:pt>
                <c:pt idx="3">
                  <c:v>9</c:v>
                </c:pt>
                <c:pt idx="4">
                  <c:v>7</c:v>
                </c:pt>
              </c:numCache>
            </c:numRef>
          </c:val>
          <c:extLst>
            <c:ext xmlns:c16="http://schemas.microsoft.com/office/drawing/2014/chart" uri="{C3380CC4-5D6E-409C-BE32-E72D297353CC}">
              <c16:uniqueId val="{0000000A-2778-4F32-B5A6-1D309549532E}"/>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i="0" u="none" strike="noStrike" kern="1200" spc="0" baseline="0">
                <a:solidFill>
                  <a:sysClr val="windowText" lastClr="000000">
                    <a:lumMod val="65000"/>
                    <a:lumOff val="35000"/>
                  </a:sysClr>
                </a:solidFill>
              </a:rPr>
              <a:t>Razmerje med vsemi prijavljenimi kandidati glede na zaposlitev pred kandidaturo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80F-42A6-83F8-6E7916FC32B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80F-42A6-83F8-6E7916FC32B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80F-42A6-83F8-6E7916FC32B3}"/>
              </c:ext>
            </c:extLst>
          </c:dPt>
          <c:dLbls>
            <c:dLbl>
              <c:idx val="0"/>
              <c:layout>
                <c:manualLayout>
                  <c:x val="2.9848352289297258E-2"/>
                  <c:y val="-2.48583029207787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0F-42A6-83F8-6E7916FC32B3}"/>
                </c:ext>
              </c:extLst>
            </c:dLbl>
            <c:dLbl>
              <c:idx val="1"/>
              <c:layout>
                <c:manualLayout>
                  <c:x val="-6.731921248697416E-3"/>
                  <c:y val="4.58720437723062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0F-42A6-83F8-6E7916FC32B3}"/>
                </c:ext>
              </c:extLst>
            </c:dLbl>
            <c:dLbl>
              <c:idx val="2"/>
              <c:layout>
                <c:manualLayout>
                  <c:x val="-1.0555434816932385E-2"/>
                  <c:y val="-4.4651595338958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80F-42A6-83F8-6E7916FC32B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Grafi!$A$243:$A$245</c:f>
              <c:strCache>
                <c:ptCount val="3"/>
                <c:pt idx="0">
                  <c:v>Zaposleni v organu, ki razpisuje javni natečaj</c:v>
                </c:pt>
                <c:pt idx="1">
                  <c:v>Zaposleni drugje - v državni upravi</c:v>
                </c:pt>
                <c:pt idx="2">
                  <c:v>Zaposleni drugje - izven državne uprave</c:v>
                </c:pt>
              </c:strCache>
            </c:strRef>
          </c:cat>
          <c:val>
            <c:numRef>
              <c:f>Grafi!$B$243:$B$245</c:f>
              <c:numCache>
                <c:formatCode>General</c:formatCode>
                <c:ptCount val="3"/>
                <c:pt idx="0">
                  <c:v>46</c:v>
                </c:pt>
                <c:pt idx="1">
                  <c:v>13</c:v>
                </c:pt>
                <c:pt idx="2">
                  <c:v>94</c:v>
                </c:pt>
              </c:numCache>
            </c:numRef>
          </c:val>
          <c:extLst>
            <c:ext xmlns:c16="http://schemas.microsoft.com/office/drawing/2014/chart" uri="{C3380CC4-5D6E-409C-BE32-E72D297353CC}">
              <c16:uniqueId val="{00000006-B80F-42A6-83F8-6E7916FC32B3}"/>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i="0" u="none" strike="noStrike" kern="1200" spc="0" baseline="0">
                <a:solidFill>
                  <a:sysClr val="windowText" lastClr="000000">
                    <a:lumMod val="65000"/>
                    <a:lumOff val="35000"/>
                  </a:sysClr>
                </a:solidFill>
              </a:rPr>
              <a:t>Razmerje med primerni kandidati glede na zaposlitev pred kandidaturo </a:t>
            </a:r>
          </a:p>
        </c:rich>
      </c:tx>
      <c:layout>
        <c:manualLayout>
          <c:xMode val="edge"/>
          <c:yMode val="edge"/>
          <c:x val="0.10937117467535241"/>
          <c:y val="2.41157556270096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8E6-4867-9CFF-758B52A7034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8E6-4867-9CFF-758B52A7034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8E6-4867-9CFF-758B52A70340}"/>
              </c:ext>
            </c:extLst>
          </c:dPt>
          <c:dLbls>
            <c:dLbl>
              <c:idx val="0"/>
              <c:layout>
                <c:manualLayout>
                  <c:x val="6.3490404994492378E-2"/>
                  <c:y val="-0.293664237693972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E6-4867-9CFF-758B52A70340}"/>
                </c:ext>
              </c:extLst>
            </c:dLbl>
            <c:dLbl>
              <c:idx val="1"/>
              <c:layout>
                <c:manualLayout>
                  <c:x val="-2.4650647437647787E-2"/>
                  <c:y val="1.630634986416171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E6-4867-9CFF-758B52A70340}"/>
                </c:ext>
              </c:extLst>
            </c:dLbl>
            <c:dLbl>
              <c:idx val="2"/>
              <c:layout>
                <c:manualLayout>
                  <c:x val="-4.9724623063306043E-2"/>
                  <c:y val="5.70464212471833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E6-4867-9CFF-758B52A7034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Grafi!$A$259:$A$261</c:f>
              <c:strCache>
                <c:ptCount val="3"/>
                <c:pt idx="0">
                  <c:v>Zaposleni v organu, ki razpisuje javni natečaj</c:v>
                </c:pt>
                <c:pt idx="1">
                  <c:v>Zaposleni drugje - v državni upravi</c:v>
                </c:pt>
                <c:pt idx="2">
                  <c:v>Zaposleni drugje - izven državne uprave</c:v>
                </c:pt>
              </c:strCache>
            </c:strRef>
          </c:cat>
          <c:val>
            <c:numRef>
              <c:f>Grafi!$B$259:$B$261</c:f>
              <c:numCache>
                <c:formatCode>General</c:formatCode>
                <c:ptCount val="3"/>
                <c:pt idx="0">
                  <c:v>35</c:v>
                </c:pt>
                <c:pt idx="1">
                  <c:v>2</c:v>
                </c:pt>
                <c:pt idx="2">
                  <c:v>12</c:v>
                </c:pt>
              </c:numCache>
            </c:numRef>
          </c:val>
          <c:extLst>
            <c:ext xmlns:c16="http://schemas.microsoft.com/office/drawing/2014/chart" uri="{C3380CC4-5D6E-409C-BE32-E72D297353CC}">
              <c16:uniqueId val="{00000006-C8E6-4867-9CFF-758B52A70340}"/>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i="0" u="none" strike="noStrike" kern="1200" spc="0" baseline="0">
                <a:solidFill>
                  <a:sysClr val="windowText" lastClr="000000">
                    <a:lumMod val="65000"/>
                    <a:lumOff val="35000"/>
                  </a:sysClr>
                </a:solidFill>
              </a:rPr>
              <a:t>Povprečno število prijav na objavljen posebni javni natečaj po letih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Grafi!$B$4</c:f>
              <c:strCache>
                <c:ptCount val="1"/>
                <c:pt idx="0">
                  <c:v>vsi prijavljeni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Grafi!$B$5:$B$14</c:f>
              <c:numCache>
                <c:formatCode>General</c:formatCode>
                <c:ptCount val="10"/>
                <c:pt idx="0">
                  <c:v>4.7</c:v>
                </c:pt>
                <c:pt idx="1">
                  <c:v>3.4</c:v>
                </c:pt>
                <c:pt idx="2">
                  <c:v>3.4</c:v>
                </c:pt>
                <c:pt idx="3">
                  <c:v>3.4</c:v>
                </c:pt>
                <c:pt idx="4">
                  <c:v>2.6</c:v>
                </c:pt>
                <c:pt idx="5">
                  <c:v>2.6</c:v>
                </c:pt>
                <c:pt idx="6">
                  <c:v>2.1</c:v>
                </c:pt>
                <c:pt idx="7">
                  <c:v>1.9</c:v>
                </c:pt>
                <c:pt idx="8">
                  <c:v>2.5</c:v>
                </c:pt>
                <c:pt idx="9">
                  <c:v>3.1</c:v>
                </c:pt>
              </c:numCache>
            </c:numRef>
          </c:val>
          <c:extLst>
            <c:ext xmlns:c16="http://schemas.microsoft.com/office/drawing/2014/chart" uri="{C3380CC4-5D6E-409C-BE32-E72D297353CC}">
              <c16:uniqueId val="{00000000-3222-40EB-8156-B2EAD4E4D0ED}"/>
            </c:ext>
          </c:extLst>
        </c:ser>
        <c:ser>
          <c:idx val="1"/>
          <c:order val="1"/>
          <c:tx>
            <c:strRef>
              <c:f>Grafi!$C$4</c:f>
              <c:strCache>
                <c:ptCount val="1"/>
                <c:pt idx="0">
                  <c:v>dejansko prijavljeni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Grafi!$C$5:$C$14</c:f>
              <c:numCache>
                <c:formatCode>General</c:formatCode>
                <c:ptCount val="10"/>
                <c:pt idx="0">
                  <c:v>3.6</c:v>
                </c:pt>
                <c:pt idx="1">
                  <c:v>3</c:v>
                </c:pt>
                <c:pt idx="2">
                  <c:v>2.7</c:v>
                </c:pt>
                <c:pt idx="3">
                  <c:v>3</c:v>
                </c:pt>
                <c:pt idx="4">
                  <c:v>2.2999999999999998</c:v>
                </c:pt>
                <c:pt idx="5">
                  <c:v>1.9</c:v>
                </c:pt>
                <c:pt idx="6">
                  <c:v>1.6</c:v>
                </c:pt>
                <c:pt idx="7">
                  <c:v>1.6</c:v>
                </c:pt>
                <c:pt idx="8">
                  <c:v>1.8</c:v>
                </c:pt>
                <c:pt idx="9">
                  <c:v>1.7</c:v>
                </c:pt>
              </c:numCache>
            </c:numRef>
          </c:val>
          <c:extLst>
            <c:ext xmlns:c16="http://schemas.microsoft.com/office/drawing/2014/chart" uri="{C3380CC4-5D6E-409C-BE32-E72D297353CC}">
              <c16:uniqueId val="{00000001-3222-40EB-8156-B2EAD4E4D0ED}"/>
            </c:ext>
          </c:extLst>
        </c:ser>
        <c:dLbls>
          <c:dLblPos val="outEnd"/>
          <c:showLegendKey val="0"/>
          <c:showVal val="1"/>
          <c:showCatName val="0"/>
          <c:showSerName val="0"/>
          <c:showPercent val="0"/>
          <c:showBubbleSize val="0"/>
        </c:dLbls>
        <c:gapWidth val="219"/>
        <c:overlap val="-27"/>
        <c:axId val="979235632"/>
        <c:axId val="979235152"/>
      </c:barChart>
      <c:catAx>
        <c:axId val="979235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Leto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235152"/>
        <c:crosses val="autoZero"/>
        <c:auto val="1"/>
        <c:lblAlgn val="ctr"/>
        <c:lblOffset val="100"/>
        <c:noMultiLvlLbl val="0"/>
      </c:catAx>
      <c:valAx>
        <c:axId val="979235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Povprečno</a:t>
                </a:r>
                <a:r>
                  <a:rPr lang="sl-SI" baseline="0"/>
                  <a:t> število prijavljenih kandidatov</a:t>
                </a:r>
                <a:endParaRPr lang="sl-SI"/>
              </a:p>
            </c:rich>
          </c:tx>
          <c:layout>
            <c:manualLayout>
              <c:xMode val="edge"/>
              <c:yMode val="edge"/>
              <c:x val="1.8775571536300335E-2"/>
              <c:y val="0.17143930745193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23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b="1"/>
              <a:t>Razlog za</a:t>
            </a:r>
            <a:r>
              <a:rPr lang="sl-SI" sz="1050" b="1" baseline="0"/>
              <a:t> ponovitev postopka posebnega javnega natečaja</a:t>
            </a:r>
            <a:endParaRPr lang="sl-SI" sz="105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4A-4547-835D-7046A5F915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4A-4547-835D-7046A5F915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4A-4547-835D-7046A5F915BE}"/>
              </c:ext>
            </c:extLst>
          </c:dPt>
          <c:dLbls>
            <c:dLbl>
              <c:idx val="0"/>
              <c:layout>
                <c:manualLayout>
                  <c:x val="3.5568131011129225E-2"/>
                  <c:y val="5.35708754841072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843379496698789"/>
                      <c:h val="0.14738805561137802"/>
                    </c:manualLayout>
                  </c15:layout>
                </c:ext>
                <c:ext xmlns:c16="http://schemas.microsoft.com/office/drawing/2014/chart" uri="{C3380CC4-5D6E-409C-BE32-E72D297353CC}">
                  <c16:uniqueId val="{00000001-A94A-4547-835D-7046A5F915BE}"/>
                </c:ext>
              </c:extLst>
            </c:dLbl>
            <c:dLbl>
              <c:idx val="1"/>
              <c:layout>
                <c:manualLayout>
                  <c:x val="0.2750800554369377"/>
                  <c:y val="-5.506506568568692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4A-4547-835D-7046A5F915BE}"/>
                </c:ext>
              </c:extLst>
            </c:dLbl>
            <c:dLbl>
              <c:idx val="2"/>
              <c:layout>
                <c:manualLayout>
                  <c:x val="-7.0105603462298882E-2"/>
                  <c:y val="9.6881393762787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4A-4547-835D-7046A5F915B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Grafi!$A$268:$A$270</c:f>
              <c:strCache>
                <c:ptCount val="3"/>
                <c:pt idx="0">
                  <c:v>ni bilo prijave</c:v>
                </c:pt>
                <c:pt idx="1">
                  <c:v>ni bilo primernega kandidata</c:v>
                </c:pt>
                <c:pt idx="2">
                  <c:v>primeren kandidat ni bil izbran</c:v>
                </c:pt>
              </c:strCache>
            </c:strRef>
          </c:cat>
          <c:val>
            <c:numRef>
              <c:f>Grafi!$B$268:$B$270</c:f>
              <c:numCache>
                <c:formatCode>General</c:formatCode>
                <c:ptCount val="3"/>
                <c:pt idx="0">
                  <c:v>2</c:v>
                </c:pt>
                <c:pt idx="1">
                  <c:v>8</c:v>
                </c:pt>
                <c:pt idx="2">
                  <c:v>2</c:v>
                </c:pt>
              </c:numCache>
            </c:numRef>
          </c:val>
          <c:extLst>
            <c:ext xmlns:c16="http://schemas.microsoft.com/office/drawing/2014/chart" uri="{C3380CC4-5D6E-409C-BE32-E72D297353CC}">
              <c16:uniqueId val="{00000006-A94A-4547-835D-7046A5F915BE}"/>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i="0" u="none" strike="noStrike" kern="1200" spc="0" baseline="0">
                <a:solidFill>
                  <a:sysClr val="windowText" lastClr="000000">
                    <a:lumMod val="65000"/>
                    <a:lumOff val="35000"/>
                  </a:sysClr>
                </a:solidFill>
              </a:rPr>
              <a:t>Število prijavljenih kandidatov na objavljene posebne javne natečaje v letu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Grafi!$A$281</c:f>
              <c:strCache>
                <c:ptCount val="1"/>
                <c:pt idx="0">
                  <c:v>vsi prijavljeni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Grafi!$B$280:$K$280</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Grafi!$B$281:$K$281</c:f>
              <c:numCache>
                <c:formatCode>General</c:formatCode>
                <c:ptCount val="10"/>
                <c:pt idx="0">
                  <c:v>1</c:v>
                </c:pt>
                <c:pt idx="1">
                  <c:v>8</c:v>
                </c:pt>
                <c:pt idx="2">
                  <c:v>16</c:v>
                </c:pt>
                <c:pt idx="3">
                  <c:v>9</c:v>
                </c:pt>
                <c:pt idx="4">
                  <c:v>4</c:v>
                </c:pt>
                <c:pt idx="5">
                  <c:v>2</c:v>
                </c:pt>
                <c:pt idx="6">
                  <c:v>5</c:v>
                </c:pt>
                <c:pt idx="7">
                  <c:v>3</c:v>
                </c:pt>
                <c:pt idx="8">
                  <c:v>0</c:v>
                </c:pt>
                <c:pt idx="9">
                  <c:v>1</c:v>
                </c:pt>
              </c:numCache>
            </c:numRef>
          </c:val>
          <c:extLst>
            <c:ext xmlns:c16="http://schemas.microsoft.com/office/drawing/2014/chart" uri="{C3380CC4-5D6E-409C-BE32-E72D297353CC}">
              <c16:uniqueId val="{00000000-8655-4E67-82F9-F908E47EA1D4}"/>
            </c:ext>
          </c:extLst>
        </c:ser>
        <c:ser>
          <c:idx val="1"/>
          <c:order val="1"/>
          <c:tx>
            <c:strRef>
              <c:f>Grafi!$A$282</c:f>
              <c:strCache>
                <c:ptCount val="1"/>
                <c:pt idx="0">
                  <c:v>dejansko sodelujoči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Grafi!$B$280:$K$280</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Grafi!$B$282:$K$282</c:f>
              <c:numCache>
                <c:formatCode>General</c:formatCode>
                <c:ptCount val="10"/>
                <c:pt idx="0">
                  <c:v>3</c:v>
                </c:pt>
                <c:pt idx="1">
                  <c:v>18</c:v>
                </c:pt>
                <c:pt idx="2">
                  <c:v>18</c:v>
                </c:pt>
                <c:pt idx="3">
                  <c:v>8</c:v>
                </c:pt>
                <c:pt idx="4">
                  <c:v>2</c:v>
                </c:pt>
                <c:pt idx="5">
                  <c:v>0</c:v>
                </c:pt>
                <c:pt idx="6">
                  <c:v>0</c:v>
                </c:pt>
                <c:pt idx="7">
                  <c:v>0</c:v>
                </c:pt>
                <c:pt idx="8">
                  <c:v>0</c:v>
                </c:pt>
                <c:pt idx="9">
                  <c:v>0</c:v>
                </c:pt>
              </c:numCache>
            </c:numRef>
          </c:val>
          <c:extLst>
            <c:ext xmlns:c16="http://schemas.microsoft.com/office/drawing/2014/chart" uri="{C3380CC4-5D6E-409C-BE32-E72D297353CC}">
              <c16:uniqueId val="{00000001-8655-4E67-82F9-F908E47EA1D4}"/>
            </c:ext>
          </c:extLst>
        </c:ser>
        <c:dLbls>
          <c:dLblPos val="outEnd"/>
          <c:showLegendKey val="0"/>
          <c:showVal val="1"/>
          <c:showCatName val="0"/>
          <c:showSerName val="0"/>
          <c:showPercent val="0"/>
          <c:showBubbleSize val="0"/>
        </c:dLbls>
        <c:gapWidth val="219"/>
        <c:overlap val="-27"/>
        <c:axId val="1683427424"/>
        <c:axId val="1683427904"/>
      </c:barChart>
      <c:catAx>
        <c:axId val="168342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sz="1000" b="0" i="0" u="none" strike="noStrike" kern="1200" baseline="0">
                    <a:solidFill>
                      <a:sysClr val="windowText" lastClr="000000">
                        <a:lumMod val="65000"/>
                        <a:lumOff val="35000"/>
                      </a:sysClr>
                    </a:solidFill>
                  </a:rPr>
                  <a:t>Število prijav kandidatov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83427904"/>
        <c:crosses val="autoZero"/>
        <c:auto val="1"/>
        <c:lblAlgn val="ctr"/>
        <c:lblOffset val="100"/>
        <c:noMultiLvlLbl val="0"/>
      </c:catAx>
      <c:valAx>
        <c:axId val="1683427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sl-SI" sz="1000" b="0" i="0" u="none" strike="noStrike" kern="1200" baseline="0">
                    <a:solidFill>
                      <a:sysClr val="windowText" lastClr="000000">
                        <a:lumMod val="65000"/>
                        <a:lumOff val="35000"/>
                      </a:sysClr>
                    </a:solidFill>
                  </a:rPr>
                  <a:t>Število natečajev</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sl-SI"/>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8342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a:t>
            </a:r>
            <a:r>
              <a:rPr lang="sl-SI" sz="1100" b="1" baseline="0"/>
              <a:t> po spolu</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C9E-4FC3-AEC2-A649F28F3BF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C9E-4FC3-AEC2-A649F28F3BF9}"/>
              </c:ext>
            </c:extLst>
          </c:dPt>
          <c:dLbls>
            <c:dLbl>
              <c:idx val="0"/>
              <c:layout>
                <c:manualLayout>
                  <c:x val="3.4803205404213958E-2"/>
                  <c:y val="0.108442309027201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9E-4FC3-AEC2-A649F28F3BF9}"/>
                </c:ext>
              </c:extLst>
            </c:dLbl>
            <c:dLbl>
              <c:idx val="1"/>
              <c:layout>
                <c:manualLayout>
                  <c:x val="-5.4914075860985095E-2"/>
                  <c:y val="-0.107249889087742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9E-4FC3-AEC2-A649F28F3BF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Grafi!$A$90:$B$90</c:f>
              <c:strCache>
                <c:ptCount val="2"/>
                <c:pt idx="0">
                  <c:v>Moški</c:v>
                </c:pt>
                <c:pt idx="1">
                  <c:v>Ženske</c:v>
                </c:pt>
              </c:strCache>
            </c:strRef>
          </c:cat>
          <c:val>
            <c:numRef>
              <c:f>Grafi!$A$91:$B$91</c:f>
              <c:numCache>
                <c:formatCode>General</c:formatCode>
                <c:ptCount val="2"/>
                <c:pt idx="0">
                  <c:v>91</c:v>
                </c:pt>
                <c:pt idx="1">
                  <c:v>62</c:v>
                </c:pt>
              </c:numCache>
            </c:numRef>
          </c:val>
          <c:extLst>
            <c:ext xmlns:c16="http://schemas.microsoft.com/office/drawing/2014/chart" uri="{C3380CC4-5D6E-409C-BE32-E72D297353CC}">
              <c16:uniqueId val="{00000004-9C9E-4FC3-AEC2-A649F28F3BF9}"/>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a:t>
            </a:r>
            <a:r>
              <a:rPr lang="sl-SI" sz="1100" b="1" baseline="0"/>
              <a:t> med primernimi in neprimernimi kandidati</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96-4D84-9024-190BF0E35C5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396-4D84-9024-190BF0E35C57}"/>
              </c:ext>
            </c:extLst>
          </c:dPt>
          <c:dLbls>
            <c:dLbl>
              <c:idx val="0"/>
              <c:layout>
                <c:manualLayout>
                  <c:x val="1.3122432134145689E-2"/>
                  <c:y val="-7.3932937841261676E-2"/>
                </c:manualLayout>
              </c:layout>
              <c:tx>
                <c:rich>
                  <a:bodyPr/>
                  <a:lstStyle/>
                  <a:p>
                    <a:fld id="{99280787-710E-4B8E-B330-242AED46AE2A}" type="CATEGORYNAME">
                      <a:rPr lang="en-US"/>
                      <a:pPr/>
                      <a:t>[IME KATEGORIJE]</a:t>
                    </a:fld>
                    <a:r>
                      <a:rPr lang="en-US" baseline="0"/>
                      <a:t> </a:t>
                    </a:r>
                    <a:fld id="{2A5AD867-2A08-4907-8AFE-80FE99E3602E}" type="PERCENTAGE">
                      <a:rPr lang="en-US" baseline="0"/>
                      <a:pPr/>
                      <a:t>[ODSTOTEK]</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96-4D84-9024-190BF0E35C57}"/>
                </c:ext>
              </c:extLst>
            </c:dLbl>
            <c:dLbl>
              <c:idx val="1"/>
              <c:layout>
                <c:manualLayout>
                  <c:x val="-5.7293712844198361E-2"/>
                  <c:y val="4.79725518613902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396-4D84-9024-190BF0E35C5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Grafi!$A$105:$B$105</c:f>
              <c:strCache>
                <c:ptCount val="2"/>
                <c:pt idx="0">
                  <c:v>Primerni kandidati</c:v>
                </c:pt>
                <c:pt idx="1">
                  <c:v>Neprimerni kandidati</c:v>
                </c:pt>
              </c:strCache>
            </c:strRef>
          </c:cat>
          <c:val>
            <c:numRef>
              <c:f>Grafi!$A$106:$B$106</c:f>
              <c:numCache>
                <c:formatCode>General</c:formatCode>
                <c:ptCount val="2"/>
                <c:pt idx="0">
                  <c:v>49</c:v>
                </c:pt>
                <c:pt idx="1">
                  <c:v>28</c:v>
                </c:pt>
              </c:numCache>
            </c:numRef>
          </c:val>
          <c:extLst>
            <c:ext xmlns:c16="http://schemas.microsoft.com/office/drawing/2014/chart" uri="{C3380CC4-5D6E-409C-BE32-E72D297353CC}">
              <c16:uniqueId val="{00000004-3396-4D84-9024-190BF0E35C57}"/>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a:t>
            </a:r>
            <a:r>
              <a:rPr lang="sl-SI" sz="1100" b="1" baseline="0"/>
              <a:t> med vsemi prijavljenimi kandidati po spolu in oceni - številčno</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Grafi!$A$120</c:f>
              <c:strCache>
                <c:ptCount val="1"/>
                <c:pt idx="0">
                  <c:v>Primerni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Grafi!$B$119:$C$119</c:f>
              <c:strCache>
                <c:ptCount val="2"/>
                <c:pt idx="0">
                  <c:v>Ženske</c:v>
                </c:pt>
                <c:pt idx="1">
                  <c:v>Moški</c:v>
                </c:pt>
              </c:strCache>
            </c:strRef>
          </c:cat>
          <c:val>
            <c:numRef>
              <c:f>Grafi!$B$120:$C$120</c:f>
              <c:numCache>
                <c:formatCode>General</c:formatCode>
                <c:ptCount val="2"/>
                <c:pt idx="0">
                  <c:v>27</c:v>
                </c:pt>
                <c:pt idx="1">
                  <c:v>22</c:v>
                </c:pt>
              </c:numCache>
            </c:numRef>
          </c:val>
          <c:extLst>
            <c:ext xmlns:c16="http://schemas.microsoft.com/office/drawing/2014/chart" uri="{C3380CC4-5D6E-409C-BE32-E72D297353CC}">
              <c16:uniqueId val="{00000000-EC36-414E-9246-934710069242}"/>
            </c:ext>
          </c:extLst>
        </c:ser>
        <c:ser>
          <c:idx val="1"/>
          <c:order val="1"/>
          <c:tx>
            <c:strRef>
              <c:f>Grafi!$A$121</c:f>
              <c:strCache>
                <c:ptCount val="1"/>
                <c:pt idx="0">
                  <c:v>Neprimerni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Grafi!$B$119:$C$119</c:f>
              <c:strCache>
                <c:ptCount val="2"/>
                <c:pt idx="0">
                  <c:v>Ženske</c:v>
                </c:pt>
                <c:pt idx="1">
                  <c:v>Moški</c:v>
                </c:pt>
              </c:strCache>
            </c:strRef>
          </c:cat>
          <c:val>
            <c:numRef>
              <c:f>Grafi!$B$121:$C$121</c:f>
              <c:numCache>
                <c:formatCode>General</c:formatCode>
                <c:ptCount val="2"/>
                <c:pt idx="0">
                  <c:v>12</c:v>
                </c:pt>
                <c:pt idx="1">
                  <c:v>16</c:v>
                </c:pt>
              </c:numCache>
            </c:numRef>
          </c:val>
          <c:extLst>
            <c:ext xmlns:c16="http://schemas.microsoft.com/office/drawing/2014/chart" uri="{C3380CC4-5D6E-409C-BE32-E72D297353CC}">
              <c16:uniqueId val="{00000001-EC36-414E-9246-934710069242}"/>
            </c:ext>
          </c:extLst>
        </c:ser>
        <c:dLbls>
          <c:dLblPos val="ctr"/>
          <c:showLegendKey val="0"/>
          <c:showVal val="1"/>
          <c:showCatName val="0"/>
          <c:showSerName val="0"/>
          <c:showPercent val="0"/>
          <c:showBubbleSize val="0"/>
        </c:dLbls>
        <c:gapWidth val="150"/>
        <c:overlap val="100"/>
        <c:axId val="910291968"/>
        <c:axId val="910292928"/>
      </c:barChart>
      <c:catAx>
        <c:axId val="91029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10292928"/>
        <c:crosses val="autoZero"/>
        <c:auto val="1"/>
        <c:lblAlgn val="ctr"/>
        <c:lblOffset val="100"/>
        <c:noMultiLvlLbl val="0"/>
      </c:catAx>
      <c:valAx>
        <c:axId val="91029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1029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a:t>
            </a:r>
            <a:r>
              <a:rPr lang="sl-SI" sz="1100" b="1" baseline="0"/>
              <a:t> med vsemi prijavljenimi kandidati po spolu in oceni - delež</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percentStacked"/>
        <c:varyColors val="0"/>
        <c:ser>
          <c:idx val="0"/>
          <c:order val="0"/>
          <c:tx>
            <c:strRef>
              <c:f>Grafi!$A$133</c:f>
              <c:strCache>
                <c:ptCount val="1"/>
                <c:pt idx="0">
                  <c:v>Primerni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Grafi!$B$132:$C$132</c:f>
              <c:strCache>
                <c:ptCount val="2"/>
                <c:pt idx="0">
                  <c:v>Ženske</c:v>
                </c:pt>
                <c:pt idx="1">
                  <c:v>Moški</c:v>
                </c:pt>
              </c:strCache>
            </c:strRef>
          </c:cat>
          <c:val>
            <c:numRef>
              <c:f>Grafi!$B$133:$C$133</c:f>
              <c:numCache>
                <c:formatCode>0%</c:formatCode>
                <c:ptCount val="2"/>
                <c:pt idx="0">
                  <c:v>0.69</c:v>
                </c:pt>
                <c:pt idx="1">
                  <c:v>0.57999999999999996</c:v>
                </c:pt>
              </c:numCache>
            </c:numRef>
          </c:val>
          <c:extLst>
            <c:ext xmlns:c16="http://schemas.microsoft.com/office/drawing/2014/chart" uri="{C3380CC4-5D6E-409C-BE32-E72D297353CC}">
              <c16:uniqueId val="{00000000-C1AB-405D-81DB-7613EC4E6CE3}"/>
            </c:ext>
          </c:extLst>
        </c:ser>
        <c:ser>
          <c:idx val="1"/>
          <c:order val="1"/>
          <c:tx>
            <c:strRef>
              <c:f>Grafi!$A$134</c:f>
              <c:strCache>
                <c:ptCount val="1"/>
                <c:pt idx="0">
                  <c:v>Neprimerni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Grafi!$B$132:$C$132</c:f>
              <c:strCache>
                <c:ptCount val="2"/>
                <c:pt idx="0">
                  <c:v>Ženske</c:v>
                </c:pt>
                <c:pt idx="1">
                  <c:v>Moški</c:v>
                </c:pt>
              </c:strCache>
            </c:strRef>
          </c:cat>
          <c:val>
            <c:numRef>
              <c:f>Grafi!$B$134:$C$134</c:f>
              <c:numCache>
                <c:formatCode>0%</c:formatCode>
                <c:ptCount val="2"/>
                <c:pt idx="0">
                  <c:v>0.31</c:v>
                </c:pt>
                <c:pt idx="1">
                  <c:v>0.42</c:v>
                </c:pt>
              </c:numCache>
            </c:numRef>
          </c:val>
          <c:extLst>
            <c:ext xmlns:c16="http://schemas.microsoft.com/office/drawing/2014/chart" uri="{C3380CC4-5D6E-409C-BE32-E72D297353CC}">
              <c16:uniqueId val="{00000001-C1AB-405D-81DB-7613EC4E6CE3}"/>
            </c:ext>
          </c:extLst>
        </c:ser>
        <c:dLbls>
          <c:dLblPos val="ctr"/>
          <c:showLegendKey val="0"/>
          <c:showVal val="1"/>
          <c:showCatName val="0"/>
          <c:showSerName val="0"/>
          <c:showPercent val="0"/>
          <c:showBubbleSize val="0"/>
        </c:dLbls>
        <c:gapWidth val="150"/>
        <c:overlap val="100"/>
        <c:axId val="1104649760"/>
        <c:axId val="1104648320"/>
      </c:barChart>
      <c:catAx>
        <c:axId val="110464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4648320"/>
        <c:crosses val="autoZero"/>
        <c:auto val="1"/>
        <c:lblAlgn val="ctr"/>
        <c:lblOffset val="100"/>
        <c:noMultiLvlLbl val="0"/>
      </c:catAx>
      <c:valAx>
        <c:axId val="1104648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464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Število</a:t>
            </a:r>
            <a:r>
              <a:rPr lang="sl-SI" sz="1100" b="1" baseline="0"/>
              <a:t> kandidatov glede na starost med vsemi prijavljenimi kandidati</a:t>
            </a:r>
            <a:endParaRPr lang="sl-SI"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Grafi!$A$144:$A$148</c:f>
              <c:strCache>
                <c:ptCount val="5"/>
                <c:pt idx="0">
                  <c:v>do 35 let</c:v>
                </c:pt>
                <c:pt idx="1">
                  <c:v>od 35 do 44 let</c:v>
                </c:pt>
                <c:pt idx="2">
                  <c:v>od 45 do 49 let</c:v>
                </c:pt>
                <c:pt idx="3">
                  <c:v>od 50 do 54 let</c:v>
                </c:pt>
                <c:pt idx="4">
                  <c:v>nad 55 let</c:v>
                </c:pt>
              </c:strCache>
            </c:strRef>
          </c:cat>
          <c:val>
            <c:numRef>
              <c:f>Grafi!$B$144:$B$148</c:f>
              <c:numCache>
                <c:formatCode>General</c:formatCode>
                <c:ptCount val="5"/>
                <c:pt idx="0">
                  <c:v>3</c:v>
                </c:pt>
                <c:pt idx="1">
                  <c:v>26</c:v>
                </c:pt>
                <c:pt idx="2">
                  <c:v>45</c:v>
                </c:pt>
                <c:pt idx="3">
                  <c:v>30</c:v>
                </c:pt>
                <c:pt idx="4">
                  <c:v>49</c:v>
                </c:pt>
              </c:numCache>
            </c:numRef>
          </c:val>
          <c:extLst>
            <c:ext xmlns:c16="http://schemas.microsoft.com/office/drawing/2014/chart" uri="{C3380CC4-5D6E-409C-BE32-E72D297353CC}">
              <c16:uniqueId val="{00000000-8B89-48E9-9691-02A7FE7E86D5}"/>
            </c:ext>
          </c:extLst>
        </c:ser>
        <c:dLbls>
          <c:dLblPos val="outEnd"/>
          <c:showLegendKey val="0"/>
          <c:showVal val="1"/>
          <c:showCatName val="0"/>
          <c:showSerName val="0"/>
          <c:showPercent val="0"/>
          <c:showBubbleSize val="0"/>
        </c:dLbls>
        <c:gapWidth val="182"/>
        <c:axId val="912486560"/>
        <c:axId val="912488480"/>
      </c:barChart>
      <c:catAx>
        <c:axId val="912486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Starost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12488480"/>
        <c:crosses val="autoZero"/>
        <c:auto val="1"/>
        <c:lblAlgn val="ctr"/>
        <c:lblOffset val="100"/>
        <c:noMultiLvlLbl val="0"/>
      </c:catAx>
      <c:valAx>
        <c:axId val="912488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kandidatov</a:t>
                </a:r>
                <a:endParaRPr lang="sl-SI"/>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124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711460-11A5-4E53-B87A-006567E4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2755</Words>
  <Characters>17003</Characters>
  <Application>Microsoft Office Word</Application>
  <DocSecurity>0</DocSecurity>
  <Lines>265</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dc:description/>
  <cp:lastModifiedBy>Simona Cvelbar</cp:lastModifiedBy>
  <cp:revision>3</cp:revision>
  <cp:lastPrinted>2025-05-23T11:03:00Z</cp:lastPrinted>
  <dcterms:created xsi:type="dcterms:W3CDTF">2025-06-24T08:03:00Z</dcterms:created>
  <dcterms:modified xsi:type="dcterms:W3CDTF">2025-06-24T08:06:00Z</dcterms:modified>
</cp:coreProperties>
</file>