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223" w:rsidRDefault="00D52223" w:rsidP="00D52223">
      <w:pPr>
        <w:spacing w:after="0" w:line="240" w:lineRule="auto"/>
        <w:jc w:val="center"/>
        <w:rPr>
          <w:rFonts w:cstheme="minorHAnsi"/>
          <w:b/>
          <w:color w:val="323E4F" w:themeColor="text2" w:themeShade="BF"/>
          <w:sz w:val="24"/>
          <w:szCs w:val="24"/>
          <w:lang w:val="it-IT"/>
        </w:rPr>
      </w:pPr>
    </w:p>
    <w:p w:rsidR="0036340F" w:rsidRPr="0036340F" w:rsidRDefault="0036340F" w:rsidP="0036340F">
      <w:pPr>
        <w:spacing w:after="0" w:line="240" w:lineRule="auto"/>
        <w:jc w:val="center"/>
        <w:rPr>
          <w:noProof/>
          <w:color w:val="323E4F" w:themeColor="text2" w:themeShade="BF"/>
          <w:lang w:val="it-IT"/>
        </w:rPr>
      </w:pPr>
      <w:r w:rsidRPr="0036340F">
        <w:rPr>
          <w:rFonts w:ascii="Arial" w:hAnsi="Arial" w:cs="Arial"/>
          <w:b/>
          <w:color w:val="323E4F" w:themeColor="text2" w:themeShade="BF"/>
          <w:sz w:val="24"/>
          <w:szCs w:val="24"/>
          <w:lang w:val="it-IT"/>
        </w:rPr>
        <w:t>VZPOSTAVITEV</w:t>
      </w:r>
      <w:r w:rsidRPr="0036340F">
        <w:rPr>
          <w:noProof/>
          <w:color w:val="323E4F" w:themeColor="text2" w:themeShade="BF"/>
          <w:lang w:val="it-IT"/>
        </w:rPr>
        <w:t xml:space="preserve"> </w:t>
      </w:r>
      <w:r w:rsidRPr="0036340F">
        <w:rPr>
          <w:rFonts w:ascii="Arial" w:hAnsi="Arial" w:cs="Arial"/>
          <w:b/>
          <w:color w:val="323E4F" w:themeColor="text2" w:themeShade="BF"/>
          <w:sz w:val="24"/>
          <w:szCs w:val="24"/>
          <w:lang w:val="it-IT"/>
        </w:rPr>
        <w:t>KOMPETENČNEGA MODELA</w:t>
      </w:r>
    </w:p>
    <w:p w:rsidR="0036340F" w:rsidRPr="0036340F" w:rsidRDefault="0036340F" w:rsidP="0036340F">
      <w:pPr>
        <w:spacing w:after="0" w:line="240" w:lineRule="auto"/>
        <w:jc w:val="center"/>
        <w:rPr>
          <w:rFonts w:ascii="Arial" w:hAnsi="Arial" w:cs="Arial"/>
          <w:b/>
          <w:color w:val="323E4F" w:themeColor="text2" w:themeShade="BF"/>
          <w:sz w:val="24"/>
          <w:szCs w:val="24"/>
          <w:lang w:val="it-IT"/>
        </w:rPr>
      </w:pPr>
      <w:r w:rsidRPr="0036340F">
        <w:rPr>
          <w:rFonts w:ascii="Arial" w:hAnsi="Arial" w:cs="Arial"/>
          <w:b/>
          <w:color w:val="323E4F" w:themeColor="text2" w:themeShade="BF"/>
          <w:sz w:val="24"/>
          <w:szCs w:val="24"/>
          <w:lang w:val="it-IT"/>
        </w:rPr>
        <w:t>MAJ 2018</w:t>
      </w:r>
    </w:p>
    <w:p w:rsidR="0036340F" w:rsidRPr="009670ED" w:rsidRDefault="0036340F" w:rsidP="0036340F">
      <w:pPr>
        <w:spacing w:after="0"/>
        <w:rPr>
          <w:lang w:val="it-IT"/>
        </w:rPr>
      </w:pPr>
    </w:p>
    <w:p w:rsidR="0036340F" w:rsidRDefault="0036340F" w:rsidP="0036340F">
      <w:pPr>
        <w:spacing w:after="0" w:line="240" w:lineRule="auto"/>
        <w:rPr>
          <w:rFonts w:ascii="Arial" w:hAnsi="Arial" w:cs="Arial"/>
          <w:color w:val="44546A" w:themeColor="text2"/>
          <w:lang w:val="sl-SI"/>
        </w:rPr>
      </w:pPr>
    </w:p>
    <w:p w:rsidR="0036340F" w:rsidRPr="0036340F" w:rsidRDefault="0036340F" w:rsidP="0036340F">
      <w:pPr>
        <w:spacing w:after="0" w:line="240" w:lineRule="auto"/>
        <w:rPr>
          <w:rFonts w:ascii="Arial" w:hAnsi="Arial" w:cs="Arial"/>
          <w:color w:val="323E4F" w:themeColor="text2" w:themeShade="BF"/>
          <w:sz w:val="20"/>
          <w:szCs w:val="20"/>
          <w:lang w:val="sl-SI"/>
        </w:rPr>
      </w:pPr>
      <w:r w:rsidRPr="0036340F">
        <w:rPr>
          <w:rFonts w:ascii="Arial" w:hAnsi="Arial" w:cs="Arial"/>
          <w:color w:val="323E4F" w:themeColor="text2" w:themeShade="BF"/>
          <w:sz w:val="20"/>
          <w:szCs w:val="20"/>
          <w:lang w:val="sl-SI"/>
        </w:rPr>
        <w:t>Spoštovani sodelavci!</w:t>
      </w:r>
    </w:p>
    <w:p w:rsidR="0036340F" w:rsidRPr="0036340F" w:rsidRDefault="0036340F" w:rsidP="0036340F">
      <w:pPr>
        <w:spacing w:after="0" w:line="240" w:lineRule="auto"/>
        <w:jc w:val="both"/>
        <w:rPr>
          <w:rFonts w:ascii="Arial" w:hAnsi="Arial" w:cs="Arial"/>
          <w:color w:val="323E4F" w:themeColor="text2" w:themeShade="BF"/>
          <w:sz w:val="20"/>
          <w:szCs w:val="20"/>
          <w:lang w:val="sl-SI"/>
        </w:rPr>
      </w:pPr>
    </w:p>
    <w:p w:rsidR="0036340F" w:rsidRPr="0036340F" w:rsidRDefault="0036340F" w:rsidP="0036340F">
      <w:pPr>
        <w:spacing w:after="0" w:line="240" w:lineRule="auto"/>
        <w:jc w:val="both"/>
        <w:rPr>
          <w:rFonts w:ascii="Arial" w:hAnsi="Arial" w:cs="Arial"/>
          <w:color w:val="323E4F" w:themeColor="text2" w:themeShade="BF"/>
          <w:sz w:val="20"/>
          <w:szCs w:val="20"/>
          <w:lang w:val="sl-SI"/>
        </w:rPr>
      </w:pPr>
      <w:r w:rsidRPr="0036340F">
        <w:rPr>
          <w:rFonts w:ascii="Arial" w:hAnsi="Arial" w:cs="Arial"/>
          <w:color w:val="323E4F" w:themeColor="text2" w:themeShade="BF"/>
          <w:sz w:val="20"/>
          <w:szCs w:val="20"/>
          <w:lang w:val="sl-SI"/>
        </w:rPr>
        <w:t xml:space="preserve">Sodelovanje zaposlenih pri nastanku kompetenčnega modela je zelo pomembno, če želimo, da model kompetenc odraža vrednote, kulturo in z uspehom povezan način dela v delovni sredini. Na Ministrstvu za javno upravo, Direktoratu za javni sektor, Sektorju za upravljanje s kadrovskimi viri smo se zato, v sodelovanju z zunanjimi izvajalci, lotili oblikovanja modela kompetenc, ki izhaja iz tega, kaj že obstaja in je dobro v državni upravi, ter iz vizije, kam se želimo razvijati v prihodnje. </w:t>
      </w:r>
    </w:p>
    <w:p w:rsidR="0036340F" w:rsidRPr="0036340F" w:rsidRDefault="0036340F" w:rsidP="0036340F">
      <w:pPr>
        <w:spacing w:after="0" w:line="240" w:lineRule="auto"/>
        <w:jc w:val="both"/>
        <w:rPr>
          <w:rFonts w:ascii="Arial" w:hAnsi="Arial" w:cs="Arial"/>
          <w:color w:val="323E4F" w:themeColor="text2" w:themeShade="BF"/>
          <w:sz w:val="20"/>
          <w:szCs w:val="20"/>
          <w:lang w:val="sl-SI"/>
        </w:rPr>
      </w:pPr>
    </w:p>
    <w:p w:rsidR="0036340F" w:rsidRPr="0036340F" w:rsidRDefault="0036340F" w:rsidP="0036340F">
      <w:pPr>
        <w:spacing w:after="0" w:line="240" w:lineRule="auto"/>
        <w:jc w:val="both"/>
        <w:rPr>
          <w:rFonts w:ascii="Arial" w:hAnsi="Arial" w:cs="Arial"/>
          <w:color w:val="323E4F" w:themeColor="text2" w:themeShade="BF"/>
          <w:sz w:val="20"/>
          <w:szCs w:val="20"/>
          <w:lang w:val="sl-SI"/>
        </w:rPr>
      </w:pPr>
      <w:r w:rsidRPr="0036340F">
        <w:rPr>
          <w:rFonts w:ascii="Arial" w:hAnsi="Arial" w:cs="Arial"/>
          <w:color w:val="323E4F" w:themeColor="text2" w:themeShade="BF"/>
          <w:sz w:val="20"/>
          <w:szCs w:val="20"/>
          <w:lang w:val="sl-SI"/>
        </w:rPr>
        <w:t>V aprilu in maju smo tako izvedli 80 intervjujev za določitev temeljnih in vodstvenih kompetenc z vodji in drugimi zaposlenimi iz različnih področij dela, ministrstev, organov v sestavi ministrstev in vladnih služb. Po izvedenih intervjujih so naši zunanji izvajalci informacije iz intervjujev sistematično analizirali, pri čemer so se najprej osredotočili na vsebino temeljnih kompetenc. Na ta način so prišli do nabora vedenj, ki se najpogosteje kažejo kot pomembna za učinkovito delo v državni upravi, ne glede na to, kje kdo dela. Na drugi strani so pregledali strateške dokumente javne uprave in modele kompetenc državnih uprav iz tujine ter pripravili teoretični predlog temeljnih kompetenc.</w:t>
      </w:r>
    </w:p>
    <w:p w:rsidR="0036340F" w:rsidRPr="0036340F" w:rsidRDefault="0036340F" w:rsidP="0036340F">
      <w:pPr>
        <w:spacing w:after="0" w:line="240" w:lineRule="auto"/>
        <w:jc w:val="both"/>
        <w:rPr>
          <w:rFonts w:ascii="Arial" w:hAnsi="Arial" w:cs="Arial"/>
          <w:color w:val="323E4F" w:themeColor="text2" w:themeShade="BF"/>
          <w:sz w:val="20"/>
          <w:szCs w:val="20"/>
          <w:lang w:val="sl-SI"/>
        </w:rPr>
      </w:pPr>
    </w:p>
    <w:p w:rsidR="0036340F" w:rsidRPr="0036340F" w:rsidRDefault="0036340F" w:rsidP="0036340F">
      <w:pPr>
        <w:spacing w:after="0" w:line="240" w:lineRule="auto"/>
        <w:jc w:val="both"/>
        <w:rPr>
          <w:rFonts w:ascii="Arial" w:hAnsi="Arial" w:cs="Arial"/>
          <w:color w:val="323E4F" w:themeColor="text2" w:themeShade="BF"/>
          <w:sz w:val="20"/>
          <w:szCs w:val="20"/>
          <w:lang w:val="sl-SI"/>
        </w:rPr>
      </w:pPr>
      <w:r w:rsidRPr="0036340F">
        <w:rPr>
          <w:rFonts w:ascii="Arial" w:hAnsi="Arial" w:cs="Arial"/>
          <w:color w:val="323E4F" w:themeColor="text2" w:themeShade="BF"/>
          <w:sz w:val="20"/>
          <w:szCs w:val="20"/>
          <w:lang w:val="sl-SI"/>
        </w:rPr>
        <w:t>Vse to so bili gradniki, na katerih so sodelavci iz ožje medresorske delovne skupine na delavnici 11. maja 2018 skušali oblikovati smiselne sklope vedenj, ki bi določali temeljne kompetence, drugi sodelavci pa so jih še enkrat prevetrili v okviru fokusne skupine 16. maja 2018. Na podlagi teh aktivnosti je nastal osnutek sklopov vedenj, ki so tako pomembna za delo v državni upravi, da bi jih bilo smiselno uvrstiti med vedenjske opise temeljnih kompetenc. Da bi bila izbrana vedenja zares ustrezna, jih bomo v drugi polovici maja, v obliki spletne ankete, poslali v ovrednotenje še širšemu vzorcu zaposlenih v organih državne uprave. Podobne aktivnosti bodo v drugi polovici maja in v začetku junija sledile še za izbor vedenj za vodstvene kompetence.</w:t>
      </w:r>
    </w:p>
    <w:p w:rsidR="0036340F" w:rsidRPr="0036340F" w:rsidRDefault="0036340F" w:rsidP="0036340F">
      <w:pPr>
        <w:spacing w:after="0" w:line="240" w:lineRule="auto"/>
        <w:jc w:val="both"/>
        <w:rPr>
          <w:rFonts w:ascii="Arial" w:hAnsi="Arial" w:cs="Arial"/>
          <w:color w:val="323E4F" w:themeColor="text2" w:themeShade="BF"/>
          <w:sz w:val="20"/>
          <w:szCs w:val="20"/>
          <w:lang w:val="sl-SI"/>
        </w:rPr>
      </w:pPr>
    </w:p>
    <w:p w:rsidR="0036340F" w:rsidRPr="0036340F" w:rsidRDefault="0036340F" w:rsidP="0036340F">
      <w:pPr>
        <w:spacing w:after="0" w:line="240" w:lineRule="auto"/>
        <w:jc w:val="both"/>
        <w:rPr>
          <w:rFonts w:ascii="Arial" w:hAnsi="Arial" w:cs="Arial"/>
          <w:color w:val="323E4F" w:themeColor="text2" w:themeShade="BF"/>
          <w:sz w:val="20"/>
          <w:szCs w:val="20"/>
          <w:lang w:val="sl-SI"/>
        </w:rPr>
      </w:pPr>
      <w:r w:rsidRPr="0036340F">
        <w:rPr>
          <w:rFonts w:ascii="Arial" w:hAnsi="Arial" w:cs="Arial"/>
          <w:color w:val="323E4F" w:themeColor="text2" w:themeShade="BF"/>
          <w:sz w:val="20"/>
          <w:szCs w:val="20"/>
          <w:lang w:val="sl-SI"/>
        </w:rPr>
        <w:t xml:space="preserve">Namen in vsebino posameznih aktivnosti lahko spremljate na spletni strani našega ministrstva, kjer smo v objektiv ujeli tudi vtise aktivnega sodelovanja udeležencev: </w:t>
      </w:r>
    </w:p>
    <w:p w:rsidR="0036340F" w:rsidRPr="0036340F" w:rsidRDefault="0036340F" w:rsidP="0036340F">
      <w:pPr>
        <w:spacing w:after="0" w:line="240" w:lineRule="auto"/>
        <w:jc w:val="both"/>
        <w:rPr>
          <w:rFonts w:ascii="Arial" w:hAnsi="Arial" w:cs="Arial"/>
          <w:color w:val="323E4F" w:themeColor="text2" w:themeShade="BF"/>
          <w:sz w:val="20"/>
          <w:szCs w:val="20"/>
          <w:lang w:val="sl-SI"/>
        </w:rPr>
      </w:pPr>
    </w:p>
    <w:p w:rsidR="0036340F" w:rsidRPr="0036340F" w:rsidRDefault="0036340F" w:rsidP="0036340F">
      <w:pPr>
        <w:spacing w:after="0" w:line="240" w:lineRule="auto"/>
        <w:jc w:val="both"/>
        <w:rPr>
          <w:rFonts w:ascii="Arial" w:hAnsi="Arial" w:cs="Arial"/>
          <w:color w:val="323E4F" w:themeColor="text2" w:themeShade="BF"/>
          <w:sz w:val="20"/>
          <w:szCs w:val="20"/>
          <w:lang w:val="sl-SI"/>
        </w:rPr>
      </w:pPr>
      <w:hyperlink r:id="rId6" w:history="1">
        <w:r w:rsidRPr="0036340F">
          <w:rPr>
            <w:rStyle w:val="Hiperpovezava"/>
            <w:rFonts w:ascii="Arial" w:hAnsi="Arial" w:cs="Arial"/>
            <w:color w:val="323E4F" w:themeColor="text2" w:themeShade="BF"/>
            <w:sz w:val="20"/>
            <w:szCs w:val="20"/>
            <w:lang w:val="sl-SI"/>
          </w:rPr>
          <w:t>http://www.mju.gov.si/si/delovna_podrocja/zaposleni_v_drzavni_upravi/projekt_vzpostavitev_kompetencnega_modela/</w:t>
        </w:r>
      </w:hyperlink>
    </w:p>
    <w:p w:rsidR="0036340F" w:rsidRPr="0036340F" w:rsidRDefault="0036340F" w:rsidP="0036340F">
      <w:pPr>
        <w:spacing w:after="0" w:line="240" w:lineRule="auto"/>
        <w:jc w:val="both"/>
        <w:rPr>
          <w:rFonts w:ascii="Arial" w:hAnsi="Arial" w:cs="Arial"/>
          <w:color w:val="323E4F" w:themeColor="text2" w:themeShade="BF"/>
          <w:sz w:val="20"/>
          <w:szCs w:val="20"/>
          <w:lang w:val="sl-SI"/>
        </w:rPr>
      </w:pPr>
    </w:p>
    <w:p w:rsidR="0036340F" w:rsidRPr="0036340F" w:rsidRDefault="0036340F" w:rsidP="0036340F">
      <w:pPr>
        <w:spacing w:after="0" w:line="240" w:lineRule="auto"/>
        <w:jc w:val="both"/>
        <w:rPr>
          <w:rFonts w:ascii="Arial" w:hAnsi="Arial" w:cs="Arial"/>
          <w:color w:val="323E4F" w:themeColor="text2" w:themeShade="BF"/>
          <w:sz w:val="20"/>
          <w:szCs w:val="20"/>
          <w:lang w:val="sl-SI"/>
        </w:rPr>
      </w:pPr>
      <w:r w:rsidRPr="0036340F">
        <w:rPr>
          <w:rFonts w:ascii="Arial" w:hAnsi="Arial" w:cs="Arial"/>
          <w:color w:val="323E4F" w:themeColor="text2" w:themeShade="BF"/>
          <w:sz w:val="20"/>
          <w:szCs w:val="20"/>
          <w:lang w:val="sl-SI"/>
        </w:rPr>
        <w:t>Vsem, ki ste ali kakorkoli boste sodelovali v projektu vzpostavitve kompetenčnega modela za državno upravo, se že vnaprej iskreno zahvaljujemo. Mi pa vas bomo še naprej obveščali o poteku in rezultatih projekta.</w:t>
      </w:r>
    </w:p>
    <w:p w:rsidR="0036340F" w:rsidRPr="0036340F" w:rsidRDefault="0036340F" w:rsidP="0036340F">
      <w:pPr>
        <w:spacing w:after="0" w:line="240" w:lineRule="auto"/>
        <w:jc w:val="both"/>
        <w:rPr>
          <w:rFonts w:ascii="Arial" w:hAnsi="Arial" w:cs="Arial"/>
          <w:color w:val="323E4F" w:themeColor="text2" w:themeShade="BF"/>
          <w:sz w:val="20"/>
          <w:szCs w:val="20"/>
          <w:lang w:val="sl-SI"/>
        </w:rPr>
      </w:pPr>
      <w:bookmarkStart w:id="0" w:name="_GoBack"/>
      <w:bookmarkEnd w:id="0"/>
    </w:p>
    <w:p w:rsidR="0036340F" w:rsidRPr="0036340F" w:rsidRDefault="0036340F" w:rsidP="0036340F">
      <w:pPr>
        <w:spacing w:after="0" w:line="240" w:lineRule="auto"/>
        <w:jc w:val="both"/>
        <w:rPr>
          <w:rFonts w:ascii="Arial" w:hAnsi="Arial" w:cs="Arial"/>
          <w:color w:val="323E4F" w:themeColor="text2" w:themeShade="BF"/>
          <w:sz w:val="20"/>
          <w:szCs w:val="20"/>
          <w:lang w:val="sl-SI"/>
        </w:rPr>
      </w:pPr>
    </w:p>
    <w:p w:rsidR="0036340F" w:rsidRPr="0036340F" w:rsidRDefault="0036340F" w:rsidP="0036340F">
      <w:pPr>
        <w:spacing w:after="0" w:line="240" w:lineRule="auto"/>
        <w:jc w:val="both"/>
        <w:rPr>
          <w:rFonts w:ascii="Arial" w:hAnsi="Arial" w:cs="Arial"/>
          <w:color w:val="323E4F" w:themeColor="text2" w:themeShade="BF"/>
          <w:sz w:val="20"/>
          <w:szCs w:val="20"/>
          <w:lang w:val="sl-SI"/>
        </w:rPr>
      </w:pPr>
      <w:r w:rsidRPr="0036340F">
        <w:rPr>
          <w:rFonts w:ascii="Arial" w:hAnsi="Arial" w:cs="Arial"/>
          <w:color w:val="323E4F" w:themeColor="text2" w:themeShade="BF"/>
          <w:sz w:val="20"/>
          <w:szCs w:val="20"/>
          <w:lang w:val="sl-SI"/>
        </w:rPr>
        <w:t>Lepo vas pozdravljamo,</w:t>
      </w:r>
    </w:p>
    <w:p w:rsidR="0036340F" w:rsidRPr="0036340F" w:rsidRDefault="0036340F" w:rsidP="0036340F">
      <w:pPr>
        <w:spacing w:after="0" w:line="240" w:lineRule="auto"/>
        <w:jc w:val="both"/>
        <w:rPr>
          <w:rFonts w:ascii="Arial" w:hAnsi="Arial" w:cs="Arial"/>
          <w:color w:val="323E4F" w:themeColor="text2" w:themeShade="BF"/>
          <w:sz w:val="20"/>
          <w:szCs w:val="20"/>
          <w:lang w:val="sl-SI"/>
        </w:rPr>
      </w:pPr>
    </w:p>
    <w:p w:rsidR="00A278CE" w:rsidRPr="0036340F" w:rsidRDefault="0036340F" w:rsidP="0036340F">
      <w:pPr>
        <w:rPr>
          <w:color w:val="323E4F" w:themeColor="text2" w:themeShade="BF"/>
          <w:lang w:val="sl-SI"/>
        </w:rPr>
      </w:pPr>
      <w:r w:rsidRPr="0036340F">
        <w:rPr>
          <w:rFonts w:ascii="Arial" w:hAnsi="Arial" w:cs="Arial"/>
          <w:color w:val="323E4F" w:themeColor="text2" w:themeShade="BF"/>
          <w:sz w:val="20"/>
          <w:szCs w:val="20"/>
          <w:lang w:val="sl-SI"/>
        </w:rPr>
        <w:t>Projektna skupina za Vzpostavitev kompetenčnega modela, Ministrstvo za javno upravo, Direktorat za javni sektor, Sektor za upravljanje s kadrovskimi</w:t>
      </w:r>
    </w:p>
    <w:sectPr w:rsidR="00A278CE" w:rsidRPr="0036340F" w:rsidSect="00D52223">
      <w:headerReference w:type="default" r:id="rId7"/>
      <w:footerReference w:type="default" r:id="rId8"/>
      <w:pgSz w:w="11906" w:h="16838"/>
      <w:pgMar w:top="1417" w:right="1417" w:bottom="1417" w:left="1417" w:header="0"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23" w:rsidRDefault="00D52223" w:rsidP="00D52223">
      <w:pPr>
        <w:spacing w:after="0" w:line="240" w:lineRule="auto"/>
      </w:pPr>
      <w:r>
        <w:separator/>
      </w:r>
    </w:p>
  </w:endnote>
  <w:endnote w:type="continuationSeparator" w:id="0">
    <w:p w:rsidR="00D52223" w:rsidRDefault="00D52223" w:rsidP="00D5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223" w:rsidRDefault="00D52223" w:rsidP="00D52223">
    <w:pPr>
      <w:pStyle w:val="Noga"/>
      <w:ind w:left="-1417"/>
    </w:pPr>
    <w:r>
      <w:rPr>
        <w:noProof/>
        <w:lang w:eastAsia="sl-SI"/>
      </w:rPr>
      <w:drawing>
        <wp:inline distT="0" distB="0" distL="0" distR="0" wp14:anchorId="1EB13DD1" wp14:editId="109D3B24">
          <wp:extent cx="7862400" cy="1296000"/>
          <wp:effectExtent l="0" t="0" r="5715" b="0"/>
          <wp:docPr id="226" name="Picture 9" descr="Dekorativ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96 Footer 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2400" cy="1296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23" w:rsidRDefault="00D52223" w:rsidP="00D52223">
      <w:pPr>
        <w:spacing w:after="0" w:line="240" w:lineRule="auto"/>
      </w:pPr>
      <w:r>
        <w:separator/>
      </w:r>
    </w:p>
  </w:footnote>
  <w:footnote w:type="continuationSeparator" w:id="0">
    <w:p w:rsidR="00D52223" w:rsidRDefault="00D52223" w:rsidP="00D52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223" w:rsidRPr="00D52223" w:rsidRDefault="00D52223" w:rsidP="00D52223">
    <w:pPr>
      <w:pStyle w:val="Glava"/>
      <w:ind w:left="-1418"/>
      <w:rPr>
        <w:rFonts w:ascii="Arial" w:hAnsi="Arial" w:cs="Arial"/>
        <w:noProof/>
        <w:sz w:val="28"/>
        <w:szCs w:val="28"/>
      </w:rPr>
    </w:pPr>
    <w:r w:rsidRPr="005404FA">
      <w:rPr>
        <w:rFonts w:ascii="Arial" w:hAnsi="Arial" w:cs="Arial"/>
        <w:noProof/>
        <w:sz w:val="28"/>
        <w:szCs w:val="28"/>
        <w:lang w:eastAsia="sl-SI"/>
      </w:rPr>
      <w:drawing>
        <wp:inline distT="0" distB="0" distL="0" distR="0" wp14:anchorId="132FD034" wp14:editId="2C531D94">
          <wp:extent cx="4517390" cy="1337310"/>
          <wp:effectExtent l="0" t="0" r="0" b="0"/>
          <wp:docPr id="222" name="Picture 8" descr="Dekorativ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96 Header 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390" cy="1337310"/>
                  </a:xfrm>
                  <a:prstGeom prst="rect">
                    <a:avLst/>
                  </a:prstGeom>
                </pic:spPr>
              </pic:pic>
            </a:graphicData>
          </a:graphic>
        </wp:inline>
      </w:drawing>
    </w:r>
    <w:r>
      <w:rPr>
        <w:noProof/>
        <w:lang w:eastAsia="sl-SI"/>
      </w:rPr>
      <w:drawing>
        <wp:inline distT="0" distB="0" distL="0" distR="0" wp14:anchorId="0BA28392" wp14:editId="749E327B">
          <wp:extent cx="2372360" cy="313055"/>
          <wp:effectExtent l="0" t="0" r="8890" b="0"/>
          <wp:docPr id="223" name="Slika 223" descr="Republika Slovenija, 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r>
      <w:rPr>
        <w:rFonts w:ascii="Arial" w:hAnsi="Arial" w:cs="Arial"/>
        <w:noProof/>
        <w:sz w:val="28"/>
        <w:szCs w:val="28"/>
      </w:rPr>
      <w:tab/>
    </w:r>
    <w:r>
      <w:rPr>
        <w:rFonts w:ascii="Arial" w:hAnsi="Arial" w:cs="Arial"/>
        <w:noProof/>
        <w:sz w:val="28"/>
        <w:szCs w:val="28"/>
        <w:lang w:eastAsia="sl-SI"/>
      </w:rPr>
      <w:drawing>
        <wp:inline distT="0" distB="0" distL="0" distR="0" wp14:anchorId="74038C98" wp14:editId="4735A36C">
          <wp:extent cx="756285" cy="1152525"/>
          <wp:effectExtent l="0" t="0" r="5715" b="9525"/>
          <wp:docPr id="224" name="Slika 224" descr="Logotip Skupaj za razvoj in 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85" cy="1152525"/>
                  </a:xfrm>
                  <a:prstGeom prst="rect">
                    <a:avLst/>
                  </a:prstGeom>
                  <a:noFill/>
                </pic:spPr>
              </pic:pic>
            </a:graphicData>
          </a:graphic>
        </wp:inline>
      </w:drawing>
    </w:r>
    <w:r>
      <w:rPr>
        <w:rFonts w:ascii="Arial" w:hAnsi="Arial" w:cs="Arial"/>
        <w:noProof/>
        <w:sz w:val="28"/>
        <w:szCs w:val="28"/>
      </w:rPr>
      <w:tab/>
    </w:r>
    <w:r>
      <w:rPr>
        <w:rFonts w:ascii="Arial" w:hAnsi="Arial" w:cs="Arial"/>
        <w:noProof/>
        <w:sz w:val="28"/>
        <w:szCs w:val="28"/>
        <w:lang w:eastAsia="sl-SI"/>
      </w:rPr>
      <w:drawing>
        <wp:inline distT="0" distB="0" distL="0" distR="0" wp14:anchorId="6FCB37FB" wp14:editId="622F788A">
          <wp:extent cx="1304925" cy="652145"/>
          <wp:effectExtent l="0" t="0" r="9525" b="0"/>
          <wp:docPr id="225" name="Slika 225" descr="Logotip Evropska unija, Evropski socialni s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6521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23"/>
    <w:rsid w:val="00210F1C"/>
    <w:rsid w:val="00337E60"/>
    <w:rsid w:val="0036340F"/>
    <w:rsid w:val="00420201"/>
    <w:rsid w:val="00A278CE"/>
    <w:rsid w:val="00A56ADF"/>
    <w:rsid w:val="00D52223"/>
    <w:rsid w:val="00EB26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BAA61"/>
  <w15:chartTrackingRefBased/>
  <w15:docId w15:val="{451AD0FE-1761-4AFE-B8D5-69651F66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6340F"/>
    <w:pPr>
      <w:spacing w:after="200" w:line="276" w:lineRule="auto"/>
    </w:pPr>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52223"/>
    <w:pPr>
      <w:tabs>
        <w:tab w:val="center" w:pos="4536"/>
        <w:tab w:val="right" w:pos="9072"/>
      </w:tabs>
      <w:spacing w:after="0" w:line="240" w:lineRule="auto"/>
    </w:pPr>
    <w:rPr>
      <w:lang w:val="sl-SI"/>
    </w:rPr>
  </w:style>
  <w:style w:type="character" w:customStyle="1" w:styleId="GlavaZnak">
    <w:name w:val="Glava Znak"/>
    <w:basedOn w:val="Privzetapisavaodstavka"/>
    <w:link w:val="Glava"/>
    <w:uiPriority w:val="99"/>
    <w:rsid w:val="00D52223"/>
  </w:style>
  <w:style w:type="paragraph" w:styleId="Noga">
    <w:name w:val="footer"/>
    <w:basedOn w:val="Navaden"/>
    <w:link w:val="NogaZnak"/>
    <w:uiPriority w:val="99"/>
    <w:unhideWhenUsed/>
    <w:rsid w:val="00D52223"/>
    <w:pPr>
      <w:tabs>
        <w:tab w:val="center" w:pos="4536"/>
        <w:tab w:val="right" w:pos="9072"/>
      </w:tabs>
      <w:spacing w:after="0" w:line="240" w:lineRule="auto"/>
    </w:pPr>
    <w:rPr>
      <w:lang w:val="sl-SI"/>
    </w:rPr>
  </w:style>
  <w:style w:type="character" w:customStyle="1" w:styleId="NogaZnak">
    <w:name w:val="Noga Znak"/>
    <w:basedOn w:val="Privzetapisavaodstavka"/>
    <w:link w:val="Noga"/>
    <w:uiPriority w:val="99"/>
    <w:rsid w:val="00D52223"/>
  </w:style>
  <w:style w:type="character" w:styleId="Hiperpovezava">
    <w:name w:val="Hyperlink"/>
    <w:basedOn w:val="Privzetapisavaodstavka"/>
    <w:uiPriority w:val="99"/>
    <w:unhideWhenUsed/>
    <w:rsid w:val="00A278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ju.gov.si/si/delovna_podrocja/zaposleni_v_drzavni_upravi/projekt_vzpostavitev_kompetencnega_model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VZPOSTAVITEV KOMPETENČNEGA MODELA</vt:lpstr>
    </vt:vector>
  </TitlesOfParts>
  <Company>MJU</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Vzpostavitev kompetenčnega modela - maj 2018</dc:title>
  <dc:subject/>
  <dc:creator>Dunja Labović Begović</dc:creator>
  <cp:keywords/>
  <dc:description/>
  <cp:lastModifiedBy>Dunja Labović Begović</cp:lastModifiedBy>
  <cp:revision>2</cp:revision>
  <dcterms:created xsi:type="dcterms:W3CDTF">2020-11-11T10:13:00Z</dcterms:created>
  <dcterms:modified xsi:type="dcterms:W3CDTF">2020-11-11T10:13:00Z</dcterms:modified>
</cp:coreProperties>
</file>