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BA96" w14:textId="77777777" w:rsidR="00F34EBA" w:rsidRDefault="00F34EBA" w:rsidP="00F34EBA">
      <w:pPr>
        <w:jc w:val="center"/>
        <w:rPr>
          <w:sz w:val="52"/>
          <w:szCs w:val="52"/>
        </w:rPr>
      </w:pPr>
    </w:p>
    <w:p w14:paraId="675C0CD6" w14:textId="77777777" w:rsidR="00133343" w:rsidRDefault="00133343" w:rsidP="00F34EBA">
      <w:pPr>
        <w:jc w:val="center"/>
        <w:rPr>
          <w:sz w:val="52"/>
          <w:szCs w:val="52"/>
        </w:rPr>
      </w:pPr>
    </w:p>
    <w:p w14:paraId="39B67FEB" w14:textId="77777777" w:rsidR="00133343" w:rsidRDefault="00133343" w:rsidP="00F34EBA">
      <w:pPr>
        <w:jc w:val="center"/>
        <w:rPr>
          <w:sz w:val="52"/>
          <w:szCs w:val="52"/>
        </w:rPr>
      </w:pPr>
    </w:p>
    <w:p w14:paraId="67917627" w14:textId="77777777" w:rsidR="00133343" w:rsidRDefault="00133343" w:rsidP="00F34EBA">
      <w:pPr>
        <w:jc w:val="center"/>
        <w:rPr>
          <w:sz w:val="52"/>
          <w:szCs w:val="52"/>
        </w:rPr>
      </w:pPr>
    </w:p>
    <w:p w14:paraId="7BF57094" w14:textId="77777777" w:rsidR="00133343" w:rsidRDefault="00133343" w:rsidP="00F34EBA">
      <w:pPr>
        <w:jc w:val="center"/>
        <w:rPr>
          <w:sz w:val="52"/>
          <w:szCs w:val="52"/>
        </w:rPr>
      </w:pPr>
    </w:p>
    <w:p w14:paraId="44FB5CA3" w14:textId="77777777" w:rsidR="00133343" w:rsidRDefault="00133343" w:rsidP="00F34EBA">
      <w:pPr>
        <w:jc w:val="center"/>
        <w:rPr>
          <w:sz w:val="52"/>
          <w:szCs w:val="52"/>
        </w:rPr>
      </w:pPr>
    </w:p>
    <w:p w14:paraId="600C1606" w14:textId="77777777" w:rsidR="00133343" w:rsidRDefault="00133343" w:rsidP="00F34EBA">
      <w:pPr>
        <w:jc w:val="center"/>
        <w:rPr>
          <w:sz w:val="52"/>
          <w:szCs w:val="52"/>
        </w:rPr>
      </w:pPr>
    </w:p>
    <w:p w14:paraId="3C5B340E" w14:textId="77777777" w:rsidR="00133343" w:rsidRDefault="00133343" w:rsidP="00F34EBA">
      <w:pPr>
        <w:jc w:val="center"/>
        <w:rPr>
          <w:sz w:val="52"/>
          <w:szCs w:val="52"/>
        </w:rPr>
      </w:pPr>
    </w:p>
    <w:p w14:paraId="29FAB142" w14:textId="77777777" w:rsidR="00133343" w:rsidRDefault="00133343" w:rsidP="00F34EBA">
      <w:pPr>
        <w:jc w:val="center"/>
        <w:rPr>
          <w:sz w:val="52"/>
          <w:szCs w:val="52"/>
        </w:rPr>
      </w:pPr>
    </w:p>
    <w:p w14:paraId="690227FF" w14:textId="77777777" w:rsidR="00133343" w:rsidRDefault="00133343" w:rsidP="00F34EBA">
      <w:pPr>
        <w:jc w:val="center"/>
        <w:rPr>
          <w:sz w:val="52"/>
          <w:szCs w:val="52"/>
        </w:rPr>
      </w:pPr>
    </w:p>
    <w:p w14:paraId="36C363BF" w14:textId="77777777" w:rsidR="00133343" w:rsidRDefault="00133343" w:rsidP="00F34EBA">
      <w:pPr>
        <w:jc w:val="center"/>
        <w:rPr>
          <w:sz w:val="52"/>
          <w:szCs w:val="52"/>
        </w:rPr>
      </w:pPr>
    </w:p>
    <w:p w14:paraId="7187F2FE" w14:textId="77777777" w:rsidR="00F34EBA" w:rsidRDefault="00F34EBA" w:rsidP="00F34EBA">
      <w:pPr>
        <w:jc w:val="center"/>
        <w:rPr>
          <w:b/>
          <w:color w:val="000080"/>
          <w:sz w:val="48"/>
          <w:szCs w:val="48"/>
        </w:rPr>
      </w:pPr>
    </w:p>
    <w:p w14:paraId="617060ED" w14:textId="77777777" w:rsidR="00570448" w:rsidRDefault="00570448" w:rsidP="00F34EBA">
      <w:pPr>
        <w:jc w:val="center"/>
        <w:rPr>
          <w:b/>
          <w:color w:val="000080"/>
          <w:sz w:val="48"/>
          <w:szCs w:val="48"/>
        </w:rPr>
      </w:pPr>
    </w:p>
    <w:p w14:paraId="46F8B4D1" w14:textId="77777777" w:rsidR="00570448" w:rsidRDefault="00570448" w:rsidP="00F34EBA">
      <w:pPr>
        <w:jc w:val="center"/>
        <w:rPr>
          <w:b/>
          <w:color w:val="000080"/>
          <w:sz w:val="48"/>
          <w:szCs w:val="48"/>
        </w:rPr>
      </w:pPr>
    </w:p>
    <w:p w14:paraId="2C64D0FF" w14:textId="77777777" w:rsidR="00570448" w:rsidRDefault="00570448" w:rsidP="00F34EBA">
      <w:pPr>
        <w:jc w:val="center"/>
        <w:rPr>
          <w:b/>
          <w:color w:val="000080"/>
          <w:sz w:val="48"/>
          <w:szCs w:val="48"/>
        </w:rPr>
      </w:pPr>
    </w:p>
    <w:p w14:paraId="05C3E809" w14:textId="77777777" w:rsidR="00570448" w:rsidRDefault="00570448" w:rsidP="00F34EBA">
      <w:pPr>
        <w:jc w:val="center"/>
        <w:rPr>
          <w:b/>
          <w:color w:val="000080"/>
          <w:sz w:val="48"/>
          <w:szCs w:val="48"/>
        </w:rPr>
      </w:pPr>
    </w:p>
    <w:p w14:paraId="477825CC" w14:textId="77777777" w:rsidR="00570448" w:rsidRDefault="00570448" w:rsidP="00F34EBA">
      <w:pPr>
        <w:jc w:val="center"/>
        <w:rPr>
          <w:b/>
          <w:color w:val="000080"/>
          <w:sz w:val="48"/>
          <w:szCs w:val="48"/>
        </w:rPr>
      </w:pPr>
    </w:p>
    <w:p w14:paraId="075084CB" w14:textId="77777777" w:rsidR="00570448" w:rsidRDefault="00570448" w:rsidP="00F34EBA">
      <w:pPr>
        <w:jc w:val="center"/>
        <w:rPr>
          <w:b/>
          <w:color w:val="000080"/>
          <w:sz w:val="48"/>
          <w:szCs w:val="48"/>
        </w:rPr>
      </w:pPr>
    </w:p>
    <w:p w14:paraId="0781E6B3" w14:textId="77777777" w:rsidR="00F34EBA" w:rsidRPr="0075552F" w:rsidRDefault="00F34EBA" w:rsidP="00F34EBA">
      <w:pPr>
        <w:spacing w:line="400" w:lineRule="atLeast"/>
        <w:rPr>
          <w:rFonts w:cs="Arial"/>
        </w:rPr>
      </w:pPr>
    </w:p>
    <w:p w14:paraId="1D7C0E36" w14:textId="77777777" w:rsidR="00F34EBA" w:rsidRPr="00441F5F" w:rsidRDefault="00F34EBA" w:rsidP="00F34EBA">
      <w:pPr>
        <w:spacing w:line="400" w:lineRule="atLeast"/>
        <w:jc w:val="center"/>
        <w:rPr>
          <w:b/>
          <w:noProof/>
          <w:sz w:val="44"/>
          <w:szCs w:val="44"/>
          <w:lang w:val="sl-SI"/>
        </w:rPr>
      </w:pPr>
      <w:r w:rsidRPr="00441F5F">
        <w:rPr>
          <w:b/>
          <w:noProof/>
          <w:sz w:val="44"/>
          <w:szCs w:val="44"/>
          <w:lang w:val="sl-SI"/>
        </w:rPr>
        <w:t>VSEBINSKO POROČILO</w:t>
      </w:r>
    </w:p>
    <w:p w14:paraId="3B39F566" w14:textId="77777777" w:rsidR="00F34EBA" w:rsidRPr="00441F5F" w:rsidRDefault="00F34EBA" w:rsidP="00F34EBA">
      <w:pPr>
        <w:spacing w:line="400" w:lineRule="atLeast"/>
        <w:jc w:val="center"/>
        <w:rPr>
          <w:b/>
          <w:noProof/>
          <w:sz w:val="44"/>
          <w:szCs w:val="44"/>
          <w:lang w:val="sl-SI"/>
        </w:rPr>
      </w:pPr>
      <w:r w:rsidRPr="00441F5F">
        <w:rPr>
          <w:b/>
          <w:noProof/>
          <w:sz w:val="44"/>
          <w:szCs w:val="44"/>
          <w:lang w:val="sl-SI"/>
        </w:rPr>
        <w:t>O DELU UPRAVNIH ENOT</w:t>
      </w:r>
    </w:p>
    <w:p w14:paraId="39882458" w14:textId="77777777" w:rsidR="00F34EBA" w:rsidRPr="00441F5F" w:rsidRDefault="00F34EBA" w:rsidP="00F34EBA">
      <w:pPr>
        <w:spacing w:line="400" w:lineRule="atLeast"/>
        <w:jc w:val="center"/>
        <w:rPr>
          <w:b/>
          <w:noProof/>
          <w:sz w:val="44"/>
          <w:szCs w:val="44"/>
          <w:lang w:val="sl-SI"/>
        </w:rPr>
      </w:pPr>
      <w:r w:rsidRPr="00441F5F">
        <w:rPr>
          <w:b/>
          <w:noProof/>
          <w:sz w:val="44"/>
          <w:szCs w:val="44"/>
          <w:lang w:val="sl-SI"/>
        </w:rPr>
        <w:t>ZA LETO 20</w:t>
      </w:r>
      <w:r w:rsidR="00F25B3D" w:rsidRPr="00441F5F">
        <w:rPr>
          <w:b/>
          <w:noProof/>
          <w:sz w:val="44"/>
          <w:szCs w:val="44"/>
          <w:lang w:val="sl-SI"/>
        </w:rPr>
        <w:t>2</w:t>
      </w:r>
      <w:r w:rsidR="00ED09C8" w:rsidRPr="00441F5F">
        <w:rPr>
          <w:b/>
          <w:noProof/>
          <w:sz w:val="44"/>
          <w:szCs w:val="44"/>
          <w:lang w:val="sl-SI"/>
        </w:rPr>
        <w:t>3</w:t>
      </w:r>
    </w:p>
    <w:p w14:paraId="36E71917" w14:textId="77777777" w:rsidR="00F67F99" w:rsidRPr="00E062A8" w:rsidRDefault="00F67F99" w:rsidP="00F34EBA">
      <w:pPr>
        <w:spacing w:line="400" w:lineRule="atLeast"/>
        <w:jc w:val="center"/>
        <w:rPr>
          <w:b/>
          <w:color w:val="000080"/>
          <w:sz w:val="44"/>
          <w:szCs w:val="44"/>
          <w:lang w:val="it-IT"/>
        </w:rPr>
      </w:pPr>
    </w:p>
    <w:p w14:paraId="5ABA4804" w14:textId="77777777" w:rsidR="00F67F99" w:rsidRPr="00E062A8" w:rsidRDefault="00F67F99" w:rsidP="00F34EBA">
      <w:pPr>
        <w:spacing w:line="400" w:lineRule="atLeast"/>
        <w:jc w:val="center"/>
        <w:rPr>
          <w:b/>
          <w:color w:val="000080"/>
          <w:sz w:val="44"/>
          <w:szCs w:val="44"/>
          <w:lang w:val="it-IT"/>
        </w:rPr>
      </w:pPr>
    </w:p>
    <w:p w14:paraId="3769B84A" w14:textId="77777777" w:rsidR="00F67F99" w:rsidRPr="00E062A8" w:rsidRDefault="00F67F99" w:rsidP="00F34EBA">
      <w:pPr>
        <w:spacing w:line="400" w:lineRule="atLeast"/>
        <w:jc w:val="center"/>
        <w:rPr>
          <w:b/>
          <w:color w:val="000080"/>
          <w:sz w:val="44"/>
          <w:szCs w:val="44"/>
          <w:lang w:val="it-IT"/>
        </w:rPr>
      </w:pPr>
    </w:p>
    <w:p w14:paraId="6DCFCBDE" w14:textId="77777777" w:rsidR="00F67F99" w:rsidRPr="00E062A8" w:rsidRDefault="00F67F99" w:rsidP="00F34EBA">
      <w:pPr>
        <w:spacing w:line="400" w:lineRule="atLeast"/>
        <w:jc w:val="center"/>
        <w:rPr>
          <w:b/>
          <w:color w:val="000080"/>
          <w:sz w:val="44"/>
          <w:szCs w:val="44"/>
          <w:lang w:val="it-IT"/>
        </w:rPr>
      </w:pPr>
    </w:p>
    <w:p w14:paraId="57CCED72" w14:textId="77777777" w:rsidR="00F67F99" w:rsidRPr="00E062A8" w:rsidRDefault="00F67F99" w:rsidP="00F34EBA">
      <w:pPr>
        <w:spacing w:line="400" w:lineRule="atLeast"/>
        <w:jc w:val="center"/>
        <w:rPr>
          <w:b/>
          <w:color w:val="000080"/>
          <w:sz w:val="44"/>
          <w:szCs w:val="44"/>
          <w:lang w:val="it-IT"/>
        </w:rPr>
      </w:pPr>
    </w:p>
    <w:p w14:paraId="6BBE1A89" w14:textId="77777777" w:rsidR="00F67F99" w:rsidRPr="00E062A8" w:rsidRDefault="00F67F99" w:rsidP="00F34EBA">
      <w:pPr>
        <w:spacing w:line="400" w:lineRule="atLeast"/>
        <w:jc w:val="center"/>
        <w:rPr>
          <w:b/>
          <w:color w:val="000080"/>
          <w:sz w:val="44"/>
          <w:szCs w:val="44"/>
          <w:lang w:val="it-IT"/>
        </w:rPr>
      </w:pPr>
    </w:p>
    <w:p w14:paraId="770CD7BA" w14:textId="77777777" w:rsidR="00F67F99" w:rsidRPr="00E062A8" w:rsidRDefault="00F67F99" w:rsidP="00F34EBA">
      <w:pPr>
        <w:spacing w:line="400" w:lineRule="atLeast"/>
        <w:jc w:val="center"/>
        <w:rPr>
          <w:b/>
          <w:color w:val="000080"/>
          <w:sz w:val="44"/>
          <w:szCs w:val="44"/>
          <w:lang w:val="it-IT"/>
        </w:rPr>
      </w:pPr>
    </w:p>
    <w:p w14:paraId="42BCF261" w14:textId="77777777" w:rsidR="00F67F99" w:rsidRPr="00E062A8" w:rsidRDefault="00F67F99" w:rsidP="00F34EBA">
      <w:pPr>
        <w:spacing w:line="400" w:lineRule="atLeast"/>
        <w:jc w:val="center"/>
        <w:rPr>
          <w:b/>
          <w:color w:val="000080"/>
          <w:sz w:val="44"/>
          <w:szCs w:val="44"/>
          <w:lang w:val="it-IT"/>
        </w:rPr>
      </w:pPr>
    </w:p>
    <w:p w14:paraId="65AB5E29" w14:textId="77777777" w:rsidR="00F67F99" w:rsidRPr="00E062A8" w:rsidRDefault="00F67F99" w:rsidP="00F34EBA">
      <w:pPr>
        <w:spacing w:line="400" w:lineRule="atLeast"/>
        <w:jc w:val="center"/>
        <w:rPr>
          <w:b/>
          <w:color w:val="000080"/>
          <w:sz w:val="44"/>
          <w:szCs w:val="44"/>
          <w:lang w:val="it-IT"/>
        </w:rPr>
      </w:pPr>
    </w:p>
    <w:p w14:paraId="7A482C73" w14:textId="77777777" w:rsidR="00F67F99" w:rsidRPr="00E062A8" w:rsidRDefault="00F67F99" w:rsidP="00F67F99">
      <w:pPr>
        <w:spacing w:line="400" w:lineRule="atLeast"/>
        <w:rPr>
          <w:b/>
          <w:color w:val="000080"/>
          <w:sz w:val="24"/>
          <w:lang w:val="it-IT"/>
        </w:rPr>
      </w:pPr>
    </w:p>
    <w:p w14:paraId="3DDE24A6" w14:textId="77777777" w:rsidR="00F67F99" w:rsidRPr="00E062A8" w:rsidRDefault="00F67F99" w:rsidP="00F67F99">
      <w:pPr>
        <w:spacing w:line="400" w:lineRule="atLeast"/>
        <w:rPr>
          <w:b/>
          <w:color w:val="000080"/>
          <w:sz w:val="24"/>
          <w:lang w:val="it-IT"/>
        </w:rPr>
      </w:pPr>
    </w:p>
    <w:p w14:paraId="0E30CB4D" w14:textId="77777777" w:rsidR="00F67F99" w:rsidRPr="00E062A8" w:rsidRDefault="00F67F99" w:rsidP="00F67F99">
      <w:pPr>
        <w:spacing w:line="400" w:lineRule="atLeast"/>
        <w:rPr>
          <w:b/>
          <w:color w:val="000080"/>
          <w:sz w:val="24"/>
          <w:lang w:val="it-IT"/>
        </w:rPr>
      </w:pPr>
    </w:p>
    <w:p w14:paraId="00F3F808" w14:textId="77777777" w:rsidR="00F67F99" w:rsidRPr="00441F5F" w:rsidRDefault="00F67F99" w:rsidP="00F67F99">
      <w:pPr>
        <w:spacing w:line="400" w:lineRule="atLeast"/>
        <w:rPr>
          <w:noProof/>
          <w:sz w:val="22"/>
          <w:szCs w:val="22"/>
          <w:lang w:val="sl-SI"/>
        </w:rPr>
      </w:pPr>
      <w:r w:rsidRPr="00441F5F">
        <w:rPr>
          <w:noProof/>
          <w:sz w:val="22"/>
          <w:szCs w:val="22"/>
          <w:lang w:val="sl-SI"/>
        </w:rPr>
        <w:t xml:space="preserve">Ljubljana, </w:t>
      </w:r>
      <w:r w:rsidR="00ED09C8" w:rsidRPr="00441F5F">
        <w:rPr>
          <w:noProof/>
          <w:sz w:val="22"/>
          <w:szCs w:val="22"/>
          <w:lang w:val="sl-SI"/>
        </w:rPr>
        <w:t>marec</w:t>
      </w:r>
      <w:r w:rsidRPr="00441F5F">
        <w:rPr>
          <w:noProof/>
          <w:sz w:val="22"/>
          <w:szCs w:val="22"/>
          <w:lang w:val="sl-SI"/>
        </w:rPr>
        <w:t xml:space="preserve"> 20</w:t>
      </w:r>
      <w:r w:rsidR="000D7EF7" w:rsidRPr="00441F5F">
        <w:rPr>
          <w:noProof/>
          <w:sz w:val="22"/>
          <w:szCs w:val="22"/>
          <w:lang w:val="sl-SI"/>
        </w:rPr>
        <w:t>2</w:t>
      </w:r>
      <w:r w:rsidR="00ED09C8" w:rsidRPr="00441F5F">
        <w:rPr>
          <w:noProof/>
          <w:sz w:val="22"/>
          <w:szCs w:val="22"/>
          <w:lang w:val="sl-SI"/>
        </w:rPr>
        <w:t>4</w:t>
      </w:r>
    </w:p>
    <w:p w14:paraId="1C9F4701" w14:textId="2BE4E86D" w:rsidR="007F4C1C" w:rsidRPr="00E10010" w:rsidRDefault="007F4C1C" w:rsidP="00086C8D">
      <w:pPr>
        <w:pStyle w:val="Naslov1"/>
      </w:pPr>
      <w:r w:rsidRPr="00E10010">
        <w:lastRenderedPageBreak/>
        <w:t>U</w:t>
      </w:r>
      <w:r w:rsidR="0075552F" w:rsidRPr="00E10010">
        <w:t>vod</w:t>
      </w:r>
    </w:p>
    <w:p w14:paraId="2573A225" w14:textId="77777777" w:rsidR="00957820" w:rsidRPr="00E10010" w:rsidRDefault="00957820" w:rsidP="007F4C1C">
      <w:pPr>
        <w:rPr>
          <w:rFonts w:cs="Arial"/>
          <w:b/>
          <w:bCs/>
          <w:noProof/>
          <w:sz w:val="22"/>
          <w:szCs w:val="22"/>
          <w:lang w:val="sl-SI"/>
        </w:rPr>
      </w:pPr>
    </w:p>
    <w:p w14:paraId="6020226E" w14:textId="77777777" w:rsidR="007F4C1C" w:rsidRPr="00E10010" w:rsidRDefault="007F4C1C" w:rsidP="007F4C1C">
      <w:pPr>
        <w:spacing w:line="276" w:lineRule="auto"/>
        <w:jc w:val="both"/>
        <w:rPr>
          <w:rFonts w:cs="Arial"/>
          <w:noProof/>
          <w:sz w:val="22"/>
          <w:szCs w:val="22"/>
          <w:lang w:val="sl-SI"/>
        </w:rPr>
      </w:pPr>
      <w:r w:rsidRPr="00E10010">
        <w:rPr>
          <w:rFonts w:cs="Arial"/>
          <w:noProof/>
          <w:sz w:val="22"/>
          <w:szCs w:val="22"/>
          <w:lang w:val="sl-SI"/>
        </w:rPr>
        <w:t>Poročilo o delu upravnih enot je pripravljeno na podlagi njihovih poročil, ki vključujejo vsa področja dela in so jih upravne enote posredovale v skladu z metodologijo za pripravo letnih poročil.</w:t>
      </w:r>
    </w:p>
    <w:p w14:paraId="4BD5D09E" w14:textId="77777777" w:rsidR="00957820" w:rsidRPr="00E10010" w:rsidRDefault="00957820" w:rsidP="007F4C1C">
      <w:pPr>
        <w:spacing w:line="276" w:lineRule="auto"/>
        <w:jc w:val="both"/>
        <w:rPr>
          <w:rFonts w:cs="Arial"/>
          <w:noProof/>
          <w:sz w:val="22"/>
          <w:szCs w:val="22"/>
          <w:lang w:val="sl-SI"/>
        </w:rPr>
      </w:pPr>
    </w:p>
    <w:p w14:paraId="64B1247F" w14:textId="77777777" w:rsidR="007F4C1C" w:rsidRPr="00E10010" w:rsidRDefault="007F4C1C" w:rsidP="007F4C1C">
      <w:pPr>
        <w:spacing w:line="276" w:lineRule="auto"/>
        <w:jc w:val="both"/>
        <w:rPr>
          <w:rFonts w:cs="Arial"/>
          <w:noProof/>
          <w:sz w:val="22"/>
          <w:szCs w:val="22"/>
          <w:lang w:val="sl-SI"/>
        </w:rPr>
      </w:pPr>
      <w:r w:rsidRPr="00E10010">
        <w:rPr>
          <w:rFonts w:cs="Arial"/>
          <w:noProof/>
          <w:sz w:val="22"/>
          <w:szCs w:val="22"/>
          <w:lang w:val="sl-SI"/>
        </w:rPr>
        <w:t>Iz statističnih podatkov o delu pri odločanju v upravnih zadevah je razvidno, da je bilo v upravnih enotah v letu 2023 v reševanju 1.445.447 upravnih zadev. V primerjavi z letom 2022, ko so imele v reševanju1.885.942 upravnih zadev se je njihovo število zmanjšalo za 440.495 upravnih zadev oziroma 23,4 %. Upravne enote so na vseh področjih dela opravile še 2.180.926 drugih upravnih nalog. To je 112.753 oziroma 4,9 % drugih upravnih nalog manj kot v letu 2022, ko so opravile 2.293.679 drugih upravnih nalog. Število prekrškovnih postopkov se je nekoliko povečalo. Upravne enote so vodile 7.611 prekrškovnih postopkov. To je 649 postopkov oziroma 9, 3 % več kot v letu 2022, ko so vodile 6.962 prekrškovnih postopkov.</w:t>
      </w:r>
    </w:p>
    <w:p w14:paraId="7AD219F0" w14:textId="77777777" w:rsidR="00957820" w:rsidRPr="00E10010" w:rsidRDefault="00957820" w:rsidP="007F4C1C">
      <w:pPr>
        <w:spacing w:line="276" w:lineRule="auto"/>
        <w:jc w:val="both"/>
        <w:rPr>
          <w:rFonts w:cs="Arial"/>
          <w:noProof/>
          <w:sz w:val="22"/>
          <w:szCs w:val="22"/>
          <w:lang w:val="sl-SI"/>
        </w:rPr>
      </w:pPr>
    </w:p>
    <w:p w14:paraId="693A0B6A" w14:textId="77777777" w:rsidR="007F4C1C" w:rsidRPr="00E10010" w:rsidRDefault="007F4C1C" w:rsidP="00F01F85">
      <w:pPr>
        <w:pStyle w:val="Navadensplet"/>
        <w:jc w:val="both"/>
        <w:textAlignment w:val="baseline"/>
        <w:rPr>
          <w:rFonts w:ascii="Arial" w:hAnsi="Arial" w:cs="Arial"/>
          <w:noProof/>
          <w:color w:val="111111"/>
          <w:sz w:val="22"/>
          <w:szCs w:val="22"/>
        </w:rPr>
      </w:pPr>
      <w:r w:rsidRPr="00E10010">
        <w:rPr>
          <w:rFonts w:ascii="Arial" w:hAnsi="Arial" w:cs="Arial"/>
          <w:noProof/>
          <w:color w:val="111111"/>
          <w:sz w:val="22"/>
          <w:szCs w:val="22"/>
        </w:rPr>
        <w:t xml:space="preserve">Upravne enote </w:t>
      </w:r>
      <w:r w:rsidR="00957820" w:rsidRPr="00E10010">
        <w:rPr>
          <w:rFonts w:ascii="Arial" w:hAnsi="Arial" w:cs="Arial"/>
          <w:noProof/>
          <w:color w:val="111111"/>
          <w:sz w:val="22"/>
          <w:szCs w:val="22"/>
        </w:rPr>
        <w:t xml:space="preserve">so </w:t>
      </w:r>
      <w:r w:rsidRPr="00E10010">
        <w:rPr>
          <w:rFonts w:ascii="Arial" w:hAnsi="Arial" w:cs="Arial"/>
          <w:noProof/>
          <w:color w:val="111111"/>
          <w:sz w:val="22"/>
          <w:szCs w:val="22"/>
        </w:rPr>
        <w:t xml:space="preserve">se v letu 2021 in 2022 soočale s povečanim številom upravnih zadev na različnih delovnih področjih in sicer zaradi velikega števila </w:t>
      </w:r>
      <w:r w:rsidR="00957820" w:rsidRPr="00E10010">
        <w:rPr>
          <w:rFonts w:ascii="Arial" w:hAnsi="Arial" w:cs="Arial"/>
          <w:noProof/>
          <w:color w:val="111111"/>
          <w:sz w:val="22"/>
          <w:szCs w:val="22"/>
        </w:rPr>
        <w:t>zamenjave</w:t>
      </w:r>
      <w:r w:rsidRPr="00E10010">
        <w:rPr>
          <w:rFonts w:ascii="Arial" w:hAnsi="Arial" w:cs="Arial"/>
          <w:noProof/>
          <w:color w:val="111111"/>
          <w:sz w:val="22"/>
          <w:szCs w:val="22"/>
        </w:rPr>
        <w:t xml:space="preserve"> osebnih dokumentov, vlog za začasno zaščito razseljenih oseb iz Ukrajine in predvsem zaradi povečanega števila vlog za pridobitev enotnega dovoljenja za prebivanje in delo tujcev. Z namenom zmanjšanja zaostankov in hitrejšega reševanja zadev je bil sprejet Zakon o spremembah in dopolnitvah Zakona o državni upravi  (ZDU-10, Uradni list RS, št. 18/23). Sprememba 51. člena je v primeru večjega pripada zadev v posamezni upravni enoti vpeljala možnost prenosa krajevne pristojnosti na drugo upravno enoto. Ker zaradi povečanega obsega dela upravna zadeva ne more biti rešena v predpisanih rokih, prenos krajevne pristojnosti za uporabnike storitev pomeni  hitrejše reševanje upravnih zadev. Dopolnjena pa je bila tudi pravna podlaga za zagotavljanje naslova za elektronsko vročanje v okviru elektronske evidence dokumentarnega gradiva.    </w:t>
      </w:r>
    </w:p>
    <w:p w14:paraId="72D4CBD4" w14:textId="77777777" w:rsidR="00F01F85" w:rsidRPr="00E10010" w:rsidRDefault="00F01F85" w:rsidP="00F01F85">
      <w:pPr>
        <w:pStyle w:val="Navadensplet"/>
        <w:jc w:val="both"/>
        <w:textAlignment w:val="baseline"/>
        <w:rPr>
          <w:rFonts w:ascii="Arial" w:hAnsi="Arial" w:cs="Arial"/>
          <w:noProof/>
          <w:color w:val="111111"/>
          <w:sz w:val="22"/>
          <w:szCs w:val="22"/>
        </w:rPr>
      </w:pPr>
    </w:p>
    <w:p w14:paraId="689C7A8D" w14:textId="77777777" w:rsidR="00F01F85" w:rsidRPr="00E10010" w:rsidRDefault="007F4C1C" w:rsidP="00F01F85">
      <w:pPr>
        <w:pStyle w:val="Navadensplet"/>
        <w:jc w:val="both"/>
        <w:textAlignment w:val="baseline"/>
        <w:rPr>
          <w:rStyle w:val="Krepko"/>
          <w:rFonts w:ascii="Arial" w:hAnsi="Arial" w:cs="Arial"/>
          <w:b w:val="0"/>
          <w:bCs w:val="0"/>
          <w:noProof/>
          <w:color w:val="111111"/>
          <w:sz w:val="22"/>
          <w:szCs w:val="22"/>
          <w:bdr w:val="none" w:sz="0" w:space="0" w:color="auto" w:frame="1"/>
        </w:rPr>
      </w:pPr>
      <w:r w:rsidRPr="00E10010">
        <w:rPr>
          <w:rFonts w:ascii="Arial" w:hAnsi="Arial" w:cs="Arial"/>
          <w:noProof/>
          <w:color w:val="111111"/>
          <w:sz w:val="22"/>
          <w:szCs w:val="22"/>
        </w:rPr>
        <w:t xml:space="preserve">V letu 2023 so Republiko Slovenijo prizadele poplave, zato je Vlada Republike Slovenije sprejela Odlok o začasnih ukrepih v upravnih zadevah za preprečevanje posledic poplav, ki so prizadele Republiko Slovenijo avgusta 2023 (Uradni list RS, št. 87/23 in 89/23), s katerim so bili določeni </w:t>
      </w:r>
      <w:hyperlink r:id="rId8" w:history="1">
        <w:r w:rsidRPr="00E10010">
          <w:rPr>
            <w:rStyle w:val="Hiperpovezava"/>
            <w:rFonts w:ascii="Arial" w:hAnsi="Arial" w:cs="Arial"/>
            <w:noProof/>
            <w:color w:val="auto"/>
            <w:sz w:val="22"/>
            <w:szCs w:val="22"/>
            <w:u w:val="none"/>
          </w:rPr>
          <w:t>začasni ukrepi za varstvo položaja strank in omogočanja delovanja organov v upravnih zadevah</w:t>
        </w:r>
      </w:hyperlink>
      <w:r w:rsidRPr="00E10010">
        <w:rPr>
          <w:rStyle w:val="Hiperpovezava"/>
          <w:rFonts w:ascii="Arial" w:hAnsi="Arial" w:cs="Arial"/>
          <w:noProof/>
          <w:color w:val="auto"/>
          <w:sz w:val="22"/>
          <w:szCs w:val="22"/>
          <w:u w:val="none"/>
        </w:rPr>
        <w:t xml:space="preserve"> </w:t>
      </w:r>
      <w:r w:rsidRPr="00E10010">
        <w:rPr>
          <w:rFonts w:ascii="Arial" w:hAnsi="Arial" w:cs="Arial"/>
          <w:noProof/>
          <w:sz w:val="22"/>
          <w:szCs w:val="22"/>
        </w:rPr>
        <w:t xml:space="preserve">in na podlagi </w:t>
      </w:r>
      <w:r w:rsidRPr="00E10010">
        <w:rPr>
          <w:rFonts w:ascii="Arial" w:hAnsi="Arial" w:cs="Arial"/>
          <w:noProof/>
          <w:color w:val="111111"/>
          <w:sz w:val="22"/>
          <w:szCs w:val="22"/>
        </w:rPr>
        <w:t>katerega </w:t>
      </w:r>
      <w:r w:rsidRPr="00E10010">
        <w:rPr>
          <w:rStyle w:val="Krepko"/>
          <w:rFonts w:ascii="Arial" w:hAnsi="Arial" w:cs="Arial"/>
          <w:b w:val="0"/>
          <w:bCs w:val="0"/>
          <w:noProof/>
          <w:color w:val="111111"/>
          <w:sz w:val="22"/>
          <w:szCs w:val="22"/>
          <w:bdr w:val="none" w:sz="0" w:space="0" w:color="auto" w:frame="1"/>
        </w:rPr>
        <w:t>roki za uveljavljanje procesnih pravic in izpolnitev procesnih obveznosti niso tekli. Vlada Republike Slovenije je sprejela tudi Sklep o oprostitvah plačila upravnih taks zaradi posledic poplav</w:t>
      </w:r>
      <w:r w:rsidR="00D22910" w:rsidRPr="00E10010">
        <w:rPr>
          <w:rStyle w:val="Krepko"/>
          <w:rFonts w:ascii="Arial" w:hAnsi="Arial" w:cs="Arial"/>
          <w:b w:val="0"/>
          <w:bCs w:val="0"/>
          <w:noProof/>
          <w:color w:val="111111"/>
          <w:sz w:val="22"/>
          <w:szCs w:val="22"/>
          <w:bdr w:val="none" w:sz="0" w:space="0" w:color="auto" w:frame="1"/>
        </w:rPr>
        <w:t>, ki so prizadele Republiko Slovenijo avgusta 2023</w:t>
      </w:r>
      <w:r w:rsidR="00D20918" w:rsidRPr="00E10010">
        <w:rPr>
          <w:rStyle w:val="Krepko"/>
          <w:rFonts w:ascii="Arial" w:hAnsi="Arial" w:cs="Arial"/>
          <w:b w:val="0"/>
          <w:bCs w:val="0"/>
          <w:noProof/>
          <w:color w:val="111111"/>
          <w:sz w:val="22"/>
          <w:szCs w:val="22"/>
          <w:bdr w:val="none" w:sz="0" w:space="0" w:color="auto" w:frame="1"/>
        </w:rPr>
        <w:t xml:space="preserve"> (Uradni list, št. 88/23, 100/23 in 127/23)</w:t>
      </w:r>
      <w:r w:rsidRPr="00E10010">
        <w:rPr>
          <w:rStyle w:val="Krepko"/>
          <w:rFonts w:ascii="Arial" w:hAnsi="Arial" w:cs="Arial"/>
          <w:b w:val="0"/>
          <w:bCs w:val="0"/>
          <w:noProof/>
          <w:color w:val="111111"/>
          <w:sz w:val="22"/>
          <w:szCs w:val="22"/>
          <w:bdr w:val="none" w:sz="0" w:space="0" w:color="auto" w:frame="1"/>
        </w:rPr>
        <w:t xml:space="preserve"> za oprostitev upravnih taks za zamenjavo ali nadomestitev listin, ki so bile uničene ali poškodovane v poplavah.   </w:t>
      </w:r>
    </w:p>
    <w:p w14:paraId="56165AD9" w14:textId="77777777" w:rsidR="007F4C1C" w:rsidRPr="00E10010" w:rsidRDefault="007F4C1C" w:rsidP="00F01F85">
      <w:pPr>
        <w:pStyle w:val="Navadensplet"/>
        <w:jc w:val="both"/>
        <w:textAlignment w:val="baseline"/>
        <w:rPr>
          <w:rFonts w:ascii="Arial" w:hAnsi="Arial" w:cs="Arial"/>
          <w:b/>
          <w:bCs/>
          <w:noProof/>
          <w:color w:val="111111"/>
          <w:sz w:val="22"/>
          <w:szCs w:val="22"/>
        </w:rPr>
      </w:pPr>
      <w:r w:rsidRPr="00E10010">
        <w:rPr>
          <w:rStyle w:val="Krepko"/>
          <w:rFonts w:ascii="Arial" w:hAnsi="Arial" w:cs="Arial"/>
          <w:b w:val="0"/>
          <w:bCs w:val="0"/>
          <w:noProof/>
          <w:color w:val="111111"/>
          <w:sz w:val="22"/>
          <w:szCs w:val="22"/>
          <w:bdr w:val="none" w:sz="0" w:space="0" w:color="auto" w:frame="1"/>
        </w:rPr>
        <w:t xml:space="preserve"> </w:t>
      </w:r>
    </w:p>
    <w:p w14:paraId="32A818B1" w14:textId="77777777" w:rsidR="007F4C1C" w:rsidRPr="00E10010" w:rsidRDefault="007F4C1C" w:rsidP="007F4C1C">
      <w:pPr>
        <w:spacing w:line="276" w:lineRule="auto"/>
        <w:jc w:val="both"/>
        <w:rPr>
          <w:rFonts w:cs="Arial"/>
          <w:noProof/>
          <w:sz w:val="22"/>
          <w:szCs w:val="22"/>
          <w:lang w:val="sl-SI"/>
        </w:rPr>
      </w:pPr>
      <w:r w:rsidRPr="00E10010">
        <w:rPr>
          <w:rFonts w:cs="Arial"/>
          <w:noProof/>
          <w:sz w:val="22"/>
          <w:szCs w:val="22"/>
          <w:lang w:val="sl-SI"/>
        </w:rPr>
        <w:t>Ob koncu leta je bila 4. 12. 2023 za naročanje na termin obiska v upravni enoti uvedena nova spletna aplikacija eSamonaročanje. V prvi fazi omogoča naročanje v petih upravnih enotah, ki so uporabljale sistem UEnaročanje, v prihodnjem obdobju pa se predvideva postopna uvedba še v ostalih upravnih enotah. Aplikacija bo strankam omogočala lažji in bolj organiziran dostop do storitev organov državne uprave.</w:t>
      </w:r>
    </w:p>
    <w:p w14:paraId="75C7FA51" w14:textId="77777777" w:rsidR="007F4C1C" w:rsidRPr="00E10010" w:rsidRDefault="007F4C1C" w:rsidP="007F4C1C">
      <w:pPr>
        <w:spacing w:line="276" w:lineRule="auto"/>
        <w:jc w:val="both"/>
        <w:rPr>
          <w:rFonts w:cs="Arial"/>
          <w:noProof/>
          <w:sz w:val="22"/>
          <w:szCs w:val="22"/>
          <w:lang w:val="sl-SI"/>
        </w:rPr>
      </w:pPr>
    </w:p>
    <w:p w14:paraId="13DAE23A" w14:textId="77777777" w:rsidR="007F4C1C" w:rsidRPr="00E10010" w:rsidRDefault="007F4C1C" w:rsidP="007F4C1C">
      <w:pPr>
        <w:spacing w:line="276" w:lineRule="auto"/>
        <w:jc w:val="both"/>
        <w:rPr>
          <w:rFonts w:cs="Arial"/>
          <w:noProof/>
          <w:sz w:val="22"/>
          <w:szCs w:val="22"/>
          <w:lang w:val="sl-SI"/>
        </w:rPr>
      </w:pPr>
      <w:r w:rsidRPr="00E10010">
        <w:rPr>
          <w:rFonts w:cs="Arial"/>
          <w:noProof/>
          <w:sz w:val="22"/>
          <w:szCs w:val="22"/>
          <w:lang w:val="sl-SI"/>
        </w:rPr>
        <w:t xml:space="preserve">Vsebinsko poročilo o delu upravnih enot, poslovno poročilo, poročilo o delu krajevnih uradov in poročilo o delu na področju sklepanja zakonskih zvez predstavljajo celovit pregled dela upravnih enot v letu 2023. </w:t>
      </w:r>
    </w:p>
    <w:p w14:paraId="61B9D36A" w14:textId="25461008" w:rsidR="00D11D45" w:rsidRPr="00E10010" w:rsidRDefault="00D11D45" w:rsidP="007B2604">
      <w:pPr>
        <w:pStyle w:val="Naslov2"/>
        <w:numPr>
          <w:ilvl w:val="0"/>
          <w:numId w:val="0"/>
        </w:numPr>
        <w:rPr>
          <w:i w:val="0"/>
          <w:iCs w:val="0"/>
          <w:noProof/>
          <w:sz w:val="26"/>
          <w:szCs w:val="26"/>
        </w:rPr>
      </w:pPr>
      <w:r w:rsidRPr="00E10010">
        <w:rPr>
          <w:i w:val="0"/>
          <w:iCs w:val="0"/>
          <w:noProof/>
          <w:sz w:val="26"/>
          <w:szCs w:val="26"/>
        </w:rPr>
        <w:lastRenderedPageBreak/>
        <w:t>1. O</w:t>
      </w:r>
      <w:r w:rsidR="0075552F" w:rsidRPr="00E10010">
        <w:rPr>
          <w:i w:val="0"/>
          <w:iCs w:val="0"/>
          <w:noProof/>
          <w:sz w:val="26"/>
          <w:szCs w:val="26"/>
        </w:rPr>
        <w:t>rganiziranost upravnih enot</w:t>
      </w:r>
    </w:p>
    <w:p w14:paraId="30F07E66" w14:textId="77777777" w:rsidR="00957820" w:rsidRPr="00E10010" w:rsidRDefault="00957820" w:rsidP="00D11D45">
      <w:pPr>
        <w:rPr>
          <w:rFonts w:cs="Arial"/>
          <w:noProof/>
          <w:szCs w:val="20"/>
          <w:lang w:val="sl-SI"/>
        </w:rPr>
      </w:pPr>
    </w:p>
    <w:p w14:paraId="152DD052" w14:textId="77777777" w:rsidR="00D11D45" w:rsidRPr="00E10010" w:rsidRDefault="00D11D45" w:rsidP="00D11D45">
      <w:pPr>
        <w:suppressAutoHyphens/>
        <w:spacing w:line="240" w:lineRule="auto"/>
        <w:contextualSpacing/>
        <w:jc w:val="both"/>
        <w:rPr>
          <w:rFonts w:cs="Arial"/>
          <w:noProof/>
          <w:sz w:val="22"/>
          <w:szCs w:val="22"/>
          <w:lang w:val="sl-SI"/>
        </w:rPr>
      </w:pPr>
      <w:r w:rsidRPr="00E10010">
        <w:rPr>
          <w:rFonts w:cs="Arial"/>
          <w:noProof/>
          <w:sz w:val="22"/>
          <w:szCs w:val="22"/>
          <w:lang w:val="sl-SI"/>
        </w:rPr>
        <w:t xml:space="preserve">Upravne enote so v letu 2023 z ustreznimi spremembami Aktov o notranji organizaciji in sistemizaciji delovnih mest sledile cilju bolj učinkovitega izvajanja delovnega procesa glede na število upravnih zadev in drugih upravnih nalog v povezavi z obremenjenostjo javnih uslužbencev in drugimi kadrovskimi možnostmi. </w:t>
      </w:r>
    </w:p>
    <w:p w14:paraId="199D9549" w14:textId="77777777" w:rsidR="00D11D45" w:rsidRPr="00E10010" w:rsidRDefault="00D11D45" w:rsidP="00D11D45">
      <w:pPr>
        <w:suppressAutoHyphens/>
        <w:spacing w:line="240" w:lineRule="auto"/>
        <w:contextualSpacing/>
        <w:jc w:val="both"/>
        <w:rPr>
          <w:rFonts w:cs="Arial"/>
          <w:noProof/>
          <w:sz w:val="22"/>
          <w:szCs w:val="22"/>
          <w:lang w:val="sl-SI"/>
        </w:rPr>
      </w:pPr>
    </w:p>
    <w:p w14:paraId="4D74CD89" w14:textId="77777777" w:rsidR="003C0163" w:rsidRPr="00E10010" w:rsidRDefault="00D11D45" w:rsidP="00D11D45">
      <w:pPr>
        <w:jc w:val="both"/>
        <w:rPr>
          <w:rFonts w:cs="Arial"/>
          <w:noProof/>
          <w:szCs w:val="20"/>
          <w:lang w:val="sl-SI"/>
        </w:rPr>
      </w:pPr>
      <w:r w:rsidRPr="00E10010">
        <w:rPr>
          <w:rFonts w:cs="Arial"/>
          <w:noProof/>
          <w:sz w:val="22"/>
          <w:szCs w:val="22"/>
          <w:lang w:val="sl-SI"/>
        </w:rPr>
        <w:t xml:space="preserve">Za realizacijo Dogovora o ukrepih na področju plač in drugih stroških dela v javnem sektorju za leti 2022 in 2023, </w:t>
      </w:r>
      <w:r w:rsidRPr="00E10010">
        <w:rPr>
          <w:rFonts w:cs="Arial"/>
          <w:noProof/>
          <w:sz w:val="22"/>
          <w:szCs w:val="22"/>
          <w:lang w:val="sl-SI" w:eastAsia="ar-SA"/>
        </w:rPr>
        <w:t>Aneksa št.13 h Kolektivni pogodbi za javni sektor, Aneksa h Kolektivni</w:t>
      </w:r>
      <w:r w:rsidRPr="00E10010">
        <w:rPr>
          <w:rFonts w:cs="Arial"/>
          <w:noProof/>
          <w:szCs w:val="20"/>
          <w:lang w:val="sl-SI" w:eastAsia="ar-SA"/>
        </w:rPr>
        <w:t xml:space="preserve"> </w:t>
      </w:r>
      <w:r w:rsidRPr="00E10010">
        <w:rPr>
          <w:rFonts w:cs="Arial"/>
          <w:noProof/>
          <w:sz w:val="22"/>
          <w:szCs w:val="22"/>
          <w:lang w:val="sl-SI" w:eastAsia="ar-SA"/>
        </w:rPr>
        <w:t xml:space="preserve">pogodbi za negospodarske dejavnosti v Republiki Sloveniji in </w:t>
      </w:r>
      <w:r w:rsidRPr="00E10010">
        <w:rPr>
          <w:rFonts w:cs="Arial"/>
          <w:noProof/>
          <w:sz w:val="22"/>
          <w:szCs w:val="22"/>
          <w:lang w:val="sl-SI"/>
        </w:rPr>
        <w:t xml:space="preserve">Aneksa št. 5 h Kolektivni pogodbi za državno upravo, uprave pravosodnih organov in uprave samoupravnih lokalnih skupnosti – tarifni del (Uradni list RS, št. 136/22) so vse upravne enote pripravile Akte o spremembah in dopolnitvah Aktov o notranji organizaciji in sistemizaciji delovnih mest. </w:t>
      </w:r>
      <w:r w:rsidRPr="00E10010">
        <w:rPr>
          <w:rFonts w:cs="Arial"/>
          <w:noProof/>
          <w:sz w:val="22"/>
          <w:szCs w:val="22"/>
          <w:lang w:val="sl-SI" w:eastAsia="sl-SI"/>
        </w:rPr>
        <w:t xml:space="preserve">Vlada Republike Slovenije je v skladu s 3. členom Uredbe o notranji organizaciji, sistemizaciji, delovnih mest in nazivih v organih javne uprave in v pravosodnih organih dne 28. 3. 2023 izdala soglasje k predlaganim spremembam o uvrščanju delovnih mest in nazivov </w:t>
      </w:r>
      <w:r w:rsidRPr="00E10010">
        <w:rPr>
          <w:rFonts w:cs="Arial"/>
          <w:noProof/>
          <w:sz w:val="22"/>
          <w:szCs w:val="22"/>
          <w:lang w:val="sl-SI"/>
        </w:rPr>
        <w:t>v plačne razrede, ki so začele veljati</w:t>
      </w:r>
      <w:r w:rsidRPr="00E10010">
        <w:rPr>
          <w:rFonts w:cs="Arial"/>
          <w:noProof/>
          <w:sz w:val="22"/>
          <w:szCs w:val="22"/>
          <w:lang w:val="sl-SI" w:eastAsia="sl-SI"/>
        </w:rPr>
        <w:t xml:space="preserve"> </w:t>
      </w:r>
      <w:r w:rsidRPr="00E10010">
        <w:rPr>
          <w:rFonts w:cs="Arial"/>
          <w:noProof/>
          <w:sz w:val="22"/>
          <w:szCs w:val="22"/>
          <w:lang w:val="sl-SI"/>
        </w:rPr>
        <w:t>1. 4. 2023.</w:t>
      </w:r>
      <w:r w:rsidRPr="00E10010">
        <w:rPr>
          <w:rFonts w:cs="Arial"/>
          <w:noProof/>
          <w:szCs w:val="20"/>
          <w:lang w:val="sl-SI"/>
        </w:rPr>
        <w:t xml:space="preserve"> </w:t>
      </w:r>
    </w:p>
    <w:p w14:paraId="7C2D5830" w14:textId="77777777" w:rsidR="0075552F" w:rsidRPr="00E10010" w:rsidRDefault="00957820" w:rsidP="00474F60">
      <w:pPr>
        <w:pStyle w:val="Naslov2"/>
        <w:numPr>
          <w:ilvl w:val="0"/>
          <w:numId w:val="0"/>
        </w:numPr>
        <w:rPr>
          <w:i w:val="0"/>
          <w:iCs w:val="0"/>
          <w:noProof/>
          <w:sz w:val="26"/>
          <w:szCs w:val="26"/>
        </w:rPr>
      </w:pPr>
      <w:r w:rsidRPr="00E10010">
        <w:rPr>
          <w:i w:val="0"/>
          <w:iCs w:val="0"/>
          <w:noProof/>
          <w:sz w:val="26"/>
          <w:szCs w:val="26"/>
        </w:rPr>
        <w:t xml:space="preserve">2. </w:t>
      </w:r>
      <w:r w:rsidR="00262A21" w:rsidRPr="00E10010">
        <w:rPr>
          <w:i w:val="0"/>
          <w:iCs w:val="0"/>
          <w:noProof/>
          <w:sz w:val="26"/>
          <w:szCs w:val="26"/>
        </w:rPr>
        <w:t>K</w:t>
      </w:r>
      <w:r w:rsidR="0075552F" w:rsidRPr="00E10010">
        <w:rPr>
          <w:i w:val="0"/>
          <w:iCs w:val="0"/>
          <w:noProof/>
          <w:sz w:val="26"/>
          <w:szCs w:val="26"/>
        </w:rPr>
        <w:t>adrovske zadeve</w:t>
      </w:r>
    </w:p>
    <w:p w14:paraId="1289E7F2" w14:textId="77777777" w:rsidR="0075552F" w:rsidRPr="00E10010" w:rsidRDefault="0075552F" w:rsidP="0075552F">
      <w:pPr>
        <w:rPr>
          <w:rFonts w:cs="Arial"/>
          <w:b/>
          <w:bCs/>
          <w:noProof/>
          <w:lang w:val="sl-SI"/>
        </w:rPr>
      </w:pPr>
    </w:p>
    <w:p w14:paraId="35032428" w14:textId="729D2B10" w:rsidR="00262A21" w:rsidRPr="00E10010" w:rsidRDefault="00262A21" w:rsidP="00750C92">
      <w:pPr>
        <w:jc w:val="both"/>
        <w:rPr>
          <w:rFonts w:cs="Arial"/>
          <w:noProof/>
          <w:sz w:val="22"/>
          <w:szCs w:val="22"/>
          <w:lang w:val="sl-SI"/>
        </w:rPr>
      </w:pPr>
      <w:r w:rsidRPr="00E10010">
        <w:rPr>
          <w:rFonts w:cs="Arial"/>
          <w:noProof/>
          <w:sz w:val="22"/>
          <w:szCs w:val="22"/>
          <w:lang w:val="sl-SI"/>
        </w:rPr>
        <w:t xml:space="preserve">Upravne enote so </w:t>
      </w:r>
      <w:bookmarkStart w:id="0" w:name="_Hlk133920538"/>
      <w:r w:rsidRPr="00E10010">
        <w:rPr>
          <w:rFonts w:cs="Arial"/>
          <w:noProof/>
          <w:sz w:val="22"/>
          <w:szCs w:val="22"/>
          <w:lang w:val="sl-SI"/>
        </w:rPr>
        <w:t xml:space="preserve">na kadrovskem področju </w:t>
      </w:r>
      <w:bookmarkEnd w:id="0"/>
      <w:r w:rsidRPr="00E10010">
        <w:rPr>
          <w:rFonts w:cs="Arial"/>
          <w:noProof/>
          <w:sz w:val="22"/>
          <w:szCs w:val="22"/>
          <w:lang w:val="sl-SI"/>
        </w:rPr>
        <w:t xml:space="preserve">ob upoštevanju predpisov pri izvrševanju pravic in obveznosti iz delovnega razmerja javnih uslužbencev izvedle vse redne naloge, kot so priprava različnih sklepov (letni dopusti, izredne odsotnosti s pravico do nadomestila plače, odpravnine, solidarnostne pomoči, nadurno delo), preverjanje izpolnjevanja pogojev za napredovanje v višji naziv in v višji plačni razred, priprava letnega načrta izobraževanja in njegova realizacija, priprava pogodb o zaposlitvi, aneksov k pogodbam o zaposlitvi in vnos vseh  podatkov v kadrovsko evidenco sistema MFERAC. Poleg tega so kadrovske službe pripravljale tudi različne podatke, analize in poročila. Upravne enote so se v letu 2023 soočale s kadrovskimi problemi zaradi upokojitev javnih uslužbencev in odpovedi pogodb o zaposlitvi. Postopki javnih natečajev so dolgotrajni, zanimanja na trgu dela za zaposlitev v upravnih enotah pa ni veliko. Dodatno obremenitev javnih uslužbencev na kadrovskem področju v letu 2023 je zato predstavljala izvedba tako internih kot tudi predvsem dolgotrajnih javnih natečajev za zaposlitev novega kadra. </w:t>
      </w:r>
    </w:p>
    <w:p w14:paraId="548EDA89" w14:textId="77777777" w:rsidR="00957820" w:rsidRPr="00E10010" w:rsidRDefault="00957820" w:rsidP="00750C92">
      <w:pPr>
        <w:jc w:val="both"/>
        <w:rPr>
          <w:rFonts w:cs="Arial"/>
          <w:noProof/>
          <w:sz w:val="22"/>
          <w:szCs w:val="22"/>
          <w:lang w:val="sl-SI"/>
        </w:rPr>
      </w:pPr>
    </w:p>
    <w:p w14:paraId="0762A8F8" w14:textId="77777777" w:rsidR="00262A21" w:rsidRPr="00E10010" w:rsidRDefault="00262A21" w:rsidP="00750C92">
      <w:pPr>
        <w:jc w:val="both"/>
        <w:rPr>
          <w:rFonts w:cs="Arial"/>
          <w:noProof/>
          <w:sz w:val="22"/>
          <w:szCs w:val="22"/>
          <w:lang w:val="sl-SI"/>
        </w:rPr>
      </w:pPr>
      <w:r w:rsidRPr="00E10010">
        <w:rPr>
          <w:rFonts w:cs="Arial"/>
          <w:noProof/>
          <w:sz w:val="22"/>
          <w:szCs w:val="22"/>
          <w:lang w:val="sl-SI"/>
        </w:rPr>
        <w:t xml:space="preserve">Izvedene so bile vse aktivnosti v povezavi z uvrstitvijo vseh delovnih mest in nazivov za en plačni razred višje s 1. 4. 2023, ki predstavljajo realizacijo Dogovora o ukrepih na področju plač in drugih stroških dela v javnem sektorju za leti 2022 in 2023, </w:t>
      </w:r>
      <w:r w:rsidRPr="00E10010">
        <w:rPr>
          <w:rFonts w:cs="Arial"/>
          <w:noProof/>
          <w:sz w:val="22"/>
          <w:szCs w:val="22"/>
          <w:lang w:val="sl-SI" w:eastAsia="ar-SA"/>
        </w:rPr>
        <w:t xml:space="preserve">Aneksa št.13 h Kolektivni pogodbi za javni sektor, Aneksa h Kolektivni pogodbi za negospodarske dejavnosti v Republiki Sloveniji in </w:t>
      </w:r>
      <w:r w:rsidRPr="00E10010">
        <w:rPr>
          <w:rFonts w:cs="Arial"/>
          <w:noProof/>
          <w:sz w:val="22"/>
          <w:szCs w:val="22"/>
          <w:lang w:val="sl-SI"/>
        </w:rPr>
        <w:t xml:space="preserve">Aneksa št. 5 h Kolektivni pogodbi za državno upravo, uprave pravosodnih organov in uprave samoupravnih lokalnih skupnosti – tarifni del. </w:t>
      </w:r>
    </w:p>
    <w:p w14:paraId="6EF8D47C" w14:textId="77777777" w:rsidR="00957820" w:rsidRPr="00E10010" w:rsidRDefault="00957820" w:rsidP="00750C92">
      <w:pPr>
        <w:jc w:val="both"/>
        <w:rPr>
          <w:rFonts w:cs="Arial"/>
          <w:noProof/>
          <w:sz w:val="22"/>
          <w:szCs w:val="22"/>
          <w:lang w:val="sl-SI"/>
        </w:rPr>
      </w:pPr>
    </w:p>
    <w:p w14:paraId="5AFC8132" w14:textId="77777777" w:rsidR="00262A21" w:rsidRPr="00E10010" w:rsidRDefault="00262A21" w:rsidP="00750C92">
      <w:pPr>
        <w:jc w:val="both"/>
        <w:rPr>
          <w:rFonts w:cs="Arial"/>
          <w:noProof/>
          <w:sz w:val="22"/>
          <w:szCs w:val="22"/>
          <w:lang w:val="sl-SI"/>
        </w:rPr>
      </w:pPr>
      <w:r w:rsidRPr="00E10010">
        <w:rPr>
          <w:rFonts w:cs="Arial"/>
          <w:noProof/>
          <w:sz w:val="22"/>
          <w:szCs w:val="22"/>
          <w:lang w:val="sl-SI"/>
        </w:rPr>
        <w:t xml:space="preserve">Izobraževanje, usposabljanje in izpopolnjevanje javnih uslužbencev pomembno prispevajo k strokovnemu izvajanju nalog, zato so nujna redna brezplačna izobraževanja in usposabljanja. V skladu s sprejetimi načrti izobraževanja, usposabljanja in izpopolnjevanja so se javni uslužbenci tudi v letu 2023 udeleževali različnih oblik izobraževanja, ki so jih organizirala posamezna ministrstva in upravna akademija. Največji del strokovnega usposabljanja je sicer neposredno povezan z vodenjem upravnih postopkov, vendar upravne enote ugotavljajo, da to ne zadostuje več. Vedno bolj pa se izkazuje potreba po drugačnih vsebinah, kot so medsebojni odnosi, obvladovanje in reševanje konfliktov, veščina sporazumevanja, obvladovanje težavnih situacij in strank, obvladovanje stresa na delovnem mestu ter različne teme na področju promocije zdravja. </w:t>
      </w:r>
      <w:r w:rsidRPr="00E10010">
        <w:rPr>
          <w:rFonts w:cs="Arial"/>
          <w:noProof/>
          <w:color w:val="000000"/>
          <w:sz w:val="22"/>
          <w:szCs w:val="22"/>
          <w:lang w:val="sl-SI"/>
        </w:rPr>
        <w:t xml:space="preserve">Upravne enote so udeležbo zaposlenih na usposabljanjih načrtovale </w:t>
      </w:r>
      <w:r w:rsidRPr="00E10010">
        <w:rPr>
          <w:rFonts w:cs="Arial"/>
          <w:noProof/>
          <w:color w:val="000000"/>
          <w:sz w:val="22"/>
          <w:szCs w:val="22"/>
          <w:lang w:val="sl-SI"/>
        </w:rPr>
        <w:lastRenderedPageBreak/>
        <w:t xml:space="preserve">in usklajevale glede na razpisane teme, interese in finančne zmožnosti. Predvsem so se udeleževali brezplačnih usposabljanj, </w:t>
      </w:r>
      <w:r w:rsidRPr="00E10010">
        <w:rPr>
          <w:rFonts w:cs="Arial"/>
          <w:noProof/>
          <w:sz w:val="22"/>
          <w:szCs w:val="22"/>
          <w:lang w:val="sl-SI"/>
        </w:rPr>
        <w:t xml:space="preserve">namenjenih strokovnemu izpopolnjevanju materialne in procesne zakonodaje na vseh področjih dela. Posledica pomanjkanja izobraževanj ter usposabljanj lahko vpliva na opravljanje nalog in neenotno prakso med upravnimi enotami. Zato bi moralo biti po mnenju upravnih enot v organizaciji resornih ministrstev organiziranih več usposabljanj več in to pred začetkom uporabe novih zakonskih oziroma podzakonskih predpisov. </w:t>
      </w:r>
      <w:r w:rsidRPr="00E10010">
        <w:rPr>
          <w:rFonts w:cs="Arial"/>
          <w:noProof/>
          <w:sz w:val="22"/>
          <w:szCs w:val="22"/>
          <w:lang w:val="sl-SI" w:eastAsia="sl-SI"/>
        </w:rPr>
        <w:t xml:space="preserve">Zaradi daljših odsotnosti javnih uslužbencev pa zaradi zagotavljanja njihovega nadomeščanja in tudi obremenjenosti javnih uslužbencev v nekaterih upravnih enotah načrti usposabljanja niso bili realizirani v celoti. Upravne enote menijo, da bi </w:t>
      </w:r>
      <w:r w:rsidRPr="00E10010">
        <w:rPr>
          <w:rFonts w:cs="Arial"/>
          <w:noProof/>
          <w:sz w:val="22"/>
          <w:szCs w:val="22"/>
          <w:lang w:val="sl-SI"/>
        </w:rPr>
        <w:t>upravna akademija morala nadgraditi sistem strokovnih izobraževanj z več razpisanimi brezplačnimi strokovnimi izobraževanju, ki so nujno</w:t>
      </w:r>
      <w:r w:rsidRPr="00E10010">
        <w:rPr>
          <w:rFonts w:cs="Arial"/>
          <w:noProof/>
          <w:lang w:val="sl-SI"/>
        </w:rPr>
        <w:t xml:space="preserve"> </w:t>
      </w:r>
      <w:r w:rsidRPr="00E10010">
        <w:rPr>
          <w:rFonts w:cs="Arial"/>
          <w:noProof/>
          <w:sz w:val="22"/>
          <w:szCs w:val="22"/>
          <w:lang w:val="sl-SI"/>
        </w:rPr>
        <w:t>potrebni prav zaradi številnih sprememb zakonodaje in pridobivanja kompetenc novo zaposlenih kadrov.</w:t>
      </w:r>
    </w:p>
    <w:p w14:paraId="23F54796" w14:textId="77777777" w:rsidR="00957820" w:rsidRPr="00E10010" w:rsidRDefault="00957820" w:rsidP="00262A21">
      <w:pPr>
        <w:jc w:val="both"/>
        <w:rPr>
          <w:rFonts w:cs="Arial"/>
          <w:noProof/>
          <w:sz w:val="22"/>
          <w:szCs w:val="22"/>
          <w:lang w:val="sl-SI"/>
        </w:rPr>
      </w:pPr>
    </w:p>
    <w:p w14:paraId="13C818F7" w14:textId="77777777" w:rsidR="00262A21" w:rsidRPr="00E10010" w:rsidRDefault="00262A21" w:rsidP="00262A21">
      <w:pPr>
        <w:jc w:val="both"/>
        <w:rPr>
          <w:rFonts w:cs="Arial"/>
          <w:noProof/>
          <w:sz w:val="22"/>
          <w:szCs w:val="22"/>
          <w:lang w:val="sl-SI"/>
        </w:rPr>
      </w:pPr>
      <w:r w:rsidRPr="00E10010">
        <w:rPr>
          <w:rFonts w:cs="Arial"/>
          <w:noProof/>
          <w:sz w:val="22"/>
          <w:szCs w:val="22"/>
          <w:lang w:val="sl-SI"/>
        </w:rPr>
        <w:t xml:space="preserve">V upravnih enotah je bilo na dan 31.12. 2023 zaposlenih 2.376 javnih uslužbencev. Za nedoločen čas je bilo zaposlenih 2.276 javnih uslužbencev, 1.878 uradnikov in 398 strokovno tehničnih javnih uslužbencev. Za določen čas je bilo zaposlenih 100 javnih uslužbencev, med njimi 11 pripravnikov. Za nedoločen čas, s krajšim od polnega delovnega časa je delalo 135 javnih uslužbencev. </w:t>
      </w:r>
    </w:p>
    <w:p w14:paraId="7E727C8A" w14:textId="77777777" w:rsidR="00957820" w:rsidRPr="00E10010" w:rsidRDefault="00957820" w:rsidP="00262A21">
      <w:pPr>
        <w:jc w:val="both"/>
        <w:rPr>
          <w:rFonts w:cs="Arial"/>
          <w:noProof/>
          <w:sz w:val="22"/>
          <w:szCs w:val="22"/>
          <w:lang w:val="sl-SI"/>
        </w:rPr>
      </w:pPr>
    </w:p>
    <w:p w14:paraId="0920BEE9" w14:textId="77777777" w:rsidR="00DF6E41" w:rsidRPr="00E10010" w:rsidRDefault="00DF6E41" w:rsidP="00DF6E41">
      <w:pPr>
        <w:jc w:val="both"/>
        <w:rPr>
          <w:rFonts w:ascii="Calibri" w:hAnsi="Calibri"/>
          <w:noProof/>
          <w:sz w:val="22"/>
          <w:szCs w:val="22"/>
          <w:lang w:val="sl-SI"/>
        </w:rPr>
      </w:pPr>
      <w:r w:rsidRPr="00E10010">
        <w:rPr>
          <w:noProof/>
          <w:sz w:val="22"/>
          <w:szCs w:val="22"/>
          <w:lang w:val="sl-SI"/>
        </w:rPr>
        <w:t>Povprečna skupna odsotnost na javnega uslužbenca v letu 2023 je bila 55,70 dni.  Zaradi bolniške zadržanosti je bila povprečna odsotnost na javnega uslužbenca 19,40 dni, zaradi rednega letnega dopusta pa 30,52 dni.</w:t>
      </w:r>
    </w:p>
    <w:p w14:paraId="48489F06" w14:textId="77777777" w:rsidR="00957820" w:rsidRPr="00E10010" w:rsidRDefault="00957820" w:rsidP="00262A21">
      <w:pPr>
        <w:jc w:val="both"/>
        <w:rPr>
          <w:rFonts w:cs="Arial"/>
          <w:noProof/>
          <w:sz w:val="22"/>
          <w:szCs w:val="22"/>
          <w:lang w:val="sl-SI"/>
        </w:rPr>
      </w:pPr>
    </w:p>
    <w:p w14:paraId="250993BB" w14:textId="77777777" w:rsidR="00262A21" w:rsidRPr="00E10010" w:rsidRDefault="00262A21" w:rsidP="00262A21">
      <w:pPr>
        <w:jc w:val="both"/>
        <w:rPr>
          <w:rFonts w:cs="Arial"/>
          <w:noProof/>
          <w:sz w:val="22"/>
          <w:szCs w:val="22"/>
          <w:lang w:val="sl-SI"/>
        </w:rPr>
      </w:pPr>
      <w:r w:rsidRPr="00E10010">
        <w:rPr>
          <w:rFonts w:cs="Arial"/>
          <w:noProof/>
          <w:sz w:val="22"/>
          <w:szCs w:val="22"/>
          <w:lang w:val="sl-SI"/>
        </w:rPr>
        <w:t>Pogodba o zaposlitvi je zaradi izpolnjevanja pogojev za pridobitev pravice do starostne pokojnine prenehala veljati 86 javnim uslužbencem. Glede na število upokojitev in fluktuacijo so upravne enote ob zaposlitvah mlajšega kadra posebno pozornost namenile tudi medgeneracijskemu sodelovanju, ki pozitivno vpliva na učinkovitost dela s prenosom znanja in izkušenj. Ker je bila v letu 2023 povprečna starost javnih uslužbencev 48,06 let, bo v prihodnosti tako sodelovanje še bolj pomembno.</w:t>
      </w:r>
    </w:p>
    <w:p w14:paraId="7B752BA5" w14:textId="77777777" w:rsidR="00957820" w:rsidRPr="00E10010" w:rsidRDefault="00957820" w:rsidP="00262A21">
      <w:pPr>
        <w:jc w:val="both"/>
        <w:rPr>
          <w:rFonts w:cs="Arial"/>
          <w:noProof/>
          <w:sz w:val="22"/>
          <w:szCs w:val="22"/>
          <w:lang w:val="sl-SI"/>
        </w:rPr>
      </w:pPr>
    </w:p>
    <w:p w14:paraId="59185A6B" w14:textId="77777777" w:rsidR="00262A21" w:rsidRPr="00E10010" w:rsidRDefault="00262A21" w:rsidP="00262A21">
      <w:pPr>
        <w:jc w:val="both"/>
        <w:rPr>
          <w:rFonts w:cs="Arial"/>
          <w:noProof/>
          <w:sz w:val="22"/>
          <w:szCs w:val="22"/>
          <w:lang w:val="sl-SI"/>
        </w:rPr>
      </w:pPr>
      <w:r w:rsidRPr="00E10010">
        <w:rPr>
          <w:rFonts w:cs="Arial"/>
          <w:noProof/>
          <w:sz w:val="22"/>
          <w:szCs w:val="22"/>
          <w:lang w:val="sl-SI"/>
        </w:rPr>
        <w:t xml:space="preserve">Poleg soglasij za izrabo pravice do nadomestnih zaposlitev je bilo upravnim enotam v letu 2023 izdanih še 50 soglasij za dodatne zaposlitve za nedoločen čas in določen čas iz razloga začasno povečanega obsega dela. Vlada Republike Slovenije je s sklepom z dne 22. 12. 2022 sprejela Skupni kadrovski načrt organov državne uprave za leti 2023 in 2024, v okviru katerega se je enotni kadrovski načrt upravnih enot povečal za 50 dovoljenih zaposlitev. Ob upoštevanju povečanega števila upravnih zadev v preteklih dveh letih so se zaposlitve med upravne enote razdelile za reševanje postopkov na področju upravnih notranjih zadev, okolja in prostora, za delo v glavnih pisarnah in izvajanja nalog svetovalcev za pomoč strankam. </w:t>
      </w:r>
    </w:p>
    <w:p w14:paraId="06DC34C6" w14:textId="740602D4" w:rsidR="00930B54" w:rsidRPr="00E10010" w:rsidRDefault="00930B54" w:rsidP="00474F60">
      <w:pPr>
        <w:pStyle w:val="Naslov2"/>
        <w:numPr>
          <w:ilvl w:val="0"/>
          <w:numId w:val="0"/>
        </w:numPr>
        <w:ind w:left="432" w:hanging="432"/>
        <w:rPr>
          <w:i w:val="0"/>
          <w:iCs w:val="0"/>
          <w:noProof/>
          <w:sz w:val="26"/>
          <w:szCs w:val="26"/>
        </w:rPr>
      </w:pPr>
      <w:r w:rsidRPr="00E10010">
        <w:rPr>
          <w:i w:val="0"/>
          <w:iCs w:val="0"/>
          <w:noProof/>
          <w:sz w:val="26"/>
          <w:szCs w:val="26"/>
        </w:rPr>
        <w:t>3. O</w:t>
      </w:r>
      <w:r w:rsidR="0075552F" w:rsidRPr="00E10010">
        <w:rPr>
          <w:i w:val="0"/>
          <w:iCs w:val="0"/>
          <w:noProof/>
          <w:sz w:val="26"/>
          <w:szCs w:val="26"/>
        </w:rPr>
        <w:t>pravljeno delo v poročevalnem obdobju</w:t>
      </w:r>
    </w:p>
    <w:p w14:paraId="054E19AC" w14:textId="77777777" w:rsidR="00930B54" w:rsidRPr="00E10010" w:rsidRDefault="00930B54" w:rsidP="00A77663">
      <w:pPr>
        <w:pStyle w:val="Naslov3"/>
        <w:rPr>
          <w:noProof/>
          <w:sz w:val="24"/>
          <w:szCs w:val="24"/>
        </w:rPr>
      </w:pPr>
      <w:r w:rsidRPr="00E10010">
        <w:rPr>
          <w:noProof/>
          <w:sz w:val="24"/>
          <w:szCs w:val="24"/>
        </w:rPr>
        <w:t>3. 1. Realizacija programa dela</w:t>
      </w:r>
    </w:p>
    <w:p w14:paraId="203B8F7D" w14:textId="77777777" w:rsidR="00957820" w:rsidRPr="00E10010" w:rsidRDefault="00957820" w:rsidP="00930B54">
      <w:pPr>
        <w:rPr>
          <w:rFonts w:cs="Arial"/>
          <w:noProof/>
          <w:lang w:val="sl-SI"/>
        </w:rPr>
      </w:pPr>
    </w:p>
    <w:p w14:paraId="27FC6423" w14:textId="77777777" w:rsidR="00957820" w:rsidRPr="00E10010" w:rsidRDefault="00930B54" w:rsidP="00930B54">
      <w:pPr>
        <w:jc w:val="both"/>
        <w:rPr>
          <w:rFonts w:cs="Arial"/>
          <w:noProof/>
          <w:sz w:val="22"/>
          <w:szCs w:val="22"/>
          <w:lang w:val="sl-SI"/>
        </w:rPr>
      </w:pPr>
      <w:r w:rsidRPr="00E10010">
        <w:rPr>
          <w:rFonts w:cs="Arial"/>
          <w:noProof/>
          <w:sz w:val="22"/>
          <w:szCs w:val="22"/>
          <w:lang w:val="sl-SI"/>
        </w:rPr>
        <w:t xml:space="preserve">Programi dela upravnih enot za leto 2023 so sledili cilju reševanja upravnih postopkov v zakonsko določenih rokih brez zaostankov, učinkovitega izvajanja drugih upravnih nalog in  prekrškovnih postopkov, prav tako pa tudi strokovnemu in tekočemu izvajanju spremljajočih strokovnih nalog ter vseh drugih nalog. Izvajanje programov dela so spremljale tekom celega leta in ocenjujejo, da so bili z določenimi prilagoditvami nastalim okoliščinam in kakovostno opravljenimi nalogami tudi realizirani. </w:t>
      </w:r>
    </w:p>
    <w:p w14:paraId="2AEE3FB3" w14:textId="4C5ED887" w:rsidR="00930B54" w:rsidRPr="00E10010" w:rsidRDefault="00930B54" w:rsidP="006B4D31">
      <w:pPr>
        <w:pStyle w:val="Naslov3"/>
        <w:rPr>
          <w:noProof/>
          <w:sz w:val="24"/>
          <w:szCs w:val="24"/>
        </w:rPr>
      </w:pPr>
      <w:r w:rsidRPr="00E10010">
        <w:rPr>
          <w:noProof/>
          <w:sz w:val="24"/>
          <w:szCs w:val="24"/>
        </w:rPr>
        <w:lastRenderedPageBreak/>
        <w:t>3. 2. Statistika upravnega postopka</w:t>
      </w:r>
    </w:p>
    <w:p w14:paraId="110E9005" w14:textId="77777777" w:rsidR="00957820" w:rsidRPr="00E10010" w:rsidRDefault="00957820" w:rsidP="00930B54">
      <w:pPr>
        <w:rPr>
          <w:rFonts w:cs="Arial"/>
          <w:noProof/>
          <w:lang w:val="sl-SI"/>
        </w:rPr>
      </w:pPr>
    </w:p>
    <w:p w14:paraId="76B7C90F"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 xml:space="preserve">Iz poročila o delu pri odločanju v upravnih zadevah izhaja, da se je število zadev v letu 2023 zmanjšalo. Skupno število vseh zadev je bilo 1.445.447, v letu 2022 jih je bilo 1.885.942. Število vseh zadev se je zmanjšalo za 440.495 oziroma za 23,4 %. </w:t>
      </w:r>
    </w:p>
    <w:p w14:paraId="03A93BF7" w14:textId="77777777" w:rsidR="00957820" w:rsidRPr="00E10010" w:rsidRDefault="00957820" w:rsidP="00930B54">
      <w:pPr>
        <w:jc w:val="both"/>
        <w:rPr>
          <w:rFonts w:cs="Arial"/>
          <w:noProof/>
          <w:sz w:val="22"/>
          <w:szCs w:val="22"/>
          <w:lang w:val="sl-SI"/>
        </w:rPr>
      </w:pPr>
    </w:p>
    <w:p w14:paraId="0E6E1B6B"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Iz leta 2022 je bilo v leto 2023 prenesenih 83.112 nerešenih zadev, to je 8.917 zadev več kot v leto 2022, ko je bilo prenesenih 74.195 zadev.</w:t>
      </w:r>
    </w:p>
    <w:p w14:paraId="311EA38D" w14:textId="77777777" w:rsidR="00957820" w:rsidRPr="00E10010" w:rsidRDefault="00957820" w:rsidP="00930B54">
      <w:pPr>
        <w:jc w:val="both"/>
        <w:rPr>
          <w:rFonts w:cs="Arial"/>
          <w:noProof/>
          <w:sz w:val="22"/>
          <w:szCs w:val="22"/>
          <w:lang w:val="sl-SI"/>
        </w:rPr>
      </w:pPr>
    </w:p>
    <w:p w14:paraId="7F751D3A"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Z odločbo organa druge stopnje in upravnega oziroma ustavnega sodišča je bilo v ponovni postopek vrnjenih 218 zadev, v letu 2022 je bilo v ponovni postopek vrnjenih 244 zadev.</w:t>
      </w:r>
    </w:p>
    <w:p w14:paraId="4AEF4570" w14:textId="77777777" w:rsidR="00957820" w:rsidRPr="00E10010" w:rsidRDefault="00957820" w:rsidP="00930B54">
      <w:pPr>
        <w:jc w:val="both"/>
        <w:rPr>
          <w:rFonts w:cs="Arial"/>
          <w:noProof/>
          <w:lang w:val="sl-SI"/>
        </w:rPr>
      </w:pPr>
    </w:p>
    <w:p w14:paraId="5847ADD5"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V poročevalnem obdobju je bilo začetih 1.362.117 zadev, v letu 2022 je bilo v poročevalnem obdobju začetih 1.811.503 zadev.</w:t>
      </w:r>
    </w:p>
    <w:p w14:paraId="50E49D8B" w14:textId="77777777" w:rsidR="00957820" w:rsidRPr="00E10010" w:rsidRDefault="00957820" w:rsidP="00930B54">
      <w:pPr>
        <w:jc w:val="both"/>
        <w:rPr>
          <w:rFonts w:cs="Arial"/>
          <w:noProof/>
          <w:sz w:val="22"/>
          <w:szCs w:val="22"/>
          <w:lang w:val="sl-SI"/>
        </w:rPr>
      </w:pPr>
    </w:p>
    <w:p w14:paraId="6D7CBD2D"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Skupno število rešenih zadev v poročevalnem obdobju je bilo 1.358.575, v letu 2022 je bilo skupno rešenih 1.802.563 zadev. V povprečju je vsaka upravna enota rešila 23.432 zadev, v letu 2022 je v povprečju vsaka upravna enota rešila 31.079 zadev.</w:t>
      </w:r>
    </w:p>
    <w:p w14:paraId="657265D3" w14:textId="77777777" w:rsidR="00957820" w:rsidRPr="00E10010" w:rsidRDefault="00957820" w:rsidP="00930B54">
      <w:pPr>
        <w:jc w:val="both"/>
        <w:rPr>
          <w:rFonts w:cs="Arial"/>
          <w:noProof/>
          <w:sz w:val="22"/>
          <w:szCs w:val="22"/>
          <w:lang w:val="sl-SI"/>
        </w:rPr>
      </w:pPr>
    </w:p>
    <w:p w14:paraId="70B940DE"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V zakonitem roku je bilo rešenih 1.337.733 zadev, v letu 2022 je bilo v zakonitem roku rešenih 1.789.963 zadev. Po prekoračitvi zakonitega roka je bilo rešenih še 20.842 zadev, v letu 2022 je bilo po prekoračitvi zakonitega roka rešenih še 12.600 zadev.</w:t>
      </w:r>
    </w:p>
    <w:p w14:paraId="0DFA7019" w14:textId="77777777" w:rsidR="00957820" w:rsidRPr="00E10010" w:rsidRDefault="00957820" w:rsidP="00930B54">
      <w:pPr>
        <w:jc w:val="both"/>
        <w:rPr>
          <w:rFonts w:cs="Arial"/>
          <w:noProof/>
          <w:sz w:val="22"/>
          <w:szCs w:val="22"/>
          <w:lang w:val="sl-SI"/>
        </w:rPr>
      </w:pPr>
    </w:p>
    <w:p w14:paraId="5BAB34D7"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V letu 202</w:t>
      </w:r>
      <w:r w:rsidR="00957820" w:rsidRPr="00E10010">
        <w:rPr>
          <w:rFonts w:cs="Arial"/>
          <w:noProof/>
          <w:sz w:val="22"/>
          <w:szCs w:val="22"/>
          <w:lang w:val="sl-SI"/>
        </w:rPr>
        <w:t>3</w:t>
      </w:r>
      <w:r w:rsidRPr="00E10010">
        <w:rPr>
          <w:rFonts w:cs="Arial"/>
          <w:noProof/>
          <w:sz w:val="22"/>
          <w:szCs w:val="22"/>
          <w:lang w:val="sl-SI"/>
        </w:rPr>
        <w:t xml:space="preserve"> so imele upravne enote </w:t>
      </w:r>
      <w:r w:rsidR="00957820" w:rsidRPr="00E10010">
        <w:rPr>
          <w:rFonts w:cs="Arial"/>
          <w:noProof/>
          <w:sz w:val="22"/>
          <w:szCs w:val="22"/>
          <w:lang w:val="sl-SI"/>
        </w:rPr>
        <w:t xml:space="preserve">5.154 </w:t>
      </w:r>
      <w:r w:rsidRPr="00E10010">
        <w:rPr>
          <w:rFonts w:cs="Arial"/>
          <w:noProof/>
          <w:sz w:val="22"/>
          <w:szCs w:val="22"/>
          <w:lang w:val="sl-SI"/>
        </w:rPr>
        <w:t xml:space="preserve">zaostankov, v letu 2022 so imele 3.224 zaostankov.  </w:t>
      </w:r>
    </w:p>
    <w:p w14:paraId="5216FA11" w14:textId="77777777" w:rsidR="00957820" w:rsidRPr="00E10010" w:rsidRDefault="00957820" w:rsidP="00930B54">
      <w:pPr>
        <w:jc w:val="both"/>
        <w:rPr>
          <w:rFonts w:cs="Arial"/>
          <w:noProof/>
          <w:sz w:val="22"/>
          <w:szCs w:val="22"/>
          <w:lang w:val="sl-SI"/>
        </w:rPr>
      </w:pPr>
    </w:p>
    <w:p w14:paraId="56842F79"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Skupaj s 603 nerešenimi ali neodstopljenimi pritožbami, prenesenimi iz preteklega poročevalnega obdobja (v letu 2022 jih je bilo 595) in 1.047 pritožbami, prejetimi v poročevalnem obdobju (v letu 2022 je bilo prejetih 1.126 pritožb) je bilo v letu 2023 v upravnih enotah skupno v reševanju 1.652 pritožb (v letu 2022 je bilo skupno v reševanju 1.721 pritožb).</w:t>
      </w:r>
    </w:p>
    <w:p w14:paraId="281E11DF" w14:textId="77777777" w:rsidR="00957820" w:rsidRPr="00E10010" w:rsidRDefault="00957820" w:rsidP="00930B54">
      <w:pPr>
        <w:jc w:val="both"/>
        <w:rPr>
          <w:rFonts w:cs="Arial"/>
          <w:noProof/>
          <w:sz w:val="22"/>
          <w:szCs w:val="22"/>
          <w:lang w:val="sl-SI"/>
        </w:rPr>
      </w:pPr>
    </w:p>
    <w:p w14:paraId="24A0547B"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Na prvi stopnji je bilo zavrženih 35 pritožb (v letu 2022 je bilo zavrženih 74 pritožb), z novo odločbo organa prve stopnje pa je bilo nadomeščenih 62 odločb (v letu 2022 je bilo z novo odločbo organa prve stopnje nadomeščenih 69 odločb). Organu druge stopnje je bilo v reševanje odstopljenih 686 pritožb (v letu 2022 je bilo organu druge stopnje odstopljenih 719 pritožb).</w:t>
      </w:r>
    </w:p>
    <w:p w14:paraId="35D5BC90" w14:textId="77777777" w:rsidR="00957820" w:rsidRPr="00E10010" w:rsidRDefault="00957820" w:rsidP="00930B54">
      <w:pPr>
        <w:jc w:val="both"/>
        <w:rPr>
          <w:rFonts w:cs="Arial"/>
          <w:noProof/>
          <w:sz w:val="22"/>
          <w:szCs w:val="22"/>
          <w:lang w:val="sl-SI"/>
        </w:rPr>
      </w:pPr>
    </w:p>
    <w:p w14:paraId="63AFBDE5" w14:textId="77777777" w:rsidR="00930B54" w:rsidRPr="00E10010" w:rsidRDefault="00930B54" w:rsidP="008907C0">
      <w:pPr>
        <w:jc w:val="both"/>
        <w:rPr>
          <w:rFonts w:cs="Arial"/>
          <w:noProof/>
          <w:sz w:val="22"/>
          <w:szCs w:val="22"/>
          <w:lang w:val="sl-SI"/>
        </w:rPr>
      </w:pPr>
      <w:r w:rsidRPr="00E10010">
        <w:rPr>
          <w:rFonts w:cs="Arial"/>
          <w:noProof/>
          <w:sz w:val="22"/>
          <w:szCs w:val="22"/>
          <w:lang w:val="sl-SI"/>
        </w:rPr>
        <w:t>Na koncu poročevalnega obdobja je bilo v upravnih enotah skupno nerešenih 86.872 zadev, to je 3.493 več kot v letu 2022, ko je bilo na koncu poročevalnega obdobja skupno nerešenih 83.379 zadev.</w:t>
      </w:r>
    </w:p>
    <w:p w14:paraId="6814F55F" w14:textId="77777777" w:rsidR="00930B54" w:rsidRPr="00E10010" w:rsidRDefault="00930B54" w:rsidP="00930B54">
      <w:pPr>
        <w:rPr>
          <w:rFonts w:cs="Arial"/>
          <w:noProof/>
          <w:sz w:val="22"/>
          <w:szCs w:val="22"/>
          <w:lang w:val="sl-SI"/>
        </w:rPr>
      </w:pPr>
    </w:p>
    <w:p w14:paraId="40881D5C" w14:textId="77777777" w:rsidR="004A2443" w:rsidRPr="00E10010" w:rsidRDefault="004A2443" w:rsidP="004A2443">
      <w:pPr>
        <w:pStyle w:val="Naslov4"/>
        <w:numPr>
          <w:ilvl w:val="0"/>
          <w:numId w:val="0"/>
        </w:numPr>
        <w:ind w:left="360" w:hanging="360"/>
        <w:rPr>
          <w:noProof/>
          <w:lang w:val="sl-SI"/>
        </w:rPr>
      </w:pPr>
      <w:r w:rsidRPr="00E10010">
        <w:rPr>
          <w:noProof/>
          <w:lang w:val="sl-SI"/>
        </w:rPr>
        <w:t>3. 2. 1. Primerjalni podatki upravnih zadev po področjih dela</w:t>
      </w:r>
    </w:p>
    <w:p w14:paraId="0ACEF48B" w14:textId="77777777" w:rsidR="004A2443" w:rsidRPr="00E10010" w:rsidRDefault="004A2443" w:rsidP="004A2443">
      <w:pPr>
        <w:pStyle w:val="Naslov4"/>
        <w:numPr>
          <w:ilvl w:val="0"/>
          <w:numId w:val="0"/>
        </w:numPr>
        <w:ind w:left="720"/>
        <w:rPr>
          <w:noProof/>
          <w:lang w:val="sl-SI"/>
        </w:rPr>
      </w:pPr>
    </w:p>
    <w:p w14:paraId="027B09FE"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 xml:space="preserve">Statistika upravnih zadev je bila v letu 2023 izvedena po veljavni razdelitvi upravnih delovnih področjih – delo, družina, socialne zadeve in enake možnosti, gospodarski razvoj in tehnologija, kmetijstvo, gozdarstvo in prehrana, okolje in prostor, notranje zadeve, infrastruktura in obramba. </w:t>
      </w:r>
    </w:p>
    <w:p w14:paraId="453B0082" w14:textId="77777777" w:rsidR="00957820" w:rsidRPr="00E10010" w:rsidRDefault="00957820" w:rsidP="00930B54">
      <w:pPr>
        <w:jc w:val="both"/>
        <w:rPr>
          <w:rFonts w:cs="Arial"/>
          <w:noProof/>
          <w:sz w:val="22"/>
          <w:szCs w:val="22"/>
          <w:u w:val="single"/>
          <w:lang w:val="sl-SI"/>
        </w:rPr>
      </w:pPr>
    </w:p>
    <w:p w14:paraId="038F4DA7" w14:textId="40062834" w:rsidR="00930B54" w:rsidRPr="00E10010" w:rsidRDefault="00930B54" w:rsidP="00930B54">
      <w:pPr>
        <w:jc w:val="both"/>
        <w:rPr>
          <w:rFonts w:cs="Arial"/>
          <w:b/>
          <w:bCs/>
          <w:noProof/>
          <w:sz w:val="22"/>
          <w:szCs w:val="22"/>
          <w:lang w:val="sl-SI"/>
        </w:rPr>
      </w:pPr>
      <w:r w:rsidRPr="00E10010">
        <w:rPr>
          <w:rFonts w:cs="Arial"/>
          <w:b/>
          <w:bCs/>
          <w:noProof/>
          <w:sz w:val="22"/>
          <w:szCs w:val="22"/>
          <w:lang w:val="sl-SI"/>
        </w:rPr>
        <w:t>Delo, družina</w:t>
      </w:r>
      <w:r w:rsidR="009F33CF">
        <w:rPr>
          <w:rFonts w:cs="Arial"/>
          <w:b/>
          <w:bCs/>
          <w:noProof/>
          <w:sz w:val="22"/>
          <w:szCs w:val="22"/>
          <w:lang w:val="sl-SI"/>
        </w:rPr>
        <w:t xml:space="preserve">, </w:t>
      </w:r>
      <w:r w:rsidRPr="00E10010">
        <w:rPr>
          <w:rFonts w:cs="Arial"/>
          <w:b/>
          <w:bCs/>
          <w:noProof/>
          <w:sz w:val="22"/>
          <w:szCs w:val="22"/>
          <w:lang w:val="sl-SI"/>
        </w:rPr>
        <w:t>socialne zadeve in enake možnosti</w:t>
      </w:r>
    </w:p>
    <w:p w14:paraId="2BA2C2A8"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 xml:space="preserve">Na področju dela, družine, socialnih zadev in enakih možnosti so imele upravne enote v letu 2023 skupno v reševanju 1.762 zadev, to je 1.352 zadev oziroma 43 % manj kot v </w:t>
      </w:r>
      <w:r w:rsidRPr="00E10010">
        <w:rPr>
          <w:rFonts w:cs="Arial"/>
          <w:noProof/>
          <w:sz w:val="22"/>
          <w:szCs w:val="22"/>
          <w:lang w:val="sl-SI"/>
        </w:rPr>
        <w:lastRenderedPageBreak/>
        <w:t>letu 2022, ko so imele skupno v reševanju 3.114 zadev. Rešenih je bilo 1.587 zadev (v letu 2022 je bilo rešenih 2.811 zadev).</w:t>
      </w:r>
    </w:p>
    <w:p w14:paraId="4360254B" w14:textId="77777777" w:rsidR="00957820" w:rsidRPr="00E10010" w:rsidRDefault="00957820" w:rsidP="00930B54">
      <w:pPr>
        <w:jc w:val="both"/>
        <w:rPr>
          <w:rFonts w:cs="Arial"/>
          <w:noProof/>
          <w:sz w:val="22"/>
          <w:szCs w:val="22"/>
          <w:lang w:val="sl-SI"/>
        </w:rPr>
      </w:pPr>
    </w:p>
    <w:p w14:paraId="5A837D4B" w14:textId="77777777" w:rsidR="00930B54" w:rsidRPr="00E10010" w:rsidRDefault="00930B54" w:rsidP="00930B54">
      <w:pPr>
        <w:rPr>
          <w:rFonts w:cs="Arial"/>
          <w:b/>
          <w:bCs/>
          <w:noProof/>
          <w:sz w:val="22"/>
          <w:szCs w:val="22"/>
          <w:lang w:val="sl-SI"/>
        </w:rPr>
      </w:pPr>
      <w:r w:rsidRPr="00E10010">
        <w:rPr>
          <w:rFonts w:cs="Arial"/>
          <w:b/>
          <w:bCs/>
          <w:noProof/>
          <w:sz w:val="22"/>
          <w:szCs w:val="22"/>
          <w:lang w:val="sl-SI"/>
        </w:rPr>
        <w:t xml:space="preserve">Kmetijstvo, gozdarstvo in prehrana </w:t>
      </w:r>
    </w:p>
    <w:p w14:paraId="016A984B"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 xml:space="preserve">Upravne enote so imele na področju kmetijstva, gozdarstva in prehrane v letu 2023 skupno v reševanju 29.632 zadev, to je 5.653 zadev oziroma 16 % manj kot v letu 2022, ko so imele skupno v reševanju 35.285 zadev. Rešenih je bilo 27.210 zadev (v letu 2022 je bilo rešenih 32.771 zadev). </w:t>
      </w:r>
    </w:p>
    <w:p w14:paraId="716113E4" w14:textId="77777777" w:rsidR="00957820" w:rsidRPr="00E10010" w:rsidRDefault="00957820" w:rsidP="00930B54">
      <w:pPr>
        <w:jc w:val="both"/>
        <w:rPr>
          <w:rFonts w:cs="Arial"/>
          <w:noProof/>
          <w:sz w:val="22"/>
          <w:szCs w:val="22"/>
          <w:lang w:val="sl-SI"/>
        </w:rPr>
      </w:pPr>
    </w:p>
    <w:p w14:paraId="3444F6D5" w14:textId="77777777" w:rsidR="00930B54" w:rsidRPr="00E10010" w:rsidRDefault="00930B54" w:rsidP="00930B54">
      <w:pPr>
        <w:rPr>
          <w:rFonts w:cs="Arial"/>
          <w:b/>
          <w:bCs/>
          <w:noProof/>
          <w:sz w:val="22"/>
          <w:szCs w:val="22"/>
          <w:lang w:val="sl-SI"/>
        </w:rPr>
      </w:pPr>
      <w:r w:rsidRPr="00E10010">
        <w:rPr>
          <w:rFonts w:cs="Arial"/>
          <w:b/>
          <w:bCs/>
          <w:noProof/>
          <w:sz w:val="22"/>
          <w:szCs w:val="22"/>
          <w:lang w:val="sl-SI"/>
        </w:rPr>
        <w:t xml:space="preserve">Okolje in prostor   </w:t>
      </w:r>
    </w:p>
    <w:p w14:paraId="54BE2910"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Na področju okolja in prostora so imele upravne enote v letu 2023 skupno v reševanju 44.520 zadev, to je 2.477 zadev oziroma 5 % manj kot v letu 2022, ko so imele skupno v reševanju 46.997 zadev. Rešenih je bilo 34.795 zadev (v letu 2022 je bilo rešenih 36.442 zadev).</w:t>
      </w:r>
    </w:p>
    <w:p w14:paraId="1E3A22EE" w14:textId="77777777" w:rsidR="00957820" w:rsidRPr="00E10010" w:rsidRDefault="00957820" w:rsidP="00930B54">
      <w:pPr>
        <w:rPr>
          <w:rFonts w:cs="Arial"/>
          <w:noProof/>
          <w:sz w:val="22"/>
          <w:szCs w:val="22"/>
          <w:u w:val="single"/>
          <w:lang w:val="sl-SI"/>
        </w:rPr>
      </w:pPr>
    </w:p>
    <w:p w14:paraId="375ACF51" w14:textId="77777777" w:rsidR="00930B54" w:rsidRPr="00E10010" w:rsidRDefault="00930B54" w:rsidP="00930B54">
      <w:pPr>
        <w:rPr>
          <w:rFonts w:cs="Arial"/>
          <w:b/>
          <w:bCs/>
          <w:noProof/>
          <w:sz w:val="22"/>
          <w:szCs w:val="22"/>
          <w:lang w:val="sl-SI"/>
        </w:rPr>
      </w:pPr>
      <w:r w:rsidRPr="00E10010">
        <w:rPr>
          <w:rFonts w:cs="Arial"/>
          <w:b/>
          <w:bCs/>
          <w:noProof/>
          <w:sz w:val="22"/>
          <w:szCs w:val="22"/>
          <w:lang w:val="sl-SI"/>
        </w:rPr>
        <w:t>Notranje zadeve</w:t>
      </w:r>
    </w:p>
    <w:p w14:paraId="31D01B83"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Na področju notranjih zadev so imele upravne enote v letu 2023 skupno v reševanju 981.821 zadev, to je 263.519 zadev oziroma 21 % manj kot v letu 2022, ko so imele skupno v reševanju 1.245.340 zadev. Rešenih je bilo 909.861 zadev (v letu 2022 je bilo rešenih 1.178.055 zadev).</w:t>
      </w:r>
    </w:p>
    <w:p w14:paraId="17BC3633" w14:textId="77777777" w:rsidR="00957820" w:rsidRPr="00E10010" w:rsidRDefault="00957820" w:rsidP="00930B54">
      <w:pPr>
        <w:jc w:val="both"/>
        <w:rPr>
          <w:rFonts w:cs="Arial"/>
          <w:noProof/>
          <w:sz w:val="22"/>
          <w:szCs w:val="22"/>
          <w:lang w:val="sl-SI"/>
        </w:rPr>
      </w:pPr>
    </w:p>
    <w:p w14:paraId="2A78128D" w14:textId="77777777" w:rsidR="00930B54" w:rsidRPr="00E10010" w:rsidRDefault="00930B54" w:rsidP="00930B54">
      <w:pPr>
        <w:rPr>
          <w:rFonts w:cs="Arial"/>
          <w:b/>
          <w:bCs/>
          <w:noProof/>
          <w:sz w:val="22"/>
          <w:szCs w:val="22"/>
          <w:lang w:val="sl-SI"/>
        </w:rPr>
      </w:pPr>
      <w:r w:rsidRPr="00E10010">
        <w:rPr>
          <w:rFonts w:cs="Arial"/>
          <w:b/>
          <w:bCs/>
          <w:noProof/>
          <w:sz w:val="22"/>
          <w:szCs w:val="22"/>
          <w:lang w:val="sl-SI"/>
        </w:rPr>
        <w:t>Infrastruktura</w:t>
      </w:r>
    </w:p>
    <w:p w14:paraId="5B6C84C3" w14:textId="77777777" w:rsidR="00930B54" w:rsidRPr="00E10010" w:rsidRDefault="00930B54" w:rsidP="00930B54">
      <w:pPr>
        <w:jc w:val="both"/>
        <w:rPr>
          <w:rFonts w:cs="Arial"/>
          <w:noProof/>
          <w:sz w:val="22"/>
          <w:szCs w:val="22"/>
          <w:lang w:val="sl-SI"/>
        </w:rPr>
      </w:pPr>
      <w:r w:rsidRPr="00E10010">
        <w:rPr>
          <w:rFonts w:cs="Arial"/>
          <w:noProof/>
          <w:sz w:val="22"/>
          <w:szCs w:val="22"/>
          <w:lang w:val="sl-SI"/>
        </w:rPr>
        <w:t>Na področju infrastrukture so imele upravne enote v letu 2023 skupno v reševanju 367.445 zadev, to je 167.021 zadev oziroma 31 % manj kot v letu 2022, ko so imele skupno v reševanju 534.466 zadev. Rešenih je bilo 365.900 zadev (v letu 2022 je bilo rešenih 532.674 zadev).</w:t>
      </w:r>
    </w:p>
    <w:p w14:paraId="6D2E0900" w14:textId="77777777" w:rsidR="00957820" w:rsidRPr="00E10010" w:rsidRDefault="00957820" w:rsidP="00930B54">
      <w:pPr>
        <w:jc w:val="both"/>
        <w:rPr>
          <w:rFonts w:cs="Arial"/>
          <w:noProof/>
          <w:sz w:val="22"/>
          <w:szCs w:val="22"/>
          <w:u w:val="single"/>
          <w:lang w:val="sl-SI"/>
        </w:rPr>
      </w:pPr>
    </w:p>
    <w:p w14:paraId="1A1C2EE0" w14:textId="77777777" w:rsidR="00930B54" w:rsidRPr="00E10010" w:rsidRDefault="00930B54" w:rsidP="00930B54">
      <w:pPr>
        <w:jc w:val="both"/>
        <w:rPr>
          <w:rFonts w:cs="Arial"/>
          <w:b/>
          <w:bCs/>
          <w:noProof/>
          <w:sz w:val="22"/>
          <w:szCs w:val="22"/>
          <w:lang w:val="sl-SI"/>
        </w:rPr>
      </w:pPr>
      <w:r w:rsidRPr="00E10010">
        <w:rPr>
          <w:rFonts w:cs="Arial"/>
          <w:b/>
          <w:bCs/>
          <w:noProof/>
          <w:sz w:val="22"/>
          <w:szCs w:val="22"/>
          <w:lang w:val="sl-SI"/>
        </w:rPr>
        <w:t>Obramba</w:t>
      </w:r>
    </w:p>
    <w:p w14:paraId="463F142D" w14:textId="77777777" w:rsidR="00136C70" w:rsidRPr="00E10010" w:rsidRDefault="00930B54" w:rsidP="00930B54">
      <w:pPr>
        <w:jc w:val="both"/>
        <w:rPr>
          <w:rFonts w:cs="Arial"/>
          <w:noProof/>
          <w:sz w:val="22"/>
          <w:szCs w:val="22"/>
          <w:lang w:val="sl-SI"/>
        </w:rPr>
      </w:pPr>
      <w:r w:rsidRPr="00E10010">
        <w:rPr>
          <w:rFonts w:cs="Arial"/>
          <w:noProof/>
          <w:sz w:val="22"/>
          <w:szCs w:val="22"/>
          <w:lang w:val="sl-SI"/>
        </w:rPr>
        <w:t xml:space="preserve">Upravne enote so imele v letu 2023 skupno v reševanju 11.298 zadev, to je 1.128 zadev oziroma 9 % manj kot v letu 2022, ko so imele skupno v reševanju 12.426 zadev.  Rešenih je bilo 10.715 zadev (v letu 2022 je bilo rešenih 11.898 zadev).  </w:t>
      </w:r>
    </w:p>
    <w:p w14:paraId="00184316" w14:textId="78850B8E" w:rsidR="00136C70" w:rsidRPr="00D80DAF" w:rsidRDefault="00136C70" w:rsidP="00515810">
      <w:pPr>
        <w:pStyle w:val="Naslov3"/>
        <w:rPr>
          <w:noProof/>
          <w:sz w:val="24"/>
          <w:szCs w:val="24"/>
        </w:rPr>
      </w:pPr>
      <w:r w:rsidRPr="00D80DAF">
        <w:rPr>
          <w:noProof/>
          <w:sz w:val="24"/>
          <w:szCs w:val="24"/>
        </w:rPr>
        <w:t>3.</w:t>
      </w:r>
      <w:r w:rsidR="00151ABD" w:rsidRPr="00D80DAF">
        <w:rPr>
          <w:noProof/>
          <w:sz w:val="24"/>
          <w:szCs w:val="24"/>
        </w:rPr>
        <w:t xml:space="preserve"> </w:t>
      </w:r>
      <w:r w:rsidRPr="00D80DAF">
        <w:rPr>
          <w:noProof/>
          <w:sz w:val="24"/>
          <w:szCs w:val="24"/>
        </w:rPr>
        <w:t>3. Druge naloge</w:t>
      </w:r>
    </w:p>
    <w:p w14:paraId="3DD25678" w14:textId="77777777" w:rsidR="00957820" w:rsidRPr="00E10010" w:rsidRDefault="00957820" w:rsidP="00136C70">
      <w:pPr>
        <w:rPr>
          <w:rFonts w:cs="Arial"/>
          <w:b/>
          <w:bCs/>
          <w:noProof/>
          <w:lang w:val="sl-SI"/>
        </w:rPr>
      </w:pPr>
    </w:p>
    <w:p w14:paraId="494C0B44" w14:textId="77777777" w:rsidR="00136C70" w:rsidRPr="00E10010" w:rsidRDefault="00136C70" w:rsidP="00515810">
      <w:pPr>
        <w:pStyle w:val="Naslov4"/>
        <w:numPr>
          <w:ilvl w:val="0"/>
          <w:numId w:val="0"/>
        </w:numPr>
        <w:rPr>
          <w:noProof/>
          <w:lang w:val="sl-SI"/>
        </w:rPr>
      </w:pPr>
      <w:r w:rsidRPr="00E10010">
        <w:rPr>
          <w:noProof/>
          <w:lang w:val="sl-SI"/>
        </w:rPr>
        <w:t>3. 3. 1. Druge upravne naloge</w:t>
      </w:r>
    </w:p>
    <w:p w14:paraId="055916BC" w14:textId="77777777" w:rsidR="00957820" w:rsidRPr="00E10010" w:rsidRDefault="00957820" w:rsidP="00136C70">
      <w:pPr>
        <w:rPr>
          <w:rFonts w:cs="Arial"/>
          <w:noProof/>
          <w:lang w:val="sl-SI"/>
        </w:rPr>
      </w:pPr>
    </w:p>
    <w:p w14:paraId="45C9D468" w14:textId="77777777" w:rsidR="00136C70" w:rsidRPr="00E10010" w:rsidRDefault="00136C70" w:rsidP="00136C70">
      <w:pPr>
        <w:jc w:val="both"/>
        <w:rPr>
          <w:rFonts w:cs="Arial"/>
          <w:noProof/>
          <w:sz w:val="22"/>
          <w:szCs w:val="22"/>
          <w:lang w:val="sl-SI"/>
        </w:rPr>
      </w:pPr>
      <w:r w:rsidRPr="00E10010">
        <w:rPr>
          <w:rFonts w:cs="Arial"/>
          <w:noProof/>
          <w:sz w:val="22"/>
          <w:szCs w:val="22"/>
          <w:lang w:val="sl-SI"/>
        </w:rPr>
        <w:t>Število drugih upravnih nalog se je v letu 2023 zmanjšalo. Upravne enote so na vseh področjih dela opravile 2.180.926 drugih upravnih nalog, 112.753 oziroma 4,9 % manj kot v letu 2022, ko so opravile 2.293.679 drugih upravnih nalog. Na posameznem področju dela je bilo izvedenih naslednje število drugih upravnih nalog:</w:t>
      </w:r>
    </w:p>
    <w:p w14:paraId="6AE676C4"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notranje zadeve 1.394.283</w:t>
      </w:r>
    </w:p>
    <w:p w14:paraId="26672701"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infrastruktura  334.879</w:t>
      </w:r>
    </w:p>
    <w:p w14:paraId="5E50171F"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gospodarstvo 20.169</w:t>
      </w:r>
    </w:p>
    <w:p w14:paraId="4193DE39"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kmetijstvo, gozdarstvo in prehrana 121.583</w:t>
      </w:r>
    </w:p>
    <w:p w14:paraId="60C10201"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delo, družina, socialne zadeve in enakem možnosti 18.239</w:t>
      </w:r>
    </w:p>
    <w:p w14:paraId="6776BD46"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 xml:space="preserve">javna uprava 254.290 </w:t>
      </w:r>
    </w:p>
    <w:p w14:paraId="51480942"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okolje in prostor 32. 932</w:t>
      </w:r>
    </w:p>
    <w:p w14:paraId="53981938" w14:textId="77777777" w:rsidR="00136C70" w:rsidRPr="00E10010" w:rsidRDefault="00136C70" w:rsidP="00474F60">
      <w:pPr>
        <w:pStyle w:val="Odstavekseznama"/>
        <w:numPr>
          <w:ilvl w:val="0"/>
          <w:numId w:val="3"/>
        </w:numPr>
        <w:spacing w:line="276" w:lineRule="auto"/>
        <w:ind w:hanging="360"/>
        <w:rPr>
          <w:rFonts w:ascii="Arial" w:hAnsi="Arial" w:cs="Arial"/>
          <w:noProof/>
        </w:rPr>
      </w:pPr>
      <w:r w:rsidRPr="00E10010">
        <w:rPr>
          <w:rFonts w:ascii="Arial" w:hAnsi="Arial" w:cs="Arial"/>
          <w:noProof/>
        </w:rPr>
        <w:t>obramba 4.551</w:t>
      </w:r>
    </w:p>
    <w:p w14:paraId="0D0C56EF" w14:textId="77777777" w:rsidR="00136C70" w:rsidRPr="00E10010" w:rsidRDefault="00136C70" w:rsidP="00136C70">
      <w:pPr>
        <w:pStyle w:val="Brezrazmikov"/>
        <w:spacing w:line="276" w:lineRule="auto"/>
        <w:jc w:val="both"/>
        <w:rPr>
          <w:rFonts w:cs="Arial"/>
          <w:noProof/>
          <w:sz w:val="22"/>
          <w:szCs w:val="22"/>
        </w:rPr>
      </w:pPr>
      <w:r w:rsidRPr="00E10010">
        <w:rPr>
          <w:rFonts w:cs="Arial"/>
          <w:noProof/>
          <w:sz w:val="22"/>
          <w:szCs w:val="22"/>
        </w:rPr>
        <w:t xml:space="preserve">V primerjavi z letom 2022 se je število drugih upravnih nalog na področju notranjih zadev zmanjšalo za 122.778 nalog ter na področju kmetijstva, gozdarstva in prehrane za 16.239   nalog. Povečalo pa se je na področju infrastrukture za 37.837 nalog in na </w:t>
      </w:r>
      <w:r w:rsidRPr="00E10010">
        <w:rPr>
          <w:rFonts w:cs="Arial"/>
          <w:noProof/>
          <w:sz w:val="22"/>
          <w:szCs w:val="22"/>
        </w:rPr>
        <w:lastRenderedPageBreak/>
        <w:t xml:space="preserve">področju obrambe za 2.369 drugih upravnih nalog.     </w:t>
      </w:r>
    </w:p>
    <w:p w14:paraId="2D6FBD48" w14:textId="77777777" w:rsidR="00136C70" w:rsidRPr="00E10010" w:rsidRDefault="00136C70" w:rsidP="00136C70">
      <w:pPr>
        <w:pStyle w:val="Brezrazmikov"/>
        <w:spacing w:line="276" w:lineRule="auto"/>
        <w:rPr>
          <w:rFonts w:cs="Arial"/>
          <w:noProof/>
          <w:sz w:val="22"/>
          <w:szCs w:val="22"/>
        </w:rPr>
      </w:pPr>
      <w:r w:rsidRPr="00E10010">
        <w:rPr>
          <w:rFonts w:cs="Arial"/>
          <w:noProof/>
          <w:sz w:val="22"/>
          <w:szCs w:val="22"/>
        </w:rPr>
        <w:t xml:space="preserve"> </w:t>
      </w:r>
    </w:p>
    <w:p w14:paraId="32BD3E4F" w14:textId="77777777" w:rsidR="00136C70" w:rsidRPr="00E10010" w:rsidRDefault="00136C70" w:rsidP="00136C70">
      <w:pPr>
        <w:spacing w:line="276" w:lineRule="auto"/>
        <w:jc w:val="both"/>
        <w:rPr>
          <w:rFonts w:cs="Arial"/>
          <w:noProof/>
          <w:sz w:val="22"/>
          <w:szCs w:val="22"/>
          <w:lang w:val="sl-SI"/>
        </w:rPr>
      </w:pPr>
      <w:r w:rsidRPr="00E10010">
        <w:rPr>
          <w:rFonts w:cs="Arial"/>
          <w:noProof/>
          <w:sz w:val="22"/>
          <w:szCs w:val="22"/>
          <w:lang w:val="sl-SI"/>
        </w:rPr>
        <w:t>Upravne enote so v letu 2023 vodile 7.611 prekrškovnih postopkov, to je 649 oziroma 9,3 % več kot v letu 2022, ko so vodile 6.962 prekrškovnih postopkov.</w:t>
      </w:r>
    </w:p>
    <w:p w14:paraId="210C3DA9" w14:textId="77777777" w:rsidR="00136C70" w:rsidRPr="00E10010" w:rsidRDefault="00136C70" w:rsidP="00136C70">
      <w:pPr>
        <w:rPr>
          <w:rFonts w:cs="Arial"/>
          <w:noProof/>
          <w:lang w:val="sl-SI"/>
        </w:rPr>
      </w:pPr>
    </w:p>
    <w:p w14:paraId="2B15DF8F" w14:textId="77777777" w:rsidR="00136C70" w:rsidRPr="00E10010" w:rsidRDefault="00136C70" w:rsidP="00515810">
      <w:pPr>
        <w:pStyle w:val="Naslov4"/>
        <w:numPr>
          <w:ilvl w:val="0"/>
          <w:numId w:val="0"/>
        </w:numPr>
        <w:rPr>
          <w:noProof/>
          <w:lang w:val="sl-SI"/>
        </w:rPr>
      </w:pPr>
      <w:r w:rsidRPr="00E10010">
        <w:rPr>
          <w:noProof/>
          <w:lang w:val="sl-SI"/>
        </w:rPr>
        <w:t>3. 3. 2. Druge naloge</w:t>
      </w:r>
    </w:p>
    <w:p w14:paraId="012E476C" w14:textId="77777777" w:rsidR="00957820" w:rsidRPr="00E10010" w:rsidRDefault="00957820" w:rsidP="00136C70">
      <w:pPr>
        <w:rPr>
          <w:rFonts w:cs="Arial"/>
          <w:noProof/>
          <w:lang w:val="sl-SI"/>
        </w:rPr>
      </w:pPr>
    </w:p>
    <w:p w14:paraId="67769EDF" w14:textId="77777777" w:rsidR="00957820" w:rsidRPr="00E10010" w:rsidRDefault="00136C70" w:rsidP="00136C70">
      <w:pPr>
        <w:jc w:val="both"/>
        <w:rPr>
          <w:rFonts w:cs="Arial"/>
          <w:noProof/>
          <w:sz w:val="22"/>
          <w:szCs w:val="22"/>
          <w:lang w:val="sl-SI"/>
        </w:rPr>
      </w:pPr>
      <w:r w:rsidRPr="00E10010">
        <w:rPr>
          <w:rFonts w:cs="Arial"/>
          <w:noProof/>
          <w:sz w:val="22"/>
          <w:szCs w:val="22"/>
          <w:lang w:val="sl-SI"/>
        </w:rPr>
        <w:t>V okviru vseh procesov dela, tako upravnih postopkov kot tudi drugih upravnih nalog  je v upravnih enotah izvedenih veliko nalog, ki niso uvrščene v razvid upravnih postopkov ali drugih upravnih nalog. Na posameznih upravnih področjih so to različne zaznambe, posredovanje podatkov, svetovanje strankam, mesečna priprava podatkov za izplačevanje pravic upravičencem, priprava različnih statističnih poročil in vodenje evidenc. Med spremljajočimi strokovnimi nalogami, ki pomenijo velik obseg dela v upravnih enotah so to naloge ravnanja z dokumentarnim gradivom, naloge kadrovskega in finančnega poslovanja, promocije zdravja in varstvo pri delu, priprava in ažuriranje načrta integritete ter registra tveganj, urejanje spletnih strani. Za izvajanje različnih nalog in notranjih nadzorov na različnih področjih dela javni uslužbenci sodelujejo v delovnih skupinah in komisijah.  Poleg tega so tudi v letu 2023 aktivno sodelovali pri pripravi sprememb zakonov in drugih predpisov, ki posegajo v pristojnosti upravnih enot.</w:t>
      </w:r>
    </w:p>
    <w:p w14:paraId="4CB9CA65" w14:textId="77777777" w:rsidR="00136C70" w:rsidRPr="00E10010" w:rsidRDefault="00136C70" w:rsidP="00136C70">
      <w:pPr>
        <w:jc w:val="both"/>
        <w:rPr>
          <w:rFonts w:cs="Arial"/>
          <w:noProof/>
          <w:sz w:val="22"/>
          <w:szCs w:val="22"/>
          <w:lang w:val="sl-SI"/>
        </w:rPr>
      </w:pPr>
      <w:r w:rsidRPr="00E10010">
        <w:rPr>
          <w:rFonts w:cs="Arial"/>
          <w:noProof/>
          <w:sz w:val="22"/>
          <w:szCs w:val="22"/>
          <w:lang w:val="sl-SI"/>
        </w:rPr>
        <w:t xml:space="preserve">  </w:t>
      </w:r>
    </w:p>
    <w:p w14:paraId="0E9673E3" w14:textId="77777777" w:rsidR="00136C70" w:rsidRPr="00E10010" w:rsidRDefault="00136C70" w:rsidP="00136C70">
      <w:pPr>
        <w:jc w:val="both"/>
        <w:rPr>
          <w:rFonts w:cs="Arial"/>
          <w:noProof/>
          <w:sz w:val="22"/>
          <w:szCs w:val="22"/>
          <w:lang w:val="sl-SI"/>
        </w:rPr>
      </w:pPr>
      <w:r w:rsidRPr="00E10010">
        <w:rPr>
          <w:rFonts w:cs="Arial"/>
          <w:noProof/>
          <w:sz w:val="22"/>
          <w:szCs w:val="22"/>
          <w:lang w:val="sl-SI"/>
        </w:rPr>
        <w:t xml:space="preserve">V letu 2023 je bil do konca izveden prehod na nov informacijski sistem Krpan, ki ga sedaj uporabljajo vse upravne enote. Vendar nekatere ugotavljajo, da sistem po nekaj letih kljub stalnim nadgradnjam še ni funkcionalen. Sistem Krpan je zelo poslabšal možnosti nadzora nad delom, pogosto pa se pojavljajo tudi težave z delovanjem. Še posebej v času uradnih ur to povzroča nezadovoljstvo pri strankah in zaposlenih, ker je onemogočeno hitro in kakovostno izvajanje storitev. Poleg tega se nadgradnja informacijskega sistema po pooblaščenih organizacija še vedno opravlja v rednem delovnem času in ne v popoldanskih urah. Za bolj učinkovito delo v informacijskem sistemu Krpan so upravne enote posredovale številne predloge. </w:t>
      </w:r>
    </w:p>
    <w:p w14:paraId="0F049E0C" w14:textId="7AB54CDC" w:rsidR="006672EB" w:rsidRPr="00E10010" w:rsidRDefault="00957820" w:rsidP="00515810">
      <w:pPr>
        <w:pStyle w:val="Naslov2"/>
        <w:numPr>
          <w:ilvl w:val="0"/>
          <w:numId w:val="0"/>
        </w:numPr>
        <w:ind w:left="432" w:hanging="432"/>
        <w:rPr>
          <w:i w:val="0"/>
          <w:iCs w:val="0"/>
          <w:noProof/>
          <w:sz w:val="26"/>
          <w:szCs w:val="26"/>
        </w:rPr>
      </w:pPr>
      <w:r w:rsidRPr="00E10010">
        <w:rPr>
          <w:i w:val="0"/>
          <w:iCs w:val="0"/>
          <w:noProof/>
          <w:sz w:val="26"/>
          <w:szCs w:val="26"/>
        </w:rPr>
        <w:t>4. V</w:t>
      </w:r>
      <w:r w:rsidR="00151ABD" w:rsidRPr="00E10010">
        <w:rPr>
          <w:i w:val="0"/>
          <w:iCs w:val="0"/>
          <w:noProof/>
          <w:sz w:val="26"/>
          <w:szCs w:val="26"/>
        </w:rPr>
        <w:t>sebinska problematika po področjih dela</w:t>
      </w:r>
    </w:p>
    <w:p w14:paraId="3F2FF7E5" w14:textId="77777777" w:rsidR="006672EB" w:rsidRPr="00E10010" w:rsidRDefault="006672EB" w:rsidP="00515810">
      <w:pPr>
        <w:pStyle w:val="Naslov3"/>
        <w:rPr>
          <w:noProof/>
          <w:sz w:val="24"/>
          <w:szCs w:val="24"/>
        </w:rPr>
      </w:pPr>
      <w:r w:rsidRPr="00E10010">
        <w:rPr>
          <w:noProof/>
          <w:sz w:val="24"/>
          <w:szCs w:val="24"/>
        </w:rPr>
        <w:t>4. 1. Upravne notranje zadeve</w:t>
      </w:r>
    </w:p>
    <w:p w14:paraId="2E45D53F" w14:textId="77777777" w:rsidR="006672EB" w:rsidRPr="00E10010" w:rsidRDefault="006672EB" w:rsidP="006672EB">
      <w:pPr>
        <w:rPr>
          <w:rFonts w:cs="Arial"/>
          <w:b/>
          <w:bCs/>
          <w:noProof/>
          <w:sz w:val="22"/>
          <w:szCs w:val="22"/>
          <w:lang w:val="sl-SI"/>
        </w:rPr>
      </w:pPr>
    </w:p>
    <w:p w14:paraId="4812AF8C"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V poročevalnem obdobju 2023 so imele upravne enote v reševanju 981.821 upravnih zadev. Rešenih je bilo 909.861 upravnih zadev. Poleg vodenja upravnih postopkov oz. reševanja upravnih zadev, so uslužbenci upravnih enot opravili še 1.394.283 drugih upravnih nalog.</w:t>
      </w:r>
    </w:p>
    <w:p w14:paraId="0FE569A6" w14:textId="77777777" w:rsidR="006672EB" w:rsidRPr="00E10010" w:rsidRDefault="006672EB" w:rsidP="006672EB">
      <w:pPr>
        <w:jc w:val="both"/>
        <w:rPr>
          <w:rFonts w:cs="Arial"/>
          <w:noProof/>
          <w:sz w:val="22"/>
          <w:szCs w:val="22"/>
          <w:lang w:val="sl-SI"/>
        </w:rPr>
      </w:pPr>
    </w:p>
    <w:p w14:paraId="6F12CC56"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Primerjava podatkov s preteklim letom izkazuje, da se je število upravnih zadev, ki so jih upravne enote prejele v reševanje leta 2023 v primerjavi z letom 2022 zmanjšalo za 21,16 % (skupno število vseh upravnih zadev v reševanju je v poročevalnem obdobju v letu 2023 znašalo 981.821, v letu 2022 pa 1.245.340). Število opravljenih drugih upravnih nalog se je v letu 2023, v primerjavi z letom 2022 zmanjšalo za 8,09 % (skupno število vseh drugih upravnih nalog za vseh 58 upravnih enot je v letu 2023 znašalo 1.394.283, v letu 2022 pa 1.517.061).</w:t>
      </w:r>
    </w:p>
    <w:p w14:paraId="2CEEF1A2" w14:textId="77777777" w:rsidR="00515810" w:rsidRPr="00E10010" w:rsidRDefault="00515810" w:rsidP="00515810">
      <w:pPr>
        <w:pStyle w:val="Naslov4"/>
        <w:numPr>
          <w:ilvl w:val="0"/>
          <w:numId w:val="0"/>
        </w:numPr>
        <w:rPr>
          <w:noProof/>
          <w:lang w:val="sl-SI"/>
        </w:rPr>
      </w:pPr>
    </w:p>
    <w:p w14:paraId="3F35E093" w14:textId="4B94F7B0" w:rsidR="006672EB" w:rsidRPr="00E10010" w:rsidRDefault="00957820" w:rsidP="00515810">
      <w:pPr>
        <w:pStyle w:val="Naslov4"/>
        <w:numPr>
          <w:ilvl w:val="0"/>
          <w:numId w:val="0"/>
        </w:numPr>
        <w:rPr>
          <w:noProof/>
          <w:lang w:val="sl-SI"/>
        </w:rPr>
      </w:pPr>
      <w:r w:rsidRPr="00E10010">
        <w:rPr>
          <w:noProof/>
          <w:lang w:val="sl-SI"/>
        </w:rPr>
        <w:t>4. 1. 1.</w:t>
      </w:r>
      <w:r w:rsidR="00594294" w:rsidRPr="00E10010">
        <w:rPr>
          <w:noProof/>
          <w:lang w:val="sl-SI"/>
        </w:rPr>
        <w:t xml:space="preserve"> Vsebinska problematika</w:t>
      </w:r>
      <w:r w:rsidRPr="00E10010">
        <w:rPr>
          <w:noProof/>
          <w:lang w:val="sl-SI"/>
        </w:rPr>
        <w:t xml:space="preserve">  </w:t>
      </w:r>
    </w:p>
    <w:p w14:paraId="10F53F72" w14:textId="77777777" w:rsidR="006672EB" w:rsidRPr="00E10010" w:rsidRDefault="006672EB" w:rsidP="006672EB">
      <w:pPr>
        <w:jc w:val="both"/>
        <w:rPr>
          <w:rFonts w:cs="Arial"/>
          <w:noProof/>
          <w:color w:val="000000"/>
          <w:sz w:val="22"/>
          <w:szCs w:val="22"/>
          <w:lang w:val="sl-SI"/>
        </w:rPr>
      </w:pPr>
    </w:p>
    <w:p w14:paraId="2B8FBC4D"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Poslovanje upravnih enot v letu 2023 je prvič po treh zaporednih letih v celoti minilo brez vpliva prilagajanja izvajanju preventivnih ukrepov za preprečevanje in obvladovanje okužb z nalezljivo boleznijo COVID-19. Izvajanje vseh postopkov je potekalo ob neposredni dostopnosti za vse stranke, brez obveznosti predhodnih najav.</w:t>
      </w:r>
    </w:p>
    <w:p w14:paraId="44379F2D" w14:textId="77777777" w:rsidR="006672EB" w:rsidRPr="00E10010" w:rsidRDefault="006672EB" w:rsidP="006672EB">
      <w:pPr>
        <w:jc w:val="both"/>
        <w:rPr>
          <w:rFonts w:cs="Arial"/>
          <w:noProof/>
          <w:color w:val="000000"/>
          <w:sz w:val="22"/>
          <w:szCs w:val="22"/>
          <w:lang w:val="sl-SI"/>
        </w:rPr>
      </w:pPr>
    </w:p>
    <w:p w14:paraId="24E26CF2" w14:textId="77777777" w:rsidR="006672EB" w:rsidRPr="00E10010" w:rsidRDefault="006672EB" w:rsidP="006672EB">
      <w:pPr>
        <w:jc w:val="both"/>
        <w:rPr>
          <w:rFonts w:cs="Arial"/>
          <w:noProof/>
          <w:color w:val="000000"/>
          <w:sz w:val="22"/>
          <w:szCs w:val="22"/>
          <w:lang w:val="sl-SI"/>
        </w:rPr>
      </w:pPr>
      <w:r w:rsidRPr="00E10010">
        <w:rPr>
          <w:rFonts w:cs="Arial"/>
          <w:noProof/>
          <w:color w:val="000000"/>
          <w:sz w:val="22"/>
          <w:szCs w:val="22"/>
          <w:lang w:val="sl-SI"/>
        </w:rPr>
        <w:t>Na padec števila  postopkov v letu 2023, v primerjavi z letom 2022, je vplivalo predvsem zmanjšanje števila izdaj osebnih izkaznic in potnih listin v letu 2023, kot posledica pričetka množične izdaje biometričnih osebnih izkaznic v letu 2022, ko je bil pripad na tem področju v porastu. Po obdobju 2020–2022, v katerem so upravne enote izdale tudi veliko število maloobmejnih prepustnic in kmetijskih vložkov, je v letu 2023 prišlo do padca zadev tudi na tem področju, saj je Republika Hrvaška s 1. 1. 2023 vstopila v Schengensko območje, na podlagi česar je bila odpravljena tudi mejna kontrola. Tudi po ponovni uvedbi mejnega nadzora ne meji med Republiko Slovenijo in Republiko Hrvaško v jesenskih mesecih leta 2023, večjega zanimanja za omenjene listine ni bilo.</w:t>
      </w:r>
    </w:p>
    <w:p w14:paraId="1D7A5376" w14:textId="77777777" w:rsidR="006672EB" w:rsidRPr="00E10010" w:rsidRDefault="006672EB" w:rsidP="006672EB">
      <w:pPr>
        <w:jc w:val="both"/>
        <w:rPr>
          <w:rFonts w:cs="Arial"/>
          <w:noProof/>
          <w:color w:val="000000"/>
          <w:sz w:val="22"/>
          <w:szCs w:val="22"/>
          <w:lang w:val="sl-SI"/>
        </w:rPr>
      </w:pPr>
      <w:r w:rsidRPr="00E10010">
        <w:rPr>
          <w:rFonts w:cs="Arial"/>
          <w:noProof/>
          <w:color w:val="000000"/>
          <w:sz w:val="22"/>
          <w:szCs w:val="22"/>
          <w:lang w:val="sl-SI"/>
        </w:rPr>
        <w:t xml:space="preserve"> </w:t>
      </w:r>
    </w:p>
    <w:p w14:paraId="78E09DA5"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V delo upravnih enot je zaradi obsežnih naravnih nesreč v letu 2023 (v glavnem poplav) poseglo tudi več interventnih predpisov in usmeritev ministrstva, pristojnega za javno upravo. Odlok o začasnih ukrepih v upravnih zadevah za preprečevanje posledic poplav, ki so prizadele Republiko Slovenijo avgusta 2023, ki je pričel veljati 6. 8. 2023 in je veljal do 5. 9. 2023, je prinesel spremembe krajevne pristojnosti za sprejemanje vlog, vlaganja elektronskih vlog brez kvalificiranega elektronskega podpisa, prekinitev teka procesnih rokov, podaljšanja roka za izpolnitev materialnih obveznosti, podaljšanja roka za izdajo odločbe in pregledovanja dokumentov upravne zadeve v prostorih organa.</w:t>
      </w:r>
    </w:p>
    <w:p w14:paraId="5C0CC398" w14:textId="77777777" w:rsidR="006672EB" w:rsidRPr="00E10010" w:rsidRDefault="006672EB" w:rsidP="006672EB">
      <w:pPr>
        <w:jc w:val="both"/>
        <w:rPr>
          <w:rFonts w:cs="Arial"/>
          <w:noProof/>
          <w:sz w:val="22"/>
          <w:szCs w:val="22"/>
          <w:lang w:val="sl-SI"/>
        </w:rPr>
      </w:pPr>
    </w:p>
    <w:p w14:paraId="70B87369"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Zaradi poplav, ki so zajele Slovenijo dne 4. 8. 2023 je bil sprejet tudi Zakon o interventnih ukrepih za odpravo posledic poplav in zemeljskih plazov iz avgusta 2023. Vlada Republike Slovenije je na podlagi 2. odstavka 23. člena Zakona o upravnih taksah dne 10. 8. 2023 sprejela še Sklep o oprostitvah plačila upravnih taks zaradi posledic poplav, ki so prizadele Republiko Slovenijo avgusta 2023. V zvezi z naravnimi nesrečami so prišla v poštev določila 18. točke 28. člena Zakona o upravnih taksah glede oprostitev plačila upravne takse za dokumente in dejanja v zvezi z ureditvijo državljanskih dolžnosti in pravic pri obrambi države oziroma varstva pred naravnimi in drugimi nesrečami. Na omenjenih pravnih podlagah so upravne enote v letu 2023 tako izdajale oz. zamenjavale tudi v poplavi uničene ali izgubljene listine. Zaznane so bile tudi težave tujcev pri iskanju nadomestnih bivališč.</w:t>
      </w:r>
    </w:p>
    <w:p w14:paraId="6F307123" w14:textId="77777777" w:rsidR="006672EB" w:rsidRPr="00E10010" w:rsidRDefault="006672EB" w:rsidP="006672EB">
      <w:pPr>
        <w:jc w:val="both"/>
        <w:rPr>
          <w:rFonts w:cs="Arial"/>
          <w:noProof/>
          <w:sz w:val="22"/>
          <w:szCs w:val="22"/>
          <w:lang w:val="sl-SI"/>
        </w:rPr>
      </w:pPr>
    </w:p>
    <w:p w14:paraId="30713E6E"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Upravne enote prejemajo vedno več elektronskih vlog, kar pa poleg prednosti predstavlja večkrat tudi dodatno obremenitev uradnika, ker mora stranko naknadno večkrat kontaktirati, da pridobi vse informacije in potrebne dopolnitve. Zelo veliko je tudi telefonskih klicev in vprašanj strank po elektronski pošti, vezano na pridobitve informacij o konkretnem stanju vlog, pa tudi zgolj splošnih informacij na vprašanja s področja raznih postopkov. Hkratna obravnava strank za okencem, odgovarjanje na telefonske klice in reševanje pisnih oziroma elektronskih vlog predstavlja upravnim enotam velike obremenitve. </w:t>
      </w:r>
    </w:p>
    <w:p w14:paraId="0374DF67" w14:textId="77777777" w:rsidR="006672EB" w:rsidRPr="00E10010" w:rsidRDefault="006672EB" w:rsidP="006672EB">
      <w:pPr>
        <w:jc w:val="both"/>
        <w:rPr>
          <w:rFonts w:cs="Arial"/>
          <w:noProof/>
          <w:sz w:val="22"/>
          <w:szCs w:val="22"/>
          <w:lang w:val="sl-SI"/>
        </w:rPr>
      </w:pPr>
    </w:p>
    <w:p w14:paraId="35AB12F0"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Zadnja novela Zakona o državni upravi, s poudarkom na spremenjenem 51. členu zakona, je prinesla možnost prenosa krajevne pristojnosti med upravnimi enotami zaradi preobremenjenosti posamezne upravne enote, na predlog načelnika upravne enote, s sklepom ministra, pristojnega za javno upravo. Tako je pri odločanju v 6.800 zadevah z upravnega področja tujcev treh najbolj obremenjenih upravnih enot (Ljubljana, Maribor in Kranj) s prevzemom prenesenih zadev v reševanje sodelovalo kar 52 upravnih enot. </w:t>
      </w:r>
    </w:p>
    <w:p w14:paraId="7F025494" w14:textId="77777777" w:rsidR="006672EB" w:rsidRPr="00E10010" w:rsidRDefault="006672EB" w:rsidP="006672EB">
      <w:pPr>
        <w:jc w:val="both"/>
        <w:rPr>
          <w:rFonts w:cs="Arial"/>
          <w:noProof/>
          <w:color w:val="000000"/>
          <w:sz w:val="22"/>
          <w:szCs w:val="22"/>
          <w:lang w:val="sl-SI"/>
        </w:rPr>
      </w:pPr>
    </w:p>
    <w:p w14:paraId="1773B857" w14:textId="77777777" w:rsidR="006672EB" w:rsidRPr="00E10010" w:rsidRDefault="006672EB" w:rsidP="006672EB">
      <w:pPr>
        <w:jc w:val="both"/>
        <w:rPr>
          <w:rFonts w:cs="Arial"/>
          <w:noProof/>
          <w:color w:val="000000"/>
          <w:sz w:val="22"/>
          <w:szCs w:val="22"/>
          <w:lang w:val="sl-SI"/>
        </w:rPr>
      </w:pPr>
      <w:r w:rsidRPr="00E10010">
        <w:rPr>
          <w:rFonts w:cs="Arial"/>
          <w:noProof/>
          <w:color w:val="000000"/>
          <w:sz w:val="22"/>
          <w:szCs w:val="22"/>
          <w:lang w:val="sl-SI"/>
        </w:rPr>
        <w:t xml:space="preserve">V primerjavi z letom 2022, upravne enote v letu 2023 niso več prejemale večjega števila novih vlog za izdajo izkaznic za začasno zaščito razseljenih oseb iz območja Ukrajine. So pa upravne enote v letu 2023 po uradni dolžnosti podaljševale status tem osebam do 4. 3. 2024, skladno z odločitvijo Evropske komisije. </w:t>
      </w:r>
    </w:p>
    <w:p w14:paraId="4D739DC6" w14:textId="77777777" w:rsidR="006672EB" w:rsidRPr="00E10010" w:rsidRDefault="006672EB" w:rsidP="006672EB">
      <w:pPr>
        <w:jc w:val="both"/>
        <w:rPr>
          <w:rFonts w:cs="Arial"/>
          <w:noProof/>
          <w:color w:val="7030A0"/>
          <w:sz w:val="22"/>
          <w:szCs w:val="22"/>
          <w:lang w:val="sl-SI"/>
        </w:rPr>
      </w:pPr>
    </w:p>
    <w:p w14:paraId="6778894C"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lastRenderedPageBreak/>
        <w:t xml:space="preserve">Število novih vlog in podaljšanj omenjenih izkaznic je bilo obvladljivo, vendar je to zelo občutljivo področje, ki poleg izdaje same izkaznice zahteva veliko komunikacije z ranljivimi strankami, pojasnjevanje postopkov in usmerjanje k pristojnim službam in ustanovam. Nemalokrat so se te stranke namreč obračale na upravne enote tudi s vprašanji, ki so izven njihovih pristojnosti. </w:t>
      </w:r>
    </w:p>
    <w:p w14:paraId="163816AF" w14:textId="77777777" w:rsidR="006672EB" w:rsidRPr="00E10010" w:rsidRDefault="006672EB" w:rsidP="006672EB">
      <w:pPr>
        <w:jc w:val="both"/>
        <w:rPr>
          <w:rFonts w:cs="Arial"/>
          <w:noProof/>
          <w:sz w:val="22"/>
          <w:szCs w:val="22"/>
          <w:lang w:val="sl-SI"/>
        </w:rPr>
      </w:pPr>
    </w:p>
    <w:p w14:paraId="00CAE489" w14:textId="77777777" w:rsidR="006672EB" w:rsidRPr="00E10010" w:rsidRDefault="006672EB" w:rsidP="006672EB">
      <w:pPr>
        <w:jc w:val="both"/>
        <w:rPr>
          <w:rFonts w:cs="Arial"/>
          <w:noProof/>
          <w:color w:val="7030A0"/>
          <w:sz w:val="22"/>
          <w:szCs w:val="22"/>
          <w:lang w:val="sl-SI"/>
        </w:rPr>
      </w:pPr>
      <w:r w:rsidRPr="00E10010">
        <w:rPr>
          <w:rFonts w:cs="Arial"/>
          <w:noProof/>
          <w:sz w:val="22"/>
          <w:szCs w:val="22"/>
          <w:lang w:val="sl-SI"/>
        </w:rPr>
        <w:t xml:space="preserve">Največja ovira pri hitrem reševanju vlog za začasno zaščito je bila izkazana v pomanjkanju primernih fotografij prosilcev za začasno zaščito in dolgotrajnem postopku dopolnjevanja vlog. Odobritev zaščite brez ustrezne fotografije namreč ni mogoča. Prav tako velik problem je predstavljala ohlapna zakonodaja s tega področja ter Azilni register, ki sprva ni zajemal vnosa vseh potrebnih podatkov. Tako npr. ni bil mogoč vnos opombe, da je bila izkaznica za začasno zaščito fizično uničena iz razloga vračila, ker se je stranka odpovedala statusu začasne zaščite. Iz seznama izpisanih obrazcev prav tako ni bilo mogoče razbrati do kdaj je bila neka izkaznica za začasno zaščito veljavna. Navedeno je predstavljalo oviro predvsem pri tistih prosilcih, ki so imeli izdanih več izkaznic za začasno zaščito, bodisi zaradi spremembe prebivališča, izgube ali uničenja izkaznice, itd. Dodati bi bilo potrebno tudi rubriko, iz katere bi bilo razvidno, v katerih državah EU ima prosilec že priznan status začasne zaščite. </w:t>
      </w:r>
    </w:p>
    <w:p w14:paraId="02AE0EA6" w14:textId="77777777" w:rsidR="006672EB" w:rsidRPr="00E10010" w:rsidRDefault="006672EB" w:rsidP="006672EB">
      <w:pPr>
        <w:jc w:val="both"/>
        <w:rPr>
          <w:rFonts w:cs="Arial"/>
          <w:noProof/>
          <w:color w:val="7030A0"/>
          <w:sz w:val="22"/>
          <w:szCs w:val="22"/>
          <w:lang w:val="sl-SI"/>
        </w:rPr>
      </w:pPr>
    </w:p>
    <w:p w14:paraId="6A74B698" w14:textId="77777777" w:rsidR="006672EB" w:rsidRPr="00E10010" w:rsidRDefault="006672EB" w:rsidP="006672EB">
      <w:pPr>
        <w:tabs>
          <w:tab w:val="left" w:pos="360"/>
        </w:tabs>
        <w:jc w:val="both"/>
        <w:rPr>
          <w:rFonts w:cs="Arial"/>
          <w:noProof/>
          <w:sz w:val="22"/>
          <w:szCs w:val="22"/>
          <w:lang w:val="sl-SI"/>
        </w:rPr>
      </w:pPr>
      <w:r w:rsidRPr="00E10010">
        <w:rPr>
          <w:rFonts w:cs="Arial"/>
          <w:noProof/>
          <w:sz w:val="22"/>
          <w:szCs w:val="22"/>
          <w:lang w:val="sl-SI"/>
        </w:rPr>
        <w:t>Trend povečanja števila postopkov na delovnem področju tujcev se je nadaljeval tudi v letu 2023. Največ upravnih postopkov je bilo vodenih na področju izdaje enotnih dovoljenj za prebivanje in delo, izdaje dovoljenj za začasno prebivanje iz razloga združitve družine, študija, izobraževanja, specializacije in strokovnega izpopolnjevanja ter praktičnega usposabljanja.</w:t>
      </w:r>
      <w:r w:rsidRPr="00E10010">
        <w:rPr>
          <w:rFonts w:cs="Arial"/>
          <w:noProof/>
          <w:szCs w:val="20"/>
          <w:lang w:val="sl-SI"/>
        </w:rPr>
        <w:t xml:space="preserve"> </w:t>
      </w:r>
      <w:r w:rsidRPr="00E10010">
        <w:rPr>
          <w:rFonts w:cs="Arial"/>
          <w:noProof/>
          <w:sz w:val="22"/>
          <w:szCs w:val="22"/>
          <w:lang w:val="sl-SI"/>
        </w:rPr>
        <w:t>Sledijo postopki uvedeni po uradni dolžnosti za izdajo ali podaljšanje dovoljenja za prebivanje otroku tujca, rojenemu v Republiki Sloveniji, iz drugih upravičenih in z zakonom, mednarodnimi akti ali mednarodnimi načeli utemeljenih razlogov in dovoljenja oziroma potrdila o prebivanju državljanov držav članic EU in njihovih družinskih članov ter družinskih članov slovenskih državljanov, ter izdaje dovoljenj za stalno prebivanje za državljane tretjih držav. Potrdila o prijavi prebivanja za državljane EU so bila v večini primerov izdana zaradi zaposlitve ali dela, ter iz drugih razlogov, kot npr. združitev družine. Pri izdaji enotnih dovoljenj se beleži povečano število vlog za državljane azijskih držav. V letu 2023 se je povečalo tudi priseljevanje državljanov EU, bodisi kot družinskih članov slovenskih državljanov ali iz razloga nakupa nepremičnine ter zamenjave dovoljenj za prebivanje zaradi poteka veljavnosti in spremembe podatkov (dostop na trg dela). Prav tako se je povečalo tudi število odrekov dovoljenjem za prebivanje, večinoma zaradi upokojitev ali nezadovoljstva z delovnimi pogoji in plačami ter vrnitve v matično državo.</w:t>
      </w:r>
    </w:p>
    <w:p w14:paraId="1A8DC4B7" w14:textId="77777777" w:rsidR="006672EB" w:rsidRPr="00E10010" w:rsidRDefault="006672EB" w:rsidP="006672EB">
      <w:pPr>
        <w:jc w:val="both"/>
        <w:rPr>
          <w:rFonts w:cs="Arial"/>
          <w:noProof/>
          <w:sz w:val="22"/>
          <w:szCs w:val="22"/>
          <w:lang w:val="sl-SI"/>
        </w:rPr>
      </w:pPr>
    </w:p>
    <w:p w14:paraId="4BC06364"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Na področju tujcev se opaža izredno povečanje števila vlog za izdajo prvega dovoljenja za delo in prebivanje, ki jih vlagajo razne gospodarske družbe in agencije, ki se ukvarjajo s posredovanjem delavcev iz tretjih držav. Nemalokrat se dogaja, da zaradi zasičenosti večjih upravnih enot z vlogami in posledično daljšega reševanja postopkov pri njih, delodajalci vloge podajajo na manjše upravne enote, saj na vlogo kot nameravani kraj prebivanja vpišejo kraj iz območja manjše upravne enote, kljub temu, da se je tujec po izdaji dovoljenja prijavil in dejansko naselil na območju druge (večje) upravne enote. S tem so tudi nekatere manjše upravne enote dobile v reševanje nadpovprečno število vlog, zaradi česar se je čas od podaje vloge do rešitve podaljšal tudi na nekaterih manjših upravnih enotah.</w:t>
      </w:r>
    </w:p>
    <w:p w14:paraId="2EB1D509" w14:textId="77777777" w:rsidR="006672EB" w:rsidRPr="00E10010" w:rsidRDefault="006672EB" w:rsidP="006672EB">
      <w:pPr>
        <w:jc w:val="both"/>
        <w:rPr>
          <w:rFonts w:cs="Arial"/>
          <w:noProof/>
          <w:sz w:val="22"/>
          <w:szCs w:val="22"/>
          <w:lang w:val="sl-SI"/>
        </w:rPr>
      </w:pPr>
    </w:p>
    <w:p w14:paraId="77468EB6" w14:textId="77777777" w:rsidR="006672EB" w:rsidRPr="00E10010" w:rsidRDefault="006672EB" w:rsidP="006672EB">
      <w:pPr>
        <w:pStyle w:val="navadn"/>
        <w:rPr>
          <w:rFonts w:cs="Arial"/>
          <w:noProof/>
          <w:sz w:val="22"/>
          <w:szCs w:val="22"/>
          <w:lang w:val="sl-SI"/>
        </w:rPr>
      </w:pPr>
      <w:bookmarkStart w:id="1" w:name="_Hlk126842751"/>
      <w:r w:rsidRPr="00E10010">
        <w:rPr>
          <w:rFonts w:cs="Arial"/>
          <w:noProof/>
          <w:sz w:val="22"/>
          <w:szCs w:val="22"/>
          <w:lang w:val="sl-SI"/>
        </w:rPr>
        <w:t>Materialna zakonodaja se je na področju tujcev v letu 2023 pogosto spreminjala. 27. 4. 2023 je pričela veljati novela Zakona o tujcih (ZTuj-2G), ki je prinesla naslednje bistvene novosti:</w:t>
      </w:r>
    </w:p>
    <w:p w14:paraId="68DDD127"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lastRenderedPageBreak/>
        <w:t>S spremembo 34. člena Zakona o tujcih (ZTuj-2) se ločeno in različno ureja način vročitve prvega dovoljenja za začasno prebivanje in dovoljenja za prebivanje, izdanega v postopku podaljšanja in nadaljnjega dovoljenja za prebivanje. V zvezi s tem spremenjeni 36. člen predvideva možnost vročanja podaljšanih dovoljenj za začasno prebivanje in dovoljenj za stalno prebivanje po pošti. Omenjena določba se prične uporabljati 8. 1. 2024.</w:t>
      </w:r>
    </w:p>
    <w:p w14:paraId="20ADBAE2"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 xml:space="preserve">Tujec, ki ima enotno dovoljenje, lahko v času njegove veljavnosti, vendar najkasneje do umika soglasja k enotnemu dovoljenju, zamenja delovno mesto pri istem delodajalcu, zamenja delodajalca ali se zaposli pri dveh ali več delodajalcih na podlagi soglasja Zavoda Republike Slovenije za zaposlovanje. S tem se ukinja obveznost izdaje pisne odobritve upravne enote. Smiselno enako kot za tujce z enotnim dovoljenjem zakon določa zamenjavo delodajalca in delovnega mesta tudi za tujce, ki imajo veljavno modro karto EU. V tem primeru lahko tujec brez soglasja upravne enote naredi zamenjavo v prvih dveh letih zakonite zaposlitve, vendar najkasneje do umika soglasja k modri karti EU. </w:t>
      </w:r>
    </w:p>
    <w:p w14:paraId="43E7314A"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Dovoljenje za prebivanje zaradi združitve družine se izda in podaljšuje na prošnjo tujca, ki mora priložiti dokazila o zadostnih sredstvih za preživljanje tistih družinskih članov, ki nameravajo prebivati v državi, pri čemer ta sredstva mesečno ne smejo biti nižja od ravni, določene za pridobitev pravice do denarne socialne pomoči. Dovoljenje za prebivanje zaradi združitve družine se lahko na prošnjo tujca podaljša pod enakimi pogoji, kot se izda, če polnoletni družinski član izpolnjuje pogoj znanja slovenskega jezika na vstopni ravni, kar dokaže s spričevalom o uspešno opravljenem izpitu iz znanja slovenščine. Obvezni preizkus znanja izvajajo izobraževalne ustanove oziroma organizacije, ki izvajajo javnoveljavni program izobraževanja slovenščine kot drugi tuji jezik. V nadaljevanju spremenjenega petega odstavka 47. člena je našteto, kdaj se šteje, da polnoletni družinski član izpolnjuje pogoj znanja slovenskega jezika na vstopni ravni. Ponovno se uvaja brezplačno financiranje tečajev slovenskega jezika, in sicer za vse kategorije tujcev, ki so bile do brezplačnega financiranja tečajev upravičene pred sprejetjem novele Zakona o tujcih (Ztuj-2F).</w:t>
      </w:r>
    </w:p>
    <w:p w14:paraId="175ABEC6"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Z novelo Zakona o tujcih (ZTuj-2G) se ureja tudi možnost prehoda državne meje, potem ko je tujec vložil prošnjo za podaljšanje ali izdajo nadaljnjega dovoljenja za prebivanje, vendar o prošnji še ni bilo odločeno, tujec pa je zapustil ozemlje Republike Slovenije. Po novem lahko tujci v času odločanja o prošnji vstopijo v Slovenijo skladno z namenom, zaradi katerega je tujec vložil prošnjo za podaljšanje ali za izdajo dovoljenja za začasno prebivanje (60.a člen ZTuj-2). To velja tudi za tujce, ki so dnevni delovni migranti in za vstop v Slovenijo in bivanje potrebujejo vizum.</w:t>
      </w:r>
    </w:p>
    <w:p w14:paraId="0F557212"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Med novostmi, ki jih prinaša novela, sta še hramba prstnih odtisov, oddanih v postopku izdaje prvega dovoljenja za začasno prebivanje, tudi za namen uporabe v postopku podaljšanja dovoljenja za začasno prebivanje (115. člen) ter odprava obveznosti upravne enote, da po uradni dolžnosti periodično na 6 mesecev preverja izpolnjevanje pogoja zadostnih sredstev za preživljanje, kar  omogoča hitrejšo izvedbo postopkov izdaje dovoljenj za prebivanje in potrdil o prijavi prebivanja (sprememba drugega odstavka 55. člena).</w:t>
      </w:r>
    </w:p>
    <w:p w14:paraId="5C05E298" w14:textId="77777777" w:rsidR="006672EB" w:rsidRPr="00E10010" w:rsidRDefault="006672EB" w:rsidP="00474F60">
      <w:pPr>
        <w:pStyle w:val="navadn"/>
        <w:numPr>
          <w:ilvl w:val="0"/>
          <w:numId w:val="4"/>
        </w:numPr>
        <w:ind w:left="426" w:hanging="426"/>
        <w:rPr>
          <w:noProof/>
          <w:sz w:val="22"/>
          <w:szCs w:val="22"/>
          <w:shd w:val="clear" w:color="auto" w:fill="FFFFFF"/>
          <w:lang w:val="sl-SI"/>
        </w:rPr>
      </w:pPr>
      <w:r w:rsidRPr="00E10010">
        <w:rPr>
          <w:rFonts w:cs="Arial"/>
          <w:noProof/>
          <w:sz w:val="22"/>
          <w:szCs w:val="22"/>
          <w:lang w:val="sl-SI"/>
        </w:rPr>
        <w:t>Za tujce, ki se bodo zaposlili pri delodajalcih s področja javnega sektorja, ki izvajajo zdravstveno dejavnost v javnih zavodih, ki izvajajo institucionalno varstvo odraslih oseb, v posebnih socialno varstvenih zavodih za odrasle, v varstveno delovnih centrih in socialno varstvenih zavodih za usposabljanje, v javnih zavodih, ki izvajajo socialnovarstveno storitev pomoč družini na domu, in v javnih socialno varstvenih zavodih, ki izvajajo socialnovarstvene storitve, se določbe Zakona o zaposlovanju, samozaposlovanju in delu tujcev (ZZSDT) ne bodo uporabljale (nova 20. točka drugega odstavka 5. člena ZZSDT).</w:t>
      </w:r>
    </w:p>
    <w:p w14:paraId="68D2DB0D" w14:textId="77777777" w:rsidR="006672EB" w:rsidRPr="00E10010" w:rsidRDefault="006672EB" w:rsidP="006672EB">
      <w:pPr>
        <w:pStyle w:val="navadn"/>
        <w:ind w:left="426"/>
        <w:rPr>
          <w:noProof/>
          <w:sz w:val="22"/>
          <w:szCs w:val="22"/>
          <w:shd w:val="clear" w:color="auto" w:fill="FFFFFF"/>
          <w:lang w:val="sl-SI"/>
        </w:rPr>
      </w:pPr>
    </w:p>
    <w:p w14:paraId="7C2A68E5" w14:textId="77777777" w:rsidR="006672EB" w:rsidRPr="00E10010" w:rsidRDefault="006672EB" w:rsidP="006672EB">
      <w:pPr>
        <w:pStyle w:val="navadn"/>
        <w:rPr>
          <w:rFonts w:cs="Arial"/>
          <w:noProof/>
          <w:sz w:val="22"/>
          <w:szCs w:val="22"/>
          <w:lang w:val="sl-SI"/>
        </w:rPr>
      </w:pPr>
      <w:r w:rsidRPr="00E10010">
        <w:rPr>
          <w:rFonts w:cs="Arial"/>
          <w:noProof/>
          <w:sz w:val="22"/>
          <w:szCs w:val="22"/>
          <w:lang w:val="sl-SI"/>
        </w:rPr>
        <w:t>V letu 2023  so bile sprejete še novele naslednjih pravilnikov:</w:t>
      </w:r>
    </w:p>
    <w:p w14:paraId="02071DF8"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Pravilnik o dovoljenju za prebivanje za državljane Švicarske konfederacije in njihove družinske člane (pričetek veljave z 21. decembrom 2023);</w:t>
      </w:r>
    </w:p>
    <w:p w14:paraId="66156179"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Pravilnik o potrdilu o prijavi prebivanja in dovoljenju za prebivanje za državljane Evropske unije ter njihove družinske člane in družinske člane slovenskih državljanov (pričetek veljave z 21. decembrom 2023);</w:t>
      </w:r>
    </w:p>
    <w:p w14:paraId="5D494982" w14:textId="77777777" w:rsidR="006672EB" w:rsidRPr="00E10010" w:rsidRDefault="006672EB" w:rsidP="00474F60">
      <w:pPr>
        <w:pStyle w:val="navadn"/>
        <w:numPr>
          <w:ilvl w:val="0"/>
          <w:numId w:val="4"/>
        </w:numPr>
        <w:ind w:left="426" w:hanging="426"/>
        <w:rPr>
          <w:rFonts w:cs="Arial"/>
          <w:noProof/>
          <w:sz w:val="22"/>
          <w:szCs w:val="22"/>
          <w:lang w:val="sl-SI"/>
        </w:rPr>
      </w:pPr>
      <w:r w:rsidRPr="00E10010">
        <w:rPr>
          <w:rFonts w:cs="Arial"/>
          <w:noProof/>
          <w:sz w:val="22"/>
          <w:szCs w:val="22"/>
          <w:lang w:val="sl-SI"/>
        </w:rPr>
        <w:t>Pravilnik o načinu izdaje dovoljenja za prebivanje in potrdila o pravicah obmejnega delavca, načinu zajemanja prstnih odtisov, načinu označitve prenehanja ter ceni izkaznice dovoljenja za prebivanje in potrdila o pravicah obmejnega delavca (pričetek veljave z 29. decembrom 2023);</w:t>
      </w:r>
    </w:p>
    <w:p w14:paraId="5F95D5F1"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Pravilnik o načinu ugotavljanja zadostnih sredstev za preživljanje v postopku izdaje dovoljenja za prebivanje (pričetek veljave z 28. oktobrom 2023).</w:t>
      </w:r>
    </w:p>
    <w:p w14:paraId="123D76F7" w14:textId="77777777" w:rsidR="006672EB" w:rsidRPr="00E10010" w:rsidRDefault="006672EB" w:rsidP="006672EB">
      <w:pPr>
        <w:pStyle w:val="navadn"/>
        <w:rPr>
          <w:rFonts w:cs="Arial"/>
          <w:noProof/>
          <w:sz w:val="22"/>
          <w:szCs w:val="22"/>
          <w:lang w:val="sl-SI"/>
        </w:rPr>
      </w:pPr>
    </w:p>
    <w:p w14:paraId="5B09913C" w14:textId="77777777" w:rsidR="006672EB" w:rsidRPr="00E10010" w:rsidRDefault="006672EB" w:rsidP="006672EB">
      <w:pPr>
        <w:pStyle w:val="navadn"/>
        <w:rPr>
          <w:rFonts w:cs="Arial"/>
          <w:noProof/>
          <w:sz w:val="22"/>
          <w:szCs w:val="22"/>
          <w:lang w:val="sl-SI"/>
        </w:rPr>
      </w:pPr>
      <w:r w:rsidRPr="00E10010">
        <w:rPr>
          <w:rFonts w:cs="Arial"/>
          <w:noProof/>
          <w:sz w:val="22"/>
          <w:szCs w:val="22"/>
          <w:lang w:val="sl-SI"/>
        </w:rPr>
        <w:t>Bistvene novosti novel pravilnikov so vezane na omogočeno novo možnost načina vročitve dovoljenj tudi osebno po pošti, vzpostavitev 5-letne hramba evidence o prstnih odtisih po pravnomočni odločitvi o prošnji v postopku podaljšanja, izdaje, nadaljnjega dovoljenja za začasno prebivanje državljanov tretjih držav, uskladitev vsebin z novelo Zakona o tujcih (ZTuj-2G), vezano na periodičnost preverjanja zadostnih sredstev za preživljanje na vsakih šest mesecev od izdaje dovoljenja za prebivanje.</w:t>
      </w:r>
    </w:p>
    <w:p w14:paraId="19158AC8" w14:textId="77777777" w:rsidR="006672EB" w:rsidRPr="00E10010" w:rsidRDefault="006672EB" w:rsidP="006672EB">
      <w:pPr>
        <w:pStyle w:val="navadn"/>
        <w:rPr>
          <w:rFonts w:cs="Arial"/>
          <w:noProof/>
          <w:sz w:val="22"/>
          <w:szCs w:val="22"/>
          <w:lang w:val="sl-SI"/>
        </w:rPr>
      </w:pPr>
    </w:p>
    <w:p w14:paraId="6A79E848" w14:textId="77777777" w:rsidR="006672EB" w:rsidRPr="00E10010" w:rsidRDefault="006672EB" w:rsidP="006672EB">
      <w:pPr>
        <w:pStyle w:val="navadn"/>
        <w:rPr>
          <w:rFonts w:cs="Arial"/>
          <w:noProof/>
          <w:sz w:val="22"/>
          <w:szCs w:val="22"/>
          <w:lang w:val="sl-SI"/>
        </w:rPr>
      </w:pPr>
      <w:r w:rsidRPr="00E10010">
        <w:rPr>
          <w:rFonts w:cs="Arial"/>
          <w:noProof/>
          <w:sz w:val="22"/>
          <w:szCs w:val="22"/>
          <w:lang w:val="sl-SI"/>
        </w:rPr>
        <w:t>Dne 28. 10. 2023 je pričela veljati Uredba o zagotavljanju pomoči pri vključevanju tujcev, ki niso državljani EU, ki prinaša naslednje novosti:</w:t>
      </w:r>
    </w:p>
    <w:p w14:paraId="61D0F2E3"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Z novo uredbo imajo vsi upravičenci, ne glede na status, pravico do 180 ur programa učenja slovenskega jezika in še dodatnih 60 ur, o čemer presoja izvajalec programa.</w:t>
      </w:r>
    </w:p>
    <w:p w14:paraId="2802DB6A"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Potrdila, ki niso več veljavna, se lahko  ponovno izdajo (ZTuj-2F je določil, da je potrdilom izdanim pred uveljavitvijo zakona potekel rok 27. 10. 2023).</w:t>
      </w:r>
    </w:p>
    <w:p w14:paraId="10A82908"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Za brezplačno opravljanje prvega preizkusa znanja se ne potrebuje izdano veljavno dovoljenje, lahko se vodi še postopek podaljšanj.</w:t>
      </w:r>
    </w:p>
    <w:p w14:paraId="1E3AE23D"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Tujec bo lahko opravljal preizkus znanja slovenskega jezika na ravni, ki si jo bo izbral sam.</w:t>
      </w:r>
    </w:p>
    <w:p w14:paraId="5405F8D4" w14:textId="77777777" w:rsidR="006672EB" w:rsidRPr="00E10010" w:rsidRDefault="006672EB" w:rsidP="00474F60">
      <w:pPr>
        <w:pStyle w:val="navadn"/>
        <w:numPr>
          <w:ilvl w:val="0"/>
          <w:numId w:val="5"/>
        </w:numPr>
        <w:ind w:left="426" w:hanging="426"/>
        <w:rPr>
          <w:rFonts w:cs="Arial"/>
          <w:noProof/>
          <w:sz w:val="22"/>
          <w:szCs w:val="22"/>
          <w:lang w:val="sl-SI"/>
        </w:rPr>
      </w:pPr>
      <w:r w:rsidRPr="00E10010">
        <w:rPr>
          <w:rFonts w:cs="Arial"/>
          <w:noProof/>
          <w:sz w:val="22"/>
          <w:szCs w:val="22"/>
          <w:lang w:val="sl-SI"/>
        </w:rPr>
        <w:t>Z uredbo so se spremenili tudi obrazci – tako zahtevkov kot tudi potrdil. Ker Register tujcev ni bil ustrezno nadgrajen, izdaja potrdil o upravičenosti do enotnega programa in prvega</w:t>
      </w:r>
      <w:r w:rsidRPr="00E10010">
        <w:rPr>
          <w:rFonts w:cs="Arial"/>
          <w:noProof/>
          <w:szCs w:val="20"/>
          <w:lang w:val="sl-SI"/>
        </w:rPr>
        <w:t xml:space="preserve"> </w:t>
      </w:r>
      <w:r w:rsidRPr="00E10010">
        <w:rPr>
          <w:rFonts w:cs="Arial"/>
          <w:noProof/>
          <w:sz w:val="22"/>
          <w:szCs w:val="22"/>
          <w:lang w:val="sl-SI"/>
        </w:rPr>
        <w:t>preizkusa znanja slovenskega jezika preko Registra tujcev še vedno ni možna, prav tako pa je onemogočen tudi vnos vseh vlog in potrdil v Register tujcev.</w:t>
      </w:r>
    </w:p>
    <w:p w14:paraId="0427BF7A" w14:textId="77777777" w:rsidR="006672EB" w:rsidRPr="00E10010" w:rsidRDefault="006672EB" w:rsidP="006672EB">
      <w:pPr>
        <w:pStyle w:val="navadn"/>
        <w:rPr>
          <w:noProof/>
          <w:sz w:val="22"/>
          <w:szCs w:val="22"/>
          <w:shd w:val="clear" w:color="auto" w:fill="FFFFFF"/>
          <w:lang w:val="sl-SI"/>
        </w:rPr>
      </w:pPr>
    </w:p>
    <w:p w14:paraId="03E9525D" w14:textId="77777777" w:rsidR="006672EB" w:rsidRPr="00E10010" w:rsidRDefault="006672EB" w:rsidP="006672EB">
      <w:pPr>
        <w:pStyle w:val="navadn"/>
        <w:rPr>
          <w:rFonts w:cs="Arial"/>
          <w:noProof/>
          <w:sz w:val="22"/>
          <w:szCs w:val="22"/>
          <w:lang w:val="sl-SI"/>
        </w:rPr>
      </w:pPr>
      <w:r w:rsidRPr="00E10010">
        <w:rPr>
          <w:rFonts w:cs="Arial"/>
          <w:noProof/>
          <w:sz w:val="22"/>
          <w:szCs w:val="22"/>
          <w:lang w:val="sl-SI"/>
        </w:rPr>
        <w:t>Dne 16. 11. 2023 je stopila v veljavo novela Zakona o tujcih (ZTuj-2H), ki je prinesla naslednje novosti:</w:t>
      </w:r>
    </w:p>
    <w:p w14:paraId="29095F40" w14:textId="77777777" w:rsidR="006672EB" w:rsidRPr="00E10010" w:rsidRDefault="006672EB" w:rsidP="00474F60">
      <w:pPr>
        <w:pStyle w:val="navadn"/>
        <w:numPr>
          <w:ilvl w:val="0"/>
          <w:numId w:val="6"/>
        </w:numPr>
        <w:ind w:left="567" w:hanging="567"/>
        <w:rPr>
          <w:rFonts w:cs="Arial"/>
          <w:noProof/>
          <w:sz w:val="22"/>
          <w:szCs w:val="22"/>
          <w:lang w:val="sl-SI"/>
        </w:rPr>
      </w:pPr>
      <w:r w:rsidRPr="00E10010">
        <w:rPr>
          <w:rFonts w:cs="Arial"/>
          <w:noProof/>
          <w:sz w:val="22"/>
          <w:szCs w:val="22"/>
          <w:lang w:val="sl-SI"/>
        </w:rPr>
        <w:t>Skrajšuje se obdobje zahtevanega dvoletnega prebivanje tujca (sponzorja) za pridobitev pravice do združitve družine, in sicer se pogoj dveh let nadomešča s pogojem enoletnega prebivanja tujca na podlagi dovoljenja za začasno prebivanje.;</w:t>
      </w:r>
    </w:p>
    <w:p w14:paraId="6797ED32" w14:textId="77777777" w:rsidR="006672EB" w:rsidRPr="00E10010" w:rsidRDefault="006672EB" w:rsidP="00474F60">
      <w:pPr>
        <w:pStyle w:val="navadn"/>
        <w:numPr>
          <w:ilvl w:val="0"/>
          <w:numId w:val="6"/>
        </w:numPr>
        <w:ind w:left="567" w:hanging="567"/>
        <w:rPr>
          <w:rFonts w:cs="Arial"/>
          <w:noProof/>
          <w:sz w:val="22"/>
          <w:szCs w:val="22"/>
          <w:lang w:val="sl-SI"/>
        </w:rPr>
      </w:pPr>
      <w:r w:rsidRPr="00E10010">
        <w:rPr>
          <w:rFonts w:cs="Arial"/>
          <w:noProof/>
          <w:sz w:val="22"/>
          <w:szCs w:val="22"/>
          <w:lang w:val="sl-SI"/>
        </w:rPr>
        <w:t>Pogoj znanja slovenskega jezika za družinske člane je zamaknjen do 30. aprila 2024.;</w:t>
      </w:r>
    </w:p>
    <w:p w14:paraId="4A7373ED" w14:textId="77777777" w:rsidR="006672EB" w:rsidRPr="00E10010" w:rsidRDefault="006672EB" w:rsidP="00474F60">
      <w:pPr>
        <w:pStyle w:val="navadn"/>
        <w:numPr>
          <w:ilvl w:val="0"/>
          <w:numId w:val="6"/>
        </w:numPr>
        <w:ind w:left="567" w:hanging="567"/>
        <w:rPr>
          <w:rFonts w:cs="Arial"/>
          <w:noProof/>
          <w:sz w:val="22"/>
          <w:szCs w:val="22"/>
          <w:lang w:val="sl-SI"/>
        </w:rPr>
      </w:pPr>
      <w:r w:rsidRPr="00E10010">
        <w:rPr>
          <w:rFonts w:cs="Arial"/>
          <w:noProof/>
          <w:sz w:val="22"/>
          <w:szCs w:val="22"/>
          <w:lang w:val="sl-SI"/>
        </w:rPr>
        <w:t>V obdobju od 1. maja 2024 do 31. oktobra 2024 (olajšano izvajanje) mora biti podaljšanju prošnje dovoljenja za začasno prebivanje za družinske člane priloženo potrdilo o vpisu v tečaj slovenskega jezika na preživetveni ravni.;</w:t>
      </w:r>
    </w:p>
    <w:p w14:paraId="4A331FFE" w14:textId="77777777" w:rsidR="006672EB" w:rsidRPr="00E10010" w:rsidRDefault="006672EB" w:rsidP="00474F60">
      <w:pPr>
        <w:pStyle w:val="navadn"/>
        <w:numPr>
          <w:ilvl w:val="0"/>
          <w:numId w:val="6"/>
        </w:numPr>
        <w:ind w:left="567" w:hanging="567"/>
        <w:rPr>
          <w:rFonts w:cs="Arial"/>
          <w:noProof/>
          <w:sz w:val="22"/>
          <w:szCs w:val="22"/>
          <w:lang w:val="sl-SI"/>
        </w:rPr>
      </w:pPr>
      <w:r w:rsidRPr="00E10010">
        <w:rPr>
          <w:rFonts w:cs="Arial"/>
          <w:noProof/>
          <w:sz w:val="22"/>
          <w:szCs w:val="22"/>
          <w:lang w:val="sl-SI"/>
        </w:rPr>
        <w:t>Od 1. novembra 2024 dalje je za podaljšanje dovoljenja za začasno prebivanje za družinskega člana treba priložiti potrdilo o opravljenem izpitu iz znanja slovenskega jezika na preživetveni ravni.;</w:t>
      </w:r>
    </w:p>
    <w:p w14:paraId="265F2566" w14:textId="77777777" w:rsidR="006672EB" w:rsidRPr="00E10010" w:rsidRDefault="006672EB" w:rsidP="00474F60">
      <w:pPr>
        <w:pStyle w:val="navadn"/>
        <w:numPr>
          <w:ilvl w:val="0"/>
          <w:numId w:val="6"/>
        </w:numPr>
        <w:ind w:left="567" w:hanging="567"/>
        <w:rPr>
          <w:rFonts w:cs="Arial"/>
          <w:noProof/>
          <w:sz w:val="22"/>
          <w:szCs w:val="22"/>
          <w:lang w:val="sl-SI"/>
        </w:rPr>
      </w:pPr>
      <w:r w:rsidRPr="00E10010">
        <w:rPr>
          <w:rFonts w:cs="Arial"/>
          <w:noProof/>
          <w:sz w:val="22"/>
          <w:szCs w:val="22"/>
          <w:lang w:val="sl-SI"/>
        </w:rPr>
        <w:t xml:space="preserve">Od 1. novembra 2024 dalje je za izdajo dovoljenja za stalno prebivanje treba priložiti potrdilo o opravljenem izpitu iz znanja slovenskega jezika na osnovni ravni. </w:t>
      </w:r>
    </w:p>
    <w:p w14:paraId="2B2A7087" w14:textId="77777777" w:rsidR="006672EB" w:rsidRPr="00E10010" w:rsidRDefault="006672EB" w:rsidP="006672EB">
      <w:pPr>
        <w:pStyle w:val="navadn"/>
        <w:ind w:left="567"/>
        <w:rPr>
          <w:rFonts w:cs="Arial"/>
          <w:noProof/>
          <w:sz w:val="22"/>
          <w:szCs w:val="22"/>
          <w:lang w:val="sl-SI"/>
        </w:rPr>
      </w:pPr>
    </w:p>
    <w:p w14:paraId="162BC6E8"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lastRenderedPageBreak/>
        <w:t xml:space="preserve">Spremenil se je tudi ZZSDT in Zakon o čezmejnem izvajanju storitev. Zaradi avgustovskih poplav je sledil še Zakon o interventnih ukrepih, ki je delno posegel tudi v postopke dovoljenj za prebivanje in delo tujcev. Posodobila se je evidenca Schengenskega informacijskega sistema. Vse te obsežne spremembe in dopolnitve ter novosti so v letu 2023 vplivale na delo upravnih enot. </w:t>
      </w:r>
    </w:p>
    <w:p w14:paraId="287A8049" w14:textId="77777777" w:rsidR="006672EB" w:rsidRPr="00E10010" w:rsidRDefault="006672EB" w:rsidP="006672EB">
      <w:pPr>
        <w:jc w:val="both"/>
        <w:rPr>
          <w:rFonts w:cs="Arial"/>
          <w:noProof/>
          <w:sz w:val="22"/>
          <w:szCs w:val="22"/>
          <w:lang w:val="sl-SI"/>
        </w:rPr>
      </w:pPr>
    </w:p>
    <w:p w14:paraId="7E98275D"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Precej zmede je bilo v letu 2023 zaznati v zvezi s pogojem znanja slovenskega jezika za državljane tretjih držav in sicer za družinske člane pri postopkih podaljšanja dovoljenj in pri dovoljenju za stalno prebivanje. Zaradi hitrih sprememb zakonodaje so tujci precej zmedeni, veliko je bilo telefonske in osebne komunikacije v zvezi z navedenim pogojem.</w:t>
      </w:r>
    </w:p>
    <w:p w14:paraId="2E2B197E" w14:textId="77777777" w:rsidR="006672EB" w:rsidRPr="00E10010" w:rsidRDefault="006672EB" w:rsidP="006672EB">
      <w:pPr>
        <w:rPr>
          <w:rFonts w:cs="Arial"/>
          <w:noProof/>
          <w:sz w:val="22"/>
          <w:szCs w:val="22"/>
          <w:lang w:val="sl-SI"/>
        </w:rPr>
      </w:pPr>
    </w:p>
    <w:p w14:paraId="467DB03E"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Novost na področju zakonodaje je integracija tujcev in skrajševanje obdobja veljavnosti dovoljenja za prvo združitev družine. Trenutni problem je ta, da na področju integracije register tujcev ni usklajen z zakonodajo. Tujcu, ki ima veljavno dovoljenje za eno leto, pripada tečaj v obsegu 180 ur, pri čemer je zaradi neusklajenosti registra z zakonodajo potrebno vloge in potrdila izpisovati ročno, kar predstavlja upravnim enotam dodatno administrativno obremenitev. </w:t>
      </w:r>
    </w:p>
    <w:p w14:paraId="5EDF2093" w14:textId="77777777" w:rsidR="006672EB" w:rsidRPr="00E10010" w:rsidRDefault="006672EB" w:rsidP="006672EB">
      <w:pPr>
        <w:jc w:val="both"/>
        <w:rPr>
          <w:rFonts w:cs="Arial"/>
          <w:noProof/>
          <w:sz w:val="22"/>
          <w:szCs w:val="22"/>
          <w:lang w:val="sl-SI"/>
        </w:rPr>
      </w:pPr>
    </w:p>
    <w:p w14:paraId="30F19061"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Zaključevanje postopkov je občasno oteženo zaradi nevročitve dovoljenja za prebivanje, posebej v tretjih državah, kar lahko pripelje tudi do zavlačevanja postopka. Največkrat je ta problem posledica bolezni stranke, pri čemer se posledično podaljša čas vročitve na veleposlaništvu. Z veljavnostjo nove zakonodaje bo možno tudi dovoljenja za prebivanje tujcev   vročati po pošti s strani Cetisa, tako kot npr. osebno izkaznico in ostale dokumente. Vročitev po pošti lahko pripelje do zlorab dokumentov, posebno tam, kjer je na istem naslovu prijavljenih večje število tujcev.  </w:t>
      </w:r>
    </w:p>
    <w:p w14:paraId="3E3C9F12" w14:textId="77777777" w:rsidR="006672EB" w:rsidRPr="00E10010" w:rsidRDefault="006672EB" w:rsidP="006672EB">
      <w:pPr>
        <w:jc w:val="both"/>
        <w:rPr>
          <w:rFonts w:cs="Arial"/>
          <w:noProof/>
          <w:sz w:val="22"/>
          <w:szCs w:val="22"/>
          <w:lang w:val="sl-SI"/>
        </w:rPr>
      </w:pPr>
    </w:p>
    <w:p w14:paraId="36AF5A78" w14:textId="77777777" w:rsidR="006672EB" w:rsidRPr="00E10010" w:rsidRDefault="006672EB" w:rsidP="006672EB">
      <w:pPr>
        <w:spacing w:line="260" w:lineRule="atLeast"/>
        <w:jc w:val="both"/>
        <w:rPr>
          <w:rFonts w:cs="Arial"/>
          <w:noProof/>
          <w:sz w:val="22"/>
          <w:szCs w:val="22"/>
          <w:lang w:val="sl-SI"/>
        </w:rPr>
      </w:pPr>
      <w:r w:rsidRPr="00E10010">
        <w:rPr>
          <w:rFonts w:cs="Arial"/>
          <w:noProof/>
          <w:sz w:val="22"/>
          <w:szCs w:val="22"/>
          <w:lang w:val="sl-SI"/>
        </w:rPr>
        <w:t>Opaziti je tudi  povečano število elektronskih vlog za izdajo enotnega biometričnega dovoljenja za prebivanje in delo. V tej obliki lahko vlagajo prošnje gospodarske družbe, samostojni podjetniki in visokošolski zavodi. Sicer pa je večina vlog še vedno oddanih fizično na okencu ali po klasični pošti.</w:t>
      </w:r>
    </w:p>
    <w:p w14:paraId="002E7AC6" w14:textId="77777777" w:rsidR="006672EB" w:rsidRPr="00E10010" w:rsidRDefault="006672EB" w:rsidP="006672EB">
      <w:pPr>
        <w:spacing w:line="260" w:lineRule="atLeast"/>
        <w:jc w:val="both"/>
        <w:rPr>
          <w:rFonts w:cs="Arial"/>
          <w:noProof/>
          <w:sz w:val="22"/>
          <w:szCs w:val="22"/>
          <w:lang w:val="sl-SI"/>
        </w:rPr>
      </w:pPr>
    </w:p>
    <w:p w14:paraId="1228B4DB"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Problemi se pojavljajo tudi ob izdaji soglasja za delo oziroma informativnega lista, po skrajšanem postopku, ki ga izdaja območna enota Zavoda Republike Slovenije za zaposlovanje, za osebe, katerim se označi pravica do dostopa na trg dela in ki v Republiki Sloveniji prebivajo na podlagi dovoljenja za prebivanje, ki ni izdano zaradi zaposlitve. Zavod Republike Slovenije za zaposlovanje izdaja ta soglasja za delo oziroma informativne liste ne glede na tujčevo upravičenost. </w:t>
      </w:r>
    </w:p>
    <w:p w14:paraId="3EAEEE82" w14:textId="77777777" w:rsidR="006672EB" w:rsidRPr="00E10010" w:rsidRDefault="006672EB" w:rsidP="006672EB">
      <w:pPr>
        <w:jc w:val="both"/>
        <w:rPr>
          <w:rFonts w:cs="Arial"/>
          <w:noProof/>
          <w:sz w:val="22"/>
          <w:szCs w:val="22"/>
          <w:lang w:val="sl-SI"/>
        </w:rPr>
      </w:pPr>
    </w:p>
    <w:p w14:paraId="5800B4DE"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Za tujce, v postopku izdaje ali podaljšanja dovoljenja za prebivanje, mora uradna oseba na podlagi 55. člena Zakona o tujcih opraviti vpogled v evidenco FIO. V kolikor je iz evidence FIO razviden prekršek, je potrebno pri pristojni policijski postaji preveriti ali je prekršek plačan in za kakšen prekršek gre. Nekateri tujci imajo tudi po več prekrškov CPP, JRM ali po Zakonu o prijavi prebivališča.</w:t>
      </w:r>
    </w:p>
    <w:bookmarkEnd w:id="1"/>
    <w:p w14:paraId="2E278B2E" w14:textId="77777777" w:rsidR="006672EB" w:rsidRPr="00E10010" w:rsidRDefault="006672EB" w:rsidP="006672EB">
      <w:pPr>
        <w:spacing w:before="100" w:beforeAutospacing="1" w:after="100" w:afterAutospacing="1" w:line="276" w:lineRule="auto"/>
        <w:jc w:val="both"/>
        <w:rPr>
          <w:rFonts w:cs="Arial"/>
          <w:noProof/>
          <w:sz w:val="22"/>
          <w:szCs w:val="22"/>
          <w:lang w:val="sl-SI"/>
        </w:rPr>
      </w:pPr>
      <w:r w:rsidRPr="00E10010">
        <w:rPr>
          <w:rFonts w:cs="Arial"/>
          <w:noProof/>
          <w:sz w:val="22"/>
          <w:szCs w:val="22"/>
          <w:lang w:val="sl-SI"/>
        </w:rPr>
        <w:t xml:space="preserve">Na področju sprejema v državljanstvo Republike Slovenije v letu 2023 ni bilo zakonskih ali podzakonskih sprememb. Največja problema, s katerima se vlagatelji srečujejo v teh postopkih, sta dokazovanje zadostnih sredstev za preživljanje in dokazovanje dejanskega prebivanja v Sloveniji 10 let, od tega neprekinjeno zadnjih 5 let, kar je vezano na središče njihovih interesov, ki se presojajo na podlagi poklicnih, ekonomskih, socialnih in drugih vezi. Upravne enote v praksi opažajo, da se precejšnje število prosilcev, po pridobitvi državljanstva Republike Slovenije, preseli v tujino. </w:t>
      </w:r>
    </w:p>
    <w:p w14:paraId="3E133815"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lastRenderedPageBreak/>
        <w:t>Z 18. 1. 2023 je bila izvedena nadgradnja registra stalnega prebivalstva z dopolnitvami, ki se nanašajo na postopek preverjanja resničnosti prijave. Naslednja nadgradnja je bila izvedena dne 15. 3. 2023 in se nanaša na stanodajalce, tujce – državljane Združenega kraljestva, ki imajo v registru tujcev vloženo vlogo ter na dopolnitve registra, ki se nanašajo na repatriirane osebe. Z 29. 4. 2023 je bil register stalnega prebivalstva ponovno nadgrajen v zvezi z administrativnimi selitvami, iskanjem postopkov po uporabnikih ter spremembe vnosa podatkov o pooblaščencu stranke na transakciji. Sledila je še nadgradnja 27. 9. 2023 z dopolnitvami, ki se nanašajo na postopek ugotavljanja začasnega prebivališča (stanodajalec).</w:t>
      </w:r>
    </w:p>
    <w:p w14:paraId="025B4557" w14:textId="77777777" w:rsidR="006672EB" w:rsidRPr="00E10010" w:rsidRDefault="006672EB" w:rsidP="006672EB">
      <w:pPr>
        <w:jc w:val="both"/>
        <w:rPr>
          <w:rFonts w:cs="Arial"/>
          <w:noProof/>
          <w:sz w:val="22"/>
          <w:szCs w:val="22"/>
          <w:lang w:val="sl-SI"/>
        </w:rPr>
      </w:pPr>
    </w:p>
    <w:p w14:paraId="027FC791"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Upravne enote so bile v letu 2023 obveščene, da Zakon o katastru nepremičnin – ZKN v 6. členu določa vzpostavitev Informacijskega sistema kataster. ZKN celovito informatizira vse poslovne procese v zvezi z odločanjem o vpisih v kataster nepremičnin, register prostorskih enot, evidenco državne meje in register naslovov. Namen informacijske prenove je združiti prej ločene evidence v centralni bazi in omogočiti povezano vzdrževanja vseh podatkov. Cilj je zagotoviti in dvigniti kakovost vodenja in vzdrževanja podatkov in nuditi uporabnikom višji nivo storitev. V prenovljenem Registru prostorskih enot (RPE) se bodo vodile vse prostorske enote, ki so določene v 116. členu ZKN. Prehod vodenja RPE v nov informacijski sistem kataster je bil sicer predviden za 26. 1. 2024, vendar so bile upravne enote ob koncu leta 2023 obveščene, da se prehod RPE iz starega sistema v informacijski sistem kataster iz 26. 1. 2024 - 28. 1. 2024 prestavi na 1. 3. 2024-3. 3. 2024. Z dnem 4. 3. 2024 se bo RPE pričel vzdrževati v informacijskem sistemu katastra z vsemi posledicami za uporabnike. Geodetska uprava Republike Slovenije je posebej opozorila, da je to tudi skrajni in končni rok prehoda RPE v informacijski sistem kataster, ki zaradi zamika ob spremenjeni prilagojeni organiziranosti dela na Geodetski upravi Republike Slovenije še omogoča izvedbo evropskih volitev junija 2024 in hkratno redno vzdrževanje podatkov RPE v informacijskem sistemu katastra. </w:t>
      </w:r>
    </w:p>
    <w:p w14:paraId="7B17B88D" w14:textId="77777777" w:rsidR="006672EB" w:rsidRPr="00E10010" w:rsidRDefault="006672EB" w:rsidP="006672EB">
      <w:pPr>
        <w:jc w:val="both"/>
        <w:rPr>
          <w:rFonts w:cs="Arial"/>
          <w:noProof/>
          <w:sz w:val="22"/>
          <w:szCs w:val="22"/>
          <w:lang w:val="sl-SI"/>
        </w:rPr>
      </w:pPr>
    </w:p>
    <w:p w14:paraId="580FF6DF"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Delo na področju registra prebivalstva – prijava, odjava stalnega in začasnega prebivališča ter prijava odhoda v tujino, je potekalo tekoče. Za prijavo prebivališča je bila ponovno uvedena krajevna pristojnost, vendar upravne enote še vedno prejemajo elektronske vloge, podane preko e-uprave, pri katerih je nameravani kraj prebivanja izven območja upravne enote, ki je prejemnik take elektronske vloge. </w:t>
      </w:r>
    </w:p>
    <w:p w14:paraId="777EB2BC" w14:textId="77777777" w:rsidR="006672EB" w:rsidRPr="00E10010" w:rsidRDefault="006672EB" w:rsidP="006672EB">
      <w:pPr>
        <w:spacing w:line="240" w:lineRule="atLeast"/>
        <w:jc w:val="both"/>
        <w:rPr>
          <w:rFonts w:cs="Arial"/>
          <w:noProof/>
          <w:sz w:val="22"/>
          <w:szCs w:val="22"/>
          <w:lang w:val="sl-SI"/>
        </w:rPr>
      </w:pPr>
    </w:p>
    <w:p w14:paraId="529BBB73" w14:textId="77777777" w:rsidR="006672EB" w:rsidRPr="00E10010" w:rsidRDefault="006672EB" w:rsidP="006672EB">
      <w:pPr>
        <w:spacing w:line="240" w:lineRule="atLeast"/>
        <w:jc w:val="both"/>
        <w:rPr>
          <w:rFonts w:cs="Arial"/>
          <w:noProof/>
          <w:sz w:val="22"/>
          <w:szCs w:val="22"/>
          <w:lang w:val="sl-SI"/>
        </w:rPr>
      </w:pPr>
      <w:r w:rsidRPr="00E10010">
        <w:rPr>
          <w:rFonts w:cs="Arial"/>
          <w:noProof/>
          <w:sz w:val="22"/>
          <w:szCs w:val="22"/>
          <w:lang w:val="sl-SI"/>
        </w:rPr>
        <w:t>Na podlagi v letu 2022 sprejetega Zakona o debirokratizaciji je bil spremenjen tudi Zakon o prijavi prebivališča, ki omogoča, da se v register stalnega prebivalstva vpiše elektronski naslov za vročanje in telefonska številka. Tudi v letu 2023 kot leto poprej ni bilo zaznati povečanega interesa za podajanje tovrstnih podatkov. Upravne enote so večinoma vsem, ki so preko e-uprave poslali vlogo za prijavo stalnega ali začasnega prebivališča, ali le za izdajo potrdila o</w:t>
      </w:r>
      <w:r w:rsidRPr="00E10010">
        <w:rPr>
          <w:rFonts w:cs="Arial"/>
          <w:noProof/>
          <w:szCs w:val="20"/>
          <w:lang w:val="sl-SI"/>
        </w:rPr>
        <w:t xml:space="preserve"> </w:t>
      </w:r>
      <w:r w:rsidRPr="00E10010">
        <w:rPr>
          <w:rFonts w:cs="Arial"/>
          <w:noProof/>
          <w:sz w:val="22"/>
          <w:szCs w:val="22"/>
          <w:lang w:val="sl-SI"/>
        </w:rPr>
        <w:t xml:space="preserve">stalnem/začasnem prebivališču, le-ta pošiljali po elektronski poti, v kolikor so to posamezni prosilci zahtevali. </w:t>
      </w:r>
    </w:p>
    <w:p w14:paraId="3B730D02" w14:textId="77777777" w:rsidR="006672EB" w:rsidRPr="00E10010" w:rsidRDefault="006672EB" w:rsidP="006672EB">
      <w:pPr>
        <w:jc w:val="both"/>
        <w:rPr>
          <w:rFonts w:cs="Arial"/>
          <w:noProof/>
          <w:sz w:val="22"/>
          <w:szCs w:val="22"/>
          <w:lang w:val="sl-SI"/>
        </w:rPr>
      </w:pPr>
    </w:p>
    <w:p w14:paraId="47C6E496"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V začetku marca 2023 je Ministrstvo za notranje zadeve upravne enote seznanilo s primeri prijav prebivališč posameznikov, ki so temeljila na predloženem ponarejenem dokazilu o pravici do prijave (ponarejenim soglasju lastnika ali solastnika oziroma njegovem podpisu). V prizadevanju iskanja rešitev, ki bi zajezile fiktivne prijave na naslove brez vednosti lastnikov in učinkovitejšemu odkrivanju le-teh, je ministrstvo pripravilo vzorec obvestila, ki je namenjen obveščanju lastnikov oziroma solastnikov o izvedeni prijavi na naslov njihove nepremičnine. </w:t>
      </w:r>
    </w:p>
    <w:p w14:paraId="343C26AF" w14:textId="77777777" w:rsidR="006672EB" w:rsidRPr="00E10010" w:rsidRDefault="006672EB" w:rsidP="006672EB">
      <w:pPr>
        <w:jc w:val="both"/>
        <w:rPr>
          <w:rFonts w:cs="Arial"/>
          <w:noProof/>
          <w:sz w:val="22"/>
          <w:szCs w:val="22"/>
          <w:lang w:val="sl-SI"/>
        </w:rPr>
      </w:pPr>
    </w:p>
    <w:p w14:paraId="02A4D966"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Upravne enote se soočajo tudi s porastom postopkov ugotavljanj stalnega ali začasnega prebivanja tujih državljanov, ki se prijavljajo na določene naslove samo zaradi pridobitve </w:t>
      </w:r>
      <w:r w:rsidRPr="00E10010">
        <w:rPr>
          <w:rFonts w:cs="Arial"/>
          <w:noProof/>
          <w:sz w:val="22"/>
          <w:szCs w:val="22"/>
          <w:lang w:val="sl-SI"/>
        </w:rPr>
        <w:lastRenderedPageBreak/>
        <w:t xml:space="preserve">dovoljenj za bivanje ali delo, po pridobitvi dovoljenja pa odidejo na delo v Avstrijo ali Nemčijo, ne da bi odjavili prebivališče v Sloveniji. </w:t>
      </w:r>
    </w:p>
    <w:p w14:paraId="0934DF05" w14:textId="77777777" w:rsidR="006672EB" w:rsidRPr="00E10010" w:rsidRDefault="006672EB" w:rsidP="006672EB">
      <w:pPr>
        <w:jc w:val="both"/>
        <w:rPr>
          <w:rFonts w:cs="Arial"/>
          <w:noProof/>
          <w:sz w:val="22"/>
          <w:szCs w:val="22"/>
          <w:lang w:val="sl-SI"/>
        </w:rPr>
      </w:pPr>
    </w:p>
    <w:p w14:paraId="4C5C88CD"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Poleg »običajnih« postopkov ugotavljanja prebivališč je potrebno izpostaviti tudi postopek ugotavljanja prebivališča za starostnika, ki se ob že priloženem soglasju doma starejših občanov želi prijaviti na naslov doma starejših občanov. Občine namreč nasprotujejo prijavam stalnih prebivališč kljub soglasju domov starejših občanov, v samem ugotovitvenem postopku pa je dejstvo stalnega prebivanja v domu nesporno ugotovljeno, torej je stalno prebivališče prijavljeno na podlagi dokončne odločbe, izdane v tem postopku. Navedeno naj bi ohranjalo sorazmerno obremenitev občin in ne prelaganje stroškov izključno na občine, ki imajo na svojem območju domove starejših občanov, v katerih so nastanjeni tudi posamezniki iz drugih občin. V primeru, da bi se na naslov doma starejših občanov izvedla običajna prijava stalnega prebivališča s soglasjem doma kot stanodajalca oziroma lastnika, bi to lahko vplivalo na doplačevanje stroškov bivanja in oskrbe, ki bremenijo občino stalnega prebivališča na podlagi Zakona o socialnem varstvu. Glede na navedeno, upravne enote v praksi zaznavajo, da bi se morda morala problematika stroškov, ki jih imajo občine s prebivanjem starostnikov v domovih, reševati drugače, vsekakor pa ne v obliki novega bremena za upravne enote. V Zakonu o prijavi prebivališča namreč ni podlage za uvedbo postopka ugotavljanja prebivališča za osebo, katera ob prijavi priloži soglasje doma starejših občanov (torej ni dvoma v njeno prebivanje na naslovu). </w:t>
      </w:r>
    </w:p>
    <w:p w14:paraId="14F903F9" w14:textId="77777777" w:rsidR="006672EB" w:rsidRPr="00E10010" w:rsidRDefault="006672EB" w:rsidP="006672EB">
      <w:pPr>
        <w:jc w:val="both"/>
        <w:rPr>
          <w:rFonts w:cs="Arial"/>
          <w:noProof/>
          <w:sz w:val="22"/>
          <w:szCs w:val="22"/>
          <w:lang w:val="sl-SI"/>
        </w:rPr>
      </w:pPr>
    </w:p>
    <w:p w14:paraId="301A140A"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Za lastnike ali solastnike nepremičnin je bila v letu 2023 na portalu eUprava uvedena nova storitev, s katero lahko obvestijo upravno enoto, da ne soglašajo z novo prijavo posameznika ali več posameznikov na naslovu svoje nepremičnine. Obvestilo lahko sporočijo katerikoli upravni enoti v Sloveniji. Lastnik ali solastnik nepremičnine lahko opozorilo kadarkoli prekliče. Upravna enota ob prejemu takšnega obvestila v Register stalnega prebivalstva evidentira opozorilo, ki je uradni osebi razvidno ob morebitni novi prijavi posameznika na naslovu nepremičnine. Opozorilo sicer ne more preprečiti prijave na naslovu, če so za prijavo izpolnjeni pogoji iz Zakona o prijavi prebivališča, je pa za uradno osebo kazalnik, da je lahko prijava lažna, zato se v posebnem postopku po uradni dolžnosti preveri lahko njeno resničnost.</w:t>
      </w:r>
    </w:p>
    <w:p w14:paraId="737FA064" w14:textId="77777777" w:rsidR="006672EB" w:rsidRPr="00E10010" w:rsidRDefault="006672EB" w:rsidP="006672EB">
      <w:pPr>
        <w:jc w:val="both"/>
        <w:rPr>
          <w:rFonts w:cs="Arial"/>
          <w:noProof/>
          <w:sz w:val="22"/>
          <w:szCs w:val="22"/>
          <w:lang w:val="sl-SI"/>
        </w:rPr>
      </w:pPr>
    </w:p>
    <w:p w14:paraId="02391797"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Skrajšanih postopkov, ki jih je prinesla zadnja novela Zakona o prijavi prebivališča upravne enote ne beležijo veliko, saj se posamezniki v manjši meri prijavljajo na naslove brez ustrezne rabe ali brez ustrezne kvadrature oz. so se večinoma uredile evidence Geodetske uprave Republike Slovenije tam, kjer sta bili namembnost ali kvadratura predhodno neustrezni glede na dejansko naravo naslova. </w:t>
      </w:r>
    </w:p>
    <w:p w14:paraId="634AA7B0" w14:textId="77777777" w:rsidR="006672EB" w:rsidRPr="00E10010" w:rsidRDefault="006672EB" w:rsidP="006672EB">
      <w:pPr>
        <w:jc w:val="both"/>
        <w:rPr>
          <w:rFonts w:cs="Arial"/>
          <w:noProof/>
          <w:sz w:val="22"/>
          <w:szCs w:val="22"/>
          <w:lang w:val="sl-SI"/>
        </w:rPr>
      </w:pPr>
    </w:p>
    <w:p w14:paraId="420FEEBF"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Večina organov javne uprave ima urejen dostop do podatkov centralnega registra prebivalstva (CRP) in sami pridobivajo potrebne podatke za vodenje svojih postopkov v skladu s 139. členom Zakona o splošnem upravnem postopku. Kljub temu se ugotavlja, da je število izmenjanih podatkov, za katere zaprosijo ti organi po uradni dolžnosti, še vedno dokaj veliko. Zunanji uporabniki, ki so si pridobili pravice dostopa do CRP, imajo namreč možnost vpogleda v trenutno stanje v registrih, ne pa tudi v prejšnja stanja oz. zgodovino prebivanja (npr. pomoč novorojencu, ki je vezana po večini na eno leto prebivanja enega od staršev v tej občini, obračunavanje nadomestila za uporabo stavbnega zemljišča, itd.). Povečuje se zlasti število posredovanih podatkov inšpekcijskim službam ter podatkov o državljanstvih posameznikom, ki se željo zaposliti na ministrstvih.</w:t>
      </w:r>
    </w:p>
    <w:p w14:paraId="7846DDC4" w14:textId="77777777" w:rsidR="006672EB" w:rsidRPr="00E10010" w:rsidRDefault="006672EB" w:rsidP="006672EB">
      <w:pPr>
        <w:autoSpaceDE w:val="0"/>
        <w:autoSpaceDN w:val="0"/>
        <w:adjustRightInd w:val="0"/>
        <w:jc w:val="both"/>
        <w:rPr>
          <w:rFonts w:cs="Arial"/>
          <w:noProof/>
          <w:color w:val="FF0000"/>
          <w:sz w:val="22"/>
          <w:szCs w:val="22"/>
          <w:lang w:val="sl-SI"/>
        </w:rPr>
      </w:pPr>
    </w:p>
    <w:p w14:paraId="51B693E0" w14:textId="77777777" w:rsidR="006672EB" w:rsidRPr="00E10010" w:rsidRDefault="006672EB" w:rsidP="006672EB">
      <w:pPr>
        <w:jc w:val="both"/>
        <w:rPr>
          <w:noProof/>
          <w:sz w:val="22"/>
          <w:szCs w:val="22"/>
          <w:lang w:val="sl-SI"/>
        </w:rPr>
      </w:pPr>
      <w:r w:rsidRPr="00E10010">
        <w:rPr>
          <w:rFonts w:cs="Arial"/>
          <w:noProof/>
          <w:sz w:val="22"/>
          <w:szCs w:val="22"/>
          <w:lang w:val="sl-SI"/>
        </w:rPr>
        <w:t xml:space="preserve">Zakon o orožju se v letu 2023 ni spreminjal. Je pa bila v letu </w:t>
      </w:r>
      <w:r w:rsidRPr="00E10010">
        <w:rPr>
          <w:noProof/>
          <w:sz w:val="22"/>
          <w:szCs w:val="22"/>
          <w:lang w:val="sl-SI"/>
        </w:rPr>
        <w:t xml:space="preserve">2023 izvedena nadgradnja Registra orožja zaradi povezave s schengenskim informacijskim sistemom (SIS), v zvezi </w:t>
      </w:r>
      <w:r w:rsidRPr="00E10010">
        <w:rPr>
          <w:noProof/>
          <w:sz w:val="22"/>
          <w:szCs w:val="22"/>
          <w:lang w:val="sl-SI"/>
        </w:rPr>
        <w:lastRenderedPageBreak/>
        <w:t xml:space="preserve">s čimer morajo upravne enote v postopkih preverjati, ali sta oseba oziroma orožje zabeležena v SIS, preden se orožje vpiše v orožno listino oziroma po nakupu iznese/izvozi iz Slovenije. </w:t>
      </w:r>
    </w:p>
    <w:p w14:paraId="6453D2F6" w14:textId="77777777" w:rsidR="006672EB" w:rsidRPr="00E10010" w:rsidRDefault="006672EB" w:rsidP="006672EB">
      <w:pPr>
        <w:jc w:val="both"/>
        <w:rPr>
          <w:rFonts w:cs="Arial"/>
          <w:noProof/>
          <w:sz w:val="22"/>
          <w:szCs w:val="22"/>
          <w:lang w:val="sl-SI"/>
        </w:rPr>
      </w:pPr>
    </w:p>
    <w:p w14:paraId="7ED1185B"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Navedeni SIS pri vodenju upravnih postopkov s področja orožja upravnim enotam povzroča določene težave. Z obveznim vpogledom v omenjeni sistem je namreč potrebno v okviru vseh registracij orožja in bistvenih sestavnih delov orožja preverjati, ali se za osebo, ki je zaprosila za registracijo, zahteva prijetje zaradi predaje ali izročitve ali za namene prikrite, poizvedovalne ali namenske kontrole oziroma ali je strelno orožje, ki jim je bilo predloženo za registracijo, iskano zaradi zasega ali za namene zagotovitve dokazov v kazenskih postopkih. V primeru registracije orožja, težave povzroča predvsem neselektivno prikazovanje zadetkov v SIS, ki ujemanje prikazuje zgolj po tovarniški številki orožja. Zaradi navedenega pri enostavnejših (kratkih) tovarniških številkah orožja sistem javi večje število potencialnih zadetkov (lahko tudi nekaj deset zadetkov), ki jih je potrebno ročno pregledati. Pogosto se nato izkaže, da zaradi pomanjkljivosti v vnesenih podatkih v SIS (vnesene zgolj tovarniške številke orožja, brez drugih glavnih značilnosti, ki omogočajo razlikovanje) ni mogoče ugotoviti zadostnega ujemanja, da gre za dejanski zadetek, ki zahteva nadaljnje ukrepanje. Zaradi velikega števila teh neustreznih zadetkov v SIS, se postopki registracije orožja in izdaje orožnih listin pogosto nerazumno časovno podaljšajo, kar predstavlja težavo tako za zaposlene, ki vodijo te postopke, kot tudi za stranke. </w:t>
      </w:r>
    </w:p>
    <w:p w14:paraId="36A057F7" w14:textId="77777777" w:rsidR="006672EB" w:rsidRPr="00E10010" w:rsidRDefault="006672EB" w:rsidP="006672EB">
      <w:pPr>
        <w:jc w:val="both"/>
        <w:rPr>
          <w:rFonts w:cs="Arial"/>
          <w:noProof/>
          <w:sz w:val="22"/>
          <w:szCs w:val="22"/>
          <w:lang w:val="sl-SI"/>
        </w:rPr>
      </w:pPr>
    </w:p>
    <w:p w14:paraId="405B70C7"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Zakon za zmanjšanje neenakosti in škodljivih posegov politike ter zagotavljanje spoštovanja pravne države (ZZNŠPP), ki velja od 18. avgusta 2022, je med drugim spremenil tudi določbe Zakona o orožju na način, da se je iz orožja kategorije A, ki ga lahko pridobijo športni strelci, izvzelo orožje iz 8. a točke kategorije A (polavtomatsko dolgocevno strelno orožje s centralnim vžigom naboja) ter upravičenost posameznikov, da lahko pridobijo orožje iz 6. a in 7. točke kategorije A, če so člani strelskih organizacij, ki imajo status nevladne organizacije v javnem interesu na področju obrambe. Osebe, ki so pridobile orožje iz 6. a, 7. in 8. a točke kategorije A na podlagi statusa nevladne organizacije v javnem interesu na področju obrambe med 14. avgustom 2021 in 18. avgustom 2022, so si morale status navednega orožja urediti do 18. avgusta 2023.</w:t>
      </w:r>
    </w:p>
    <w:p w14:paraId="0F02582A" w14:textId="77777777" w:rsidR="006672EB" w:rsidRPr="00E10010" w:rsidRDefault="006672EB" w:rsidP="006672EB">
      <w:pPr>
        <w:jc w:val="both"/>
        <w:rPr>
          <w:rFonts w:cs="Arial"/>
          <w:noProof/>
          <w:sz w:val="22"/>
          <w:szCs w:val="22"/>
          <w:lang w:val="sl-SI"/>
        </w:rPr>
      </w:pPr>
    </w:p>
    <w:p w14:paraId="67FCFCE0"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Dne 4. 3. 2023 je v veljavo stopila novela Pravilnika za izvajanje Zakona o orožju, ki določa, da potrdilo o prodaji oziroma odsvojitvi orožja služi kupcu, ne le kot dokazilo o pravici do posesti in prenosu orožja do njegove registracije, ampak tudi kot dokazilo o prenosu orožja do civilnega strelišča zaradi opravljanja posebnega dela praktičnega dela preizkusa znanja o ravnanju z orožjem, saj se v praksi kupci orožja soočajo s težavo, da pred registracijo nabavljenega orožja le-tega ne morejo prenesti na civilno strelišče zaradi opravljanja posebnega dela praktičnega dela preizkusa znanja o ravnanju z orožjem. Z novelo pravilnika se je jasno določilo, da mora imetnik dovoljenja za nabavo orožja ob vlogi za registracijo le-tega (in vpisu le-tega v orožno listino) prinesti nabavljeno orožje upravni enoti na vpogled. Z novelo pravilnika so se spremenile tudi nekatere vloge oz. obrazci (obrazec Evropske orožne prepustnice) in seznam dovoljenih in prepovedanih orožij na ozemlju Republike Slovenije.</w:t>
      </w:r>
    </w:p>
    <w:p w14:paraId="109950FF" w14:textId="77777777" w:rsidR="00503D22" w:rsidRPr="00E10010" w:rsidRDefault="00503D22" w:rsidP="006672EB">
      <w:pPr>
        <w:jc w:val="both"/>
        <w:rPr>
          <w:rFonts w:cs="Arial"/>
          <w:noProof/>
          <w:sz w:val="22"/>
          <w:szCs w:val="22"/>
          <w:lang w:val="sl-SI"/>
        </w:rPr>
      </w:pPr>
    </w:p>
    <w:p w14:paraId="526CFD84" w14:textId="4D214678"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Dne 19. 7. 2023 je bil objavljen tudi nov Pravilnik o določitvi cen orožnih listin, na podlagi katerega so cene orožnih listin spremenjene oziroma so od uveljavitve omenjenega pravilnika višje. </w:t>
      </w:r>
    </w:p>
    <w:p w14:paraId="3A469DF9" w14:textId="77777777" w:rsidR="006672EB" w:rsidRPr="00E10010" w:rsidRDefault="006672EB" w:rsidP="006672EB">
      <w:pPr>
        <w:autoSpaceDE w:val="0"/>
        <w:autoSpaceDN w:val="0"/>
        <w:adjustRightInd w:val="0"/>
        <w:jc w:val="both"/>
        <w:rPr>
          <w:rFonts w:cs="Arial"/>
          <w:noProof/>
          <w:sz w:val="22"/>
          <w:szCs w:val="22"/>
          <w:lang w:val="sl-SI"/>
        </w:rPr>
      </w:pPr>
    </w:p>
    <w:p w14:paraId="42273E50"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 xml:space="preserve">V zvezi z novo elektronsko osebno izkaznico, ki se je pričela izdajati že v letu 2022, je potrebno omeniti, da se je v letu 2023 nova osebna izkaznica pričela uporabljati v sistemu izkaznic zdravstvenega zavarovanja, tako da lahko od aprila 2023 naprej vsi </w:t>
      </w:r>
      <w:r w:rsidRPr="00E10010">
        <w:rPr>
          <w:rFonts w:cs="Arial"/>
          <w:noProof/>
          <w:sz w:val="22"/>
          <w:szCs w:val="22"/>
          <w:lang w:val="sl-SI"/>
        </w:rPr>
        <w:lastRenderedPageBreak/>
        <w:t>državljani, starejši od 12 let, ob obisku zdravnika, lekarne, optika in ostalih izvajalcev zdravstvenih storitev in dobaviteljev zdravil in medicinskih pripomočkov uporabijo le novo biometrično osebno izkaznico in s tem uporabljajo le en dokument, saj zaradi fotografije na osebni izkaznici odpade tudi dodatno preverjanje identitete zavarovane osebe. Državljani se lahko glede tega sami odločijo, ali bodo pri izvajalcih zdravstvenih storitev uporabljali le biometrično osebno izkaznico, ali pa oba dokumenta hkrati (kartico zdravstvenega zavarovanja in osebno izkaznico). Postopek za uveljavljanje zdravstvenih storitev je z uporabo enega ali drugega dokumenta popolnoma enak.</w:t>
      </w:r>
    </w:p>
    <w:p w14:paraId="768E4944" w14:textId="77777777" w:rsidR="006672EB" w:rsidRPr="00E10010" w:rsidRDefault="006672EB" w:rsidP="006672EB">
      <w:pPr>
        <w:jc w:val="both"/>
        <w:rPr>
          <w:rFonts w:cs="Arial"/>
          <w:noProof/>
          <w:sz w:val="22"/>
          <w:szCs w:val="22"/>
          <w:lang w:val="sl-SI"/>
        </w:rPr>
      </w:pPr>
    </w:p>
    <w:p w14:paraId="4B9DBD79" w14:textId="77777777" w:rsidR="006672EB" w:rsidRPr="00E10010" w:rsidRDefault="006672EB" w:rsidP="006672EB">
      <w:pPr>
        <w:spacing w:after="160" w:line="259" w:lineRule="auto"/>
        <w:jc w:val="both"/>
        <w:rPr>
          <w:rFonts w:cs="Arial"/>
          <w:noProof/>
          <w:sz w:val="22"/>
          <w:szCs w:val="22"/>
          <w:lang w:val="sl-SI"/>
        </w:rPr>
      </w:pPr>
      <w:r w:rsidRPr="00E10010">
        <w:rPr>
          <w:rFonts w:cs="Arial"/>
          <w:noProof/>
          <w:sz w:val="22"/>
          <w:szCs w:val="22"/>
          <w:lang w:val="sl-SI"/>
        </w:rPr>
        <w:t xml:space="preserve">Veliko težavo zaposlenim, ki izdajajo osebne dokumente, predstavlja ob zajemih vlog občasno počasno delovanje registrov. Težave pa nemalokrat predstavljajo tudi podpisne tablice, ki se pogosto kvarijo oziroma zajemajo podpise neustrezne kvalitete. Zaradi tega se morajo stranke pogosto večkrat podpisati, da se zajame zadovoljiva kvaliteta podpisa, kar podaljšuje potreben čas za obravnavo posamezne stranke. Popravila okvarjenih podpisnih tablic trajajo občutno predolgo oziroma jih je potrebno prepogostokrat  pošiljati na popravila. </w:t>
      </w:r>
    </w:p>
    <w:p w14:paraId="7D7AA9E3" w14:textId="77777777" w:rsidR="006672EB" w:rsidRPr="00E10010" w:rsidRDefault="006672EB" w:rsidP="006672EB">
      <w:pPr>
        <w:pStyle w:val="navadn"/>
        <w:rPr>
          <w:rFonts w:cs="Arial"/>
          <w:noProof/>
          <w:sz w:val="22"/>
          <w:szCs w:val="22"/>
          <w:lang w:val="sl-SI"/>
        </w:rPr>
      </w:pPr>
      <w:r w:rsidRPr="00E10010">
        <w:rPr>
          <w:rFonts w:cs="Arial"/>
          <w:noProof/>
          <w:sz w:val="22"/>
          <w:szCs w:val="22"/>
          <w:lang w:val="sl-SI"/>
        </w:rPr>
        <w:t xml:space="preserve">Dne 31. 1. 2023 se je pričel uporabljati Zakon o spremembah Družinskega zakonika, ki določa, da je zakonska zveza življenjska skupnost dveh oseb, katere sklenitev, pravne posledice in prenehanje ureja ta zakonik. Upravne enote so morale v petnajstih dneh po uveljavitvi zakona obvestiti partnerja partnerske zveze o preoblikovanju partnerske zveze v zakonsko zvezo. Partnerja sta imela možnost pred matičarjem podati izjavo o preoblikovanju partnerske zveze v zakonsko zvezo ali partnersko zvezo preoblikovati s sklenitvijo zakonske zveze. Partnerja sta lahko podala tudi izjavo, da partnerske zveze ne želita preoblikovati. V primeru, da izjave do 31. 7. 2023 nista podala, je partnerska zveza na podlagi zakona prenehala. Za obveščanje in vodenje postopka preoblikovanja in vpis preoblikovanja  partnerske zveze je bila krajevno pristojna upravna enota, pri kateri je bila partnerska zveza sklenjena oziroma vpisana. </w:t>
      </w:r>
    </w:p>
    <w:p w14:paraId="65D46EFC" w14:textId="77777777" w:rsidR="006672EB" w:rsidRPr="00E10010" w:rsidRDefault="006672EB" w:rsidP="006672EB">
      <w:pPr>
        <w:spacing w:line="240" w:lineRule="exact"/>
        <w:jc w:val="both"/>
        <w:rPr>
          <w:rFonts w:cs="Arial"/>
          <w:noProof/>
          <w:color w:val="FF0000"/>
          <w:sz w:val="22"/>
          <w:szCs w:val="22"/>
          <w:lang w:val="sl-SI" w:eastAsia="ar-SA"/>
        </w:rPr>
      </w:pPr>
    </w:p>
    <w:p w14:paraId="21B2ADC3"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Na področju društev, prireditev in zbiranja prostovoljnih prispevkov se zakonodaja v letu 2023 ni spreminjala. Društvena in prireditvena dejavnost se je v letu 2023 sicer vrnila na običajne predkoronske tirnice.</w:t>
      </w:r>
    </w:p>
    <w:p w14:paraId="5EC0E11D" w14:textId="77777777" w:rsidR="006672EB" w:rsidRPr="00E10010" w:rsidRDefault="006672EB" w:rsidP="006672EB">
      <w:pPr>
        <w:ind w:left="360"/>
        <w:rPr>
          <w:rFonts w:cs="Arial"/>
          <w:noProof/>
          <w:sz w:val="22"/>
          <w:szCs w:val="22"/>
          <w:lang w:val="sl-SI"/>
        </w:rPr>
      </w:pPr>
    </w:p>
    <w:p w14:paraId="2888F61F" w14:textId="77777777" w:rsidR="006672EB" w:rsidRPr="00E10010" w:rsidRDefault="006672EB" w:rsidP="006672EB">
      <w:pPr>
        <w:spacing w:line="259" w:lineRule="auto"/>
        <w:jc w:val="both"/>
        <w:rPr>
          <w:rFonts w:cs="Arial"/>
          <w:noProof/>
          <w:sz w:val="22"/>
          <w:szCs w:val="22"/>
          <w:lang w:val="sl-SI"/>
        </w:rPr>
      </w:pPr>
      <w:r w:rsidRPr="00E10010">
        <w:rPr>
          <w:rFonts w:cs="Arial"/>
          <w:noProof/>
          <w:sz w:val="22"/>
          <w:szCs w:val="22"/>
          <w:lang w:val="sl-SI"/>
        </w:rPr>
        <w:t>V  letu 2023 so upravne enote izvedle tudi potrjevanje podpor za zbiranje podpisov volivcev za podporo:</w:t>
      </w:r>
    </w:p>
    <w:p w14:paraId="2956BBE9"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predloga za začetek postopka za spremembo </w:t>
      </w:r>
      <w:r w:rsidRPr="00E10010">
        <w:rPr>
          <w:rFonts w:ascii="Arial" w:hAnsi="Arial" w:cs="Arial"/>
          <w:noProof/>
          <w:color w:val="000000"/>
        </w:rPr>
        <w:t>Ustave Republike Slovenije – črtanje 3. a člena Ustave;</w:t>
      </w:r>
    </w:p>
    <w:p w14:paraId="7F739968"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predloga za začetek postopka za spremembo </w:t>
      </w:r>
      <w:r w:rsidRPr="00E10010">
        <w:rPr>
          <w:rFonts w:ascii="Arial" w:hAnsi="Arial" w:cs="Arial"/>
          <w:noProof/>
          <w:color w:val="000000"/>
        </w:rPr>
        <w:t>Ustave Republike Slovenije – sprememba 90. člena Ustave;</w:t>
      </w:r>
    </w:p>
    <w:p w14:paraId="10D11ABA"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predloga za začetek postopka za spremembo </w:t>
      </w:r>
      <w:r w:rsidRPr="00E10010">
        <w:rPr>
          <w:rFonts w:ascii="Arial" w:hAnsi="Arial" w:cs="Arial"/>
          <w:noProof/>
          <w:color w:val="000000"/>
        </w:rPr>
        <w:t xml:space="preserve">Ustave Republike Slovenije – dopolnitev ustave 2023; </w:t>
      </w:r>
    </w:p>
    <w:p w14:paraId="40FB136F"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Predloga zakona o dopolnitvi Zakona o lokalnih volitvah;</w:t>
      </w:r>
    </w:p>
    <w:p w14:paraId="7B255633"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izrednem zvišanju pokojnin; </w:t>
      </w:r>
    </w:p>
    <w:p w14:paraId="6268CA4D"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Predloga zakona o pomoči pri prostovoljnem končanju življenja;</w:t>
      </w:r>
    </w:p>
    <w:p w14:paraId="6925DBD7"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Predloga zakona o spremembah in dopolnitvah Zakona o volilni in referendumski kampanji;</w:t>
      </w:r>
    </w:p>
    <w:p w14:paraId="6C6FA836"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predloga za začetek postopka za spremembo </w:t>
      </w:r>
      <w:r w:rsidRPr="00E10010">
        <w:rPr>
          <w:rFonts w:ascii="Arial" w:hAnsi="Arial" w:cs="Arial"/>
          <w:noProof/>
          <w:color w:val="000000"/>
        </w:rPr>
        <w:t>Ustave Republike Slovenije – sprememba in dopolnitev ustave maj 2023;</w:t>
      </w:r>
    </w:p>
    <w:p w14:paraId="1295090B"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dopolnitvi Zakona o socialno varstvenih prejemnikih; </w:t>
      </w:r>
    </w:p>
    <w:p w14:paraId="7A88B459"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dopolnitvah Zakona o starševskem varstvu in družinskih prejemkih; </w:t>
      </w:r>
    </w:p>
    <w:p w14:paraId="697BB3DD"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spremembah in dopolnitvah Zakona o voznikih; </w:t>
      </w:r>
    </w:p>
    <w:p w14:paraId="49B0171A"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lastRenderedPageBreak/>
        <w:t xml:space="preserve">pobudi za vložitev </w:t>
      </w:r>
      <w:r w:rsidRPr="00E10010">
        <w:rPr>
          <w:rFonts w:ascii="Arial" w:hAnsi="Arial" w:cs="Arial"/>
          <w:noProof/>
          <w:color w:val="000000"/>
        </w:rPr>
        <w:t xml:space="preserve">Predloga zakona o spremembah in dopolnitvah Zakona o urejanju trga dela; </w:t>
      </w:r>
    </w:p>
    <w:p w14:paraId="037316EB"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spremembah in dopolnitvah Zakona o varstvu okolja; </w:t>
      </w:r>
    </w:p>
    <w:p w14:paraId="7142DA02"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predloga za začetek postopka za spremembo </w:t>
      </w:r>
      <w:r w:rsidRPr="00E10010">
        <w:rPr>
          <w:rFonts w:ascii="Arial" w:hAnsi="Arial" w:cs="Arial"/>
          <w:noProof/>
          <w:color w:val="000000"/>
        </w:rPr>
        <w:t>Ustave Republike Slovenije – za vpis gotovine v ustavo;</w:t>
      </w:r>
    </w:p>
    <w:p w14:paraId="2CB2781D" w14:textId="77777777" w:rsidR="006672EB" w:rsidRPr="00E10010" w:rsidRDefault="006672EB" w:rsidP="00474F60">
      <w:pPr>
        <w:pStyle w:val="Odstavekseznama"/>
        <w:numPr>
          <w:ilvl w:val="0"/>
          <w:numId w:val="7"/>
        </w:numPr>
        <w:spacing w:after="0" w:line="260" w:lineRule="exact"/>
        <w:contextualSpacing w:val="0"/>
        <w:jc w:val="both"/>
        <w:rPr>
          <w:rFonts w:ascii="Arial" w:hAnsi="Arial" w:cs="Arial"/>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Predloga zakona o spremembah in dopolnitvah Zakona o nujnih ukrepih za zagotovitev stabilnosti zdravstvenega sistema in</w:t>
      </w:r>
    </w:p>
    <w:p w14:paraId="55B6ADE7" w14:textId="77777777" w:rsidR="006672EB" w:rsidRPr="00E10010" w:rsidRDefault="006672EB" w:rsidP="00474F60">
      <w:pPr>
        <w:pStyle w:val="Odstavekseznama"/>
        <w:numPr>
          <w:ilvl w:val="0"/>
          <w:numId w:val="7"/>
        </w:numPr>
        <w:spacing w:after="0"/>
        <w:contextualSpacing w:val="0"/>
        <w:jc w:val="both"/>
        <w:rPr>
          <w:rFonts w:ascii="Arial" w:hAnsi="Arial" w:cs="Arial"/>
          <w:b/>
          <w:bCs/>
          <w:noProof/>
          <w:color w:val="000000"/>
        </w:rPr>
      </w:pPr>
      <w:r w:rsidRPr="00E10010">
        <w:rPr>
          <w:rFonts w:ascii="Arial" w:hAnsi="Arial" w:cs="Arial"/>
          <w:noProof/>
          <w:color w:val="000000"/>
          <w:lang w:eastAsia="ar-SA"/>
        </w:rPr>
        <w:t xml:space="preserve">pobudi za vložitev </w:t>
      </w:r>
      <w:r w:rsidRPr="00E10010">
        <w:rPr>
          <w:rFonts w:ascii="Arial" w:hAnsi="Arial" w:cs="Arial"/>
          <w:noProof/>
          <w:color w:val="000000"/>
        </w:rPr>
        <w:t xml:space="preserve">Predloga zakona o prepovedi proizvodnje, prodaje in uporabe glifosata. </w:t>
      </w:r>
    </w:p>
    <w:p w14:paraId="5C3A47B0" w14:textId="77777777" w:rsidR="006672EB" w:rsidRPr="00E10010" w:rsidRDefault="006672EB" w:rsidP="006672EB">
      <w:pPr>
        <w:jc w:val="both"/>
        <w:rPr>
          <w:rFonts w:cs="Arial"/>
          <w:i/>
          <w:iCs/>
          <w:noProof/>
          <w:szCs w:val="20"/>
          <w:u w:val="single"/>
          <w:lang w:val="sl-SI"/>
        </w:rPr>
      </w:pPr>
    </w:p>
    <w:p w14:paraId="42DD23CC" w14:textId="18529061" w:rsidR="00594294" w:rsidRPr="00E10010" w:rsidRDefault="00594294" w:rsidP="00D62095">
      <w:pPr>
        <w:pStyle w:val="Naslov4"/>
        <w:numPr>
          <w:ilvl w:val="0"/>
          <w:numId w:val="0"/>
        </w:numPr>
        <w:rPr>
          <w:noProof/>
          <w:lang w:val="sl-SI"/>
        </w:rPr>
      </w:pPr>
      <w:r w:rsidRPr="00E10010">
        <w:rPr>
          <w:noProof/>
          <w:lang w:val="sl-SI"/>
        </w:rPr>
        <w:t>4. 1. 2. Sodelovanje z resornim ministrstv</w:t>
      </w:r>
      <w:r w:rsidR="00151ABD" w:rsidRPr="00E10010">
        <w:rPr>
          <w:noProof/>
          <w:lang w:val="sl-SI"/>
        </w:rPr>
        <w:t>o</w:t>
      </w:r>
      <w:r w:rsidRPr="00E10010">
        <w:rPr>
          <w:noProof/>
          <w:lang w:val="sl-SI"/>
        </w:rPr>
        <w:t xml:space="preserve">m </w:t>
      </w:r>
    </w:p>
    <w:p w14:paraId="38B3226D" w14:textId="77777777" w:rsidR="00594294" w:rsidRPr="00E10010" w:rsidRDefault="00594294" w:rsidP="006672EB">
      <w:pPr>
        <w:jc w:val="both"/>
        <w:rPr>
          <w:rFonts w:cs="Arial"/>
          <w:noProof/>
          <w:szCs w:val="20"/>
          <w:lang w:val="sl-SI"/>
        </w:rPr>
      </w:pPr>
    </w:p>
    <w:p w14:paraId="4B3C76DB"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Sodelovanje z Ministrstvom za notranje zadeve je utečeno, dobro in učinkovito.</w:t>
      </w:r>
    </w:p>
    <w:p w14:paraId="58D77DFC" w14:textId="77777777" w:rsidR="00D62095" w:rsidRPr="00E10010" w:rsidRDefault="00D62095" w:rsidP="006672EB">
      <w:pPr>
        <w:jc w:val="both"/>
        <w:rPr>
          <w:rFonts w:cs="Arial"/>
          <w:noProof/>
          <w:sz w:val="22"/>
          <w:szCs w:val="22"/>
          <w:lang w:val="sl-SI"/>
        </w:rPr>
      </w:pPr>
    </w:p>
    <w:p w14:paraId="69A87F6E" w14:textId="77777777" w:rsidR="006672EB" w:rsidRPr="00E10010" w:rsidRDefault="006672EB" w:rsidP="00D62095">
      <w:pPr>
        <w:pStyle w:val="Naslov4"/>
        <w:numPr>
          <w:ilvl w:val="0"/>
          <w:numId w:val="0"/>
        </w:numPr>
        <w:rPr>
          <w:noProof/>
          <w:lang w:val="sl-SI"/>
        </w:rPr>
      </w:pPr>
      <w:r w:rsidRPr="00E10010">
        <w:rPr>
          <w:noProof/>
          <w:lang w:val="sl-SI"/>
        </w:rPr>
        <w:t xml:space="preserve">4. 1. 3. </w:t>
      </w:r>
      <w:r w:rsidR="00594294" w:rsidRPr="00E10010">
        <w:rPr>
          <w:noProof/>
          <w:lang w:val="sl-SI"/>
        </w:rPr>
        <w:t>Predlogi za boljše delo</w:t>
      </w:r>
    </w:p>
    <w:p w14:paraId="002D90EE" w14:textId="77777777" w:rsidR="00594294" w:rsidRPr="00E10010" w:rsidRDefault="00594294" w:rsidP="00594294">
      <w:pPr>
        <w:rPr>
          <w:noProof/>
          <w:sz w:val="22"/>
          <w:szCs w:val="22"/>
          <w:lang w:val="sl-SI" w:eastAsia="sl-SI"/>
        </w:rPr>
      </w:pPr>
    </w:p>
    <w:p w14:paraId="6F1DB880" w14:textId="77777777" w:rsidR="006672EB" w:rsidRPr="00E10010" w:rsidRDefault="006672EB" w:rsidP="006672EB">
      <w:pPr>
        <w:jc w:val="both"/>
        <w:rPr>
          <w:rFonts w:cs="Arial"/>
          <w:noProof/>
          <w:sz w:val="22"/>
          <w:szCs w:val="22"/>
          <w:lang w:val="sl-SI"/>
        </w:rPr>
      </w:pPr>
      <w:r w:rsidRPr="00E10010">
        <w:rPr>
          <w:rFonts w:cs="Arial"/>
          <w:noProof/>
          <w:sz w:val="22"/>
          <w:szCs w:val="22"/>
          <w:lang w:val="sl-SI"/>
        </w:rPr>
        <w:t>Upravne enote so v letnih poročilih za leto 2023 podale predloge, ki so bili pristojnemu ministrstvu že poslani v seznanitev in obravnavo.</w:t>
      </w:r>
    </w:p>
    <w:p w14:paraId="3064AF5B" w14:textId="0028AB57" w:rsidR="00CD40F7" w:rsidRPr="00E10010" w:rsidRDefault="00CD40F7" w:rsidP="00D62095">
      <w:pPr>
        <w:pStyle w:val="Naslov3"/>
        <w:rPr>
          <w:noProof/>
          <w:sz w:val="24"/>
          <w:szCs w:val="24"/>
        </w:rPr>
      </w:pPr>
      <w:r w:rsidRPr="00E10010">
        <w:rPr>
          <w:noProof/>
          <w:sz w:val="24"/>
          <w:szCs w:val="24"/>
        </w:rPr>
        <w:t>4. 2.</w:t>
      </w:r>
      <w:r w:rsidR="00151ABD" w:rsidRPr="00E10010">
        <w:rPr>
          <w:noProof/>
          <w:sz w:val="24"/>
          <w:szCs w:val="24"/>
        </w:rPr>
        <w:t xml:space="preserve"> </w:t>
      </w:r>
      <w:r w:rsidRPr="00E10010">
        <w:rPr>
          <w:noProof/>
          <w:sz w:val="24"/>
          <w:szCs w:val="24"/>
        </w:rPr>
        <w:t>Infrastruktura</w:t>
      </w:r>
    </w:p>
    <w:p w14:paraId="21A814EC" w14:textId="77777777" w:rsidR="00CD40F7" w:rsidRPr="00E10010" w:rsidRDefault="00CD40F7" w:rsidP="00CD40F7">
      <w:pPr>
        <w:jc w:val="both"/>
        <w:rPr>
          <w:rFonts w:cs="Arial"/>
          <w:b/>
          <w:noProof/>
          <w:color w:val="000000"/>
          <w:szCs w:val="20"/>
          <w:lang w:val="sl-SI"/>
        </w:rPr>
      </w:pPr>
    </w:p>
    <w:p w14:paraId="48375390" w14:textId="77777777" w:rsidR="00CD40F7" w:rsidRPr="00E10010" w:rsidRDefault="00CD40F7" w:rsidP="00CD40F7">
      <w:pPr>
        <w:jc w:val="both"/>
        <w:rPr>
          <w:rFonts w:cs="Arial"/>
          <w:bCs/>
          <w:noProof/>
          <w:sz w:val="22"/>
          <w:szCs w:val="22"/>
          <w:lang w:val="sl-SI"/>
        </w:rPr>
      </w:pPr>
      <w:r w:rsidRPr="00E10010">
        <w:rPr>
          <w:rFonts w:cs="Arial"/>
          <w:bCs/>
          <w:noProof/>
          <w:sz w:val="22"/>
          <w:szCs w:val="22"/>
          <w:lang w:val="sl-SI"/>
        </w:rPr>
        <w:t>V poročevalnem obdobju 2023 so imele upravne enote v reševanju 367.445 upravnih zadev od katerih jih je bilo rešenih 365.900. Poleg vodenja upravnih postopkov oz. reševanja upravnih zadev, so uslužbenci upravnih enot opravili še 334.879 drugih upravnih nalog.</w:t>
      </w:r>
    </w:p>
    <w:p w14:paraId="0D8D8D23" w14:textId="77777777" w:rsidR="00CD40F7" w:rsidRPr="00E10010" w:rsidRDefault="00CD40F7" w:rsidP="00CD40F7">
      <w:pPr>
        <w:jc w:val="both"/>
        <w:rPr>
          <w:rFonts w:cs="Arial"/>
          <w:bCs/>
          <w:noProof/>
          <w:sz w:val="22"/>
          <w:szCs w:val="22"/>
          <w:lang w:val="sl-SI"/>
        </w:rPr>
      </w:pPr>
    </w:p>
    <w:p w14:paraId="0A6C38AE" w14:textId="77777777" w:rsidR="00CD40F7" w:rsidRPr="00E10010" w:rsidRDefault="00CD40F7" w:rsidP="00CD40F7">
      <w:pPr>
        <w:jc w:val="both"/>
        <w:rPr>
          <w:rFonts w:cs="Arial"/>
          <w:bCs/>
          <w:noProof/>
          <w:sz w:val="22"/>
          <w:szCs w:val="22"/>
          <w:lang w:val="sl-SI"/>
        </w:rPr>
      </w:pPr>
      <w:r w:rsidRPr="00E10010">
        <w:rPr>
          <w:rFonts w:cs="Arial"/>
          <w:bCs/>
          <w:noProof/>
          <w:sz w:val="22"/>
          <w:szCs w:val="22"/>
          <w:lang w:val="sl-SI"/>
        </w:rPr>
        <w:t xml:space="preserve">Primerjava podatkov s preteklim letom izkazuje, da se je število upravnih zadev, ki so jih upravne enote prejele v reševanje leta 2023 zmanjšalo za 31,25 % (skupno število vseh upravnih zadev v reševanju je v poročevalnem obdobju 2023 znašalo 367.445, v letu 2022 pa 534.466). Število opravljenih drugih upravnih nalog se je v letu 2023, v primerjavi z letom 2022, povečalo za 12,74 % (skupno število izvedenih drugih upravnih nalog je v letu 2023 znašalo 334.879, v letu 2022 pa 297.042). </w:t>
      </w:r>
    </w:p>
    <w:p w14:paraId="2F09690F" w14:textId="77777777" w:rsidR="00D62095" w:rsidRPr="00E10010" w:rsidRDefault="00D62095" w:rsidP="00CD40F7">
      <w:pPr>
        <w:jc w:val="both"/>
        <w:rPr>
          <w:rFonts w:cs="Arial"/>
          <w:bCs/>
          <w:noProof/>
          <w:sz w:val="22"/>
          <w:szCs w:val="22"/>
          <w:lang w:val="sl-SI"/>
        </w:rPr>
      </w:pPr>
    </w:p>
    <w:p w14:paraId="74C73131" w14:textId="77777777" w:rsidR="00CD40F7" w:rsidRPr="00E10010" w:rsidRDefault="00CD40F7" w:rsidP="00D62095">
      <w:pPr>
        <w:pStyle w:val="Naslov4"/>
        <w:numPr>
          <w:ilvl w:val="0"/>
          <w:numId w:val="0"/>
        </w:numPr>
        <w:rPr>
          <w:noProof/>
          <w:lang w:val="sl-SI"/>
        </w:rPr>
      </w:pPr>
      <w:r w:rsidRPr="00E10010">
        <w:rPr>
          <w:noProof/>
          <w:lang w:val="sl-SI"/>
        </w:rPr>
        <w:t>4. 2. 1. Vsebinska problematika</w:t>
      </w:r>
    </w:p>
    <w:p w14:paraId="18B717AB" w14:textId="77777777" w:rsidR="00CD40F7" w:rsidRPr="00E10010" w:rsidRDefault="00CD40F7" w:rsidP="00CD40F7">
      <w:pPr>
        <w:suppressAutoHyphens/>
        <w:jc w:val="both"/>
        <w:rPr>
          <w:rFonts w:cs="Arial"/>
          <w:bCs/>
          <w:noProof/>
          <w:szCs w:val="22"/>
          <w:lang w:val="sl-SI"/>
        </w:rPr>
      </w:pPr>
    </w:p>
    <w:p w14:paraId="4313C021"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Na področju infrastrukture (vozil in voznikov) v letu 2023 ni bilo bistvenih sprememb predpisov, ki bi posebej vplivale na delo upravnih enot. Pravilnik o spremembi Pravilnika o določitvi cen tiskovin, obrazcev, tablic in določenih storitev v postopkih s področja varnosti cestnega prometa, ki je stopil v veljavo 1. 4. 2023, je prinesel posamezne spremembe v ceni obrazcev.</w:t>
      </w:r>
    </w:p>
    <w:p w14:paraId="67BE96FD" w14:textId="77777777" w:rsidR="00CD40F7" w:rsidRPr="00E10010" w:rsidRDefault="00CD40F7" w:rsidP="00CD40F7">
      <w:pPr>
        <w:suppressAutoHyphens/>
        <w:jc w:val="both"/>
        <w:rPr>
          <w:rFonts w:cs="Arial"/>
          <w:bCs/>
          <w:noProof/>
          <w:sz w:val="22"/>
          <w:szCs w:val="22"/>
          <w:lang w:val="sl-SI"/>
        </w:rPr>
      </w:pPr>
    </w:p>
    <w:p w14:paraId="15B3626C"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Na podlagi 134. člena Zakona o interventnih ukrepih za odpravo posledic poplav in zemeljskih plazov iz avgusta 2023, so upravne enote v letu 2023 izdajale oz. zamenjavale tudi v poplavi uničena ali izgubljena vozniška in prometna dovoljenja, za katera so bile stranke oproščene plačila stroškov tiskovine.</w:t>
      </w:r>
    </w:p>
    <w:p w14:paraId="1DD37C0A" w14:textId="77777777" w:rsidR="00CD40F7" w:rsidRPr="00E10010" w:rsidRDefault="00CD40F7" w:rsidP="00CD40F7">
      <w:pPr>
        <w:suppressAutoHyphens/>
        <w:jc w:val="both"/>
        <w:rPr>
          <w:rFonts w:cs="Arial"/>
          <w:bCs/>
          <w:noProof/>
          <w:sz w:val="22"/>
          <w:szCs w:val="22"/>
          <w:lang w:val="sl-SI"/>
        </w:rPr>
      </w:pPr>
    </w:p>
    <w:p w14:paraId="554A44F4"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Za področje voznikov primerjava statističnih podatkov po številu postopkov med letoma 2023 in 2022 izkazuje, da je bilo v letu 2023 na področju voznikov zaznati drastično zmanjšanje izdaje in podaljšanj vozniških dovoljenjih, ter zamenjav tujega za slovensko vozniško dovoljenje. Zmanjšanje števila izdanih vozniških dovoljenj v letu 2023, v primerjavi z letom 2022, je v dejstvu, da so imetniki vozniških dovoljenj na starih obrazcih zaradi sprva določenega roka za zamenjavo le-teh do januarja 2023, v letu 2022 </w:t>
      </w:r>
      <w:r w:rsidRPr="00E10010">
        <w:rPr>
          <w:rFonts w:cs="Arial"/>
          <w:bCs/>
          <w:noProof/>
          <w:sz w:val="22"/>
          <w:szCs w:val="22"/>
          <w:lang w:val="sl-SI"/>
        </w:rPr>
        <w:lastRenderedPageBreak/>
        <w:t>množično zamenjevali stare obrazce za nove, ki so v obliki polikarbonatne kartice. Ker pa se je naknadno rok za zamenjavo vozniških dovoljenj na starih obrazcih podaljšal na 19. 1. 2033, v letu 2023 ni bilo več zaznati množičnega interesa imetnikov vozniškega dovoljenja na starem obrazcu za zamenjavo v novega.</w:t>
      </w:r>
    </w:p>
    <w:p w14:paraId="1D441CC2" w14:textId="77777777" w:rsidR="00CD40F7" w:rsidRPr="00E10010" w:rsidRDefault="00CD40F7" w:rsidP="00CD40F7">
      <w:pPr>
        <w:suppressAutoHyphens/>
        <w:jc w:val="both"/>
        <w:rPr>
          <w:rFonts w:cs="Arial"/>
          <w:bCs/>
          <w:noProof/>
          <w:sz w:val="22"/>
          <w:szCs w:val="22"/>
          <w:lang w:val="sl-SI"/>
        </w:rPr>
      </w:pPr>
    </w:p>
    <w:p w14:paraId="59100954"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Ker stari obrazci vozniških dovoljenj še vedno ostajajo v veljavi do leta 2033, jih mnogi imetniki nimajo interesa zamenjati, tudi če ne kažejo več prave podobe imetnika. Veliko več je menjav novih vozniških dovoljenj zaradi izteka veljavnosti kartice, pridobitve novih kategorij, vpisov omejitev in menjave prebivališča.</w:t>
      </w:r>
    </w:p>
    <w:p w14:paraId="5742C6F6" w14:textId="77777777" w:rsidR="00CD40F7" w:rsidRPr="00E10010" w:rsidRDefault="00CD40F7" w:rsidP="00CD40F7">
      <w:pPr>
        <w:suppressAutoHyphens/>
        <w:jc w:val="both"/>
        <w:rPr>
          <w:rFonts w:cs="Arial"/>
          <w:bCs/>
          <w:noProof/>
          <w:sz w:val="22"/>
          <w:szCs w:val="22"/>
          <w:lang w:val="sl-SI"/>
        </w:rPr>
      </w:pPr>
    </w:p>
    <w:p w14:paraId="37D7B757"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Število prijav na teoretični oziroma praktični del izpita je primerljiv z letom 2022, poraslo pa  je število zamenjanih terminov posameznih kandidatov. </w:t>
      </w:r>
    </w:p>
    <w:p w14:paraId="69A154A0" w14:textId="77777777" w:rsidR="00CD40F7" w:rsidRPr="00E10010" w:rsidRDefault="00CD40F7" w:rsidP="00CD40F7">
      <w:pPr>
        <w:suppressAutoHyphens/>
        <w:jc w:val="both"/>
        <w:rPr>
          <w:rFonts w:cs="Arial"/>
          <w:bCs/>
          <w:noProof/>
          <w:sz w:val="22"/>
          <w:szCs w:val="22"/>
          <w:lang w:val="sl-SI"/>
        </w:rPr>
      </w:pPr>
    </w:p>
    <w:p w14:paraId="6D387E06"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Upravne enote opažajo, da se je sodelovanje med kandidati ter inštruktorji izboljšalo, kar posledično vpliva na bolj tekoče in usklajeno delo pri prijavah na teoretični in praktični del vozniškega izpita. Še vedno pa upravne enote s strani posameznikov po telefonu in elektronski pošti prejemajo številna splošna vprašanja s področij voznikov in vozil, kar uradnikom zagotovo predstavlja določeno dodatno obremenitev.</w:t>
      </w:r>
    </w:p>
    <w:p w14:paraId="2B47AEB5" w14:textId="77777777" w:rsidR="00CD40F7" w:rsidRPr="00E10010" w:rsidRDefault="00CD40F7" w:rsidP="00CD40F7">
      <w:pPr>
        <w:suppressAutoHyphens/>
        <w:jc w:val="both"/>
        <w:rPr>
          <w:rFonts w:cs="Arial"/>
          <w:bCs/>
          <w:noProof/>
          <w:sz w:val="22"/>
          <w:szCs w:val="22"/>
          <w:lang w:val="sl-SI"/>
        </w:rPr>
      </w:pPr>
    </w:p>
    <w:p w14:paraId="78061969"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Povečanje števila upravnih postopkov se v letu 2023 beleži pri postopkih vožnje kandidata za voznika s spremljevalcem. Razlog je v premalo razpisanih terminih za opravljanje praktičnega dela vozniškega dovoljenja. Hkrati se postopek vožnje kandidata za voznika s spremljevalcem podaljšuje, zaradi načina pridobivanja podatkov o številu kazenskih točk. Kljub obljubi o vzpostavitvi povezave do baze podatkov o številu kazenskih točk, katera naj bi bila implementirana v drugi polovici leta 2022, realizacija le-tega tudi v letu 2023 ni bila izvedena.</w:t>
      </w:r>
    </w:p>
    <w:p w14:paraId="1D09D22C" w14:textId="77777777" w:rsidR="00CD40F7" w:rsidRPr="00E10010" w:rsidRDefault="00CD40F7" w:rsidP="00CD40F7">
      <w:pPr>
        <w:suppressAutoHyphens/>
        <w:jc w:val="both"/>
        <w:rPr>
          <w:rFonts w:cs="Arial"/>
          <w:bCs/>
          <w:noProof/>
          <w:sz w:val="22"/>
          <w:szCs w:val="22"/>
          <w:lang w:val="sl-SI"/>
        </w:rPr>
      </w:pPr>
    </w:p>
    <w:p w14:paraId="1CD0B3BC"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Vpis spremljevalcev v evidenčni karton vožnje in register voznikov ostaja administrativna ovira, saj je pridobitev potrdil iz evidence kazenskih točk še vedno enaka (potrdila je mogoče prejeti zgolj po klasični pošti), kar pomeni, da se vloga v povprečju rešuje vsaj 3 delovne dni dlje, stranka pa se mora zglasiti pri organu vsaj dvakrat. Prav tako ostaja neaktivna aplikacija za takojšnje naročanje kartic o temeljnih voznikovih kvalifikacijah (Koda 95). Še vedno je veliko ročnega vnosa različnih dokazil v evidence, ker le-te niso povezane. Zaradi posebnosti panoge (pomanjkanje voznikov) se v naslednjih letih pričakuje več prosilcev, saj prevozniki zaposlujejo vse več tujcev, ki so nosilci tujih vozniških dovoljenj, ki morajo imeti ločeno kartico s potrebnimi kvalifikacijami. Prav tako ostaja problematično določanje »običajnega« bivanja, kot ga navaja Zakon o voznikih v 2. členu, predvsem za osebe, ki živijo in delajo v Republiki Sloveniji že več let in v Republiki Sloveniji izkazujejo le poklicne vezi. Zaradi nedorečene določbe imajo osebe lahko težave ob nadzoru prometa, saj se s tem ocenjuje kršenje 66. člena Zakona o voznikih, upravne enote pa takim osebam ne morejo zamenjati tujega vozniškega dovoljenja.</w:t>
      </w:r>
    </w:p>
    <w:p w14:paraId="0D8BED4B" w14:textId="77777777" w:rsidR="00CD40F7" w:rsidRPr="00E10010" w:rsidRDefault="00CD40F7" w:rsidP="00CD40F7">
      <w:pPr>
        <w:suppressAutoHyphens/>
        <w:jc w:val="both"/>
        <w:rPr>
          <w:rFonts w:cs="Arial"/>
          <w:bCs/>
          <w:noProof/>
          <w:sz w:val="22"/>
          <w:szCs w:val="22"/>
          <w:lang w:val="sl-SI"/>
        </w:rPr>
      </w:pPr>
    </w:p>
    <w:p w14:paraId="4C1B205A"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Glede vnosov ukrepov, ki jih izrekajo sodišča voznikom, v register voznikov in izdanih vozniških dovoljenj velja omeniti, da še vedno ni vzpostavljene ustrezne elektronske povezave med sodišči in registrom voznikov, kot je to določeno v Zakonu o izvrševanju kazenskih sankcij.</w:t>
      </w:r>
    </w:p>
    <w:p w14:paraId="47B4E8D3" w14:textId="77777777" w:rsidR="00CD40F7" w:rsidRPr="00E10010" w:rsidRDefault="00CD40F7" w:rsidP="00CD40F7">
      <w:pPr>
        <w:suppressAutoHyphens/>
        <w:jc w:val="both"/>
        <w:rPr>
          <w:rFonts w:cs="Arial"/>
          <w:bCs/>
          <w:noProof/>
          <w:sz w:val="22"/>
          <w:szCs w:val="22"/>
          <w:lang w:val="sl-SI"/>
        </w:rPr>
      </w:pPr>
    </w:p>
    <w:p w14:paraId="0254AF1D"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Tudi zdravniška spričevala morajo upravne enote še vedno same vnašati v evidenco voznikov. Ob navedenem se upravne enote še vedno srečujejo s težavami pri izdaji nepopolnih zdravniških spričeval, katera so izdana bodisi od zdravnikov, ki niso pooblaščeni za izdajo zdravniških spričeval, bodisi zdravniška spričevala niso podpisana, ne vsebujejo vseh zahtevanih podatkov ali pa so vpisani podatki </w:t>
      </w:r>
      <w:r w:rsidRPr="00E10010">
        <w:rPr>
          <w:rFonts w:cs="Arial"/>
          <w:bCs/>
          <w:noProof/>
          <w:sz w:val="22"/>
          <w:szCs w:val="22"/>
          <w:lang w:val="sl-SI"/>
        </w:rPr>
        <w:lastRenderedPageBreak/>
        <w:t xml:space="preserve">kontradiktorni. Posledica navdenega je slaba volja strank in nepotrebno porabljen čas za razlago. </w:t>
      </w:r>
    </w:p>
    <w:p w14:paraId="05CE9174" w14:textId="77777777" w:rsidR="00CD40F7" w:rsidRPr="00E10010" w:rsidRDefault="00CD40F7" w:rsidP="00CD40F7">
      <w:pPr>
        <w:suppressAutoHyphens/>
        <w:jc w:val="both"/>
        <w:rPr>
          <w:rFonts w:cs="Arial"/>
          <w:bCs/>
          <w:noProof/>
          <w:sz w:val="22"/>
          <w:szCs w:val="22"/>
          <w:lang w:val="sl-SI"/>
        </w:rPr>
      </w:pPr>
    </w:p>
    <w:p w14:paraId="60AEBF2C"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Upravne enote že več let zaznavajo zlorabe v zvezi z odjavljenimi vozili, ter kopičenje odsluženih avtomobilov. </w:t>
      </w:r>
    </w:p>
    <w:p w14:paraId="2AE8D604" w14:textId="77777777" w:rsidR="00CD40F7" w:rsidRPr="00E10010" w:rsidRDefault="00CD40F7" w:rsidP="00CD40F7">
      <w:pPr>
        <w:suppressAutoHyphens/>
        <w:jc w:val="both"/>
        <w:rPr>
          <w:rFonts w:cs="Arial"/>
          <w:bCs/>
          <w:noProof/>
          <w:szCs w:val="20"/>
          <w:lang w:val="sl-SI"/>
        </w:rPr>
      </w:pPr>
    </w:p>
    <w:p w14:paraId="4167163E"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V začetku leta 2023 so upravne enote pošiljale strankam obvestila o poteku veljavnosti prometnih dovoljenj za zadnje mesece leta 2022. </w:t>
      </w:r>
    </w:p>
    <w:p w14:paraId="2ACD2A9B" w14:textId="77777777" w:rsidR="00CD40F7" w:rsidRPr="00E10010" w:rsidRDefault="00CD40F7" w:rsidP="00CD40F7">
      <w:pPr>
        <w:suppressAutoHyphens/>
        <w:jc w:val="both"/>
        <w:rPr>
          <w:rFonts w:cs="Arial"/>
          <w:bCs/>
          <w:noProof/>
          <w:sz w:val="22"/>
          <w:szCs w:val="22"/>
          <w:lang w:val="sl-SI"/>
        </w:rPr>
      </w:pPr>
    </w:p>
    <w:p w14:paraId="1BE84D3C"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Poleg upravnih nalog je bilo v letu 2023 izvedenih še večje število drugih upravnih nalog, med katerimi je bilo največ izdanih obvestil o poteku registracije vozila, izdanih potrdil iz uradne evidence, izmenjav podatkov med organi javne uprave, ter posredovanja podatkov osebam, ki izkažejo pravni interes. Bistveno več zaprosil za posredovanje podatkov osebam, ki izkažejo pravni interes, so upravne enote v letu 2023 zaznale s strani odvetnikov, ki zaprošajo za posredovanje podatkov o večjem števil motornih vozil zaradi neplačanih parkirnin gospodarskim družbam, ki so imele v upravljanju posamezna parkirišča in so za pridobivanje podatkov pooblastile odvetnike.</w:t>
      </w:r>
    </w:p>
    <w:p w14:paraId="39E7B0DE" w14:textId="77777777" w:rsidR="00CD40F7" w:rsidRPr="00E10010" w:rsidRDefault="00CD40F7" w:rsidP="00CD40F7">
      <w:pPr>
        <w:suppressAutoHyphens/>
        <w:jc w:val="both"/>
        <w:rPr>
          <w:rFonts w:cs="Arial"/>
          <w:bCs/>
          <w:noProof/>
          <w:sz w:val="22"/>
          <w:szCs w:val="22"/>
          <w:lang w:val="sl-SI"/>
        </w:rPr>
      </w:pPr>
    </w:p>
    <w:p w14:paraId="087905B9"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V letu 2023 se je v primerjavi s preteklim letom pri nekaterih upravnih enotah ponovno zaznalo povečanje števila imetnikov trajnih preskusnih tablic. Glede na dejstvo, da pristojni organi za nadzor (policija, inšpektorji), pri upravnih enotah preverjajo upravičenost do izdaje, ker ugotavljajo, da imetniki trajnih preskusnih tablic le-te uporabljajo za lastni prevoz (vožnja čez vikend, vožnja ponoči, vožnja otrok v šolo, vrtec, nakupi v trgovini), bi bilo glede navedenega morda smiselno iskati rešitev v določitvi dodatnih pogojev glede izdaje. </w:t>
      </w:r>
    </w:p>
    <w:p w14:paraId="25DD5237" w14:textId="77777777" w:rsidR="00CD40F7" w:rsidRPr="00E10010" w:rsidRDefault="00CD40F7" w:rsidP="00CD40F7">
      <w:pPr>
        <w:suppressAutoHyphens/>
        <w:jc w:val="both"/>
        <w:rPr>
          <w:rFonts w:cs="Arial"/>
          <w:bCs/>
          <w:noProof/>
          <w:sz w:val="22"/>
          <w:szCs w:val="22"/>
          <w:lang w:val="sl-SI"/>
        </w:rPr>
      </w:pPr>
    </w:p>
    <w:p w14:paraId="36A7D0D0"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V sistemu MRVL, ki podpira delovanje evidence registriranih vozil, je bila izvedena nadgradnja, ki omogoča vnos tujega bančnega računa v primeru vračila letne dajatve. Pri vnosu tujega TRR je potrebno biti pozoren na strukturo zapisa TRR, saj v nasprotnem primeru vračila letne dajatve ni možno izvesti. Zahtevane podatke o tujem bančnem računu bi morala stranka zagotoviti sama. Glede na to, da stranki nemalokrat ni znana struktura zapisa TRR (BIC koda banke) nastajajo težave pri pridobitvi navedenih podatkov.</w:t>
      </w:r>
    </w:p>
    <w:p w14:paraId="5F028451"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 </w:t>
      </w:r>
    </w:p>
    <w:p w14:paraId="7E9AFF93"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Pri plačilu davka na odjavljeno vozilo še vedno prihaja do težav, zlasti pri vozilih, ki so odtujena lastnikom s strani izvršitelja. Takšna vozila ostanejo v postopku, saj so zasežena skupaj z registrskimi tablicami, izvršitelji pa ne poskrbijo za pravočasno odjavo. Upravne enote sicer lastnikom pošiljajo obvestila za odjavo, vendar same ne posedujejo tablic. Tudi če se takšno vozilo pošlje na razgradnjo, izvršitelj ne poskrbi za vnos potrdila o razgradnji v Centralni register vozil. Posledično ostajajo takšni lastniki vozil še naprej zavezanci za davek na odjavljeno vozilo. Podobne težave se pojavljajo tudi pri odjavi vozil, ki so zasežena s strani občinskih komunalnih inšpekcij. Vozila, ki jih občina ne uspe prodati, se pošlje v razgradnjo, pri čemer pa občina o razgradnji vozila ne obvesti registracijskih organov. Težave se pojavljajo tudi v postopkih odjave vozila iz prometa v primerih, ko je vozilo prodano v tujino.</w:t>
      </w:r>
    </w:p>
    <w:p w14:paraId="1B4B96AD" w14:textId="77777777" w:rsidR="00CD40F7" w:rsidRPr="00E10010" w:rsidRDefault="00CD40F7" w:rsidP="00CD40F7">
      <w:pPr>
        <w:suppressAutoHyphens/>
        <w:jc w:val="both"/>
        <w:rPr>
          <w:rFonts w:cs="Arial"/>
          <w:bCs/>
          <w:noProof/>
          <w:sz w:val="22"/>
          <w:szCs w:val="22"/>
          <w:lang w:val="sl-SI"/>
        </w:rPr>
      </w:pPr>
    </w:p>
    <w:p w14:paraId="3DE03075"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Opaža se naraščanje število zahtevkov za oprostitev plačila letne dajatve za uporabo vozil za prevoz otrok, ki potrebujejo posebno nego in varstvo do 18. leta starosti oziroma do 26. leta starosti, če se še šolajo. </w:t>
      </w:r>
    </w:p>
    <w:p w14:paraId="5CAFC887" w14:textId="77777777" w:rsidR="00CD40F7" w:rsidRPr="00E10010" w:rsidRDefault="00CD40F7" w:rsidP="00CD40F7">
      <w:pPr>
        <w:suppressAutoHyphens/>
        <w:jc w:val="both"/>
        <w:rPr>
          <w:rFonts w:cs="Arial"/>
          <w:bCs/>
          <w:noProof/>
          <w:sz w:val="22"/>
          <w:szCs w:val="22"/>
          <w:lang w:val="sl-SI"/>
        </w:rPr>
      </w:pPr>
    </w:p>
    <w:p w14:paraId="5EACBC95"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Možnosti za nadaljnje izboljšave na področju voznikov in vozil se kažejo v nadgradnji registra voznikov in vozil, v nadaljnji posodobitvi in vzpostavitvi povezav različnih evidenc </w:t>
      </w:r>
      <w:r w:rsidRPr="00E10010">
        <w:rPr>
          <w:rFonts w:cs="Arial"/>
          <w:bCs/>
          <w:noProof/>
          <w:sz w:val="22"/>
          <w:szCs w:val="22"/>
          <w:lang w:val="sl-SI"/>
        </w:rPr>
        <w:lastRenderedPageBreak/>
        <w:t xml:space="preserve">(kot npr.: MRVL, KRPAN, MPZT in FormNet), ter sočasni vzpostavitvi novih povezav za vnos različnih dokazil pri samem viru nastanka (sodišča, zdravniki). </w:t>
      </w:r>
    </w:p>
    <w:p w14:paraId="5DCD2815" w14:textId="77777777" w:rsidR="00D62095" w:rsidRPr="00E10010" w:rsidRDefault="00D62095" w:rsidP="00CD40F7">
      <w:pPr>
        <w:suppressAutoHyphens/>
        <w:jc w:val="both"/>
        <w:rPr>
          <w:rFonts w:cs="Arial"/>
          <w:bCs/>
          <w:noProof/>
          <w:sz w:val="22"/>
          <w:szCs w:val="22"/>
          <w:lang w:val="sl-SI"/>
        </w:rPr>
      </w:pPr>
    </w:p>
    <w:p w14:paraId="23CB7C4B" w14:textId="77777777" w:rsidR="00CD40F7" w:rsidRPr="00E10010" w:rsidRDefault="00CD40F7" w:rsidP="00D62095">
      <w:pPr>
        <w:pStyle w:val="Naslov4"/>
        <w:numPr>
          <w:ilvl w:val="0"/>
          <w:numId w:val="0"/>
        </w:numPr>
        <w:rPr>
          <w:noProof/>
          <w:lang w:val="sl-SI"/>
        </w:rPr>
      </w:pPr>
      <w:r w:rsidRPr="00E10010">
        <w:rPr>
          <w:noProof/>
          <w:lang w:val="sl-SI"/>
        </w:rPr>
        <w:t>4. 2. 2. Sodelovanje z resornim ministrstvom</w:t>
      </w:r>
    </w:p>
    <w:p w14:paraId="506C0CC1" w14:textId="77777777" w:rsidR="00CD40F7" w:rsidRPr="00E10010" w:rsidRDefault="00CD40F7" w:rsidP="00CD40F7">
      <w:pPr>
        <w:suppressAutoHyphens/>
        <w:jc w:val="both"/>
        <w:rPr>
          <w:rFonts w:cs="Arial"/>
          <w:bCs/>
          <w:noProof/>
          <w:sz w:val="22"/>
          <w:szCs w:val="22"/>
          <w:lang w:val="sl-SI"/>
        </w:rPr>
      </w:pPr>
    </w:p>
    <w:p w14:paraId="5C323B34"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 xml:space="preserve">Sodelovanje z Ministrstvom za infrastrukturo in Agencijo Republike Slovenije za varnost prometa na področju vozil in voznikov upravne enote ocenjujejo kot dobro. </w:t>
      </w:r>
    </w:p>
    <w:p w14:paraId="0C74B023" w14:textId="77777777" w:rsidR="00D62095" w:rsidRPr="00E10010" w:rsidRDefault="00D62095" w:rsidP="00CD40F7">
      <w:pPr>
        <w:suppressAutoHyphens/>
        <w:jc w:val="both"/>
        <w:rPr>
          <w:rFonts w:cs="Arial"/>
          <w:bCs/>
          <w:noProof/>
          <w:sz w:val="22"/>
          <w:szCs w:val="22"/>
          <w:lang w:val="sl-SI"/>
        </w:rPr>
      </w:pPr>
    </w:p>
    <w:p w14:paraId="0E1613BC" w14:textId="77777777" w:rsidR="00CD40F7" w:rsidRPr="00E10010" w:rsidRDefault="00CD40F7" w:rsidP="00D62095">
      <w:pPr>
        <w:pStyle w:val="Naslov4"/>
        <w:numPr>
          <w:ilvl w:val="0"/>
          <w:numId w:val="0"/>
        </w:numPr>
        <w:rPr>
          <w:noProof/>
          <w:lang w:val="sl-SI"/>
        </w:rPr>
      </w:pPr>
      <w:r w:rsidRPr="00E10010">
        <w:rPr>
          <w:noProof/>
          <w:lang w:val="sl-SI"/>
        </w:rPr>
        <w:t>4. 2. 3. Predlogi za boljše delo</w:t>
      </w:r>
    </w:p>
    <w:p w14:paraId="7FFFBE9A" w14:textId="77777777" w:rsidR="00CD40F7" w:rsidRPr="00E10010" w:rsidRDefault="00CD40F7" w:rsidP="00CD40F7">
      <w:pPr>
        <w:suppressAutoHyphens/>
        <w:jc w:val="both"/>
        <w:rPr>
          <w:rFonts w:cs="Arial"/>
          <w:bCs/>
          <w:noProof/>
          <w:szCs w:val="22"/>
          <w:lang w:val="sl-SI"/>
        </w:rPr>
      </w:pPr>
    </w:p>
    <w:p w14:paraId="114019B4" w14:textId="77777777" w:rsidR="00CD40F7" w:rsidRPr="00E10010" w:rsidRDefault="00CD40F7" w:rsidP="00CD40F7">
      <w:pPr>
        <w:suppressAutoHyphens/>
        <w:jc w:val="both"/>
        <w:rPr>
          <w:rFonts w:cs="Arial"/>
          <w:bCs/>
          <w:noProof/>
          <w:sz w:val="22"/>
          <w:szCs w:val="22"/>
          <w:lang w:val="sl-SI"/>
        </w:rPr>
      </w:pPr>
      <w:r w:rsidRPr="00E10010">
        <w:rPr>
          <w:rFonts w:cs="Arial"/>
          <w:bCs/>
          <w:noProof/>
          <w:sz w:val="22"/>
          <w:szCs w:val="22"/>
          <w:lang w:val="sl-SI"/>
        </w:rPr>
        <w:t>Upravne enote so v letnih poročilih za leto 2023 podale predloge, ki so bili pristojnemu ministrstvu že poslani v seznanitev in obravnavo.</w:t>
      </w:r>
    </w:p>
    <w:p w14:paraId="6326B653" w14:textId="77777777" w:rsidR="003804FD" w:rsidRPr="00E10010" w:rsidRDefault="00302FC7" w:rsidP="00D62095">
      <w:pPr>
        <w:pStyle w:val="Naslov3"/>
        <w:rPr>
          <w:noProof/>
          <w:sz w:val="24"/>
          <w:szCs w:val="24"/>
        </w:rPr>
      </w:pPr>
      <w:r w:rsidRPr="00E10010">
        <w:rPr>
          <w:noProof/>
          <w:sz w:val="24"/>
          <w:szCs w:val="24"/>
        </w:rPr>
        <w:t>4.</w:t>
      </w:r>
      <w:r w:rsidR="00594294" w:rsidRPr="00E10010">
        <w:rPr>
          <w:noProof/>
          <w:sz w:val="24"/>
          <w:szCs w:val="24"/>
        </w:rPr>
        <w:t xml:space="preserve"> </w:t>
      </w:r>
      <w:r w:rsidRPr="00E10010">
        <w:rPr>
          <w:noProof/>
          <w:sz w:val="24"/>
          <w:szCs w:val="24"/>
        </w:rPr>
        <w:t xml:space="preserve">3. Okolje in prostor </w:t>
      </w:r>
    </w:p>
    <w:p w14:paraId="70A9F704" w14:textId="2C17F220" w:rsidR="00302FC7" w:rsidRPr="00E10010" w:rsidRDefault="00302FC7" w:rsidP="00151ABD">
      <w:pPr>
        <w:keepNext/>
        <w:numPr>
          <w:ilvl w:val="1"/>
          <w:numId w:val="0"/>
        </w:numPr>
        <w:spacing w:before="240" w:after="60" w:line="260" w:lineRule="atLeast"/>
        <w:jc w:val="both"/>
        <w:outlineLvl w:val="2"/>
        <w:rPr>
          <w:rFonts w:cs="Arial"/>
          <w:noProof/>
          <w:sz w:val="22"/>
          <w:szCs w:val="22"/>
          <w:lang w:val="sl-SI"/>
        </w:rPr>
      </w:pPr>
      <w:r w:rsidRPr="00E10010">
        <w:rPr>
          <w:rFonts w:cs="Arial"/>
          <w:noProof/>
          <w:sz w:val="22"/>
          <w:szCs w:val="22"/>
          <w:lang w:val="sl-SI"/>
        </w:rPr>
        <w:t>Področje o</w:t>
      </w:r>
      <w:r w:rsidR="00594294" w:rsidRPr="00E10010">
        <w:rPr>
          <w:rFonts w:cs="Arial"/>
          <w:noProof/>
          <w:sz w:val="22"/>
          <w:szCs w:val="22"/>
          <w:lang w:val="sl-SI"/>
        </w:rPr>
        <w:t>k</w:t>
      </w:r>
      <w:r w:rsidRPr="00E10010">
        <w:rPr>
          <w:rFonts w:cs="Arial"/>
          <w:noProof/>
          <w:sz w:val="22"/>
          <w:szCs w:val="22"/>
          <w:lang w:val="sl-SI"/>
        </w:rPr>
        <w:t>olja in prostora so na normativnem področju zaznamovale spremembe s področja graditve objektov ter druga vprašanja, povezana s tem, kar ureja Gradbeni zakon (Uradni list RS, št. 199/2021, 105/2022 - ZZNŠPP, 78/2023 - ZUNPEOVE, 95/2023 - ZIUOPZP, 121/2023 - skl. US, 131/2023 - ZORZFS, 133/2023; GZ-1). Prav tako so to področje dela zaznamovale med drugim tudi spremembe s področja urejanja prostora in prostorskih aktov, kar ureja Zakon o urejanju prostora (Uradni list RS, št. 199/2021, 18/2023 - ZDU-1O, 78/2023 - ZUNPEOVE, 95/2023 - ZIUOPZP, 131/2023 – ZORZFS; ZUreP-3). Na podlagi obeh zakonov so bili sprejeti številni podzakonski predpisi, hkrati pa imata oba zakona vpliv tudi na številne druge predpise. Upravne enote s tega upravnega področja vodijo številne upravne postopke in izvajajo druge upravne naloge, med katerimi so najpogostejši postopki  s področja  gradbenih dovoljenj, ponekod so pogostejši tudi postopki s področja omejitve lastninske pravice.</w:t>
      </w:r>
    </w:p>
    <w:p w14:paraId="437635B6" w14:textId="77777777" w:rsidR="00302FC7" w:rsidRPr="00E10010" w:rsidRDefault="00302FC7" w:rsidP="00151ABD">
      <w:pPr>
        <w:spacing w:line="276" w:lineRule="auto"/>
        <w:jc w:val="both"/>
        <w:rPr>
          <w:rFonts w:cs="Arial"/>
          <w:noProof/>
          <w:sz w:val="22"/>
          <w:szCs w:val="22"/>
          <w:lang w:val="sl-SI"/>
        </w:rPr>
      </w:pPr>
    </w:p>
    <w:p w14:paraId="28F75844" w14:textId="77777777" w:rsidR="00302FC7" w:rsidRPr="00E10010" w:rsidRDefault="00302FC7" w:rsidP="00151ABD">
      <w:pPr>
        <w:spacing w:line="276" w:lineRule="auto"/>
        <w:jc w:val="both"/>
        <w:rPr>
          <w:rFonts w:cs="Arial"/>
          <w:noProof/>
          <w:sz w:val="22"/>
          <w:szCs w:val="22"/>
          <w:lang w:val="sl-SI"/>
        </w:rPr>
      </w:pPr>
      <w:r w:rsidRPr="00E10010">
        <w:rPr>
          <w:rFonts w:cs="Arial"/>
          <w:noProof/>
          <w:sz w:val="22"/>
          <w:szCs w:val="22"/>
          <w:lang w:val="sl-SI"/>
        </w:rPr>
        <w:t>V letu 2023 so imele upravne enote v reševanju 44.520 upravnih zadev od katerih je bilo do konca leta rešenih 34.795 zadev. Poleg vodenja upravnih postopkov oziroma reševanja upravnih zadev, so javni uslužbenci opravili še 32.932 drugih upravnih nalog s področja okolja in prostora.</w:t>
      </w:r>
    </w:p>
    <w:p w14:paraId="3401F7AE" w14:textId="77777777" w:rsidR="00302FC7" w:rsidRPr="00E10010" w:rsidRDefault="00302FC7" w:rsidP="00151ABD">
      <w:pPr>
        <w:spacing w:line="276" w:lineRule="auto"/>
        <w:jc w:val="both"/>
        <w:rPr>
          <w:rFonts w:cs="Arial"/>
          <w:noProof/>
          <w:sz w:val="22"/>
          <w:szCs w:val="22"/>
          <w:lang w:val="sl-SI"/>
        </w:rPr>
      </w:pPr>
    </w:p>
    <w:p w14:paraId="4A8792EB" w14:textId="77777777" w:rsidR="00302FC7" w:rsidRPr="00E10010" w:rsidRDefault="00302FC7" w:rsidP="00151ABD">
      <w:pPr>
        <w:spacing w:line="276" w:lineRule="auto"/>
        <w:jc w:val="both"/>
        <w:rPr>
          <w:rFonts w:cs="Arial"/>
          <w:noProof/>
          <w:sz w:val="22"/>
          <w:szCs w:val="22"/>
          <w:lang w:val="sl-SI"/>
        </w:rPr>
      </w:pPr>
      <w:r w:rsidRPr="00E10010">
        <w:rPr>
          <w:rFonts w:cs="Arial"/>
          <w:noProof/>
          <w:sz w:val="22"/>
          <w:szCs w:val="22"/>
          <w:lang w:val="sl-SI"/>
        </w:rPr>
        <w:t xml:space="preserve">Primerjava podatkov s preteklim letom izkazuje, da se je število upravnih zadev, ki so jih upravne enote prejele v reševanje leta 2023 znižalo in sicer za približno 5,27% (skupno število vseh upravnih zadev je v poročevalnem obdobju 2023 znašalo 44.520, v letu 2022 pa 46.997). Za približno 4,52% se je zmanjšalo skupno število rešenih zadev v letu 2023 v primerjavi z letom 2022 (skupno število rešenih zadev je v poročevalskem obdobju 2023 znašalo 34.795, v letu 2022 pa 36.442). Število upravnih zadev s področja okolja in prostora, ki niso bile rešene v tekočem letu 2023 je nižje kot v letu 2022, saj se je število nerešenih zadev v letu 2023 znižalo za približno 7,87% v primerjavi z letom 2022 (razlika za leto 2023 med vsemi upravnimi zadevami in rešenimi upravnimi zadevami znaša 9.725 </w:t>
      </w:r>
      <w:bookmarkStart w:id="2" w:name="_Hlk161736313"/>
      <w:r w:rsidRPr="00E10010">
        <w:rPr>
          <w:rFonts w:cs="Arial"/>
          <w:noProof/>
          <w:sz w:val="22"/>
          <w:szCs w:val="22"/>
          <w:lang w:val="sl-SI"/>
        </w:rPr>
        <w:t xml:space="preserve"> nerešenih upravnih zadev</w:t>
      </w:r>
      <w:bookmarkEnd w:id="2"/>
      <w:r w:rsidRPr="00E10010">
        <w:rPr>
          <w:rFonts w:cs="Arial"/>
          <w:noProof/>
          <w:sz w:val="22"/>
          <w:szCs w:val="22"/>
          <w:lang w:val="sl-SI"/>
        </w:rPr>
        <w:t>, za leto 2022 pa je bila ta razlika med vsemi upravnimi zadevami in rešenimi upravnimi zadevami 10.555 nerešenih upravnih zadev). Razlogi za takšno število nerešenih zadev v letu 2023 so med drugim še vedno v kopičenju nerešenih zadev iz preteklih obdobij oziroma v prenosu nerešenih upravnih zadev iz preteklega leta, v katerem so bili evidentirani ti zaostanki. Delno gre te zaostanke pripisati tudi začetku uporabe novih predpisov na tem upravnem področju v preteklem letu. Število opravljenih drugih upravnih nalog se je v letu 2023 v primerjavi z letom 2022, zmanjšalo za približno 16,4% (skupno število izvedenih drugih upravnih nalog je v letu 2023 znašalo 32.932, v letu 2022 pa 39.392).</w:t>
      </w:r>
    </w:p>
    <w:p w14:paraId="4E1C30DD" w14:textId="77777777" w:rsidR="00302FC7" w:rsidRPr="00E10010" w:rsidRDefault="00302FC7" w:rsidP="00151ABD">
      <w:pPr>
        <w:jc w:val="both"/>
        <w:rPr>
          <w:rFonts w:cs="Arial"/>
          <w:noProof/>
          <w:szCs w:val="20"/>
          <w:lang w:val="sl-SI"/>
        </w:rPr>
      </w:pPr>
    </w:p>
    <w:p w14:paraId="2A8B72EA" w14:textId="77777777" w:rsidR="00302FC7" w:rsidRPr="00E10010" w:rsidRDefault="00302FC7" w:rsidP="00D62095">
      <w:pPr>
        <w:pStyle w:val="Naslov4"/>
        <w:numPr>
          <w:ilvl w:val="0"/>
          <w:numId w:val="0"/>
        </w:numPr>
        <w:rPr>
          <w:noProof/>
          <w:lang w:val="sl-SI"/>
        </w:rPr>
      </w:pPr>
      <w:r w:rsidRPr="00E10010">
        <w:rPr>
          <w:noProof/>
          <w:lang w:val="sl-SI"/>
        </w:rPr>
        <w:t xml:space="preserve">4. 3. 1. Vsebinska problematika </w:t>
      </w:r>
    </w:p>
    <w:p w14:paraId="42C452AD" w14:textId="77777777" w:rsidR="00302FC7" w:rsidRPr="00E10010" w:rsidRDefault="00302FC7" w:rsidP="00302FC7">
      <w:pPr>
        <w:ind w:left="360" w:hanging="360"/>
        <w:jc w:val="both"/>
        <w:rPr>
          <w:rFonts w:cs="Arial"/>
          <w:noProof/>
          <w:szCs w:val="20"/>
          <w:lang w:val="sl-SI"/>
        </w:rPr>
      </w:pPr>
    </w:p>
    <w:p w14:paraId="00A47E42" w14:textId="77777777" w:rsidR="00302FC7" w:rsidRPr="00E10010" w:rsidRDefault="00302FC7" w:rsidP="00302FC7">
      <w:pPr>
        <w:tabs>
          <w:tab w:val="left" w:pos="7464"/>
        </w:tabs>
        <w:jc w:val="both"/>
        <w:rPr>
          <w:rFonts w:cs="Arial"/>
          <w:noProof/>
          <w:sz w:val="22"/>
          <w:szCs w:val="22"/>
          <w:lang w:val="sl-SI"/>
        </w:rPr>
      </w:pPr>
      <w:r w:rsidRPr="00E10010">
        <w:rPr>
          <w:rFonts w:cs="Arial"/>
          <w:noProof/>
          <w:sz w:val="22"/>
          <w:szCs w:val="22"/>
          <w:lang w:val="sl-SI"/>
        </w:rPr>
        <w:t xml:space="preserve">Upravne enote so v letnih poročilih o svojem delu zelo različno izpostavljale zadeve povezane z vsebinsko problematiko. Nekatere na tem mestu niso izpostavile nič, nekatere pa so poleg statističnih podatkov navajale obširno vsebino s področja vseh upravnih zadev, ki se na posamezni upravni enoti umeščajo v delo okolja in prostora. </w:t>
      </w:r>
    </w:p>
    <w:p w14:paraId="418C616C" w14:textId="77777777" w:rsidR="003804FD" w:rsidRPr="00E10010" w:rsidRDefault="003804FD" w:rsidP="00302FC7">
      <w:pPr>
        <w:tabs>
          <w:tab w:val="left" w:pos="7464"/>
        </w:tabs>
        <w:jc w:val="both"/>
        <w:rPr>
          <w:rFonts w:cs="Arial"/>
          <w:noProof/>
          <w:sz w:val="22"/>
          <w:szCs w:val="22"/>
          <w:lang w:val="sl-SI"/>
        </w:rPr>
      </w:pPr>
    </w:p>
    <w:p w14:paraId="418255F6" w14:textId="77777777" w:rsidR="00302FC7" w:rsidRPr="00E10010" w:rsidRDefault="00302FC7" w:rsidP="00302FC7">
      <w:pPr>
        <w:spacing w:line="276" w:lineRule="auto"/>
        <w:jc w:val="both"/>
        <w:rPr>
          <w:rFonts w:cs="Arial"/>
          <w:noProof/>
          <w:sz w:val="22"/>
          <w:szCs w:val="22"/>
          <w:lang w:val="sl-SI"/>
        </w:rPr>
      </w:pPr>
      <w:r w:rsidRPr="00E10010">
        <w:rPr>
          <w:rFonts w:cs="Arial"/>
          <w:noProof/>
          <w:sz w:val="22"/>
          <w:szCs w:val="22"/>
          <w:lang w:val="sl-SI"/>
        </w:rPr>
        <w:t xml:space="preserve">Implementacija nove sistemske zakonodaje je v praksi prinesla določene spremembe pri vodenju upravnih postopkov na področju graditve objektov, hkrati pa so se odprla mnoga dodatna vprašanja, ki so povezana z gradnjo objektov ter dileme, ki jih upravne enote naslavljajo na resorno pristojno ministrstvo, Ministrstvo za naravne vire in prostor. Dodaten izziv v zvezi z novo področno zakonodajo so bili tudi številni podzakonski predpisi, od katerih mnogi niso bili sprejeti v predpisanih rokih. Večina upravnih postopkov s tega upravnega področja je uvedenih na zahtevo stranke in se uvrščajo med posebne ugotovitvene postopke. </w:t>
      </w:r>
    </w:p>
    <w:p w14:paraId="4028889F" w14:textId="77777777" w:rsidR="00302FC7" w:rsidRPr="00E10010" w:rsidRDefault="00302FC7" w:rsidP="00302FC7">
      <w:pPr>
        <w:spacing w:line="276" w:lineRule="auto"/>
        <w:jc w:val="both"/>
        <w:rPr>
          <w:rFonts w:cs="Arial"/>
          <w:noProof/>
          <w:sz w:val="22"/>
          <w:szCs w:val="22"/>
          <w:lang w:val="sl-SI"/>
        </w:rPr>
      </w:pPr>
    </w:p>
    <w:p w14:paraId="6E0E15D3" w14:textId="77777777" w:rsidR="00302FC7" w:rsidRPr="00E10010" w:rsidRDefault="00302FC7" w:rsidP="00302FC7">
      <w:pPr>
        <w:jc w:val="both"/>
        <w:rPr>
          <w:rFonts w:cs="Arial"/>
          <w:noProof/>
          <w:sz w:val="22"/>
          <w:szCs w:val="22"/>
          <w:lang w:val="sl-SI"/>
        </w:rPr>
      </w:pPr>
      <w:r w:rsidRPr="00E10010">
        <w:rPr>
          <w:rFonts w:cs="Arial"/>
          <w:noProof/>
          <w:sz w:val="22"/>
          <w:szCs w:val="22"/>
          <w:lang w:val="sl-SI"/>
        </w:rPr>
        <w:t>Po letu dni izvrševanja GZ-1 se je pokazalo, da je ta predpis prinesel določene prednosti, ki se kažejo v poenostavitvi pridobitve uporabnega dovoljenja za enostanovanjske stavbe in enostavnejši legalizaciji  objektov. GZ-1 med drugim določa tudi kdaj je vloga popolna. Ne glede na to je še vedno veliko vlog formalno nepopolnih, kar ima za posledico potrebno pozivanje k njeni dopolnitvi. Pri tem je pogosto izpostavljeno dejstvo, da je 15 dnevni rok za pregled popolnosti zahteve stranke, prekratek. Hkrati izvrševanje GZ-1 na strani upravnih enot pomeni veliko preverjanj. Upravno področje prostora se s predpisi pogosto spreminja, kar prispeva k določeni pravni negotovosti na obeh straneh, tako strank kot javnih uslužbencev. Konkretno pri obeh novih predpisih, tako GZ-1 kot ZUREP-3, pa njuno izvrševanje otežujejo tudi številne prehodne določbe. Vsekakor morajo uslužbenci poznati zgodovino materialnih predpisov s tega upravnega področja dela, saj se lahko uporaba teh predpisov v posameznih postopkih kombinira upoštevajoč določeno časovno obdobje, za katerega gre. Po več kot letu dni uporabe GZ-1 so še vedno nejasnosti in različna tolmačenja posameznih določb, ki se nanašajo na mnenja in presojanje popolnosti prijave začetka gradnje. To vodi do različnih praks med upravnimi enotami, projektanti, strankami in tudi mnenjedajalci. Dodatne težave povzročajo priloge podzakonskih predpisov, s katerimi se zahteva dodatna vsebina, ki ni predvidena v zakonu ali podzakonskem predpisu. Tudi s</w:t>
      </w:r>
      <w:r w:rsidRPr="00E10010">
        <w:rPr>
          <w:rFonts w:cs="Arial"/>
          <w:bCs/>
          <w:iCs/>
          <w:noProof/>
          <w:kern w:val="2"/>
          <w:sz w:val="22"/>
          <w:szCs w:val="22"/>
          <w:lang w:val="sl-SI"/>
        </w:rPr>
        <w:t xml:space="preserve">prememba geodetskih predpisov in uvedba novega katastra nepremičnin je po navedbah posameznih upravnih enot upočasnila postopek evidentiranja stavb. V praksi se pri izvrševanju oziroma uporabi podzakonskih predpisov zaznavajo določene </w:t>
      </w:r>
      <w:r w:rsidRPr="00E10010">
        <w:rPr>
          <w:rFonts w:cs="Arial"/>
          <w:noProof/>
          <w:sz w:val="22"/>
          <w:szCs w:val="22"/>
          <w:lang w:val="sl-SI"/>
        </w:rPr>
        <w:t xml:space="preserve">nedoslednosti pri pripravi teh na podlagi sistemskih zakonov. </w:t>
      </w:r>
    </w:p>
    <w:p w14:paraId="2D68263B" w14:textId="77777777" w:rsidR="003804FD" w:rsidRPr="00E10010" w:rsidRDefault="003804FD" w:rsidP="00302FC7">
      <w:pPr>
        <w:jc w:val="both"/>
        <w:rPr>
          <w:rFonts w:cs="Arial"/>
          <w:noProof/>
          <w:sz w:val="22"/>
          <w:szCs w:val="22"/>
          <w:lang w:val="sl-SI"/>
        </w:rPr>
      </w:pPr>
    </w:p>
    <w:p w14:paraId="0F8F728A" w14:textId="77777777" w:rsidR="00302FC7" w:rsidRPr="00E10010" w:rsidRDefault="00302FC7" w:rsidP="00302FC7">
      <w:pPr>
        <w:tabs>
          <w:tab w:val="left" w:pos="7464"/>
        </w:tabs>
        <w:jc w:val="both"/>
        <w:rPr>
          <w:rFonts w:cs="Arial"/>
          <w:noProof/>
          <w:sz w:val="22"/>
          <w:szCs w:val="22"/>
          <w:lang w:val="sl-SI"/>
        </w:rPr>
      </w:pPr>
      <w:r w:rsidRPr="00E10010">
        <w:rPr>
          <w:rFonts w:cs="Arial"/>
          <w:noProof/>
          <w:sz w:val="22"/>
          <w:szCs w:val="22"/>
          <w:lang w:val="sl-SI"/>
        </w:rPr>
        <w:t xml:space="preserve">Od zaposlenih na upravnih enotah, ki pokrivajo to področje dela, se zahteva fleksibilnost, strokovnost, zbranost in natančnost, saj gre v ozadju pogosto za vodenje kompleksnih, zahtevnih postopkov, v katerih je materialna vsebina obsežna in razvejana. To velja za vse zaposlene na upravnih enotah, pri čemer so manjše upravne enote na tem področju dela še bolj izpostavljene v smislu nujnosti iz naslova interdisciplinarnosti zaposlenih. Poleg navedenega morajo zaposleni na tem področju dela poleg obširne zakonodaje, poznati tudi sodno prakso s področja, biti vešči uporabe različnih aplikacij in drugih informacijskih orodij, ki so vzpostavljena na tem področju dela. Pogosto so zaposleni tudi prvi vir informacij investitorjem oziroma projektantom, ki nastopajo kot stranke oziroma pooblaščenci strank v postopku. Upoštevajoč odsotnost sodne prakse v danem trenutku, bi bilo potrebno zasledovati tudi težnjo k večjemu obsegu usposabljanj javnih </w:t>
      </w:r>
      <w:r w:rsidRPr="00E10010">
        <w:rPr>
          <w:rFonts w:cs="Arial"/>
          <w:noProof/>
          <w:sz w:val="22"/>
          <w:szCs w:val="22"/>
          <w:lang w:val="sl-SI"/>
        </w:rPr>
        <w:lastRenderedPageBreak/>
        <w:t>uslužbencev na upravnih enotah in posredovanju preglednih navodil upravnim enotam s področja dela GZ-1.</w:t>
      </w:r>
    </w:p>
    <w:p w14:paraId="0D29C817" w14:textId="77777777" w:rsidR="00594294" w:rsidRPr="00E10010" w:rsidRDefault="00594294" w:rsidP="00302FC7">
      <w:pPr>
        <w:tabs>
          <w:tab w:val="left" w:pos="7464"/>
        </w:tabs>
        <w:jc w:val="both"/>
        <w:rPr>
          <w:rFonts w:cs="Arial"/>
          <w:noProof/>
          <w:sz w:val="22"/>
          <w:szCs w:val="22"/>
          <w:lang w:val="sl-SI"/>
        </w:rPr>
      </w:pPr>
    </w:p>
    <w:p w14:paraId="16EDD76D" w14:textId="77777777" w:rsidR="00302FC7" w:rsidRPr="00E10010" w:rsidRDefault="00302FC7" w:rsidP="00302FC7">
      <w:pPr>
        <w:jc w:val="both"/>
        <w:rPr>
          <w:rFonts w:cs="Arial"/>
          <w:bCs/>
          <w:iCs/>
          <w:noProof/>
          <w:kern w:val="2"/>
          <w:sz w:val="22"/>
          <w:szCs w:val="22"/>
          <w:lang w:val="sl-SI"/>
        </w:rPr>
      </w:pPr>
      <w:r w:rsidRPr="00E10010">
        <w:rPr>
          <w:rFonts w:cs="Arial"/>
          <w:bCs/>
          <w:iCs/>
          <w:noProof/>
          <w:kern w:val="2"/>
          <w:sz w:val="22"/>
          <w:szCs w:val="22"/>
          <w:lang w:val="sl-SI"/>
        </w:rPr>
        <w:t>Večji obseg dela na upravnem področju prostora predstavljajo postopki izdaje gradbenih dovoljenj za nezahtevne in manj zahtevne objekte, čemur sledijo postopki za izdajo uporabnih dovoljenj brez tehničnega pregleda. Zaradi razmeroma velikega števila postopkov za raznovrstne legalizacije že obstoječih objektov, so pogosti tudi postopki za izračun degradacije in uzurpacije prostora, prav tako postopki za izdajo odločbe o domnevi izdanega gradbenega in uporabnega dovoljenja za objekte zgrajene pred letom 1968. Dostop do novejših geodetskih elaboratov je v okviru ugotovitvenih postopkov pomemben element zlasti takrat, če so se geodetski podatki (t.i. parcelacija) spremenili med izdelavo projektov. Novi informacijski sistem katastra nepremičnin ne omogoča popolnega vpogleda v vse podatke, vključno z elaborati in zgodovinskimi postopki. Prednost novega sistema pa je v dostopnosti zračnih posnetkov. Kakovost projektnega dela je zelo različna, saj se projekti pogosto oddajo brez mnenj o projektnih rešitvah in brez dokazil o pravici graditi. To pa je ponovno razlog za potrebno dopolnjevanje vloge, kar podaljšuje tek upravnega postopka. Dejstvo je, da se hitrost teka upravnega postopka s tega upravnega področja ne more reševati le skozi zakonske spremembe in dopolnitve. Vzporedno bi bilo potrebno zasledovati tudi boljše prostorske akte ter več časa nameniti tudi zahtevi po popolni projektni dokumentaciji. Še vedno je aktualna</w:t>
      </w:r>
      <w:r w:rsidRPr="00E10010">
        <w:rPr>
          <w:rFonts w:cs="Arial"/>
          <w:bCs/>
          <w:iCs/>
          <w:noProof/>
          <w:kern w:val="2"/>
          <w:szCs w:val="20"/>
          <w:lang w:val="sl-SI"/>
        </w:rPr>
        <w:t xml:space="preserve"> </w:t>
      </w:r>
      <w:r w:rsidRPr="00E10010">
        <w:rPr>
          <w:rFonts w:cs="Arial"/>
          <w:bCs/>
          <w:iCs/>
          <w:noProof/>
          <w:kern w:val="2"/>
          <w:sz w:val="22"/>
          <w:szCs w:val="22"/>
          <w:lang w:val="sl-SI"/>
        </w:rPr>
        <w:t xml:space="preserve">problematika ustanavljanja služnosti v javno korist zaradi tehničnih ovir (ograje) na območjih, kjer poteka državna meja. Postopki z navedenega področja niso številčni, vendar je problem v tem, ker javni interes ni bil nikoli izkazan tudi na konkretni ravni. Težave s tega področja dela so povezane z neizplačano odškodnino za čas, ko so bile tehnične ovire dejansko postavljene, in so bile v tem času tudi že odstranjene. Če bo sprejeta novela zakona s področja nadzora državne meje in s tem predlog izplačila odškodnin lastnikom zemljišč, kjer je bila postavljena ograja že odstranjena, bo zadeva rešena, v nasprotnem primeru ostaja odprta tudi v nadaljevanju. Upravne enote v praksi zaznavajo težave med drugim tudi pri spremembi namembnosti objektov in pri razlikovanju med posameznimi zelo podobnimi pojmi. Ne glede na skrb za odpravo administrativnih ovir na sistemski ravni, se z uporabo novih predpisov lahko zaznava tudi večja kompleksnost postopkov iz naslova izdaje gradbenih dovoljenj za nezahtevne objekte, saj investitorji sami pripravljajo dokumentacijo, ki je pogosto neustrezna. </w:t>
      </w:r>
    </w:p>
    <w:p w14:paraId="0610FDB2" w14:textId="54E14F0F" w:rsidR="003E253C" w:rsidRPr="00E10010" w:rsidRDefault="003E253C" w:rsidP="00302FC7">
      <w:pPr>
        <w:jc w:val="both"/>
        <w:rPr>
          <w:rFonts w:cs="Arial"/>
          <w:bCs/>
          <w:iCs/>
          <w:noProof/>
          <w:kern w:val="2"/>
          <w:sz w:val="22"/>
          <w:szCs w:val="22"/>
          <w:lang w:val="sl-SI"/>
        </w:rPr>
      </w:pPr>
      <w:r w:rsidRPr="00E10010">
        <w:rPr>
          <w:rFonts w:cs="Arial"/>
          <w:bCs/>
          <w:iCs/>
          <w:noProof/>
          <w:kern w:val="2"/>
          <w:sz w:val="22"/>
          <w:szCs w:val="22"/>
          <w:lang w:val="sl-SI"/>
        </w:rPr>
        <w:t xml:space="preserve"> </w:t>
      </w:r>
    </w:p>
    <w:p w14:paraId="3D6E257F" w14:textId="77777777" w:rsidR="00302FC7" w:rsidRPr="00E10010" w:rsidRDefault="00302FC7" w:rsidP="00302FC7">
      <w:pPr>
        <w:jc w:val="both"/>
        <w:rPr>
          <w:rFonts w:cs="Arial"/>
          <w:bCs/>
          <w:iCs/>
          <w:noProof/>
          <w:kern w:val="2"/>
          <w:sz w:val="22"/>
          <w:szCs w:val="22"/>
          <w:lang w:val="sl-SI"/>
        </w:rPr>
      </w:pPr>
      <w:r w:rsidRPr="00E10010">
        <w:rPr>
          <w:rFonts w:cs="Arial"/>
          <w:bCs/>
          <w:iCs/>
          <w:noProof/>
          <w:kern w:val="2"/>
          <w:sz w:val="22"/>
          <w:szCs w:val="22"/>
          <w:lang w:val="sl-SI"/>
        </w:rPr>
        <w:t>Ustavno sodišče Republike Slovenije je dne 23. 11. 2023 v postopku za oceno ustavnosti, začetem na zahtevo Državnega sveta, sprejelo sklep (U-I-203/23-7), da se izvrševanje 146. člena GZ-1, do končne odločitve Ustavnega sodišča zadrži. Navedeno pomeni, da se postopki izdaje dovoljenj za objekte daljšega obstoja do končne odločitve Ustavnega sodišča ne morejo začeti oziroma končati. Posledično se je tek vseh postopkov iz tega naslova prekinil in se bo nadaljeval, če bo ugotovljeno, da izpodbijana ureditev ni v neskladju z Ustavo Republike Slovenije.</w:t>
      </w:r>
    </w:p>
    <w:p w14:paraId="45A15C1E" w14:textId="77777777" w:rsidR="00594294" w:rsidRPr="00E10010" w:rsidRDefault="00594294" w:rsidP="00302FC7">
      <w:pPr>
        <w:jc w:val="both"/>
        <w:rPr>
          <w:rFonts w:cs="Arial"/>
          <w:bCs/>
          <w:iCs/>
          <w:noProof/>
          <w:kern w:val="2"/>
          <w:sz w:val="22"/>
          <w:szCs w:val="22"/>
          <w:lang w:val="sl-SI"/>
        </w:rPr>
      </w:pPr>
    </w:p>
    <w:p w14:paraId="5A57C2B7" w14:textId="77777777" w:rsidR="00594294" w:rsidRPr="00E10010" w:rsidRDefault="00302FC7" w:rsidP="00302FC7">
      <w:pPr>
        <w:jc w:val="both"/>
        <w:rPr>
          <w:rFonts w:cs="Arial"/>
          <w:noProof/>
          <w:sz w:val="22"/>
          <w:szCs w:val="22"/>
          <w:lang w:val="sl-SI"/>
        </w:rPr>
      </w:pPr>
      <w:r w:rsidRPr="00E10010">
        <w:rPr>
          <w:rFonts w:cs="Arial"/>
          <w:bCs/>
          <w:iCs/>
          <w:noProof/>
          <w:kern w:val="2"/>
          <w:sz w:val="22"/>
          <w:szCs w:val="22"/>
          <w:lang w:val="sl-SI"/>
        </w:rPr>
        <w:t xml:space="preserve">Stranke, ki želijo graditi (nezahtevne objekte), se pogosto soočajo s težavami pri pridobivanju informacij in mnenj. Kot težava v posameznih konkretnih upravnih postopkih se izpostavlja pomanjkljiva oziroma nepopolna dokumentacija strank, zaradi česar se podaljšuje čas reševanja vloženih vlog. </w:t>
      </w:r>
      <w:r w:rsidRPr="00E10010">
        <w:rPr>
          <w:rFonts w:cs="Arial"/>
          <w:noProof/>
          <w:sz w:val="22"/>
          <w:szCs w:val="22"/>
          <w:lang w:val="sl-SI"/>
        </w:rPr>
        <w:t xml:space="preserve">Pozivi za dopolnitev vloge v postopku izdaje gradbenega dovoljenja se nanašajo predvsem na manjkajoča mnenja in pridobitev pravice graditi. </w:t>
      </w:r>
      <w:r w:rsidRPr="00E10010">
        <w:rPr>
          <w:rFonts w:cs="Arial"/>
          <w:bCs/>
          <w:iCs/>
          <w:noProof/>
          <w:kern w:val="2"/>
          <w:sz w:val="22"/>
          <w:szCs w:val="22"/>
          <w:lang w:val="sl-SI"/>
        </w:rPr>
        <w:t xml:space="preserve">Težave na strani strank pogosto nastajajo pri izpolnjevanju obrazcev, težava pa je tudi v  daljšem vodenju postopkov. Nekatere upravne enote izpostavljajo potrebo po milejših pogojih za pridobivanje mnenj in dovoljenj. </w:t>
      </w:r>
      <w:r w:rsidRPr="00E10010">
        <w:rPr>
          <w:rFonts w:cs="Arial"/>
          <w:noProof/>
          <w:sz w:val="22"/>
          <w:szCs w:val="22"/>
          <w:lang w:val="sl-SI"/>
        </w:rPr>
        <w:t xml:space="preserve">Večina investitorjev se v zadevi gradnje nezahtevnega objekta še vedno raje oglasi na upravni enoti, kajti sestavni del zahtevka in dokumentacije je tudi prikaz parcele, v katero se vriše predviden objekt. Stranke so na splošno manj funkcionalno pismene, kar se odraža zlati pri njihovi potrebi </w:t>
      </w:r>
      <w:r w:rsidRPr="00E10010">
        <w:rPr>
          <w:rFonts w:cs="Arial"/>
          <w:noProof/>
          <w:sz w:val="22"/>
          <w:szCs w:val="22"/>
          <w:lang w:val="sl-SI"/>
        </w:rPr>
        <w:lastRenderedPageBreak/>
        <w:t>po ustrezni pomoči pri izpolnjevanju obrazcev s strani javnih uslužbencev. Interes strank po čimprejšnji izdaji odločbe je občasno vezan tudi na njihovo predhodno prijavo za prejem kohezijskih in drugih nepovratnih sredstev. To pa na drugi strani pomeni tudi časovni pritisk strank na javne uslužbence, kar po mnenju mnogih ovira njihovo delo. Tudi kvaliteta dela projektantov je pogosto slabša, ker pristojne zbornice ne izvajajo predpisanih dolžnosti nadzora. Stranski udeleženci se vse pogosteje priglašajo v postopek za izdajo gradbenega dovoljenja, v katerem po mnenju posameznih upravnih enot uveljavljajo interese, ki presegajo namen tega upravnega postopka, oziroma želijo v tem postopku uveljavljati osebne koristi, za katere nimajo podlage v materialnem predpisu. Ponekod se soočajo tudi z vse večjim številom zahtevkov za vpogled v starejše zbirke dokumentarnega gradiva, kar je lahko včasih oteženo in zamudno.</w:t>
      </w:r>
    </w:p>
    <w:p w14:paraId="73D5BBD2" w14:textId="77777777" w:rsidR="00302FC7" w:rsidRPr="00E10010" w:rsidRDefault="00302FC7" w:rsidP="00302FC7">
      <w:pPr>
        <w:jc w:val="both"/>
        <w:rPr>
          <w:rFonts w:cs="Arial"/>
          <w:noProof/>
          <w:sz w:val="22"/>
          <w:szCs w:val="22"/>
          <w:lang w:val="sl-SI"/>
        </w:rPr>
      </w:pPr>
      <w:r w:rsidRPr="00E10010">
        <w:rPr>
          <w:rFonts w:cs="Arial"/>
          <w:noProof/>
          <w:sz w:val="22"/>
          <w:szCs w:val="22"/>
          <w:lang w:val="sl-SI"/>
        </w:rPr>
        <w:t xml:space="preserve"> </w:t>
      </w:r>
    </w:p>
    <w:p w14:paraId="69936338" w14:textId="77777777" w:rsidR="00302FC7" w:rsidRPr="00E10010" w:rsidRDefault="00302FC7" w:rsidP="00302FC7">
      <w:pPr>
        <w:jc w:val="both"/>
        <w:rPr>
          <w:rFonts w:cs="Arial"/>
          <w:bCs/>
          <w:iCs/>
          <w:noProof/>
          <w:kern w:val="2"/>
          <w:sz w:val="22"/>
          <w:szCs w:val="22"/>
          <w:lang w:val="sl-SI"/>
        </w:rPr>
      </w:pPr>
      <w:r w:rsidRPr="00E10010">
        <w:rPr>
          <w:rFonts w:cs="Arial"/>
          <w:noProof/>
          <w:sz w:val="22"/>
          <w:szCs w:val="22"/>
          <w:lang w:val="sl-SI"/>
        </w:rPr>
        <w:t xml:space="preserve">Pri nekaterih mnenjedajalcih se je podaljšal čas za izdajo potrebnega mnenja o skladnosti gradnje s prostorskim aktom, saj je to mnenje zaradi spremembe predpisov kompleksnejše. Kot pozitivna se s strani posameznih upravnih enot ocenjuje zakonska rešitev, na podlagi katere je upravnemu organu omogočeno, </w:t>
      </w:r>
      <w:r w:rsidRPr="00E10010">
        <w:rPr>
          <w:rFonts w:cs="Arial"/>
          <w:bCs/>
          <w:iCs/>
          <w:noProof/>
          <w:kern w:val="2"/>
          <w:sz w:val="22"/>
          <w:szCs w:val="22"/>
          <w:lang w:val="sl-SI"/>
        </w:rPr>
        <w:t>da pri preverjanju skladnosti s prostorskimi akti upošteva mnenje občine. To razbremeni upravno enoto težav, ki izvirajo iz prostorskih aktov in so podlaga za odločanje pri izdaji gradbenih dovoljenj. Nekateri so mnenja, da bi bilo potrebno mnenje občine nadomestiti s soglasjem, zoper katerega bi bila možna pravna sredstva v času pred vložitvijo vloge za izdajo gradbenega dovoljenja. Posamezne težave na tem področju dela se pojavljajo tudi zaradi starih prostorskih izvedbenih aktov občin, ki so velikokrat nejasni in posledično otežujejo odločanje v konkretni upravni zadevi. Odprto ostaja vprašanje odgovornosti, če je bila pozitivna odločba izdana na mnenju, ki ni ustrezno. V letu 2023 je bil s podzakonskim aktom določen obrazec za izrek mnenja pristojnih mnenjedajalcev, ki ga ti</w:t>
      </w:r>
      <w:r w:rsidRPr="00E10010">
        <w:rPr>
          <w:rFonts w:cs="Arial"/>
          <w:bCs/>
          <w:iCs/>
          <w:noProof/>
          <w:kern w:val="2"/>
          <w:szCs w:val="20"/>
          <w:lang w:val="sl-SI"/>
        </w:rPr>
        <w:t xml:space="preserve"> </w:t>
      </w:r>
      <w:r w:rsidRPr="00E10010">
        <w:rPr>
          <w:rFonts w:cs="Arial"/>
          <w:bCs/>
          <w:iCs/>
          <w:noProof/>
          <w:kern w:val="2"/>
          <w:sz w:val="22"/>
          <w:szCs w:val="22"/>
          <w:lang w:val="sl-SI"/>
        </w:rPr>
        <w:t>večinoma ne uporabljajo. Zato obstaja potreba po jasnejši ureditvi mnenj o skladnosti gradnje s prostorskimi izvedbenimi akti (v nadaljevanju: PIA). Prenos pristojnosti ugotavljanja skladnosti gradnje s PIA z državnega organa na lokalno skupnost je povzročil težave. Potrebna je izdelava (vsebinskega) vzorca mnenja za občine. Uradna oseba, ki vodi postopek izdaje gradbenega dovoljenja, nima znanj s področij vseh mnenjedajalcev. Prav tako ni jasno določeno, kateri so pristojni organi za nadzor nad mnenjedajalci.</w:t>
      </w:r>
    </w:p>
    <w:p w14:paraId="565245F7" w14:textId="77777777" w:rsidR="00594294" w:rsidRPr="00E10010" w:rsidRDefault="00594294" w:rsidP="00302FC7">
      <w:pPr>
        <w:jc w:val="both"/>
        <w:rPr>
          <w:rFonts w:cs="Arial"/>
          <w:noProof/>
          <w:szCs w:val="20"/>
          <w:lang w:val="sl-SI"/>
        </w:rPr>
      </w:pPr>
    </w:p>
    <w:p w14:paraId="2D5300C7" w14:textId="77777777" w:rsidR="00302FC7" w:rsidRPr="00E10010" w:rsidRDefault="00302FC7" w:rsidP="00D55C5C">
      <w:pPr>
        <w:pStyle w:val="Naslov4"/>
        <w:numPr>
          <w:ilvl w:val="0"/>
          <w:numId w:val="0"/>
        </w:numPr>
        <w:rPr>
          <w:b w:val="0"/>
          <w:bCs/>
          <w:noProof/>
          <w:szCs w:val="20"/>
          <w:lang w:val="sl-SI"/>
        </w:rPr>
      </w:pPr>
      <w:r w:rsidRPr="00E10010">
        <w:rPr>
          <w:noProof/>
          <w:lang w:val="sl-SI"/>
        </w:rPr>
        <w:t xml:space="preserve">4. 3. 2. Sodelovanje z resornim ministrstvom </w:t>
      </w:r>
    </w:p>
    <w:p w14:paraId="6451A948" w14:textId="77777777" w:rsidR="00302FC7" w:rsidRPr="00E10010" w:rsidRDefault="00302FC7" w:rsidP="00302FC7">
      <w:pPr>
        <w:spacing w:line="260" w:lineRule="atLeast"/>
        <w:jc w:val="both"/>
        <w:rPr>
          <w:rFonts w:cs="Arial"/>
          <w:b/>
          <w:bCs/>
          <w:noProof/>
          <w:szCs w:val="20"/>
          <w:lang w:val="sl-SI"/>
        </w:rPr>
      </w:pPr>
      <w:r w:rsidRPr="00E10010">
        <w:rPr>
          <w:rFonts w:cs="Arial"/>
          <w:b/>
          <w:bCs/>
          <w:noProof/>
          <w:szCs w:val="20"/>
          <w:lang w:val="sl-SI"/>
        </w:rPr>
        <w:t xml:space="preserve"> </w:t>
      </w:r>
    </w:p>
    <w:p w14:paraId="2BD82AF0" w14:textId="1D0649AF" w:rsidR="00302FC7" w:rsidRPr="00E10010" w:rsidRDefault="00302FC7" w:rsidP="00302FC7">
      <w:pPr>
        <w:spacing w:line="260" w:lineRule="atLeast"/>
        <w:jc w:val="both"/>
        <w:rPr>
          <w:rFonts w:cs="Arial"/>
          <w:noProof/>
          <w:sz w:val="22"/>
          <w:szCs w:val="22"/>
          <w:lang w:val="sl-SI"/>
        </w:rPr>
      </w:pPr>
      <w:r w:rsidRPr="00E10010">
        <w:rPr>
          <w:rFonts w:cs="Arial"/>
          <w:noProof/>
          <w:sz w:val="22"/>
          <w:szCs w:val="22"/>
          <w:lang w:val="sl-SI"/>
        </w:rPr>
        <w:t>Nekatere upravne enote so sodelovanje s pristojnim ministrstvom ocenile kot dobro, druge menijo, da je še prostor za izboljšave na tem področju ob čemer ugotavljajo, da se sodelovanje, upoštevajoč pretekla obdobja, izboljšuje. Pristojno ministrstvo je odzivno bolj ali manj in na podana vprašanja javnih uslužbencev posreduje sistemske odgovore, za nekatere jih je potrebno občasno zaprositi večkrat. Javni uslužbenci si na tem področju želijo več transparentnosti, to pomeni objavo odgovorov na način njihove dostopnosti vsem, ne le tistemu, ki je vprašanje zastavil. Podobno je z aktualno sodno prakso.</w:t>
      </w:r>
      <w:r w:rsidR="003E253C" w:rsidRPr="00E10010">
        <w:rPr>
          <w:rFonts w:cs="Arial"/>
          <w:noProof/>
          <w:sz w:val="22"/>
          <w:szCs w:val="22"/>
          <w:lang w:val="sl-SI"/>
        </w:rPr>
        <w:t xml:space="preserve"> </w:t>
      </w:r>
      <w:r w:rsidRPr="00E10010">
        <w:rPr>
          <w:rFonts w:cs="Arial"/>
          <w:noProof/>
          <w:sz w:val="22"/>
          <w:szCs w:val="22"/>
          <w:lang w:val="sl-SI"/>
        </w:rPr>
        <w:t xml:space="preserve">Da posamezne upravne enote ne bi vsaka zase iskale aktualne sodbe pristojnih sodišč, bi bilo smiselno sodbe s področja okolja in gradenj posebej objaviti v zbirki na način, da je dostopna vsem, ki jih upravne zadeve okolja in gradenj tangirajo. Upravne enote na tem segmentu podpirajo regijska srečanja z namenom izmenjave medsebojnih izkušenj in tudi dobrih praks na strani nadzornega oziroma pritožbenega organa, kar lahko vodi k enotnejši praksi zlasti vodenja upravnega postopka za izdajo gradbenega dovoljenja. Javni uslužbenci si na tem področju dela želijo tudi več seminarjev s področja okolja in narave, ki bi bili organizirani s strani pristojnega ministrstva. Za naprej si večina želi še več usposabljanj z normativnega področja kakor tudi s področja uporabe portala e-Prostor, ter manj posegov v obstoječe predpise, saj se ti prepogosto spreminjajo, to pa nujno ne pomeni poenostavitve tako za stranke kot za javne uslužbence. Upravne </w:t>
      </w:r>
      <w:r w:rsidRPr="00E10010">
        <w:rPr>
          <w:rFonts w:cs="Arial"/>
          <w:noProof/>
          <w:sz w:val="22"/>
          <w:szCs w:val="22"/>
          <w:lang w:val="sl-SI"/>
        </w:rPr>
        <w:lastRenderedPageBreak/>
        <w:t xml:space="preserve">enote s pristojnim ministrstvom sodelujejo tudi na področju aplikacije PIS (Prostorski informacijski sistem), v kateri se evidentirajo upravni akti s področja graditve, pa tudi prijava začetka gradnje, sprememba investitorja in prijava rušitve. Delo na področju vnosa podatkov v PIS bolj ali manj poteka tekoče. </w:t>
      </w:r>
    </w:p>
    <w:p w14:paraId="1EF415BA" w14:textId="77777777" w:rsidR="00302FC7" w:rsidRPr="00E10010" w:rsidRDefault="00302FC7" w:rsidP="00302FC7">
      <w:pPr>
        <w:spacing w:line="260" w:lineRule="atLeast"/>
        <w:jc w:val="both"/>
        <w:rPr>
          <w:rFonts w:cs="Arial"/>
          <w:noProof/>
          <w:sz w:val="22"/>
          <w:szCs w:val="22"/>
          <w:lang w:val="sl-SI"/>
        </w:rPr>
      </w:pPr>
    </w:p>
    <w:p w14:paraId="14F24090" w14:textId="77777777" w:rsidR="00302FC7" w:rsidRPr="00E10010" w:rsidRDefault="00302FC7" w:rsidP="00302FC7">
      <w:pPr>
        <w:spacing w:line="260" w:lineRule="atLeast"/>
        <w:jc w:val="both"/>
        <w:rPr>
          <w:rFonts w:cs="Arial"/>
          <w:noProof/>
          <w:sz w:val="22"/>
          <w:szCs w:val="22"/>
          <w:lang w:val="sl-SI"/>
        </w:rPr>
      </w:pPr>
      <w:r w:rsidRPr="00E10010">
        <w:rPr>
          <w:rFonts w:cs="Arial"/>
          <w:noProof/>
          <w:sz w:val="22"/>
          <w:szCs w:val="22"/>
          <w:lang w:val="sl-SI"/>
        </w:rPr>
        <w:t>Glede sodelovanja upravnih enot z resorno pristojnim ministrstvom se vse navedeno lahko strne v ugotovitev, da si upravne enote želijo več sodelovanja z resorno pristojnim ministrstvom, tudi s področja njegovega proaktivnega usposabljanja in/ali izobraževanja s hkratno pobudo za povrnitev srečanja upravnih enot, v okviru katerega ni bilo zasledovano le seznanjanje z različnimi novostmi s področja dela, temveč tudi povezovanje javnih uslužbencev in s tem izmenjava medsebojnih izkušenj.</w:t>
      </w:r>
    </w:p>
    <w:p w14:paraId="2CA38C6F" w14:textId="77777777" w:rsidR="00302FC7" w:rsidRPr="00E10010" w:rsidRDefault="00302FC7" w:rsidP="00D55C5C">
      <w:pPr>
        <w:pStyle w:val="Naslov4"/>
        <w:numPr>
          <w:ilvl w:val="0"/>
          <w:numId w:val="0"/>
        </w:numPr>
        <w:rPr>
          <w:noProof/>
          <w:szCs w:val="20"/>
          <w:lang w:val="sl-SI"/>
        </w:rPr>
      </w:pPr>
    </w:p>
    <w:p w14:paraId="194F5A0A" w14:textId="77777777" w:rsidR="00302FC7" w:rsidRPr="00E10010" w:rsidRDefault="00302FC7" w:rsidP="00D55C5C">
      <w:pPr>
        <w:pStyle w:val="Naslov4"/>
        <w:numPr>
          <w:ilvl w:val="0"/>
          <w:numId w:val="0"/>
        </w:numPr>
        <w:rPr>
          <w:b w:val="0"/>
          <w:bCs/>
          <w:noProof/>
          <w:szCs w:val="20"/>
          <w:lang w:val="sl-SI"/>
        </w:rPr>
      </w:pPr>
      <w:r w:rsidRPr="00E10010">
        <w:rPr>
          <w:noProof/>
          <w:lang w:val="sl-SI"/>
        </w:rPr>
        <w:t>4. 3. 3. Predlogi za boljše delo</w:t>
      </w:r>
    </w:p>
    <w:p w14:paraId="143DF1B3" w14:textId="77777777" w:rsidR="00302FC7" w:rsidRPr="00E10010" w:rsidRDefault="00302FC7" w:rsidP="00302FC7">
      <w:pPr>
        <w:spacing w:line="276" w:lineRule="auto"/>
        <w:jc w:val="both"/>
        <w:rPr>
          <w:rFonts w:cs="Arial"/>
          <w:b/>
          <w:bCs/>
          <w:noProof/>
          <w:szCs w:val="20"/>
          <w:lang w:val="sl-SI"/>
        </w:rPr>
      </w:pPr>
    </w:p>
    <w:p w14:paraId="276E1F1E" w14:textId="77777777" w:rsidR="00302FC7" w:rsidRPr="00E10010" w:rsidRDefault="00302FC7" w:rsidP="00302FC7">
      <w:pPr>
        <w:suppressAutoHyphens/>
        <w:jc w:val="both"/>
        <w:rPr>
          <w:rFonts w:cs="Arial"/>
          <w:bCs/>
          <w:noProof/>
          <w:sz w:val="22"/>
          <w:szCs w:val="22"/>
          <w:lang w:val="sl-SI"/>
        </w:rPr>
      </w:pPr>
      <w:r w:rsidRPr="00E10010">
        <w:rPr>
          <w:rFonts w:cs="Arial"/>
          <w:bCs/>
          <w:noProof/>
          <w:sz w:val="22"/>
          <w:szCs w:val="22"/>
          <w:lang w:val="sl-SI"/>
        </w:rPr>
        <w:t>Upravne enote so v letnih poročilih za leto 2023 podale predloge, ki so bili pristojnemu ministrstvu že poslani v seznanitev in obravnavo.</w:t>
      </w:r>
    </w:p>
    <w:p w14:paraId="66893736" w14:textId="77777777" w:rsidR="006C229D" w:rsidRPr="00E10010" w:rsidRDefault="00930B54" w:rsidP="00D55C5C">
      <w:pPr>
        <w:pStyle w:val="Naslov3"/>
        <w:rPr>
          <w:noProof/>
          <w:sz w:val="24"/>
          <w:szCs w:val="24"/>
        </w:rPr>
      </w:pPr>
      <w:r w:rsidRPr="00E10010">
        <w:rPr>
          <w:noProof/>
          <w:sz w:val="24"/>
          <w:szCs w:val="24"/>
        </w:rPr>
        <w:t xml:space="preserve"> </w:t>
      </w:r>
      <w:r w:rsidR="006C229D" w:rsidRPr="00E10010">
        <w:rPr>
          <w:noProof/>
          <w:sz w:val="24"/>
          <w:szCs w:val="24"/>
        </w:rPr>
        <w:t>4. 4. Kmetijstvo, gozdarstvo in prehrana</w:t>
      </w:r>
    </w:p>
    <w:p w14:paraId="3917F48D" w14:textId="77777777" w:rsidR="006C229D" w:rsidRPr="00E10010" w:rsidRDefault="006C229D" w:rsidP="006C229D">
      <w:pPr>
        <w:rPr>
          <w:rFonts w:cs="Arial"/>
          <w:b/>
          <w:noProof/>
          <w:sz w:val="22"/>
          <w:szCs w:val="22"/>
          <w:lang w:val="sl-SI"/>
        </w:rPr>
      </w:pPr>
    </w:p>
    <w:p w14:paraId="670D8835"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V letu 2023 so imele UE v reševanju 29.632 upravnih zadev, od katerih jih je bilo rešeno 27.210. Uslužbenci UE so opravili tudi 121.583 drugih upravnih nalog.</w:t>
      </w:r>
    </w:p>
    <w:p w14:paraId="0D2F41EF" w14:textId="77777777" w:rsidR="00594294" w:rsidRPr="00E10010" w:rsidRDefault="00594294" w:rsidP="006C229D">
      <w:pPr>
        <w:jc w:val="both"/>
        <w:rPr>
          <w:noProof/>
          <w:sz w:val="22"/>
          <w:szCs w:val="22"/>
          <w:lang w:val="sl-SI"/>
        </w:rPr>
      </w:pPr>
    </w:p>
    <w:p w14:paraId="690117C8"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Primerjava podatkov z letom 2022 kaže, da se je število upravnih zadev v letu 2023 zmanjšalo za 5.653, to je za 16 % (število vseh upravnih zadev v reševanju je leta 2022 znašalo 35.285).</w:t>
      </w:r>
    </w:p>
    <w:p w14:paraId="27544A72" w14:textId="77777777" w:rsidR="003E253C" w:rsidRPr="00E10010" w:rsidRDefault="003E253C" w:rsidP="006C229D">
      <w:pPr>
        <w:jc w:val="both"/>
        <w:rPr>
          <w:noProof/>
          <w:sz w:val="22"/>
          <w:szCs w:val="22"/>
          <w:lang w:val="sl-SI"/>
        </w:rPr>
      </w:pPr>
    </w:p>
    <w:p w14:paraId="69FA4911"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Število drugih upravnih nalog v letu 2023 se je v primerjavi z letom 2022 zmanjšalo za 16.239 zadev, to je za 11,8 % (skupno število vseh drugih upravnih nalog je v letu 2022 znašalo 137.822).</w:t>
      </w:r>
    </w:p>
    <w:p w14:paraId="41D20338" w14:textId="77777777" w:rsidR="00594294" w:rsidRPr="00E10010" w:rsidRDefault="00594294" w:rsidP="006C229D">
      <w:pPr>
        <w:jc w:val="both"/>
        <w:rPr>
          <w:noProof/>
          <w:sz w:val="22"/>
          <w:szCs w:val="22"/>
          <w:lang w:val="sl-SI"/>
        </w:rPr>
      </w:pPr>
    </w:p>
    <w:p w14:paraId="30D2405B" w14:textId="77777777" w:rsidR="006C229D" w:rsidRPr="00E10010" w:rsidRDefault="006C229D" w:rsidP="006C229D">
      <w:pPr>
        <w:jc w:val="both"/>
        <w:rPr>
          <w:noProof/>
          <w:sz w:val="22"/>
          <w:szCs w:val="22"/>
          <w:lang w:val="sl-SI"/>
        </w:rPr>
      </w:pPr>
      <w:r w:rsidRPr="00E10010">
        <w:rPr>
          <w:rFonts w:cs="Arial"/>
          <w:noProof/>
          <w:sz w:val="22"/>
          <w:szCs w:val="22"/>
          <w:lang w:val="sl-SI"/>
        </w:rPr>
        <w:t>Med upravnimi postopki so prevladovali:</w:t>
      </w:r>
    </w:p>
    <w:p w14:paraId="2C77242C" w14:textId="77777777" w:rsidR="006C229D" w:rsidRPr="00E10010" w:rsidRDefault="006C229D" w:rsidP="006C229D">
      <w:pPr>
        <w:jc w:val="both"/>
        <w:rPr>
          <w:noProof/>
          <w:sz w:val="22"/>
          <w:szCs w:val="22"/>
          <w:lang w:val="sl-SI"/>
        </w:rPr>
      </w:pPr>
      <w:r w:rsidRPr="00E10010">
        <w:rPr>
          <w:rFonts w:cs="Arial"/>
          <w:noProof/>
          <w:sz w:val="22"/>
          <w:szCs w:val="22"/>
          <w:lang w:val="sl-SI"/>
        </w:rPr>
        <w:t>- odobritev pravnih poslov pri prometu s kmetijskimi zemljišči, gozdovi ali kmetijami ter postopki, da predmetne odobritve niso potrebne, po Zakonu o kmetijskih zemljiščih (v nadaljevanju: ZKZ);</w:t>
      </w:r>
    </w:p>
    <w:p w14:paraId="71B38525"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 odločanje o izpolnjevanju statusa kmeta po ZKZ;</w:t>
      </w:r>
    </w:p>
    <w:p w14:paraId="0F07E27E" w14:textId="77777777" w:rsidR="006C229D" w:rsidRPr="00E10010" w:rsidRDefault="006C229D" w:rsidP="006C229D">
      <w:pPr>
        <w:jc w:val="both"/>
        <w:rPr>
          <w:noProof/>
          <w:sz w:val="22"/>
          <w:szCs w:val="22"/>
          <w:lang w:val="sl-SI"/>
        </w:rPr>
      </w:pPr>
      <w:r w:rsidRPr="00E10010">
        <w:rPr>
          <w:rFonts w:cs="Arial"/>
          <w:noProof/>
          <w:sz w:val="22"/>
          <w:szCs w:val="22"/>
          <w:lang w:val="sl-SI"/>
        </w:rPr>
        <w:t>- izdaja dovoljenj za zasaditev vinske trte oziroma za obnovo vinograda po Zakonu o kmetijstvu (v nadaljevanju ZKme-1) in Uredbi o sistemu dovoljenj za zasaditev vinske trte;</w:t>
      </w:r>
    </w:p>
    <w:p w14:paraId="3C88AD9A" w14:textId="77777777" w:rsidR="006C229D" w:rsidRPr="00E10010" w:rsidRDefault="006C229D" w:rsidP="006C229D">
      <w:pPr>
        <w:jc w:val="both"/>
        <w:rPr>
          <w:noProof/>
          <w:sz w:val="22"/>
          <w:szCs w:val="22"/>
          <w:lang w:val="sl-SI"/>
        </w:rPr>
      </w:pPr>
      <w:r w:rsidRPr="00E10010">
        <w:rPr>
          <w:rFonts w:cs="Arial"/>
          <w:noProof/>
          <w:sz w:val="22"/>
          <w:szCs w:val="22"/>
          <w:lang w:val="sl-SI"/>
        </w:rPr>
        <w:t>- izdaja dovoljenj za opravljanje dopolnilnih dejavnosti po ZKme-1 in Uredbi o dopolnilnih dejavnostih na kmetiji.</w:t>
      </w:r>
    </w:p>
    <w:p w14:paraId="6278BEC4" w14:textId="77777777" w:rsidR="006C229D" w:rsidRPr="00E10010" w:rsidRDefault="006C229D" w:rsidP="006C229D">
      <w:pPr>
        <w:jc w:val="both"/>
        <w:rPr>
          <w:rFonts w:cs="Arial"/>
          <w:noProof/>
          <w:sz w:val="22"/>
          <w:szCs w:val="22"/>
          <w:lang w:val="sl-SI"/>
        </w:rPr>
      </w:pPr>
    </w:p>
    <w:p w14:paraId="4D3B4C87" w14:textId="77777777" w:rsidR="006C229D" w:rsidRPr="00E10010" w:rsidRDefault="006C229D" w:rsidP="006C229D">
      <w:pPr>
        <w:jc w:val="both"/>
        <w:rPr>
          <w:noProof/>
          <w:sz w:val="22"/>
          <w:szCs w:val="22"/>
          <w:lang w:val="sl-SI"/>
        </w:rPr>
      </w:pPr>
      <w:r w:rsidRPr="00E10010">
        <w:rPr>
          <w:rFonts w:cs="Arial"/>
          <w:noProof/>
          <w:sz w:val="22"/>
          <w:szCs w:val="22"/>
          <w:lang w:val="sl-SI"/>
        </w:rPr>
        <w:t>Tudi v letu 2023 se je povečala zahtevnost postopkov kot posledica velikega interesa po kmetijskih in gozdnih zemljiščih ter tudi večjega strokovnega znanja strank.</w:t>
      </w:r>
    </w:p>
    <w:p w14:paraId="76F3C363" w14:textId="77777777" w:rsidR="006C229D" w:rsidRPr="00E10010" w:rsidRDefault="006C229D" w:rsidP="006C229D">
      <w:pPr>
        <w:jc w:val="both"/>
        <w:rPr>
          <w:noProof/>
          <w:sz w:val="22"/>
          <w:szCs w:val="22"/>
          <w:lang w:val="sl-SI"/>
        </w:rPr>
      </w:pPr>
      <w:r w:rsidRPr="00E10010">
        <w:rPr>
          <w:rFonts w:cs="Arial"/>
          <w:noProof/>
          <w:sz w:val="22"/>
          <w:szCs w:val="22"/>
          <w:lang w:val="sl-SI"/>
        </w:rPr>
        <w:t>Med drugimi upravnih nalogami so izstopale:</w:t>
      </w:r>
    </w:p>
    <w:p w14:paraId="6D4F7363" w14:textId="77777777" w:rsidR="006C229D" w:rsidRPr="00E10010" w:rsidRDefault="006C229D" w:rsidP="006C229D">
      <w:pPr>
        <w:pStyle w:val="Standard"/>
        <w:spacing w:after="0"/>
        <w:jc w:val="both"/>
        <w:rPr>
          <w:noProof/>
        </w:rPr>
      </w:pPr>
      <w:r w:rsidRPr="00E10010">
        <w:rPr>
          <w:rFonts w:ascii="Arial" w:hAnsi="Arial" w:cs="Arial"/>
          <w:noProof/>
        </w:rPr>
        <w:t>- ponudbe za prodajo kmetijskih zemljišč, kmetij in gozdov po ZKZ;</w:t>
      </w:r>
    </w:p>
    <w:p w14:paraId="1C0A81F9" w14:textId="77777777" w:rsidR="006C229D" w:rsidRPr="00E10010" w:rsidRDefault="006C229D" w:rsidP="006C229D">
      <w:pPr>
        <w:jc w:val="both"/>
        <w:rPr>
          <w:noProof/>
          <w:sz w:val="22"/>
          <w:szCs w:val="22"/>
          <w:lang w:val="sl-SI"/>
        </w:rPr>
      </w:pPr>
      <w:r w:rsidRPr="00E10010">
        <w:rPr>
          <w:rFonts w:cs="Arial"/>
          <w:noProof/>
          <w:sz w:val="22"/>
          <w:szCs w:val="22"/>
          <w:lang w:val="sl-SI"/>
        </w:rPr>
        <w:t>- usklajevanje in vrisovanje Grafičnih enot rabe kmetijskih gospodarstev (v nadaljevanju: GERK) ter drugih podatkov v Register kmetijskih gospodarstev (v nadaljevanju: RKG) po ZKme-1 in Pravilniku o registru kmetijskih gospodarstev;</w:t>
      </w:r>
    </w:p>
    <w:p w14:paraId="5A28E6C7" w14:textId="77777777" w:rsidR="006C229D" w:rsidRPr="00E10010" w:rsidRDefault="006C229D" w:rsidP="006C229D">
      <w:pPr>
        <w:jc w:val="both"/>
        <w:rPr>
          <w:noProof/>
          <w:sz w:val="22"/>
          <w:szCs w:val="22"/>
          <w:lang w:val="sl-SI"/>
        </w:rPr>
      </w:pPr>
      <w:r w:rsidRPr="00E10010">
        <w:rPr>
          <w:rFonts w:cs="Arial"/>
          <w:noProof/>
          <w:sz w:val="22"/>
          <w:szCs w:val="22"/>
          <w:lang w:val="sl-SI"/>
        </w:rPr>
        <w:t>- vodenje Registra pridelovalcev grozdja in vina ter prijave letnega pridelka in zalog vina po Zakonu o vinu (v nadaljevanju: ZVin) ter Pravilniku o registru pridelovalcev grozdja in vina;</w:t>
      </w:r>
    </w:p>
    <w:p w14:paraId="6E2A3868"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 izdajanje potrdil iz različnih uradnih evidenc.</w:t>
      </w:r>
    </w:p>
    <w:p w14:paraId="64C2DEFF" w14:textId="77777777" w:rsidR="006C229D" w:rsidRPr="00E10010" w:rsidRDefault="006C229D" w:rsidP="006C229D">
      <w:pPr>
        <w:jc w:val="both"/>
        <w:rPr>
          <w:rFonts w:cs="Arial"/>
          <w:b/>
          <w:noProof/>
          <w:szCs w:val="20"/>
          <w:lang w:val="sl-SI"/>
        </w:rPr>
      </w:pPr>
    </w:p>
    <w:p w14:paraId="22F1C829" w14:textId="77777777" w:rsidR="006C229D" w:rsidRPr="00E10010" w:rsidRDefault="006C229D" w:rsidP="00D55C5C">
      <w:pPr>
        <w:pStyle w:val="Naslov4"/>
        <w:numPr>
          <w:ilvl w:val="0"/>
          <w:numId w:val="0"/>
        </w:numPr>
        <w:rPr>
          <w:noProof/>
          <w:lang w:val="sl-SI"/>
        </w:rPr>
      </w:pPr>
      <w:r w:rsidRPr="00E10010">
        <w:rPr>
          <w:noProof/>
          <w:lang w:val="sl-SI"/>
        </w:rPr>
        <w:lastRenderedPageBreak/>
        <w:t>4.</w:t>
      </w:r>
      <w:r w:rsidR="00957868" w:rsidRPr="00E10010">
        <w:rPr>
          <w:noProof/>
          <w:lang w:val="sl-SI"/>
        </w:rPr>
        <w:t xml:space="preserve"> </w:t>
      </w:r>
      <w:r w:rsidRPr="00E10010">
        <w:rPr>
          <w:noProof/>
          <w:lang w:val="sl-SI"/>
        </w:rPr>
        <w:t>4.</w:t>
      </w:r>
      <w:r w:rsidR="00957868" w:rsidRPr="00E10010">
        <w:rPr>
          <w:noProof/>
          <w:lang w:val="sl-SI"/>
        </w:rPr>
        <w:t xml:space="preserve"> </w:t>
      </w:r>
      <w:r w:rsidRPr="00E10010">
        <w:rPr>
          <w:noProof/>
          <w:lang w:val="sl-SI"/>
        </w:rPr>
        <w:t>1. Vsebinska problematika</w:t>
      </w:r>
    </w:p>
    <w:p w14:paraId="30989979" w14:textId="77777777" w:rsidR="006C229D" w:rsidRPr="00E10010" w:rsidRDefault="006C229D" w:rsidP="006C229D">
      <w:pPr>
        <w:jc w:val="both"/>
        <w:rPr>
          <w:rFonts w:cs="Arial"/>
          <w:noProof/>
          <w:szCs w:val="20"/>
          <w:lang w:val="sl-SI"/>
        </w:rPr>
      </w:pPr>
    </w:p>
    <w:p w14:paraId="694482DB" w14:textId="77777777" w:rsidR="006C229D" w:rsidRPr="00E10010" w:rsidRDefault="006C229D" w:rsidP="006C229D">
      <w:pPr>
        <w:jc w:val="both"/>
        <w:rPr>
          <w:noProof/>
          <w:sz w:val="22"/>
          <w:szCs w:val="22"/>
          <w:lang w:val="sl-SI"/>
        </w:rPr>
      </w:pPr>
      <w:r w:rsidRPr="00E10010">
        <w:rPr>
          <w:rFonts w:cs="Arial"/>
          <w:noProof/>
          <w:sz w:val="22"/>
          <w:szCs w:val="22"/>
          <w:lang w:val="sl-SI"/>
        </w:rPr>
        <w:t>Uslužbenci UE morajo poznati veliko število predpisov (tudi obligacijsko, stvarno pravo ter pravo zemljiške knjige), spreminjajočo se sodno prakso (ustavno, upravno in vrhovno sodišče) ter obvladati vrsto različnih aplikacij.</w:t>
      </w:r>
    </w:p>
    <w:p w14:paraId="045D0BD7" w14:textId="77777777" w:rsidR="006C229D" w:rsidRPr="00E10010" w:rsidRDefault="006C229D" w:rsidP="006C229D">
      <w:pPr>
        <w:pStyle w:val="Standard"/>
        <w:spacing w:after="0"/>
        <w:jc w:val="both"/>
        <w:rPr>
          <w:rFonts w:ascii="Arial" w:hAnsi="Arial" w:cs="Arial"/>
          <w:noProof/>
        </w:rPr>
      </w:pPr>
    </w:p>
    <w:p w14:paraId="009BE963"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 xml:space="preserve">Postopki prometa s kmetijskimi zemljišči postajajo zaradi velikega povpraševanja kupcev kompleksni in zahtevni. </w:t>
      </w:r>
      <w:r w:rsidRPr="00E10010">
        <w:rPr>
          <w:noProof/>
          <w:sz w:val="22"/>
          <w:szCs w:val="22"/>
          <w:lang w:val="sl-SI"/>
        </w:rPr>
        <w:t>M</w:t>
      </w:r>
      <w:r w:rsidRPr="00E10010">
        <w:rPr>
          <w:rFonts w:cs="Arial"/>
          <w:noProof/>
          <w:sz w:val="22"/>
          <w:szCs w:val="22"/>
          <w:lang w:val="sl-SI"/>
        </w:rPr>
        <w:t xml:space="preserve">alo je ponudb s prijavo samo enega kupca. Veliko kupcev ima že precej »stare« odločbe o statusu kmeta, zato je treba status znova preveriti. UE še vedno opažajo, da Sklad kmetijskih zemljišč in gozdov Republike Slovenije (v nadaljevanju: SKZG RS) skoraj vedno pošlje izjavo o sprejemu ponudbe. SKZG RS po prejemu obvestila, kdo je sprejel ponudbo, poda vlogo za odobritev prometa z zemljiščem, čeprav je iz obvestila razvidno, da je predkupni upravičenec kmet, katerega zemljišče v lasti, meji na zemljišče, ki je naprodaj ali pa drug kmet. </w:t>
      </w:r>
      <w:r w:rsidRPr="00E10010">
        <w:rPr>
          <w:noProof/>
          <w:sz w:val="22"/>
          <w:szCs w:val="22"/>
          <w:lang w:val="sl-SI"/>
        </w:rPr>
        <w:t xml:space="preserve">SKZG RS bi lahko že </w:t>
      </w:r>
      <w:r w:rsidRPr="00E10010">
        <w:rPr>
          <w:rFonts w:cs="Arial"/>
          <w:noProof/>
          <w:sz w:val="22"/>
          <w:szCs w:val="22"/>
          <w:lang w:val="sl-SI"/>
        </w:rPr>
        <w:t>s predhodnim posvetom prejel informacijo vsaj o okvirnem statusu drugih sprejemnikov ponudbe, čeprav je končni rezultat že vnaprej pričakovan (prodaja kmetom).</w:t>
      </w:r>
    </w:p>
    <w:p w14:paraId="785529DE" w14:textId="77777777" w:rsidR="00A468FC" w:rsidRPr="00E10010" w:rsidRDefault="00A468FC" w:rsidP="006C229D">
      <w:pPr>
        <w:jc w:val="both"/>
        <w:rPr>
          <w:noProof/>
          <w:sz w:val="22"/>
          <w:szCs w:val="22"/>
          <w:lang w:val="sl-SI"/>
        </w:rPr>
      </w:pPr>
    </w:p>
    <w:p w14:paraId="76341E9C" w14:textId="77777777" w:rsidR="006C229D" w:rsidRPr="00E10010" w:rsidRDefault="006C229D" w:rsidP="006C229D">
      <w:pPr>
        <w:jc w:val="both"/>
        <w:rPr>
          <w:noProof/>
          <w:sz w:val="22"/>
          <w:szCs w:val="22"/>
          <w:lang w:val="sl-SI"/>
        </w:rPr>
      </w:pPr>
      <w:r w:rsidRPr="00E10010">
        <w:rPr>
          <w:rFonts w:cs="Arial"/>
          <w:noProof/>
          <w:sz w:val="22"/>
          <w:szCs w:val="22"/>
          <w:lang w:val="sl-SI"/>
        </w:rPr>
        <w:t xml:space="preserve">S tem se postopki podaljšujejo, povečujejo se stroški UE (poštne storitve, papir), povzroča se nezadovoljstvo predkupnih upravičencev. Zaradi dolgotrajnih postopkov (na posamezni akt so dovoljene pritožbe) so kupci in prodajalci nezadovoljni, saj želijo </w:t>
      </w:r>
      <w:r w:rsidRPr="00E10010">
        <w:rPr>
          <w:noProof/>
          <w:sz w:val="22"/>
          <w:szCs w:val="22"/>
          <w:lang w:val="sl-SI"/>
        </w:rPr>
        <w:t xml:space="preserve">čimprej izvesti promet s kmetijskimi zemljišči. </w:t>
      </w:r>
    </w:p>
    <w:p w14:paraId="488740E1" w14:textId="77777777" w:rsidR="00A468FC" w:rsidRPr="00E10010" w:rsidRDefault="00A468FC" w:rsidP="006C229D">
      <w:pPr>
        <w:jc w:val="both"/>
        <w:rPr>
          <w:noProof/>
          <w:sz w:val="22"/>
          <w:szCs w:val="22"/>
          <w:lang w:val="sl-SI"/>
        </w:rPr>
      </w:pPr>
    </w:p>
    <w:p w14:paraId="07D0DB79"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Pri prometu s kmetijskimi zemljišči in gozdovi so postopki zaradi ugotavljanja prednostnega vrstnega reda kupcev po ZKZ in Zakonu o gozdovih velikokrat dolgotrajni in zapleteni. Na ponudbe se prijavljajo tudi kmetje iz drugih delov Republike Slovenije (živijo tudi več kot 200 km stran), tudi za dokaj majhna zemljišča, dejansko premajhna za resno kmetijsko obdelavo. Tako nelojalno konkurirajo malim lokalnim kmetom, ki tudi zato težko povečujejo svoja zemljišča oziroma kmetije. Gre za ponavljajoče se osebe, ki morda tudi zlorabljajo svojo predkupno pravico.</w:t>
      </w:r>
    </w:p>
    <w:p w14:paraId="72805B5D" w14:textId="77777777" w:rsidR="00A468FC" w:rsidRPr="00E10010" w:rsidRDefault="00A468FC" w:rsidP="006C229D">
      <w:pPr>
        <w:jc w:val="both"/>
        <w:rPr>
          <w:noProof/>
          <w:lang w:val="sl-SI"/>
        </w:rPr>
      </w:pPr>
    </w:p>
    <w:p w14:paraId="413DF7A5" w14:textId="77777777" w:rsidR="006C229D" w:rsidRPr="00E10010" w:rsidRDefault="006C229D" w:rsidP="006C229D">
      <w:pPr>
        <w:jc w:val="both"/>
        <w:rPr>
          <w:rFonts w:cs="Arial"/>
          <w:bCs/>
          <w:noProof/>
          <w:sz w:val="22"/>
          <w:szCs w:val="22"/>
          <w:lang w:val="sl-SI"/>
        </w:rPr>
      </w:pPr>
      <w:r w:rsidRPr="00E10010">
        <w:rPr>
          <w:rFonts w:cs="Arial"/>
          <w:bCs/>
          <w:noProof/>
          <w:sz w:val="22"/>
          <w:szCs w:val="22"/>
          <w:lang w:val="sl-SI"/>
        </w:rPr>
        <w:t xml:space="preserve">Vedno več je primerov, ko ponudbo za določeno zemljišče sprejme več sprejemnikov, ki nato podajo vloge za odobritev pravnega posla. UE te zadeve združijo v en postopek in razpišejo ustno obravnavo, postopki pa so zaradi tega objektivno daljši. Odločanje je v teh primerih še bolj zahtevno, če imajo vložniki zahtev za odobritev vsi status kmeta in so 23. členu ZKZ še predkupni upravičenci v istem vrstnem redu. </w:t>
      </w:r>
    </w:p>
    <w:p w14:paraId="01524E56" w14:textId="77777777" w:rsidR="00A468FC" w:rsidRPr="00E10010" w:rsidRDefault="00A468FC" w:rsidP="006C229D">
      <w:pPr>
        <w:jc w:val="both"/>
        <w:rPr>
          <w:rFonts w:cs="Arial"/>
          <w:bCs/>
          <w:noProof/>
          <w:sz w:val="22"/>
          <w:szCs w:val="22"/>
          <w:lang w:val="sl-SI"/>
        </w:rPr>
      </w:pPr>
    </w:p>
    <w:p w14:paraId="4D93E11B"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Na področju prometa so še vedno navzoče dileme, ko pogodbeniki sklepajo različne pogodbe, ki po določbah ZKZ niso določno opredeljene (pogodbe o priznanju lastninske pravice, priposestvovanja, zemljiškoknjižna dovolila, pogodbe o usklajevanju dejanskega stanja z zemljiškoknjižnim, sodne poravnave), ki jih UE vsebinsko presojajo ali dejansko gre za promet s kmetijskim zemljišči.</w:t>
      </w:r>
    </w:p>
    <w:p w14:paraId="3D2F9490" w14:textId="77777777" w:rsidR="00A468FC" w:rsidRPr="00E10010" w:rsidRDefault="00A468FC" w:rsidP="006C229D">
      <w:pPr>
        <w:jc w:val="both"/>
        <w:rPr>
          <w:noProof/>
          <w:sz w:val="22"/>
          <w:szCs w:val="22"/>
          <w:lang w:val="sl-SI"/>
        </w:rPr>
      </w:pPr>
    </w:p>
    <w:p w14:paraId="65632FC0"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Zaradi spremljanja skupne površine kupljenih in zakupljenih kmetijskih zemljišč po lastniku pristojna UE vodi seznam nakupov in zakupov na območju le-te, ne razpolaga pa s temi podatki iz drugih UE. Če nakup ali zakup zemljišča meji na sosednjo občino, ki sega v območje druge UE, mora UE za te podatke zaprositi.</w:t>
      </w:r>
    </w:p>
    <w:p w14:paraId="292BD7FB" w14:textId="77777777" w:rsidR="00A468FC" w:rsidRPr="00E10010" w:rsidRDefault="00A468FC" w:rsidP="006C229D">
      <w:pPr>
        <w:jc w:val="both"/>
        <w:rPr>
          <w:rFonts w:cs="Arial"/>
          <w:noProof/>
          <w:sz w:val="22"/>
          <w:szCs w:val="22"/>
          <w:lang w:val="sl-SI"/>
        </w:rPr>
      </w:pPr>
    </w:p>
    <w:p w14:paraId="12097BFF" w14:textId="77777777" w:rsidR="006C229D" w:rsidRPr="00E10010" w:rsidRDefault="006C229D" w:rsidP="006C229D">
      <w:pPr>
        <w:jc w:val="both"/>
        <w:rPr>
          <w:rFonts w:cs="Arial"/>
          <w:bCs/>
          <w:noProof/>
          <w:sz w:val="22"/>
          <w:szCs w:val="22"/>
          <w:lang w:val="sl-SI"/>
        </w:rPr>
      </w:pPr>
      <w:r w:rsidRPr="00E10010">
        <w:rPr>
          <w:rFonts w:cs="Arial"/>
          <w:noProof/>
          <w:sz w:val="22"/>
          <w:szCs w:val="22"/>
          <w:lang w:val="sl-SI"/>
        </w:rPr>
        <w:t xml:space="preserve">Upravni postopki z zvezi z zaščitenimi kmetijami so se v letu 2023 izvajali večinoma na podlagi zahtev sodišč v zapuščinskih zadevah oz. zahtevkov strank, saj  s spremembami ZKZ iz leta 2022 ne vplivajo več na pravne posle. </w:t>
      </w:r>
      <w:r w:rsidRPr="00E10010">
        <w:rPr>
          <w:rFonts w:cs="Arial"/>
          <w:bCs/>
          <w:noProof/>
          <w:sz w:val="22"/>
          <w:szCs w:val="22"/>
          <w:lang w:val="sl-SI"/>
        </w:rPr>
        <w:t>ZKZ-G je med drugim prinesel tudi »ukinitev« zaščitenih kmetij; zemljiška knjiga je do 13. 4. 2023 zbrisala vse zaznambe »zaščitene kmetije« na zemljiščih, ki so imela to plombo. Status zaščitene kmetije je tako med pravnimi posli med živimi odpravljen.</w:t>
      </w:r>
    </w:p>
    <w:p w14:paraId="10E6A7E0" w14:textId="77777777" w:rsidR="00A468FC" w:rsidRPr="00E10010" w:rsidRDefault="00A468FC" w:rsidP="006C229D">
      <w:pPr>
        <w:jc w:val="both"/>
        <w:rPr>
          <w:noProof/>
          <w:sz w:val="22"/>
          <w:szCs w:val="22"/>
          <w:lang w:val="sl-SI"/>
        </w:rPr>
      </w:pPr>
    </w:p>
    <w:p w14:paraId="7BC305BA"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Delo na področju vodenja RKG sta v letu 2023 zaznamovali sprejem Pravilnika o registru kmetijskih gospodarstev ter dveh sprememb in dopolnitev Zakona o kmetijstvu.</w:t>
      </w:r>
    </w:p>
    <w:p w14:paraId="03BFAA1C" w14:textId="77777777" w:rsidR="00A468FC" w:rsidRPr="00E10010" w:rsidRDefault="00A468FC" w:rsidP="006C229D">
      <w:pPr>
        <w:jc w:val="both"/>
        <w:rPr>
          <w:noProof/>
          <w:sz w:val="22"/>
          <w:szCs w:val="22"/>
          <w:lang w:val="sl-SI"/>
        </w:rPr>
      </w:pPr>
    </w:p>
    <w:p w14:paraId="6AED9942" w14:textId="77777777" w:rsidR="006C229D" w:rsidRPr="00E10010" w:rsidRDefault="006C229D" w:rsidP="006C229D">
      <w:pPr>
        <w:jc w:val="both"/>
        <w:rPr>
          <w:noProof/>
          <w:sz w:val="22"/>
          <w:szCs w:val="22"/>
          <w:lang w:val="sl-SI"/>
        </w:rPr>
      </w:pPr>
      <w:r w:rsidRPr="00E10010">
        <w:rPr>
          <w:rFonts w:cs="Arial"/>
          <w:noProof/>
          <w:sz w:val="22"/>
          <w:szCs w:val="22"/>
          <w:lang w:val="sl-SI" w:eastAsia="sl-SI"/>
        </w:rPr>
        <w:t xml:space="preserve">UE pri vsaki spremembi podatkov o zemljiščih v RKG od nosilca, ki ni lastnik, čeprav gre za lastništvo družinskih članov, po novi ureditvi zahtevajo, da priloži dokazilo o pravici uporabe zemljišč, npr.: zakupna pogodba, soglasje lastnika zemljišč ali druga pravna podlaga, iz katere izhaja pravica do uporabe. Po novi ureditvi je v RKG tudi podatek o krajinskih značilnostih na kmetijskem gospodarstvu, saj so le-te pomembne za ohranjanje biotske raznovrstnosti. V RKG pa ni več podatka o namestniku nosilca. V primeru smrti nosilca se kmetija prenese na novega nosilca s soglasjem večine oseb, ki so na smrtovnici navedene kot dediči. V drugih primerih prenosa kmetije (prodaja, zakup, dedovanje ali podobni pravni posel) pa mora novi nosilec prenesti vsa zemljišča kmetije v lasti prejšnjega nosilca ter članov kmetije in pridobiti pravico do njihove uporabe za najmanj pet let. Ukinjen je obvezni vpis članov kmetije v RKG. Kot člani kmetije se lahko vpišejo osebe, starejše od 15 let, ki so sorodniki nosilca (nabor je nespremenjen) ali živijo na istem stalnem prebivališču kot nosilec in podajo soglasje k vpisu. </w:t>
      </w:r>
      <w:r w:rsidRPr="00E10010">
        <w:rPr>
          <w:rFonts w:cs="Arial"/>
          <w:noProof/>
          <w:sz w:val="22"/>
          <w:szCs w:val="22"/>
          <w:lang w:val="sl-SI"/>
        </w:rPr>
        <w:t>Pri urejanju GERK-ov so še vedno odstopanje stanja v naravi, zemljiškem katastru in načrtu občin, ki obstajajo od začetka vrisovanja GERK-ov in otežujejo natančno ter dokončno urejanje GERK-ov.</w:t>
      </w:r>
    </w:p>
    <w:p w14:paraId="381D75CF" w14:textId="77777777" w:rsidR="006C229D" w:rsidRPr="00E10010" w:rsidRDefault="006C229D" w:rsidP="006C229D">
      <w:pPr>
        <w:jc w:val="both"/>
        <w:rPr>
          <w:rFonts w:cs="Arial"/>
          <w:noProof/>
          <w:sz w:val="22"/>
          <w:szCs w:val="22"/>
          <w:lang w:val="sl-SI" w:eastAsia="sl-SI"/>
        </w:rPr>
      </w:pPr>
    </w:p>
    <w:p w14:paraId="5D3D515A"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Glede na 6. člen Odloka o začasnih ukrepih v upravnih zadevah za preprečevanje posledic poplav, ki so prizadele Republiko Slovenijo avgusta 2023, da roki za uveljavljanje procesnih pravic in izpolnitev procesnih obveznosti, razen v nujnih zadevah, ne tečejo 14 dni od uveljavitve odloka, se je tek rokov za obdobje med 6. 8. 2023 in 19. 8. 2023, prekinil in podaljšal. Posledično sta kasneje nastopili dokončnost in pravnomočnost. Na ponudbah je UE ustrezno dodala besedilo, do kdaj je rok zaradi prekinitve podaljšan.</w:t>
      </w:r>
    </w:p>
    <w:p w14:paraId="1466CAA8" w14:textId="77777777" w:rsidR="00A468FC" w:rsidRPr="00E10010" w:rsidRDefault="00A468FC" w:rsidP="006C229D">
      <w:pPr>
        <w:jc w:val="both"/>
        <w:rPr>
          <w:noProof/>
          <w:sz w:val="22"/>
          <w:szCs w:val="22"/>
          <w:lang w:val="sl-SI"/>
        </w:rPr>
      </w:pPr>
    </w:p>
    <w:p w14:paraId="46794428" w14:textId="77777777" w:rsidR="006C229D" w:rsidRPr="00E10010" w:rsidRDefault="006C229D" w:rsidP="006C229D">
      <w:pPr>
        <w:spacing w:after="200" w:line="276" w:lineRule="auto"/>
        <w:jc w:val="both"/>
        <w:rPr>
          <w:rFonts w:cs="Arial"/>
          <w:noProof/>
          <w:sz w:val="22"/>
          <w:szCs w:val="22"/>
          <w:lang w:val="sl-SI"/>
        </w:rPr>
      </w:pPr>
      <w:r w:rsidRPr="00E10010">
        <w:rPr>
          <w:rFonts w:cs="Arial"/>
          <w:noProof/>
          <w:sz w:val="22"/>
          <w:szCs w:val="22"/>
          <w:lang w:val="sl-SI"/>
        </w:rPr>
        <w:t xml:space="preserve">Pri delu z RKG in GERK-ih UE opažajo, da stranke večkrat pridejo nepripravljene (brez dokazil, soglasij, pooblastil), lastniki zemljišč (tudi celotnih kmetij) zahtevajo od UE zelo obsežne podatke, kdo ima vrisane </w:t>
      </w:r>
      <w:bookmarkStart w:id="3" w:name="_Hlk159763385"/>
      <w:r w:rsidRPr="00E10010">
        <w:rPr>
          <w:rFonts w:cs="Arial"/>
          <w:noProof/>
          <w:sz w:val="22"/>
          <w:szCs w:val="22"/>
          <w:lang w:val="sl-SI"/>
        </w:rPr>
        <w:t>GERK</w:t>
      </w:r>
      <w:bookmarkEnd w:id="3"/>
      <w:r w:rsidRPr="00E10010">
        <w:rPr>
          <w:rFonts w:cs="Arial"/>
          <w:noProof/>
          <w:sz w:val="22"/>
          <w:szCs w:val="22"/>
          <w:lang w:val="sl-SI"/>
        </w:rPr>
        <w:t>-e na njihovih zemljiščih, čeprav sami svojih zemljišč ne</w:t>
      </w:r>
      <w:r w:rsidRPr="00E10010">
        <w:rPr>
          <w:rFonts w:cs="Arial"/>
          <w:noProof/>
          <w:szCs w:val="20"/>
          <w:lang w:val="sl-SI"/>
        </w:rPr>
        <w:t xml:space="preserve"> </w:t>
      </w:r>
      <w:r w:rsidRPr="00E10010">
        <w:rPr>
          <w:rFonts w:cs="Arial"/>
          <w:noProof/>
          <w:sz w:val="22"/>
          <w:szCs w:val="22"/>
          <w:lang w:val="sl-SI"/>
        </w:rPr>
        <w:t>poznajo, Med dediči zaradi GERK-ov in posledično uveljavljanja subvencij v kmetijstvu prihaja do sporov. Tako je vsak postopek izbrisa GERK-ov problematičen in dolgotrajen (uporabniki ne želijo izbrisati oziroma sprostiti GERK-ov, sploh ne sodelujejo idr.). UE ocenjujejo, da ti primeri povzročijo veliko izgubo časa zaposlenih, pri strankah pa slabo voljo, nezadovoljstvo ter različne, neupravičene, očitke na račun UE.</w:t>
      </w:r>
    </w:p>
    <w:p w14:paraId="3538840E"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Vsako leto je dodatno delo za UE v RKG tudi reševanje zaznamkov, ki jih MKGP- GERK center zabeleži na posamezne GERK-e in preverjanje, če katera od kmetij nima več pogojev za vpis v RKG, da se po uradni dolžnosti poda predlog za izbris.</w:t>
      </w:r>
    </w:p>
    <w:p w14:paraId="542ED88A" w14:textId="77777777" w:rsidR="00A468FC" w:rsidRPr="00E10010" w:rsidRDefault="00A468FC" w:rsidP="006C229D">
      <w:pPr>
        <w:jc w:val="both"/>
        <w:rPr>
          <w:rFonts w:cs="Arial"/>
          <w:noProof/>
          <w:sz w:val="22"/>
          <w:szCs w:val="22"/>
          <w:lang w:val="sl-SI"/>
        </w:rPr>
      </w:pPr>
    </w:p>
    <w:p w14:paraId="2435FC9A"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 xml:space="preserve">UE so v RKG obveščale stranke z izpisi na določenih KMG - MID-ih zaradi izvedenih inšpekcijskih kontrol na terenu, zaradi spremembe nosilca z namestnikom nosilca in z izpisom, ko je podan predlog za izbris kmetije iz RKG s strani člana kmetije.  </w:t>
      </w:r>
    </w:p>
    <w:p w14:paraId="46286AF3" w14:textId="77777777" w:rsidR="00A468FC" w:rsidRPr="00E10010" w:rsidRDefault="00A468FC" w:rsidP="006C229D">
      <w:pPr>
        <w:jc w:val="both"/>
        <w:rPr>
          <w:rFonts w:cs="Arial"/>
          <w:noProof/>
          <w:sz w:val="22"/>
          <w:szCs w:val="22"/>
          <w:lang w:val="sl-SI"/>
        </w:rPr>
      </w:pPr>
    </w:p>
    <w:p w14:paraId="179BBF4D" w14:textId="77777777" w:rsidR="006C229D" w:rsidRPr="00E10010" w:rsidRDefault="006C229D" w:rsidP="006C229D">
      <w:pPr>
        <w:pStyle w:val="Standard"/>
        <w:jc w:val="both"/>
        <w:rPr>
          <w:noProof/>
        </w:rPr>
      </w:pPr>
      <w:r w:rsidRPr="00E10010">
        <w:rPr>
          <w:rFonts w:ascii="Arial" w:hAnsi="Arial" w:cs="Arial"/>
          <w:noProof/>
        </w:rPr>
        <w:t>Delo na področju GERK in RKG je zelo neenakomerno razporejeno čez celo leto, saj je po eni strani vezano na različne kampanje MKGP zaradi zahteve po uskladitvah GERK-ov s spremenjenimi navodili o načinu njihovega prikazovanja, število teh vlog je večje v času subvencijske kampanje, v drugi polovici leta pa jih je precej manj. Obseg dela na določenih UE na področju GERK je bil v letu 2023 zahtevnejši in večji zaradi novih ortofoto posnetkov .</w:t>
      </w:r>
    </w:p>
    <w:p w14:paraId="4D06AA57" w14:textId="77777777" w:rsidR="006C229D" w:rsidRPr="00E10010" w:rsidRDefault="006C229D" w:rsidP="006C229D">
      <w:pPr>
        <w:jc w:val="both"/>
        <w:rPr>
          <w:rFonts w:cs="Arial"/>
          <w:bCs/>
          <w:noProof/>
          <w:sz w:val="22"/>
          <w:szCs w:val="22"/>
          <w:lang w:val="sl-SI"/>
        </w:rPr>
      </w:pPr>
      <w:r w:rsidRPr="00E10010">
        <w:rPr>
          <w:rFonts w:cs="Arial"/>
          <w:bCs/>
          <w:noProof/>
          <w:sz w:val="22"/>
          <w:szCs w:val="22"/>
          <w:lang w:val="sl-SI"/>
        </w:rPr>
        <w:lastRenderedPageBreak/>
        <w:t xml:space="preserve">Nosilci dopolnilnih dejavnosti na kmetiji so morali do 30. 6. na UE sporočiti letni dohodek za preteklo leto. Le-tega je pravočasno sporočila večina nosilcev, ki so dejansko opravljali dejavnost na podlagi veljavnega dovoljenja. Po pridobljenih podatkih o višini letnega dohodka so bili vsi predmetni podatki za nosilce, ki imajo registrirano dopolnilno dejavnost, vpisani v aplikacijo RKG. </w:t>
      </w:r>
    </w:p>
    <w:p w14:paraId="13C19C62" w14:textId="77777777" w:rsidR="00A468FC" w:rsidRPr="00E10010" w:rsidRDefault="00A468FC" w:rsidP="006C229D">
      <w:pPr>
        <w:jc w:val="both"/>
        <w:rPr>
          <w:rFonts w:cs="Arial"/>
          <w:bCs/>
          <w:noProof/>
          <w:sz w:val="22"/>
          <w:szCs w:val="22"/>
          <w:lang w:val="sl-SI"/>
        </w:rPr>
      </w:pPr>
    </w:p>
    <w:p w14:paraId="059907BD" w14:textId="77777777" w:rsidR="006C229D" w:rsidRPr="00E10010" w:rsidRDefault="006C229D" w:rsidP="006C229D">
      <w:pPr>
        <w:jc w:val="both"/>
        <w:rPr>
          <w:rFonts w:cs="Arial"/>
          <w:noProof/>
          <w:sz w:val="22"/>
          <w:szCs w:val="22"/>
          <w:lang w:val="sl-SI"/>
        </w:rPr>
      </w:pPr>
      <w:r w:rsidRPr="00E10010">
        <w:rPr>
          <w:rFonts w:cs="Arial"/>
          <w:bCs/>
          <w:noProof/>
          <w:sz w:val="22"/>
          <w:szCs w:val="22"/>
          <w:lang w:val="sl-SI"/>
        </w:rPr>
        <w:t xml:space="preserve">Nosilci imajo že nekaj časa možnost, da z osebnim digitalnim spletnim potrdilom preko aplikacije e-RKG, ki jim omogoča dostop do podatkov o njihovi kmetiji, sami vpišejo letni dohodek iz naslova dopolnilne dejavnosti na kmetiji. Kljub spremembam aplikacije RKG, se ta še vedno ni spremenila oz. nadgradila v smislu, da bi se na izpisu izpisali tudi podatki o registriranih dejavnostih in o izdanem dovoljenju za le-to. </w:t>
      </w:r>
      <w:r w:rsidRPr="00E10010">
        <w:rPr>
          <w:rFonts w:cs="Arial"/>
          <w:noProof/>
          <w:sz w:val="22"/>
          <w:szCs w:val="22"/>
          <w:lang w:val="sl-SI"/>
        </w:rPr>
        <w:t>Nosilci dopolnilnih dejavnosti in druge stranke imajo veliko vprašanj o vodenju računov, DDV, zavarovanju, zaposlitvi, pokojninski dobi iz tega naslova itd.</w:t>
      </w:r>
    </w:p>
    <w:p w14:paraId="5ACA909C" w14:textId="77777777" w:rsidR="00A468FC" w:rsidRPr="00E10010" w:rsidRDefault="00A468FC" w:rsidP="006C229D">
      <w:pPr>
        <w:jc w:val="both"/>
        <w:rPr>
          <w:noProof/>
          <w:sz w:val="22"/>
          <w:szCs w:val="22"/>
          <w:lang w:val="sl-SI"/>
        </w:rPr>
      </w:pPr>
    </w:p>
    <w:p w14:paraId="281A9E4B" w14:textId="77777777" w:rsidR="006C229D" w:rsidRPr="00E10010" w:rsidRDefault="006C229D" w:rsidP="006C229D">
      <w:pPr>
        <w:contextualSpacing/>
        <w:jc w:val="both"/>
        <w:rPr>
          <w:rFonts w:cs="Arial"/>
          <w:noProof/>
          <w:sz w:val="22"/>
          <w:szCs w:val="22"/>
          <w:lang w:val="sl-SI"/>
        </w:rPr>
      </w:pPr>
      <w:r w:rsidRPr="00E10010">
        <w:rPr>
          <w:rFonts w:cs="Arial"/>
          <w:noProof/>
          <w:sz w:val="22"/>
          <w:szCs w:val="22"/>
          <w:lang w:val="sl-SI"/>
        </w:rPr>
        <w:t>Do 30. 6. 2023 so imeli kmetje pravico vložiti vlogo za novo zasaditev vinogradov. Posledično je bilo v mesecu avgustu povečano število odločb oziroma dovoljenj za zasaditev vinske trte. V avgustu 2023 je bila prijava zalog vina na dan 31. 7. 2023, do 20. 11. 2023 pa je bil rok za oddajo vlog za prijavo pridelka grozdja in vina, kar je predstavljalo povečan obseg dela UE.</w:t>
      </w:r>
    </w:p>
    <w:p w14:paraId="2037731F" w14:textId="77777777" w:rsidR="006C229D" w:rsidRPr="00E10010" w:rsidRDefault="006C229D" w:rsidP="006C229D">
      <w:pPr>
        <w:contextualSpacing/>
        <w:jc w:val="both"/>
        <w:rPr>
          <w:rFonts w:cs="Arial"/>
          <w:noProof/>
          <w:sz w:val="22"/>
          <w:szCs w:val="22"/>
          <w:lang w:val="sl-SI"/>
        </w:rPr>
      </w:pPr>
    </w:p>
    <w:p w14:paraId="0A4837DE" w14:textId="77777777" w:rsidR="006C229D" w:rsidRPr="00E10010" w:rsidRDefault="006C229D" w:rsidP="006C229D">
      <w:pPr>
        <w:jc w:val="both"/>
        <w:rPr>
          <w:rFonts w:cs="Arial"/>
          <w:bCs/>
          <w:noProof/>
          <w:sz w:val="22"/>
          <w:szCs w:val="22"/>
          <w:lang w:val="sl-SI"/>
        </w:rPr>
      </w:pPr>
      <w:r w:rsidRPr="00E10010">
        <w:rPr>
          <w:rFonts w:cs="Arial"/>
          <w:bCs/>
          <w:noProof/>
          <w:sz w:val="22"/>
          <w:szCs w:val="22"/>
          <w:lang w:val="sl-SI"/>
        </w:rPr>
        <w:t xml:space="preserve">Skladno z navodilom MKGP za opravljanje vodstvenih kontrol in s priporočili revizijskih poročil Agencije Republike Slovenije za kmetijske trge in razvoj podeželja so določene UE v letu 2023 opravile vodstvene kontrole nad uradniki, ki vodijo RKG. Kontrole so izvedli z navzkrižnimi preverjanji uradnikov, ki izvajajo vpise (pri vsakem pregled npr. 5 »sestankov«). O postopkih so v RKG zapisniki na obrazcih MKGP. Ugotovljeno je, da so bili postopki vodeni zakonito in skladno s pravilnikom ter navodilom MKGP. </w:t>
      </w:r>
    </w:p>
    <w:p w14:paraId="0F93FDB1" w14:textId="77777777" w:rsidR="00A468FC" w:rsidRPr="00E10010" w:rsidRDefault="00A468FC" w:rsidP="006C229D">
      <w:pPr>
        <w:jc w:val="both"/>
        <w:rPr>
          <w:rFonts w:cs="Arial"/>
          <w:bCs/>
          <w:noProof/>
          <w:sz w:val="22"/>
          <w:szCs w:val="22"/>
          <w:lang w:val="sl-SI"/>
        </w:rPr>
      </w:pPr>
    </w:p>
    <w:p w14:paraId="3B783210" w14:textId="77777777" w:rsidR="006C229D" w:rsidRPr="00E10010" w:rsidRDefault="006C229D" w:rsidP="006C229D">
      <w:pPr>
        <w:jc w:val="both"/>
        <w:rPr>
          <w:noProof/>
          <w:sz w:val="22"/>
          <w:szCs w:val="22"/>
          <w:lang w:val="sl-SI"/>
        </w:rPr>
      </w:pPr>
      <w:r w:rsidRPr="00E10010">
        <w:rPr>
          <w:rFonts w:cs="Arial"/>
          <w:noProof/>
          <w:sz w:val="22"/>
          <w:szCs w:val="22"/>
          <w:lang w:val="sl-SI" w:eastAsia="sl-SI"/>
        </w:rPr>
        <w:t xml:space="preserve">Register pridelovalcev grozdja in vina (v nadaljevanju: RPGV) vodi 30 UE, s sedežem znotraj vinorodnega območja. </w:t>
      </w:r>
      <w:r w:rsidRPr="00E10010">
        <w:rPr>
          <w:rFonts w:cs="Arial"/>
          <w:noProof/>
          <w:sz w:val="22"/>
          <w:szCs w:val="22"/>
          <w:lang w:val="sl-SI"/>
        </w:rPr>
        <w:t>Problemi izhajajo posebej iz neprijave pridelka. Po ZVin morajo UE pridelovalce, ki pridelke grozdja, mošta in vina ne prijavijo v zakonitem roku, pozvati, da prijavo opravijo v dodatnem roku (15 ali 7 dni od prejema obvestila). Če tega ne storijo, UE izdajo odločbo, ki je že podlaga inšpekciji za izvršbo. Zalog vina ne prijavljajo tisti, ki prijavljajo le prodajo grozdja. UE opažajo, da stranke ne sporočijo sprememb, ko v obstoječih vinogradih zamenjajo eno sorto z drugimi sortami grozdja in posledično ni možna prijava pridelka, kot ga</w:t>
      </w:r>
      <w:r w:rsidRPr="00E10010">
        <w:rPr>
          <w:rFonts w:cs="Arial"/>
          <w:noProof/>
          <w:szCs w:val="20"/>
          <w:lang w:val="sl-SI"/>
        </w:rPr>
        <w:t xml:space="preserve"> </w:t>
      </w:r>
      <w:r w:rsidRPr="00E10010">
        <w:rPr>
          <w:rFonts w:cs="Arial"/>
          <w:noProof/>
          <w:sz w:val="22"/>
          <w:szCs w:val="22"/>
          <w:lang w:val="sl-SI"/>
        </w:rPr>
        <w:t xml:space="preserve">navajajo na vlogah ali pa da vinograde naknadno prijavljajo ali na novo zasadijo brez dovoljenja.  </w:t>
      </w:r>
    </w:p>
    <w:p w14:paraId="0D256396" w14:textId="77777777" w:rsidR="006C229D" w:rsidRPr="00E10010" w:rsidRDefault="006C229D" w:rsidP="006C229D">
      <w:pPr>
        <w:jc w:val="both"/>
        <w:rPr>
          <w:noProof/>
          <w:sz w:val="22"/>
          <w:szCs w:val="22"/>
          <w:lang w:val="sl-SI"/>
        </w:rPr>
      </w:pPr>
    </w:p>
    <w:p w14:paraId="6E6A27D0" w14:textId="77777777" w:rsidR="006C229D" w:rsidRPr="00E10010" w:rsidRDefault="006C229D" w:rsidP="006C229D">
      <w:pPr>
        <w:autoSpaceDE w:val="0"/>
        <w:jc w:val="both"/>
        <w:rPr>
          <w:rFonts w:cs="Arial"/>
          <w:noProof/>
          <w:sz w:val="22"/>
          <w:szCs w:val="22"/>
          <w:lang w:val="sl-SI"/>
        </w:rPr>
      </w:pPr>
      <w:r w:rsidRPr="00E10010">
        <w:rPr>
          <w:rFonts w:cs="Arial"/>
          <w:noProof/>
          <w:sz w:val="22"/>
          <w:szCs w:val="22"/>
          <w:lang w:val="sl-SI"/>
        </w:rPr>
        <w:t>Pri ugotavljanju pogojev za pridobitev statusa kmeta imajo UE problem vrednotenja</w:t>
      </w:r>
      <w:r w:rsidRPr="00E10010">
        <w:rPr>
          <w:rFonts w:cs="Arial"/>
          <w:b/>
          <w:bCs/>
          <w:noProof/>
          <w:sz w:val="22"/>
          <w:szCs w:val="22"/>
          <w:lang w:val="sl-SI"/>
        </w:rPr>
        <w:t xml:space="preserve"> </w:t>
      </w:r>
      <w:r w:rsidRPr="00E10010">
        <w:rPr>
          <w:rFonts w:cs="Arial"/>
          <w:noProof/>
          <w:sz w:val="22"/>
          <w:szCs w:val="22"/>
          <w:lang w:val="sl-SI"/>
        </w:rPr>
        <w:t>posameznih pridelkov. Želijo si več sodelovanja in pomoči s strani MKGP ter svetovalnih</w:t>
      </w:r>
      <w:r w:rsidRPr="00E10010">
        <w:rPr>
          <w:rFonts w:cs="Arial"/>
          <w:b/>
          <w:bCs/>
          <w:noProof/>
          <w:sz w:val="22"/>
          <w:szCs w:val="22"/>
          <w:lang w:val="sl-SI"/>
        </w:rPr>
        <w:t xml:space="preserve"> </w:t>
      </w:r>
      <w:r w:rsidRPr="00E10010">
        <w:rPr>
          <w:rFonts w:cs="Arial"/>
          <w:noProof/>
          <w:sz w:val="22"/>
          <w:szCs w:val="22"/>
          <w:lang w:val="sl-SI"/>
        </w:rPr>
        <w:t>služb, saj je pogosto težko določiti ceno za ovrednotenje.</w:t>
      </w:r>
      <w:r w:rsidRPr="00E10010">
        <w:rPr>
          <w:noProof/>
          <w:sz w:val="22"/>
          <w:szCs w:val="22"/>
          <w:lang w:val="sl-SI"/>
        </w:rPr>
        <w:t xml:space="preserve"> </w:t>
      </w:r>
      <w:r w:rsidRPr="00E10010">
        <w:rPr>
          <w:rFonts w:cs="Arial"/>
          <w:noProof/>
          <w:sz w:val="22"/>
          <w:szCs w:val="22"/>
          <w:lang w:val="sl-SI"/>
        </w:rPr>
        <w:t>Na spletni strani Statističnega urada Republike Slovenije je nekaj podatkov, ne pa vseh. Svetovalne službe imajo svoje elaborate za posamezna področja z navedbo količine, ki jo lahko nekdo v povprečju pridela in okvirne cene posameznih pridelkov. Če bi imele UE dostop do teh podatkov, bi dosti lažje preverili ali je stranka navedla količino in ceno, ki je za območje posamezne UE realna.</w:t>
      </w:r>
    </w:p>
    <w:p w14:paraId="79864AD9" w14:textId="77777777" w:rsidR="00A468FC" w:rsidRPr="00E10010" w:rsidRDefault="00A468FC" w:rsidP="006C229D">
      <w:pPr>
        <w:autoSpaceDE w:val="0"/>
        <w:jc w:val="both"/>
        <w:rPr>
          <w:noProof/>
          <w:sz w:val="22"/>
          <w:szCs w:val="22"/>
          <w:lang w:val="sl-SI"/>
        </w:rPr>
      </w:pPr>
    </w:p>
    <w:p w14:paraId="2FF26370" w14:textId="77777777" w:rsidR="006C229D" w:rsidRPr="00E10010" w:rsidRDefault="006C229D" w:rsidP="006C229D">
      <w:pPr>
        <w:spacing w:line="260" w:lineRule="atLeast"/>
        <w:jc w:val="both"/>
        <w:rPr>
          <w:rFonts w:cs="Arial"/>
          <w:noProof/>
          <w:sz w:val="22"/>
          <w:szCs w:val="22"/>
          <w:lang w:val="sl-SI"/>
        </w:rPr>
      </w:pPr>
      <w:r w:rsidRPr="00E10010">
        <w:rPr>
          <w:rFonts w:cs="Arial"/>
          <w:noProof/>
          <w:sz w:val="22"/>
          <w:szCs w:val="22"/>
          <w:lang w:val="sl-SI"/>
        </w:rPr>
        <w:t>Na območju nekaterih UE je veliko višje ležečih kmetij, ki večji del dohodkov pridobivajo iz gozdarske dejavnosti, kar jim onemogoča, da bi pri nakupu kmetijskih zemljišč konkurirali s kmetijami, ki ležijo v nižjih predelih in večji del dohodkov pridobijo iz kmetijske dejavnosti.</w:t>
      </w:r>
    </w:p>
    <w:p w14:paraId="00DD9C3A" w14:textId="77777777" w:rsidR="00A468FC" w:rsidRPr="00E10010" w:rsidRDefault="00A468FC" w:rsidP="006C229D">
      <w:pPr>
        <w:spacing w:line="260" w:lineRule="atLeast"/>
        <w:jc w:val="both"/>
        <w:rPr>
          <w:noProof/>
          <w:sz w:val="22"/>
          <w:szCs w:val="22"/>
          <w:lang w:val="sl-SI"/>
        </w:rPr>
      </w:pPr>
    </w:p>
    <w:p w14:paraId="50BF1D0F" w14:textId="77777777" w:rsidR="006C229D" w:rsidRPr="00E10010" w:rsidRDefault="006C229D" w:rsidP="006C229D">
      <w:pPr>
        <w:pStyle w:val="Navadensplet"/>
        <w:jc w:val="both"/>
        <w:rPr>
          <w:rFonts w:ascii="Arial" w:hAnsi="Arial" w:cs="Arial"/>
          <w:noProof/>
          <w:sz w:val="22"/>
          <w:szCs w:val="22"/>
        </w:rPr>
      </w:pPr>
      <w:r w:rsidRPr="00E10010">
        <w:rPr>
          <w:rFonts w:ascii="Arial" w:hAnsi="Arial" w:cs="Arial"/>
          <w:noProof/>
          <w:sz w:val="22"/>
          <w:szCs w:val="22"/>
        </w:rPr>
        <w:lastRenderedPageBreak/>
        <w:t>Agrarne skupnosti se nahajajo na območju 43-ih UE. Izrazita koncentracija le-teh je na območjih UE Tolmin, UE Radovljica in UE Jesenice ter na območjih UE Sežana in UE Postojna.</w:t>
      </w:r>
    </w:p>
    <w:p w14:paraId="11DD8E2B" w14:textId="77777777" w:rsidR="00521E1C" w:rsidRPr="00E10010" w:rsidRDefault="00521E1C" w:rsidP="006C229D">
      <w:pPr>
        <w:pStyle w:val="Navadensplet"/>
        <w:jc w:val="both"/>
        <w:rPr>
          <w:rFonts w:ascii="Arial" w:hAnsi="Arial" w:cs="Arial"/>
          <w:noProof/>
          <w:sz w:val="22"/>
          <w:szCs w:val="22"/>
        </w:rPr>
      </w:pPr>
    </w:p>
    <w:p w14:paraId="4ECAA6EF" w14:textId="77777777" w:rsidR="006C229D" w:rsidRPr="00E10010" w:rsidRDefault="006C229D" w:rsidP="006C229D">
      <w:pPr>
        <w:pStyle w:val="Navadensplet"/>
        <w:jc w:val="both"/>
        <w:rPr>
          <w:rFonts w:ascii="Arial" w:hAnsi="Arial" w:cs="Arial"/>
          <w:noProof/>
          <w:sz w:val="22"/>
          <w:szCs w:val="22"/>
          <w:shd w:val="clear" w:color="auto" w:fill="FFFFFF"/>
        </w:rPr>
      </w:pPr>
      <w:r w:rsidRPr="00E10010">
        <w:rPr>
          <w:rFonts w:ascii="Arial" w:hAnsi="Arial" w:cs="Arial"/>
          <w:noProof/>
          <w:sz w:val="22"/>
          <w:szCs w:val="22"/>
          <w:shd w:val="clear" w:color="auto" w:fill="FFFFFF"/>
        </w:rPr>
        <w:t>Za odločanje o vpisu v register agrarnih skupnosti je pristojna UE, na območju katere je večji del nepremičnin, ki so v lasti članov. Pri odločanju občnega zbora agrarne skupnosti  o pridobivanju nepremičnin in</w:t>
      </w:r>
      <w:r w:rsidRPr="00E10010">
        <w:rPr>
          <w:noProof/>
          <w:sz w:val="22"/>
          <w:szCs w:val="22"/>
          <w:shd w:val="clear" w:color="auto" w:fill="FFFFFF"/>
        </w:rPr>
        <w:t>  </w:t>
      </w:r>
      <w:r w:rsidRPr="00E10010">
        <w:rPr>
          <w:rFonts w:ascii="Arial" w:hAnsi="Arial" w:cs="Arial"/>
          <w:noProof/>
          <w:sz w:val="22"/>
          <w:szCs w:val="22"/>
          <w:shd w:val="clear" w:color="auto" w:fill="FFFFFF"/>
        </w:rPr>
        <w:t>prenehanju agrarne skupnosti mora biti navzoč uslužbenec UE, na območju katere je večji del nepremičnin, ki so v lasti članov, ali notar, ki preveri, ali je bila odločitev sprejeta z ustrezno večino, in podpiše zapisnik.</w:t>
      </w:r>
    </w:p>
    <w:p w14:paraId="4F730600" w14:textId="77777777" w:rsidR="00A468FC" w:rsidRPr="00E10010" w:rsidRDefault="00A468FC" w:rsidP="006C229D">
      <w:pPr>
        <w:pStyle w:val="Navadensplet"/>
        <w:jc w:val="both"/>
        <w:rPr>
          <w:noProof/>
          <w:sz w:val="22"/>
          <w:szCs w:val="22"/>
        </w:rPr>
      </w:pPr>
    </w:p>
    <w:p w14:paraId="0ABA0C6A" w14:textId="77777777" w:rsidR="006C229D" w:rsidRPr="00E10010" w:rsidRDefault="006C229D" w:rsidP="006C229D">
      <w:pPr>
        <w:pStyle w:val="Navadensplet"/>
        <w:jc w:val="both"/>
        <w:rPr>
          <w:rFonts w:ascii="Arial" w:hAnsi="Arial"/>
          <w:noProof/>
          <w:sz w:val="22"/>
          <w:szCs w:val="22"/>
        </w:rPr>
      </w:pPr>
      <w:r w:rsidRPr="00E10010">
        <w:rPr>
          <w:rFonts w:ascii="Arial" w:hAnsi="Arial"/>
          <w:noProof/>
          <w:sz w:val="22"/>
          <w:szCs w:val="22"/>
        </w:rPr>
        <w:t>Register agrarnih skupnosti vodi MKGP, ki je leta 2016 seznanilo vse UE z Excelovim obrazcem in načinom vpisa podatkov o registriranih skupnostih v ta začasni register z navedbo, da bo urejen »on line« register s povezavo z zemljiško knjigo. Te nadgradnje v letu 2023 še ni bilo, tako da v praksi UE v Excelov obrazec vpišejo podatke za vsako agrarno skupnost posebej in ga posredujejo na MKGP.</w:t>
      </w:r>
    </w:p>
    <w:p w14:paraId="1E7AECE4" w14:textId="77777777" w:rsidR="00A468FC" w:rsidRPr="00E10010" w:rsidRDefault="00A468FC" w:rsidP="006C229D">
      <w:pPr>
        <w:pStyle w:val="Navadensplet"/>
        <w:jc w:val="both"/>
        <w:rPr>
          <w:noProof/>
          <w:sz w:val="22"/>
          <w:szCs w:val="22"/>
        </w:rPr>
      </w:pPr>
    </w:p>
    <w:p w14:paraId="6CDEAB03" w14:textId="77777777" w:rsidR="006C229D" w:rsidRPr="00E10010" w:rsidRDefault="006C229D" w:rsidP="006C229D">
      <w:pPr>
        <w:pStyle w:val="Navadensplet"/>
        <w:rPr>
          <w:rFonts w:ascii="Arial" w:hAnsi="Arial"/>
          <w:noProof/>
          <w:sz w:val="22"/>
          <w:szCs w:val="22"/>
        </w:rPr>
      </w:pPr>
      <w:r w:rsidRPr="00E10010">
        <w:rPr>
          <w:rFonts w:ascii="Arial" w:hAnsi="Arial"/>
          <w:noProof/>
          <w:sz w:val="22"/>
          <w:szCs w:val="22"/>
        </w:rPr>
        <w:t>Pri Registru pašnih skupnosti je stanje zelo podobno. MKGP je leta 2017 posredovalo vsem UE navodilo o načinu vodenja začasnega registra. Podatke o pašnih skupnostih v Excelu izpolnijo UE in jih posredujejo na MKGP. Tudi tu je bil napovedan »on line« register, ki pa v letu 2022 še ni bil realiziran.</w:t>
      </w:r>
    </w:p>
    <w:p w14:paraId="3553772B" w14:textId="77777777" w:rsidR="00A468FC" w:rsidRPr="00E10010" w:rsidRDefault="00A468FC" w:rsidP="006C229D">
      <w:pPr>
        <w:pStyle w:val="Navadensplet"/>
        <w:rPr>
          <w:noProof/>
          <w:sz w:val="22"/>
          <w:szCs w:val="22"/>
        </w:rPr>
      </w:pPr>
    </w:p>
    <w:p w14:paraId="5E0F87CF" w14:textId="77777777" w:rsidR="006C229D" w:rsidRPr="00E10010" w:rsidRDefault="006C229D" w:rsidP="006C229D">
      <w:pPr>
        <w:spacing w:line="260" w:lineRule="atLeast"/>
        <w:jc w:val="both"/>
        <w:rPr>
          <w:rFonts w:cs="Arial"/>
          <w:noProof/>
          <w:sz w:val="22"/>
          <w:szCs w:val="22"/>
          <w:lang w:val="sl-SI"/>
        </w:rPr>
      </w:pPr>
      <w:r w:rsidRPr="00E10010">
        <w:rPr>
          <w:rFonts w:cs="Arial"/>
          <w:noProof/>
          <w:sz w:val="22"/>
          <w:szCs w:val="22"/>
          <w:lang w:val="sl-SI"/>
        </w:rPr>
        <w:t xml:space="preserve">Na tem delovnem področju UE nudijo strankam pojasnila glede možnosti preoblikovanja agrarnih skupnosti. </w:t>
      </w:r>
    </w:p>
    <w:p w14:paraId="14D9EC37" w14:textId="77777777" w:rsidR="00A468FC" w:rsidRPr="00E10010" w:rsidRDefault="00A468FC" w:rsidP="006C229D">
      <w:pPr>
        <w:spacing w:line="260" w:lineRule="atLeast"/>
        <w:jc w:val="both"/>
        <w:rPr>
          <w:rFonts w:cs="Arial"/>
          <w:noProof/>
          <w:sz w:val="22"/>
          <w:szCs w:val="22"/>
          <w:lang w:val="sl-SI"/>
        </w:rPr>
      </w:pPr>
    </w:p>
    <w:p w14:paraId="0747AF8F"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 xml:space="preserve">Na podlagi 15. člena </w:t>
      </w:r>
      <w:r w:rsidRPr="00E10010">
        <w:rPr>
          <w:rFonts w:cs="Arial"/>
          <w:noProof/>
          <w:sz w:val="22"/>
          <w:szCs w:val="22"/>
          <w:shd w:val="clear" w:color="auto" w:fill="FFFFFF"/>
          <w:lang w:val="sl-SI"/>
        </w:rPr>
        <w:t xml:space="preserve">Zakona o ureditvi določenih vprašanj zaradi končne razsodbe arbitražnega sodišča na podlagi Arbitražnega sporazuma med Vlado Republike Slovenije in Vlado Republike Hrvaške </w:t>
      </w:r>
      <w:r w:rsidRPr="00E10010">
        <w:rPr>
          <w:rFonts w:cs="Arial"/>
          <w:noProof/>
          <w:sz w:val="22"/>
          <w:szCs w:val="22"/>
          <w:lang w:val="sl-SI"/>
        </w:rPr>
        <w:t xml:space="preserve">so določene UE v pristojno reševanje odstopale vloge ribičev za prejem nadomestila zaradi oviranega gospodarskega ribolova.  </w:t>
      </w:r>
    </w:p>
    <w:p w14:paraId="6426AF8E" w14:textId="77777777" w:rsidR="00A468FC" w:rsidRPr="00E10010" w:rsidRDefault="00A468FC" w:rsidP="006C229D">
      <w:pPr>
        <w:jc w:val="both"/>
        <w:rPr>
          <w:noProof/>
          <w:sz w:val="22"/>
          <w:szCs w:val="22"/>
          <w:lang w:val="sl-SI"/>
        </w:rPr>
      </w:pPr>
    </w:p>
    <w:p w14:paraId="3B29B3AD" w14:textId="77777777" w:rsidR="006C229D" w:rsidRPr="00E10010" w:rsidRDefault="006C229D" w:rsidP="006C229D">
      <w:pPr>
        <w:pStyle w:val="Navadensplet"/>
        <w:spacing w:after="360"/>
        <w:jc w:val="both"/>
        <w:rPr>
          <w:noProof/>
          <w:sz w:val="22"/>
          <w:szCs w:val="22"/>
        </w:rPr>
      </w:pPr>
      <w:r w:rsidRPr="00E10010">
        <w:rPr>
          <w:rFonts w:ascii="Arial" w:hAnsi="Arial" w:cs="Arial"/>
          <w:noProof/>
          <w:sz w:val="22"/>
          <w:szCs w:val="22"/>
        </w:rPr>
        <w:t>Tudi v letu 2023 so se UE aktivno vključevale v medresorsko usklajevanje predlogov predpisov iz delovnega področja MKGP, saj so le-te pregledovale in podale, tudi proaktivno, vrsto pripomb, mnenj ter priporočil preko Delovne skupine načelnikov UE za kmetijstvo, gozdarstvo in prehran</w:t>
      </w:r>
      <w:bookmarkStart w:id="4" w:name="_Hlk71283712"/>
      <w:r w:rsidRPr="00E10010">
        <w:rPr>
          <w:rFonts w:ascii="Arial" w:hAnsi="Arial" w:cs="Arial"/>
          <w:noProof/>
          <w:sz w:val="22"/>
          <w:szCs w:val="22"/>
        </w:rPr>
        <w:t>o</w:t>
      </w:r>
      <w:bookmarkEnd w:id="4"/>
      <w:r w:rsidRPr="00E10010">
        <w:rPr>
          <w:rFonts w:ascii="Arial" w:hAnsi="Arial" w:cs="Arial"/>
          <w:noProof/>
          <w:sz w:val="22"/>
          <w:szCs w:val="22"/>
        </w:rPr>
        <w:t xml:space="preserve">. </w:t>
      </w:r>
      <w:r w:rsidRPr="00E10010">
        <w:rPr>
          <w:rFonts w:ascii="ArialMT" w:hAnsi="ArialMT" w:cs="ArialMT"/>
          <w:noProof/>
          <w:sz w:val="22"/>
          <w:szCs w:val="22"/>
        </w:rPr>
        <w:t>UE si želijo, da se nadaljuje dobra praksa, da jim MKGP v vednost še naprej pošilja odločbe o morebitnih posebnostih, o katerih je bilo odločeno v pritožbenih postopkih, ter sodbe upravnih sodišč in vrhovnega sodišča, saj so le-te za UE pomoč pri reševanju zadev.</w:t>
      </w:r>
    </w:p>
    <w:p w14:paraId="49DECC90" w14:textId="77777777" w:rsidR="006C229D" w:rsidRPr="00E10010" w:rsidRDefault="006C229D" w:rsidP="00D55C5C">
      <w:pPr>
        <w:pStyle w:val="Naslov4"/>
        <w:numPr>
          <w:ilvl w:val="0"/>
          <w:numId w:val="0"/>
        </w:numPr>
        <w:rPr>
          <w:noProof/>
          <w:lang w:val="sl-SI"/>
        </w:rPr>
      </w:pPr>
      <w:r w:rsidRPr="00E10010">
        <w:rPr>
          <w:noProof/>
          <w:lang w:val="sl-SI"/>
        </w:rPr>
        <w:t>4.</w:t>
      </w:r>
      <w:r w:rsidR="00957868" w:rsidRPr="00E10010">
        <w:rPr>
          <w:noProof/>
          <w:lang w:val="sl-SI"/>
        </w:rPr>
        <w:t xml:space="preserve"> </w:t>
      </w:r>
      <w:r w:rsidRPr="00E10010">
        <w:rPr>
          <w:noProof/>
          <w:lang w:val="sl-SI"/>
        </w:rPr>
        <w:t>4.</w:t>
      </w:r>
      <w:r w:rsidR="00957868" w:rsidRPr="00E10010">
        <w:rPr>
          <w:noProof/>
          <w:lang w:val="sl-SI"/>
        </w:rPr>
        <w:t xml:space="preserve"> </w:t>
      </w:r>
      <w:r w:rsidRPr="00E10010">
        <w:rPr>
          <w:noProof/>
          <w:lang w:val="sl-SI"/>
        </w:rPr>
        <w:t>2. Komasacije</w:t>
      </w:r>
    </w:p>
    <w:p w14:paraId="4001DD79" w14:textId="77777777" w:rsidR="00D55C5C" w:rsidRPr="00E10010" w:rsidRDefault="00D55C5C" w:rsidP="00D55C5C">
      <w:pPr>
        <w:pStyle w:val="Naslov4"/>
        <w:numPr>
          <w:ilvl w:val="0"/>
          <w:numId w:val="0"/>
        </w:numPr>
        <w:rPr>
          <w:noProof/>
          <w:lang w:val="sl-SI"/>
        </w:rPr>
      </w:pPr>
    </w:p>
    <w:p w14:paraId="035A8C8E" w14:textId="77777777" w:rsidR="006C229D" w:rsidRPr="00E10010" w:rsidRDefault="006C229D" w:rsidP="006C229D">
      <w:pPr>
        <w:jc w:val="both"/>
        <w:rPr>
          <w:rFonts w:cs="Arial"/>
          <w:bCs/>
          <w:noProof/>
          <w:sz w:val="22"/>
          <w:szCs w:val="22"/>
          <w:lang w:val="sl-SI"/>
        </w:rPr>
      </w:pPr>
      <w:r w:rsidRPr="00E10010">
        <w:rPr>
          <w:rFonts w:cs="Arial"/>
          <w:bCs/>
          <w:noProof/>
          <w:sz w:val="22"/>
          <w:szCs w:val="22"/>
          <w:lang w:val="sl-SI"/>
        </w:rPr>
        <w:t>Postopki komasacij so v letu 2023 potekali na 15-ih UE. Urejanje stanja v zemljiški knjigi pa je v zvezi s komasacijami potekalo na 3 UE.</w:t>
      </w:r>
    </w:p>
    <w:p w14:paraId="43CEC7B4" w14:textId="77777777" w:rsidR="006C229D" w:rsidRPr="00E10010" w:rsidRDefault="006C229D" w:rsidP="006C229D">
      <w:pPr>
        <w:jc w:val="both"/>
        <w:rPr>
          <w:rFonts w:cs="Arial"/>
          <w:b/>
          <w:noProof/>
          <w:color w:val="0070C0"/>
          <w:szCs w:val="20"/>
          <w:lang w:val="sl-SI"/>
        </w:rPr>
      </w:pPr>
    </w:p>
    <w:p w14:paraId="6ED00CFE" w14:textId="77777777" w:rsidR="006C229D" w:rsidRPr="00E10010" w:rsidRDefault="006C229D" w:rsidP="00D55C5C">
      <w:pPr>
        <w:pStyle w:val="Naslov4"/>
        <w:numPr>
          <w:ilvl w:val="0"/>
          <w:numId w:val="0"/>
        </w:numPr>
        <w:rPr>
          <w:noProof/>
          <w:lang w:val="sl-SI"/>
        </w:rPr>
      </w:pPr>
      <w:r w:rsidRPr="00E10010">
        <w:rPr>
          <w:noProof/>
          <w:lang w:val="sl-SI"/>
        </w:rPr>
        <w:t>4.</w:t>
      </w:r>
      <w:r w:rsidR="00957868" w:rsidRPr="00E10010">
        <w:rPr>
          <w:noProof/>
          <w:lang w:val="sl-SI"/>
        </w:rPr>
        <w:t xml:space="preserve"> </w:t>
      </w:r>
      <w:r w:rsidRPr="00E10010">
        <w:rPr>
          <w:noProof/>
          <w:lang w:val="sl-SI"/>
        </w:rPr>
        <w:t>4.</w:t>
      </w:r>
      <w:r w:rsidR="00957868" w:rsidRPr="00E10010">
        <w:rPr>
          <w:noProof/>
          <w:lang w:val="sl-SI"/>
        </w:rPr>
        <w:t xml:space="preserve"> </w:t>
      </w:r>
      <w:r w:rsidRPr="00E10010">
        <w:rPr>
          <w:noProof/>
          <w:lang w:val="sl-SI"/>
        </w:rPr>
        <w:t>3. Sodelovanje z resornim ministrstvom</w:t>
      </w:r>
    </w:p>
    <w:p w14:paraId="3E8F6CDA" w14:textId="77777777" w:rsidR="006C229D" w:rsidRPr="00E10010" w:rsidRDefault="006C229D" w:rsidP="006C229D">
      <w:pPr>
        <w:jc w:val="both"/>
        <w:rPr>
          <w:rFonts w:cs="Arial"/>
          <w:bCs/>
          <w:i/>
          <w:iCs/>
          <w:noProof/>
          <w:szCs w:val="20"/>
          <w:u w:val="single"/>
          <w:lang w:val="sl-SI"/>
        </w:rPr>
      </w:pPr>
    </w:p>
    <w:p w14:paraId="1F4FB559"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t>UE ocenjujejo sodelovanje z MKGP tudi v letu 2023 kot dobro, posebej s Službo za RKG, njenim klicnim centrom ter s Službo za RPGV. Sodelovanje z MKGP se nanaša tudi na pridobivanje informacij in neobveznih pravnih mnenj pri reševanju zahtevnejših zadev ter pri pridobivanju potrebne upravne in sodne prakse, tudi sodbe Upravnega in Vrhovnega sodišča Republike Slovenije, v zvezi s postopki odobritve pravnih poslov, dedovanja kmetijskih gospodarstev, statusa kmeta itd.</w:t>
      </w:r>
    </w:p>
    <w:p w14:paraId="4FECDC1E" w14:textId="77777777" w:rsidR="006C229D" w:rsidRPr="00E10010" w:rsidRDefault="006C229D" w:rsidP="00D55C5C">
      <w:pPr>
        <w:pStyle w:val="Naslov4"/>
        <w:numPr>
          <w:ilvl w:val="0"/>
          <w:numId w:val="0"/>
        </w:numPr>
        <w:rPr>
          <w:noProof/>
          <w:lang w:val="sl-SI"/>
        </w:rPr>
      </w:pPr>
    </w:p>
    <w:p w14:paraId="4CC53AFF" w14:textId="77777777" w:rsidR="006C229D" w:rsidRPr="00E10010" w:rsidRDefault="006C229D" w:rsidP="00D55C5C">
      <w:pPr>
        <w:pStyle w:val="Naslov4"/>
        <w:numPr>
          <w:ilvl w:val="0"/>
          <w:numId w:val="0"/>
        </w:numPr>
        <w:rPr>
          <w:noProof/>
          <w:lang w:val="sl-SI"/>
        </w:rPr>
      </w:pPr>
      <w:r w:rsidRPr="00E10010">
        <w:rPr>
          <w:noProof/>
          <w:lang w:val="sl-SI"/>
        </w:rPr>
        <w:t>4.</w:t>
      </w:r>
      <w:r w:rsidR="00957868" w:rsidRPr="00E10010">
        <w:rPr>
          <w:noProof/>
          <w:lang w:val="sl-SI"/>
        </w:rPr>
        <w:t xml:space="preserve"> </w:t>
      </w:r>
      <w:r w:rsidRPr="00E10010">
        <w:rPr>
          <w:noProof/>
          <w:lang w:val="sl-SI"/>
        </w:rPr>
        <w:t>4.</w:t>
      </w:r>
      <w:r w:rsidR="00957868" w:rsidRPr="00E10010">
        <w:rPr>
          <w:noProof/>
          <w:lang w:val="sl-SI"/>
        </w:rPr>
        <w:t xml:space="preserve"> </w:t>
      </w:r>
      <w:r w:rsidRPr="00E10010">
        <w:rPr>
          <w:noProof/>
          <w:lang w:val="sl-SI"/>
        </w:rPr>
        <w:t xml:space="preserve">4. Predlogi za boljše delo   </w:t>
      </w:r>
    </w:p>
    <w:p w14:paraId="45752925" w14:textId="77777777" w:rsidR="006C229D" w:rsidRPr="00E10010" w:rsidRDefault="006C229D" w:rsidP="006C229D">
      <w:pPr>
        <w:jc w:val="both"/>
        <w:rPr>
          <w:noProof/>
          <w:color w:val="0070C0"/>
          <w:lang w:val="sl-SI"/>
        </w:rPr>
      </w:pPr>
    </w:p>
    <w:p w14:paraId="3AB8487C" w14:textId="77777777" w:rsidR="006C229D" w:rsidRPr="00E10010" w:rsidRDefault="006C229D" w:rsidP="006C229D">
      <w:pPr>
        <w:jc w:val="both"/>
        <w:rPr>
          <w:rFonts w:cs="Arial"/>
          <w:noProof/>
          <w:sz w:val="22"/>
          <w:szCs w:val="22"/>
          <w:lang w:val="sl-SI"/>
        </w:rPr>
      </w:pPr>
      <w:r w:rsidRPr="00E10010">
        <w:rPr>
          <w:rFonts w:cs="Arial"/>
          <w:noProof/>
          <w:sz w:val="22"/>
          <w:szCs w:val="22"/>
          <w:lang w:val="sl-SI"/>
        </w:rPr>
        <w:lastRenderedPageBreak/>
        <w:t>Upravne enote so v letnih poročilih za leto 2023 podale predloge, ki so bili pristojnemu ministrstvu že poslani v seznanitev in obravnavo.</w:t>
      </w:r>
    </w:p>
    <w:p w14:paraId="7C7C1A07" w14:textId="77777777" w:rsidR="007718C6" w:rsidRPr="00E10010" w:rsidRDefault="007718C6" w:rsidP="00D55C5C">
      <w:pPr>
        <w:pStyle w:val="Naslov3"/>
        <w:rPr>
          <w:noProof/>
          <w:sz w:val="24"/>
          <w:szCs w:val="24"/>
        </w:rPr>
      </w:pPr>
      <w:r w:rsidRPr="00E10010">
        <w:rPr>
          <w:noProof/>
          <w:sz w:val="24"/>
          <w:szCs w:val="24"/>
        </w:rPr>
        <w:t>4.</w:t>
      </w:r>
      <w:r w:rsidR="00957868" w:rsidRPr="00E10010">
        <w:rPr>
          <w:noProof/>
          <w:sz w:val="24"/>
          <w:szCs w:val="24"/>
        </w:rPr>
        <w:t xml:space="preserve"> </w:t>
      </w:r>
      <w:r w:rsidRPr="00E10010">
        <w:rPr>
          <w:noProof/>
          <w:sz w:val="24"/>
          <w:szCs w:val="24"/>
        </w:rPr>
        <w:t>5. Denacionalizacija</w:t>
      </w:r>
    </w:p>
    <w:p w14:paraId="3FFF6A24" w14:textId="77777777" w:rsidR="007718C6" w:rsidRPr="00E10010" w:rsidRDefault="007718C6" w:rsidP="007718C6">
      <w:pPr>
        <w:jc w:val="both"/>
        <w:rPr>
          <w:rFonts w:cs="Arial"/>
          <w:b/>
          <w:bCs/>
          <w:noProof/>
          <w:szCs w:val="20"/>
          <w:lang w:val="sl-SI"/>
        </w:rPr>
      </w:pPr>
    </w:p>
    <w:p w14:paraId="4497BAA0" w14:textId="77777777" w:rsidR="007718C6" w:rsidRPr="00E10010" w:rsidRDefault="007718C6" w:rsidP="007718C6">
      <w:pPr>
        <w:jc w:val="both"/>
        <w:rPr>
          <w:noProof/>
          <w:sz w:val="22"/>
          <w:szCs w:val="22"/>
          <w:lang w:val="sl-SI"/>
        </w:rPr>
      </w:pPr>
      <w:r w:rsidRPr="00E10010">
        <w:rPr>
          <w:rFonts w:cs="Arial"/>
          <w:noProof/>
          <w:sz w:val="22"/>
          <w:szCs w:val="22"/>
          <w:lang w:val="sl-SI"/>
        </w:rPr>
        <w:t>Na dan 31. 12. 2023 je bilo na UE skupno še 64 nepravnomočnih zadev, od tega po Zakonu o denacionalizaciji (v nadaljevanju: ZDEN) 59, po Zakonu o ponovni vzpostavitvi agrarnih skupnosti ter vrnitvi njihovega premoženja in pravic (v nadaljevanju: ZPVAS) pa 5 zadev.</w:t>
      </w:r>
    </w:p>
    <w:p w14:paraId="0BDF53E9" w14:textId="77777777" w:rsidR="007718C6" w:rsidRPr="00E10010" w:rsidRDefault="007718C6" w:rsidP="007718C6">
      <w:pPr>
        <w:jc w:val="both"/>
        <w:rPr>
          <w:rFonts w:cs="Arial"/>
          <w:noProof/>
          <w:sz w:val="22"/>
          <w:szCs w:val="22"/>
          <w:lang w:val="sl-SI"/>
        </w:rPr>
      </w:pPr>
    </w:p>
    <w:p w14:paraId="11A2C593" w14:textId="77777777" w:rsidR="007718C6" w:rsidRPr="00E10010" w:rsidRDefault="007718C6" w:rsidP="007718C6">
      <w:pPr>
        <w:jc w:val="both"/>
        <w:rPr>
          <w:noProof/>
          <w:sz w:val="22"/>
          <w:szCs w:val="22"/>
          <w:lang w:val="sl-SI"/>
        </w:rPr>
      </w:pPr>
      <w:r w:rsidRPr="00E10010">
        <w:rPr>
          <w:rFonts w:cs="Arial"/>
          <w:noProof/>
          <w:sz w:val="22"/>
          <w:szCs w:val="22"/>
          <w:lang w:val="sl-SI"/>
        </w:rPr>
        <w:t>Po ZDEN je bilo na UE ob koncu leta 2023 v dejanskem reševanju 44 zadev, po ZPVAS pa 5 zadev.</w:t>
      </w:r>
    </w:p>
    <w:p w14:paraId="2C824729" w14:textId="77777777" w:rsidR="007718C6" w:rsidRPr="00E10010" w:rsidRDefault="007718C6" w:rsidP="007718C6">
      <w:pPr>
        <w:jc w:val="both"/>
        <w:rPr>
          <w:rFonts w:cs="Arial"/>
          <w:noProof/>
          <w:color w:val="000000"/>
          <w:sz w:val="22"/>
          <w:szCs w:val="22"/>
          <w:lang w:val="sl-SI"/>
        </w:rPr>
      </w:pPr>
    </w:p>
    <w:p w14:paraId="1CF0B08F" w14:textId="77777777" w:rsidR="007718C6" w:rsidRPr="00E10010" w:rsidRDefault="007718C6" w:rsidP="007718C6">
      <w:pPr>
        <w:jc w:val="both"/>
        <w:rPr>
          <w:noProof/>
          <w:sz w:val="22"/>
          <w:szCs w:val="22"/>
          <w:lang w:val="sl-SI"/>
        </w:rPr>
      </w:pPr>
      <w:r w:rsidRPr="00E10010">
        <w:rPr>
          <w:rFonts w:cs="Arial"/>
          <w:noProof/>
          <w:sz w:val="22"/>
          <w:szCs w:val="22"/>
          <w:lang w:val="sl-SI"/>
        </w:rPr>
        <w:t>Od 31. 12. 2022 do 31. 12. 2023 se je število nepravnomočnih zadev po ZDEN na UE zmanjšalo za 9 zadev (od 73 na 64 zadev).</w:t>
      </w:r>
    </w:p>
    <w:p w14:paraId="58B22E6C" w14:textId="77777777" w:rsidR="007718C6" w:rsidRPr="00E10010" w:rsidRDefault="007718C6" w:rsidP="007718C6">
      <w:pPr>
        <w:jc w:val="both"/>
        <w:rPr>
          <w:rFonts w:cs="Arial"/>
          <w:noProof/>
          <w:sz w:val="22"/>
          <w:szCs w:val="22"/>
          <w:lang w:val="sl-SI"/>
        </w:rPr>
      </w:pPr>
    </w:p>
    <w:p w14:paraId="46ABC238" w14:textId="77777777" w:rsidR="007718C6" w:rsidRPr="00E10010" w:rsidRDefault="007718C6" w:rsidP="007718C6">
      <w:pPr>
        <w:jc w:val="both"/>
        <w:rPr>
          <w:noProof/>
          <w:sz w:val="22"/>
          <w:szCs w:val="22"/>
          <w:lang w:val="sl-SI"/>
        </w:rPr>
      </w:pPr>
      <w:r w:rsidRPr="00E10010">
        <w:rPr>
          <w:rFonts w:cs="Arial"/>
          <w:noProof/>
          <w:sz w:val="22"/>
          <w:szCs w:val="22"/>
          <w:lang w:val="sl-SI"/>
        </w:rPr>
        <w:t>Na število nepravnomočnih zadev je tudi v letu 2023 še vedno vplivala spremenjena sodna praksa glede drugega odstavka 10. člena ZDEN, vezana na Pogodbo o poravnavi škode izgnancem, preseljencem in pregnancem, o ureditvi drugih finančnih vprašanj in vprašanj s socialnega področja (Finančna in izravnalna pogodba med Zvezno republiko Nemčijo in Republiko Avstrijo) iz leta 1961. Gre za pravico do odškodnine od tuje države.</w:t>
      </w:r>
    </w:p>
    <w:p w14:paraId="4646C824" w14:textId="77777777" w:rsidR="007718C6" w:rsidRPr="00E10010" w:rsidRDefault="007718C6" w:rsidP="007718C6">
      <w:pPr>
        <w:jc w:val="both"/>
        <w:rPr>
          <w:rFonts w:cs="Arial"/>
          <w:noProof/>
          <w:sz w:val="22"/>
          <w:szCs w:val="22"/>
          <w:lang w:val="sl-SI"/>
        </w:rPr>
      </w:pPr>
    </w:p>
    <w:p w14:paraId="2478F934" w14:textId="77777777" w:rsidR="007718C6" w:rsidRPr="00E10010" w:rsidRDefault="007718C6" w:rsidP="007718C6">
      <w:pPr>
        <w:shd w:val="clear" w:color="auto" w:fill="FFFFFF"/>
        <w:spacing w:line="276" w:lineRule="auto"/>
        <w:jc w:val="both"/>
        <w:rPr>
          <w:rFonts w:cs="Arial"/>
          <w:noProof/>
          <w:sz w:val="22"/>
          <w:szCs w:val="22"/>
          <w:lang w:val="sl-SI"/>
        </w:rPr>
      </w:pPr>
      <w:r w:rsidRPr="00E10010">
        <w:rPr>
          <w:rFonts w:cs="Arial"/>
          <w:noProof/>
          <w:sz w:val="22"/>
          <w:szCs w:val="22"/>
          <w:lang w:val="sl-SI"/>
        </w:rPr>
        <w:t>Po upravno sodni praksi je bilo več let stališče, da so imele pregnane, preseljene ali izseljene osebe z območja bivše Jugoslavije, ki so imele na dan 1. 1. 1960 stalno bivališče v Avstriji in so bile na dan 27. 11. 1961 avstrijski ali nemški državljani, na podlagi navedene pogodbe »načelno pravico« dobiti odškodnino za odvzeto premoženje od Republike Avstrije, zato niso bile upravičenke do denacionalizacije in so jim bile zahteve za zavrnjene. Z odločbo Ustavnega sodišča iz leta 2017, pa je bilo odločeno, da je treba presojati, ali bi osebe na podlagi teh predpisov dobile odškodnino za odvzeto premoženje, če bi jo uveljavljale, in pri tem upoštevati tudi v zvezi s tem izdana potrdila pristojnih avstrijskih organov. To je pomenilo bistveno spremembo sodne prakse.</w:t>
      </w:r>
    </w:p>
    <w:p w14:paraId="4FFCF77D" w14:textId="77777777" w:rsidR="00FB478E" w:rsidRPr="00E10010" w:rsidRDefault="00FB478E" w:rsidP="007718C6">
      <w:pPr>
        <w:shd w:val="clear" w:color="auto" w:fill="FFFFFF"/>
        <w:spacing w:line="276" w:lineRule="auto"/>
        <w:jc w:val="both"/>
        <w:rPr>
          <w:rFonts w:cs="Arial"/>
          <w:noProof/>
          <w:sz w:val="22"/>
          <w:szCs w:val="22"/>
          <w:lang w:val="sl-SI"/>
        </w:rPr>
      </w:pPr>
    </w:p>
    <w:p w14:paraId="36AF47B5" w14:textId="77777777" w:rsidR="007718C6" w:rsidRPr="00E10010" w:rsidRDefault="007718C6" w:rsidP="007718C6">
      <w:pPr>
        <w:jc w:val="both"/>
        <w:rPr>
          <w:rFonts w:cs="Arial"/>
          <w:noProof/>
          <w:sz w:val="22"/>
          <w:szCs w:val="22"/>
          <w:lang w:val="sl-SI"/>
        </w:rPr>
      </w:pPr>
      <w:r w:rsidRPr="00E10010">
        <w:rPr>
          <w:rFonts w:cs="Arial"/>
          <w:noProof/>
          <w:sz w:val="22"/>
          <w:szCs w:val="22"/>
          <w:lang w:val="sl-SI"/>
        </w:rPr>
        <w:t>V zvezi z odločbo Ustavnega sodišča Republike Slovenije, številka Up-282/15-30 z dne 5. 10. 2017 (Uradni list RS, št. 59/17) se je v letu 2018 na UE reaktiviralo 31, prej sicer že pravnomočno zaključenih zadev. Do dne 31. 12. 2023 je 16 tako reaktiviranih zadev po ZDEN ponovno postalo pravnomočnih.</w:t>
      </w:r>
    </w:p>
    <w:p w14:paraId="7D5EC7A9" w14:textId="77777777" w:rsidR="007718C6" w:rsidRPr="00E10010" w:rsidRDefault="007718C6" w:rsidP="007718C6">
      <w:pPr>
        <w:jc w:val="both"/>
        <w:rPr>
          <w:rFonts w:cs="Arial"/>
          <w:noProof/>
          <w:color w:val="4472C4"/>
          <w:sz w:val="22"/>
          <w:szCs w:val="22"/>
          <w:lang w:val="sl-SI"/>
        </w:rPr>
      </w:pPr>
    </w:p>
    <w:p w14:paraId="381EA797" w14:textId="77777777" w:rsidR="007718C6" w:rsidRPr="00E10010" w:rsidRDefault="007718C6" w:rsidP="007718C6">
      <w:pPr>
        <w:jc w:val="both"/>
        <w:rPr>
          <w:rFonts w:cs="Arial"/>
          <w:noProof/>
          <w:color w:val="000000"/>
          <w:sz w:val="22"/>
          <w:szCs w:val="22"/>
          <w:lang w:val="sl-SI"/>
        </w:rPr>
      </w:pPr>
      <w:r w:rsidRPr="00E10010">
        <w:rPr>
          <w:rFonts w:cs="Arial"/>
          <w:noProof/>
          <w:color w:val="000000"/>
          <w:sz w:val="22"/>
          <w:szCs w:val="22"/>
          <w:lang w:val="sl-SI"/>
        </w:rPr>
        <w:t xml:space="preserve">Vlada Republike Slovenije je s sklepom z dne 9. 1. 2014, v okviru pospešitve postopkov po ZDEN in ZPVAS, pozvala takratno Ministrstvo za infrastrukturo in prostor, takratno Ministrstvo za kmetijstvo in okolje ter takratno Ministrstvo za gospodarski razvoj in tehnologijo k meritornemu odločanju o pritožbah zoper odločitve UE v skladu z Zakonom o splošnem upravnem postopku. </w:t>
      </w:r>
    </w:p>
    <w:p w14:paraId="0B1015D0" w14:textId="77777777" w:rsidR="007718C6" w:rsidRPr="00E10010" w:rsidRDefault="007718C6" w:rsidP="007718C6">
      <w:pPr>
        <w:jc w:val="both"/>
        <w:rPr>
          <w:rFonts w:cs="Arial"/>
          <w:noProof/>
          <w:color w:val="000000"/>
          <w:sz w:val="22"/>
          <w:szCs w:val="22"/>
          <w:lang w:val="sl-SI"/>
        </w:rPr>
      </w:pPr>
    </w:p>
    <w:p w14:paraId="03218AC2" w14:textId="77777777" w:rsidR="007718C6" w:rsidRPr="00E10010" w:rsidRDefault="007718C6" w:rsidP="007718C6">
      <w:pPr>
        <w:jc w:val="both"/>
        <w:rPr>
          <w:noProof/>
          <w:sz w:val="22"/>
          <w:szCs w:val="22"/>
          <w:lang w:val="sl-SI"/>
        </w:rPr>
      </w:pPr>
      <w:r w:rsidRPr="00E10010">
        <w:rPr>
          <w:rFonts w:cs="Arial"/>
          <w:noProof/>
          <w:sz w:val="22"/>
          <w:szCs w:val="22"/>
          <w:lang w:val="sl-SI"/>
        </w:rPr>
        <w:t>V letu 2023 so Ministrstvo za kmetijstvo, gozdarstvo in prehrano (v nadaljevanju: MKGP), Ministrstvo za naravne vire in prostor (v nadaljevanju: MNVP) ter Ministrstvo za gospodarstvo,</w:t>
      </w:r>
      <w:r w:rsidRPr="00E10010">
        <w:rPr>
          <w:rFonts w:cs="Arial"/>
          <w:noProof/>
          <w:szCs w:val="20"/>
          <w:lang w:val="sl-SI"/>
        </w:rPr>
        <w:t xml:space="preserve"> </w:t>
      </w:r>
      <w:r w:rsidRPr="00E10010">
        <w:rPr>
          <w:rFonts w:cs="Arial"/>
          <w:noProof/>
          <w:sz w:val="22"/>
          <w:szCs w:val="22"/>
          <w:lang w:val="sl-SI"/>
        </w:rPr>
        <w:t>turizem in šport (v nadaljevanju: MGTŠ) v pritožbenih postopkih zoper odločitve UE izdala skupno petindvajset (25) konkretnih upravnih aktov; od tega MKGP osem (8), MNVP enajst (11) in MGTŠ šest (6). Meritorno so ministrstva v pritožbenih postopkih odločila v osmih (8) zadevah, v vseh primerih pa gre za odločitve MNVP. V ponovni postopek so ministrstva vrnila UE sedem (7) zadev: MKGP eno (1) zadevo, MNVP tri  (3) zadeve in MGTŠ prav tako tri (3) zadeve.</w:t>
      </w:r>
    </w:p>
    <w:p w14:paraId="38D4DED0" w14:textId="77777777" w:rsidR="007718C6" w:rsidRPr="00E10010" w:rsidRDefault="007718C6" w:rsidP="007718C6">
      <w:pPr>
        <w:jc w:val="both"/>
        <w:rPr>
          <w:rFonts w:cs="Arial"/>
          <w:noProof/>
          <w:sz w:val="22"/>
          <w:szCs w:val="22"/>
          <w:lang w:val="sl-SI"/>
        </w:rPr>
      </w:pPr>
    </w:p>
    <w:p w14:paraId="59749D17" w14:textId="77777777" w:rsidR="007718C6" w:rsidRPr="00E10010" w:rsidRDefault="007718C6" w:rsidP="007718C6">
      <w:pPr>
        <w:jc w:val="both"/>
        <w:rPr>
          <w:noProof/>
          <w:sz w:val="22"/>
          <w:szCs w:val="22"/>
          <w:lang w:val="sl-SI"/>
        </w:rPr>
      </w:pPr>
      <w:r w:rsidRPr="00E10010">
        <w:rPr>
          <w:rFonts w:cs="Arial"/>
          <w:noProof/>
          <w:sz w:val="22"/>
          <w:szCs w:val="22"/>
          <w:lang w:val="sl-SI"/>
        </w:rPr>
        <w:lastRenderedPageBreak/>
        <w:t>Med UE je tudi v letu 2023 potekala dobra praksa medsebojne pomoči. V lanskem letu je tako bilo deset (10) zadev po ZDEN predmet te pomoči.</w:t>
      </w:r>
    </w:p>
    <w:p w14:paraId="69BB6FCB" w14:textId="77777777" w:rsidR="007718C6" w:rsidRPr="00E10010" w:rsidRDefault="007718C6" w:rsidP="007718C6">
      <w:pPr>
        <w:jc w:val="both"/>
        <w:rPr>
          <w:rFonts w:cs="Arial"/>
          <w:noProof/>
          <w:sz w:val="22"/>
          <w:szCs w:val="22"/>
          <w:lang w:val="sl-SI"/>
        </w:rPr>
      </w:pPr>
    </w:p>
    <w:p w14:paraId="56BCA2ED" w14:textId="77777777" w:rsidR="007718C6" w:rsidRPr="00E10010" w:rsidRDefault="007718C6" w:rsidP="007718C6">
      <w:pPr>
        <w:jc w:val="both"/>
        <w:rPr>
          <w:noProof/>
          <w:sz w:val="22"/>
          <w:szCs w:val="22"/>
          <w:lang w:val="sl-SI"/>
        </w:rPr>
      </w:pPr>
      <w:r w:rsidRPr="00E10010">
        <w:rPr>
          <w:rFonts w:cs="Arial"/>
          <w:noProof/>
          <w:sz w:val="22"/>
          <w:szCs w:val="22"/>
          <w:lang w:val="sl-SI"/>
        </w:rPr>
        <w:t>SKZG RS je v letu 2023 vodil postopke sklepanja sporazumov z upravičenci za dodelitev nadomestnih zemljišč po ZDEN v zvezi s postopki na štirih (4) UE. V lanskem letu je SKZG RS upravičencem po ZDEN posredoval 2 (dva) predloga sporazumov, sklenjen je bil en (1) predmetni sporazum. Kljub sporazumu ni UE v letu 2023 izdala nobene odločbe po ZDEN.</w:t>
      </w:r>
    </w:p>
    <w:p w14:paraId="646E2D8F" w14:textId="77777777" w:rsidR="00A315B8" w:rsidRPr="00E10010" w:rsidRDefault="00661CBA" w:rsidP="00D55C5C">
      <w:pPr>
        <w:pStyle w:val="Naslov3"/>
        <w:rPr>
          <w:noProof/>
          <w:sz w:val="24"/>
          <w:szCs w:val="24"/>
        </w:rPr>
      </w:pPr>
      <w:r w:rsidRPr="00E10010">
        <w:rPr>
          <w:noProof/>
          <w:sz w:val="24"/>
          <w:szCs w:val="24"/>
        </w:rPr>
        <w:t xml:space="preserve">4. 6. </w:t>
      </w:r>
      <w:r w:rsidR="00A315B8" w:rsidRPr="00E10010">
        <w:rPr>
          <w:noProof/>
          <w:sz w:val="24"/>
          <w:szCs w:val="24"/>
        </w:rPr>
        <w:t>Delo, družina, socialne zadeve in enake možnosti</w:t>
      </w:r>
    </w:p>
    <w:p w14:paraId="71D6A282" w14:textId="77777777" w:rsidR="00A315B8" w:rsidRPr="00E10010" w:rsidRDefault="00A315B8" w:rsidP="00A315B8">
      <w:pPr>
        <w:tabs>
          <w:tab w:val="left" w:pos="1701"/>
        </w:tabs>
        <w:spacing w:line="276" w:lineRule="auto"/>
        <w:jc w:val="both"/>
        <w:rPr>
          <w:noProof/>
          <w:sz w:val="22"/>
          <w:szCs w:val="22"/>
          <w:lang w:val="sl-SI" w:eastAsia="sl-SI"/>
        </w:rPr>
      </w:pPr>
    </w:p>
    <w:p w14:paraId="52255414" w14:textId="77777777" w:rsidR="00A315B8" w:rsidRPr="00E10010" w:rsidRDefault="00A315B8" w:rsidP="00A315B8">
      <w:pPr>
        <w:overflowPunct w:val="0"/>
        <w:spacing w:line="240" w:lineRule="auto"/>
        <w:jc w:val="both"/>
        <w:textAlignment w:val="baseline"/>
        <w:rPr>
          <w:rFonts w:cs="Arial"/>
          <w:noProof/>
          <w:sz w:val="22"/>
          <w:szCs w:val="22"/>
          <w:lang w:val="sl-SI"/>
        </w:rPr>
      </w:pPr>
      <w:r w:rsidRPr="00E10010">
        <w:rPr>
          <w:rFonts w:cs="Arial"/>
          <w:noProof/>
          <w:sz w:val="22"/>
          <w:szCs w:val="22"/>
          <w:lang w:val="sl-SI"/>
        </w:rPr>
        <w:t>Na področju dela, ki spada v pristojnost Ministrstva za delo, družino, socialne zadeve in enake možnosti (v nadaljevanju MDDSZEM), v letu 2023 ni bilo vsebinskih sprememb glede dela upravnih enot. Upravne enote so še naprej izvajale postopke v zvezi s sklepanjem zakonskih zvez na podlagi družinskega zakonika, ter vodile postopke na podlagi zakona o preprečevanju dela in zaposlovanja na črno, zakona o izenačevanju možnosti invalidov ter zakona o reprezentativnosti sindikatov.</w:t>
      </w:r>
    </w:p>
    <w:p w14:paraId="7D177108" w14:textId="77777777" w:rsidR="00A315B8" w:rsidRPr="00E10010" w:rsidRDefault="00A315B8" w:rsidP="00A315B8">
      <w:pPr>
        <w:overflowPunct w:val="0"/>
        <w:spacing w:line="240" w:lineRule="auto"/>
        <w:jc w:val="both"/>
        <w:textAlignment w:val="baseline"/>
        <w:rPr>
          <w:rFonts w:cs="Arial"/>
          <w:noProof/>
          <w:sz w:val="22"/>
          <w:szCs w:val="22"/>
          <w:lang w:val="sl-SI"/>
        </w:rPr>
      </w:pPr>
    </w:p>
    <w:p w14:paraId="07584415" w14:textId="77777777" w:rsidR="00A315B8" w:rsidRPr="00E10010" w:rsidRDefault="00A315B8" w:rsidP="00A315B8">
      <w:pPr>
        <w:overflowPunct w:val="0"/>
        <w:spacing w:line="240" w:lineRule="auto"/>
        <w:jc w:val="both"/>
        <w:textAlignment w:val="baseline"/>
        <w:rPr>
          <w:rFonts w:cs="Arial"/>
          <w:noProof/>
          <w:sz w:val="22"/>
          <w:szCs w:val="22"/>
          <w:lang w:val="sl-SI"/>
        </w:rPr>
      </w:pPr>
      <w:r w:rsidRPr="00E10010">
        <w:rPr>
          <w:rFonts w:cs="Arial"/>
          <w:noProof/>
          <w:sz w:val="22"/>
          <w:szCs w:val="22"/>
          <w:lang w:val="sl-SI"/>
        </w:rPr>
        <w:t>Ključni postopki, ki se izvajajo na tem delovnem področju na upravnih enotah, so:</w:t>
      </w:r>
    </w:p>
    <w:p w14:paraId="60389CFD"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izdajo odločb o hrambi statutov sindikatov v podjetjih ter izbris statutov iz evidence,</w:t>
      </w:r>
    </w:p>
    <w:p w14:paraId="76EB7B0F"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registracijo in vpis mladinskih svetov v register mladinskih svetov.</w:t>
      </w:r>
    </w:p>
    <w:p w14:paraId="42DCF6E5"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prijava osebnega dopolnilnega dela preko spletnega portala AJPES.</w:t>
      </w:r>
    </w:p>
    <w:p w14:paraId="31F88031"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 xml:space="preserve">odločanje o pravici do tehničnih pripomočkov in prilagoditev vozil ter izdaja vrednotnic za njihovo nabavo ali plačilo. </w:t>
      </w:r>
    </w:p>
    <w:p w14:paraId="255A98D7"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 xml:space="preserve">odločanje o pravici do psa pomočnika </w:t>
      </w:r>
    </w:p>
    <w:p w14:paraId="1FA63D0F" w14:textId="77777777" w:rsidR="00A315B8" w:rsidRPr="00E10010" w:rsidRDefault="00A315B8" w:rsidP="00474F60">
      <w:pPr>
        <w:pStyle w:val="Odstavekseznama"/>
        <w:numPr>
          <w:ilvl w:val="0"/>
          <w:numId w:val="8"/>
        </w:numPr>
        <w:overflowPunct w:val="0"/>
        <w:spacing w:after="0" w:line="240" w:lineRule="auto"/>
        <w:jc w:val="both"/>
        <w:textAlignment w:val="baseline"/>
        <w:rPr>
          <w:rFonts w:ascii="Arial" w:eastAsia="Times New Roman" w:hAnsi="Arial" w:cs="Arial"/>
          <w:noProof/>
        </w:rPr>
      </w:pPr>
      <w:r w:rsidRPr="00E10010">
        <w:rPr>
          <w:rFonts w:ascii="Arial" w:eastAsia="Times New Roman" w:hAnsi="Arial" w:cs="Arial"/>
          <w:noProof/>
        </w:rPr>
        <w:t>in izdajanje evropskih kartic ugodnosti za invalide.</w:t>
      </w:r>
    </w:p>
    <w:p w14:paraId="478130D4" w14:textId="77777777" w:rsidR="00A315B8" w:rsidRPr="00E10010" w:rsidRDefault="00A315B8" w:rsidP="00A315B8">
      <w:pPr>
        <w:overflowPunct w:val="0"/>
        <w:spacing w:line="240" w:lineRule="auto"/>
        <w:jc w:val="both"/>
        <w:textAlignment w:val="baseline"/>
        <w:rPr>
          <w:rFonts w:cs="Arial"/>
          <w:noProof/>
          <w:sz w:val="22"/>
          <w:szCs w:val="22"/>
          <w:lang w:val="sl-SI"/>
        </w:rPr>
      </w:pPr>
    </w:p>
    <w:p w14:paraId="423B20B0" w14:textId="77777777" w:rsidR="00A315B8" w:rsidRPr="00E10010" w:rsidRDefault="00A315B8" w:rsidP="00A315B8">
      <w:pPr>
        <w:spacing w:line="240" w:lineRule="auto"/>
        <w:jc w:val="both"/>
        <w:rPr>
          <w:rFonts w:cs="Arial"/>
          <w:noProof/>
          <w:sz w:val="22"/>
          <w:szCs w:val="22"/>
          <w:lang w:val="sl-SI"/>
        </w:rPr>
      </w:pPr>
      <w:r w:rsidRPr="00E10010">
        <w:rPr>
          <w:rFonts w:cs="Arial"/>
          <w:noProof/>
          <w:sz w:val="22"/>
          <w:szCs w:val="22"/>
          <w:lang w:val="sl-SI"/>
        </w:rPr>
        <w:t xml:space="preserve">Upravne enote so v letu 2023 iz področja dela MDDSZEM skupno obravnavale 20.001 zadevo, od tega je bilo vseh upravnih zadev 1.762, drugih upravnih nalog pa 18.239. V letu 2023 je bilo vseh rešenih upravnih zadev 1.587, kar pomeni da je bilo rešenih 90% prejetih upravnih zadev v poročevalnem obdobju. Število nerešenih zadev prenesenih iz leta 2023 na tem področju je nizko, saj se te nanašajo zgolj na vloge prejete ob zaključku poročevalskega obdobja. Na tem delovnem področju upravne enote v povprečju ne beležijo zaostankov. </w:t>
      </w:r>
    </w:p>
    <w:p w14:paraId="58632E36" w14:textId="77777777" w:rsidR="00174945" w:rsidRPr="00E10010" w:rsidRDefault="00174945" w:rsidP="00A315B8">
      <w:pPr>
        <w:ind w:left="360" w:hanging="360"/>
        <w:jc w:val="both"/>
        <w:rPr>
          <w:rFonts w:cs="Arial"/>
          <w:bCs/>
          <w:i/>
          <w:iCs/>
          <w:noProof/>
          <w:lang w:val="sl-SI"/>
        </w:rPr>
      </w:pPr>
    </w:p>
    <w:p w14:paraId="6FF0A62E" w14:textId="77777777" w:rsidR="00A315B8" w:rsidRPr="00E10010" w:rsidRDefault="00A315B8" w:rsidP="00ED039B">
      <w:pPr>
        <w:pStyle w:val="Naslov4"/>
        <w:numPr>
          <w:ilvl w:val="0"/>
          <w:numId w:val="0"/>
        </w:numPr>
        <w:rPr>
          <w:noProof/>
          <w:lang w:val="sl-SI"/>
        </w:rPr>
      </w:pPr>
      <w:r w:rsidRPr="00E10010">
        <w:rPr>
          <w:noProof/>
          <w:lang w:val="sl-SI"/>
        </w:rPr>
        <w:t xml:space="preserve">4. 6. 1. Vsebinska problematika </w:t>
      </w:r>
    </w:p>
    <w:p w14:paraId="7E24275F" w14:textId="77777777" w:rsidR="00A315B8" w:rsidRPr="00E10010" w:rsidRDefault="00A315B8" w:rsidP="00A315B8">
      <w:pPr>
        <w:spacing w:line="240" w:lineRule="auto"/>
        <w:jc w:val="both"/>
        <w:rPr>
          <w:rFonts w:cs="Arial"/>
          <w:noProof/>
          <w:lang w:val="sl-SI"/>
        </w:rPr>
      </w:pPr>
    </w:p>
    <w:p w14:paraId="4C0760AC" w14:textId="77777777" w:rsidR="00A315B8" w:rsidRPr="00E10010" w:rsidRDefault="00A315B8" w:rsidP="00A315B8">
      <w:pPr>
        <w:spacing w:line="240" w:lineRule="auto"/>
        <w:jc w:val="both"/>
        <w:rPr>
          <w:rFonts w:cs="Arial"/>
          <w:noProof/>
          <w:sz w:val="22"/>
          <w:szCs w:val="22"/>
          <w:lang w:val="sl-SI"/>
        </w:rPr>
      </w:pPr>
      <w:r w:rsidRPr="00E10010">
        <w:rPr>
          <w:rFonts w:cs="Arial"/>
          <w:noProof/>
          <w:sz w:val="22"/>
          <w:szCs w:val="22"/>
          <w:lang w:val="sl-SI"/>
        </w:rPr>
        <w:t>Upravne enote so svoje naloge s področja Zakona o izenačevanju možnosti invalidov v letu 2023 izvajale brez težav in tekoče, pri čemer si želijo odprave administrativnih ovir, ki so povezane z nadgradnjo aplikacije ZIMI, ki bi omogočala elektronsko pošiljanje podatkov za izdelavo evropske kartice ugodnosti za invalide in elektronski zajem fotografije.</w:t>
      </w:r>
    </w:p>
    <w:p w14:paraId="52147562" w14:textId="77777777" w:rsidR="00A315B8" w:rsidRPr="00E10010" w:rsidRDefault="00A315B8" w:rsidP="00A315B8">
      <w:pPr>
        <w:spacing w:line="240" w:lineRule="auto"/>
        <w:jc w:val="both"/>
        <w:rPr>
          <w:rFonts w:cs="Arial"/>
          <w:noProof/>
          <w:sz w:val="22"/>
          <w:szCs w:val="22"/>
          <w:lang w:val="sl-SI"/>
        </w:rPr>
      </w:pPr>
    </w:p>
    <w:p w14:paraId="75E814B4" w14:textId="77777777" w:rsidR="00A315B8" w:rsidRPr="00E10010" w:rsidRDefault="00A315B8" w:rsidP="00A315B8">
      <w:pPr>
        <w:autoSpaceDE w:val="0"/>
        <w:autoSpaceDN w:val="0"/>
        <w:adjustRightInd w:val="0"/>
        <w:spacing w:line="240" w:lineRule="auto"/>
        <w:jc w:val="both"/>
        <w:rPr>
          <w:rFonts w:cs="Arial"/>
          <w:noProof/>
          <w:sz w:val="22"/>
          <w:szCs w:val="22"/>
          <w:lang w:val="sl-SI"/>
        </w:rPr>
      </w:pPr>
      <w:r w:rsidRPr="00E10010">
        <w:rPr>
          <w:rFonts w:cs="Arial"/>
          <w:noProof/>
          <w:sz w:val="22"/>
          <w:szCs w:val="22"/>
          <w:lang w:val="sl-SI"/>
        </w:rPr>
        <w:t>Postopek izdaje vrednotnice za osebno dopolnilno delo, ki se poleg spletnega portala AJPES lahko opravi osebno na upravni enoti, je po poročanju upravnih enot v letu 2023 potekal po ustaljeni praksi.</w:t>
      </w:r>
    </w:p>
    <w:p w14:paraId="636F3101" w14:textId="77777777" w:rsidR="00A315B8" w:rsidRPr="00E10010" w:rsidRDefault="00A315B8" w:rsidP="00A315B8">
      <w:pPr>
        <w:autoSpaceDE w:val="0"/>
        <w:autoSpaceDN w:val="0"/>
        <w:adjustRightInd w:val="0"/>
        <w:spacing w:line="240" w:lineRule="auto"/>
        <w:jc w:val="both"/>
        <w:rPr>
          <w:rFonts w:cs="Arial"/>
          <w:b/>
          <w:noProof/>
          <w:sz w:val="22"/>
          <w:szCs w:val="22"/>
          <w:lang w:val="sl-SI"/>
        </w:rPr>
      </w:pPr>
    </w:p>
    <w:p w14:paraId="3BB7D7B1" w14:textId="77777777" w:rsidR="00A315B8" w:rsidRPr="00E10010" w:rsidRDefault="00A315B8" w:rsidP="00A315B8">
      <w:pPr>
        <w:spacing w:line="240" w:lineRule="auto"/>
        <w:jc w:val="both"/>
        <w:rPr>
          <w:rFonts w:cs="Arial"/>
          <w:bCs/>
          <w:noProof/>
          <w:sz w:val="22"/>
          <w:szCs w:val="22"/>
          <w:lang w:val="sl-SI"/>
        </w:rPr>
      </w:pPr>
      <w:r w:rsidRPr="00E10010">
        <w:rPr>
          <w:rFonts w:cs="Arial"/>
          <w:bCs/>
          <w:noProof/>
          <w:sz w:val="22"/>
          <w:szCs w:val="22"/>
          <w:lang w:val="sl-SI"/>
        </w:rPr>
        <w:t>Število vlog za hrambo statuta sindikata in izbris sindikata v skladu z Zakonom o reprezentativnosti sindikatov je že več let nizko. Evidenca sindikatov se še vedno vodi ročno, kljub temu pa vsebuje tudi sindikate, ki niso več aktivni. Glede na naraščajočo digitalizacijo na vseh področjih, upravne enote predlagajo prehod na elektronsko vodenje evidence.</w:t>
      </w:r>
    </w:p>
    <w:p w14:paraId="16DA8376" w14:textId="77777777" w:rsidR="00A315B8" w:rsidRPr="00E10010" w:rsidRDefault="00A315B8" w:rsidP="00A315B8">
      <w:pPr>
        <w:spacing w:line="240" w:lineRule="auto"/>
        <w:jc w:val="both"/>
        <w:rPr>
          <w:rFonts w:cs="Arial"/>
          <w:bCs/>
          <w:noProof/>
          <w:szCs w:val="20"/>
          <w:lang w:val="sl-SI"/>
        </w:rPr>
      </w:pPr>
    </w:p>
    <w:p w14:paraId="57F1F765" w14:textId="77777777" w:rsidR="00A315B8" w:rsidRPr="00E10010" w:rsidRDefault="00A315B8" w:rsidP="00A315B8">
      <w:pPr>
        <w:spacing w:line="240" w:lineRule="auto"/>
        <w:jc w:val="both"/>
        <w:rPr>
          <w:rFonts w:cs="Arial"/>
          <w:bCs/>
          <w:noProof/>
          <w:sz w:val="22"/>
          <w:szCs w:val="22"/>
          <w:lang w:val="sl-SI"/>
        </w:rPr>
      </w:pPr>
      <w:r w:rsidRPr="00E10010">
        <w:rPr>
          <w:rFonts w:cs="Arial"/>
          <w:bCs/>
          <w:noProof/>
          <w:sz w:val="22"/>
          <w:szCs w:val="22"/>
          <w:lang w:val="sl-SI"/>
        </w:rPr>
        <w:lastRenderedPageBreak/>
        <w:t xml:space="preserve">Na področju hrambe delovnih knjižici upravne enote že več let opozarjajo na potrebo po posodobiti predpisov, še posebej izpostavljajo potrebo po določitvi postopkov hrambe za delovne knjižice, ki jih ni mogoče vročiti lastnikom. </w:t>
      </w:r>
    </w:p>
    <w:p w14:paraId="78ACBA00" w14:textId="77777777" w:rsidR="00A315B8" w:rsidRPr="00E10010" w:rsidRDefault="00A315B8" w:rsidP="00A315B8">
      <w:pPr>
        <w:spacing w:line="240" w:lineRule="auto"/>
        <w:jc w:val="both"/>
        <w:rPr>
          <w:rFonts w:cs="Arial"/>
          <w:noProof/>
          <w:sz w:val="22"/>
          <w:szCs w:val="22"/>
          <w:lang w:val="sl-SI"/>
        </w:rPr>
      </w:pPr>
    </w:p>
    <w:p w14:paraId="156889D0" w14:textId="77777777" w:rsidR="00A315B8" w:rsidRPr="00E10010" w:rsidRDefault="00A315B8" w:rsidP="00A315B8">
      <w:pPr>
        <w:jc w:val="both"/>
        <w:rPr>
          <w:rFonts w:cs="Arial"/>
          <w:noProof/>
          <w:sz w:val="22"/>
          <w:szCs w:val="22"/>
          <w:lang w:val="sl-SI"/>
        </w:rPr>
      </w:pPr>
      <w:r w:rsidRPr="00E10010">
        <w:rPr>
          <w:rFonts w:cs="Arial"/>
          <w:noProof/>
          <w:sz w:val="22"/>
          <w:szCs w:val="22"/>
          <w:lang w:val="sl-SI"/>
        </w:rPr>
        <w:t>V letu 2023 je bilo skupaj sklenjenih 6.089 zakonskih zvez, kar je 9% manj kot sklenjenih zakonskih zvez v primerjavi z letom 2022.</w:t>
      </w:r>
      <w:r w:rsidRPr="00E10010">
        <w:rPr>
          <w:rFonts w:cs="Calibri"/>
          <w:noProof/>
          <w:sz w:val="22"/>
          <w:szCs w:val="22"/>
          <w:lang w:val="sl-SI"/>
        </w:rPr>
        <w:t xml:space="preserve"> </w:t>
      </w:r>
      <w:r w:rsidRPr="00E10010">
        <w:rPr>
          <w:rFonts w:cs="Arial"/>
          <w:noProof/>
          <w:sz w:val="22"/>
          <w:szCs w:val="22"/>
          <w:lang w:val="sl-SI"/>
        </w:rPr>
        <w:t>Podrobnejša analiza postopkov sklepanja zakonskih zvez je obravnavana v posebnem poročilu, objavljenem na spletni strani Ministrstva za javno upravo.</w:t>
      </w:r>
    </w:p>
    <w:p w14:paraId="667BB51F" w14:textId="77777777" w:rsidR="00661CBA" w:rsidRPr="00E10010" w:rsidRDefault="00661CBA" w:rsidP="00A315B8">
      <w:pPr>
        <w:jc w:val="both"/>
        <w:rPr>
          <w:rFonts w:cs="Calibri"/>
          <w:noProof/>
          <w:sz w:val="22"/>
          <w:szCs w:val="22"/>
          <w:lang w:val="sl-SI"/>
        </w:rPr>
      </w:pPr>
    </w:p>
    <w:p w14:paraId="32E047D2" w14:textId="77777777" w:rsidR="00A315B8" w:rsidRPr="00E10010" w:rsidRDefault="00A315B8" w:rsidP="00A315B8">
      <w:pPr>
        <w:spacing w:line="240" w:lineRule="auto"/>
        <w:jc w:val="both"/>
        <w:rPr>
          <w:rFonts w:cs="Arial"/>
          <w:noProof/>
          <w:sz w:val="22"/>
          <w:szCs w:val="22"/>
          <w:lang w:val="sl-SI"/>
        </w:rPr>
      </w:pPr>
      <w:r w:rsidRPr="00E10010">
        <w:rPr>
          <w:rFonts w:cs="Arial"/>
          <w:noProof/>
          <w:sz w:val="22"/>
          <w:szCs w:val="22"/>
          <w:lang w:val="sl-SI"/>
        </w:rPr>
        <w:t xml:space="preserve">Na področju sklepanja zakonskih zvez upravne enote predlagajo ponovno preučitev možnosti določitve pavšalnega dodatka za urejenost matičark pri sklepanju zakonskih zvez. Poleg tega upravne enote predlagajo zvišanje zneska za nakup svečane obleke, ki pripada matičarjem na vsake tri leta v skladu z obstoječim pravilnikom.   </w:t>
      </w:r>
    </w:p>
    <w:p w14:paraId="613009CB" w14:textId="77777777" w:rsidR="00A315B8" w:rsidRPr="00E10010" w:rsidRDefault="00A315B8" w:rsidP="00A315B8">
      <w:pPr>
        <w:spacing w:line="240" w:lineRule="auto"/>
        <w:jc w:val="both"/>
        <w:rPr>
          <w:rFonts w:cs="Arial"/>
          <w:noProof/>
          <w:szCs w:val="20"/>
          <w:lang w:val="sl-SI"/>
        </w:rPr>
      </w:pPr>
    </w:p>
    <w:p w14:paraId="67C510FE" w14:textId="77777777" w:rsidR="00A315B8" w:rsidRPr="00DA2392" w:rsidRDefault="00A315B8" w:rsidP="00DA2392">
      <w:pPr>
        <w:pStyle w:val="Naslov4"/>
        <w:numPr>
          <w:ilvl w:val="0"/>
          <w:numId w:val="0"/>
        </w:numPr>
        <w:rPr>
          <w:rFonts w:eastAsia="Calibri"/>
          <w:noProof/>
          <w:lang w:val="sl-SI"/>
        </w:rPr>
      </w:pPr>
      <w:r w:rsidRPr="00DA2392">
        <w:rPr>
          <w:rFonts w:eastAsia="Calibri"/>
          <w:noProof/>
          <w:lang w:val="sl-SI"/>
        </w:rPr>
        <w:t>4. 6. 2. Sodelovanje z resornim ministrstvom</w:t>
      </w:r>
    </w:p>
    <w:p w14:paraId="0E29C0EF" w14:textId="77777777" w:rsidR="00A315B8" w:rsidRPr="00E10010" w:rsidRDefault="00A315B8" w:rsidP="00A315B8">
      <w:pPr>
        <w:spacing w:line="240" w:lineRule="auto"/>
        <w:jc w:val="both"/>
        <w:rPr>
          <w:rFonts w:cs="Arial"/>
          <w:noProof/>
          <w:lang w:val="sl-SI"/>
        </w:rPr>
      </w:pPr>
    </w:p>
    <w:p w14:paraId="72DB5070" w14:textId="77777777" w:rsidR="00A315B8" w:rsidRPr="00E10010" w:rsidRDefault="00A315B8" w:rsidP="00A315B8">
      <w:pPr>
        <w:spacing w:line="240" w:lineRule="auto"/>
        <w:jc w:val="both"/>
        <w:rPr>
          <w:rFonts w:cs="Arial"/>
          <w:noProof/>
          <w:sz w:val="22"/>
          <w:szCs w:val="22"/>
          <w:lang w:val="sl-SI"/>
        </w:rPr>
      </w:pPr>
      <w:r w:rsidRPr="00E10010">
        <w:rPr>
          <w:rFonts w:cs="Arial"/>
          <w:noProof/>
          <w:sz w:val="22"/>
          <w:szCs w:val="22"/>
          <w:lang w:val="sl-SI"/>
        </w:rPr>
        <w:t>Upravne enote poročajo o učinkovitem sodelovanju z Ministrstvom za delo, družino, socialne zadeve in enake možnosti, saj hitro odgovarja na vprašanja, zagotavlja potrebne informacije in mnenja.</w:t>
      </w:r>
    </w:p>
    <w:p w14:paraId="62A9BAB1" w14:textId="77777777" w:rsidR="00A315B8" w:rsidRPr="00E10010" w:rsidRDefault="00A315B8" w:rsidP="00A315B8">
      <w:pPr>
        <w:spacing w:line="240" w:lineRule="auto"/>
        <w:jc w:val="both"/>
        <w:rPr>
          <w:rFonts w:cs="Arial"/>
          <w:noProof/>
          <w:lang w:val="sl-SI"/>
        </w:rPr>
      </w:pPr>
    </w:p>
    <w:p w14:paraId="246C089F" w14:textId="77777777" w:rsidR="00A315B8" w:rsidRPr="00E10010" w:rsidRDefault="00A315B8" w:rsidP="00ED039B">
      <w:pPr>
        <w:pStyle w:val="Naslov4"/>
        <w:numPr>
          <w:ilvl w:val="0"/>
          <w:numId w:val="0"/>
        </w:numPr>
        <w:rPr>
          <w:rFonts w:eastAsia="Calibri"/>
          <w:noProof/>
          <w:lang w:val="sl-SI"/>
        </w:rPr>
      </w:pPr>
      <w:r w:rsidRPr="00E10010">
        <w:rPr>
          <w:rFonts w:eastAsia="Calibri"/>
          <w:noProof/>
          <w:lang w:val="sl-SI"/>
        </w:rPr>
        <w:t>4. 3. 3. Predlogi za boljše delo</w:t>
      </w:r>
    </w:p>
    <w:p w14:paraId="5F9379F3" w14:textId="77777777" w:rsidR="00A315B8" w:rsidRPr="00E10010" w:rsidRDefault="00A315B8" w:rsidP="00A315B8">
      <w:pPr>
        <w:spacing w:line="276" w:lineRule="auto"/>
        <w:jc w:val="both"/>
        <w:rPr>
          <w:rFonts w:eastAsia="Calibri" w:cs="Arial"/>
          <w:i/>
          <w:iCs/>
          <w:noProof/>
          <w:szCs w:val="20"/>
          <w:lang w:val="sl-SI"/>
        </w:rPr>
      </w:pPr>
    </w:p>
    <w:p w14:paraId="37BA5657" w14:textId="77777777" w:rsidR="00A315B8" w:rsidRPr="00E10010" w:rsidRDefault="00A315B8" w:rsidP="00A315B8">
      <w:pPr>
        <w:jc w:val="both"/>
        <w:rPr>
          <w:rFonts w:eastAsia="Calibri" w:cs="Arial"/>
          <w:noProof/>
          <w:sz w:val="22"/>
          <w:szCs w:val="22"/>
          <w:lang w:val="sl-SI"/>
        </w:rPr>
      </w:pPr>
      <w:r w:rsidRPr="00E10010">
        <w:rPr>
          <w:rFonts w:eastAsia="Calibri" w:cs="Arial"/>
          <w:noProof/>
          <w:sz w:val="22"/>
          <w:szCs w:val="22"/>
          <w:lang w:val="sl-SI"/>
        </w:rPr>
        <w:t>Upravne enote so v letnih poročilih za leto 2023 podale predloge, ki so bili pristojnemu ministrstvu že poslani v seznanitev in obravnavo.</w:t>
      </w:r>
    </w:p>
    <w:p w14:paraId="45DDDCCA" w14:textId="6C02D235" w:rsidR="00690B6F" w:rsidRPr="00E10010" w:rsidRDefault="00661CBA" w:rsidP="00ED039B">
      <w:pPr>
        <w:pStyle w:val="Naslov3"/>
        <w:rPr>
          <w:noProof/>
          <w:sz w:val="24"/>
          <w:szCs w:val="24"/>
        </w:rPr>
      </w:pPr>
      <w:r w:rsidRPr="00E10010">
        <w:rPr>
          <w:noProof/>
          <w:sz w:val="24"/>
          <w:szCs w:val="24"/>
        </w:rPr>
        <w:t>4.</w:t>
      </w:r>
      <w:r w:rsidR="00493D5B">
        <w:rPr>
          <w:noProof/>
          <w:sz w:val="24"/>
          <w:szCs w:val="24"/>
        </w:rPr>
        <w:t xml:space="preserve"> </w:t>
      </w:r>
      <w:r w:rsidRPr="00E10010">
        <w:rPr>
          <w:noProof/>
          <w:sz w:val="24"/>
          <w:szCs w:val="24"/>
        </w:rPr>
        <w:t xml:space="preserve">7. Obramba  </w:t>
      </w:r>
    </w:p>
    <w:p w14:paraId="6B6BF844" w14:textId="77777777" w:rsidR="00690B6F" w:rsidRPr="00E10010" w:rsidRDefault="00690B6F" w:rsidP="00690B6F">
      <w:pPr>
        <w:overflowPunct w:val="0"/>
        <w:spacing w:line="240" w:lineRule="auto"/>
        <w:jc w:val="both"/>
        <w:textAlignment w:val="baseline"/>
        <w:rPr>
          <w:rFonts w:cs="Arial"/>
          <w:noProof/>
          <w:sz w:val="22"/>
          <w:szCs w:val="22"/>
          <w:lang w:val="sl-SI"/>
        </w:rPr>
      </w:pPr>
    </w:p>
    <w:p w14:paraId="2820331A" w14:textId="77777777" w:rsidR="00690B6F" w:rsidRPr="00E10010" w:rsidRDefault="00690B6F" w:rsidP="00690B6F">
      <w:pPr>
        <w:spacing w:line="240" w:lineRule="auto"/>
        <w:jc w:val="both"/>
        <w:rPr>
          <w:rFonts w:cs="Arial"/>
          <w:noProof/>
          <w:sz w:val="22"/>
          <w:szCs w:val="22"/>
          <w:lang w:val="sl-SI"/>
        </w:rPr>
      </w:pPr>
      <w:r w:rsidRPr="00E10010">
        <w:rPr>
          <w:rFonts w:cs="Arial"/>
          <w:noProof/>
          <w:sz w:val="22"/>
          <w:szCs w:val="22"/>
          <w:lang w:val="sl-SI"/>
        </w:rPr>
        <w:t>Na delovnem področju iz pristojnosti Ministrstva za obrambo (v nadaljevanju MORS) upravne enote izvajajo postopke, ki so določeni v zakonodaji o vojnih invalidih, žrtvah vojnega nasilja in izenačevanju možnosti invalidov. To vključuje priznanje statusa vojnega veterana, dodeljevanje letnega prejemka, veteranskega dodatka, povračila potnih stroškov, invalidskega in družinskega dodatka ter vloge za dopolnilno zdravstveno varstvo. Poleg tega upravne enote izvajajo tudi druge naloge, kot so izplačila prejemkov, uskladitve, urejanje zdravstvenega zavarovanja, prevedbe, pridobivanje podatkov in izdaja potrdil ter izterjava preveč plačanih zneskov.</w:t>
      </w:r>
    </w:p>
    <w:p w14:paraId="76554395" w14:textId="77777777" w:rsidR="00690B6F" w:rsidRPr="00E10010" w:rsidRDefault="00690B6F" w:rsidP="00690B6F">
      <w:pPr>
        <w:spacing w:line="240" w:lineRule="auto"/>
        <w:jc w:val="both"/>
        <w:rPr>
          <w:rFonts w:cs="Arial"/>
          <w:noProof/>
          <w:sz w:val="22"/>
          <w:szCs w:val="22"/>
          <w:lang w:val="sl-SI"/>
        </w:rPr>
      </w:pPr>
    </w:p>
    <w:p w14:paraId="400EB4D9" w14:textId="77777777" w:rsidR="00690B6F" w:rsidRPr="00E10010" w:rsidRDefault="00690B6F" w:rsidP="00690B6F">
      <w:pPr>
        <w:spacing w:line="240" w:lineRule="auto"/>
        <w:jc w:val="both"/>
        <w:rPr>
          <w:rFonts w:cs="Arial"/>
          <w:noProof/>
          <w:sz w:val="22"/>
          <w:szCs w:val="22"/>
          <w:lang w:val="sl-SI"/>
        </w:rPr>
      </w:pPr>
      <w:r w:rsidRPr="00E10010">
        <w:rPr>
          <w:rFonts w:cs="Arial"/>
          <w:noProof/>
          <w:sz w:val="22"/>
          <w:szCs w:val="22"/>
          <w:lang w:val="sl-SI"/>
        </w:rPr>
        <w:t xml:space="preserve">Upravne enote so na delovnem področju iz pristojnosti MORS v letu 2023 skupno prejele 44.230 zadev, od tega 11.298 upravnih zadev in 32.932 drugih upravnih nalog. V letu 2023 je bilo vseh rešenih upravnih zadev 10.715, kar pomeni da je bilo rešenih 94% od vseh prejetih upravnih zadev v poročevalnem obdobju. Število nerešenih zadev prenesenih iz leta 2023 na tem področju je nizko, saj se te nanašajo zgolj na vloge prejete ob zaključku poročevalskega obdobja. Na tem delovnem področju upravne enote v povprečju ne beležijo zaostankov. </w:t>
      </w:r>
    </w:p>
    <w:p w14:paraId="28361B78" w14:textId="77777777" w:rsidR="00690B6F" w:rsidRPr="00E10010" w:rsidRDefault="00690B6F" w:rsidP="00690B6F">
      <w:pPr>
        <w:spacing w:line="240" w:lineRule="auto"/>
        <w:jc w:val="both"/>
        <w:rPr>
          <w:rFonts w:cs="Arial"/>
          <w:noProof/>
          <w:highlight w:val="yellow"/>
          <w:lang w:val="sl-SI"/>
        </w:rPr>
      </w:pPr>
    </w:p>
    <w:p w14:paraId="3EC899CB" w14:textId="77777777" w:rsidR="00690B6F" w:rsidRPr="00E10010" w:rsidRDefault="00690B6F" w:rsidP="00ED039B">
      <w:pPr>
        <w:pStyle w:val="Naslov4"/>
        <w:numPr>
          <w:ilvl w:val="0"/>
          <w:numId w:val="0"/>
        </w:numPr>
        <w:rPr>
          <w:rFonts w:eastAsia="Calibri"/>
          <w:noProof/>
          <w:lang w:val="sl-SI"/>
        </w:rPr>
      </w:pPr>
      <w:r w:rsidRPr="00E10010">
        <w:rPr>
          <w:rFonts w:eastAsia="Calibri"/>
          <w:noProof/>
          <w:lang w:val="sl-SI"/>
        </w:rPr>
        <w:t xml:space="preserve">4. 7. 1. Vsebinska problematika </w:t>
      </w:r>
    </w:p>
    <w:p w14:paraId="30C0DA5D" w14:textId="77777777" w:rsidR="00690B6F" w:rsidRPr="00E10010" w:rsidRDefault="00690B6F" w:rsidP="00690B6F">
      <w:pPr>
        <w:spacing w:line="240" w:lineRule="auto"/>
        <w:jc w:val="both"/>
        <w:rPr>
          <w:rFonts w:cs="Arial"/>
          <w:noProof/>
          <w:lang w:val="sl-SI"/>
        </w:rPr>
      </w:pPr>
    </w:p>
    <w:p w14:paraId="7185DE8D" w14:textId="77777777" w:rsidR="00690B6F" w:rsidRPr="00E10010" w:rsidRDefault="00690B6F" w:rsidP="00690B6F">
      <w:pPr>
        <w:spacing w:line="240" w:lineRule="auto"/>
        <w:jc w:val="both"/>
        <w:rPr>
          <w:rFonts w:cs="Arial"/>
          <w:noProof/>
          <w:sz w:val="22"/>
          <w:szCs w:val="22"/>
          <w:lang w:val="sl-SI"/>
        </w:rPr>
      </w:pPr>
      <w:r w:rsidRPr="00E10010">
        <w:rPr>
          <w:rFonts w:cs="Arial"/>
          <w:noProof/>
          <w:sz w:val="22"/>
          <w:szCs w:val="22"/>
          <w:lang w:val="sl-SI"/>
        </w:rPr>
        <w:t xml:space="preserve">Upravne enote izpostavljajo tri bistvene vsebinske spremembe iz predmetnega delovnega področja: </w:t>
      </w:r>
    </w:p>
    <w:p w14:paraId="37B7ACFA" w14:textId="77777777" w:rsidR="00690B6F" w:rsidRPr="00E10010" w:rsidRDefault="00690B6F" w:rsidP="00690B6F">
      <w:pPr>
        <w:spacing w:line="240" w:lineRule="auto"/>
        <w:jc w:val="both"/>
        <w:rPr>
          <w:rFonts w:cs="Arial"/>
          <w:noProof/>
          <w:sz w:val="22"/>
          <w:szCs w:val="22"/>
          <w:lang w:val="sl-SI"/>
        </w:rPr>
      </w:pPr>
    </w:p>
    <w:p w14:paraId="1C73C013" w14:textId="77777777" w:rsidR="00690B6F" w:rsidRPr="00E10010" w:rsidRDefault="00690B6F" w:rsidP="00474F60">
      <w:pPr>
        <w:pStyle w:val="Odstavekseznama"/>
        <w:numPr>
          <w:ilvl w:val="0"/>
          <w:numId w:val="9"/>
        </w:numPr>
        <w:spacing w:after="0" w:line="240" w:lineRule="auto"/>
        <w:jc w:val="both"/>
        <w:rPr>
          <w:rFonts w:ascii="Arial" w:eastAsia="Times New Roman" w:hAnsi="Arial" w:cs="Arial"/>
          <w:noProof/>
        </w:rPr>
      </w:pPr>
      <w:r w:rsidRPr="00E10010">
        <w:rPr>
          <w:rFonts w:ascii="Arial" w:eastAsia="Times New Roman" w:hAnsi="Arial" w:cs="Arial"/>
          <w:noProof/>
        </w:rPr>
        <w:t>V povezavi s poplavami v RS avgusta 2023, so se pojavile potrebe po preučitvi zakonodaje in pravnih podlag glede uveljavljanja statusa vojaškega mirnodobnega invalida za pripadnike civilne zaščite. Sledilo je informiranje upravičencev in morebitno vložitev zahtevkov v skladu z Zakonom o vojnih invalidih.</w:t>
      </w:r>
    </w:p>
    <w:p w14:paraId="1F9C56CC" w14:textId="77777777" w:rsidR="00690B6F" w:rsidRPr="00E10010" w:rsidRDefault="00690B6F" w:rsidP="00690B6F">
      <w:pPr>
        <w:spacing w:line="240" w:lineRule="auto"/>
        <w:jc w:val="both"/>
        <w:rPr>
          <w:rFonts w:cs="Arial"/>
          <w:noProof/>
          <w:sz w:val="22"/>
          <w:szCs w:val="22"/>
          <w:lang w:val="sl-SI"/>
        </w:rPr>
      </w:pPr>
    </w:p>
    <w:p w14:paraId="4BBA84EF" w14:textId="77777777" w:rsidR="00690B6F" w:rsidRPr="00E10010" w:rsidRDefault="00690B6F" w:rsidP="00474F60">
      <w:pPr>
        <w:pStyle w:val="Odstavekseznama"/>
        <w:numPr>
          <w:ilvl w:val="0"/>
          <w:numId w:val="9"/>
        </w:numPr>
        <w:spacing w:after="0" w:line="240" w:lineRule="auto"/>
        <w:jc w:val="both"/>
        <w:rPr>
          <w:rFonts w:ascii="Arial" w:eastAsia="Times New Roman" w:hAnsi="Arial" w:cs="Arial"/>
          <w:noProof/>
        </w:rPr>
      </w:pPr>
      <w:r w:rsidRPr="00E10010">
        <w:rPr>
          <w:rFonts w:ascii="Arial" w:eastAsia="Times New Roman" w:hAnsi="Arial" w:cs="Arial"/>
          <w:noProof/>
        </w:rPr>
        <w:lastRenderedPageBreak/>
        <w:t>Po sprejetju sprememb in dopolnitev zakona o zdravstvenem varstvu in zdravstvenem zavarovanju, ki so začele veljati 20. 7. 2023 in se začele uporabljati 1. 1. 2024, je pravica do zdravstvenega varstva vojnim upravičencem zagotovljena s plačilom obveznega zdravstvenega prispevka iz proračuna RS. Upravne enote so poročale o povečanem obsegu dela iz tega naslova, saj so bile aktivnosti usmerjene v proučevanje zakonodaje v sodelovanju z ministrstvom, informiranje upravičencev, priprava predloga potrdila ter izdajanje potrdil na zahtevo upravičencev.</w:t>
      </w:r>
    </w:p>
    <w:p w14:paraId="4D8AA0D6" w14:textId="77777777" w:rsidR="00690B6F" w:rsidRPr="00E10010" w:rsidRDefault="00690B6F" w:rsidP="00690B6F">
      <w:pPr>
        <w:spacing w:line="240" w:lineRule="auto"/>
        <w:jc w:val="both"/>
        <w:rPr>
          <w:rFonts w:cs="Arial"/>
          <w:noProof/>
          <w:sz w:val="22"/>
          <w:szCs w:val="22"/>
          <w:lang w:val="sl-SI"/>
        </w:rPr>
      </w:pPr>
    </w:p>
    <w:p w14:paraId="5A490DAE" w14:textId="77777777" w:rsidR="00690B6F" w:rsidRPr="00E10010" w:rsidRDefault="00690B6F" w:rsidP="00474F60">
      <w:pPr>
        <w:pStyle w:val="Odstavekseznama"/>
        <w:numPr>
          <w:ilvl w:val="0"/>
          <w:numId w:val="9"/>
        </w:numPr>
        <w:spacing w:line="240" w:lineRule="auto"/>
        <w:jc w:val="both"/>
        <w:rPr>
          <w:rFonts w:ascii="Arial" w:hAnsi="Arial" w:cs="Arial"/>
          <w:noProof/>
        </w:rPr>
      </w:pPr>
      <w:r w:rsidRPr="00E10010">
        <w:rPr>
          <w:rFonts w:ascii="Arial" w:hAnsi="Arial" w:cs="Arial"/>
          <w:noProof/>
        </w:rPr>
        <w:t>V Uradnem listu RS št. 84/2023 z dne 2. 8. 2023 je bil objavljen Zakon o dolgotrajni oskrbi, ki je pričel veljati 3. 8. 2023 (v nadaljevanju: ZDOsk-1). ZDOsk-1 v 145. členu določa, da se v Zakonu o vojnih veteranih (Uradni list RS, št. 59/06 – uradno prečiščeno besedilo, 61/06 – ZDru-1, 101/06 – odl. US, 40/12 – ZUJF, 32/14, 21/18 – ZNOrg in 174/20 – ZIPRS2122) s 1. decembrom 2025 prenehata uporabljati druga točka 5. člena in 13. člen v delu, ki se nanaša na dodatek za pomoč in postrežbo. V prehodnem obdobju vojni veterani uveljavljajo dodatek za pomoč in postrežbo po Zakonu o vojnih veteranih.</w:t>
      </w:r>
    </w:p>
    <w:p w14:paraId="3F9EA12E" w14:textId="77777777" w:rsidR="00690B6F" w:rsidRPr="00E10010" w:rsidRDefault="00690B6F" w:rsidP="00690B6F">
      <w:pPr>
        <w:spacing w:line="240" w:lineRule="auto"/>
        <w:jc w:val="both"/>
        <w:rPr>
          <w:rFonts w:cs="Arial"/>
          <w:noProof/>
          <w:sz w:val="22"/>
          <w:szCs w:val="22"/>
          <w:lang w:val="sl-SI"/>
        </w:rPr>
      </w:pPr>
      <w:r w:rsidRPr="00E10010">
        <w:rPr>
          <w:rFonts w:cs="Arial"/>
          <w:noProof/>
          <w:sz w:val="22"/>
          <w:szCs w:val="22"/>
          <w:lang w:val="sl-SI"/>
        </w:rPr>
        <w:t xml:space="preserve">Tudi v letu 2023 upravne enote ponovno poročajo o problemu zamud pri pridobivanju potrebnih podatkov za izvedbo letnih prevedb za veteranske in družinske dodatke.  </w:t>
      </w:r>
    </w:p>
    <w:p w14:paraId="0ECEA331" w14:textId="77777777" w:rsidR="00690B6F" w:rsidRPr="00E10010" w:rsidRDefault="00690B6F" w:rsidP="00690B6F">
      <w:pPr>
        <w:ind w:left="360" w:hanging="360"/>
        <w:jc w:val="both"/>
        <w:rPr>
          <w:rFonts w:cs="Arial"/>
          <w:b/>
          <w:noProof/>
          <w:lang w:val="sl-SI"/>
        </w:rPr>
      </w:pPr>
    </w:p>
    <w:p w14:paraId="285744AD" w14:textId="77777777" w:rsidR="00690B6F" w:rsidRPr="00E10010" w:rsidRDefault="00690B6F" w:rsidP="00ED039B">
      <w:pPr>
        <w:pStyle w:val="Naslov4"/>
        <w:numPr>
          <w:ilvl w:val="0"/>
          <w:numId w:val="0"/>
        </w:numPr>
        <w:rPr>
          <w:rFonts w:eastAsia="Calibri"/>
          <w:noProof/>
          <w:lang w:val="sl-SI"/>
        </w:rPr>
      </w:pPr>
      <w:r w:rsidRPr="00E10010">
        <w:rPr>
          <w:rFonts w:eastAsia="Calibri"/>
          <w:noProof/>
          <w:lang w:val="sl-SI"/>
        </w:rPr>
        <w:t>4. 7. 2. Sodelovanje z resornim ministrstvom</w:t>
      </w:r>
    </w:p>
    <w:p w14:paraId="36F26B54" w14:textId="77777777" w:rsidR="00690B6F" w:rsidRPr="00E10010" w:rsidRDefault="00690B6F" w:rsidP="00690B6F">
      <w:pPr>
        <w:spacing w:line="240" w:lineRule="auto"/>
        <w:jc w:val="both"/>
        <w:rPr>
          <w:rFonts w:cs="Arial"/>
          <w:noProof/>
          <w:lang w:val="sl-SI"/>
        </w:rPr>
      </w:pPr>
    </w:p>
    <w:p w14:paraId="0D0C3E20" w14:textId="77777777" w:rsidR="00690B6F" w:rsidRPr="00E10010" w:rsidRDefault="00690B6F" w:rsidP="00690B6F">
      <w:pPr>
        <w:spacing w:line="240" w:lineRule="auto"/>
        <w:jc w:val="both"/>
        <w:rPr>
          <w:noProof/>
          <w:kern w:val="2"/>
          <w:sz w:val="22"/>
          <w:szCs w:val="22"/>
          <w:lang w:val="sl-SI"/>
        </w:rPr>
      </w:pPr>
      <w:r w:rsidRPr="00E10010">
        <w:rPr>
          <w:rFonts w:cs="Arial"/>
          <w:noProof/>
          <w:sz w:val="22"/>
          <w:szCs w:val="22"/>
          <w:lang w:val="sl-SI"/>
        </w:rPr>
        <w:t xml:space="preserve">Sodelovanje z Ministrstvom za obrambo upravne enote ocenjujejo kot dobro, saj se resorno ministrstvo na vprašanja upravnih enot odziva z </w:t>
      </w:r>
      <w:r w:rsidRPr="00E10010">
        <w:rPr>
          <w:rFonts w:cs="Arial"/>
          <w:noProof/>
          <w:kern w:val="2"/>
          <w:sz w:val="22"/>
          <w:szCs w:val="22"/>
          <w:lang w:val="sl-SI"/>
        </w:rPr>
        <w:t>–okrožnicami, navodili, priporočili, pisnimi vprašanji in odgovori.</w:t>
      </w:r>
      <w:r w:rsidRPr="00E10010">
        <w:rPr>
          <w:rFonts w:cs="Arial"/>
          <w:noProof/>
          <w:sz w:val="22"/>
          <w:szCs w:val="22"/>
          <w:lang w:val="sl-SI"/>
        </w:rPr>
        <w:t xml:space="preserve"> Upraven enote si želijo strokovna srečanja </w:t>
      </w:r>
      <w:r w:rsidRPr="00E10010">
        <w:rPr>
          <w:rFonts w:cs="Arial"/>
          <w:noProof/>
          <w:kern w:val="2"/>
          <w:sz w:val="22"/>
          <w:szCs w:val="22"/>
          <w:lang w:val="sl-SI"/>
        </w:rPr>
        <w:t>na temo pravic vojnih veteranov.</w:t>
      </w:r>
      <w:r w:rsidRPr="00E10010">
        <w:rPr>
          <w:noProof/>
          <w:kern w:val="2"/>
          <w:sz w:val="22"/>
          <w:szCs w:val="22"/>
          <w:lang w:val="sl-SI"/>
        </w:rPr>
        <w:t xml:space="preserve"> </w:t>
      </w:r>
    </w:p>
    <w:p w14:paraId="29B8057A" w14:textId="77777777" w:rsidR="00690B6F" w:rsidRPr="00E10010" w:rsidRDefault="00690B6F" w:rsidP="00690B6F">
      <w:pPr>
        <w:spacing w:line="240" w:lineRule="auto"/>
        <w:jc w:val="both"/>
        <w:rPr>
          <w:noProof/>
          <w:kern w:val="2"/>
          <w:lang w:val="sl-SI"/>
        </w:rPr>
      </w:pPr>
    </w:p>
    <w:p w14:paraId="13B6E779" w14:textId="77777777" w:rsidR="00690B6F" w:rsidRPr="00E10010" w:rsidRDefault="00690B6F" w:rsidP="00ED039B">
      <w:pPr>
        <w:pStyle w:val="Naslov4"/>
        <w:numPr>
          <w:ilvl w:val="0"/>
          <w:numId w:val="0"/>
        </w:numPr>
        <w:rPr>
          <w:rFonts w:eastAsia="Calibri"/>
          <w:noProof/>
          <w:lang w:val="sl-SI"/>
        </w:rPr>
      </w:pPr>
      <w:r w:rsidRPr="00E10010">
        <w:rPr>
          <w:rFonts w:eastAsia="Calibri"/>
          <w:noProof/>
          <w:lang w:val="sl-SI"/>
        </w:rPr>
        <w:t>4. 3. 3. Predlogi za boljše delo</w:t>
      </w:r>
    </w:p>
    <w:p w14:paraId="6ADAD1BD" w14:textId="77777777" w:rsidR="00690B6F" w:rsidRPr="00E10010" w:rsidRDefault="00690B6F" w:rsidP="00690B6F">
      <w:pPr>
        <w:spacing w:line="276" w:lineRule="auto"/>
        <w:jc w:val="both"/>
        <w:rPr>
          <w:rFonts w:eastAsia="Calibri" w:cs="Arial"/>
          <w:i/>
          <w:iCs/>
          <w:noProof/>
          <w:szCs w:val="20"/>
          <w:lang w:val="sl-SI"/>
        </w:rPr>
      </w:pPr>
    </w:p>
    <w:p w14:paraId="67AD361F" w14:textId="77777777" w:rsidR="00690B6F" w:rsidRPr="00E10010" w:rsidRDefault="00690B6F" w:rsidP="00690B6F">
      <w:pPr>
        <w:jc w:val="both"/>
        <w:rPr>
          <w:rFonts w:eastAsia="Calibri" w:cs="Arial"/>
          <w:noProof/>
          <w:sz w:val="22"/>
          <w:szCs w:val="22"/>
          <w:lang w:val="sl-SI"/>
        </w:rPr>
      </w:pPr>
      <w:r w:rsidRPr="00E10010">
        <w:rPr>
          <w:rFonts w:eastAsia="Calibri" w:cs="Arial"/>
          <w:noProof/>
          <w:sz w:val="22"/>
          <w:szCs w:val="22"/>
          <w:lang w:val="sl-SI"/>
        </w:rPr>
        <w:t>Upravne enote so v letnih poročilih za leto 2023 podale predloge, ki so bili pristojnemu ministrstvu že poslani v seznanitev in obravnavo.</w:t>
      </w:r>
    </w:p>
    <w:p w14:paraId="7720D272" w14:textId="0FCA9F24" w:rsidR="001C4CA9" w:rsidRPr="00E10010" w:rsidRDefault="001C4CA9" w:rsidP="00ED039B">
      <w:pPr>
        <w:pStyle w:val="Naslov2"/>
        <w:numPr>
          <w:ilvl w:val="0"/>
          <w:numId w:val="0"/>
        </w:numPr>
        <w:ind w:left="432" w:hanging="432"/>
        <w:rPr>
          <w:i w:val="0"/>
          <w:iCs w:val="0"/>
          <w:noProof/>
          <w:sz w:val="26"/>
          <w:szCs w:val="26"/>
        </w:rPr>
      </w:pPr>
      <w:r w:rsidRPr="00E10010">
        <w:rPr>
          <w:i w:val="0"/>
          <w:iCs w:val="0"/>
          <w:noProof/>
          <w:sz w:val="26"/>
          <w:szCs w:val="26"/>
        </w:rPr>
        <w:t>5. S</w:t>
      </w:r>
      <w:r w:rsidR="00255552" w:rsidRPr="00E10010">
        <w:rPr>
          <w:i w:val="0"/>
          <w:iCs w:val="0"/>
          <w:noProof/>
          <w:sz w:val="26"/>
          <w:szCs w:val="26"/>
        </w:rPr>
        <w:t>istem kakovosti v upravnih enotah</w:t>
      </w:r>
    </w:p>
    <w:p w14:paraId="41F840F5" w14:textId="0A1F5E79" w:rsidR="00185CD9" w:rsidRPr="00185CD9" w:rsidRDefault="00185CD9" w:rsidP="00185CD9">
      <w:pPr>
        <w:pStyle w:val="Naslov3"/>
        <w:rPr>
          <w:noProof/>
          <w:sz w:val="24"/>
          <w:szCs w:val="24"/>
        </w:rPr>
      </w:pPr>
      <w:r>
        <w:rPr>
          <w:noProof/>
          <w:sz w:val="24"/>
          <w:szCs w:val="24"/>
        </w:rPr>
        <w:t>5.</w:t>
      </w:r>
      <w:r w:rsidR="00493D5B">
        <w:rPr>
          <w:noProof/>
          <w:sz w:val="24"/>
          <w:szCs w:val="24"/>
        </w:rPr>
        <w:t xml:space="preserve"> </w:t>
      </w:r>
      <w:r w:rsidRPr="00185CD9">
        <w:rPr>
          <w:noProof/>
          <w:sz w:val="24"/>
          <w:szCs w:val="24"/>
        </w:rPr>
        <w:t>1</w:t>
      </w:r>
      <w:r>
        <w:rPr>
          <w:noProof/>
          <w:sz w:val="24"/>
          <w:szCs w:val="24"/>
        </w:rPr>
        <w:t xml:space="preserve">. </w:t>
      </w:r>
      <w:r w:rsidRPr="00185CD9">
        <w:rPr>
          <w:noProof/>
          <w:sz w:val="24"/>
          <w:szCs w:val="24"/>
        </w:rPr>
        <w:t>CAF</w:t>
      </w:r>
    </w:p>
    <w:p w14:paraId="5F076177" w14:textId="34EEA337" w:rsidR="003804FD" w:rsidRPr="00E10010" w:rsidRDefault="001C4CA9" w:rsidP="00255552">
      <w:pPr>
        <w:jc w:val="both"/>
        <w:rPr>
          <w:rFonts w:cs="Arial"/>
          <w:noProof/>
          <w:sz w:val="22"/>
          <w:szCs w:val="22"/>
          <w:lang w:val="sl-SI"/>
        </w:rPr>
      </w:pPr>
      <w:r w:rsidRPr="00E10010">
        <w:rPr>
          <w:rFonts w:cs="Arial"/>
          <w:noProof/>
          <w:sz w:val="22"/>
          <w:szCs w:val="22"/>
          <w:lang w:val="sl-SI"/>
        </w:rPr>
        <w:t xml:space="preserve">Upravne enote že vrsto let spremljajo kakovost svojega dela po sistemu samoocenjevanja CAF, ki ga izvajajo v rednih časovnih obdobjih. Cilj uporabe modela CAF je namreč  prispevati k dobremu upravljanju, ki omogoča izboljšanje in stalen razvoj na vseh področjih. Z uporabo tega orodja upravne enote izboljšujejo tudi usposobljenost za soočanje s sedanjimi in prihodnjimi izzivi svojega delovanja. </w:t>
      </w:r>
    </w:p>
    <w:p w14:paraId="39330206" w14:textId="77777777" w:rsidR="001C4CA9" w:rsidRPr="00E10010" w:rsidRDefault="001C4CA9" w:rsidP="00255552">
      <w:pPr>
        <w:jc w:val="both"/>
        <w:rPr>
          <w:rFonts w:cs="Arial"/>
          <w:noProof/>
          <w:sz w:val="22"/>
          <w:szCs w:val="22"/>
          <w:lang w:val="sl-SI"/>
        </w:rPr>
      </w:pPr>
      <w:r w:rsidRPr="00E10010">
        <w:rPr>
          <w:rFonts w:cs="Arial"/>
          <w:noProof/>
          <w:sz w:val="22"/>
          <w:szCs w:val="22"/>
          <w:lang w:val="sl-SI"/>
        </w:rPr>
        <w:t xml:space="preserve"> </w:t>
      </w:r>
      <w:r w:rsidR="003804FD" w:rsidRPr="00E10010">
        <w:rPr>
          <w:rFonts w:cs="Arial"/>
          <w:noProof/>
          <w:sz w:val="22"/>
          <w:szCs w:val="22"/>
          <w:lang w:val="sl-SI"/>
        </w:rPr>
        <w:t xml:space="preserve"> </w:t>
      </w:r>
    </w:p>
    <w:p w14:paraId="74E17A51" w14:textId="77777777" w:rsidR="001C4CA9" w:rsidRPr="00E10010" w:rsidRDefault="001C4CA9" w:rsidP="00255552">
      <w:pPr>
        <w:jc w:val="both"/>
        <w:rPr>
          <w:rFonts w:cs="Arial"/>
          <w:noProof/>
          <w:sz w:val="22"/>
          <w:szCs w:val="22"/>
          <w:lang w:val="sl-SI"/>
        </w:rPr>
      </w:pPr>
      <w:r w:rsidRPr="00E10010">
        <w:rPr>
          <w:rFonts w:cs="Arial"/>
          <w:noProof/>
          <w:sz w:val="22"/>
          <w:szCs w:val="22"/>
          <w:lang w:val="sl-SI"/>
        </w:rPr>
        <w:t>V letu 2023 je ponovno samoocenitev izvedlo 12 upravnih enot, ostale pa so izvajale akcijske načrte z naborom različnih predlogov in ukrepov.</w:t>
      </w:r>
    </w:p>
    <w:p w14:paraId="6587FC5B" w14:textId="77777777" w:rsidR="00255552" w:rsidRPr="00E10010" w:rsidRDefault="00255552" w:rsidP="00255552">
      <w:pPr>
        <w:jc w:val="both"/>
        <w:rPr>
          <w:rFonts w:cs="Arial"/>
          <w:noProof/>
          <w:sz w:val="22"/>
          <w:szCs w:val="22"/>
          <w:lang w:val="sl-SI"/>
        </w:rPr>
      </w:pPr>
    </w:p>
    <w:p w14:paraId="07352C6A" w14:textId="278F8451" w:rsidR="003E253C" w:rsidRDefault="001C4CA9" w:rsidP="003E253C">
      <w:pPr>
        <w:jc w:val="both"/>
        <w:rPr>
          <w:rFonts w:cs="Arial"/>
          <w:noProof/>
          <w:sz w:val="22"/>
          <w:szCs w:val="22"/>
          <w:lang w:val="sl-SI"/>
        </w:rPr>
      </w:pPr>
      <w:r w:rsidRPr="00E10010">
        <w:rPr>
          <w:rFonts w:cs="Arial"/>
          <w:noProof/>
          <w:sz w:val="22"/>
          <w:szCs w:val="22"/>
          <w:lang w:val="sl-SI"/>
        </w:rPr>
        <w:t xml:space="preserve">V Ministrstvu za javno upravo je potekalo zaključno srečanje ustvarjalcev in uporabnikov projekta Uvajanje modelov kakovosti v organe javne uprave s podelitvijo priznanj modela CAF, Skupnega ocenjevalnega okvira. Zlato priznanje </w:t>
      </w:r>
      <w:r w:rsidR="00255552" w:rsidRPr="00E10010">
        <w:rPr>
          <w:rFonts w:cs="Arial"/>
          <w:noProof/>
          <w:sz w:val="22"/>
          <w:szCs w:val="22"/>
          <w:lang w:val="sl-SI"/>
        </w:rPr>
        <w:t>–</w:t>
      </w:r>
      <w:r w:rsidRPr="00E10010">
        <w:rPr>
          <w:rFonts w:cs="Arial"/>
          <w:noProof/>
          <w:sz w:val="22"/>
          <w:szCs w:val="22"/>
          <w:lang w:val="sl-SI"/>
        </w:rPr>
        <w:t xml:space="preserve"> uspešen</w:t>
      </w:r>
      <w:r w:rsidR="00255552" w:rsidRPr="00E10010">
        <w:rPr>
          <w:rFonts w:cs="Arial"/>
          <w:noProof/>
          <w:sz w:val="22"/>
          <w:szCs w:val="22"/>
          <w:lang w:val="sl-SI"/>
        </w:rPr>
        <w:t xml:space="preserve"> </w:t>
      </w:r>
      <w:r w:rsidRPr="00E10010">
        <w:rPr>
          <w:rFonts w:cs="Arial"/>
          <w:noProof/>
          <w:sz w:val="22"/>
          <w:szCs w:val="22"/>
          <w:lang w:val="sl-SI"/>
        </w:rPr>
        <w:t>uporabnik CAF</w:t>
      </w:r>
      <w:r w:rsidR="00DA2392">
        <w:rPr>
          <w:rFonts w:cs="Arial"/>
          <w:noProof/>
          <w:sz w:val="22"/>
          <w:szCs w:val="22"/>
          <w:lang w:val="sl-SI"/>
        </w:rPr>
        <w:t xml:space="preserve"> </w:t>
      </w:r>
      <w:r w:rsidRPr="00E10010">
        <w:rPr>
          <w:rFonts w:cs="Arial"/>
          <w:noProof/>
          <w:sz w:val="22"/>
          <w:szCs w:val="22"/>
          <w:lang w:val="sl-SI"/>
        </w:rPr>
        <w:t>je prejelo pet upravnih enot, srebrno priznanje – uporabnik CA</w:t>
      </w:r>
      <w:r w:rsidR="00DA2392">
        <w:rPr>
          <w:rFonts w:cs="Arial"/>
          <w:noProof/>
          <w:sz w:val="22"/>
          <w:szCs w:val="22"/>
          <w:lang w:val="sl-SI"/>
        </w:rPr>
        <w:t xml:space="preserve"> </w:t>
      </w:r>
      <w:r w:rsidRPr="00E10010">
        <w:rPr>
          <w:rFonts w:cs="Arial"/>
          <w:noProof/>
          <w:sz w:val="22"/>
          <w:szCs w:val="22"/>
          <w:lang w:val="sl-SI"/>
        </w:rPr>
        <w:t xml:space="preserve">pa je prejelo dvanajst upravnih enot. </w:t>
      </w:r>
    </w:p>
    <w:p w14:paraId="06CBC9A4" w14:textId="77777777" w:rsidR="00841779" w:rsidRPr="00E10010" w:rsidRDefault="00841779" w:rsidP="003E253C">
      <w:pPr>
        <w:jc w:val="both"/>
        <w:rPr>
          <w:rFonts w:cs="Arial"/>
          <w:noProof/>
          <w:sz w:val="22"/>
          <w:szCs w:val="22"/>
          <w:lang w:val="sl-SI"/>
        </w:rPr>
      </w:pPr>
    </w:p>
    <w:p w14:paraId="76B1212F" w14:textId="543811F4" w:rsidR="001C4CA9" w:rsidRPr="00A613A6" w:rsidRDefault="00841779" w:rsidP="00841779">
      <w:pPr>
        <w:pStyle w:val="Naslov3"/>
        <w:rPr>
          <w:noProof/>
          <w:sz w:val="24"/>
          <w:szCs w:val="24"/>
        </w:rPr>
      </w:pPr>
      <w:r>
        <w:rPr>
          <w:noProof/>
          <w:sz w:val="24"/>
          <w:szCs w:val="24"/>
        </w:rPr>
        <w:lastRenderedPageBreak/>
        <w:t xml:space="preserve">5. </w:t>
      </w:r>
      <w:r w:rsidR="00A613A6">
        <w:rPr>
          <w:noProof/>
          <w:sz w:val="24"/>
          <w:szCs w:val="24"/>
        </w:rPr>
        <w:t xml:space="preserve">2. </w:t>
      </w:r>
      <w:r w:rsidR="003E253C" w:rsidRPr="00A613A6">
        <w:rPr>
          <w:noProof/>
          <w:sz w:val="24"/>
          <w:szCs w:val="24"/>
        </w:rPr>
        <w:t xml:space="preserve"> </w:t>
      </w:r>
      <w:r w:rsidR="001C4CA9" w:rsidRPr="00A613A6">
        <w:rPr>
          <w:noProof/>
          <w:sz w:val="24"/>
          <w:szCs w:val="24"/>
        </w:rPr>
        <w:t>Anketa o zadovoljstvu strank s storitvami upravnih enot</w:t>
      </w:r>
      <w:r w:rsidR="00255552" w:rsidRPr="00A613A6">
        <w:rPr>
          <w:noProof/>
          <w:sz w:val="24"/>
          <w:szCs w:val="24"/>
        </w:rPr>
        <w:t xml:space="preserve"> in a</w:t>
      </w:r>
      <w:r w:rsidR="001C4CA9" w:rsidRPr="00A613A6">
        <w:rPr>
          <w:noProof/>
          <w:sz w:val="24"/>
          <w:szCs w:val="24"/>
        </w:rPr>
        <w:t>nketa o ugotavljanju zadovoljstva zaposlenih v upravnih enotah</w:t>
      </w:r>
    </w:p>
    <w:p w14:paraId="04530369" w14:textId="77777777" w:rsidR="00177C57" w:rsidRPr="00E10010" w:rsidRDefault="00177C57" w:rsidP="001C4CA9">
      <w:pPr>
        <w:rPr>
          <w:rFonts w:cs="Arial"/>
          <w:noProof/>
          <w:szCs w:val="20"/>
          <w:lang w:val="sl-SI"/>
        </w:rPr>
      </w:pPr>
    </w:p>
    <w:p w14:paraId="7FB68604" w14:textId="77777777" w:rsidR="001C4CA9" w:rsidRPr="00E10010" w:rsidRDefault="001C4CA9" w:rsidP="001C4CA9">
      <w:pPr>
        <w:jc w:val="both"/>
        <w:rPr>
          <w:rFonts w:cs="Arial"/>
          <w:noProof/>
          <w:sz w:val="22"/>
          <w:szCs w:val="22"/>
          <w:lang w:val="sl-SI"/>
        </w:rPr>
      </w:pPr>
      <w:r w:rsidRPr="00E10010">
        <w:rPr>
          <w:rFonts w:cs="Arial"/>
          <w:noProof/>
          <w:sz w:val="22"/>
          <w:szCs w:val="22"/>
          <w:lang w:val="sl-SI"/>
        </w:rPr>
        <w:t xml:space="preserve">V letu 2023 se anketi nista izvajali, zadovoljstvo strank s storitvami upravnih enot in zaposlenih v upravnih enotah se bo v skladu </w:t>
      </w:r>
      <w:r w:rsidRPr="00E10010">
        <w:rPr>
          <w:rFonts w:cs="Arial"/>
          <w:noProof/>
          <w:sz w:val="22"/>
          <w:szCs w:val="22"/>
          <w:lang w:val="sl-SI" w:eastAsia="sl-SI"/>
        </w:rPr>
        <w:t>s 16. členom Uredbe o upravnem poslovanju (Uradni list RS, št. 9/18, 14/20, 167/20, 172/21, 68/22, 135/22 in 77/23)</w:t>
      </w:r>
      <w:r w:rsidRPr="00E10010">
        <w:rPr>
          <w:rFonts w:cs="Arial"/>
          <w:noProof/>
          <w:sz w:val="22"/>
          <w:szCs w:val="22"/>
          <w:lang w:val="sl-SI"/>
        </w:rPr>
        <w:t xml:space="preserve"> ponovno ugotavljalo v letu 2024.</w:t>
      </w:r>
    </w:p>
    <w:p w14:paraId="3C9A52D3" w14:textId="4EE5427D" w:rsidR="00E24AA7" w:rsidRPr="00E10010" w:rsidRDefault="00E24AA7" w:rsidP="003E253C">
      <w:pPr>
        <w:pStyle w:val="Naslov2"/>
        <w:numPr>
          <w:ilvl w:val="0"/>
          <w:numId w:val="0"/>
        </w:numPr>
        <w:ind w:left="432" w:hanging="432"/>
        <w:rPr>
          <w:b w:val="0"/>
          <w:bCs w:val="0"/>
          <w:noProof/>
          <w:szCs w:val="20"/>
        </w:rPr>
      </w:pPr>
      <w:r w:rsidRPr="00E10010">
        <w:rPr>
          <w:i w:val="0"/>
          <w:iCs w:val="0"/>
          <w:noProof/>
          <w:sz w:val="26"/>
          <w:szCs w:val="26"/>
        </w:rPr>
        <w:t>6. N</w:t>
      </w:r>
      <w:r w:rsidR="00255552" w:rsidRPr="00E10010">
        <w:rPr>
          <w:i w:val="0"/>
          <w:iCs w:val="0"/>
          <w:noProof/>
          <w:sz w:val="26"/>
          <w:szCs w:val="26"/>
        </w:rPr>
        <w:t>adzor</w:t>
      </w:r>
    </w:p>
    <w:p w14:paraId="0768487D" w14:textId="77777777" w:rsidR="00177C57" w:rsidRPr="00E10010" w:rsidRDefault="00177C57" w:rsidP="00E24AA7">
      <w:pPr>
        <w:rPr>
          <w:rFonts w:cs="Arial"/>
          <w:b/>
          <w:bCs/>
          <w:noProof/>
          <w:szCs w:val="20"/>
          <w:lang w:val="sl-SI"/>
        </w:rPr>
      </w:pPr>
    </w:p>
    <w:p w14:paraId="46B1A319" w14:textId="77777777" w:rsidR="00E24AA7" w:rsidRPr="00E10010" w:rsidRDefault="00E24AA7" w:rsidP="00E24AA7">
      <w:pPr>
        <w:jc w:val="both"/>
        <w:rPr>
          <w:rFonts w:cs="Arial"/>
          <w:noProof/>
          <w:sz w:val="22"/>
          <w:szCs w:val="22"/>
          <w:lang w:val="sl-SI"/>
        </w:rPr>
      </w:pPr>
      <w:r w:rsidRPr="00E10010">
        <w:rPr>
          <w:rFonts w:cs="Arial"/>
          <w:noProof/>
          <w:sz w:val="22"/>
          <w:szCs w:val="22"/>
          <w:lang w:val="sl-SI"/>
        </w:rPr>
        <w:t xml:space="preserve">Tako kot v preteklih letih so se tudi v letu 2023 v skladu z internimi navodili in vzpostavljenim sistemom internega nadzora in notranjih kontrol v upravnih enotah izvajali različni nadzori  izvajanja poslovnih procesov - reševanja upravnih postopkov, drugih upravnih nalog, upravljanja s finančnimi viri in materialnimi sredstvi, blagajniškega poslovanja, vodenja uradnih evidenc in drugi. </w:t>
      </w:r>
    </w:p>
    <w:p w14:paraId="27CADF0F" w14:textId="77777777" w:rsidR="00E24AA7" w:rsidRPr="00E10010" w:rsidRDefault="00E24AA7" w:rsidP="00E24AA7">
      <w:pPr>
        <w:autoSpaceDE w:val="0"/>
        <w:autoSpaceDN w:val="0"/>
        <w:adjustRightInd w:val="0"/>
        <w:spacing w:line="276" w:lineRule="auto"/>
        <w:jc w:val="both"/>
        <w:rPr>
          <w:rFonts w:cs="Arial"/>
          <w:noProof/>
          <w:sz w:val="22"/>
          <w:szCs w:val="22"/>
          <w:lang w:val="sl-SI"/>
        </w:rPr>
      </w:pPr>
      <w:r w:rsidRPr="00E10010">
        <w:rPr>
          <w:rFonts w:cs="Arial"/>
          <w:noProof/>
          <w:sz w:val="22"/>
          <w:szCs w:val="22"/>
          <w:lang w:val="sl-SI"/>
        </w:rPr>
        <w:t>Poleg internih nadzorov so bili v upravnih enotah izvedeni še naslednji nadzori:</w:t>
      </w:r>
    </w:p>
    <w:p w14:paraId="2CDC0849" w14:textId="77777777" w:rsidR="00E24AA7" w:rsidRPr="00E10010" w:rsidRDefault="00E24AA7" w:rsidP="00474F60">
      <w:pPr>
        <w:pStyle w:val="Odstavekseznama"/>
        <w:numPr>
          <w:ilvl w:val="0"/>
          <w:numId w:val="2"/>
        </w:numPr>
        <w:tabs>
          <w:tab w:val="right" w:pos="532"/>
        </w:tabs>
        <w:spacing w:line="276" w:lineRule="auto"/>
        <w:ind w:left="501" w:right="-302"/>
        <w:jc w:val="both"/>
        <w:rPr>
          <w:rFonts w:ascii="Arial" w:hAnsi="Arial" w:cs="Arial"/>
          <w:noProof/>
        </w:rPr>
      </w:pPr>
      <w:r w:rsidRPr="00E10010">
        <w:rPr>
          <w:rFonts w:ascii="Arial" w:hAnsi="Arial" w:cs="Arial"/>
          <w:noProof/>
        </w:rPr>
        <w:t>Ministrstvo za notranje zadeve je opravilo 26 strokovnih nadzorov nad izvajanjem predpisov in vodenjem postopkov na področju upravnih zadev javnega zbiranja, združevanja, matičnih zadev, vnosov v register stalnega prebivalstva, prijave prebivališča, orožja, državljanstva in tujcev,</w:t>
      </w:r>
    </w:p>
    <w:p w14:paraId="10369717"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Ministrstvo za javno upravo, Inšpektorat za javni sektor je izvedel 28 nadzorov    nad izvajanjem določb Zakona o splošnem upravnem postopku, ki se nanašajo na  vodenje upravnih postopkov in izvajanje Uredbe o upravnem poslovanju, nad vodenjem konkretnih upravnih postopkov z različnih upravnih področij, nad izvajanjem določb Zakona o javnih uslužbencih v povezavi s sprejemanjem aktov o notranji organizaciji in sistemizaciji delovnih mest,  vodenjem javnih natečajev, premestitvami javnih uslužbencev in določitvijo plače,</w:t>
      </w:r>
    </w:p>
    <w:p w14:paraId="194EF42C"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 xml:space="preserve">Ministrstvo za digitalno preobrazbo, Inšpektorat Republike Slovenije za informacijsko družbo je opravil 10 nadzorov glede dostopnosti spletišč in mobilnih aplikacij, </w:t>
      </w:r>
    </w:p>
    <w:p w14:paraId="04F9F2E9"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Ministrstvo za kmetijstvo, gozdarstvo in prehrano je izvedlo 3 vodstvene kontrole vodenja registra kmetijskih gospodarstev,</w:t>
      </w:r>
    </w:p>
    <w:p w14:paraId="03E88D98"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 xml:space="preserve">Ministrstvo za obrambo, Inšpektorat Republike Slovenije za varstvo pred naravnimi in drugimi nesrečami je opravil 2 nadzora s področja sistema varstva pred požarom,  </w:t>
      </w:r>
    </w:p>
    <w:p w14:paraId="0B8CB57F"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 xml:space="preserve">Ministrstvo za delo, družino, socialne zadeve in enake možnosti, Inšpektorat Republike Slovenije za delo je opravil 4 nadzore nad sprejetimi ukrepi za zaščito delavcev pred mobingom, spolnim in drugim nadlegovanjem ter trpinčenjem na delovnem mestu, nad koriščenjem letnih dopustov in zaradi nevročanja plačilnih list vsem javnim uslužbencem, ki so na plačilni dan odsotni z dela, </w:t>
      </w:r>
    </w:p>
    <w:p w14:paraId="301B823C"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Zavod za pokojninsko in invalidsko zavarovanje Republike Slovenije je izvedel 3 revizije prijav podatkov na obračunih davčnega odtegljaja za javne uslužbence,</w:t>
      </w:r>
    </w:p>
    <w:p w14:paraId="2A5FFB02" w14:textId="77777777" w:rsidR="00E24AA7" w:rsidRPr="00E10010" w:rsidRDefault="00E24AA7" w:rsidP="00474F60">
      <w:pPr>
        <w:pStyle w:val="Odstavekseznama"/>
        <w:numPr>
          <w:ilvl w:val="0"/>
          <w:numId w:val="2"/>
        </w:numPr>
        <w:spacing w:line="276" w:lineRule="auto"/>
        <w:ind w:left="501"/>
        <w:jc w:val="both"/>
        <w:rPr>
          <w:rFonts w:ascii="Arial" w:hAnsi="Arial" w:cs="Arial"/>
          <w:noProof/>
        </w:rPr>
      </w:pPr>
      <w:r w:rsidRPr="00E10010">
        <w:rPr>
          <w:rFonts w:ascii="Arial" w:hAnsi="Arial" w:cs="Arial"/>
          <w:noProof/>
        </w:rPr>
        <w:t>Računsko sodišče Republike Slovenije je izvedlo 2 reviziji splošnega dela predloga zaključnega računa proračuna Republike Slovenije za leto 2022, pravilnosti izvršitve proračuna Republike Slovenije za leto 2022 ter pravilnosti poslovanja upravne enote.</w:t>
      </w:r>
    </w:p>
    <w:p w14:paraId="3F2D52F2" w14:textId="77777777" w:rsidR="00E24AA7" w:rsidRPr="00E10010" w:rsidRDefault="00E24AA7" w:rsidP="00E24AA7">
      <w:pPr>
        <w:tabs>
          <w:tab w:val="right" w:pos="8800"/>
        </w:tabs>
        <w:spacing w:line="276" w:lineRule="auto"/>
        <w:ind w:right="-302"/>
        <w:jc w:val="both"/>
        <w:rPr>
          <w:rFonts w:cs="Arial"/>
          <w:noProof/>
          <w:sz w:val="22"/>
          <w:szCs w:val="22"/>
          <w:lang w:val="sl-SI"/>
        </w:rPr>
      </w:pPr>
      <w:r w:rsidRPr="00E10010">
        <w:rPr>
          <w:rFonts w:cs="Arial"/>
          <w:noProof/>
          <w:sz w:val="22"/>
          <w:szCs w:val="22"/>
          <w:lang w:val="sl-SI"/>
        </w:rPr>
        <w:t xml:space="preserve">Posamezne nadzore so izvedli še Ministrstvo za infrastrukturo, Inšpektorat Republike Slovenije za infrastrukturo, Ministrstvo za okolje, prostor in energijo, Inšpektorat Republike </w:t>
      </w:r>
      <w:r w:rsidRPr="00E10010">
        <w:rPr>
          <w:rFonts w:cs="Arial"/>
          <w:noProof/>
          <w:sz w:val="22"/>
          <w:szCs w:val="22"/>
          <w:lang w:val="sl-SI"/>
        </w:rPr>
        <w:lastRenderedPageBreak/>
        <w:t xml:space="preserve">Slovenije za okolje in energijo ter Ministrstvo za notranje zadeve, Inšpektorat Republike za notranje zadeve.  </w:t>
      </w:r>
    </w:p>
    <w:p w14:paraId="48D3D1E0" w14:textId="77777777" w:rsidR="00177C57" w:rsidRPr="00E10010" w:rsidRDefault="00177C57" w:rsidP="00E24AA7">
      <w:pPr>
        <w:tabs>
          <w:tab w:val="right" w:pos="8800"/>
        </w:tabs>
        <w:spacing w:line="276" w:lineRule="auto"/>
        <w:ind w:right="-302"/>
        <w:jc w:val="both"/>
        <w:rPr>
          <w:rFonts w:cs="Arial"/>
          <w:noProof/>
          <w:sz w:val="22"/>
          <w:szCs w:val="22"/>
          <w:lang w:val="sl-SI"/>
        </w:rPr>
      </w:pPr>
    </w:p>
    <w:p w14:paraId="01274E8D" w14:textId="77777777" w:rsidR="00E24AA7" w:rsidRPr="00E10010" w:rsidRDefault="00E24AA7" w:rsidP="00E24AA7">
      <w:pPr>
        <w:jc w:val="both"/>
        <w:rPr>
          <w:rFonts w:cs="Arial"/>
          <w:noProof/>
          <w:sz w:val="22"/>
          <w:szCs w:val="22"/>
          <w:lang w:val="sl-SI"/>
        </w:rPr>
      </w:pPr>
      <w:r w:rsidRPr="00E10010">
        <w:rPr>
          <w:rFonts w:cs="Arial"/>
          <w:noProof/>
          <w:sz w:val="22"/>
          <w:szCs w:val="22"/>
          <w:lang w:val="sl-SI"/>
        </w:rPr>
        <w:t>Ugotovljene nepravilnosti in pomanjkljivosti, ugotovljene s strani nadzornih organov so upravne enote odpravile v določenih rokih in o tem tudi poročale. Prav tako so nadzornim organom posredovale vse zahtevane podatke v posameznih zadevah.</w:t>
      </w:r>
    </w:p>
    <w:p w14:paraId="38BD8DFB" w14:textId="4285FBF3" w:rsidR="00A53BB1" w:rsidRPr="00E10010" w:rsidRDefault="00A53BB1" w:rsidP="003E253C">
      <w:pPr>
        <w:pStyle w:val="Naslov1"/>
      </w:pPr>
      <w:r w:rsidRPr="00E10010">
        <w:t>S</w:t>
      </w:r>
      <w:r w:rsidR="00255552" w:rsidRPr="00E10010">
        <w:t>klep</w:t>
      </w:r>
    </w:p>
    <w:p w14:paraId="4C7E20B1" w14:textId="77777777" w:rsidR="004141CF" w:rsidRDefault="004141CF" w:rsidP="00A53BB1">
      <w:pPr>
        <w:jc w:val="both"/>
        <w:rPr>
          <w:rFonts w:cs="Arial"/>
          <w:noProof/>
          <w:sz w:val="22"/>
          <w:szCs w:val="22"/>
          <w:lang w:val="sl-SI"/>
        </w:rPr>
      </w:pPr>
    </w:p>
    <w:p w14:paraId="2C809644" w14:textId="5284D221" w:rsidR="00A53BB1" w:rsidRPr="00E10010" w:rsidRDefault="00A53BB1" w:rsidP="00A53BB1">
      <w:pPr>
        <w:jc w:val="both"/>
        <w:rPr>
          <w:rFonts w:cs="Arial"/>
          <w:noProof/>
          <w:sz w:val="22"/>
          <w:szCs w:val="22"/>
          <w:lang w:val="sl-SI"/>
        </w:rPr>
      </w:pPr>
      <w:r w:rsidRPr="00E10010">
        <w:rPr>
          <w:rFonts w:cs="Arial"/>
          <w:noProof/>
          <w:sz w:val="22"/>
          <w:szCs w:val="22"/>
          <w:lang w:val="sl-SI"/>
        </w:rPr>
        <w:t>Upravne enote so v letu 2023 naloge iz svojih pristojnosti – odločanje v upravnih postopkih,</w:t>
      </w:r>
      <w:r w:rsidR="003E253C" w:rsidRPr="00E10010">
        <w:rPr>
          <w:rFonts w:cs="Arial"/>
          <w:noProof/>
          <w:sz w:val="22"/>
          <w:szCs w:val="22"/>
          <w:lang w:val="sl-SI"/>
        </w:rPr>
        <w:t xml:space="preserve"> </w:t>
      </w:r>
      <w:r w:rsidRPr="00E10010">
        <w:rPr>
          <w:rFonts w:cs="Arial"/>
          <w:noProof/>
          <w:sz w:val="22"/>
          <w:szCs w:val="22"/>
          <w:lang w:val="sl-SI"/>
        </w:rPr>
        <w:t>izvajanje drugih upravnih nalog in vodenje prekrškovnih postopkov izvajale strokovno in učinkovito. Ob uspešnem izvajanju upravnega dela in v podporo temu so bile v upravnih enotah realizirane tudi vse spremljajoče in druge naloge. Skupno število upravnih zadev v reševanju je bilo 1.445.447 in se je primerjavi z letom 2022 zmanjšalo za 440.495 zadev oziroma 23,4 %. Zmanjšalo se je tudi število drugih upravnih nalog in sicer za 112.753 drugih upravnih nalog oziroma 4,9 %. Nekoliko pa se je povečalo število prekrškovnih postopkov in sicer za 649 postopkov oziroma 9,3 %. Ob zmanjšanju števila upravnih zadev in drugih upravnih nalog so na izvajanje nalog in na obremenjenost javnih uslužbencev zelo vplivale kadrovske razmere. Preteklo leto je bilo zaznamovano z večjim številom upokojitev javnih uslužbencev, odpovedi pogodb o zaposlitvi s strani javnih uslužbencev in tudi neuspešnimi javnimi natečaji za zaposlitev novih kadrov. Kljub temu in kljub odsotnostim javnih uslužbencev zaradi bolezni in dela s krajšim delovnim časom pa je bilo z učinkovitim razporejanjem nalog in z dobrim medsebojnim sodelovanjem v zakonitem roku rešenih 92,55 % upravnih zadev.</w:t>
      </w:r>
    </w:p>
    <w:p w14:paraId="0CF3D4D3" w14:textId="77777777" w:rsidR="00255552" w:rsidRPr="00E10010" w:rsidRDefault="00255552" w:rsidP="00A53BB1">
      <w:pPr>
        <w:jc w:val="both"/>
        <w:rPr>
          <w:rFonts w:cs="Arial"/>
          <w:noProof/>
          <w:sz w:val="22"/>
          <w:szCs w:val="22"/>
          <w:lang w:val="sl-SI"/>
        </w:rPr>
      </w:pPr>
    </w:p>
    <w:p w14:paraId="4AF6DDD6" w14:textId="3245A2AC" w:rsidR="00A53BB1" w:rsidRPr="00A53BB1" w:rsidRDefault="00A53BB1" w:rsidP="00A53BB1">
      <w:pPr>
        <w:jc w:val="both"/>
        <w:rPr>
          <w:rFonts w:cs="Arial"/>
          <w:lang w:val="sl-SI"/>
        </w:rPr>
      </w:pPr>
      <w:r w:rsidRPr="00E10010">
        <w:rPr>
          <w:rFonts w:cs="Arial"/>
          <w:noProof/>
          <w:sz w:val="22"/>
          <w:szCs w:val="22"/>
          <w:lang w:val="sl-SI"/>
        </w:rPr>
        <w:t xml:space="preserve">V okviru razpoložljivih finančnih sredstev in kadrovskih zmožnostih so upravne enote poslovanje v letu 2023 uspešno zaključile. Z učinkovitim opravljanjem svojega dela želijo biti tudi v prihodnosti prijazni in urejeni organi državne uprave, ki upravne storitve za državljane izvajajo strokovno in v skladu z zahtevam sodobnega časa. Menijo pa, da se Republika Slovenija kot delodajalec mora zavedati, da vedno bolj zahtevno odločanje v upravnih postopkih in vedno bolj zahtevne stranke terjajo visoko stopnjo strokovnosti in odgovornosti. Glede na to bi morali biti javni uslužbenci, ki še vztrajajo v upravnih enotah bolj cenjeni in za svoje delo tudi primerno plačani. Število dovoljenih zaposlitev se je v letu 2023 sicer povečalo, vendar v prihodnjem obdobju pričakujejo dodatno povečanje enotnega kadrovskega načrta upravnih enot z zagotavljanjem zadostnega obsega proračunskih sredstev. </w:t>
      </w:r>
    </w:p>
    <w:p w14:paraId="7BA92DD6" w14:textId="77777777" w:rsidR="00A53BB1" w:rsidRPr="00A53BB1" w:rsidRDefault="00A53BB1" w:rsidP="00A53BB1">
      <w:pPr>
        <w:jc w:val="both"/>
        <w:rPr>
          <w:rFonts w:cs="Arial"/>
          <w:lang w:val="sl-SI"/>
        </w:rPr>
      </w:pPr>
    </w:p>
    <w:p w14:paraId="24505571" w14:textId="77777777" w:rsidR="00A53BB1" w:rsidRPr="00A53BB1" w:rsidRDefault="00A53BB1" w:rsidP="00A53BB1">
      <w:pPr>
        <w:jc w:val="both"/>
        <w:rPr>
          <w:rFonts w:cs="Arial"/>
          <w:lang w:val="sl-SI"/>
        </w:rPr>
      </w:pPr>
    </w:p>
    <w:p w14:paraId="38EA9CB4" w14:textId="77777777" w:rsidR="00A53BB1" w:rsidRPr="00A53BB1" w:rsidRDefault="00A53BB1" w:rsidP="00A53BB1">
      <w:pPr>
        <w:jc w:val="both"/>
        <w:rPr>
          <w:rFonts w:cs="Arial"/>
          <w:lang w:val="sl-SI"/>
        </w:rPr>
      </w:pPr>
      <w:r w:rsidRPr="00A53BB1">
        <w:rPr>
          <w:rFonts w:cs="Arial"/>
          <w:lang w:val="sl-SI"/>
        </w:rPr>
        <w:t xml:space="preserve">  </w:t>
      </w:r>
    </w:p>
    <w:p w14:paraId="1B8A7844" w14:textId="77777777" w:rsidR="00930B54" w:rsidRPr="001C4CA9" w:rsidRDefault="00930B54" w:rsidP="00930B54">
      <w:pPr>
        <w:jc w:val="both"/>
        <w:rPr>
          <w:rFonts w:cs="Arial"/>
          <w:lang w:val="sl-SI"/>
        </w:rPr>
      </w:pPr>
    </w:p>
    <w:p w14:paraId="2A347822" w14:textId="77777777" w:rsidR="00930B54" w:rsidRPr="001C4CA9" w:rsidRDefault="00930B54" w:rsidP="00930B54">
      <w:pPr>
        <w:jc w:val="both"/>
        <w:rPr>
          <w:rFonts w:cs="Arial"/>
          <w:u w:val="single"/>
          <w:lang w:val="sl-SI"/>
        </w:rPr>
      </w:pPr>
    </w:p>
    <w:p w14:paraId="39F1895E" w14:textId="77777777" w:rsidR="00930B54" w:rsidRPr="001C4CA9" w:rsidRDefault="00930B54" w:rsidP="00930B54">
      <w:pPr>
        <w:rPr>
          <w:rFonts w:cs="Arial"/>
          <w:lang w:val="sl-SI"/>
        </w:rPr>
      </w:pPr>
    </w:p>
    <w:p w14:paraId="022FACE6" w14:textId="77777777" w:rsidR="00930B54" w:rsidRPr="001C4CA9" w:rsidRDefault="00930B54" w:rsidP="00930B54">
      <w:pPr>
        <w:rPr>
          <w:rFonts w:cs="Arial"/>
          <w:lang w:val="sl-SI"/>
        </w:rPr>
      </w:pPr>
    </w:p>
    <w:p w14:paraId="7A08AD8C" w14:textId="77777777" w:rsidR="00930B54" w:rsidRPr="001C4CA9" w:rsidRDefault="00930B54" w:rsidP="00262A21">
      <w:pPr>
        <w:jc w:val="both"/>
        <w:rPr>
          <w:rFonts w:cs="Arial"/>
          <w:lang w:val="sl-SI"/>
        </w:rPr>
      </w:pPr>
    </w:p>
    <w:p w14:paraId="39F6C454" w14:textId="77777777" w:rsidR="00262A21" w:rsidRPr="001C4CA9" w:rsidRDefault="00262A21" w:rsidP="00262A21">
      <w:pPr>
        <w:jc w:val="both"/>
        <w:rPr>
          <w:rFonts w:cs="Arial"/>
          <w:lang w:val="sl-SI"/>
        </w:rPr>
      </w:pPr>
      <w:r w:rsidRPr="001C4CA9">
        <w:rPr>
          <w:rFonts w:cs="Arial"/>
          <w:lang w:val="sl-SI"/>
        </w:rPr>
        <w:t xml:space="preserve"> </w:t>
      </w:r>
    </w:p>
    <w:p w14:paraId="4AD6ADA5" w14:textId="77777777" w:rsidR="00262A21" w:rsidRPr="001C4CA9" w:rsidRDefault="00262A21" w:rsidP="00262A21">
      <w:pPr>
        <w:jc w:val="both"/>
        <w:rPr>
          <w:rFonts w:cs="Arial"/>
          <w:lang w:val="sl-SI"/>
        </w:rPr>
      </w:pPr>
      <w:r w:rsidRPr="001C4CA9">
        <w:rPr>
          <w:rFonts w:cs="Arial"/>
          <w:lang w:val="sl-SI"/>
        </w:rPr>
        <w:t xml:space="preserve"> </w:t>
      </w:r>
    </w:p>
    <w:p w14:paraId="28D078B2" w14:textId="77777777" w:rsidR="00262A21" w:rsidRPr="001C4CA9" w:rsidRDefault="00262A21" w:rsidP="00262A21">
      <w:pPr>
        <w:jc w:val="both"/>
        <w:rPr>
          <w:rFonts w:cs="Arial"/>
          <w:lang w:val="sl-SI"/>
        </w:rPr>
      </w:pPr>
    </w:p>
    <w:p w14:paraId="60B311C3" w14:textId="77777777" w:rsidR="00262A21" w:rsidRPr="001C4CA9" w:rsidRDefault="00262A21" w:rsidP="00262A21">
      <w:pPr>
        <w:jc w:val="both"/>
        <w:rPr>
          <w:rFonts w:cs="Arial"/>
          <w:lang w:val="sl-SI"/>
        </w:rPr>
      </w:pPr>
    </w:p>
    <w:p w14:paraId="50BD6285" w14:textId="77777777" w:rsidR="003C0163" w:rsidRPr="001C4CA9" w:rsidRDefault="003C0163" w:rsidP="00D11D45">
      <w:pPr>
        <w:jc w:val="both"/>
        <w:rPr>
          <w:rFonts w:cs="Arial"/>
          <w:lang w:val="sl-SI"/>
        </w:rPr>
      </w:pPr>
    </w:p>
    <w:p w14:paraId="0C796BC0" w14:textId="77777777" w:rsidR="00D11D45" w:rsidRPr="001C4CA9" w:rsidRDefault="00D11D45" w:rsidP="00D11D45">
      <w:pPr>
        <w:jc w:val="both"/>
        <w:rPr>
          <w:rFonts w:cs="Arial"/>
          <w:lang w:val="sl-SI"/>
        </w:rPr>
      </w:pPr>
      <w:r w:rsidRPr="001C4CA9">
        <w:rPr>
          <w:rFonts w:cs="Arial"/>
          <w:lang w:val="sl-SI"/>
        </w:rPr>
        <w:t xml:space="preserve"> </w:t>
      </w:r>
    </w:p>
    <w:p w14:paraId="292759A7" w14:textId="77777777" w:rsidR="009D3874" w:rsidRPr="001C4CA9" w:rsidRDefault="009D3874" w:rsidP="007F4C1C">
      <w:pPr>
        <w:jc w:val="both"/>
        <w:rPr>
          <w:rFonts w:cs="Arial"/>
          <w:b/>
          <w:sz w:val="22"/>
          <w:szCs w:val="22"/>
          <w:lang w:val="sl-SI"/>
        </w:rPr>
      </w:pPr>
    </w:p>
    <w:sectPr w:rsidR="009D3874" w:rsidRPr="001C4CA9" w:rsidSect="0078331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1EC" w14:textId="77777777" w:rsidR="00141D31" w:rsidRDefault="00141D31">
      <w:r>
        <w:separator/>
      </w:r>
    </w:p>
  </w:endnote>
  <w:endnote w:type="continuationSeparator" w:id="0">
    <w:p w14:paraId="578E25B4" w14:textId="77777777" w:rsidR="00141D31" w:rsidRDefault="0014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21C4"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912BB4" w14:textId="77777777" w:rsidR="00A14C63" w:rsidRDefault="00A14C63"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0599"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7590">
      <w:rPr>
        <w:rStyle w:val="tevilkastrani"/>
        <w:noProof/>
      </w:rPr>
      <w:t>37</w:t>
    </w:r>
    <w:r>
      <w:rPr>
        <w:rStyle w:val="tevilkastrani"/>
      </w:rPr>
      <w:fldChar w:fldCharType="end"/>
    </w:r>
  </w:p>
  <w:p w14:paraId="0329A5D6" w14:textId="77777777" w:rsidR="00A14C63" w:rsidRDefault="00A14C63" w:rsidP="00876B16">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ADF4" w14:textId="77777777" w:rsidR="00441F5F" w:rsidRDefault="00441F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1848" w14:textId="77777777" w:rsidR="00141D31" w:rsidRDefault="00141D31">
      <w:r>
        <w:separator/>
      </w:r>
    </w:p>
  </w:footnote>
  <w:footnote w:type="continuationSeparator" w:id="0">
    <w:p w14:paraId="0F573897" w14:textId="77777777" w:rsidR="00141D31" w:rsidRDefault="0014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31F9" w14:textId="77777777" w:rsidR="00441F5F" w:rsidRDefault="00441F5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0608" w14:textId="77777777" w:rsidR="00A14C63" w:rsidRPr="00110CBD" w:rsidRDefault="00A14C6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4C63" w:rsidRPr="008F3500" w14:paraId="00ADD40D" w14:textId="77777777">
      <w:trPr>
        <w:cantSplit/>
        <w:trHeight w:hRule="exact" w:val="847"/>
      </w:trPr>
      <w:tc>
        <w:tcPr>
          <w:tcW w:w="567" w:type="dxa"/>
        </w:tcPr>
        <w:p w14:paraId="76D50019" w14:textId="77777777" w:rsidR="00A14C63" w:rsidRDefault="00A14C6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471C115" w14:textId="77777777" w:rsidR="00A14C63" w:rsidRPr="006D42D9" w:rsidRDefault="00A14C63" w:rsidP="006D42D9">
          <w:pPr>
            <w:rPr>
              <w:rFonts w:ascii="Republika" w:hAnsi="Republika"/>
              <w:sz w:val="60"/>
              <w:szCs w:val="60"/>
              <w:lang w:val="sl-SI"/>
            </w:rPr>
          </w:pPr>
        </w:p>
        <w:p w14:paraId="7B092229" w14:textId="77777777" w:rsidR="00A14C63" w:rsidRPr="006D42D9" w:rsidRDefault="00A14C63" w:rsidP="006D42D9">
          <w:pPr>
            <w:rPr>
              <w:rFonts w:ascii="Republika" w:hAnsi="Republika"/>
              <w:sz w:val="60"/>
              <w:szCs w:val="60"/>
              <w:lang w:val="sl-SI"/>
            </w:rPr>
          </w:pPr>
        </w:p>
        <w:p w14:paraId="28706F70" w14:textId="77777777" w:rsidR="00A14C63" w:rsidRPr="006D42D9" w:rsidRDefault="00A14C63" w:rsidP="006D42D9">
          <w:pPr>
            <w:rPr>
              <w:rFonts w:ascii="Republika" w:hAnsi="Republika"/>
              <w:sz w:val="60"/>
              <w:szCs w:val="60"/>
              <w:lang w:val="sl-SI"/>
            </w:rPr>
          </w:pPr>
        </w:p>
        <w:p w14:paraId="7C6FEEEE" w14:textId="77777777" w:rsidR="00A14C63" w:rsidRPr="006D42D9" w:rsidRDefault="00A14C63" w:rsidP="006D42D9">
          <w:pPr>
            <w:rPr>
              <w:rFonts w:ascii="Republika" w:hAnsi="Republika"/>
              <w:sz w:val="60"/>
              <w:szCs w:val="60"/>
              <w:lang w:val="sl-SI"/>
            </w:rPr>
          </w:pPr>
        </w:p>
        <w:p w14:paraId="6D2E1918" w14:textId="77777777" w:rsidR="00A14C63" w:rsidRPr="006D42D9" w:rsidRDefault="00A14C63" w:rsidP="006D42D9">
          <w:pPr>
            <w:rPr>
              <w:rFonts w:ascii="Republika" w:hAnsi="Republika"/>
              <w:sz w:val="60"/>
              <w:szCs w:val="60"/>
              <w:lang w:val="sl-SI"/>
            </w:rPr>
          </w:pPr>
        </w:p>
        <w:p w14:paraId="1C8598A5" w14:textId="77777777" w:rsidR="00A14C63" w:rsidRPr="006D42D9" w:rsidRDefault="00A14C63" w:rsidP="006D42D9">
          <w:pPr>
            <w:rPr>
              <w:rFonts w:ascii="Republika" w:hAnsi="Republika"/>
              <w:sz w:val="60"/>
              <w:szCs w:val="60"/>
              <w:lang w:val="sl-SI"/>
            </w:rPr>
          </w:pPr>
        </w:p>
        <w:p w14:paraId="4C3DAD36" w14:textId="77777777" w:rsidR="00A14C63" w:rsidRPr="006D42D9" w:rsidRDefault="00A14C63" w:rsidP="006D42D9">
          <w:pPr>
            <w:rPr>
              <w:rFonts w:ascii="Republika" w:hAnsi="Republika"/>
              <w:sz w:val="60"/>
              <w:szCs w:val="60"/>
              <w:lang w:val="sl-SI"/>
            </w:rPr>
          </w:pPr>
        </w:p>
        <w:p w14:paraId="752ABE17" w14:textId="77777777" w:rsidR="00A14C63" w:rsidRPr="006D42D9" w:rsidRDefault="00A14C63" w:rsidP="006D42D9">
          <w:pPr>
            <w:rPr>
              <w:rFonts w:ascii="Republika" w:hAnsi="Republika"/>
              <w:sz w:val="60"/>
              <w:szCs w:val="60"/>
              <w:lang w:val="sl-SI"/>
            </w:rPr>
          </w:pPr>
        </w:p>
        <w:p w14:paraId="03CB7185" w14:textId="77777777" w:rsidR="00A14C63" w:rsidRPr="006D42D9" w:rsidRDefault="00A14C63" w:rsidP="006D42D9">
          <w:pPr>
            <w:rPr>
              <w:rFonts w:ascii="Republika" w:hAnsi="Republika"/>
              <w:sz w:val="60"/>
              <w:szCs w:val="60"/>
              <w:lang w:val="sl-SI"/>
            </w:rPr>
          </w:pPr>
        </w:p>
        <w:p w14:paraId="2ECEA3DB" w14:textId="77777777" w:rsidR="00A14C63" w:rsidRPr="006D42D9" w:rsidRDefault="00A14C63" w:rsidP="006D42D9">
          <w:pPr>
            <w:rPr>
              <w:rFonts w:ascii="Republika" w:hAnsi="Republika"/>
              <w:sz w:val="60"/>
              <w:szCs w:val="60"/>
              <w:lang w:val="sl-SI"/>
            </w:rPr>
          </w:pPr>
        </w:p>
        <w:p w14:paraId="4870C64D" w14:textId="77777777" w:rsidR="00A14C63" w:rsidRPr="006D42D9" w:rsidRDefault="00A14C63" w:rsidP="006D42D9">
          <w:pPr>
            <w:rPr>
              <w:rFonts w:ascii="Republika" w:hAnsi="Republika"/>
              <w:sz w:val="60"/>
              <w:szCs w:val="60"/>
              <w:lang w:val="sl-SI"/>
            </w:rPr>
          </w:pPr>
        </w:p>
        <w:p w14:paraId="2974453A" w14:textId="77777777" w:rsidR="00A14C63" w:rsidRPr="006D42D9" w:rsidRDefault="00A14C63" w:rsidP="006D42D9">
          <w:pPr>
            <w:rPr>
              <w:rFonts w:ascii="Republika" w:hAnsi="Republika"/>
              <w:sz w:val="60"/>
              <w:szCs w:val="60"/>
              <w:lang w:val="sl-SI"/>
            </w:rPr>
          </w:pPr>
        </w:p>
        <w:p w14:paraId="6C907FF5" w14:textId="77777777" w:rsidR="00A14C63" w:rsidRPr="006D42D9" w:rsidRDefault="00A14C63" w:rsidP="006D42D9">
          <w:pPr>
            <w:rPr>
              <w:rFonts w:ascii="Republika" w:hAnsi="Republika"/>
              <w:sz w:val="60"/>
              <w:szCs w:val="60"/>
              <w:lang w:val="sl-SI"/>
            </w:rPr>
          </w:pPr>
        </w:p>
        <w:p w14:paraId="7E89DB8D" w14:textId="77777777" w:rsidR="00A14C63" w:rsidRPr="006D42D9" w:rsidRDefault="00A14C63" w:rsidP="006D42D9">
          <w:pPr>
            <w:rPr>
              <w:rFonts w:ascii="Republika" w:hAnsi="Republika"/>
              <w:sz w:val="60"/>
              <w:szCs w:val="60"/>
              <w:lang w:val="sl-SI"/>
            </w:rPr>
          </w:pPr>
        </w:p>
        <w:p w14:paraId="09B8B2AD" w14:textId="77777777" w:rsidR="00A14C63" w:rsidRPr="006D42D9" w:rsidRDefault="00A14C63" w:rsidP="006D42D9">
          <w:pPr>
            <w:rPr>
              <w:rFonts w:ascii="Republika" w:hAnsi="Republika"/>
              <w:sz w:val="60"/>
              <w:szCs w:val="60"/>
              <w:lang w:val="sl-SI"/>
            </w:rPr>
          </w:pPr>
        </w:p>
        <w:p w14:paraId="0DAB5378" w14:textId="77777777" w:rsidR="00A14C63" w:rsidRPr="006D42D9" w:rsidRDefault="00A14C63" w:rsidP="006D42D9">
          <w:pPr>
            <w:rPr>
              <w:rFonts w:ascii="Republika" w:hAnsi="Republika"/>
              <w:sz w:val="60"/>
              <w:szCs w:val="60"/>
              <w:lang w:val="sl-SI"/>
            </w:rPr>
          </w:pPr>
        </w:p>
      </w:tc>
    </w:tr>
  </w:tbl>
  <w:p w14:paraId="27ACA5B4" w14:textId="662432ED" w:rsidR="00A14C63" w:rsidRPr="000039CE" w:rsidRDefault="00321AC1" w:rsidP="00924E3C">
    <w:pPr>
      <w:autoSpaceDE w:val="0"/>
      <w:autoSpaceDN w:val="0"/>
      <w:adjustRightInd w:val="0"/>
      <w:spacing w:line="240" w:lineRule="auto"/>
      <w:rPr>
        <w:rFonts w:cs="Arial"/>
        <w:lang w:val="sl-SI"/>
      </w:rPr>
    </w:pPr>
    <w:r>
      <w:rPr>
        <w:rFonts w:cs="Arial"/>
        <w:noProof/>
        <w:szCs w:val="20"/>
        <w:lang w:val="sl-SI" w:eastAsia="sl-SI"/>
      </w:rPr>
      <mc:AlternateContent>
        <mc:Choice Requires="wps">
          <w:drawing>
            <wp:anchor distT="0" distB="0" distL="114300" distR="114300" simplePos="0" relativeHeight="251657728" behindDoc="1" locked="0" layoutInCell="0" allowOverlap="1" wp14:anchorId="419F666F" wp14:editId="1BBFE18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7474"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14C63" w:rsidRPr="000039CE">
      <w:rPr>
        <w:rFonts w:cs="Arial"/>
        <w:lang w:val="sl-SI"/>
      </w:rPr>
      <w:t>REPUBLIKA SLOVENIJA</w:t>
    </w:r>
  </w:p>
  <w:p w14:paraId="255DBFF6" w14:textId="77777777" w:rsidR="00A14C63" w:rsidRPr="000039CE" w:rsidRDefault="00A14C63" w:rsidP="0067237A">
    <w:pPr>
      <w:pStyle w:val="Glava"/>
      <w:tabs>
        <w:tab w:val="clear" w:pos="4320"/>
        <w:tab w:val="clear" w:pos="8640"/>
        <w:tab w:val="left" w:pos="5112"/>
      </w:tabs>
      <w:spacing w:after="120" w:line="240" w:lineRule="exact"/>
      <w:rPr>
        <w:rFonts w:cs="Arial"/>
        <w:b/>
        <w:caps/>
        <w:sz w:val="18"/>
        <w:szCs w:val="18"/>
        <w:lang w:val="sl-SI"/>
      </w:rPr>
    </w:pPr>
    <w:r w:rsidRPr="000039CE">
      <w:rPr>
        <w:rFonts w:cs="Arial"/>
        <w:b/>
        <w:caps/>
        <w:sz w:val="18"/>
        <w:szCs w:val="18"/>
        <w:lang w:val="sl-SI"/>
      </w:rPr>
      <w:t xml:space="preserve">MinIstrstvo za javno upravo </w:t>
    </w:r>
  </w:p>
  <w:p w14:paraId="189A0FFB" w14:textId="77777777" w:rsidR="00A14C63" w:rsidRPr="000039CE" w:rsidRDefault="00A14C63" w:rsidP="00924E3C">
    <w:pPr>
      <w:pStyle w:val="Glava"/>
      <w:tabs>
        <w:tab w:val="clear" w:pos="4320"/>
        <w:tab w:val="clear" w:pos="8640"/>
        <w:tab w:val="left" w:pos="5112"/>
      </w:tabs>
      <w:spacing w:before="240" w:line="240" w:lineRule="exact"/>
      <w:rPr>
        <w:rFonts w:cs="Arial"/>
        <w:sz w:val="16"/>
        <w:lang w:val="sl-SI"/>
      </w:rPr>
    </w:pPr>
    <w:r w:rsidRPr="000039CE">
      <w:rPr>
        <w:rFonts w:cs="Arial"/>
        <w:sz w:val="16"/>
        <w:lang w:val="sl-SI"/>
      </w:rPr>
      <w:t>Tržaška cesta 21, 1000 Ljubljana</w:t>
    </w:r>
    <w:r w:rsidRPr="000039CE">
      <w:rPr>
        <w:rFonts w:cs="Arial"/>
        <w:sz w:val="16"/>
        <w:lang w:val="sl-SI"/>
      </w:rPr>
      <w:tab/>
      <w:t xml:space="preserve">T: 01 478 83 30 </w:t>
    </w:r>
  </w:p>
  <w:p w14:paraId="6963D694" w14:textId="77777777" w:rsidR="00A14C63" w:rsidRPr="000039CE" w:rsidRDefault="00A14C63" w:rsidP="00924E3C">
    <w:pPr>
      <w:pStyle w:val="Glava"/>
      <w:tabs>
        <w:tab w:val="clear" w:pos="4320"/>
        <w:tab w:val="clear" w:pos="8640"/>
        <w:tab w:val="left" w:pos="5112"/>
      </w:tabs>
      <w:spacing w:line="240" w:lineRule="exact"/>
      <w:rPr>
        <w:rFonts w:cs="Arial"/>
        <w:sz w:val="16"/>
        <w:lang w:val="sl-SI"/>
      </w:rPr>
    </w:pPr>
    <w:r w:rsidRPr="000039CE">
      <w:rPr>
        <w:rFonts w:cs="Arial"/>
        <w:sz w:val="16"/>
        <w:lang w:val="sl-SI"/>
      </w:rPr>
      <w:tab/>
      <w:t xml:space="preserve">F: 01 478 83 31 </w:t>
    </w:r>
  </w:p>
  <w:p w14:paraId="362BCB6A"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E: gp.mju@gov.si</w:t>
    </w:r>
  </w:p>
  <w:p w14:paraId="492762FF"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www.mju.gov.si</w:t>
    </w:r>
  </w:p>
  <w:p w14:paraId="070DA10A" w14:textId="77777777" w:rsidR="00A14C63" w:rsidRPr="000039CE" w:rsidRDefault="00A14C63" w:rsidP="007D75CF">
    <w:pPr>
      <w:pStyle w:val="Glava"/>
      <w:tabs>
        <w:tab w:val="clear" w:pos="4320"/>
        <w:tab w:val="clear" w:pos="8640"/>
        <w:tab w:val="left" w:pos="5112"/>
      </w:tabs>
      <w:rPr>
        <w:rFonts w:cs="Arial"/>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307"/>
    <w:multiLevelType w:val="hybridMultilevel"/>
    <w:tmpl w:val="6C24F944"/>
    <w:lvl w:ilvl="0" w:tplc="1CAC6BA0">
      <w:start w:val="5"/>
      <w:numFmt w:val="decimal"/>
      <w:lvlText w:val="%1."/>
      <w:lvlJc w:val="left"/>
      <w:pPr>
        <w:ind w:left="720" w:hanging="360"/>
      </w:pPr>
      <w:rPr>
        <w:rFonts w:cs="Arial" w:hint="default"/>
        <w:b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4B4709"/>
    <w:multiLevelType w:val="hybridMultilevel"/>
    <w:tmpl w:val="D376CD1A"/>
    <w:lvl w:ilvl="0" w:tplc="EBB419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4A5CEA"/>
    <w:multiLevelType w:val="hybridMultilevel"/>
    <w:tmpl w:val="1DAA8CEE"/>
    <w:lvl w:ilvl="0" w:tplc="6D68AF4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C5037D"/>
    <w:multiLevelType w:val="hybridMultilevel"/>
    <w:tmpl w:val="E37E0BF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93377C"/>
    <w:multiLevelType w:val="multilevel"/>
    <w:tmpl w:val="DC2E4F80"/>
    <w:lvl w:ilvl="0">
      <w:start w:val="1"/>
      <w:numFmt w:val="decimal"/>
      <w:lvlText w:val="%1."/>
      <w:lvlJc w:val="left"/>
      <w:pPr>
        <w:tabs>
          <w:tab w:val="num" w:pos="360"/>
        </w:tabs>
        <w:ind w:left="360" w:hanging="360"/>
      </w:pPr>
    </w:lvl>
    <w:lvl w:ilvl="1">
      <w:start w:val="1"/>
      <w:numFmt w:val="decimal"/>
      <w:pStyle w:val="Naslov2"/>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251F02"/>
    <w:multiLevelType w:val="hybridMultilevel"/>
    <w:tmpl w:val="7A0A5A26"/>
    <w:lvl w:ilvl="0" w:tplc="EBB419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4D66BE"/>
    <w:multiLevelType w:val="hybridMultilevel"/>
    <w:tmpl w:val="99D8639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63279F"/>
    <w:multiLevelType w:val="hybridMultilevel"/>
    <w:tmpl w:val="1B0E3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E501FB"/>
    <w:multiLevelType w:val="hybridMultilevel"/>
    <w:tmpl w:val="B9A8E146"/>
    <w:lvl w:ilvl="0" w:tplc="768C59AE">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E861915"/>
    <w:multiLevelType w:val="multilevel"/>
    <w:tmpl w:val="EFFC5D3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0D78E1"/>
    <w:multiLevelType w:val="hybridMultilevel"/>
    <w:tmpl w:val="7CF0A7F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914758"/>
    <w:multiLevelType w:val="hybridMultilevel"/>
    <w:tmpl w:val="D4206826"/>
    <w:lvl w:ilvl="0" w:tplc="F4A853EA">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C54864"/>
    <w:multiLevelType w:val="hybridMultilevel"/>
    <w:tmpl w:val="F19EC6FE"/>
    <w:lvl w:ilvl="0" w:tplc="77349192">
      <w:start w:val="6"/>
      <w:numFmt w:val="bullet"/>
      <w:lvlText w:val="-"/>
      <w:lvlJc w:val="left"/>
      <w:pPr>
        <w:ind w:left="786" w:hanging="360"/>
      </w:pPr>
      <w:rPr>
        <w:rFonts w:ascii="Arial" w:eastAsia="Calibri" w:hAnsi="Arial" w:cs="Arial" w:hint="default"/>
        <w:lang w:val="it-I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44123787"/>
    <w:multiLevelType w:val="hybridMultilevel"/>
    <w:tmpl w:val="96D033E8"/>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FB3583"/>
    <w:multiLevelType w:val="hybridMultilevel"/>
    <w:tmpl w:val="C8F29588"/>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8232E1"/>
    <w:multiLevelType w:val="hybridMultilevel"/>
    <w:tmpl w:val="CE7055BA"/>
    <w:lvl w:ilvl="0" w:tplc="2A1CF79C">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592A12"/>
    <w:multiLevelType w:val="hybridMultilevel"/>
    <w:tmpl w:val="3AE8466E"/>
    <w:lvl w:ilvl="0" w:tplc="EBB419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485B71"/>
    <w:multiLevelType w:val="multilevel"/>
    <w:tmpl w:val="701A140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8F42E99"/>
    <w:multiLevelType w:val="hybridMultilevel"/>
    <w:tmpl w:val="B86A6F06"/>
    <w:lvl w:ilvl="0" w:tplc="04240001">
      <w:start w:val="1"/>
      <w:numFmt w:val="bullet"/>
      <w:pStyle w:val="Naslov4"/>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D00"/>
    <w:multiLevelType w:val="hybridMultilevel"/>
    <w:tmpl w:val="5BDEE300"/>
    <w:lvl w:ilvl="0" w:tplc="C7BE4F4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B7C3E75"/>
    <w:multiLevelType w:val="hybridMultilevel"/>
    <w:tmpl w:val="702E235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13469726">
    <w:abstractNumId w:val="4"/>
  </w:num>
  <w:num w:numId="2" w16cid:durableId="2090884921">
    <w:abstractNumId w:val="12"/>
  </w:num>
  <w:num w:numId="3" w16cid:durableId="1798257725">
    <w:abstractNumId w:val="15"/>
  </w:num>
  <w:num w:numId="4" w16cid:durableId="823469831">
    <w:abstractNumId w:val="16"/>
  </w:num>
  <w:num w:numId="5" w16cid:durableId="1839423752">
    <w:abstractNumId w:val="1"/>
  </w:num>
  <w:num w:numId="6" w16cid:durableId="1183470922">
    <w:abstractNumId w:val="5"/>
  </w:num>
  <w:num w:numId="7" w16cid:durableId="1058892269">
    <w:abstractNumId w:val="19"/>
  </w:num>
  <w:num w:numId="8" w16cid:durableId="1777599944">
    <w:abstractNumId w:val="2"/>
  </w:num>
  <w:num w:numId="9" w16cid:durableId="212425534">
    <w:abstractNumId w:val="7"/>
  </w:num>
  <w:num w:numId="10" w16cid:durableId="355035962">
    <w:abstractNumId w:val="17"/>
  </w:num>
  <w:num w:numId="11" w16cid:durableId="555701047">
    <w:abstractNumId w:val="18"/>
  </w:num>
  <w:num w:numId="12" w16cid:durableId="1631399991">
    <w:abstractNumId w:val="18"/>
  </w:num>
  <w:num w:numId="13" w16cid:durableId="614948654">
    <w:abstractNumId w:val="18"/>
  </w:num>
  <w:num w:numId="14" w16cid:durableId="223564639">
    <w:abstractNumId w:val="18"/>
  </w:num>
  <w:num w:numId="15" w16cid:durableId="1434979338">
    <w:abstractNumId w:val="18"/>
  </w:num>
  <w:num w:numId="16" w16cid:durableId="1094279434">
    <w:abstractNumId w:val="18"/>
  </w:num>
  <w:num w:numId="17" w16cid:durableId="662199573">
    <w:abstractNumId w:val="18"/>
  </w:num>
  <w:num w:numId="18" w16cid:durableId="2094935088">
    <w:abstractNumId w:val="18"/>
  </w:num>
  <w:num w:numId="19" w16cid:durableId="970402176">
    <w:abstractNumId w:val="18"/>
  </w:num>
  <w:num w:numId="20" w16cid:durableId="1983730330">
    <w:abstractNumId w:val="18"/>
  </w:num>
  <w:num w:numId="21" w16cid:durableId="680205578">
    <w:abstractNumId w:val="18"/>
  </w:num>
  <w:num w:numId="22" w16cid:durableId="1686596871">
    <w:abstractNumId w:val="18"/>
  </w:num>
  <w:num w:numId="23" w16cid:durableId="1533836874">
    <w:abstractNumId w:val="18"/>
  </w:num>
  <w:num w:numId="24" w16cid:durableId="1327247768">
    <w:abstractNumId w:val="18"/>
  </w:num>
  <w:num w:numId="25" w16cid:durableId="166797280">
    <w:abstractNumId w:val="18"/>
  </w:num>
  <w:num w:numId="26" w16cid:durableId="91095467">
    <w:abstractNumId w:val="18"/>
  </w:num>
  <w:num w:numId="27" w16cid:durableId="161437398">
    <w:abstractNumId w:val="18"/>
  </w:num>
  <w:num w:numId="28" w16cid:durableId="390471634">
    <w:abstractNumId w:val="18"/>
  </w:num>
  <w:num w:numId="29" w16cid:durableId="597372176">
    <w:abstractNumId w:val="3"/>
  </w:num>
  <w:num w:numId="30" w16cid:durableId="1859125881">
    <w:abstractNumId w:val="9"/>
  </w:num>
  <w:num w:numId="31" w16cid:durableId="1315572374">
    <w:abstractNumId w:val="8"/>
  </w:num>
  <w:num w:numId="32" w16cid:durableId="20908879">
    <w:abstractNumId w:val="0"/>
  </w:num>
  <w:num w:numId="33" w16cid:durableId="1568033344">
    <w:abstractNumId w:val="20"/>
  </w:num>
  <w:num w:numId="34" w16cid:durableId="2129549161">
    <w:abstractNumId w:val="4"/>
  </w:num>
  <w:num w:numId="35" w16cid:durableId="255602093">
    <w:abstractNumId w:val="18"/>
  </w:num>
  <w:num w:numId="36" w16cid:durableId="1320425629">
    <w:abstractNumId w:val="14"/>
  </w:num>
  <w:num w:numId="37" w16cid:durableId="801462776">
    <w:abstractNumId w:val="6"/>
  </w:num>
  <w:num w:numId="38" w16cid:durableId="1603107766">
    <w:abstractNumId w:val="13"/>
  </w:num>
  <w:num w:numId="39" w16cid:durableId="1273629844">
    <w:abstractNumId w:val="10"/>
  </w:num>
  <w:num w:numId="40" w16cid:durableId="9033728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039CE"/>
    <w:rsid w:val="00023A88"/>
    <w:rsid w:val="000240C3"/>
    <w:rsid w:val="000255FE"/>
    <w:rsid w:val="00035D9A"/>
    <w:rsid w:val="000478BF"/>
    <w:rsid w:val="000502C5"/>
    <w:rsid w:val="00063328"/>
    <w:rsid w:val="00066B91"/>
    <w:rsid w:val="00067484"/>
    <w:rsid w:val="00075EBB"/>
    <w:rsid w:val="000779CE"/>
    <w:rsid w:val="0008437F"/>
    <w:rsid w:val="00086C8D"/>
    <w:rsid w:val="000917AA"/>
    <w:rsid w:val="00093A63"/>
    <w:rsid w:val="000A5819"/>
    <w:rsid w:val="000A7238"/>
    <w:rsid w:val="000B33C2"/>
    <w:rsid w:val="000B76A7"/>
    <w:rsid w:val="000C3C1E"/>
    <w:rsid w:val="000C645D"/>
    <w:rsid w:val="000C6DC0"/>
    <w:rsid w:val="000D5266"/>
    <w:rsid w:val="000D7EF7"/>
    <w:rsid w:val="000E178A"/>
    <w:rsid w:val="000E6625"/>
    <w:rsid w:val="000F30E2"/>
    <w:rsid w:val="00101C73"/>
    <w:rsid w:val="00101E79"/>
    <w:rsid w:val="001022DA"/>
    <w:rsid w:val="00104DB5"/>
    <w:rsid w:val="00116652"/>
    <w:rsid w:val="001246C1"/>
    <w:rsid w:val="00124E32"/>
    <w:rsid w:val="0012536F"/>
    <w:rsid w:val="00127DFD"/>
    <w:rsid w:val="00133343"/>
    <w:rsid w:val="001357B2"/>
    <w:rsid w:val="00136C70"/>
    <w:rsid w:val="00141D31"/>
    <w:rsid w:val="00144B3C"/>
    <w:rsid w:val="00151475"/>
    <w:rsid w:val="00151ABD"/>
    <w:rsid w:val="001612C5"/>
    <w:rsid w:val="001615BB"/>
    <w:rsid w:val="00161D7E"/>
    <w:rsid w:val="0016239E"/>
    <w:rsid w:val="00173FDD"/>
    <w:rsid w:val="001748BA"/>
    <w:rsid w:val="00174945"/>
    <w:rsid w:val="0017754B"/>
    <w:rsid w:val="00177C57"/>
    <w:rsid w:val="00180899"/>
    <w:rsid w:val="00182D13"/>
    <w:rsid w:val="00185CD9"/>
    <w:rsid w:val="0019355C"/>
    <w:rsid w:val="001A338A"/>
    <w:rsid w:val="001A5E49"/>
    <w:rsid w:val="001A7A3D"/>
    <w:rsid w:val="001B6041"/>
    <w:rsid w:val="001C3272"/>
    <w:rsid w:val="001C4CA9"/>
    <w:rsid w:val="001D0205"/>
    <w:rsid w:val="001D085F"/>
    <w:rsid w:val="001D164D"/>
    <w:rsid w:val="001E3CD6"/>
    <w:rsid w:val="001F4249"/>
    <w:rsid w:val="00201C48"/>
    <w:rsid w:val="00202A77"/>
    <w:rsid w:val="00203385"/>
    <w:rsid w:val="0020408F"/>
    <w:rsid w:val="0021116D"/>
    <w:rsid w:val="00215DE2"/>
    <w:rsid w:val="0022062B"/>
    <w:rsid w:val="00233323"/>
    <w:rsid w:val="00235EAF"/>
    <w:rsid w:val="00236140"/>
    <w:rsid w:val="002400A9"/>
    <w:rsid w:val="00241C7B"/>
    <w:rsid w:val="00242094"/>
    <w:rsid w:val="00250CBA"/>
    <w:rsid w:val="00255552"/>
    <w:rsid w:val="00262A21"/>
    <w:rsid w:val="00266C88"/>
    <w:rsid w:val="0026767C"/>
    <w:rsid w:val="0026783F"/>
    <w:rsid w:val="00271CE5"/>
    <w:rsid w:val="00272D2C"/>
    <w:rsid w:val="002734F0"/>
    <w:rsid w:val="00276982"/>
    <w:rsid w:val="00276C44"/>
    <w:rsid w:val="00282020"/>
    <w:rsid w:val="00283464"/>
    <w:rsid w:val="002845CE"/>
    <w:rsid w:val="00294CAC"/>
    <w:rsid w:val="002A1AC5"/>
    <w:rsid w:val="002A2CA3"/>
    <w:rsid w:val="002B0A4A"/>
    <w:rsid w:val="002B1262"/>
    <w:rsid w:val="002B569C"/>
    <w:rsid w:val="002B5E68"/>
    <w:rsid w:val="002B7C79"/>
    <w:rsid w:val="002C026D"/>
    <w:rsid w:val="002C7590"/>
    <w:rsid w:val="002E1D8B"/>
    <w:rsid w:val="002E2A05"/>
    <w:rsid w:val="002E49AB"/>
    <w:rsid w:val="002F2327"/>
    <w:rsid w:val="002F254B"/>
    <w:rsid w:val="00302FC7"/>
    <w:rsid w:val="00315089"/>
    <w:rsid w:val="00315761"/>
    <w:rsid w:val="00315C16"/>
    <w:rsid w:val="0031684F"/>
    <w:rsid w:val="00321AC1"/>
    <w:rsid w:val="00333B50"/>
    <w:rsid w:val="00336552"/>
    <w:rsid w:val="003410A2"/>
    <w:rsid w:val="003445A1"/>
    <w:rsid w:val="00351A56"/>
    <w:rsid w:val="0035665A"/>
    <w:rsid w:val="00356930"/>
    <w:rsid w:val="00361E08"/>
    <w:rsid w:val="003636BF"/>
    <w:rsid w:val="0037183A"/>
    <w:rsid w:val="0037254C"/>
    <w:rsid w:val="0037479F"/>
    <w:rsid w:val="00377664"/>
    <w:rsid w:val="003804FD"/>
    <w:rsid w:val="003845B4"/>
    <w:rsid w:val="003861DA"/>
    <w:rsid w:val="00387B1A"/>
    <w:rsid w:val="003965C9"/>
    <w:rsid w:val="003A5A71"/>
    <w:rsid w:val="003B52BC"/>
    <w:rsid w:val="003C0163"/>
    <w:rsid w:val="003D0572"/>
    <w:rsid w:val="003E1C74"/>
    <w:rsid w:val="003E253C"/>
    <w:rsid w:val="003E4AD3"/>
    <w:rsid w:val="003F0237"/>
    <w:rsid w:val="003F2308"/>
    <w:rsid w:val="003F254B"/>
    <w:rsid w:val="003F58CA"/>
    <w:rsid w:val="00404943"/>
    <w:rsid w:val="004050AE"/>
    <w:rsid w:val="00411301"/>
    <w:rsid w:val="00412693"/>
    <w:rsid w:val="004141CF"/>
    <w:rsid w:val="004244F9"/>
    <w:rsid w:val="004244FC"/>
    <w:rsid w:val="00433775"/>
    <w:rsid w:val="00441F5F"/>
    <w:rsid w:val="00444426"/>
    <w:rsid w:val="00451DA5"/>
    <w:rsid w:val="00454085"/>
    <w:rsid w:val="00461476"/>
    <w:rsid w:val="00473041"/>
    <w:rsid w:val="00474F60"/>
    <w:rsid w:val="00493D5B"/>
    <w:rsid w:val="004A2443"/>
    <w:rsid w:val="004A3801"/>
    <w:rsid w:val="004B23A5"/>
    <w:rsid w:val="004B2E01"/>
    <w:rsid w:val="004C3E4F"/>
    <w:rsid w:val="004D7E39"/>
    <w:rsid w:val="004E2A73"/>
    <w:rsid w:val="004E5D4D"/>
    <w:rsid w:val="00500789"/>
    <w:rsid w:val="00503D22"/>
    <w:rsid w:val="00515810"/>
    <w:rsid w:val="00521E1C"/>
    <w:rsid w:val="00526246"/>
    <w:rsid w:val="00531FE3"/>
    <w:rsid w:val="00537CAB"/>
    <w:rsid w:val="00542FEE"/>
    <w:rsid w:val="00543154"/>
    <w:rsid w:val="005462F8"/>
    <w:rsid w:val="00556814"/>
    <w:rsid w:val="005602B4"/>
    <w:rsid w:val="00563C39"/>
    <w:rsid w:val="00564C60"/>
    <w:rsid w:val="00567106"/>
    <w:rsid w:val="00570448"/>
    <w:rsid w:val="00574E62"/>
    <w:rsid w:val="00594294"/>
    <w:rsid w:val="005A152E"/>
    <w:rsid w:val="005A2F4A"/>
    <w:rsid w:val="005B390A"/>
    <w:rsid w:val="005B6EE6"/>
    <w:rsid w:val="005C075C"/>
    <w:rsid w:val="005C722E"/>
    <w:rsid w:val="005C7B2E"/>
    <w:rsid w:val="005D0B40"/>
    <w:rsid w:val="005D4F29"/>
    <w:rsid w:val="005D5962"/>
    <w:rsid w:val="005E05C8"/>
    <w:rsid w:val="005E1D3C"/>
    <w:rsid w:val="005E2B45"/>
    <w:rsid w:val="005F2723"/>
    <w:rsid w:val="005F623B"/>
    <w:rsid w:val="006064BD"/>
    <w:rsid w:val="006075ED"/>
    <w:rsid w:val="006124F3"/>
    <w:rsid w:val="00617216"/>
    <w:rsid w:val="00617D3A"/>
    <w:rsid w:val="006235C4"/>
    <w:rsid w:val="00626EB7"/>
    <w:rsid w:val="00630457"/>
    <w:rsid w:val="00631C94"/>
    <w:rsid w:val="00632253"/>
    <w:rsid w:val="00633E9E"/>
    <w:rsid w:val="006344B8"/>
    <w:rsid w:val="00642714"/>
    <w:rsid w:val="00644829"/>
    <w:rsid w:val="006455CE"/>
    <w:rsid w:val="00661CBA"/>
    <w:rsid w:val="006636D2"/>
    <w:rsid w:val="00664266"/>
    <w:rsid w:val="00665B40"/>
    <w:rsid w:val="006672EB"/>
    <w:rsid w:val="0067237A"/>
    <w:rsid w:val="006742FD"/>
    <w:rsid w:val="00674935"/>
    <w:rsid w:val="00681B49"/>
    <w:rsid w:val="00683819"/>
    <w:rsid w:val="00690B6F"/>
    <w:rsid w:val="006A6B6E"/>
    <w:rsid w:val="006B3771"/>
    <w:rsid w:val="006B4D31"/>
    <w:rsid w:val="006C229D"/>
    <w:rsid w:val="006C6306"/>
    <w:rsid w:val="006D42D9"/>
    <w:rsid w:val="006F1FCC"/>
    <w:rsid w:val="006F245A"/>
    <w:rsid w:val="00701C06"/>
    <w:rsid w:val="007211C8"/>
    <w:rsid w:val="00724D50"/>
    <w:rsid w:val="00733017"/>
    <w:rsid w:val="007353F5"/>
    <w:rsid w:val="00741523"/>
    <w:rsid w:val="0074200F"/>
    <w:rsid w:val="00744FD0"/>
    <w:rsid w:val="00745A29"/>
    <w:rsid w:val="00746A89"/>
    <w:rsid w:val="00746B24"/>
    <w:rsid w:val="00750C92"/>
    <w:rsid w:val="00752DF8"/>
    <w:rsid w:val="0075552F"/>
    <w:rsid w:val="00760C66"/>
    <w:rsid w:val="007703BC"/>
    <w:rsid w:val="007718C6"/>
    <w:rsid w:val="00780C58"/>
    <w:rsid w:val="00783310"/>
    <w:rsid w:val="00783722"/>
    <w:rsid w:val="00786283"/>
    <w:rsid w:val="007915DF"/>
    <w:rsid w:val="007A082E"/>
    <w:rsid w:val="007A4A6D"/>
    <w:rsid w:val="007A4B38"/>
    <w:rsid w:val="007A55E1"/>
    <w:rsid w:val="007B2604"/>
    <w:rsid w:val="007B665A"/>
    <w:rsid w:val="007C62AA"/>
    <w:rsid w:val="007D030A"/>
    <w:rsid w:val="007D1BCF"/>
    <w:rsid w:val="007D4E21"/>
    <w:rsid w:val="007D75CF"/>
    <w:rsid w:val="007E2A2E"/>
    <w:rsid w:val="007E6DC5"/>
    <w:rsid w:val="007F4C1C"/>
    <w:rsid w:val="0080226D"/>
    <w:rsid w:val="00814023"/>
    <w:rsid w:val="00833534"/>
    <w:rsid w:val="00840AB5"/>
    <w:rsid w:val="00840D86"/>
    <w:rsid w:val="00841779"/>
    <w:rsid w:val="00843095"/>
    <w:rsid w:val="00854D37"/>
    <w:rsid w:val="00856A31"/>
    <w:rsid w:val="00870E02"/>
    <w:rsid w:val="00872AE9"/>
    <w:rsid w:val="00872EDD"/>
    <w:rsid w:val="00876B16"/>
    <w:rsid w:val="0088043C"/>
    <w:rsid w:val="008825BC"/>
    <w:rsid w:val="008843BB"/>
    <w:rsid w:val="00885785"/>
    <w:rsid w:val="00887E16"/>
    <w:rsid w:val="008906C9"/>
    <w:rsid w:val="008907C0"/>
    <w:rsid w:val="00890ADC"/>
    <w:rsid w:val="0089524A"/>
    <w:rsid w:val="008A1067"/>
    <w:rsid w:val="008A59BE"/>
    <w:rsid w:val="008A6C89"/>
    <w:rsid w:val="008B3572"/>
    <w:rsid w:val="008B5C47"/>
    <w:rsid w:val="008B61DD"/>
    <w:rsid w:val="008C2111"/>
    <w:rsid w:val="008C293E"/>
    <w:rsid w:val="008C5738"/>
    <w:rsid w:val="008D04F0"/>
    <w:rsid w:val="008D1A2F"/>
    <w:rsid w:val="008D2F49"/>
    <w:rsid w:val="008D5300"/>
    <w:rsid w:val="008D5ADA"/>
    <w:rsid w:val="008E179F"/>
    <w:rsid w:val="008E2052"/>
    <w:rsid w:val="008F2B2E"/>
    <w:rsid w:val="008F3500"/>
    <w:rsid w:val="009019F5"/>
    <w:rsid w:val="009050FE"/>
    <w:rsid w:val="009070B1"/>
    <w:rsid w:val="009071CF"/>
    <w:rsid w:val="009077E6"/>
    <w:rsid w:val="00910857"/>
    <w:rsid w:val="00924E3C"/>
    <w:rsid w:val="00930B54"/>
    <w:rsid w:val="009334CE"/>
    <w:rsid w:val="00941EA5"/>
    <w:rsid w:val="009461FC"/>
    <w:rsid w:val="009554EE"/>
    <w:rsid w:val="00957820"/>
    <w:rsid w:val="00957868"/>
    <w:rsid w:val="009612BB"/>
    <w:rsid w:val="00995F42"/>
    <w:rsid w:val="009A0EB4"/>
    <w:rsid w:val="009B1608"/>
    <w:rsid w:val="009B7866"/>
    <w:rsid w:val="009C0BEA"/>
    <w:rsid w:val="009C7E39"/>
    <w:rsid w:val="009D132D"/>
    <w:rsid w:val="009D18CB"/>
    <w:rsid w:val="009D3874"/>
    <w:rsid w:val="009D5014"/>
    <w:rsid w:val="009E31CA"/>
    <w:rsid w:val="009E769E"/>
    <w:rsid w:val="009F33CF"/>
    <w:rsid w:val="009F3773"/>
    <w:rsid w:val="009F7EB6"/>
    <w:rsid w:val="00A04FDF"/>
    <w:rsid w:val="00A125C5"/>
    <w:rsid w:val="00A14800"/>
    <w:rsid w:val="00A14C63"/>
    <w:rsid w:val="00A15208"/>
    <w:rsid w:val="00A3126A"/>
    <w:rsid w:val="00A315B8"/>
    <w:rsid w:val="00A35DC2"/>
    <w:rsid w:val="00A36C55"/>
    <w:rsid w:val="00A42772"/>
    <w:rsid w:val="00A468FC"/>
    <w:rsid w:val="00A5039D"/>
    <w:rsid w:val="00A5263F"/>
    <w:rsid w:val="00A53BB1"/>
    <w:rsid w:val="00A613A6"/>
    <w:rsid w:val="00A65EE7"/>
    <w:rsid w:val="00A70133"/>
    <w:rsid w:val="00A71B79"/>
    <w:rsid w:val="00A756B6"/>
    <w:rsid w:val="00A76A8D"/>
    <w:rsid w:val="00A77663"/>
    <w:rsid w:val="00A83CB0"/>
    <w:rsid w:val="00A85D25"/>
    <w:rsid w:val="00A93B0F"/>
    <w:rsid w:val="00AA232E"/>
    <w:rsid w:val="00AA5AA6"/>
    <w:rsid w:val="00AC4606"/>
    <w:rsid w:val="00AD2684"/>
    <w:rsid w:val="00AD6DAC"/>
    <w:rsid w:val="00AE1847"/>
    <w:rsid w:val="00AE34B8"/>
    <w:rsid w:val="00AF21BD"/>
    <w:rsid w:val="00AF5F2A"/>
    <w:rsid w:val="00AF6338"/>
    <w:rsid w:val="00AF7721"/>
    <w:rsid w:val="00B13722"/>
    <w:rsid w:val="00B158B1"/>
    <w:rsid w:val="00B162BD"/>
    <w:rsid w:val="00B17141"/>
    <w:rsid w:val="00B26779"/>
    <w:rsid w:val="00B31575"/>
    <w:rsid w:val="00B32CBE"/>
    <w:rsid w:val="00B55AE3"/>
    <w:rsid w:val="00B563EF"/>
    <w:rsid w:val="00B621E1"/>
    <w:rsid w:val="00B67A76"/>
    <w:rsid w:val="00B70436"/>
    <w:rsid w:val="00B70A17"/>
    <w:rsid w:val="00B70FF1"/>
    <w:rsid w:val="00B72069"/>
    <w:rsid w:val="00B803E9"/>
    <w:rsid w:val="00B80556"/>
    <w:rsid w:val="00B84266"/>
    <w:rsid w:val="00B8547D"/>
    <w:rsid w:val="00B863E0"/>
    <w:rsid w:val="00B909FD"/>
    <w:rsid w:val="00B928A1"/>
    <w:rsid w:val="00B96CE2"/>
    <w:rsid w:val="00B97A7A"/>
    <w:rsid w:val="00BB027C"/>
    <w:rsid w:val="00BC34BA"/>
    <w:rsid w:val="00BC707C"/>
    <w:rsid w:val="00BC7E98"/>
    <w:rsid w:val="00BD4BFD"/>
    <w:rsid w:val="00BE1E4E"/>
    <w:rsid w:val="00BF3A71"/>
    <w:rsid w:val="00BF69BF"/>
    <w:rsid w:val="00BF79C2"/>
    <w:rsid w:val="00C02EEF"/>
    <w:rsid w:val="00C0708C"/>
    <w:rsid w:val="00C2021B"/>
    <w:rsid w:val="00C20644"/>
    <w:rsid w:val="00C231AA"/>
    <w:rsid w:val="00C250D5"/>
    <w:rsid w:val="00C344A3"/>
    <w:rsid w:val="00C36110"/>
    <w:rsid w:val="00C36562"/>
    <w:rsid w:val="00C36627"/>
    <w:rsid w:val="00C52FCF"/>
    <w:rsid w:val="00C83847"/>
    <w:rsid w:val="00C92898"/>
    <w:rsid w:val="00C935D0"/>
    <w:rsid w:val="00CA2972"/>
    <w:rsid w:val="00CA7A19"/>
    <w:rsid w:val="00CB19C2"/>
    <w:rsid w:val="00CB4810"/>
    <w:rsid w:val="00CC74EC"/>
    <w:rsid w:val="00CD2465"/>
    <w:rsid w:val="00CD40F7"/>
    <w:rsid w:val="00CE46F9"/>
    <w:rsid w:val="00CE7514"/>
    <w:rsid w:val="00D069E5"/>
    <w:rsid w:val="00D07D2E"/>
    <w:rsid w:val="00D11D45"/>
    <w:rsid w:val="00D13B3F"/>
    <w:rsid w:val="00D14436"/>
    <w:rsid w:val="00D20918"/>
    <w:rsid w:val="00D22910"/>
    <w:rsid w:val="00D22CD5"/>
    <w:rsid w:val="00D248DE"/>
    <w:rsid w:val="00D2555C"/>
    <w:rsid w:val="00D31492"/>
    <w:rsid w:val="00D37EAD"/>
    <w:rsid w:val="00D459C0"/>
    <w:rsid w:val="00D45B25"/>
    <w:rsid w:val="00D55C5C"/>
    <w:rsid w:val="00D56EA3"/>
    <w:rsid w:val="00D62095"/>
    <w:rsid w:val="00D80DAF"/>
    <w:rsid w:val="00D8542D"/>
    <w:rsid w:val="00D909F5"/>
    <w:rsid w:val="00D970D6"/>
    <w:rsid w:val="00DA2392"/>
    <w:rsid w:val="00DA2A55"/>
    <w:rsid w:val="00DA56D2"/>
    <w:rsid w:val="00DA7826"/>
    <w:rsid w:val="00DB0BD7"/>
    <w:rsid w:val="00DB182F"/>
    <w:rsid w:val="00DB2E5A"/>
    <w:rsid w:val="00DB4189"/>
    <w:rsid w:val="00DC444D"/>
    <w:rsid w:val="00DC6A71"/>
    <w:rsid w:val="00DD78B7"/>
    <w:rsid w:val="00DE030F"/>
    <w:rsid w:val="00DE1F3D"/>
    <w:rsid w:val="00DE5B46"/>
    <w:rsid w:val="00DF42D6"/>
    <w:rsid w:val="00DF6E41"/>
    <w:rsid w:val="00E02B0F"/>
    <w:rsid w:val="00E0357D"/>
    <w:rsid w:val="00E062A8"/>
    <w:rsid w:val="00E10010"/>
    <w:rsid w:val="00E13522"/>
    <w:rsid w:val="00E24AA7"/>
    <w:rsid w:val="00E24EC2"/>
    <w:rsid w:val="00E311AB"/>
    <w:rsid w:val="00E33A18"/>
    <w:rsid w:val="00E36C6A"/>
    <w:rsid w:val="00E44A9A"/>
    <w:rsid w:val="00E557FA"/>
    <w:rsid w:val="00E56C88"/>
    <w:rsid w:val="00E6129A"/>
    <w:rsid w:val="00E74029"/>
    <w:rsid w:val="00EC37FF"/>
    <w:rsid w:val="00EC5CEC"/>
    <w:rsid w:val="00ED039B"/>
    <w:rsid w:val="00ED09C8"/>
    <w:rsid w:val="00ED3682"/>
    <w:rsid w:val="00EF147E"/>
    <w:rsid w:val="00F01F85"/>
    <w:rsid w:val="00F20E77"/>
    <w:rsid w:val="00F21F2A"/>
    <w:rsid w:val="00F22E93"/>
    <w:rsid w:val="00F23480"/>
    <w:rsid w:val="00F240BB"/>
    <w:rsid w:val="00F258CA"/>
    <w:rsid w:val="00F25B3D"/>
    <w:rsid w:val="00F300FE"/>
    <w:rsid w:val="00F34EBA"/>
    <w:rsid w:val="00F44D29"/>
    <w:rsid w:val="00F452D5"/>
    <w:rsid w:val="00F46724"/>
    <w:rsid w:val="00F47E87"/>
    <w:rsid w:val="00F53DE4"/>
    <w:rsid w:val="00F551B6"/>
    <w:rsid w:val="00F57FED"/>
    <w:rsid w:val="00F6323E"/>
    <w:rsid w:val="00F67F99"/>
    <w:rsid w:val="00F77BFE"/>
    <w:rsid w:val="00F805BF"/>
    <w:rsid w:val="00F92C37"/>
    <w:rsid w:val="00F94853"/>
    <w:rsid w:val="00F96464"/>
    <w:rsid w:val="00FA5003"/>
    <w:rsid w:val="00FA50F3"/>
    <w:rsid w:val="00FB3295"/>
    <w:rsid w:val="00FB478E"/>
    <w:rsid w:val="00FB75A9"/>
    <w:rsid w:val="00FC1785"/>
    <w:rsid w:val="00FC4831"/>
    <w:rsid w:val="00FC4FF6"/>
    <w:rsid w:val="00FD0E19"/>
    <w:rsid w:val="00FF101F"/>
    <w:rsid w:val="00FF2465"/>
    <w:rsid w:val="00FF2925"/>
    <w:rsid w:val="00FF41B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4CB71BE"/>
  <w15:chartTrackingRefBased/>
  <w15:docId w15:val="{0537F742-C9A5-4A92-B0CF-B4B57B8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A338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086C8D"/>
    <w:pPr>
      <w:keepNext/>
      <w:spacing w:before="240" w:after="60"/>
      <w:outlineLvl w:val="0"/>
    </w:pPr>
    <w:rPr>
      <w:b/>
      <w:noProof/>
      <w:kern w:val="32"/>
      <w:sz w:val="28"/>
      <w:szCs w:val="28"/>
      <w:lang w:val="sl-SI" w:eastAsia="sl-SI"/>
    </w:rPr>
  </w:style>
  <w:style w:type="paragraph" w:styleId="Naslov2">
    <w:name w:val="heading 2"/>
    <w:basedOn w:val="Navaden"/>
    <w:next w:val="Navaden"/>
    <w:link w:val="Naslov2Znak"/>
    <w:qFormat/>
    <w:rsid w:val="00315089"/>
    <w:pPr>
      <w:keepNext/>
      <w:numPr>
        <w:ilvl w:val="1"/>
        <w:numId w:val="1"/>
      </w:numPr>
      <w:spacing w:before="240" w:after="60" w:line="240" w:lineRule="auto"/>
      <w:outlineLvl w:val="1"/>
    </w:pPr>
    <w:rPr>
      <w:rFonts w:cs="Arial"/>
      <w:b/>
      <w:bCs/>
      <w:i/>
      <w:iCs/>
      <w:sz w:val="28"/>
      <w:szCs w:val="28"/>
      <w:lang w:val="sl-SI" w:eastAsia="sl-SI"/>
    </w:rPr>
  </w:style>
  <w:style w:type="paragraph" w:styleId="Naslov3">
    <w:name w:val="heading 3"/>
    <w:basedOn w:val="Navaden"/>
    <w:next w:val="Navaden"/>
    <w:link w:val="Naslov3Znak"/>
    <w:qFormat/>
    <w:rsid w:val="00752DF8"/>
    <w:pPr>
      <w:keepNext/>
      <w:spacing w:before="240" w:after="60" w:line="260" w:lineRule="atLeast"/>
      <w:outlineLvl w:val="2"/>
    </w:pPr>
    <w:rPr>
      <w:rFonts w:cs="Arial"/>
      <w:b/>
      <w:bCs/>
      <w:sz w:val="26"/>
      <w:szCs w:val="26"/>
      <w:lang w:val="sl-SI"/>
    </w:rPr>
  </w:style>
  <w:style w:type="paragraph" w:styleId="Naslov40">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link w:val="datumtevilkaZnak"/>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aliases w:val="opombe,numbered list"/>
    <w:basedOn w:val="Navaden"/>
    <w:link w:val="OdstavekseznamaZnak"/>
    <w:uiPriority w:val="34"/>
    <w:qFormat/>
    <w:rsid w:val="00AE34B8"/>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AE34B8"/>
    <w:rPr>
      <w:rFonts w:ascii="Arial" w:hAnsi="Arial" w:cs="Arial"/>
      <w:b/>
      <w:bCs/>
      <w:sz w:val="26"/>
      <w:szCs w:val="26"/>
      <w:lang w:eastAsia="en-US"/>
    </w:rPr>
  </w:style>
  <w:style w:type="paragraph" w:styleId="Besedilooblaka">
    <w:name w:val="Balloon Text"/>
    <w:basedOn w:val="Navaden"/>
    <w:link w:val="BesedilooblakaZnak"/>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uiPriority w:val="99"/>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0"/>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 w:type="paragraph" w:customStyle="1" w:styleId="Navaden1">
    <w:name w:val="Navaden1"/>
    <w:rsid w:val="009070B1"/>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SlogNavadnoKrepko">
    <w:name w:val="Slog Navadno Krepko"/>
    <w:rsid w:val="008A1067"/>
    <w:rPr>
      <w:rFonts w:ascii="Arial" w:hAnsi="Arial"/>
      <w:b/>
      <w:bCs/>
      <w:sz w:val="20"/>
      <w:szCs w:val="20"/>
    </w:rPr>
  </w:style>
  <w:style w:type="character" w:customStyle="1" w:styleId="Naslov2Znak">
    <w:name w:val="Naslov 2 Znak"/>
    <w:link w:val="Naslov2"/>
    <w:rsid w:val="00315089"/>
    <w:rPr>
      <w:rFonts w:ascii="Arial" w:hAnsi="Arial" w:cs="Arial"/>
      <w:b/>
      <w:bCs/>
      <w:i/>
      <w:iCs/>
      <w:sz w:val="28"/>
      <w:szCs w:val="28"/>
    </w:rPr>
  </w:style>
  <w:style w:type="character" w:customStyle="1" w:styleId="highlight1">
    <w:name w:val="highlight1"/>
    <w:rsid w:val="00315089"/>
    <w:rPr>
      <w:color w:val="FF0000"/>
      <w:shd w:val="clear" w:color="auto" w:fill="FFFFFF"/>
    </w:rPr>
  </w:style>
  <w:style w:type="paragraph" w:customStyle="1" w:styleId="Navadensplet21">
    <w:name w:val="Navaden (splet)21"/>
    <w:basedOn w:val="Navaden"/>
    <w:rsid w:val="00315089"/>
    <w:pPr>
      <w:spacing w:line="240" w:lineRule="auto"/>
    </w:pPr>
    <w:rPr>
      <w:rFonts w:ascii="Times New Roman" w:hAnsi="Times New Roman"/>
      <w:color w:val="333333"/>
      <w:sz w:val="24"/>
      <w:lang w:val="sl-SI" w:eastAsia="sl-SI"/>
    </w:rPr>
  </w:style>
  <w:style w:type="paragraph" w:customStyle="1" w:styleId="Slog1">
    <w:name w:val="Slog1"/>
    <w:basedOn w:val="Navaden"/>
    <w:rsid w:val="00315089"/>
    <w:pPr>
      <w:spacing w:line="240" w:lineRule="auto"/>
      <w:jc w:val="both"/>
    </w:pPr>
    <w:rPr>
      <w:sz w:val="22"/>
      <w:lang w:val="sl-SI" w:eastAsia="sl-SI"/>
    </w:rPr>
  </w:style>
  <w:style w:type="character" w:styleId="Pripombasklic">
    <w:name w:val="annotation reference"/>
    <w:rsid w:val="00315089"/>
    <w:rPr>
      <w:sz w:val="16"/>
      <w:szCs w:val="16"/>
    </w:rPr>
  </w:style>
  <w:style w:type="paragraph" w:styleId="Pripombabesedilo">
    <w:name w:val="annotation text"/>
    <w:basedOn w:val="Navaden"/>
    <w:link w:val="PripombabesediloZnak"/>
    <w:rsid w:val="00315089"/>
    <w:rPr>
      <w:szCs w:val="20"/>
    </w:rPr>
  </w:style>
  <w:style w:type="character" w:customStyle="1" w:styleId="PripombabesediloZnak">
    <w:name w:val="Pripomba – besedilo Znak"/>
    <w:link w:val="Pripombabesedilo"/>
    <w:rsid w:val="00315089"/>
    <w:rPr>
      <w:rFonts w:ascii="Arial" w:hAnsi="Arial"/>
      <w:lang w:val="en-US" w:eastAsia="en-US"/>
    </w:rPr>
  </w:style>
  <w:style w:type="paragraph" w:styleId="Zadevapripombe">
    <w:name w:val="annotation subject"/>
    <w:basedOn w:val="Pripombabesedilo"/>
    <w:next w:val="Pripombabesedilo"/>
    <w:link w:val="ZadevapripombeZnak"/>
    <w:rsid w:val="00315089"/>
    <w:rPr>
      <w:b/>
      <w:bCs/>
    </w:rPr>
  </w:style>
  <w:style w:type="character" w:customStyle="1" w:styleId="ZadevapripombeZnak">
    <w:name w:val="Zadeva pripombe Znak"/>
    <w:link w:val="Zadevapripombe"/>
    <w:rsid w:val="00315089"/>
    <w:rPr>
      <w:rFonts w:ascii="Arial" w:hAnsi="Arial"/>
      <w:b/>
      <w:bCs/>
      <w:lang w:val="en-US" w:eastAsia="en-US"/>
    </w:rPr>
  </w:style>
  <w:style w:type="paragraph" w:customStyle="1" w:styleId="Default">
    <w:name w:val="Default"/>
    <w:rsid w:val="00315089"/>
    <w:pPr>
      <w:autoSpaceDE w:val="0"/>
      <w:autoSpaceDN w:val="0"/>
      <w:adjustRightInd w:val="0"/>
    </w:pPr>
    <w:rPr>
      <w:rFonts w:ascii="Arial" w:hAnsi="Arial" w:cs="Arial"/>
      <w:color w:val="000000"/>
      <w:sz w:val="24"/>
      <w:szCs w:val="24"/>
    </w:rPr>
  </w:style>
  <w:style w:type="character" w:customStyle="1" w:styleId="outputtext">
    <w:name w:val="outputtext"/>
    <w:basedOn w:val="Privzetapisavaodstavka"/>
    <w:rsid w:val="00315089"/>
  </w:style>
  <w:style w:type="paragraph" w:customStyle="1" w:styleId="Odstavekseznama1">
    <w:name w:val="Odstavek seznama1"/>
    <w:basedOn w:val="Navaden"/>
    <w:rsid w:val="00315089"/>
    <w:pPr>
      <w:spacing w:line="260" w:lineRule="atLeast"/>
      <w:ind w:left="720"/>
      <w:contextualSpacing/>
    </w:pPr>
    <w:rPr>
      <w:rFonts w:eastAsia="Calibri" w:cs="Arial"/>
      <w:szCs w:val="20"/>
      <w:lang w:val="sl-SI"/>
    </w:rPr>
  </w:style>
  <w:style w:type="character" w:customStyle="1" w:styleId="row-header-thisquote-content">
    <w:name w:val="row-header-thisquote-content"/>
    <w:rsid w:val="00315089"/>
  </w:style>
  <w:style w:type="character" w:styleId="Intenzivensklic">
    <w:name w:val="Intense Reference"/>
    <w:qFormat/>
    <w:rsid w:val="00315089"/>
    <w:rPr>
      <w:rFonts w:ascii="Calibri" w:hAnsi="Calibri" w:cs="Calibri"/>
      <w:b/>
      <w:bCs/>
      <w:smallCaps/>
      <w:color w:val="002060"/>
      <w:spacing w:val="5"/>
      <w:sz w:val="28"/>
      <w:szCs w:val="28"/>
      <w:u w:val="single"/>
    </w:rPr>
  </w:style>
  <w:style w:type="paragraph" w:styleId="Telobesedila3">
    <w:name w:val="Body Text 3"/>
    <w:basedOn w:val="Navaden"/>
    <w:link w:val="Telobesedila3Znak"/>
    <w:rsid w:val="00315089"/>
    <w:pPr>
      <w:spacing w:after="120"/>
    </w:pPr>
    <w:rPr>
      <w:sz w:val="16"/>
      <w:szCs w:val="16"/>
    </w:rPr>
  </w:style>
  <w:style w:type="character" w:customStyle="1" w:styleId="Telobesedila3Znak">
    <w:name w:val="Telo besedila 3 Znak"/>
    <w:link w:val="Telobesedila3"/>
    <w:rsid w:val="00315089"/>
    <w:rPr>
      <w:rFonts w:ascii="Arial" w:hAnsi="Arial"/>
      <w:sz w:val="16"/>
      <w:szCs w:val="16"/>
      <w:lang w:val="en-US" w:eastAsia="en-US"/>
    </w:rPr>
  </w:style>
  <w:style w:type="character" w:customStyle="1" w:styleId="highlight">
    <w:name w:val="highlight"/>
    <w:basedOn w:val="Privzetapisavaodstavka"/>
    <w:rsid w:val="00315089"/>
  </w:style>
  <w:style w:type="character" w:customStyle="1" w:styleId="ZnakZnak12">
    <w:name w:val="Znak Znak12"/>
    <w:rsid w:val="00315089"/>
    <w:rPr>
      <w:rFonts w:ascii="Arial" w:hAnsi="Arial"/>
      <w:spacing w:val="2"/>
      <w:sz w:val="28"/>
      <w:szCs w:val="24"/>
    </w:rPr>
  </w:style>
  <w:style w:type="paragraph" w:customStyle="1" w:styleId="CharChar1">
    <w:name w:val="Char Char1"/>
    <w:basedOn w:val="Navaden"/>
    <w:rsid w:val="00315089"/>
    <w:pPr>
      <w:spacing w:after="160" w:line="240" w:lineRule="exact"/>
    </w:pPr>
    <w:rPr>
      <w:rFonts w:ascii="Tahoma" w:hAnsi="Tahoma"/>
      <w:szCs w:val="20"/>
      <w:lang w:val="sl-SI"/>
    </w:rPr>
  </w:style>
  <w:style w:type="character" w:customStyle="1" w:styleId="ZnakZnak10">
    <w:name w:val="Znak Znak10"/>
    <w:rsid w:val="00315089"/>
    <w:rPr>
      <w:sz w:val="22"/>
      <w:szCs w:val="22"/>
    </w:rPr>
  </w:style>
  <w:style w:type="character" w:styleId="Krepko">
    <w:name w:val="Strong"/>
    <w:uiPriority w:val="22"/>
    <w:qFormat/>
    <w:rsid w:val="00315089"/>
    <w:rPr>
      <w:b/>
      <w:bCs/>
    </w:rPr>
  </w:style>
  <w:style w:type="paragraph" w:customStyle="1" w:styleId="NAVADNO">
    <w:name w:val="NAVADNO"/>
    <w:basedOn w:val="Navaden"/>
    <w:qFormat/>
    <w:rsid w:val="00315089"/>
    <w:pPr>
      <w:tabs>
        <w:tab w:val="left" w:pos="1701"/>
      </w:tabs>
      <w:spacing w:line="276" w:lineRule="auto"/>
      <w:jc w:val="both"/>
    </w:pPr>
    <w:rPr>
      <w:szCs w:val="20"/>
      <w:lang w:val="sl-SI" w:eastAsia="sl-SI"/>
    </w:rPr>
  </w:style>
  <w:style w:type="character" w:customStyle="1" w:styleId="datumtevilkaZnak">
    <w:name w:val="datum številka Znak"/>
    <w:link w:val="datumtevilka"/>
    <w:rsid w:val="00315089"/>
    <w:rPr>
      <w:rFonts w:ascii="Arial" w:hAnsi="Arial"/>
      <w:lang w:val="sl-SI" w:eastAsia="sl-SI"/>
    </w:rPr>
  </w:style>
  <w:style w:type="character" w:customStyle="1" w:styleId="OdstavekseznamaZnak">
    <w:name w:val="Odstavek seznama Znak"/>
    <w:aliases w:val="opombe Znak,numbered list Znak"/>
    <w:link w:val="Odstavekseznama"/>
    <w:uiPriority w:val="34"/>
    <w:rsid w:val="00315089"/>
    <w:rPr>
      <w:rFonts w:ascii="Calibri" w:eastAsia="Calibri" w:hAnsi="Calibri"/>
      <w:sz w:val="22"/>
      <w:szCs w:val="22"/>
      <w:lang w:eastAsia="en-US"/>
    </w:rPr>
  </w:style>
  <w:style w:type="paragraph" w:customStyle="1" w:styleId="navadn">
    <w:name w:val="navadn"/>
    <w:basedOn w:val="Odstavekseznama"/>
    <w:link w:val="navadnZnak"/>
    <w:qFormat/>
    <w:rsid w:val="00A76A8D"/>
    <w:pPr>
      <w:spacing w:after="0" w:line="260" w:lineRule="atLeast"/>
      <w:ind w:left="0"/>
      <w:contextualSpacing w:val="0"/>
      <w:jc w:val="both"/>
    </w:pPr>
    <w:rPr>
      <w:rFonts w:ascii="Arial" w:eastAsia="Times New Roman" w:hAnsi="Arial"/>
      <w:sz w:val="20"/>
      <w:szCs w:val="24"/>
      <w:lang w:val="x-none"/>
    </w:rPr>
  </w:style>
  <w:style w:type="character" w:customStyle="1" w:styleId="navadnZnak">
    <w:name w:val="navadn Znak"/>
    <w:link w:val="navadn"/>
    <w:rsid w:val="00A76A8D"/>
    <w:rPr>
      <w:rFonts w:ascii="Arial" w:hAnsi="Arial"/>
      <w:szCs w:val="24"/>
      <w:lang w:val="x-none" w:eastAsia="en-US"/>
    </w:rPr>
  </w:style>
  <w:style w:type="paragraph" w:customStyle="1" w:styleId="Standard">
    <w:name w:val="Standard"/>
    <w:rsid w:val="007A4B38"/>
    <w:pPr>
      <w:autoSpaceDN w:val="0"/>
      <w:spacing w:after="160"/>
      <w:textAlignment w:val="baseline"/>
    </w:pPr>
    <w:rPr>
      <w:rFonts w:ascii="Calibri" w:eastAsia="Calibri" w:hAnsi="Calibri"/>
      <w:sz w:val="22"/>
      <w:szCs w:val="22"/>
      <w:lang w:eastAsia="en-US"/>
    </w:rPr>
  </w:style>
  <w:style w:type="paragraph" w:customStyle="1" w:styleId="Naslov4">
    <w:name w:val="Naslov4"/>
    <w:basedOn w:val="Navaden"/>
    <w:qFormat/>
    <w:rsid w:val="004A2443"/>
    <w:pPr>
      <w:numPr>
        <w:numId w:val="11"/>
      </w:numPr>
      <w:jc w:val="both"/>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3-08-05-vlada-je-izdala-odlok-o-zacasnih-ukrepih-v-upravnih-zadevah-za-preprecevanje-posledic-popla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40139-E5C8-48F8-9664-00BA648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191</TotalTime>
  <Pages>34</Pages>
  <Words>16640</Words>
  <Characters>95962</Characters>
  <Application>Microsoft Office Word</Application>
  <DocSecurity>0</DocSecurity>
  <Lines>799</Lines>
  <Paragraphs>224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112378</CharactersWithSpaces>
  <SharedDoc>false</SharedDoc>
  <HLinks>
    <vt:vector size="6" baseType="variant">
      <vt:variant>
        <vt:i4>3407932</vt:i4>
      </vt:variant>
      <vt:variant>
        <vt:i4>0</vt:i4>
      </vt:variant>
      <vt:variant>
        <vt:i4>0</vt:i4>
      </vt:variant>
      <vt:variant>
        <vt:i4>5</vt:i4>
      </vt:variant>
      <vt:variant>
        <vt:lpwstr>https://www.gov.si/novice/2023-08-05-vlada-je-izdala-odlok-o-zacasnih-ukrepih-v-upravnih-zadevah-za-preprecevanje-posledic-poplav/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Tatjana Verbič</cp:lastModifiedBy>
  <cp:revision>37</cp:revision>
  <cp:lastPrinted>2024-05-29T08:30:00Z</cp:lastPrinted>
  <dcterms:created xsi:type="dcterms:W3CDTF">2024-05-29T04:54:00Z</dcterms:created>
  <dcterms:modified xsi:type="dcterms:W3CDTF">2024-05-29T09:09:00Z</dcterms:modified>
</cp:coreProperties>
</file>