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49C67" w14:textId="77777777" w:rsidR="00785297" w:rsidRDefault="00785297" w:rsidP="00785297">
      <w:pPr>
        <w:rPr>
          <w:lang w:val="sl-SI"/>
        </w:rPr>
      </w:pPr>
    </w:p>
    <w:p w14:paraId="2E80EBD1" w14:textId="77777777" w:rsidR="00785297" w:rsidRDefault="00785297" w:rsidP="00785297">
      <w:pPr>
        <w:rPr>
          <w:lang w:val="sl-SI"/>
        </w:rPr>
      </w:pPr>
    </w:p>
    <w:p w14:paraId="22E386F2" w14:textId="77777777" w:rsidR="00785297" w:rsidRDefault="00785297" w:rsidP="00785297">
      <w:pPr>
        <w:rPr>
          <w:lang w:val="sl-SI"/>
        </w:rPr>
      </w:pPr>
    </w:p>
    <w:p w14:paraId="0DBCB979" w14:textId="77777777" w:rsidR="00785297" w:rsidRDefault="00785297" w:rsidP="00785297">
      <w:pPr>
        <w:rPr>
          <w:lang w:val="sl-SI"/>
        </w:rPr>
      </w:pPr>
    </w:p>
    <w:p w14:paraId="1C241C58" w14:textId="77777777" w:rsidR="00785297" w:rsidRPr="00202A77" w:rsidRDefault="00785297" w:rsidP="00785297">
      <w:pPr>
        <w:rPr>
          <w:lang w:val="sl-SI"/>
        </w:rPr>
      </w:pPr>
    </w:p>
    <w:p w14:paraId="30601717" w14:textId="77777777" w:rsidR="00785297" w:rsidRDefault="00785297" w:rsidP="00785297">
      <w:pPr>
        <w:rPr>
          <w:lang w:val="sl-SI"/>
        </w:rPr>
      </w:pPr>
    </w:p>
    <w:p w14:paraId="71628CE4" w14:textId="77777777" w:rsidR="00785297" w:rsidRDefault="00785297" w:rsidP="00785297">
      <w:pPr>
        <w:rPr>
          <w:lang w:val="sl-SI"/>
        </w:rPr>
      </w:pPr>
    </w:p>
    <w:p w14:paraId="6CC4083A" w14:textId="77777777" w:rsidR="00785297" w:rsidRDefault="00785297" w:rsidP="00785297">
      <w:pPr>
        <w:rPr>
          <w:lang w:val="sl-SI"/>
        </w:rPr>
      </w:pPr>
    </w:p>
    <w:p w14:paraId="377C8D96" w14:textId="77777777" w:rsidR="00785297" w:rsidRDefault="00785297" w:rsidP="00785297">
      <w:pPr>
        <w:rPr>
          <w:lang w:val="sl-SI"/>
        </w:rPr>
      </w:pPr>
    </w:p>
    <w:p w14:paraId="4050785A" w14:textId="77777777" w:rsidR="00785297" w:rsidRDefault="00785297" w:rsidP="00785297">
      <w:pPr>
        <w:rPr>
          <w:lang w:val="sl-SI"/>
        </w:rPr>
      </w:pPr>
    </w:p>
    <w:p w14:paraId="6A25EBC2" w14:textId="77777777" w:rsidR="00785297" w:rsidRDefault="00785297" w:rsidP="00785297">
      <w:pPr>
        <w:rPr>
          <w:lang w:val="sl-SI"/>
        </w:rPr>
      </w:pPr>
    </w:p>
    <w:p w14:paraId="4BD2743A" w14:textId="77777777" w:rsidR="00785297" w:rsidRDefault="00785297" w:rsidP="00785297">
      <w:pPr>
        <w:rPr>
          <w:lang w:val="sl-SI"/>
        </w:rPr>
      </w:pPr>
    </w:p>
    <w:p w14:paraId="63C1AD7C" w14:textId="77777777" w:rsidR="00785297" w:rsidRPr="00E51D33" w:rsidRDefault="00785297" w:rsidP="00785297">
      <w:pPr>
        <w:rPr>
          <w:sz w:val="44"/>
          <w:szCs w:val="44"/>
          <w:lang w:val="sl-SI"/>
        </w:rPr>
      </w:pPr>
    </w:p>
    <w:p w14:paraId="2DF5F451" w14:textId="77777777" w:rsidR="00900018" w:rsidRDefault="00785297" w:rsidP="0072233A">
      <w:pPr>
        <w:pStyle w:val="Naslov1"/>
        <w:rPr>
          <w:sz w:val="44"/>
          <w:szCs w:val="44"/>
        </w:rPr>
      </w:pPr>
      <w:r w:rsidRPr="00E51D33">
        <w:rPr>
          <w:sz w:val="44"/>
          <w:szCs w:val="44"/>
        </w:rPr>
        <w:t>ANALIZA</w:t>
      </w:r>
      <w:r w:rsidR="00900018">
        <w:rPr>
          <w:sz w:val="44"/>
          <w:szCs w:val="44"/>
        </w:rPr>
        <w:t xml:space="preserve"> </w:t>
      </w:r>
    </w:p>
    <w:p w14:paraId="70FCBA4C" w14:textId="4FAA8E02" w:rsidR="00785297" w:rsidRPr="00E51D33" w:rsidRDefault="00785297" w:rsidP="0072233A">
      <w:pPr>
        <w:pStyle w:val="Naslov1"/>
        <w:rPr>
          <w:sz w:val="44"/>
          <w:szCs w:val="44"/>
        </w:rPr>
      </w:pPr>
      <w:r w:rsidRPr="00E51D33">
        <w:rPr>
          <w:sz w:val="44"/>
          <w:szCs w:val="44"/>
        </w:rPr>
        <w:t>POROČIL UPRAVNIH ENOT O</w:t>
      </w:r>
      <w:r w:rsidR="00900018">
        <w:rPr>
          <w:sz w:val="44"/>
          <w:szCs w:val="44"/>
        </w:rPr>
        <w:t xml:space="preserve"> </w:t>
      </w:r>
      <w:r w:rsidRPr="00E51D33">
        <w:rPr>
          <w:sz w:val="44"/>
          <w:szCs w:val="44"/>
        </w:rPr>
        <w:t>DELU</w:t>
      </w:r>
    </w:p>
    <w:p w14:paraId="1FE5077E" w14:textId="77777777" w:rsidR="00785297" w:rsidRPr="00E51D33" w:rsidRDefault="007E29AB" w:rsidP="0072233A">
      <w:pPr>
        <w:pStyle w:val="Naslov1"/>
        <w:rPr>
          <w:sz w:val="44"/>
          <w:szCs w:val="44"/>
        </w:rPr>
      </w:pPr>
      <w:r w:rsidRPr="00E51D33">
        <w:rPr>
          <w:sz w:val="44"/>
          <w:szCs w:val="44"/>
        </w:rPr>
        <w:t xml:space="preserve">KRAJEVNIH URADOV ZA LETO </w:t>
      </w:r>
      <w:r w:rsidR="0034168F" w:rsidRPr="00E51D33">
        <w:rPr>
          <w:sz w:val="44"/>
          <w:szCs w:val="44"/>
        </w:rPr>
        <w:t>2019</w:t>
      </w:r>
    </w:p>
    <w:p w14:paraId="305D2A11" w14:textId="77777777" w:rsidR="00785297" w:rsidRPr="00E85BBF" w:rsidRDefault="00785297" w:rsidP="00785297">
      <w:pPr>
        <w:jc w:val="both"/>
        <w:rPr>
          <w:rFonts w:cs="Arial"/>
          <w:szCs w:val="20"/>
          <w:lang w:val="sl-SI"/>
        </w:rPr>
      </w:pPr>
    </w:p>
    <w:p w14:paraId="012397FC" w14:textId="77777777" w:rsidR="00785297" w:rsidRPr="005D1B42" w:rsidRDefault="00785297" w:rsidP="00785297">
      <w:pPr>
        <w:jc w:val="both"/>
        <w:rPr>
          <w:rFonts w:cs="Arial"/>
          <w:szCs w:val="20"/>
          <w:lang w:val="sl-SI"/>
        </w:rPr>
      </w:pPr>
    </w:p>
    <w:p w14:paraId="4D8A4ECD" w14:textId="77777777" w:rsidR="00785297" w:rsidRPr="005D1B42" w:rsidRDefault="00785297" w:rsidP="00785297">
      <w:pPr>
        <w:jc w:val="both"/>
        <w:rPr>
          <w:rFonts w:cs="Arial"/>
          <w:szCs w:val="20"/>
          <w:lang w:val="sl-SI"/>
        </w:rPr>
      </w:pPr>
    </w:p>
    <w:p w14:paraId="4DFDE76A" w14:textId="77777777" w:rsidR="00785297" w:rsidRPr="005D1B42" w:rsidRDefault="00785297" w:rsidP="00785297">
      <w:pPr>
        <w:jc w:val="both"/>
        <w:rPr>
          <w:rFonts w:cs="Arial"/>
          <w:szCs w:val="20"/>
          <w:lang w:val="sl-SI"/>
        </w:rPr>
      </w:pPr>
    </w:p>
    <w:p w14:paraId="20A3A3C1" w14:textId="77777777" w:rsidR="00785297" w:rsidRPr="005D1B42" w:rsidRDefault="00785297" w:rsidP="00785297">
      <w:pPr>
        <w:jc w:val="both"/>
        <w:rPr>
          <w:rFonts w:cs="Arial"/>
          <w:szCs w:val="20"/>
          <w:lang w:val="sl-SI"/>
        </w:rPr>
      </w:pPr>
    </w:p>
    <w:p w14:paraId="40CDD936" w14:textId="77777777" w:rsidR="00785297" w:rsidRPr="005D1B42" w:rsidRDefault="00785297" w:rsidP="00785297">
      <w:pPr>
        <w:jc w:val="both"/>
        <w:rPr>
          <w:rFonts w:cs="Arial"/>
          <w:szCs w:val="20"/>
          <w:lang w:val="sl-SI"/>
        </w:rPr>
      </w:pPr>
    </w:p>
    <w:p w14:paraId="3412CC01" w14:textId="77777777" w:rsidR="00785297" w:rsidRPr="005D1B42" w:rsidRDefault="00785297" w:rsidP="00785297">
      <w:pPr>
        <w:jc w:val="both"/>
        <w:rPr>
          <w:rFonts w:cs="Arial"/>
          <w:szCs w:val="20"/>
          <w:lang w:val="sl-SI"/>
        </w:rPr>
      </w:pPr>
    </w:p>
    <w:p w14:paraId="5028FE9B" w14:textId="77777777" w:rsidR="00785297" w:rsidRPr="005D1B42" w:rsidRDefault="00785297" w:rsidP="00785297">
      <w:pPr>
        <w:jc w:val="both"/>
        <w:rPr>
          <w:rFonts w:cs="Arial"/>
          <w:szCs w:val="20"/>
          <w:lang w:val="sl-SI"/>
        </w:rPr>
      </w:pPr>
    </w:p>
    <w:p w14:paraId="4FBC5BA5" w14:textId="77777777" w:rsidR="00785297" w:rsidRPr="005D1B42" w:rsidRDefault="00785297" w:rsidP="00785297">
      <w:pPr>
        <w:jc w:val="both"/>
        <w:rPr>
          <w:rFonts w:cs="Arial"/>
          <w:szCs w:val="20"/>
          <w:lang w:val="sl-SI"/>
        </w:rPr>
      </w:pPr>
    </w:p>
    <w:p w14:paraId="0814B2E5" w14:textId="77777777" w:rsidR="00785297" w:rsidRPr="005D1B42" w:rsidRDefault="00785297" w:rsidP="00785297">
      <w:pPr>
        <w:jc w:val="both"/>
        <w:rPr>
          <w:rFonts w:cs="Arial"/>
          <w:szCs w:val="20"/>
          <w:lang w:val="sl-SI"/>
        </w:rPr>
      </w:pPr>
    </w:p>
    <w:p w14:paraId="1D1FA887" w14:textId="77777777" w:rsidR="00785297" w:rsidRPr="005D1B42" w:rsidRDefault="00785297" w:rsidP="00785297">
      <w:pPr>
        <w:jc w:val="both"/>
        <w:rPr>
          <w:rFonts w:cs="Arial"/>
          <w:szCs w:val="20"/>
          <w:lang w:val="sl-SI"/>
        </w:rPr>
      </w:pPr>
    </w:p>
    <w:p w14:paraId="6290F265" w14:textId="77777777" w:rsidR="00785297" w:rsidRDefault="00785297" w:rsidP="00785297">
      <w:pPr>
        <w:jc w:val="both"/>
        <w:rPr>
          <w:rFonts w:cs="Arial"/>
          <w:szCs w:val="20"/>
          <w:lang w:val="sl-SI"/>
        </w:rPr>
      </w:pPr>
    </w:p>
    <w:p w14:paraId="6DB00519" w14:textId="77777777" w:rsidR="00785297" w:rsidRDefault="00785297" w:rsidP="00785297">
      <w:pPr>
        <w:jc w:val="both"/>
        <w:rPr>
          <w:rFonts w:cs="Arial"/>
          <w:szCs w:val="20"/>
          <w:lang w:val="sl-SI"/>
        </w:rPr>
      </w:pPr>
    </w:p>
    <w:p w14:paraId="14C08C51" w14:textId="77777777" w:rsidR="00785297" w:rsidRDefault="00785297" w:rsidP="00785297">
      <w:pPr>
        <w:jc w:val="both"/>
        <w:rPr>
          <w:rFonts w:cs="Arial"/>
          <w:szCs w:val="20"/>
          <w:lang w:val="sl-SI"/>
        </w:rPr>
      </w:pPr>
    </w:p>
    <w:p w14:paraId="39D3B932" w14:textId="77777777" w:rsidR="00785297" w:rsidRDefault="00785297" w:rsidP="00785297">
      <w:pPr>
        <w:jc w:val="both"/>
        <w:rPr>
          <w:rFonts w:cs="Arial"/>
          <w:szCs w:val="20"/>
          <w:lang w:val="sl-SI"/>
        </w:rPr>
      </w:pPr>
    </w:p>
    <w:p w14:paraId="0A748EBB" w14:textId="77777777" w:rsidR="00785297" w:rsidRDefault="00785297" w:rsidP="00785297">
      <w:pPr>
        <w:jc w:val="both"/>
        <w:rPr>
          <w:rFonts w:cs="Arial"/>
          <w:szCs w:val="20"/>
          <w:lang w:val="sl-SI"/>
        </w:rPr>
      </w:pPr>
    </w:p>
    <w:p w14:paraId="34944E10" w14:textId="77777777" w:rsidR="00785297" w:rsidRDefault="00785297" w:rsidP="00785297">
      <w:pPr>
        <w:jc w:val="both"/>
        <w:rPr>
          <w:rFonts w:cs="Arial"/>
          <w:szCs w:val="20"/>
          <w:lang w:val="sl-SI"/>
        </w:rPr>
      </w:pPr>
    </w:p>
    <w:p w14:paraId="38838325" w14:textId="77777777" w:rsidR="00785297" w:rsidRDefault="00785297" w:rsidP="00785297">
      <w:pPr>
        <w:jc w:val="both"/>
        <w:rPr>
          <w:rFonts w:cs="Arial"/>
          <w:szCs w:val="20"/>
          <w:lang w:val="sl-SI"/>
        </w:rPr>
      </w:pPr>
    </w:p>
    <w:p w14:paraId="284AF949" w14:textId="77777777" w:rsidR="00785297" w:rsidRDefault="00785297" w:rsidP="00785297">
      <w:pPr>
        <w:jc w:val="both"/>
        <w:rPr>
          <w:rFonts w:cs="Arial"/>
          <w:szCs w:val="20"/>
          <w:lang w:val="sl-SI"/>
        </w:rPr>
      </w:pPr>
    </w:p>
    <w:p w14:paraId="5F4A2D00" w14:textId="77777777" w:rsidR="00785297" w:rsidRDefault="00785297" w:rsidP="00785297">
      <w:pPr>
        <w:jc w:val="both"/>
        <w:rPr>
          <w:rFonts w:cs="Arial"/>
          <w:szCs w:val="20"/>
          <w:lang w:val="sl-SI"/>
        </w:rPr>
      </w:pPr>
    </w:p>
    <w:p w14:paraId="3BAD3DC7" w14:textId="77777777" w:rsidR="00785297" w:rsidRDefault="00785297" w:rsidP="00785297">
      <w:pPr>
        <w:jc w:val="both"/>
        <w:rPr>
          <w:rFonts w:cs="Arial"/>
          <w:szCs w:val="20"/>
          <w:lang w:val="sl-SI"/>
        </w:rPr>
      </w:pPr>
    </w:p>
    <w:p w14:paraId="0027E0E6" w14:textId="77777777" w:rsidR="00785297" w:rsidRPr="005D1B42" w:rsidRDefault="00785297" w:rsidP="00785297">
      <w:pPr>
        <w:jc w:val="both"/>
        <w:rPr>
          <w:rFonts w:cs="Arial"/>
          <w:szCs w:val="20"/>
          <w:lang w:val="sl-SI"/>
        </w:rPr>
      </w:pPr>
    </w:p>
    <w:p w14:paraId="14EB96B9" w14:textId="77777777" w:rsidR="00785297" w:rsidRPr="005D1B42" w:rsidRDefault="00785297" w:rsidP="00785297">
      <w:pPr>
        <w:jc w:val="both"/>
        <w:rPr>
          <w:rFonts w:cs="Arial"/>
          <w:szCs w:val="20"/>
          <w:lang w:val="sl-SI"/>
        </w:rPr>
      </w:pPr>
    </w:p>
    <w:p w14:paraId="2D01EF68" w14:textId="77777777" w:rsidR="00785297" w:rsidRPr="005D1B42" w:rsidRDefault="00785297" w:rsidP="00785297">
      <w:pPr>
        <w:jc w:val="both"/>
        <w:rPr>
          <w:rFonts w:cs="Arial"/>
          <w:szCs w:val="20"/>
          <w:lang w:val="sl-SI"/>
        </w:rPr>
      </w:pPr>
    </w:p>
    <w:p w14:paraId="4E4B7F87" w14:textId="77777777" w:rsidR="00EE548B" w:rsidRDefault="00EE548B" w:rsidP="00785297">
      <w:pPr>
        <w:jc w:val="both"/>
        <w:rPr>
          <w:rFonts w:cs="Arial"/>
          <w:sz w:val="22"/>
          <w:szCs w:val="22"/>
          <w:lang w:val="sl-SI"/>
        </w:rPr>
      </w:pPr>
    </w:p>
    <w:p w14:paraId="56122C53" w14:textId="77777777" w:rsidR="00EE548B" w:rsidRDefault="00EE548B" w:rsidP="00785297">
      <w:pPr>
        <w:jc w:val="both"/>
        <w:rPr>
          <w:rFonts w:cs="Arial"/>
          <w:sz w:val="22"/>
          <w:szCs w:val="22"/>
          <w:lang w:val="sl-SI"/>
        </w:rPr>
      </w:pPr>
    </w:p>
    <w:p w14:paraId="7EFF65F0" w14:textId="77777777" w:rsidR="00EE548B" w:rsidRDefault="00EE548B" w:rsidP="00785297">
      <w:pPr>
        <w:jc w:val="both"/>
        <w:rPr>
          <w:rFonts w:cs="Arial"/>
          <w:sz w:val="22"/>
          <w:szCs w:val="22"/>
          <w:lang w:val="sl-SI"/>
        </w:rPr>
      </w:pPr>
    </w:p>
    <w:p w14:paraId="3E4A3377" w14:textId="17D91B77" w:rsidR="00785297" w:rsidRDefault="007E29AB" w:rsidP="00785297">
      <w:pPr>
        <w:jc w:val="both"/>
        <w:rPr>
          <w:rFonts w:cs="Arial"/>
          <w:sz w:val="22"/>
          <w:szCs w:val="22"/>
          <w:lang w:val="sl-SI"/>
        </w:rPr>
      </w:pPr>
      <w:r w:rsidRPr="00E51D33">
        <w:rPr>
          <w:rFonts w:cs="Arial"/>
          <w:sz w:val="22"/>
          <w:szCs w:val="22"/>
          <w:lang w:val="sl-SI"/>
        </w:rPr>
        <w:t xml:space="preserve">Ljubljana, </w:t>
      </w:r>
      <w:r w:rsidR="00C04267" w:rsidRPr="00E51D33">
        <w:rPr>
          <w:rFonts w:cs="Arial"/>
          <w:sz w:val="22"/>
          <w:szCs w:val="22"/>
          <w:lang w:val="sl-SI"/>
        </w:rPr>
        <w:t>november</w:t>
      </w:r>
      <w:r w:rsidR="0034168F" w:rsidRPr="00E51D33">
        <w:rPr>
          <w:rFonts w:cs="Arial"/>
          <w:sz w:val="22"/>
          <w:szCs w:val="22"/>
          <w:lang w:val="sl-SI"/>
        </w:rPr>
        <w:t xml:space="preserve"> 2020</w:t>
      </w:r>
    </w:p>
    <w:p w14:paraId="7F08DFEE" w14:textId="12839E88" w:rsidR="00EE548B" w:rsidRDefault="00EE548B" w:rsidP="00785297">
      <w:pPr>
        <w:jc w:val="both"/>
        <w:rPr>
          <w:rFonts w:cs="Arial"/>
          <w:sz w:val="22"/>
          <w:szCs w:val="22"/>
          <w:lang w:val="sl-SI"/>
        </w:rPr>
      </w:pPr>
    </w:p>
    <w:p w14:paraId="5E657EA0" w14:textId="76B7BB4E" w:rsidR="00EE548B" w:rsidRDefault="00EE548B" w:rsidP="00785297">
      <w:pPr>
        <w:jc w:val="both"/>
        <w:rPr>
          <w:rFonts w:cs="Arial"/>
          <w:sz w:val="22"/>
          <w:szCs w:val="22"/>
          <w:lang w:val="sl-SI"/>
        </w:rPr>
      </w:pPr>
    </w:p>
    <w:p w14:paraId="3FA5419C" w14:textId="77777777" w:rsidR="00785297" w:rsidRPr="00EE548B" w:rsidRDefault="00785297" w:rsidP="00785297">
      <w:pPr>
        <w:jc w:val="center"/>
        <w:rPr>
          <w:rFonts w:cs="Arial"/>
          <w:b/>
          <w:sz w:val="22"/>
          <w:szCs w:val="22"/>
          <w:lang w:val="sl-SI"/>
        </w:rPr>
      </w:pPr>
      <w:r w:rsidRPr="00EE548B">
        <w:rPr>
          <w:rFonts w:cs="Arial"/>
          <w:b/>
          <w:sz w:val="22"/>
          <w:szCs w:val="22"/>
          <w:lang w:val="sl-SI"/>
        </w:rPr>
        <w:t>POROČILA UPRAVNIH ENOT O DE</w:t>
      </w:r>
      <w:r w:rsidR="009D7837" w:rsidRPr="00EE548B">
        <w:rPr>
          <w:rFonts w:cs="Arial"/>
          <w:b/>
          <w:sz w:val="22"/>
          <w:szCs w:val="22"/>
          <w:lang w:val="sl-SI"/>
        </w:rPr>
        <w:t xml:space="preserve">LU KRAJEVNIH URADOV ZA LETO </w:t>
      </w:r>
      <w:r w:rsidR="0034168F" w:rsidRPr="00EE548B">
        <w:rPr>
          <w:rFonts w:cs="Arial"/>
          <w:b/>
          <w:sz w:val="22"/>
          <w:szCs w:val="22"/>
          <w:lang w:val="sl-SI"/>
        </w:rPr>
        <w:t>2019</w:t>
      </w:r>
    </w:p>
    <w:p w14:paraId="41D2CE4C" w14:textId="77777777" w:rsidR="00785297" w:rsidRPr="00EE548B" w:rsidRDefault="00785297" w:rsidP="00785297">
      <w:pPr>
        <w:jc w:val="both"/>
        <w:rPr>
          <w:rFonts w:cs="Arial"/>
          <w:sz w:val="22"/>
          <w:szCs w:val="22"/>
          <w:lang w:val="sl-SI"/>
        </w:rPr>
      </w:pPr>
    </w:p>
    <w:p w14:paraId="4F40FE2B" w14:textId="77777777" w:rsidR="00785297" w:rsidRPr="00EE548B" w:rsidRDefault="00785297" w:rsidP="00785297">
      <w:pPr>
        <w:autoSpaceDE w:val="0"/>
        <w:autoSpaceDN w:val="0"/>
        <w:adjustRightInd w:val="0"/>
        <w:spacing w:line="240" w:lineRule="auto"/>
        <w:jc w:val="both"/>
        <w:rPr>
          <w:sz w:val="22"/>
          <w:szCs w:val="22"/>
          <w:lang w:val="sl-SI"/>
        </w:rPr>
      </w:pPr>
    </w:p>
    <w:p w14:paraId="0B63992E" w14:textId="77777777" w:rsidR="00785297" w:rsidRPr="00EE548B" w:rsidRDefault="00785297" w:rsidP="00785297">
      <w:pPr>
        <w:jc w:val="both"/>
        <w:rPr>
          <w:rFonts w:cs="Arial"/>
          <w:sz w:val="22"/>
          <w:szCs w:val="22"/>
          <w:lang w:val="sl-SI"/>
        </w:rPr>
      </w:pPr>
      <w:r w:rsidRPr="00EE548B">
        <w:rPr>
          <w:rFonts w:cs="Arial"/>
          <w:sz w:val="22"/>
          <w:szCs w:val="22"/>
          <w:lang w:val="sl-SI"/>
        </w:rPr>
        <w:t>Ministrstvo, pristojno za javno upravo</w:t>
      </w:r>
      <w:r w:rsidR="007A0E0C" w:rsidRPr="00EE548B">
        <w:rPr>
          <w:rFonts w:cs="Arial"/>
          <w:sz w:val="22"/>
          <w:szCs w:val="22"/>
          <w:lang w:val="sl-SI"/>
        </w:rPr>
        <w:t>,</w:t>
      </w:r>
      <w:r w:rsidRPr="00EE548B">
        <w:rPr>
          <w:rFonts w:cs="Arial"/>
          <w:sz w:val="22"/>
          <w:szCs w:val="22"/>
          <w:lang w:val="sl-SI"/>
        </w:rPr>
        <w:t xml:space="preserve"> </w:t>
      </w:r>
      <w:r w:rsidR="008C7A7A" w:rsidRPr="00EE548B">
        <w:rPr>
          <w:rFonts w:cs="Arial"/>
          <w:sz w:val="22"/>
          <w:szCs w:val="22"/>
          <w:lang w:val="sl-SI"/>
        </w:rPr>
        <w:t xml:space="preserve">sproti </w:t>
      </w:r>
      <w:r w:rsidRPr="00EE548B">
        <w:rPr>
          <w:rFonts w:cs="Arial"/>
          <w:sz w:val="22"/>
          <w:szCs w:val="22"/>
          <w:lang w:val="sl-SI"/>
        </w:rPr>
        <w:t>spremlja, usklajuje in nadzira učinkovitost dela upravnih enot kot celot</w:t>
      </w:r>
      <w:r w:rsidR="000927E8" w:rsidRPr="00EE548B">
        <w:rPr>
          <w:rFonts w:cs="Arial"/>
          <w:sz w:val="22"/>
          <w:szCs w:val="22"/>
          <w:lang w:val="sl-SI"/>
        </w:rPr>
        <w:t>e</w:t>
      </w:r>
      <w:r w:rsidRPr="00EE548B">
        <w:rPr>
          <w:rFonts w:cs="Arial"/>
          <w:sz w:val="22"/>
          <w:szCs w:val="22"/>
          <w:lang w:val="sl-SI"/>
        </w:rPr>
        <w:t xml:space="preserve"> v normativno opredeljenih mejah in okviru svojih pristojnosti na podlagi letnih vsebinskih in drugih poročil ter opravljenih analiz. </w:t>
      </w:r>
    </w:p>
    <w:p w14:paraId="06F84039" w14:textId="77777777" w:rsidR="00785297" w:rsidRPr="00EE548B" w:rsidRDefault="00785297" w:rsidP="00785297">
      <w:pPr>
        <w:jc w:val="both"/>
        <w:rPr>
          <w:rFonts w:cs="Arial"/>
          <w:sz w:val="22"/>
          <w:szCs w:val="22"/>
          <w:lang w:val="sl-SI"/>
        </w:rPr>
      </w:pPr>
    </w:p>
    <w:p w14:paraId="7CC47B42" w14:textId="77777777" w:rsidR="00785297" w:rsidRPr="00EE548B" w:rsidRDefault="00785297" w:rsidP="00785297">
      <w:pPr>
        <w:jc w:val="both"/>
        <w:rPr>
          <w:rFonts w:cs="Arial"/>
          <w:sz w:val="22"/>
          <w:szCs w:val="22"/>
          <w:lang w:val="sl-SI"/>
        </w:rPr>
      </w:pPr>
      <w:r w:rsidRPr="00EE548B">
        <w:rPr>
          <w:rFonts w:cs="Arial"/>
          <w:sz w:val="22"/>
          <w:szCs w:val="22"/>
          <w:lang w:val="sl-SI"/>
        </w:rPr>
        <w:t>Pravilnik o merilih za organiziranje krajevnih uradov v upravnih enotah (Uradni list RS, št. 114/03, v nadaljevanju: Pravilnik) natančneje opredeljuje obseg poročanja in zavezuje vse upravne enote, da</w:t>
      </w:r>
      <w:r w:rsidR="00BF0306" w:rsidRPr="00EE548B">
        <w:rPr>
          <w:rFonts w:cs="Arial"/>
          <w:sz w:val="22"/>
          <w:szCs w:val="22"/>
          <w:lang w:val="sl-SI"/>
        </w:rPr>
        <w:t xml:space="preserve"> </w:t>
      </w:r>
      <w:r w:rsidRPr="00EE548B">
        <w:rPr>
          <w:rFonts w:cs="Arial"/>
          <w:sz w:val="22"/>
          <w:szCs w:val="22"/>
          <w:lang w:val="sl-SI"/>
        </w:rPr>
        <w:t>o delovanju svojih krajevnih uradov izdelajo poročilo v sklopu letnega poročila.</w:t>
      </w:r>
    </w:p>
    <w:p w14:paraId="18B987CB" w14:textId="77777777" w:rsidR="00785297" w:rsidRPr="00EE548B" w:rsidRDefault="00785297" w:rsidP="00785297">
      <w:pPr>
        <w:jc w:val="both"/>
        <w:rPr>
          <w:rFonts w:cs="Arial"/>
          <w:sz w:val="22"/>
          <w:szCs w:val="22"/>
          <w:lang w:val="sl-SI"/>
        </w:rPr>
      </w:pPr>
    </w:p>
    <w:p w14:paraId="209B311E" w14:textId="77777777" w:rsidR="00785297" w:rsidRPr="00EE548B" w:rsidRDefault="00785297" w:rsidP="00785297">
      <w:pPr>
        <w:jc w:val="both"/>
        <w:rPr>
          <w:rFonts w:cs="Arial"/>
          <w:sz w:val="22"/>
          <w:szCs w:val="22"/>
          <w:lang w:val="sl-SI"/>
        </w:rPr>
      </w:pPr>
      <w:r w:rsidRPr="00EE548B">
        <w:rPr>
          <w:rFonts w:cs="Arial"/>
          <w:sz w:val="22"/>
          <w:szCs w:val="22"/>
          <w:lang w:val="sl-SI"/>
        </w:rPr>
        <w:t>Podatki o opravljenih nalogah krajevnega urada se vpisujejo v letno poročilo o delu krajevnih uradov (v nadaljevanju: Poročilo), ki je sestavni del letnega poročila upravne enote na osnovi pripravljene metodologije za pripravo in izdelavo letnih poročil. Poročilo se pripravi z uporabo predpisa o vodenju evidence o upravnem postopku ter v obliki izpolnjenega obrazca krajevnega urada o opravljenih nalogah po obveznem naboru 45 upravnih in drugih upravnih nalog ter nalog po odredbi načelnika.</w:t>
      </w:r>
    </w:p>
    <w:p w14:paraId="7CB8127A" w14:textId="77777777" w:rsidR="00785297" w:rsidRPr="00EE548B" w:rsidRDefault="00785297" w:rsidP="00785297">
      <w:pPr>
        <w:jc w:val="both"/>
        <w:rPr>
          <w:rFonts w:cs="Arial"/>
          <w:sz w:val="22"/>
          <w:szCs w:val="22"/>
          <w:lang w:val="sl-SI"/>
        </w:rPr>
      </w:pPr>
    </w:p>
    <w:p w14:paraId="3CA9D692" w14:textId="77777777" w:rsidR="00785297" w:rsidRPr="00EE548B" w:rsidRDefault="00785297" w:rsidP="00785297">
      <w:pPr>
        <w:jc w:val="both"/>
        <w:rPr>
          <w:rFonts w:cs="Arial"/>
          <w:sz w:val="22"/>
          <w:szCs w:val="22"/>
          <w:lang w:val="sl-SI"/>
        </w:rPr>
      </w:pPr>
      <w:r w:rsidRPr="00EE548B">
        <w:rPr>
          <w:rFonts w:cs="Arial"/>
          <w:sz w:val="22"/>
          <w:szCs w:val="22"/>
          <w:lang w:val="sl-SI"/>
        </w:rPr>
        <w:t>Način poročanja mora biti takšen, da je pri posameznem krajevnem uradu nedvoumno razvidno, koliko je bilo v poročevalnem letu izvedenih upravnih postopkov in koliko je bilo opravljenih drugih upravnih nalog.</w:t>
      </w:r>
    </w:p>
    <w:p w14:paraId="5A996971" w14:textId="77777777" w:rsidR="00785297" w:rsidRPr="00EE548B" w:rsidRDefault="00785297" w:rsidP="00785297">
      <w:pPr>
        <w:jc w:val="both"/>
        <w:rPr>
          <w:rFonts w:cs="Arial"/>
          <w:sz w:val="22"/>
          <w:szCs w:val="22"/>
          <w:lang w:val="sl-SI"/>
        </w:rPr>
      </w:pPr>
    </w:p>
    <w:p w14:paraId="4A6EFC0D" w14:textId="77777777" w:rsidR="00785297" w:rsidRPr="00EE548B" w:rsidRDefault="00785297" w:rsidP="00785297">
      <w:pPr>
        <w:jc w:val="both"/>
        <w:rPr>
          <w:rFonts w:cs="Arial"/>
          <w:sz w:val="22"/>
          <w:szCs w:val="22"/>
          <w:lang w:val="sl-SI"/>
        </w:rPr>
      </w:pPr>
    </w:p>
    <w:p w14:paraId="1EC85D0F" w14:textId="77777777" w:rsidR="00785297" w:rsidRPr="00EE548B" w:rsidRDefault="00785297" w:rsidP="00785297">
      <w:pPr>
        <w:jc w:val="both"/>
        <w:rPr>
          <w:rFonts w:cs="Arial"/>
          <w:b/>
          <w:sz w:val="22"/>
          <w:szCs w:val="22"/>
          <w:lang w:val="sl-SI"/>
        </w:rPr>
      </w:pPr>
      <w:r w:rsidRPr="00EE548B">
        <w:rPr>
          <w:rFonts w:cs="Arial"/>
          <w:b/>
          <w:sz w:val="22"/>
          <w:szCs w:val="22"/>
          <w:lang w:val="sl-SI"/>
        </w:rPr>
        <w:t>1. Organizacijski položaj krajevnega urada v sistemu državne uprave</w:t>
      </w:r>
    </w:p>
    <w:p w14:paraId="07A6D63B" w14:textId="77777777" w:rsidR="00785297" w:rsidRPr="00EE548B" w:rsidRDefault="00785297" w:rsidP="00785297">
      <w:pPr>
        <w:jc w:val="both"/>
        <w:rPr>
          <w:rFonts w:cs="Arial"/>
          <w:sz w:val="22"/>
          <w:szCs w:val="22"/>
          <w:lang w:val="sl-SI"/>
        </w:rPr>
      </w:pPr>
    </w:p>
    <w:p w14:paraId="26753761" w14:textId="77777777" w:rsidR="00785297" w:rsidRPr="00EE548B" w:rsidRDefault="00785297" w:rsidP="00785297">
      <w:pPr>
        <w:jc w:val="both"/>
        <w:rPr>
          <w:rFonts w:cs="Arial"/>
          <w:bCs/>
          <w:sz w:val="22"/>
          <w:szCs w:val="22"/>
          <w:lang w:val="sl-SI"/>
        </w:rPr>
      </w:pPr>
      <w:r w:rsidRPr="00EE548B">
        <w:rPr>
          <w:rFonts w:cs="Arial"/>
          <w:sz w:val="22"/>
          <w:szCs w:val="22"/>
          <w:lang w:val="sl-SI"/>
        </w:rPr>
        <w:t xml:space="preserve">Krajevni urad ima po </w:t>
      </w:r>
      <w:r w:rsidRPr="00EE548B">
        <w:rPr>
          <w:rFonts w:cs="Arial"/>
          <w:bCs/>
          <w:sz w:val="22"/>
          <w:szCs w:val="22"/>
          <w:lang w:val="sl-SI"/>
        </w:rPr>
        <w:t xml:space="preserve">Uredbi o notranji organizaciji, sistemizaciji, delovnih mestih in nazivih v organih javne uprave in v pravosodnih organih (Uradni list RS, št. </w:t>
      </w:r>
      <w:hyperlink r:id="rId8" w:tooltip="Uredba o notranji organizaciji, sistemizaciji, delovnih mestih in nazivih v organih javne uprave in v pravosodnih organih (Uradni list RS, št. 58-2931/2003)" w:history="1">
        <w:r w:rsidRPr="00EE548B">
          <w:rPr>
            <w:rStyle w:val="Hiperpovezava"/>
            <w:rFonts w:cs="Arial"/>
            <w:color w:val="auto"/>
            <w:sz w:val="22"/>
            <w:szCs w:val="22"/>
            <w:u w:val="none"/>
            <w:lang w:val="sl-SI"/>
          </w:rPr>
          <w:t>58/03</w:t>
        </w:r>
      </w:hyperlink>
      <w:r w:rsidRPr="00EE548B">
        <w:rPr>
          <w:rFonts w:cs="Arial"/>
          <w:sz w:val="22"/>
          <w:szCs w:val="22"/>
          <w:lang w:val="sl-SI"/>
        </w:rPr>
        <w:t xml:space="preserve">, </w:t>
      </w:r>
      <w:hyperlink r:id="rId9" w:tooltip="Uredba o spremembah in dopolnitvah uredbe o notranji organizaciji, sistemizaciji, delovnih mestih in nazivih v organih javne uprave in pravosodnih organih (Uradni list RS, št. 81-3879/2003)" w:history="1">
        <w:r w:rsidRPr="00EE548B">
          <w:rPr>
            <w:rStyle w:val="Hiperpovezava"/>
            <w:rFonts w:cs="Arial"/>
            <w:color w:val="auto"/>
            <w:sz w:val="22"/>
            <w:szCs w:val="22"/>
            <w:u w:val="none"/>
            <w:lang w:val="sl-SI"/>
          </w:rPr>
          <w:t>81/03</w:t>
        </w:r>
      </w:hyperlink>
      <w:r w:rsidRPr="00EE548B">
        <w:rPr>
          <w:rFonts w:cs="Arial"/>
          <w:sz w:val="22"/>
          <w:szCs w:val="22"/>
          <w:lang w:val="sl-SI"/>
        </w:rPr>
        <w:t xml:space="preserve">, </w:t>
      </w:r>
      <w:hyperlink r:id="rId10" w:tooltip="Uredba o spremembah in dopolnitvah uredbe o notranji organizaciji, sistemizaciji, delovnih mestih in nazivih v organih javne uprave in v pravosodnih organih (Uradni list RS, št. 109-4798/2003)" w:history="1">
        <w:r w:rsidRPr="00EE548B">
          <w:rPr>
            <w:rStyle w:val="Hiperpovezava"/>
            <w:rFonts w:cs="Arial"/>
            <w:color w:val="auto"/>
            <w:sz w:val="22"/>
            <w:szCs w:val="22"/>
            <w:u w:val="none"/>
            <w:lang w:val="sl-SI"/>
          </w:rPr>
          <w:t>109/03</w:t>
        </w:r>
      </w:hyperlink>
      <w:r w:rsidRPr="00EE548B">
        <w:rPr>
          <w:rFonts w:cs="Arial"/>
          <w:sz w:val="22"/>
          <w:szCs w:val="22"/>
          <w:lang w:val="sl-SI"/>
        </w:rPr>
        <w:t xml:space="preserve">, </w:t>
      </w:r>
      <w:hyperlink r:id="rId11" w:tooltip="Uredba o postopku za zasedbo prostega delovnega mesta v organih državne uprave in v pravosodnih organih (Uradni list RS, št. 22-927/2004)" w:history="1">
        <w:r w:rsidRPr="00EE548B">
          <w:rPr>
            <w:rStyle w:val="Hiperpovezava"/>
            <w:rFonts w:cs="Arial"/>
            <w:color w:val="auto"/>
            <w:sz w:val="22"/>
            <w:szCs w:val="22"/>
            <w:u w:val="none"/>
            <w:lang w:val="sl-SI"/>
          </w:rPr>
          <w:t>22/04</w:t>
        </w:r>
      </w:hyperlink>
      <w:r w:rsidRPr="00EE548B">
        <w:rPr>
          <w:rFonts w:cs="Arial"/>
          <w:sz w:val="22"/>
          <w:szCs w:val="22"/>
          <w:lang w:val="sl-SI"/>
        </w:rPr>
        <w:t xml:space="preserve">, </w:t>
      </w:r>
      <w:hyperlink r:id="rId12" w:tooltip="Uredba o spremembah in dopolnitvah Uredbe o notranji organizaciji, sistemizaciji, delovnih mestih in nazivih v organih javne uprave in v pravosodnih organih (Uradni list RS, št. 43-2001/2004)" w:history="1">
        <w:r w:rsidRPr="00EE548B">
          <w:rPr>
            <w:rStyle w:val="Hiperpovezava"/>
            <w:rFonts w:cs="Arial"/>
            <w:color w:val="auto"/>
            <w:sz w:val="22"/>
            <w:szCs w:val="22"/>
            <w:u w:val="none"/>
            <w:lang w:val="sl-SI"/>
          </w:rPr>
          <w:t>43/04</w:t>
        </w:r>
      </w:hyperlink>
      <w:r w:rsidRPr="00EE548B">
        <w:rPr>
          <w:rFonts w:cs="Arial"/>
          <w:sz w:val="22"/>
          <w:szCs w:val="22"/>
          <w:lang w:val="sl-SI"/>
        </w:rPr>
        <w:t xml:space="preserve">, </w:t>
      </w:r>
      <w:hyperlink r:id="rId13" w:tooltip="Popravek Uredbe o spremembah in dopolnitvah Uredbe o notranji organizaciji, sistemizaciji, delovnih mestih in nazivih v organih javne uprave in v pravosodnih organih (Uradni list RS, št. 58-1/2004)" w:history="1">
        <w:r w:rsidRPr="00EE548B">
          <w:rPr>
            <w:rStyle w:val="Hiperpovezava"/>
            <w:rFonts w:cs="Arial"/>
            <w:color w:val="auto"/>
            <w:sz w:val="22"/>
            <w:szCs w:val="22"/>
            <w:u w:val="none"/>
            <w:lang w:val="sl-SI"/>
          </w:rPr>
          <w:t>58/04</w:t>
        </w:r>
      </w:hyperlink>
      <w:r w:rsidRPr="00EE548B">
        <w:rPr>
          <w:rFonts w:cs="Arial"/>
          <w:sz w:val="22"/>
          <w:szCs w:val="22"/>
          <w:lang w:val="sl-SI"/>
        </w:rPr>
        <w:t xml:space="preserve"> </w:t>
      </w:r>
      <w:r w:rsidRPr="00EE548B">
        <w:rPr>
          <w:rFonts w:cs="Arial"/>
          <w:noProof/>
          <w:sz w:val="22"/>
          <w:szCs w:val="22"/>
          <w:lang w:val="sl-SI"/>
        </w:rPr>
        <w:t>- popr.,</w:t>
      </w:r>
      <w:r w:rsidRPr="00EE548B">
        <w:rPr>
          <w:rFonts w:cs="Arial"/>
          <w:sz w:val="22"/>
          <w:szCs w:val="22"/>
          <w:lang w:val="sl-SI"/>
        </w:rPr>
        <w:t xml:space="preserve"> </w:t>
      </w:r>
      <w:hyperlink r:id="rId14" w:tooltip="Uredba o spremembah in dopolnitvah Uredbe o notranji organizaciji, sistemizaciji, delovnih mestih in nazivih v organih javne uprave in v pravosodnih organih (Uradni list RS, št. 138-5937/2004)" w:history="1">
        <w:r w:rsidRPr="00EE548B">
          <w:rPr>
            <w:rStyle w:val="Hiperpovezava"/>
            <w:rFonts w:cs="Arial"/>
            <w:color w:val="auto"/>
            <w:sz w:val="22"/>
            <w:szCs w:val="22"/>
            <w:u w:val="none"/>
            <w:lang w:val="sl-SI"/>
          </w:rPr>
          <w:t>138/04</w:t>
        </w:r>
      </w:hyperlink>
      <w:r w:rsidRPr="00EE548B">
        <w:rPr>
          <w:rFonts w:cs="Arial"/>
          <w:sz w:val="22"/>
          <w:szCs w:val="22"/>
          <w:lang w:val="sl-SI"/>
        </w:rPr>
        <w:t xml:space="preserve">, </w:t>
      </w:r>
      <w:hyperlink r:id="rId15" w:tooltip="Uredba o spremembi uredbe o notranji organizaciji, sistemizaciji, delovnih mestih in nazivih v organih javne uprave in v pravosodnih organih (Uradni list RS, št. 35-1236/2005)" w:history="1">
        <w:r w:rsidRPr="00EE548B">
          <w:rPr>
            <w:rStyle w:val="Hiperpovezava"/>
            <w:rFonts w:cs="Arial"/>
            <w:color w:val="auto"/>
            <w:sz w:val="22"/>
            <w:szCs w:val="22"/>
            <w:u w:val="none"/>
            <w:lang w:val="sl-SI"/>
          </w:rPr>
          <w:t>35/05</w:t>
        </w:r>
      </w:hyperlink>
      <w:r w:rsidRPr="00EE548B">
        <w:rPr>
          <w:rFonts w:cs="Arial"/>
          <w:sz w:val="22"/>
          <w:szCs w:val="22"/>
          <w:lang w:val="sl-SI"/>
        </w:rPr>
        <w:t xml:space="preserve">, </w:t>
      </w:r>
      <w:hyperlink r:id="rId16" w:tooltip="Uredba o spremembah in dopolnitvah Uredbe o notranji organizaciji, sistemizaciji, delovnih mestih in nazivih v organih javne uprave in v pravosodnih organih (Uradni list RS, št. 60-2653/2005)" w:history="1">
        <w:r w:rsidRPr="00EE548B">
          <w:rPr>
            <w:rStyle w:val="Hiperpovezava"/>
            <w:rFonts w:cs="Arial"/>
            <w:color w:val="auto"/>
            <w:sz w:val="22"/>
            <w:szCs w:val="22"/>
            <w:u w:val="none"/>
            <w:lang w:val="sl-SI"/>
          </w:rPr>
          <w:t>60/05</w:t>
        </w:r>
      </w:hyperlink>
      <w:r w:rsidRPr="00EE548B">
        <w:rPr>
          <w:rFonts w:cs="Arial"/>
          <w:sz w:val="22"/>
          <w:szCs w:val="22"/>
          <w:lang w:val="sl-SI"/>
        </w:rPr>
        <w:t xml:space="preserve">, </w:t>
      </w:r>
      <w:hyperlink r:id="rId17" w:tooltip="Uredba o spremembah in dopolnitvah Uredbe o notranji organizaciji, sistemizaciji, delovnih mestih in nazivih v organih javne uprave in v pravosodnih organih (Uradni list RS, št. 72-3222/2005)" w:history="1">
        <w:r w:rsidRPr="00EE548B">
          <w:rPr>
            <w:rStyle w:val="Hiperpovezava"/>
            <w:rFonts w:cs="Arial"/>
            <w:color w:val="auto"/>
            <w:sz w:val="22"/>
            <w:szCs w:val="22"/>
            <w:u w:val="none"/>
            <w:lang w:val="sl-SI"/>
          </w:rPr>
          <w:t>72/05</w:t>
        </w:r>
      </w:hyperlink>
      <w:r w:rsidRPr="00EE548B">
        <w:rPr>
          <w:rFonts w:cs="Arial"/>
          <w:sz w:val="22"/>
          <w:szCs w:val="22"/>
          <w:lang w:val="sl-SI"/>
        </w:rPr>
        <w:t xml:space="preserve">, </w:t>
      </w:r>
      <w:hyperlink r:id="rId18" w:tooltip="Uredba o spremembah in dopolnitvah Uredbe o notranji organizaciji, sistemizaciji, delovnih mestih in nazivih v organih javne uprave in v pravosodnih organih (Uradni list RS, št. 112-4922/2005)" w:history="1">
        <w:r w:rsidRPr="00EE548B">
          <w:rPr>
            <w:rStyle w:val="Hiperpovezava"/>
            <w:rFonts w:cs="Arial"/>
            <w:color w:val="auto"/>
            <w:sz w:val="22"/>
            <w:szCs w:val="22"/>
            <w:u w:val="none"/>
            <w:lang w:val="sl-SI"/>
          </w:rPr>
          <w:t>112/05</w:t>
        </w:r>
      </w:hyperlink>
      <w:r w:rsidRPr="00EE548B">
        <w:rPr>
          <w:rFonts w:cs="Arial"/>
          <w:sz w:val="22"/>
          <w:szCs w:val="22"/>
          <w:lang w:val="sl-SI"/>
        </w:rPr>
        <w:t xml:space="preserve">, </w:t>
      </w:r>
      <w:hyperlink r:id="rId19" w:tooltip="Uredba o spremembah in dopolnitvah Uredbe o notranji organizaciji, sistemizaciji, delovnih mestih in nazivih v organih javne uprave in v pravosodnih organi (Uradni list RS, št. 49-2093/2006)" w:history="1">
        <w:r w:rsidRPr="00EE548B">
          <w:rPr>
            <w:rStyle w:val="Hiperpovezava"/>
            <w:rFonts w:cs="Arial"/>
            <w:color w:val="auto"/>
            <w:sz w:val="22"/>
            <w:szCs w:val="22"/>
            <w:u w:val="none"/>
            <w:lang w:val="sl-SI"/>
          </w:rPr>
          <w:t>49/06</w:t>
        </w:r>
      </w:hyperlink>
      <w:r w:rsidRPr="00EE548B">
        <w:rPr>
          <w:rFonts w:cs="Arial"/>
          <w:sz w:val="22"/>
          <w:szCs w:val="22"/>
          <w:lang w:val="sl-SI"/>
        </w:rPr>
        <w:t xml:space="preserve">, </w:t>
      </w:r>
      <w:hyperlink r:id="rId20" w:tooltip="Uredba o spremembah in dopolnitvah Uredbe o notranji organizaciji, sistemizaciji, delovnih mestih in nazivih v organih javne uprave in v pravosodnih organih (Uradni list RS, št. 140-6107/2006)" w:history="1">
        <w:r w:rsidRPr="00EE548B">
          <w:rPr>
            <w:rStyle w:val="Hiperpovezava"/>
            <w:rFonts w:cs="Arial"/>
            <w:color w:val="auto"/>
            <w:sz w:val="22"/>
            <w:szCs w:val="22"/>
            <w:u w:val="none"/>
            <w:lang w:val="sl-SI"/>
          </w:rPr>
          <w:t>140/06</w:t>
        </w:r>
      </w:hyperlink>
      <w:r w:rsidRPr="00EE548B">
        <w:rPr>
          <w:rFonts w:cs="Arial"/>
          <w:sz w:val="22"/>
          <w:szCs w:val="22"/>
          <w:lang w:val="sl-SI"/>
        </w:rPr>
        <w:t xml:space="preserve">, </w:t>
      </w:r>
      <w:hyperlink r:id="rId21" w:tooltip="Uredba o spremembah in dopolnitvah Uredbe o notranji organizaciji, sistemizaciji, delovnih mestih in nazivih v organih javne uprave in v pravosodnih organih (Uradni list RS, št. 9-390/2007)" w:history="1">
        <w:r w:rsidRPr="00EE548B">
          <w:rPr>
            <w:rStyle w:val="Hiperpovezava"/>
            <w:rFonts w:cs="Arial"/>
            <w:color w:val="auto"/>
            <w:sz w:val="22"/>
            <w:szCs w:val="22"/>
            <w:u w:val="none"/>
            <w:lang w:val="sl-SI"/>
          </w:rPr>
          <w:t>9/07</w:t>
        </w:r>
      </w:hyperlink>
      <w:r w:rsidRPr="00EE548B">
        <w:rPr>
          <w:rFonts w:cs="Arial"/>
          <w:sz w:val="22"/>
          <w:szCs w:val="22"/>
          <w:lang w:val="sl-SI"/>
        </w:rPr>
        <w:t xml:space="preserve">, </w:t>
      </w:r>
      <w:hyperlink r:id="rId22" w:tooltip="Uredba o spremembah in dopolnitvah Uredbe o notranji organizaciji, sistemizaciji, delovnih mestih in nazivih v organih javne uprave in v pravosodnih organih (Uradni list RS, št. 33-1276/2008)" w:history="1">
        <w:r w:rsidRPr="00EE548B">
          <w:rPr>
            <w:rStyle w:val="Hiperpovezava"/>
            <w:rFonts w:cs="Arial"/>
            <w:color w:val="auto"/>
            <w:sz w:val="22"/>
            <w:szCs w:val="22"/>
            <w:u w:val="none"/>
            <w:lang w:val="sl-SI"/>
          </w:rPr>
          <w:t>33/08</w:t>
        </w:r>
      </w:hyperlink>
      <w:r w:rsidRPr="00EE548B">
        <w:rPr>
          <w:rFonts w:cs="Arial"/>
          <w:sz w:val="22"/>
          <w:szCs w:val="22"/>
          <w:lang w:val="sl-SI"/>
        </w:rPr>
        <w:t xml:space="preserve">, </w:t>
      </w:r>
      <w:hyperlink r:id="rId23" w:tooltip="Uredba o spremembah in dopolnitvah Uredbe o notranji organizaciji, sistemizaciji, delovnih mestih in nazivih v organih javne uprave in v pravosodnih organih (Uradni list RS, št. 66-2865/2008)" w:history="1">
        <w:r w:rsidRPr="00EE548B">
          <w:rPr>
            <w:rStyle w:val="Hiperpovezava"/>
            <w:rFonts w:cs="Arial"/>
            <w:color w:val="auto"/>
            <w:sz w:val="22"/>
            <w:szCs w:val="22"/>
            <w:u w:val="none"/>
            <w:lang w:val="sl-SI"/>
          </w:rPr>
          <w:t>66/08</w:t>
        </w:r>
      </w:hyperlink>
      <w:r w:rsidRPr="00EE548B">
        <w:rPr>
          <w:rFonts w:cs="Arial"/>
          <w:sz w:val="22"/>
          <w:szCs w:val="22"/>
          <w:lang w:val="sl-SI"/>
        </w:rPr>
        <w:t xml:space="preserve">, </w:t>
      </w:r>
      <w:hyperlink r:id="rId24" w:tooltip="Uredba o spremembah in dopolnitvah Uredbe o notranji organizaciji, sistemizaciji, delovnih mestih in nazivih v organih javne uprave in v pravosodnih organih (Uradni list RS, št. 88-3801/2008)" w:history="1">
        <w:r w:rsidRPr="00EE548B">
          <w:rPr>
            <w:rStyle w:val="Hiperpovezava"/>
            <w:rFonts w:cs="Arial"/>
            <w:color w:val="auto"/>
            <w:sz w:val="22"/>
            <w:szCs w:val="22"/>
            <w:u w:val="none"/>
            <w:lang w:val="sl-SI"/>
          </w:rPr>
          <w:t>88/08</w:t>
        </w:r>
      </w:hyperlink>
      <w:r w:rsidRPr="00EE548B">
        <w:rPr>
          <w:rFonts w:cs="Arial"/>
          <w:sz w:val="22"/>
          <w:szCs w:val="22"/>
          <w:lang w:val="sl-SI"/>
        </w:rPr>
        <w:t xml:space="preserve">, </w:t>
      </w:r>
      <w:hyperlink r:id="rId25" w:tooltip="Uredba o spremembah in dopolnitvah Uredbe o notranji organizaciji, sistemizaciji, delovnih mestih in nazivih v organih javne upravein v pravosodnih organih (Uradni list RS, št. 8-210/2009)" w:history="1">
        <w:r w:rsidRPr="00EE548B">
          <w:rPr>
            <w:rStyle w:val="Hiperpovezava"/>
            <w:rFonts w:cs="Arial"/>
            <w:color w:val="auto"/>
            <w:sz w:val="22"/>
            <w:szCs w:val="22"/>
            <w:u w:val="none"/>
            <w:lang w:val="sl-SI"/>
          </w:rPr>
          <w:t>8/09</w:t>
        </w:r>
      </w:hyperlink>
      <w:r w:rsidRPr="00EE548B">
        <w:rPr>
          <w:rFonts w:cs="Arial"/>
          <w:sz w:val="22"/>
          <w:szCs w:val="22"/>
          <w:lang w:val="sl-SI"/>
        </w:rPr>
        <w:t xml:space="preserve">, </w:t>
      </w:r>
      <w:hyperlink r:id="rId26" w:tooltip="Uredba o spremembah in dopolnitvah Uredbe o notranji organizaciji, sistemizaciji, delovnih mestih in nazivih v organih javne uprave in v pravosodnih organih (Uradni list RS, št. 63-2987/2009)" w:history="1">
        <w:r w:rsidRPr="00EE548B">
          <w:rPr>
            <w:rStyle w:val="Hiperpovezava"/>
            <w:rFonts w:cs="Arial"/>
            <w:color w:val="auto"/>
            <w:sz w:val="22"/>
            <w:szCs w:val="22"/>
            <w:u w:val="none"/>
            <w:lang w:val="sl-SI"/>
          </w:rPr>
          <w:t>63/09</w:t>
        </w:r>
      </w:hyperlink>
      <w:r w:rsidRPr="00EE548B">
        <w:rPr>
          <w:rFonts w:cs="Arial"/>
          <w:sz w:val="22"/>
          <w:szCs w:val="22"/>
          <w:lang w:val="sl-SI"/>
        </w:rPr>
        <w:t xml:space="preserve">, </w:t>
      </w:r>
      <w:hyperlink r:id="rId27" w:tooltip="Uredba o spremembi Uredbe o notranji organizaciji, sistemizaciji, delovnih mestih in nazivih v organih javne uprave in v pravosodnih organih (Uradni list RS, št. 73-3242/2009)" w:history="1">
        <w:r w:rsidRPr="00EE548B">
          <w:rPr>
            <w:rStyle w:val="Hiperpovezava"/>
            <w:rFonts w:cs="Arial"/>
            <w:color w:val="auto"/>
            <w:sz w:val="22"/>
            <w:szCs w:val="22"/>
            <w:u w:val="none"/>
            <w:lang w:val="sl-SI"/>
          </w:rPr>
          <w:t>73/09</w:t>
        </w:r>
      </w:hyperlink>
      <w:r w:rsidRPr="00EE548B">
        <w:rPr>
          <w:rFonts w:cs="Arial"/>
          <w:sz w:val="22"/>
          <w:szCs w:val="22"/>
          <w:lang w:val="sl-SI"/>
        </w:rPr>
        <w:t xml:space="preserve">, </w:t>
      </w:r>
      <w:hyperlink r:id="rId28" w:tooltip="Uredba o spremembah in dopolnitvah Uredbe o notranji organizaciji, sistemizaciji, delovnih mestih in nazivih v organih javne uprave in v pravosodnih organih (Uradni list RS, št. 11-450/2010)" w:history="1">
        <w:r w:rsidRPr="00EE548B">
          <w:rPr>
            <w:rStyle w:val="Hiperpovezava"/>
            <w:rFonts w:cs="Arial"/>
            <w:color w:val="auto"/>
            <w:sz w:val="22"/>
            <w:szCs w:val="22"/>
            <w:u w:val="none"/>
            <w:lang w:val="sl-SI"/>
          </w:rPr>
          <w:t>11/10</w:t>
        </w:r>
      </w:hyperlink>
      <w:r w:rsidRPr="00EE548B">
        <w:rPr>
          <w:rFonts w:cs="Arial"/>
          <w:sz w:val="22"/>
          <w:szCs w:val="22"/>
          <w:lang w:val="sl-SI"/>
        </w:rPr>
        <w:t xml:space="preserve">, </w:t>
      </w:r>
      <w:hyperlink r:id="rId29" w:tooltip="Uredba o spremembah in dopolnitvi Uredbe o notranji organizaciji, sistemizaciji, delovnih mestih in nazivih v organih javne uprave in v pravosodnih organih (Uradni list RS, št. 42-2177/2010)" w:history="1">
        <w:r w:rsidRPr="00EE548B">
          <w:rPr>
            <w:rStyle w:val="Hiperpovezava"/>
            <w:rFonts w:cs="Arial"/>
            <w:color w:val="auto"/>
            <w:sz w:val="22"/>
            <w:szCs w:val="22"/>
            <w:u w:val="none"/>
            <w:lang w:val="sl-SI"/>
          </w:rPr>
          <w:t>42/10</w:t>
        </w:r>
      </w:hyperlink>
      <w:r w:rsidRPr="00EE548B">
        <w:rPr>
          <w:rFonts w:cs="Arial"/>
          <w:sz w:val="22"/>
          <w:szCs w:val="22"/>
          <w:lang w:val="sl-SI"/>
        </w:rPr>
        <w:t xml:space="preserve">, </w:t>
      </w:r>
      <w:hyperlink r:id="rId30" w:tooltip="Uredba o spremembi Uredbe o notranji organizaciji, sistemizaciji, delovnih mestih in nazivih v organih javne uprave in v pravosodnih organih (Uradni list RS, št. 82-4379/2010)" w:history="1">
        <w:r w:rsidRPr="00EE548B">
          <w:rPr>
            <w:rStyle w:val="Hiperpovezava"/>
            <w:rFonts w:cs="Arial"/>
            <w:color w:val="auto"/>
            <w:sz w:val="22"/>
            <w:szCs w:val="22"/>
            <w:u w:val="none"/>
            <w:lang w:val="sl-SI"/>
          </w:rPr>
          <w:t>82/10</w:t>
        </w:r>
      </w:hyperlink>
      <w:r w:rsidRPr="00EE548B">
        <w:rPr>
          <w:rFonts w:cs="Arial"/>
          <w:sz w:val="22"/>
          <w:szCs w:val="22"/>
          <w:lang w:val="sl-SI"/>
        </w:rPr>
        <w:t xml:space="preserve">, </w:t>
      </w:r>
      <w:hyperlink r:id="rId31" w:tooltip="Uredba o spremembah in dopolnitvah Uredbe o notranji organizaciji, sistemizaciji, delovnih mestih in nazivih v organih javne uprave in v pravosodnih organih (Uradni list RS, št. 17-759/2011)" w:history="1">
        <w:r w:rsidRPr="00EE548B">
          <w:rPr>
            <w:rStyle w:val="Hiperpovezava"/>
            <w:rFonts w:cs="Arial"/>
            <w:color w:val="auto"/>
            <w:sz w:val="22"/>
            <w:szCs w:val="22"/>
            <w:u w:val="none"/>
            <w:lang w:val="sl-SI"/>
          </w:rPr>
          <w:t>17/11</w:t>
        </w:r>
      </w:hyperlink>
      <w:r w:rsidRPr="00EE548B">
        <w:rPr>
          <w:rFonts w:cs="Arial"/>
          <w:sz w:val="22"/>
          <w:szCs w:val="22"/>
          <w:lang w:val="sl-SI"/>
        </w:rPr>
        <w:t xml:space="preserve">, </w:t>
      </w:r>
      <w:hyperlink r:id="rId32" w:tooltip="Uredba o dopolnitvi Uredbe o notranji organizaciji, sistemizaciji, delovnih mestih in nazivih v organih javne uprave in v pravosodnih organih (Uradni list RS, št. 14-594/2012)" w:history="1">
        <w:r w:rsidRPr="00EE548B">
          <w:rPr>
            <w:rStyle w:val="Hiperpovezava"/>
            <w:rFonts w:cs="Arial"/>
            <w:color w:val="auto"/>
            <w:sz w:val="22"/>
            <w:szCs w:val="22"/>
            <w:u w:val="none"/>
            <w:lang w:val="sl-SI"/>
          </w:rPr>
          <w:t>14/12</w:t>
        </w:r>
      </w:hyperlink>
      <w:r w:rsidRPr="00EE548B">
        <w:rPr>
          <w:rFonts w:cs="Arial"/>
          <w:sz w:val="22"/>
          <w:szCs w:val="22"/>
          <w:lang w:val="sl-SI"/>
        </w:rPr>
        <w:t xml:space="preserve">, </w:t>
      </w:r>
      <w:hyperlink r:id="rId33" w:tooltip="Uredba o spremembi Uredbe o notranji organizaciji, sistemizaciji, delovnih mestih in nazivih v organih javne uprave in v pravosodnih organih (Uradni list RS, št. 17-685/2012)" w:history="1">
        <w:r w:rsidRPr="00EE548B">
          <w:rPr>
            <w:rStyle w:val="Hiperpovezava"/>
            <w:rFonts w:cs="Arial"/>
            <w:color w:val="auto"/>
            <w:sz w:val="22"/>
            <w:szCs w:val="22"/>
            <w:u w:val="none"/>
            <w:lang w:val="sl-SI"/>
          </w:rPr>
          <w:t>17/12</w:t>
        </w:r>
      </w:hyperlink>
      <w:r w:rsidRPr="00EE548B">
        <w:rPr>
          <w:rFonts w:cs="Arial"/>
          <w:sz w:val="22"/>
          <w:szCs w:val="22"/>
          <w:lang w:val="sl-SI"/>
        </w:rPr>
        <w:t xml:space="preserve">, </w:t>
      </w:r>
      <w:hyperlink r:id="rId34" w:tooltip="Uredba o spremembah in dopolnitvah Uredbe o notranji organizaciji, sistemizaciji, delovnih mestih in nazivih v organih javne uprave in v pravosodnih organih (Uradni list RS, št. 23-909/2012)" w:history="1">
        <w:r w:rsidRPr="00EE548B">
          <w:rPr>
            <w:rStyle w:val="Hiperpovezava"/>
            <w:rFonts w:cs="Arial"/>
            <w:color w:val="auto"/>
            <w:sz w:val="22"/>
            <w:szCs w:val="22"/>
            <w:u w:val="none"/>
            <w:lang w:val="sl-SI"/>
          </w:rPr>
          <w:t>23/12</w:t>
        </w:r>
      </w:hyperlink>
      <w:r w:rsidRPr="00EE548B">
        <w:rPr>
          <w:rFonts w:cs="Arial"/>
          <w:sz w:val="22"/>
          <w:szCs w:val="22"/>
          <w:lang w:val="sl-SI"/>
        </w:rPr>
        <w:t>,</w:t>
      </w:r>
      <w:r w:rsidRPr="00EE548B">
        <w:rPr>
          <w:rFonts w:cs="Arial"/>
          <w:sz w:val="22"/>
          <w:szCs w:val="22"/>
          <w:lang w:val="it-IT"/>
        </w:rPr>
        <w:t xml:space="preserve"> </w:t>
      </w:r>
      <w:hyperlink r:id="rId35" w:tgtFrame="_blank" w:history="1">
        <w:r w:rsidRPr="00EE548B">
          <w:rPr>
            <w:rStyle w:val="Hiperpovezava"/>
            <w:rFonts w:cs="Arial"/>
            <w:color w:val="auto"/>
            <w:sz w:val="22"/>
            <w:szCs w:val="22"/>
            <w:u w:val="none"/>
            <w:lang w:val="it-IT"/>
          </w:rPr>
          <w:t>98/12</w:t>
        </w:r>
      </w:hyperlink>
      <w:r w:rsidRPr="00EE548B">
        <w:rPr>
          <w:rFonts w:cs="Arial"/>
          <w:sz w:val="22"/>
          <w:szCs w:val="22"/>
          <w:lang w:val="it-IT"/>
        </w:rPr>
        <w:t xml:space="preserve">, </w:t>
      </w:r>
      <w:hyperlink r:id="rId36" w:tgtFrame="_blank" w:history="1">
        <w:r w:rsidRPr="00EE548B">
          <w:rPr>
            <w:rStyle w:val="Hiperpovezava"/>
            <w:rFonts w:cs="Arial"/>
            <w:color w:val="auto"/>
            <w:sz w:val="22"/>
            <w:szCs w:val="22"/>
            <w:u w:val="none"/>
            <w:lang w:val="it-IT"/>
          </w:rPr>
          <w:t>16/13</w:t>
        </w:r>
      </w:hyperlink>
      <w:r w:rsidRPr="00EE548B">
        <w:rPr>
          <w:rFonts w:cs="Arial"/>
          <w:sz w:val="22"/>
          <w:szCs w:val="22"/>
          <w:lang w:val="it-IT"/>
        </w:rPr>
        <w:t xml:space="preserve">, </w:t>
      </w:r>
      <w:hyperlink r:id="rId37" w:tgtFrame="_blank" w:history="1">
        <w:r w:rsidRPr="00EE548B">
          <w:rPr>
            <w:rStyle w:val="Hiperpovezava"/>
            <w:rFonts w:cs="Arial"/>
            <w:color w:val="auto"/>
            <w:sz w:val="22"/>
            <w:szCs w:val="22"/>
            <w:u w:val="none"/>
            <w:lang w:val="it-IT"/>
          </w:rPr>
          <w:t>18/13</w:t>
        </w:r>
      </w:hyperlink>
      <w:r w:rsidRPr="00EE548B">
        <w:rPr>
          <w:rFonts w:cs="Arial"/>
          <w:sz w:val="22"/>
          <w:szCs w:val="22"/>
          <w:lang w:val="it-IT"/>
        </w:rPr>
        <w:t xml:space="preserve">, </w:t>
      </w:r>
      <w:hyperlink r:id="rId38" w:tgtFrame="_blank" w:history="1">
        <w:r w:rsidRPr="00EE548B">
          <w:rPr>
            <w:rStyle w:val="Hiperpovezava"/>
            <w:rFonts w:cs="Arial"/>
            <w:color w:val="auto"/>
            <w:sz w:val="22"/>
            <w:szCs w:val="22"/>
            <w:u w:val="none"/>
            <w:lang w:val="it-IT"/>
          </w:rPr>
          <w:t>36/13</w:t>
        </w:r>
      </w:hyperlink>
      <w:r w:rsidRPr="00EE548B">
        <w:rPr>
          <w:rFonts w:cs="Arial"/>
          <w:sz w:val="22"/>
          <w:szCs w:val="22"/>
          <w:lang w:val="it-IT"/>
        </w:rPr>
        <w:t xml:space="preserve">, </w:t>
      </w:r>
      <w:hyperlink r:id="rId39" w:tgtFrame="_blank" w:history="1">
        <w:r w:rsidRPr="00EE548B">
          <w:rPr>
            <w:rStyle w:val="Hiperpovezava"/>
            <w:rFonts w:cs="Arial"/>
            <w:color w:val="auto"/>
            <w:sz w:val="22"/>
            <w:szCs w:val="22"/>
            <w:u w:val="none"/>
            <w:lang w:val="it-IT"/>
          </w:rPr>
          <w:t>51/13</w:t>
        </w:r>
      </w:hyperlink>
      <w:r w:rsidRPr="00EE548B">
        <w:rPr>
          <w:rFonts w:cs="Arial"/>
          <w:sz w:val="22"/>
          <w:szCs w:val="22"/>
          <w:lang w:val="it-IT"/>
        </w:rPr>
        <w:t xml:space="preserve">, </w:t>
      </w:r>
      <w:hyperlink r:id="rId40" w:tgtFrame="_blank" w:history="1">
        <w:r w:rsidRPr="00EE548B">
          <w:rPr>
            <w:rStyle w:val="Hiperpovezava"/>
            <w:rFonts w:cs="Arial"/>
            <w:color w:val="auto"/>
            <w:sz w:val="22"/>
            <w:szCs w:val="22"/>
            <w:u w:val="none"/>
            <w:lang w:val="it-IT"/>
          </w:rPr>
          <w:t>59/13</w:t>
        </w:r>
      </w:hyperlink>
      <w:r w:rsidRPr="00EE548B">
        <w:rPr>
          <w:rFonts w:cs="Arial"/>
          <w:sz w:val="22"/>
          <w:szCs w:val="22"/>
          <w:lang w:val="it-IT"/>
        </w:rPr>
        <w:t xml:space="preserve">, </w:t>
      </w:r>
      <w:hyperlink r:id="rId41" w:tgtFrame="_blank" w:tooltip="Uredba o spremembah in dopolnitvi Uredbe o notranji organizaciji, sistemizaciji, delovnih mestih in nazivih v organih javne uprave in v pravosodnih organih" w:history="1">
        <w:r w:rsidRPr="00EE548B">
          <w:rPr>
            <w:rFonts w:cs="Arial"/>
            <w:bCs/>
            <w:sz w:val="22"/>
            <w:szCs w:val="22"/>
            <w:lang w:val="it-IT"/>
          </w:rPr>
          <w:t>14/14</w:t>
        </w:r>
      </w:hyperlink>
      <w:r w:rsidRPr="00EE548B">
        <w:rPr>
          <w:rFonts w:cs="Arial"/>
          <w:bCs/>
          <w:sz w:val="22"/>
          <w:szCs w:val="22"/>
          <w:lang w:val="it-IT"/>
        </w:rPr>
        <w:t xml:space="preserve">, </w:t>
      </w:r>
      <w:hyperlink r:id="rId42" w:tgtFrame="_blank" w:tooltip="Uredba o spremembi Uredbe o notranji organizaciji, sistemizaciji, delovnih mestih in nazivih v organih javne uprave in v pravosodnih organih" w:history="1">
        <w:r w:rsidRPr="00EE548B">
          <w:rPr>
            <w:rFonts w:cs="Arial"/>
            <w:bCs/>
            <w:sz w:val="22"/>
            <w:szCs w:val="22"/>
            <w:lang w:val="it-IT"/>
          </w:rPr>
          <w:t>28/14</w:t>
        </w:r>
      </w:hyperlink>
      <w:r w:rsidRPr="00EE548B">
        <w:rPr>
          <w:rFonts w:cs="Arial"/>
          <w:bCs/>
          <w:sz w:val="22"/>
          <w:szCs w:val="22"/>
          <w:lang w:val="it-IT"/>
        </w:rPr>
        <w:t xml:space="preserve">, </w:t>
      </w:r>
      <w:hyperlink r:id="rId43" w:tgtFrame="_blank" w:tooltip="Uredba o spremembah Uredbe o notranji organizaciji, sistemizaciji, delovnih mestih in nazivih v organih javne uprave in v pravosodnih organih" w:history="1">
        <w:r w:rsidRPr="00EE548B">
          <w:rPr>
            <w:rFonts w:cs="Arial"/>
            <w:bCs/>
            <w:sz w:val="22"/>
            <w:szCs w:val="22"/>
            <w:lang w:val="it-IT"/>
          </w:rPr>
          <w:t>43/14</w:t>
        </w:r>
      </w:hyperlink>
      <w:r w:rsidRPr="00EE548B">
        <w:rPr>
          <w:rFonts w:cs="Arial"/>
          <w:bCs/>
          <w:sz w:val="22"/>
          <w:szCs w:val="22"/>
          <w:lang w:val="it-IT"/>
        </w:rPr>
        <w:t xml:space="preserve">, </w:t>
      </w:r>
      <w:hyperlink r:id="rId44" w:tgtFrame="_blank" w:tooltip="Uredba o spremembi Uredbe o notranji organizaciji, sistemizaciji, delovnih mestih in nazivih v organih javne uprave in v pravosodnih organih" w:history="1">
        <w:r w:rsidRPr="00EE548B">
          <w:rPr>
            <w:rFonts w:cs="Arial"/>
            <w:bCs/>
            <w:sz w:val="22"/>
            <w:szCs w:val="22"/>
            <w:lang w:val="it-IT"/>
          </w:rPr>
          <w:t>76/14</w:t>
        </w:r>
      </w:hyperlink>
      <w:r w:rsidRPr="00EE548B">
        <w:rPr>
          <w:rFonts w:cs="Arial"/>
          <w:bCs/>
          <w:sz w:val="22"/>
          <w:szCs w:val="22"/>
          <w:lang w:val="it-IT"/>
        </w:rPr>
        <w:t xml:space="preserve">, </w:t>
      </w:r>
      <w:hyperlink r:id="rId45" w:tgtFrame="_blank" w:tooltip="Uredba o spremembi Uredbe o notranji organizaciji, sistemizaciji, delovnih mestih in nazivih v organih javne uprave in v pravosodnih organih" w:history="1">
        <w:r w:rsidRPr="00EE548B">
          <w:rPr>
            <w:rFonts w:cs="Arial"/>
            <w:bCs/>
            <w:sz w:val="22"/>
            <w:szCs w:val="22"/>
            <w:lang w:val="it-IT"/>
          </w:rPr>
          <w:t>91/14</w:t>
        </w:r>
      </w:hyperlink>
      <w:r w:rsidRPr="00EE548B">
        <w:rPr>
          <w:rFonts w:cs="Arial"/>
          <w:bCs/>
          <w:sz w:val="22"/>
          <w:szCs w:val="22"/>
          <w:lang w:val="it-IT"/>
        </w:rPr>
        <w:t xml:space="preserve">, </w:t>
      </w:r>
      <w:hyperlink r:id="rId46" w:tgtFrame="_blank" w:tooltip="Uredba o dopolnitvi Uredbe o notranji organizaciji, sistemizaciji, delovnih mestih in nazivih v organih javne uprave in v pravosodnih organih" w:history="1">
        <w:r w:rsidRPr="00EE548B">
          <w:rPr>
            <w:rFonts w:cs="Arial"/>
            <w:bCs/>
            <w:sz w:val="22"/>
            <w:szCs w:val="22"/>
            <w:lang w:val="it-IT"/>
          </w:rPr>
          <w:t>36/15</w:t>
        </w:r>
      </w:hyperlink>
      <w:r w:rsidRPr="00EE548B">
        <w:rPr>
          <w:rFonts w:cs="Arial"/>
          <w:bCs/>
          <w:sz w:val="22"/>
          <w:szCs w:val="22"/>
          <w:lang w:val="it-IT"/>
        </w:rPr>
        <w:t xml:space="preserve">, </w:t>
      </w:r>
      <w:hyperlink r:id="rId47" w:tgtFrame="_blank" w:tooltip="Uredba o spremembi Uredbe o notranji organizaciji, sistemizaciji, delovnih mestih in nazivih v organih javne uprave in v pravosodnih organih" w:history="1">
        <w:r w:rsidRPr="00EE548B">
          <w:rPr>
            <w:rFonts w:cs="Arial"/>
            <w:bCs/>
            <w:sz w:val="22"/>
            <w:szCs w:val="22"/>
            <w:lang w:val="it-IT"/>
          </w:rPr>
          <w:t>57/15</w:t>
        </w:r>
      </w:hyperlink>
      <w:r w:rsidR="009D7837" w:rsidRPr="00EE548B">
        <w:rPr>
          <w:rFonts w:cs="Arial"/>
          <w:bCs/>
          <w:sz w:val="22"/>
          <w:szCs w:val="22"/>
          <w:lang w:val="it-IT"/>
        </w:rPr>
        <w:t>, 4/16, 44/16, 58/16, 8/17,</w:t>
      </w:r>
      <w:r w:rsidRPr="00EE548B">
        <w:rPr>
          <w:rFonts w:cs="Arial"/>
          <w:bCs/>
          <w:sz w:val="22"/>
          <w:szCs w:val="22"/>
          <w:lang w:val="it-IT"/>
        </w:rPr>
        <w:t xml:space="preserve"> 40/17</w:t>
      </w:r>
      <w:r w:rsidR="00D166B7" w:rsidRPr="00EE548B">
        <w:rPr>
          <w:rFonts w:cs="Arial"/>
          <w:bCs/>
          <w:sz w:val="22"/>
          <w:szCs w:val="22"/>
          <w:lang w:val="it-IT"/>
        </w:rPr>
        <w:t xml:space="preserve">, </w:t>
      </w:r>
      <w:r w:rsidR="009D7837" w:rsidRPr="00EE548B">
        <w:rPr>
          <w:rFonts w:cs="Arial"/>
          <w:bCs/>
          <w:sz w:val="22"/>
          <w:szCs w:val="22"/>
          <w:lang w:val="it-IT"/>
        </w:rPr>
        <w:t>41/17</w:t>
      </w:r>
      <w:r w:rsidR="00D166B7" w:rsidRPr="00EE548B">
        <w:rPr>
          <w:rFonts w:cs="Arial"/>
          <w:bCs/>
          <w:sz w:val="22"/>
          <w:szCs w:val="22"/>
          <w:lang w:val="it-IT"/>
        </w:rPr>
        <w:t>, 11/19</w:t>
      </w:r>
      <w:r w:rsidR="0034168F" w:rsidRPr="00EE548B">
        <w:rPr>
          <w:rFonts w:cs="Arial"/>
          <w:bCs/>
          <w:sz w:val="22"/>
          <w:szCs w:val="22"/>
          <w:lang w:val="it-IT"/>
        </w:rPr>
        <w:t xml:space="preserve">, </w:t>
      </w:r>
      <w:r w:rsidR="00D166B7" w:rsidRPr="00EE548B">
        <w:rPr>
          <w:rFonts w:cs="Arial"/>
          <w:bCs/>
          <w:sz w:val="22"/>
          <w:szCs w:val="22"/>
          <w:lang w:val="it-IT"/>
        </w:rPr>
        <w:t>25/19</w:t>
      </w:r>
      <w:r w:rsidR="0034168F" w:rsidRPr="00EE548B">
        <w:rPr>
          <w:rFonts w:cs="Arial"/>
          <w:bCs/>
          <w:sz w:val="22"/>
          <w:szCs w:val="22"/>
          <w:lang w:val="it-IT"/>
        </w:rPr>
        <w:t>, 54/19, 67/19, 89/20, 104/20 in 118/20)</w:t>
      </w:r>
      <w:r w:rsidRPr="00EE548B">
        <w:rPr>
          <w:rFonts w:cs="Arial"/>
          <w:bCs/>
          <w:sz w:val="22"/>
          <w:szCs w:val="22"/>
          <w:lang w:val="sl-SI"/>
        </w:rPr>
        <w:t xml:space="preserve"> položaj notranje organizacijske enote upravne enote, ki se oblikuje zaradi večje dostopnosti upravnih storitev, če je to potrebno zaradi stalnega dislociranega opravljanja nalog. Naloge se smejo opravljati tudi v krajevnem uradu, ki je oblikovan kot način dela, ne da bi se vzpostavila organizacijska enota upravne enote.  </w:t>
      </w:r>
    </w:p>
    <w:p w14:paraId="79DA4293" w14:textId="77777777" w:rsidR="00785297" w:rsidRPr="00EE548B" w:rsidRDefault="00785297" w:rsidP="00785297">
      <w:pPr>
        <w:jc w:val="both"/>
        <w:rPr>
          <w:rFonts w:cs="Arial"/>
          <w:sz w:val="22"/>
          <w:szCs w:val="22"/>
          <w:lang w:val="sl-SI"/>
        </w:rPr>
      </w:pPr>
    </w:p>
    <w:p w14:paraId="45390666" w14:textId="77777777" w:rsidR="00785297" w:rsidRPr="00EE548B" w:rsidRDefault="00785297" w:rsidP="00785297">
      <w:pPr>
        <w:jc w:val="both"/>
        <w:rPr>
          <w:rFonts w:cs="Arial"/>
          <w:sz w:val="22"/>
          <w:szCs w:val="22"/>
          <w:lang w:val="sl-SI"/>
        </w:rPr>
      </w:pPr>
      <w:r w:rsidRPr="00EE548B">
        <w:rPr>
          <w:rFonts w:cs="Arial"/>
          <w:sz w:val="22"/>
          <w:szCs w:val="22"/>
          <w:lang w:val="sl-SI"/>
        </w:rPr>
        <w:t>Merila za organiziranje krajevnih uradov, njihovo delovno področje, način dela, uradne ure poslovni čas in razmerje do lokalnih skupnosti določi minister, pristojen za upravo, s predpisom.</w:t>
      </w:r>
    </w:p>
    <w:p w14:paraId="37B760C8" w14:textId="77777777" w:rsidR="00005C18" w:rsidRPr="00EE548B" w:rsidRDefault="00005C18" w:rsidP="00785297">
      <w:pPr>
        <w:jc w:val="both"/>
        <w:rPr>
          <w:rFonts w:cs="Arial"/>
          <w:sz w:val="22"/>
          <w:szCs w:val="22"/>
          <w:lang w:val="sl-SI"/>
        </w:rPr>
      </w:pPr>
    </w:p>
    <w:p w14:paraId="11089773" w14:textId="77777777" w:rsidR="00453A17" w:rsidRPr="00EE548B" w:rsidRDefault="00453A17" w:rsidP="00785297">
      <w:pPr>
        <w:jc w:val="both"/>
        <w:rPr>
          <w:rFonts w:cs="Arial"/>
          <w:sz w:val="22"/>
          <w:szCs w:val="22"/>
          <w:lang w:val="sl-SI"/>
        </w:rPr>
      </w:pPr>
    </w:p>
    <w:p w14:paraId="11A6D280" w14:textId="77777777" w:rsidR="00785297" w:rsidRPr="00EE548B" w:rsidRDefault="00785297" w:rsidP="00785297">
      <w:pPr>
        <w:jc w:val="both"/>
        <w:rPr>
          <w:rFonts w:cs="Arial"/>
          <w:b/>
          <w:sz w:val="22"/>
          <w:szCs w:val="22"/>
          <w:lang w:val="sl-SI"/>
        </w:rPr>
      </w:pPr>
      <w:r w:rsidRPr="00EE548B">
        <w:rPr>
          <w:rFonts w:cs="Arial"/>
          <w:b/>
          <w:sz w:val="22"/>
          <w:szCs w:val="22"/>
          <w:lang w:val="sl-SI"/>
        </w:rPr>
        <w:t>2. Problematika letnega poročanja upravnih enot o delu krajevnih uradov</w:t>
      </w:r>
    </w:p>
    <w:p w14:paraId="47E6230F" w14:textId="77777777" w:rsidR="00453A17" w:rsidRPr="00EE548B" w:rsidRDefault="00453A17" w:rsidP="00785297">
      <w:pPr>
        <w:jc w:val="both"/>
        <w:rPr>
          <w:rFonts w:cs="Arial"/>
          <w:b/>
          <w:sz w:val="22"/>
          <w:szCs w:val="22"/>
          <w:lang w:val="sl-SI"/>
        </w:rPr>
      </w:pPr>
    </w:p>
    <w:p w14:paraId="62DBD6E1" w14:textId="77777777" w:rsidR="00785297" w:rsidRPr="00EE548B" w:rsidRDefault="00785297" w:rsidP="00785297">
      <w:pPr>
        <w:jc w:val="both"/>
        <w:rPr>
          <w:rFonts w:cs="Arial"/>
          <w:sz w:val="22"/>
          <w:szCs w:val="22"/>
          <w:lang w:val="sl-SI"/>
        </w:rPr>
      </w:pPr>
      <w:r w:rsidRPr="00EE548B">
        <w:rPr>
          <w:rFonts w:cs="Arial"/>
          <w:sz w:val="22"/>
          <w:szCs w:val="22"/>
          <w:lang w:val="sl-SI"/>
        </w:rPr>
        <w:t>Metodologija za pripravo letnega poročila, ki ga mora izdelati vsaka posamezna upravna enota o številu vseh opravljenih nalog po 12. členu Pravilnika, je zadnjih nekaj let zapored nespremenjena.</w:t>
      </w:r>
    </w:p>
    <w:p w14:paraId="26CF6D2D" w14:textId="77777777" w:rsidR="00785297" w:rsidRPr="00EE548B" w:rsidRDefault="00785297" w:rsidP="00785297">
      <w:pPr>
        <w:jc w:val="both"/>
        <w:rPr>
          <w:rFonts w:cs="Arial"/>
          <w:sz w:val="22"/>
          <w:szCs w:val="22"/>
          <w:lang w:val="sl-SI"/>
        </w:rPr>
      </w:pPr>
    </w:p>
    <w:p w14:paraId="7E9C1F5A"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Ministrstvo za javno upravo je pravočasno prejelo vse želene in predpisane podatke za leto </w:t>
      </w:r>
      <w:r w:rsidR="0034168F" w:rsidRPr="00EE548B">
        <w:rPr>
          <w:rFonts w:cs="Arial"/>
          <w:sz w:val="22"/>
          <w:szCs w:val="22"/>
          <w:lang w:val="sl-SI"/>
        </w:rPr>
        <w:t>2019</w:t>
      </w:r>
      <w:r w:rsidRPr="00EE548B">
        <w:rPr>
          <w:rFonts w:cs="Arial"/>
          <w:sz w:val="22"/>
          <w:szCs w:val="22"/>
          <w:lang w:val="sl-SI"/>
        </w:rPr>
        <w:t>, ki omogočajo enostavnejše oblikovanje analitičnih zaključkov. Po</w:t>
      </w:r>
      <w:r w:rsidR="009D7837" w:rsidRPr="00EE548B">
        <w:rPr>
          <w:rFonts w:cs="Arial"/>
          <w:sz w:val="22"/>
          <w:szCs w:val="22"/>
          <w:lang w:val="sl-SI"/>
        </w:rPr>
        <w:t xml:space="preserve">datki v </w:t>
      </w:r>
      <w:r w:rsidR="009D7837" w:rsidRPr="00EE548B">
        <w:rPr>
          <w:rFonts w:cs="Arial"/>
          <w:sz w:val="22"/>
          <w:szCs w:val="22"/>
          <w:lang w:val="sl-SI"/>
        </w:rPr>
        <w:lastRenderedPageBreak/>
        <w:t xml:space="preserve">poročilih za leta 2010 do </w:t>
      </w:r>
      <w:r w:rsidR="0034168F" w:rsidRPr="00EE548B">
        <w:rPr>
          <w:rFonts w:cs="Arial"/>
          <w:sz w:val="22"/>
          <w:szCs w:val="22"/>
          <w:lang w:val="sl-SI"/>
        </w:rPr>
        <w:t>2019</w:t>
      </w:r>
      <w:r w:rsidR="009D7837" w:rsidRPr="00EE548B">
        <w:rPr>
          <w:rFonts w:cs="Arial"/>
          <w:sz w:val="22"/>
          <w:szCs w:val="22"/>
          <w:lang w:val="sl-SI"/>
        </w:rPr>
        <w:t xml:space="preserve"> </w:t>
      </w:r>
      <w:r w:rsidRPr="00EE548B">
        <w:rPr>
          <w:rFonts w:cs="Arial"/>
          <w:sz w:val="22"/>
          <w:szCs w:val="22"/>
          <w:lang w:val="sl-SI"/>
        </w:rPr>
        <w:t>so pregledni ter se navezujejo na vsak krajevni urad posamično v povezavi z matično upravno enoto.</w:t>
      </w:r>
    </w:p>
    <w:p w14:paraId="466BAEE4" w14:textId="77777777" w:rsidR="00785297" w:rsidRPr="00EE548B" w:rsidRDefault="00785297" w:rsidP="00785297">
      <w:pPr>
        <w:jc w:val="both"/>
        <w:rPr>
          <w:rFonts w:cs="Arial"/>
          <w:sz w:val="22"/>
          <w:szCs w:val="22"/>
          <w:lang w:val="sl-SI"/>
        </w:rPr>
      </w:pPr>
    </w:p>
    <w:p w14:paraId="2C212996"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Skupna problematika obstoja in delovanja krajevnih uradov pa ostaja v pretežni meri ves čas enaka. Navezuje se zlasti na </w:t>
      </w:r>
      <w:r w:rsidR="008631C4" w:rsidRPr="00EE548B">
        <w:rPr>
          <w:rFonts w:cs="Arial"/>
          <w:sz w:val="22"/>
          <w:szCs w:val="22"/>
          <w:lang w:val="sl-SI"/>
        </w:rPr>
        <w:t xml:space="preserve">različne </w:t>
      </w:r>
      <w:r w:rsidRPr="00EE548B">
        <w:rPr>
          <w:rFonts w:cs="Arial"/>
          <w:sz w:val="22"/>
          <w:szCs w:val="22"/>
          <w:lang w:val="sl-SI"/>
        </w:rPr>
        <w:t>okoliščine poslovanja krajevnih uradov</w:t>
      </w:r>
      <w:r w:rsidR="008631C4" w:rsidRPr="00EE548B">
        <w:rPr>
          <w:rFonts w:cs="Arial"/>
          <w:sz w:val="22"/>
          <w:szCs w:val="22"/>
          <w:lang w:val="sl-SI"/>
        </w:rPr>
        <w:t>.</w:t>
      </w:r>
      <w:r w:rsidRPr="00EE548B">
        <w:rPr>
          <w:rFonts w:cs="Arial"/>
          <w:sz w:val="22"/>
          <w:szCs w:val="22"/>
          <w:lang w:val="sl-SI"/>
        </w:rPr>
        <w:t xml:space="preserve"> Organizacija, delo in poslovanje se v največji meri povsem prilagajajo potrebam uporabnikov oz. strank ter lokalnega prebivalstva. Iz teh razlogov so prisotne zlasti težave pri izvedbi načela enotnosti ter stabilnosti meril za spremljanje dela in analiziranje. Zaradi česar je za potrebe različnih analiz smiselno postaviti poenotena izhodišča oziroma skupne osnove, na katerih se izvedejo ustrezne primerjave prožnih in gibljivih okoliščin delovanja in poslovanja posameznega krajevnega urada.</w:t>
      </w:r>
    </w:p>
    <w:p w14:paraId="0F452148" w14:textId="77777777" w:rsidR="00785297" w:rsidRPr="00EE548B" w:rsidRDefault="00785297" w:rsidP="00785297">
      <w:pPr>
        <w:jc w:val="both"/>
        <w:rPr>
          <w:rFonts w:cs="Arial"/>
          <w:sz w:val="22"/>
          <w:szCs w:val="22"/>
          <w:lang w:val="sl-SI"/>
        </w:rPr>
      </w:pPr>
    </w:p>
    <w:p w14:paraId="6A1A8D10"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Ministrstvo za javno upravo, ki je pristojno za obravnavano področje, bo v procesu izdelave metodologije še naprej spremljalo in prilagajalo merila aktualnim razmeram ter poslovanju krajevnih uradov tako, da se bodo zbirali pomembni ter odločilni podatki o delu in racionalnosti poslovanja. </w:t>
      </w:r>
    </w:p>
    <w:p w14:paraId="17A28AB6" w14:textId="77777777" w:rsidR="00785297" w:rsidRPr="00EE548B" w:rsidRDefault="00785297" w:rsidP="00785297">
      <w:pPr>
        <w:jc w:val="both"/>
        <w:rPr>
          <w:rFonts w:cs="Arial"/>
          <w:sz w:val="22"/>
          <w:szCs w:val="22"/>
          <w:lang w:val="sl-SI"/>
        </w:rPr>
      </w:pPr>
    </w:p>
    <w:p w14:paraId="51B0312C"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Organizacija in poslovanje krajevnih uradov mora potekati v smeri optimizacije delovnih in poslovnih procesov v mejah finančnih zmožnosti države ter ob upoštevanju krajevnih razmer in potreb prebivalcev </w:t>
      </w:r>
      <w:r w:rsidR="00D31B00" w:rsidRPr="00EE548B">
        <w:rPr>
          <w:rFonts w:cs="Arial"/>
          <w:sz w:val="22"/>
          <w:szCs w:val="22"/>
          <w:lang w:val="sl-SI"/>
        </w:rPr>
        <w:t>in</w:t>
      </w:r>
      <w:r w:rsidRPr="00EE548B">
        <w:rPr>
          <w:rFonts w:cs="Arial"/>
          <w:sz w:val="22"/>
          <w:szCs w:val="22"/>
          <w:lang w:val="sl-SI"/>
        </w:rPr>
        <w:t xml:space="preserve"> uporabnikov upravnih storitev. </w:t>
      </w:r>
    </w:p>
    <w:p w14:paraId="6F5B42A4" w14:textId="77777777" w:rsidR="00785297" w:rsidRPr="00EE548B" w:rsidRDefault="00785297" w:rsidP="00785297">
      <w:pPr>
        <w:jc w:val="both"/>
        <w:rPr>
          <w:rFonts w:cs="Arial"/>
          <w:sz w:val="22"/>
          <w:szCs w:val="22"/>
          <w:lang w:val="sl-SI"/>
        </w:rPr>
      </w:pPr>
    </w:p>
    <w:p w14:paraId="1B188FBB"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Cilj je, da se ohranja v največji mogoči meri sedanje stanje kakovosti upravnih storitev in strankam prijazno poslovanje z manjšimi stroški. </w:t>
      </w:r>
    </w:p>
    <w:p w14:paraId="184EC00B" w14:textId="77777777" w:rsidR="00785297" w:rsidRPr="00EE548B" w:rsidRDefault="00785297" w:rsidP="00785297">
      <w:pPr>
        <w:jc w:val="both"/>
        <w:rPr>
          <w:rFonts w:cs="Arial"/>
          <w:sz w:val="22"/>
          <w:szCs w:val="22"/>
          <w:lang w:val="sl-SI"/>
        </w:rPr>
      </w:pPr>
    </w:p>
    <w:p w14:paraId="202A27EF" w14:textId="77777777" w:rsidR="00785297" w:rsidRPr="00EE548B" w:rsidRDefault="00785297" w:rsidP="00785297">
      <w:pPr>
        <w:jc w:val="both"/>
        <w:rPr>
          <w:rFonts w:cs="Arial"/>
          <w:sz w:val="22"/>
          <w:szCs w:val="22"/>
          <w:lang w:val="sl-SI"/>
        </w:rPr>
      </w:pPr>
    </w:p>
    <w:p w14:paraId="0C4ACFAC" w14:textId="77777777" w:rsidR="00785297" w:rsidRPr="00EE548B" w:rsidRDefault="00785297" w:rsidP="00785297">
      <w:pPr>
        <w:jc w:val="both"/>
        <w:rPr>
          <w:rFonts w:cs="Arial"/>
          <w:b/>
          <w:sz w:val="22"/>
          <w:szCs w:val="22"/>
          <w:lang w:val="sl-SI"/>
        </w:rPr>
      </w:pPr>
      <w:r w:rsidRPr="00EE548B">
        <w:rPr>
          <w:rFonts w:cs="Arial"/>
          <w:b/>
          <w:sz w:val="22"/>
          <w:szCs w:val="22"/>
          <w:lang w:val="sl-SI"/>
        </w:rPr>
        <w:t>3. Upravne enote in krajevni uradi</w:t>
      </w:r>
    </w:p>
    <w:p w14:paraId="2D0DB6C7" w14:textId="77777777" w:rsidR="00785297" w:rsidRPr="00EE548B" w:rsidRDefault="00785297" w:rsidP="00785297">
      <w:pPr>
        <w:jc w:val="both"/>
        <w:rPr>
          <w:rFonts w:cs="Arial"/>
          <w:sz w:val="22"/>
          <w:szCs w:val="22"/>
          <w:lang w:val="sl-SI"/>
        </w:rPr>
      </w:pPr>
    </w:p>
    <w:p w14:paraId="0229BA1A"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V sistemu državne uprave na lokalni ravni, ki ga v osnovi oblikuje zakonsko predviden in podzakonsko urejen sistem 58 upravnih enot, je bilo </w:t>
      </w:r>
      <w:r w:rsidR="009D7837" w:rsidRPr="00EE548B">
        <w:rPr>
          <w:rFonts w:cs="Arial"/>
          <w:sz w:val="22"/>
          <w:szCs w:val="22"/>
          <w:lang w:val="sl-SI"/>
        </w:rPr>
        <w:t xml:space="preserve">v začetku </w:t>
      </w:r>
      <w:r w:rsidRPr="00EE548B">
        <w:rPr>
          <w:rFonts w:cs="Arial"/>
          <w:sz w:val="22"/>
          <w:szCs w:val="22"/>
          <w:lang w:val="sl-SI"/>
        </w:rPr>
        <w:t xml:space="preserve">leta </w:t>
      </w:r>
      <w:r w:rsidR="0034168F" w:rsidRPr="00EE548B">
        <w:rPr>
          <w:rFonts w:cs="Arial"/>
          <w:sz w:val="22"/>
          <w:szCs w:val="22"/>
          <w:lang w:val="sl-SI"/>
        </w:rPr>
        <w:t>2019</w:t>
      </w:r>
      <w:r w:rsidRPr="00EE548B">
        <w:rPr>
          <w:rFonts w:cs="Arial"/>
          <w:sz w:val="22"/>
          <w:szCs w:val="22"/>
          <w:lang w:val="sl-SI"/>
        </w:rPr>
        <w:t xml:space="preserve"> skupno </w:t>
      </w:r>
      <w:r w:rsidR="00F9731C" w:rsidRPr="00EE548B">
        <w:rPr>
          <w:rFonts w:cs="Arial"/>
          <w:sz w:val="22"/>
          <w:szCs w:val="22"/>
          <w:lang w:val="sl-SI"/>
        </w:rPr>
        <w:t>96</w:t>
      </w:r>
      <w:r w:rsidRPr="00EE548B">
        <w:rPr>
          <w:rFonts w:cs="Arial"/>
          <w:sz w:val="22"/>
          <w:szCs w:val="22"/>
          <w:lang w:val="sl-SI"/>
        </w:rPr>
        <w:t xml:space="preserve"> krajevnih uradov kot notranjih organizacijsk</w:t>
      </w:r>
      <w:r w:rsidR="009D7837" w:rsidRPr="00EE548B">
        <w:rPr>
          <w:rFonts w:cs="Arial"/>
          <w:sz w:val="22"/>
          <w:szCs w:val="22"/>
          <w:lang w:val="sl-SI"/>
        </w:rPr>
        <w:t>ih enot.</w:t>
      </w:r>
      <w:r w:rsidR="007A1BD1" w:rsidRPr="00EE548B">
        <w:rPr>
          <w:rFonts w:cs="Arial"/>
          <w:sz w:val="22"/>
          <w:szCs w:val="22"/>
          <w:lang w:val="sl-SI"/>
        </w:rPr>
        <w:t xml:space="preserve"> </w:t>
      </w:r>
      <w:r w:rsidR="00F9731C" w:rsidRPr="00EE548B">
        <w:rPr>
          <w:rFonts w:cs="Arial"/>
          <w:sz w:val="22"/>
          <w:szCs w:val="22"/>
          <w:lang w:val="sl-SI"/>
        </w:rPr>
        <w:t xml:space="preserve">Dne </w:t>
      </w:r>
      <w:r w:rsidR="00415B52" w:rsidRPr="00EE548B">
        <w:rPr>
          <w:rFonts w:cs="Arial"/>
          <w:sz w:val="22"/>
          <w:szCs w:val="22"/>
          <w:lang w:val="sl-SI"/>
        </w:rPr>
        <w:t xml:space="preserve">3. 12. </w:t>
      </w:r>
      <w:r w:rsidR="00F9731C" w:rsidRPr="00EE548B">
        <w:rPr>
          <w:rFonts w:cs="Arial"/>
          <w:sz w:val="22"/>
          <w:szCs w:val="22"/>
          <w:lang w:val="sl-SI"/>
        </w:rPr>
        <w:t>2019 je bil ustanovljen</w:t>
      </w:r>
      <w:r w:rsidR="00086BB1" w:rsidRPr="00EE548B">
        <w:rPr>
          <w:rFonts w:cs="Arial"/>
          <w:sz w:val="22"/>
          <w:szCs w:val="22"/>
          <w:lang w:val="sl-SI"/>
        </w:rPr>
        <w:t xml:space="preserve"> </w:t>
      </w:r>
      <w:r w:rsidR="00F9731C" w:rsidRPr="00EE548B">
        <w:rPr>
          <w:rFonts w:cs="Arial"/>
          <w:sz w:val="22"/>
          <w:szCs w:val="22"/>
          <w:lang w:val="sl-SI"/>
        </w:rPr>
        <w:t>K</w:t>
      </w:r>
      <w:r w:rsidR="00086BB1" w:rsidRPr="00EE548B">
        <w:rPr>
          <w:rFonts w:cs="Arial"/>
          <w:sz w:val="22"/>
          <w:szCs w:val="22"/>
          <w:lang w:val="sl-SI"/>
        </w:rPr>
        <w:t>rajevni urad</w:t>
      </w:r>
      <w:r w:rsidR="00F9731C" w:rsidRPr="00EE548B">
        <w:rPr>
          <w:rFonts w:cs="Arial"/>
          <w:sz w:val="22"/>
          <w:szCs w:val="22"/>
          <w:lang w:val="sl-SI"/>
        </w:rPr>
        <w:t xml:space="preserve"> Dol pri Ljubljani</w:t>
      </w:r>
      <w:r w:rsidRPr="00EE548B">
        <w:rPr>
          <w:rFonts w:cs="Arial"/>
          <w:sz w:val="22"/>
          <w:szCs w:val="22"/>
          <w:lang w:val="sl-SI"/>
        </w:rPr>
        <w:t>, tak</w:t>
      </w:r>
      <w:r w:rsidR="00086BB1" w:rsidRPr="00EE548B">
        <w:rPr>
          <w:rFonts w:cs="Arial"/>
          <w:sz w:val="22"/>
          <w:szCs w:val="22"/>
          <w:lang w:val="sl-SI"/>
        </w:rPr>
        <w:t xml:space="preserve">o da je bilo na dan 31. 12. </w:t>
      </w:r>
      <w:r w:rsidR="00175D4E" w:rsidRPr="00EE548B">
        <w:rPr>
          <w:rFonts w:cs="Arial"/>
          <w:sz w:val="22"/>
          <w:szCs w:val="22"/>
          <w:lang w:val="sl-SI"/>
        </w:rPr>
        <w:t>2019</w:t>
      </w:r>
      <w:r w:rsidR="00086BB1" w:rsidRPr="00EE548B">
        <w:rPr>
          <w:rFonts w:cs="Arial"/>
          <w:sz w:val="22"/>
          <w:szCs w:val="22"/>
          <w:lang w:val="sl-SI"/>
        </w:rPr>
        <w:t xml:space="preserve"> </w:t>
      </w:r>
      <w:r w:rsidR="00D31B00" w:rsidRPr="00EE548B">
        <w:rPr>
          <w:rFonts w:cs="Arial"/>
          <w:sz w:val="22"/>
          <w:szCs w:val="22"/>
          <w:lang w:val="sl-SI"/>
        </w:rPr>
        <w:t xml:space="preserve">skupno </w:t>
      </w:r>
      <w:r w:rsidR="00C71A65" w:rsidRPr="00EE548B">
        <w:rPr>
          <w:rFonts w:cs="Arial"/>
          <w:sz w:val="22"/>
          <w:szCs w:val="22"/>
          <w:lang w:val="sl-SI"/>
        </w:rPr>
        <w:t>97</w:t>
      </w:r>
      <w:r w:rsidRPr="00EE548B">
        <w:rPr>
          <w:rFonts w:cs="Arial"/>
          <w:sz w:val="22"/>
          <w:szCs w:val="22"/>
          <w:lang w:val="sl-SI"/>
        </w:rPr>
        <w:t xml:space="preserve"> delujočih krajevnih uradov. </w:t>
      </w:r>
    </w:p>
    <w:p w14:paraId="15D527B4" w14:textId="77777777" w:rsidR="00785297" w:rsidRPr="00EE548B" w:rsidRDefault="00785297" w:rsidP="00785297">
      <w:pPr>
        <w:jc w:val="both"/>
        <w:rPr>
          <w:rFonts w:cs="Arial"/>
          <w:sz w:val="22"/>
          <w:szCs w:val="22"/>
          <w:lang w:val="sl-SI"/>
        </w:rPr>
      </w:pPr>
    </w:p>
    <w:p w14:paraId="2D60D6F9"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Statistično </w:t>
      </w:r>
      <w:r w:rsidR="00466FD7" w:rsidRPr="00EE548B">
        <w:rPr>
          <w:rFonts w:cs="Arial"/>
          <w:sz w:val="22"/>
          <w:szCs w:val="22"/>
          <w:lang w:val="sl-SI"/>
        </w:rPr>
        <w:t xml:space="preserve">je prišlo </w:t>
      </w:r>
      <w:r w:rsidRPr="00EE548B">
        <w:rPr>
          <w:rFonts w:cs="Arial"/>
          <w:sz w:val="22"/>
          <w:szCs w:val="22"/>
          <w:lang w:val="sl-SI"/>
        </w:rPr>
        <w:t>na eno upravno enoto</w:t>
      </w:r>
      <w:r w:rsidR="00466FD7" w:rsidRPr="00EE548B">
        <w:rPr>
          <w:rFonts w:cs="Arial"/>
          <w:sz w:val="22"/>
          <w:szCs w:val="22"/>
          <w:lang w:val="sl-SI"/>
        </w:rPr>
        <w:t xml:space="preserve"> 1,7 krajevnega urada.</w:t>
      </w:r>
    </w:p>
    <w:p w14:paraId="7723C9DF" w14:textId="77777777" w:rsidR="00785297" w:rsidRPr="00EE548B" w:rsidRDefault="00785297" w:rsidP="00785297">
      <w:pPr>
        <w:jc w:val="both"/>
        <w:rPr>
          <w:rFonts w:cs="Arial"/>
          <w:sz w:val="22"/>
          <w:szCs w:val="22"/>
          <w:lang w:val="sl-SI"/>
        </w:rPr>
      </w:pPr>
    </w:p>
    <w:p w14:paraId="330471CA" w14:textId="77777777" w:rsidR="00785297" w:rsidRPr="00EE548B" w:rsidRDefault="00785297" w:rsidP="00785297">
      <w:pPr>
        <w:jc w:val="both"/>
        <w:rPr>
          <w:rFonts w:cs="Arial"/>
          <w:sz w:val="22"/>
          <w:szCs w:val="22"/>
          <w:lang w:val="sl-SI"/>
        </w:rPr>
      </w:pPr>
      <w:r w:rsidRPr="00EE548B">
        <w:rPr>
          <w:rFonts w:cs="Arial"/>
          <w:sz w:val="22"/>
          <w:szCs w:val="22"/>
          <w:lang w:val="sl-SI"/>
        </w:rPr>
        <w:t>Krajevne ur</w:t>
      </w:r>
      <w:r w:rsidR="00086BB1" w:rsidRPr="00EE548B">
        <w:rPr>
          <w:rFonts w:cs="Arial"/>
          <w:sz w:val="22"/>
          <w:szCs w:val="22"/>
          <w:lang w:val="sl-SI"/>
        </w:rPr>
        <w:t xml:space="preserve">ade je v letu </w:t>
      </w:r>
      <w:r w:rsidR="004F4F93" w:rsidRPr="00EE548B">
        <w:rPr>
          <w:rFonts w:cs="Arial"/>
          <w:sz w:val="22"/>
          <w:szCs w:val="22"/>
          <w:lang w:val="sl-SI"/>
        </w:rPr>
        <w:t>2019</w:t>
      </w:r>
      <w:r w:rsidRPr="00EE548B">
        <w:rPr>
          <w:rFonts w:cs="Arial"/>
          <w:sz w:val="22"/>
          <w:szCs w:val="22"/>
          <w:lang w:val="sl-SI"/>
        </w:rPr>
        <w:t xml:space="preserve"> imelo</w:t>
      </w:r>
      <w:r w:rsidR="00DE6B3C" w:rsidRPr="00EE548B">
        <w:rPr>
          <w:rFonts w:cs="Arial"/>
          <w:sz w:val="22"/>
          <w:szCs w:val="22"/>
          <w:lang w:val="sl-SI"/>
        </w:rPr>
        <w:t xml:space="preserve"> 35</w:t>
      </w:r>
      <w:r w:rsidRPr="00EE548B">
        <w:rPr>
          <w:rFonts w:cs="Arial"/>
          <w:sz w:val="22"/>
          <w:szCs w:val="22"/>
          <w:lang w:val="sl-SI"/>
        </w:rPr>
        <w:t xml:space="preserve"> upravnih enot</w:t>
      </w:r>
      <w:r w:rsidR="00C04267" w:rsidRPr="00EE548B">
        <w:rPr>
          <w:rFonts w:cs="Arial"/>
          <w:sz w:val="22"/>
          <w:szCs w:val="22"/>
          <w:lang w:val="sl-SI"/>
        </w:rPr>
        <w:t xml:space="preserve">, kar je enako kot </w:t>
      </w:r>
      <w:r w:rsidR="008F38FB" w:rsidRPr="00EE548B">
        <w:rPr>
          <w:rFonts w:cs="Arial"/>
          <w:sz w:val="22"/>
          <w:szCs w:val="22"/>
          <w:lang w:val="sl-SI"/>
        </w:rPr>
        <w:t xml:space="preserve">v </w:t>
      </w:r>
      <w:r w:rsidR="00C04267" w:rsidRPr="00EE548B">
        <w:rPr>
          <w:rFonts w:cs="Arial"/>
          <w:sz w:val="22"/>
          <w:szCs w:val="22"/>
          <w:lang w:val="sl-SI"/>
        </w:rPr>
        <w:t>let</w:t>
      </w:r>
      <w:r w:rsidR="008F38FB" w:rsidRPr="00EE548B">
        <w:rPr>
          <w:rFonts w:cs="Arial"/>
          <w:sz w:val="22"/>
          <w:szCs w:val="22"/>
          <w:lang w:val="sl-SI"/>
        </w:rPr>
        <w:t>u</w:t>
      </w:r>
      <w:r w:rsidR="00086BB1" w:rsidRPr="00EE548B">
        <w:rPr>
          <w:rFonts w:cs="Arial"/>
          <w:sz w:val="22"/>
          <w:szCs w:val="22"/>
          <w:lang w:val="sl-SI"/>
        </w:rPr>
        <w:t xml:space="preserve"> </w:t>
      </w:r>
      <w:r w:rsidR="00C2399C" w:rsidRPr="00EE548B">
        <w:rPr>
          <w:rFonts w:cs="Arial"/>
          <w:sz w:val="22"/>
          <w:szCs w:val="22"/>
          <w:lang w:val="sl-SI"/>
        </w:rPr>
        <w:t>2018</w:t>
      </w:r>
      <w:r w:rsidR="00380645" w:rsidRPr="00EE548B">
        <w:rPr>
          <w:rFonts w:cs="Arial"/>
          <w:sz w:val="22"/>
          <w:szCs w:val="22"/>
          <w:lang w:val="sl-SI"/>
        </w:rPr>
        <w:t>.</w:t>
      </w:r>
      <w:r w:rsidRPr="00EE548B">
        <w:rPr>
          <w:rFonts w:cs="Arial"/>
          <w:sz w:val="22"/>
          <w:szCs w:val="22"/>
          <w:lang w:val="sl-SI"/>
        </w:rPr>
        <w:t xml:space="preserve"> </w:t>
      </w:r>
    </w:p>
    <w:p w14:paraId="4C8E1CF0" w14:textId="77777777" w:rsidR="00005C18" w:rsidRPr="00EE548B" w:rsidRDefault="00005C18" w:rsidP="00785297">
      <w:pPr>
        <w:jc w:val="both"/>
        <w:rPr>
          <w:rFonts w:cs="Arial"/>
          <w:sz w:val="22"/>
          <w:szCs w:val="22"/>
          <w:lang w:val="sl-SI"/>
        </w:rPr>
      </w:pPr>
    </w:p>
    <w:p w14:paraId="02F8F2C4" w14:textId="77777777" w:rsidR="00785297" w:rsidRPr="00EE548B" w:rsidRDefault="00785297" w:rsidP="00785297">
      <w:pPr>
        <w:jc w:val="both"/>
        <w:rPr>
          <w:rFonts w:cs="Arial"/>
          <w:sz w:val="22"/>
          <w:szCs w:val="22"/>
          <w:lang w:val="sl-SI"/>
        </w:rPr>
      </w:pPr>
    </w:p>
    <w:p w14:paraId="2385F8EF" w14:textId="77777777" w:rsidR="00785297" w:rsidRPr="00EE548B" w:rsidRDefault="00785297" w:rsidP="00785297">
      <w:pPr>
        <w:jc w:val="both"/>
        <w:rPr>
          <w:rFonts w:cs="Arial"/>
          <w:b/>
          <w:sz w:val="22"/>
          <w:szCs w:val="22"/>
          <w:lang w:val="sl-SI"/>
        </w:rPr>
      </w:pPr>
      <w:r w:rsidRPr="00EE548B">
        <w:rPr>
          <w:rFonts w:cs="Arial"/>
          <w:b/>
          <w:sz w:val="22"/>
          <w:szCs w:val="22"/>
          <w:lang w:val="sl-SI"/>
        </w:rPr>
        <w:t xml:space="preserve">4. Obseg poslovanja krajevnih uradov   </w:t>
      </w:r>
    </w:p>
    <w:p w14:paraId="65ABB759" w14:textId="77777777" w:rsidR="00785297" w:rsidRPr="00EE548B" w:rsidRDefault="00785297" w:rsidP="00785297">
      <w:pPr>
        <w:jc w:val="both"/>
        <w:rPr>
          <w:rFonts w:cs="Arial"/>
          <w:sz w:val="22"/>
          <w:szCs w:val="22"/>
          <w:lang w:val="sl-SI"/>
        </w:rPr>
      </w:pPr>
    </w:p>
    <w:p w14:paraId="07A5CFF7"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Vsak krajevni urad v Sloveniji deluje glede na svoj lokalni geografski položaj zunaj sedeža upravne enote, ki je praviloma v določenem območnem središču. Na osnovi ocene načelnika in vodstva upravne enote je zlasti vezan na ožje krajevno območje, ki ga prostorsko pokriva z izvajanjem določenih upravnih storitev. Slednje pomeni popolno vpetost in odvisnost od krajevnih razmer in potreb uporabnikov. </w:t>
      </w:r>
    </w:p>
    <w:p w14:paraId="7F27E927" w14:textId="77777777" w:rsidR="00785297" w:rsidRPr="00EE548B" w:rsidRDefault="00785297" w:rsidP="00785297">
      <w:pPr>
        <w:jc w:val="both"/>
        <w:rPr>
          <w:rFonts w:cs="Arial"/>
          <w:sz w:val="22"/>
          <w:szCs w:val="22"/>
          <w:lang w:val="sl-SI"/>
        </w:rPr>
      </w:pPr>
    </w:p>
    <w:p w14:paraId="392886BD"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Ključni elementi za delovanje krajevnih uradov so: kadrovski viri upravne enote, poslovni čas, uradne ure, število prebivalstva, narodnostno mešano območje oz. obmejno območje, prometne povezave, starostna struktura prebivalstva, demografska ogroženost, socialna problematika prebivalcev, položaj novejšega urbanega območja, položaj vaškega prebivalstva oz. kmečkega prebivalstva, hribovito območje, razpršenost </w:t>
      </w:r>
      <w:r w:rsidRPr="00EE548B">
        <w:rPr>
          <w:rFonts w:cs="Arial"/>
          <w:sz w:val="22"/>
          <w:szCs w:val="22"/>
          <w:lang w:val="sl-SI"/>
        </w:rPr>
        <w:lastRenderedPageBreak/>
        <w:t>prebivalstva, zaposlenost oziroma brezposelnost, tradicija in interes občin za obstoj krajevnega urada itd.</w:t>
      </w:r>
    </w:p>
    <w:p w14:paraId="62C5C704" w14:textId="77777777" w:rsidR="00785297" w:rsidRPr="00EE548B" w:rsidRDefault="00785297" w:rsidP="00785297">
      <w:pPr>
        <w:jc w:val="both"/>
        <w:rPr>
          <w:rFonts w:cs="Arial"/>
          <w:sz w:val="22"/>
          <w:szCs w:val="22"/>
          <w:lang w:val="sl-SI"/>
        </w:rPr>
      </w:pPr>
    </w:p>
    <w:p w14:paraId="5870D3CC"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Skupni obseg dejansko opravljenih ur v preteklem letu vseh uslužbencev na krajevnih uradih je bil </w:t>
      </w:r>
      <w:r w:rsidR="00C6126B" w:rsidRPr="00EE548B">
        <w:rPr>
          <w:rFonts w:cs="Arial"/>
          <w:sz w:val="22"/>
          <w:szCs w:val="22"/>
          <w:lang w:val="sl-SI"/>
        </w:rPr>
        <w:t>49.412 ur</w:t>
      </w:r>
      <w:r w:rsidR="00C52F5F" w:rsidRPr="00EE548B">
        <w:rPr>
          <w:rFonts w:cs="Arial"/>
          <w:sz w:val="22"/>
          <w:szCs w:val="22"/>
          <w:lang w:val="sl-SI"/>
        </w:rPr>
        <w:t xml:space="preserve"> </w:t>
      </w:r>
      <w:r w:rsidR="00C6126B" w:rsidRPr="00EE548B">
        <w:rPr>
          <w:rFonts w:cs="Arial"/>
          <w:sz w:val="22"/>
          <w:szCs w:val="22"/>
          <w:lang w:val="sl-SI"/>
        </w:rPr>
        <w:t xml:space="preserve">(v letu 2018: </w:t>
      </w:r>
      <w:r w:rsidR="00C52F5F" w:rsidRPr="00EE548B">
        <w:rPr>
          <w:rFonts w:cs="Arial"/>
          <w:sz w:val="22"/>
          <w:szCs w:val="22"/>
          <w:lang w:val="sl-SI"/>
        </w:rPr>
        <w:t>56.176</w:t>
      </w:r>
      <w:r w:rsidRPr="00EE548B">
        <w:rPr>
          <w:rFonts w:cs="Arial"/>
          <w:sz w:val="22"/>
          <w:szCs w:val="22"/>
          <w:lang w:val="sl-SI"/>
        </w:rPr>
        <w:t xml:space="preserve"> ur</w:t>
      </w:r>
      <w:r w:rsidR="00C6126B" w:rsidRPr="00EE548B">
        <w:rPr>
          <w:rFonts w:cs="Arial"/>
          <w:sz w:val="22"/>
          <w:szCs w:val="22"/>
          <w:lang w:val="sl-SI"/>
        </w:rPr>
        <w:t>)</w:t>
      </w:r>
      <w:r w:rsidR="00E9652F" w:rsidRPr="00EE548B">
        <w:rPr>
          <w:rFonts w:cs="Arial"/>
          <w:sz w:val="22"/>
          <w:szCs w:val="22"/>
          <w:lang w:val="sl-SI"/>
        </w:rPr>
        <w:t xml:space="preserve">. </w:t>
      </w:r>
      <w:r w:rsidRPr="00EE548B">
        <w:rPr>
          <w:rFonts w:cs="Arial"/>
          <w:sz w:val="22"/>
          <w:szCs w:val="22"/>
          <w:lang w:val="sl-SI"/>
        </w:rPr>
        <w:t xml:space="preserve">S tem se je primerjalno </w:t>
      </w:r>
      <w:r w:rsidR="005D1ECF" w:rsidRPr="00EE548B">
        <w:rPr>
          <w:rFonts w:cs="Arial"/>
          <w:sz w:val="22"/>
          <w:szCs w:val="22"/>
          <w:lang w:val="sl-SI"/>
        </w:rPr>
        <w:t>zmanjšalo</w:t>
      </w:r>
      <w:r w:rsidRPr="00EE548B">
        <w:rPr>
          <w:rFonts w:cs="Arial"/>
          <w:sz w:val="22"/>
          <w:szCs w:val="22"/>
          <w:lang w:val="sl-SI"/>
        </w:rPr>
        <w:t xml:space="preserve"> število </w:t>
      </w:r>
      <w:r w:rsidR="00D64ECE" w:rsidRPr="00EE548B">
        <w:rPr>
          <w:rFonts w:cs="Arial"/>
          <w:sz w:val="22"/>
          <w:szCs w:val="22"/>
          <w:lang w:val="sl-SI"/>
        </w:rPr>
        <w:t xml:space="preserve">dejansko </w:t>
      </w:r>
      <w:r w:rsidRPr="00EE548B">
        <w:rPr>
          <w:rFonts w:cs="Arial"/>
          <w:sz w:val="22"/>
          <w:szCs w:val="22"/>
          <w:lang w:val="sl-SI"/>
        </w:rPr>
        <w:t xml:space="preserve">opravljenih ur za </w:t>
      </w:r>
      <w:r w:rsidR="0051120A" w:rsidRPr="00EE548B">
        <w:rPr>
          <w:rFonts w:cs="Arial"/>
          <w:sz w:val="22"/>
          <w:szCs w:val="22"/>
          <w:lang w:val="sl-SI"/>
        </w:rPr>
        <w:t>6.764</w:t>
      </w:r>
      <w:r w:rsidR="00742B35" w:rsidRPr="00EE548B">
        <w:rPr>
          <w:rFonts w:cs="Arial"/>
          <w:sz w:val="22"/>
          <w:szCs w:val="22"/>
          <w:lang w:val="sl-SI"/>
        </w:rPr>
        <w:t>, oziroma za</w:t>
      </w:r>
      <w:r w:rsidR="0051120A" w:rsidRPr="00EE548B">
        <w:rPr>
          <w:rFonts w:cs="Arial"/>
          <w:sz w:val="22"/>
          <w:szCs w:val="22"/>
          <w:lang w:val="sl-SI"/>
        </w:rPr>
        <w:t xml:space="preserve"> 12,04</w:t>
      </w:r>
      <w:r w:rsidR="00C52F5F" w:rsidRPr="00EE548B">
        <w:rPr>
          <w:rFonts w:cs="Arial"/>
          <w:sz w:val="22"/>
          <w:szCs w:val="22"/>
          <w:lang w:val="sl-SI"/>
        </w:rPr>
        <w:t xml:space="preserve"> </w:t>
      </w:r>
      <w:r w:rsidR="006F62E6" w:rsidRPr="00EE548B">
        <w:rPr>
          <w:rFonts w:cs="Arial"/>
          <w:sz w:val="22"/>
          <w:szCs w:val="22"/>
          <w:lang w:val="sl-SI"/>
        </w:rPr>
        <w:t>odstotka</w:t>
      </w:r>
      <w:r w:rsidRPr="00EE548B">
        <w:rPr>
          <w:rFonts w:cs="Arial"/>
          <w:sz w:val="22"/>
          <w:szCs w:val="22"/>
          <w:lang w:val="sl-SI"/>
        </w:rPr>
        <w:t xml:space="preserve"> gl</w:t>
      </w:r>
      <w:r w:rsidR="00BE008B" w:rsidRPr="00EE548B">
        <w:rPr>
          <w:rFonts w:cs="Arial"/>
          <w:sz w:val="22"/>
          <w:szCs w:val="22"/>
          <w:lang w:val="sl-SI"/>
        </w:rPr>
        <w:t xml:space="preserve">ede na leto </w:t>
      </w:r>
      <w:r w:rsidR="005D1ECF" w:rsidRPr="00EE548B">
        <w:rPr>
          <w:rFonts w:cs="Arial"/>
          <w:sz w:val="22"/>
          <w:szCs w:val="22"/>
          <w:lang w:val="sl-SI"/>
        </w:rPr>
        <w:t>2018</w:t>
      </w:r>
      <w:r w:rsidRPr="00EE548B">
        <w:rPr>
          <w:rFonts w:cs="Arial"/>
          <w:sz w:val="22"/>
          <w:szCs w:val="22"/>
          <w:lang w:val="sl-SI"/>
        </w:rPr>
        <w:t xml:space="preserve">. </w:t>
      </w:r>
    </w:p>
    <w:p w14:paraId="7B7A0FCC" w14:textId="77777777" w:rsidR="00434257" w:rsidRPr="00EE548B" w:rsidRDefault="00434257" w:rsidP="00785297">
      <w:pPr>
        <w:jc w:val="both"/>
        <w:rPr>
          <w:rFonts w:cs="Arial"/>
          <w:sz w:val="22"/>
          <w:szCs w:val="22"/>
          <w:lang w:val="sl-SI"/>
        </w:rPr>
      </w:pPr>
    </w:p>
    <w:p w14:paraId="14BD0B62" w14:textId="77777777" w:rsidR="00785297" w:rsidRPr="00EE548B" w:rsidRDefault="00785297"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1"/>
        <w:gridCol w:w="4241"/>
      </w:tblGrid>
      <w:tr w:rsidR="00785297" w:rsidRPr="00EE548B" w14:paraId="161A3697"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336A7543"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162149D5" w14:textId="77777777" w:rsidR="00785297" w:rsidRPr="00EE548B" w:rsidRDefault="00785297" w:rsidP="001E0EFD">
            <w:pPr>
              <w:jc w:val="center"/>
              <w:rPr>
                <w:rFonts w:cs="Arial"/>
                <w:sz w:val="22"/>
                <w:szCs w:val="22"/>
                <w:lang w:val="sl-SI"/>
              </w:rPr>
            </w:pPr>
            <w:r w:rsidRPr="00EE548B">
              <w:rPr>
                <w:rFonts w:cs="Arial"/>
                <w:sz w:val="22"/>
                <w:szCs w:val="22"/>
                <w:lang w:val="sl-SI"/>
              </w:rPr>
              <w:t>Skupen obseg dejansko opravljenih ur</w:t>
            </w:r>
          </w:p>
        </w:tc>
      </w:tr>
      <w:tr w:rsidR="00785297" w:rsidRPr="00EE548B" w14:paraId="3ABA5992" w14:textId="77777777" w:rsidTr="00182BEB">
        <w:tc>
          <w:tcPr>
            <w:tcW w:w="4319" w:type="dxa"/>
          </w:tcPr>
          <w:p w14:paraId="06ACF9E7"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34FBCB7D" w14:textId="77777777" w:rsidR="00785297" w:rsidRPr="00EE548B" w:rsidRDefault="00785297" w:rsidP="001E0EFD">
            <w:pPr>
              <w:jc w:val="center"/>
              <w:rPr>
                <w:rFonts w:cs="Arial"/>
                <w:sz w:val="22"/>
                <w:szCs w:val="22"/>
                <w:lang w:val="sl-SI"/>
              </w:rPr>
            </w:pPr>
            <w:r w:rsidRPr="00EE548B">
              <w:rPr>
                <w:rFonts w:cs="Arial"/>
                <w:sz w:val="22"/>
                <w:szCs w:val="22"/>
                <w:lang w:val="sl-SI"/>
              </w:rPr>
              <w:t>126.282</w:t>
            </w:r>
          </w:p>
        </w:tc>
      </w:tr>
      <w:tr w:rsidR="00785297" w:rsidRPr="00EE548B" w14:paraId="688D1F3F" w14:textId="77777777" w:rsidTr="00182BEB">
        <w:tc>
          <w:tcPr>
            <w:tcW w:w="4319" w:type="dxa"/>
          </w:tcPr>
          <w:p w14:paraId="1A0B03BE"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339B515D" w14:textId="77777777" w:rsidR="00785297" w:rsidRPr="00EE548B" w:rsidRDefault="00785297" w:rsidP="001E0EFD">
            <w:pPr>
              <w:jc w:val="center"/>
              <w:rPr>
                <w:rFonts w:cs="Arial"/>
                <w:sz w:val="22"/>
                <w:szCs w:val="22"/>
                <w:lang w:val="sl-SI"/>
              </w:rPr>
            </w:pPr>
            <w:r w:rsidRPr="00EE548B">
              <w:rPr>
                <w:rFonts w:cs="Arial"/>
                <w:sz w:val="22"/>
                <w:szCs w:val="22"/>
                <w:lang w:val="sl-SI"/>
              </w:rPr>
              <w:t>103.097</w:t>
            </w:r>
          </w:p>
        </w:tc>
      </w:tr>
      <w:tr w:rsidR="00785297" w:rsidRPr="00EE548B" w14:paraId="347A8D77" w14:textId="77777777" w:rsidTr="00182BEB">
        <w:tc>
          <w:tcPr>
            <w:tcW w:w="4319" w:type="dxa"/>
          </w:tcPr>
          <w:p w14:paraId="08F49226"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2997829D" w14:textId="77777777" w:rsidR="00785297" w:rsidRPr="00EE548B" w:rsidRDefault="00785297" w:rsidP="001E0EFD">
            <w:pPr>
              <w:jc w:val="center"/>
              <w:rPr>
                <w:rFonts w:cs="Arial"/>
                <w:sz w:val="22"/>
                <w:szCs w:val="22"/>
                <w:lang w:val="sl-SI"/>
              </w:rPr>
            </w:pPr>
            <w:r w:rsidRPr="00EE548B">
              <w:rPr>
                <w:rFonts w:cs="Arial"/>
                <w:sz w:val="22"/>
                <w:szCs w:val="22"/>
                <w:lang w:val="sl-SI"/>
              </w:rPr>
              <w:t>89.257</w:t>
            </w:r>
          </w:p>
        </w:tc>
      </w:tr>
      <w:tr w:rsidR="00785297" w:rsidRPr="00EE548B" w14:paraId="7DD52DAD" w14:textId="77777777" w:rsidTr="00182BEB">
        <w:tc>
          <w:tcPr>
            <w:tcW w:w="4319" w:type="dxa"/>
          </w:tcPr>
          <w:p w14:paraId="5C91CC32"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60537C52" w14:textId="77777777" w:rsidR="00785297" w:rsidRPr="00EE548B" w:rsidRDefault="00785297" w:rsidP="001E0EFD">
            <w:pPr>
              <w:jc w:val="center"/>
              <w:rPr>
                <w:rFonts w:cs="Arial"/>
                <w:sz w:val="22"/>
                <w:szCs w:val="22"/>
                <w:lang w:val="sl-SI"/>
              </w:rPr>
            </w:pPr>
            <w:r w:rsidRPr="00EE548B">
              <w:rPr>
                <w:rFonts w:cs="Arial"/>
                <w:sz w:val="22"/>
                <w:szCs w:val="22"/>
                <w:lang w:val="sl-SI"/>
              </w:rPr>
              <w:t>75.223</w:t>
            </w:r>
          </w:p>
        </w:tc>
      </w:tr>
      <w:tr w:rsidR="00785297" w:rsidRPr="00EE548B" w14:paraId="507FCC8C" w14:textId="77777777" w:rsidTr="00182BEB">
        <w:tc>
          <w:tcPr>
            <w:tcW w:w="4319" w:type="dxa"/>
          </w:tcPr>
          <w:p w14:paraId="76464885"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01590E22" w14:textId="77777777" w:rsidR="00785297" w:rsidRPr="00EE548B" w:rsidRDefault="00785297" w:rsidP="001E0EFD">
            <w:pPr>
              <w:jc w:val="center"/>
              <w:rPr>
                <w:rFonts w:cs="Arial"/>
                <w:sz w:val="22"/>
                <w:szCs w:val="22"/>
                <w:lang w:val="sl-SI"/>
              </w:rPr>
            </w:pPr>
            <w:r w:rsidRPr="00EE548B">
              <w:rPr>
                <w:rFonts w:cs="Arial"/>
                <w:sz w:val="22"/>
                <w:szCs w:val="22"/>
                <w:lang w:val="sl-SI"/>
              </w:rPr>
              <w:t>66.289</w:t>
            </w:r>
          </w:p>
        </w:tc>
      </w:tr>
      <w:tr w:rsidR="00785297" w:rsidRPr="00EE548B" w14:paraId="3BE5175E" w14:textId="77777777" w:rsidTr="00182BEB">
        <w:tc>
          <w:tcPr>
            <w:tcW w:w="4319" w:type="dxa"/>
          </w:tcPr>
          <w:p w14:paraId="51D6F86B"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3F04F2D8" w14:textId="77777777" w:rsidR="00785297" w:rsidRPr="00EE548B" w:rsidRDefault="00785297" w:rsidP="001E0EFD">
            <w:pPr>
              <w:jc w:val="center"/>
              <w:rPr>
                <w:rFonts w:cs="Arial"/>
                <w:sz w:val="22"/>
                <w:szCs w:val="22"/>
                <w:lang w:val="sl-SI"/>
              </w:rPr>
            </w:pPr>
            <w:r w:rsidRPr="00EE548B">
              <w:rPr>
                <w:rFonts w:cs="Arial"/>
                <w:sz w:val="22"/>
                <w:szCs w:val="22"/>
                <w:lang w:val="sl-SI"/>
              </w:rPr>
              <w:t>56.037</w:t>
            </w:r>
          </w:p>
        </w:tc>
      </w:tr>
      <w:tr w:rsidR="00742B35" w:rsidRPr="00EE548B" w14:paraId="1E0BE18B" w14:textId="77777777" w:rsidTr="00182BEB">
        <w:tc>
          <w:tcPr>
            <w:tcW w:w="4319" w:type="dxa"/>
          </w:tcPr>
          <w:p w14:paraId="5EBE5540" w14:textId="77777777" w:rsidR="00742B35" w:rsidRPr="00EE548B" w:rsidRDefault="00742B35" w:rsidP="00A82463">
            <w:pPr>
              <w:jc w:val="center"/>
              <w:rPr>
                <w:rFonts w:cs="Arial"/>
                <w:sz w:val="22"/>
                <w:szCs w:val="22"/>
                <w:lang w:val="sl-SI"/>
              </w:rPr>
            </w:pPr>
            <w:r w:rsidRPr="00EE548B">
              <w:rPr>
                <w:rFonts w:cs="Arial"/>
                <w:sz w:val="22"/>
                <w:szCs w:val="22"/>
                <w:lang w:val="sl-SI"/>
              </w:rPr>
              <w:t>2017</w:t>
            </w:r>
          </w:p>
        </w:tc>
        <w:tc>
          <w:tcPr>
            <w:tcW w:w="4319" w:type="dxa"/>
          </w:tcPr>
          <w:p w14:paraId="46D96BDD" w14:textId="77777777" w:rsidR="00742B35" w:rsidRPr="00EE548B" w:rsidRDefault="00742B35" w:rsidP="00A82463">
            <w:pPr>
              <w:jc w:val="center"/>
              <w:rPr>
                <w:rFonts w:cs="Arial"/>
                <w:sz w:val="22"/>
                <w:szCs w:val="22"/>
                <w:lang w:val="sl-SI"/>
              </w:rPr>
            </w:pPr>
            <w:r w:rsidRPr="00EE548B">
              <w:rPr>
                <w:rFonts w:cs="Arial"/>
                <w:sz w:val="22"/>
                <w:szCs w:val="22"/>
                <w:lang w:val="sl-SI"/>
              </w:rPr>
              <w:t>55.449</w:t>
            </w:r>
          </w:p>
        </w:tc>
      </w:tr>
      <w:tr w:rsidR="00C52F5F" w:rsidRPr="00EE548B" w14:paraId="4648FB69" w14:textId="77777777" w:rsidTr="00182BEB">
        <w:tc>
          <w:tcPr>
            <w:tcW w:w="4319" w:type="dxa"/>
          </w:tcPr>
          <w:p w14:paraId="48D84652" w14:textId="77777777" w:rsidR="00C52F5F" w:rsidRPr="00EE548B" w:rsidRDefault="00C52F5F" w:rsidP="00A82463">
            <w:pPr>
              <w:jc w:val="center"/>
              <w:rPr>
                <w:rFonts w:cs="Arial"/>
                <w:sz w:val="22"/>
                <w:szCs w:val="22"/>
                <w:lang w:val="sl-SI"/>
              </w:rPr>
            </w:pPr>
            <w:r w:rsidRPr="00EE548B">
              <w:rPr>
                <w:rFonts w:cs="Arial"/>
                <w:sz w:val="22"/>
                <w:szCs w:val="22"/>
                <w:lang w:val="sl-SI"/>
              </w:rPr>
              <w:t>2018</w:t>
            </w:r>
          </w:p>
        </w:tc>
        <w:tc>
          <w:tcPr>
            <w:tcW w:w="4319" w:type="dxa"/>
          </w:tcPr>
          <w:p w14:paraId="2C0E93CD" w14:textId="77777777" w:rsidR="00C52F5F" w:rsidRPr="00EE548B" w:rsidRDefault="00C52F5F" w:rsidP="00A82463">
            <w:pPr>
              <w:jc w:val="center"/>
              <w:rPr>
                <w:rFonts w:cs="Arial"/>
                <w:sz w:val="22"/>
                <w:szCs w:val="22"/>
                <w:lang w:val="sl-SI"/>
              </w:rPr>
            </w:pPr>
            <w:r w:rsidRPr="00EE548B">
              <w:rPr>
                <w:rFonts w:cs="Arial"/>
                <w:sz w:val="22"/>
                <w:szCs w:val="22"/>
                <w:lang w:val="sl-SI"/>
              </w:rPr>
              <w:t>56.176</w:t>
            </w:r>
          </w:p>
        </w:tc>
      </w:tr>
      <w:tr w:rsidR="001E2DFE" w:rsidRPr="00EE548B" w14:paraId="51A95FEA" w14:textId="77777777" w:rsidTr="00182BEB">
        <w:tc>
          <w:tcPr>
            <w:tcW w:w="4319" w:type="dxa"/>
          </w:tcPr>
          <w:p w14:paraId="78E1C01C" w14:textId="77777777" w:rsidR="001E2DFE" w:rsidRPr="00EE548B" w:rsidRDefault="001E2DFE" w:rsidP="00A82463">
            <w:pPr>
              <w:jc w:val="center"/>
              <w:rPr>
                <w:rFonts w:cs="Arial"/>
                <w:sz w:val="22"/>
                <w:szCs w:val="22"/>
                <w:lang w:val="sl-SI"/>
              </w:rPr>
            </w:pPr>
            <w:r w:rsidRPr="00EE548B">
              <w:rPr>
                <w:rFonts w:cs="Arial"/>
                <w:sz w:val="22"/>
                <w:szCs w:val="22"/>
                <w:lang w:val="sl-SI"/>
              </w:rPr>
              <w:t>2019</w:t>
            </w:r>
          </w:p>
        </w:tc>
        <w:tc>
          <w:tcPr>
            <w:tcW w:w="4319" w:type="dxa"/>
          </w:tcPr>
          <w:p w14:paraId="0793F1A1" w14:textId="77777777" w:rsidR="001E2DFE" w:rsidRPr="00EE548B" w:rsidRDefault="001E2DFE" w:rsidP="00A82463">
            <w:pPr>
              <w:jc w:val="center"/>
              <w:rPr>
                <w:rFonts w:cs="Arial"/>
                <w:sz w:val="22"/>
                <w:szCs w:val="22"/>
                <w:lang w:val="sl-SI"/>
              </w:rPr>
            </w:pPr>
            <w:r w:rsidRPr="00EE548B">
              <w:rPr>
                <w:rFonts w:cs="Arial"/>
                <w:sz w:val="22"/>
                <w:szCs w:val="22"/>
                <w:lang w:val="sl-SI"/>
              </w:rPr>
              <w:t>49.412</w:t>
            </w:r>
          </w:p>
        </w:tc>
      </w:tr>
    </w:tbl>
    <w:p w14:paraId="69D17736" w14:textId="77777777" w:rsidR="00785297" w:rsidRPr="00EE548B" w:rsidRDefault="00785297" w:rsidP="00785297">
      <w:pPr>
        <w:jc w:val="both"/>
        <w:rPr>
          <w:rFonts w:cs="Arial"/>
          <w:sz w:val="22"/>
          <w:szCs w:val="22"/>
          <w:lang w:val="sl-SI"/>
        </w:rPr>
      </w:pPr>
    </w:p>
    <w:p w14:paraId="23D73F57" w14:textId="77777777" w:rsidR="00785297" w:rsidRPr="00EE548B" w:rsidRDefault="00785297" w:rsidP="00785297">
      <w:pPr>
        <w:jc w:val="both"/>
        <w:rPr>
          <w:rFonts w:cs="Arial"/>
          <w:sz w:val="22"/>
          <w:szCs w:val="22"/>
          <w:lang w:val="sl-SI"/>
        </w:rPr>
      </w:pPr>
      <w:r w:rsidRPr="00EE548B">
        <w:rPr>
          <w:rFonts w:cs="Arial"/>
          <w:sz w:val="22"/>
          <w:szCs w:val="22"/>
          <w:lang w:val="sl-SI"/>
        </w:rPr>
        <w:t>V povprečju se je na enem krajevnem uradu opravilo približno</w:t>
      </w:r>
      <w:r w:rsidR="00C03602" w:rsidRPr="00EE548B">
        <w:rPr>
          <w:rFonts w:cs="Arial"/>
          <w:sz w:val="22"/>
          <w:szCs w:val="22"/>
          <w:lang w:val="sl-SI"/>
        </w:rPr>
        <w:t xml:space="preserve"> </w:t>
      </w:r>
      <w:r w:rsidR="001E2DFE" w:rsidRPr="00EE548B">
        <w:rPr>
          <w:rFonts w:cs="Arial"/>
          <w:sz w:val="22"/>
          <w:szCs w:val="22"/>
          <w:lang w:val="sl-SI"/>
        </w:rPr>
        <w:t>509</w:t>
      </w:r>
      <w:r w:rsidRPr="00EE548B">
        <w:rPr>
          <w:rFonts w:cs="Arial"/>
          <w:sz w:val="22"/>
          <w:szCs w:val="22"/>
          <w:lang w:val="sl-SI"/>
        </w:rPr>
        <w:t xml:space="preserve"> ur</w:t>
      </w:r>
      <w:r w:rsidR="00C03602" w:rsidRPr="00EE548B">
        <w:rPr>
          <w:rFonts w:cs="Arial"/>
          <w:sz w:val="22"/>
          <w:szCs w:val="22"/>
          <w:lang w:val="sl-SI"/>
        </w:rPr>
        <w:t xml:space="preserve"> (za </w:t>
      </w:r>
      <w:r w:rsidR="001E2DFE" w:rsidRPr="00EE548B">
        <w:rPr>
          <w:rFonts w:cs="Arial"/>
          <w:sz w:val="22"/>
          <w:szCs w:val="22"/>
          <w:lang w:val="sl-SI"/>
        </w:rPr>
        <w:t>97</w:t>
      </w:r>
      <w:r w:rsidRPr="00EE548B">
        <w:rPr>
          <w:rFonts w:cs="Arial"/>
          <w:sz w:val="22"/>
          <w:szCs w:val="22"/>
          <w:lang w:val="sl-SI"/>
        </w:rPr>
        <w:t xml:space="preserve"> krajevnih uradov). Iz zapisanega izhaja, da se je v poročevalskem obdobju </w:t>
      </w:r>
      <w:r w:rsidR="00D64ECE" w:rsidRPr="00EE548B">
        <w:rPr>
          <w:rFonts w:cs="Arial"/>
          <w:sz w:val="22"/>
          <w:szCs w:val="22"/>
          <w:lang w:val="sl-SI"/>
        </w:rPr>
        <w:t>zmanjšalo</w:t>
      </w:r>
      <w:r w:rsidRPr="00EE548B">
        <w:rPr>
          <w:rFonts w:cs="Arial"/>
          <w:sz w:val="22"/>
          <w:szCs w:val="22"/>
          <w:lang w:val="sl-SI"/>
        </w:rPr>
        <w:t xml:space="preserve"> povprečno število ur, oprav</w:t>
      </w:r>
      <w:r w:rsidR="00C03602" w:rsidRPr="00EE548B">
        <w:rPr>
          <w:rFonts w:cs="Arial"/>
          <w:sz w:val="22"/>
          <w:szCs w:val="22"/>
          <w:lang w:val="sl-SI"/>
        </w:rPr>
        <w:t>ljenih na enem krajevnem uradu, v primerjavi s preteklim letom</w:t>
      </w:r>
      <w:r w:rsidR="009808B7" w:rsidRPr="00EE548B">
        <w:rPr>
          <w:rFonts w:cs="Arial"/>
          <w:sz w:val="22"/>
          <w:szCs w:val="22"/>
          <w:lang w:val="sl-SI"/>
        </w:rPr>
        <w:t xml:space="preserve"> (v letu </w:t>
      </w:r>
      <w:r w:rsidR="00D64ECE" w:rsidRPr="00EE548B">
        <w:rPr>
          <w:rFonts w:cs="Arial"/>
          <w:sz w:val="22"/>
          <w:szCs w:val="22"/>
          <w:lang w:val="sl-SI"/>
        </w:rPr>
        <w:t>2018</w:t>
      </w:r>
      <w:r w:rsidR="00E52A11" w:rsidRPr="00EE548B">
        <w:rPr>
          <w:rFonts w:cs="Arial"/>
          <w:sz w:val="22"/>
          <w:szCs w:val="22"/>
          <w:lang w:val="sl-SI"/>
        </w:rPr>
        <w:t xml:space="preserve"> se je na enem krajevnem uradu opravilo 585 ur, </w:t>
      </w:r>
      <w:r w:rsidR="009808B7" w:rsidRPr="00EE548B">
        <w:rPr>
          <w:rFonts w:cs="Arial"/>
          <w:sz w:val="22"/>
          <w:szCs w:val="22"/>
          <w:lang w:val="sl-SI"/>
        </w:rPr>
        <w:t>skupaj</w:t>
      </w:r>
      <w:r w:rsidR="0082402F" w:rsidRPr="00EE548B">
        <w:rPr>
          <w:rFonts w:cs="Arial"/>
          <w:sz w:val="22"/>
          <w:szCs w:val="22"/>
          <w:lang w:val="sl-SI"/>
        </w:rPr>
        <w:t xml:space="preserve"> pa je bilo</w:t>
      </w:r>
      <w:r w:rsidR="009808B7" w:rsidRPr="00EE548B">
        <w:rPr>
          <w:rFonts w:cs="Arial"/>
          <w:sz w:val="22"/>
          <w:szCs w:val="22"/>
          <w:lang w:val="sl-SI"/>
        </w:rPr>
        <w:t xml:space="preserve"> </w:t>
      </w:r>
      <w:r w:rsidR="00CE78DD" w:rsidRPr="00EE548B">
        <w:rPr>
          <w:rFonts w:cs="Arial"/>
          <w:sz w:val="22"/>
          <w:szCs w:val="22"/>
          <w:lang w:val="sl-SI"/>
        </w:rPr>
        <w:t>96</w:t>
      </w:r>
      <w:r w:rsidR="009808B7" w:rsidRPr="00EE548B">
        <w:rPr>
          <w:rFonts w:cs="Arial"/>
          <w:sz w:val="22"/>
          <w:szCs w:val="22"/>
          <w:lang w:val="sl-SI"/>
        </w:rPr>
        <w:t xml:space="preserve"> krajevnih uradov)</w:t>
      </w:r>
      <w:r w:rsidR="00C03602" w:rsidRPr="00EE548B">
        <w:rPr>
          <w:rFonts w:cs="Arial"/>
          <w:sz w:val="22"/>
          <w:szCs w:val="22"/>
          <w:lang w:val="sl-SI"/>
        </w:rPr>
        <w:t xml:space="preserve">. </w:t>
      </w:r>
    </w:p>
    <w:p w14:paraId="13A5B597" w14:textId="77777777" w:rsidR="00434257" w:rsidRPr="00EE548B" w:rsidRDefault="00434257" w:rsidP="00785297">
      <w:pPr>
        <w:jc w:val="both"/>
        <w:rPr>
          <w:rFonts w:cs="Arial"/>
          <w:sz w:val="22"/>
          <w:szCs w:val="22"/>
          <w:lang w:val="sl-SI"/>
        </w:rPr>
      </w:pPr>
    </w:p>
    <w:p w14:paraId="5734122F" w14:textId="77777777" w:rsidR="00434257" w:rsidRPr="00EE548B" w:rsidRDefault="008C7A7A" w:rsidP="00434257">
      <w:pPr>
        <w:jc w:val="both"/>
        <w:rPr>
          <w:rFonts w:cs="Arial"/>
          <w:sz w:val="22"/>
          <w:szCs w:val="22"/>
          <w:lang w:val="sl-SI"/>
        </w:rPr>
      </w:pPr>
      <w:r w:rsidRPr="00EE548B">
        <w:rPr>
          <w:rFonts w:cs="Arial"/>
          <w:sz w:val="22"/>
          <w:szCs w:val="22"/>
          <w:lang w:val="sl-SI"/>
        </w:rPr>
        <w:t xml:space="preserve">Od leta 2010 do 2016 so bila v sistemu krajevnih uradov določena nihanja. V zadnjih letih oziroma v letu 2017 pa </w:t>
      </w:r>
      <w:r w:rsidR="00434257" w:rsidRPr="00EE548B">
        <w:rPr>
          <w:rFonts w:cs="Arial"/>
          <w:sz w:val="22"/>
          <w:szCs w:val="22"/>
          <w:lang w:val="sl-SI"/>
        </w:rPr>
        <w:t>je prišlo do minimalnega povečanja povprečnega števila ur na krajevni urad. V letu 2016 je bilo povprečje 514 ur na krajevni urad, v letu 2017 je bilo povprečje 554 ur na krajevni urad. V letu 2018 je prišlo do povečanja povprečnega števila dejansko opravljenih ur vseh zaposlenih na KU</w:t>
      </w:r>
      <w:r w:rsidR="0082402F" w:rsidRPr="00EE548B">
        <w:rPr>
          <w:rFonts w:cs="Arial"/>
          <w:sz w:val="22"/>
          <w:szCs w:val="22"/>
          <w:lang w:val="sl-SI"/>
        </w:rPr>
        <w:t>, ki je</w:t>
      </w:r>
      <w:r w:rsidR="00434257" w:rsidRPr="00EE548B">
        <w:rPr>
          <w:rFonts w:cs="Arial"/>
          <w:sz w:val="22"/>
          <w:szCs w:val="22"/>
          <w:lang w:val="sl-SI"/>
        </w:rPr>
        <w:t xml:space="preserve"> znaša</w:t>
      </w:r>
      <w:r w:rsidR="0082402F" w:rsidRPr="00EE548B">
        <w:rPr>
          <w:rFonts w:cs="Arial"/>
          <w:sz w:val="22"/>
          <w:szCs w:val="22"/>
          <w:lang w:val="sl-SI"/>
        </w:rPr>
        <w:t>lo</w:t>
      </w:r>
      <w:r w:rsidR="00434257" w:rsidRPr="00EE548B">
        <w:rPr>
          <w:rFonts w:cs="Arial"/>
          <w:sz w:val="22"/>
          <w:szCs w:val="22"/>
          <w:lang w:val="sl-SI"/>
        </w:rPr>
        <w:t xml:space="preserve"> 585</w:t>
      </w:r>
      <w:r w:rsidR="0082402F" w:rsidRPr="00EE548B">
        <w:rPr>
          <w:rFonts w:cs="Arial"/>
          <w:sz w:val="22"/>
          <w:szCs w:val="22"/>
          <w:lang w:val="sl-SI"/>
        </w:rPr>
        <w:t xml:space="preserve"> ur</w:t>
      </w:r>
      <w:r w:rsidR="00380645" w:rsidRPr="00EE548B">
        <w:rPr>
          <w:rFonts w:cs="Arial"/>
          <w:sz w:val="22"/>
          <w:szCs w:val="22"/>
          <w:lang w:val="sl-SI"/>
        </w:rPr>
        <w:t>, v letu 2019 pa do ponovnega padca</w:t>
      </w:r>
      <w:r w:rsidR="0082402F" w:rsidRPr="00EE548B">
        <w:rPr>
          <w:rFonts w:cs="Arial"/>
          <w:sz w:val="22"/>
          <w:szCs w:val="22"/>
          <w:lang w:val="sl-SI"/>
        </w:rPr>
        <w:t xml:space="preserve"> in sicer na 509 povprečno dejansko opravljenih ur na krajevni urad</w:t>
      </w:r>
      <w:r w:rsidR="00380645" w:rsidRPr="00EE548B">
        <w:rPr>
          <w:rFonts w:cs="Arial"/>
          <w:sz w:val="22"/>
          <w:szCs w:val="22"/>
          <w:lang w:val="sl-SI"/>
        </w:rPr>
        <w:t>.</w:t>
      </w:r>
    </w:p>
    <w:p w14:paraId="03AA74FD" w14:textId="77777777" w:rsidR="00434257" w:rsidRPr="00EE548B" w:rsidRDefault="00434257" w:rsidP="00785297">
      <w:pPr>
        <w:jc w:val="both"/>
        <w:rPr>
          <w:rFonts w:cs="Arial"/>
          <w:sz w:val="22"/>
          <w:szCs w:val="22"/>
          <w:lang w:val="sl-SI"/>
        </w:rPr>
      </w:pPr>
    </w:p>
    <w:p w14:paraId="3D56AE34" w14:textId="77777777" w:rsidR="00785297" w:rsidRPr="00EE548B" w:rsidRDefault="00785297"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4"/>
        <w:gridCol w:w="4238"/>
      </w:tblGrid>
      <w:tr w:rsidR="00785297" w:rsidRPr="00EE548B" w14:paraId="0C3D26A1"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4165E5BF"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7D2B9697" w14:textId="77777777" w:rsidR="00785297" w:rsidRPr="00EE548B" w:rsidRDefault="00785297" w:rsidP="001E0EFD">
            <w:pPr>
              <w:jc w:val="center"/>
              <w:rPr>
                <w:rFonts w:cs="Arial"/>
                <w:sz w:val="22"/>
                <w:szCs w:val="22"/>
                <w:lang w:val="sl-SI"/>
              </w:rPr>
            </w:pPr>
            <w:r w:rsidRPr="00EE548B">
              <w:rPr>
                <w:rFonts w:cs="Arial"/>
                <w:sz w:val="22"/>
                <w:szCs w:val="22"/>
                <w:lang w:val="sl-SI"/>
              </w:rPr>
              <w:t>Povprečno število ur na en krajevni urad</w:t>
            </w:r>
          </w:p>
        </w:tc>
      </w:tr>
      <w:tr w:rsidR="00785297" w:rsidRPr="00EE548B" w14:paraId="6E1B335F" w14:textId="77777777" w:rsidTr="00182BEB">
        <w:tc>
          <w:tcPr>
            <w:tcW w:w="4319" w:type="dxa"/>
          </w:tcPr>
          <w:p w14:paraId="20FFA710"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0AB8C99D" w14:textId="77777777" w:rsidR="00785297" w:rsidRPr="00EE548B" w:rsidRDefault="00785297" w:rsidP="001E0EFD">
            <w:pPr>
              <w:jc w:val="center"/>
              <w:rPr>
                <w:rFonts w:cs="Arial"/>
                <w:sz w:val="22"/>
                <w:szCs w:val="22"/>
                <w:lang w:val="sl-SI"/>
              </w:rPr>
            </w:pPr>
            <w:r w:rsidRPr="00EE548B">
              <w:rPr>
                <w:rFonts w:cs="Arial"/>
                <w:sz w:val="22"/>
                <w:szCs w:val="22"/>
              </w:rPr>
              <w:t>743</w:t>
            </w:r>
          </w:p>
        </w:tc>
      </w:tr>
      <w:tr w:rsidR="00785297" w:rsidRPr="00EE548B" w14:paraId="2D021050" w14:textId="77777777" w:rsidTr="00182BEB">
        <w:tc>
          <w:tcPr>
            <w:tcW w:w="4319" w:type="dxa"/>
          </w:tcPr>
          <w:p w14:paraId="248EAB37"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104B1F72" w14:textId="77777777" w:rsidR="00785297" w:rsidRPr="00EE548B" w:rsidRDefault="00785297" w:rsidP="001E0EFD">
            <w:pPr>
              <w:jc w:val="center"/>
              <w:rPr>
                <w:rFonts w:cs="Arial"/>
                <w:sz w:val="22"/>
                <w:szCs w:val="22"/>
                <w:lang w:val="sl-SI"/>
              </w:rPr>
            </w:pPr>
            <w:r w:rsidRPr="00EE548B">
              <w:rPr>
                <w:rFonts w:cs="Arial"/>
                <w:sz w:val="22"/>
                <w:szCs w:val="22"/>
                <w:lang w:val="sl-SI"/>
              </w:rPr>
              <w:t>617</w:t>
            </w:r>
          </w:p>
        </w:tc>
      </w:tr>
      <w:tr w:rsidR="00785297" w:rsidRPr="00EE548B" w14:paraId="10041305" w14:textId="77777777" w:rsidTr="00182BEB">
        <w:tc>
          <w:tcPr>
            <w:tcW w:w="4319" w:type="dxa"/>
          </w:tcPr>
          <w:p w14:paraId="433893DF"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6C8D9E70" w14:textId="77777777" w:rsidR="00785297" w:rsidRPr="00EE548B" w:rsidRDefault="00785297" w:rsidP="001E0EFD">
            <w:pPr>
              <w:jc w:val="center"/>
              <w:rPr>
                <w:rFonts w:cs="Arial"/>
                <w:sz w:val="22"/>
                <w:szCs w:val="22"/>
                <w:lang w:val="sl-SI"/>
              </w:rPr>
            </w:pPr>
            <w:r w:rsidRPr="00EE548B">
              <w:rPr>
                <w:rFonts w:cs="Arial"/>
                <w:sz w:val="22"/>
                <w:szCs w:val="22"/>
                <w:lang w:val="sl-SI"/>
              </w:rPr>
              <w:t>661</w:t>
            </w:r>
          </w:p>
        </w:tc>
      </w:tr>
      <w:tr w:rsidR="00785297" w:rsidRPr="00EE548B" w14:paraId="64322483" w14:textId="77777777" w:rsidTr="00182BEB">
        <w:tc>
          <w:tcPr>
            <w:tcW w:w="4319" w:type="dxa"/>
          </w:tcPr>
          <w:p w14:paraId="075A62B0"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3188B26F" w14:textId="77777777" w:rsidR="00785297" w:rsidRPr="00EE548B" w:rsidRDefault="00785297" w:rsidP="001E0EFD">
            <w:pPr>
              <w:jc w:val="center"/>
              <w:rPr>
                <w:rFonts w:cs="Arial"/>
                <w:sz w:val="22"/>
                <w:szCs w:val="22"/>
                <w:lang w:val="sl-SI"/>
              </w:rPr>
            </w:pPr>
            <w:r w:rsidRPr="00EE548B">
              <w:rPr>
                <w:rFonts w:cs="Arial"/>
                <w:sz w:val="22"/>
                <w:szCs w:val="22"/>
                <w:lang w:val="sl-SI"/>
              </w:rPr>
              <w:t>632</w:t>
            </w:r>
          </w:p>
        </w:tc>
      </w:tr>
      <w:tr w:rsidR="00785297" w:rsidRPr="00EE548B" w14:paraId="1D07E609" w14:textId="77777777" w:rsidTr="00182BEB">
        <w:tc>
          <w:tcPr>
            <w:tcW w:w="4319" w:type="dxa"/>
          </w:tcPr>
          <w:p w14:paraId="72AFADC6"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58AA6C41" w14:textId="77777777" w:rsidR="00785297" w:rsidRPr="00EE548B" w:rsidRDefault="00785297" w:rsidP="001E0EFD">
            <w:pPr>
              <w:jc w:val="center"/>
              <w:rPr>
                <w:rFonts w:cs="Arial"/>
                <w:sz w:val="22"/>
                <w:szCs w:val="22"/>
                <w:lang w:val="sl-SI"/>
              </w:rPr>
            </w:pPr>
            <w:r w:rsidRPr="00EE548B">
              <w:rPr>
                <w:rFonts w:cs="Arial"/>
                <w:sz w:val="22"/>
                <w:szCs w:val="22"/>
                <w:lang w:val="sl-SI"/>
              </w:rPr>
              <w:t>557</w:t>
            </w:r>
          </w:p>
        </w:tc>
      </w:tr>
      <w:tr w:rsidR="00785297" w:rsidRPr="00EE548B" w14:paraId="6F10AF26" w14:textId="77777777" w:rsidTr="00182BEB">
        <w:tc>
          <w:tcPr>
            <w:tcW w:w="4319" w:type="dxa"/>
          </w:tcPr>
          <w:p w14:paraId="5310BABD"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43D8CBD6" w14:textId="77777777" w:rsidR="00785297" w:rsidRPr="00EE548B" w:rsidRDefault="00785297" w:rsidP="001E0EFD">
            <w:pPr>
              <w:jc w:val="center"/>
              <w:rPr>
                <w:rFonts w:cs="Arial"/>
                <w:sz w:val="22"/>
                <w:szCs w:val="22"/>
                <w:lang w:val="sl-SI"/>
              </w:rPr>
            </w:pPr>
            <w:r w:rsidRPr="00EE548B">
              <w:rPr>
                <w:rFonts w:cs="Arial"/>
                <w:sz w:val="22"/>
                <w:szCs w:val="22"/>
                <w:lang w:val="sl-SI"/>
              </w:rPr>
              <w:t>514</w:t>
            </w:r>
          </w:p>
        </w:tc>
      </w:tr>
      <w:tr w:rsidR="00C03602" w:rsidRPr="00EE548B" w14:paraId="64C5F4D3" w14:textId="77777777" w:rsidTr="00182BEB">
        <w:tc>
          <w:tcPr>
            <w:tcW w:w="4319" w:type="dxa"/>
          </w:tcPr>
          <w:p w14:paraId="6E1C3FE9" w14:textId="77777777" w:rsidR="00C03602" w:rsidRPr="00EE548B" w:rsidRDefault="00C03602" w:rsidP="00A82463">
            <w:pPr>
              <w:jc w:val="center"/>
              <w:rPr>
                <w:rFonts w:cs="Arial"/>
                <w:sz w:val="22"/>
                <w:szCs w:val="22"/>
                <w:lang w:val="sl-SI"/>
              </w:rPr>
            </w:pPr>
            <w:r w:rsidRPr="00EE548B">
              <w:rPr>
                <w:rFonts w:cs="Arial"/>
                <w:sz w:val="22"/>
                <w:szCs w:val="22"/>
                <w:lang w:val="sl-SI"/>
              </w:rPr>
              <w:t>2017</w:t>
            </w:r>
          </w:p>
        </w:tc>
        <w:tc>
          <w:tcPr>
            <w:tcW w:w="4319" w:type="dxa"/>
          </w:tcPr>
          <w:p w14:paraId="4CCCB844" w14:textId="77777777" w:rsidR="00C03602" w:rsidRPr="00EE548B" w:rsidRDefault="00C03602" w:rsidP="00A82463">
            <w:pPr>
              <w:jc w:val="center"/>
              <w:rPr>
                <w:rFonts w:cs="Arial"/>
                <w:sz w:val="22"/>
                <w:szCs w:val="22"/>
                <w:lang w:val="sl-SI"/>
              </w:rPr>
            </w:pPr>
            <w:r w:rsidRPr="00EE548B">
              <w:rPr>
                <w:rFonts w:cs="Arial"/>
                <w:sz w:val="22"/>
                <w:szCs w:val="22"/>
                <w:lang w:val="sl-SI"/>
              </w:rPr>
              <w:t>554</w:t>
            </w:r>
          </w:p>
        </w:tc>
      </w:tr>
      <w:tr w:rsidR="006F6184" w:rsidRPr="00EE548B" w14:paraId="4854B1CA" w14:textId="77777777" w:rsidTr="00182BEB">
        <w:tc>
          <w:tcPr>
            <w:tcW w:w="4319" w:type="dxa"/>
          </w:tcPr>
          <w:p w14:paraId="194E209D" w14:textId="77777777" w:rsidR="006F6184" w:rsidRPr="00EE548B" w:rsidRDefault="006F6184" w:rsidP="00A82463">
            <w:pPr>
              <w:jc w:val="center"/>
              <w:rPr>
                <w:rFonts w:cs="Arial"/>
                <w:sz w:val="22"/>
                <w:szCs w:val="22"/>
                <w:lang w:val="sl-SI"/>
              </w:rPr>
            </w:pPr>
            <w:r w:rsidRPr="00EE548B">
              <w:rPr>
                <w:rFonts w:cs="Arial"/>
                <w:sz w:val="22"/>
                <w:szCs w:val="22"/>
                <w:lang w:val="sl-SI"/>
              </w:rPr>
              <w:t>2018</w:t>
            </w:r>
          </w:p>
        </w:tc>
        <w:tc>
          <w:tcPr>
            <w:tcW w:w="4319" w:type="dxa"/>
          </w:tcPr>
          <w:p w14:paraId="6545F855" w14:textId="77777777" w:rsidR="006F6184" w:rsidRPr="00EE548B" w:rsidRDefault="006F6184" w:rsidP="00A82463">
            <w:pPr>
              <w:jc w:val="center"/>
              <w:rPr>
                <w:rFonts w:cs="Arial"/>
                <w:sz w:val="22"/>
                <w:szCs w:val="22"/>
                <w:lang w:val="sl-SI"/>
              </w:rPr>
            </w:pPr>
            <w:r w:rsidRPr="00EE548B">
              <w:rPr>
                <w:rFonts w:cs="Arial"/>
                <w:sz w:val="22"/>
                <w:szCs w:val="22"/>
                <w:lang w:val="sl-SI"/>
              </w:rPr>
              <w:t>585</w:t>
            </w:r>
          </w:p>
        </w:tc>
      </w:tr>
      <w:tr w:rsidR="005461BB" w:rsidRPr="00EE548B" w14:paraId="11353DA9" w14:textId="77777777" w:rsidTr="00182BEB">
        <w:tc>
          <w:tcPr>
            <w:tcW w:w="4319" w:type="dxa"/>
          </w:tcPr>
          <w:p w14:paraId="74357536" w14:textId="77777777" w:rsidR="005461BB" w:rsidRPr="00EE548B" w:rsidRDefault="005461BB" w:rsidP="00A82463">
            <w:pPr>
              <w:jc w:val="center"/>
              <w:rPr>
                <w:rFonts w:cs="Arial"/>
                <w:sz w:val="22"/>
                <w:szCs w:val="22"/>
                <w:lang w:val="sl-SI"/>
              </w:rPr>
            </w:pPr>
            <w:r w:rsidRPr="00EE548B">
              <w:rPr>
                <w:rFonts w:cs="Arial"/>
                <w:sz w:val="22"/>
                <w:szCs w:val="22"/>
                <w:lang w:val="sl-SI"/>
              </w:rPr>
              <w:t>2019</w:t>
            </w:r>
          </w:p>
        </w:tc>
        <w:tc>
          <w:tcPr>
            <w:tcW w:w="4319" w:type="dxa"/>
          </w:tcPr>
          <w:p w14:paraId="41DE88DC" w14:textId="77777777" w:rsidR="005461BB" w:rsidRPr="00EE548B" w:rsidRDefault="005461BB" w:rsidP="00A82463">
            <w:pPr>
              <w:jc w:val="center"/>
              <w:rPr>
                <w:rFonts w:cs="Arial"/>
                <w:sz w:val="22"/>
                <w:szCs w:val="22"/>
                <w:lang w:val="sl-SI"/>
              </w:rPr>
            </w:pPr>
            <w:r w:rsidRPr="00EE548B">
              <w:rPr>
                <w:rFonts w:cs="Arial"/>
                <w:sz w:val="22"/>
                <w:szCs w:val="22"/>
                <w:lang w:val="sl-SI"/>
              </w:rPr>
              <w:t>509</w:t>
            </w:r>
          </w:p>
        </w:tc>
      </w:tr>
    </w:tbl>
    <w:p w14:paraId="428B38C9" w14:textId="77777777" w:rsidR="00785297" w:rsidRPr="00EE548B" w:rsidRDefault="00785297" w:rsidP="00785297">
      <w:pPr>
        <w:jc w:val="both"/>
        <w:rPr>
          <w:rFonts w:cs="Arial"/>
          <w:sz w:val="22"/>
          <w:szCs w:val="22"/>
          <w:lang w:val="sl-SI"/>
        </w:rPr>
      </w:pPr>
    </w:p>
    <w:p w14:paraId="720E604B" w14:textId="77777777" w:rsidR="004E4E41" w:rsidRPr="00EE548B" w:rsidRDefault="004E4E41" w:rsidP="00785297">
      <w:pPr>
        <w:jc w:val="both"/>
        <w:rPr>
          <w:rFonts w:cs="Arial"/>
          <w:sz w:val="22"/>
          <w:szCs w:val="22"/>
          <w:lang w:val="sl-SI"/>
        </w:rPr>
      </w:pPr>
    </w:p>
    <w:p w14:paraId="2C90FEF4"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Uslužbenci upravnih enot so opravili v letu </w:t>
      </w:r>
      <w:r w:rsidR="005461BB" w:rsidRPr="00EE548B">
        <w:rPr>
          <w:rFonts w:cs="Arial"/>
          <w:sz w:val="22"/>
          <w:szCs w:val="22"/>
          <w:lang w:val="sl-SI"/>
        </w:rPr>
        <w:t>2019</w:t>
      </w:r>
      <w:r w:rsidRPr="00EE548B">
        <w:rPr>
          <w:rFonts w:cs="Arial"/>
          <w:sz w:val="22"/>
          <w:szCs w:val="22"/>
          <w:lang w:val="sl-SI"/>
        </w:rPr>
        <w:t xml:space="preserve"> na krajevnih uradih </w:t>
      </w:r>
      <w:r w:rsidR="001F7BA9" w:rsidRPr="00EE548B">
        <w:rPr>
          <w:rFonts w:cs="Arial"/>
          <w:sz w:val="22"/>
          <w:szCs w:val="22"/>
          <w:lang w:val="sl-SI"/>
        </w:rPr>
        <w:t>približno</w:t>
      </w:r>
      <w:r w:rsidR="006F6184" w:rsidRPr="00EE548B">
        <w:rPr>
          <w:rFonts w:cs="Arial"/>
          <w:sz w:val="22"/>
          <w:szCs w:val="22"/>
          <w:lang w:val="sl-SI"/>
        </w:rPr>
        <w:t xml:space="preserve"> </w:t>
      </w:r>
      <w:r w:rsidR="005461BB" w:rsidRPr="00EE548B">
        <w:rPr>
          <w:rFonts w:cs="Arial"/>
          <w:sz w:val="22"/>
          <w:szCs w:val="22"/>
          <w:lang w:val="sl-SI"/>
        </w:rPr>
        <w:t>6.176</w:t>
      </w:r>
      <w:r w:rsidRPr="00EE548B">
        <w:rPr>
          <w:rFonts w:cs="Arial"/>
          <w:sz w:val="22"/>
          <w:szCs w:val="22"/>
          <w:lang w:val="sl-SI"/>
        </w:rPr>
        <w:t xml:space="preserve"> delovnih dni. Kot delovni dan se za potrebe poročil uporablja 8 urni delovni dan v skladu s 40 urnim delovnim tednom.</w:t>
      </w:r>
      <w:r w:rsidR="00C15F4F" w:rsidRPr="00EE548B">
        <w:rPr>
          <w:rFonts w:cs="Arial"/>
          <w:sz w:val="22"/>
          <w:szCs w:val="22"/>
          <w:lang w:val="sl-SI"/>
        </w:rPr>
        <w:t xml:space="preserve"> V</w:t>
      </w:r>
      <w:r w:rsidR="001F7BA9" w:rsidRPr="00EE548B">
        <w:rPr>
          <w:rFonts w:cs="Arial"/>
          <w:sz w:val="22"/>
          <w:szCs w:val="22"/>
          <w:lang w:val="sl-SI"/>
        </w:rPr>
        <w:t xml:space="preserve"> letu </w:t>
      </w:r>
      <w:r w:rsidR="005461BB" w:rsidRPr="00EE548B">
        <w:rPr>
          <w:rFonts w:cs="Arial"/>
          <w:sz w:val="22"/>
          <w:szCs w:val="22"/>
          <w:lang w:val="sl-SI"/>
        </w:rPr>
        <w:t>2018</w:t>
      </w:r>
      <w:r w:rsidR="001F7BA9" w:rsidRPr="00EE548B">
        <w:rPr>
          <w:rFonts w:cs="Arial"/>
          <w:sz w:val="22"/>
          <w:szCs w:val="22"/>
          <w:lang w:val="sl-SI"/>
        </w:rPr>
        <w:t xml:space="preserve"> </w:t>
      </w:r>
      <w:r w:rsidR="00C15F4F" w:rsidRPr="00EE548B">
        <w:rPr>
          <w:rFonts w:cs="Arial"/>
          <w:sz w:val="22"/>
          <w:szCs w:val="22"/>
          <w:lang w:val="sl-SI"/>
        </w:rPr>
        <w:t xml:space="preserve">so </w:t>
      </w:r>
      <w:r w:rsidR="001F7BA9" w:rsidRPr="00EE548B">
        <w:rPr>
          <w:rFonts w:cs="Arial"/>
          <w:sz w:val="22"/>
          <w:szCs w:val="22"/>
          <w:lang w:val="sl-SI"/>
        </w:rPr>
        <w:t xml:space="preserve">opravili </w:t>
      </w:r>
      <w:r w:rsidR="005461BB" w:rsidRPr="00EE548B">
        <w:rPr>
          <w:rFonts w:cs="Arial"/>
          <w:sz w:val="22"/>
          <w:szCs w:val="22"/>
          <w:lang w:val="sl-SI"/>
        </w:rPr>
        <w:t>7.022</w:t>
      </w:r>
      <w:r w:rsidRPr="00EE548B">
        <w:rPr>
          <w:rFonts w:cs="Arial"/>
          <w:sz w:val="22"/>
          <w:szCs w:val="22"/>
          <w:lang w:val="sl-SI"/>
        </w:rPr>
        <w:t xml:space="preserve"> delovnih dni. </w:t>
      </w:r>
    </w:p>
    <w:p w14:paraId="5191AB16" w14:textId="77777777" w:rsidR="00785297" w:rsidRPr="00EE548B" w:rsidRDefault="00785297" w:rsidP="00785297">
      <w:pPr>
        <w:jc w:val="both"/>
        <w:rPr>
          <w:rFonts w:cs="Arial"/>
          <w:sz w:val="22"/>
          <w:szCs w:val="22"/>
          <w:lang w:val="sl-SI"/>
        </w:rPr>
      </w:pPr>
    </w:p>
    <w:p w14:paraId="5C5D39AA" w14:textId="77777777" w:rsidR="006F6184" w:rsidRPr="00EE548B" w:rsidRDefault="006F6184"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1"/>
        <w:gridCol w:w="4241"/>
      </w:tblGrid>
      <w:tr w:rsidR="00785297" w:rsidRPr="00EE548B" w14:paraId="4DEA4D8C"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7F7A2451"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0BD03768" w14:textId="77777777" w:rsidR="00785297" w:rsidRPr="00EE548B" w:rsidRDefault="00785297" w:rsidP="001E0EFD">
            <w:pPr>
              <w:jc w:val="center"/>
              <w:rPr>
                <w:rFonts w:cs="Arial"/>
                <w:sz w:val="22"/>
                <w:szCs w:val="22"/>
                <w:lang w:val="sl-SI"/>
              </w:rPr>
            </w:pPr>
            <w:r w:rsidRPr="00EE548B">
              <w:rPr>
                <w:rFonts w:cs="Arial"/>
                <w:sz w:val="22"/>
                <w:szCs w:val="22"/>
                <w:lang w:val="sl-SI"/>
              </w:rPr>
              <w:t xml:space="preserve">Povprečno število delovnih dni opravljenih na </w:t>
            </w:r>
            <w:r w:rsidR="00322332" w:rsidRPr="00EE548B">
              <w:rPr>
                <w:rFonts w:cs="Arial"/>
                <w:sz w:val="22"/>
                <w:szCs w:val="22"/>
                <w:lang w:val="sl-SI"/>
              </w:rPr>
              <w:t>krajevnih uradih</w:t>
            </w:r>
          </w:p>
        </w:tc>
      </w:tr>
      <w:tr w:rsidR="00785297" w:rsidRPr="00EE548B" w14:paraId="5470FA08" w14:textId="77777777" w:rsidTr="00182BEB">
        <w:tc>
          <w:tcPr>
            <w:tcW w:w="4319" w:type="dxa"/>
          </w:tcPr>
          <w:p w14:paraId="30ADD99D"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18822924" w14:textId="77777777" w:rsidR="00785297" w:rsidRPr="00EE548B" w:rsidRDefault="00785297" w:rsidP="001E0EFD">
            <w:pPr>
              <w:jc w:val="center"/>
              <w:rPr>
                <w:rFonts w:cs="Arial"/>
                <w:sz w:val="22"/>
                <w:szCs w:val="22"/>
                <w:lang w:val="sl-SI"/>
              </w:rPr>
            </w:pPr>
            <w:r w:rsidRPr="00EE548B">
              <w:rPr>
                <w:rFonts w:cs="Arial"/>
                <w:sz w:val="22"/>
                <w:szCs w:val="22"/>
                <w:lang w:val="sl-SI"/>
              </w:rPr>
              <w:t>15.978</w:t>
            </w:r>
          </w:p>
        </w:tc>
      </w:tr>
      <w:tr w:rsidR="00785297" w:rsidRPr="00EE548B" w14:paraId="4B8065D8" w14:textId="77777777" w:rsidTr="00182BEB">
        <w:tc>
          <w:tcPr>
            <w:tcW w:w="4319" w:type="dxa"/>
          </w:tcPr>
          <w:p w14:paraId="0D34E857"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41C20681" w14:textId="77777777" w:rsidR="00785297" w:rsidRPr="00EE548B" w:rsidRDefault="00785297" w:rsidP="001E0EFD">
            <w:pPr>
              <w:jc w:val="center"/>
              <w:rPr>
                <w:rFonts w:cs="Arial"/>
                <w:sz w:val="22"/>
                <w:szCs w:val="22"/>
                <w:lang w:val="sl-SI"/>
              </w:rPr>
            </w:pPr>
            <w:r w:rsidRPr="00EE548B">
              <w:rPr>
                <w:rFonts w:cs="Arial"/>
                <w:sz w:val="22"/>
                <w:szCs w:val="22"/>
                <w:lang w:val="sl-SI"/>
              </w:rPr>
              <w:t>12.887</w:t>
            </w:r>
          </w:p>
        </w:tc>
      </w:tr>
      <w:tr w:rsidR="00785297" w:rsidRPr="00EE548B" w14:paraId="02D5E3DB" w14:textId="77777777" w:rsidTr="00182BEB">
        <w:tc>
          <w:tcPr>
            <w:tcW w:w="4319" w:type="dxa"/>
          </w:tcPr>
          <w:p w14:paraId="17CFE74A"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1DE8B0DE" w14:textId="77777777" w:rsidR="00785297" w:rsidRPr="00EE548B" w:rsidRDefault="00785297" w:rsidP="001E0EFD">
            <w:pPr>
              <w:jc w:val="center"/>
              <w:rPr>
                <w:rFonts w:cs="Arial"/>
                <w:sz w:val="22"/>
                <w:szCs w:val="22"/>
                <w:lang w:val="sl-SI"/>
              </w:rPr>
            </w:pPr>
            <w:r w:rsidRPr="00EE548B">
              <w:rPr>
                <w:rFonts w:cs="Arial"/>
                <w:sz w:val="22"/>
                <w:szCs w:val="22"/>
                <w:lang w:val="sl-SI"/>
              </w:rPr>
              <w:t>11.157</w:t>
            </w:r>
          </w:p>
        </w:tc>
      </w:tr>
      <w:tr w:rsidR="00785297" w:rsidRPr="00EE548B" w14:paraId="1815FFAC" w14:textId="77777777" w:rsidTr="00182BEB">
        <w:tc>
          <w:tcPr>
            <w:tcW w:w="4319" w:type="dxa"/>
          </w:tcPr>
          <w:p w14:paraId="62930CAB"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3E59DA3C" w14:textId="77777777" w:rsidR="00785297" w:rsidRPr="00EE548B" w:rsidRDefault="00785297" w:rsidP="001E0EFD">
            <w:pPr>
              <w:jc w:val="center"/>
              <w:rPr>
                <w:rFonts w:cs="Arial"/>
                <w:sz w:val="22"/>
                <w:szCs w:val="22"/>
                <w:lang w:val="sl-SI"/>
              </w:rPr>
            </w:pPr>
            <w:r w:rsidRPr="00EE548B">
              <w:rPr>
                <w:rFonts w:cs="Arial"/>
                <w:sz w:val="22"/>
                <w:szCs w:val="22"/>
                <w:lang w:val="sl-SI"/>
              </w:rPr>
              <w:t>9.403</w:t>
            </w:r>
          </w:p>
        </w:tc>
      </w:tr>
      <w:tr w:rsidR="00785297" w:rsidRPr="00EE548B" w14:paraId="64D618D0" w14:textId="77777777" w:rsidTr="00182BEB">
        <w:tc>
          <w:tcPr>
            <w:tcW w:w="4319" w:type="dxa"/>
          </w:tcPr>
          <w:p w14:paraId="1EFE3517"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19477166" w14:textId="77777777" w:rsidR="00785297" w:rsidRPr="00EE548B" w:rsidRDefault="00785297" w:rsidP="001E0EFD">
            <w:pPr>
              <w:jc w:val="center"/>
              <w:rPr>
                <w:rFonts w:cs="Arial"/>
                <w:sz w:val="22"/>
                <w:szCs w:val="22"/>
                <w:lang w:val="sl-SI"/>
              </w:rPr>
            </w:pPr>
            <w:r w:rsidRPr="00EE548B">
              <w:rPr>
                <w:rFonts w:cs="Arial"/>
                <w:sz w:val="22"/>
                <w:szCs w:val="22"/>
                <w:lang w:val="sl-SI"/>
              </w:rPr>
              <w:t>8.286</w:t>
            </w:r>
          </w:p>
        </w:tc>
      </w:tr>
      <w:tr w:rsidR="00785297" w:rsidRPr="00EE548B" w14:paraId="61B5949E" w14:textId="77777777" w:rsidTr="00182BEB">
        <w:tc>
          <w:tcPr>
            <w:tcW w:w="4319" w:type="dxa"/>
          </w:tcPr>
          <w:p w14:paraId="0482DDB3"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2B7FD25A" w14:textId="77777777" w:rsidR="00785297" w:rsidRPr="00EE548B" w:rsidRDefault="00785297" w:rsidP="001E0EFD">
            <w:pPr>
              <w:jc w:val="center"/>
              <w:rPr>
                <w:rFonts w:cs="Arial"/>
                <w:sz w:val="22"/>
                <w:szCs w:val="22"/>
                <w:lang w:val="sl-SI"/>
              </w:rPr>
            </w:pPr>
            <w:r w:rsidRPr="00EE548B">
              <w:rPr>
                <w:rFonts w:cs="Arial"/>
                <w:sz w:val="22"/>
                <w:szCs w:val="22"/>
                <w:lang w:val="sl-SI"/>
              </w:rPr>
              <w:t>7.005</w:t>
            </w:r>
          </w:p>
        </w:tc>
      </w:tr>
      <w:tr w:rsidR="00570DE3" w:rsidRPr="00EE548B" w14:paraId="54A99609" w14:textId="77777777" w:rsidTr="00182BEB">
        <w:tc>
          <w:tcPr>
            <w:tcW w:w="4319" w:type="dxa"/>
          </w:tcPr>
          <w:p w14:paraId="0E136E02" w14:textId="77777777" w:rsidR="00570DE3" w:rsidRPr="00EE548B" w:rsidRDefault="00570DE3" w:rsidP="00A82463">
            <w:pPr>
              <w:jc w:val="center"/>
              <w:rPr>
                <w:rFonts w:cs="Arial"/>
                <w:sz w:val="22"/>
                <w:szCs w:val="22"/>
                <w:lang w:val="sl-SI"/>
              </w:rPr>
            </w:pPr>
            <w:r w:rsidRPr="00EE548B">
              <w:rPr>
                <w:rFonts w:cs="Arial"/>
                <w:sz w:val="22"/>
                <w:szCs w:val="22"/>
                <w:lang w:val="sl-SI"/>
              </w:rPr>
              <w:t>2017</w:t>
            </w:r>
          </w:p>
        </w:tc>
        <w:tc>
          <w:tcPr>
            <w:tcW w:w="4319" w:type="dxa"/>
          </w:tcPr>
          <w:p w14:paraId="1A6FF8D4" w14:textId="77777777" w:rsidR="00570DE3" w:rsidRPr="00EE548B" w:rsidRDefault="00570DE3" w:rsidP="00A82463">
            <w:pPr>
              <w:jc w:val="center"/>
              <w:rPr>
                <w:rFonts w:cs="Arial"/>
                <w:sz w:val="22"/>
                <w:szCs w:val="22"/>
                <w:lang w:val="sl-SI"/>
              </w:rPr>
            </w:pPr>
            <w:r w:rsidRPr="00EE548B">
              <w:rPr>
                <w:rFonts w:cs="Arial"/>
                <w:sz w:val="22"/>
                <w:szCs w:val="22"/>
                <w:lang w:val="sl-SI"/>
              </w:rPr>
              <w:t>6.931</w:t>
            </w:r>
          </w:p>
        </w:tc>
      </w:tr>
      <w:tr w:rsidR="006971CA" w:rsidRPr="00EE548B" w14:paraId="6A48AD10" w14:textId="77777777" w:rsidTr="00182BEB">
        <w:tc>
          <w:tcPr>
            <w:tcW w:w="4319" w:type="dxa"/>
          </w:tcPr>
          <w:p w14:paraId="08EDB9E1" w14:textId="77777777" w:rsidR="006971CA" w:rsidRPr="00EE548B" w:rsidRDefault="006971CA" w:rsidP="00A82463">
            <w:pPr>
              <w:jc w:val="center"/>
              <w:rPr>
                <w:rFonts w:cs="Arial"/>
                <w:sz w:val="22"/>
                <w:szCs w:val="22"/>
                <w:lang w:val="sl-SI"/>
              </w:rPr>
            </w:pPr>
            <w:r w:rsidRPr="00EE548B">
              <w:rPr>
                <w:rFonts w:cs="Arial"/>
                <w:sz w:val="22"/>
                <w:szCs w:val="22"/>
                <w:lang w:val="sl-SI"/>
              </w:rPr>
              <w:t>2018</w:t>
            </w:r>
          </w:p>
        </w:tc>
        <w:tc>
          <w:tcPr>
            <w:tcW w:w="4319" w:type="dxa"/>
          </w:tcPr>
          <w:p w14:paraId="2300A1B7" w14:textId="77777777" w:rsidR="006971CA" w:rsidRPr="00EE548B" w:rsidRDefault="006971CA" w:rsidP="00A82463">
            <w:pPr>
              <w:jc w:val="center"/>
              <w:rPr>
                <w:rFonts w:cs="Arial"/>
                <w:sz w:val="22"/>
                <w:szCs w:val="22"/>
                <w:lang w:val="sl-SI"/>
              </w:rPr>
            </w:pPr>
            <w:r w:rsidRPr="00EE548B">
              <w:rPr>
                <w:rFonts w:cs="Arial"/>
                <w:sz w:val="22"/>
                <w:szCs w:val="22"/>
                <w:lang w:val="sl-SI"/>
              </w:rPr>
              <w:t>7.022</w:t>
            </w:r>
          </w:p>
        </w:tc>
      </w:tr>
      <w:tr w:rsidR="005461BB" w:rsidRPr="00EE548B" w14:paraId="433E0FFB" w14:textId="77777777" w:rsidTr="00182BEB">
        <w:tc>
          <w:tcPr>
            <w:tcW w:w="4319" w:type="dxa"/>
          </w:tcPr>
          <w:p w14:paraId="012438E0" w14:textId="77777777" w:rsidR="005461BB" w:rsidRPr="00EE548B" w:rsidRDefault="005461BB" w:rsidP="00A82463">
            <w:pPr>
              <w:jc w:val="center"/>
              <w:rPr>
                <w:rFonts w:cs="Arial"/>
                <w:sz w:val="22"/>
                <w:szCs w:val="22"/>
                <w:lang w:val="sl-SI"/>
              </w:rPr>
            </w:pPr>
            <w:r w:rsidRPr="00EE548B">
              <w:rPr>
                <w:rFonts w:cs="Arial"/>
                <w:sz w:val="22"/>
                <w:szCs w:val="22"/>
                <w:lang w:val="sl-SI"/>
              </w:rPr>
              <w:t>2019</w:t>
            </w:r>
          </w:p>
        </w:tc>
        <w:tc>
          <w:tcPr>
            <w:tcW w:w="4319" w:type="dxa"/>
          </w:tcPr>
          <w:p w14:paraId="65A698BA" w14:textId="77777777" w:rsidR="005461BB" w:rsidRPr="00EE548B" w:rsidRDefault="005461BB" w:rsidP="00A82463">
            <w:pPr>
              <w:jc w:val="center"/>
              <w:rPr>
                <w:rFonts w:cs="Arial"/>
                <w:sz w:val="22"/>
                <w:szCs w:val="22"/>
                <w:lang w:val="sl-SI"/>
              </w:rPr>
            </w:pPr>
            <w:r w:rsidRPr="00EE548B">
              <w:rPr>
                <w:rFonts w:cs="Arial"/>
                <w:sz w:val="22"/>
                <w:szCs w:val="22"/>
                <w:lang w:val="sl-SI"/>
              </w:rPr>
              <w:t>6.176</w:t>
            </w:r>
          </w:p>
        </w:tc>
      </w:tr>
    </w:tbl>
    <w:p w14:paraId="3EF7F184" w14:textId="77777777" w:rsidR="00785297" w:rsidRPr="00EE548B" w:rsidRDefault="00785297" w:rsidP="00785297">
      <w:pPr>
        <w:jc w:val="both"/>
        <w:rPr>
          <w:rFonts w:cs="Arial"/>
          <w:sz w:val="22"/>
          <w:szCs w:val="22"/>
          <w:lang w:val="sl-SI"/>
        </w:rPr>
      </w:pPr>
    </w:p>
    <w:p w14:paraId="48F92CEB" w14:textId="77777777" w:rsidR="00785297" w:rsidRPr="00EE548B" w:rsidRDefault="00785297" w:rsidP="00785297">
      <w:pPr>
        <w:jc w:val="both"/>
        <w:rPr>
          <w:rFonts w:cs="Arial"/>
          <w:sz w:val="22"/>
          <w:szCs w:val="22"/>
          <w:lang w:val="sl-SI"/>
        </w:rPr>
      </w:pPr>
      <w:r w:rsidRPr="00EE548B">
        <w:rPr>
          <w:rFonts w:cs="Arial"/>
          <w:sz w:val="22"/>
          <w:szCs w:val="22"/>
          <w:lang w:val="sl-SI"/>
        </w:rPr>
        <w:t>V okviru kr</w:t>
      </w:r>
      <w:r w:rsidR="001F7BA9" w:rsidRPr="00EE548B">
        <w:rPr>
          <w:rFonts w:cs="Arial"/>
          <w:sz w:val="22"/>
          <w:szCs w:val="22"/>
          <w:lang w:val="sl-SI"/>
        </w:rPr>
        <w:t xml:space="preserve">ajevnih uradov se je v letu </w:t>
      </w:r>
      <w:r w:rsidR="005461BB" w:rsidRPr="00EE548B">
        <w:rPr>
          <w:rFonts w:cs="Arial"/>
          <w:sz w:val="22"/>
          <w:szCs w:val="22"/>
          <w:lang w:val="sl-SI"/>
        </w:rPr>
        <w:t>2019</w:t>
      </w:r>
      <w:r w:rsidR="001F7BA9" w:rsidRPr="00EE548B">
        <w:rPr>
          <w:rFonts w:cs="Arial"/>
          <w:sz w:val="22"/>
          <w:szCs w:val="22"/>
          <w:lang w:val="sl-SI"/>
        </w:rPr>
        <w:t xml:space="preserve"> rešilo </w:t>
      </w:r>
      <w:r w:rsidR="00481397" w:rsidRPr="00EE548B">
        <w:rPr>
          <w:rFonts w:cs="Arial"/>
          <w:sz w:val="22"/>
          <w:szCs w:val="22"/>
          <w:lang w:val="sl-SI"/>
        </w:rPr>
        <w:t>130.648</w:t>
      </w:r>
      <w:r w:rsidR="001F7BA9" w:rsidRPr="00EE548B">
        <w:rPr>
          <w:rFonts w:cs="Arial"/>
          <w:sz w:val="22"/>
          <w:szCs w:val="22"/>
          <w:lang w:val="sl-SI"/>
        </w:rPr>
        <w:t xml:space="preserve"> (v letu </w:t>
      </w:r>
      <w:r w:rsidR="00874460" w:rsidRPr="00EE548B">
        <w:rPr>
          <w:rFonts w:cs="Arial"/>
          <w:sz w:val="22"/>
          <w:szCs w:val="22"/>
          <w:lang w:val="sl-SI"/>
        </w:rPr>
        <w:t>201</w:t>
      </w:r>
      <w:r w:rsidR="005461BB" w:rsidRPr="00EE548B">
        <w:rPr>
          <w:rFonts w:cs="Arial"/>
          <w:sz w:val="22"/>
          <w:szCs w:val="22"/>
          <w:lang w:val="sl-SI"/>
        </w:rPr>
        <w:t>8</w:t>
      </w:r>
      <w:r w:rsidRPr="00EE548B">
        <w:rPr>
          <w:rFonts w:cs="Arial"/>
          <w:sz w:val="22"/>
          <w:szCs w:val="22"/>
          <w:lang w:val="sl-SI"/>
        </w:rPr>
        <w:t xml:space="preserve"> skupaj </w:t>
      </w:r>
      <w:r w:rsidR="005461BB" w:rsidRPr="00EE548B">
        <w:rPr>
          <w:rFonts w:cs="Arial"/>
          <w:sz w:val="22"/>
          <w:szCs w:val="22"/>
          <w:lang w:val="sl-SI"/>
        </w:rPr>
        <w:t>148.325</w:t>
      </w:r>
      <w:r w:rsidRPr="00EE548B">
        <w:rPr>
          <w:rFonts w:cs="Arial"/>
          <w:sz w:val="22"/>
          <w:szCs w:val="22"/>
          <w:lang w:val="sl-SI"/>
        </w:rPr>
        <w:t xml:space="preserve">) vseh upravnih zadev in drugih upravnih nalog, kar pomeni </w:t>
      </w:r>
      <w:r w:rsidR="00481397" w:rsidRPr="00EE548B">
        <w:rPr>
          <w:rFonts w:cs="Arial"/>
          <w:sz w:val="22"/>
          <w:szCs w:val="22"/>
          <w:lang w:val="sl-SI"/>
        </w:rPr>
        <w:t>manj</w:t>
      </w:r>
      <w:r w:rsidRPr="00EE548B">
        <w:rPr>
          <w:rFonts w:cs="Arial"/>
          <w:sz w:val="22"/>
          <w:szCs w:val="22"/>
          <w:lang w:val="sl-SI"/>
        </w:rPr>
        <w:t xml:space="preserve"> o</w:t>
      </w:r>
      <w:r w:rsidR="001F7BA9" w:rsidRPr="00EE548B">
        <w:rPr>
          <w:rFonts w:cs="Arial"/>
          <w:sz w:val="22"/>
          <w:szCs w:val="22"/>
          <w:lang w:val="sl-SI"/>
        </w:rPr>
        <w:t xml:space="preserve">pravljenih nalog kot v letu </w:t>
      </w:r>
      <w:r w:rsidR="00481397" w:rsidRPr="00EE548B">
        <w:rPr>
          <w:rFonts w:cs="Arial"/>
          <w:sz w:val="22"/>
          <w:szCs w:val="22"/>
          <w:lang w:val="sl-SI"/>
        </w:rPr>
        <w:t>2018</w:t>
      </w:r>
      <w:r w:rsidRPr="00EE548B">
        <w:rPr>
          <w:rFonts w:cs="Arial"/>
          <w:sz w:val="22"/>
          <w:szCs w:val="22"/>
          <w:lang w:val="sl-SI"/>
        </w:rPr>
        <w:t xml:space="preserve">. </w:t>
      </w:r>
    </w:p>
    <w:p w14:paraId="1A3D16A7" w14:textId="77777777" w:rsidR="00785297" w:rsidRPr="00EE548B" w:rsidRDefault="00785297" w:rsidP="00785297">
      <w:pPr>
        <w:jc w:val="both"/>
        <w:rPr>
          <w:rFonts w:cs="Arial"/>
          <w:sz w:val="22"/>
          <w:szCs w:val="22"/>
          <w:lang w:val="sl-SI"/>
        </w:rPr>
      </w:pPr>
    </w:p>
    <w:p w14:paraId="349AD1FF"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Na podlagi zbranih podatkov je mogoče primerjati podatke o številu vseh rešenih zadev oziroma nalog na opravljene ure dela vseh krajevnih uradov. Primerjava da rezultat v višini </w:t>
      </w:r>
      <w:r w:rsidR="00481397" w:rsidRPr="00EE548B">
        <w:rPr>
          <w:rFonts w:cs="Arial"/>
          <w:sz w:val="22"/>
          <w:szCs w:val="22"/>
          <w:lang w:val="sl-SI"/>
        </w:rPr>
        <w:t>2,64</w:t>
      </w:r>
      <w:r w:rsidRPr="00EE548B">
        <w:rPr>
          <w:rFonts w:cs="Arial"/>
          <w:sz w:val="22"/>
          <w:szCs w:val="22"/>
          <w:lang w:val="sl-SI"/>
        </w:rPr>
        <w:t xml:space="preserve"> rešene zadeve na uro</w:t>
      </w:r>
      <w:r w:rsidR="00481397" w:rsidRPr="00EE548B">
        <w:rPr>
          <w:rFonts w:cs="Arial"/>
          <w:sz w:val="22"/>
          <w:szCs w:val="22"/>
          <w:lang w:val="sl-SI"/>
        </w:rPr>
        <w:t>, kar je enako kot v letu 2018.</w:t>
      </w:r>
      <w:r w:rsidR="00E932FB" w:rsidRPr="00EE548B">
        <w:rPr>
          <w:rFonts w:cs="Arial"/>
          <w:sz w:val="22"/>
          <w:szCs w:val="22"/>
          <w:lang w:val="sl-SI"/>
        </w:rPr>
        <w:t xml:space="preserve"> </w:t>
      </w:r>
      <w:r w:rsidRPr="00EE548B">
        <w:rPr>
          <w:rFonts w:cs="Arial"/>
          <w:sz w:val="22"/>
          <w:szCs w:val="22"/>
          <w:lang w:val="sl-SI"/>
        </w:rPr>
        <w:t>Pri čemer pa je potrebno dodati, da praviloma opravlja delo na krajevnem uradu samo en javni uslužbenec,</w:t>
      </w:r>
      <w:r w:rsidR="00434257" w:rsidRPr="00EE548B">
        <w:rPr>
          <w:rFonts w:cs="Arial"/>
          <w:sz w:val="22"/>
          <w:szCs w:val="22"/>
          <w:lang w:val="sl-SI"/>
        </w:rPr>
        <w:t xml:space="preserve"> </w:t>
      </w:r>
      <w:r w:rsidRPr="00EE548B">
        <w:rPr>
          <w:rFonts w:cs="Arial"/>
          <w:sz w:val="22"/>
          <w:szCs w:val="22"/>
          <w:lang w:val="sl-SI"/>
        </w:rPr>
        <w:t>ki se po potrebi tekom leta menja.</w:t>
      </w:r>
      <w:r w:rsidR="00697F18" w:rsidRPr="00EE548B">
        <w:rPr>
          <w:rFonts w:cs="Arial"/>
          <w:sz w:val="22"/>
          <w:szCs w:val="22"/>
          <w:lang w:val="sl-SI"/>
        </w:rPr>
        <w:t xml:space="preserve"> </w:t>
      </w:r>
      <w:r w:rsidRPr="00EE548B">
        <w:rPr>
          <w:rFonts w:cs="Arial"/>
          <w:sz w:val="22"/>
          <w:szCs w:val="22"/>
          <w:lang w:val="sl-SI"/>
        </w:rPr>
        <w:t>Uslužbenci opravljajo na krajevnem uradu še druge oblike svetovanja in administrativnega dela, ki se statistično neposredno ne beleži.</w:t>
      </w:r>
    </w:p>
    <w:p w14:paraId="3276E87F" w14:textId="77777777" w:rsidR="00052B4E" w:rsidRPr="00EE548B" w:rsidRDefault="00052B4E"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2"/>
        <w:gridCol w:w="4240"/>
      </w:tblGrid>
      <w:tr w:rsidR="00052B4E" w:rsidRPr="00EE548B" w14:paraId="509DC635"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16C22735" w14:textId="77777777" w:rsidR="00052B4E" w:rsidRPr="00EE548B" w:rsidRDefault="00052B4E" w:rsidP="00FB130F">
            <w:pPr>
              <w:jc w:val="center"/>
              <w:rPr>
                <w:rFonts w:cs="Arial"/>
                <w:sz w:val="22"/>
                <w:szCs w:val="22"/>
                <w:lang w:val="sl-SI"/>
              </w:rPr>
            </w:pPr>
            <w:r w:rsidRPr="00EE548B">
              <w:rPr>
                <w:rFonts w:cs="Arial"/>
                <w:sz w:val="22"/>
                <w:szCs w:val="22"/>
                <w:lang w:val="sl-SI"/>
              </w:rPr>
              <w:t>Leto</w:t>
            </w:r>
          </w:p>
        </w:tc>
        <w:tc>
          <w:tcPr>
            <w:tcW w:w="4319" w:type="dxa"/>
          </w:tcPr>
          <w:p w14:paraId="3166D247" w14:textId="77777777" w:rsidR="00052B4E" w:rsidRPr="00EE548B" w:rsidRDefault="00052B4E" w:rsidP="00FB130F">
            <w:pPr>
              <w:jc w:val="center"/>
              <w:rPr>
                <w:rFonts w:cs="Arial"/>
                <w:sz w:val="22"/>
                <w:szCs w:val="22"/>
                <w:lang w:val="sl-SI"/>
              </w:rPr>
            </w:pPr>
            <w:r w:rsidRPr="00EE548B">
              <w:rPr>
                <w:rFonts w:cs="Arial"/>
                <w:sz w:val="22"/>
                <w:szCs w:val="22"/>
                <w:lang w:val="sl-SI"/>
              </w:rPr>
              <w:t>Povprečno število rešenih zadev na opravljeno uro</w:t>
            </w:r>
          </w:p>
        </w:tc>
      </w:tr>
      <w:tr w:rsidR="00052B4E" w:rsidRPr="00EE548B" w14:paraId="1114BDEA" w14:textId="77777777" w:rsidTr="00182BEB">
        <w:tc>
          <w:tcPr>
            <w:tcW w:w="4319" w:type="dxa"/>
          </w:tcPr>
          <w:p w14:paraId="4FC9C5FB" w14:textId="77777777" w:rsidR="00052B4E" w:rsidRPr="00EE548B" w:rsidRDefault="00052B4E" w:rsidP="00FB130F">
            <w:pPr>
              <w:jc w:val="center"/>
              <w:rPr>
                <w:rFonts w:cs="Arial"/>
                <w:sz w:val="22"/>
                <w:szCs w:val="22"/>
                <w:lang w:val="sl-SI"/>
              </w:rPr>
            </w:pPr>
            <w:r w:rsidRPr="00EE548B">
              <w:rPr>
                <w:rFonts w:cs="Arial"/>
                <w:sz w:val="22"/>
                <w:szCs w:val="22"/>
                <w:lang w:val="sl-SI"/>
              </w:rPr>
              <w:t>2011</w:t>
            </w:r>
          </w:p>
        </w:tc>
        <w:tc>
          <w:tcPr>
            <w:tcW w:w="4319" w:type="dxa"/>
          </w:tcPr>
          <w:p w14:paraId="0ABD0926" w14:textId="77777777" w:rsidR="00052B4E" w:rsidRPr="00EE548B" w:rsidRDefault="00052B4E" w:rsidP="00FB130F">
            <w:pPr>
              <w:jc w:val="center"/>
              <w:rPr>
                <w:rFonts w:cs="Arial"/>
                <w:sz w:val="22"/>
                <w:szCs w:val="22"/>
                <w:lang w:val="sl-SI"/>
              </w:rPr>
            </w:pPr>
            <w:r w:rsidRPr="00EE548B">
              <w:rPr>
                <w:rFonts w:cs="Arial"/>
                <w:sz w:val="22"/>
                <w:szCs w:val="22"/>
                <w:lang w:val="sl-SI"/>
              </w:rPr>
              <w:t>2,1</w:t>
            </w:r>
          </w:p>
        </w:tc>
      </w:tr>
      <w:tr w:rsidR="00052B4E" w:rsidRPr="00EE548B" w14:paraId="6A0EE421" w14:textId="77777777" w:rsidTr="00182BEB">
        <w:tc>
          <w:tcPr>
            <w:tcW w:w="4319" w:type="dxa"/>
          </w:tcPr>
          <w:p w14:paraId="63C67BF1" w14:textId="77777777" w:rsidR="00052B4E" w:rsidRPr="00EE548B" w:rsidRDefault="00052B4E" w:rsidP="00FB130F">
            <w:pPr>
              <w:jc w:val="center"/>
              <w:rPr>
                <w:rFonts w:cs="Arial"/>
                <w:sz w:val="22"/>
                <w:szCs w:val="22"/>
                <w:lang w:val="sl-SI"/>
              </w:rPr>
            </w:pPr>
            <w:r w:rsidRPr="00EE548B">
              <w:rPr>
                <w:rFonts w:cs="Arial"/>
                <w:sz w:val="22"/>
                <w:szCs w:val="22"/>
                <w:lang w:val="sl-SI"/>
              </w:rPr>
              <w:t>2012</w:t>
            </w:r>
          </w:p>
        </w:tc>
        <w:tc>
          <w:tcPr>
            <w:tcW w:w="4319" w:type="dxa"/>
          </w:tcPr>
          <w:p w14:paraId="508DC6C2" w14:textId="77777777" w:rsidR="00052B4E" w:rsidRPr="00EE548B" w:rsidRDefault="00052B4E" w:rsidP="00FB130F">
            <w:pPr>
              <w:jc w:val="center"/>
              <w:rPr>
                <w:rFonts w:cs="Arial"/>
                <w:sz w:val="22"/>
                <w:szCs w:val="22"/>
                <w:lang w:val="sl-SI"/>
              </w:rPr>
            </w:pPr>
            <w:r w:rsidRPr="00EE548B">
              <w:rPr>
                <w:rFonts w:cs="Arial"/>
                <w:sz w:val="22"/>
                <w:szCs w:val="22"/>
                <w:lang w:val="sl-SI"/>
              </w:rPr>
              <w:t>2,6</w:t>
            </w:r>
          </w:p>
        </w:tc>
      </w:tr>
      <w:tr w:rsidR="00052B4E" w:rsidRPr="00EE548B" w14:paraId="6FD6D1BE" w14:textId="77777777" w:rsidTr="00182BEB">
        <w:tc>
          <w:tcPr>
            <w:tcW w:w="4319" w:type="dxa"/>
          </w:tcPr>
          <w:p w14:paraId="5852B628" w14:textId="77777777" w:rsidR="00052B4E" w:rsidRPr="00EE548B" w:rsidRDefault="00052B4E" w:rsidP="00FB130F">
            <w:pPr>
              <w:jc w:val="center"/>
              <w:rPr>
                <w:rFonts w:cs="Arial"/>
                <w:sz w:val="22"/>
                <w:szCs w:val="22"/>
                <w:lang w:val="sl-SI"/>
              </w:rPr>
            </w:pPr>
            <w:r w:rsidRPr="00EE548B">
              <w:rPr>
                <w:rFonts w:cs="Arial"/>
                <w:sz w:val="22"/>
                <w:szCs w:val="22"/>
                <w:lang w:val="sl-SI"/>
              </w:rPr>
              <w:t>2013</w:t>
            </w:r>
          </w:p>
        </w:tc>
        <w:tc>
          <w:tcPr>
            <w:tcW w:w="4319" w:type="dxa"/>
          </w:tcPr>
          <w:p w14:paraId="7822F325" w14:textId="77777777" w:rsidR="00052B4E" w:rsidRPr="00EE548B" w:rsidRDefault="00A4642D" w:rsidP="00FB130F">
            <w:pPr>
              <w:jc w:val="center"/>
              <w:rPr>
                <w:rFonts w:cs="Arial"/>
                <w:sz w:val="22"/>
                <w:szCs w:val="22"/>
                <w:lang w:val="sl-SI"/>
              </w:rPr>
            </w:pPr>
            <w:r w:rsidRPr="00EE548B">
              <w:rPr>
                <w:rFonts w:cs="Arial"/>
                <w:sz w:val="22"/>
                <w:szCs w:val="22"/>
                <w:lang w:val="sl-SI"/>
              </w:rPr>
              <w:t>2,2</w:t>
            </w:r>
          </w:p>
        </w:tc>
      </w:tr>
      <w:tr w:rsidR="00052B4E" w:rsidRPr="00EE548B" w14:paraId="7AA4C826" w14:textId="77777777" w:rsidTr="00182BEB">
        <w:tc>
          <w:tcPr>
            <w:tcW w:w="4319" w:type="dxa"/>
          </w:tcPr>
          <w:p w14:paraId="1F39573E" w14:textId="77777777" w:rsidR="00052B4E" w:rsidRPr="00EE548B" w:rsidRDefault="00052B4E" w:rsidP="00FB130F">
            <w:pPr>
              <w:jc w:val="center"/>
              <w:rPr>
                <w:rFonts w:cs="Arial"/>
                <w:sz w:val="22"/>
                <w:szCs w:val="22"/>
                <w:lang w:val="sl-SI"/>
              </w:rPr>
            </w:pPr>
            <w:r w:rsidRPr="00EE548B">
              <w:rPr>
                <w:rFonts w:cs="Arial"/>
                <w:sz w:val="22"/>
                <w:szCs w:val="22"/>
                <w:lang w:val="sl-SI"/>
              </w:rPr>
              <w:t>2014</w:t>
            </w:r>
          </w:p>
        </w:tc>
        <w:tc>
          <w:tcPr>
            <w:tcW w:w="4319" w:type="dxa"/>
          </w:tcPr>
          <w:p w14:paraId="75D4AAAE" w14:textId="77777777" w:rsidR="00052B4E" w:rsidRPr="00EE548B" w:rsidRDefault="00052B4E" w:rsidP="00FB130F">
            <w:pPr>
              <w:jc w:val="center"/>
              <w:rPr>
                <w:rFonts w:cs="Arial"/>
                <w:sz w:val="22"/>
                <w:szCs w:val="22"/>
                <w:lang w:val="sl-SI"/>
              </w:rPr>
            </w:pPr>
            <w:r w:rsidRPr="00EE548B">
              <w:rPr>
                <w:rFonts w:cs="Arial"/>
                <w:sz w:val="22"/>
                <w:szCs w:val="22"/>
                <w:lang w:val="sl-SI"/>
              </w:rPr>
              <w:t>2,6</w:t>
            </w:r>
          </w:p>
        </w:tc>
      </w:tr>
      <w:tr w:rsidR="00052B4E" w:rsidRPr="00EE548B" w14:paraId="754A766E" w14:textId="77777777" w:rsidTr="00182BEB">
        <w:tc>
          <w:tcPr>
            <w:tcW w:w="4319" w:type="dxa"/>
          </w:tcPr>
          <w:p w14:paraId="1E9F4C39" w14:textId="77777777" w:rsidR="00052B4E" w:rsidRPr="00EE548B" w:rsidRDefault="00052B4E" w:rsidP="00FB130F">
            <w:pPr>
              <w:jc w:val="center"/>
              <w:rPr>
                <w:rFonts w:cs="Arial"/>
                <w:sz w:val="22"/>
                <w:szCs w:val="22"/>
                <w:lang w:val="sl-SI"/>
              </w:rPr>
            </w:pPr>
            <w:r w:rsidRPr="00EE548B">
              <w:rPr>
                <w:rFonts w:cs="Arial"/>
                <w:sz w:val="22"/>
                <w:szCs w:val="22"/>
                <w:lang w:val="sl-SI"/>
              </w:rPr>
              <w:t>2015</w:t>
            </w:r>
          </w:p>
        </w:tc>
        <w:tc>
          <w:tcPr>
            <w:tcW w:w="4319" w:type="dxa"/>
          </w:tcPr>
          <w:p w14:paraId="603BE845" w14:textId="77777777" w:rsidR="00052B4E" w:rsidRPr="00EE548B" w:rsidRDefault="00052B4E" w:rsidP="00FB130F">
            <w:pPr>
              <w:jc w:val="center"/>
              <w:rPr>
                <w:rFonts w:cs="Arial"/>
                <w:sz w:val="22"/>
                <w:szCs w:val="22"/>
                <w:lang w:val="sl-SI"/>
              </w:rPr>
            </w:pPr>
            <w:r w:rsidRPr="00EE548B">
              <w:rPr>
                <w:rFonts w:cs="Arial"/>
                <w:sz w:val="22"/>
                <w:szCs w:val="22"/>
                <w:lang w:val="sl-SI"/>
              </w:rPr>
              <w:t>2,3</w:t>
            </w:r>
          </w:p>
        </w:tc>
      </w:tr>
      <w:tr w:rsidR="00052B4E" w:rsidRPr="00EE548B" w14:paraId="697B614F" w14:textId="77777777" w:rsidTr="00182BEB">
        <w:tc>
          <w:tcPr>
            <w:tcW w:w="4319" w:type="dxa"/>
          </w:tcPr>
          <w:p w14:paraId="44AE5239" w14:textId="77777777" w:rsidR="00052B4E" w:rsidRPr="00EE548B" w:rsidRDefault="00052B4E" w:rsidP="00FB130F">
            <w:pPr>
              <w:jc w:val="center"/>
              <w:rPr>
                <w:rFonts w:cs="Arial"/>
                <w:sz w:val="22"/>
                <w:szCs w:val="22"/>
                <w:lang w:val="sl-SI"/>
              </w:rPr>
            </w:pPr>
            <w:r w:rsidRPr="00EE548B">
              <w:rPr>
                <w:rFonts w:cs="Arial"/>
                <w:sz w:val="22"/>
                <w:szCs w:val="22"/>
                <w:lang w:val="sl-SI"/>
              </w:rPr>
              <w:t>2016</w:t>
            </w:r>
          </w:p>
        </w:tc>
        <w:tc>
          <w:tcPr>
            <w:tcW w:w="4319" w:type="dxa"/>
          </w:tcPr>
          <w:p w14:paraId="6E951CB6" w14:textId="77777777" w:rsidR="00052B4E" w:rsidRPr="00EE548B" w:rsidRDefault="00052B4E" w:rsidP="00FB130F">
            <w:pPr>
              <w:jc w:val="center"/>
              <w:rPr>
                <w:rFonts w:cs="Arial"/>
                <w:sz w:val="22"/>
                <w:szCs w:val="22"/>
                <w:lang w:val="sl-SI"/>
              </w:rPr>
            </w:pPr>
            <w:r w:rsidRPr="00EE548B">
              <w:rPr>
                <w:rFonts w:cs="Arial"/>
                <w:sz w:val="22"/>
                <w:szCs w:val="22"/>
                <w:lang w:val="sl-SI"/>
              </w:rPr>
              <w:t>2,4</w:t>
            </w:r>
          </w:p>
        </w:tc>
      </w:tr>
      <w:tr w:rsidR="00B823BB" w:rsidRPr="00EE548B" w14:paraId="7BD1692C" w14:textId="77777777" w:rsidTr="00182BEB">
        <w:tc>
          <w:tcPr>
            <w:tcW w:w="4319" w:type="dxa"/>
          </w:tcPr>
          <w:p w14:paraId="3D5102D2" w14:textId="77777777" w:rsidR="00B823BB" w:rsidRPr="00EE548B" w:rsidRDefault="00B823BB" w:rsidP="00A82463">
            <w:pPr>
              <w:jc w:val="center"/>
              <w:rPr>
                <w:rFonts w:cs="Arial"/>
                <w:sz w:val="22"/>
                <w:szCs w:val="22"/>
                <w:lang w:val="sl-SI"/>
              </w:rPr>
            </w:pPr>
            <w:r w:rsidRPr="00EE548B">
              <w:rPr>
                <w:rFonts w:cs="Arial"/>
                <w:sz w:val="22"/>
                <w:szCs w:val="22"/>
                <w:lang w:val="sl-SI"/>
              </w:rPr>
              <w:t>2017</w:t>
            </w:r>
          </w:p>
        </w:tc>
        <w:tc>
          <w:tcPr>
            <w:tcW w:w="4319" w:type="dxa"/>
          </w:tcPr>
          <w:p w14:paraId="67E5F413" w14:textId="77777777" w:rsidR="00B823BB" w:rsidRPr="00EE548B" w:rsidRDefault="00B823BB" w:rsidP="00A82463">
            <w:pPr>
              <w:jc w:val="center"/>
              <w:rPr>
                <w:rFonts w:cs="Arial"/>
                <w:sz w:val="22"/>
                <w:szCs w:val="22"/>
                <w:lang w:val="sl-SI"/>
              </w:rPr>
            </w:pPr>
            <w:r w:rsidRPr="00EE548B">
              <w:rPr>
                <w:rFonts w:cs="Arial"/>
                <w:sz w:val="22"/>
                <w:szCs w:val="22"/>
                <w:lang w:val="sl-SI"/>
              </w:rPr>
              <w:t>2,4</w:t>
            </w:r>
          </w:p>
        </w:tc>
      </w:tr>
      <w:tr w:rsidR="00773DE3" w:rsidRPr="00EE548B" w14:paraId="5EF76F31" w14:textId="77777777" w:rsidTr="00182BEB">
        <w:tc>
          <w:tcPr>
            <w:tcW w:w="4319" w:type="dxa"/>
          </w:tcPr>
          <w:p w14:paraId="2BBCA8E2" w14:textId="77777777" w:rsidR="00773DE3" w:rsidRPr="00EE548B" w:rsidRDefault="00773DE3" w:rsidP="00A82463">
            <w:pPr>
              <w:jc w:val="center"/>
              <w:rPr>
                <w:rFonts w:cs="Arial"/>
                <w:sz w:val="22"/>
                <w:szCs w:val="22"/>
                <w:lang w:val="sl-SI"/>
              </w:rPr>
            </w:pPr>
            <w:r w:rsidRPr="00EE548B">
              <w:rPr>
                <w:rFonts w:cs="Arial"/>
                <w:sz w:val="22"/>
                <w:szCs w:val="22"/>
                <w:lang w:val="sl-SI"/>
              </w:rPr>
              <w:t>2018</w:t>
            </w:r>
          </w:p>
        </w:tc>
        <w:tc>
          <w:tcPr>
            <w:tcW w:w="4319" w:type="dxa"/>
          </w:tcPr>
          <w:p w14:paraId="7FA7AF27" w14:textId="77777777" w:rsidR="00773DE3" w:rsidRPr="00EE548B" w:rsidRDefault="00773DE3" w:rsidP="00A82463">
            <w:pPr>
              <w:jc w:val="center"/>
              <w:rPr>
                <w:rFonts w:cs="Arial"/>
                <w:sz w:val="22"/>
                <w:szCs w:val="22"/>
                <w:lang w:val="sl-SI"/>
              </w:rPr>
            </w:pPr>
            <w:r w:rsidRPr="00EE548B">
              <w:rPr>
                <w:rFonts w:cs="Arial"/>
                <w:sz w:val="22"/>
                <w:szCs w:val="22"/>
                <w:lang w:val="sl-SI"/>
              </w:rPr>
              <w:t>2,64</w:t>
            </w:r>
          </w:p>
        </w:tc>
      </w:tr>
      <w:tr w:rsidR="00481397" w:rsidRPr="00EE548B" w14:paraId="74F25A93" w14:textId="77777777" w:rsidTr="00182BEB">
        <w:tc>
          <w:tcPr>
            <w:tcW w:w="4319" w:type="dxa"/>
          </w:tcPr>
          <w:p w14:paraId="557186BD" w14:textId="77777777" w:rsidR="00481397" w:rsidRPr="00EE548B" w:rsidRDefault="00481397" w:rsidP="00A82463">
            <w:pPr>
              <w:jc w:val="center"/>
              <w:rPr>
                <w:rFonts w:cs="Arial"/>
                <w:sz w:val="22"/>
                <w:szCs w:val="22"/>
                <w:lang w:val="sl-SI"/>
              </w:rPr>
            </w:pPr>
            <w:r w:rsidRPr="00EE548B">
              <w:rPr>
                <w:rFonts w:cs="Arial"/>
                <w:sz w:val="22"/>
                <w:szCs w:val="22"/>
                <w:lang w:val="sl-SI"/>
              </w:rPr>
              <w:t>2019</w:t>
            </w:r>
          </w:p>
        </w:tc>
        <w:tc>
          <w:tcPr>
            <w:tcW w:w="4319" w:type="dxa"/>
          </w:tcPr>
          <w:p w14:paraId="7F4AD5A0" w14:textId="77777777" w:rsidR="00481397" w:rsidRPr="00EE548B" w:rsidRDefault="00481397" w:rsidP="00A82463">
            <w:pPr>
              <w:jc w:val="center"/>
              <w:rPr>
                <w:rFonts w:cs="Arial"/>
                <w:sz w:val="22"/>
                <w:szCs w:val="22"/>
                <w:lang w:val="sl-SI"/>
              </w:rPr>
            </w:pPr>
            <w:r w:rsidRPr="00EE548B">
              <w:rPr>
                <w:rFonts w:cs="Arial"/>
                <w:sz w:val="22"/>
                <w:szCs w:val="22"/>
                <w:lang w:val="sl-SI"/>
              </w:rPr>
              <w:t>2,64</w:t>
            </w:r>
          </w:p>
        </w:tc>
      </w:tr>
    </w:tbl>
    <w:p w14:paraId="1089B88F" w14:textId="77777777" w:rsidR="00052B4E" w:rsidRPr="00EE548B" w:rsidRDefault="00052B4E" w:rsidP="00785297">
      <w:pPr>
        <w:jc w:val="both"/>
        <w:rPr>
          <w:rFonts w:cs="Arial"/>
          <w:sz w:val="22"/>
          <w:szCs w:val="22"/>
          <w:lang w:val="sl-SI"/>
        </w:rPr>
      </w:pPr>
    </w:p>
    <w:p w14:paraId="0E7A02DF" w14:textId="77777777" w:rsidR="00D45DAC" w:rsidRPr="00EE548B" w:rsidRDefault="00D45DAC" w:rsidP="00785297">
      <w:pPr>
        <w:jc w:val="both"/>
        <w:rPr>
          <w:rFonts w:cs="Arial"/>
          <w:sz w:val="22"/>
          <w:szCs w:val="22"/>
          <w:lang w:val="sl-SI"/>
        </w:rPr>
      </w:pPr>
    </w:p>
    <w:p w14:paraId="79CCCBF9" w14:textId="77777777" w:rsidR="00785297" w:rsidRPr="00EE548B" w:rsidRDefault="00785297" w:rsidP="00785297">
      <w:pPr>
        <w:jc w:val="both"/>
        <w:rPr>
          <w:rFonts w:cs="Arial"/>
          <w:b/>
          <w:sz w:val="22"/>
          <w:szCs w:val="22"/>
          <w:lang w:val="sl-SI"/>
        </w:rPr>
      </w:pPr>
      <w:r w:rsidRPr="00EE548B">
        <w:rPr>
          <w:rFonts w:cs="Arial"/>
          <w:b/>
          <w:sz w:val="22"/>
          <w:szCs w:val="22"/>
          <w:lang w:val="sl-SI"/>
        </w:rPr>
        <w:t xml:space="preserve">5. Stroški poslovanja krajevnih uradov </w:t>
      </w:r>
    </w:p>
    <w:p w14:paraId="40B9FAAE" w14:textId="77777777" w:rsidR="00785297" w:rsidRPr="00EE548B" w:rsidRDefault="00785297" w:rsidP="00785297">
      <w:pPr>
        <w:jc w:val="both"/>
        <w:rPr>
          <w:rFonts w:cs="Arial"/>
          <w:sz w:val="22"/>
          <w:szCs w:val="22"/>
          <w:lang w:val="sl-SI"/>
        </w:rPr>
      </w:pPr>
    </w:p>
    <w:p w14:paraId="39D2BC5A"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Ministrstvo, pristojno za javno upravo, v zadnjih letih posebno pozornost posveča seštevku letnih stroškov poslovanja krajevnih uradov, ki vsebujejo zlasti obratovalne ter druge materialne stroške, ki jih v primeru izvajanja nalog na sedežu upravne enote ne bi bilo. Zajeti podatki ne vsebujejo stroškov dela, </w:t>
      </w:r>
      <w:r w:rsidR="00D5646A" w:rsidRPr="00EE548B">
        <w:rPr>
          <w:rFonts w:cs="Arial"/>
          <w:sz w:val="22"/>
          <w:szCs w:val="22"/>
          <w:lang w:val="sl-SI"/>
        </w:rPr>
        <w:t xml:space="preserve">torej </w:t>
      </w:r>
      <w:r w:rsidRPr="00EE548B">
        <w:rPr>
          <w:rFonts w:cs="Arial"/>
          <w:sz w:val="22"/>
          <w:szCs w:val="22"/>
          <w:lang w:val="sl-SI"/>
        </w:rPr>
        <w:t>plač</w:t>
      </w:r>
      <w:r w:rsidR="00D5646A" w:rsidRPr="00EE548B">
        <w:rPr>
          <w:rFonts w:cs="Arial"/>
          <w:sz w:val="22"/>
          <w:szCs w:val="22"/>
          <w:lang w:val="sl-SI"/>
        </w:rPr>
        <w:t>e</w:t>
      </w:r>
      <w:r w:rsidRPr="00EE548B">
        <w:rPr>
          <w:rFonts w:cs="Arial"/>
          <w:sz w:val="22"/>
          <w:szCs w:val="22"/>
          <w:lang w:val="sl-SI"/>
        </w:rPr>
        <w:t xml:space="preserve"> uradnika.</w:t>
      </w:r>
    </w:p>
    <w:p w14:paraId="6490AC0C" w14:textId="77777777" w:rsidR="00785297" w:rsidRPr="00EE548B" w:rsidRDefault="00785297" w:rsidP="00785297">
      <w:pPr>
        <w:jc w:val="both"/>
        <w:rPr>
          <w:rFonts w:cs="Arial"/>
          <w:sz w:val="22"/>
          <w:szCs w:val="22"/>
          <w:lang w:val="sl-SI"/>
        </w:rPr>
      </w:pPr>
    </w:p>
    <w:p w14:paraId="1D254305" w14:textId="77777777" w:rsidR="00785297" w:rsidRPr="00EE548B" w:rsidRDefault="004B1766" w:rsidP="00785297">
      <w:pPr>
        <w:jc w:val="both"/>
        <w:rPr>
          <w:rFonts w:cs="Arial"/>
          <w:sz w:val="22"/>
          <w:szCs w:val="22"/>
          <w:lang w:val="sl-SI"/>
        </w:rPr>
      </w:pPr>
      <w:r w:rsidRPr="00EE548B">
        <w:rPr>
          <w:rFonts w:cs="Arial"/>
          <w:sz w:val="22"/>
          <w:szCs w:val="22"/>
          <w:lang w:val="sl-SI"/>
        </w:rPr>
        <w:t xml:space="preserve">Tudi v letu </w:t>
      </w:r>
      <w:r w:rsidR="0094557D" w:rsidRPr="00EE548B">
        <w:rPr>
          <w:rFonts w:cs="Arial"/>
          <w:sz w:val="22"/>
          <w:szCs w:val="22"/>
          <w:lang w:val="sl-SI"/>
        </w:rPr>
        <w:t>2019</w:t>
      </w:r>
      <w:r w:rsidR="00785297" w:rsidRPr="00EE548B">
        <w:rPr>
          <w:rFonts w:cs="Arial"/>
          <w:sz w:val="22"/>
          <w:szCs w:val="22"/>
          <w:lang w:val="sl-SI"/>
        </w:rPr>
        <w:t>, ko</w:t>
      </w:r>
      <w:r w:rsidRPr="00EE548B">
        <w:rPr>
          <w:rFonts w:cs="Arial"/>
          <w:sz w:val="22"/>
          <w:szCs w:val="22"/>
          <w:lang w:val="sl-SI"/>
        </w:rPr>
        <w:t>t</w:t>
      </w:r>
      <w:r w:rsidR="00785297" w:rsidRPr="00EE548B">
        <w:rPr>
          <w:rFonts w:cs="Arial"/>
          <w:sz w:val="22"/>
          <w:szCs w:val="22"/>
          <w:lang w:val="sl-SI"/>
        </w:rPr>
        <w:t xml:space="preserve"> vsa zadnja leta, so vse upravne enote vložile veliko naporov in prizadevanj v zmanjševanje vseh stroškov, zlasti materialnih. Zato se ves čas izvajajo usklajevanja načelnikov za zmanjšanje stroškov krajevnih uradov z vsemi deležniki.</w:t>
      </w:r>
    </w:p>
    <w:p w14:paraId="3988D78E" w14:textId="77777777" w:rsidR="00785297" w:rsidRPr="00EE548B" w:rsidRDefault="00785297" w:rsidP="00785297">
      <w:pPr>
        <w:jc w:val="both"/>
        <w:rPr>
          <w:rFonts w:cs="Arial"/>
          <w:sz w:val="22"/>
          <w:szCs w:val="22"/>
          <w:lang w:val="sl-SI"/>
        </w:rPr>
      </w:pPr>
    </w:p>
    <w:p w14:paraId="51C23A07" w14:textId="77777777" w:rsidR="00785297" w:rsidRPr="00EE548B" w:rsidRDefault="00785297" w:rsidP="00785297">
      <w:pPr>
        <w:jc w:val="both"/>
        <w:rPr>
          <w:rFonts w:cs="Arial"/>
          <w:sz w:val="22"/>
          <w:szCs w:val="22"/>
          <w:lang w:val="sl-SI"/>
        </w:rPr>
      </w:pPr>
      <w:r w:rsidRPr="00EE548B">
        <w:rPr>
          <w:rFonts w:cs="Arial"/>
          <w:sz w:val="22"/>
          <w:szCs w:val="22"/>
          <w:lang w:val="sl-SI"/>
        </w:rPr>
        <w:lastRenderedPageBreak/>
        <w:t>Kra</w:t>
      </w:r>
      <w:r w:rsidR="007E6638" w:rsidRPr="00EE548B">
        <w:rPr>
          <w:rFonts w:cs="Arial"/>
          <w:sz w:val="22"/>
          <w:szCs w:val="22"/>
          <w:lang w:val="sl-SI"/>
        </w:rPr>
        <w:t xml:space="preserve">jevni uradi brez stroškov (tj. skupaj </w:t>
      </w:r>
      <w:r w:rsidR="008C1094" w:rsidRPr="00EE548B">
        <w:rPr>
          <w:rFonts w:cs="Arial"/>
          <w:sz w:val="22"/>
          <w:szCs w:val="22"/>
          <w:lang w:val="sl-SI"/>
        </w:rPr>
        <w:t>2</w:t>
      </w:r>
      <w:r w:rsidR="003216EA" w:rsidRPr="00EE548B">
        <w:rPr>
          <w:rFonts w:cs="Arial"/>
          <w:sz w:val="22"/>
          <w:szCs w:val="22"/>
          <w:lang w:val="sl-SI"/>
        </w:rPr>
        <w:t>2</w:t>
      </w:r>
      <w:r w:rsidR="000013CB" w:rsidRPr="00EE548B">
        <w:rPr>
          <w:rFonts w:cs="Arial"/>
          <w:sz w:val="22"/>
          <w:szCs w:val="22"/>
          <w:lang w:val="sl-SI"/>
        </w:rPr>
        <w:t xml:space="preserve"> krajevnih uradov</w:t>
      </w:r>
      <w:r w:rsidR="003216EA" w:rsidRPr="00EE548B">
        <w:rPr>
          <w:rFonts w:cs="Arial"/>
          <w:sz w:val="22"/>
          <w:szCs w:val="22"/>
          <w:lang w:val="sl-SI"/>
        </w:rPr>
        <w:t>)</w:t>
      </w:r>
      <w:r w:rsidRPr="00EE548B">
        <w:rPr>
          <w:rFonts w:cs="Arial"/>
          <w:sz w:val="22"/>
          <w:szCs w:val="22"/>
          <w:lang w:val="sl-SI"/>
        </w:rPr>
        <w:t xml:space="preserve"> so</w:t>
      </w:r>
      <w:r w:rsidR="005A5854" w:rsidRPr="00EE548B">
        <w:rPr>
          <w:rFonts w:cs="Arial"/>
          <w:sz w:val="22"/>
          <w:szCs w:val="22"/>
          <w:lang w:val="sl-SI"/>
        </w:rPr>
        <w:t xml:space="preserve"> bili</w:t>
      </w:r>
      <w:r w:rsidRPr="00EE548B">
        <w:rPr>
          <w:rFonts w:cs="Arial"/>
          <w:sz w:val="22"/>
          <w:szCs w:val="22"/>
          <w:lang w:val="sl-SI"/>
        </w:rPr>
        <w:t xml:space="preserve">: </w:t>
      </w:r>
      <w:r w:rsidR="00DF6581" w:rsidRPr="00EE548B">
        <w:rPr>
          <w:rFonts w:cs="Arial"/>
          <w:sz w:val="22"/>
          <w:szCs w:val="22"/>
          <w:lang w:val="sl-SI"/>
        </w:rPr>
        <w:t>Krajevni urad</w:t>
      </w:r>
      <w:r w:rsidRPr="00EE548B">
        <w:rPr>
          <w:rFonts w:cs="Arial"/>
          <w:sz w:val="22"/>
          <w:szCs w:val="22"/>
          <w:lang w:val="sl-SI"/>
        </w:rPr>
        <w:t xml:space="preserve"> Vipava (U</w:t>
      </w:r>
      <w:r w:rsidR="00DF6581" w:rsidRPr="00EE548B">
        <w:rPr>
          <w:rFonts w:cs="Arial"/>
          <w:sz w:val="22"/>
          <w:szCs w:val="22"/>
          <w:lang w:val="sl-SI"/>
        </w:rPr>
        <w:t>pravna enota</w:t>
      </w:r>
      <w:r w:rsidRPr="00EE548B">
        <w:rPr>
          <w:rFonts w:cs="Arial"/>
          <w:sz w:val="22"/>
          <w:szCs w:val="22"/>
          <w:lang w:val="sl-SI"/>
        </w:rPr>
        <w:t xml:space="preserve"> Ajdovščina), </w:t>
      </w:r>
      <w:r w:rsidR="00DF6581" w:rsidRPr="00EE548B">
        <w:rPr>
          <w:rFonts w:cs="Arial"/>
          <w:sz w:val="22"/>
          <w:szCs w:val="22"/>
          <w:lang w:val="sl-SI"/>
        </w:rPr>
        <w:t>Krajevni urad</w:t>
      </w:r>
      <w:r w:rsidRPr="00EE548B">
        <w:rPr>
          <w:rFonts w:cs="Arial"/>
          <w:sz w:val="22"/>
          <w:szCs w:val="22"/>
          <w:lang w:val="sl-SI"/>
        </w:rPr>
        <w:t xml:space="preserve"> Dobrna (</w:t>
      </w:r>
      <w:r w:rsidR="00DF6581" w:rsidRPr="00EE548B">
        <w:rPr>
          <w:rFonts w:cs="Arial"/>
          <w:sz w:val="22"/>
          <w:szCs w:val="22"/>
          <w:lang w:val="sl-SI"/>
        </w:rPr>
        <w:t>Upravna enota</w:t>
      </w:r>
      <w:r w:rsidRPr="00EE548B">
        <w:rPr>
          <w:rFonts w:cs="Arial"/>
          <w:sz w:val="22"/>
          <w:szCs w:val="22"/>
          <w:lang w:val="sl-SI"/>
        </w:rPr>
        <w:t xml:space="preserve"> Celje), K</w:t>
      </w:r>
      <w:r w:rsidR="00DF6581" w:rsidRPr="00EE548B">
        <w:rPr>
          <w:rFonts w:cs="Arial"/>
          <w:sz w:val="22"/>
          <w:szCs w:val="22"/>
          <w:lang w:val="sl-SI"/>
        </w:rPr>
        <w:t>rajevni urad</w:t>
      </w:r>
      <w:r w:rsidRPr="00EE548B">
        <w:rPr>
          <w:rFonts w:cs="Arial"/>
          <w:sz w:val="22"/>
          <w:szCs w:val="22"/>
          <w:lang w:val="sl-SI"/>
        </w:rPr>
        <w:t xml:space="preserve"> Loška </w:t>
      </w:r>
      <w:r w:rsidR="004C24B2" w:rsidRPr="00EE548B">
        <w:rPr>
          <w:rFonts w:cs="Arial"/>
          <w:sz w:val="22"/>
          <w:szCs w:val="22"/>
          <w:lang w:val="sl-SI"/>
        </w:rPr>
        <w:t>d</w:t>
      </w:r>
      <w:r w:rsidRPr="00EE548B">
        <w:rPr>
          <w:rFonts w:cs="Arial"/>
          <w:sz w:val="22"/>
          <w:szCs w:val="22"/>
          <w:lang w:val="sl-SI"/>
        </w:rPr>
        <w:t>olina (U</w:t>
      </w:r>
      <w:r w:rsidR="00DF6581" w:rsidRPr="00EE548B">
        <w:rPr>
          <w:rFonts w:cs="Arial"/>
          <w:sz w:val="22"/>
          <w:szCs w:val="22"/>
          <w:lang w:val="sl-SI"/>
        </w:rPr>
        <w:t>pravna enota</w:t>
      </w:r>
      <w:r w:rsidRPr="00EE548B">
        <w:rPr>
          <w:rFonts w:cs="Arial"/>
          <w:sz w:val="22"/>
          <w:szCs w:val="22"/>
          <w:lang w:val="sl-SI"/>
        </w:rPr>
        <w:t xml:space="preserve"> Cerknica), K</w:t>
      </w:r>
      <w:r w:rsidR="00DF6581" w:rsidRPr="00EE548B">
        <w:rPr>
          <w:rFonts w:cs="Arial"/>
          <w:sz w:val="22"/>
          <w:szCs w:val="22"/>
          <w:lang w:val="sl-SI"/>
        </w:rPr>
        <w:t>rajevni urad</w:t>
      </w:r>
      <w:r w:rsidRPr="00EE548B">
        <w:rPr>
          <w:rFonts w:cs="Arial"/>
          <w:sz w:val="22"/>
          <w:szCs w:val="22"/>
          <w:lang w:val="sl-SI"/>
        </w:rPr>
        <w:t xml:space="preserve"> Semič (U</w:t>
      </w:r>
      <w:r w:rsidR="00DF6581" w:rsidRPr="00EE548B">
        <w:rPr>
          <w:rFonts w:cs="Arial"/>
          <w:sz w:val="22"/>
          <w:szCs w:val="22"/>
          <w:lang w:val="sl-SI"/>
        </w:rPr>
        <w:t>pravna enota</w:t>
      </w:r>
      <w:r w:rsidRPr="00EE548B">
        <w:rPr>
          <w:rFonts w:cs="Arial"/>
          <w:sz w:val="22"/>
          <w:szCs w:val="22"/>
          <w:lang w:val="sl-SI"/>
        </w:rPr>
        <w:t xml:space="preserve"> Črnomelj), </w:t>
      </w:r>
      <w:r w:rsidR="004C24B2" w:rsidRPr="00EE548B">
        <w:rPr>
          <w:rFonts w:cs="Arial"/>
          <w:sz w:val="22"/>
          <w:szCs w:val="22"/>
          <w:lang w:val="sl-SI"/>
        </w:rPr>
        <w:t xml:space="preserve">Krajevni urad </w:t>
      </w:r>
      <w:r w:rsidR="00674398" w:rsidRPr="00EE548B">
        <w:rPr>
          <w:rFonts w:cs="Arial"/>
          <w:sz w:val="22"/>
          <w:szCs w:val="22"/>
          <w:lang w:val="sl-SI"/>
        </w:rPr>
        <w:t>Sveti Jurij</w:t>
      </w:r>
      <w:r w:rsidR="004C24B2" w:rsidRPr="00EE548B">
        <w:rPr>
          <w:rFonts w:cs="Arial"/>
          <w:sz w:val="22"/>
          <w:szCs w:val="22"/>
          <w:lang w:val="sl-SI"/>
        </w:rPr>
        <w:t xml:space="preserve"> ob Ščavnici</w:t>
      </w:r>
      <w:r w:rsidR="00674398" w:rsidRPr="00EE548B">
        <w:rPr>
          <w:rFonts w:cs="Arial"/>
          <w:sz w:val="22"/>
          <w:szCs w:val="22"/>
          <w:lang w:val="sl-SI"/>
        </w:rPr>
        <w:t xml:space="preserve"> (</w:t>
      </w:r>
      <w:r w:rsidR="004C24B2" w:rsidRPr="00EE548B">
        <w:rPr>
          <w:rFonts w:cs="Arial"/>
          <w:sz w:val="22"/>
          <w:szCs w:val="22"/>
          <w:lang w:val="sl-SI"/>
        </w:rPr>
        <w:t xml:space="preserve">Upravna enota </w:t>
      </w:r>
      <w:r w:rsidR="00674398" w:rsidRPr="00EE548B">
        <w:rPr>
          <w:rFonts w:cs="Arial"/>
          <w:sz w:val="22"/>
          <w:szCs w:val="22"/>
          <w:lang w:val="sl-SI"/>
        </w:rPr>
        <w:t xml:space="preserve">Gornja Radgona) </w:t>
      </w:r>
      <w:r w:rsidRPr="00EE548B">
        <w:rPr>
          <w:rFonts w:cs="Arial"/>
          <w:sz w:val="22"/>
          <w:szCs w:val="22"/>
          <w:lang w:val="sl-SI"/>
        </w:rPr>
        <w:t>K</w:t>
      </w:r>
      <w:r w:rsidR="00DF6581" w:rsidRPr="00EE548B">
        <w:rPr>
          <w:rFonts w:cs="Arial"/>
          <w:sz w:val="22"/>
          <w:szCs w:val="22"/>
          <w:lang w:val="sl-SI"/>
        </w:rPr>
        <w:t>rajevni urad</w:t>
      </w:r>
      <w:r w:rsidRPr="00EE548B">
        <w:rPr>
          <w:rFonts w:cs="Arial"/>
          <w:sz w:val="22"/>
          <w:szCs w:val="22"/>
          <w:lang w:val="sl-SI"/>
        </w:rPr>
        <w:t xml:space="preserve"> Dobrepolje (U</w:t>
      </w:r>
      <w:r w:rsidR="00DF6581" w:rsidRPr="00EE548B">
        <w:rPr>
          <w:rFonts w:cs="Arial"/>
          <w:sz w:val="22"/>
          <w:szCs w:val="22"/>
          <w:lang w:val="sl-SI"/>
        </w:rPr>
        <w:t>pravna enota</w:t>
      </w:r>
      <w:r w:rsidRPr="00EE548B">
        <w:rPr>
          <w:rFonts w:cs="Arial"/>
          <w:sz w:val="22"/>
          <w:szCs w:val="22"/>
          <w:lang w:val="sl-SI"/>
        </w:rPr>
        <w:t xml:space="preserve"> Grosuplje), K</w:t>
      </w:r>
      <w:r w:rsidR="00DF6581" w:rsidRPr="00EE548B">
        <w:rPr>
          <w:rFonts w:cs="Arial"/>
          <w:sz w:val="22"/>
          <w:szCs w:val="22"/>
          <w:lang w:val="sl-SI"/>
        </w:rPr>
        <w:t>rajevni urad</w:t>
      </w:r>
      <w:r w:rsidRPr="00EE548B">
        <w:rPr>
          <w:rFonts w:cs="Arial"/>
          <w:sz w:val="22"/>
          <w:szCs w:val="22"/>
          <w:lang w:val="sl-SI"/>
        </w:rPr>
        <w:t xml:space="preserve"> Kranjska Gora (U</w:t>
      </w:r>
      <w:r w:rsidR="00DF6581" w:rsidRPr="00EE548B">
        <w:rPr>
          <w:rFonts w:cs="Arial"/>
          <w:sz w:val="22"/>
          <w:szCs w:val="22"/>
          <w:lang w:val="sl-SI"/>
        </w:rPr>
        <w:t>pravna enota</w:t>
      </w:r>
      <w:r w:rsidRPr="00EE548B">
        <w:rPr>
          <w:rFonts w:cs="Arial"/>
          <w:sz w:val="22"/>
          <w:szCs w:val="22"/>
          <w:lang w:val="sl-SI"/>
        </w:rPr>
        <w:t xml:space="preserve"> Jesenice),</w:t>
      </w:r>
      <w:r w:rsidR="00674398" w:rsidRPr="00EE548B">
        <w:rPr>
          <w:rFonts w:cs="Arial"/>
          <w:sz w:val="22"/>
          <w:szCs w:val="22"/>
          <w:lang w:val="sl-SI"/>
        </w:rPr>
        <w:t xml:space="preserve"> </w:t>
      </w:r>
      <w:r w:rsidR="003216EA" w:rsidRPr="00EE548B">
        <w:rPr>
          <w:rFonts w:cs="Arial"/>
          <w:sz w:val="22"/>
          <w:szCs w:val="22"/>
          <w:lang w:val="sl-SI"/>
        </w:rPr>
        <w:t>Krajevni</w:t>
      </w:r>
      <w:r w:rsidR="00674398" w:rsidRPr="00EE548B">
        <w:rPr>
          <w:rFonts w:cs="Arial"/>
          <w:sz w:val="22"/>
          <w:szCs w:val="22"/>
          <w:lang w:val="sl-SI"/>
        </w:rPr>
        <w:t xml:space="preserve"> urad Osilnica in </w:t>
      </w:r>
      <w:r w:rsidR="003216EA" w:rsidRPr="00EE548B">
        <w:rPr>
          <w:rFonts w:cs="Arial"/>
          <w:sz w:val="22"/>
          <w:szCs w:val="22"/>
          <w:lang w:val="sl-SI"/>
        </w:rPr>
        <w:t xml:space="preserve">Krajevni urad </w:t>
      </w:r>
      <w:r w:rsidR="00674398" w:rsidRPr="00EE548B">
        <w:rPr>
          <w:rFonts w:cs="Arial"/>
          <w:sz w:val="22"/>
          <w:szCs w:val="22"/>
          <w:lang w:val="sl-SI"/>
        </w:rPr>
        <w:t>Vas – Fara (oba Upravna enota Kočevje),</w:t>
      </w:r>
      <w:r w:rsidRPr="00EE548B">
        <w:rPr>
          <w:rFonts w:cs="Arial"/>
          <w:sz w:val="22"/>
          <w:szCs w:val="22"/>
          <w:lang w:val="sl-SI"/>
        </w:rPr>
        <w:t xml:space="preserve"> </w:t>
      </w:r>
      <w:r w:rsidR="003216EA" w:rsidRPr="00EE548B">
        <w:rPr>
          <w:rFonts w:cs="Arial"/>
          <w:sz w:val="22"/>
          <w:szCs w:val="22"/>
          <w:lang w:val="sl-SI"/>
        </w:rPr>
        <w:t>K</w:t>
      </w:r>
      <w:r w:rsidR="00DF6581" w:rsidRPr="00EE548B">
        <w:rPr>
          <w:rFonts w:cs="Arial"/>
          <w:sz w:val="22"/>
          <w:szCs w:val="22"/>
          <w:lang w:val="sl-SI"/>
        </w:rPr>
        <w:t>rajevn</w:t>
      </w:r>
      <w:r w:rsidR="004C24B2" w:rsidRPr="00EE548B">
        <w:rPr>
          <w:rFonts w:cs="Arial"/>
          <w:sz w:val="22"/>
          <w:szCs w:val="22"/>
          <w:lang w:val="sl-SI"/>
        </w:rPr>
        <w:t>i</w:t>
      </w:r>
      <w:r w:rsidR="00DF6581" w:rsidRPr="00EE548B">
        <w:rPr>
          <w:rFonts w:cs="Arial"/>
          <w:sz w:val="22"/>
          <w:szCs w:val="22"/>
          <w:lang w:val="sl-SI"/>
        </w:rPr>
        <w:t xml:space="preserve"> urad</w:t>
      </w:r>
      <w:r w:rsidRPr="00EE548B">
        <w:rPr>
          <w:rFonts w:cs="Arial"/>
          <w:sz w:val="22"/>
          <w:szCs w:val="22"/>
          <w:lang w:val="sl-SI"/>
        </w:rPr>
        <w:t xml:space="preserve"> Jezersko </w:t>
      </w:r>
      <w:r w:rsidR="00DF6581" w:rsidRPr="00EE548B">
        <w:rPr>
          <w:rFonts w:cs="Arial"/>
          <w:sz w:val="22"/>
          <w:szCs w:val="22"/>
          <w:lang w:val="sl-SI"/>
        </w:rPr>
        <w:t>in</w:t>
      </w:r>
      <w:r w:rsidR="00F15AB8" w:rsidRPr="00EE548B">
        <w:rPr>
          <w:rFonts w:cs="Arial"/>
          <w:sz w:val="22"/>
          <w:szCs w:val="22"/>
          <w:lang w:val="sl-SI"/>
        </w:rPr>
        <w:t xml:space="preserve"> </w:t>
      </w:r>
      <w:r w:rsidR="003216EA" w:rsidRPr="00EE548B">
        <w:rPr>
          <w:rFonts w:cs="Arial"/>
          <w:sz w:val="22"/>
          <w:szCs w:val="22"/>
          <w:lang w:val="sl-SI"/>
        </w:rPr>
        <w:t xml:space="preserve">Krajevni urad </w:t>
      </w:r>
      <w:r w:rsidRPr="00EE548B">
        <w:rPr>
          <w:rFonts w:cs="Arial"/>
          <w:sz w:val="22"/>
          <w:szCs w:val="22"/>
          <w:lang w:val="sl-SI"/>
        </w:rPr>
        <w:t>Naklo (</w:t>
      </w:r>
      <w:r w:rsidR="00DF6581" w:rsidRPr="00EE548B">
        <w:rPr>
          <w:rFonts w:cs="Arial"/>
          <w:sz w:val="22"/>
          <w:szCs w:val="22"/>
          <w:lang w:val="sl-SI"/>
        </w:rPr>
        <w:t xml:space="preserve">oba Upravna </w:t>
      </w:r>
      <w:r w:rsidR="005607F8" w:rsidRPr="00EE548B">
        <w:rPr>
          <w:rFonts w:cs="Arial"/>
          <w:sz w:val="22"/>
          <w:szCs w:val="22"/>
          <w:lang w:val="sl-SI"/>
        </w:rPr>
        <w:t>e</w:t>
      </w:r>
      <w:r w:rsidR="00DF6581" w:rsidRPr="00EE548B">
        <w:rPr>
          <w:rFonts w:cs="Arial"/>
          <w:sz w:val="22"/>
          <w:szCs w:val="22"/>
          <w:lang w:val="sl-SI"/>
        </w:rPr>
        <w:t>nota</w:t>
      </w:r>
      <w:r w:rsidRPr="00EE548B">
        <w:rPr>
          <w:rFonts w:cs="Arial"/>
          <w:sz w:val="22"/>
          <w:szCs w:val="22"/>
          <w:lang w:val="sl-SI"/>
        </w:rPr>
        <w:t xml:space="preserve"> Kranj),</w:t>
      </w:r>
      <w:r w:rsidR="00674398" w:rsidRPr="00EE548B">
        <w:rPr>
          <w:rFonts w:cs="Arial"/>
          <w:sz w:val="22"/>
          <w:szCs w:val="22"/>
          <w:lang w:val="sl-SI"/>
        </w:rPr>
        <w:t xml:space="preserve"> Krajevni urad Kostanjevica na Krki (Upravna enota Krško), </w:t>
      </w:r>
      <w:r w:rsidR="009D4A4E" w:rsidRPr="00EE548B">
        <w:rPr>
          <w:rFonts w:cs="Arial"/>
          <w:sz w:val="22"/>
          <w:szCs w:val="22"/>
          <w:lang w:val="sl-SI"/>
        </w:rPr>
        <w:t xml:space="preserve">Krajevni urad Dol pri Ljubljani (Upravna enota Ljubljana), </w:t>
      </w:r>
      <w:r w:rsidR="003216EA" w:rsidRPr="00EE548B">
        <w:rPr>
          <w:rFonts w:cs="Arial"/>
          <w:sz w:val="22"/>
          <w:szCs w:val="22"/>
          <w:lang w:val="sl-SI"/>
        </w:rPr>
        <w:t>K</w:t>
      </w:r>
      <w:r w:rsidR="009D4A4E" w:rsidRPr="00EE548B">
        <w:rPr>
          <w:rFonts w:cs="Arial"/>
          <w:sz w:val="22"/>
          <w:szCs w:val="22"/>
          <w:lang w:val="sl-SI"/>
        </w:rPr>
        <w:t xml:space="preserve">rajevni urad Divača, </w:t>
      </w:r>
      <w:r w:rsidR="003216EA" w:rsidRPr="00EE548B">
        <w:rPr>
          <w:rFonts w:cs="Arial"/>
          <w:sz w:val="22"/>
          <w:szCs w:val="22"/>
          <w:lang w:val="sl-SI"/>
        </w:rPr>
        <w:t xml:space="preserve">Krajevni urad </w:t>
      </w:r>
      <w:r w:rsidR="009D4A4E" w:rsidRPr="00EE548B">
        <w:rPr>
          <w:rFonts w:cs="Arial"/>
          <w:sz w:val="22"/>
          <w:szCs w:val="22"/>
          <w:lang w:val="sl-SI"/>
        </w:rPr>
        <w:t>Hrpelje in</w:t>
      </w:r>
      <w:r w:rsidR="003216EA" w:rsidRPr="00EE548B">
        <w:rPr>
          <w:rFonts w:cs="Arial"/>
          <w:sz w:val="22"/>
          <w:szCs w:val="22"/>
          <w:lang w:val="sl-SI"/>
        </w:rPr>
        <w:t xml:space="preserve"> Krajevni urad</w:t>
      </w:r>
      <w:r w:rsidR="009D4A4E" w:rsidRPr="00EE548B">
        <w:rPr>
          <w:rFonts w:cs="Arial"/>
          <w:sz w:val="22"/>
          <w:szCs w:val="22"/>
          <w:lang w:val="sl-SI"/>
        </w:rPr>
        <w:t xml:space="preserve"> Komen (vsi Upravna enota Se</w:t>
      </w:r>
      <w:r w:rsidR="004C24B2" w:rsidRPr="00EE548B">
        <w:rPr>
          <w:rFonts w:cs="Arial"/>
          <w:sz w:val="22"/>
          <w:szCs w:val="22"/>
          <w:lang w:val="sl-SI"/>
        </w:rPr>
        <w:t>ž</w:t>
      </w:r>
      <w:r w:rsidR="009D4A4E" w:rsidRPr="00EE548B">
        <w:rPr>
          <w:rFonts w:cs="Arial"/>
          <w:sz w:val="22"/>
          <w:szCs w:val="22"/>
          <w:lang w:val="sl-SI"/>
        </w:rPr>
        <w:t xml:space="preserve">ana), </w:t>
      </w:r>
      <w:r w:rsidR="003216EA" w:rsidRPr="00EE548B">
        <w:rPr>
          <w:rFonts w:cs="Arial"/>
          <w:sz w:val="22"/>
          <w:szCs w:val="22"/>
          <w:lang w:val="sl-SI"/>
        </w:rPr>
        <w:t>K</w:t>
      </w:r>
      <w:r w:rsidR="009D4A4E" w:rsidRPr="00EE548B">
        <w:rPr>
          <w:rFonts w:cs="Arial"/>
          <w:sz w:val="22"/>
          <w:szCs w:val="22"/>
          <w:lang w:val="sl-SI"/>
        </w:rPr>
        <w:t>rajevni urad Rogatec,</w:t>
      </w:r>
      <w:r w:rsidR="003216EA" w:rsidRPr="00EE548B">
        <w:rPr>
          <w:rFonts w:cs="Arial"/>
          <w:sz w:val="22"/>
          <w:szCs w:val="22"/>
          <w:lang w:val="sl-SI"/>
        </w:rPr>
        <w:t xml:space="preserve"> Krajevni urad</w:t>
      </w:r>
      <w:r w:rsidR="009D4A4E" w:rsidRPr="00EE548B">
        <w:rPr>
          <w:rFonts w:cs="Arial"/>
          <w:sz w:val="22"/>
          <w:szCs w:val="22"/>
          <w:lang w:val="sl-SI"/>
        </w:rPr>
        <w:t xml:space="preserve"> Bistrica ob Sotli, </w:t>
      </w:r>
      <w:r w:rsidR="003216EA" w:rsidRPr="00EE548B">
        <w:rPr>
          <w:rFonts w:cs="Arial"/>
          <w:sz w:val="22"/>
          <w:szCs w:val="22"/>
          <w:lang w:val="sl-SI"/>
        </w:rPr>
        <w:t xml:space="preserve">Krajevni urad </w:t>
      </w:r>
      <w:r w:rsidR="009D4A4E" w:rsidRPr="00EE548B">
        <w:rPr>
          <w:rFonts w:cs="Arial"/>
          <w:sz w:val="22"/>
          <w:szCs w:val="22"/>
          <w:lang w:val="sl-SI"/>
        </w:rPr>
        <w:t xml:space="preserve">Kozje in </w:t>
      </w:r>
      <w:r w:rsidR="003216EA" w:rsidRPr="00EE548B">
        <w:rPr>
          <w:rFonts w:cs="Arial"/>
          <w:sz w:val="22"/>
          <w:szCs w:val="22"/>
          <w:lang w:val="sl-SI"/>
        </w:rPr>
        <w:t xml:space="preserve">Krajevni urad </w:t>
      </w:r>
      <w:r w:rsidR="009D4A4E" w:rsidRPr="00EE548B">
        <w:rPr>
          <w:rFonts w:cs="Arial"/>
          <w:sz w:val="22"/>
          <w:szCs w:val="22"/>
          <w:lang w:val="sl-SI"/>
        </w:rPr>
        <w:t>Podčetrtek (vsi Upravna enota Šmarje pri Jelšah)</w:t>
      </w:r>
      <w:r w:rsidR="0012636E" w:rsidRPr="00EE548B">
        <w:rPr>
          <w:rFonts w:cs="Arial"/>
          <w:sz w:val="22"/>
          <w:szCs w:val="22"/>
          <w:lang w:val="sl-SI"/>
        </w:rPr>
        <w:t>, Krajevni urad Šoštanj (Upravna enota Velenje) in Krajevni urad Vransko (Upravna enota Žalec).</w:t>
      </w:r>
      <w:r w:rsidR="00674398" w:rsidRPr="00EE548B">
        <w:rPr>
          <w:rFonts w:cs="Arial"/>
          <w:sz w:val="22"/>
          <w:szCs w:val="22"/>
          <w:lang w:val="sl-SI"/>
        </w:rPr>
        <w:t xml:space="preserve">   </w:t>
      </w:r>
      <w:r w:rsidRPr="00EE548B">
        <w:rPr>
          <w:rFonts w:cs="Arial"/>
          <w:sz w:val="22"/>
          <w:szCs w:val="22"/>
          <w:lang w:val="sl-SI"/>
        </w:rPr>
        <w:t xml:space="preserve"> </w:t>
      </w:r>
    </w:p>
    <w:p w14:paraId="2338F769" w14:textId="77777777" w:rsidR="0012636E" w:rsidRPr="00EE548B" w:rsidRDefault="0012636E" w:rsidP="00785297">
      <w:pPr>
        <w:jc w:val="both"/>
        <w:rPr>
          <w:rFonts w:cs="Arial"/>
          <w:sz w:val="22"/>
          <w:szCs w:val="22"/>
          <w:lang w:val="sl-SI"/>
        </w:rPr>
      </w:pPr>
    </w:p>
    <w:p w14:paraId="5B783AF4" w14:textId="77777777" w:rsidR="00785297" w:rsidRPr="00EE548B" w:rsidRDefault="00785297" w:rsidP="00785297">
      <w:pPr>
        <w:jc w:val="both"/>
        <w:rPr>
          <w:rFonts w:cs="Arial"/>
          <w:sz w:val="22"/>
          <w:szCs w:val="22"/>
          <w:lang w:val="sl-SI"/>
        </w:rPr>
      </w:pPr>
      <w:r w:rsidRPr="00EE548B">
        <w:rPr>
          <w:rFonts w:cs="Arial"/>
          <w:sz w:val="22"/>
          <w:szCs w:val="22"/>
          <w:lang w:val="sl-SI"/>
        </w:rPr>
        <w:t>Skupni letni stroški delovanja krajevnih uradov za leto</w:t>
      </w:r>
      <w:r w:rsidR="003B375A" w:rsidRPr="00EE548B">
        <w:rPr>
          <w:rFonts w:cs="Arial"/>
          <w:sz w:val="22"/>
          <w:szCs w:val="22"/>
          <w:lang w:val="sl-SI"/>
        </w:rPr>
        <w:t xml:space="preserve"> 2019</w:t>
      </w:r>
      <w:r w:rsidR="0012636E" w:rsidRPr="00EE548B">
        <w:rPr>
          <w:rFonts w:cs="Arial"/>
          <w:sz w:val="22"/>
          <w:szCs w:val="22"/>
          <w:lang w:val="sl-SI"/>
        </w:rPr>
        <w:t xml:space="preserve"> znašajo 76.531 EUR</w:t>
      </w:r>
      <w:r w:rsidR="003460CE" w:rsidRPr="00EE548B">
        <w:rPr>
          <w:rFonts w:cs="Arial"/>
          <w:sz w:val="22"/>
          <w:szCs w:val="22"/>
          <w:lang w:val="sl-SI"/>
        </w:rPr>
        <w:t xml:space="preserve"> </w:t>
      </w:r>
      <w:r w:rsidR="0094557D" w:rsidRPr="00EE548B">
        <w:rPr>
          <w:rFonts w:cs="Arial"/>
          <w:sz w:val="22"/>
          <w:szCs w:val="22"/>
          <w:lang w:val="sl-SI"/>
        </w:rPr>
        <w:t xml:space="preserve">(v letu </w:t>
      </w:r>
      <w:r w:rsidR="003460CE" w:rsidRPr="00EE548B">
        <w:rPr>
          <w:rFonts w:cs="Arial"/>
          <w:sz w:val="22"/>
          <w:szCs w:val="22"/>
          <w:lang w:val="sl-SI"/>
        </w:rPr>
        <w:t>2018</w:t>
      </w:r>
      <w:r w:rsidR="001B5474" w:rsidRPr="00EE548B">
        <w:rPr>
          <w:rFonts w:cs="Arial"/>
          <w:sz w:val="22"/>
          <w:szCs w:val="22"/>
          <w:lang w:val="sl-SI"/>
        </w:rPr>
        <w:t xml:space="preserve"> </w:t>
      </w:r>
      <w:r w:rsidR="001D5004" w:rsidRPr="00EE548B">
        <w:rPr>
          <w:rFonts w:cs="Arial"/>
          <w:sz w:val="22"/>
          <w:szCs w:val="22"/>
          <w:lang w:val="sl-SI"/>
        </w:rPr>
        <w:t>72.417</w:t>
      </w:r>
      <w:r w:rsidR="001B5474" w:rsidRPr="00EE548B">
        <w:rPr>
          <w:rFonts w:cs="Arial"/>
          <w:sz w:val="22"/>
          <w:szCs w:val="22"/>
          <w:lang w:val="sl-SI"/>
        </w:rPr>
        <w:t xml:space="preserve"> </w:t>
      </w:r>
      <w:r w:rsidR="003B375A" w:rsidRPr="00EE548B">
        <w:rPr>
          <w:rFonts w:cs="Arial"/>
          <w:sz w:val="22"/>
          <w:szCs w:val="22"/>
          <w:lang w:val="sl-SI"/>
        </w:rPr>
        <w:t>EUR)</w:t>
      </w:r>
      <w:r w:rsidR="001B5474" w:rsidRPr="00EE548B">
        <w:rPr>
          <w:rFonts w:cs="Arial"/>
          <w:sz w:val="22"/>
          <w:szCs w:val="22"/>
          <w:lang w:val="sl-SI"/>
        </w:rPr>
        <w:t xml:space="preserve">, </w:t>
      </w:r>
      <w:r w:rsidRPr="00EE548B">
        <w:rPr>
          <w:rFonts w:cs="Arial"/>
          <w:sz w:val="22"/>
          <w:szCs w:val="22"/>
          <w:lang w:val="sl-SI"/>
        </w:rPr>
        <w:t xml:space="preserve">kar pomeni </w:t>
      </w:r>
      <w:r w:rsidR="0012636E" w:rsidRPr="00EE548B">
        <w:rPr>
          <w:rFonts w:cs="Arial"/>
          <w:sz w:val="22"/>
          <w:szCs w:val="22"/>
          <w:lang w:val="sl-SI"/>
        </w:rPr>
        <w:t>povečanje</w:t>
      </w:r>
      <w:r w:rsidRPr="00EE548B">
        <w:rPr>
          <w:rFonts w:cs="Arial"/>
          <w:sz w:val="22"/>
          <w:szCs w:val="22"/>
          <w:lang w:val="sl-SI"/>
        </w:rPr>
        <w:t xml:space="preserve"> v primerjavi z letom </w:t>
      </w:r>
      <w:r w:rsidR="0012636E" w:rsidRPr="00EE548B">
        <w:rPr>
          <w:rFonts w:cs="Arial"/>
          <w:sz w:val="22"/>
          <w:szCs w:val="22"/>
          <w:lang w:val="sl-SI"/>
        </w:rPr>
        <w:t>2018</w:t>
      </w:r>
      <w:r w:rsidR="00142A83" w:rsidRPr="00EE548B">
        <w:rPr>
          <w:rFonts w:cs="Arial"/>
          <w:sz w:val="22"/>
          <w:szCs w:val="22"/>
          <w:lang w:val="sl-SI"/>
        </w:rPr>
        <w:t xml:space="preserve"> za </w:t>
      </w:r>
      <w:r w:rsidR="003B375A" w:rsidRPr="00EE548B">
        <w:rPr>
          <w:rFonts w:cs="Arial"/>
          <w:sz w:val="22"/>
          <w:szCs w:val="22"/>
          <w:lang w:val="sl-SI"/>
        </w:rPr>
        <w:t xml:space="preserve">5,7 </w:t>
      </w:r>
      <w:r w:rsidR="006F62E6" w:rsidRPr="00EE548B">
        <w:rPr>
          <w:rFonts w:cs="Arial"/>
          <w:sz w:val="22"/>
          <w:szCs w:val="22"/>
          <w:lang w:val="sl-SI"/>
        </w:rPr>
        <w:t>odstotkov</w:t>
      </w:r>
      <w:r w:rsidRPr="00EE548B">
        <w:rPr>
          <w:rFonts w:cs="Arial"/>
          <w:sz w:val="22"/>
          <w:szCs w:val="22"/>
          <w:lang w:val="sl-SI"/>
        </w:rPr>
        <w:t xml:space="preserve">, to je za </w:t>
      </w:r>
      <w:r w:rsidR="003B375A" w:rsidRPr="00EE548B">
        <w:rPr>
          <w:rFonts w:cs="Arial"/>
          <w:sz w:val="22"/>
          <w:szCs w:val="22"/>
          <w:lang w:val="sl-SI"/>
        </w:rPr>
        <w:t xml:space="preserve">4.114 </w:t>
      </w:r>
      <w:r w:rsidR="00E32096" w:rsidRPr="00EE548B">
        <w:rPr>
          <w:rFonts w:cs="Arial"/>
          <w:sz w:val="22"/>
          <w:szCs w:val="22"/>
          <w:lang w:val="sl-SI"/>
        </w:rPr>
        <w:t>EUR</w:t>
      </w:r>
      <w:r w:rsidRPr="00EE548B">
        <w:rPr>
          <w:rFonts w:cs="Arial"/>
          <w:sz w:val="22"/>
          <w:szCs w:val="22"/>
          <w:lang w:val="sl-SI"/>
        </w:rPr>
        <w:t xml:space="preserve">. </w:t>
      </w:r>
    </w:p>
    <w:p w14:paraId="2E7A8B3E" w14:textId="77777777" w:rsidR="00785297" w:rsidRPr="00EE548B" w:rsidRDefault="00785297"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5"/>
        <w:gridCol w:w="4237"/>
      </w:tblGrid>
      <w:tr w:rsidR="00785297" w:rsidRPr="00EE548B" w14:paraId="56EC79F2"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2E3C92E1"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64DB94E8" w14:textId="77777777" w:rsidR="00785297" w:rsidRPr="00EE548B" w:rsidRDefault="00785297" w:rsidP="001E0EFD">
            <w:pPr>
              <w:jc w:val="center"/>
              <w:rPr>
                <w:rFonts w:cs="Arial"/>
                <w:sz w:val="22"/>
                <w:szCs w:val="22"/>
                <w:lang w:val="sl-SI"/>
              </w:rPr>
            </w:pPr>
            <w:r w:rsidRPr="00EE548B">
              <w:rPr>
                <w:rFonts w:cs="Arial"/>
                <w:sz w:val="22"/>
                <w:szCs w:val="22"/>
                <w:lang w:val="sl-SI"/>
              </w:rPr>
              <w:t>Skupni letni stroški delovanja krajevnih uradov</w:t>
            </w:r>
          </w:p>
        </w:tc>
      </w:tr>
      <w:tr w:rsidR="00785297" w:rsidRPr="00EE548B" w14:paraId="21CBFEB0" w14:textId="77777777" w:rsidTr="00182BEB">
        <w:tc>
          <w:tcPr>
            <w:tcW w:w="4319" w:type="dxa"/>
          </w:tcPr>
          <w:p w14:paraId="490F27CF"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65770371" w14:textId="77777777" w:rsidR="00785297" w:rsidRPr="00EE548B" w:rsidRDefault="00785297" w:rsidP="001E0EFD">
            <w:pPr>
              <w:jc w:val="center"/>
              <w:rPr>
                <w:rFonts w:cs="Arial"/>
                <w:sz w:val="22"/>
                <w:szCs w:val="22"/>
                <w:lang w:val="sl-SI"/>
              </w:rPr>
            </w:pPr>
            <w:r w:rsidRPr="00EE548B">
              <w:rPr>
                <w:rFonts w:cs="Arial"/>
                <w:sz w:val="22"/>
                <w:szCs w:val="22"/>
                <w:lang w:val="sl-SI"/>
              </w:rPr>
              <w:t>339.120</w:t>
            </w:r>
            <w:r w:rsidR="00E32096" w:rsidRPr="00EE548B">
              <w:rPr>
                <w:rFonts w:cs="Arial"/>
                <w:sz w:val="22"/>
                <w:szCs w:val="22"/>
                <w:lang w:val="sl-SI"/>
              </w:rPr>
              <w:t xml:space="preserve"> EUR</w:t>
            </w:r>
          </w:p>
        </w:tc>
      </w:tr>
      <w:tr w:rsidR="00785297" w:rsidRPr="00EE548B" w14:paraId="4A837E64" w14:textId="77777777" w:rsidTr="00182BEB">
        <w:tc>
          <w:tcPr>
            <w:tcW w:w="4319" w:type="dxa"/>
          </w:tcPr>
          <w:p w14:paraId="29F66A59"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6D5AABF3" w14:textId="77777777" w:rsidR="00785297" w:rsidRPr="00EE548B" w:rsidRDefault="00785297" w:rsidP="001E0EFD">
            <w:pPr>
              <w:jc w:val="center"/>
              <w:rPr>
                <w:rFonts w:cs="Arial"/>
                <w:sz w:val="22"/>
                <w:szCs w:val="22"/>
                <w:lang w:val="sl-SI"/>
              </w:rPr>
            </w:pPr>
            <w:r w:rsidRPr="00EE548B">
              <w:rPr>
                <w:rFonts w:cs="Arial"/>
                <w:sz w:val="22"/>
                <w:szCs w:val="22"/>
                <w:lang w:val="sl-SI"/>
              </w:rPr>
              <w:t>261.701</w:t>
            </w:r>
            <w:r w:rsidR="00E32096" w:rsidRPr="00EE548B">
              <w:rPr>
                <w:rFonts w:cs="Arial"/>
                <w:sz w:val="22"/>
                <w:szCs w:val="22"/>
                <w:lang w:val="sl-SI"/>
              </w:rPr>
              <w:t xml:space="preserve"> EUR</w:t>
            </w:r>
          </w:p>
        </w:tc>
      </w:tr>
      <w:tr w:rsidR="00785297" w:rsidRPr="00EE548B" w14:paraId="28B00EE3" w14:textId="77777777" w:rsidTr="00182BEB">
        <w:tc>
          <w:tcPr>
            <w:tcW w:w="4319" w:type="dxa"/>
          </w:tcPr>
          <w:p w14:paraId="31949892"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2CADF581" w14:textId="77777777" w:rsidR="00785297" w:rsidRPr="00EE548B" w:rsidRDefault="00785297" w:rsidP="001E0EFD">
            <w:pPr>
              <w:jc w:val="center"/>
              <w:rPr>
                <w:rFonts w:cs="Arial"/>
                <w:sz w:val="22"/>
                <w:szCs w:val="22"/>
                <w:lang w:val="sl-SI"/>
              </w:rPr>
            </w:pPr>
            <w:r w:rsidRPr="00EE548B">
              <w:rPr>
                <w:rFonts w:cs="Arial"/>
                <w:sz w:val="22"/>
                <w:szCs w:val="22"/>
                <w:lang w:val="sl-SI"/>
              </w:rPr>
              <w:t>185.607</w:t>
            </w:r>
            <w:r w:rsidR="00E32096" w:rsidRPr="00EE548B">
              <w:rPr>
                <w:rFonts w:cs="Arial"/>
                <w:sz w:val="22"/>
                <w:szCs w:val="22"/>
                <w:lang w:val="sl-SI"/>
              </w:rPr>
              <w:t xml:space="preserve"> EUR</w:t>
            </w:r>
          </w:p>
        </w:tc>
      </w:tr>
      <w:tr w:rsidR="00785297" w:rsidRPr="00EE548B" w14:paraId="63AD914D" w14:textId="77777777" w:rsidTr="00182BEB">
        <w:tc>
          <w:tcPr>
            <w:tcW w:w="4319" w:type="dxa"/>
          </w:tcPr>
          <w:p w14:paraId="0537D6B6"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4A34B917" w14:textId="77777777" w:rsidR="00785297" w:rsidRPr="00EE548B" w:rsidRDefault="00785297" w:rsidP="001E0EFD">
            <w:pPr>
              <w:jc w:val="center"/>
              <w:rPr>
                <w:rFonts w:cs="Arial"/>
                <w:sz w:val="22"/>
                <w:szCs w:val="22"/>
                <w:lang w:val="sl-SI"/>
              </w:rPr>
            </w:pPr>
            <w:r w:rsidRPr="00EE548B">
              <w:rPr>
                <w:rFonts w:cs="Arial"/>
                <w:sz w:val="22"/>
                <w:szCs w:val="22"/>
                <w:lang w:val="sl-SI"/>
              </w:rPr>
              <w:t>134.275</w:t>
            </w:r>
            <w:r w:rsidR="00E32096" w:rsidRPr="00EE548B">
              <w:rPr>
                <w:rFonts w:cs="Arial"/>
                <w:sz w:val="22"/>
                <w:szCs w:val="22"/>
                <w:lang w:val="sl-SI"/>
              </w:rPr>
              <w:t xml:space="preserve"> EUR</w:t>
            </w:r>
          </w:p>
        </w:tc>
      </w:tr>
      <w:tr w:rsidR="00785297" w:rsidRPr="00EE548B" w14:paraId="6ECD2D2B" w14:textId="77777777" w:rsidTr="00182BEB">
        <w:tc>
          <w:tcPr>
            <w:tcW w:w="4319" w:type="dxa"/>
          </w:tcPr>
          <w:p w14:paraId="14AC3109"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2CE1D5A0" w14:textId="77777777" w:rsidR="00785297" w:rsidRPr="00EE548B" w:rsidRDefault="00785297" w:rsidP="001E0EFD">
            <w:pPr>
              <w:jc w:val="center"/>
              <w:rPr>
                <w:rFonts w:cs="Arial"/>
                <w:sz w:val="22"/>
                <w:szCs w:val="22"/>
                <w:lang w:val="sl-SI"/>
              </w:rPr>
            </w:pPr>
            <w:r w:rsidRPr="00EE548B">
              <w:rPr>
                <w:rFonts w:cs="Arial"/>
                <w:sz w:val="22"/>
                <w:szCs w:val="22"/>
                <w:lang w:val="sl-SI"/>
              </w:rPr>
              <w:t>114.593</w:t>
            </w:r>
            <w:r w:rsidR="00E32096" w:rsidRPr="00EE548B">
              <w:rPr>
                <w:rFonts w:cs="Arial"/>
                <w:sz w:val="22"/>
                <w:szCs w:val="22"/>
                <w:lang w:val="sl-SI"/>
              </w:rPr>
              <w:t xml:space="preserve"> EUR</w:t>
            </w:r>
          </w:p>
        </w:tc>
      </w:tr>
      <w:tr w:rsidR="00785297" w:rsidRPr="00EE548B" w14:paraId="362A6714" w14:textId="77777777" w:rsidTr="00182BEB">
        <w:tc>
          <w:tcPr>
            <w:tcW w:w="4319" w:type="dxa"/>
          </w:tcPr>
          <w:p w14:paraId="504AC6DA"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5FBB7954" w14:textId="77777777" w:rsidR="00785297" w:rsidRPr="00EE548B" w:rsidRDefault="00E32096" w:rsidP="001E0EFD">
            <w:pPr>
              <w:jc w:val="center"/>
              <w:rPr>
                <w:rFonts w:cs="Arial"/>
                <w:sz w:val="22"/>
                <w:szCs w:val="22"/>
                <w:lang w:val="sl-SI"/>
              </w:rPr>
            </w:pPr>
            <w:r w:rsidRPr="00EE548B">
              <w:rPr>
                <w:rFonts w:cs="Arial"/>
                <w:sz w:val="22"/>
                <w:szCs w:val="22"/>
                <w:lang w:val="sl-SI"/>
              </w:rPr>
              <w:t xml:space="preserve">  </w:t>
            </w:r>
            <w:r w:rsidR="00785297" w:rsidRPr="00EE548B">
              <w:rPr>
                <w:rFonts w:cs="Arial"/>
                <w:sz w:val="22"/>
                <w:szCs w:val="22"/>
                <w:lang w:val="sl-SI"/>
              </w:rPr>
              <w:t>87.366</w:t>
            </w:r>
            <w:r w:rsidRPr="00EE548B">
              <w:rPr>
                <w:rFonts w:cs="Arial"/>
                <w:sz w:val="22"/>
                <w:szCs w:val="22"/>
                <w:lang w:val="sl-SI"/>
              </w:rPr>
              <w:t xml:space="preserve"> EUR</w:t>
            </w:r>
          </w:p>
        </w:tc>
      </w:tr>
      <w:tr w:rsidR="00142A83" w:rsidRPr="00EE548B" w14:paraId="1E0C830B" w14:textId="77777777" w:rsidTr="00182BEB">
        <w:tc>
          <w:tcPr>
            <w:tcW w:w="4319" w:type="dxa"/>
          </w:tcPr>
          <w:p w14:paraId="13C142C2" w14:textId="77777777" w:rsidR="00142A83" w:rsidRPr="00EE548B" w:rsidRDefault="00142A83" w:rsidP="00A82463">
            <w:pPr>
              <w:jc w:val="center"/>
              <w:rPr>
                <w:rFonts w:cs="Arial"/>
                <w:sz w:val="22"/>
                <w:szCs w:val="22"/>
                <w:lang w:val="sl-SI"/>
              </w:rPr>
            </w:pPr>
            <w:r w:rsidRPr="00EE548B">
              <w:rPr>
                <w:rFonts w:cs="Arial"/>
                <w:sz w:val="22"/>
                <w:szCs w:val="22"/>
                <w:lang w:val="sl-SI"/>
              </w:rPr>
              <w:t>2017</w:t>
            </w:r>
          </w:p>
        </w:tc>
        <w:tc>
          <w:tcPr>
            <w:tcW w:w="4319" w:type="dxa"/>
          </w:tcPr>
          <w:p w14:paraId="782AD3CE" w14:textId="77777777" w:rsidR="00142A83" w:rsidRPr="00EE548B" w:rsidRDefault="00E32096" w:rsidP="00A82463">
            <w:pPr>
              <w:jc w:val="center"/>
              <w:rPr>
                <w:rFonts w:cs="Arial"/>
                <w:sz w:val="22"/>
                <w:szCs w:val="22"/>
                <w:lang w:val="sl-SI"/>
              </w:rPr>
            </w:pPr>
            <w:r w:rsidRPr="00EE548B">
              <w:rPr>
                <w:rFonts w:cs="Arial"/>
                <w:sz w:val="22"/>
                <w:szCs w:val="22"/>
                <w:lang w:val="sl-SI"/>
              </w:rPr>
              <w:t xml:space="preserve">  </w:t>
            </w:r>
            <w:r w:rsidR="00142A83" w:rsidRPr="00EE548B">
              <w:rPr>
                <w:rFonts w:cs="Arial"/>
                <w:sz w:val="22"/>
                <w:szCs w:val="22"/>
                <w:lang w:val="sl-SI"/>
              </w:rPr>
              <w:t>73.558</w:t>
            </w:r>
            <w:r w:rsidRPr="00EE548B">
              <w:rPr>
                <w:rFonts w:cs="Arial"/>
                <w:sz w:val="22"/>
                <w:szCs w:val="22"/>
                <w:lang w:val="sl-SI"/>
              </w:rPr>
              <w:t xml:space="preserve"> EUR</w:t>
            </w:r>
          </w:p>
        </w:tc>
      </w:tr>
      <w:tr w:rsidR="001D5004" w:rsidRPr="00EE548B" w14:paraId="11BB8B94" w14:textId="77777777" w:rsidTr="00182BEB">
        <w:tc>
          <w:tcPr>
            <w:tcW w:w="4319" w:type="dxa"/>
          </w:tcPr>
          <w:p w14:paraId="610C048D" w14:textId="77777777" w:rsidR="001D5004" w:rsidRPr="00EE548B" w:rsidRDefault="001D5004" w:rsidP="00A82463">
            <w:pPr>
              <w:jc w:val="center"/>
              <w:rPr>
                <w:rFonts w:cs="Arial"/>
                <w:sz w:val="22"/>
                <w:szCs w:val="22"/>
                <w:lang w:val="sl-SI"/>
              </w:rPr>
            </w:pPr>
            <w:r w:rsidRPr="00EE548B">
              <w:rPr>
                <w:rFonts w:cs="Arial"/>
                <w:sz w:val="22"/>
                <w:szCs w:val="22"/>
                <w:lang w:val="sl-SI"/>
              </w:rPr>
              <w:t>2018</w:t>
            </w:r>
          </w:p>
        </w:tc>
        <w:tc>
          <w:tcPr>
            <w:tcW w:w="4319" w:type="dxa"/>
          </w:tcPr>
          <w:p w14:paraId="251780F9" w14:textId="77777777" w:rsidR="001D5004" w:rsidRPr="00EE548B" w:rsidRDefault="00E32096" w:rsidP="00A82463">
            <w:pPr>
              <w:jc w:val="center"/>
              <w:rPr>
                <w:rFonts w:cs="Arial"/>
                <w:sz w:val="22"/>
                <w:szCs w:val="22"/>
                <w:lang w:val="sl-SI"/>
              </w:rPr>
            </w:pPr>
            <w:r w:rsidRPr="00EE548B">
              <w:rPr>
                <w:rFonts w:cs="Arial"/>
                <w:sz w:val="22"/>
                <w:szCs w:val="22"/>
                <w:lang w:val="sl-SI"/>
              </w:rPr>
              <w:t xml:space="preserve">  </w:t>
            </w:r>
            <w:r w:rsidR="001D5004" w:rsidRPr="00EE548B">
              <w:rPr>
                <w:rFonts w:cs="Arial"/>
                <w:sz w:val="22"/>
                <w:szCs w:val="22"/>
                <w:lang w:val="sl-SI"/>
              </w:rPr>
              <w:t>72.417</w:t>
            </w:r>
            <w:r w:rsidRPr="00EE548B">
              <w:rPr>
                <w:rFonts w:cs="Arial"/>
                <w:sz w:val="22"/>
                <w:szCs w:val="22"/>
                <w:lang w:val="sl-SI"/>
              </w:rPr>
              <w:t xml:space="preserve"> EUR</w:t>
            </w:r>
          </w:p>
        </w:tc>
      </w:tr>
      <w:tr w:rsidR="0094557D" w:rsidRPr="00EE548B" w14:paraId="704E7BF3" w14:textId="77777777" w:rsidTr="00182BEB">
        <w:tc>
          <w:tcPr>
            <w:tcW w:w="4319" w:type="dxa"/>
          </w:tcPr>
          <w:p w14:paraId="62E66C4E" w14:textId="77777777" w:rsidR="0094557D" w:rsidRPr="00EE548B" w:rsidRDefault="0094557D" w:rsidP="00A82463">
            <w:pPr>
              <w:jc w:val="center"/>
              <w:rPr>
                <w:rFonts w:cs="Arial"/>
                <w:sz w:val="22"/>
                <w:szCs w:val="22"/>
                <w:lang w:val="sl-SI"/>
              </w:rPr>
            </w:pPr>
            <w:r w:rsidRPr="00EE548B">
              <w:rPr>
                <w:rFonts w:cs="Arial"/>
                <w:sz w:val="22"/>
                <w:szCs w:val="22"/>
                <w:lang w:val="sl-SI"/>
              </w:rPr>
              <w:t>2019</w:t>
            </w:r>
          </w:p>
        </w:tc>
        <w:tc>
          <w:tcPr>
            <w:tcW w:w="4319" w:type="dxa"/>
          </w:tcPr>
          <w:p w14:paraId="3CD5C760" w14:textId="77777777" w:rsidR="0094557D" w:rsidRPr="00EE548B" w:rsidRDefault="0094557D" w:rsidP="0012636E">
            <w:pPr>
              <w:jc w:val="center"/>
              <w:rPr>
                <w:rFonts w:cs="Arial"/>
                <w:sz w:val="22"/>
                <w:szCs w:val="22"/>
                <w:lang w:val="sl-SI"/>
              </w:rPr>
            </w:pPr>
            <w:r w:rsidRPr="00EE548B">
              <w:rPr>
                <w:rFonts w:cs="Arial"/>
                <w:sz w:val="22"/>
                <w:szCs w:val="22"/>
                <w:lang w:val="sl-SI"/>
              </w:rPr>
              <w:t>76.531 EUR</w:t>
            </w:r>
          </w:p>
        </w:tc>
      </w:tr>
    </w:tbl>
    <w:p w14:paraId="0DF5FD76" w14:textId="77777777" w:rsidR="00785297" w:rsidRPr="00EE548B" w:rsidRDefault="00785297" w:rsidP="00785297">
      <w:pPr>
        <w:jc w:val="both"/>
        <w:rPr>
          <w:rFonts w:cs="Arial"/>
          <w:sz w:val="22"/>
          <w:szCs w:val="22"/>
          <w:lang w:val="sl-SI"/>
        </w:rPr>
      </w:pPr>
    </w:p>
    <w:p w14:paraId="310945CD" w14:textId="77777777" w:rsidR="0012636E" w:rsidRPr="00EE548B" w:rsidRDefault="00415B52" w:rsidP="00785297">
      <w:pPr>
        <w:jc w:val="both"/>
        <w:rPr>
          <w:rFonts w:cs="Arial"/>
          <w:i/>
          <w:iCs/>
          <w:sz w:val="22"/>
          <w:szCs w:val="22"/>
          <w:lang w:val="sl-SI"/>
        </w:rPr>
      </w:pPr>
      <w:r w:rsidRPr="00EE548B">
        <w:rPr>
          <w:rFonts w:cs="Arial"/>
          <w:sz w:val="22"/>
          <w:szCs w:val="22"/>
          <w:lang w:val="sl-SI"/>
        </w:rPr>
        <w:t>Povprečna vsota letnih stroškov delovanja na posamezni krajevni urad v letu 2019 znaša 789 EUR, v letu 2018 pa je znaša</w:t>
      </w:r>
      <w:r w:rsidR="00616E13" w:rsidRPr="00EE548B">
        <w:rPr>
          <w:rFonts w:cs="Arial"/>
          <w:sz w:val="22"/>
          <w:szCs w:val="22"/>
          <w:lang w:val="sl-SI"/>
        </w:rPr>
        <w:t>la</w:t>
      </w:r>
      <w:r w:rsidRPr="00EE548B">
        <w:rPr>
          <w:rFonts w:cs="Arial"/>
          <w:sz w:val="22"/>
          <w:szCs w:val="22"/>
          <w:lang w:val="sl-SI"/>
        </w:rPr>
        <w:t xml:space="preserve"> 747.</w:t>
      </w:r>
      <w:r w:rsidR="003D33DD" w:rsidRPr="00EE548B">
        <w:rPr>
          <w:rFonts w:cs="Arial"/>
          <w:sz w:val="22"/>
          <w:szCs w:val="22"/>
          <w:lang w:val="sl-SI"/>
        </w:rPr>
        <w:t xml:space="preserve"> Navedeno pomeni, da so bili stroški v letu 2019 v primerjavi z letom 2018 višji za </w:t>
      </w:r>
      <w:r w:rsidR="00616E13" w:rsidRPr="00EE548B">
        <w:rPr>
          <w:rFonts w:cs="Arial"/>
          <w:sz w:val="22"/>
          <w:szCs w:val="22"/>
          <w:lang w:val="sl-SI"/>
        </w:rPr>
        <w:t>5,</w:t>
      </w:r>
      <w:r w:rsidR="009C1413" w:rsidRPr="00EE548B">
        <w:rPr>
          <w:rFonts w:cs="Arial"/>
          <w:sz w:val="22"/>
          <w:szCs w:val="22"/>
          <w:lang w:val="sl-SI"/>
        </w:rPr>
        <w:t>7</w:t>
      </w:r>
      <w:r w:rsidR="008C7A7A" w:rsidRPr="00EE548B">
        <w:rPr>
          <w:rFonts w:cs="Arial"/>
          <w:sz w:val="22"/>
          <w:szCs w:val="22"/>
          <w:lang w:val="sl-SI"/>
        </w:rPr>
        <w:t xml:space="preserve"> odstotka.</w:t>
      </w:r>
      <w:r w:rsidR="00616E13" w:rsidRPr="00EE548B">
        <w:rPr>
          <w:rFonts w:cs="Arial"/>
          <w:sz w:val="22"/>
          <w:szCs w:val="22"/>
          <w:lang w:val="sl-SI"/>
        </w:rPr>
        <w:t xml:space="preserve"> </w:t>
      </w:r>
    </w:p>
    <w:p w14:paraId="4BC78A36" w14:textId="77777777" w:rsidR="003B375A" w:rsidRPr="00EE548B" w:rsidRDefault="003B375A" w:rsidP="00785297">
      <w:pPr>
        <w:jc w:val="both"/>
        <w:rPr>
          <w:rFonts w:cs="Arial"/>
          <w:sz w:val="22"/>
          <w:szCs w:val="22"/>
          <w:lang w:val="sl-SI"/>
        </w:rPr>
      </w:pPr>
    </w:p>
    <w:p w14:paraId="410E110F" w14:textId="77777777" w:rsidR="00785297" w:rsidRPr="00EE548B" w:rsidRDefault="006F62E6" w:rsidP="00785297">
      <w:pPr>
        <w:jc w:val="both"/>
        <w:rPr>
          <w:rFonts w:cs="Arial"/>
          <w:sz w:val="22"/>
          <w:szCs w:val="22"/>
          <w:lang w:val="sl-SI"/>
        </w:rPr>
      </w:pPr>
      <w:r w:rsidRPr="00EE548B">
        <w:rPr>
          <w:rFonts w:cs="Arial"/>
          <w:sz w:val="22"/>
          <w:szCs w:val="22"/>
          <w:lang w:val="sl-SI"/>
        </w:rPr>
        <w:t>Za namen analize smo v</w:t>
      </w:r>
      <w:r w:rsidR="00785297" w:rsidRPr="00EE548B">
        <w:rPr>
          <w:rFonts w:cs="Arial"/>
          <w:sz w:val="22"/>
          <w:szCs w:val="22"/>
          <w:lang w:val="sl-SI"/>
        </w:rPr>
        <w:t xml:space="preserve"> sklop povprečja</w:t>
      </w:r>
      <w:r w:rsidR="003B375A" w:rsidRPr="00EE548B">
        <w:rPr>
          <w:rFonts w:cs="Arial"/>
          <w:sz w:val="22"/>
          <w:szCs w:val="22"/>
          <w:lang w:val="sl-SI"/>
        </w:rPr>
        <w:t xml:space="preserve"> stroškov</w:t>
      </w:r>
      <w:r w:rsidR="00785297" w:rsidRPr="00EE548B">
        <w:rPr>
          <w:rFonts w:cs="Arial"/>
          <w:sz w:val="22"/>
          <w:szCs w:val="22"/>
          <w:lang w:val="sl-SI"/>
        </w:rPr>
        <w:t xml:space="preserve"> </w:t>
      </w:r>
      <w:r w:rsidR="003B375A" w:rsidRPr="00EE548B">
        <w:rPr>
          <w:rFonts w:cs="Arial"/>
          <w:sz w:val="22"/>
          <w:szCs w:val="22"/>
          <w:lang w:val="sl-SI"/>
        </w:rPr>
        <w:t>razvrstili</w:t>
      </w:r>
      <w:r w:rsidR="00785297" w:rsidRPr="00EE548B">
        <w:rPr>
          <w:rFonts w:cs="Arial"/>
          <w:sz w:val="22"/>
          <w:szCs w:val="22"/>
          <w:lang w:val="sl-SI"/>
        </w:rPr>
        <w:t xml:space="preserve"> krajevn</w:t>
      </w:r>
      <w:r w:rsidR="003B375A" w:rsidRPr="00EE548B">
        <w:rPr>
          <w:rFonts w:cs="Arial"/>
          <w:sz w:val="22"/>
          <w:szCs w:val="22"/>
          <w:lang w:val="sl-SI"/>
        </w:rPr>
        <w:t>e</w:t>
      </w:r>
      <w:r w:rsidR="00785297" w:rsidRPr="00EE548B">
        <w:rPr>
          <w:rFonts w:cs="Arial"/>
          <w:sz w:val="22"/>
          <w:szCs w:val="22"/>
          <w:lang w:val="sl-SI"/>
        </w:rPr>
        <w:t xml:space="preserve"> urad</w:t>
      </w:r>
      <w:r w:rsidR="003B375A" w:rsidRPr="00EE548B">
        <w:rPr>
          <w:rFonts w:cs="Arial"/>
          <w:sz w:val="22"/>
          <w:szCs w:val="22"/>
          <w:lang w:val="sl-SI"/>
        </w:rPr>
        <w:t>e</w:t>
      </w:r>
      <w:r w:rsidR="00785297" w:rsidRPr="00EE548B">
        <w:rPr>
          <w:rFonts w:cs="Arial"/>
          <w:sz w:val="22"/>
          <w:szCs w:val="22"/>
          <w:lang w:val="sl-SI"/>
        </w:rPr>
        <w:t xml:space="preserve">, ki so imeli letne stroške </w:t>
      </w:r>
      <w:r w:rsidR="003B375A" w:rsidRPr="00EE548B">
        <w:rPr>
          <w:rFonts w:cs="Arial"/>
          <w:sz w:val="22"/>
          <w:szCs w:val="22"/>
          <w:lang w:val="sl-SI"/>
        </w:rPr>
        <w:t>v</w:t>
      </w:r>
      <w:r w:rsidR="00785297" w:rsidRPr="00EE548B">
        <w:rPr>
          <w:rFonts w:cs="Arial"/>
          <w:sz w:val="22"/>
          <w:szCs w:val="22"/>
          <w:lang w:val="sl-SI"/>
        </w:rPr>
        <w:t xml:space="preserve"> razpon</w:t>
      </w:r>
      <w:r w:rsidR="003B375A" w:rsidRPr="00EE548B">
        <w:rPr>
          <w:rFonts w:cs="Arial"/>
          <w:sz w:val="22"/>
          <w:szCs w:val="22"/>
          <w:lang w:val="sl-SI"/>
        </w:rPr>
        <w:t>u od</w:t>
      </w:r>
      <w:r w:rsidR="00785297" w:rsidRPr="00EE548B">
        <w:rPr>
          <w:rFonts w:cs="Arial"/>
          <w:sz w:val="22"/>
          <w:szCs w:val="22"/>
          <w:lang w:val="sl-SI"/>
        </w:rPr>
        <w:t xml:space="preserve"> </w:t>
      </w:r>
      <w:r w:rsidR="00B55934" w:rsidRPr="00EE548B">
        <w:rPr>
          <w:rFonts w:cs="Arial"/>
          <w:sz w:val="22"/>
          <w:szCs w:val="22"/>
          <w:lang w:val="sl-SI"/>
        </w:rPr>
        <w:t>710</w:t>
      </w:r>
      <w:r w:rsidR="00603DEC" w:rsidRPr="00EE548B">
        <w:rPr>
          <w:rFonts w:cs="Arial"/>
          <w:sz w:val="22"/>
          <w:szCs w:val="22"/>
          <w:lang w:val="sl-SI"/>
        </w:rPr>
        <w:t xml:space="preserve"> </w:t>
      </w:r>
      <w:r w:rsidR="003B375A" w:rsidRPr="00EE548B">
        <w:rPr>
          <w:rFonts w:cs="Arial"/>
          <w:sz w:val="22"/>
          <w:szCs w:val="22"/>
          <w:lang w:val="sl-SI"/>
        </w:rPr>
        <w:t>do</w:t>
      </w:r>
      <w:r w:rsidR="00785297" w:rsidRPr="00EE548B">
        <w:rPr>
          <w:rFonts w:cs="Arial"/>
          <w:sz w:val="22"/>
          <w:szCs w:val="22"/>
          <w:lang w:val="sl-SI"/>
        </w:rPr>
        <w:t xml:space="preserve"> </w:t>
      </w:r>
      <w:r w:rsidR="00B55934" w:rsidRPr="00EE548B">
        <w:rPr>
          <w:rFonts w:cs="Arial"/>
          <w:sz w:val="22"/>
          <w:szCs w:val="22"/>
          <w:lang w:val="sl-SI"/>
        </w:rPr>
        <w:t>868</w:t>
      </w:r>
      <w:r w:rsidR="00603DEC" w:rsidRPr="00EE548B">
        <w:rPr>
          <w:rFonts w:cs="Arial"/>
          <w:sz w:val="22"/>
          <w:szCs w:val="22"/>
          <w:lang w:val="sl-SI"/>
        </w:rPr>
        <w:t xml:space="preserve"> </w:t>
      </w:r>
      <w:r w:rsidR="00C069E9" w:rsidRPr="00EE548B">
        <w:rPr>
          <w:rFonts w:cs="Arial"/>
          <w:sz w:val="22"/>
          <w:szCs w:val="22"/>
          <w:lang w:val="sl-SI"/>
        </w:rPr>
        <w:t>EUR</w:t>
      </w:r>
      <w:r w:rsidR="009C2815" w:rsidRPr="00EE548B">
        <w:rPr>
          <w:rFonts w:cs="Arial"/>
          <w:sz w:val="22"/>
          <w:szCs w:val="22"/>
          <w:lang w:val="sl-SI"/>
        </w:rPr>
        <w:t xml:space="preserve"> (+ </w:t>
      </w:r>
      <w:r w:rsidR="00D443F5" w:rsidRPr="00EE548B">
        <w:rPr>
          <w:rFonts w:cs="Arial"/>
          <w:sz w:val="22"/>
          <w:szCs w:val="22"/>
          <w:lang w:val="sl-SI"/>
        </w:rPr>
        <w:t xml:space="preserve">/ </w:t>
      </w:r>
      <w:r w:rsidR="009C2815" w:rsidRPr="00EE548B">
        <w:rPr>
          <w:rFonts w:cs="Arial"/>
          <w:sz w:val="22"/>
          <w:szCs w:val="22"/>
          <w:lang w:val="sl-SI"/>
        </w:rPr>
        <w:t>– 10</w:t>
      </w:r>
      <w:r w:rsidRPr="00EE548B">
        <w:rPr>
          <w:rFonts w:cs="Arial"/>
          <w:sz w:val="22"/>
          <w:szCs w:val="22"/>
          <w:lang w:val="sl-SI"/>
        </w:rPr>
        <w:t xml:space="preserve"> odstotkov</w:t>
      </w:r>
      <w:r w:rsidR="00F10631" w:rsidRPr="00EE548B">
        <w:rPr>
          <w:rFonts w:cs="Arial"/>
          <w:sz w:val="22"/>
          <w:szCs w:val="22"/>
          <w:lang w:val="sl-SI"/>
        </w:rPr>
        <w:t xml:space="preserve"> odstopanja</w:t>
      </w:r>
      <w:r w:rsidR="009C2815" w:rsidRPr="00EE548B">
        <w:rPr>
          <w:rFonts w:cs="Arial"/>
          <w:sz w:val="22"/>
          <w:szCs w:val="22"/>
          <w:lang w:val="sl-SI"/>
        </w:rPr>
        <w:t>)</w:t>
      </w:r>
      <w:r w:rsidR="00785297" w:rsidRPr="00EE548B">
        <w:rPr>
          <w:rFonts w:cs="Arial"/>
          <w:sz w:val="22"/>
          <w:szCs w:val="22"/>
          <w:lang w:val="sl-SI"/>
        </w:rPr>
        <w:t>.</w:t>
      </w:r>
      <w:r w:rsidR="00262983" w:rsidRPr="00EE548B">
        <w:rPr>
          <w:rFonts w:cs="Arial"/>
          <w:sz w:val="22"/>
          <w:szCs w:val="22"/>
          <w:lang w:val="sl-SI"/>
        </w:rPr>
        <w:t xml:space="preserve"> </w:t>
      </w:r>
      <w:r w:rsidR="00785297" w:rsidRPr="00EE548B">
        <w:rPr>
          <w:rFonts w:cs="Arial"/>
          <w:sz w:val="22"/>
          <w:szCs w:val="22"/>
          <w:lang w:val="sl-SI"/>
        </w:rPr>
        <w:t>Nad povprečjem</w:t>
      </w:r>
      <w:r w:rsidR="00991D99" w:rsidRPr="00EE548B">
        <w:rPr>
          <w:rFonts w:cs="Arial"/>
          <w:sz w:val="22"/>
          <w:szCs w:val="22"/>
          <w:lang w:val="sl-SI"/>
        </w:rPr>
        <w:t xml:space="preserve"> stroškov</w:t>
      </w:r>
      <w:r w:rsidR="00785297" w:rsidRPr="00EE548B">
        <w:rPr>
          <w:rFonts w:cs="Arial"/>
          <w:sz w:val="22"/>
          <w:szCs w:val="22"/>
          <w:lang w:val="sl-SI"/>
        </w:rPr>
        <w:t xml:space="preserve"> je</w:t>
      </w:r>
      <w:r w:rsidR="00991D99" w:rsidRPr="00EE548B">
        <w:rPr>
          <w:rFonts w:cs="Arial"/>
          <w:sz w:val="22"/>
          <w:szCs w:val="22"/>
          <w:lang w:val="sl-SI"/>
        </w:rPr>
        <w:t xml:space="preserve"> bilo v lanskem letu 27</w:t>
      </w:r>
      <w:r w:rsidR="00785297" w:rsidRPr="00EE548B">
        <w:rPr>
          <w:rFonts w:cs="Arial"/>
          <w:sz w:val="22"/>
          <w:szCs w:val="22"/>
          <w:lang w:val="sl-SI"/>
        </w:rPr>
        <w:t xml:space="preserve"> krajevnih uradov. Največje stroške je v preteklem letu imel Kraj</w:t>
      </w:r>
      <w:r w:rsidR="00603DEC" w:rsidRPr="00EE548B">
        <w:rPr>
          <w:rFonts w:cs="Arial"/>
          <w:sz w:val="22"/>
          <w:szCs w:val="22"/>
          <w:lang w:val="sl-SI"/>
        </w:rPr>
        <w:t>evni urad Medvode (Upravna enota</w:t>
      </w:r>
      <w:r w:rsidR="00785297" w:rsidRPr="00EE548B">
        <w:rPr>
          <w:rFonts w:cs="Arial"/>
          <w:sz w:val="22"/>
          <w:szCs w:val="22"/>
          <w:lang w:val="sl-SI"/>
        </w:rPr>
        <w:t xml:space="preserve"> Ljubljana), ki se zaradi svojega načina in obsega opravljenega dela že vrsto let uvršča na sam vrh po stroških. Stroški znašajo </w:t>
      </w:r>
      <w:r w:rsidR="00B1538F" w:rsidRPr="00EE548B">
        <w:rPr>
          <w:rFonts w:cs="Arial"/>
          <w:sz w:val="22"/>
          <w:szCs w:val="22"/>
          <w:lang w:val="sl-SI"/>
        </w:rPr>
        <w:t>14.650</w:t>
      </w:r>
      <w:r w:rsidR="00785297" w:rsidRPr="00EE548B">
        <w:rPr>
          <w:rFonts w:cs="Arial"/>
          <w:sz w:val="22"/>
          <w:szCs w:val="22"/>
          <w:lang w:val="sl-SI"/>
        </w:rPr>
        <w:t xml:space="preserve"> </w:t>
      </w:r>
      <w:r w:rsidR="00DA53C9" w:rsidRPr="00EE548B">
        <w:rPr>
          <w:rFonts w:cs="Arial"/>
          <w:sz w:val="22"/>
          <w:szCs w:val="22"/>
          <w:lang w:val="sl-SI"/>
        </w:rPr>
        <w:t>EUR</w:t>
      </w:r>
      <w:r w:rsidR="00785297" w:rsidRPr="00EE548B">
        <w:rPr>
          <w:rFonts w:cs="Arial"/>
          <w:sz w:val="22"/>
          <w:szCs w:val="22"/>
          <w:lang w:val="sl-SI"/>
        </w:rPr>
        <w:t xml:space="preserve"> in so </w:t>
      </w:r>
      <w:r w:rsidR="00A64D78" w:rsidRPr="00EE548B">
        <w:rPr>
          <w:rFonts w:cs="Arial"/>
          <w:sz w:val="22"/>
          <w:szCs w:val="22"/>
          <w:lang w:val="sl-SI"/>
        </w:rPr>
        <w:t xml:space="preserve">večji </w:t>
      </w:r>
      <w:r w:rsidR="00785297" w:rsidRPr="00EE548B">
        <w:rPr>
          <w:rFonts w:cs="Arial"/>
          <w:sz w:val="22"/>
          <w:szCs w:val="22"/>
          <w:lang w:val="sl-SI"/>
        </w:rPr>
        <w:t>v primerjavi s predhodnim letom</w:t>
      </w:r>
      <w:r w:rsidR="00603DEC" w:rsidRPr="00EE548B">
        <w:rPr>
          <w:rFonts w:cs="Arial"/>
          <w:sz w:val="22"/>
          <w:szCs w:val="22"/>
          <w:lang w:val="sl-SI"/>
        </w:rPr>
        <w:t xml:space="preserve"> (</w:t>
      </w:r>
      <w:r w:rsidR="00D31908" w:rsidRPr="00EE548B">
        <w:rPr>
          <w:rFonts w:cs="Arial"/>
          <w:sz w:val="22"/>
          <w:szCs w:val="22"/>
          <w:lang w:val="sl-SI"/>
        </w:rPr>
        <w:t>13.625</w:t>
      </w:r>
      <w:r w:rsidR="00603DEC" w:rsidRPr="00EE548B">
        <w:rPr>
          <w:rFonts w:cs="Arial"/>
          <w:sz w:val="22"/>
          <w:szCs w:val="22"/>
          <w:lang w:val="sl-SI"/>
        </w:rPr>
        <w:t xml:space="preserve"> </w:t>
      </w:r>
      <w:r w:rsidR="00DA53C9" w:rsidRPr="00EE548B">
        <w:rPr>
          <w:rFonts w:cs="Arial"/>
          <w:sz w:val="22"/>
          <w:szCs w:val="22"/>
          <w:lang w:val="sl-SI"/>
        </w:rPr>
        <w:t>EUR</w:t>
      </w:r>
      <w:r w:rsidR="00603DEC" w:rsidRPr="00EE548B">
        <w:rPr>
          <w:rFonts w:cs="Arial"/>
          <w:sz w:val="22"/>
          <w:szCs w:val="22"/>
          <w:lang w:val="sl-SI"/>
        </w:rPr>
        <w:t xml:space="preserve"> v l</w:t>
      </w:r>
      <w:r w:rsidR="00D31908" w:rsidRPr="00EE548B">
        <w:rPr>
          <w:rFonts w:cs="Arial"/>
          <w:sz w:val="22"/>
          <w:szCs w:val="22"/>
          <w:lang w:val="sl-SI"/>
        </w:rPr>
        <w:t>etu</w:t>
      </w:r>
      <w:r w:rsidR="00603DEC" w:rsidRPr="00EE548B">
        <w:rPr>
          <w:rFonts w:cs="Arial"/>
          <w:sz w:val="22"/>
          <w:szCs w:val="22"/>
          <w:lang w:val="sl-SI"/>
        </w:rPr>
        <w:t xml:space="preserve"> </w:t>
      </w:r>
      <w:r w:rsidR="002217DC" w:rsidRPr="00EE548B">
        <w:rPr>
          <w:rFonts w:cs="Arial"/>
          <w:sz w:val="22"/>
          <w:szCs w:val="22"/>
          <w:lang w:val="sl-SI"/>
        </w:rPr>
        <w:t>201</w:t>
      </w:r>
      <w:r w:rsidR="00616E13" w:rsidRPr="00EE548B">
        <w:rPr>
          <w:rFonts w:cs="Arial"/>
          <w:sz w:val="22"/>
          <w:szCs w:val="22"/>
          <w:lang w:val="sl-SI"/>
        </w:rPr>
        <w:t>8</w:t>
      </w:r>
      <w:r w:rsidR="00785297" w:rsidRPr="00EE548B">
        <w:rPr>
          <w:rFonts w:cs="Arial"/>
          <w:sz w:val="22"/>
          <w:szCs w:val="22"/>
          <w:lang w:val="sl-SI"/>
        </w:rPr>
        <w:t>). Znotraj povprečja se razvršča</w:t>
      </w:r>
      <w:r w:rsidR="00D443F5" w:rsidRPr="00EE548B">
        <w:rPr>
          <w:rFonts w:cs="Arial"/>
          <w:sz w:val="22"/>
          <w:szCs w:val="22"/>
          <w:lang w:val="sl-SI"/>
        </w:rPr>
        <w:t>ta</w:t>
      </w:r>
      <w:r w:rsidR="00785297" w:rsidRPr="00EE548B">
        <w:rPr>
          <w:rFonts w:cs="Arial"/>
          <w:sz w:val="22"/>
          <w:szCs w:val="22"/>
          <w:lang w:val="sl-SI"/>
        </w:rPr>
        <w:t xml:space="preserve"> </w:t>
      </w:r>
      <w:r w:rsidR="00D443F5" w:rsidRPr="00EE548B">
        <w:rPr>
          <w:rFonts w:cs="Arial"/>
          <w:sz w:val="22"/>
          <w:szCs w:val="22"/>
          <w:lang w:val="sl-SI"/>
        </w:rPr>
        <w:t>2</w:t>
      </w:r>
      <w:r w:rsidR="00785297" w:rsidRPr="00EE548B">
        <w:rPr>
          <w:rFonts w:cs="Arial"/>
          <w:sz w:val="22"/>
          <w:szCs w:val="22"/>
          <w:lang w:val="sl-SI"/>
        </w:rPr>
        <w:t xml:space="preserve"> krajevn</w:t>
      </w:r>
      <w:r w:rsidR="00D443F5" w:rsidRPr="00EE548B">
        <w:rPr>
          <w:rFonts w:cs="Arial"/>
          <w:sz w:val="22"/>
          <w:szCs w:val="22"/>
          <w:lang w:val="sl-SI"/>
        </w:rPr>
        <w:t>a</w:t>
      </w:r>
      <w:r w:rsidR="00785297" w:rsidRPr="00EE548B">
        <w:rPr>
          <w:rFonts w:cs="Arial"/>
          <w:sz w:val="22"/>
          <w:szCs w:val="22"/>
          <w:lang w:val="sl-SI"/>
        </w:rPr>
        <w:t xml:space="preserve"> urad</w:t>
      </w:r>
      <w:r w:rsidR="00D443F5" w:rsidRPr="00EE548B">
        <w:rPr>
          <w:rFonts w:cs="Arial"/>
          <w:sz w:val="22"/>
          <w:szCs w:val="22"/>
          <w:lang w:val="sl-SI"/>
        </w:rPr>
        <w:t>a</w:t>
      </w:r>
      <w:r w:rsidR="00785297" w:rsidRPr="00EE548B">
        <w:rPr>
          <w:rFonts w:cs="Arial"/>
          <w:sz w:val="22"/>
          <w:szCs w:val="22"/>
          <w:lang w:val="sl-SI"/>
        </w:rPr>
        <w:t>. Pod povprečjem</w:t>
      </w:r>
      <w:r w:rsidR="00D443F5" w:rsidRPr="00EE548B">
        <w:rPr>
          <w:rFonts w:cs="Arial"/>
          <w:sz w:val="22"/>
          <w:szCs w:val="22"/>
          <w:lang w:val="sl-SI"/>
        </w:rPr>
        <w:t xml:space="preserve"> </w:t>
      </w:r>
      <w:r w:rsidR="004F587B" w:rsidRPr="00EE548B">
        <w:rPr>
          <w:rFonts w:cs="Arial"/>
          <w:sz w:val="22"/>
          <w:szCs w:val="22"/>
          <w:lang w:val="sl-SI"/>
        </w:rPr>
        <w:t>oziroma pod 710</w:t>
      </w:r>
      <w:r w:rsidR="00D443F5" w:rsidRPr="00EE548B">
        <w:rPr>
          <w:rFonts w:cs="Arial"/>
          <w:sz w:val="22"/>
          <w:szCs w:val="22"/>
          <w:lang w:val="sl-SI"/>
        </w:rPr>
        <w:t xml:space="preserve"> EUR</w:t>
      </w:r>
      <w:r w:rsidR="004F587B" w:rsidRPr="00EE548B">
        <w:rPr>
          <w:rFonts w:cs="Arial"/>
          <w:sz w:val="22"/>
          <w:szCs w:val="22"/>
          <w:lang w:val="sl-SI"/>
        </w:rPr>
        <w:t xml:space="preserve"> stroškov je</w:t>
      </w:r>
      <w:r w:rsidR="00785297" w:rsidRPr="00EE548B">
        <w:rPr>
          <w:rFonts w:cs="Arial"/>
          <w:sz w:val="22"/>
          <w:szCs w:val="22"/>
          <w:lang w:val="sl-SI"/>
        </w:rPr>
        <w:t xml:space="preserve"> </w:t>
      </w:r>
      <w:r w:rsidR="004F587B" w:rsidRPr="00EE548B">
        <w:rPr>
          <w:rFonts w:cs="Arial"/>
          <w:sz w:val="22"/>
          <w:szCs w:val="22"/>
          <w:lang w:val="sl-SI"/>
        </w:rPr>
        <w:t>47</w:t>
      </w:r>
      <w:r w:rsidR="00785297" w:rsidRPr="00EE548B">
        <w:rPr>
          <w:rFonts w:cs="Arial"/>
          <w:sz w:val="22"/>
          <w:szCs w:val="22"/>
          <w:lang w:val="sl-SI"/>
        </w:rPr>
        <w:t xml:space="preserve"> krajevnih uradov</w:t>
      </w:r>
      <w:r w:rsidR="004F587B" w:rsidRPr="00EE548B">
        <w:rPr>
          <w:rFonts w:cs="Arial"/>
          <w:sz w:val="22"/>
          <w:szCs w:val="22"/>
          <w:lang w:val="sl-SI"/>
        </w:rPr>
        <w:t xml:space="preserve"> (brez krajevnih uradov, ki so v letu  2019 poslovali brez stroškov).</w:t>
      </w:r>
    </w:p>
    <w:p w14:paraId="53B14550" w14:textId="77777777" w:rsidR="00785297" w:rsidRPr="00EE548B" w:rsidRDefault="00785297" w:rsidP="00785297">
      <w:pPr>
        <w:jc w:val="both"/>
        <w:rPr>
          <w:rFonts w:cs="Arial"/>
          <w:sz w:val="22"/>
          <w:szCs w:val="22"/>
          <w:lang w:val="sl-SI"/>
        </w:rPr>
      </w:pPr>
    </w:p>
    <w:p w14:paraId="52BCF83C" w14:textId="77777777" w:rsidR="008610B1" w:rsidRPr="00EE548B" w:rsidRDefault="00D31908" w:rsidP="00785297">
      <w:pPr>
        <w:jc w:val="both"/>
        <w:rPr>
          <w:rFonts w:cs="Arial"/>
          <w:sz w:val="22"/>
          <w:szCs w:val="22"/>
          <w:lang w:val="sl-SI"/>
        </w:rPr>
      </w:pPr>
      <w:r w:rsidRPr="00EE548B">
        <w:rPr>
          <w:rFonts w:cs="Arial"/>
          <w:sz w:val="22"/>
          <w:szCs w:val="22"/>
          <w:lang w:val="sl-SI"/>
        </w:rPr>
        <w:t>22</w:t>
      </w:r>
      <w:r w:rsidR="00785297" w:rsidRPr="00EE548B">
        <w:rPr>
          <w:rFonts w:cs="Arial"/>
          <w:sz w:val="22"/>
          <w:szCs w:val="22"/>
          <w:lang w:val="sl-SI"/>
        </w:rPr>
        <w:t xml:space="preserve"> krajevnih uradov v preteklem letu ni izkazalo posebnih stroškov, ki bi bili povezani z njihovim delovanjem</w:t>
      </w:r>
      <w:r w:rsidR="00D443F5" w:rsidRPr="00EE548B">
        <w:rPr>
          <w:rFonts w:cs="Arial"/>
          <w:sz w:val="22"/>
          <w:szCs w:val="22"/>
          <w:lang w:val="sl-SI"/>
        </w:rPr>
        <w:t xml:space="preserve">. </w:t>
      </w:r>
      <w:r w:rsidR="00E1460D" w:rsidRPr="00EE548B">
        <w:rPr>
          <w:rFonts w:cs="Arial"/>
          <w:sz w:val="22"/>
          <w:szCs w:val="22"/>
          <w:lang w:val="sl-SI"/>
        </w:rPr>
        <w:t xml:space="preserve">V letu </w:t>
      </w:r>
      <w:r w:rsidR="00313BD3" w:rsidRPr="00EE548B">
        <w:rPr>
          <w:rFonts w:cs="Arial"/>
          <w:sz w:val="22"/>
          <w:szCs w:val="22"/>
          <w:lang w:val="sl-SI"/>
        </w:rPr>
        <w:t>201</w:t>
      </w:r>
      <w:r w:rsidR="008610B1" w:rsidRPr="00EE548B">
        <w:rPr>
          <w:rFonts w:cs="Arial"/>
          <w:sz w:val="22"/>
          <w:szCs w:val="22"/>
          <w:lang w:val="sl-SI"/>
        </w:rPr>
        <w:t xml:space="preserve">9 ni bil ukinjen noben krajevni urad. Na spodnjem delu zneska stroškov za delovanje krajevnih uradov sta krajevna urada Gorenja vas – Poljane in Železniki (oba Upravna enota Škofja Loka), vsak s </w:t>
      </w:r>
      <w:r w:rsidR="00D443F5" w:rsidRPr="00EE548B">
        <w:rPr>
          <w:rFonts w:cs="Arial"/>
          <w:sz w:val="22"/>
          <w:szCs w:val="22"/>
          <w:lang w:val="sl-SI"/>
        </w:rPr>
        <w:t xml:space="preserve">po </w:t>
      </w:r>
      <w:r w:rsidR="008610B1" w:rsidRPr="00EE548B">
        <w:rPr>
          <w:rFonts w:cs="Arial"/>
          <w:sz w:val="22"/>
          <w:szCs w:val="22"/>
          <w:lang w:val="sl-SI"/>
        </w:rPr>
        <w:t xml:space="preserve">3 EUR stroškov, Krajevni urad Križevci </w:t>
      </w:r>
      <w:r w:rsidR="00A308CD" w:rsidRPr="00EE548B">
        <w:rPr>
          <w:rFonts w:cs="Arial"/>
          <w:sz w:val="22"/>
          <w:szCs w:val="22"/>
          <w:lang w:val="sl-SI"/>
        </w:rPr>
        <w:t xml:space="preserve">pri Ljutomeru </w:t>
      </w:r>
      <w:r w:rsidR="008610B1" w:rsidRPr="00EE548B">
        <w:rPr>
          <w:rFonts w:cs="Arial"/>
          <w:sz w:val="22"/>
          <w:szCs w:val="22"/>
          <w:lang w:val="sl-SI"/>
        </w:rPr>
        <w:t>(Upravna enota Ljutomer) s 7 EUR stroškov ter Krajevni urad Žiri (Upravna enota Škofja Loka) s 7,56 EUR stroškov.</w:t>
      </w:r>
    </w:p>
    <w:p w14:paraId="368BFE66" w14:textId="77777777" w:rsidR="008610B1" w:rsidRPr="00EE548B" w:rsidRDefault="008610B1" w:rsidP="00785297">
      <w:pPr>
        <w:jc w:val="both"/>
        <w:rPr>
          <w:rFonts w:cs="Arial"/>
          <w:sz w:val="22"/>
          <w:szCs w:val="22"/>
          <w:lang w:val="sl-SI"/>
        </w:rPr>
      </w:pPr>
    </w:p>
    <w:p w14:paraId="33AB5869" w14:textId="77777777" w:rsidR="003460CE" w:rsidRPr="00EE548B" w:rsidRDefault="00785297" w:rsidP="00785297">
      <w:pPr>
        <w:jc w:val="both"/>
        <w:rPr>
          <w:rFonts w:cs="Arial"/>
          <w:sz w:val="22"/>
          <w:szCs w:val="22"/>
          <w:lang w:val="sl-SI"/>
        </w:rPr>
      </w:pPr>
      <w:r w:rsidRPr="00EE548B">
        <w:rPr>
          <w:rFonts w:cs="Arial"/>
          <w:sz w:val="22"/>
          <w:szCs w:val="22"/>
          <w:lang w:val="sl-SI"/>
        </w:rPr>
        <w:lastRenderedPageBreak/>
        <w:t xml:space="preserve">Najbližje povprečju (tj. </w:t>
      </w:r>
      <w:r w:rsidR="00B953C8" w:rsidRPr="00EE548B">
        <w:rPr>
          <w:rFonts w:cs="Arial"/>
          <w:sz w:val="22"/>
          <w:szCs w:val="22"/>
          <w:lang w:val="sl-SI"/>
        </w:rPr>
        <w:t>789</w:t>
      </w:r>
      <w:r w:rsidRPr="00EE548B">
        <w:rPr>
          <w:rFonts w:cs="Arial"/>
          <w:sz w:val="22"/>
          <w:szCs w:val="22"/>
          <w:lang w:val="sl-SI"/>
        </w:rPr>
        <w:t xml:space="preserve"> EUR) </w:t>
      </w:r>
      <w:r w:rsidR="00385630" w:rsidRPr="00EE548B">
        <w:rPr>
          <w:rFonts w:cs="Arial"/>
          <w:sz w:val="22"/>
          <w:szCs w:val="22"/>
          <w:lang w:val="sl-SI"/>
        </w:rPr>
        <w:t>sta</w:t>
      </w:r>
      <w:r w:rsidRPr="00EE548B">
        <w:rPr>
          <w:rFonts w:cs="Arial"/>
          <w:sz w:val="22"/>
          <w:szCs w:val="22"/>
          <w:lang w:val="sl-SI"/>
        </w:rPr>
        <w:t xml:space="preserve"> uvrščen</w:t>
      </w:r>
      <w:r w:rsidR="00385630" w:rsidRPr="00EE548B">
        <w:rPr>
          <w:rFonts w:cs="Arial"/>
          <w:sz w:val="22"/>
          <w:szCs w:val="22"/>
          <w:lang w:val="sl-SI"/>
        </w:rPr>
        <w:t>a</w:t>
      </w:r>
      <w:r w:rsidRPr="00EE548B">
        <w:rPr>
          <w:rFonts w:cs="Arial"/>
          <w:sz w:val="22"/>
          <w:szCs w:val="22"/>
          <w:lang w:val="sl-SI"/>
        </w:rPr>
        <w:t xml:space="preserve"> K</w:t>
      </w:r>
      <w:r w:rsidR="00DA53C9" w:rsidRPr="00EE548B">
        <w:rPr>
          <w:rFonts w:cs="Arial"/>
          <w:sz w:val="22"/>
          <w:szCs w:val="22"/>
          <w:lang w:val="sl-SI"/>
        </w:rPr>
        <w:t>rajevni urad</w:t>
      </w:r>
      <w:r w:rsidRPr="00EE548B">
        <w:rPr>
          <w:rFonts w:cs="Arial"/>
          <w:sz w:val="22"/>
          <w:szCs w:val="22"/>
          <w:lang w:val="sl-SI"/>
        </w:rPr>
        <w:t xml:space="preserve"> </w:t>
      </w:r>
      <w:r w:rsidR="00B953C8" w:rsidRPr="00EE548B">
        <w:rPr>
          <w:rFonts w:cs="Arial"/>
          <w:sz w:val="22"/>
          <w:szCs w:val="22"/>
          <w:lang w:val="sl-SI"/>
        </w:rPr>
        <w:t>Bovec</w:t>
      </w:r>
      <w:r w:rsidRPr="00EE548B">
        <w:rPr>
          <w:rFonts w:cs="Arial"/>
          <w:sz w:val="22"/>
          <w:szCs w:val="22"/>
          <w:lang w:val="sl-SI"/>
        </w:rPr>
        <w:t xml:space="preserve"> (U</w:t>
      </w:r>
      <w:r w:rsidR="00DA53C9" w:rsidRPr="00EE548B">
        <w:rPr>
          <w:rFonts w:cs="Arial"/>
          <w:sz w:val="22"/>
          <w:szCs w:val="22"/>
          <w:lang w:val="sl-SI"/>
        </w:rPr>
        <w:t>pravna enota</w:t>
      </w:r>
      <w:r w:rsidRPr="00EE548B">
        <w:rPr>
          <w:rFonts w:cs="Arial"/>
          <w:sz w:val="22"/>
          <w:szCs w:val="22"/>
          <w:lang w:val="sl-SI"/>
        </w:rPr>
        <w:t xml:space="preserve"> </w:t>
      </w:r>
      <w:r w:rsidR="00B953C8" w:rsidRPr="00EE548B">
        <w:rPr>
          <w:rFonts w:cs="Arial"/>
          <w:sz w:val="22"/>
          <w:szCs w:val="22"/>
          <w:lang w:val="sl-SI"/>
        </w:rPr>
        <w:t>Tolmin</w:t>
      </w:r>
      <w:r w:rsidRPr="00EE548B">
        <w:rPr>
          <w:rFonts w:cs="Arial"/>
          <w:sz w:val="22"/>
          <w:szCs w:val="22"/>
          <w:lang w:val="sl-SI"/>
        </w:rPr>
        <w:t>)</w:t>
      </w:r>
      <w:r w:rsidR="005272B4" w:rsidRPr="00EE548B">
        <w:rPr>
          <w:rFonts w:cs="Arial"/>
          <w:sz w:val="22"/>
          <w:szCs w:val="22"/>
          <w:lang w:val="sl-SI"/>
        </w:rPr>
        <w:t xml:space="preserve">, katerega strošek je znašal </w:t>
      </w:r>
      <w:r w:rsidR="00B953C8" w:rsidRPr="00EE548B">
        <w:rPr>
          <w:rFonts w:cs="Arial"/>
          <w:sz w:val="22"/>
          <w:szCs w:val="22"/>
          <w:lang w:val="sl-SI"/>
        </w:rPr>
        <w:t>736,22</w:t>
      </w:r>
      <w:r w:rsidR="005272B4" w:rsidRPr="00EE548B">
        <w:rPr>
          <w:rFonts w:cs="Arial"/>
          <w:sz w:val="22"/>
          <w:szCs w:val="22"/>
          <w:lang w:val="sl-SI"/>
        </w:rPr>
        <w:t xml:space="preserve"> EUR</w:t>
      </w:r>
      <w:r w:rsidR="00385630" w:rsidRPr="00EE548B">
        <w:rPr>
          <w:rFonts w:cs="Arial"/>
          <w:sz w:val="22"/>
          <w:szCs w:val="22"/>
          <w:lang w:val="sl-SI"/>
        </w:rPr>
        <w:t xml:space="preserve"> ter K</w:t>
      </w:r>
      <w:r w:rsidR="00DA53C9" w:rsidRPr="00EE548B">
        <w:rPr>
          <w:rFonts w:cs="Arial"/>
          <w:sz w:val="22"/>
          <w:szCs w:val="22"/>
          <w:lang w:val="sl-SI"/>
        </w:rPr>
        <w:t>rajevni urad</w:t>
      </w:r>
      <w:r w:rsidR="00385630" w:rsidRPr="00EE548B">
        <w:rPr>
          <w:rFonts w:cs="Arial"/>
          <w:sz w:val="22"/>
          <w:szCs w:val="22"/>
          <w:lang w:val="sl-SI"/>
        </w:rPr>
        <w:t xml:space="preserve"> </w:t>
      </w:r>
      <w:r w:rsidR="00B953C8" w:rsidRPr="00EE548B">
        <w:rPr>
          <w:rFonts w:cs="Arial"/>
          <w:sz w:val="22"/>
          <w:szCs w:val="22"/>
          <w:lang w:val="sl-SI"/>
        </w:rPr>
        <w:t>Mežica</w:t>
      </w:r>
      <w:r w:rsidR="00385630" w:rsidRPr="00EE548B">
        <w:rPr>
          <w:rFonts w:cs="Arial"/>
          <w:sz w:val="22"/>
          <w:szCs w:val="22"/>
          <w:lang w:val="sl-SI"/>
        </w:rPr>
        <w:t xml:space="preserve"> (U</w:t>
      </w:r>
      <w:r w:rsidR="00DA53C9" w:rsidRPr="00EE548B">
        <w:rPr>
          <w:rFonts w:cs="Arial"/>
          <w:sz w:val="22"/>
          <w:szCs w:val="22"/>
          <w:lang w:val="sl-SI"/>
        </w:rPr>
        <w:t>pravna enota</w:t>
      </w:r>
      <w:r w:rsidR="00385630" w:rsidRPr="00EE548B">
        <w:rPr>
          <w:rFonts w:cs="Arial"/>
          <w:sz w:val="22"/>
          <w:szCs w:val="22"/>
          <w:lang w:val="sl-SI"/>
        </w:rPr>
        <w:t xml:space="preserve"> </w:t>
      </w:r>
      <w:r w:rsidR="00B953C8" w:rsidRPr="00EE548B">
        <w:rPr>
          <w:rFonts w:cs="Arial"/>
          <w:sz w:val="22"/>
          <w:szCs w:val="22"/>
          <w:lang w:val="sl-SI"/>
        </w:rPr>
        <w:t>Ravne na Koroškem</w:t>
      </w:r>
      <w:r w:rsidR="00385630" w:rsidRPr="00EE548B">
        <w:rPr>
          <w:rFonts w:cs="Arial"/>
          <w:sz w:val="22"/>
          <w:szCs w:val="22"/>
          <w:lang w:val="sl-SI"/>
        </w:rPr>
        <w:t xml:space="preserve">), katerega strošek je znašal </w:t>
      </w:r>
      <w:r w:rsidR="00B953C8" w:rsidRPr="00EE548B">
        <w:rPr>
          <w:rFonts w:cs="Arial"/>
          <w:sz w:val="22"/>
          <w:szCs w:val="22"/>
          <w:lang w:val="sl-SI"/>
        </w:rPr>
        <w:t>862</w:t>
      </w:r>
      <w:r w:rsidR="00385630" w:rsidRPr="00EE548B">
        <w:rPr>
          <w:rFonts w:cs="Arial"/>
          <w:sz w:val="22"/>
          <w:szCs w:val="22"/>
          <w:lang w:val="sl-SI"/>
        </w:rPr>
        <w:t xml:space="preserve"> EUR.   </w:t>
      </w:r>
    </w:p>
    <w:p w14:paraId="4F6B8750" w14:textId="77777777" w:rsidR="003460CE" w:rsidRPr="00EE548B" w:rsidRDefault="003460CE" w:rsidP="00785297">
      <w:pPr>
        <w:jc w:val="both"/>
        <w:rPr>
          <w:rFonts w:cs="Arial"/>
          <w:sz w:val="22"/>
          <w:szCs w:val="22"/>
          <w:lang w:val="sl-SI"/>
        </w:rPr>
      </w:pPr>
    </w:p>
    <w:p w14:paraId="6B32F9BA" w14:textId="77777777" w:rsidR="003B375A" w:rsidRPr="00EE548B" w:rsidRDefault="003B375A" w:rsidP="00785297">
      <w:pPr>
        <w:jc w:val="both"/>
        <w:rPr>
          <w:rFonts w:cs="Arial"/>
          <w:sz w:val="22"/>
          <w:szCs w:val="22"/>
          <w:lang w:val="sl-SI"/>
        </w:rPr>
      </w:pPr>
    </w:p>
    <w:p w14:paraId="1DA34377" w14:textId="77777777" w:rsidR="00785297" w:rsidRPr="00EE548B" w:rsidRDefault="00785297" w:rsidP="00785297">
      <w:pPr>
        <w:jc w:val="both"/>
        <w:rPr>
          <w:rFonts w:cs="Arial"/>
          <w:sz w:val="22"/>
          <w:szCs w:val="22"/>
          <w:lang w:val="sl-SI"/>
        </w:rPr>
      </w:pPr>
      <w:r w:rsidRPr="00EE548B">
        <w:rPr>
          <w:rFonts w:cs="Arial"/>
          <w:b/>
          <w:sz w:val="22"/>
          <w:szCs w:val="22"/>
          <w:lang w:val="sl-SI"/>
        </w:rPr>
        <w:t xml:space="preserve">6. Kratka analiza skupno rešenih zadev v krajevnih uradih  </w:t>
      </w:r>
    </w:p>
    <w:p w14:paraId="1B5FFF7A" w14:textId="77777777" w:rsidR="00785297" w:rsidRPr="00EE548B" w:rsidRDefault="00785297" w:rsidP="00785297">
      <w:pPr>
        <w:jc w:val="both"/>
        <w:rPr>
          <w:rFonts w:cs="Arial"/>
          <w:sz w:val="22"/>
          <w:szCs w:val="22"/>
          <w:lang w:val="sl-SI"/>
        </w:rPr>
      </w:pPr>
    </w:p>
    <w:p w14:paraId="4CD8BD97" w14:textId="77777777" w:rsidR="00785297" w:rsidRPr="00EE548B" w:rsidRDefault="00624EA8" w:rsidP="00785297">
      <w:pPr>
        <w:jc w:val="both"/>
        <w:rPr>
          <w:rFonts w:cs="Arial"/>
          <w:b/>
          <w:sz w:val="22"/>
          <w:szCs w:val="22"/>
          <w:lang w:val="sl-SI"/>
        </w:rPr>
      </w:pPr>
      <w:r w:rsidRPr="00EE548B">
        <w:rPr>
          <w:rFonts w:cs="Arial"/>
          <w:sz w:val="22"/>
          <w:szCs w:val="22"/>
          <w:lang w:val="sl-SI"/>
        </w:rPr>
        <w:t>Skupno število vseh rešenih zadev (ZUP in DN) na krajevnih uradih</w:t>
      </w:r>
      <w:r w:rsidR="009005C9" w:rsidRPr="00EE548B">
        <w:rPr>
          <w:rFonts w:cs="Arial"/>
          <w:sz w:val="22"/>
          <w:szCs w:val="22"/>
          <w:lang w:val="sl-SI"/>
        </w:rPr>
        <w:t xml:space="preserve"> se</w:t>
      </w:r>
      <w:r w:rsidRPr="00EE548B">
        <w:rPr>
          <w:rFonts w:cs="Arial"/>
          <w:sz w:val="22"/>
          <w:szCs w:val="22"/>
          <w:lang w:val="sl-SI"/>
        </w:rPr>
        <w:t xml:space="preserve"> je v letu </w:t>
      </w:r>
      <w:r w:rsidR="009005C9" w:rsidRPr="00EE548B">
        <w:rPr>
          <w:rFonts w:cs="Arial"/>
          <w:sz w:val="22"/>
          <w:szCs w:val="22"/>
          <w:lang w:val="sl-SI"/>
        </w:rPr>
        <w:t>2019 zmanjšalo</w:t>
      </w:r>
      <w:r w:rsidR="00FF79FF" w:rsidRPr="00EE548B">
        <w:rPr>
          <w:rFonts w:cs="Arial"/>
          <w:sz w:val="22"/>
          <w:szCs w:val="22"/>
          <w:lang w:val="sl-SI"/>
        </w:rPr>
        <w:t xml:space="preserve"> za </w:t>
      </w:r>
      <w:r w:rsidR="000E4395" w:rsidRPr="00EE548B">
        <w:rPr>
          <w:rFonts w:cs="Arial"/>
          <w:sz w:val="22"/>
          <w:szCs w:val="22"/>
          <w:lang w:val="sl-SI"/>
        </w:rPr>
        <w:t>17.677 ali 11,9 odstotka v primerjavi z letom 2018.</w:t>
      </w:r>
    </w:p>
    <w:p w14:paraId="31EE34A1" w14:textId="77777777" w:rsidR="00785297" w:rsidRPr="00EE548B" w:rsidRDefault="00785297" w:rsidP="00785297">
      <w:pPr>
        <w:jc w:val="both"/>
        <w:rPr>
          <w:rFonts w:cs="Arial"/>
          <w:sz w:val="22"/>
          <w:szCs w:val="22"/>
          <w:lang w:val="sl-SI"/>
        </w:rPr>
      </w:pPr>
    </w:p>
    <w:p w14:paraId="1A65D81C" w14:textId="77777777" w:rsidR="00FD3294" w:rsidRPr="00EE548B" w:rsidRDefault="00785297" w:rsidP="00785297">
      <w:pPr>
        <w:jc w:val="both"/>
        <w:rPr>
          <w:rFonts w:cs="Arial"/>
          <w:sz w:val="22"/>
          <w:szCs w:val="22"/>
          <w:lang w:val="sl-SI"/>
        </w:rPr>
      </w:pPr>
      <w:r w:rsidRPr="00EE548B">
        <w:rPr>
          <w:rFonts w:cs="Arial"/>
          <w:sz w:val="22"/>
          <w:szCs w:val="22"/>
          <w:lang w:val="sl-SI"/>
        </w:rPr>
        <w:t xml:space="preserve">Krajevni uradi so v preteklem letu rešili </w:t>
      </w:r>
      <w:r w:rsidR="007744E8" w:rsidRPr="00EE548B">
        <w:rPr>
          <w:rFonts w:cs="Arial"/>
          <w:sz w:val="22"/>
          <w:szCs w:val="22"/>
          <w:lang w:val="sl-SI"/>
        </w:rPr>
        <w:t xml:space="preserve">skupaj </w:t>
      </w:r>
      <w:r w:rsidR="00121A0E" w:rsidRPr="00EE548B">
        <w:rPr>
          <w:rFonts w:cs="Arial"/>
          <w:sz w:val="22"/>
          <w:szCs w:val="22"/>
          <w:lang w:val="sl-SI"/>
        </w:rPr>
        <w:t>130.648</w:t>
      </w:r>
      <w:r w:rsidRPr="00EE548B">
        <w:rPr>
          <w:rFonts w:cs="Arial"/>
          <w:sz w:val="22"/>
          <w:szCs w:val="22"/>
          <w:lang w:val="sl-SI"/>
        </w:rPr>
        <w:t xml:space="preserve"> </w:t>
      </w:r>
      <w:r w:rsidRPr="00EE548B">
        <w:rPr>
          <w:rFonts w:cs="Arial"/>
          <w:bCs/>
          <w:sz w:val="22"/>
          <w:szCs w:val="22"/>
          <w:lang w:val="sl-SI"/>
        </w:rPr>
        <w:t>upravnih zadev – ZUP in drugih upravnih nalog – DN</w:t>
      </w:r>
      <w:r w:rsidR="00653180" w:rsidRPr="00EE548B">
        <w:rPr>
          <w:rFonts w:cs="Arial"/>
          <w:bCs/>
          <w:sz w:val="22"/>
          <w:szCs w:val="22"/>
          <w:lang w:val="sl-SI"/>
        </w:rPr>
        <w:t xml:space="preserve">, </w:t>
      </w:r>
      <w:r w:rsidRPr="00EE548B">
        <w:rPr>
          <w:rFonts w:cs="Arial"/>
          <w:bCs/>
          <w:sz w:val="22"/>
          <w:szCs w:val="22"/>
          <w:lang w:val="sl-SI"/>
        </w:rPr>
        <w:t>ki so normativno opredeljene v Pravilniku,</w:t>
      </w:r>
      <w:r w:rsidRPr="00EE548B">
        <w:rPr>
          <w:rFonts w:cs="Arial"/>
          <w:sz w:val="22"/>
          <w:szCs w:val="22"/>
          <w:lang w:val="sl-SI"/>
        </w:rPr>
        <w:t xml:space="preserve"> oziroma so bile odrejene s strani načelnika. </w:t>
      </w:r>
    </w:p>
    <w:p w14:paraId="502078EC" w14:textId="77777777" w:rsidR="0089476A" w:rsidRPr="00EE548B" w:rsidRDefault="0089476A" w:rsidP="00785297">
      <w:pPr>
        <w:jc w:val="both"/>
        <w:rPr>
          <w:rFonts w:cs="Arial"/>
          <w:sz w:val="22"/>
          <w:szCs w:val="22"/>
          <w:lang w:val="sl-SI"/>
        </w:rPr>
      </w:pPr>
    </w:p>
    <w:p w14:paraId="08CBCBE8" w14:textId="77777777" w:rsidR="0089476A" w:rsidRPr="00EE548B" w:rsidRDefault="0089476A" w:rsidP="00785297">
      <w:pPr>
        <w:jc w:val="both"/>
        <w:rPr>
          <w:rFonts w:cs="Arial"/>
          <w:sz w:val="22"/>
          <w:szCs w:val="22"/>
          <w:lang w:val="sl-SI"/>
        </w:rPr>
      </w:pPr>
    </w:p>
    <w:p w14:paraId="0D5A326A" w14:textId="77777777" w:rsidR="000E4395" w:rsidRPr="00EE548B" w:rsidRDefault="000E4395"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20"/>
        <w:gridCol w:w="4232"/>
      </w:tblGrid>
      <w:tr w:rsidR="00785297" w:rsidRPr="00EE548B" w14:paraId="0E53B1A2"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584CC9A6"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14E0C78A" w14:textId="77777777" w:rsidR="00785297" w:rsidRPr="00EE548B" w:rsidRDefault="00785297" w:rsidP="001E0EFD">
            <w:pPr>
              <w:jc w:val="center"/>
              <w:rPr>
                <w:rFonts w:cs="Arial"/>
                <w:sz w:val="22"/>
                <w:szCs w:val="22"/>
                <w:lang w:val="sl-SI"/>
              </w:rPr>
            </w:pPr>
            <w:r w:rsidRPr="00EE548B">
              <w:rPr>
                <w:rFonts w:cs="Arial"/>
                <w:sz w:val="22"/>
                <w:szCs w:val="22"/>
                <w:lang w:val="sl-SI"/>
              </w:rPr>
              <w:t>Skupno število vseh rešenih zadev (ZUP in DN)</w:t>
            </w:r>
          </w:p>
        </w:tc>
      </w:tr>
      <w:tr w:rsidR="00785297" w:rsidRPr="00EE548B" w14:paraId="6E36783B" w14:textId="77777777" w:rsidTr="00182BEB">
        <w:tc>
          <w:tcPr>
            <w:tcW w:w="4319" w:type="dxa"/>
          </w:tcPr>
          <w:p w14:paraId="3BD245AE"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0CC7F609" w14:textId="77777777" w:rsidR="00785297" w:rsidRPr="00EE548B" w:rsidRDefault="00785297" w:rsidP="001E0EFD">
            <w:pPr>
              <w:jc w:val="center"/>
              <w:rPr>
                <w:rFonts w:cs="Arial"/>
                <w:sz w:val="22"/>
                <w:szCs w:val="22"/>
                <w:lang w:val="sl-SI"/>
              </w:rPr>
            </w:pPr>
            <w:r w:rsidRPr="00EE548B">
              <w:rPr>
                <w:rFonts w:cs="Arial"/>
                <w:sz w:val="22"/>
                <w:szCs w:val="22"/>
                <w:lang w:val="sl-SI"/>
              </w:rPr>
              <w:t>258.130</w:t>
            </w:r>
          </w:p>
        </w:tc>
      </w:tr>
      <w:tr w:rsidR="00785297" w:rsidRPr="00EE548B" w14:paraId="41BDAD92" w14:textId="77777777" w:rsidTr="00182BEB">
        <w:tc>
          <w:tcPr>
            <w:tcW w:w="4319" w:type="dxa"/>
          </w:tcPr>
          <w:p w14:paraId="3AAF5BC8"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7460D44E" w14:textId="77777777" w:rsidR="00785297" w:rsidRPr="00EE548B" w:rsidRDefault="00785297" w:rsidP="001E0EFD">
            <w:pPr>
              <w:jc w:val="center"/>
              <w:rPr>
                <w:rFonts w:cs="Arial"/>
                <w:sz w:val="22"/>
                <w:szCs w:val="22"/>
                <w:lang w:val="sl-SI"/>
              </w:rPr>
            </w:pPr>
            <w:r w:rsidRPr="00EE548B">
              <w:rPr>
                <w:rFonts w:cs="Arial"/>
                <w:sz w:val="22"/>
                <w:szCs w:val="22"/>
                <w:lang w:val="sl-SI"/>
              </w:rPr>
              <w:t>270.041</w:t>
            </w:r>
          </w:p>
        </w:tc>
      </w:tr>
      <w:tr w:rsidR="00785297" w:rsidRPr="00EE548B" w14:paraId="437F4338" w14:textId="77777777" w:rsidTr="00182BEB">
        <w:tc>
          <w:tcPr>
            <w:tcW w:w="4319" w:type="dxa"/>
          </w:tcPr>
          <w:p w14:paraId="24B88FFC"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57787722" w14:textId="77777777" w:rsidR="00785297" w:rsidRPr="00EE548B" w:rsidRDefault="00785297" w:rsidP="001E0EFD">
            <w:pPr>
              <w:jc w:val="center"/>
              <w:rPr>
                <w:rFonts w:cs="Arial"/>
                <w:sz w:val="22"/>
                <w:szCs w:val="22"/>
                <w:lang w:val="sl-SI"/>
              </w:rPr>
            </w:pPr>
            <w:r w:rsidRPr="00EE548B">
              <w:rPr>
                <w:rFonts w:cs="Arial"/>
                <w:sz w:val="22"/>
                <w:szCs w:val="22"/>
                <w:lang w:val="sl-SI"/>
              </w:rPr>
              <w:t>193.060</w:t>
            </w:r>
          </w:p>
        </w:tc>
      </w:tr>
      <w:tr w:rsidR="00785297" w:rsidRPr="00EE548B" w14:paraId="57FE812B" w14:textId="77777777" w:rsidTr="00182BEB">
        <w:tc>
          <w:tcPr>
            <w:tcW w:w="4319" w:type="dxa"/>
          </w:tcPr>
          <w:p w14:paraId="04429C74"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0A78D134" w14:textId="77777777" w:rsidR="00785297" w:rsidRPr="00EE548B" w:rsidRDefault="00785297" w:rsidP="001E0EFD">
            <w:pPr>
              <w:jc w:val="center"/>
              <w:rPr>
                <w:rFonts w:cs="Arial"/>
                <w:sz w:val="22"/>
                <w:szCs w:val="22"/>
                <w:lang w:val="sl-SI"/>
              </w:rPr>
            </w:pPr>
            <w:r w:rsidRPr="00EE548B">
              <w:rPr>
                <w:rFonts w:cs="Arial"/>
                <w:sz w:val="22"/>
                <w:szCs w:val="22"/>
                <w:lang w:val="sl-SI"/>
              </w:rPr>
              <w:t>196.569</w:t>
            </w:r>
          </w:p>
        </w:tc>
      </w:tr>
      <w:tr w:rsidR="00785297" w:rsidRPr="00EE548B" w14:paraId="783FEF70" w14:textId="77777777" w:rsidTr="00182BEB">
        <w:tc>
          <w:tcPr>
            <w:tcW w:w="4319" w:type="dxa"/>
          </w:tcPr>
          <w:p w14:paraId="59AE412F"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0D079DDD" w14:textId="77777777" w:rsidR="00785297" w:rsidRPr="00EE548B" w:rsidRDefault="00785297" w:rsidP="001E0EFD">
            <w:pPr>
              <w:jc w:val="center"/>
              <w:rPr>
                <w:rFonts w:cs="Arial"/>
                <w:sz w:val="22"/>
                <w:szCs w:val="22"/>
                <w:lang w:val="sl-SI"/>
              </w:rPr>
            </w:pPr>
            <w:r w:rsidRPr="00EE548B">
              <w:rPr>
                <w:rFonts w:cs="Arial"/>
                <w:sz w:val="22"/>
                <w:szCs w:val="22"/>
                <w:lang w:val="sl-SI"/>
              </w:rPr>
              <w:t>150.440</w:t>
            </w:r>
          </w:p>
        </w:tc>
      </w:tr>
      <w:tr w:rsidR="00785297" w:rsidRPr="00EE548B" w14:paraId="135A111E" w14:textId="77777777" w:rsidTr="00182BEB">
        <w:tc>
          <w:tcPr>
            <w:tcW w:w="4319" w:type="dxa"/>
          </w:tcPr>
          <w:p w14:paraId="47D198D1"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4EE070F4" w14:textId="77777777" w:rsidR="00785297" w:rsidRPr="00EE548B" w:rsidRDefault="00785297" w:rsidP="001E0EFD">
            <w:pPr>
              <w:jc w:val="center"/>
              <w:rPr>
                <w:rFonts w:cs="Arial"/>
                <w:sz w:val="22"/>
                <w:szCs w:val="22"/>
                <w:lang w:val="sl-SI"/>
              </w:rPr>
            </w:pPr>
            <w:r w:rsidRPr="00EE548B">
              <w:rPr>
                <w:rFonts w:cs="Arial"/>
                <w:sz w:val="22"/>
                <w:szCs w:val="22"/>
                <w:lang w:val="sl-SI"/>
              </w:rPr>
              <w:t>134.823</w:t>
            </w:r>
          </w:p>
        </w:tc>
      </w:tr>
      <w:tr w:rsidR="00143BB2" w:rsidRPr="00EE548B" w14:paraId="16BDAEA9" w14:textId="77777777" w:rsidTr="00182BEB">
        <w:tc>
          <w:tcPr>
            <w:tcW w:w="4319" w:type="dxa"/>
          </w:tcPr>
          <w:p w14:paraId="014F6286" w14:textId="77777777" w:rsidR="00143BB2" w:rsidRPr="00EE548B" w:rsidRDefault="00143BB2" w:rsidP="00A82463">
            <w:pPr>
              <w:jc w:val="center"/>
              <w:rPr>
                <w:rFonts w:cs="Arial"/>
                <w:sz w:val="22"/>
                <w:szCs w:val="22"/>
                <w:lang w:val="sl-SI"/>
              </w:rPr>
            </w:pPr>
            <w:r w:rsidRPr="00EE548B">
              <w:rPr>
                <w:rFonts w:cs="Arial"/>
                <w:sz w:val="22"/>
                <w:szCs w:val="22"/>
                <w:lang w:val="sl-SI"/>
              </w:rPr>
              <w:t>2017</w:t>
            </w:r>
          </w:p>
        </w:tc>
        <w:tc>
          <w:tcPr>
            <w:tcW w:w="4319" w:type="dxa"/>
          </w:tcPr>
          <w:p w14:paraId="5D83721D" w14:textId="77777777" w:rsidR="00143BB2" w:rsidRPr="00EE548B" w:rsidRDefault="00143BB2" w:rsidP="00A82463">
            <w:pPr>
              <w:jc w:val="center"/>
              <w:rPr>
                <w:rFonts w:cs="Arial"/>
                <w:sz w:val="22"/>
                <w:szCs w:val="22"/>
                <w:lang w:val="sl-SI"/>
              </w:rPr>
            </w:pPr>
            <w:r w:rsidRPr="00EE548B">
              <w:rPr>
                <w:rFonts w:cs="Arial"/>
                <w:sz w:val="22"/>
                <w:szCs w:val="22"/>
                <w:lang w:val="sl-SI"/>
              </w:rPr>
              <w:t>135.732</w:t>
            </w:r>
          </w:p>
        </w:tc>
      </w:tr>
      <w:tr w:rsidR="00A214B9" w:rsidRPr="00EE548B" w14:paraId="59FE0438" w14:textId="77777777" w:rsidTr="00182BEB">
        <w:tc>
          <w:tcPr>
            <w:tcW w:w="4319" w:type="dxa"/>
          </w:tcPr>
          <w:p w14:paraId="05E24C76" w14:textId="77777777" w:rsidR="00A214B9" w:rsidRPr="00EE548B" w:rsidRDefault="00A214B9" w:rsidP="00A82463">
            <w:pPr>
              <w:jc w:val="center"/>
              <w:rPr>
                <w:rFonts w:cs="Arial"/>
                <w:sz w:val="22"/>
                <w:szCs w:val="22"/>
                <w:lang w:val="sl-SI"/>
              </w:rPr>
            </w:pPr>
            <w:r w:rsidRPr="00EE548B">
              <w:rPr>
                <w:rFonts w:cs="Arial"/>
                <w:sz w:val="22"/>
                <w:szCs w:val="22"/>
                <w:lang w:val="sl-SI"/>
              </w:rPr>
              <w:t>2018</w:t>
            </w:r>
          </w:p>
        </w:tc>
        <w:tc>
          <w:tcPr>
            <w:tcW w:w="4319" w:type="dxa"/>
          </w:tcPr>
          <w:p w14:paraId="559BEDC8" w14:textId="77777777" w:rsidR="00A214B9" w:rsidRPr="00EE548B" w:rsidRDefault="00A214B9" w:rsidP="00A82463">
            <w:pPr>
              <w:jc w:val="center"/>
              <w:rPr>
                <w:rFonts w:cs="Arial"/>
                <w:sz w:val="22"/>
                <w:szCs w:val="22"/>
                <w:lang w:val="sl-SI"/>
              </w:rPr>
            </w:pPr>
            <w:r w:rsidRPr="00EE548B">
              <w:rPr>
                <w:rFonts w:cs="Arial"/>
                <w:sz w:val="22"/>
                <w:szCs w:val="22"/>
                <w:lang w:val="sl-SI"/>
              </w:rPr>
              <w:t>148.325</w:t>
            </w:r>
          </w:p>
        </w:tc>
      </w:tr>
      <w:tr w:rsidR="00B1538F" w:rsidRPr="00EE548B" w14:paraId="462A6FFF" w14:textId="77777777" w:rsidTr="00182BEB">
        <w:tc>
          <w:tcPr>
            <w:tcW w:w="4319" w:type="dxa"/>
          </w:tcPr>
          <w:p w14:paraId="00F4CE23" w14:textId="77777777" w:rsidR="00B1538F" w:rsidRPr="00EE548B" w:rsidRDefault="00B1538F" w:rsidP="00A82463">
            <w:pPr>
              <w:jc w:val="center"/>
              <w:rPr>
                <w:rFonts w:cs="Arial"/>
                <w:sz w:val="22"/>
                <w:szCs w:val="22"/>
                <w:lang w:val="sl-SI"/>
              </w:rPr>
            </w:pPr>
            <w:r w:rsidRPr="00EE548B">
              <w:rPr>
                <w:rFonts w:cs="Arial"/>
                <w:sz w:val="22"/>
                <w:szCs w:val="22"/>
                <w:lang w:val="sl-SI"/>
              </w:rPr>
              <w:t>2019</w:t>
            </w:r>
          </w:p>
        </w:tc>
        <w:tc>
          <w:tcPr>
            <w:tcW w:w="4319" w:type="dxa"/>
          </w:tcPr>
          <w:p w14:paraId="4A94B682" w14:textId="77777777" w:rsidR="00B1538F" w:rsidRPr="00EE548B" w:rsidRDefault="00B1538F" w:rsidP="00A82463">
            <w:pPr>
              <w:jc w:val="center"/>
              <w:rPr>
                <w:rFonts w:cs="Arial"/>
                <w:sz w:val="22"/>
                <w:szCs w:val="22"/>
                <w:lang w:val="sl-SI"/>
              </w:rPr>
            </w:pPr>
            <w:r w:rsidRPr="00EE548B">
              <w:rPr>
                <w:rFonts w:cs="Arial"/>
                <w:sz w:val="22"/>
                <w:szCs w:val="22"/>
                <w:lang w:val="sl-SI"/>
              </w:rPr>
              <w:t>130.648</w:t>
            </w:r>
          </w:p>
        </w:tc>
      </w:tr>
    </w:tbl>
    <w:p w14:paraId="6517559D" w14:textId="77777777" w:rsidR="00785297" w:rsidRPr="00EE548B" w:rsidRDefault="00785297" w:rsidP="00785297">
      <w:pPr>
        <w:jc w:val="both"/>
        <w:rPr>
          <w:rFonts w:cs="Arial"/>
          <w:sz w:val="22"/>
          <w:szCs w:val="22"/>
          <w:lang w:val="sl-SI"/>
        </w:rPr>
      </w:pPr>
    </w:p>
    <w:p w14:paraId="4B3C48EB"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V letu </w:t>
      </w:r>
      <w:r w:rsidR="000144C9" w:rsidRPr="00EE548B">
        <w:rPr>
          <w:rFonts w:cs="Arial"/>
          <w:sz w:val="22"/>
          <w:szCs w:val="22"/>
          <w:lang w:val="sl-SI"/>
        </w:rPr>
        <w:t>2019</w:t>
      </w:r>
      <w:r w:rsidRPr="00EE548B">
        <w:rPr>
          <w:rFonts w:cs="Arial"/>
          <w:sz w:val="22"/>
          <w:szCs w:val="22"/>
          <w:lang w:val="sl-SI"/>
        </w:rPr>
        <w:t xml:space="preserve"> se je število rešenih upravnih zadev</w:t>
      </w:r>
      <w:r w:rsidR="00163DB0" w:rsidRPr="00EE548B">
        <w:rPr>
          <w:rFonts w:cs="Arial"/>
          <w:sz w:val="22"/>
          <w:szCs w:val="22"/>
          <w:lang w:val="sl-SI"/>
        </w:rPr>
        <w:t xml:space="preserve"> - ZUP</w:t>
      </w:r>
      <w:r w:rsidRPr="00EE548B">
        <w:rPr>
          <w:rFonts w:cs="Arial"/>
          <w:sz w:val="22"/>
          <w:szCs w:val="22"/>
          <w:lang w:val="sl-SI"/>
        </w:rPr>
        <w:t xml:space="preserve"> v primerjavi z letom </w:t>
      </w:r>
      <w:r w:rsidR="000144C9" w:rsidRPr="00EE548B">
        <w:rPr>
          <w:rFonts w:cs="Arial"/>
          <w:sz w:val="22"/>
          <w:szCs w:val="22"/>
          <w:lang w:val="sl-SI"/>
        </w:rPr>
        <w:t>2018</w:t>
      </w:r>
      <w:r w:rsidR="00C53892" w:rsidRPr="00EE548B">
        <w:rPr>
          <w:rFonts w:cs="Arial"/>
          <w:sz w:val="22"/>
          <w:szCs w:val="22"/>
          <w:lang w:val="sl-SI"/>
        </w:rPr>
        <w:t xml:space="preserve"> </w:t>
      </w:r>
      <w:r w:rsidR="00141299" w:rsidRPr="00EE548B">
        <w:rPr>
          <w:rFonts w:cs="Arial"/>
          <w:sz w:val="22"/>
          <w:szCs w:val="22"/>
          <w:lang w:val="sl-SI"/>
        </w:rPr>
        <w:t>povečalo</w:t>
      </w:r>
      <w:r w:rsidRPr="00EE548B">
        <w:rPr>
          <w:rFonts w:cs="Arial"/>
          <w:sz w:val="22"/>
          <w:szCs w:val="22"/>
          <w:lang w:val="sl-SI"/>
        </w:rPr>
        <w:t xml:space="preserve"> in je doseglo skupno </w:t>
      </w:r>
      <w:r w:rsidR="00141299" w:rsidRPr="00EE548B">
        <w:rPr>
          <w:rFonts w:cs="Arial"/>
          <w:sz w:val="22"/>
          <w:szCs w:val="22"/>
          <w:lang w:val="sl-SI"/>
        </w:rPr>
        <w:t>36.263</w:t>
      </w:r>
      <w:r w:rsidR="007744E8" w:rsidRPr="00EE548B">
        <w:rPr>
          <w:rFonts w:cs="Arial"/>
          <w:sz w:val="22"/>
          <w:szCs w:val="22"/>
          <w:lang w:val="sl-SI"/>
        </w:rPr>
        <w:t xml:space="preserve"> </w:t>
      </w:r>
      <w:r w:rsidRPr="00EE548B">
        <w:rPr>
          <w:rFonts w:cs="Arial"/>
          <w:sz w:val="22"/>
          <w:szCs w:val="22"/>
          <w:lang w:val="sl-SI"/>
        </w:rPr>
        <w:t xml:space="preserve">zadev. </w:t>
      </w:r>
      <w:r w:rsidR="00F456B0" w:rsidRPr="00EE548B">
        <w:rPr>
          <w:rFonts w:cs="Arial"/>
          <w:sz w:val="22"/>
          <w:szCs w:val="22"/>
          <w:lang w:val="sl-SI"/>
        </w:rPr>
        <w:t xml:space="preserve">Leta </w:t>
      </w:r>
      <w:r w:rsidR="00141299" w:rsidRPr="00EE548B">
        <w:rPr>
          <w:rFonts w:cs="Arial"/>
          <w:sz w:val="22"/>
          <w:szCs w:val="22"/>
          <w:lang w:val="sl-SI"/>
        </w:rPr>
        <w:t>2018</w:t>
      </w:r>
      <w:r w:rsidRPr="00EE548B">
        <w:rPr>
          <w:rFonts w:cs="Arial"/>
          <w:sz w:val="22"/>
          <w:szCs w:val="22"/>
          <w:lang w:val="sl-SI"/>
        </w:rPr>
        <w:t xml:space="preserve"> je bilo skupno rešenih </w:t>
      </w:r>
      <w:r w:rsidR="00141299" w:rsidRPr="00EE548B">
        <w:rPr>
          <w:rFonts w:cs="Arial"/>
          <w:sz w:val="22"/>
          <w:szCs w:val="22"/>
          <w:lang w:val="sl-SI"/>
        </w:rPr>
        <w:t>33.792</w:t>
      </w:r>
      <w:r w:rsidR="007744E8" w:rsidRPr="00EE548B">
        <w:rPr>
          <w:rFonts w:cs="Arial"/>
          <w:sz w:val="22"/>
          <w:szCs w:val="22"/>
          <w:lang w:val="sl-SI"/>
        </w:rPr>
        <w:t xml:space="preserve"> </w:t>
      </w:r>
      <w:r w:rsidRPr="00EE548B">
        <w:rPr>
          <w:rFonts w:cs="Arial"/>
          <w:sz w:val="22"/>
          <w:szCs w:val="22"/>
          <w:lang w:val="sl-SI"/>
        </w:rPr>
        <w:t>upravnih zadev</w:t>
      </w:r>
      <w:r w:rsidR="00032E5F" w:rsidRPr="00EE548B">
        <w:rPr>
          <w:rFonts w:cs="Arial"/>
          <w:sz w:val="22"/>
          <w:szCs w:val="22"/>
          <w:lang w:val="sl-SI"/>
        </w:rPr>
        <w:t xml:space="preserve">. </w:t>
      </w:r>
      <w:r w:rsidR="00163DB0" w:rsidRPr="00EE548B">
        <w:rPr>
          <w:rFonts w:cs="Arial"/>
          <w:sz w:val="22"/>
          <w:szCs w:val="22"/>
          <w:lang w:val="sl-SI"/>
        </w:rPr>
        <w:t xml:space="preserve">Gre za </w:t>
      </w:r>
      <w:r w:rsidR="00141299" w:rsidRPr="00EE548B">
        <w:rPr>
          <w:rFonts w:cs="Arial"/>
          <w:sz w:val="22"/>
          <w:szCs w:val="22"/>
          <w:lang w:val="sl-SI"/>
        </w:rPr>
        <w:t>povečanje</w:t>
      </w:r>
      <w:r w:rsidR="00163DB0" w:rsidRPr="00EE548B">
        <w:rPr>
          <w:rFonts w:cs="Arial"/>
          <w:sz w:val="22"/>
          <w:szCs w:val="22"/>
          <w:lang w:val="sl-SI"/>
        </w:rPr>
        <w:t xml:space="preserve"> za </w:t>
      </w:r>
      <w:r w:rsidR="00141299" w:rsidRPr="00EE548B">
        <w:rPr>
          <w:rFonts w:cs="Arial"/>
          <w:sz w:val="22"/>
          <w:szCs w:val="22"/>
          <w:lang w:val="sl-SI"/>
        </w:rPr>
        <w:t>2.471</w:t>
      </w:r>
      <w:r w:rsidR="00163DB0" w:rsidRPr="00EE548B">
        <w:rPr>
          <w:rFonts w:cs="Arial"/>
          <w:sz w:val="22"/>
          <w:szCs w:val="22"/>
          <w:lang w:val="sl-SI"/>
        </w:rPr>
        <w:t xml:space="preserve"> zadev oziroma za </w:t>
      </w:r>
      <w:r w:rsidR="00184034" w:rsidRPr="00EE548B">
        <w:rPr>
          <w:rFonts w:cs="Arial"/>
          <w:sz w:val="22"/>
          <w:szCs w:val="22"/>
          <w:lang w:val="sl-SI"/>
        </w:rPr>
        <w:t>7,3</w:t>
      </w:r>
      <w:r w:rsidR="00BF4F41" w:rsidRPr="00EE548B">
        <w:rPr>
          <w:rFonts w:cs="Arial"/>
          <w:sz w:val="22"/>
          <w:szCs w:val="22"/>
          <w:lang w:val="sl-SI"/>
        </w:rPr>
        <w:t xml:space="preserve"> odstotka. Povečanje je pripisati predvsem porastu skrajšanih upravnih postopkov</w:t>
      </w:r>
      <w:r w:rsidR="00E440C2" w:rsidRPr="00EE548B">
        <w:rPr>
          <w:rFonts w:cs="Arial"/>
          <w:sz w:val="22"/>
          <w:szCs w:val="22"/>
          <w:lang w:val="sl-SI"/>
        </w:rPr>
        <w:t xml:space="preserve"> (osebne izkaznice, potne listine in vozniška dovoljenja)</w:t>
      </w:r>
      <w:r w:rsidR="00BF4F41" w:rsidRPr="00EE548B">
        <w:rPr>
          <w:rFonts w:cs="Arial"/>
          <w:sz w:val="22"/>
          <w:szCs w:val="22"/>
          <w:lang w:val="sl-SI"/>
        </w:rPr>
        <w:t xml:space="preserve"> na petih krajevnih uradih Upravne enote Ljubljana.</w:t>
      </w:r>
    </w:p>
    <w:p w14:paraId="62C633E3" w14:textId="77777777" w:rsidR="00785297" w:rsidRPr="00EE548B" w:rsidRDefault="00785297" w:rsidP="00785297">
      <w:pPr>
        <w:jc w:val="both"/>
        <w:rPr>
          <w:rFonts w:cs="Arial"/>
          <w:sz w:val="22"/>
          <w:szCs w:val="22"/>
          <w:lang w:val="sl-SI"/>
        </w:rPr>
      </w:pPr>
    </w:p>
    <w:p w14:paraId="68C18778" w14:textId="77777777" w:rsidR="00262983" w:rsidRPr="00EE548B" w:rsidRDefault="00262983"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8"/>
        <w:gridCol w:w="4234"/>
      </w:tblGrid>
      <w:tr w:rsidR="00785297" w:rsidRPr="00EE548B" w14:paraId="00520297"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6376F809"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66164B42" w14:textId="77777777" w:rsidR="00785297" w:rsidRPr="00EE548B" w:rsidRDefault="00785297" w:rsidP="001E0EFD">
            <w:pPr>
              <w:jc w:val="center"/>
              <w:rPr>
                <w:rFonts w:cs="Arial"/>
                <w:sz w:val="22"/>
                <w:szCs w:val="22"/>
                <w:lang w:val="sl-SI"/>
              </w:rPr>
            </w:pPr>
            <w:r w:rsidRPr="00EE548B">
              <w:rPr>
                <w:rFonts w:cs="Arial"/>
                <w:sz w:val="22"/>
                <w:szCs w:val="22"/>
                <w:lang w:val="sl-SI"/>
              </w:rPr>
              <w:t>Skupno število rešenih upravnih zadev</w:t>
            </w:r>
            <w:r w:rsidR="00700016" w:rsidRPr="00EE548B">
              <w:rPr>
                <w:rFonts w:cs="Arial"/>
                <w:sz w:val="22"/>
                <w:szCs w:val="22"/>
                <w:lang w:val="sl-SI"/>
              </w:rPr>
              <w:t xml:space="preserve"> - ZUP</w:t>
            </w:r>
          </w:p>
        </w:tc>
      </w:tr>
      <w:tr w:rsidR="00785297" w:rsidRPr="00EE548B" w14:paraId="0F81A1AF" w14:textId="77777777" w:rsidTr="00182BEB">
        <w:tc>
          <w:tcPr>
            <w:tcW w:w="4319" w:type="dxa"/>
          </w:tcPr>
          <w:p w14:paraId="653A05A3"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7DF7338D" w14:textId="77777777" w:rsidR="00785297" w:rsidRPr="00EE548B" w:rsidRDefault="00785297" w:rsidP="001E0EFD">
            <w:pPr>
              <w:jc w:val="center"/>
              <w:rPr>
                <w:rFonts w:cs="Arial"/>
                <w:sz w:val="22"/>
                <w:szCs w:val="22"/>
                <w:lang w:val="sl-SI"/>
              </w:rPr>
            </w:pPr>
            <w:r w:rsidRPr="00EE548B">
              <w:rPr>
                <w:rFonts w:cs="Arial"/>
                <w:sz w:val="22"/>
                <w:szCs w:val="22"/>
                <w:lang w:val="sl-SI"/>
              </w:rPr>
              <w:t>73.988</w:t>
            </w:r>
          </w:p>
        </w:tc>
      </w:tr>
      <w:tr w:rsidR="00785297" w:rsidRPr="00EE548B" w14:paraId="2293E55F" w14:textId="77777777" w:rsidTr="00182BEB">
        <w:tc>
          <w:tcPr>
            <w:tcW w:w="4319" w:type="dxa"/>
          </w:tcPr>
          <w:p w14:paraId="7B247AFB"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418EE92B" w14:textId="77777777" w:rsidR="00785297" w:rsidRPr="00EE548B" w:rsidRDefault="00785297" w:rsidP="001E0EFD">
            <w:pPr>
              <w:jc w:val="center"/>
              <w:rPr>
                <w:rFonts w:cs="Arial"/>
                <w:sz w:val="22"/>
                <w:szCs w:val="22"/>
                <w:lang w:val="sl-SI"/>
              </w:rPr>
            </w:pPr>
            <w:r w:rsidRPr="00EE548B">
              <w:rPr>
                <w:rFonts w:cs="Arial"/>
                <w:sz w:val="22"/>
                <w:szCs w:val="22"/>
                <w:lang w:val="sl-SI"/>
              </w:rPr>
              <w:t>112.109</w:t>
            </w:r>
          </w:p>
        </w:tc>
      </w:tr>
      <w:tr w:rsidR="00785297" w:rsidRPr="00EE548B" w14:paraId="6810BFE5" w14:textId="77777777" w:rsidTr="00182BEB">
        <w:tc>
          <w:tcPr>
            <w:tcW w:w="4319" w:type="dxa"/>
          </w:tcPr>
          <w:p w14:paraId="1ED343AE"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29D83FB5" w14:textId="77777777" w:rsidR="00785297" w:rsidRPr="00EE548B" w:rsidRDefault="00785297" w:rsidP="001E0EFD">
            <w:pPr>
              <w:jc w:val="center"/>
              <w:rPr>
                <w:rFonts w:cs="Arial"/>
                <w:sz w:val="22"/>
                <w:szCs w:val="22"/>
                <w:lang w:val="sl-SI"/>
              </w:rPr>
            </w:pPr>
            <w:r w:rsidRPr="00EE548B">
              <w:rPr>
                <w:rFonts w:cs="Arial"/>
                <w:sz w:val="22"/>
                <w:szCs w:val="22"/>
                <w:lang w:val="sl-SI"/>
              </w:rPr>
              <w:t>48.453</w:t>
            </w:r>
          </w:p>
        </w:tc>
      </w:tr>
      <w:tr w:rsidR="00785297" w:rsidRPr="00EE548B" w14:paraId="0CF44CEA" w14:textId="77777777" w:rsidTr="00182BEB">
        <w:tc>
          <w:tcPr>
            <w:tcW w:w="4319" w:type="dxa"/>
          </w:tcPr>
          <w:p w14:paraId="659E966C"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0FFD8C19" w14:textId="77777777" w:rsidR="00785297" w:rsidRPr="00EE548B" w:rsidRDefault="00785297" w:rsidP="001E0EFD">
            <w:pPr>
              <w:jc w:val="center"/>
              <w:rPr>
                <w:rFonts w:cs="Arial"/>
                <w:sz w:val="22"/>
                <w:szCs w:val="22"/>
                <w:lang w:val="sl-SI"/>
              </w:rPr>
            </w:pPr>
            <w:r w:rsidRPr="00EE548B">
              <w:rPr>
                <w:rFonts w:cs="Arial"/>
                <w:sz w:val="22"/>
                <w:szCs w:val="22"/>
                <w:lang w:val="sl-SI"/>
              </w:rPr>
              <w:t>37.937</w:t>
            </w:r>
          </w:p>
        </w:tc>
      </w:tr>
      <w:tr w:rsidR="00785297" w:rsidRPr="00EE548B" w14:paraId="1FA097EF" w14:textId="77777777" w:rsidTr="00182BEB">
        <w:tc>
          <w:tcPr>
            <w:tcW w:w="4319" w:type="dxa"/>
          </w:tcPr>
          <w:p w14:paraId="13375878"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4D49B48E" w14:textId="77777777" w:rsidR="00785297" w:rsidRPr="00EE548B" w:rsidRDefault="00785297" w:rsidP="001E0EFD">
            <w:pPr>
              <w:jc w:val="center"/>
              <w:rPr>
                <w:rFonts w:cs="Arial"/>
                <w:sz w:val="22"/>
                <w:szCs w:val="22"/>
                <w:lang w:val="sl-SI"/>
              </w:rPr>
            </w:pPr>
            <w:r w:rsidRPr="00EE548B">
              <w:rPr>
                <w:rFonts w:cs="Arial"/>
                <w:sz w:val="22"/>
                <w:szCs w:val="22"/>
                <w:lang w:val="sl-SI"/>
              </w:rPr>
              <w:t>29.767</w:t>
            </w:r>
          </w:p>
        </w:tc>
      </w:tr>
      <w:tr w:rsidR="00785297" w:rsidRPr="00EE548B" w14:paraId="200560D1" w14:textId="77777777" w:rsidTr="00182BEB">
        <w:tc>
          <w:tcPr>
            <w:tcW w:w="4319" w:type="dxa"/>
          </w:tcPr>
          <w:p w14:paraId="6EF17853"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40A1F373" w14:textId="77777777" w:rsidR="00785297" w:rsidRPr="00EE548B" w:rsidRDefault="00785297" w:rsidP="001E0EFD">
            <w:pPr>
              <w:jc w:val="center"/>
              <w:rPr>
                <w:rFonts w:cs="Arial"/>
                <w:sz w:val="22"/>
                <w:szCs w:val="22"/>
                <w:lang w:val="sl-SI"/>
              </w:rPr>
            </w:pPr>
            <w:r w:rsidRPr="00EE548B">
              <w:rPr>
                <w:rFonts w:cs="Arial"/>
                <w:sz w:val="22"/>
                <w:szCs w:val="22"/>
                <w:lang w:val="sl-SI"/>
              </w:rPr>
              <w:t>33.470</w:t>
            </w:r>
          </w:p>
        </w:tc>
      </w:tr>
      <w:tr w:rsidR="007744E8" w:rsidRPr="00EE548B" w14:paraId="1D8F060B" w14:textId="77777777" w:rsidTr="00182BEB">
        <w:tc>
          <w:tcPr>
            <w:tcW w:w="4319" w:type="dxa"/>
          </w:tcPr>
          <w:p w14:paraId="095FE3D5" w14:textId="77777777" w:rsidR="007744E8" w:rsidRPr="00EE548B" w:rsidRDefault="007744E8" w:rsidP="00A82463">
            <w:pPr>
              <w:jc w:val="center"/>
              <w:rPr>
                <w:rFonts w:cs="Arial"/>
                <w:sz w:val="22"/>
                <w:szCs w:val="22"/>
                <w:lang w:val="sl-SI"/>
              </w:rPr>
            </w:pPr>
            <w:r w:rsidRPr="00EE548B">
              <w:rPr>
                <w:rFonts w:cs="Arial"/>
                <w:sz w:val="22"/>
                <w:szCs w:val="22"/>
                <w:lang w:val="sl-SI"/>
              </w:rPr>
              <w:t>2017</w:t>
            </w:r>
          </w:p>
        </w:tc>
        <w:tc>
          <w:tcPr>
            <w:tcW w:w="4319" w:type="dxa"/>
          </w:tcPr>
          <w:p w14:paraId="3EB414CE" w14:textId="77777777" w:rsidR="007744E8" w:rsidRPr="00EE548B" w:rsidRDefault="007744E8" w:rsidP="00A82463">
            <w:pPr>
              <w:jc w:val="center"/>
              <w:rPr>
                <w:rFonts w:cs="Arial"/>
                <w:sz w:val="22"/>
                <w:szCs w:val="22"/>
                <w:lang w:val="sl-SI"/>
              </w:rPr>
            </w:pPr>
            <w:r w:rsidRPr="00EE548B">
              <w:rPr>
                <w:rFonts w:cs="Arial"/>
                <w:sz w:val="22"/>
                <w:szCs w:val="22"/>
                <w:lang w:val="sl-SI"/>
              </w:rPr>
              <w:t>36.739</w:t>
            </w:r>
          </w:p>
        </w:tc>
      </w:tr>
      <w:tr w:rsidR="00C53892" w:rsidRPr="00EE548B" w14:paraId="1A397C54" w14:textId="77777777" w:rsidTr="00182BEB">
        <w:tc>
          <w:tcPr>
            <w:tcW w:w="4319" w:type="dxa"/>
          </w:tcPr>
          <w:p w14:paraId="12E79A5B" w14:textId="77777777" w:rsidR="00C53892" w:rsidRPr="00EE548B" w:rsidRDefault="00C53892" w:rsidP="00A82463">
            <w:pPr>
              <w:jc w:val="center"/>
              <w:rPr>
                <w:rFonts w:cs="Arial"/>
                <w:sz w:val="22"/>
                <w:szCs w:val="22"/>
                <w:lang w:val="sl-SI"/>
              </w:rPr>
            </w:pPr>
            <w:r w:rsidRPr="00EE548B">
              <w:rPr>
                <w:rFonts w:cs="Arial"/>
                <w:sz w:val="22"/>
                <w:szCs w:val="22"/>
                <w:lang w:val="sl-SI"/>
              </w:rPr>
              <w:t>2018</w:t>
            </w:r>
          </w:p>
        </w:tc>
        <w:tc>
          <w:tcPr>
            <w:tcW w:w="4319" w:type="dxa"/>
          </w:tcPr>
          <w:p w14:paraId="5A195E0A" w14:textId="77777777" w:rsidR="00C53892" w:rsidRPr="00EE548B" w:rsidRDefault="00C53892" w:rsidP="00A82463">
            <w:pPr>
              <w:jc w:val="center"/>
              <w:rPr>
                <w:rFonts w:cs="Arial"/>
                <w:sz w:val="22"/>
                <w:szCs w:val="22"/>
                <w:lang w:val="sl-SI"/>
              </w:rPr>
            </w:pPr>
            <w:r w:rsidRPr="00EE548B">
              <w:rPr>
                <w:rFonts w:cs="Arial"/>
                <w:sz w:val="22"/>
                <w:szCs w:val="22"/>
                <w:lang w:val="sl-SI"/>
              </w:rPr>
              <w:t>33.792</w:t>
            </w:r>
          </w:p>
        </w:tc>
      </w:tr>
      <w:tr w:rsidR="00B1538F" w:rsidRPr="00EE548B" w14:paraId="77191872" w14:textId="77777777" w:rsidTr="00182BEB">
        <w:tc>
          <w:tcPr>
            <w:tcW w:w="4319" w:type="dxa"/>
          </w:tcPr>
          <w:p w14:paraId="2A635C10" w14:textId="77777777" w:rsidR="00B1538F" w:rsidRPr="00EE548B" w:rsidRDefault="00B1538F" w:rsidP="00A82463">
            <w:pPr>
              <w:jc w:val="center"/>
              <w:rPr>
                <w:rFonts w:cs="Arial"/>
                <w:sz w:val="22"/>
                <w:szCs w:val="22"/>
                <w:lang w:val="sl-SI"/>
              </w:rPr>
            </w:pPr>
            <w:r w:rsidRPr="00EE548B">
              <w:rPr>
                <w:rFonts w:cs="Arial"/>
                <w:sz w:val="22"/>
                <w:szCs w:val="22"/>
                <w:lang w:val="sl-SI"/>
              </w:rPr>
              <w:t>2019</w:t>
            </w:r>
          </w:p>
        </w:tc>
        <w:tc>
          <w:tcPr>
            <w:tcW w:w="4319" w:type="dxa"/>
          </w:tcPr>
          <w:p w14:paraId="40CF9878" w14:textId="77777777" w:rsidR="00B1538F" w:rsidRPr="00EE548B" w:rsidRDefault="00B1538F" w:rsidP="00A82463">
            <w:pPr>
              <w:jc w:val="center"/>
              <w:rPr>
                <w:rFonts w:cs="Arial"/>
                <w:sz w:val="22"/>
                <w:szCs w:val="22"/>
                <w:lang w:val="sl-SI"/>
              </w:rPr>
            </w:pPr>
            <w:r w:rsidRPr="00EE548B">
              <w:rPr>
                <w:rFonts w:cs="Arial"/>
                <w:sz w:val="22"/>
                <w:szCs w:val="22"/>
                <w:lang w:val="sl-SI"/>
              </w:rPr>
              <w:t>36.263</w:t>
            </w:r>
          </w:p>
        </w:tc>
      </w:tr>
    </w:tbl>
    <w:p w14:paraId="18CBB9FD" w14:textId="77777777" w:rsidR="00785297" w:rsidRPr="00EE548B" w:rsidRDefault="00785297" w:rsidP="00785297">
      <w:pPr>
        <w:jc w:val="both"/>
        <w:rPr>
          <w:rFonts w:cs="Arial"/>
          <w:sz w:val="22"/>
          <w:szCs w:val="22"/>
          <w:lang w:val="sl-SI"/>
        </w:rPr>
      </w:pPr>
    </w:p>
    <w:p w14:paraId="5AAADA07" w14:textId="77777777" w:rsidR="00407D35" w:rsidRPr="00EE548B" w:rsidRDefault="00407D35" w:rsidP="00785297">
      <w:pPr>
        <w:jc w:val="both"/>
        <w:rPr>
          <w:rFonts w:cs="Arial"/>
          <w:sz w:val="22"/>
          <w:szCs w:val="22"/>
          <w:lang w:val="sl-SI"/>
        </w:rPr>
      </w:pPr>
    </w:p>
    <w:p w14:paraId="677B2472" w14:textId="77777777" w:rsidR="00407D35" w:rsidRPr="00EE548B" w:rsidRDefault="00200A91" w:rsidP="00785297">
      <w:pPr>
        <w:jc w:val="both"/>
        <w:rPr>
          <w:rFonts w:cs="Arial"/>
          <w:sz w:val="22"/>
          <w:szCs w:val="22"/>
          <w:lang w:val="sl-SI"/>
        </w:rPr>
      </w:pPr>
      <w:r w:rsidRPr="00EE548B">
        <w:rPr>
          <w:rFonts w:cs="Arial"/>
          <w:sz w:val="22"/>
          <w:szCs w:val="22"/>
          <w:lang w:val="sl-SI"/>
        </w:rPr>
        <w:lastRenderedPageBreak/>
        <w:t>V letu</w:t>
      </w:r>
      <w:r w:rsidR="00092BF3" w:rsidRPr="00EE548B">
        <w:rPr>
          <w:rFonts w:cs="Arial"/>
          <w:sz w:val="22"/>
          <w:szCs w:val="22"/>
          <w:lang w:val="sl-SI"/>
        </w:rPr>
        <w:t xml:space="preserve"> </w:t>
      </w:r>
      <w:r w:rsidR="000007C7" w:rsidRPr="00EE548B">
        <w:rPr>
          <w:rFonts w:cs="Arial"/>
          <w:sz w:val="22"/>
          <w:szCs w:val="22"/>
          <w:lang w:val="sl-SI"/>
        </w:rPr>
        <w:t>2019</w:t>
      </w:r>
      <w:r w:rsidRPr="00EE548B">
        <w:rPr>
          <w:rFonts w:cs="Arial"/>
          <w:sz w:val="22"/>
          <w:szCs w:val="22"/>
          <w:lang w:val="sl-SI"/>
        </w:rPr>
        <w:t xml:space="preserve"> se je število drugih upravnih nalog (DN) </w:t>
      </w:r>
      <w:r w:rsidR="000007C7" w:rsidRPr="00EE548B">
        <w:rPr>
          <w:rFonts w:cs="Arial"/>
          <w:sz w:val="22"/>
          <w:szCs w:val="22"/>
          <w:lang w:val="sl-SI"/>
        </w:rPr>
        <w:t>zmanjšalo</w:t>
      </w:r>
      <w:r w:rsidRPr="00EE548B">
        <w:rPr>
          <w:rFonts w:cs="Arial"/>
          <w:sz w:val="22"/>
          <w:szCs w:val="22"/>
          <w:lang w:val="sl-SI"/>
        </w:rPr>
        <w:t xml:space="preserve"> v primerjavi z letom </w:t>
      </w:r>
      <w:r w:rsidR="000007C7" w:rsidRPr="00EE548B">
        <w:rPr>
          <w:rFonts w:cs="Arial"/>
          <w:sz w:val="22"/>
          <w:szCs w:val="22"/>
          <w:lang w:val="sl-SI"/>
        </w:rPr>
        <w:t>2018</w:t>
      </w:r>
      <w:r w:rsidRPr="00EE548B">
        <w:rPr>
          <w:rFonts w:cs="Arial"/>
          <w:sz w:val="22"/>
          <w:szCs w:val="22"/>
          <w:lang w:val="sl-SI"/>
        </w:rPr>
        <w:t xml:space="preserve"> in je doseglo skupno </w:t>
      </w:r>
      <w:r w:rsidR="000007C7" w:rsidRPr="00EE548B">
        <w:rPr>
          <w:rFonts w:cs="Arial"/>
          <w:sz w:val="22"/>
          <w:szCs w:val="22"/>
          <w:lang w:val="sl-SI"/>
        </w:rPr>
        <w:t>94.385</w:t>
      </w:r>
      <w:r w:rsidRPr="00EE548B">
        <w:rPr>
          <w:rFonts w:cs="Arial"/>
          <w:sz w:val="22"/>
          <w:szCs w:val="22"/>
          <w:lang w:val="sl-SI"/>
        </w:rPr>
        <w:t xml:space="preserve"> </w:t>
      </w:r>
      <w:r w:rsidR="000007C7" w:rsidRPr="00EE548B">
        <w:rPr>
          <w:rFonts w:cs="Arial"/>
          <w:sz w:val="22"/>
          <w:szCs w:val="22"/>
          <w:lang w:val="sl-SI"/>
        </w:rPr>
        <w:t>nalog</w:t>
      </w:r>
      <w:r w:rsidRPr="00EE548B">
        <w:rPr>
          <w:rFonts w:cs="Arial"/>
          <w:sz w:val="22"/>
          <w:szCs w:val="22"/>
          <w:lang w:val="sl-SI"/>
        </w:rPr>
        <w:t xml:space="preserve">. Leta </w:t>
      </w:r>
      <w:r w:rsidR="000007C7" w:rsidRPr="00EE548B">
        <w:rPr>
          <w:rFonts w:cs="Arial"/>
          <w:sz w:val="22"/>
          <w:szCs w:val="22"/>
          <w:lang w:val="sl-SI"/>
        </w:rPr>
        <w:t xml:space="preserve">2018 </w:t>
      </w:r>
      <w:r w:rsidRPr="00EE548B">
        <w:rPr>
          <w:rFonts w:cs="Arial"/>
          <w:sz w:val="22"/>
          <w:szCs w:val="22"/>
          <w:lang w:val="sl-SI"/>
        </w:rPr>
        <w:t xml:space="preserve">je bilo skupno rešenih </w:t>
      </w:r>
      <w:r w:rsidR="000007C7" w:rsidRPr="00EE548B">
        <w:rPr>
          <w:rFonts w:cs="Arial"/>
          <w:sz w:val="22"/>
          <w:szCs w:val="22"/>
          <w:lang w:val="sl-SI"/>
        </w:rPr>
        <w:t>114.533</w:t>
      </w:r>
      <w:r w:rsidR="00BA6A87" w:rsidRPr="00EE548B">
        <w:rPr>
          <w:rFonts w:cs="Arial"/>
          <w:sz w:val="22"/>
          <w:szCs w:val="22"/>
          <w:lang w:val="sl-SI"/>
        </w:rPr>
        <w:t xml:space="preserve"> </w:t>
      </w:r>
      <w:r w:rsidRPr="00EE548B">
        <w:rPr>
          <w:rFonts w:cs="Arial"/>
          <w:sz w:val="22"/>
          <w:szCs w:val="22"/>
          <w:lang w:val="sl-SI"/>
        </w:rPr>
        <w:t>drugih upravnih nalog.</w:t>
      </w:r>
      <w:r w:rsidR="00C77663" w:rsidRPr="00EE548B">
        <w:rPr>
          <w:rFonts w:cs="Arial"/>
          <w:sz w:val="22"/>
          <w:szCs w:val="22"/>
          <w:lang w:val="sl-SI"/>
        </w:rPr>
        <w:t xml:space="preserve"> Gre za zmanjšanje za 20.148 nalog oziroma za 17,6 </w:t>
      </w:r>
      <w:r w:rsidR="00E440C2" w:rsidRPr="00EE548B">
        <w:rPr>
          <w:rFonts w:cs="Arial"/>
          <w:sz w:val="22"/>
          <w:szCs w:val="22"/>
          <w:lang w:val="sl-SI"/>
        </w:rPr>
        <w:t>odstotka.</w:t>
      </w:r>
      <w:r w:rsidR="00C77663" w:rsidRPr="00EE548B">
        <w:rPr>
          <w:rFonts w:cs="Arial"/>
          <w:sz w:val="22"/>
          <w:szCs w:val="22"/>
          <w:lang w:val="sl-SI"/>
        </w:rPr>
        <w:t xml:space="preserve"> </w:t>
      </w:r>
      <w:r w:rsidRPr="00EE548B">
        <w:rPr>
          <w:rFonts w:cs="Arial"/>
          <w:sz w:val="22"/>
          <w:szCs w:val="22"/>
          <w:lang w:val="sl-SI"/>
        </w:rPr>
        <w:t xml:space="preserve">  </w:t>
      </w:r>
    </w:p>
    <w:p w14:paraId="7A320473" w14:textId="77777777" w:rsidR="00E5021A" w:rsidRPr="00EE548B" w:rsidRDefault="00E5021A"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8"/>
        <w:gridCol w:w="4234"/>
      </w:tblGrid>
      <w:tr w:rsidR="00200A91" w:rsidRPr="00EE548B" w14:paraId="3B0FD6EE"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6BE1A437" w14:textId="77777777" w:rsidR="00200A91" w:rsidRPr="00EE548B" w:rsidRDefault="00200A91" w:rsidP="00BB344B">
            <w:pPr>
              <w:jc w:val="center"/>
              <w:rPr>
                <w:rFonts w:cs="Arial"/>
                <w:sz w:val="22"/>
                <w:szCs w:val="22"/>
                <w:lang w:val="sl-SI"/>
              </w:rPr>
            </w:pPr>
            <w:r w:rsidRPr="00EE548B">
              <w:rPr>
                <w:rFonts w:cs="Arial"/>
                <w:sz w:val="22"/>
                <w:szCs w:val="22"/>
                <w:lang w:val="sl-SI"/>
              </w:rPr>
              <w:t>Leto</w:t>
            </w:r>
          </w:p>
        </w:tc>
        <w:tc>
          <w:tcPr>
            <w:tcW w:w="4319" w:type="dxa"/>
          </w:tcPr>
          <w:p w14:paraId="4A65B64F" w14:textId="77777777" w:rsidR="00200A91" w:rsidRPr="00EE548B" w:rsidRDefault="00200A91" w:rsidP="00BB344B">
            <w:pPr>
              <w:jc w:val="center"/>
              <w:rPr>
                <w:rFonts w:cs="Arial"/>
                <w:sz w:val="22"/>
                <w:szCs w:val="22"/>
                <w:lang w:val="sl-SI"/>
              </w:rPr>
            </w:pPr>
            <w:r w:rsidRPr="00EE548B">
              <w:rPr>
                <w:rFonts w:cs="Arial"/>
                <w:sz w:val="22"/>
                <w:szCs w:val="22"/>
                <w:lang w:val="sl-SI"/>
              </w:rPr>
              <w:t>Skupno število</w:t>
            </w:r>
            <w:r w:rsidR="00BA6A87" w:rsidRPr="00EE548B">
              <w:rPr>
                <w:rFonts w:cs="Arial"/>
                <w:sz w:val="22"/>
                <w:szCs w:val="22"/>
                <w:lang w:val="sl-SI"/>
              </w:rPr>
              <w:t xml:space="preserve"> rešenih</w:t>
            </w:r>
            <w:r w:rsidRPr="00EE548B">
              <w:rPr>
                <w:rFonts w:cs="Arial"/>
                <w:sz w:val="22"/>
                <w:szCs w:val="22"/>
                <w:lang w:val="sl-SI"/>
              </w:rPr>
              <w:t xml:space="preserve"> drugih upravnih nalog</w:t>
            </w:r>
          </w:p>
        </w:tc>
      </w:tr>
      <w:tr w:rsidR="00200A91" w:rsidRPr="00EE548B" w14:paraId="7BF92B01" w14:textId="77777777" w:rsidTr="00182BEB">
        <w:tc>
          <w:tcPr>
            <w:tcW w:w="4319" w:type="dxa"/>
          </w:tcPr>
          <w:p w14:paraId="69B54751" w14:textId="77777777" w:rsidR="00200A91" w:rsidRPr="00EE548B" w:rsidRDefault="00200A91" w:rsidP="00BB344B">
            <w:pPr>
              <w:jc w:val="center"/>
              <w:rPr>
                <w:rFonts w:cs="Arial"/>
                <w:sz w:val="22"/>
                <w:szCs w:val="22"/>
                <w:lang w:val="sl-SI"/>
              </w:rPr>
            </w:pPr>
            <w:r w:rsidRPr="00EE548B">
              <w:rPr>
                <w:rFonts w:cs="Arial"/>
                <w:sz w:val="22"/>
                <w:szCs w:val="22"/>
                <w:lang w:val="sl-SI"/>
              </w:rPr>
              <w:t>2011</w:t>
            </w:r>
          </w:p>
        </w:tc>
        <w:tc>
          <w:tcPr>
            <w:tcW w:w="4319" w:type="dxa"/>
          </w:tcPr>
          <w:p w14:paraId="6A7DECFA" w14:textId="77777777" w:rsidR="00200A91" w:rsidRPr="00EE548B" w:rsidRDefault="00BA6A87" w:rsidP="00BB344B">
            <w:pPr>
              <w:jc w:val="center"/>
              <w:rPr>
                <w:rFonts w:cs="Arial"/>
                <w:sz w:val="22"/>
                <w:szCs w:val="22"/>
                <w:lang w:val="sl-SI"/>
              </w:rPr>
            </w:pPr>
            <w:r w:rsidRPr="00EE548B">
              <w:rPr>
                <w:rFonts w:cs="Arial"/>
                <w:sz w:val="22"/>
                <w:szCs w:val="22"/>
                <w:lang w:val="sl-SI"/>
              </w:rPr>
              <w:t>184.104</w:t>
            </w:r>
          </w:p>
        </w:tc>
      </w:tr>
      <w:tr w:rsidR="00200A91" w:rsidRPr="00EE548B" w14:paraId="66F744E4" w14:textId="77777777" w:rsidTr="00182BEB">
        <w:tc>
          <w:tcPr>
            <w:tcW w:w="4319" w:type="dxa"/>
          </w:tcPr>
          <w:p w14:paraId="20F3ACB1" w14:textId="77777777" w:rsidR="00200A91" w:rsidRPr="00EE548B" w:rsidRDefault="00200A91" w:rsidP="00BB344B">
            <w:pPr>
              <w:jc w:val="center"/>
              <w:rPr>
                <w:rFonts w:cs="Arial"/>
                <w:sz w:val="22"/>
                <w:szCs w:val="22"/>
                <w:lang w:val="sl-SI"/>
              </w:rPr>
            </w:pPr>
            <w:r w:rsidRPr="00EE548B">
              <w:rPr>
                <w:rFonts w:cs="Arial"/>
                <w:sz w:val="22"/>
                <w:szCs w:val="22"/>
                <w:lang w:val="sl-SI"/>
              </w:rPr>
              <w:t>2012</w:t>
            </w:r>
          </w:p>
        </w:tc>
        <w:tc>
          <w:tcPr>
            <w:tcW w:w="4319" w:type="dxa"/>
          </w:tcPr>
          <w:p w14:paraId="3F34C85C" w14:textId="77777777" w:rsidR="00200A91" w:rsidRPr="00EE548B" w:rsidRDefault="00BA6A87" w:rsidP="00BB344B">
            <w:pPr>
              <w:jc w:val="center"/>
              <w:rPr>
                <w:rFonts w:cs="Arial"/>
                <w:sz w:val="22"/>
                <w:szCs w:val="22"/>
                <w:lang w:val="sl-SI"/>
              </w:rPr>
            </w:pPr>
            <w:r w:rsidRPr="00EE548B">
              <w:rPr>
                <w:rFonts w:cs="Arial"/>
                <w:sz w:val="22"/>
                <w:szCs w:val="22"/>
                <w:lang w:val="sl-SI"/>
              </w:rPr>
              <w:t>157.932</w:t>
            </w:r>
          </w:p>
        </w:tc>
      </w:tr>
      <w:tr w:rsidR="00200A91" w:rsidRPr="00EE548B" w14:paraId="1FB06AAD" w14:textId="77777777" w:rsidTr="00182BEB">
        <w:tc>
          <w:tcPr>
            <w:tcW w:w="4319" w:type="dxa"/>
          </w:tcPr>
          <w:p w14:paraId="371AC601" w14:textId="77777777" w:rsidR="00200A91" w:rsidRPr="00EE548B" w:rsidRDefault="00200A91" w:rsidP="00BB344B">
            <w:pPr>
              <w:jc w:val="center"/>
              <w:rPr>
                <w:rFonts w:cs="Arial"/>
                <w:sz w:val="22"/>
                <w:szCs w:val="22"/>
                <w:lang w:val="sl-SI"/>
              </w:rPr>
            </w:pPr>
            <w:r w:rsidRPr="00EE548B">
              <w:rPr>
                <w:rFonts w:cs="Arial"/>
                <w:sz w:val="22"/>
                <w:szCs w:val="22"/>
                <w:lang w:val="sl-SI"/>
              </w:rPr>
              <w:t>2013</w:t>
            </w:r>
          </w:p>
        </w:tc>
        <w:tc>
          <w:tcPr>
            <w:tcW w:w="4319" w:type="dxa"/>
          </w:tcPr>
          <w:p w14:paraId="192AF2C7" w14:textId="77777777" w:rsidR="00200A91" w:rsidRPr="00EE548B" w:rsidRDefault="00BA6A87" w:rsidP="00BB344B">
            <w:pPr>
              <w:jc w:val="center"/>
              <w:rPr>
                <w:rFonts w:cs="Arial"/>
                <w:sz w:val="22"/>
                <w:szCs w:val="22"/>
                <w:lang w:val="sl-SI"/>
              </w:rPr>
            </w:pPr>
            <w:r w:rsidRPr="00EE548B">
              <w:rPr>
                <w:rFonts w:cs="Arial"/>
                <w:sz w:val="22"/>
                <w:szCs w:val="22"/>
                <w:lang w:val="sl-SI"/>
              </w:rPr>
              <w:t>144.607</w:t>
            </w:r>
          </w:p>
        </w:tc>
      </w:tr>
      <w:tr w:rsidR="00200A91" w:rsidRPr="00EE548B" w14:paraId="470B04A9" w14:textId="77777777" w:rsidTr="00182BEB">
        <w:tc>
          <w:tcPr>
            <w:tcW w:w="4319" w:type="dxa"/>
          </w:tcPr>
          <w:p w14:paraId="4DF93308" w14:textId="77777777" w:rsidR="00200A91" w:rsidRPr="00EE548B" w:rsidRDefault="00200A91" w:rsidP="00BB344B">
            <w:pPr>
              <w:jc w:val="center"/>
              <w:rPr>
                <w:rFonts w:cs="Arial"/>
                <w:sz w:val="22"/>
                <w:szCs w:val="22"/>
                <w:lang w:val="sl-SI"/>
              </w:rPr>
            </w:pPr>
            <w:r w:rsidRPr="00EE548B">
              <w:rPr>
                <w:rFonts w:cs="Arial"/>
                <w:sz w:val="22"/>
                <w:szCs w:val="22"/>
                <w:lang w:val="sl-SI"/>
              </w:rPr>
              <w:t>2014</w:t>
            </w:r>
          </w:p>
        </w:tc>
        <w:tc>
          <w:tcPr>
            <w:tcW w:w="4319" w:type="dxa"/>
          </w:tcPr>
          <w:p w14:paraId="6C279EFB" w14:textId="77777777" w:rsidR="00200A91" w:rsidRPr="00EE548B" w:rsidRDefault="00BA6A87" w:rsidP="00BB344B">
            <w:pPr>
              <w:jc w:val="center"/>
              <w:rPr>
                <w:rFonts w:cs="Arial"/>
                <w:sz w:val="22"/>
                <w:szCs w:val="22"/>
                <w:lang w:val="sl-SI"/>
              </w:rPr>
            </w:pPr>
            <w:r w:rsidRPr="00EE548B">
              <w:rPr>
                <w:rFonts w:cs="Arial"/>
                <w:sz w:val="22"/>
                <w:szCs w:val="22"/>
                <w:lang w:val="sl-SI"/>
              </w:rPr>
              <w:t>158.632</w:t>
            </w:r>
          </w:p>
        </w:tc>
      </w:tr>
      <w:tr w:rsidR="00200A91" w:rsidRPr="00EE548B" w14:paraId="7AB3F7FA" w14:textId="77777777" w:rsidTr="00182BEB">
        <w:tc>
          <w:tcPr>
            <w:tcW w:w="4319" w:type="dxa"/>
          </w:tcPr>
          <w:p w14:paraId="0CBE9C71" w14:textId="77777777" w:rsidR="00200A91" w:rsidRPr="00EE548B" w:rsidRDefault="00200A91" w:rsidP="00BB344B">
            <w:pPr>
              <w:jc w:val="center"/>
              <w:rPr>
                <w:rFonts w:cs="Arial"/>
                <w:sz w:val="22"/>
                <w:szCs w:val="22"/>
                <w:lang w:val="sl-SI"/>
              </w:rPr>
            </w:pPr>
            <w:r w:rsidRPr="00EE548B">
              <w:rPr>
                <w:rFonts w:cs="Arial"/>
                <w:sz w:val="22"/>
                <w:szCs w:val="22"/>
                <w:lang w:val="sl-SI"/>
              </w:rPr>
              <w:t>2015</w:t>
            </w:r>
          </w:p>
        </w:tc>
        <w:tc>
          <w:tcPr>
            <w:tcW w:w="4319" w:type="dxa"/>
          </w:tcPr>
          <w:p w14:paraId="078454C0" w14:textId="77777777" w:rsidR="00200A91" w:rsidRPr="00EE548B" w:rsidRDefault="00BA6A87" w:rsidP="00BB344B">
            <w:pPr>
              <w:jc w:val="center"/>
              <w:rPr>
                <w:rFonts w:cs="Arial"/>
                <w:sz w:val="22"/>
                <w:szCs w:val="22"/>
                <w:lang w:val="sl-SI"/>
              </w:rPr>
            </w:pPr>
            <w:r w:rsidRPr="00EE548B">
              <w:rPr>
                <w:rFonts w:cs="Arial"/>
                <w:sz w:val="22"/>
                <w:szCs w:val="22"/>
                <w:lang w:val="sl-SI"/>
              </w:rPr>
              <w:t>120.673</w:t>
            </w:r>
          </w:p>
        </w:tc>
      </w:tr>
      <w:tr w:rsidR="00200A91" w:rsidRPr="00EE548B" w14:paraId="61768F8A" w14:textId="77777777" w:rsidTr="00182BEB">
        <w:tc>
          <w:tcPr>
            <w:tcW w:w="4319" w:type="dxa"/>
          </w:tcPr>
          <w:p w14:paraId="653D34CB" w14:textId="77777777" w:rsidR="00200A91" w:rsidRPr="00EE548B" w:rsidRDefault="00200A91" w:rsidP="00BB344B">
            <w:pPr>
              <w:jc w:val="center"/>
              <w:rPr>
                <w:rFonts w:cs="Arial"/>
                <w:sz w:val="22"/>
                <w:szCs w:val="22"/>
                <w:lang w:val="sl-SI"/>
              </w:rPr>
            </w:pPr>
            <w:r w:rsidRPr="00EE548B">
              <w:rPr>
                <w:rFonts w:cs="Arial"/>
                <w:sz w:val="22"/>
                <w:szCs w:val="22"/>
                <w:lang w:val="sl-SI"/>
              </w:rPr>
              <w:t>2016</w:t>
            </w:r>
          </w:p>
        </w:tc>
        <w:tc>
          <w:tcPr>
            <w:tcW w:w="4319" w:type="dxa"/>
          </w:tcPr>
          <w:p w14:paraId="781F3D10" w14:textId="77777777" w:rsidR="00200A91" w:rsidRPr="00EE548B" w:rsidRDefault="00BA6A87" w:rsidP="00BB344B">
            <w:pPr>
              <w:jc w:val="center"/>
              <w:rPr>
                <w:rFonts w:cs="Arial"/>
                <w:sz w:val="22"/>
                <w:szCs w:val="22"/>
                <w:lang w:val="sl-SI"/>
              </w:rPr>
            </w:pPr>
            <w:r w:rsidRPr="00EE548B">
              <w:rPr>
                <w:rFonts w:cs="Arial"/>
                <w:sz w:val="22"/>
                <w:szCs w:val="22"/>
                <w:lang w:val="sl-SI"/>
              </w:rPr>
              <w:t>101.353</w:t>
            </w:r>
          </w:p>
        </w:tc>
      </w:tr>
      <w:tr w:rsidR="00200A91" w:rsidRPr="00EE548B" w14:paraId="61282BE1" w14:textId="77777777" w:rsidTr="00182BEB">
        <w:tc>
          <w:tcPr>
            <w:tcW w:w="4319" w:type="dxa"/>
          </w:tcPr>
          <w:p w14:paraId="1C6D7D5F" w14:textId="77777777" w:rsidR="00200A91" w:rsidRPr="00EE548B" w:rsidRDefault="00200A91" w:rsidP="00BB344B">
            <w:pPr>
              <w:jc w:val="center"/>
              <w:rPr>
                <w:rFonts w:cs="Arial"/>
                <w:sz w:val="22"/>
                <w:szCs w:val="22"/>
                <w:lang w:val="sl-SI"/>
              </w:rPr>
            </w:pPr>
            <w:r w:rsidRPr="00EE548B">
              <w:rPr>
                <w:rFonts w:cs="Arial"/>
                <w:sz w:val="22"/>
                <w:szCs w:val="22"/>
                <w:lang w:val="sl-SI"/>
              </w:rPr>
              <w:t>2017</w:t>
            </w:r>
          </w:p>
        </w:tc>
        <w:tc>
          <w:tcPr>
            <w:tcW w:w="4319" w:type="dxa"/>
          </w:tcPr>
          <w:p w14:paraId="2F6F6FFE" w14:textId="77777777" w:rsidR="00200A91" w:rsidRPr="00EE548B" w:rsidRDefault="00AF1573" w:rsidP="00BB344B">
            <w:pPr>
              <w:jc w:val="center"/>
              <w:rPr>
                <w:rFonts w:cs="Arial"/>
                <w:sz w:val="22"/>
                <w:szCs w:val="22"/>
                <w:lang w:val="sl-SI"/>
              </w:rPr>
            </w:pPr>
            <w:r w:rsidRPr="00EE548B">
              <w:rPr>
                <w:rFonts w:cs="Arial"/>
                <w:sz w:val="22"/>
                <w:szCs w:val="22"/>
                <w:lang w:val="sl-SI"/>
              </w:rPr>
              <w:t xml:space="preserve">  </w:t>
            </w:r>
            <w:r w:rsidR="00BA6A87" w:rsidRPr="00EE548B">
              <w:rPr>
                <w:rFonts w:cs="Arial"/>
                <w:sz w:val="22"/>
                <w:szCs w:val="22"/>
                <w:lang w:val="sl-SI"/>
              </w:rPr>
              <w:t>98.993</w:t>
            </w:r>
          </w:p>
        </w:tc>
      </w:tr>
      <w:tr w:rsidR="00AF1573" w:rsidRPr="00EE548B" w14:paraId="700C0687" w14:textId="77777777" w:rsidTr="00182BEB">
        <w:tc>
          <w:tcPr>
            <w:tcW w:w="4319" w:type="dxa"/>
          </w:tcPr>
          <w:p w14:paraId="5D2830F3" w14:textId="77777777" w:rsidR="00AF1573" w:rsidRPr="00EE548B" w:rsidRDefault="00AF1573" w:rsidP="00BB344B">
            <w:pPr>
              <w:jc w:val="center"/>
              <w:rPr>
                <w:rFonts w:cs="Arial"/>
                <w:sz w:val="22"/>
                <w:szCs w:val="22"/>
                <w:lang w:val="sl-SI"/>
              </w:rPr>
            </w:pPr>
            <w:r w:rsidRPr="00EE548B">
              <w:rPr>
                <w:rFonts w:cs="Arial"/>
                <w:sz w:val="22"/>
                <w:szCs w:val="22"/>
                <w:lang w:val="sl-SI"/>
              </w:rPr>
              <w:t>2018</w:t>
            </w:r>
          </w:p>
        </w:tc>
        <w:tc>
          <w:tcPr>
            <w:tcW w:w="4319" w:type="dxa"/>
          </w:tcPr>
          <w:p w14:paraId="69EACECA" w14:textId="77777777" w:rsidR="00AF1573" w:rsidRPr="00EE548B" w:rsidRDefault="00AF1573" w:rsidP="00BB344B">
            <w:pPr>
              <w:jc w:val="center"/>
              <w:rPr>
                <w:rFonts w:cs="Arial"/>
                <w:sz w:val="22"/>
                <w:szCs w:val="22"/>
                <w:lang w:val="sl-SI"/>
              </w:rPr>
            </w:pPr>
            <w:r w:rsidRPr="00EE548B">
              <w:rPr>
                <w:rFonts w:cs="Arial"/>
                <w:sz w:val="22"/>
                <w:szCs w:val="22"/>
                <w:lang w:val="sl-SI"/>
              </w:rPr>
              <w:t>114.533</w:t>
            </w:r>
          </w:p>
        </w:tc>
      </w:tr>
      <w:tr w:rsidR="00B1538F" w:rsidRPr="00EE548B" w14:paraId="21D7CC6D" w14:textId="77777777" w:rsidTr="00182BEB">
        <w:tc>
          <w:tcPr>
            <w:tcW w:w="4319" w:type="dxa"/>
          </w:tcPr>
          <w:p w14:paraId="18635F82" w14:textId="77777777" w:rsidR="00B1538F" w:rsidRPr="00EE548B" w:rsidRDefault="00B1538F" w:rsidP="00BB344B">
            <w:pPr>
              <w:jc w:val="center"/>
              <w:rPr>
                <w:rFonts w:cs="Arial"/>
                <w:sz w:val="22"/>
                <w:szCs w:val="22"/>
                <w:lang w:val="sl-SI"/>
              </w:rPr>
            </w:pPr>
            <w:r w:rsidRPr="00EE548B">
              <w:rPr>
                <w:rFonts w:cs="Arial"/>
                <w:sz w:val="22"/>
                <w:szCs w:val="22"/>
                <w:lang w:val="sl-SI"/>
              </w:rPr>
              <w:t>2019</w:t>
            </w:r>
          </w:p>
        </w:tc>
        <w:tc>
          <w:tcPr>
            <w:tcW w:w="4319" w:type="dxa"/>
          </w:tcPr>
          <w:p w14:paraId="3753B872" w14:textId="77777777" w:rsidR="00B1538F" w:rsidRPr="00EE548B" w:rsidRDefault="00B1538F" w:rsidP="00BB344B">
            <w:pPr>
              <w:jc w:val="center"/>
              <w:rPr>
                <w:rFonts w:cs="Arial"/>
                <w:sz w:val="22"/>
                <w:szCs w:val="22"/>
                <w:lang w:val="sl-SI"/>
              </w:rPr>
            </w:pPr>
            <w:r w:rsidRPr="00EE548B">
              <w:rPr>
                <w:rFonts w:cs="Arial"/>
                <w:sz w:val="22"/>
                <w:szCs w:val="22"/>
                <w:lang w:val="sl-SI"/>
              </w:rPr>
              <w:t>94.385</w:t>
            </w:r>
          </w:p>
        </w:tc>
      </w:tr>
    </w:tbl>
    <w:p w14:paraId="6ECA315C" w14:textId="77777777" w:rsidR="00D66300" w:rsidRPr="00EE548B" w:rsidRDefault="00D66300" w:rsidP="00785297">
      <w:pPr>
        <w:jc w:val="both"/>
        <w:rPr>
          <w:rFonts w:cs="Arial"/>
          <w:sz w:val="22"/>
          <w:szCs w:val="22"/>
          <w:lang w:val="sl-SI"/>
        </w:rPr>
      </w:pPr>
    </w:p>
    <w:p w14:paraId="5DD4865D" w14:textId="77777777" w:rsidR="00D92885" w:rsidRPr="00EE548B" w:rsidRDefault="00407D35" w:rsidP="00407D35">
      <w:pPr>
        <w:jc w:val="both"/>
        <w:rPr>
          <w:rFonts w:cs="Arial"/>
          <w:noProof/>
          <w:sz w:val="22"/>
          <w:szCs w:val="22"/>
          <w:lang w:val="sl-SI"/>
        </w:rPr>
      </w:pPr>
      <w:r w:rsidRPr="00EE548B">
        <w:rPr>
          <w:rFonts w:cs="Arial"/>
          <w:noProof/>
          <w:sz w:val="22"/>
          <w:szCs w:val="22"/>
          <w:lang w:val="sl-SI"/>
        </w:rPr>
        <w:t>Na področju zbiranja podpisov volivcev so uslužbenci krajevnih uradov v letu 2018 sodelovali v postopkih zbiranja podpisov</w:t>
      </w:r>
      <w:r w:rsidR="00D92885" w:rsidRPr="00EE548B">
        <w:rPr>
          <w:rFonts w:cs="Arial"/>
          <w:noProof/>
          <w:sz w:val="22"/>
          <w:szCs w:val="22"/>
          <w:lang w:val="sl-SI"/>
        </w:rPr>
        <w:t xml:space="preserve"> oziroma podpor</w:t>
      </w:r>
      <w:r w:rsidRPr="00EE548B">
        <w:rPr>
          <w:rFonts w:cs="Arial"/>
          <w:noProof/>
          <w:sz w:val="22"/>
          <w:szCs w:val="22"/>
          <w:lang w:val="sl-SI"/>
        </w:rPr>
        <w:t xml:space="preserve"> volivcev za volitve v Državni zbor Republike Slovenije</w:t>
      </w:r>
      <w:r w:rsidR="00D92885" w:rsidRPr="00EE548B">
        <w:rPr>
          <w:rFonts w:cs="Arial"/>
          <w:noProof/>
          <w:sz w:val="22"/>
          <w:szCs w:val="22"/>
          <w:lang w:val="sl-SI"/>
        </w:rPr>
        <w:t xml:space="preserve"> </w:t>
      </w:r>
      <w:r w:rsidRPr="00EE548B">
        <w:rPr>
          <w:rFonts w:cs="Arial"/>
          <w:noProof/>
          <w:sz w:val="22"/>
          <w:szCs w:val="22"/>
          <w:lang w:val="sl-SI"/>
        </w:rPr>
        <w:t>za redne lokalne volitve ter ob različnih podanih referendumskih pobudah. Predvsem navedenemu je pripisati povečano število rešenih drugih upravnih nalog v letu 2018.</w:t>
      </w:r>
    </w:p>
    <w:p w14:paraId="3D338603" w14:textId="77777777" w:rsidR="00D92885" w:rsidRPr="00EE548B" w:rsidRDefault="00D92885" w:rsidP="00407D35">
      <w:pPr>
        <w:jc w:val="both"/>
        <w:rPr>
          <w:rFonts w:cs="Arial"/>
          <w:noProof/>
          <w:sz w:val="22"/>
          <w:szCs w:val="22"/>
          <w:lang w:val="sl-SI"/>
        </w:rPr>
      </w:pPr>
    </w:p>
    <w:p w14:paraId="7CA8EDF7" w14:textId="77777777" w:rsidR="00407D35" w:rsidRPr="00EE548B" w:rsidRDefault="00C52661" w:rsidP="00407D35">
      <w:pPr>
        <w:jc w:val="both"/>
        <w:rPr>
          <w:rFonts w:cs="Arial"/>
          <w:noProof/>
          <w:sz w:val="22"/>
          <w:szCs w:val="22"/>
          <w:lang w:val="sl-SI"/>
        </w:rPr>
      </w:pPr>
      <w:r w:rsidRPr="00EE548B">
        <w:rPr>
          <w:rFonts w:cs="Arial"/>
          <w:noProof/>
          <w:sz w:val="22"/>
          <w:szCs w:val="22"/>
          <w:lang w:val="sl-SI"/>
        </w:rPr>
        <w:t>Predmetnih izražanj volj</w:t>
      </w:r>
      <w:r w:rsidR="00D92885" w:rsidRPr="00EE548B">
        <w:rPr>
          <w:rFonts w:cs="Arial"/>
          <w:noProof/>
          <w:sz w:val="22"/>
          <w:szCs w:val="22"/>
          <w:lang w:val="sl-SI"/>
        </w:rPr>
        <w:t>e</w:t>
      </w:r>
      <w:r w:rsidRPr="00EE548B">
        <w:rPr>
          <w:rFonts w:cs="Arial"/>
          <w:noProof/>
          <w:sz w:val="22"/>
          <w:szCs w:val="22"/>
          <w:lang w:val="sl-SI"/>
        </w:rPr>
        <w:t xml:space="preserve"> volivcev v letu 2019 je bilo manj, čemur je pripisati manjše številu </w:t>
      </w:r>
      <w:r w:rsidR="00D92885" w:rsidRPr="00EE548B">
        <w:rPr>
          <w:rFonts w:cs="Arial"/>
          <w:noProof/>
          <w:sz w:val="22"/>
          <w:szCs w:val="22"/>
          <w:lang w:val="sl-SI"/>
        </w:rPr>
        <w:t xml:space="preserve">opravljenih </w:t>
      </w:r>
      <w:r w:rsidRPr="00EE548B">
        <w:rPr>
          <w:rFonts w:cs="Arial"/>
          <w:noProof/>
          <w:sz w:val="22"/>
          <w:szCs w:val="22"/>
          <w:lang w:val="sl-SI"/>
        </w:rPr>
        <w:t>drugih upravnih nalog</w:t>
      </w:r>
      <w:r w:rsidR="00D92885" w:rsidRPr="00EE548B">
        <w:rPr>
          <w:rFonts w:cs="Arial"/>
          <w:noProof/>
          <w:sz w:val="22"/>
          <w:szCs w:val="22"/>
          <w:lang w:val="sl-SI"/>
        </w:rPr>
        <w:t xml:space="preserve"> na krajevnih uradih</w:t>
      </w:r>
      <w:r w:rsidRPr="00EE548B">
        <w:rPr>
          <w:rFonts w:cs="Arial"/>
          <w:noProof/>
          <w:sz w:val="22"/>
          <w:szCs w:val="22"/>
          <w:lang w:val="sl-SI"/>
        </w:rPr>
        <w:t>.</w:t>
      </w:r>
    </w:p>
    <w:p w14:paraId="77BE0481" w14:textId="77777777" w:rsidR="00407D35" w:rsidRPr="00EE548B" w:rsidRDefault="00407D35" w:rsidP="00785297">
      <w:pPr>
        <w:jc w:val="both"/>
        <w:rPr>
          <w:rFonts w:cs="Arial"/>
          <w:sz w:val="22"/>
          <w:szCs w:val="22"/>
          <w:lang w:val="sl-SI"/>
        </w:rPr>
      </w:pPr>
    </w:p>
    <w:p w14:paraId="4FBFB8BB" w14:textId="77777777" w:rsidR="00D92885" w:rsidRPr="00EE548B" w:rsidRDefault="00785297" w:rsidP="00785297">
      <w:pPr>
        <w:jc w:val="both"/>
        <w:rPr>
          <w:rFonts w:cs="Arial"/>
          <w:sz w:val="22"/>
          <w:szCs w:val="22"/>
          <w:lang w:val="sl-SI"/>
        </w:rPr>
      </w:pPr>
      <w:r w:rsidRPr="00EE548B">
        <w:rPr>
          <w:rFonts w:cs="Arial"/>
          <w:sz w:val="22"/>
          <w:szCs w:val="22"/>
          <w:lang w:val="sl-SI"/>
        </w:rPr>
        <w:t>Povprečno</w:t>
      </w:r>
      <w:r w:rsidR="005C35F8" w:rsidRPr="00EE548B">
        <w:rPr>
          <w:rFonts w:cs="Arial"/>
          <w:sz w:val="22"/>
          <w:szCs w:val="22"/>
          <w:lang w:val="sl-SI"/>
        </w:rPr>
        <w:t xml:space="preserve"> skupno</w:t>
      </w:r>
      <w:r w:rsidRPr="00EE548B">
        <w:rPr>
          <w:rFonts w:cs="Arial"/>
          <w:sz w:val="22"/>
          <w:szCs w:val="22"/>
          <w:lang w:val="sl-SI"/>
        </w:rPr>
        <w:t xml:space="preserve"> število rešenih upravnih zadev in drugih upravnih nalog </w:t>
      </w:r>
      <w:r w:rsidR="00D92885" w:rsidRPr="00EE548B">
        <w:rPr>
          <w:rFonts w:cs="Arial"/>
          <w:sz w:val="22"/>
          <w:szCs w:val="22"/>
          <w:lang w:val="sl-SI"/>
        </w:rPr>
        <w:t xml:space="preserve">v letu 2019 </w:t>
      </w:r>
      <w:r w:rsidRPr="00EE548B">
        <w:rPr>
          <w:rFonts w:cs="Arial"/>
          <w:sz w:val="22"/>
          <w:szCs w:val="22"/>
          <w:lang w:val="sl-SI"/>
        </w:rPr>
        <w:t xml:space="preserve">je </w:t>
      </w:r>
      <w:r w:rsidR="00B1538F" w:rsidRPr="00EE548B">
        <w:rPr>
          <w:rFonts w:cs="Arial"/>
          <w:sz w:val="22"/>
          <w:szCs w:val="22"/>
          <w:lang w:val="sl-SI"/>
        </w:rPr>
        <w:t>1.347</w:t>
      </w:r>
      <w:r w:rsidR="005C35F8" w:rsidRPr="00EE548B">
        <w:rPr>
          <w:rFonts w:cs="Arial"/>
          <w:sz w:val="22"/>
          <w:szCs w:val="22"/>
          <w:lang w:val="sl-SI"/>
        </w:rPr>
        <w:t xml:space="preserve"> </w:t>
      </w:r>
      <w:r w:rsidRPr="00EE548B">
        <w:rPr>
          <w:rFonts w:cs="Arial"/>
          <w:sz w:val="22"/>
          <w:szCs w:val="22"/>
          <w:lang w:val="sl-SI"/>
        </w:rPr>
        <w:t>na</w:t>
      </w:r>
      <w:r w:rsidR="005C35F8" w:rsidRPr="00EE548B">
        <w:rPr>
          <w:rFonts w:cs="Arial"/>
          <w:sz w:val="22"/>
          <w:szCs w:val="22"/>
          <w:lang w:val="sl-SI"/>
        </w:rPr>
        <w:t xml:space="preserve"> krajevni urad (</w:t>
      </w:r>
      <w:r w:rsidR="009B1BF7" w:rsidRPr="00EE548B">
        <w:rPr>
          <w:rFonts w:cs="Arial"/>
          <w:sz w:val="22"/>
          <w:szCs w:val="22"/>
          <w:lang w:val="sl-SI"/>
        </w:rPr>
        <w:t xml:space="preserve">povprečje </w:t>
      </w:r>
      <w:r w:rsidR="00B1538F" w:rsidRPr="00EE548B">
        <w:rPr>
          <w:rFonts w:cs="Arial"/>
          <w:sz w:val="22"/>
          <w:szCs w:val="22"/>
          <w:lang w:val="sl-SI"/>
        </w:rPr>
        <w:t>97</w:t>
      </w:r>
      <w:r w:rsidRPr="00EE548B">
        <w:rPr>
          <w:rFonts w:cs="Arial"/>
          <w:sz w:val="22"/>
          <w:szCs w:val="22"/>
          <w:lang w:val="sl-SI"/>
        </w:rPr>
        <w:t xml:space="preserve"> krajevnih uradov). </w:t>
      </w:r>
    </w:p>
    <w:p w14:paraId="091EBF1F" w14:textId="77777777" w:rsidR="00D92885" w:rsidRPr="00EE548B" w:rsidRDefault="00D92885" w:rsidP="00785297">
      <w:pPr>
        <w:jc w:val="both"/>
        <w:rPr>
          <w:rFonts w:cs="Arial"/>
          <w:sz w:val="22"/>
          <w:szCs w:val="22"/>
          <w:lang w:val="sl-SI"/>
        </w:rPr>
      </w:pPr>
    </w:p>
    <w:p w14:paraId="7B96ABED" w14:textId="77777777" w:rsidR="00785297" w:rsidRPr="00EE548B" w:rsidRDefault="00785297" w:rsidP="00785297">
      <w:pPr>
        <w:jc w:val="both"/>
        <w:rPr>
          <w:rFonts w:cs="Arial"/>
          <w:sz w:val="22"/>
          <w:szCs w:val="22"/>
          <w:lang w:val="sl-SI"/>
        </w:rPr>
      </w:pPr>
      <w:r w:rsidRPr="00EE548B">
        <w:rPr>
          <w:rFonts w:cs="Arial"/>
          <w:sz w:val="22"/>
          <w:szCs w:val="22"/>
          <w:lang w:val="sl-SI"/>
        </w:rPr>
        <w:t>V območju povprečja je bilo</w:t>
      </w:r>
      <w:r w:rsidR="00D92885" w:rsidRPr="00EE548B">
        <w:rPr>
          <w:rFonts w:cs="Arial"/>
          <w:sz w:val="22"/>
          <w:szCs w:val="22"/>
          <w:lang w:val="sl-SI"/>
        </w:rPr>
        <w:t xml:space="preserve"> za namen analize</w:t>
      </w:r>
      <w:r w:rsidRPr="00EE548B">
        <w:rPr>
          <w:rFonts w:cs="Arial"/>
          <w:sz w:val="22"/>
          <w:szCs w:val="22"/>
          <w:lang w:val="sl-SI"/>
        </w:rPr>
        <w:t xml:space="preserve"> zajet</w:t>
      </w:r>
      <w:r w:rsidR="00D92885" w:rsidRPr="00EE548B">
        <w:rPr>
          <w:rFonts w:cs="Arial"/>
          <w:sz w:val="22"/>
          <w:szCs w:val="22"/>
          <w:lang w:val="sl-SI"/>
        </w:rPr>
        <w:t xml:space="preserve">o odstopanje </w:t>
      </w:r>
      <w:r w:rsidR="001259E3" w:rsidRPr="00EE548B">
        <w:rPr>
          <w:rFonts w:cs="Arial"/>
          <w:sz w:val="22"/>
          <w:szCs w:val="22"/>
          <w:lang w:val="sl-SI"/>
        </w:rPr>
        <w:t>+/- 10 odstotkov</w:t>
      </w:r>
      <w:r w:rsidRPr="00EE548B">
        <w:rPr>
          <w:rFonts w:cs="Arial"/>
          <w:sz w:val="22"/>
          <w:szCs w:val="22"/>
          <w:lang w:val="sl-SI"/>
        </w:rPr>
        <w:t xml:space="preserve"> povprečno rešenih zadev</w:t>
      </w:r>
      <w:r w:rsidR="001259E3" w:rsidRPr="00EE548B">
        <w:rPr>
          <w:rFonts w:cs="Arial"/>
          <w:sz w:val="22"/>
          <w:szCs w:val="22"/>
          <w:lang w:val="sl-SI"/>
        </w:rPr>
        <w:t>, torej</w:t>
      </w:r>
      <w:r w:rsidRPr="00EE548B">
        <w:rPr>
          <w:rFonts w:cs="Arial"/>
          <w:sz w:val="22"/>
          <w:szCs w:val="22"/>
          <w:lang w:val="sl-SI"/>
        </w:rPr>
        <w:t xml:space="preserve"> od</w:t>
      </w:r>
      <w:r w:rsidR="00EA51BB" w:rsidRPr="00EE548B">
        <w:rPr>
          <w:rFonts w:cs="Arial"/>
          <w:sz w:val="22"/>
          <w:szCs w:val="22"/>
          <w:lang w:val="sl-SI"/>
        </w:rPr>
        <w:t xml:space="preserve"> 1.212</w:t>
      </w:r>
      <w:r w:rsidRPr="00EE548B">
        <w:rPr>
          <w:rFonts w:cs="Arial"/>
          <w:sz w:val="22"/>
          <w:szCs w:val="22"/>
          <w:lang w:val="sl-SI"/>
        </w:rPr>
        <w:t xml:space="preserve"> do</w:t>
      </w:r>
      <w:r w:rsidR="008E0E30" w:rsidRPr="00EE548B">
        <w:rPr>
          <w:rFonts w:cs="Arial"/>
          <w:sz w:val="22"/>
          <w:szCs w:val="22"/>
          <w:lang w:val="sl-SI"/>
        </w:rPr>
        <w:t xml:space="preserve"> </w:t>
      </w:r>
      <w:r w:rsidR="00EA51BB" w:rsidRPr="00EE548B">
        <w:rPr>
          <w:rFonts w:cs="Arial"/>
          <w:sz w:val="22"/>
          <w:szCs w:val="22"/>
          <w:lang w:val="sl-SI"/>
        </w:rPr>
        <w:t>1.482</w:t>
      </w:r>
      <w:r w:rsidR="001259E3" w:rsidRPr="00EE548B">
        <w:rPr>
          <w:rFonts w:cs="Arial"/>
          <w:sz w:val="22"/>
          <w:szCs w:val="22"/>
          <w:lang w:val="sl-SI"/>
        </w:rPr>
        <w:t xml:space="preserve"> zadev</w:t>
      </w:r>
      <w:r w:rsidRPr="00EE548B">
        <w:rPr>
          <w:rFonts w:cs="Arial"/>
          <w:sz w:val="22"/>
          <w:szCs w:val="22"/>
          <w:lang w:val="sl-SI"/>
        </w:rPr>
        <w:t xml:space="preserve">. </w:t>
      </w:r>
      <w:r w:rsidR="001259E3" w:rsidRPr="00EE548B">
        <w:rPr>
          <w:rFonts w:cs="Arial"/>
          <w:sz w:val="22"/>
          <w:szCs w:val="22"/>
          <w:lang w:val="sl-SI"/>
        </w:rPr>
        <w:t>N</w:t>
      </w:r>
      <w:r w:rsidRPr="00EE548B">
        <w:rPr>
          <w:rFonts w:cs="Arial"/>
          <w:sz w:val="22"/>
          <w:szCs w:val="22"/>
          <w:lang w:val="sl-SI"/>
        </w:rPr>
        <w:t xml:space="preserve">ad povprečje se uvršča </w:t>
      </w:r>
      <w:r w:rsidR="00EA51BB" w:rsidRPr="00EE548B">
        <w:rPr>
          <w:rFonts w:cs="Arial"/>
          <w:sz w:val="22"/>
          <w:szCs w:val="22"/>
          <w:lang w:val="sl-SI"/>
        </w:rPr>
        <w:t>26</w:t>
      </w:r>
      <w:r w:rsidRPr="00EE548B">
        <w:rPr>
          <w:rFonts w:cs="Arial"/>
          <w:sz w:val="22"/>
          <w:szCs w:val="22"/>
          <w:lang w:val="sl-SI"/>
        </w:rPr>
        <w:t xml:space="preserve"> krajevnih uradov. V </w:t>
      </w:r>
      <w:r w:rsidR="001259E3" w:rsidRPr="00EE548B">
        <w:rPr>
          <w:rFonts w:cs="Arial"/>
          <w:sz w:val="22"/>
          <w:szCs w:val="22"/>
          <w:lang w:val="sl-SI"/>
        </w:rPr>
        <w:t>območje</w:t>
      </w:r>
      <w:r w:rsidR="005C35F8" w:rsidRPr="00EE548B">
        <w:rPr>
          <w:rFonts w:cs="Arial"/>
          <w:sz w:val="22"/>
          <w:szCs w:val="22"/>
          <w:lang w:val="sl-SI"/>
        </w:rPr>
        <w:t xml:space="preserve"> znotraj povprečja se uvršča </w:t>
      </w:r>
      <w:r w:rsidR="0003305E" w:rsidRPr="00EE548B">
        <w:rPr>
          <w:rFonts w:cs="Arial"/>
          <w:sz w:val="22"/>
          <w:szCs w:val="22"/>
          <w:lang w:val="sl-SI"/>
        </w:rPr>
        <w:t>5</w:t>
      </w:r>
      <w:r w:rsidRPr="00EE548B">
        <w:rPr>
          <w:rFonts w:cs="Arial"/>
          <w:sz w:val="22"/>
          <w:szCs w:val="22"/>
          <w:lang w:val="sl-SI"/>
        </w:rPr>
        <w:t xml:space="preserve"> krajevnih uradov. Največ rešenih zadev in </w:t>
      </w:r>
      <w:r w:rsidR="005C35F8" w:rsidRPr="00EE548B">
        <w:rPr>
          <w:rFonts w:cs="Arial"/>
          <w:sz w:val="22"/>
          <w:szCs w:val="22"/>
          <w:lang w:val="sl-SI"/>
        </w:rPr>
        <w:t xml:space="preserve">drugih </w:t>
      </w:r>
      <w:r w:rsidRPr="00EE548B">
        <w:rPr>
          <w:rFonts w:cs="Arial"/>
          <w:sz w:val="22"/>
          <w:szCs w:val="22"/>
          <w:lang w:val="sl-SI"/>
        </w:rPr>
        <w:t>nalog ima Krajevni urad Medvode</w:t>
      </w:r>
      <w:r w:rsidR="00850A4B" w:rsidRPr="00EE548B">
        <w:rPr>
          <w:rFonts w:cs="Arial"/>
          <w:sz w:val="22"/>
          <w:szCs w:val="22"/>
          <w:lang w:val="sl-SI"/>
        </w:rPr>
        <w:t xml:space="preserve"> (</w:t>
      </w:r>
      <w:r w:rsidRPr="00EE548B">
        <w:rPr>
          <w:rFonts w:cs="Arial"/>
          <w:sz w:val="22"/>
          <w:szCs w:val="22"/>
          <w:lang w:val="sl-SI"/>
        </w:rPr>
        <w:t>Upravna enota Ljubljana</w:t>
      </w:r>
      <w:r w:rsidR="00850A4B" w:rsidRPr="00EE548B">
        <w:rPr>
          <w:rFonts w:cs="Arial"/>
          <w:sz w:val="22"/>
          <w:szCs w:val="22"/>
          <w:lang w:val="sl-SI"/>
        </w:rPr>
        <w:t>)</w:t>
      </w:r>
      <w:r w:rsidRPr="00EE548B">
        <w:rPr>
          <w:rFonts w:cs="Arial"/>
          <w:sz w:val="22"/>
          <w:szCs w:val="22"/>
          <w:lang w:val="sl-SI"/>
        </w:rPr>
        <w:t xml:space="preserve">, ki od povprečja močno odstopa. Ima </w:t>
      </w:r>
      <w:r w:rsidR="00EA51BB" w:rsidRPr="00EE548B">
        <w:rPr>
          <w:rFonts w:cs="Arial"/>
          <w:sz w:val="22"/>
          <w:szCs w:val="22"/>
          <w:lang w:val="sl-SI"/>
        </w:rPr>
        <w:t>22.500</w:t>
      </w:r>
      <w:r w:rsidRPr="00EE548B">
        <w:rPr>
          <w:rFonts w:cs="Arial"/>
          <w:sz w:val="22"/>
          <w:szCs w:val="22"/>
          <w:lang w:val="sl-SI"/>
        </w:rPr>
        <w:t xml:space="preserve"> </w:t>
      </w:r>
      <w:r w:rsidR="005C35F8" w:rsidRPr="00EE548B">
        <w:rPr>
          <w:rFonts w:cs="Arial"/>
          <w:sz w:val="22"/>
          <w:szCs w:val="22"/>
          <w:lang w:val="sl-SI"/>
        </w:rPr>
        <w:t xml:space="preserve">(v letu </w:t>
      </w:r>
      <w:r w:rsidR="00AF205D" w:rsidRPr="00EE548B">
        <w:rPr>
          <w:rFonts w:cs="Arial"/>
          <w:sz w:val="22"/>
          <w:szCs w:val="22"/>
          <w:lang w:val="sl-SI"/>
        </w:rPr>
        <w:t>201</w:t>
      </w:r>
      <w:r w:rsidR="00EA51BB" w:rsidRPr="00EE548B">
        <w:rPr>
          <w:rFonts w:cs="Arial"/>
          <w:sz w:val="22"/>
          <w:szCs w:val="22"/>
          <w:lang w:val="sl-SI"/>
        </w:rPr>
        <w:t>8</w:t>
      </w:r>
      <w:r w:rsidRPr="00EE548B">
        <w:rPr>
          <w:rFonts w:cs="Arial"/>
          <w:sz w:val="22"/>
          <w:szCs w:val="22"/>
          <w:lang w:val="sl-SI"/>
        </w:rPr>
        <w:t xml:space="preserve"> pa </w:t>
      </w:r>
      <w:r w:rsidR="00EA51BB" w:rsidRPr="00EE548B">
        <w:rPr>
          <w:rFonts w:cs="Arial"/>
          <w:sz w:val="22"/>
          <w:szCs w:val="22"/>
          <w:lang w:val="sl-SI"/>
        </w:rPr>
        <w:t>21.576</w:t>
      </w:r>
      <w:r w:rsidRPr="00EE548B">
        <w:rPr>
          <w:rFonts w:cs="Arial"/>
          <w:sz w:val="22"/>
          <w:szCs w:val="22"/>
          <w:lang w:val="sl-SI"/>
        </w:rPr>
        <w:t xml:space="preserve">) rešenih upravnih zadev in drugih upravnih nalog. Pod povprečje </w:t>
      </w:r>
      <w:r w:rsidR="004F587B" w:rsidRPr="00EE548B">
        <w:rPr>
          <w:rFonts w:cs="Arial"/>
          <w:sz w:val="22"/>
          <w:szCs w:val="22"/>
          <w:lang w:val="sl-SI"/>
        </w:rPr>
        <w:t xml:space="preserve">1.212 zadev </w:t>
      </w:r>
      <w:r w:rsidRPr="00EE548B">
        <w:rPr>
          <w:rFonts w:cs="Arial"/>
          <w:sz w:val="22"/>
          <w:szCs w:val="22"/>
          <w:lang w:val="sl-SI"/>
        </w:rPr>
        <w:t>se razvršča</w:t>
      </w:r>
      <w:r w:rsidR="00444435" w:rsidRPr="00EE548B">
        <w:rPr>
          <w:rFonts w:cs="Arial"/>
          <w:sz w:val="22"/>
          <w:szCs w:val="22"/>
          <w:lang w:val="sl-SI"/>
        </w:rPr>
        <w:t xml:space="preserve"> </w:t>
      </w:r>
      <w:r w:rsidR="004F587B" w:rsidRPr="00EE548B">
        <w:rPr>
          <w:rFonts w:cs="Arial"/>
          <w:sz w:val="22"/>
          <w:szCs w:val="22"/>
          <w:lang w:val="sl-SI"/>
        </w:rPr>
        <w:t>68</w:t>
      </w:r>
      <w:r w:rsidRPr="00EE548B">
        <w:rPr>
          <w:rFonts w:cs="Arial"/>
          <w:sz w:val="22"/>
          <w:szCs w:val="22"/>
          <w:lang w:val="sl-SI"/>
        </w:rPr>
        <w:t xml:space="preserve"> krajevnih uradov. </w:t>
      </w:r>
    </w:p>
    <w:p w14:paraId="5E4E8E9E" w14:textId="77777777" w:rsidR="00785297" w:rsidRPr="00EE548B" w:rsidRDefault="00785297"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4"/>
        <w:gridCol w:w="4238"/>
      </w:tblGrid>
      <w:tr w:rsidR="00785297" w:rsidRPr="00EE548B" w14:paraId="31C18608"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06C2366B" w14:textId="77777777" w:rsidR="00785297" w:rsidRPr="00EE548B" w:rsidRDefault="00785297" w:rsidP="001E0EFD">
            <w:pPr>
              <w:jc w:val="center"/>
              <w:rPr>
                <w:rFonts w:cs="Arial"/>
                <w:sz w:val="22"/>
                <w:szCs w:val="22"/>
                <w:lang w:val="sl-SI"/>
              </w:rPr>
            </w:pPr>
            <w:r w:rsidRPr="00EE548B">
              <w:rPr>
                <w:rFonts w:cs="Arial"/>
                <w:sz w:val="22"/>
                <w:szCs w:val="22"/>
                <w:lang w:val="sl-SI"/>
              </w:rPr>
              <w:t>Leto</w:t>
            </w:r>
          </w:p>
        </w:tc>
        <w:tc>
          <w:tcPr>
            <w:tcW w:w="4319" w:type="dxa"/>
          </w:tcPr>
          <w:p w14:paraId="63AE5360" w14:textId="77777777" w:rsidR="00785297" w:rsidRPr="00EE548B" w:rsidRDefault="00785297" w:rsidP="001E0EFD">
            <w:pPr>
              <w:jc w:val="center"/>
              <w:rPr>
                <w:rFonts w:cs="Arial"/>
                <w:sz w:val="22"/>
                <w:szCs w:val="22"/>
                <w:lang w:val="sl-SI"/>
              </w:rPr>
            </w:pPr>
            <w:r w:rsidRPr="00EE548B">
              <w:rPr>
                <w:rFonts w:cs="Arial"/>
                <w:sz w:val="22"/>
                <w:szCs w:val="22"/>
                <w:lang w:val="sl-SI"/>
              </w:rPr>
              <w:t>Povprečno število rešenih upravnih zadev (ZUP) in drugih upravnih nalog (DN)</w:t>
            </w:r>
          </w:p>
        </w:tc>
      </w:tr>
      <w:tr w:rsidR="00785297" w:rsidRPr="00EE548B" w14:paraId="0F37A30B" w14:textId="77777777" w:rsidTr="00182BEB">
        <w:tc>
          <w:tcPr>
            <w:tcW w:w="4319" w:type="dxa"/>
          </w:tcPr>
          <w:p w14:paraId="683FB9EB"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6FCC647B" w14:textId="77777777" w:rsidR="00785297" w:rsidRPr="00EE548B" w:rsidRDefault="00785297" w:rsidP="001E0EFD">
            <w:pPr>
              <w:jc w:val="center"/>
              <w:rPr>
                <w:rFonts w:cs="Arial"/>
                <w:sz w:val="22"/>
                <w:szCs w:val="22"/>
                <w:lang w:val="sl-SI"/>
              </w:rPr>
            </w:pPr>
            <w:r w:rsidRPr="00EE548B">
              <w:rPr>
                <w:rFonts w:cs="Arial"/>
                <w:sz w:val="22"/>
                <w:szCs w:val="22"/>
                <w:lang w:val="sl-SI"/>
              </w:rPr>
              <w:t>1</w:t>
            </w:r>
            <w:r w:rsidR="00946E91" w:rsidRPr="00EE548B">
              <w:rPr>
                <w:rFonts w:cs="Arial"/>
                <w:sz w:val="22"/>
                <w:szCs w:val="22"/>
                <w:lang w:val="sl-SI"/>
              </w:rPr>
              <w:t>.</w:t>
            </w:r>
            <w:r w:rsidRPr="00EE548B">
              <w:rPr>
                <w:rFonts w:cs="Arial"/>
                <w:sz w:val="22"/>
                <w:szCs w:val="22"/>
                <w:lang w:val="sl-SI"/>
              </w:rPr>
              <w:t>518</w:t>
            </w:r>
          </w:p>
        </w:tc>
      </w:tr>
      <w:tr w:rsidR="00785297" w:rsidRPr="00EE548B" w14:paraId="5A7A0FA3" w14:textId="77777777" w:rsidTr="00182BEB">
        <w:tc>
          <w:tcPr>
            <w:tcW w:w="4319" w:type="dxa"/>
          </w:tcPr>
          <w:p w14:paraId="6476A740"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36FB1C51" w14:textId="77777777" w:rsidR="00785297" w:rsidRPr="00EE548B" w:rsidRDefault="00785297" w:rsidP="001E0EFD">
            <w:pPr>
              <w:jc w:val="center"/>
              <w:rPr>
                <w:rFonts w:cs="Arial"/>
                <w:sz w:val="22"/>
                <w:szCs w:val="22"/>
                <w:lang w:val="sl-SI"/>
              </w:rPr>
            </w:pPr>
            <w:r w:rsidRPr="00EE548B">
              <w:rPr>
                <w:rFonts w:cs="Arial"/>
                <w:sz w:val="22"/>
                <w:szCs w:val="22"/>
                <w:lang w:val="sl-SI"/>
              </w:rPr>
              <w:t>1</w:t>
            </w:r>
            <w:r w:rsidR="00946E91" w:rsidRPr="00EE548B">
              <w:rPr>
                <w:rFonts w:cs="Arial"/>
                <w:sz w:val="22"/>
                <w:szCs w:val="22"/>
                <w:lang w:val="sl-SI"/>
              </w:rPr>
              <w:t>.</w:t>
            </w:r>
            <w:r w:rsidRPr="00EE548B">
              <w:rPr>
                <w:rFonts w:cs="Arial"/>
                <w:sz w:val="22"/>
                <w:szCs w:val="22"/>
                <w:lang w:val="sl-SI"/>
              </w:rPr>
              <w:t>617</w:t>
            </w:r>
          </w:p>
        </w:tc>
      </w:tr>
      <w:tr w:rsidR="00785297" w:rsidRPr="00EE548B" w14:paraId="55E60495" w14:textId="77777777" w:rsidTr="00182BEB">
        <w:tc>
          <w:tcPr>
            <w:tcW w:w="4319" w:type="dxa"/>
          </w:tcPr>
          <w:p w14:paraId="17B6D39B"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5BE0B0A8" w14:textId="77777777" w:rsidR="00785297" w:rsidRPr="00EE548B" w:rsidRDefault="00785297" w:rsidP="001E0EFD">
            <w:pPr>
              <w:jc w:val="center"/>
              <w:rPr>
                <w:rFonts w:cs="Arial"/>
                <w:sz w:val="22"/>
                <w:szCs w:val="22"/>
                <w:lang w:val="sl-SI"/>
              </w:rPr>
            </w:pPr>
            <w:r w:rsidRPr="00EE548B">
              <w:rPr>
                <w:rFonts w:cs="Arial"/>
                <w:sz w:val="22"/>
                <w:szCs w:val="22"/>
                <w:lang w:val="sl-SI"/>
              </w:rPr>
              <w:t>1</w:t>
            </w:r>
            <w:r w:rsidR="00946E91" w:rsidRPr="00EE548B">
              <w:rPr>
                <w:rFonts w:cs="Arial"/>
                <w:sz w:val="22"/>
                <w:szCs w:val="22"/>
                <w:lang w:val="sl-SI"/>
              </w:rPr>
              <w:t>.</w:t>
            </w:r>
            <w:r w:rsidRPr="00EE548B">
              <w:rPr>
                <w:rFonts w:cs="Arial"/>
                <w:sz w:val="22"/>
                <w:szCs w:val="22"/>
                <w:lang w:val="sl-SI"/>
              </w:rPr>
              <w:t>430</w:t>
            </w:r>
          </w:p>
        </w:tc>
      </w:tr>
      <w:tr w:rsidR="00785297" w:rsidRPr="00EE548B" w14:paraId="75E39B0F" w14:textId="77777777" w:rsidTr="00182BEB">
        <w:tc>
          <w:tcPr>
            <w:tcW w:w="4319" w:type="dxa"/>
          </w:tcPr>
          <w:p w14:paraId="744AA304"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6E5CB6F4" w14:textId="77777777" w:rsidR="00785297" w:rsidRPr="00EE548B" w:rsidRDefault="00785297" w:rsidP="001E0EFD">
            <w:pPr>
              <w:jc w:val="center"/>
              <w:rPr>
                <w:rFonts w:cs="Arial"/>
                <w:sz w:val="22"/>
                <w:szCs w:val="22"/>
                <w:lang w:val="sl-SI"/>
              </w:rPr>
            </w:pPr>
            <w:r w:rsidRPr="00EE548B">
              <w:rPr>
                <w:rFonts w:cs="Arial"/>
                <w:sz w:val="22"/>
                <w:szCs w:val="22"/>
                <w:lang w:val="sl-SI"/>
              </w:rPr>
              <w:t>1</w:t>
            </w:r>
            <w:r w:rsidR="00946E91" w:rsidRPr="00EE548B">
              <w:rPr>
                <w:rFonts w:cs="Arial"/>
                <w:sz w:val="22"/>
                <w:szCs w:val="22"/>
                <w:lang w:val="sl-SI"/>
              </w:rPr>
              <w:t>.</w:t>
            </w:r>
            <w:r w:rsidRPr="00EE548B">
              <w:rPr>
                <w:rFonts w:cs="Arial"/>
                <w:sz w:val="22"/>
                <w:szCs w:val="22"/>
                <w:lang w:val="sl-SI"/>
              </w:rPr>
              <w:t>652</w:t>
            </w:r>
          </w:p>
        </w:tc>
      </w:tr>
      <w:tr w:rsidR="00785297" w:rsidRPr="00EE548B" w14:paraId="47D6FA0D" w14:textId="77777777" w:rsidTr="00182BEB">
        <w:tc>
          <w:tcPr>
            <w:tcW w:w="4319" w:type="dxa"/>
          </w:tcPr>
          <w:p w14:paraId="37C0885C"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703BF947" w14:textId="77777777" w:rsidR="00785297" w:rsidRPr="00EE548B" w:rsidRDefault="00785297" w:rsidP="001E0EFD">
            <w:pPr>
              <w:jc w:val="center"/>
              <w:rPr>
                <w:rFonts w:cs="Arial"/>
                <w:sz w:val="22"/>
                <w:szCs w:val="22"/>
                <w:lang w:val="sl-SI"/>
              </w:rPr>
            </w:pPr>
            <w:r w:rsidRPr="00EE548B">
              <w:rPr>
                <w:rFonts w:cs="Arial"/>
                <w:sz w:val="22"/>
                <w:szCs w:val="22"/>
                <w:lang w:val="sl-SI"/>
              </w:rPr>
              <w:t>1</w:t>
            </w:r>
            <w:r w:rsidR="00946E91" w:rsidRPr="00EE548B">
              <w:rPr>
                <w:rFonts w:cs="Arial"/>
                <w:sz w:val="22"/>
                <w:szCs w:val="22"/>
                <w:lang w:val="sl-SI"/>
              </w:rPr>
              <w:t>.</w:t>
            </w:r>
            <w:r w:rsidRPr="00EE548B">
              <w:rPr>
                <w:rFonts w:cs="Arial"/>
                <w:sz w:val="22"/>
                <w:szCs w:val="22"/>
                <w:lang w:val="sl-SI"/>
              </w:rPr>
              <w:t>264</w:t>
            </w:r>
          </w:p>
        </w:tc>
      </w:tr>
      <w:tr w:rsidR="00785297" w:rsidRPr="00EE548B" w14:paraId="6184609E" w14:textId="77777777" w:rsidTr="00182BEB">
        <w:tc>
          <w:tcPr>
            <w:tcW w:w="4319" w:type="dxa"/>
          </w:tcPr>
          <w:p w14:paraId="1D4395DF"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44D95AFC" w14:textId="77777777" w:rsidR="00785297" w:rsidRPr="00EE548B" w:rsidRDefault="00785297" w:rsidP="001E0EFD">
            <w:pPr>
              <w:jc w:val="center"/>
              <w:rPr>
                <w:rFonts w:cs="Arial"/>
                <w:sz w:val="22"/>
                <w:szCs w:val="22"/>
                <w:lang w:val="sl-SI"/>
              </w:rPr>
            </w:pPr>
            <w:r w:rsidRPr="00EE548B">
              <w:rPr>
                <w:rFonts w:cs="Arial"/>
                <w:sz w:val="22"/>
                <w:szCs w:val="22"/>
                <w:lang w:val="sl-SI"/>
              </w:rPr>
              <w:t>1</w:t>
            </w:r>
            <w:r w:rsidR="00946E91" w:rsidRPr="00EE548B">
              <w:rPr>
                <w:rFonts w:cs="Arial"/>
                <w:sz w:val="22"/>
                <w:szCs w:val="22"/>
                <w:lang w:val="sl-SI"/>
              </w:rPr>
              <w:t>.</w:t>
            </w:r>
            <w:r w:rsidRPr="00EE548B">
              <w:rPr>
                <w:rFonts w:cs="Arial"/>
                <w:sz w:val="22"/>
                <w:szCs w:val="22"/>
                <w:lang w:val="sl-SI"/>
              </w:rPr>
              <w:t>237</w:t>
            </w:r>
          </w:p>
        </w:tc>
      </w:tr>
      <w:tr w:rsidR="005C35F8" w:rsidRPr="00EE548B" w14:paraId="24F12F2C" w14:textId="77777777" w:rsidTr="00182BEB">
        <w:tc>
          <w:tcPr>
            <w:tcW w:w="4319" w:type="dxa"/>
          </w:tcPr>
          <w:p w14:paraId="2E7B7CE5" w14:textId="77777777" w:rsidR="005C35F8" w:rsidRPr="00EE548B" w:rsidRDefault="005C35F8" w:rsidP="00A82463">
            <w:pPr>
              <w:jc w:val="center"/>
              <w:rPr>
                <w:rFonts w:cs="Arial"/>
                <w:sz w:val="22"/>
                <w:szCs w:val="22"/>
                <w:lang w:val="sl-SI"/>
              </w:rPr>
            </w:pPr>
            <w:r w:rsidRPr="00EE548B">
              <w:rPr>
                <w:rFonts w:cs="Arial"/>
                <w:sz w:val="22"/>
                <w:szCs w:val="22"/>
                <w:lang w:val="sl-SI"/>
              </w:rPr>
              <w:t>2017</w:t>
            </w:r>
          </w:p>
        </w:tc>
        <w:tc>
          <w:tcPr>
            <w:tcW w:w="4319" w:type="dxa"/>
          </w:tcPr>
          <w:p w14:paraId="52731B75" w14:textId="77777777" w:rsidR="005C35F8" w:rsidRPr="00EE548B" w:rsidRDefault="005C35F8" w:rsidP="00A82463">
            <w:pPr>
              <w:jc w:val="center"/>
              <w:rPr>
                <w:rFonts w:cs="Arial"/>
                <w:sz w:val="22"/>
                <w:szCs w:val="22"/>
                <w:lang w:val="sl-SI"/>
              </w:rPr>
            </w:pPr>
            <w:r w:rsidRPr="00EE548B">
              <w:rPr>
                <w:rFonts w:cs="Arial"/>
                <w:sz w:val="22"/>
                <w:szCs w:val="22"/>
                <w:lang w:val="sl-SI"/>
              </w:rPr>
              <w:t>1.357</w:t>
            </w:r>
          </w:p>
        </w:tc>
      </w:tr>
      <w:tr w:rsidR="00C86FE5" w:rsidRPr="00EE548B" w14:paraId="6952DC70" w14:textId="77777777" w:rsidTr="00182BEB">
        <w:tc>
          <w:tcPr>
            <w:tcW w:w="4319" w:type="dxa"/>
          </w:tcPr>
          <w:p w14:paraId="53AB7264" w14:textId="77777777" w:rsidR="00C86FE5" w:rsidRPr="00EE548B" w:rsidRDefault="00C86FE5" w:rsidP="00A82463">
            <w:pPr>
              <w:jc w:val="center"/>
              <w:rPr>
                <w:rFonts w:cs="Arial"/>
                <w:sz w:val="22"/>
                <w:szCs w:val="22"/>
                <w:lang w:val="sl-SI"/>
              </w:rPr>
            </w:pPr>
            <w:r w:rsidRPr="00EE548B">
              <w:rPr>
                <w:rFonts w:cs="Arial"/>
                <w:sz w:val="22"/>
                <w:szCs w:val="22"/>
                <w:lang w:val="sl-SI"/>
              </w:rPr>
              <w:t>2018</w:t>
            </w:r>
          </w:p>
        </w:tc>
        <w:tc>
          <w:tcPr>
            <w:tcW w:w="4319" w:type="dxa"/>
          </w:tcPr>
          <w:p w14:paraId="73504423" w14:textId="77777777" w:rsidR="00C86FE5" w:rsidRPr="00EE548B" w:rsidRDefault="00C86FE5" w:rsidP="00A82463">
            <w:pPr>
              <w:jc w:val="center"/>
              <w:rPr>
                <w:rFonts w:cs="Arial"/>
                <w:sz w:val="22"/>
                <w:szCs w:val="22"/>
                <w:lang w:val="sl-SI"/>
              </w:rPr>
            </w:pPr>
            <w:r w:rsidRPr="00EE548B">
              <w:rPr>
                <w:rFonts w:cs="Arial"/>
                <w:sz w:val="22"/>
                <w:szCs w:val="22"/>
                <w:lang w:val="sl-SI"/>
              </w:rPr>
              <w:t>1.545</w:t>
            </w:r>
          </w:p>
        </w:tc>
      </w:tr>
      <w:tr w:rsidR="00B1538F" w:rsidRPr="00EE548B" w14:paraId="7F1CFF3F" w14:textId="77777777" w:rsidTr="00182BEB">
        <w:tc>
          <w:tcPr>
            <w:tcW w:w="4319" w:type="dxa"/>
          </w:tcPr>
          <w:p w14:paraId="2ADF99EB" w14:textId="77777777" w:rsidR="00B1538F" w:rsidRPr="00EE548B" w:rsidRDefault="00B1538F" w:rsidP="00A82463">
            <w:pPr>
              <w:jc w:val="center"/>
              <w:rPr>
                <w:rFonts w:cs="Arial"/>
                <w:sz w:val="22"/>
                <w:szCs w:val="22"/>
                <w:lang w:val="sl-SI"/>
              </w:rPr>
            </w:pPr>
            <w:r w:rsidRPr="00EE548B">
              <w:rPr>
                <w:rFonts w:cs="Arial"/>
                <w:sz w:val="22"/>
                <w:szCs w:val="22"/>
                <w:lang w:val="sl-SI"/>
              </w:rPr>
              <w:t>2019</w:t>
            </w:r>
          </w:p>
        </w:tc>
        <w:tc>
          <w:tcPr>
            <w:tcW w:w="4319" w:type="dxa"/>
          </w:tcPr>
          <w:p w14:paraId="5F208F0E" w14:textId="77777777" w:rsidR="00B1538F" w:rsidRPr="00EE548B" w:rsidRDefault="00B1538F" w:rsidP="00A82463">
            <w:pPr>
              <w:jc w:val="center"/>
              <w:rPr>
                <w:rFonts w:cs="Arial"/>
                <w:sz w:val="22"/>
                <w:szCs w:val="22"/>
                <w:lang w:val="sl-SI"/>
              </w:rPr>
            </w:pPr>
            <w:r w:rsidRPr="00EE548B">
              <w:rPr>
                <w:rFonts w:cs="Arial"/>
                <w:sz w:val="22"/>
                <w:szCs w:val="22"/>
                <w:lang w:val="sl-SI"/>
              </w:rPr>
              <w:t>1.347</w:t>
            </w:r>
          </w:p>
        </w:tc>
      </w:tr>
    </w:tbl>
    <w:p w14:paraId="16791B0F" w14:textId="77777777" w:rsidR="005A4454" w:rsidRPr="00EE548B" w:rsidRDefault="005A4454" w:rsidP="00785297">
      <w:pPr>
        <w:jc w:val="both"/>
        <w:rPr>
          <w:rFonts w:cs="Arial"/>
          <w:sz w:val="22"/>
          <w:szCs w:val="22"/>
          <w:lang w:val="sl-SI"/>
        </w:rPr>
      </w:pPr>
    </w:p>
    <w:p w14:paraId="3F0FDC00" w14:textId="77777777" w:rsidR="0003305E" w:rsidRPr="00EE548B" w:rsidRDefault="00785297" w:rsidP="00785297">
      <w:pPr>
        <w:jc w:val="both"/>
        <w:rPr>
          <w:rFonts w:cs="Arial"/>
          <w:noProof/>
          <w:sz w:val="22"/>
          <w:szCs w:val="22"/>
          <w:lang w:val="sl-SI"/>
        </w:rPr>
      </w:pPr>
      <w:r w:rsidRPr="00EE548B">
        <w:rPr>
          <w:rFonts w:cs="Arial"/>
          <w:sz w:val="22"/>
          <w:szCs w:val="22"/>
          <w:lang w:val="sl-SI"/>
        </w:rPr>
        <w:lastRenderedPageBreak/>
        <w:t>Najmanj rešenih zadev in nalog</w:t>
      </w:r>
      <w:r w:rsidR="00A778D4" w:rsidRPr="00EE548B">
        <w:rPr>
          <w:rFonts w:cs="Arial"/>
          <w:sz w:val="22"/>
          <w:szCs w:val="22"/>
          <w:lang w:val="sl-SI"/>
        </w:rPr>
        <w:t xml:space="preserve"> </w:t>
      </w:r>
      <w:r w:rsidRPr="00EE548B">
        <w:rPr>
          <w:rFonts w:cs="Arial"/>
          <w:sz w:val="22"/>
          <w:szCs w:val="22"/>
          <w:lang w:val="sl-SI"/>
        </w:rPr>
        <w:t xml:space="preserve">imajo </w:t>
      </w:r>
      <w:r w:rsidR="00322B9E" w:rsidRPr="00EE548B">
        <w:rPr>
          <w:rFonts w:cs="Arial"/>
          <w:sz w:val="22"/>
          <w:szCs w:val="22"/>
          <w:lang w:val="sl-SI"/>
        </w:rPr>
        <w:t xml:space="preserve">naslednji </w:t>
      </w:r>
      <w:r w:rsidRPr="00EE548B">
        <w:rPr>
          <w:rFonts w:cs="Arial"/>
          <w:sz w:val="22"/>
          <w:szCs w:val="22"/>
          <w:lang w:val="sl-SI"/>
        </w:rPr>
        <w:t>krajevni uradi:</w:t>
      </w:r>
      <w:r w:rsidR="00BE4120" w:rsidRPr="00EE548B">
        <w:rPr>
          <w:rFonts w:cs="Arial"/>
          <w:sz w:val="22"/>
          <w:szCs w:val="22"/>
          <w:lang w:val="sl-SI"/>
        </w:rPr>
        <w:t xml:space="preserve"> </w:t>
      </w:r>
      <w:r w:rsidR="0003305E" w:rsidRPr="00EE548B">
        <w:rPr>
          <w:rFonts w:cs="Arial"/>
          <w:sz w:val="22"/>
          <w:szCs w:val="22"/>
          <w:lang w:val="sl-SI"/>
        </w:rPr>
        <w:t>1.</w:t>
      </w:r>
      <w:r w:rsidR="00DD4B91" w:rsidRPr="00EE548B">
        <w:rPr>
          <w:rFonts w:cs="Arial"/>
          <w:sz w:val="22"/>
          <w:szCs w:val="22"/>
          <w:lang w:val="sl-SI"/>
        </w:rPr>
        <w:t>) in 2.)</w:t>
      </w:r>
      <w:r w:rsidR="0003305E" w:rsidRPr="00EE548B">
        <w:rPr>
          <w:rFonts w:cs="Arial"/>
          <w:sz w:val="22"/>
          <w:szCs w:val="22"/>
          <w:lang w:val="sl-SI"/>
        </w:rPr>
        <w:t xml:space="preserve"> Krajevni urad Dobje</w:t>
      </w:r>
      <w:r w:rsidR="00DD4B91" w:rsidRPr="00EE548B">
        <w:rPr>
          <w:rFonts w:cs="Arial"/>
          <w:sz w:val="22"/>
          <w:szCs w:val="22"/>
          <w:lang w:val="sl-SI"/>
        </w:rPr>
        <w:t xml:space="preserve"> (0) in Krajevni urad Muta (0</w:t>
      </w:r>
      <w:r w:rsidR="00A778D4" w:rsidRPr="00EE548B">
        <w:rPr>
          <w:rFonts w:cs="Arial"/>
          <w:sz w:val="22"/>
          <w:szCs w:val="22"/>
          <w:lang w:val="sl-SI"/>
        </w:rPr>
        <w:t>)</w:t>
      </w:r>
      <w:r w:rsidR="00322B9E" w:rsidRPr="00EE548B">
        <w:rPr>
          <w:rFonts w:cs="Arial"/>
          <w:noProof/>
          <w:sz w:val="22"/>
          <w:szCs w:val="22"/>
          <w:lang w:val="sl-SI"/>
        </w:rPr>
        <w:t>, 3.) Krajevni urad Osilnica (5) 4), Krajevni urad Jezersko (24), 5.) Krajevni urad Razkrižje (25), 6.) in 7.) Krajevni urad Dol pri Ljubljani (29) in Krajevni urad Vas – Fara (29)</w:t>
      </w:r>
      <w:r w:rsidR="00A778D4" w:rsidRPr="00EE548B">
        <w:rPr>
          <w:rFonts w:cs="Arial"/>
          <w:noProof/>
          <w:sz w:val="22"/>
          <w:szCs w:val="22"/>
          <w:lang w:val="sl-SI"/>
        </w:rPr>
        <w:t>, 8.) Krajevni urad Selnica ob Dravi (34), 9.) Krajevni urad Lovrenc na Pohorju (35), 10.) Krajevni urad Križevci (44), 11.) Krajevni urad Divača (51), 12.) Krajevni urad Komen (55), 13.) Krajevni urad Dobrna (72) in 14.) Krajevni urad Loška Dolina (83).</w:t>
      </w:r>
    </w:p>
    <w:p w14:paraId="5E77C5C3" w14:textId="77777777" w:rsidR="008E3737" w:rsidRPr="00EE548B" w:rsidRDefault="008E3737" w:rsidP="00785297">
      <w:pPr>
        <w:jc w:val="both"/>
        <w:rPr>
          <w:rFonts w:cs="Arial"/>
          <w:sz w:val="22"/>
          <w:szCs w:val="22"/>
          <w:lang w:val="sl-SI"/>
        </w:rPr>
      </w:pPr>
    </w:p>
    <w:p w14:paraId="33EABAE8" w14:textId="77777777" w:rsidR="00785297" w:rsidRPr="00EE548B" w:rsidRDefault="00785297" w:rsidP="00785297">
      <w:pPr>
        <w:jc w:val="both"/>
        <w:rPr>
          <w:rFonts w:cs="Arial"/>
          <w:sz w:val="22"/>
          <w:szCs w:val="22"/>
          <w:lang w:val="sl-SI"/>
        </w:rPr>
      </w:pPr>
      <w:r w:rsidRPr="00EE548B">
        <w:rPr>
          <w:rFonts w:cs="Arial"/>
          <w:sz w:val="22"/>
          <w:szCs w:val="22"/>
          <w:lang w:val="sl-SI"/>
        </w:rPr>
        <w:t>Našteti krajevni uradi</w:t>
      </w:r>
      <w:r w:rsidR="008E3737" w:rsidRPr="00EE548B">
        <w:rPr>
          <w:rFonts w:cs="Arial"/>
          <w:sz w:val="22"/>
          <w:szCs w:val="22"/>
          <w:lang w:val="sl-SI"/>
        </w:rPr>
        <w:t xml:space="preserve"> </w:t>
      </w:r>
      <w:r w:rsidRPr="00EE548B">
        <w:rPr>
          <w:rFonts w:cs="Arial"/>
          <w:sz w:val="22"/>
          <w:szCs w:val="22"/>
          <w:lang w:val="sl-SI"/>
        </w:rPr>
        <w:t xml:space="preserve">so imeli manj </w:t>
      </w:r>
      <w:r w:rsidR="000B4DD1" w:rsidRPr="00EE548B">
        <w:rPr>
          <w:rFonts w:cs="Arial"/>
          <w:sz w:val="22"/>
          <w:szCs w:val="22"/>
          <w:lang w:val="sl-SI"/>
        </w:rPr>
        <w:t>kot</w:t>
      </w:r>
      <w:r w:rsidRPr="00EE548B">
        <w:rPr>
          <w:rFonts w:cs="Arial"/>
          <w:sz w:val="22"/>
          <w:szCs w:val="22"/>
          <w:lang w:val="sl-SI"/>
        </w:rPr>
        <w:t xml:space="preserve"> 100 opravljenih nalog</w:t>
      </w:r>
      <w:r w:rsidR="00203B62" w:rsidRPr="00EE548B">
        <w:rPr>
          <w:rFonts w:cs="Arial"/>
          <w:sz w:val="22"/>
          <w:szCs w:val="22"/>
          <w:lang w:val="sl-SI"/>
        </w:rPr>
        <w:t xml:space="preserve"> v letu </w:t>
      </w:r>
      <w:r w:rsidR="00A778D4" w:rsidRPr="00EE548B">
        <w:rPr>
          <w:rFonts w:cs="Arial"/>
          <w:sz w:val="22"/>
          <w:szCs w:val="22"/>
          <w:lang w:val="sl-SI"/>
        </w:rPr>
        <w:t>2019</w:t>
      </w:r>
      <w:r w:rsidRPr="00EE548B">
        <w:rPr>
          <w:rFonts w:cs="Arial"/>
          <w:sz w:val="22"/>
          <w:szCs w:val="22"/>
          <w:lang w:val="sl-SI"/>
        </w:rPr>
        <w:t>, vendar so poslovali relativno malo ozi</w:t>
      </w:r>
      <w:r w:rsidR="00946E91" w:rsidRPr="00EE548B">
        <w:rPr>
          <w:rFonts w:cs="Arial"/>
          <w:sz w:val="22"/>
          <w:szCs w:val="22"/>
          <w:lang w:val="sl-SI"/>
        </w:rPr>
        <w:t>roma v najnujnejšem obsegu ur.</w:t>
      </w:r>
      <w:r w:rsidRPr="00EE548B">
        <w:rPr>
          <w:rFonts w:cs="Arial"/>
          <w:sz w:val="22"/>
          <w:szCs w:val="22"/>
          <w:lang w:val="sl-SI"/>
        </w:rPr>
        <w:t xml:space="preserve"> </w:t>
      </w:r>
      <w:r w:rsidR="00A778D4" w:rsidRPr="00EE548B">
        <w:rPr>
          <w:rFonts w:cs="Arial"/>
          <w:sz w:val="22"/>
          <w:szCs w:val="22"/>
          <w:lang w:val="sl-SI"/>
        </w:rPr>
        <w:t>Krajevni urad Muta ni posloval celotno leto 2019 zaradi izvajanja gradbenih del v zgradbi Občine Muta.</w:t>
      </w:r>
    </w:p>
    <w:p w14:paraId="4F1133CB" w14:textId="77777777" w:rsidR="000B4DD1" w:rsidRPr="00EE548B" w:rsidRDefault="000B4DD1" w:rsidP="00785297">
      <w:pPr>
        <w:jc w:val="both"/>
        <w:rPr>
          <w:rFonts w:cs="Arial"/>
          <w:sz w:val="22"/>
          <w:szCs w:val="22"/>
          <w:lang w:val="sl-SI"/>
        </w:rPr>
      </w:pPr>
    </w:p>
    <w:p w14:paraId="61FCC098" w14:textId="77777777" w:rsidR="00FD1BD1" w:rsidRPr="00EE548B" w:rsidRDefault="00785297" w:rsidP="00785297">
      <w:pPr>
        <w:jc w:val="both"/>
        <w:rPr>
          <w:rFonts w:cs="Arial"/>
          <w:sz w:val="22"/>
          <w:szCs w:val="22"/>
          <w:lang w:val="sl-SI"/>
        </w:rPr>
      </w:pPr>
      <w:r w:rsidRPr="00EE548B">
        <w:rPr>
          <w:rFonts w:cs="Arial"/>
          <w:sz w:val="22"/>
          <w:szCs w:val="22"/>
          <w:lang w:val="sl-SI"/>
        </w:rPr>
        <w:t>Največje število dejansko opravljenih ur je bilo opravljenih na K</w:t>
      </w:r>
      <w:r w:rsidR="00CA34D6" w:rsidRPr="00EE548B">
        <w:rPr>
          <w:rFonts w:cs="Arial"/>
          <w:sz w:val="22"/>
          <w:szCs w:val="22"/>
          <w:lang w:val="sl-SI"/>
        </w:rPr>
        <w:t>rajevnem uradu</w:t>
      </w:r>
      <w:r w:rsidRPr="00EE548B">
        <w:rPr>
          <w:rFonts w:cs="Arial"/>
          <w:sz w:val="22"/>
          <w:szCs w:val="22"/>
          <w:lang w:val="sl-SI"/>
        </w:rPr>
        <w:t xml:space="preserve"> Medvode</w:t>
      </w:r>
      <w:r w:rsidR="00CA34D6" w:rsidRPr="00EE548B">
        <w:rPr>
          <w:rFonts w:cs="Arial"/>
          <w:sz w:val="22"/>
          <w:szCs w:val="22"/>
          <w:lang w:val="sl-SI"/>
        </w:rPr>
        <w:t xml:space="preserve"> (Upravna enota</w:t>
      </w:r>
      <w:r w:rsidRPr="00EE548B">
        <w:rPr>
          <w:rFonts w:cs="Arial"/>
          <w:sz w:val="22"/>
          <w:szCs w:val="22"/>
          <w:lang w:val="sl-SI"/>
        </w:rPr>
        <w:t xml:space="preserve"> Ljubljana</w:t>
      </w:r>
      <w:r w:rsidR="00CA34D6" w:rsidRPr="00EE548B">
        <w:rPr>
          <w:rFonts w:cs="Arial"/>
          <w:sz w:val="22"/>
          <w:szCs w:val="22"/>
          <w:lang w:val="sl-SI"/>
        </w:rPr>
        <w:t>)</w:t>
      </w:r>
      <w:r w:rsidR="009922B8" w:rsidRPr="00EE548B">
        <w:rPr>
          <w:rFonts w:cs="Arial"/>
          <w:sz w:val="22"/>
          <w:szCs w:val="22"/>
          <w:lang w:val="sl-SI"/>
        </w:rPr>
        <w:t xml:space="preserve"> in sicer</w:t>
      </w:r>
      <w:r w:rsidRPr="00EE548B">
        <w:rPr>
          <w:rFonts w:cs="Arial"/>
          <w:sz w:val="22"/>
          <w:szCs w:val="22"/>
          <w:lang w:val="sl-SI"/>
        </w:rPr>
        <w:t xml:space="preserve"> </w:t>
      </w:r>
      <w:r w:rsidR="00FD1BD1" w:rsidRPr="00EE548B">
        <w:rPr>
          <w:rFonts w:cs="Arial"/>
          <w:sz w:val="22"/>
          <w:szCs w:val="22"/>
          <w:lang w:val="sl-SI"/>
        </w:rPr>
        <w:t>4.420</w:t>
      </w:r>
      <w:r w:rsidRPr="00EE548B">
        <w:rPr>
          <w:rFonts w:cs="Arial"/>
          <w:sz w:val="22"/>
          <w:szCs w:val="22"/>
          <w:lang w:val="sl-SI"/>
        </w:rPr>
        <w:t xml:space="preserve"> ur</w:t>
      </w:r>
      <w:r w:rsidR="009E1BC8" w:rsidRPr="00EE548B">
        <w:rPr>
          <w:rFonts w:cs="Arial"/>
          <w:sz w:val="22"/>
          <w:szCs w:val="22"/>
          <w:lang w:val="sl-SI"/>
        </w:rPr>
        <w:t xml:space="preserve"> (kot že vrsto let zapored)</w:t>
      </w:r>
      <w:r w:rsidRPr="00EE548B">
        <w:rPr>
          <w:rFonts w:cs="Arial"/>
          <w:sz w:val="22"/>
          <w:szCs w:val="22"/>
          <w:lang w:val="sl-SI"/>
        </w:rPr>
        <w:t xml:space="preserve">, </w:t>
      </w:r>
      <w:r w:rsidR="00FD1BD1" w:rsidRPr="00EE548B">
        <w:rPr>
          <w:rFonts w:cs="Arial"/>
          <w:sz w:val="22"/>
          <w:szCs w:val="22"/>
          <w:lang w:val="sl-SI"/>
        </w:rPr>
        <w:t>nato Krajevni urad Ivančna Gorica (Upravna enota Grosuplje), 1.512 ur, Krajevni urad Beltinci (Upravna enota Murska Sobota), 1.360 ur, Krajevni urad Črenšovci (Upravna enota Lendava) 1.337 ur itd.</w:t>
      </w:r>
    </w:p>
    <w:p w14:paraId="38757CDB" w14:textId="77777777" w:rsidR="00785297" w:rsidRPr="00EE548B" w:rsidRDefault="00785297" w:rsidP="00785297">
      <w:pPr>
        <w:jc w:val="both"/>
        <w:rPr>
          <w:rFonts w:cs="Arial"/>
          <w:sz w:val="22"/>
          <w:szCs w:val="22"/>
          <w:lang w:val="sl-SI"/>
        </w:rPr>
      </w:pPr>
    </w:p>
    <w:p w14:paraId="0E43BE25" w14:textId="77777777" w:rsidR="00F00B91" w:rsidRPr="00EE548B" w:rsidRDefault="00785297" w:rsidP="00785297">
      <w:pPr>
        <w:jc w:val="both"/>
        <w:rPr>
          <w:rFonts w:cs="Arial"/>
          <w:sz w:val="22"/>
          <w:szCs w:val="22"/>
          <w:lang w:val="sl-SI"/>
        </w:rPr>
      </w:pPr>
      <w:r w:rsidRPr="00EE548B">
        <w:rPr>
          <w:rFonts w:cs="Arial"/>
          <w:sz w:val="22"/>
          <w:szCs w:val="22"/>
          <w:lang w:val="sl-SI"/>
        </w:rPr>
        <w:t>Povprečni vrednosti opravljenih nalog</w:t>
      </w:r>
      <w:r w:rsidR="00D113E2" w:rsidRPr="00EE548B">
        <w:rPr>
          <w:rFonts w:cs="Arial"/>
          <w:sz w:val="22"/>
          <w:szCs w:val="22"/>
          <w:lang w:val="sl-SI"/>
        </w:rPr>
        <w:t xml:space="preserve"> na krajevnih uradnih</w:t>
      </w:r>
      <w:r w:rsidRPr="00EE548B">
        <w:rPr>
          <w:rFonts w:cs="Arial"/>
          <w:sz w:val="22"/>
          <w:szCs w:val="22"/>
          <w:lang w:val="sl-SI"/>
        </w:rPr>
        <w:t xml:space="preserve"> sta se najbolj približala </w:t>
      </w:r>
      <w:r w:rsidR="00A31815" w:rsidRPr="00EE548B">
        <w:rPr>
          <w:rFonts w:cs="Arial"/>
          <w:sz w:val="22"/>
          <w:szCs w:val="22"/>
          <w:lang w:val="sl-SI"/>
        </w:rPr>
        <w:t>K</w:t>
      </w:r>
      <w:r w:rsidRPr="00EE548B">
        <w:rPr>
          <w:rFonts w:cs="Arial"/>
          <w:sz w:val="22"/>
          <w:szCs w:val="22"/>
          <w:lang w:val="sl-SI"/>
        </w:rPr>
        <w:t>rajevn</w:t>
      </w:r>
      <w:r w:rsidR="00A31815" w:rsidRPr="00EE548B">
        <w:rPr>
          <w:rFonts w:cs="Arial"/>
          <w:sz w:val="22"/>
          <w:szCs w:val="22"/>
          <w:lang w:val="sl-SI"/>
        </w:rPr>
        <w:t>i</w:t>
      </w:r>
      <w:r w:rsidRPr="00EE548B">
        <w:rPr>
          <w:rFonts w:cs="Arial"/>
          <w:sz w:val="22"/>
          <w:szCs w:val="22"/>
          <w:lang w:val="sl-SI"/>
        </w:rPr>
        <w:t xml:space="preserve"> urad </w:t>
      </w:r>
      <w:r w:rsidR="00FD1BD1" w:rsidRPr="00EE548B">
        <w:rPr>
          <w:rFonts w:cs="Arial"/>
          <w:sz w:val="22"/>
          <w:szCs w:val="22"/>
          <w:lang w:val="sl-SI"/>
        </w:rPr>
        <w:t>Rogašovci</w:t>
      </w:r>
      <w:r w:rsidR="00A86D86" w:rsidRPr="00EE548B">
        <w:rPr>
          <w:rFonts w:cs="Arial"/>
          <w:sz w:val="22"/>
          <w:szCs w:val="22"/>
          <w:lang w:val="sl-SI"/>
        </w:rPr>
        <w:t xml:space="preserve"> (</w:t>
      </w:r>
      <w:r w:rsidR="00FD1BD1" w:rsidRPr="00EE548B">
        <w:rPr>
          <w:rFonts w:cs="Arial"/>
          <w:sz w:val="22"/>
          <w:szCs w:val="22"/>
          <w:lang w:val="sl-SI"/>
        </w:rPr>
        <w:t>1.346, Upravna enota Murska Sobota)</w:t>
      </w:r>
      <w:r w:rsidR="005B0128" w:rsidRPr="00EE548B">
        <w:rPr>
          <w:rFonts w:cs="Arial"/>
          <w:sz w:val="22"/>
          <w:szCs w:val="22"/>
          <w:lang w:val="sl-SI"/>
        </w:rPr>
        <w:t xml:space="preserve"> in</w:t>
      </w:r>
      <w:r w:rsidRPr="00EE548B">
        <w:rPr>
          <w:rFonts w:cs="Arial"/>
          <w:sz w:val="22"/>
          <w:szCs w:val="22"/>
          <w:lang w:val="sl-SI"/>
        </w:rPr>
        <w:t xml:space="preserve"> </w:t>
      </w:r>
      <w:r w:rsidR="00A31815" w:rsidRPr="00EE548B">
        <w:rPr>
          <w:rFonts w:cs="Arial"/>
          <w:sz w:val="22"/>
          <w:szCs w:val="22"/>
          <w:lang w:val="sl-SI"/>
        </w:rPr>
        <w:t xml:space="preserve">Krajevni urad </w:t>
      </w:r>
      <w:r w:rsidR="00FD1BD1" w:rsidRPr="00EE548B">
        <w:rPr>
          <w:rFonts w:cs="Arial"/>
          <w:sz w:val="22"/>
          <w:szCs w:val="22"/>
          <w:lang w:val="sl-SI"/>
        </w:rPr>
        <w:t>Ig</w:t>
      </w:r>
      <w:r w:rsidR="00A86D86" w:rsidRPr="00EE548B">
        <w:rPr>
          <w:rFonts w:cs="Arial"/>
          <w:sz w:val="22"/>
          <w:szCs w:val="22"/>
          <w:lang w:val="sl-SI"/>
        </w:rPr>
        <w:t xml:space="preserve"> (</w:t>
      </w:r>
      <w:r w:rsidR="00FD1BD1" w:rsidRPr="00EE548B">
        <w:rPr>
          <w:rFonts w:cs="Arial"/>
          <w:sz w:val="22"/>
          <w:szCs w:val="22"/>
          <w:lang w:val="sl-SI"/>
        </w:rPr>
        <w:t xml:space="preserve">1.372, Upravna enota Ljubljana), </w:t>
      </w:r>
      <w:r w:rsidRPr="00EE548B">
        <w:rPr>
          <w:rFonts w:cs="Arial"/>
          <w:sz w:val="22"/>
          <w:szCs w:val="22"/>
          <w:lang w:val="sl-SI"/>
        </w:rPr>
        <w:t>skupaj s še</w:t>
      </w:r>
      <w:r w:rsidR="00C20A41" w:rsidRPr="00EE548B">
        <w:rPr>
          <w:rFonts w:cs="Arial"/>
          <w:sz w:val="22"/>
          <w:szCs w:val="22"/>
          <w:lang w:val="sl-SI"/>
        </w:rPr>
        <w:t xml:space="preserve"> </w:t>
      </w:r>
      <w:r w:rsidR="00F00B91" w:rsidRPr="00EE548B">
        <w:rPr>
          <w:rFonts w:cs="Arial"/>
          <w:sz w:val="22"/>
          <w:szCs w:val="22"/>
          <w:lang w:val="sl-SI"/>
        </w:rPr>
        <w:t>petimi</w:t>
      </w:r>
      <w:r w:rsidRPr="00EE548B">
        <w:rPr>
          <w:rFonts w:cs="Arial"/>
          <w:sz w:val="22"/>
          <w:szCs w:val="22"/>
          <w:lang w:val="sl-SI"/>
        </w:rPr>
        <w:t xml:space="preserve"> preostalimi krajevnimi uradi znotraj območja izračunanega povprečja (</w:t>
      </w:r>
      <w:r w:rsidR="00A31815" w:rsidRPr="00EE548B">
        <w:rPr>
          <w:rFonts w:cs="Arial"/>
          <w:sz w:val="22"/>
          <w:szCs w:val="22"/>
          <w:lang w:val="sl-SI"/>
        </w:rPr>
        <w:t xml:space="preserve">odstopanje </w:t>
      </w:r>
      <w:r w:rsidRPr="00EE548B">
        <w:rPr>
          <w:rFonts w:cs="Arial"/>
          <w:sz w:val="22"/>
          <w:szCs w:val="22"/>
          <w:lang w:val="sl-SI"/>
        </w:rPr>
        <w:t xml:space="preserve">+/- 10 </w:t>
      </w:r>
      <w:r w:rsidR="00A31815" w:rsidRPr="00EE548B">
        <w:rPr>
          <w:rFonts w:cs="Arial"/>
          <w:sz w:val="22"/>
          <w:szCs w:val="22"/>
          <w:lang w:val="sl-SI"/>
        </w:rPr>
        <w:t>odstotkov</w:t>
      </w:r>
      <w:r w:rsidRPr="00EE548B">
        <w:rPr>
          <w:rFonts w:cs="Arial"/>
          <w:sz w:val="22"/>
          <w:szCs w:val="22"/>
          <w:lang w:val="sl-SI"/>
        </w:rPr>
        <w:t>)</w:t>
      </w:r>
      <w:r w:rsidR="00A31815" w:rsidRPr="00EE548B">
        <w:rPr>
          <w:rFonts w:cs="Arial"/>
          <w:sz w:val="22"/>
          <w:szCs w:val="22"/>
          <w:lang w:val="sl-SI"/>
        </w:rPr>
        <w:t>, to so:</w:t>
      </w:r>
      <w:r w:rsidR="00A86D86" w:rsidRPr="00EE548B">
        <w:rPr>
          <w:rFonts w:cs="Arial"/>
          <w:sz w:val="22"/>
          <w:szCs w:val="22"/>
          <w:lang w:val="sl-SI"/>
        </w:rPr>
        <w:t xml:space="preserve"> </w:t>
      </w:r>
      <w:r w:rsidR="00F00B91" w:rsidRPr="00EE548B">
        <w:rPr>
          <w:rFonts w:cs="Arial"/>
          <w:sz w:val="22"/>
          <w:szCs w:val="22"/>
          <w:lang w:val="sl-SI"/>
        </w:rPr>
        <w:t>Krajevni urad Rogatec (1.250, Upravna enota Šmarje pri Jelšah), Krajevni urad Grad (1.293, Upravna enota Murska Sobota), Krajevni urad Rogašovci (1.346, Upravna enota Murska Sobota), Krajevni urad Ig (1.372, Upravna enota Ljubljana) in Krajevni urad Bohinjska Bistrica (1.440, Upravna enota Radovljica).</w:t>
      </w:r>
    </w:p>
    <w:p w14:paraId="57E24A16" w14:textId="77777777" w:rsidR="00785297" w:rsidRPr="00EE548B" w:rsidRDefault="00785297" w:rsidP="00785297">
      <w:pPr>
        <w:jc w:val="both"/>
        <w:rPr>
          <w:rFonts w:cs="Arial"/>
          <w:sz w:val="22"/>
          <w:szCs w:val="22"/>
          <w:lang w:val="sl-SI"/>
        </w:rPr>
      </w:pPr>
    </w:p>
    <w:p w14:paraId="1F41141F" w14:textId="77777777" w:rsidR="00F35EE8" w:rsidRPr="00EE548B" w:rsidRDefault="00785297" w:rsidP="00785297">
      <w:pPr>
        <w:jc w:val="both"/>
        <w:rPr>
          <w:rFonts w:cs="Arial"/>
          <w:sz w:val="22"/>
          <w:szCs w:val="22"/>
          <w:lang w:val="sl-SI"/>
        </w:rPr>
      </w:pPr>
      <w:r w:rsidRPr="00EE548B">
        <w:rPr>
          <w:rFonts w:cs="Arial"/>
          <w:sz w:val="22"/>
          <w:szCs w:val="22"/>
          <w:lang w:val="sl-SI"/>
        </w:rPr>
        <w:t xml:space="preserve">Zunaj obsega statistično evidentiranih upravnih zadev in drugih upravnih nalog uslužbenci na krajevnih uradih izvajajo tudi določene oblike svetovanja ter druge naloge za upravno enoto po odredbi načelnika. </w:t>
      </w:r>
    </w:p>
    <w:p w14:paraId="1EADB2D8" w14:textId="77777777" w:rsidR="00F35EE8" w:rsidRPr="00EE548B" w:rsidRDefault="00F35EE8" w:rsidP="00785297">
      <w:pPr>
        <w:jc w:val="both"/>
        <w:rPr>
          <w:rFonts w:cs="Arial"/>
          <w:sz w:val="22"/>
          <w:szCs w:val="22"/>
          <w:lang w:val="sl-SI"/>
        </w:rPr>
      </w:pPr>
    </w:p>
    <w:p w14:paraId="08B2CA2F" w14:textId="77777777" w:rsidR="00785297" w:rsidRPr="00EE548B" w:rsidRDefault="00785297" w:rsidP="00785297">
      <w:pPr>
        <w:jc w:val="both"/>
        <w:rPr>
          <w:rFonts w:cs="Arial"/>
          <w:sz w:val="22"/>
          <w:szCs w:val="22"/>
          <w:lang w:val="sl-SI"/>
        </w:rPr>
      </w:pPr>
      <w:r w:rsidRPr="00EE548B">
        <w:rPr>
          <w:rFonts w:cs="Arial"/>
          <w:sz w:val="22"/>
          <w:szCs w:val="22"/>
          <w:lang w:val="sl-SI"/>
        </w:rPr>
        <w:t>Te naloge so zlasti: vodenje evidenc, priprava poročil, določene naloge glavne pisarne z vodenjem blagajne, pomoč pri izpolnjevanju obrazcev in priprava vlog ter podajanje informacij, svetovanje prebivalcem o upravnih nalogah upravne enote, izvajanje določenih dejanj v upravnem postopku (vabila, zapisniki…), pomoč pri volitvah, referendumih, urejanje arhivskega gradiva, priprav</w:t>
      </w:r>
      <w:r w:rsidR="00A31815" w:rsidRPr="00EE548B">
        <w:rPr>
          <w:rFonts w:cs="Arial"/>
          <w:sz w:val="22"/>
          <w:szCs w:val="22"/>
          <w:lang w:val="sl-SI"/>
        </w:rPr>
        <w:t>a</w:t>
      </w:r>
      <w:r w:rsidRPr="00EE548B">
        <w:rPr>
          <w:rFonts w:cs="Arial"/>
          <w:sz w:val="22"/>
          <w:szCs w:val="22"/>
          <w:lang w:val="sl-SI"/>
        </w:rPr>
        <w:t xml:space="preserve"> oglasne deske, urejanje uradnega prostora itd. </w:t>
      </w:r>
    </w:p>
    <w:p w14:paraId="4E032C03" w14:textId="77777777" w:rsidR="00785297" w:rsidRPr="00EE548B" w:rsidRDefault="00785297" w:rsidP="00785297">
      <w:pPr>
        <w:jc w:val="both"/>
        <w:rPr>
          <w:rFonts w:cs="Arial"/>
          <w:sz w:val="22"/>
          <w:szCs w:val="22"/>
          <w:lang w:val="sl-SI"/>
        </w:rPr>
      </w:pPr>
    </w:p>
    <w:p w14:paraId="6ABC5F1B" w14:textId="77777777" w:rsidR="00785297" w:rsidRPr="00EE548B" w:rsidRDefault="00785297" w:rsidP="00785297">
      <w:pPr>
        <w:jc w:val="both"/>
        <w:rPr>
          <w:rFonts w:cs="Arial"/>
          <w:sz w:val="22"/>
          <w:szCs w:val="22"/>
          <w:lang w:val="sl-SI"/>
        </w:rPr>
      </w:pPr>
      <w:r w:rsidRPr="00EE548B">
        <w:rPr>
          <w:rFonts w:cs="Arial"/>
          <w:sz w:val="22"/>
          <w:szCs w:val="22"/>
          <w:lang w:val="sl-SI"/>
        </w:rPr>
        <w:t>Pomembne so zlasti različne oblike usmerjanja in svetovanja uporabnikom za področje upravnih zadev, za področje davkov, pokojninskega zavarovanja in razmejitve nalog do lokalnih skupnosti v okvirih strankam prijaznega poslovanja ter približevanja storitev prebivalcem in občanom.</w:t>
      </w:r>
    </w:p>
    <w:p w14:paraId="57997DDA" w14:textId="77777777" w:rsidR="000A4D6F" w:rsidRPr="00EE548B" w:rsidRDefault="000A4D6F" w:rsidP="00785297">
      <w:pPr>
        <w:jc w:val="both"/>
        <w:rPr>
          <w:rFonts w:cs="Arial"/>
          <w:sz w:val="22"/>
          <w:szCs w:val="22"/>
          <w:lang w:val="sl-SI"/>
        </w:rPr>
      </w:pPr>
    </w:p>
    <w:p w14:paraId="367DF561" w14:textId="77777777" w:rsidR="00785297" w:rsidRPr="00EE548B" w:rsidRDefault="00785297" w:rsidP="00785297">
      <w:pPr>
        <w:jc w:val="both"/>
        <w:rPr>
          <w:rFonts w:cs="Arial"/>
          <w:sz w:val="22"/>
          <w:szCs w:val="22"/>
          <w:lang w:val="sl-SI"/>
        </w:rPr>
      </w:pPr>
      <w:r w:rsidRPr="00EE548B">
        <w:rPr>
          <w:rFonts w:cs="Arial"/>
          <w:b/>
          <w:sz w:val="22"/>
          <w:szCs w:val="22"/>
          <w:lang w:val="sl-SI"/>
        </w:rPr>
        <w:t xml:space="preserve">7. Analiza oddaljenosti krajevnih uradov od sedeža upravnih enot </w:t>
      </w:r>
    </w:p>
    <w:p w14:paraId="193B5445" w14:textId="77777777" w:rsidR="00785297" w:rsidRPr="00EE548B" w:rsidRDefault="00785297" w:rsidP="00785297">
      <w:pPr>
        <w:jc w:val="both"/>
        <w:rPr>
          <w:rFonts w:cs="Arial"/>
          <w:sz w:val="22"/>
          <w:szCs w:val="22"/>
          <w:lang w:val="sl-SI"/>
        </w:rPr>
      </w:pPr>
    </w:p>
    <w:p w14:paraId="141CA03A" w14:textId="77777777" w:rsidR="00785297" w:rsidRPr="00EE548B" w:rsidRDefault="00785297" w:rsidP="00785297">
      <w:pPr>
        <w:jc w:val="both"/>
        <w:rPr>
          <w:rFonts w:cs="Arial"/>
          <w:sz w:val="22"/>
          <w:szCs w:val="22"/>
          <w:lang w:val="sl-SI"/>
        </w:rPr>
      </w:pPr>
      <w:r w:rsidRPr="00EE548B">
        <w:rPr>
          <w:rFonts w:cs="Arial"/>
          <w:sz w:val="22"/>
          <w:szCs w:val="22"/>
          <w:lang w:val="sl-SI"/>
        </w:rPr>
        <w:t xml:space="preserve">Povprečna oddaljenost krajevnega urada od sedeža upravne enote </w:t>
      </w:r>
      <w:r w:rsidR="00A31815" w:rsidRPr="00EE548B">
        <w:rPr>
          <w:rFonts w:cs="Arial"/>
          <w:sz w:val="22"/>
          <w:szCs w:val="22"/>
          <w:lang w:val="sl-SI"/>
        </w:rPr>
        <w:t xml:space="preserve">v letu 2019 </w:t>
      </w:r>
      <w:r w:rsidRPr="00EE548B">
        <w:rPr>
          <w:rFonts w:cs="Arial"/>
          <w:sz w:val="22"/>
          <w:szCs w:val="22"/>
          <w:lang w:val="sl-SI"/>
        </w:rPr>
        <w:t xml:space="preserve">je </w:t>
      </w:r>
      <w:r w:rsidR="00C34930" w:rsidRPr="00EE548B">
        <w:rPr>
          <w:rFonts w:cs="Arial"/>
          <w:sz w:val="22"/>
          <w:szCs w:val="22"/>
          <w:lang w:val="sl-SI"/>
        </w:rPr>
        <w:t>16</w:t>
      </w:r>
      <w:r w:rsidRPr="00EE548B">
        <w:rPr>
          <w:rFonts w:cs="Arial"/>
          <w:sz w:val="22"/>
          <w:szCs w:val="22"/>
          <w:lang w:val="sl-SI"/>
        </w:rPr>
        <w:t xml:space="preserve"> kilometr</w:t>
      </w:r>
      <w:r w:rsidR="00B72E40" w:rsidRPr="00EE548B">
        <w:rPr>
          <w:rFonts w:cs="Arial"/>
          <w:sz w:val="22"/>
          <w:szCs w:val="22"/>
          <w:lang w:val="sl-SI"/>
        </w:rPr>
        <w:t>ov</w:t>
      </w:r>
      <w:r w:rsidR="00ED4C62" w:rsidRPr="00EE548B">
        <w:rPr>
          <w:rFonts w:cs="Arial"/>
          <w:sz w:val="22"/>
          <w:szCs w:val="22"/>
          <w:lang w:val="sl-SI"/>
        </w:rPr>
        <w:t xml:space="preserve">. </w:t>
      </w:r>
      <w:r w:rsidRPr="00EE548B">
        <w:rPr>
          <w:rFonts w:cs="Arial"/>
          <w:sz w:val="22"/>
          <w:szCs w:val="22"/>
          <w:lang w:val="sl-SI"/>
        </w:rPr>
        <w:t>V razširjenem pogledu je povprečje določeno v obsegu od 14 do vključno 1</w:t>
      </w:r>
      <w:r w:rsidR="00587E8A" w:rsidRPr="00EE548B">
        <w:rPr>
          <w:rFonts w:cs="Arial"/>
          <w:sz w:val="22"/>
          <w:szCs w:val="22"/>
          <w:lang w:val="sl-SI"/>
        </w:rPr>
        <w:t>8</w:t>
      </w:r>
      <w:r w:rsidRPr="00EE548B">
        <w:rPr>
          <w:rFonts w:cs="Arial"/>
          <w:sz w:val="22"/>
          <w:szCs w:val="22"/>
          <w:lang w:val="sl-SI"/>
        </w:rPr>
        <w:t xml:space="preserve"> kilometrov oddaljenosti (+/- 10 </w:t>
      </w:r>
      <w:r w:rsidR="00A31815" w:rsidRPr="00EE548B">
        <w:rPr>
          <w:rFonts w:cs="Arial"/>
          <w:sz w:val="22"/>
          <w:szCs w:val="22"/>
          <w:lang w:val="sl-SI"/>
        </w:rPr>
        <w:t>odsotno odstopanje</w:t>
      </w:r>
      <w:r w:rsidRPr="00EE548B">
        <w:rPr>
          <w:rFonts w:cs="Arial"/>
          <w:sz w:val="22"/>
          <w:szCs w:val="22"/>
          <w:lang w:val="sl-SI"/>
        </w:rPr>
        <w:t xml:space="preserve">). </w:t>
      </w:r>
    </w:p>
    <w:p w14:paraId="293B9DA6" w14:textId="77777777" w:rsidR="000A4D6F" w:rsidRPr="00EE548B" w:rsidRDefault="000A4D6F" w:rsidP="00785297">
      <w:pPr>
        <w:jc w:val="both"/>
        <w:rPr>
          <w:rFonts w:cs="Arial"/>
          <w:sz w:val="22"/>
          <w:szCs w:val="22"/>
          <w:lang w:val="sl-SI"/>
        </w:rPr>
      </w:pPr>
    </w:p>
    <w:p w14:paraId="6F1BB534" w14:textId="77777777" w:rsidR="00785297" w:rsidRPr="00EE548B" w:rsidRDefault="00785297" w:rsidP="00785297">
      <w:pPr>
        <w:jc w:val="both"/>
        <w:rPr>
          <w:rFonts w:cs="Arial"/>
          <w:sz w:val="22"/>
          <w:szCs w:val="22"/>
          <w:lang w:val="sl-SI"/>
        </w:rPr>
      </w:pPr>
    </w:p>
    <w:tbl>
      <w:tblPr>
        <w:tblStyle w:val="Tabelaelegantna"/>
        <w:tblW w:w="0" w:type="auto"/>
        <w:tblLook w:val="04A0" w:firstRow="1" w:lastRow="0" w:firstColumn="1" w:lastColumn="0" w:noHBand="0" w:noVBand="1"/>
      </w:tblPr>
      <w:tblGrid>
        <w:gridCol w:w="4210"/>
        <w:gridCol w:w="4242"/>
      </w:tblGrid>
      <w:tr w:rsidR="00785297" w:rsidRPr="00EE548B" w14:paraId="6039AD9B" w14:textId="77777777" w:rsidTr="00182BEB">
        <w:trPr>
          <w:cnfStyle w:val="100000000000" w:firstRow="1" w:lastRow="0" w:firstColumn="0" w:lastColumn="0" w:oddVBand="0" w:evenVBand="0" w:oddHBand="0" w:evenHBand="0" w:firstRowFirstColumn="0" w:firstRowLastColumn="0" w:lastRowFirstColumn="0" w:lastRowLastColumn="0"/>
        </w:trPr>
        <w:tc>
          <w:tcPr>
            <w:tcW w:w="4319" w:type="dxa"/>
          </w:tcPr>
          <w:p w14:paraId="15038C2C" w14:textId="77777777" w:rsidR="00785297" w:rsidRPr="00EE548B" w:rsidRDefault="00785297" w:rsidP="001E0EFD">
            <w:pPr>
              <w:jc w:val="center"/>
              <w:rPr>
                <w:rFonts w:cs="Arial"/>
                <w:sz w:val="22"/>
                <w:szCs w:val="22"/>
                <w:lang w:val="sl-SI"/>
              </w:rPr>
            </w:pPr>
            <w:r w:rsidRPr="00EE548B">
              <w:rPr>
                <w:rFonts w:cs="Arial"/>
                <w:sz w:val="22"/>
                <w:szCs w:val="22"/>
                <w:lang w:val="sl-SI"/>
              </w:rPr>
              <w:lastRenderedPageBreak/>
              <w:t>Leto</w:t>
            </w:r>
          </w:p>
        </w:tc>
        <w:tc>
          <w:tcPr>
            <w:tcW w:w="4319" w:type="dxa"/>
          </w:tcPr>
          <w:p w14:paraId="44252643" w14:textId="77777777" w:rsidR="00785297" w:rsidRPr="00EE548B" w:rsidRDefault="00785297" w:rsidP="001E0EFD">
            <w:pPr>
              <w:jc w:val="center"/>
              <w:rPr>
                <w:rFonts w:cs="Arial"/>
                <w:sz w:val="22"/>
                <w:szCs w:val="22"/>
                <w:lang w:val="sl-SI"/>
              </w:rPr>
            </w:pPr>
            <w:r w:rsidRPr="00EE548B">
              <w:rPr>
                <w:rFonts w:cs="Arial"/>
                <w:sz w:val="22"/>
                <w:szCs w:val="22"/>
                <w:lang w:val="sl-SI"/>
              </w:rPr>
              <w:t>Povprečna oddaljenost krajevnega urada od sedeža upravne enote</w:t>
            </w:r>
          </w:p>
        </w:tc>
      </w:tr>
      <w:tr w:rsidR="00785297" w:rsidRPr="00EE548B" w14:paraId="053C8A22" w14:textId="77777777" w:rsidTr="00182BEB">
        <w:tc>
          <w:tcPr>
            <w:tcW w:w="4319" w:type="dxa"/>
          </w:tcPr>
          <w:p w14:paraId="1FC60846" w14:textId="77777777" w:rsidR="00785297" w:rsidRPr="00EE548B" w:rsidRDefault="00785297" w:rsidP="001E0EFD">
            <w:pPr>
              <w:jc w:val="center"/>
              <w:rPr>
                <w:rFonts w:cs="Arial"/>
                <w:sz w:val="22"/>
                <w:szCs w:val="22"/>
                <w:lang w:val="sl-SI"/>
              </w:rPr>
            </w:pPr>
            <w:r w:rsidRPr="00EE548B">
              <w:rPr>
                <w:rFonts w:cs="Arial"/>
                <w:sz w:val="22"/>
                <w:szCs w:val="22"/>
                <w:lang w:val="sl-SI"/>
              </w:rPr>
              <w:t>2011</w:t>
            </w:r>
          </w:p>
        </w:tc>
        <w:tc>
          <w:tcPr>
            <w:tcW w:w="4319" w:type="dxa"/>
          </w:tcPr>
          <w:p w14:paraId="0B382DAA" w14:textId="77777777" w:rsidR="00785297" w:rsidRPr="00EE548B" w:rsidRDefault="00785297" w:rsidP="001E0EFD">
            <w:pPr>
              <w:jc w:val="center"/>
              <w:rPr>
                <w:rFonts w:cs="Arial"/>
                <w:sz w:val="22"/>
                <w:szCs w:val="22"/>
                <w:lang w:val="sl-SI"/>
              </w:rPr>
            </w:pPr>
            <w:r w:rsidRPr="00EE548B">
              <w:rPr>
                <w:rFonts w:cs="Arial"/>
                <w:sz w:val="22"/>
                <w:szCs w:val="22"/>
              </w:rPr>
              <w:t>14,4</w:t>
            </w:r>
          </w:p>
        </w:tc>
      </w:tr>
      <w:tr w:rsidR="00785297" w:rsidRPr="00EE548B" w14:paraId="582F0564" w14:textId="77777777" w:rsidTr="00182BEB">
        <w:tc>
          <w:tcPr>
            <w:tcW w:w="4319" w:type="dxa"/>
          </w:tcPr>
          <w:p w14:paraId="7E8BF6BE" w14:textId="77777777" w:rsidR="00785297" w:rsidRPr="00EE548B" w:rsidRDefault="00785297" w:rsidP="001E0EFD">
            <w:pPr>
              <w:jc w:val="center"/>
              <w:rPr>
                <w:rFonts w:cs="Arial"/>
                <w:sz w:val="22"/>
                <w:szCs w:val="22"/>
                <w:lang w:val="sl-SI"/>
              </w:rPr>
            </w:pPr>
            <w:r w:rsidRPr="00EE548B">
              <w:rPr>
                <w:rFonts w:cs="Arial"/>
                <w:sz w:val="22"/>
                <w:szCs w:val="22"/>
                <w:lang w:val="sl-SI"/>
              </w:rPr>
              <w:t>2012</w:t>
            </w:r>
          </w:p>
        </w:tc>
        <w:tc>
          <w:tcPr>
            <w:tcW w:w="4319" w:type="dxa"/>
          </w:tcPr>
          <w:p w14:paraId="5A85C04C" w14:textId="77777777" w:rsidR="00785297" w:rsidRPr="00EE548B" w:rsidRDefault="00785297" w:rsidP="001E0EFD">
            <w:pPr>
              <w:jc w:val="center"/>
              <w:rPr>
                <w:rFonts w:cs="Arial"/>
                <w:sz w:val="22"/>
                <w:szCs w:val="22"/>
                <w:lang w:val="sl-SI"/>
              </w:rPr>
            </w:pPr>
            <w:r w:rsidRPr="00EE548B">
              <w:rPr>
                <w:rFonts w:cs="Arial"/>
                <w:sz w:val="22"/>
                <w:szCs w:val="22"/>
                <w:lang w:val="sl-SI"/>
              </w:rPr>
              <w:t>14,5</w:t>
            </w:r>
          </w:p>
        </w:tc>
      </w:tr>
      <w:tr w:rsidR="00785297" w:rsidRPr="00EE548B" w14:paraId="6C7C3C56" w14:textId="77777777" w:rsidTr="00182BEB">
        <w:tc>
          <w:tcPr>
            <w:tcW w:w="4319" w:type="dxa"/>
          </w:tcPr>
          <w:p w14:paraId="1EEEA8BE" w14:textId="77777777" w:rsidR="00785297" w:rsidRPr="00EE548B" w:rsidRDefault="00785297" w:rsidP="001E0EFD">
            <w:pPr>
              <w:jc w:val="center"/>
              <w:rPr>
                <w:rFonts w:cs="Arial"/>
                <w:sz w:val="22"/>
                <w:szCs w:val="22"/>
                <w:lang w:val="sl-SI"/>
              </w:rPr>
            </w:pPr>
            <w:r w:rsidRPr="00EE548B">
              <w:rPr>
                <w:rFonts w:cs="Arial"/>
                <w:sz w:val="22"/>
                <w:szCs w:val="22"/>
                <w:lang w:val="sl-SI"/>
              </w:rPr>
              <w:t>2013</w:t>
            </w:r>
          </w:p>
        </w:tc>
        <w:tc>
          <w:tcPr>
            <w:tcW w:w="4319" w:type="dxa"/>
          </w:tcPr>
          <w:p w14:paraId="44CC4B94" w14:textId="77777777" w:rsidR="00785297" w:rsidRPr="00EE548B" w:rsidRDefault="00785297" w:rsidP="001E0EFD">
            <w:pPr>
              <w:jc w:val="center"/>
              <w:rPr>
                <w:rFonts w:cs="Arial"/>
                <w:sz w:val="22"/>
                <w:szCs w:val="22"/>
                <w:lang w:val="sl-SI"/>
              </w:rPr>
            </w:pPr>
            <w:r w:rsidRPr="00EE548B">
              <w:rPr>
                <w:rFonts w:cs="Arial"/>
                <w:sz w:val="22"/>
                <w:szCs w:val="22"/>
                <w:lang w:val="sl-SI"/>
              </w:rPr>
              <w:t>14,7</w:t>
            </w:r>
          </w:p>
        </w:tc>
      </w:tr>
      <w:tr w:rsidR="00785297" w:rsidRPr="00EE548B" w14:paraId="3DB0A8CB" w14:textId="77777777" w:rsidTr="00182BEB">
        <w:tc>
          <w:tcPr>
            <w:tcW w:w="4319" w:type="dxa"/>
          </w:tcPr>
          <w:p w14:paraId="7523ABB2" w14:textId="77777777" w:rsidR="00785297" w:rsidRPr="00EE548B" w:rsidRDefault="00785297" w:rsidP="001E0EFD">
            <w:pPr>
              <w:jc w:val="center"/>
              <w:rPr>
                <w:rFonts w:cs="Arial"/>
                <w:sz w:val="22"/>
                <w:szCs w:val="22"/>
                <w:lang w:val="sl-SI"/>
              </w:rPr>
            </w:pPr>
            <w:r w:rsidRPr="00EE548B">
              <w:rPr>
                <w:rFonts w:cs="Arial"/>
                <w:sz w:val="22"/>
                <w:szCs w:val="22"/>
                <w:lang w:val="sl-SI"/>
              </w:rPr>
              <w:t>2014</w:t>
            </w:r>
          </w:p>
        </w:tc>
        <w:tc>
          <w:tcPr>
            <w:tcW w:w="4319" w:type="dxa"/>
          </w:tcPr>
          <w:p w14:paraId="747EC0A0" w14:textId="77777777" w:rsidR="00785297" w:rsidRPr="00EE548B" w:rsidRDefault="00785297" w:rsidP="001E0EFD">
            <w:pPr>
              <w:jc w:val="center"/>
              <w:rPr>
                <w:rFonts w:cs="Arial"/>
                <w:sz w:val="22"/>
                <w:szCs w:val="22"/>
                <w:lang w:val="sl-SI"/>
              </w:rPr>
            </w:pPr>
            <w:r w:rsidRPr="00EE548B">
              <w:rPr>
                <w:rFonts w:cs="Arial"/>
                <w:sz w:val="22"/>
                <w:szCs w:val="22"/>
                <w:lang w:val="sl-SI"/>
              </w:rPr>
              <w:t>15,4</w:t>
            </w:r>
          </w:p>
        </w:tc>
      </w:tr>
      <w:tr w:rsidR="00785297" w:rsidRPr="00EE548B" w14:paraId="09F399B0" w14:textId="77777777" w:rsidTr="00182BEB">
        <w:tc>
          <w:tcPr>
            <w:tcW w:w="4319" w:type="dxa"/>
          </w:tcPr>
          <w:p w14:paraId="3D485886" w14:textId="77777777" w:rsidR="00785297" w:rsidRPr="00EE548B" w:rsidRDefault="00785297" w:rsidP="001E0EFD">
            <w:pPr>
              <w:jc w:val="center"/>
              <w:rPr>
                <w:rFonts w:cs="Arial"/>
                <w:sz w:val="22"/>
                <w:szCs w:val="22"/>
                <w:lang w:val="sl-SI"/>
              </w:rPr>
            </w:pPr>
            <w:r w:rsidRPr="00EE548B">
              <w:rPr>
                <w:rFonts w:cs="Arial"/>
                <w:sz w:val="22"/>
                <w:szCs w:val="22"/>
                <w:lang w:val="sl-SI"/>
              </w:rPr>
              <w:t>2015</w:t>
            </w:r>
          </w:p>
        </w:tc>
        <w:tc>
          <w:tcPr>
            <w:tcW w:w="4319" w:type="dxa"/>
          </w:tcPr>
          <w:p w14:paraId="1B78F249" w14:textId="77777777" w:rsidR="00785297" w:rsidRPr="00EE548B" w:rsidRDefault="00785297" w:rsidP="001E0EFD">
            <w:pPr>
              <w:jc w:val="center"/>
              <w:rPr>
                <w:rFonts w:cs="Arial"/>
                <w:sz w:val="22"/>
                <w:szCs w:val="22"/>
                <w:lang w:val="sl-SI"/>
              </w:rPr>
            </w:pPr>
            <w:r w:rsidRPr="00EE548B">
              <w:rPr>
                <w:rFonts w:cs="Arial"/>
                <w:sz w:val="22"/>
                <w:szCs w:val="22"/>
                <w:lang w:val="sl-SI"/>
              </w:rPr>
              <w:t>15,4</w:t>
            </w:r>
          </w:p>
        </w:tc>
      </w:tr>
      <w:tr w:rsidR="00785297" w:rsidRPr="00EE548B" w14:paraId="4E8C1936" w14:textId="77777777" w:rsidTr="00182BEB">
        <w:tc>
          <w:tcPr>
            <w:tcW w:w="4319" w:type="dxa"/>
          </w:tcPr>
          <w:p w14:paraId="615BAD22" w14:textId="77777777" w:rsidR="00785297" w:rsidRPr="00EE548B" w:rsidRDefault="00785297" w:rsidP="001E0EFD">
            <w:pPr>
              <w:jc w:val="center"/>
              <w:rPr>
                <w:rFonts w:cs="Arial"/>
                <w:sz w:val="22"/>
                <w:szCs w:val="22"/>
                <w:lang w:val="sl-SI"/>
              </w:rPr>
            </w:pPr>
            <w:r w:rsidRPr="00EE548B">
              <w:rPr>
                <w:rFonts w:cs="Arial"/>
                <w:sz w:val="22"/>
                <w:szCs w:val="22"/>
                <w:lang w:val="sl-SI"/>
              </w:rPr>
              <w:t>2016</w:t>
            </w:r>
          </w:p>
        </w:tc>
        <w:tc>
          <w:tcPr>
            <w:tcW w:w="4319" w:type="dxa"/>
          </w:tcPr>
          <w:p w14:paraId="150DD409" w14:textId="77777777" w:rsidR="00785297" w:rsidRPr="00EE548B" w:rsidRDefault="00785297" w:rsidP="001E0EFD">
            <w:pPr>
              <w:jc w:val="center"/>
              <w:rPr>
                <w:rFonts w:cs="Arial"/>
                <w:sz w:val="22"/>
                <w:szCs w:val="22"/>
                <w:lang w:val="sl-SI"/>
              </w:rPr>
            </w:pPr>
            <w:r w:rsidRPr="00EE548B">
              <w:rPr>
                <w:rFonts w:cs="Arial"/>
                <w:sz w:val="22"/>
                <w:szCs w:val="22"/>
                <w:lang w:val="sl-SI"/>
              </w:rPr>
              <w:t>15,5</w:t>
            </w:r>
          </w:p>
        </w:tc>
      </w:tr>
      <w:tr w:rsidR="00ED4C62" w:rsidRPr="00EE548B" w14:paraId="021B2E66" w14:textId="77777777" w:rsidTr="00182BEB">
        <w:tc>
          <w:tcPr>
            <w:tcW w:w="4319" w:type="dxa"/>
          </w:tcPr>
          <w:p w14:paraId="6FB01271" w14:textId="77777777" w:rsidR="00ED4C62" w:rsidRPr="00EE548B" w:rsidRDefault="00ED4C62" w:rsidP="00A82463">
            <w:pPr>
              <w:jc w:val="center"/>
              <w:rPr>
                <w:rFonts w:cs="Arial"/>
                <w:sz w:val="22"/>
                <w:szCs w:val="22"/>
                <w:lang w:val="sl-SI"/>
              </w:rPr>
            </w:pPr>
            <w:r w:rsidRPr="00EE548B">
              <w:rPr>
                <w:rFonts w:cs="Arial"/>
                <w:sz w:val="22"/>
                <w:szCs w:val="22"/>
                <w:lang w:val="sl-SI"/>
              </w:rPr>
              <w:t>2017</w:t>
            </w:r>
          </w:p>
        </w:tc>
        <w:tc>
          <w:tcPr>
            <w:tcW w:w="4319" w:type="dxa"/>
          </w:tcPr>
          <w:p w14:paraId="50C0737C" w14:textId="77777777" w:rsidR="00ED4C62" w:rsidRPr="00EE548B" w:rsidRDefault="00ED4C62" w:rsidP="00ED44CC">
            <w:pPr>
              <w:jc w:val="center"/>
              <w:rPr>
                <w:rFonts w:cs="Arial"/>
                <w:sz w:val="22"/>
                <w:szCs w:val="22"/>
                <w:lang w:val="sl-SI"/>
              </w:rPr>
            </w:pPr>
            <w:r w:rsidRPr="00EE548B">
              <w:rPr>
                <w:rFonts w:cs="Arial"/>
                <w:sz w:val="22"/>
                <w:szCs w:val="22"/>
                <w:lang w:val="sl-SI"/>
              </w:rPr>
              <w:t>16</w:t>
            </w:r>
          </w:p>
        </w:tc>
      </w:tr>
      <w:tr w:rsidR="004F4D66" w:rsidRPr="00EE548B" w14:paraId="671863C2" w14:textId="77777777" w:rsidTr="00182BEB">
        <w:tc>
          <w:tcPr>
            <w:tcW w:w="4319" w:type="dxa"/>
          </w:tcPr>
          <w:p w14:paraId="67CFA411" w14:textId="77777777" w:rsidR="004F4D66" w:rsidRPr="00EE548B" w:rsidRDefault="004F4D66" w:rsidP="00A82463">
            <w:pPr>
              <w:jc w:val="center"/>
              <w:rPr>
                <w:rFonts w:cs="Arial"/>
                <w:sz w:val="22"/>
                <w:szCs w:val="22"/>
                <w:lang w:val="sl-SI"/>
              </w:rPr>
            </w:pPr>
            <w:r w:rsidRPr="00EE548B">
              <w:rPr>
                <w:rFonts w:cs="Arial"/>
                <w:sz w:val="22"/>
                <w:szCs w:val="22"/>
                <w:lang w:val="sl-SI"/>
              </w:rPr>
              <w:t>2018</w:t>
            </w:r>
          </w:p>
        </w:tc>
        <w:tc>
          <w:tcPr>
            <w:tcW w:w="4319" w:type="dxa"/>
          </w:tcPr>
          <w:p w14:paraId="23D6160B" w14:textId="77777777" w:rsidR="004F4D66" w:rsidRPr="00EE548B" w:rsidRDefault="004F4D66" w:rsidP="00A82463">
            <w:pPr>
              <w:jc w:val="center"/>
              <w:rPr>
                <w:rFonts w:cs="Arial"/>
                <w:sz w:val="22"/>
                <w:szCs w:val="22"/>
                <w:lang w:val="sl-SI"/>
              </w:rPr>
            </w:pPr>
            <w:r w:rsidRPr="00EE548B">
              <w:rPr>
                <w:rFonts w:cs="Arial"/>
                <w:sz w:val="22"/>
                <w:szCs w:val="22"/>
                <w:lang w:val="sl-SI"/>
              </w:rPr>
              <w:t>16</w:t>
            </w:r>
          </w:p>
        </w:tc>
      </w:tr>
      <w:tr w:rsidR="001D6039" w:rsidRPr="00EE548B" w14:paraId="3F9BDA38" w14:textId="77777777" w:rsidTr="00182BEB">
        <w:tc>
          <w:tcPr>
            <w:tcW w:w="4319" w:type="dxa"/>
          </w:tcPr>
          <w:p w14:paraId="2DB7F96C" w14:textId="77777777" w:rsidR="001D6039" w:rsidRPr="00EE548B" w:rsidRDefault="001D6039" w:rsidP="00A82463">
            <w:pPr>
              <w:jc w:val="center"/>
              <w:rPr>
                <w:rFonts w:cs="Arial"/>
                <w:sz w:val="22"/>
                <w:szCs w:val="22"/>
                <w:lang w:val="sl-SI"/>
              </w:rPr>
            </w:pPr>
            <w:r w:rsidRPr="00EE548B">
              <w:rPr>
                <w:rFonts w:cs="Arial"/>
                <w:sz w:val="22"/>
                <w:szCs w:val="22"/>
                <w:lang w:val="sl-SI"/>
              </w:rPr>
              <w:t>2019</w:t>
            </w:r>
          </w:p>
        </w:tc>
        <w:tc>
          <w:tcPr>
            <w:tcW w:w="4319" w:type="dxa"/>
          </w:tcPr>
          <w:p w14:paraId="05E865F3" w14:textId="77777777" w:rsidR="001D6039" w:rsidRPr="00EE548B" w:rsidRDefault="001D6039" w:rsidP="00A82463">
            <w:pPr>
              <w:jc w:val="center"/>
              <w:rPr>
                <w:rFonts w:cs="Arial"/>
                <w:sz w:val="22"/>
                <w:szCs w:val="22"/>
                <w:lang w:val="sl-SI"/>
              </w:rPr>
            </w:pPr>
            <w:r w:rsidRPr="00EE548B">
              <w:rPr>
                <w:rFonts w:cs="Arial"/>
                <w:sz w:val="22"/>
                <w:szCs w:val="22"/>
                <w:lang w:val="sl-SI"/>
              </w:rPr>
              <w:t xml:space="preserve">16 </w:t>
            </w:r>
          </w:p>
        </w:tc>
      </w:tr>
    </w:tbl>
    <w:p w14:paraId="590F5FFF" w14:textId="77777777" w:rsidR="00785297" w:rsidRPr="00EE548B" w:rsidRDefault="00785297" w:rsidP="00785297">
      <w:pPr>
        <w:jc w:val="both"/>
        <w:rPr>
          <w:rFonts w:cs="Arial"/>
          <w:sz w:val="22"/>
          <w:szCs w:val="22"/>
          <w:lang w:val="sl-SI"/>
        </w:rPr>
      </w:pPr>
    </w:p>
    <w:p w14:paraId="3DE2A8AE" w14:textId="77777777" w:rsidR="00FC39C9" w:rsidRPr="00EE548B" w:rsidRDefault="00FC39C9" w:rsidP="00785297">
      <w:pPr>
        <w:jc w:val="both"/>
        <w:rPr>
          <w:rFonts w:cs="Arial"/>
          <w:sz w:val="22"/>
          <w:szCs w:val="22"/>
          <w:lang w:val="sl-SI"/>
        </w:rPr>
      </w:pPr>
    </w:p>
    <w:p w14:paraId="3B6DFC65" w14:textId="77777777" w:rsidR="00785297" w:rsidRPr="00EE548B" w:rsidRDefault="00C34930" w:rsidP="00785297">
      <w:pPr>
        <w:jc w:val="both"/>
        <w:rPr>
          <w:rFonts w:cs="Arial"/>
          <w:sz w:val="22"/>
          <w:szCs w:val="22"/>
          <w:lang w:val="sl-SI"/>
        </w:rPr>
      </w:pPr>
      <w:r w:rsidRPr="00EE548B">
        <w:rPr>
          <w:rFonts w:cs="Arial"/>
          <w:sz w:val="22"/>
          <w:szCs w:val="22"/>
          <w:lang w:val="sl-SI"/>
        </w:rPr>
        <w:t>39</w:t>
      </w:r>
      <w:r w:rsidR="0064574A" w:rsidRPr="00EE548B">
        <w:rPr>
          <w:rFonts w:cs="Arial"/>
          <w:sz w:val="22"/>
          <w:szCs w:val="22"/>
          <w:lang w:val="sl-SI"/>
        </w:rPr>
        <w:t xml:space="preserve"> </w:t>
      </w:r>
      <w:r w:rsidR="00785297" w:rsidRPr="00EE548B">
        <w:rPr>
          <w:rFonts w:cs="Arial"/>
          <w:sz w:val="22"/>
          <w:szCs w:val="22"/>
          <w:lang w:val="sl-SI"/>
        </w:rPr>
        <w:t>krajevnih uradov je oddaljenih od</w:t>
      </w:r>
      <w:r w:rsidR="00D7490E" w:rsidRPr="00EE548B">
        <w:rPr>
          <w:rFonts w:cs="Arial"/>
          <w:sz w:val="22"/>
          <w:szCs w:val="22"/>
          <w:lang w:val="sl-SI"/>
        </w:rPr>
        <w:t xml:space="preserve"> sedeža upravne enote več kot </w:t>
      </w:r>
      <w:r w:rsidRPr="00EE548B">
        <w:rPr>
          <w:rFonts w:cs="Arial"/>
          <w:sz w:val="22"/>
          <w:szCs w:val="22"/>
          <w:lang w:val="sl-SI"/>
        </w:rPr>
        <w:t>16</w:t>
      </w:r>
      <w:r w:rsidR="00785297" w:rsidRPr="00EE548B">
        <w:rPr>
          <w:rFonts w:cs="Arial"/>
          <w:sz w:val="22"/>
          <w:szCs w:val="22"/>
          <w:lang w:val="sl-SI"/>
        </w:rPr>
        <w:t xml:space="preserve"> kilometrov. Najbolj je še vedno oddaljen Krajevni urad Osilnica (U</w:t>
      </w:r>
      <w:r w:rsidR="000A4D6F" w:rsidRPr="00EE548B">
        <w:rPr>
          <w:rFonts w:cs="Arial"/>
          <w:sz w:val="22"/>
          <w:szCs w:val="22"/>
          <w:lang w:val="sl-SI"/>
        </w:rPr>
        <w:t>pravna enota</w:t>
      </w:r>
      <w:r w:rsidR="00785297" w:rsidRPr="00EE548B">
        <w:rPr>
          <w:rFonts w:cs="Arial"/>
          <w:sz w:val="22"/>
          <w:szCs w:val="22"/>
          <w:lang w:val="sl-SI"/>
        </w:rPr>
        <w:t xml:space="preserve"> Kočevje) in sicer 50 kilometrov, ki tudi najbolj odstopa od povprečja. V povprečje od 14 do vključno 1</w:t>
      </w:r>
      <w:r w:rsidR="00522E22" w:rsidRPr="00EE548B">
        <w:rPr>
          <w:rFonts w:cs="Arial"/>
          <w:sz w:val="22"/>
          <w:szCs w:val="22"/>
          <w:lang w:val="sl-SI"/>
        </w:rPr>
        <w:t>8</w:t>
      </w:r>
      <w:r w:rsidR="00785297" w:rsidRPr="00EE548B">
        <w:rPr>
          <w:rFonts w:cs="Arial"/>
          <w:sz w:val="22"/>
          <w:szCs w:val="22"/>
          <w:lang w:val="sl-SI"/>
        </w:rPr>
        <w:t xml:space="preserve"> kilometrov se razvršča </w:t>
      </w:r>
      <w:r w:rsidR="00B34B35" w:rsidRPr="00EE548B">
        <w:rPr>
          <w:rFonts w:cs="Arial"/>
          <w:sz w:val="22"/>
          <w:szCs w:val="22"/>
          <w:lang w:val="sl-SI"/>
        </w:rPr>
        <w:t>2</w:t>
      </w:r>
      <w:r w:rsidRPr="00EE548B">
        <w:rPr>
          <w:rFonts w:cs="Arial"/>
          <w:sz w:val="22"/>
          <w:szCs w:val="22"/>
          <w:lang w:val="sl-SI"/>
        </w:rPr>
        <w:t>2</w:t>
      </w:r>
      <w:r w:rsidR="00785297" w:rsidRPr="00EE548B">
        <w:rPr>
          <w:rFonts w:cs="Arial"/>
          <w:sz w:val="22"/>
          <w:szCs w:val="22"/>
          <w:lang w:val="sl-SI"/>
        </w:rPr>
        <w:t xml:space="preserve"> krajevnih uradov. V sredini opazovanega razpona, točno na povprečju</w:t>
      </w:r>
      <w:r w:rsidR="00656B60" w:rsidRPr="00EE548B">
        <w:rPr>
          <w:rFonts w:cs="Arial"/>
          <w:sz w:val="22"/>
          <w:szCs w:val="22"/>
          <w:lang w:val="sl-SI"/>
        </w:rPr>
        <w:t>,</w:t>
      </w:r>
      <w:r w:rsidR="004535C2" w:rsidRPr="00EE548B">
        <w:rPr>
          <w:rFonts w:cs="Arial"/>
          <w:sz w:val="22"/>
          <w:szCs w:val="22"/>
          <w:lang w:val="sl-SI"/>
        </w:rPr>
        <w:t xml:space="preserve"> 16 km, </w:t>
      </w:r>
      <w:r w:rsidR="00785297" w:rsidRPr="00EE548B">
        <w:rPr>
          <w:rFonts w:cs="Arial"/>
          <w:sz w:val="22"/>
          <w:szCs w:val="22"/>
          <w:lang w:val="sl-SI"/>
        </w:rPr>
        <w:t xml:space="preserve">se nahaja Krajevni urad  </w:t>
      </w:r>
      <w:r w:rsidR="004D74BE" w:rsidRPr="00EE548B">
        <w:rPr>
          <w:rFonts w:cs="Arial"/>
          <w:sz w:val="22"/>
          <w:szCs w:val="22"/>
          <w:lang w:val="sl-SI"/>
        </w:rPr>
        <w:t>Ivančna Gorica</w:t>
      </w:r>
      <w:r w:rsidR="00785297" w:rsidRPr="00EE548B">
        <w:rPr>
          <w:rFonts w:cs="Arial"/>
          <w:sz w:val="22"/>
          <w:szCs w:val="22"/>
          <w:lang w:val="sl-SI"/>
        </w:rPr>
        <w:t xml:space="preserve"> (U</w:t>
      </w:r>
      <w:r w:rsidR="000A4D6F" w:rsidRPr="00EE548B">
        <w:rPr>
          <w:rFonts w:cs="Arial"/>
          <w:sz w:val="22"/>
          <w:szCs w:val="22"/>
          <w:lang w:val="sl-SI"/>
        </w:rPr>
        <w:t>pravna enota</w:t>
      </w:r>
      <w:r w:rsidR="00785297" w:rsidRPr="00EE548B">
        <w:rPr>
          <w:rFonts w:cs="Arial"/>
          <w:sz w:val="22"/>
          <w:szCs w:val="22"/>
          <w:lang w:val="sl-SI"/>
        </w:rPr>
        <w:t xml:space="preserve"> </w:t>
      </w:r>
      <w:r w:rsidR="004D74BE" w:rsidRPr="00EE548B">
        <w:rPr>
          <w:rFonts w:cs="Arial"/>
          <w:sz w:val="22"/>
          <w:szCs w:val="22"/>
          <w:lang w:val="sl-SI"/>
        </w:rPr>
        <w:t>Grosuplje</w:t>
      </w:r>
      <w:r w:rsidR="00785297" w:rsidRPr="00EE548B">
        <w:rPr>
          <w:rFonts w:cs="Arial"/>
          <w:sz w:val="22"/>
          <w:szCs w:val="22"/>
          <w:lang w:val="sl-SI"/>
        </w:rPr>
        <w:t>), najbliže povprečni vrednosti pa se nahaja</w:t>
      </w:r>
      <w:r w:rsidR="000B25B3" w:rsidRPr="00EE548B">
        <w:rPr>
          <w:rFonts w:cs="Arial"/>
          <w:sz w:val="22"/>
          <w:szCs w:val="22"/>
          <w:lang w:val="sl-SI"/>
        </w:rPr>
        <w:t>ta</w:t>
      </w:r>
      <w:r w:rsidR="00785297" w:rsidRPr="00EE548B">
        <w:rPr>
          <w:rFonts w:cs="Arial"/>
          <w:sz w:val="22"/>
          <w:szCs w:val="22"/>
          <w:lang w:val="sl-SI"/>
        </w:rPr>
        <w:t xml:space="preserve"> Krajevni urad Kostanjevica na Krki (U</w:t>
      </w:r>
      <w:r w:rsidR="0039722E" w:rsidRPr="00EE548B">
        <w:rPr>
          <w:rFonts w:cs="Arial"/>
          <w:sz w:val="22"/>
          <w:szCs w:val="22"/>
          <w:lang w:val="sl-SI"/>
        </w:rPr>
        <w:t>pravna enota</w:t>
      </w:r>
      <w:r w:rsidR="00785297" w:rsidRPr="00EE548B">
        <w:rPr>
          <w:rFonts w:cs="Arial"/>
          <w:sz w:val="22"/>
          <w:szCs w:val="22"/>
          <w:lang w:val="sl-SI"/>
        </w:rPr>
        <w:t xml:space="preserve"> Krško)</w:t>
      </w:r>
      <w:r w:rsidR="000B25B3" w:rsidRPr="00EE548B">
        <w:rPr>
          <w:rFonts w:cs="Arial"/>
          <w:sz w:val="22"/>
          <w:szCs w:val="22"/>
          <w:lang w:val="sl-SI"/>
        </w:rPr>
        <w:t>, 15,6 km</w:t>
      </w:r>
      <w:r w:rsidR="00A10442" w:rsidRPr="00EE548B">
        <w:rPr>
          <w:rFonts w:cs="Arial"/>
          <w:sz w:val="22"/>
          <w:szCs w:val="22"/>
          <w:lang w:val="sl-SI"/>
        </w:rPr>
        <w:t xml:space="preserve"> oddaljenosti,</w:t>
      </w:r>
      <w:r w:rsidR="000B25B3" w:rsidRPr="00EE548B">
        <w:rPr>
          <w:rFonts w:cs="Arial"/>
          <w:sz w:val="22"/>
          <w:szCs w:val="22"/>
          <w:lang w:val="sl-SI"/>
        </w:rPr>
        <w:t xml:space="preserve"> Krajevni urad Podčetrtek (U</w:t>
      </w:r>
      <w:r w:rsidR="0039722E" w:rsidRPr="00EE548B">
        <w:rPr>
          <w:rFonts w:cs="Arial"/>
          <w:sz w:val="22"/>
          <w:szCs w:val="22"/>
          <w:lang w:val="sl-SI"/>
        </w:rPr>
        <w:t>pravna enota</w:t>
      </w:r>
      <w:r w:rsidR="000B25B3" w:rsidRPr="00EE548B">
        <w:rPr>
          <w:rFonts w:cs="Arial"/>
          <w:sz w:val="22"/>
          <w:szCs w:val="22"/>
          <w:lang w:val="sl-SI"/>
        </w:rPr>
        <w:t xml:space="preserve"> Šmarje pri Jelšah), 15,5 km oddaljenosti</w:t>
      </w:r>
      <w:r w:rsidR="00A10442" w:rsidRPr="00EE548B">
        <w:rPr>
          <w:rFonts w:cs="Arial"/>
          <w:sz w:val="22"/>
          <w:szCs w:val="22"/>
          <w:lang w:val="sl-SI"/>
        </w:rPr>
        <w:t xml:space="preserve"> ter Krajevni urad Sveti Jurij ob Ščavnici 8Upravna enota Gornja Radgona),</w:t>
      </w:r>
      <w:r w:rsidR="00FC39C9" w:rsidRPr="00EE548B">
        <w:rPr>
          <w:rFonts w:cs="Arial"/>
          <w:sz w:val="22"/>
          <w:szCs w:val="22"/>
          <w:lang w:val="sl-SI"/>
        </w:rPr>
        <w:t xml:space="preserve"> </w:t>
      </w:r>
      <w:r w:rsidR="00A10442" w:rsidRPr="00EE548B">
        <w:rPr>
          <w:rFonts w:cs="Arial"/>
          <w:sz w:val="22"/>
          <w:szCs w:val="22"/>
          <w:lang w:val="sl-SI"/>
        </w:rPr>
        <w:t>16,64 km oddaljenosti od sedeža upravne enote.</w:t>
      </w:r>
    </w:p>
    <w:p w14:paraId="057878B9" w14:textId="77777777" w:rsidR="00785297" w:rsidRPr="00EE548B" w:rsidRDefault="00785297" w:rsidP="00785297">
      <w:pPr>
        <w:jc w:val="both"/>
        <w:rPr>
          <w:rFonts w:cs="Arial"/>
          <w:sz w:val="22"/>
          <w:szCs w:val="22"/>
          <w:lang w:val="sl-SI"/>
        </w:rPr>
      </w:pPr>
    </w:p>
    <w:p w14:paraId="79BC165D" w14:textId="77777777" w:rsidR="00785297" w:rsidRPr="00EE548B" w:rsidRDefault="00785297" w:rsidP="00785297">
      <w:pPr>
        <w:jc w:val="both"/>
        <w:rPr>
          <w:rFonts w:cs="Arial"/>
          <w:sz w:val="22"/>
          <w:szCs w:val="22"/>
          <w:lang w:val="sl-SI"/>
        </w:rPr>
      </w:pPr>
      <w:r w:rsidRPr="00EE548B">
        <w:rPr>
          <w:rFonts w:cs="Arial"/>
          <w:sz w:val="22"/>
          <w:szCs w:val="22"/>
          <w:lang w:val="sl-SI"/>
        </w:rPr>
        <w:t>Pod povprečjem oziroma pod 14 kilometrov oddaljenosti od sedeža uprav</w:t>
      </w:r>
      <w:r w:rsidR="004D74BE" w:rsidRPr="00EE548B">
        <w:rPr>
          <w:rFonts w:cs="Arial"/>
          <w:sz w:val="22"/>
          <w:szCs w:val="22"/>
          <w:lang w:val="sl-SI"/>
        </w:rPr>
        <w:t xml:space="preserve">ne enote se nahaja preostalih </w:t>
      </w:r>
      <w:r w:rsidR="00572D1A" w:rsidRPr="00EE548B">
        <w:rPr>
          <w:rFonts w:cs="Arial"/>
          <w:sz w:val="22"/>
          <w:szCs w:val="22"/>
          <w:lang w:val="sl-SI"/>
        </w:rPr>
        <w:t>45</w:t>
      </w:r>
      <w:r w:rsidR="00DE113D" w:rsidRPr="00EE548B">
        <w:rPr>
          <w:rFonts w:cs="Arial"/>
          <w:sz w:val="22"/>
          <w:szCs w:val="22"/>
          <w:lang w:val="sl-SI"/>
        </w:rPr>
        <w:t xml:space="preserve"> </w:t>
      </w:r>
      <w:r w:rsidRPr="00EE548B">
        <w:rPr>
          <w:rFonts w:cs="Arial"/>
          <w:sz w:val="22"/>
          <w:szCs w:val="22"/>
          <w:lang w:val="sl-SI"/>
        </w:rPr>
        <w:t>krajevnih uradov. Najbliže sedežu upravne enote je Krajevni urad Selnica ob Dravi (U</w:t>
      </w:r>
      <w:r w:rsidR="0039722E" w:rsidRPr="00EE548B">
        <w:rPr>
          <w:rFonts w:cs="Arial"/>
          <w:sz w:val="22"/>
          <w:szCs w:val="22"/>
          <w:lang w:val="sl-SI"/>
        </w:rPr>
        <w:t>pravna enota</w:t>
      </w:r>
      <w:r w:rsidRPr="00EE548B">
        <w:rPr>
          <w:rFonts w:cs="Arial"/>
          <w:sz w:val="22"/>
          <w:szCs w:val="22"/>
          <w:lang w:val="sl-SI"/>
        </w:rPr>
        <w:t xml:space="preserve"> Ruše), ki je oddaljen le 3,5 kilometra. </w:t>
      </w:r>
    </w:p>
    <w:p w14:paraId="3FB2E0BA" w14:textId="77777777" w:rsidR="00785297" w:rsidRPr="00EE548B" w:rsidRDefault="00785297" w:rsidP="00785297">
      <w:pPr>
        <w:jc w:val="both"/>
        <w:rPr>
          <w:rFonts w:cs="Arial"/>
          <w:sz w:val="22"/>
          <w:szCs w:val="22"/>
          <w:lang w:val="sl-SI"/>
        </w:rPr>
      </w:pPr>
    </w:p>
    <w:p w14:paraId="351EBA9D" w14:textId="77777777" w:rsidR="00FC39C9" w:rsidRPr="00EE548B" w:rsidRDefault="00FC39C9" w:rsidP="00785297">
      <w:pPr>
        <w:jc w:val="both"/>
        <w:rPr>
          <w:rFonts w:cs="Arial"/>
          <w:sz w:val="22"/>
          <w:szCs w:val="22"/>
          <w:lang w:val="sl-SI"/>
        </w:rPr>
      </w:pPr>
    </w:p>
    <w:p w14:paraId="76E9E96E" w14:textId="77777777" w:rsidR="00785297" w:rsidRPr="00EE548B" w:rsidRDefault="00785297" w:rsidP="00785297">
      <w:pPr>
        <w:jc w:val="both"/>
        <w:rPr>
          <w:rFonts w:cs="Arial"/>
          <w:b/>
          <w:sz w:val="22"/>
          <w:szCs w:val="22"/>
          <w:lang w:val="sl-SI"/>
        </w:rPr>
      </w:pPr>
      <w:r w:rsidRPr="00EE548B">
        <w:rPr>
          <w:rFonts w:cs="Arial"/>
          <w:b/>
          <w:sz w:val="22"/>
          <w:szCs w:val="22"/>
          <w:lang w:val="sl-SI"/>
        </w:rPr>
        <w:t>8. Racionalizacija krajevnih uradov</w:t>
      </w:r>
    </w:p>
    <w:p w14:paraId="06AD1D59" w14:textId="77777777" w:rsidR="00785297" w:rsidRPr="00EE548B" w:rsidRDefault="00785297" w:rsidP="00785297">
      <w:pPr>
        <w:jc w:val="both"/>
        <w:rPr>
          <w:rFonts w:cs="Arial"/>
          <w:sz w:val="22"/>
          <w:szCs w:val="22"/>
          <w:lang w:val="sl-SI"/>
        </w:rPr>
      </w:pPr>
    </w:p>
    <w:p w14:paraId="3A4B8087" w14:textId="77777777" w:rsidR="00785297" w:rsidRPr="00EE548B" w:rsidRDefault="00785297" w:rsidP="00785297">
      <w:pPr>
        <w:jc w:val="both"/>
        <w:rPr>
          <w:rFonts w:cs="Arial"/>
          <w:sz w:val="22"/>
          <w:szCs w:val="22"/>
          <w:lang w:val="sl-SI"/>
        </w:rPr>
      </w:pPr>
      <w:r w:rsidRPr="00EE548B">
        <w:rPr>
          <w:rFonts w:cs="Arial"/>
          <w:sz w:val="22"/>
          <w:szCs w:val="22"/>
          <w:lang w:val="sl-SI"/>
        </w:rPr>
        <w:t>Upravne enote in ministrstvo, pristojno za javno upravo, v zadnjih letih ves čas posveča</w:t>
      </w:r>
      <w:r w:rsidR="00FC39C9" w:rsidRPr="00EE548B">
        <w:rPr>
          <w:rFonts w:cs="Arial"/>
          <w:sz w:val="22"/>
          <w:szCs w:val="22"/>
          <w:lang w:val="sl-SI"/>
        </w:rPr>
        <w:t>jo</w:t>
      </w:r>
      <w:r w:rsidRPr="00EE548B">
        <w:rPr>
          <w:rFonts w:cs="Arial"/>
          <w:sz w:val="22"/>
          <w:szCs w:val="22"/>
          <w:lang w:val="sl-SI"/>
        </w:rPr>
        <w:t xml:space="preserve"> posebno pozornost zmanjševanju vseh stroškov krajevnih uradov in preučevanju možnosti</w:t>
      </w:r>
      <w:r w:rsidR="00FE08B7" w:rsidRPr="00EE548B">
        <w:rPr>
          <w:rFonts w:cs="Arial"/>
          <w:sz w:val="22"/>
          <w:szCs w:val="22"/>
          <w:lang w:val="sl-SI"/>
        </w:rPr>
        <w:t xml:space="preserve"> strankam prijaznega poslovanja</w:t>
      </w:r>
      <w:r w:rsidR="008B4F40" w:rsidRPr="00EE548B">
        <w:rPr>
          <w:rFonts w:cs="Arial"/>
          <w:sz w:val="22"/>
          <w:szCs w:val="22"/>
          <w:lang w:val="sl-SI"/>
        </w:rPr>
        <w:t xml:space="preserve">. </w:t>
      </w:r>
    </w:p>
    <w:p w14:paraId="7D8E806C" w14:textId="77777777" w:rsidR="00785297" w:rsidRPr="00EE548B" w:rsidRDefault="00785297" w:rsidP="00785297">
      <w:pPr>
        <w:jc w:val="both"/>
        <w:rPr>
          <w:rFonts w:cs="Arial"/>
          <w:sz w:val="22"/>
          <w:szCs w:val="22"/>
          <w:lang w:val="sl-SI"/>
        </w:rPr>
      </w:pPr>
    </w:p>
    <w:p w14:paraId="5EE1B714" w14:textId="77777777" w:rsidR="00785297" w:rsidRPr="00EE548B" w:rsidRDefault="00785297" w:rsidP="00785297">
      <w:pPr>
        <w:jc w:val="both"/>
        <w:rPr>
          <w:rFonts w:cs="Arial"/>
          <w:sz w:val="22"/>
          <w:szCs w:val="22"/>
          <w:lang w:val="sl-SI"/>
        </w:rPr>
      </w:pPr>
      <w:r w:rsidRPr="00EE548B">
        <w:rPr>
          <w:rFonts w:cs="Arial"/>
          <w:sz w:val="22"/>
          <w:szCs w:val="22"/>
          <w:lang w:val="sl-SI"/>
        </w:rPr>
        <w:t>Vidni rezultati in prihranki so bili doseženi z zmanjšanjem stroškov poslovanja krajevnih uradov, s katerimi se je poskušalo nadomeščati zapiranje.</w:t>
      </w:r>
    </w:p>
    <w:p w14:paraId="1439603F" w14:textId="77777777" w:rsidR="00785297" w:rsidRPr="00EE548B" w:rsidRDefault="00785297" w:rsidP="00785297">
      <w:pPr>
        <w:jc w:val="both"/>
        <w:rPr>
          <w:rFonts w:cs="Arial"/>
          <w:sz w:val="22"/>
          <w:szCs w:val="22"/>
          <w:lang w:val="sl-SI"/>
        </w:rPr>
      </w:pPr>
    </w:p>
    <w:p w14:paraId="782E0C87" w14:textId="77777777" w:rsidR="00785297" w:rsidRPr="00EE548B" w:rsidRDefault="00785297" w:rsidP="00785297">
      <w:pPr>
        <w:jc w:val="both"/>
        <w:rPr>
          <w:rFonts w:cs="Arial"/>
          <w:b/>
          <w:sz w:val="22"/>
          <w:szCs w:val="22"/>
          <w:lang w:val="sl-SI"/>
        </w:rPr>
      </w:pPr>
    </w:p>
    <w:p w14:paraId="19A3875D" w14:textId="77777777" w:rsidR="00785297" w:rsidRPr="00EE548B" w:rsidRDefault="00785297" w:rsidP="00785297">
      <w:pPr>
        <w:jc w:val="both"/>
        <w:rPr>
          <w:rFonts w:cs="Arial"/>
          <w:b/>
          <w:sz w:val="22"/>
          <w:szCs w:val="22"/>
          <w:lang w:val="sl-SI"/>
        </w:rPr>
      </w:pPr>
      <w:r w:rsidRPr="00EE548B">
        <w:rPr>
          <w:rFonts w:cs="Arial"/>
          <w:b/>
          <w:sz w:val="22"/>
          <w:szCs w:val="22"/>
          <w:lang w:val="sl-SI"/>
        </w:rPr>
        <w:t xml:space="preserve">9. </w:t>
      </w:r>
      <w:r w:rsidR="00FE08B7" w:rsidRPr="00EE548B">
        <w:rPr>
          <w:rFonts w:cs="Arial"/>
          <w:b/>
          <w:sz w:val="22"/>
          <w:szCs w:val="22"/>
          <w:lang w:val="sl-SI"/>
        </w:rPr>
        <w:t>Prilagajanje</w:t>
      </w:r>
      <w:r w:rsidRPr="00EE548B">
        <w:rPr>
          <w:rFonts w:cs="Arial"/>
          <w:b/>
          <w:sz w:val="22"/>
          <w:szCs w:val="22"/>
          <w:lang w:val="sl-SI"/>
        </w:rPr>
        <w:t xml:space="preserve"> krajevnih uradov </w:t>
      </w:r>
      <w:r w:rsidR="00FE08B7" w:rsidRPr="00EE548B">
        <w:rPr>
          <w:rFonts w:cs="Arial"/>
          <w:b/>
          <w:sz w:val="22"/>
          <w:szCs w:val="22"/>
          <w:lang w:val="sl-SI"/>
        </w:rPr>
        <w:t>dejanskim razmeram</w:t>
      </w:r>
    </w:p>
    <w:p w14:paraId="318CB90D" w14:textId="77777777" w:rsidR="00785297" w:rsidRPr="00EE548B" w:rsidRDefault="00785297" w:rsidP="00785297">
      <w:pPr>
        <w:jc w:val="both"/>
        <w:rPr>
          <w:rFonts w:cs="Arial"/>
          <w:sz w:val="22"/>
          <w:szCs w:val="22"/>
          <w:lang w:val="sl-SI"/>
        </w:rPr>
      </w:pPr>
    </w:p>
    <w:p w14:paraId="7EA3FF63" w14:textId="77777777" w:rsidR="00785297" w:rsidRPr="00EE548B" w:rsidRDefault="00785297" w:rsidP="00785297">
      <w:pPr>
        <w:jc w:val="both"/>
        <w:rPr>
          <w:sz w:val="22"/>
          <w:szCs w:val="22"/>
          <w:lang w:val="sl-SI"/>
        </w:rPr>
      </w:pPr>
      <w:r w:rsidRPr="00EE548B">
        <w:rPr>
          <w:sz w:val="22"/>
          <w:szCs w:val="22"/>
          <w:lang w:val="sl-SI"/>
        </w:rPr>
        <w:t>Dinamika ukinjanja krajevnih uradov je bila skozi obdobje od leta 1995 do danes precej različna. Trend zapiranja se je najbolj dvignil v času finančno gospodarske krize, katere posledice so bile vidne in občutene v vseh oseminpetdesetih upravnih enotah. Omejeno je bilo zaposlovanje javnih uslužbencev, zapovedano varčevanje</w:t>
      </w:r>
      <w:r w:rsidR="00467FF4" w:rsidRPr="00EE548B">
        <w:rPr>
          <w:sz w:val="22"/>
          <w:szCs w:val="22"/>
          <w:lang w:val="sl-SI"/>
        </w:rPr>
        <w:t>,</w:t>
      </w:r>
      <w:r w:rsidRPr="00EE548B">
        <w:rPr>
          <w:sz w:val="22"/>
          <w:szCs w:val="22"/>
          <w:lang w:val="sl-SI"/>
        </w:rPr>
        <w:t xml:space="preserve"> tako pri stroških dela kot pri materialnih stroških. V tem obdobju so se postavljale pred upravne enote povsem enake zahteve kot do ostalih organov državne uprave, poiskati in zagotavljati so morale  dodatne rezerve, dodatne resurse in sicer tako na kadrovskem, materialnem kot</w:t>
      </w:r>
      <w:r w:rsidR="0039722E" w:rsidRPr="00EE548B">
        <w:rPr>
          <w:sz w:val="22"/>
          <w:szCs w:val="22"/>
          <w:lang w:val="sl-SI"/>
        </w:rPr>
        <w:t xml:space="preserve"> tudi</w:t>
      </w:r>
      <w:r w:rsidRPr="00EE548B">
        <w:rPr>
          <w:sz w:val="22"/>
          <w:szCs w:val="22"/>
          <w:lang w:val="sl-SI"/>
        </w:rPr>
        <w:t xml:space="preserve"> finančnem področju.</w:t>
      </w:r>
    </w:p>
    <w:p w14:paraId="748966BB" w14:textId="77777777" w:rsidR="00785297" w:rsidRPr="00EE548B" w:rsidRDefault="00785297" w:rsidP="00785297">
      <w:pPr>
        <w:jc w:val="both"/>
        <w:rPr>
          <w:sz w:val="22"/>
          <w:szCs w:val="22"/>
          <w:lang w:val="sl-SI"/>
        </w:rPr>
      </w:pPr>
    </w:p>
    <w:p w14:paraId="5637182E" w14:textId="77777777" w:rsidR="00785297" w:rsidRPr="00EE548B" w:rsidRDefault="00785297" w:rsidP="00785297">
      <w:pPr>
        <w:jc w:val="both"/>
        <w:rPr>
          <w:rFonts w:cs="Arial"/>
          <w:sz w:val="22"/>
          <w:szCs w:val="22"/>
          <w:lang w:val="sl-SI"/>
        </w:rPr>
      </w:pPr>
      <w:r w:rsidRPr="00EE548B">
        <w:rPr>
          <w:sz w:val="22"/>
          <w:szCs w:val="22"/>
          <w:lang w:val="sl-SI"/>
        </w:rPr>
        <w:lastRenderedPageBreak/>
        <w:t>Do zaprtja oz. prenehanja delovanja kraj</w:t>
      </w:r>
      <w:r w:rsidR="004B280B" w:rsidRPr="00EE548B">
        <w:rPr>
          <w:sz w:val="22"/>
          <w:szCs w:val="22"/>
          <w:lang w:val="sl-SI"/>
        </w:rPr>
        <w:t xml:space="preserve">evnih uradov v obdobju </w:t>
      </w:r>
      <w:r w:rsidR="007633F2" w:rsidRPr="00EE548B">
        <w:rPr>
          <w:sz w:val="22"/>
          <w:szCs w:val="22"/>
          <w:lang w:val="sl-SI"/>
        </w:rPr>
        <w:t>od leta 2010 do</w:t>
      </w:r>
      <w:r w:rsidR="004F587B" w:rsidRPr="00EE548B">
        <w:rPr>
          <w:sz w:val="22"/>
          <w:szCs w:val="22"/>
          <w:lang w:val="sl-SI"/>
        </w:rPr>
        <w:t xml:space="preserve"> 2018</w:t>
      </w:r>
      <w:r w:rsidR="007633F2" w:rsidRPr="00EE548B">
        <w:rPr>
          <w:sz w:val="22"/>
          <w:szCs w:val="22"/>
          <w:lang w:val="sl-SI"/>
        </w:rPr>
        <w:t xml:space="preserve"> je </w:t>
      </w:r>
      <w:r w:rsidRPr="00EE548B">
        <w:rPr>
          <w:rFonts w:cs="Arial"/>
          <w:sz w:val="22"/>
          <w:szCs w:val="22"/>
          <w:lang w:val="sl-SI"/>
        </w:rPr>
        <w:t xml:space="preserve"> prihaja</w:t>
      </w:r>
      <w:r w:rsidR="007633F2" w:rsidRPr="00EE548B">
        <w:rPr>
          <w:rFonts w:cs="Arial"/>
          <w:sz w:val="22"/>
          <w:szCs w:val="22"/>
          <w:lang w:val="sl-SI"/>
        </w:rPr>
        <w:t>lo</w:t>
      </w:r>
      <w:r w:rsidRPr="00EE548B">
        <w:rPr>
          <w:rFonts w:cs="Arial"/>
          <w:sz w:val="22"/>
          <w:szCs w:val="22"/>
          <w:lang w:val="sl-SI"/>
        </w:rPr>
        <w:t xml:space="preserve"> predvsem iz razloga zmanjšanja obsega upravnih nalog, manjšega povpraševanja po upravnih storitvah, kar posredno pomeni, da ni</w:t>
      </w:r>
      <w:r w:rsidR="007633F2" w:rsidRPr="00EE548B">
        <w:rPr>
          <w:rFonts w:cs="Arial"/>
          <w:sz w:val="22"/>
          <w:szCs w:val="22"/>
          <w:lang w:val="sl-SI"/>
        </w:rPr>
        <w:t xml:space="preserve"> bilo</w:t>
      </w:r>
      <w:r w:rsidRPr="00EE548B">
        <w:rPr>
          <w:rFonts w:cs="Arial"/>
          <w:sz w:val="22"/>
          <w:szCs w:val="22"/>
          <w:lang w:val="sl-SI"/>
        </w:rPr>
        <w:t xml:space="preserve"> mogoče več zagotavljati ustrezne ravni izvajanja nalog, k</w:t>
      </w:r>
      <w:r w:rsidR="004B280B" w:rsidRPr="00EE548B">
        <w:rPr>
          <w:rFonts w:cs="Arial"/>
          <w:sz w:val="22"/>
          <w:szCs w:val="22"/>
          <w:lang w:val="sl-SI"/>
        </w:rPr>
        <w:t>i bi bile primerljive z obsegom</w:t>
      </w:r>
      <w:r w:rsidRPr="00EE548B">
        <w:rPr>
          <w:rFonts w:cs="Arial"/>
          <w:sz w:val="22"/>
          <w:szCs w:val="22"/>
          <w:lang w:val="sl-SI"/>
        </w:rPr>
        <w:t xml:space="preserve"> na sedežih upravnih enot (le-ta normativna zaveza izhaja iz veljavnih predpisov oziroma iz določb Pravilnika o merilih za organiziranje krajevnih uradov</w:t>
      </w:r>
      <w:r w:rsidR="004F1AC3" w:rsidRPr="00EE548B">
        <w:rPr>
          <w:rFonts w:cs="Arial"/>
          <w:sz w:val="22"/>
          <w:szCs w:val="22"/>
          <w:lang w:val="sl-SI"/>
        </w:rPr>
        <w:t xml:space="preserve"> v</w:t>
      </w:r>
      <w:r w:rsidRPr="00EE548B">
        <w:rPr>
          <w:rFonts w:cs="Arial"/>
          <w:sz w:val="22"/>
          <w:szCs w:val="22"/>
          <w:lang w:val="sl-SI"/>
        </w:rPr>
        <w:t xml:space="preserve"> upravnih enot</w:t>
      </w:r>
      <w:r w:rsidR="004F1AC3" w:rsidRPr="00EE548B">
        <w:rPr>
          <w:rFonts w:cs="Arial"/>
          <w:sz w:val="22"/>
          <w:szCs w:val="22"/>
          <w:lang w:val="sl-SI"/>
        </w:rPr>
        <w:t>ah</w:t>
      </w:r>
      <w:r w:rsidR="00E16F41" w:rsidRPr="00EE548B">
        <w:rPr>
          <w:rFonts w:cs="Arial"/>
          <w:sz w:val="22"/>
          <w:szCs w:val="22"/>
          <w:lang w:val="sl-SI"/>
        </w:rPr>
        <w:t>)</w:t>
      </w:r>
      <w:r w:rsidRPr="00EE548B">
        <w:rPr>
          <w:rFonts w:cs="Arial"/>
          <w:sz w:val="22"/>
          <w:szCs w:val="22"/>
          <w:lang w:val="sl-SI"/>
        </w:rPr>
        <w:t>. Velik delež k zmanjšanju povpraševanja po upravnih storitvah, ki jih krajevni uradi zagotavljajo,</w:t>
      </w:r>
      <w:r w:rsidR="007633F2" w:rsidRPr="00EE548B">
        <w:rPr>
          <w:rFonts w:cs="Arial"/>
          <w:sz w:val="22"/>
          <w:szCs w:val="22"/>
          <w:lang w:val="sl-SI"/>
        </w:rPr>
        <w:t xml:space="preserve"> so </w:t>
      </w:r>
      <w:r w:rsidRPr="00EE548B">
        <w:rPr>
          <w:rFonts w:cs="Arial"/>
          <w:sz w:val="22"/>
          <w:szCs w:val="22"/>
          <w:lang w:val="sl-SI"/>
        </w:rPr>
        <w:t>nedvomno prispeva</w:t>
      </w:r>
      <w:r w:rsidR="007633F2" w:rsidRPr="00EE548B">
        <w:rPr>
          <w:rFonts w:cs="Arial"/>
          <w:sz w:val="22"/>
          <w:szCs w:val="22"/>
          <w:lang w:val="sl-SI"/>
        </w:rPr>
        <w:t>li</w:t>
      </w:r>
      <w:r w:rsidRPr="00EE548B">
        <w:rPr>
          <w:rFonts w:cs="Arial"/>
          <w:sz w:val="22"/>
          <w:szCs w:val="22"/>
          <w:lang w:val="sl-SI"/>
        </w:rPr>
        <w:t xml:space="preserve"> spremenjen</w:t>
      </w:r>
      <w:r w:rsidR="005607F8" w:rsidRPr="00EE548B">
        <w:rPr>
          <w:rFonts w:cs="Arial"/>
          <w:sz w:val="22"/>
          <w:szCs w:val="22"/>
          <w:lang w:val="sl-SI"/>
        </w:rPr>
        <w:t>i</w:t>
      </w:r>
      <w:r w:rsidRPr="00EE548B">
        <w:rPr>
          <w:rFonts w:cs="Arial"/>
          <w:sz w:val="22"/>
          <w:szCs w:val="22"/>
          <w:lang w:val="sl-SI"/>
        </w:rPr>
        <w:t xml:space="preserve"> način življenja, večja mobilnost prebivalcev in ukinitev krajevne pristojnosti za niz upravnih zadev oz. postopkov, kot so npr.: potrjevanje podpor volivcev zahtevi za razpis referenduma, podpor</w:t>
      </w:r>
      <w:r w:rsidR="0039722E" w:rsidRPr="00EE548B">
        <w:rPr>
          <w:rFonts w:cs="Arial"/>
          <w:sz w:val="22"/>
          <w:szCs w:val="22"/>
          <w:lang w:val="sl-SI"/>
        </w:rPr>
        <w:t>e</w:t>
      </w:r>
      <w:r w:rsidRPr="00EE548B">
        <w:rPr>
          <w:rFonts w:cs="Arial"/>
          <w:sz w:val="22"/>
          <w:szCs w:val="22"/>
          <w:lang w:val="sl-SI"/>
        </w:rPr>
        <w:t xml:space="preserve"> kandidatom za volitve poslancev v </w:t>
      </w:r>
      <w:r w:rsidR="00AA057C" w:rsidRPr="00EE548B">
        <w:rPr>
          <w:rFonts w:cs="Arial"/>
          <w:sz w:val="22"/>
          <w:szCs w:val="22"/>
          <w:lang w:val="sl-SI"/>
        </w:rPr>
        <w:t>Državni zbor Republike Slovenije</w:t>
      </w:r>
      <w:r w:rsidRPr="00EE548B">
        <w:rPr>
          <w:rFonts w:cs="Arial"/>
          <w:sz w:val="22"/>
          <w:szCs w:val="22"/>
          <w:lang w:val="sl-SI"/>
        </w:rPr>
        <w:t xml:space="preserve">, poslancev iz </w:t>
      </w:r>
      <w:r w:rsidR="00AA057C" w:rsidRPr="00EE548B">
        <w:rPr>
          <w:rFonts w:cs="Arial"/>
          <w:sz w:val="22"/>
          <w:szCs w:val="22"/>
          <w:lang w:val="sl-SI"/>
        </w:rPr>
        <w:t>Republike Slovenije</w:t>
      </w:r>
      <w:r w:rsidRPr="00EE548B">
        <w:rPr>
          <w:rFonts w:cs="Arial"/>
          <w:sz w:val="22"/>
          <w:szCs w:val="22"/>
          <w:lang w:val="sl-SI"/>
        </w:rPr>
        <w:t xml:space="preserve"> za volitve v </w:t>
      </w:r>
      <w:r w:rsidR="00AA057C" w:rsidRPr="00EE548B">
        <w:rPr>
          <w:rFonts w:cs="Arial"/>
          <w:sz w:val="22"/>
          <w:szCs w:val="22"/>
          <w:lang w:val="sl-SI"/>
        </w:rPr>
        <w:t>Evropski</w:t>
      </w:r>
      <w:r w:rsidRPr="00EE548B">
        <w:rPr>
          <w:rFonts w:cs="Arial"/>
          <w:sz w:val="22"/>
          <w:szCs w:val="22"/>
          <w:lang w:val="sl-SI"/>
        </w:rPr>
        <w:t xml:space="preserve"> parlament in za volitve predsednika republike, vodenje upravnih postopkov, vezanih na izdajo osebnih dokumentov, upravne overitve, vpis v register pridelovalcev grozdja in vina, prijava/odjava stalnega in začasnega prebivališča.</w:t>
      </w:r>
    </w:p>
    <w:p w14:paraId="1AA78D7B" w14:textId="77777777" w:rsidR="00785297" w:rsidRPr="00EE548B" w:rsidRDefault="00785297" w:rsidP="00785297">
      <w:pPr>
        <w:jc w:val="both"/>
        <w:rPr>
          <w:rFonts w:cs="Arial"/>
          <w:sz w:val="22"/>
          <w:szCs w:val="22"/>
          <w:lang w:val="sl-SI"/>
        </w:rPr>
      </w:pPr>
    </w:p>
    <w:p w14:paraId="28EB6953" w14:textId="77777777" w:rsidR="00785297" w:rsidRPr="00EE548B" w:rsidRDefault="006545D3" w:rsidP="00785297">
      <w:pPr>
        <w:jc w:val="both"/>
        <w:rPr>
          <w:rFonts w:cs="Arial"/>
          <w:sz w:val="22"/>
          <w:szCs w:val="22"/>
          <w:lang w:val="sl-SI"/>
        </w:rPr>
      </w:pPr>
      <w:r w:rsidRPr="00EE548B">
        <w:rPr>
          <w:rFonts w:cs="Arial"/>
          <w:sz w:val="22"/>
          <w:szCs w:val="22"/>
          <w:lang w:val="sl-SI"/>
        </w:rPr>
        <w:t>S</w:t>
      </w:r>
      <w:r w:rsidR="00BA0C1A" w:rsidRPr="00EE548B">
        <w:rPr>
          <w:rFonts w:cs="Arial"/>
          <w:sz w:val="22"/>
          <w:szCs w:val="22"/>
          <w:lang w:val="sl-SI"/>
        </w:rPr>
        <w:t xml:space="preserve">toritve upravnih enot, </w:t>
      </w:r>
      <w:r w:rsidR="00685FFA" w:rsidRPr="00EE548B">
        <w:rPr>
          <w:rFonts w:cs="Arial"/>
          <w:sz w:val="22"/>
          <w:szCs w:val="22"/>
          <w:lang w:val="sl-SI"/>
        </w:rPr>
        <w:t>skupaj s krajevnimi uradi</w:t>
      </w:r>
      <w:r w:rsidR="00BA0C1A" w:rsidRPr="00EE548B">
        <w:rPr>
          <w:rFonts w:cs="Arial"/>
          <w:sz w:val="22"/>
          <w:szCs w:val="22"/>
          <w:lang w:val="sl-SI"/>
        </w:rPr>
        <w:t xml:space="preserve">, </w:t>
      </w:r>
      <w:r w:rsidRPr="00EE548B">
        <w:rPr>
          <w:rFonts w:cs="Arial"/>
          <w:sz w:val="22"/>
          <w:szCs w:val="22"/>
          <w:lang w:val="sl-SI"/>
        </w:rPr>
        <w:t xml:space="preserve">so </w:t>
      </w:r>
      <w:r w:rsidR="00BA0C1A" w:rsidRPr="00EE548B">
        <w:rPr>
          <w:rFonts w:cs="Arial"/>
          <w:sz w:val="22"/>
          <w:szCs w:val="22"/>
          <w:lang w:val="sl-SI"/>
        </w:rPr>
        <w:t xml:space="preserve">dostopne na </w:t>
      </w:r>
      <w:r w:rsidR="00960406" w:rsidRPr="00EE548B">
        <w:rPr>
          <w:rFonts w:cs="Arial"/>
          <w:sz w:val="22"/>
          <w:szCs w:val="22"/>
          <w:lang w:val="sl-SI"/>
        </w:rPr>
        <w:t>15</w:t>
      </w:r>
      <w:r w:rsidR="007633F2" w:rsidRPr="00EE548B">
        <w:rPr>
          <w:rFonts w:cs="Arial"/>
          <w:sz w:val="22"/>
          <w:szCs w:val="22"/>
          <w:lang w:val="sl-SI"/>
        </w:rPr>
        <w:t>5</w:t>
      </w:r>
      <w:r w:rsidR="00BA0C1A" w:rsidRPr="00EE548B">
        <w:rPr>
          <w:rFonts w:cs="Arial"/>
          <w:sz w:val="22"/>
          <w:szCs w:val="22"/>
          <w:lang w:val="sl-SI"/>
        </w:rPr>
        <w:t xml:space="preserve"> različnih lokacijah po celotnem teritoriju Republike Slovenije. </w:t>
      </w:r>
    </w:p>
    <w:p w14:paraId="6A344D1F" w14:textId="77777777" w:rsidR="00785297" w:rsidRPr="00EE548B" w:rsidRDefault="00785297" w:rsidP="00785297">
      <w:pPr>
        <w:jc w:val="both"/>
        <w:rPr>
          <w:rFonts w:cs="Arial"/>
          <w:sz w:val="22"/>
          <w:szCs w:val="22"/>
          <w:lang w:val="sl-SI"/>
        </w:rPr>
      </w:pPr>
    </w:p>
    <w:p w14:paraId="737F9266" w14:textId="77777777" w:rsidR="00785297" w:rsidRPr="00EE548B" w:rsidRDefault="00785297" w:rsidP="00785297">
      <w:pPr>
        <w:jc w:val="both"/>
        <w:rPr>
          <w:rFonts w:cs="Arial"/>
          <w:b/>
          <w:sz w:val="22"/>
          <w:szCs w:val="22"/>
          <w:lang w:val="sl-SI"/>
        </w:rPr>
      </w:pPr>
      <w:r w:rsidRPr="00EE548B">
        <w:rPr>
          <w:rFonts w:cs="Arial"/>
          <w:b/>
          <w:sz w:val="22"/>
          <w:szCs w:val="22"/>
          <w:lang w:val="sl-SI"/>
        </w:rPr>
        <w:t>10. Sklep</w:t>
      </w:r>
    </w:p>
    <w:p w14:paraId="002041BA" w14:textId="77777777" w:rsidR="00785297" w:rsidRPr="00EE548B" w:rsidRDefault="00785297" w:rsidP="00785297">
      <w:pPr>
        <w:jc w:val="both"/>
        <w:rPr>
          <w:rFonts w:cs="Arial"/>
          <w:b/>
          <w:sz w:val="22"/>
          <w:szCs w:val="22"/>
          <w:lang w:val="sl-SI"/>
        </w:rPr>
      </w:pPr>
    </w:p>
    <w:p w14:paraId="70863AFC" w14:textId="77777777" w:rsidR="00785297" w:rsidRPr="00EE548B" w:rsidRDefault="004B280B" w:rsidP="00785297">
      <w:pPr>
        <w:jc w:val="both"/>
        <w:rPr>
          <w:rFonts w:cs="Arial"/>
          <w:sz w:val="22"/>
          <w:szCs w:val="22"/>
          <w:lang w:val="sl-SI"/>
        </w:rPr>
      </w:pPr>
      <w:r w:rsidRPr="00EE548B">
        <w:rPr>
          <w:rFonts w:cs="Arial"/>
          <w:sz w:val="22"/>
          <w:szCs w:val="22"/>
          <w:lang w:val="sl-SI"/>
        </w:rPr>
        <w:t>Upravne enote so v letu 20</w:t>
      </w:r>
      <w:r w:rsidR="00F83B95" w:rsidRPr="00EE548B">
        <w:rPr>
          <w:rFonts w:cs="Arial"/>
          <w:sz w:val="22"/>
          <w:szCs w:val="22"/>
          <w:lang w:val="sl-SI"/>
        </w:rPr>
        <w:t>1</w:t>
      </w:r>
      <w:r w:rsidR="003216EA" w:rsidRPr="00EE548B">
        <w:rPr>
          <w:rFonts w:cs="Arial"/>
          <w:sz w:val="22"/>
          <w:szCs w:val="22"/>
          <w:lang w:val="sl-SI"/>
        </w:rPr>
        <w:t>9</w:t>
      </w:r>
      <w:r w:rsidR="00785297" w:rsidRPr="00EE548B">
        <w:rPr>
          <w:rFonts w:cs="Arial"/>
          <w:sz w:val="22"/>
          <w:szCs w:val="22"/>
          <w:lang w:val="sl-SI"/>
        </w:rPr>
        <w:t>, na področju poslovanja krajevnih uradov, zagotovile racionalizacijo stroškov in</w:t>
      </w:r>
      <w:r w:rsidR="00CC630B" w:rsidRPr="00EE548B">
        <w:rPr>
          <w:rFonts w:cs="Arial"/>
          <w:sz w:val="22"/>
          <w:szCs w:val="22"/>
          <w:lang w:val="sl-SI"/>
        </w:rPr>
        <w:t xml:space="preserve"> stabilizacijo poslovanja,</w:t>
      </w:r>
      <w:r w:rsidR="00785297" w:rsidRPr="00EE548B">
        <w:rPr>
          <w:rFonts w:cs="Arial"/>
          <w:sz w:val="22"/>
          <w:szCs w:val="22"/>
          <w:lang w:val="sl-SI"/>
        </w:rPr>
        <w:t xml:space="preserve"> zlasti z vidika uravnoteženega ohranjanja nujnega standarda strankam prijaznega poslovanja na lokalni ravni.</w:t>
      </w:r>
    </w:p>
    <w:p w14:paraId="6891BB26" w14:textId="77777777" w:rsidR="00785297" w:rsidRPr="00EE548B" w:rsidRDefault="00785297" w:rsidP="00785297">
      <w:pPr>
        <w:jc w:val="both"/>
        <w:rPr>
          <w:rFonts w:cs="Arial"/>
          <w:b/>
          <w:sz w:val="22"/>
          <w:szCs w:val="22"/>
          <w:lang w:val="sl-SI"/>
        </w:rPr>
      </w:pPr>
    </w:p>
    <w:p w14:paraId="39C594B8" w14:textId="77777777" w:rsidR="001C4B4D" w:rsidRPr="00E51D33" w:rsidRDefault="00785297" w:rsidP="008E69DD">
      <w:pPr>
        <w:jc w:val="both"/>
        <w:rPr>
          <w:sz w:val="22"/>
          <w:szCs w:val="22"/>
          <w:lang w:val="sl-SI"/>
        </w:rPr>
      </w:pPr>
      <w:r w:rsidRPr="00EE548B">
        <w:rPr>
          <w:rFonts w:cs="Arial"/>
          <w:sz w:val="22"/>
          <w:szCs w:val="22"/>
          <w:lang w:val="sl-SI"/>
        </w:rPr>
        <w:t>Želja in zastavljen cilj je, da se ohrani</w:t>
      </w:r>
      <w:r w:rsidR="001A4827" w:rsidRPr="00EE548B">
        <w:rPr>
          <w:rFonts w:cs="Arial"/>
          <w:sz w:val="22"/>
          <w:szCs w:val="22"/>
          <w:lang w:val="sl-SI"/>
        </w:rPr>
        <w:t>ta</w:t>
      </w:r>
      <w:r w:rsidRPr="00EE548B">
        <w:rPr>
          <w:rFonts w:cs="Arial"/>
          <w:sz w:val="22"/>
          <w:szCs w:val="22"/>
          <w:lang w:val="sl-SI"/>
        </w:rPr>
        <w:t xml:space="preserve"> sedanje stanje kakovosti upravnih storitev in strankam prijazno poslovanje z manjšimi stroški. </w:t>
      </w:r>
    </w:p>
    <w:sectPr w:rsidR="001C4B4D" w:rsidRPr="00E51D33" w:rsidSect="00A74BDC">
      <w:headerReference w:type="default" r:id="rId48"/>
      <w:footerReference w:type="even" r:id="rId49"/>
      <w:footerReference w:type="default" r:id="rId50"/>
      <w:headerReference w:type="first" r:id="rId51"/>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0916" w14:textId="77777777" w:rsidR="00A71137" w:rsidRDefault="00A71137">
      <w:r>
        <w:separator/>
      </w:r>
    </w:p>
  </w:endnote>
  <w:endnote w:type="continuationSeparator" w:id="0">
    <w:p w14:paraId="576C10B3" w14:textId="77777777" w:rsidR="00A71137" w:rsidRDefault="00A7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9B26" w14:textId="77777777" w:rsidR="00EC5E79" w:rsidRDefault="00EC5E79" w:rsidP="00F13B9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8EFAA9E" w14:textId="77777777" w:rsidR="00E70005" w:rsidRDefault="00E70005" w:rsidP="00EC5E7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EE582" w14:textId="77777777" w:rsidR="00EC5E79" w:rsidRDefault="00EC5E79" w:rsidP="00F13B9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4344B">
      <w:rPr>
        <w:rStyle w:val="tevilkastrani"/>
        <w:noProof/>
      </w:rPr>
      <w:t>10</w:t>
    </w:r>
    <w:r>
      <w:rPr>
        <w:rStyle w:val="tevilkastrani"/>
      </w:rPr>
      <w:fldChar w:fldCharType="end"/>
    </w:r>
  </w:p>
  <w:p w14:paraId="059796DA" w14:textId="77777777" w:rsidR="00E70005" w:rsidRDefault="00E70005" w:rsidP="00EC5E7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7309B" w14:textId="77777777" w:rsidR="00A71137" w:rsidRDefault="00A71137">
      <w:r>
        <w:separator/>
      </w:r>
    </w:p>
  </w:footnote>
  <w:footnote w:type="continuationSeparator" w:id="0">
    <w:p w14:paraId="0C958F77" w14:textId="77777777" w:rsidR="00A71137" w:rsidRDefault="00A7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B89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04BA" w14:textId="77777777" w:rsidR="00A770A6" w:rsidRPr="008F3500" w:rsidRDefault="003939A1"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521EBC7E" wp14:editId="00321AA6">
          <wp:simplePos x="0" y="0"/>
          <wp:positionH relativeFrom="page">
            <wp:posOffset>612140</wp:posOffset>
          </wp:positionH>
          <wp:positionV relativeFrom="page">
            <wp:posOffset>648335</wp:posOffset>
          </wp:positionV>
          <wp:extent cx="2348865" cy="529590"/>
          <wp:effectExtent l="0" t="0" r="0" b="0"/>
          <wp:wrapNone/>
          <wp:docPr id="27" name="Slik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JU S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D3502DC" wp14:editId="15BB8060">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5B10D"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maAIAAPoEAAAOAAAAZHJzL2Uyb0RvYy54bWysVMuOmzAU3VfqP1jsCY+QhKAhowSSbqbT&#10;kWb6AY5tglWwke2ERFX/vdcmZDptF23VBeb6dXzPuce+uz+3DToxpbkUuRdNQg8xQSTl4pB7n192&#10;fuohbbCguJGC5d6Fae9+9f7dXd9lLJa1bChTCECEzvou92pjuiwINKlZi/VEdkzAZCVViw101SGg&#10;CveA3jZBHIbzoJeKdkoSpjWMlsOkt3L4VcWI+VRVmhnU5B7kZlyrXLu3bbC6w9lB4a7m5JoG/ocs&#10;WswFHHqDKrHB6Kj4L1AtJ0pqWZkJkW0gq4oT5jgAmyj8ic1zjTvmuIA4urvJpP8fLHk8PSnEKdTO&#10;QwK3UKL10Uh3Mopjx4mdzYM2lh1EA6uvRZROy8Vu7m+SZeon083UXybpxo8WcbqZxev1fJt8s7sp&#10;Ixl8UmHDT2yUGEb+jMO12ladRfCK46EThopGtn6By2v8u0yDvtOZo2aN4MJCPClLgZzFc/cgyReN&#10;hCxqLA7MkX25dMB9AHyzxXZ0ByLt+4+SwhoM+jhdzpVqLSRUEZ2dpS43S1mlCAzG0WwZgvHIOAXZ&#10;jvs6pc0HJltkg9zTRmF+qE0hhQDfShW5U/AJKA00xw32UCF3vGmcfRuB+tybT2eh26Blw6mdtMu0&#10;OuyLRg1yzeJluVlfNXuzTMmjoA6sZphur7HBvBliyLoRFu93XliGy226TRM/iedbPwnL0l/visSf&#10;76LFrJyWRVFGzgtRktWcUiZsdqMVouSvnRAGt/t2kyHAb9BHO4z/V1vYWg6u2Et6eVJWWltjuGBu&#10;8fUxsDf4x75b9fpkrb4DAAD//wMAUEsDBBQABgAIAAAAIQBImCvw3gAAAAsBAAAPAAAAZHJzL2Rv&#10;d25yZXYueG1sTI9Ba8JAEIXvhf6HZQre4kalpqbZiAT0ILRQLfS6ZqdJaHY27K4a/32nUGhvb2Ye&#10;b75XrEfbiwv60DlSMJumIJBqZzpqFLwft8kTiBA1Gd07QgU3DLAu7+8KnRt3pTe8HGIjOIRCrhW0&#10;MQ65lKFu0eowdQMS3z6dtzry6BtpvL5yuO3lPE2X0uqO+EOrB6xarL8OZ6tgc6R52M3CB2XDvt5W&#10;q1j51xelJg/j5hlExDH+meEHn9GhZKaTO5MJoleQZAvuEhU8LjMW7EgWKxan340sC/m/Q/kNAAD/&#10;/wMAUEsBAi0AFAAGAAgAAAAhALaDOJL+AAAA4QEAABMAAAAAAAAAAAAAAAAAAAAAAFtDb250ZW50&#10;X1R5cGVzXS54bWxQSwECLQAUAAYACAAAACEAOP0h/9YAAACUAQAACwAAAAAAAAAAAAAAAAAvAQAA&#10;X3JlbHMvLnJlbHNQSwECLQAUAAYACAAAACEAqPsb5mgCAAD6BAAADgAAAAAAAAAAAAAAAAAuAgAA&#10;ZHJzL2Uyb0RvYy54bWxQSwECLQAUAAYACAAAACEASJgr8N4AAAALAQAADwAAAAAAAAAAAAAAAADC&#10;BAAAZHJzL2Rvd25yZXYueG1sUEsFBgAAAAAEAAQA8wAAAM0FA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7B6346">
      <w:rPr>
        <w:rFonts w:cs="Arial"/>
        <w:sz w:val="16"/>
        <w:lang w:val="sl-SI"/>
      </w:rPr>
      <w:t xml:space="preserve">478 83 </w:t>
    </w:r>
    <w:r w:rsidR="00E70005">
      <w:rPr>
        <w:rFonts w:cs="Arial"/>
        <w:sz w:val="16"/>
        <w:lang w:val="sl-SI"/>
      </w:rPr>
      <w:t>0</w:t>
    </w:r>
    <w:r w:rsidR="007B6346">
      <w:rPr>
        <w:rFonts w:cs="Arial"/>
        <w:sz w:val="16"/>
        <w:lang w:val="sl-SI"/>
      </w:rPr>
      <w:t>4</w:t>
    </w:r>
  </w:p>
  <w:p w14:paraId="01A94F5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215F4F">
      <w:rPr>
        <w:rFonts w:cs="Arial"/>
        <w:sz w:val="16"/>
        <w:lang w:val="sl-SI"/>
      </w:rPr>
      <w:t>478 87 57</w:t>
    </w:r>
  </w:p>
  <w:p w14:paraId="57560C3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623E84">
      <w:rPr>
        <w:rFonts w:cs="Arial"/>
        <w:sz w:val="16"/>
        <w:lang w:val="sl-SI"/>
      </w:rPr>
      <w:t>.m</w:t>
    </w:r>
    <w:r w:rsidR="008077B8">
      <w:rPr>
        <w:rFonts w:cs="Arial"/>
        <w:sz w:val="16"/>
        <w:lang w:val="sl-SI"/>
      </w:rPr>
      <w:t>ju</w:t>
    </w:r>
    <w:r w:rsidR="00623E84">
      <w:rPr>
        <w:rFonts w:cs="Arial"/>
        <w:sz w:val="16"/>
        <w:lang w:val="sl-SI"/>
      </w:rPr>
      <w:t>@gov.si</w:t>
    </w:r>
  </w:p>
  <w:p w14:paraId="1B2019C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623E84">
      <w:rPr>
        <w:rFonts w:cs="Arial"/>
        <w:sz w:val="16"/>
        <w:lang w:val="sl-SI"/>
      </w:rPr>
      <w:t>www.m</w:t>
    </w:r>
    <w:r w:rsidR="008077B8">
      <w:rPr>
        <w:rFonts w:cs="Arial"/>
        <w:sz w:val="16"/>
        <w:lang w:val="sl-SI"/>
      </w:rPr>
      <w:t>ju</w:t>
    </w:r>
    <w:r w:rsidR="00623E84">
      <w:rPr>
        <w:rFonts w:cs="Arial"/>
        <w:sz w:val="16"/>
        <w:lang w:val="sl-SI"/>
      </w:rPr>
      <w:t>.gov.si</w:t>
    </w:r>
  </w:p>
  <w:p w14:paraId="398A1DF8"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8B"/>
    <w:rsid w:val="000007C7"/>
    <w:rsid w:val="000013CB"/>
    <w:rsid w:val="00004284"/>
    <w:rsid w:val="00005C18"/>
    <w:rsid w:val="00011B3A"/>
    <w:rsid w:val="0001222A"/>
    <w:rsid w:val="00013DDD"/>
    <w:rsid w:val="000144C9"/>
    <w:rsid w:val="00014750"/>
    <w:rsid w:val="0002122F"/>
    <w:rsid w:val="00023A7A"/>
    <w:rsid w:val="00023A88"/>
    <w:rsid w:val="00026BC8"/>
    <w:rsid w:val="0002775C"/>
    <w:rsid w:val="00030471"/>
    <w:rsid w:val="000324A8"/>
    <w:rsid w:val="00032A6B"/>
    <w:rsid w:val="00032E5F"/>
    <w:rsid w:val="0003305E"/>
    <w:rsid w:val="00043148"/>
    <w:rsid w:val="00045D7D"/>
    <w:rsid w:val="00047888"/>
    <w:rsid w:val="00052B4E"/>
    <w:rsid w:val="000531A6"/>
    <w:rsid w:val="000547A0"/>
    <w:rsid w:val="000578DD"/>
    <w:rsid w:val="00060195"/>
    <w:rsid w:val="000615D1"/>
    <w:rsid w:val="00073A88"/>
    <w:rsid w:val="00073AE0"/>
    <w:rsid w:val="000769BA"/>
    <w:rsid w:val="00081077"/>
    <w:rsid w:val="00085571"/>
    <w:rsid w:val="00085FEC"/>
    <w:rsid w:val="00086BB1"/>
    <w:rsid w:val="000927E8"/>
    <w:rsid w:val="00092BF3"/>
    <w:rsid w:val="00094B18"/>
    <w:rsid w:val="000A3EF9"/>
    <w:rsid w:val="000A4D6F"/>
    <w:rsid w:val="000A7238"/>
    <w:rsid w:val="000A7CDD"/>
    <w:rsid w:val="000B25B3"/>
    <w:rsid w:val="000B27DA"/>
    <w:rsid w:val="000B4DD1"/>
    <w:rsid w:val="000B5A4F"/>
    <w:rsid w:val="000B77EF"/>
    <w:rsid w:val="000C0362"/>
    <w:rsid w:val="000C0C9C"/>
    <w:rsid w:val="000D1E52"/>
    <w:rsid w:val="000D2502"/>
    <w:rsid w:val="000D6F0E"/>
    <w:rsid w:val="000E058D"/>
    <w:rsid w:val="000E4395"/>
    <w:rsid w:val="000E6B04"/>
    <w:rsid w:val="000F23B9"/>
    <w:rsid w:val="001039C6"/>
    <w:rsid w:val="001154E5"/>
    <w:rsid w:val="00121A0E"/>
    <w:rsid w:val="001259E3"/>
    <w:rsid w:val="0012636E"/>
    <w:rsid w:val="00131F52"/>
    <w:rsid w:val="001357B2"/>
    <w:rsid w:val="00135E21"/>
    <w:rsid w:val="00141299"/>
    <w:rsid w:val="00142A83"/>
    <w:rsid w:val="00143BB2"/>
    <w:rsid w:val="00154442"/>
    <w:rsid w:val="00163DB0"/>
    <w:rsid w:val="00165EC8"/>
    <w:rsid w:val="00166070"/>
    <w:rsid w:val="00167CDE"/>
    <w:rsid w:val="001710ED"/>
    <w:rsid w:val="0017478F"/>
    <w:rsid w:val="00175D4E"/>
    <w:rsid w:val="001820BF"/>
    <w:rsid w:val="00182BEB"/>
    <w:rsid w:val="00184034"/>
    <w:rsid w:val="00185DCA"/>
    <w:rsid w:val="00194F48"/>
    <w:rsid w:val="001A4827"/>
    <w:rsid w:val="001A4B29"/>
    <w:rsid w:val="001A6CD7"/>
    <w:rsid w:val="001B17CE"/>
    <w:rsid w:val="001B5474"/>
    <w:rsid w:val="001C1C34"/>
    <w:rsid w:val="001C4B4D"/>
    <w:rsid w:val="001C57BE"/>
    <w:rsid w:val="001D5004"/>
    <w:rsid w:val="001D6039"/>
    <w:rsid w:val="001D6E63"/>
    <w:rsid w:val="001E0EFD"/>
    <w:rsid w:val="001E1657"/>
    <w:rsid w:val="001E2DFE"/>
    <w:rsid w:val="001E3508"/>
    <w:rsid w:val="001E78AF"/>
    <w:rsid w:val="001F0094"/>
    <w:rsid w:val="001F1913"/>
    <w:rsid w:val="001F24FE"/>
    <w:rsid w:val="001F448F"/>
    <w:rsid w:val="001F7BA9"/>
    <w:rsid w:val="00200A91"/>
    <w:rsid w:val="00201FEC"/>
    <w:rsid w:val="0020264C"/>
    <w:rsid w:val="00202A77"/>
    <w:rsid w:val="00203B62"/>
    <w:rsid w:val="002066C4"/>
    <w:rsid w:val="00207A66"/>
    <w:rsid w:val="002134DA"/>
    <w:rsid w:val="00215F4F"/>
    <w:rsid w:val="002217DC"/>
    <w:rsid w:val="0022578F"/>
    <w:rsid w:val="0022707F"/>
    <w:rsid w:val="00242F64"/>
    <w:rsid w:val="00253510"/>
    <w:rsid w:val="00262983"/>
    <w:rsid w:val="002632D5"/>
    <w:rsid w:val="00271829"/>
    <w:rsid w:val="00271CE5"/>
    <w:rsid w:val="002728EF"/>
    <w:rsid w:val="0027336E"/>
    <w:rsid w:val="00273A9E"/>
    <w:rsid w:val="0027660A"/>
    <w:rsid w:val="00281323"/>
    <w:rsid w:val="00281CF9"/>
    <w:rsid w:val="00282020"/>
    <w:rsid w:val="002835DD"/>
    <w:rsid w:val="00292513"/>
    <w:rsid w:val="002936BF"/>
    <w:rsid w:val="002A2B69"/>
    <w:rsid w:val="002A54AD"/>
    <w:rsid w:val="002C45C1"/>
    <w:rsid w:val="002C6E90"/>
    <w:rsid w:val="002C7EA6"/>
    <w:rsid w:val="002D00FB"/>
    <w:rsid w:val="002D31A5"/>
    <w:rsid w:val="002D6626"/>
    <w:rsid w:val="002D7A82"/>
    <w:rsid w:val="002E7D3A"/>
    <w:rsid w:val="002F13CB"/>
    <w:rsid w:val="002F2CF4"/>
    <w:rsid w:val="002F5BA4"/>
    <w:rsid w:val="002F6095"/>
    <w:rsid w:val="002F7512"/>
    <w:rsid w:val="002F7728"/>
    <w:rsid w:val="00300652"/>
    <w:rsid w:val="003018AA"/>
    <w:rsid w:val="00303DDF"/>
    <w:rsid w:val="00306E12"/>
    <w:rsid w:val="00312C59"/>
    <w:rsid w:val="00313BD3"/>
    <w:rsid w:val="003216EA"/>
    <w:rsid w:val="00321D0A"/>
    <w:rsid w:val="00322332"/>
    <w:rsid w:val="00322B9E"/>
    <w:rsid w:val="00325915"/>
    <w:rsid w:val="0033075C"/>
    <w:rsid w:val="0033355A"/>
    <w:rsid w:val="0034168F"/>
    <w:rsid w:val="003460CE"/>
    <w:rsid w:val="00351E4F"/>
    <w:rsid w:val="003526EB"/>
    <w:rsid w:val="00352F0E"/>
    <w:rsid w:val="00354654"/>
    <w:rsid w:val="003553DD"/>
    <w:rsid w:val="003636BF"/>
    <w:rsid w:val="00365A15"/>
    <w:rsid w:val="00366433"/>
    <w:rsid w:val="003674CC"/>
    <w:rsid w:val="003709E4"/>
    <w:rsid w:val="00371442"/>
    <w:rsid w:val="00380645"/>
    <w:rsid w:val="003845B4"/>
    <w:rsid w:val="00385630"/>
    <w:rsid w:val="00387B1A"/>
    <w:rsid w:val="0039016A"/>
    <w:rsid w:val="00391FFD"/>
    <w:rsid w:val="003939A1"/>
    <w:rsid w:val="00395C83"/>
    <w:rsid w:val="0039722E"/>
    <w:rsid w:val="003978DD"/>
    <w:rsid w:val="003A239A"/>
    <w:rsid w:val="003B375A"/>
    <w:rsid w:val="003B491C"/>
    <w:rsid w:val="003B4A40"/>
    <w:rsid w:val="003B6D49"/>
    <w:rsid w:val="003C5EE5"/>
    <w:rsid w:val="003C65AC"/>
    <w:rsid w:val="003C666E"/>
    <w:rsid w:val="003C6A84"/>
    <w:rsid w:val="003D33DD"/>
    <w:rsid w:val="003D4D7A"/>
    <w:rsid w:val="003D4E46"/>
    <w:rsid w:val="003D7E9C"/>
    <w:rsid w:val="003E1C74"/>
    <w:rsid w:val="003E321D"/>
    <w:rsid w:val="003E3DF4"/>
    <w:rsid w:val="003E4227"/>
    <w:rsid w:val="003E6AF0"/>
    <w:rsid w:val="003E78BC"/>
    <w:rsid w:val="003F1B6B"/>
    <w:rsid w:val="0040068C"/>
    <w:rsid w:val="00400B31"/>
    <w:rsid w:val="00404D75"/>
    <w:rsid w:val="00407D35"/>
    <w:rsid w:val="004131F0"/>
    <w:rsid w:val="00415B52"/>
    <w:rsid w:val="004176DF"/>
    <w:rsid w:val="00426BAF"/>
    <w:rsid w:val="00434257"/>
    <w:rsid w:val="004353E3"/>
    <w:rsid w:val="00435ED7"/>
    <w:rsid w:val="0043627B"/>
    <w:rsid w:val="00444435"/>
    <w:rsid w:val="0044541A"/>
    <w:rsid w:val="00447D79"/>
    <w:rsid w:val="00450355"/>
    <w:rsid w:val="004504BD"/>
    <w:rsid w:val="0045299B"/>
    <w:rsid w:val="004535C2"/>
    <w:rsid w:val="00453A17"/>
    <w:rsid w:val="00454CA1"/>
    <w:rsid w:val="0046203E"/>
    <w:rsid w:val="004624F8"/>
    <w:rsid w:val="00462DA5"/>
    <w:rsid w:val="00463E24"/>
    <w:rsid w:val="004657EE"/>
    <w:rsid w:val="00466FD7"/>
    <w:rsid w:val="00467FF4"/>
    <w:rsid w:val="004701A4"/>
    <w:rsid w:val="004701DA"/>
    <w:rsid w:val="004707A5"/>
    <w:rsid w:val="00470C22"/>
    <w:rsid w:val="00471563"/>
    <w:rsid w:val="00472337"/>
    <w:rsid w:val="0047548F"/>
    <w:rsid w:val="00475AD7"/>
    <w:rsid w:val="00481397"/>
    <w:rsid w:val="00483557"/>
    <w:rsid w:val="0049109C"/>
    <w:rsid w:val="0049548B"/>
    <w:rsid w:val="004A0907"/>
    <w:rsid w:val="004A3D8A"/>
    <w:rsid w:val="004B1766"/>
    <w:rsid w:val="004B27EF"/>
    <w:rsid w:val="004B280B"/>
    <w:rsid w:val="004B3D98"/>
    <w:rsid w:val="004B4575"/>
    <w:rsid w:val="004B58BF"/>
    <w:rsid w:val="004C10E6"/>
    <w:rsid w:val="004C24B2"/>
    <w:rsid w:val="004C5DC4"/>
    <w:rsid w:val="004D74BE"/>
    <w:rsid w:val="004E4E41"/>
    <w:rsid w:val="004E5820"/>
    <w:rsid w:val="004E7E0A"/>
    <w:rsid w:val="004F0279"/>
    <w:rsid w:val="004F1AC3"/>
    <w:rsid w:val="004F25B5"/>
    <w:rsid w:val="004F4D66"/>
    <w:rsid w:val="004F4F93"/>
    <w:rsid w:val="004F52AA"/>
    <w:rsid w:val="004F587B"/>
    <w:rsid w:val="00504F3A"/>
    <w:rsid w:val="0051120A"/>
    <w:rsid w:val="0051416D"/>
    <w:rsid w:val="00520D10"/>
    <w:rsid w:val="00521E70"/>
    <w:rsid w:val="00522E22"/>
    <w:rsid w:val="00526246"/>
    <w:rsid w:val="005272B4"/>
    <w:rsid w:val="00533C27"/>
    <w:rsid w:val="00535D20"/>
    <w:rsid w:val="00536BF1"/>
    <w:rsid w:val="00537A26"/>
    <w:rsid w:val="005461BB"/>
    <w:rsid w:val="00553657"/>
    <w:rsid w:val="005576AA"/>
    <w:rsid w:val="005607F8"/>
    <w:rsid w:val="0056155D"/>
    <w:rsid w:val="00563CBE"/>
    <w:rsid w:val="00567106"/>
    <w:rsid w:val="00570DE3"/>
    <w:rsid w:val="00571656"/>
    <w:rsid w:val="00572D1A"/>
    <w:rsid w:val="00573D8C"/>
    <w:rsid w:val="00575F2B"/>
    <w:rsid w:val="005818A7"/>
    <w:rsid w:val="00581E25"/>
    <w:rsid w:val="00587BC2"/>
    <w:rsid w:val="00587E8A"/>
    <w:rsid w:val="00593FD4"/>
    <w:rsid w:val="00596083"/>
    <w:rsid w:val="005A0D8E"/>
    <w:rsid w:val="005A3A52"/>
    <w:rsid w:val="005A3F78"/>
    <w:rsid w:val="005A4151"/>
    <w:rsid w:val="005A4454"/>
    <w:rsid w:val="005A5112"/>
    <w:rsid w:val="005A56E0"/>
    <w:rsid w:val="005A5854"/>
    <w:rsid w:val="005A6351"/>
    <w:rsid w:val="005A7CC0"/>
    <w:rsid w:val="005B0128"/>
    <w:rsid w:val="005B426F"/>
    <w:rsid w:val="005B4DDA"/>
    <w:rsid w:val="005B7995"/>
    <w:rsid w:val="005B7A5E"/>
    <w:rsid w:val="005C1995"/>
    <w:rsid w:val="005C2F6C"/>
    <w:rsid w:val="005C35F8"/>
    <w:rsid w:val="005C43BF"/>
    <w:rsid w:val="005C44F8"/>
    <w:rsid w:val="005C475D"/>
    <w:rsid w:val="005C4BB5"/>
    <w:rsid w:val="005D1B42"/>
    <w:rsid w:val="005D1ECF"/>
    <w:rsid w:val="005D6AA2"/>
    <w:rsid w:val="005E1D3C"/>
    <w:rsid w:val="005F2D4E"/>
    <w:rsid w:val="005F37A7"/>
    <w:rsid w:val="005F4827"/>
    <w:rsid w:val="005F765F"/>
    <w:rsid w:val="006003F8"/>
    <w:rsid w:val="006020F5"/>
    <w:rsid w:val="00603DEC"/>
    <w:rsid w:val="006061CA"/>
    <w:rsid w:val="006074F3"/>
    <w:rsid w:val="006137F5"/>
    <w:rsid w:val="00616E13"/>
    <w:rsid w:val="0062178B"/>
    <w:rsid w:val="00621B87"/>
    <w:rsid w:val="006225EE"/>
    <w:rsid w:val="00623E84"/>
    <w:rsid w:val="00624099"/>
    <w:rsid w:val="00624EA8"/>
    <w:rsid w:val="00625252"/>
    <w:rsid w:val="00625AE6"/>
    <w:rsid w:val="00626DC9"/>
    <w:rsid w:val="00632253"/>
    <w:rsid w:val="00632BFE"/>
    <w:rsid w:val="00633DA3"/>
    <w:rsid w:val="00642714"/>
    <w:rsid w:val="006455CE"/>
    <w:rsid w:val="0064574A"/>
    <w:rsid w:val="006475D5"/>
    <w:rsid w:val="00647A86"/>
    <w:rsid w:val="00650289"/>
    <w:rsid w:val="00651762"/>
    <w:rsid w:val="00652077"/>
    <w:rsid w:val="006522C7"/>
    <w:rsid w:val="00652BB1"/>
    <w:rsid w:val="00653180"/>
    <w:rsid w:val="006545D3"/>
    <w:rsid w:val="00655841"/>
    <w:rsid w:val="00656B60"/>
    <w:rsid w:val="00657B37"/>
    <w:rsid w:val="00657E73"/>
    <w:rsid w:val="0066359B"/>
    <w:rsid w:val="00665CD4"/>
    <w:rsid w:val="00665F56"/>
    <w:rsid w:val="006704D0"/>
    <w:rsid w:val="00670EDB"/>
    <w:rsid w:val="00670EF7"/>
    <w:rsid w:val="00674398"/>
    <w:rsid w:val="00675C7B"/>
    <w:rsid w:val="00685FFA"/>
    <w:rsid w:val="006913B4"/>
    <w:rsid w:val="00692211"/>
    <w:rsid w:val="00692545"/>
    <w:rsid w:val="00697197"/>
    <w:rsid w:val="006971CA"/>
    <w:rsid w:val="00697F18"/>
    <w:rsid w:val="006A262B"/>
    <w:rsid w:val="006B060B"/>
    <w:rsid w:val="006B5E26"/>
    <w:rsid w:val="006C4C5A"/>
    <w:rsid w:val="006D17F8"/>
    <w:rsid w:val="006D4410"/>
    <w:rsid w:val="006E25B1"/>
    <w:rsid w:val="006E3520"/>
    <w:rsid w:val="006F0DFD"/>
    <w:rsid w:val="006F0FF1"/>
    <w:rsid w:val="006F3803"/>
    <w:rsid w:val="006F4E6E"/>
    <w:rsid w:val="006F6184"/>
    <w:rsid w:val="006F62E6"/>
    <w:rsid w:val="006F6748"/>
    <w:rsid w:val="00700016"/>
    <w:rsid w:val="0071014B"/>
    <w:rsid w:val="00710310"/>
    <w:rsid w:val="00712199"/>
    <w:rsid w:val="00713FEA"/>
    <w:rsid w:val="007164FF"/>
    <w:rsid w:val="0071723E"/>
    <w:rsid w:val="0072233A"/>
    <w:rsid w:val="007234A3"/>
    <w:rsid w:val="00724EBE"/>
    <w:rsid w:val="007255CB"/>
    <w:rsid w:val="007276CF"/>
    <w:rsid w:val="00727719"/>
    <w:rsid w:val="00731558"/>
    <w:rsid w:val="00733017"/>
    <w:rsid w:val="00735610"/>
    <w:rsid w:val="0073737E"/>
    <w:rsid w:val="00742B35"/>
    <w:rsid w:val="00742C97"/>
    <w:rsid w:val="00744D5B"/>
    <w:rsid w:val="007453C9"/>
    <w:rsid w:val="007455F2"/>
    <w:rsid w:val="0074692F"/>
    <w:rsid w:val="00752128"/>
    <w:rsid w:val="0075234A"/>
    <w:rsid w:val="007554E6"/>
    <w:rsid w:val="007633F2"/>
    <w:rsid w:val="007646FE"/>
    <w:rsid w:val="00765339"/>
    <w:rsid w:val="00771BE0"/>
    <w:rsid w:val="00773283"/>
    <w:rsid w:val="00773915"/>
    <w:rsid w:val="00773DE3"/>
    <w:rsid w:val="007744E8"/>
    <w:rsid w:val="0077463B"/>
    <w:rsid w:val="0077775B"/>
    <w:rsid w:val="00783310"/>
    <w:rsid w:val="00785297"/>
    <w:rsid w:val="0079770D"/>
    <w:rsid w:val="007A0E0C"/>
    <w:rsid w:val="007A1BD1"/>
    <w:rsid w:val="007A40CD"/>
    <w:rsid w:val="007A49AA"/>
    <w:rsid w:val="007A4A6D"/>
    <w:rsid w:val="007A7E7A"/>
    <w:rsid w:val="007B4BD3"/>
    <w:rsid w:val="007B50A4"/>
    <w:rsid w:val="007B5E14"/>
    <w:rsid w:val="007B6346"/>
    <w:rsid w:val="007B7949"/>
    <w:rsid w:val="007D1BCF"/>
    <w:rsid w:val="007D7118"/>
    <w:rsid w:val="007D75CF"/>
    <w:rsid w:val="007D77F2"/>
    <w:rsid w:val="007E0440"/>
    <w:rsid w:val="007E29AB"/>
    <w:rsid w:val="007E6638"/>
    <w:rsid w:val="007E6DC5"/>
    <w:rsid w:val="007F1644"/>
    <w:rsid w:val="007F5F35"/>
    <w:rsid w:val="007F7461"/>
    <w:rsid w:val="008020B5"/>
    <w:rsid w:val="00807731"/>
    <w:rsid w:val="008077B8"/>
    <w:rsid w:val="00807EE2"/>
    <w:rsid w:val="008158B8"/>
    <w:rsid w:val="00816E77"/>
    <w:rsid w:val="00816FC0"/>
    <w:rsid w:val="0082402F"/>
    <w:rsid w:val="00826BE4"/>
    <w:rsid w:val="00831451"/>
    <w:rsid w:val="00832849"/>
    <w:rsid w:val="008342E1"/>
    <w:rsid w:val="00850A4B"/>
    <w:rsid w:val="00851A37"/>
    <w:rsid w:val="00851BCF"/>
    <w:rsid w:val="0085237B"/>
    <w:rsid w:val="00852BF5"/>
    <w:rsid w:val="00855A74"/>
    <w:rsid w:val="008610B1"/>
    <w:rsid w:val="008631C4"/>
    <w:rsid w:val="00864408"/>
    <w:rsid w:val="00864E7B"/>
    <w:rsid w:val="00865F89"/>
    <w:rsid w:val="0087220C"/>
    <w:rsid w:val="00874460"/>
    <w:rsid w:val="00876232"/>
    <w:rsid w:val="0088043C"/>
    <w:rsid w:val="00884889"/>
    <w:rsid w:val="008856CE"/>
    <w:rsid w:val="008862E6"/>
    <w:rsid w:val="008868DD"/>
    <w:rsid w:val="008906C9"/>
    <w:rsid w:val="00890A17"/>
    <w:rsid w:val="0089476A"/>
    <w:rsid w:val="008A1252"/>
    <w:rsid w:val="008A59B5"/>
    <w:rsid w:val="008B021D"/>
    <w:rsid w:val="008B0ABD"/>
    <w:rsid w:val="008B1035"/>
    <w:rsid w:val="008B3951"/>
    <w:rsid w:val="008B3FEA"/>
    <w:rsid w:val="008B4F40"/>
    <w:rsid w:val="008B5E97"/>
    <w:rsid w:val="008C1094"/>
    <w:rsid w:val="008C11F9"/>
    <w:rsid w:val="008C4069"/>
    <w:rsid w:val="008C5738"/>
    <w:rsid w:val="008C5914"/>
    <w:rsid w:val="008C6781"/>
    <w:rsid w:val="008C7A7A"/>
    <w:rsid w:val="008D04F0"/>
    <w:rsid w:val="008D3E4C"/>
    <w:rsid w:val="008D588E"/>
    <w:rsid w:val="008D6B87"/>
    <w:rsid w:val="008E0592"/>
    <w:rsid w:val="008E0770"/>
    <w:rsid w:val="008E0E30"/>
    <w:rsid w:val="008E3737"/>
    <w:rsid w:val="008E69DD"/>
    <w:rsid w:val="008F1F0D"/>
    <w:rsid w:val="008F3500"/>
    <w:rsid w:val="008F38FB"/>
    <w:rsid w:val="008F4AC3"/>
    <w:rsid w:val="008F680A"/>
    <w:rsid w:val="008F7CA5"/>
    <w:rsid w:val="008F7EDD"/>
    <w:rsid w:val="00900018"/>
    <w:rsid w:val="009005C9"/>
    <w:rsid w:val="00900605"/>
    <w:rsid w:val="009039B6"/>
    <w:rsid w:val="00911345"/>
    <w:rsid w:val="00915558"/>
    <w:rsid w:val="00924E3C"/>
    <w:rsid w:val="00931AA0"/>
    <w:rsid w:val="00942D79"/>
    <w:rsid w:val="0094349E"/>
    <w:rsid w:val="0094557D"/>
    <w:rsid w:val="00946E91"/>
    <w:rsid w:val="009571AB"/>
    <w:rsid w:val="00960406"/>
    <w:rsid w:val="009612BB"/>
    <w:rsid w:val="009649C9"/>
    <w:rsid w:val="00964BF5"/>
    <w:rsid w:val="00966813"/>
    <w:rsid w:val="00971B7F"/>
    <w:rsid w:val="00976151"/>
    <w:rsid w:val="00980672"/>
    <w:rsid w:val="009808B7"/>
    <w:rsid w:val="009834BD"/>
    <w:rsid w:val="00991D99"/>
    <w:rsid w:val="009921A0"/>
    <w:rsid w:val="009922B8"/>
    <w:rsid w:val="00995E2F"/>
    <w:rsid w:val="0099613D"/>
    <w:rsid w:val="00996B05"/>
    <w:rsid w:val="009A27EF"/>
    <w:rsid w:val="009A313D"/>
    <w:rsid w:val="009A346C"/>
    <w:rsid w:val="009A4FE7"/>
    <w:rsid w:val="009A6940"/>
    <w:rsid w:val="009B1451"/>
    <w:rsid w:val="009B1BF7"/>
    <w:rsid w:val="009B5046"/>
    <w:rsid w:val="009B601F"/>
    <w:rsid w:val="009C1413"/>
    <w:rsid w:val="009C2815"/>
    <w:rsid w:val="009C3F13"/>
    <w:rsid w:val="009C740A"/>
    <w:rsid w:val="009C7887"/>
    <w:rsid w:val="009D010B"/>
    <w:rsid w:val="009D1141"/>
    <w:rsid w:val="009D2630"/>
    <w:rsid w:val="009D4A4E"/>
    <w:rsid w:val="009D7837"/>
    <w:rsid w:val="009E1BC8"/>
    <w:rsid w:val="009E4EE9"/>
    <w:rsid w:val="009E6FC2"/>
    <w:rsid w:val="009F1842"/>
    <w:rsid w:val="009F1CB4"/>
    <w:rsid w:val="009F5B7F"/>
    <w:rsid w:val="009F7AC1"/>
    <w:rsid w:val="00A02FF2"/>
    <w:rsid w:val="00A048D3"/>
    <w:rsid w:val="00A06194"/>
    <w:rsid w:val="00A07624"/>
    <w:rsid w:val="00A10442"/>
    <w:rsid w:val="00A1084C"/>
    <w:rsid w:val="00A125C5"/>
    <w:rsid w:val="00A200E1"/>
    <w:rsid w:val="00A214B9"/>
    <w:rsid w:val="00A2397C"/>
    <w:rsid w:val="00A23C63"/>
    <w:rsid w:val="00A2451C"/>
    <w:rsid w:val="00A26766"/>
    <w:rsid w:val="00A269D0"/>
    <w:rsid w:val="00A308CD"/>
    <w:rsid w:val="00A31815"/>
    <w:rsid w:val="00A31D27"/>
    <w:rsid w:val="00A32134"/>
    <w:rsid w:val="00A354CA"/>
    <w:rsid w:val="00A3566A"/>
    <w:rsid w:val="00A4184A"/>
    <w:rsid w:val="00A43029"/>
    <w:rsid w:val="00A43EF7"/>
    <w:rsid w:val="00A4502D"/>
    <w:rsid w:val="00A4642D"/>
    <w:rsid w:val="00A479B9"/>
    <w:rsid w:val="00A51EE5"/>
    <w:rsid w:val="00A52A82"/>
    <w:rsid w:val="00A54829"/>
    <w:rsid w:val="00A63A7D"/>
    <w:rsid w:val="00A64D78"/>
    <w:rsid w:val="00A65EE7"/>
    <w:rsid w:val="00A66B2A"/>
    <w:rsid w:val="00A70133"/>
    <w:rsid w:val="00A71137"/>
    <w:rsid w:val="00A740E3"/>
    <w:rsid w:val="00A74BDC"/>
    <w:rsid w:val="00A7536B"/>
    <w:rsid w:val="00A770A6"/>
    <w:rsid w:val="00A778D4"/>
    <w:rsid w:val="00A813B1"/>
    <w:rsid w:val="00A82463"/>
    <w:rsid w:val="00A86450"/>
    <w:rsid w:val="00A86D86"/>
    <w:rsid w:val="00A90168"/>
    <w:rsid w:val="00A92C96"/>
    <w:rsid w:val="00A9331F"/>
    <w:rsid w:val="00AA057C"/>
    <w:rsid w:val="00AA7A04"/>
    <w:rsid w:val="00AB0617"/>
    <w:rsid w:val="00AB1D37"/>
    <w:rsid w:val="00AB36C4"/>
    <w:rsid w:val="00AB7764"/>
    <w:rsid w:val="00AC18EE"/>
    <w:rsid w:val="00AC32B2"/>
    <w:rsid w:val="00AC715F"/>
    <w:rsid w:val="00AD4B6D"/>
    <w:rsid w:val="00AD7D8D"/>
    <w:rsid w:val="00AE0C59"/>
    <w:rsid w:val="00AE46E8"/>
    <w:rsid w:val="00AE6D12"/>
    <w:rsid w:val="00AE758E"/>
    <w:rsid w:val="00AF1573"/>
    <w:rsid w:val="00AF205D"/>
    <w:rsid w:val="00AF2974"/>
    <w:rsid w:val="00B02228"/>
    <w:rsid w:val="00B02742"/>
    <w:rsid w:val="00B0359F"/>
    <w:rsid w:val="00B04125"/>
    <w:rsid w:val="00B05D7D"/>
    <w:rsid w:val="00B06433"/>
    <w:rsid w:val="00B1538F"/>
    <w:rsid w:val="00B15E1E"/>
    <w:rsid w:val="00B17141"/>
    <w:rsid w:val="00B24612"/>
    <w:rsid w:val="00B25DC1"/>
    <w:rsid w:val="00B276B5"/>
    <w:rsid w:val="00B31575"/>
    <w:rsid w:val="00B34B35"/>
    <w:rsid w:val="00B3740E"/>
    <w:rsid w:val="00B374A9"/>
    <w:rsid w:val="00B420A0"/>
    <w:rsid w:val="00B4216A"/>
    <w:rsid w:val="00B43F7D"/>
    <w:rsid w:val="00B45BAD"/>
    <w:rsid w:val="00B500B4"/>
    <w:rsid w:val="00B55934"/>
    <w:rsid w:val="00B6029D"/>
    <w:rsid w:val="00B72E40"/>
    <w:rsid w:val="00B819A9"/>
    <w:rsid w:val="00B823BB"/>
    <w:rsid w:val="00B8547D"/>
    <w:rsid w:val="00B85E21"/>
    <w:rsid w:val="00B91B64"/>
    <w:rsid w:val="00B953C8"/>
    <w:rsid w:val="00B95849"/>
    <w:rsid w:val="00BA0535"/>
    <w:rsid w:val="00BA0C1A"/>
    <w:rsid w:val="00BA4E42"/>
    <w:rsid w:val="00BA4EB3"/>
    <w:rsid w:val="00BA55C3"/>
    <w:rsid w:val="00BA6A87"/>
    <w:rsid w:val="00BA705A"/>
    <w:rsid w:val="00BB0859"/>
    <w:rsid w:val="00BB0FD7"/>
    <w:rsid w:val="00BB344B"/>
    <w:rsid w:val="00BB4775"/>
    <w:rsid w:val="00BC789C"/>
    <w:rsid w:val="00BD06AD"/>
    <w:rsid w:val="00BD0E50"/>
    <w:rsid w:val="00BD0FE0"/>
    <w:rsid w:val="00BD3658"/>
    <w:rsid w:val="00BD534D"/>
    <w:rsid w:val="00BD6937"/>
    <w:rsid w:val="00BE008B"/>
    <w:rsid w:val="00BE0B5E"/>
    <w:rsid w:val="00BE3D85"/>
    <w:rsid w:val="00BE4120"/>
    <w:rsid w:val="00BE7ACF"/>
    <w:rsid w:val="00BF0306"/>
    <w:rsid w:val="00BF0E44"/>
    <w:rsid w:val="00BF2D77"/>
    <w:rsid w:val="00BF4F41"/>
    <w:rsid w:val="00C03602"/>
    <w:rsid w:val="00C04267"/>
    <w:rsid w:val="00C069E9"/>
    <w:rsid w:val="00C11319"/>
    <w:rsid w:val="00C13CE7"/>
    <w:rsid w:val="00C15F4F"/>
    <w:rsid w:val="00C20A41"/>
    <w:rsid w:val="00C2399C"/>
    <w:rsid w:val="00C250D5"/>
    <w:rsid w:val="00C2565B"/>
    <w:rsid w:val="00C30A1F"/>
    <w:rsid w:val="00C3259B"/>
    <w:rsid w:val="00C34930"/>
    <w:rsid w:val="00C35666"/>
    <w:rsid w:val="00C363C6"/>
    <w:rsid w:val="00C404C0"/>
    <w:rsid w:val="00C40790"/>
    <w:rsid w:val="00C4344B"/>
    <w:rsid w:val="00C45246"/>
    <w:rsid w:val="00C457EA"/>
    <w:rsid w:val="00C514CE"/>
    <w:rsid w:val="00C52661"/>
    <w:rsid w:val="00C52F5F"/>
    <w:rsid w:val="00C53892"/>
    <w:rsid w:val="00C53B32"/>
    <w:rsid w:val="00C53D05"/>
    <w:rsid w:val="00C54172"/>
    <w:rsid w:val="00C54917"/>
    <w:rsid w:val="00C6126B"/>
    <w:rsid w:val="00C64379"/>
    <w:rsid w:val="00C71A65"/>
    <w:rsid w:val="00C7694B"/>
    <w:rsid w:val="00C77663"/>
    <w:rsid w:val="00C77891"/>
    <w:rsid w:val="00C77FA3"/>
    <w:rsid w:val="00C841F9"/>
    <w:rsid w:val="00C85CE3"/>
    <w:rsid w:val="00C86FE5"/>
    <w:rsid w:val="00C9072F"/>
    <w:rsid w:val="00C9131A"/>
    <w:rsid w:val="00C91B53"/>
    <w:rsid w:val="00C92898"/>
    <w:rsid w:val="00C92D30"/>
    <w:rsid w:val="00C92F26"/>
    <w:rsid w:val="00C95BAD"/>
    <w:rsid w:val="00CA34D6"/>
    <w:rsid w:val="00CA4340"/>
    <w:rsid w:val="00CB2616"/>
    <w:rsid w:val="00CB6AC5"/>
    <w:rsid w:val="00CB6D83"/>
    <w:rsid w:val="00CC174A"/>
    <w:rsid w:val="00CC3009"/>
    <w:rsid w:val="00CC46DA"/>
    <w:rsid w:val="00CC630B"/>
    <w:rsid w:val="00CC63DF"/>
    <w:rsid w:val="00CC6B00"/>
    <w:rsid w:val="00CD2CBA"/>
    <w:rsid w:val="00CD5386"/>
    <w:rsid w:val="00CD6483"/>
    <w:rsid w:val="00CD666E"/>
    <w:rsid w:val="00CE0126"/>
    <w:rsid w:val="00CE40BC"/>
    <w:rsid w:val="00CE5238"/>
    <w:rsid w:val="00CE5F80"/>
    <w:rsid w:val="00CE6C4C"/>
    <w:rsid w:val="00CE7514"/>
    <w:rsid w:val="00CE78DD"/>
    <w:rsid w:val="00CF4063"/>
    <w:rsid w:val="00CF5AC0"/>
    <w:rsid w:val="00CF652E"/>
    <w:rsid w:val="00D0433F"/>
    <w:rsid w:val="00D113E2"/>
    <w:rsid w:val="00D132CF"/>
    <w:rsid w:val="00D166B7"/>
    <w:rsid w:val="00D20AB5"/>
    <w:rsid w:val="00D248DE"/>
    <w:rsid w:val="00D26D9F"/>
    <w:rsid w:val="00D30314"/>
    <w:rsid w:val="00D31908"/>
    <w:rsid w:val="00D31B00"/>
    <w:rsid w:val="00D331B7"/>
    <w:rsid w:val="00D33E2C"/>
    <w:rsid w:val="00D3454E"/>
    <w:rsid w:val="00D443F5"/>
    <w:rsid w:val="00D44BF6"/>
    <w:rsid w:val="00D45DAC"/>
    <w:rsid w:val="00D46404"/>
    <w:rsid w:val="00D561F7"/>
    <w:rsid w:val="00D5646A"/>
    <w:rsid w:val="00D5791C"/>
    <w:rsid w:val="00D64ECE"/>
    <w:rsid w:val="00D66300"/>
    <w:rsid w:val="00D67261"/>
    <w:rsid w:val="00D72FDA"/>
    <w:rsid w:val="00D7490E"/>
    <w:rsid w:val="00D75AD8"/>
    <w:rsid w:val="00D76107"/>
    <w:rsid w:val="00D82DD4"/>
    <w:rsid w:val="00D85397"/>
    <w:rsid w:val="00D8542D"/>
    <w:rsid w:val="00D866A1"/>
    <w:rsid w:val="00D92885"/>
    <w:rsid w:val="00D95B63"/>
    <w:rsid w:val="00D95E19"/>
    <w:rsid w:val="00D96060"/>
    <w:rsid w:val="00DA0FFD"/>
    <w:rsid w:val="00DA2147"/>
    <w:rsid w:val="00DA4D14"/>
    <w:rsid w:val="00DA53C9"/>
    <w:rsid w:val="00DA5996"/>
    <w:rsid w:val="00DB342A"/>
    <w:rsid w:val="00DB632D"/>
    <w:rsid w:val="00DB6BEE"/>
    <w:rsid w:val="00DB745D"/>
    <w:rsid w:val="00DC136B"/>
    <w:rsid w:val="00DC23B4"/>
    <w:rsid w:val="00DC5293"/>
    <w:rsid w:val="00DC5FE9"/>
    <w:rsid w:val="00DC6A71"/>
    <w:rsid w:val="00DC6C0A"/>
    <w:rsid w:val="00DC6EBC"/>
    <w:rsid w:val="00DD4B91"/>
    <w:rsid w:val="00DD4F7F"/>
    <w:rsid w:val="00DD562B"/>
    <w:rsid w:val="00DE113D"/>
    <w:rsid w:val="00DE6B3C"/>
    <w:rsid w:val="00DF5273"/>
    <w:rsid w:val="00DF6581"/>
    <w:rsid w:val="00DF6A34"/>
    <w:rsid w:val="00E0357D"/>
    <w:rsid w:val="00E1460D"/>
    <w:rsid w:val="00E16F41"/>
    <w:rsid w:val="00E224A5"/>
    <w:rsid w:val="00E2276E"/>
    <w:rsid w:val="00E25591"/>
    <w:rsid w:val="00E2683E"/>
    <w:rsid w:val="00E268D4"/>
    <w:rsid w:val="00E32096"/>
    <w:rsid w:val="00E34A7A"/>
    <w:rsid w:val="00E34B54"/>
    <w:rsid w:val="00E4006B"/>
    <w:rsid w:val="00E411B5"/>
    <w:rsid w:val="00E440C2"/>
    <w:rsid w:val="00E4448E"/>
    <w:rsid w:val="00E5021A"/>
    <w:rsid w:val="00E50642"/>
    <w:rsid w:val="00E51B17"/>
    <w:rsid w:val="00E51D33"/>
    <w:rsid w:val="00E52A11"/>
    <w:rsid w:val="00E622FA"/>
    <w:rsid w:val="00E6502A"/>
    <w:rsid w:val="00E66238"/>
    <w:rsid w:val="00E70005"/>
    <w:rsid w:val="00E71F23"/>
    <w:rsid w:val="00E749BF"/>
    <w:rsid w:val="00E76BF4"/>
    <w:rsid w:val="00E85BBF"/>
    <w:rsid w:val="00E87250"/>
    <w:rsid w:val="00E919CF"/>
    <w:rsid w:val="00E932FB"/>
    <w:rsid w:val="00E9470B"/>
    <w:rsid w:val="00E94E01"/>
    <w:rsid w:val="00E95582"/>
    <w:rsid w:val="00E9652F"/>
    <w:rsid w:val="00EA200B"/>
    <w:rsid w:val="00EA2178"/>
    <w:rsid w:val="00EA3A00"/>
    <w:rsid w:val="00EA51BB"/>
    <w:rsid w:val="00EA7D38"/>
    <w:rsid w:val="00EB22DD"/>
    <w:rsid w:val="00EB580E"/>
    <w:rsid w:val="00EB67C5"/>
    <w:rsid w:val="00EC3A39"/>
    <w:rsid w:val="00EC5E79"/>
    <w:rsid w:val="00EC7F15"/>
    <w:rsid w:val="00ED0226"/>
    <w:rsid w:val="00ED1C3E"/>
    <w:rsid w:val="00ED25AF"/>
    <w:rsid w:val="00ED3F05"/>
    <w:rsid w:val="00ED44CC"/>
    <w:rsid w:val="00ED4C62"/>
    <w:rsid w:val="00EE2F9E"/>
    <w:rsid w:val="00EE3FDE"/>
    <w:rsid w:val="00EE4A36"/>
    <w:rsid w:val="00EE548B"/>
    <w:rsid w:val="00EE7590"/>
    <w:rsid w:val="00EE7F92"/>
    <w:rsid w:val="00EF1184"/>
    <w:rsid w:val="00EF1550"/>
    <w:rsid w:val="00EF2F8C"/>
    <w:rsid w:val="00F00B91"/>
    <w:rsid w:val="00F02CFA"/>
    <w:rsid w:val="00F03A03"/>
    <w:rsid w:val="00F03BF9"/>
    <w:rsid w:val="00F05EEA"/>
    <w:rsid w:val="00F06279"/>
    <w:rsid w:val="00F0790F"/>
    <w:rsid w:val="00F07E51"/>
    <w:rsid w:val="00F10631"/>
    <w:rsid w:val="00F11F72"/>
    <w:rsid w:val="00F133B5"/>
    <w:rsid w:val="00F13B9A"/>
    <w:rsid w:val="00F15AB8"/>
    <w:rsid w:val="00F17621"/>
    <w:rsid w:val="00F21434"/>
    <w:rsid w:val="00F2298D"/>
    <w:rsid w:val="00F240BB"/>
    <w:rsid w:val="00F302CF"/>
    <w:rsid w:val="00F35EE8"/>
    <w:rsid w:val="00F433A1"/>
    <w:rsid w:val="00F456B0"/>
    <w:rsid w:val="00F51BE5"/>
    <w:rsid w:val="00F5586A"/>
    <w:rsid w:val="00F57FED"/>
    <w:rsid w:val="00F65D8B"/>
    <w:rsid w:val="00F66A21"/>
    <w:rsid w:val="00F75DCB"/>
    <w:rsid w:val="00F7686E"/>
    <w:rsid w:val="00F76F7D"/>
    <w:rsid w:val="00F83B95"/>
    <w:rsid w:val="00F86257"/>
    <w:rsid w:val="00F92640"/>
    <w:rsid w:val="00F9731C"/>
    <w:rsid w:val="00FA00D5"/>
    <w:rsid w:val="00FA6196"/>
    <w:rsid w:val="00FB017D"/>
    <w:rsid w:val="00FB0E55"/>
    <w:rsid w:val="00FB130F"/>
    <w:rsid w:val="00FC0BF7"/>
    <w:rsid w:val="00FC39C9"/>
    <w:rsid w:val="00FC4201"/>
    <w:rsid w:val="00FC5EE8"/>
    <w:rsid w:val="00FC675C"/>
    <w:rsid w:val="00FD1BD1"/>
    <w:rsid w:val="00FD3294"/>
    <w:rsid w:val="00FD44A2"/>
    <w:rsid w:val="00FE08B7"/>
    <w:rsid w:val="00FE3634"/>
    <w:rsid w:val="00FF535C"/>
    <w:rsid w:val="00FF68BC"/>
    <w:rsid w:val="00FF782C"/>
    <w:rsid w:val="00FF79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529dba"/>
    </o:shapedefaults>
    <o:shapelayout v:ext="edit">
      <o:idmap v:ext="edit" data="1"/>
    </o:shapelayout>
  </w:shapeDefaults>
  <w:doNotEmbedSmartTags/>
  <w:decimalSymbol w:val=","/>
  <w:listSeparator w:val=";"/>
  <w14:docId w14:val="7A1A47C4"/>
  <w15:chartTrackingRefBased/>
  <w15:docId w15:val="{239EAB37-6AA8-40D6-B946-5FEA65EF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72233A"/>
    <w:pPr>
      <w:keepNext/>
      <w:spacing w:before="240" w:after="60"/>
      <w:jc w:val="center"/>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C5E79"/>
  </w:style>
  <w:style w:type="paragraph" w:styleId="Besedilooblaka">
    <w:name w:val="Balloon Text"/>
    <w:basedOn w:val="Navaden"/>
    <w:semiHidden/>
    <w:rsid w:val="008077B8"/>
    <w:rPr>
      <w:rFonts w:ascii="Tahoma" w:hAnsi="Tahoma" w:cs="Tahoma"/>
      <w:sz w:val="16"/>
      <w:szCs w:val="16"/>
    </w:rPr>
  </w:style>
  <w:style w:type="character" w:styleId="Krepko">
    <w:name w:val="Strong"/>
    <w:qFormat/>
    <w:rsid w:val="00DB6BEE"/>
    <w:rPr>
      <w:b/>
      <w:bCs/>
    </w:rPr>
  </w:style>
  <w:style w:type="paragraph" w:styleId="Naslov">
    <w:name w:val="Title"/>
    <w:basedOn w:val="Navaden"/>
    <w:next w:val="Navaden"/>
    <w:link w:val="NaslovZnak"/>
    <w:qFormat/>
    <w:rsid w:val="00DB6BEE"/>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DB6BEE"/>
    <w:rPr>
      <w:rFonts w:ascii="Calibri Light" w:eastAsia="Times New Roman" w:hAnsi="Calibri Light" w:cs="Times New Roman"/>
      <w:b/>
      <w:bCs/>
      <w:kern w:val="28"/>
      <w:sz w:val="32"/>
      <w:szCs w:val="32"/>
      <w:lang w:val="en-US" w:eastAsia="en-US"/>
    </w:rPr>
  </w:style>
  <w:style w:type="character" w:customStyle="1" w:styleId="Naslov1Znak">
    <w:name w:val="Naslov 1 Znak"/>
    <w:aliases w:val="NASLOV Znak"/>
    <w:link w:val="Naslov1"/>
    <w:rsid w:val="0072233A"/>
    <w:rPr>
      <w:rFonts w:ascii="Arial" w:hAnsi="Arial"/>
      <w:b/>
      <w:kern w:val="32"/>
      <w:sz w:val="28"/>
      <w:szCs w:val="32"/>
    </w:rPr>
  </w:style>
  <w:style w:type="table" w:styleId="Tabelaelegantna">
    <w:name w:val="Table Elegant"/>
    <w:basedOn w:val="Navadnatabela"/>
    <w:rsid w:val="00182BEB"/>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usinfo.si/Objava/Besedilo.aspx?Sopi=0152%20%20%20%20%20%20%20%20%20%20%20%20%20%202004052800|RS-58|7546|1|P|" TargetMode="External"/><Relationship Id="rId18" Type="http://schemas.openxmlformats.org/officeDocument/2006/relationships/hyperlink" Target="http://www.iusinfo.si/Objava/Besedilo.aspx?Sopi=0152%20%20%20%20%20%20%20%20%20%20%20%20%20%202005121500|RS-112|12033|4922|O|" TargetMode="External"/><Relationship Id="rId26" Type="http://schemas.openxmlformats.org/officeDocument/2006/relationships/hyperlink" Target="http://www.iusinfo.si/Objava/Besedilo.aspx?Sopi=0152%20%20%20%20%20%20%20%20%20%20%20%20%20%202009080700|RS-63|9043|2987|O|" TargetMode="External"/><Relationship Id="rId39" Type="http://schemas.openxmlformats.org/officeDocument/2006/relationships/hyperlink" Target="http://www.uradni-list.si/1/objava.jsp?urlid=201351&amp;stevilka=1976" TargetMode="External"/><Relationship Id="rId3" Type="http://schemas.openxmlformats.org/officeDocument/2006/relationships/styles" Target="styles.xml"/><Relationship Id="rId21" Type="http://schemas.openxmlformats.org/officeDocument/2006/relationships/hyperlink" Target="http://www.iusinfo.si/Objava/Besedilo.aspx?Sopi=0152%20%20%20%20%20%20%20%20%20%20%20%20%20%202007020200|RS-9|814|390|O|" TargetMode="External"/><Relationship Id="rId34" Type="http://schemas.openxmlformats.org/officeDocument/2006/relationships/hyperlink" Target="http://www.iusinfo.si/Objava/Besedilo.aspx?Sopi=0152%20%20%20%20%20%20%20%20%20%20%20%20%20%202012032600|RS-23|1950|909|O|" TargetMode="External"/><Relationship Id="rId42" Type="http://schemas.openxmlformats.org/officeDocument/2006/relationships/hyperlink" Target="http://www.uradni-list.si/1/objava.jsp?sop=2014-01-1169" TargetMode="External"/><Relationship Id="rId47" Type="http://schemas.openxmlformats.org/officeDocument/2006/relationships/hyperlink" Target="http://www.uradni-list.si/1/objava.jsp?sop=2015-01-2397"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04042600|RS-43|5487|2001|O|" TargetMode="External"/><Relationship Id="rId17" Type="http://schemas.openxmlformats.org/officeDocument/2006/relationships/hyperlink" Target="http://www.iusinfo.si/Objava/Besedilo.aspx?Sopi=0152%20%20%20%20%20%20%20%20%20%20%20%20%20%202005072900|RS-72|7698|3222|O|" TargetMode="External"/><Relationship Id="rId25" Type="http://schemas.openxmlformats.org/officeDocument/2006/relationships/hyperlink" Target="http://www.iusinfo.si/Objava/Besedilo.aspx?Sopi=0152%20%20%20%20%20%20%20%20%20%20%20%20%20%202009013000|RS-8|619|210|O|" TargetMode="External"/><Relationship Id="rId33" Type="http://schemas.openxmlformats.org/officeDocument/2006/relationships/hyperlink" Target="http://www.iusinfo.si/Objava/Besedilo.aspx?Sopi=0152%20%20%20%20%20%20%20%20%20%20%20%20%20%202012030500|RS-17|1440|685|O|" TargetMode="External"/><Relationship Id="rId38" Type="http://schemas.openxmlformats.org/officeDocument/2006/relationships/hyperlink" Target="http://www.uradni-list.si/1/objava.jsp?urlid=201336&amp;stevilka=1410" TargetMode="External"/><Relationship Id="rId46" Type="http://schemas.openxmlformats.org/officeDocument/2006/relationships/hyperlink" Target="http://www.uradni-list.si/1/objava.jsp?sop=2015-01-1511" TargetMode="Externa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05062400|RS-60|5999|2653|O|" TargetMode="External"/><Relationship Id="rId20" Type="http://schemas.openxmlformats.org/officeDocument/2006/relationships/hyperlink" Target="http://www.iusinfo.si/Objava/Besedilo.aspx?Sopi=0152%20%20%20%20%20%20%20%20%20%20%20%20%20%202006122900|RS-140|16308|6107|O|" TargetMode="External"/><Relationship Id="rId29" Type="http://schemas.openxmlformats.org/officeDocument/2006/relationships/hyperlink" Target="http://www.iusinfo.si/Objava/Besedilo.aspx?Sopi=0152%20%20%20%20%20%20%20%20%20%20%20%20%20%202010052800|RS-42|6076|2177|O|" TargetMode="External"/><Relationship Id="rId41" Type="http://schemas.openxmlformats.org/officeDocument/2006/relationships/hyperlink" Target="http://www.uradni-list.si/1/objava.jsp?sop=2014-01-0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04031000|RS-22|2498|927|O|" TargetMode="External"/><Relationship Id="rId24" Type="http://schemas.openxmlformats.org/officeDocument/2006/relationships/hyperlink" Target="http://www.iusinfo.si/Objava/Besedilo.aspx?Sopi=0152%20%20%20%20%20%20%20%20%20%20%20%20%20%202008091200|RS-88|12183|3801|O|" TargetMode="External"/><Relationship Id="rId32" Type="http://schemas.openxmlformats.org/officeDocument/2006/relationships/hyperlink" Target="http://www.iusinfo.si/Objava/Besedilo.aspx?Sopi=0152%20%20%20%20%20%20%20%20%20%20%20%20%20%202012022400|RS-14|1239|594|O|" TargetMode="External"/><Relationship Id="rId37" Type="http://schemas.openxmlformats.org/officeDocument/2006/relationships/hyperlink" Target="http://www.uradni-list.si/1/objava.jsp?urlid=201318&amp;stevilka=655" TargetMode="External"/><Relationship Id="rId40" Type="http://schemas.openxmlformats.org/officeDocument/2006/relationships/hyperlink" Target="http://www.uradni-list.si/1/objava.jsp?urlid=201359&amp;stevilka=2362" TargetMode="External"/><Relationship Id="rId45" Type="http://schemas.openxmlformats.org/officeDocument/2006/relationships/hyperlink" Target="http://www.uradni-list.si/1/objava.jsp?sop=2014-01-368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05040500|RS-35|3298|1236|O|" TargetMode="External"/><Relationship Id="rId23" Type="http://schemas.openxmlformats.org/officeDocument/2006/relationships/hyperlink" Target="http://www.iusinfo.si/Objava/Besedilo.aspx?Sopi=0152%20%20%20%20%20%20%20%20%20%20%20%20%20%202008070100|RS-66|8789|2865|O|" TargetMode="External"/><Relationship Id="rId28" Type="http://schemas.openxmlformats.org/officeDocument/2006/relationships/hyperlink" Target="http://www.iusinfo.si/Objava/Besedilo.aspx?Sopi=0152%20%20%20%20%20%20%20%20%20%20%20%20%20%202010021600|RS-11|1313|450|O|" TargetMode="External"/><Relationship Id="rId36" Type="http://schemas.openxmlformats.org/officeDocument/2006/relationships/hyperlink" Target="http://www.uradni-list.si/1/objava.jsp?urlid=201316&amp;stevilka=557" TargetMode="External"/><Relationship Id="rId49" Type="http://schemas.openxmlformats.org/officeDocument/2006/relationships/footer" Target="footer1.xml"/><Relationship Id="rId10" Type="http://schemas.openxmlformats.org/officeDocument/2006/relationships/hyperlink" Target="http://www.iusinfo.si/Objava/Besedilo.aspx?Sopi=0152%20%20%20%20%20%20%20%20%20%20%20%20%20%202003111000|RS-109|14889|4798|O|" TargetMode="External"/><Relationship Id="rId19" Type="http://schemas.openxmlformats.org/officeDocument/2006/relationships/hyperlink" Target="http://www.iusinfo.si/Objava/Besedilo.aspx?Sopi=0152%20%20%20%20%20%20%20%20%20%20%20%20%20%202006051200|RS-49|5275|2093|O|" TargetMode="External"/><Relationship Id="rId31" Type="http://schemas.openxmlformats.org/officeDocument/2006/relationships/hyperlink" Target="http://www.iusinfo.si/Objava/Besedilo.aspx?Sopi=0152%20%20%20%20%20%20%20%20%20%20%20%20%20%202011031100|RS-17|2199|759|O|" TargetMode="External"/><Relationship Id="rId44" Type="http://schemas.openxmlformats.org/officeDocument/2006/relationships/hyperlink" Target="http://www.uradni-list.si/1/objava.jsp?sop=2014-01-32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03081800|RS-81|12032|3879|O|" TargetMode="External"/><Relationship Id="rId14" Type="http://schemas.openxmlformats.org/officeDocument/2006/relationships/hyperlink" Target="http://www.iusinfo.si/Objava/Besedilo.aspx?Sopi=0152%20%20%20%20%20%20%20%20%20%20%20%20%20%202004122400|RS-138|16415|5937|O|" TargetMode="External"/><Relationship Id="rId22" Type="http://schemas.openxmlformats.org/officeDocument/2006/relationships/hyperlink" Target="http://www.iusinfo.si/Objava/Besedilo.aspx?Sopi=0152%20%20%20%20%20%20%20%20%20%20%20%20%20%202008040400|RS-33|3065|1276|O|" TargetMode="External"/><Relationship Id="rId27" Type="http://schemas.openxmlformats.org/officeDocument/2006/relationships/hyperlink" Target="http://www.iusinfo.si/Objava/Besedilo.aspx?Sopi=0152%20%20%20%20%20%20%20%20%20%20%20%20%20%202009092100|RS-73|9986|3242|O|" TargetMode="External"/><Relationship Id="rId30" Type="http://schemas.openxmlformats.org/officeDocument/2006/relationships/hyperlink" Target="http://www.iusinfo.si/Objava/Besedilo.aspx?Sopi=0152%20%20%20%20%20%20%20%20%20%20%20%20%20%202010101800|RS-82|12365|4379|O|" TargetMode="External"/><Relationship Id="rId35" Type="http://schemas.openxmlformats.org/officeDocument/2006/relationships/hyperlink" Target="http://www.uradni-list.si/1/objava.jsp?urlid=201298&amp;stevilka=3794" TargetMode="External"/><Relationship Id="rId43" Type="http://schemas.openxmlformats.org/officeDocument/2006/relationships/hyperlink" Target="http://www.uradni-list.si/1/objava.jsp?sop=2014-01-1799" TargetMode="External"/><Relationship Id="rId48" Type="http://schemas.openxmlformats.org/officeDocument/2006/relationships/header" Target="header1.xml"/><Relationship Id="rId8" Type="http://schemas.openxmlformats.org/officeDocument/2006/relationships/hyperlink" Target="http://www.iusinfo.si/Objava/Besedilo.aspx?Sopi=0152%20%20%20%20%20%20%20%20%20%20%20%20%20%202003061800|RS-58|6845|2931|O|"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20-%20gp-www-%20mnz\MJU%20SU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9DD85-AE4A-4F1E-9EA3-F0C9DC1A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 SUE</Template>
  <TotalTime>9</TotalTime>
  <Pages>11</Pages>
  <Words>3297</Words>
  <Characters>30190</Characters>
  <Application>Microsoft Office Word</Application>
  <DocSecurity>0</DocSecurity>
  <Lines>251</Lines>
  <Paragraphs>66</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33421</CharactersWithSpaces>
  <SharedDoc>false</SharedDoc>
  <HLinks>
    <vt:vector size="240" baseType="variant">
      <vt:variant>
        <vt:i4>8192046</vt:i4>
      </vt:variant>
      <vt:variant>
        <vt:i4>117</vt:i4>
      </vt:variant>
      <vt:variant>
        <vt:i4>0</vt:i4>
      </vt:variant>
      <vt:variant>
        <vt:i4>5</vt:i4>
      </vt:variant>
      <vt:variant>
        <vt:lpwstr>http://www.uradni-list.si/1/objava.jsp?sop=2015-01-2397</vt:lpwstr>
      </vt:variant>
      <vt:variant>
        <vt:lpwstr/>
      </vt:variant>
      <vt:variant>
        <vt:i4>7733288</vt:i4>
      </vt:variant>
      <vt:variant>
        <vt:i4>114</vt:i4>
      </vt:variant>
      <vt:variant>
        <vt:i4>0</vt:i4>
      </vt:variant>
      <vt:variant>
        <vt:i4>5</vt:i4>
      </vt:variant>
      <vt:variant>
        <vt:lpwstr>http://www.uradni-list.si/1/objava.jsp?sop=2015-01-1511</vt:lpwstr>
      </vt:variant>
      <vt:variant>
        <vt:lpwstr/>
      </vt:variant>
      <vt:variant>
        <vt:i4>8192042</vt:i4>
      </vt:variant>
      <vt:variant>
        <vt:i4>111</vt:i4>
      </vt:variant>
      <vt:variant>
        <vt:i4>0</vt:i4>
      </vt:variant>
      <vt:variant>
        <vt:i4>5</vt:i4>
      </vt:variant>
      <vt:variant>
        <vt:lpwstr>http://www.uradni-list.si/1/objava.jsp?sop=2014-01-3686</vt:lpwstr>
      </vt:variant>
      <vt:variant>
        <vt:lpwstr/>
      </vt:variant>
      <vt:variant>
        <vt:i4>7798830</vt:i4>
      </vt:variant>
      <vt:variant>
        <vt:i4>108</vt:i4>
      </vt:variant>
      <vt:variant>
        <vt:i4>0</vt:i4>
      </vt:variant>
      <vt:variant>
        <vt:i4>5</vt:i4>
      </vt:variant>
      <vt:variant>
        <vt:lpwstr>http://www.uradni-list.si/1/objava.jsp?sop=2014-01-3222</vt:lpwstr>
      </vt:variant>
      <vt:variant>
        <vt:lpwstr/>
      </vt:variant>
      <vt:variant>
        <vt:i4>8257579</vt:i4>
      </vt:variant>
      <vt:variant>
        <vt:i4>105</vt:i4>
      </vt:variant>
      <vt:variant>
        <vt:i4>0</vt:i4>
      </vt:variant>
      <vt:variant>
        <vt:i4>5</vt:i4>
      </vt:variant>
      <vt:variant>
        <vt:lpwstr>http://www.uradni-list.si/1/objava.jsp?sop=2014-01-1799</vt:lpwstr>
      </vt:variant>
      <vt:variant>
        <vt:lpwstr/>
      </vt:variant>
      <vt:variant>
        <vt:i4>7405613</vt:i4>
      </vt:variant>
      <vt:variant>
        <vt:i4>102</vt:i4>
      </vt:variant>
      <vt:variant>
        <vt:i4>0</vt:i4>
      </vt:variant>
      <vt:variant>
        <vt:i4>5</vt:i4>
      </vt:variant>
      <vt:variant>
        <vt:lpwstr>http://www.uradni-list.si/1/objava.jsp?sop=2014-01-1169</vt:lpwstr>
      </vt:variant>
      <vt:variant>
        <vt:lpwstr/>
      </vt:variant>
      <vt:variant>
        <vt:i4>7667752</vt:i4>
      </vt:variant>
      <vt:variant>
        <vt:i4>99</vt:i4>
      </vt:variant>
      <vt:variant>
        <vt:i4>0</vt:i4>
      </vt:variant>
      <vt:variant>
        <vt:i4>5</vt:i4>
      </vt:variant>
      <vt:variant>
        <vt:lpwstr>http://www.uradni-list.si/1/objava.jsp?sop=2014-01-0437</vt:lpwstr>
      </vt:variant>
      <vt:variant>
        <vt:lpwstr/>
      </vt:variant>
      <vt:variant>
        <vt:i4>786513</vt:i4>
      </vt:variant>
      <vt:variant>
        <vt:i4>96</vt:i4>
      </vt:variant>
      <vt:variant>
        <vt:i4>0</vt:i4>
      </vt:variant>
      <vt:variant>
        <vt:i4>5</vt:i4>
      </vt:variant>
      <vt:variant>
        <vt:lpwstr>http://www.uradni-list.si/1/objava.jsp?urlid=201359&amp;stevilka=2362</vt:lpwstr>
      </vt:variant>
      <vt:variant>
        <vt:lpwstr/>
      </vt:variant>
      <vt:variant>
        <vt:i4>917587</vt:i4>
      </vt:variant>
      <vt:variant>
        <vt:i4>93</vt:i4>
      </vt:variant>
      <vt:variant>
        <vt:i4>0</vt:i4>
      </vt:variant>
      <vt:variant>
        <vt:i4>5</vt:i4>
      </vt:variant>
      <vt:variant>
        <vt:lpwstr>http://www.uradni-list.si/1/objava.jsp?urlid=201351&amp;stevilka=1976</vt:lpwstr>
      </vt:variant>
      <vt:variant>
        <vt:lpwstr/>
      </vt:variant>
      <vt:variant>
        <vt:i4>917593</vt:i4>
      </vt:variant>
      <vt:variant>
        <vt:i4>90</vt:i4>
      </vt:variant>
      <vt:variant>
        <vt:i4>0</vt:i4>
      </vt:variant>
      <vt:variant>
        <vt:i4>5</vt:i4>
      </vt:variant>
      <vt:variant>
        <vt:lpwstr>http://www.uradni-list.si/1/objava.jsp?urlid=201336&amp;stevilka=1410</vt:lpwstr>
      </vt:variant>
      <vt:variant>
        <vt:lpwstr/>
      </vt:variant>
      <vt:variant>
        <vt:i4>983126</vt:i4>
      </vt:variant>
      <vt:variant>
        <vt:i4>87</vt:i4>
      </vt:variant>
      <vt:variant>
        <vt:i4>0</vt:i4>
      </vt:variant>
      <vt:variant>
        <vt:i4>5</vt:i4>
      </vt:variant>
      <vt:variant>
        <vt:lpwstr>http://www.uradni-list.si/1/objava.jsp?urlid=201318&amp;stevilka=655</vt:lpwstr>
      </vt:variant>
      <vt:variant>
        <vt:lpwstr/>
      </vt:variant>
      <vt:variant>
        <vt:i4>917592</vt:i4>
      </vt:variant>
      <vt:variant>
        <vt:i4>84</vt:i4>
      </vt:variant>
      <vt:variant>
        <vt:i4>0</vt:i4>
      </vt:variant>
      <vt:variant>
        <vt:i4>5</vt:i4>
      </vt:variant>
      <vt:variant>
        <vt:lpwstr>http://www.uradni-list.si/1/objava.jsp?urlid=201316&amp;stevilka=557</vt:lpwstr>
      </vt:variant>
      <vt:variant>
        <vt:lpwstr/>
      </vt:variant>
      <vt:variant>
        <vt:i4>917589</vt:i4>
      </vt:variant>
      <vt:variant>
        <vt:i4>81</vt:i4>
      </vt:variant>
      <vt:variant>
        <vt:i4>0</vt:i4>
      </vt:variant>
      <vt:variant>
        <vt:i4>5</vt:i4>
      </vt:variant>
      <vt:variant>
        <vt:lpwstr>http://www.uradni-list.si/1/objava.jsp?urlid=201298&amp;stevilka=3794</vt:lpwstr>
      </vt:variant>
      <vt:variant>
        <vt:lpwstr/>
      </vt:variant>
      <vt:variant>
        <vt:i4>3866667</vt:i4>
      </vt:variant>
      <vt:variant>
        <vt:i4>78</vt:i4>
      </vt:variant>
      <vt:variant>
        <vt:i4>0</vt:i4>
      </vt:variant>
      <vt:variant>
        <vt:i4>5</vt:i4>
      </vt:variant>
      <vt:variant>
        <vt:lpwstr>http://www.iusinfo.si/Objava/Besedilo.aspx?Sopi=0152%20%20%20%20%20%20%20%20%20%20%20%20%20%202012032600|RS-23|1950|909|O|</vt:lpwstr>
      </vt:variant>
      <vt:variant>
        <vt:lpwstr/>
      </vt:variant>
      <vt:variant>
        <vt:i4>3473444</vt:i4>
      </vt:variant>
      <vt:variant>
        <vt:i4>75</vt:i4>
      </vt:variant>
      <vt:variant>
        <vt:i4>0</vt:i4>
      </vt:variant>
      <vt:variant>
        <vt:i4>5</vt:i4>
      </vt:variant>
      <vt:variant>
        <vt:lpwstr>http://www.iusinfo.si/Objava/Besedilo.aspx?Sopi=0152%20%20%20%20%20%20%20%20%20%20%20%20%20%202012030500|RS-17|1440|685|O|</vt:lpwstr>
      </vt:variant>
      <vt:variant>
        <vt:lpwstr/>
      </vt:variant>
      <vt:variant>
        <vt:i4>3145771</vt:i4>
      </vt:variant>
      <vt:variant>
        <vt:i4>72</vt:i4>
      </vt:variant>
      <vt:variant>
        <vt:i4>0</vt:i4>
      </vt:variant>
      <vt:variant>
        <vt:i4>5</vt:i4>
      </vt:variant>
      <vt:variant>
        <vt:lpwstr>http://www.iusinfo.si/Objava/Besedilo.aspx?Sopi=0152%20%20%20%20%20%20%20%20%20%20%20%20%20%202012022400|RS-14|1239|594|O|</vt:lpwstr>
      </vt:variant>
      <vt:variant>
        <vt:lpwstr/>
      </vt:variant>
      <vt:variant>
        <vt:i4>3211300</vt:i4>
      </vt:variant>
      <vt:variant>
        <vt:i4>69</vt:i4>
      </vt:variant>
      <vt:variant>
        <vt:i4>0</vt:i4>
      </vt:variant>
      <vt:variant>
        <vt:i4>5</vt:i4>
      </vt:variant>
      <vt:variant>
        <vt:lpwstr>http://www.iusinfo.si/Objava/Besedilo.aspx?Sopi=0152%20%20%20%20%20%20%20%20%20%20%20%20%20%202011031100|RS-17|2199|759|O|</vt:lpwstr>
      </vt:variant>
      <vt:variant>
        <vt:lpwstr/>
      </vt:variant>
      <vt:variant>
        <vt:i4>4784216</vt:i4>
      </vt:variant>
      <vt:variant>
        <vt:i4>66</vt:i4>
      </vt:variant>
      <vt:variant>
        <vt:i4>0</vt:i4>
      </vt:variant>
      <vt:variant>
        <vt:i4>5</vt:i4>
      </vt:variant>
      <vt:variant>
        <vt:lpwstr>http://www.iusinfo.si/Objava/Besedilo.aspx?Sopi=0152%20%20%20%20%20%20%20%20%20%20%20%20%20%202010101800|RS-82|12365|4379|O|</vt:lpwstr>
      </vt:variant>
      <vt:variant>
        <vt:lpwstr/>
      </vt:variant>
      <vt:variant>
        <vt:i4>7077940</vt:i4>
      </vt:variant>
      <vt:variant>
        <vt:i4>63</vt:i4>
      </vt:variant>
      <vt:variant>
        <vt:i4>0</vt:i4>
      </vt:variant>
      <vt:variant>
        <vt:i4>5</vt:i4>
      </vt:variant>
      <vt:variant>
        <vt:lpwstr>http://www.iusinfo.si/Objava/Besedilo.aspx?Sopi=0152%20%20%20%20%20%20%20%20%20%20%20%20%20%202010052800|RS-42|6076|2177|O|</vt:lpwstr>
      </vt:variant>
      <vt:variant>
        <vt:lpwstr/>
      </vt:variant>
      <vt:variant>
        <vt:i4>3866662</vt:i4>
      </vt:variant>
      <vt:variant>
        <vt:i4>60</vt:i4>
      </vt:variant>
      <vt:variant>
        <vt:i4>0</vt:i4>
      </vt:variant>
      <vt:variant>
        <vt:i4>5</vt:i4>
      </vt:variant>
      <vt:variant>
        <vt:lpwstr>http://www.iusinfo.si/Objava/Besedilo.aspx?Sopi=0152%20%20%20%20%20%20%20%20%20%20%20%20%20%202010021600|RS-11|1313|450|O|</vt:lpwstr>
      </vt:variant>
      <vt:variant>
        <vt:lpwstr/>
      </vt:variant>
      <vt:variant>
        <vt:i4>6750269</vt:i4>
      </vt:variant>
      <vt:variant>
        <vt:i4>57</vt:i4>
      </vt:variant>
      <vt:variant>
        <vt:i4>0</vt:i4>
      </vt:variant>
      <vt:variant>
        <vt:i4>5</vt:i4>
      </vt:variant>
      <vt:variant>
        <vt:lpwstr>http://www.iusinfo.si/Objava/Besedilo.aspx?Sopi=0152%20%20%20%20%20%20%20%20%20%20%20%20%20%202009092100|RS-73|9986|3242|O|</vt:lpwstr>
      </vt:variant>
      <vt:variant>
        <vt:lpwstr/>
      </vt:variant>
      <vt:variant>
        <vt:i4>6422591</vt:i4>
      </vt:variant>
      <vt:variant>
        <vt:i4>54</vt:i4>
      </vt:variant>
      <vt:variant>
        <vt:i4>0</vt:i4>
      </vt:variant>
      <vt:variant>
        <vt:i4>5</vt:i4>
      </vt:variant>
      <vt:variant>
        <vt:lpwstr>http://www.iusinfo.si/Objava/Besedilo.aspx?Sopi=0152%20%20%20%20%20%20%20%20%20%20%20%20%20%202009080700|RS-63|9043|2987|O|</vt:lpwstr>
      </vt:variant>
      <vt:variant>
        <vt:lpwstr/>
      </vt:variant>
      <vt:variant>
        <vt:i4>5177433</vt:i4>
      </vt:variant>
      <vt:variant>
        <vt:i4>51</vt:i4>
      </vt:variant>
      <vt:variant>
        <vt:i4>0</vt:i4>
      </vt:variant>
      <vt:variant>
        <vt:i4>5</vt:i4>
      </vt:variant>
      <vt:variant>
        <vt:lpwstr>http://www.iusinfo.si/Objava/Besedilo.aspx?Sopi=0152%20%20%20%20%20%20%20%20%20%20%20%20%20%202009013000|RS-8|619|210|O|</vt:lpwstr>
      </vt:variant>
      <vt:variant>
        <vt:lpwstr/>
      </vt:variant>
      <vt:variant>
        <vt:i4>4980821</vt:i4>
      </vt:variant>
      <vt:variant>
        <vt:i4>48</vt:i4>
      </vt:variant>
      <vt:variant>
        <vt:i4>0</vt:i4>
      </vt:variant>
      <vt:variant>
        <vt:i4>5</vt:i4>
      </vt:variant>
      <vt:variant>
        <vt:lpwstr>http://www.iusinfo.si/Objava/Besedilo.aspx?Sopi=0152%20%20%20%20%20%20%20%20%20%20%20%20%20%202008091200|RS-88|12183|3801|O|</vt:lpwstr>
      </vt:variant>
      <vt:variant>
        <vt:lpwstr/>
      </vt:variant>
      <vt:variant>
        <vt:i4>6357052</vt:i4>
      </vt:variant>
      <vt:variant>
        <vt:i4>45</vt:i4>
      </vt:variant>
      <vt:variant>
        <vt:i4>0</vt:i4>
      </vt:variant>
      <vt:variant>
        <vt:i4>5</vt:i4>
      </vt:variant>
      <vt:variant>
        <vt:lpwstr>http://www.iusinfo.si/Objava/Besedilo.aspx?Sopi=0152%20%20%20%20%20%20%20%20%20%20%20%20%20%202008070100|RS-66|8789|2865|O|</vt:lpwstr>
      </vt:variant>
      <vt:variant>
        <vt:lpwstr/>
      </vt:variant>
      <vt:variant>
        <vt:i4>7209008</vt:i4>
      </vt:variant>
      <vt:variant>
        <vt:i4>42</vt:i4>
      </vt:variant>
      <vt:variant>
        <vt:i4>0</vt:i4>
      </vt:variant>
      <vt:variant>
        <vt:i4>5</vt:i4>
      </vt:variant>
      <vt:variant>
        <vt:lpwstr>http://www.iusinfo.si/Objava/Besedilo.aspx?Sopi=0152%20%20%20%20%20%20%20%20%20%20%20%20%20%202008040400|RS-33|3065|1276|O|</vt:lpwstr>
      </vt:variant>
      <vt:variant>
        <vt:lpwstr/>
      </vt:variant>
      <vt:variant>
        <vt:i4>4718681</vt:i4>
      </vt:variant>
      <vt:variant>
        <vt:i4>39</vt:i4>
      </vt:variant>
      <vt:variant>
        <vt:i4>0</vt:i4>
      </vt:variant>
      <vt:variant>
        <vt:i4>5</vt:i4>
      </vt:variant>
      <vt:variant>
        <vt:lpwstr>http://www.iusinfo.si/Objava/Besedilo.aspx?Sopi=0152%20%20%20%20%20%20%20%20%20%20%20%20%20%202007020200|RS-9|814|390|O|</vt:lpwstr>
      </vt:variant>
      <vt:variant>
        <vt:lpwstr/>
      </vt:variant>
      <vt:variant>
        <vt:i4>1114178</vt:i4>
      </vt:variant>
      <vt:variant>
        <vt:i4>36</vt:i4>
      </vt:variant>
      <vt:variant>
        <vt:i4>0</vt:i4>
      </vt:variant>
      <vt:variant>
        <vt:i4>5</vt:i4>
      </vt:variant>
      <vt:variant>
        <vt:lpwstr>http://www.iusinfo.si/Objava/Besedilo.aspx?Sopi=0152%20%20%20%20%20%20%20%20%20%20%20%20%20%202006122900|RS-140|16308|6107|O|</vt:lpwstr>
      </vt:variant>
      <vt:variant>
        <vt:lpwstr/>
      </vt:variant>
      <vt:variant>
        <vt:i4>7143481</vt:i4>
      </vt:variant>
      <vt:variant>
        <vt:i4>33</vt:i4>
      </vt:variant>
      <vt:variant>
        <vt:i4>0</vt:i4>
      </vt:variant>
      <vt:variant>
        <vt:i4>5</vt:i4>
      </vt:variant>
      <vt:variant>
        <vt:lpwstr>http://www.iusinfo.si/Objava/Besedilo.aspx?Sopi=0152%20%20%20%20%20%20%20%20%20%20%20%20%20%202006051200|RS-49|5275|2093|O|</vt:lpwstr>
      </vt:variant>
      <vt:variant>
        <vt:lpwstr/>
      </vt:variant>
      <vt:variant>
        <vt:i4>1114187</vt:i4>
      </vt:variant>
      <vt:variant>
        <vt:i4>30</vt:i4>
      </vt:variant>
      <vt:variant>
        <vt:i4>0</vt:i4>
      </vt:variant>
      <vt:variant>
        <vt:i4>5</vt:i4>
      </vt:variant>
      <vt:variant>
        <vt:lpwstr>http://www.iusinfo.si/Objava/Besedilo.aspx?Sopi=0152%20%20%20%20%20%20%20%20%20%20%20%20%20%202005121500|RS-112|12033|4922|O|</vt:lpwstr>
      </vt:variant>
      <vt:variant>
        <vt:lpwstr/>
      </vt:variant>
      <vt:variant>
        <vt:i4>6488122</vt:i4>
      </vt:variant>
      <vt:variant>
        <vt:i4>27</vt:i4>
      </vt:variant>
      <vt:variant>
        <vt:i4>0</vt:i4>
      </vt:variant>
      <vt:variant>
        <vt:i4>5</vt:i4>
      </vt:variant>
      <vt:variant>
        <vt:lpwstr>http://www.iusinfo.si/Objava/Besedilo.aspx?Sopi=0152%20%20%20%20%20%20%20%20%20%20%20%20%20%202005072900|RS-72|7698|3222|O|</vt:lpwstr>
      </vt:variant>
      <vt:variant>
        <vt:lpwstr/>
      </vt:variant>
      <vt:variant>
        <vt:i4>6946867</vt:i4>
      </vt:variant>
      <vt:variant>
        <vt:i4>24</vt:i4>
      </vt:variant>
      <vt:variant>
        <vt:i4>0</vt:i4>
      </vt:variant>
      <vt:variant>
        <vt:i4>5</vt:i4>
      </vt:variant>
      <vt:variant>
        <vt:lpwstr>http://www.iusinfo.si/Objava/Besedilo.aspx?Sopi=0152%20%20%20%20%20%20%20%20%20%20%20%20%20%202005062400|RS-60|5999|2653|O|</vt:lpwstr>
      </vt:variant>
      <vt:variant>
        <vt:lpwstr/>
      </vt:variant>
      <vt:variant>
        <vt:i4>7012411</vt:i4>
      </vt:variant>
      <vt:variant>
        <vt:i4>21</vt:i4>
      </vt:variant>
      <vt:variant>
        <vt:i4>0</vt:i4>
      </vt:variant>
      <vt:variant>
        <vt:i4>5</vt:i4>
      </vt:variant>
      <vt:variant>
        <vt:lpwstr>http://www.iusinfo.si/Objava/Besedilo.aspx?Sopi=0152%20%20%20%20%20%20%20%20%20%20%20%20%20%202005040500|RS-35|3298|1236|O|</vt:lpwstr>
      </vt:variant>
      <vt:variant>
        <vt:lpwstr/>
      </vt:variant>
      <vt:variant>
        <vt:i4>1048640</vt:i4>
      </vt:variant>
      <vt:variant>
        <vt:i4>18</vt:i4>
      </vt:variant>
      <vt:variant>
        <vt:i4>0</vt:i4>
      </vt:variant>
      <vt:variant>
        <vt:i4>5</vt:i4>
      </vt:variant>
      <vt:variant>
        <vt:lpwstr>http://www.iusinfo.si/Objava/Besedilo.aspx?Sopi=0152%20%20%20%20%20%20%20%20%20%20%20%20%20%202004122400|RS-138|16415|5937|O|</vt:lpwstr>
      </vt:variant>
      <vt:variant>
        <vt:lpwstr/>
      </vt:variant>
      <vt:variant>
        <vt:i4>589833</vt:i4>
      </vt:variant>
      <vt:variant>
        <vt:i4>15</vt:i4>
      </vt:variant>
      <vt:variant>
        <vt:i4>0</vt:i4>
      </vt:variant>
      <vt:variant>
        <vt:i4>5</vt:i4>
      </vt:variant>
      <vt:variant>
        <vt:lpwstr>http://www.iusinfo.si/Objava/Besedilo.aspx?Sopi=0152%20%20%20%20%20%20%20%20%20%20%20%20%20%202004052800|RS-58|7546|1|P|</vt:lpwstr>
      </vt:variant>
      <vt:variant>
        <vt:lpwstr/>
      </vt:variant>
      <vt:variant>
        <vt:i4>7143479</vt:i4>
      </vt:variant>
      <vt:variant>
        <vt:i4>12</vt:i4>
      </vt:variant>
      <vt:variant>
        <vt:i4>0</vt:i4>
      </vt:variant>
      <vt:variant>
        <vt:i4>5</vt:i4>
      </vt:variant>
      <vt:variant>
        <vt:lpwstr>http://www.iusinfo.si/Objava/Besedilo.aspx?Sopi=0152%20%20%20%20%20%20%20%20%20%20%20%20%20%202004042600|RS-43|5487|2001|O|</vt:lpwstr>
      </vt:variant>
      <vt:variant>
        <vt:lpwstr/>
      </vt:variant>
      <vt:variant>
        <vt:i4>3604514</vt:i4>
      </vt:variant>
      <vt:variant>
        <vt:i4>9</vt:i4>
      </vt:variant>
      <vt:variant>
        <vt:i4>0</vt:i4>
      </vt:variant>
      <vt:variant>
        <vt:i4>5</vt:i4>
      </vt:variant>
      <vt:variant>
        <vt:lpwstr>http://www.iusinfo.si/Objava/Besedilo.aspx?Sopi=0152%20%20%20%20%20%20%20%20%20%20%20%20%20%202004031000|RS-22|2498|927|O|</vt:lpwstr>
      </vt:variant>
      <vt:variant>
        <vt:lpwstr/>
      </vt:variant>
      <vt:variant>
        <vt:i4>1638473</vt:i4>
      </vt:variant>
      <vt:variant>
        <vt:i4>6</vt:i4>
      </vt:variant>
      <vt:variant>
        <vt:i4>0</vt:i4>
      </vt:variant>
      <vt:variant>
        <vt:i4>5</vt:i4>
      </vt:variant>
      <vt:variant>
        <vt:lpwstr>http://www.iusinfo.si/Objava/Besedilo.aspx?Sopi=0152%20%20%20%20%20%20%20%20%20%20%20%20%20%202003111000|RS-109|14889|4798|O|</vt:lpwstr>
      </vt:variant>
      <vt:variant>
        <vt:lpwstr/>
      </vt:variant>
      <vt:variant>
        <vt:i4>4325462</vt:i4>
      </vt:variant>
      <vt:variant>
        <vt:i4>3</vt:i4>
      </vt:variant>
      <vt:variant>
        <vt:i4>0</vt:i4>
      </vt:variant>
      <vt:variant>
        <vt:i4>5</vt:i4>
      </vt:variant>
      <vt:variant>
        <vt:lpwstr>http://www.iusinfo.si/Objava/Besedilo.aspx?Sopi=0152%20%20%20%20%20%20%20%20%20%20%20%20%20%202003081800|RS-81|12032|3879|O|</vt:lpwstr>
      </vt:variant>
      <vt:variant>
        <vt:lpwstr/>
      </vt:variant>
      <vt:variant>
        <vt:i4>7012408</vt:i4>
      </vt:variant>
      <vt:variant>
        <vt:i4>0</vt:i4>
      </vt:variant>
      <vt:variant>
        <vt:i4>0</vt:i4>
      </vt:variant>
      <vt:variant>
        <vt:i4>5</vt:i4>
      </vt:variant>
      <vt:variant>
        <vt:lpwstr>http://www.iusinfo.si/Objava/Besedilo.aspx?Sopi=0152%20%20%20%20%20%20%20%20%20%20%20%20%20%202003061800|RS-58|6845|2931|O|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Kucler Dolinar</dc:creator>
  <cp:keywords/>
  <cp:lastModifiedBy>Tatjana Verbič</cp:lastModifiedBy>
  <cp:revision>8</cp:revision>
  <cp:lastPrinted>2019-08-23T07:24:00Z</cp:lastPrinted>
  <dcterms:created xsi:type="dcterms:W3CDTF">2020-12-01T10:13:00Z</dcterms:created>
  <dcterms:modified xsi:type="dcterms:W3CDTF">2021-07-06T12:08:00Z</dcterms:modified>
</cp:coreProperties>
</file>