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09F3EF2E" w:rsidR="005346F5" w:rsidRDefault="005346F5" w:rsidP="005346F5">
      <w:pPr>
        <w:jc w:val="both"/>
        <w:rPr>
          <w:b/>
          <w:bCs/>
        </w:rPr>
      </w:pPr>
      <w:r w:rsidRPr="00742D71">
        <w:rPr>
          <w:b/>
          <w:bCs/>
        </w:rPr>
        <w:t xml:space="preserve">Datum: </w:t>
      </w:r>
      <w:r w:rsidR="00741CD0">
        <w:rPr>
          <w:b/>
          <w:bCs/>
        </w:rPr>
        <w:t>april</w:t>
      </w:r>
      <w:r w:rsidRPr="00742D71">
        <w:rPr>
          <w:b/>
          <w:bCs/>
        </w:rPr>
        <w:t xml:space="preserve"> 202</w:t>
      </w:r>
      <w:r>
        <w:rPr>
          <w:b/>
          <w:bCs/>
        </w:rPr>
        <w:t>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002B8D34" w14:textId="19025ECF" w:rsidR="00281665" w:rsidRPr="00281665" w:rsidRDefault="00281665" w:rsidP="00DF72CD">
      <w:pPr>
        <w:jc w:val="both"/>
      </w:pPr>
      <w:r w:rsidRPr="00281665">
        <w:t xml:space="preserve">Glede na navedeno zakonsko ureditev menimo, da lokalna skupnost lahko organizatorju volilne kampanje zaračuna nameščanje in odstranjevanje plakatov le v okviru kvote odplačnih plakatnih mest, ki jih organizatorjem ponudi na razpolago. </w:t>
      </w:r>
      <w:r w:rsidR="00DF72CD" w:rsidRPr="00DF72CD">
        <w:t>Če se organizator volilne kampanje predhodno strinja, lahko</w:t>
      </w:r>
      <w:r w:rsidR="00DF72CD">
        <w:t xml:space="preserve"> </w:t>
      </w:r>
      <w:r w:rsidR="00DF72CD" w:rsidRPr="00DF72CD">
        <w:t>lokalna skupnost organizira tudi odstranitev plakatov in mu za to tudi izstavi račun.</w:t>
      </w:r>
    </w:p>
    <w:p w14:paraId="21D4B0DA" w14:textId="77777777" w:rsidR="00281665" w:rsidRPr="00281665" w:rsidRDefault="00281665" w:rsidP="00281665"/>
    <w:p w14:paraId="2260F23E" w14:textId="77777777" w:rsidR="00281665" w:rsidRPr="00281665" w:rsidRDefault="00281665" w:rsidP="00281665"/>
    <w:sectPr w:rsidR="00281665" w:rsidRPr="00281665" w:rsidSect="00164064">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tč. Obrazložitve sodbe Vrhovnega sodišča št.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dne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41CD0"/>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F051B"/>
    <w:rsid w:val="00B17141"/>
    <w:rsid w:val="00B31575"/>
    <w:rsid w:val="00B55611"/>
    <w:rsid w:val="00B65867"/>
    <w:rsid w:val="00B8547D"/>
    <w:rsid w:val="00BA7BBC"/>
    <w:rsid w:val="00C250D5"/>
    <w:rsid w:val="00C35666"/>
    <w:rsid w:val="00C71699"/>
    <w:rsid w:val="00C92898"/>
    <w:rsid w:val="00CA4340"/>
    <w:rsid w:val="00CB71FE"/>
    <w:rsid w:val="00CE5238"/>
    <w:rsid w:val="00CE7514"/>
    <w:rsid w:val="00CF6753"/>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D1C3E"/>
    <w:rsid w:val="00ED6779"/>
    <w:rsid w:val="00F240BB"/>
    <w:rsid w:val="00F32D7A"/>
    <w:rsid w:val="00F41AB2"/>
    <w:rsid w:val="00F47EAD"/>
    <w:rsid w:val="00F57FED"/>
    <w:rsid w:val="00F676F1"/>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theme" Target="theme/theme1.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13</Pages>
  <Words>6197</Words>
  <Characters>39665</Characters>
  <Application>Microsoft Office Word</Application>
  <DocSecurity>0</DocSecurity>
  <Lines>330</Lines>
  <Paragraphs>91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2022-05-24T07:58:00Z</dcterms:created>
  <dcterms:modified xsi:type="dcterms:W3CDTF">2022-05-24T07:58:00Z</dcterms:modified>
</cp:coreProperties>
</file>