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3C79" w14:textId="3A14F19F" w:rsidR="001B1668" w:rsidRPr="00D33A01" w:rsidRDefault="00A846CC" w:rsidP="00D33A01">
      <w:pPr>
        <w:pStyle w:val="datumtevilka"/>
        <w:spacing w:line="240" w:lineRule="auto"/>
        <w:jc w:val="both"/>
        <w:rPr>
          <w:rFonts w:cs="Arial"/>
        </w:rPr>
      </w:pPr>
      <w:r w:rsidRPr="00D33A01">
        <w:rPr>
          <w:rFonts w:cs="Arial"/>
        </w:rPr>
        <w:t>Slovenski državni holding d.</w:t>
      </w:r>
      <w:r w:rsidR="00F845A6">
        <w:rPr>
          <w:rFonts w:cs="Arial"/>
        </w:rPr>
        <w:t xml:space="preserve"> </w:t>
      </w:r>
      <w:r w:rsidRPr="00D33A01">
        <w:rPr>
          <w:rFonts w:cs="Arial"/>
        </w:rPr>
        <w:t>d.</w:t>
      </w:r>
    </w:p>
    <w:p w14:paraId="5612A213" w14:textId="5AF44AF5" w:rsidR="00D8396C" w:rsidRPr="00D33A01" w:rsidRDefault="00D8396C" w:rsidP="00D33A01">
      <w:pPr>
        <w:pStyle w:val="datumtevilka"/>
        <w:spacing w:line="240" w:lineRule="auto"/>
        <w:jc w:val="both"/>
        <w:rPr>
          <w:rFonts w:cs="Arial"/>
        </w:rPr>
      </w:pPr>
      <w:r w:rsidRPr="00D33A01">
        <w:rPr>
          <w:rFonts w:cs="Arial"/>
        </w:rPr>
        <w:t>Gosp</w:t>
      </w:r>
      <w:r w:rsidR="00A846CC" w:rsidRPr="00D33A01">
        <w:rPr>
          <w:rFonts w:cs="Arial"/>
        </w:rPr>
        <w:t>a</w:t>
      </w:r>
    </w:p>
    <w:p w14:paraId="0F96F2CB" w14:textId="7193C27B" w:rsidR="007E374B" w:rsidRPr="00D33A01" w:rsidRDefault="009E323E" w:rsidP="00D33A01">
      <w:pPr>
        <w:pStyle w:val="datumtevilka"/>
        <w:spacing w:line="240" w:lineRule="auto"/>
        <w:jc w:val="both"/>
        <w:rPr>
          <w:rFonts w:cs="Arial"/>
        </w:rPr>
      </w:pPr>
      <w:r w:rsidRPr="009E323E">
        <w:rPr>
          <w:rFonts w:cs="Arial"/>
          <w:highlight w:val="black"/>
        </w:rPr>
        <w:t>________________</w:t>
      </w:r>
    </w:p>
    <w:p w14:paraId="1683F7A6" w14:textId="77777777" w:rsidR="00365972" w:rsidRPr="00D33A01" w:rsidRDefault="00365972" w:rsidP="00D33A01">
      <w:pPr>
        <w:pStyle w:val="datumtevilka"/>
        <w:spacing w:line="240" w:lineRule="auto"/>
        <w:jc w:val="both"/>
        <w:rPr>
          <w:rFonts w:cs="Arial"/>
        </w:rPr>
      </w:pPr>
    </w:p>
    <w:p w14:paraId="36F45733" w14:textId="081FCFF6" w:rsidR="00844B08" w:rsidRPr="00D33A01" w:rsidRDefault="00F31FF0" w:rsidP="00D33A01">
      <w:pPr>
        <w:pStyle w:val="datumtevilka"/>
        <w:spacing w:line="240" w:lineRule="auto"/>
        <w:jc w:val="both"/>
        <w:rPr>
          <w:rFonts w:cs="Arial"/>
          <w:color w:val="000000"/>
        </w:rPr>
      </w:pPr>
      <w:r w:rsidRPr="00D33A01">
        <w:rPr>
          <w:rFonts w:cs="Arial"/>
          <w:color w:val="000000" w:themeColor="text1"/>
        </w:rPr>
        <w:t xml:space="preserve">E.: </w:t>
      </w:r>
      <w:r w:rsidR="009E323E" w:rsidRPr="009E323E">
        <w:rPr>
          <w:rFonts w:cs="Arial"/>
          <w:color w:val="000000" w:themeColor="text1"/>
          <w:highlight w:val="black"/>
        </w:rPr>
        <w:t>___________________</w:t>
      </w:r>
      <w:r w:rsidR="009E323E" w:rsidRPr="00D33A01">
        <w:rPr>
          <w:rFonts w:cs="Arial"/>
          <w:color w:val="000000"/>
        </w:rPr>
        <w:t xml:space="preserve"> </w:t>
      </w:r>
    </w:p>
    <w:p w14:paraId="2A9DCF52" w14:textId="77777777" w:rsidR="00A846CC" w:rsidRPr="00D33A01" w:rsidRDefault="00A846CC" w:rsidP="00D33A01">
      <w:pPr>
        <w:pStyle w:val="datumtevilka"/>
        <w:spacing w:line="240" w:lineRule="auto"/>
        <w:jc w:val="both"/>
        <w:rPr>
          <w:rFonts w:cs="Arial"/>
          <w:color w:val="000000" w:themeColor="text1"/>
        </w:rPr>
      </w:pPr>
    </w:p>
    <w:p w14:paraId="1B874675" w14:textId="77777777" w:rsidR="00F31FF0" w:rsidRPr="00D33A01" w:rsidRDefault="00F31FF0" w:rsidP="00D33A01">
      <w:pPr>
        <w:pStyle w:val="datumtevilka"/>
        <w:spacing w:line="240" w:lineRule="auto"/>
        <w:jc w:val="both"/>
        <w:rPr>
          <w:rFonts w:cs="Arial"/>
        </w:rPr>
      </w:pPr>
    </w:p>
    <w:p w14:paraId="2FA6C1E2" w14:textId="77777777" w:rsidR="00F31FF0" w:rsidRPr="00D33A01" w:rsidRDefault="00F31FF0" w:rsidP="00D33A01">
      <w:pPr>
        <w:pStyle w:val="datumtevilka"/>
        <w:spacing w:line="240" w:lineRule="auto"/>
        <w:jc w:val="both"/>
        <w:rPr>
          <w:rFonts w:cs="Arial"/>
        </w:rPr>
      </w:pPr>
    </w:p>
    <w:p w14:paraId="2B68CA9A" w14:textId="77777777" w:rsidR="00F31FF0" w:rsidRPr="00D33A01" w:rsidRDefault="00F31FF0" w:rsidP="00D33A01">
      <w:pPr>
        <w:pStyle w:val="datumtevilka"/>
        <w:spacing w:line="240" w:lineRule="auto"/>
        <w:jc w:val="both"/>
        <w:rPr>
          <w:rFonts w:cs="Arial"/>
        </w:rPr>
      </w:pPr>
    </w:p>
    <w:p w14:paraId="6E314511" w14:textId="3F7AECD9" w:rsidR="00F31FF0" w:rsidRPr="00D33A01" w:rsidRDefault="00F31FF0" w:rsidP="00D33A01">
      <w:pPr>
        <w:pStyle w:val="datumtevilka"/>
        <w:spacing w:line="240" w:lineRule="auto"/>
        <w:jc w:val="both"/>
        <w:rPr>
          <w:rFonts w:cs="Arial"/>
        </w:rPr>
      </w:pPr>
      <w:r w:rsidRPr="00D33A01">
        <w:rPr>
          <w:rFonts w:cs="Arial"/>
        </w:rPr>
        <w:t>Številka:  090-</w:t>
      </w:r>
      <w:r w:rsidR="00A846CC" w:rsidRPr="00D33A01">
        <w:rPr>
          <w:rFonts w:cs="Arial"/>
        </w:rPr>
        <w:t>99</w:t>
      </w:r>
      <w:r w:rsidRPr="00D33A01">
        <w:rPr>
          <w:rFonts w:cs="Arial"/>
        </w:rPr>
        <w:t>/202</w:t>
      </w:r>
      <w:r w:rsidR="00EE6230" w:rsidRPr="00D33A01">
        <w:rPr>
          <w:rFonts w:cs="Arial"/>
        </w:rPr>
        <w:t>2</w:t>
      </w:r>
      <w:r w:rsidRPr="00D33A01">
        <w:rPr>
          <w:rFonts w:cs="Arial"/>
        </w:rPr>
        <w:t>/</w:t>
      </w:r>
      <w:r w:rsidR="000D16E8">
        <w:rPr>
          <w:rFonts w:cs="Arial"/>
        </w:rPr>
        <w:t>3</w:t>
      </w:r>
    </w:p>
    <w:p w14:paraId="7333962F" w14:textId="75E0CDAE" w:rsidR="00F31FF0" w:rsidRPr="00D33A01" w:rsidRDefault="00F31FF0" w:rsidP="00D33A01">
      <w:pPr>
        <w:pStyle w:val="datumtevilka"/>
        <w:spacing w:line="240" w:lineRule="auto"/>
        <w:jc w:val="both"/>
        <w:rPr>
          <w:rFonts w:cs="Arial"/>
        </w:rPr>
      </w:pPr>
      <w:r w:rsidRPr="00D33A01">
        <w:rPr>
          <w:rFonts w:cs="Arial"/>
        </w:rPr>
        <w:t xml:space="preserve">Datum:    </w:t>
      </w:r>
      <w:r w:rsidR="00F845A6">
        <w:rPr>
          <w:rFonts w:cs="Arial"/>
        </w:rPr>
        <w:t>11.</w:t>
      </w:r>
      <w:r w:rsidRPr="00D33A01">
        <w:rPr>
          <w:rFonts w:cs="Arial"/>
        </w:rPr>
        <w:t xml:space="preserve"> </w:t>
      </w:r>
      <w:r w:rsidR="00EE6230" w:rsidRPr="00D33A01">
        <w:rPr>
          <w:rFonts w:cs="Arial"/>
        </w:rPr>
        <w:t>10</w:t>
      </w:r>
      <w:r w:rsidRPr="00D33A01">
        <w:rPr>
          <w:rFonts w:cs="Arial"/>
        </w:rPr>
        <w:t>. 202</w:t>
      </w:r>
      <w:r w:rsidR="00F40DC4" w:rsidRPr="00D33A01">
        <w:rPr>
          <w:rFonts w:cs="Arial"/>
        </w:rPr>
        <w:t>2</w:t>
      </w:r>
      <w:r w:rsidRPr="00D33A01">
        <w:rPr>
          <w:rFonts w:cs="Arial"/>
        </w:rPr>
        <w:t xml:space="preserve">  </w:t>
      </w:r>
    </w:p>
    <w:p w14:paraId="1D157067" w14:textId="77777777" w:rsidR="00F31FF0" w:rsidRPr="00D33A01" w:rsidRDefault="00F31FF0" w:rsidP="00D33A01">
      <w:pPr>
        <w:spacing w:line="240" w:lineRule="auto"/>
        <w:jc w:val="both"/>
        <w:rPr>
          <w:rFonts w:cs="Arial"/>
          <w:szCs w:val="20"/>
        </w:rPr>
      </w:pPr>
    </w:p>
    <w:p w14:paraId="5DC14CCA" w14:textId="77777777" w:rsidR="00F31FF0" w:rsidRPr="00D33A01" w:rsidRDefault="00F31FF0" w:rsidP="00D33A01">
      <w:pPr>
        <w:pStyle w:val="ZADEVA"/>
        <w:spacing w:line="240" w:lineRule="auto"/>
        <w:ind w:left="0" w:firstLine="0"/>
        <w:jc w:val="both"/>
        <w:rPr>
          <w:rFonts w:cs="Arial"/>
          <w:szCs w:val="20"/>
          <w:lang w:val="sl-SI"/>
        </w:rPr>
      </w:pPr>
    </w:p>
    <w:p w14:paraId="5DB2ADD7" w14:textId="77777777" w:rsidR="004A58F0" w:rsidRPr="00D33A01" w:rsidRDefault="00F31FF0" w:rsidP="00D33A01">
      <w:pPr>
        <w:spacing w:line="240" w:lineRule="auto"/>
        <w:jc w:val="both"/>
        <w:outlineLvl w:val="0"/>
        <w:rPr>
          <w:rFonts w:cs="Arial"/>
          <w:b/>
          <w:bCs/>
          <w:color w:val="000000"/>
          <w:szCs w:val="20"/>
          <w:lang w:eastAsia="sl-SI"/>
        </w:rPr>
      </w:pPr>
      <w:r w:rsidRPr="00D33A01">
        <w:rPr>
          <w:rFonts w:cs="Arial"/>
          <w:b/>
          <w:bCs/>
          <w:szCs w:val="20"/>
        </w:rPr>
        <w:t xml:space="preserve">Zadeva:  </w:t>
      </w:r>
      <w:r w:rsidR="00844B08" w:rsidRPr="00D33A01">
        <w:rPr>
          <w:rFonts w:cs="Arial"/>
          <w:b/>
          <w:bCs/>
          <w:szCs w:val="20"/>
        </w:rPr>
        <w:t>Uporaba Zakona o dostopu do informacij javnega značaja</w:t>
      </w:r>
      <w:r w:rsidR="00023CD6" w:rsidRPr="00D33A01">
        <w:rPr>
          <w:rFonts w:cs="Arial"/>
          <w:b/>
          <w:bCs/>
          <w:szCs w:val="20"/>
        </w:rPr>
        <w:t xml:space="preserve"> </w:t>
      </w:r>
      <w:r w:rsidR="002A670E" w:rsidRPr="00D33A01">
        <w:rPr>
          <w:rFonts w:cs="Arial"/>
          <w:b/>
          <w:bCs/>
          <w:color w:val="000000"/>
          <w:szCs w:val="20"/>
          <w:lang w:eastAsia="sl-SI"/>
        </w:rPr>
        <w:t>–</w:t>
      </w:r>
      <w:r w:rsidRPr="00D33A01">
        <w:rPr>
          <w:rFonts w:cs="Arial"/>
          <w:b/>
          <w:bCs/>
          <w:color w:val="000000"/>
          <w:szCs w:val="20"/>
          <w:lang w:eastAsia="sl-SI"/>
        </w:rPr>
        <w:t xml:space="preserve"> </w:t>
      </w:r>
      <w:r w:rsidR="004A58F0" w:rsidRPr="00D33A01">
        <w:rPr>
          <w:rFonts w:cs="Arial"/>
          <w:b/>
          <w:bCs/>
          <w:color w:val="000000"/>
          <w:szCs w:val="20"/>
          <w:lang w:eastAsia="sl-SI"/>
        </w:rPr>
        <w:t xml:space="preserve">pripojitev ene družbe </w:t>
      </w:r>
    </w:p>
    <w:p w14:paraId="5BABC88F" w14:textId="4E8E639B" w:rsidR="00F31FF0" w:rsidRPr="00D33A01" w:rsidRDefault="004A58F0" w:rsidP="00D33A01">
      <w:pPr>
        <w:spacing w:line="240" w:lineRule="auto"/>
        <w:jc w:val="both"/>
        <w:outlineLvl w:val="0"/>
        <w:rPr>
          <w:rFonts w:cs="Arial"/>
          <w:b/>
          <w:bCs/>
          <w:color w:val="000000"/>
          <w:szCs w:val="20"/>
          <w:lang w:eastAsia="sl-SI"/>
        </w:rPr>
      </w:pPr>
      <w:r w:rsidRPr="00D33A01">
        <w:rPr>
          <w:rFonts w:cs="Arial"/>
          <w:b/>
          <w:bCs/>
          <w:color w:val="000000"/>
          <w:szCs w:val="20"/>
          <w:lang w:eastAsia="sl-SI"/>
        </w:rPr>
        <w:t xml:space="preserve">                k drugi - </w:t>
      </w:r>
      <w:r w:rsidR="007E374B" w:rsidRPr="00D33A01">
        <w:rPr>
          <w:rFonts w:cs="Arial"/>
          <w:b/>
          <w:bCs/>
          <w:color w:val="000000"/>
          <w:szCs w:val="20"/>
          <w:lang w:eastAsia="sl-SI"/>
        </w:rPr>
        <w:t>mnenje ministrstva</w:t>
      </w:r>
    </w:p>
    <w:p w14:paraId="306B86C0" w14:textId="3BBDF9F1" w:rsidR="009460D9" w:rsidRPr="00D33A01" w:rsidRDefault="009460D9" w:rsidP="00D33A01">
      <w:pPr>
        <w:spacing w:line="240" w:lineRule="auto"/>
        <w:jc w:val="both"/>
        <w:outlineLvl w:val="0"/>
        <w:rPr>
          <w:rFonts w:cs="Arial"/>
          <w:color w:val="000000"/>
          <w:szCs w:val="20"/>
          <w:lang w:eastAsia="sl-SI"/>
        </w:rPr>
      </w:pPr>
      <w:r w:rsidRPr="00D33A01">
        <w:rPr>
          <w:rFonts w:cs="Arial"/>
          <w:color w:val="000000"/>
          <w:szCs w:val="20"/>
          <w:lang w:eastAsia="sl-SI"/>
        </w:rPr>
        <w:t>Zveza:     vaš</w:t>
      </w:r>
      <w:r w:rsidR="00D8396C" w:rsidRPr="00D33A01">
        <w:rPr>
          <w:rFonts w:cs="Arial"/>
          <w:color w:val="000000"/>
          <w:szCs w:val="20"/>
          <w:lang w:eastAsia="sl-SI"/>
        </w:rPr>
        <w:t xml:space="preserve"> dopis z dne 2</w:t>
      </w:r>
      <w:r w:rsidR="00A846CC" w:rsidRPr="00D33A01">
        <w:rPr>
          <w:rFonts w:cs="Arial"/>
          <w:color w:val="000000"/>
          <w:szCs w:val="20"/>
          <w:lang w:eastAsia="sl-SI"/>
        </w:rPr>
        <w:t>7</w:t>
      </w:r>
      <w:r w:rsidR="00D8396C" w:rsidRPr="00D33A01">
        <w:rPr>
          <w:rFonts w:cs="Arial"/>
          <w:color w:val="000000"/>
          <w:szCs w:val="20"/>
          <w:lang w:eastAsia="sl-SI"/>
        </w:rPr>
        <w:t>. 9. 202</w:t>
      </w:r>
      <w:r w:rsidR="00EE6230" w:rsidRPr="00D33A01">
        <w:rPr>
          <w:rFonts w:cs="Arial"/>
          <w:color w:val="000000"/>
          <w:szCs w:val="20"/>
          <w:lang w:eastAsia="sl-SI"/>
        </w:rPr>
        <w:t>2</w:t>
      </w:r>
    </w:p>
    <w:p w14:paraId="5D3CD4DB" w14:textId="77777777" w:rsidR="00023CD6" w:rsidRPr="00D33A01" w:rsidRDefault="00023CD6" w:rsidP="00D33A01">
      <w:pPr>
        <w:pStyle w:val="ZADEVA"/>
        <w:spacing w:line="240" w:lineRule="auto"/>
        <w:ind w:left="0" w:firstLine="0"/>
        <w:jc w:val="both"/>
        <w:rPr>
          <w:rFonts w:cs="Arial"/>
          <w:b w:val="0"/>
          <w:szCs w:val="20"/>
          <w:lang w:val="sl-SI"/>
        </w:rPr>
      </w:pPr>
    </w:p>
    <w:p w14:paraId="1260422B" w14:textId="77777777" w:rsidR="00F31FF0" w:rsidRPr="00D33A01" w:rsidRDefault="00F31FF0" w:rsidP="00D33A01">
      <w:pPr>
        <w:pStyle w:val="ZADEVA"/>
        <w:spacing w:line="240" w:lineRule="auto"/>
        <w:ind w:left="0" w:firstLine="0"/>
        <w:jc w:val="both"/>
        <w:rPr>
          <w:rFonts w:cs="Arial"/>
          <w:szCs w:val="20"/>
          <w:lang w:val="sl-SI"/>
        </w:rPr>
      </w:pPr>
    </w:p>
    <w:p w14:paraId="0751D6EB" w14:textId="77777777" w:rsidR="00F31FF0" w:rsidRPr="00D33A01" w:rsidRDefault="00F31FF0" w:rsidP="00D33A01">
      <w:pPr>
        <w:spacing w:line="240" w:lineRule="auto"/>
        <w:jc w:val="both"/>
        <w:rPr>
          <w:rFonts w:cs="Arial"/>
          <w:bCs/>
          <w:color w:val="000000" w:themeColor="text1"/>
          <w:szCs w:val="20"/>
        </w:rPr>
      </w:pPr>
      <w:r w:rsidRPr="00D33A01">
        <w:rPr>
          <w:rFonts w:cs="Arial"/>
          <w:bCs/>
          <w:color w:val="000000" w:themeColor="text1"/>
          <w:szCs w:val="20"/>
        </w:rPr>
        <w:t>Spoštovani,</w:t>
      </w:r>
    </w:p>
    <w:p w14:paraId="6CC13C4E" w14:textId="77777777" w:rsidR="00F31FF0" w:rsidRPr="00D33A01" w:rsidRDefault="00F31FF0" w:rsidP="00D33A01">
      <w:pPr>
        <w:spacing w:line="240" w:lineRule="auto"/>
        <w:jc w:val="both"/>
        <w:rPr>
          <w:rFonts w:cs="Arial"/>
          <w:color w:val="000000" w:themeColor="text1"/>
          <w:szCs w:val="20"/>
        </w:rPr>
      </w:pPr>
    </w:p>
    <w:p w14:paraId="11C98050" w14:textId="6B55BFEA" w:rsidR="00A846CC" w:rsidRPr="00D33A01" w:rsidRDefault="004A58F0" w:rsidP="00D33A01">
      <w:pPr>
        <w:autoSpaceDE w:val="0"/>
        <w:autoSpaceDN w:val="0"/>
        <w:adjustRightInd w:val="0"/>
        <w:spacing w:line="240" w:lineRule="auto"/>
        <w:jc w:val="both"/>
        <w:rPr>
          <w:rFonts w:cs="Arial"/>
          <w:color w:val="000000"/>
          <w:szCs w:val="20"/>
          <w:lang w:eastAsia="sl-SI"/>
        </w:rPr>
      </w:pPr>
      <w:r w:rsidRPr="00D33A01">
        <w:rPr>
          <w:rFonts w:cs="Arial"/>
          <w:color w:val="000000"/>
          <w:szCs w:val="20"/>
          <w:lang w:eastAsia="sl-SI"/>
        </w:rPr>
        <w:t>prejeli smo vaš dopis, v katerem navajate, da je Slovenski državni holding d. d. (v nadaljnjem besedilu: SDH d. d.)</w:t>
      </w:r>
      <w:r w:rsidR="00A846CC" w:rsidRPr="00D33A01">
        <w:rPr>
          <w:rFonts w:cs="Arial"/>
          <w:color w:val="000000"/>
          <w:szCs w:val="20"/>
          <w:lang w:eastAsia="sl-SI"/>
        </w:rPr>
        <w:t xml:space="preserve"> začel z integracijo in migracijo korporativnih spletnih strani dutb.si v sdh.si.  </w:t>
      </w:r>
      <w:r w:rsidRPr="00D33A01">
        <w:rPr>
          <w:rFonts w:cs="Arial"/>
          <w:szCs w:val="20"/>
        </w:rPr>
        <w:t>Družba za upravljanje terjatev bank, d. d. (v nadaljnjem besedilu: DUTB)</w:t>
      </w:r>
      <w:r w:rsidR="00A846CC" w:rsidRPr="00D33A01">
        <w:rPr>
          <w:rFonts w:cs="Arial"/>
          <w:color w:val="000000"/>
          <w:szCs w:val="20"/>
          <w:lang w:eastAsia="sl-SI"/>
        </w:rPr>
        <w:t xml:space="preserve"> ima svoj nabor informacij javnega značaja, ki jih na podlagi </w:t>
      </w:r>
      <w:r w:rsidRPr="00D33A01">
        <w:rPr>
          <w:rFonts w:cs="Arial"/>
          <w:color w:val="000000"/>
          <w:szCs w:val="20"/>
          <w:lang w:eastAsia="sl-SI"/>
        </w:rPr>
        <w:t>Zakona o dostopu do informacij javnega značaja (v nadaljnjem besedilu: ZDIJZ)</w:t>
      </w:r>
      <w:r w:rsidRPr="00D33A01">
        <w:rPr>
          <w:rStyle w:val="Sprotnaopomba-sklic"/>
          <w:rFonts w:cs="Arial"/>
          <w:color w:val="000000" w:themeColor="text1"/>
          <w:szCs w:val="20"/>
          <w:lang w:eastAsia="sl-SI"/>
        </w:rPr>
        <w:footnoteReference w:id="1"/>
      </w:r>
      <w:r w:rsidRPr="00D33A01">
        <w:rPr>
          <w:rFonts w:cs="Arial"/>
          <w:color w:val="000000"/>
          <w:szCs w:val="20"/>
          <w:lang w:eastAsia="sl-SI"/>
        </w:rPr>
        <w:t xml:space="preserve"> </w:t>
      </w:r>
      <w:r w:rsidR="00A846CC" w:rsidRPr="00D33A01">
        <w:rPr>
          <w:rFonts w:cs="Arial"/>
          <w:color w:val="000000"/>
          <w:szCs w:val="20"/>
          <w:lang w:eastAsia="sl-SI"/>
        </w:rPr>
        <w:t>javno objavlja, SDH</w:t>
      </w:r>
      <w:r w:rsidRPr="00D33A01">
        <w:rPr>
          <w:rFonts w:cs="Arial"/>
          <w:color w:val="000000"/>
          <w:szCs w:val="20"/>
          <w:lang w:eastAsia="sl-SI"/>
        </w:rPr>
        <w:t xml:space="preserve"> d. d.</w:t>
      </w:r>
      <w:r w:rsidR="00A846CC" w:rsidRPr="00D33A01">
        <w:rPr>
          <w:rFonts w:cs="Arial"/>
          <w:color w:val="000000"/>
          <w:szCs w:val="20"/>
          <w:lang w:eastAsia="sl-SI"/>
        </w:rPr>
        <w:t xml:space="preserve"> pa svojega. S 1. 1. 2023 SDH</w:t>
      </w:r>
      <w:r w:rsidRPr="00D33A01">
        <w:rPr>
          <w:rFonts w:cs="Arial"/>
          <w:color w:val="000000"/>
          <w:szCs w:val="20"/>
          <w:lang w:eastAsia="sl-SI"/>
        </w:rPr>
        <w:t xml:space="preserve"> d. d.</w:t>
      </w:r>
      <w:r w:rsidR="00A846CC" w:rsidRPr="00D33A01">
        <w:rPr>
          <w:rFonts w:cs="Arial"/>
          <w:color w:val="000000"/>
          <w:szCs w:val="20"/>
          <w:lang w:eastAsia="sl-SI"/>
        </w:rPr>
        <w:t xml:space="preserve"> prevzema premoženje, pravice in obveznosti DUTB</w:t>
      </w:r>
      <w:r w:rsidRPr="00D33A01">
        <w:rPr>
          <w:rFonts w:cs="Arial"/>
          <w:color w:val="000000"/>
          <w:szCs w:val="20"/>
          <w:lang w:eastAsia="sl-SI"/>
        </w:rPr>
        <w:t xml:space="preserve"> d. d.</w:t>
      </w:r>
      <w:r w:rsidR="00A846CC" w:rsidRPr="00D33A01">
        <w:rPr>
          <w:rFonts w:cs="Arial"/>
          <w:color w:val="000000"/>
          <w:szCs w:val="20"/>
          <w:lang w:eastAsia="sl-SI"/>
        </w:rPr>
        <w:t xml:space="preserve">, ki jih določa </w:t>
      </w:r>
      <w:r w:rsidRPr="00D33A01">
        <w:rPr>
          <w:rFonts w:cs="Arial"/>
          <w:szCs w:val="20"/>
        </w:rPr>
        <w:t>Zakon o ukrepih Republike Slovenije za krepitev stabilnosti bank</w:t>
      </w:r>
      <w:r w:rsidRPr="00D33A01">
        <w:rPr>
          <w:rStyle w:val="Sprotnaopomba-sklic"/>
          <w:rFonts w:cs="Arial"/>
          <w:szCs w:val="20"/>
        </w:rPr>
        <w:footnoteReference w:id="2"/>
      </w:r>
      <w:r w:rsidR="00A846CC" w:rsidRPr="00D33A01">
        <w:rPr>
          <w:rFonts w:cs="Arial"/>
          <w:color w:val="000000"/>
          <w:szCs w:val="20"/>
          <w:lang w:eastAsia="sl-SI"/>
        </w:rPr>
        <w:t xml:space="preserve">. </w:t>
      </w:r>
    </w:p>
    <w:p w14:paraId="7A4C454A" w14:textId="77777777" w:rsidR="00A846CC" w:rsidRPr="00D33A01" w:rsidRDefault="00A846CC" w:rsidP="00D33A01">
      <w:pPr>
        <w:autoSpaceDE w:val="0"/>
        <w:autoSpaceDN w:val="0"/>
        <w:adjustRightInd w:val="0"/>
        <w:spacing w:line="240" w:lineRule="auto"/>
        <w:jc w:val="both"/>
        <w:rPr>
          <w:rFonts w:cs="Arial"/>
          <w:color w:val="000000"/>
          <w:szCs w:val="20"/>
          <w:lang w:eastAsia="sl-SI"/>
        </w:rPr>
      </w:pPr>
    </w:p>
    <w:p w14:paraId="4AE9A655" w14:textId="4C3F7915" w:rsidR="00A846CC" w:rsidRPr="00D33A01" w:rsidRDefault="00A846CC" w:rsidP="00D33A01">
      <w:pPr>
        <w:autoSpaceDE w:val="0"/>
        <w:autoSpaceDN w:val="0"/>
        <w:adjustRightInd w:val="0"/>
        <w:spacing w:line="240" w:lineRule="auto"/>
        <w:jc w:val="both"/>
        <w:rPr>
          <w:rFonts w:cs="Arial"/>
          <w:color w:val="000000"/>
          <w:szCs w:val="20"/>
          <w:lang w:eastAsia="sl-SI"/>
        </w:rPr>
      </w:pPr>
      <w:r w:rsidRPr="00D33A01">
        <w:rPr>
          <w:rFonts w:cs="Arial"/>
          <w:color w:val="000000"/>
          <w:szCs w:val="20"/>
          <w:lang w:eastAsia="sl-SI"/>
        </w:rPr>
        <w:t xml:space="preserve">Zanima </w:t>
      </w:r>
      <w:r w:rsidR="004A58F0" w:rsidRPr="00D33A01">
        <w:rPr>
          <w:rFonts w:cs="Arial"/>
          <w:color w:val="000000"/>
          <w:szCs w:val="20"/>
          <w:lang w:eastAsia="sl-SI"/>
        </w:rPr>
        <w:t>v</w:t>
      </w:r>
      <w:r w:rsidRPr="00D33A01">
        <w:rPr>
          <w:rFonts w:cs="Arial"/>
          <w:color w:val="000000"/>
          <w:szCs w:val="20"/>
          <w:lang w:eastAsia="sl-SI"/>
        </w:rPr>
        <w:t>as, ali za z ZDIJZ skladno objavo zadošča vzpostavitev posebnega zavihka, poimenovanega npr. »DUTB arhiv«, v katerega se prenesejo vse objave DUTB</w:t>
      </w:r>
      <w:r w:rsidR="002978EC" w:rsidRPr="00D33A01">
        <w:rPr>
          <w:rFonts w:cs="Arial"/>
          <w:color w:val="000000"/>
          <w:szCs w:val="20"/>
          <w:lang w:eastAsia="sl-SI"/>
        </w:rPr>
        <w:t xml:space="preserve"> d. d.</w:t>
      </w:r>
      <w:r w:rsidRPr="00D33A01">
        <w:rPr>
          <w:rFonts w:cs="Arial"/>
          <w:color w:val="000000"/>
          <w:szCs w:val="20"/>
          <w:lang w:eastAsia="sl-SI"/>
        </w:rPr>
        <w:t xml:space="preserve"> do 31. 12. 2022, ko bo po samem zakonu </w:t>
      </w:r>
      <w:r w:rsidR="00FF053E">
        <w:rPr>
          <w:rFonts w:cs="Arial"/>
          <w:color w:val="000000"/>
          <w:szCs w:val="20"/>
          <w:lang w:eastAsia="sl-SI"/>
        </w:rPr>
        <w:t>DUTB d. d.</w:t>
      </w:r>
      <w:r w:rsidR="00F845A6">
        <w:rPr>
          <w:rFonts w:cs="Arial"/>
          <w:color w:val="000000"/>
          <w:szCs w:val="20"/>
          <w:lang w:eastAsia="sl-SI"/>
        </w:rPr>
        <w:t xml:space="preserve"> </w:t>
      </w:r>
      <w:r w:rsidRPr="00D33A01">
        <w:rPr>
          <w:rFonts w:cs="Arial"/>
          <w:color w:val="000000"/>
          <w:szCs w:val="20"/>
          <w:lang w:eastAsia="sl-SI"/>
        </w:rPr>
        <w:t>prenehal obstajati, od 1. 1. 2023 pa se nadaljuje z objavo nabora informacij javnega značaja, ki jih je dolžan objavljati SDH</w:t>
      </w:r>
      <w:r w:rsidR="002978EC" w:rsidRPr="00D33A01">
        <w:rPr>
          <w:rFonts w:cs="Arial"/>
          <w:color w:val="000000"/>
          <w:szCs w:val="20"/>
          <w:lang w:eastAsia="sl-SI"/>
        </w:rPr>
        <w:t xml:space="preserve"> d. d.</w:t>
      </w:r>
      <w:r w:rsidRPr="00D33A01">
        <w:rPr>
          <w:rFonts w:cs="Arial"/>
          <w:color w:val="000000"/>
          <w:szCs w:val="20"/>
          <w:lang w:eastAsia="sl-SI"/>
        </w:rPr>
        <w:t xml:space="preserve">   </w:t>
      </w:r>
    </w:p>
    <w:p w14:paraId="687AA7E0" w14:textId="77777777" w:rsidR="00A846CC" w:rsidRPr="00D33A01" w:rsidRDefault="00A846CC" w:rsidP="00D33A01">
      <w:pPr>
        <w:autoSpaceDE w:val="0"/>
        <w:autoSpaceDN w:val="0"/>
        <w:adjustRightInd w:val="0"/>
        <w:spacing w:line="240" w:lineRule="auto"/>
        <w:jc w:val="both"/>
        <w:rPr>
          <w:rFonts w:cs="Arial"/>
          <w:color w:val="000000"/>
          <w:szCs w:val="20"/>
          <w:lang w:eastAsia="sl-SI"/>
        </w:rPr>
      </w:pPr>
    </w:p>
    <w:p w14:paraId="378D8F1B" w14:textId="7682464C" w:rsidR="00EA79D1" w:rsidRPr="00D33A01" w:rsidRDefault="00EA79D1" w:rsidP="00D33A01">
      <w:pPr>
        <w:spacing w:line="240" w:lineRule="auto"/>
        <w:jc w:val="both"/>
        <w:rPr>
          <w:rFonts w:cs="Arial"/>
          <w:szCs w:val="20"/>
          <w:lang w:eastAsia="sl-SI"/>
        </w:rPr>
      </w:pPr>
      <w:r w:rsidRPr="00D33A01">
        <w:rPr>
          <w:rFonts w:cs="Arial"/>
          <w:szCs w:val="20"/>
          <w:lang w:eastAsia="sl-SI"/>
        </w:rPr>
        <w:t xml:space="preserve">Ministrstvo za javno upravo kot resorno pristojno ministrstvo za sistemsko urejanje področja informacij javnega značaja vam v nadaljevanju skladno s 32. členom </w:t>
      </w:r>
      <w:r w:rsidR="004A58F0" w:rsidRPr="00D33A01">
        <w:rPr>
          <w:rFonts w:cs="Arial"/>
          <w:color w:val="000000"/>
          <w:szCs w:val="20"/>
          <w:lang w:eastAsia="sl-SI"/>
        </w:rPr>
        <w:t>ZDIJZ</w:t>
      </w:r>
      <w:r w:rsidR="004A58F0" w:rsidRPr="00D33A01">
        <w:rPr>
          <w:rFonts w:cs="Arial"/>
          <w:szCs w:val="20"/>
          <w:lang w:eastAsia="sl-SI"/>
        </w:rPr>
        <w:t xml:space="preserve"> </w:t>
      </w:r>
      <w:r w:rsidRPr="00D33A01">
        <w:rPr>
          <w:rFonts w:cs="Arial"/>
          <w:szCs w:val="20"/>
          <w:lang w:eastAsia="sl-SI"/>
        </w:rPr>
        <w:t>posreduje pravno mnenje.</w:t>
      </w:r>
    </w:p>
    <w:p w14:paraId="11CF1FAE" w14:textId="77777777" w:rsidR="00EC47F1" w:rsidRDefault="00EC47F1" w:rsidP="008D3682">
      <w:pPr>
        <w:pStyle w:val="odstavek"/>
        <w:spacing w:before="0" w:beforeAutospacing="0" w:after="0" w:afterAutospacing="0"/>
        <w:jc w:val="both"/>
        <w:rPr>
          <w:rFonts w:ascii="Arial" w:hAnsi="Arial" w:cs="Arial"/>
          <w:sz w:val="20"/>
          <w:szCs w:val="20"/>
        </w:rPr>
      </w:pPr>
    </w:p>
    <w:p w14:paraId="228DB9CD" w14:textId="7C317127" w:rsidR="00936A37" w:rsidRDefault="00936A37" w:rsidP="00936A37">
      <w:pPr>
        <w:pStyle w:val="odstavek"/>
        <w:spacing w:before="0" w:beforeAutospacing="0" w:after="0" w:afterAutospacing="0"/>
        <w:jc w:val="both"/>
        <w:rPr>
          <w:rFonts w:ascii="Arial" w:hAnsi="Arial" w:cs="Arial"/>
          <w:sz w:val="20"/>
          <w:szCs w:val="20"/>
        </w:rPr>
      </w:pPr>
      <w:r w:rsidRPr="00936A37">
        <w:rPr>
          <w:rFonts w:ascii="Arial" w:hAnsi="Arial" w:cs="Arial"/>
          <w:color w:val="000000"/>
          <w:sz w:val="20"/>
          <w:szCs w:val="20"/>
        </w:rPr>
        <w:t xml:space="preserve">Pri družbi DUTB d. d. gre </w:t>
      </w:r>
      <w:r>
        <w:rPr>
          <w:rFonts w:ascii="Arial" w:hAnsi="Arial" w:cs="Arial"/>
          <w:color w:val="000000"/>
          <w:sz w:val="20"/>
          <w:szCs w:val="20"/>
        </w:rPr>
        <w:t xml:space="preserve">nesporno </w:t>
      </w:r>
      <w:r w:rsidRPr="00936A37">
        <w:rPr>
          <w:rFonts w:ascii="Arial" w:hAnsi="Arial" w:cs="Arial"/>
          <w:color w:val="000000"/>
          <w:sz w:val="20"/>
          <w:szCs w:val="20"/>
        </w:rPr>
        <w:t>za zavezani poslovni subjekt pod prevladujočim vplivom oseb javnega prava po določbi prvega odstavka 1.a člena ZDIJZ.</w:t>
      </w:r>
      <w:r w:rsidRPr="00936A37">
        <w:rPr>
          <w:rStyle w:val="Sprotnaopomba-sklic"/>
          <w:rFonts w:ascii="Arial" w:hAnsi="Arial" w:cs="Arial"/>
          <w:color w:val="000000"/>
          <w:sz w:val="20"/>
          <w:szCs w:val="20"/>
        </w:rPr>
        <w:footnoteReference w:id="3"/>
      </w:r>
      <w:r w:rsidRPr="00936A37">
        <w:rPr>
          <w:rFonts w:ascii="Arial" w:hAnsi="Arial" w:cs="Arial"/>
          <w:color w:val="000000"/>
          <w:sz w:val="20"/>
          <w:szCs w:val="20"/>
        </w:rPr>
        <w:t xml:space="preserve"> Pri čemer je treba upoštevati specifiko družbe DUTB d. d. kot zavezanca, k</w:t>
      </w:r>
      <w:r w:rsidR="00FF053E">
        <w:rPr>
          <w:rFonts w:ascii="Arial" w:hAnsi="Arial" w:cs="Arial"/>
          <w:color w:val="000000"/>
          <w:sz w:val="20"/>
          <w:szCs w:val="20"/>
        </w:rPr>
        <w:t>ot</w:t>
      </w:r>
      <w:r w:rsidRPr="00936A37">
        <w:rPr>
          <w:rFonts w:ascii="Arial" w:hAnsi="Arial" w:cs="Arial"/>
          <w:color w:val="000000"/>
          <w:sz w:val="20"/>
          <w:szCs w:val="20"/>
        </w:rPr>
        <w:t xml:space="preserve"> izhaja iz odločbe Ustavnega sodišča RS iz leta 2015, s katero je razveljavilo p</w:t>
      </w:r>
      <w:r w:rsidRPr="00936A37">
        <w:rPr>
          <w:rFonts w:ascii="Arial" w:hAnsi="Arial" w:cs="Arial"/>
          <w:sz w:val="20"/>
          <w:szCs w:val="20"/>
        </w:rPr>
        <w:t>eti odstavek 6.a člena ZDIJZ (Uradni list RS, št. 51/06 – uradno prečiščeno besedilo, 23/14 in 50/14) v delu, v katerem se nanaša na kredite neplačnikov, ki niso bili preneseni na DUTB d. d., drugi stavek sedmega odstavka 6.a člena, trinajsti odstavek 10.a člena in osmi odstavek 39. člena ZDIJZ ter 4. člen Zakona o spremembah in dopolnitvah ZDIJZ (Uradni list RS, št. 50/14).</w:t>
      </w:r>
      <w:r w:rsidRPr="00936A37">
        <w:rPr>
          <w:rStyle w:val="Sprotnaopomba-sklic"/>
          <w:rFonts w:ascii="Arial" w:hAnsi="Arial" w:cs="Arial"/>
          <w:sz w:val="20"/>
          <w:szCs w:val="20"/>
        </w:rPr>
        <w:footnoteReference w:id="4"/>
      </w:r>
    </w:p>
    <w:p w14:paraId="599D94C5" w14:textId="77777777" w:rsidR="00936A37" w:rsidRDefault="00936A37" w:rsidP="008D3682">
      <w:pPr>
        <w:pStyle w:val="odstavek"/>
        <w:spacing w:before="0" w:beforeAutospacing="0" w:after="0" w:afterAutospacing="0"/>
        <w:jc w:val="both"/>
        <w:rPr>
          <w:rFonts w:ascii="Arial" w:hAnsi="Arial" w:cs="Arial"/>
          <w:sz w:val="20"/>
          <w:szCs w:val="20"/>
        </w:rPr>
      </w:pPr>
    </w:p>
    <w:p w14:paraId="06E19B05" w14:textId="77777777" w:rsidR="00936A37" w:rsidRDefault="00936A37" w:rsidP="00936A37">
      <w:pPr>
        <w:pStyle w:val="odstavek"/>
        <w:spacing w:before="0" w:beforeAutospacing="0" w:after="0" w:afterAutospacing="0"/>
        <w:jc w:val="both"/>
        <w:rPr>
          <w:rFonts w:ascii="Arial" w:hAnsi="Arial" w:cs="Arial"/>
          <w:sz w:val="20"/>
          <w:szCs w:val="20"/>
        </w:rPr>
      </w:pPr>
      <w:r>
        <w:rPr>
          <w:rFonts w:ascii="Arial" w:hAnsi="Arial" w:cs="Arial"/>
          <w:sz w:val="20"/>
          <w:szCs w:val="20"/>
        </w:rPr>
        <w:lastRenderedPageBreak/>
        <w:t xml:space="preserve">ZDIJZ določa, </w:t>
      </w:r>
      <w:r w:rsidRPr="00D33A01">
        <w:rPr>
          <w:rFonts w:ascii="Arial" w:hAnsi="Arial" w:cs="Arial"/>
          <w:sz w:val="20"/>
          <w:szCs w:val="20"/>
        </w:rPr>
        <w:t xml:space="preserve">da so po prvem odstavku </w:t>
      </w:r>
      <w:r>
        <w:rPr>
          <w:rFonts w:ascii="Arial" w:hAnsi="Arial" w:cs="Arial"/>
          <w:sz w:val="20"/>
          <w:szCs w:val="20"/>
        </w:rPr>
        <w:t xml:space="preserve">1.a </w:t>
      </w:r>
      <w:r w:rsidRPr="00D33A01">
        <w:rPr>
          <w:rFonts w:ascii="Arial" w:hAnsi="Arial" w:cs="Arial"/>
          <w:sz w:val="20"/>
          <w:szCs w:val="20"/>
        </w:rPr>
        <w:t>člena zavezani tudi poslovni subjekti po prenehanju prevladujočega vpliva iz drugega odstavka tega člena, za informacije javnega značaja, ki so nastale v času, ko so bili pod prevladujočim vplivom, za obdobje petih let po prenehanju.</w:t>
      </w:r>
      <w:r>
        <w:rPr>
          <w:rFonts w:ascii="Arial" w:hAnsi="Arial" w:cs="Arial"/>
          <w:sz w:val="20"/>
          <w:szCs w:val="20"/>
        </w:rPr>
        <w:t xml:space="preserve"> </w:t>
      </w:r>
    </w:p>
    <w:p w14:paraId="0B7BCA72" w14:textId="77777777" w:rsidR="00936A37" w:rsidRDefault="00936A37" w:rsidP="008D3682">
      <w:pPr>
        <w:pStyle w:val="odstavek"/>
        <w:spacing w:before="0" w:beforeAutospacing="0" w:after="0" w:afterAutospacing="0"/>
        <w:jc w:val="both"/>
        <w:rPr>
          <w:rFonts w:ascii="Arial" w:hAnsi="Arial" w:cs="Arial"/>
          <w:sz w:val="20"/>
          <w:szCs w:val="20"/>
        </w:rPr>
      </w:pPr>
    </w:p>
    <w:p w14:paraId="3DCB3545" w14:textId="3B58899F" w:rsidR="00EC47F1" w:rsidRDefault="00EC47F1" w:rsidP="008D3682">
      <w:pPr>
        <w:pStyle w:val="odstavek"/>
        <w:spacing w:before="0" w:beforeAutospacing="0" w:after="0" w:afterAutospacing="0"/>
        <w:jc w:val="both"/>
        <w:rPr>
          <w:rFonts w:ascii="Arial" w:hAnsi="Arial" w:cs="Arial"/>
          <w:sz w:val="20"/>
          <w:szCs w:val="20"/>
        </w:rPr>
      </w:pPr>
      <w:r>
        <w:rPr>
          <w:rFonts w:ascii="Arial" w:hAnsi="Arial" w:cs="Arial"/>
          <w:sz w:val="20"/>
          <w:szCs w:val="20"/>
        </w:rPr>
        <w:t xml:space="preserve">Določbo prejšnjega odstavka je mogoče razumeti tako, da </w:t>
      </w:r>
      <w:r w:rsidR="00F463C9">
        <w:rPr>
          <w:rFonts w:ascii="Arial" w:hAnsi="Arial" w:cs="Arial"/>
          <w:sz w:val="20"/>
          <w:szCs w:val="20"/>
        </w:rPr>
        <w:t xml:space="preserve">je zavezanec za informacije javnega značaja </w:t>
      </w:r>
      <w:r>
        <w:rPr>
          <w:rFonts w:ascii="Arial" w:hAnsi="Arial" w:cs="Arial"/>
          <w:sz w:val="20"/>
          <w:szCs w:val="20"/>
        </w:rPr>
        <w:t>po prenehanju prevladujočega vpliva</w:t>
      </w:r>
      <w:r w:rsidR="00DB6F40">
        <w:rPr>
          <w:rFonts w:ascii="Arial" w:hAnsi="Arial" w:cs="Arial"/>
          <w:sz w:val="20"/>
          <w:szCs w:val="20"/>
        </w:rPr>
        <w:t xml:space="preserve"> tisti poslovni subjekt, ki lahko po prenehanju prevladujočega vpliva </w:t>
      </w:r>
      <w:r>
        <w:rPr>
          <w:rFonts w:ascii="Arial" w:hAnsi="Arial" w:cs="Arial"/>
          <w:sz w:val="20"/>
          <w:szCs w:val="20"/>
        </w:rPr>
        <w:t xml:space="preserve">nadaljuje s </w:t>
      </w:r>
      <w:r w:rsidR="00F463C9">
        <w:rPr>
          <w:rFonts w:ascii="Arial" w:hAnsi="Arial" w:cs="Arial"/>
          <w:sz w:val="20"/>
          <w:szCs w:val="20"/>
        </w:rPr>
        <w:t xml:space="preserve">svojim </w:t>
      </w:r>
      <w:r>
        <w:rPr>
          <w:rFonts w:ascii="Arial" w:hAnsi="Arial" w:cs="Arial"/>
          <w:sz w:val="20"/>
          <w:szCs w:val="20"/>
        </w:rPr>
        <w:t>poslovanjem</w:t>
      </w:r>
      <w:r w:rsidR="00DB6F40">
        <w:rPr>
          <w:rFonts w:ascii="Arial" w:hAnsi="Arial" w:cs="Arial"/>
          <w:sz w:val="20"/>
          <w:szCs w:val="20"/>
        </w:rPr>
        <w:t xml:space="preserve"> v smislu izpolnjevanja obveznosti po ZDIJZ za obdobje 5 let po prenehanju prevladujočega vpliva. Te obveznosti obsegajo </w:t>
      </w:r>
      <w:r w:rsidR="00F463C9">
        <w:rPr>
          <w:rFonts w:ascii="Arial" w:hAnsi="Arial" w:cs="Arial"/>
          <w:sz w:val="20"/>
          <w:szCs w:val="20"/>
        </w:rPr>
        <w:t>sprejem</w:t>
      </w:r>
      <w:r w:rsidR="00DB6F40">
        <w:rPr>
          <w:rFonts w:ascii="Arial" w:hAnsi="Arial" w:cs="Arial"/>
          <w:sz w:val="20"/>
          <w:szCs w:val="20"/>
        </w:rPr>
        <w:t xml:space="preserve"> in obravnav</w:t>
      </w:r>
      <w:r w:rsidR="007D4632">
        <w:rPr>
          <w:rFonts w:ascii="Arial" w:hAnsi="Arial" w:cs="Arial"/>
          <w:sz w:val="20"/>
          <w:szCs w:val="20"/>
        </w:rPr>
        <w:t>o neformalnih in formalnih</w:t>
      </w:r>
      <w:r w:rsidR="00DB6F40">
        <w:rPr>
          <w:rFonts w:ascii="Arial" w:hAnsi="Arial" w:cs="Arial"/>
          <w:sz w:val="20"/>
          <w:szCs w:val="20"/>
        </w:rPr>
        <w:t xml:space="preserve"> zahtev,</w:t>
      </w:r>
      <w:r w:rsidR="00F463C9">
        <w:rPr>
          <w:rFonts w:ascii="Arial" w:hAnsi="Arial" w:cs="Arial"/>
          <w:sz w:val="20"/>
          <w:szCs w:val="20"/>
        </w:rPr>
        <w:t xml:space="preserve"> odloča</w:t>
      </w:r>
      <w:r w:rsidR="00DB6F40">
        <w:rPr>
          <w:rFonts w:ascii="Arial" w:hAnsi="Arial" w:cs="Arial"/>
          <w:sz w:val="20"/>
          <w:szCs w:val="20"/>
        </w:rPr>
        <w:t>nje</w:t>
      </w:r>
      <w:r w:rsidR="007D4632">
        <w:rPr>
          <w:rFonts w:ascii="Arial" w:hAnsi="Arial" w:cs="Arial"/>
          <w:sz w:val="20"/>
          <w:szCs w:val="20"/>
        </w:rPr>
        <w:t xml:space="preserve"> o teh zahtevah</w:t>
      </w:r>
      <w:r w:rsidR="00F463C9">
        <w:rPr>
          <w:rFonts w:ascii="Arial" w:hAnsi="Arial" w:cs="Arial"/>
          <w:sz w:val="20"/>
          <w:szCs w:val="20"/>
        </w:rPr>
        <w:t xml:space="preserve"> ter objavo </w:t>
      </w:r>
      <w:r w:rsidR="00DB6F40">
        <w:rPr>
          <w:rFonts w:ascii="Arial" w:hAnsi="Arial" w:cs="Arial"/>
          <w:sz w:val="20"/>
          <w:szCs w:val="20"/>
        </w:rPr>
        <w:t xml:space="preserve">predpisanih </w:t>
      </w:r>
      <w:r w:rsidR="00F463C9">
        <w:rPr>
          <w:rFonts w:ascii="Arial" w:hAnsi="Arial" w:cs="Arial"/>
          <w:sz w:val="20"/>
          <w:szCs w:val="20"/>
        </w:rPr>
        <w:t xml:space="preserve">podatkov na svetovnem spletu. </w:t>
      </w:r>
      <w:r w:rsidR="00DB6F40">
        <w:rPr>
          <w:rFonts w:ascii="Arial" w:hAnsi="Arial" w:cs="Arial"/>
          <w:sz w:val="20"/>
          <w:szCs w:val="20"/>
        </w:rPr>
        <w:t>Izjem</w:t>
      </w:r>
      <w:r w:rsidR="007D4632">
        <w:rPr>
          <w:rFonts w:ascii="Arial" w:hAnsi="Arial" w:cs="Arial"/>
          <w:sz w:val="20"/>
          <w:szCs w:val="20"/>
        </w:rPr>
        <w:t xml:space="preserve">a </w:t>
      </w:r>
      <w:r w:rsidR="00936A37">
        <w:rPr>
          <w:rFonts w:ascii="Arial" w:hAnsi="Arial" w:cs="Arial"/>
          <w:sz w:val="20"/>
          <w:szCs w:val="20"/>
        </w:rPr>
        <w:t xml:space="preserve">je </w:t>
      </w:r>
      <w:r w:rsidR="006A439F">
        <w:rPr>
          <w:rFonts w:ascii="Arial" w:hAnsi="Arial" w:cs="Arial"/>
          <w:sz w:val="20"/>
          <w:szCs w:val="20"/>
        </w:rPr>
        <w:t xml:space="preserve">le </w:t>
      </w:r>
      <w:r w:rsidR="00936A37">
        <w:rPr>
          <w:rFonts w:ascii="Arial" w:hAnsi="Arial" w:cs="Arial"/>
          <w:sz w:val="20"/>
          <w:szCs w:val="20"/>
        </w:rPr>
        <w:t>v primeru</w:t>
      </w:r>
      <w:r w:rsidR="00DB6F40">
        <w:rPr>
          <w:rFonts w:ascii="Arial" w:hAnsi="Arial" w:cs="Arial"/>
          <w:sz w:val="20"/>
          <w:szCs w:val="20"/>
        </w:rPr>
        <w:t xml:space="preserve">, ko poslovni subjekt pod prevladujočim vplivom v celoti preneha s poslovanjem, </w:t>
      </w:r>
      <w:r w:rsidR="007D4632">
        <w:rPr>
          <w:rFonts w:ascii="Arial" w:hAnsi="Arial" w:cs="Arial"/>
          <w:sz w:val="20"/>
          <w:szCs w:val="20"/>
        </w:rPr>
        <w:t xml:space="preserve">in </w:t>
      </w:r>
      <w:r w:rsidR="00DB6F40">
        <w:rPr>
          <w:rFonts w:ascii="Arial" w:hAnsi="Arial" w:cs="Arial"/>
          <w:sz w:val="20"/>
          <w:szCs w:val="20"/>
        </w:rPr>
        <w:t xml:space="preserve">zagotavljanje prej navedenih določb ni več mogoče zaradi neizpolnjevanja </w:t>
      </w:r>
      <w:r w:rsidR="00F463C9">
        <w:rPr>
          <w:rFonts w:ascii="Arial" w:hAnsi="Arial" w:cs="Arial"/>
          <w:sz w:val="20"/>
          <w:szCs w:val="20"/>
        </w:rPr>
        <w:t>statusno-pravnih in kadrovskih pogojev</w:t>
      </w:r>
      <w:r w:rsidR="00DB6F40">
        <w:rPr>
          <w:rFonts w:ascii="Arial" w:hAnsi="Arial" w:cs="Arial"/>
          <w:sz w:val="20"/>
          <w:szCs w:val="20"/>
        </w:rPr>
        <w:t>.</w:t>
      </w:r>
      <w:r>
        <w:rPr>
          <w:rFonts w:ascii="Arial" w:hAnsi="Arial" w:cs="Arial"/>
          <w:sz w:val="20"/>
          <w:szCs w:val="20"/>
        </w:rPr>
        <w:t xml:space="preserve"> </w:t>
      </w:r>
    </w:p>
    <w:p w14:paraId="78F0E862" w14:textId="7B7761C6" w:rsidR="00EC47F1" w:rsidRDefault="00EC47F1" w:rsidP="008D3682">
      <w:pPr>
        <w:pStyle w:val="odstavek"/>
        <w:spacing w:before="0" w:beforeAutospacing="0" w:after="0" w:afterAutospacing="0"/>
        <w:jc w:val="both"/>
        <w:rPr>
          <w:rFonts w:ascii="Arial" w:hAnsi="Arial" w:cs="Arial"/>
          <w:sz w:val="20"/>
          <w:szCs w:val="20"/>
        </w:rPr>
      </w:pPr>
    </w:p>
    <w:p w14:paraId="28298812" w14:textId="4562B6B7" w:rsidR="00602C3A" w:rsidRDefault="00BF13FD" w:rsidP="008D3682">
      <w:pPr>
        <w:pStyle w:val="odstavek"/>
        <w:spacing w:before="0" w:beforeAutospacing="0" w:after="0" w:afterAutospacing="0"/>
        <w:jc w:val="both"/>
        <w:rPr>
          <w:rFonts w:ascii="Arial" w:hAnsi="Arial" w:cs="Arial"/>
          <w:sz w:val="20"/>
          <w:szCs w:val="20"/>
        </w:rPr>
      </w:pPr>
      <w:r>
        <w:rPr>
          <w:rFonts w:ascii="Arial" w:hAnsi="Arial" w:cs="Arial"/>
          <w:sz w:val="20"/>
          <w:szCs w:val="20"/>
        </w:rPr>
        <w:t xml:space="preserve">V primeru, </w:t>
      </w:r>
      <w:r w:rsidR="000375A1">
        <w:rPr>
          <w:rFonts w:ascii="Arial" w:hAnsi="Arial" w:cs="Arial"/>
          <w:sz w:val="20"/>
          <w:szCs w:val="20"/>
        </w:rPr>
        <w:t>ko</w:t>
      </w:r>
      <w:r>
        <w:rPr>
          <w:rFonts w:ascii="Arial" w:hAnsi="Arial" w:cs="Arial"/>
          <w:sz w:val="20"/>
          <w:szCs w:val="20"/>
        </w:rPr>
        <w:t xml:space="preserve"> se pravni subjekt zavezanec pripoji k drugemu pravnemu subjektu menimo, da je drugi pravni subjekt prevzel tudi pravice in obveznosti zavezanca</w:t>
      </w:r>
      <w:r w:rsidR="00FF053E">
        <w:rPr>
          <w:rFonts w:ascii="Arial" w:hAnsi="Arial" w:cs="Arial"/>
          <w:sz w:val="20"/>
          <w:szCs w:val="20"/>
        </w:rPr>
        <w:t xml:space="preserve"> po ZDIJZ</w:t>
      </w:r>
      <w:r>
        <w:rPr>
          <w:rFonts w:ascii="Arial" w:hAnsi="Arial" w:cs="Arial"/>
          <w:sz w:val="20"/>
          <w:szCs w:val="20"/>
        </w:rPr>
        <w:t xml:space="preserve">, </w:t>
      </w:r>
      <w:r w:rsidR="00FF053E">
        <w:rPr>
          <w:rFonts w:ascii="Arial" w:hAnsi="Arial" w:cs="Arial"/>
          <w:sz w:val="20"/>
          <w:szCs w:val="20"/>
        </w:rPr>
        <w:t>torej</w:t>
      </w:r>
      <w:r>
        <w:rPr>
          <w:rFonts w:ascii="Arial" w:hAnsi="Arial" w:cs="Arial"/>
          <w:sz w:val="20"/>
          <w:szCs w:val="20"/>
        </w:rPr>
        <w:t xml:space="preserve"> obveznost zagotavljanja informacij javnega značaja prevzetega zavezanca</w:t>
      </w:r>
      <w:r w:rsidR="00602C3A">
        <w:rPr>
          <w:rFonts w:ascii="Arial" w:hAnsi="Arial" w:cs="Arial"/>
          <w:sz w:val="20"/>
          <w:szCs w:val="20"/>
        </w:rPr>
        <w:t xml:space="preserve"> v celotnem obsegu</w:t>
      </w:r>
      <w:r w:rsidR="006A439F">
        <w:rPr>
          <w:rFonts w:ascii="Arial" w:hAnsi="Arial" w:cs="Arial"/>
          <w:sz w:val="20"/>
          <w:szCs w:val="20"/>
        </w:rPr>
        <w:t xml:space="preserve"> do dneva pripojitve</w:t>
      </w:r>
      <w:r w:rsidR="00602C3A">
        <w:rPr>
          <w:rFonts w:ascii="Arial" w:hAnsi="Arial" w:cs="Arial"/>
          <w:sz w:val="20"/>
          <w:szCs w:val="20"/>
        </w:rPr>
        <w:t>, ko</w:t>
      </w:r>
      <w:r w:rsidR="007B25E6">
        <w:rPr>
          <w:rFonts w:ascii="Arial" w:hAnsi="Arial" w:cs="Arial"/>
          <w:sz w:val="20"/>
          <w:szCs w:val="20"/>
        </w:rPr>
        <w:t>t</w:t>
      </w:r>
      <w:r w:rsidR="00602C3A">
        <w:rPr>
          <w:rFonts w:ascii="Arial" w:hAnsi="Arial" w:cs="Arial"/>
          <w:sz w:val="20"/>
          <w:szCs w:val="20"/>
        </w:rPr>
        <w:t xml:space="preserve"> </w:t>
      </w:r>
      <w:r w:rsidR="007B25E6">
        <w:rPr>
          <w:rFonts w:ascii="Arial" w:hAnsi="Arial" w:cs="Arial"/>
          <w:sz w:val="20"/>
          <w:szCs w:val="20"/>
        </w:rPr>
        <w:t>d</w:t>
      </w:r>
      <w:r w:rsidR="00602C3A">
        <w:rPr>
          <w:rFonts w:ascii="Arial" w:hAnsi="Arial" w:cs="Arial"/>
          <w:sz w:val="20"/>
          <w:szCs w:val="20"/>
        </w:rPr>
        <w:t>a bi zavezanec še samostojno posloval.</w:t>
      </w:r>
    </w:p>
    <w:p w14:paraId="36D95C3D" w14:textId="77777777" w:rsidR="00BF13FD" w:rsidRDefault="00BF13FD" w:rsidP="008D3682">
      <w:pPr>
        <w:pStyle w:val="odstavek"/>
        <w:spacing w:before="0" w:beforeAutospacing="0" w:after="0" w:afterAutospacing="0"/>
        <w:jc w:val="both"/>
        <w:rPr>
          <w:rFonts w:ascii="Arial" w:hAnsi="Arial" w:cs="Arial"/>
          <w:sz w:val="20"/>
          <w:szCs w:val="20"/>
        </w:rPr>
      </w:pPr>
    </w:p>
    <w:p w14:paraId="03FD205E" w14:textId="299F63F2" w:rsidR="00960668" w:rsidRDefault="007B25E6" w:rsidP="008D3682">
      <w:pPr>
        <w:pStyle w:val="odstavek"/>
        <w:spacing w:before="0" w:beforeAutospacing="0" w:after="0" w:afterAutospacing="0"/>
        <w:jc w:val="both"/>
        <w:rPr>
          <w:rFonts w:ascii="Arial" w:hAnsi="Arial" w:cs="Arial"/>
          <w:sz w:val="20"/>
          <w:szCs w:val="20"/>
        </w:rPr>
      </w:pPr>
      <w:r>
        <w:rPr>
          <w:rFonts w:ascii="Arial" w:hAnsi="Arial" w:cs="Arial"/>
          <w:sz w:val="20"/>
          <w:szCs w:val="20"/>
        </w:rPr>
        <w:t xml:space="preserve">Iz zgoraj navedenega izhaja, da </w:t>
      </w:r>
      <w:r w:rsidR="00F173B7">
        <w:rPr>
          <w:rFonts w:ascii="Arial" w:hAnsi="Arial" w:cs="Arial"/>
          <w:sz w:val="20"/>
          <w:szCs w:val="20"/>
        </w:rPr>
        <w:t>s 1. 1. 202</w:t>
      </w:r>
      <w:r w:rsidR="00960668">
        <w:rPr>
          <w:rFonts w:ascii="Arial" w:hAnsi="Arial" w:cs="Arial"/>
          <w:sz w:val="20"/>
          <w:szCs w:val="20"/>
        </w:rPr>
        <w:t>3  obveznost</w:t>
      </w:r>
      <w:r w:rsidR="00F173B7">
        <w:rPr>
          <w:rFonts w:ascii="Arial" w:hAnsi="Arial" w:cs="Arial"/>
          <w:sz w:val="20"/>
          <w:szCs w:val="20"/>
        </w:rPr>
        <w:t xml:space="preserve"> družb</w:t>
      </w:r>
      <w:r w:rsidR="00960668">
        <w:rPr>
          <w:rFonts w:ascii="Arial" w:hAnsi="Arial" w:cs="Arial"/>
          <w:sz w:val="20"/>
          <w:szCs w:val="20"/>
        </w:rPr>
        <w:t>e</w:t>
      </w:r>
      <w:r w:rsidR="00F173B7">
        <w:rPr>
          <w:rFonts w:ascii="Arial" w:hAnsi="Arial" w:cs="Arial"/>
          <w:sz w:val="20"/>
          <w:szCs w:val="20"/>
        </w:rPr>
        <w:t xml:space="preserve"> DUTB d. d. </w:t>
      </w:r>
      <w:r w:rsidR="00960668" w:rsidRPr="00D33A01">
        <w:rPr>
          <w:rFonts w:ascii="Arial" w:hAnsi="Arial" w:cs="Arial"/>
          <w:sz w:val="20"/>
          <w:szCs w:val="20"/>
        </w:rPr>
        <w:t xml:space="preserve">za informacije javnega značaja, ki so nastale v času, ko </w:t>
      </w:r>
      <w:r w:rsidR="00602C3A">
        <w:rPr>
          <w:rFonts w:ascii="Arial" w:hAnsi="Arial" w:cs="Arial"/>
          <w:sz w:val="20"/>
          <w:szCs w:val="20"/>
        </w:rPr>
        <w:t xml:space="preserve">je družba DUTB d. d. še poslovala in bila </w:t>
      </w:r>
      <w:r>
        <w:rPr>
          <w:rFonts w:ascii="Arial" w:hAnsi="Arial" w:cs="Arial"/>
          <w:sz w:val="20"/>
          <w:szCs w:val="20"/>
        </w:rPr>
        <w:t xml:space="preserve">hkrati </w:t>
      </w:r>
      <w:r w:rsidR="00602C3A">
        <w:rPr>
          <w:rFonts w:ascii="Arial" w:hAnsi="Arial" w:cs="Arial"/>
          <w:sz w:val="20"/>
          <w:szCs w:val="20"/>
        </w:rPr>
        <w:t>tudi</w:t>
      </w:r>
      <w:r w:rsidR="00960668" w:rsidRPr="00D33A01">
        <w:rPr>
          <w:rFonts w:ascii="Arial" w:hAnsi="Arial" w:cs="Arial"/>
          <w:sz w:val="20"/>
          <w:szCs w:val="20"/>
        </w:rPr>
        <w:t xml:space="preserve"> pod prevladujočim vplivom, za obdobje petih let po prenehanju</w:t>
      </w:r>
      <w:r>
        <w:rPr>
          <w:rFonts w:ascii="Arial" w:hAnsi="Arial" w:cs="Arial"/>
          <w:sz w:val="20"/>
          <w:szCs w:val="20"/>
        </w:rPr>
        <w:t xml:space="preserve"> poslovanja/prevladujočega vpliva </w:t>
      </w:r>
      <w:r w:rsidR="00960668">
        <w:rPr>
          <w:rFonts w:ascii="Arial" w:hAnsi="Arial" w:cs="Arial"/>
          <w:sz w:val="20"/>
          <w:szCs w:val="20"/>
        </w:rPr>
        <w:t xml:space="preserve">preide na družbo SDH d. d. </w:t>
      </w:r>
    </w:p>
    <w:p w14:paraId="4D2E522A" w14:textId="09362222" w:rsidR="00960668" w:rsidRDefault="00960668" w:rsidP="008D3682">
      <w:pPr>
        <w:pStyle w:val="odstavek"/>
        <w:spacing w:before="0" w:beforeAutospacing="0" w:after="0" w:afterAutospacing="0"/>
        <w:jc w:val="both"/>
        <w:rPr>
          <w:rFonts w:ascii="Arial" w:hAnsi="Arial" w:cs="Arial"/>
          <w:sz w:val="20"/>
          <w:szCs w:val="20"/>
        </w:rPr>
      </w:pPr>
    </w:p>
    <w:p w14:paraId="598671CB" w14:textId="664270BB" w:rsidR="009D5348" w:rsidRPr="00D33A01" w:rsidRDefault="009D5348" w:rsidP="00D33A01">
      <w:pPr>
        <w:spacing w:line="240" w:lineRule="auto"/>
        <w:jc w:val="both"/>
        <w:rPr>
          <w:rFonts w:cs="Arial"/>
          <w:szCs w:val="20"/>
          <w:lang w:eastAsia="sl-SI"/>
        </w:rPr>
      </w:pPr>
      <w:r w:rsidRPr="00D33A01">
        <w:rPr>
          <w:rFonts w:cs="Arial"/>
          <w:szCs w:val="20"/>
          <w:lang w:eastAsia="sl-SI"/>
        </w:rPr>
        <w:t>Več o obveznostih organov</w:t>
      </w:r>
      <w:r w:rsidRPr="00D33A01">
        <w:rPr>
          <w:rFonts w:cs="Arial"/>
          <w:color w:val="000000"/>
          <w:szCs w:val="20"/>
          <w:lang w:eastAsia="sl-SI"/>
        </w:rPr>
        <w:t xml:space="preserve"> po ZDIJZ </w:t>
      </w:r>
      <w:r w:rsidRPr="00D33A01">
        <w:rPr>
          <w:rFonts w:cs="Arial"/>
          <w:szCs w:val="20"/>
          <w:lang w:eastAsia="sl-SI"/>
        </w:rPr>
        <w:t xml:space="preserve">si lahko preberete na spletni strani </w:t>
      </w:r>
      <w:r w:rsidRPr="00D33A01">
        <w:rPr>
          <w:rFonts w:cs="Arial"/>
          <w:szCs w:val="20"/>
        </w:rPr>
        <w:t>Sektorja za transparentnost, integriteto in politični sistem,</w:t>
      </w:r>
      <w:r w:rsidRPr="00D33A01">
        <w:rPr>
          <w:rFonts w:cs="Arial"/>
          <w:szCs w:val="20"/>
          <w:lang w:eastAsia="sl-SI"/>
        </w:rPr>
        <w:t xml:space="preserve"> kjer so objavljena </w:t>
      </w:r>
      <w:r w:rsidRPr="00D33A01">
        <w:rPr>
          <w:rFonts w:cs="Arial"/>
          <w:szCs w:val="20"/>
        </w:rPr>
        <w:t xml:space="preserve">mnenja, pojasnila in odgovori na vprašanja posameznih zavezancev, in sicer: </w:t>
      </w:r>
      <w:hyperlink r:id="rId8" w:history="1">
        <w:r w:rsidR="009E323E" w:rsidRPr="000B0C7D">
          <w:rPr>
            <w:rStyle w:val="Hiperpovezava"/>
            <w:rFonts w:cs="Arial"/>
            <w:szCs w:val="20"/>
            <w:lang w:eastAsia="sl-SI"/>
          </w:rPr>
          <w:t>https://www.gov.si/teme/informacije-javnega-znacaja/</w:t>
        </w:r>
      </w:hyperlink>
      <w:r w:rsidRPr="00D33A01">
        <w:rPr>
          <w:rFonts w:cs="Arial"/>
          <w:szCs w:val="20"/>
          <w:lang w:eastAsia="sl-SI"/>
        </w:rPr>
        <w:t xml:space="preserve">. </w:t>
      </w:r>
    </w:p>
    <w:p w14:paraId="79AB8775" w14:textId="77777777" w:rsidR="00E21F61" w:rsidRPr="00D33A01" w:rsidRDefault="00E21F61" w:rsidP="00D33A01">
      <w:pPr>
        <w:spacing w:line="240" w:lineRule="auto"/>
        <w:jc w:val="both"/>
        <w:rPr>
          <w:rFonts w:cs="Arial"/>
          <w:color w:val="000000"/>
          <w:szCs w:val="20"/>
        </w:rPr>
      </w:pPr>
    </w:p>
    <w:p w14:paraId="204E4FC6" w14:textId="77777777" w:rsidR="00E168C5" w:rsidRPr="00D33A01" w:rsidRDefault="00E168C5" w:rsidP="00D33A01">
      <w:pPr>
        <w:spacing w:line="240" w:lineRule="auto"/>
        <w:jc w:val="both"/>
        <w:rPr>
          <w:rFonts w:cs="Arial"/>
          <w:color w:val="000000"/>
          <w:szCs w:val="20"/>
        </w:rPr>
      </w:pPr>
    </w:p>
    <w:p w14:paraId="222E0896" w14:textId="724D9A0C" w:rsidR="00F31FF0" w:rsidRPr="00D33A01" w:rsidRDefault="00F31FF0" w:rsidP="00D33A01">
      <w:pPr>
        <w:spacing w:line="240" w:lineRule="auto"/>
        <w:jc w:val="both"/>
        <w:rPr>
          <w:rFonts w:cs="Arial"/>
          <w:szCs w:val="20"/>
          <w:lang w:eastAsia="sl-SI"/>
        </w:rPr>
      </w:pPr>
      <w:r w:rsidRPr="00D33A01">
        <w:rPr>
          <w:rFonts w:cs="Arial"/>
          <w:szCs w:val="20"/>
          <w:lang w:eastAsia="sl-SI"/>
        </w:rPr>
        <w:t>Lep pozdrav,</w:t>
      </w:r>
    </w:p>
    <w:p w14:paraId="5B0C1F08" w14:textId="77777777" w:rsidR="00F31FF0" w:rsidRPr="00D33A01" w:rsidRDefault="00F31FF0" w:rsidP="00D33A01">
      <w:pPr>
        <w:spacing w:line="240" w:lineRule="auto"/>
        <w:jc w:val="both"/>
        <w:rPr>
          <w:rFonts w:cs="Arial"/>
          <w:szCs w:val="20"/>
          <w:lang w:eastAsia="sl-SI"/>
        </w:rPr>
      </w:pPr>
      <w:r w:rsidRPr="00D33A01">
        <w:rPr>
          <w:rFonts w:cs="Arial"/>
          <w:szCs w:val="20"/>
          <w:lang w:eastAsia="sl-SI"/>
        </w:rPr>
        <w:t xml:space="preserve">                                                                               </w:t>
      </w:r>
    </w:p>
    <w:p w14:paraId="19D9F15E" w14:textId="1954D67E" w:rsidR="00F31FF0" w:rsidRPr="00D33A01" w:rsidRDefault="00F31FF0" w:rsidP="00D33A01">
      <w:pPr>
        <w:spacing w:line="240" w:lineRule="auto"/>
        <w:jc w:val="both"/>
        <w:rPr>
          <w:rFonts w:cs="Arial"/>
          <w:szCs w:val="20"/>
          <w:lang w:eastAsia="sl-SI"/>
        </w:rPr>
      </w:pPr>
      <w:r w:rsidRPr="00D33A01">
        <w:rPr>
          <w:rFonts w:cs="Arial"/>
          <w:szCs w:val="20"/>
          <w:lang w:eastAsia="sl-SI"/>
        </w:rPr>
        <w:t xml:space="preserve">                              </w:t>
      </w:r>
    </w:p>
    <w:p w14:paraId="63DD2BFD" w14:textId="77777777" w:rsidR="00916EE2" w:rsidRPr="00D33A01" w:rsidRDefault="00916EE2" w:rsidP="00D33A01">
      <w:pPr>
        <w:spacing w:line="240" w:lineRule="auto"/>
        <w:jc w:val="both"/>
        <w:rPr>
          <w:rFonts w:cs="Arial"/>
          <w:szCs w:val="20"/>
          <w:lang w:eastAsia="sl-SI"/>
        </w:rPr>
      </w:pPr>
      <w:r w:rsidRPr="00D33A01">
        <w:rPr>
          <w:rFonts w:cs="Arial"/>
          <w:szCs w:val="20"/>
          <w:lang w:eastAsia="sl-SI"/>
        </w:rPr>
        <w:t xml:space="preserve">Pripravil: </w:t>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t xml:space="preserve"> Mateja Mahkovec </w:t>
      </w:r>
    </w:p>
    <w:p w14:paraId="36ED6406" w14:textId="77777777" w:rsidR="00916EE2" w:rsidRPr="00D33A01" w:rsidRDefault="00916EE2" w:rsidP="00D33A01">
      <w:pPr>
        <w:spacing w:line="240" w:lineRule="auto"/>
        <w:jc w:val="both"/>
        <w:rPr>
          <w:rFonts w:cs="Arial"/>
          <w:szCs w:val="20"/>
          <w:lang w:eastAsia="sl-SI"/>
        </w:rPr>
      </w:pPr>
      <w:r w:rsidRPr="00D33A01">
        <w:rPr>
          <w:rFonts w:cs="Arial"/>
          <w:szCs w:val="20"/>
          <w:lang w:eastAsia="sl-SI"/>
        </w:rPr>
        <w:t xml:space="preserve">Ciril Repnik </w:t>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t xml:space="preserve"> </w:t>
      </w:r>
      <w:r w:rsidRPr="00D33A01">
        <w:rPr>
          <w:rFonts w:cs="Arial"/>
          <w:szCs w:val="20"/>
        </w:rPr>
        <w:t>v. d. generalne direktorice</w:t>
      </w:r>
      <w:r w:rsidRPr="00D33A01">
        <w:rPr>
          <w:rFonts w:cs="Arial"/>
          <w:szCs w:val="20"/>
          <w:lang w:eastAsia="sl-SI"/>
        </w:rPr>
        <w:t xml:space="preserve"> </w:t>
      </w:r>
    </w:p>
    <w:p w14:paraId="0320DF10" w14:textId="4C230F39" w:rsidR="00F31FF0" w:rsidRPr="00D33A01" w:rsidRDefault="00916EE2" w:rsidP="00D33A01">
      <w:pPr>
        <w:spacing w:line="240" w:lineRule="auto"/>
        <w:jc w:val="both"/>
        <w:rPr>
          <w:rFonts w:cs="Arial"/>
          <w:szCs w:val="20"/>
          <w:lang w:eastAsia="sl-SI"/>
        </w:rPr>
      </w:pPr>
      <w:r w:rsidRPr="00D33A01">
        <w:rPr>
          <w:rFonts w:cs="Arial"/>
          <w:szCs w:val="20"/>
          <w:lang w:eastAsia="sl-SI"/>
        </w:rPr>
        <w:t>sekretar</w:t>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Pr="00D33A01">
        <w:rPr>
          <w:rFonts w:cs="Arial"/>
          <w:szCs w:val="20"/>
          <w:lang w:eastAsia="sl-SI"/>
        </w:rPr>
        <w:tab/>
      </w:r>
      <w:r w:rsidR="00F31FF0" w:rsidRPr="00D33A01">
        <w:rPr>
          <w:rFonts w:cs="Arial"/>
          <w:szCs w:val="20"/>
          <w:lang w:eastAsia="sl-SI"/>
        </w:rPr>
        <w:tab/>
      </w:r>
    </w:p>
    <w:p w14:paraId="1F1A20A3" w14:textId="77777777" w:rsidR="00F31FF0" w:rsidRPr="00D33A01" w:rsidRDefault="00F31FF0" w:rsidP="00D33A01">
      <w:pPr>
        <w:pStyle w:val="Navadensplet"/>
        <w:spacing w:before="0" w:beforeAutospacing="0" w:after="0" w:afterAutospacing="0"/>
        <w:jc w:val="both"/>
        <w:rPr>
          <w:rFonts w:ascii="Arial" w:hAnsi="Arial" w:cs="Arial"/>
          <w:sz w:val="20"/>
          <w:szCs w:val="20"/>
        </w:rPr>
      </w:pPr>
    </w:p>
    <w:p w14:paraId="4862CD0E" w14:textId="77777777" w:rsidR="00F31FF0" w:rsidRPr="00D33A01" w:rsidRDefault="00F31FF0" w:rsidP="00D33A01">
      <w:pPr>
        <w:pStyle w:val="Navadensplet"/>
        <w:spacing w:before="0" w:beforeAutospacing="0" w:after="0" w:afterAutospacing="0"/>
        <w:jc w:val="both"/>
        <w:rPr>
          <w:rFonts w:ascii="Arial" w:hAnsi="Arial" w:cs="Arial"/>
          <w:sz w:val="20"/>
          <w:szCs w:val="20"/>
        </w:rPr>
      </w:pPr>
    </w:p>
    <w:p w14:paraId="63843D1A" w14:textId="77777777" w:rsidR="00F31FF0" w:rsidRPr="00D33A01" w:rsidRDefault="00F31FF0" w:rsidP="00D33A01">
      <w:pPr>
        <w:pStyle w:val="Navadensplet"/>
        <w:spacing w:before="0" w:beforeAutospacing="0" w:after="0" w:afterAutospacing="0"/>
        <w:jc w:val="both"/>
        <w:rPr>
          <w:rFonts w:ascii="Arial" w:hAnsi="Arial" w:cs="Arial"/>
          <w:sz w:val="20"/>
          <w:szCs w:val="20"/>
        </w:rPr>
      </w:pPr>
      <w:r w:rsidRPr="00D33A01">
        <w:rPr>
          <w:rFonts w:ascii="Arial" w:hAnsi="Arial" w:cs="Arial"/>
          <w:sz w:val="20"/>
          <w:szCs w:val="20"/>
        </w:rPr>
        <w:t>Poslati</w:t>
      </w:r>
      <w:r w:rsidRPr="00D33A01">
        <w:rPr>
          <w:rFonts w:ascii="Arial" w:hAnsi="Arial" w:cs="Arial"/>
          <w:color w:val="000000"/>
          <w:sz w:val="20"/>
          <w:szCs w:val="20"/>
        </w:rPr>
        <w:t xml:space="preserve"> po E-pošti</w:t>
      </w:r>
      <w:r w:rsidRPr="00D33A01">
        <w:rPr>
          <w:rFonts w:ascii="Arial" w:hAnsi="Arial" w:cs="Arial"/>
          <w:sz w:val="20"/>
          <w:szCs w:val="20"/>
        </w:rPr>
        <w:t>:</w:t>
      </w:r>
    </w:p>
    <w:p w14:paraId="18122CD9" w14:textId="67CFB49A" w:rsidR="00C27200" w:rsidRDefault="00F31FF0" w:rsidP="00D33A01">
      <w:pPr>
        <w:autoSpaceDE w:val="0"/>
        <w:autoSpaceDN w:val="0"/>
        <w:adjustRightInd w:val="0"/>
        <w:spacing w:line="240" w:lineRule="auto"/>
        <w:jc w:val="both"/>
        <w:rPr>
          <w:rFonts w:cs="Arial"/>
          <w:szCs w:val="20"/>
          <w:lang w:eastAsia="sl-SI"/>
        </w:rPr>
      </w:pPr>
      <w:r w:rsidRPr="00D33A01">
        <w:rPr>
          <w:rFonts w:cs="Arial"/>
          <w:color w:val="000000" w:themeColor="text1"/>
          <w:szCs w:val="20"/>
        </w:rPr>
        <w:t xml:space="preserve">- </w:t>
      </w:r>
      <w:r w:rsidR="00C27200" w:rsidRPr="00D33A01">
        <w:rPr>
          <w:rFonts w:cs="Arial"/>
          <w:color w:val="000000" w:themeColor="text1"/>
          <w:szCs w:val="20"/>
        </w:rPr>
        <w:t>naslovniku</w:t>
      </w:r>
      <w:r w:rsidR="00C27200" w:rsidRPr="00D33A01">
        <w:rPr>
          <w:rFonts w:cs="Arial"/>
          <w:szCs w:val="20"/>
          <w:lang w:eastAsia="sl-SI"/>
        </w:rPr>
        <w:t xml:space="preserve"> </w:t>
      </w:r>
    </w:p>
    <w:p w14:paraId="265056CE" w14:textId="731EF506" w:rsidR="00EC47F1" w:rsidRDefault="00EC47F1" w:rsidP="00D33A01">
      <w:pPr>
        <w:autoSpaceDE w:val="0"/>
        <w:autoSpaceDN w:val="0"/>
        <w:adjustRightInd w:val="0"/>
        <w:spacing w:line="240" w:lineRule="auto"/>
        <w:jc w:val="both"/>
        <w:rPr>
          <w:rFonts w:cs="Arial"/>
          <w:szCs w:val="20"/>
          <w:lang w:eastAsia="sl-SI"/>
        </w:rPr>
      </w:pPr>
    </w:p>
    <w:p w14:paraId="05AADF5E" w14:textId="77777777" w:rsidR="00EC47F1" w:rsidRPr="00D33A01" w:rsidRDefault="00EC47F1" w:rsidP="00D33A01">
      <w:pPr>
        <w:autoSpaceDE w:val="0"/>
        <w:autoSpaceDN w:val="0"/>
        <w:adjustRightInd w:val="0"/>
        <w:spacing w:line="240" w:lineRule="auto"/>
        <w:jc w:val="both"/>
        <w:rPr>
          <w:rFonts w:cs="Arial"/>
          <w:szCs w:val="20"/>
          <w:lang w:eastAsia="sl-SI"/>
        </w:rPr>
      </w:pPr>
    </w:p>
    <w:sectPr w:rsidR="00EC47F1" w:rsidRPr="00D33A01"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39E9" w14:textId="77777777" w:rsidR="00CA0AC9" w:rsidRDefault="00CA0AC9">
      <w:r>
        <w:separator/>
      </w:r>
    </w:p>
  </w:endnote>
  <w:endnote w:type="continuationSeparator" w:id="0">
    <w:p w14:paraId="4D70A432" w14:textId="77777777" w:rsidR="00CA0AC9" w:rsidRDefault="00CA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561A" w14:textId="77777777" w:rsidR="00CA0AC9" w:rsidRDefault="00CA0AC9">
      <w:r>
        <w:separator/>
      </w:r>
    </w:p>
  </w:footnote>
  <w:footnote w:type="continuationSeparator" w:id="0">
    <w:p w14:paraId="2AF2C648" w14:textId="77777777" w:rsidR="00CA0AC9" w:rsidRDefault="00CA0AC9">
      <w:r>
        <w:continuationSeparator/>
      </w:r>
    </w:p>
  </w:footnote>
  <w:footnote w:id="1">
    <w:p w14:paraId="01895A2A" w14:textId="77777777" w:rsidR="004A58F0" w:rsidRPr="00EC47F1" w:rsidRDefault="004A58F0" w:rsidP="00455A6F">
      <w:pPr>
        <w:pStyle w:val="Sprotnaopomba-besedilo"/>
        <w:spacing w:line="240" w:lineRule="auto"/>
        <w:jc w:val="both"/>
        <w:rPr>
          <w:rFonts w:cs="Arial"/>
          <w:color w:val="000000" w:themeColor="text1"/>
          <w:sz w:val="16"/>
          <w:szCs w:val="16"/>
        </w:rPr>
      </w:pPr>
      <w:r w:rsidRPr="00EC47F1">
        <w:rPr>
          <w:rStyle w:val="Sprotnaopomba-sklic"/>
          <w:rFonts w:cs="Arial"/>
          <w:color w:val="000000" w:themeColor="text1"/>
          <w:sz w:val="16"/>
          <w:szCs w:val="16"/>
        </w:rPr>
        <w:footnoteRef/>
      </w:r>
      <w:r w:rsidRPr="00EC47F1">
        <w:rPr>
          <w:rFonts w:cs="Arial"/>
          <w:color w:val="000000" w:themeColor="text1"/>
          <w:sz w:val="16"/>
          <w:szCs w:val="16"/>
        </w:rPr>
        <w:t xml:space="preserve"> Uradni list RS, št. </w:t>
      </w:r>
      <w:hyperlink r:id="rId1" w:tgtFrame="_blank" w:tooltip="Zakon o dostopu do informacij javnega značaja (uradno prečiščeno besedilo)" w:history="1">
        <w:r w:rsidRPr="00EC47F1">
          <w:rPr>
            <w:rStyle w:val="Hiperpovezava"/>
            <w:rFonts w:cs="Arial"/>
            <w:color w:val="000000" w:themeColor="text1"/>
            <w:sz w:val="16"/>
            <w:szCs w:val="16"/>
            <w:u w:val="none"/>
          </w:rPr>
          <w:t>51/06</w:t>
        </w:r>
      </w:hyperlink>
      <w:r w:rsidRPr="00EC47F1">
        <w:rPr>
          <w:rFonts w:cs="Arial"/>
          <w:color w:val="000000" w:themeColor="text1"/>
          <w:sz w:val="16"/>
          <w:szCs w:val="16"/>
        </w:rPr>
        <w:t xml:space="preserve"> – uradno prečiščeno besedilo, </w:t>
      </w:r>
      <w:hyperlink r:id="rId2" w:tgtFrame="_blank" w:tooltip="Zakon o davčnem postopku" w:history="1">
        <w:r w:rsidRPr="00EC47F1">
          <w:rPr>
            <w:rStyle w:val="Hiperpovezava"/>
            <w:rFonts w:cs="Arial"/>
            <w:color w:val="000000" w:themeColor="text1"/>
            <w:sz w:val="16"/>
            <w:szCs w:val="16"/>
            <w:u w:val="none"/>
          </w:rPr>
          <w:t>117/06</w:t>
        </w:r>
      </w:hyperlink>
      <w:r w:rsidRPr="00EC47F1">
        <w:rPr>
          <w:rFonts w:cs="Arial"/>
          <w:color w:val="000000" w:themeColor="text1"/>
          <w:sz w:val="16"/>
          <w:szCs w:val="16"/>
        </w:rPr>
        <w:t xml:space="preserve"> – ZDavP-2, </w:t>
      </w:r>
      <w:hyperlink r:id="rId3" w:tgtFrame="_blank" w:tooltip="Zakon o spremembah in dopolnitvah Zakona o dostopu do informacij javnega značaja" w:history="1">
        <w:r w:rsidRPr="00EC47F1">
          <w:rPr>
            <w:rStyle w:val="Hiperpovezava"/>
            <w:rFonts w:cs="Arial"/>
            <w:color w:val="000000" w:themeColor="text1"/>
            <w:sz w:val="16"/>
            <w:szCs w:val="16"/>
            <w:u w:val="none"/>
          </w:rPr>
          <w:t>23/14</w:t>
        </w:r>
      </w:hyperlink>
      <w:r w:rsidRPr="00EC47F1">
        <w:rPr>
          <w:rFonts w:cs="Arial"/>
          <w:color w:val="000000" w:themeColor="text1"/>
          <w:sz w:val="16"/>
          <w:szCs w:val="16"/>
        </w:rPr>
        <w:t xml:space="preserve">, </w:t>
      </w:r>
      <w:hyperlink r:id="rId4" w:tgtFrame="_blank" w:tooltip="Zakon o spremembah in dopolnitvah Zakona o dostopu do informacij javnega značaja" w:history="1">
        <w:r w:rsidRPr="00EC47F1">
          <w:rPr>
            <w:rStyle w:val="Hiperpovezava"/>
            <w:rFonts w:cs="Arial"/>
            <w:color w:val="000000" w:themeColor="text1"/>
            <w:sz w:val="16"/>
            <w:szCs w:val="16"/>
            <w:u w:val="none"/>
          </w:rPr>
          <w:t>50/14</w:t>
        </w:r>
      </w:hyperlink>
      <w:r w:rsidRPr="00EC47F1">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EC47F1">
          <w:rPr>
            <w:rStyle w:val="Hiperpovezava"/>
            <w:rFonts w:cs="Arial"/>
            <w:color w:val="000000" w:themeColor="text1"/>
            <w:sz w:val="16"/>
            <w:szCs w:val="16"/>
            <w:u w:val="none"/>
          </w:rPr>
          <w:t>19/15</w:t>
        </w:r>
      </w:hyperlink>
      <w:r w:rsidRPr="00EC47F1">
        <w:rPr>
          <w:rFonts w:cs="Arial"/>
          <w:color w:val="000000" w:themeColor="text1"/>
          <w:sz w:val="16"/>
          <w:szCs w:val="16"/>
        </w:rPr>
        <w:t xml:space="preserve"> – </w:t>
      </w:r>
      <w:proofErr w:type="spellStart"/>
      <w:r w:rsidRPr="00EC47F1">
        <w:rPr>
          <w:rFonts w:cs="Arial"/>
          <w:color w:val="000000" w:themeColor="text1"/>
          <w:sz w:val="16"/>
          <w:szCs w:val="16"/>
        </w:rPr>
        <w:t>odl</w:t>
      </w:r>
      <w:proofErr w:type="spellEnd"/>
      <w:r w:rsidRPr="00EC47F1">
        <w:rPr>
          <w:rFonts w:cs="Arial"/>
          <w:color w:val="000000" w:themeColor="text1"/>
          <w:sz w:val="16"/>
          <w:szCs w:val="16"/>
        </w:rPr>
        <w:t xml:space="preserve">. US, </w:t>
      </w:r>
      <w:hyperlink r:id="rId6" w:tgtFrame="_blank" w:tooltip="Zakon o spremembah in dopolnitvah Zakona o dostopu do informacij javnega značaja" w:history="1">
        <w:r w:rsidRPr="00EC47F1">
          <w:rPr>
            <w:rStyle w:val="Hiperpovezava"/>
            <w:rFonts w:cs="Arial"/>
            <w:color w:val="000000" w:themeColor="text1"/>
            <w:sz w:val="16"/>
            <w:szCs w:val="16"/>
            <w:u w:val="none"/>
          </w:rPr>
          <w:t>102/15</w:t>
        </w:r>
      </w:hyperlink>
      <w:r w:rsidRPr="00EC47F1">
        <w:rPr>
          <w:rFonts w:cs="Arial"/>
          <w:color w:val="000000" w:themeColor="text1"/>
          <w:sz w:val="16"/>
          <w:szCs w:val="16"/>
        </w:rPr>
        <w:t xml:space="preserve"> in </w:t>
      </w:r>
    </w:p>
    <w:p w14:paraId="0D54AD97" w14:textId="77777777" w:rsidR="004A58F0" w:rsidRPr="00EC47F1" w:rsidRDefault="004A58F0" w:rsidP="00455A6F">
      <w:pPr>
        <w:pStyle w:val="Sprotnaopomba-besedilo"/>
        <w:spacing w:line="240" w:lineRule="auto"/>
        <w:jc w:val="both"/>
        <w:rPr>
          <w:rFonts w:cs="Arial"/>
          <w:color w:val="000000" w:themeColor="text1"/>
          <w:sz w:val="16"/>
          <w:szCs w:val="16"/>
        </w:rPr>
      </w:pPr>
      <w:r w:rsidRPr="00EC47F1">
        <w:rPr>
          <w:rFonts w:cs="Arial"/>
          <w:color w:val="000000" w:themeColor="text1"/>
          <w:sz w:val="16"/>
          <w:szCs w:val="16"/>
        </w:rPr>
        <w:t xml:space="preserve">  </w:t>
      </w:r>
      <w:hyperlink r:id="rId7" w:tgtFrame="_blank" w:tooltip="Zakon o dopolnitvi Zakona o dostopu do informacij javnega značaja" w:history="1">
        <w:r w:rsidRPr="00EC47F1">
          <w:rPr>
            <w:rStyle w:val="Hiperpovezava"/>
            <w:rFonts w:cs="Arial"/>
            <w:color w:val="000000" w:themeColor="text1"/>
            <w:sz w:val="16"/>
            <w:szCs w:val="16"/>
            <w:u w:val="none"/>
          </w:rPr>
          <w:t>7/18</w:t>
        </w:r>
      </w:hyperlink>
      <w:r w:rsidRPr="00EC47F1">
        <w:rPr>
          <w:rFonts w:cs="Arial"/>
          <w:color w:val="000000" w:themeColor="text1"/>
          <w:sz w:val="16"/>
          <w:szCs w:val="16"/>
        </w:rPr>
        <w:t>.</w:t>
      </w:r>
    </w:p>
  </w:footnote>
  <w:footnote w:id="2">
    <w:p w14:paraId="7F06B2AA" w14:textId="77777777" w:rsidR="004A58F0" w:rsidRPr="00EC47F1" w:rsidRDefault="004A58F0" w:rsidP="00455A6F">
      <w:pPr>
        <w:pStyle w:val="Sprotnaopomba-besedilo"/>
        <w:spacing w:line="240" w:lineRule="auto"/>
        <w:jc w:val="both"/>
        <w:rPr>
          <w:color w:val="000000" w:themeColor="text1"/>
          <w:sz w:val="16"/>
          <w:szCs w:val="16"/>
        </w:rPr>
      </w:pPr>
      <w:r w:rsidRPr="00EC47F1">
        <w:rPr>
          <w:rStyle w:val="Sprotnaopomba-sklic"/>
          <w:color w:val="000000" w:themeColor="text1"/>
          <w:sz w:val="16"/>
          <w:szCs w:val="16"/>
        </w:rPr>
        <w:footnoteRef/>
      </w:r>
      <w:r w:rsidRPr="00EC47F1">
        <w:rPr>
          <w:color w:val="000000" w:themeColor="text1"/>
          <w:sz w:val="16"/>
          <w:szCs w:val="16"/>
        </w:rPr>
        <w:t xml:space="preserve"> Uradni list RS, št. </w:t>
      </w:r>
      <w:hyperlink r:id="rId8" w:tgtFrame="_blank" w:tooltip="Zakon o ukrepih Republike Slovenije za krepitev stabilnosti bank (ZUKSB)" w:history="1">
        <w:r w:rsidRPr="00EC47F1">
          <w:rPr>
            <w:rStyle w:val="Hiperpovezava"/>
            <w:color w:val="000000" w:themeColor="text1"/>
            <w:sz w:val="16"/>
            <w:szCs w:val="16"/>
            <w:u w:val="none"/>
          </w:rPr>
          <w:t>105/12</w:t>
        </w:r>
      </w:hyperlink>
      <w:r w:rsidRPr="00EC47F1">
        <w:rPr>
          <w:color w:val="000000" w:themeColor="text1"/>
          <w:sz w:val="16"/>
          <w:szCs w:val="16"/>
        </w:rPr>
        <w:t xml:space="preserve">, </w:t>
      </w:r>
      <w:hyperlink r:id="rId9" w:tgtFrame="_blank" w:tooltip="Zakon o spremembah in dopolnitvah Zakona o sodiščih" w:history="1">
        <w:r w:rsidRPr="00EC47F1">
          <w:rPr>
            <w:rStyle w:val="Hiperpovezava"/>
            <w:color w:val="000000" w:themeColor="text1"/>
            <w:sz w:val="16"/>
            <w:szCs w:val="16"/>
            <w:u w:val="none"/>
          </w:rPr>
          <w:t>63/13</w:t>
        </w:r>
      </w:hyperlink>
      <w:r w:rsidRPr="00EC47F1">
        <w:rPr>
          <w:color w:val="000000" w:themeColor="text1"/>
          <w:sz w:val="16"/>
          <w:szCs w:val="16"/>
        </w:rPr>
        <w:t xml:space="preserve"> – ZS-K, </w:t>
      </w:r>
      <w:hyperlink r:id="rId10" w:tgtFrame="_blank" w:tooltip="Zakon o spremembah in dopolnitvah Zakona o dostopu do informacij javnega značaja" w:history="1">
        <w:r w:rsidRPr="00EC47F1">
          <w:rPr>
            <w:rStyle w:val="Hiperpovezava"/>
            <w:color w:val="000000" w:themeColor="text1"/>
            <w:sz w:val="16"/>
            <w:szCs w:val="16"/>
            <w:u w:val="none"/>
          </w:rPr>
          <w:t>23/14</w:t>
        </w:r>
      </w:hyperlink>
      <w:r w:rsidRPr="00EC47F1">
        <w:rPr>
          <w:color w:val="000000" w:themeColor="text1"/>
          <w:sz w:val="16"/>
          <w:szCs w:val="16"/>
        </w:rPr>
        <w:t xml:space="preserve"> – ZDIJZ-C, </w:t>
      </w:r>
      <w:hyperlink r:id="rId11" w:tgtFrame="_blank" w:tooltip="Zakon o spremembah in dopolnitvah Zakona o ukrepih Republike Slovenije za krepitev stabilnosti bank" w:history="1">
        <w:r w:rsidRPr="00EC47F1">
          <w:rPr>
            <w:rStyle w:val="Hiperpovezava"/>
            <w:color w:val="000000" w:themeColor="text1"/>
            <w:sz w:val="16"/>
            <w:szCs w:val="16"/>
            <w:u w:val="none"/>
          </w:rPr>
          <w:t>104/15</w:t>
        </w:r>
      </w:hyperlink>
      <w:r w:rsidRPr="00EC47F1">
        <w:rPr>
          <w:color w:val="000000" w:themeColor="text1"/>
          <w:sz w:val="16"/>
          <w:szCs w:val="16"/>
        </w:rPr>
        <w:t xml:space="preserve">, </w:t>
      </w:r>
      <w:hyperlink r:id="rId12" w:tgtFrame="_blank" w:tooltip="Avtentična razlaga tretjega odstavka 33. člena Zakona o ukrepih Republike Slovenije za krepitev stabilnosti bank" w:history="1">
        <w:r w:rsidRPr="00EC47F1">
          <w:rPr>
            <w:rStyle w:val="Hiperpovezava"/>
            <w:color w:val="000000" w:themeColor="text1"/>
            <w:sz w:val="16"/>
            <w:szCs w:val="16"/>
            <w:u w:val="none"/>
          </w:rPr>
          <w:t>26/17</w:t>
        </w:r>
      </w:hyperlink>
      <w:r w:rsidRPr="00EC47F1">
        <w:rPr>
          <w:color w:val="000000" w:themeColor="text1"/>
          <w:sz w:val="16"/>
          <w:szCs w:val="16"/>
        </w:rPr>
        <w:t xml:space="preserve"> – ORZUKSB33, </w:t>
      </w:r>
      <w:hyperlink r:id="rId13" w:tgtFrame="_blank" w:tooltip="Popravek Avtentične razlge tretjega odstavka 33. člena Zakona o ukrepih Republike Slovenije za krepitev stabilnosti bank (ORZUKSB33)" w:history="1">
        <w:r w:rsidRPr="00EC47F1">
          <w:rPr>
            <w:rStyle w:val="Hiperpovezava"/>
            <w:color w:val="000000" w:themeColor="text1"/>
            <w:sz w:val="16"/>
            <w:szCs w:val="16"/>
            <w:u w:val="none"/>
          </w:rPr>
          <w:t xml:space="preserve">27/17 – </w:t>
        </w:r>
        <w:proofErr w:type="spellStart"/>
        <w:r w:rsidRPr="00EC47F1">
          <w:rPr>
            <w:rStyle w:val="Hiperpovezava"/>
            <w:color w:val="000000" w:themeColor="text1"/>
            <w:sz w:val="16"/>
            <w:szCs w:val="16"/>
            <w:u w:val="none"/>
          </w:rPr>
          <w:t>popr</w:t>
        </w:r>
        <w:proofErr w:type="spellEnd"/>
        <w:r w:rsidRPr="00EC47F1">
          <w:rPr>
            <w:rStyle w:val="Hiperpovezava"/>
            <w:color w:val="000000" w:themeColor="text1"/>
            <w:sz w:val="16"/>
            <w:szCs w:val="16"/>
            <w:u w:val="none"/>
          </w:rPr>
          <w:t>.</w:t>
        </w:r>
      </w:hyperlink>
      <w:r w:rsidRPr="00EC47F1">
        <w:rPr>
          <w:color w:val="000000" w:themeColor="text1"/>
          <w:sz w:val="16"/>
          <w:szCs w:val="16"/>
        </w:rPr>
        <w:t xml:space="preserve"> in </w:t>
      </w:r>
      <w:hyperlink r:id="rId14" w:tgtFrame="_blank" w:tooltip="Zakon o izvrševanju proračunov Republike Slovenije za leti 2021 in 2022" w:history="1">
        <w:r w:rsidRPr="00EC47F1">
          <w:rPr>
            <w:rStyle w:val="Hiperpovezava"/>
            <w:color w:val="000000" w:themeColor="text1"/>
            <w:sz w:val="16"/>
            <w:szCs w:val="16"/>
            <w:u w:val="none"/>
          </w:rPr>
          <w:t>174/20</w:t>
        </w:r>
      </w:hyperlink>
      <w:r w:rsidRPr="00EC47F1">
        <w:rPr>
          <w:color w:val="000000" w:themeColor="text1"/>
          <w:sz w:val="16"/>
          <w:szCs w:val="16"/>
        </w:rPr>
        <w:t xml:space="preserve"> – </w:t>
      </w:r>
    </w:p>
    <w:p w14:paraId="44A04A06" w14:textId="430E9D66" w:rsidR="004A58F0" w:rsidRPr="00EC47F1" w:rsidRDefault="004A58F0" w:rsidP="00455A6F">
      <w:pPr>
        <w:pStyle w:val="Sprotnaopomba-besedilo"/>
        <w:spacing w:line="240" w:lineRule="auto"/>
        <w:jc w:val="both"/>
        <w:rPr>
          <w:color w:val="000000" w:themeColor="text1"/>
          <w:sz w:val="16"/>
          <w:szCs w:val="16"/>
        </w:rPr>
      </w:pPr>
      <w:r w:rsidRPr="00EC47F1">
        <w:rPr>
          <w:color w:val="000000" w:themeColor="text1"/>
          <w:sz w:val="16"/>
          <w:szCs w:val="16"/>
        </w:rPr>
        <w:t xml:space="preserve">   ZIPRS2122.</w:t>
      </w:r>
    </w:p>
  </w:footnote>
  <w:footnote w:id="3">
    <w:p w14:paraId="321DB747" w14:textId="77777777" w:rsidR="00936A37" w:rsidRPr="00EC47F1" w:rsidRDefault="00936A37" w:rsidP="00936A37">
      <w:pPr>
        <w:pStyle w:val="Sprotnaopomba-besedilo"/>
        <w:spacing w:line="240" w:lineRule="auto"/>
        <w:rPr>
          <w:sz w:val="16"/>
          <w:szCs w:val="16"/>
        </w:rPr>
      </w:pPr>
      <w:r w:rsidRPr="00EC47F1">
        <w:rPr>
          <w:rStyle w:val="Sprotnaopomba-sklic"/>
          <w:sz w:val="16"/>
          <w:szCs w:val="16"/>
        </w:rPr>
        <w:footnoteRef/>
      </w:r>
      <w:r w:rsidRPr="00EC47F1">
        <w:rPr>
          <w:sz w:val="16"/>
          <w:szCs w:val="16"/>
        </w:rPr>
        <w:t xml:space="preserve"> Tretji odstavek 1.a člena ZDIJZ.</w:t>
      </w:r>
    </w:p>
  </w:footnote>
  <w:footnote w:id="4">
    <w:p w14:paraId="390CF569" w14:textId="77777777" w:rsidR="00936A37" w:rsidRPr="00EC47F1" w:rsidRDefault="00936A37" w:rsidP="00936A37">
      <w:pPr>
        <w:pStyle w:val="Sprotnaopomba-besedilo"/>
        <w:spacing w:line="240" w:lineRule="auto"/>
        <w:rPr>
          <w:sz w:val="16"/>
          <w:szCs w:val="16"/>
        </w:rPr>
      </w:pPr>
      <w:r w:rsidRPr="00EC47F1">
        <w:rPr>
          <w:rStyle w:val="Sprotnaopomba-sklic"/>
          <w:sz w:val="16"/>
          <w:szCs w:val="16"/>
        </w:rPr>
        <w:footnoteRef/>
      </w:r>
      <w:r w:rsidRPr="00EC47F1">
        <w:rPr>
          <w:sz w:val="16"/>
          <w:szCs w:val="16"/>
        </w:rPr>
        <w:t xml:space="preserve"> Odločba Ustavnega sodišča RS, št. U-I-201/14-14 z dne 19. 2.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FEEE13E" w14:textId="77777777" w:rsidR="00F1059B" w:rsidRDefault="00253D8B" w:rsidP="00466268">
    <w:pPr>
      <w:pStyle w:val="Glava"/>
      <w:tabs>
        <w:tab w:val="left" w:pos="5112"/>
      </w:tabs>
      <w:spacing w:line="240" w:lineRule="auto"/>
      <w:rPr>
        <w:rFonts w:cs="Arial"/>
        <w:b/>
        <w:bCs/>
        <w:sz w:val="18"/>
        <w:szCs w:val="18"/>
      </w:rPr>
    </w:pPr>
    <w:r w:rsidRPr="00771070">
      <w:rPr>
        <w:rFonts w:cs="Arial"/>
        <w:b/>
        <w:bCs/>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F2489"/>
    <w:multiLevelType w:val="hybridMultilevel"/>
    <w:tmpl w:val="CEBA2BB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926A8C"/>
    <w:multiLevelType w:val="hybridMultilevel"/>
    <w:tmpl w:val="D8FCEDDC"/>
    <w:lvl w:ilvl="0" w:tplc="906E76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C761E88"/>
    <w:multiLevelType w:val="hybridMultilevel"/>
    <w:tmpl w:val="10E6B7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5AE6"/>
    <w:rsid w:val="000212EA"/>
    <w:rsid w:val="00023A88"/>
    <w:rsid w:val="00023CD6"/>
    <w:rsid w:val="00024647"/>
    <w:rsid w:val="00026A2D"/>
    <w:rsid w:val="0003207E"/>
    <w:rsid w:val="00032F00"/>
    <w:rsid w:val="00034DBD"/>
    <w:rsid w:val="0003689A"/>
    <w:rsid w:val="000375A1"/>
    <w:rsid w:val="00044F9E"/>
    <w:rsid w:val="00047485"/>
    <w:rsid w:val="00055401"/>
    <w:rsid w:val="00060657"/>
    <w:rsid w:val="00060A5A"/>
    <w:rsid w:val="00063AA0"/>
    <w:rsid w:val="00065C72"/>
    <w:rsid w:val="00073260"/>
    <w:rsid w:val="00075B06"/>
    <w:rsid w:val="00076296"/>
    <w:rsid w:val="00076BCF"/>
    <w:rsid w:val="0008007A"/>
    <w:rsid w:val="000804B6"/>
    <w:rsid w:val="00082C8E"/>
    <w:rsid w:val="000913FE"/>
    <w:rsid w:val="00095814"/>
    <w:rsid w:val="000A01FB"/>
    <w:rsid w:val="000A6401"/>
    <w:rsid w:val="000A66E9"/>
    <w:rsid w:val="000A7238"/>
    <w:rsid w:val="000A7CD4"/>
    <w:rsid w:val="000B04B5"/>
    <w:rsid w:val="000B3FCD"/>
    <w:rsid w:val="000B4FC2"/>
    <w:rsid w:val="000C41E8"/>
    <w:rsid w:val="000C7A9E"/>
    <w:rsid w:val="000D16E8"/>
    <w:rsid w:val="000E1055"/>
    <w:rsid w:val="000E1C4F"/>
    <w:rsid w:val="001054B4"/>
    <w:rsid w:val="0011089B"/>
    <w:rsid w:val="00116119"/>
    <w:rsid w:val="00121881"/>
    <w:rsid w:val="001260FD"/>
    <w:rsid w:val="00127B86"/>
    <w:rsid w:val="00131ADC"/>
    <w:rsid w:val="001357B2"/>
    <w:rsid w:val="00147E53"/>
    <w:rsid w:val="001502DA"/>
    <w:rsid w:val="00151E62"/>
    <w:rsid w:val="00160223"/>
    <w:rsid w:val="00162821"/>
    <w:rsid w:val="00164064"/>
    <w:rsid w:val="0017478F"/>
    <w:rsid w:val="00177137"/>
    <w:rsid w:val="00186C1E"/>
    <w:rsid w:val="00190CF8"/>
    <w:rsid w:val="001923E9"/>
    <w:rsid w:val="00192833"/>
    <w:rsid w:val="001A095A"/>
    <w:rsid w:val="001A0D04"/>
    <w:rsid w:val="001A5CAF"/>
    <w:rsid w:val="001B0F13"/>
    <w:rsid w:val="001B1668"/>
    <w:rsid w:val="001B38B3"/>
    <w:rsid w:val="001B3F20"/>
    <w:rsid w:val="001B55FA"/>
    <w:rsid w:val="001D5443"/>
    <w:rsid w:val="001E4DD7"/>
    <w:rsid w:val="00201E7E"/>
    <w:rsid w:val="00202A77"/>
    <w:rsid w:val="00204243"/>
    <w:rsid w:val="00204D1C"/>
    <w:rsid w:val="002107BA"/>
    <w:rsid w:val="002109D6"/>
    <w:rsid w:val="00212221"/>
    <w:rsid w:val="00212807"/>
    <w:rsid w:val="00215617"/>
    <w:rsid w:val="00216B04"/>
    <w:rsid w:val="00221F9D"/>
    <w:rsid w:val="00247FFB"/>
    <w:rsid w:val="00253D8B"/>
    <w:rsid w:val="00254D6B"/>
    <w:rsid w:val="00255D35"/>
    <w:rsid w:val="00267E56"/>
    <w:rsid w:val="00267E6D"/>
    <w:rsid w:val="002707BF"/>
    <w:rsid w:val="00271CE5"/>
    <w:rsid w:val="00282020"/>
    <w:rsid w:val="00284FEE"/>
    <w:rsid w:val="00286E3F"/>
    <w:rsid w:val="00294088"/>
    <w:rsid w:val="002978EC"/>
    <w:rsid w:val="002A0785"/>
    <w:rsid w:val="002A1B0D"/>
    <w:rsid w:val="002A212E"/>
    <w:rsid w:val="002A2B69"/>
    <w:rsid w:val="002A301E"/>
    <w:rsid w:val="002A670E"/>
    <w:rsid w:val="002B4ACD"/>
    <w:rsid w:val="002B5841"/>
    <w:rsid w:val="002B67F3"/>
    <w:rsid w:val="002D092D"/>
    <w:rsid w:val="002D4C4C"/>
    <w:rsid w:val="002D53D3"/>
    <w:rsid w:val="002D6781"/>
    <w:rsid w:val="002D68CE"/>
    <w:rsid w:val="002E02E5"/>
    <w:rsid w:val="002E2606"/>
    <w:rsid w:val="002E462F"/>
    <w:rsid w:val="002E5957"/>
    <w:rsid w:val="002F215B"/>
    <w:rsid w:val="002F71B0"/>
    <w:rsid w:val="00312D20"/>
    <w:rsid w:val="00314D19"/>
    <w:rsid w:val="00315AF1"/>
    <w:rsid w:val="00315C69"/>
    <w:rsid w:val="003172B0"/>
    <w:rsid w:val="00320F42"/>
    <w:rsid w:val="003235EC"/>
    <w:rsid w:val="003315D9"/>
    <w:rsid w:val="00336E20"/>
    <w:rsid w:val="003432C5"/>
    <w:rsid w:val="00354F1E"/>
    <w:rsid w:val="00360323"/>
    <w:rsid w:val="003636BF"/>
    <w:rsid w:val="00363CD8"/>
    <w:rsid w:val="00364615"/>
    <w:rsid w:val="00365972"/>
    <w:rsid w:val="00366B67"/>
    <w:rsid w:val="003673EE"/>
    <w:rsid w:val="00367F70"/>
    <w:rsid w:val="00371442"/>
    <w:rsid w:val="00373E1C"/>
    <w:rsid w:val="003845B4"/>
    <w:rsid w:val="00386D87"/>
    <w:rsid w:val="00387B1A"/>
    <w:rsid w:val="003A1203"/>
    <w:rsid w:val="003A24C7"/>
    <w:rsid w:val="003A366B"/>
    <w:rsid w:val="003B21B9"/>
    <w:rsid w:val="003B4545"/>
    <w:rsid w:val="003B566C"/>
    <w:rsid w:val="003B7F7F"/>
    <w:rsid w:val="003C2C1B"/>
    <w:rsid w:val="003C5EE5"/>
    <w:rsid w:val="003D2F84"/>
    <w:rsid w:val="003D4428"/>
    <w:rsid w:val="003E1A4B"/>
    <w:rsid w:val="003E1C74"/>
    <w:rsid w:val="003E6C2B"/>
    <w:rsid w:val="003F20EA"/>
    <w:rsid w:val="003F2B5B"/>
    <w:rsid w:val="003F6A55"/>
    <w:rsid w:val="00415A7B"/>
    <w:rsid w:val="00420D5D"/>
    <w:rsid w:val="00444CD4"/>
    <w:rsid w:val="00446860"/>
    <w:rsid w:val="004477E6"/>
    <w:rsid w:val="004511AC"/>
    <w:rsid w:val="00455A6F"/>
    <w:rsid w:val="0045775B"/>
    <w:rsid w:val="004657EE"/>
    <w:rsid w:val="00466268"/>
    <w:rsid w:val="00466C54"/>
    <w:rsid w:val="004811FC"/>
    <w:rsid w:val="00481BAB"/>
    <w:rsid w:val="00482FF5"/>
    <w:rsid w:val="00483EF6"/>
    <w:rsid w:val="00483FB0"/>
    <w:rsid w:val="004868A9"/>
    <w:rsid w:val="004A1C73"/>
    <w:rsid w:val="004A5041"/>
    <w:rsid w:val="004A58F0"/>
    <w:rsid w:val="004B00A6"/>
    <w:rsid w:val="004B2273"/>
    <w:rsid w:val="004B4339"/>
    <w:rsid w:val="004B71BA"/>
    <w:rsid w:val="004C231A"/>
    <w:rsid w:val="004C26A4"/>
    <w:rsid w:val="004C29CF"/>
    <w:rsid w:val="004C4727"/>
    <w:rsid w:val="004D1912"/>
    <w:rsid w:val="004D1E69"/>
    <w:rsid w:val="004D613F"/>
    <w:rsid w:val="004E39FA"/>
    <w:rsid w:val="004E7C8A"/>
    <w:rsid w:val="004F2750"/>
    <w:rsid w:val="00500258"/>
    <w:rsid w:val="005025F1"/>
    <w:rsid w:val="0050288D"/>
    <w:rsid w:val="00515FC4"/>
    <w:rsid w:val="005178BE"/>
    <w:rsid w:val="005207C5"/>
    <w:rsid w:val="00526246"/>
    <w:rsid w:val="0055003D"/>
    <w:rsid w:val="00551F5F"/>
    <w:rsid w:val="00553242"/>
    <w:rsid w:val="00564DF9"/>
    <w:rsid w:val="00566E44"/>
    <w:rsid w:val="00567106"/>
    <w:rsid w:val="00575D0F"/>
    <w:rsid w:val="00577439"/>
    <w:rsid w:val="00582176"/>
    <w:rsid w:val="005851A7"/>
    <w:rsid w:val="00586586"/>
    <w:rsid w:val="005A0A7D"/>
    <w:rsid w:val="005B1350"/>
    <w:rsid w:val="005B1BD4"/>
    <w:rsid w:val="005B1BF9"/>
    <w:rsid w:val="005B22C5"/>
    <w:rsid w:val="005B36F6"/>
    <w:rsid w:val="005C0997"/>
    <w:rsid w:val="005D324D"/>
    <w:rsid w:val="005D3D70"/>
    <w:rsid w:val="005D3DBB"/>
    <w:rsid w:val="005D5EB1"/>
    <w:rsid w:val="005E0ADA"/>
    <w:rsid w:val="005E1D3C"/>
    <w:rsid w:val="005E60E5"/>
    <w:rsid w:val="00600090"/>
    <w:rsid w:val="006026EE"/>
    <w:rsid w:val="00602C3A"/>
    <w:rsid w:val="0060314D"/>
    <w:rsid w:val="0060330A"/>
    <w:rsid w:val="00603BD6"/>
    <w:rsid w:val="00605AFF"/>
    <w:rsid w:val="006115E7"/>
    <w:rsid w:val="0061344F"/>
    <w:rsid w:val="00614CC1"/>
    <w:rsid w:val="0062124B"/>
    <w:rsid w:val="00625AE6"/>
    <w:rsid w:val="00626DC2"/>
    <w:rsid w:val="00632253"/>
    <w:rsid w:val="0063257E"/>
    <w:rsid w:val="00642714"/>
    <w:rsid w:val="006455CE"/>
    <w:rsid w:val="00653E2E"/>
    <w:rsid w:val="006540D4"/>
    <w:rsid w:val="00654A6B"/>
    <w:rsid w:val="00655841"/>
    <w:rsid w:val="00655E20"/>
    <w:rsid w:val="00657E67"/>
    <w:rsid w:val="00661605"/>
    <w:rsid w:val="00674239"/>
    <w:rsid w:val="0068184F"/>
    <w:rsid w:val="0068554B"/>
    <w:rsid w:val="00685D13"/>
    <w:rsid w:val="00687296"/>
    <w:rsid w:val="00691BBB"/>
    <w:rsid w:val="0069441B"/>
    <w:rsid w:val="00695798"/>
    <w:rsid w:val="006A16EC"/>
    <w:rsid w:val="006A439F"/>
    <w:rsid w:val="006B03B8"/>
    <w:rsid w:val="006B341A"/>
    <w:rsid w:val="006B5429"/>
    <w:rsid w:val="006B54B7"/>
    <w:rsid w:val="006C0715"/>
    <w:rsid w:val="006C089D"/>
    <w:rsid w:val="006C218D"/>
    <w:rsid w:val="006C21FF"/>
    <w:rsid w:val="006C3128"/>
    <w:rsid w:val="006D57A6"/>
    <w:rsid w:val="006D6B56"/>
    <w:rsid w:val="006E14E3"/>
    <w:rsid w:val="006E1A07"/>
    <w:rsid w:val="006E3A42"/>
    <w:rsid w:val="006F1A75"/>
    <w:rsid w:val="006F3BFC"/>
    <w:rsid w:val="006F4D69"/>
    <w:rsid w:val="00701964"/>
    <w:rsid w:val="00710EA1"/>
    <w:rsid w:val="00711EF2"/>
    <w:rsid w:val="00712333"/>
    <w:rsid w:val="00712FC7"/>
    <w:rsid w:val="00713629"/>
    <w:rsid w:val="00716E7C"/>
    <w:rsid w:val="00722A64"/>
    <w:rsid w:val="00724675"/>
    <w:rsid w:val="0072696D"/>
    <w:rsid w:val="00731E10"/>
    <w:rsid w:val="00733017"/>
    <w:rsid w:val="00737C79"/>
    <w:rsid w:val="0074300A"/>
    <w:rsid w:val="00744F2B"/>
    <w:rsid w:val="00752F2A"/>
    <w:rsid w:val="007571A2"/>
    <w:rsid w:val="00762121"/>
    <w:rsid w:val="007664A8"/>
    <w:rsid w:val="0076778C"/>
    <w:rsid w:val="00771070"/>
    <w:rsid w:val="00771173"/>
    <w:rsid w:val="00783310"/>
    <w:rsid w:val="007934C8"/>
    <w:rsid w:val="007936D3"/>
    <w:rsid w:val="007977B9"/>
    <w:rsid w:val="00797C1B"/>
    <w:rsid w:val="007A20CF"/>
    <w:rsid w:val="007A4A6D"/>
    <w:rsid w:val="007B21D7"/>
    <w:rsid w:val="007B25E6"/>
    <w:rsid w:val="007B446E"/>
    <w:rsid w:val="007C1EB8"/>
    <w:rsid w:val="007D02A3"/>
    <w:rsid w:val="007D1BCF"/>
    <w:rsid w:val="007D28EB"/>
    <w:rsid w:val="007D4632"/>
    <w:rsid w:val="007D75CF"/>
    <w:rsid w:val="007D76B8"/>
    <w:rsid w:val="007E0440"/>
    <w:rsid w:val="007E0865"/>
    <w:rsid w:val="007E374B"/>
    <w:rsid w:val="007E57DF"/>
    <w:rsid w:val="007E6DC5"/>
    <w:rsid w:val="007F0031"/>
    <w:rsid w:val="007F2294"/>
    <w:rsid w:val="00800F13"/>
    <w:rsid w:val="0080459E"/>
    <w:rsid w:val="00804729"/>
    <w:rsid w:val="008101A3"/>
    <w:rsid w:val="008243EB"/>
    <w:rsid w:val="008351FC"/>
    <w:rsid w:val="00844B08"/>
    <w:rsid w:val="00854EA1"/>
    <w:rsid w:val="008616F8"/>
    <w:rsid w:val="00863CFB"/>
    <w:rsid w:val="008655D7"/>
    <w:rsid w:val="00866E80"/>
    <w:rsid w:val="00871E99"/>
    <w:rsid w:val="00877D3F"/>
    <w:rsid w:val="00877FFC"/>
    <w:rsid w:val="0088043C"/>
    <w:rsid w:val="00884889"/>
    <w:rsid w:val="00886CFA"/>
    <w:rsid w:val="0088728F"/>
    <w:rsid w:val="00887944"/>
    <w:rsid w:val="00890396"/>
    <w:rsid w:val="008906C9"/>
    <w:rsid w:val="00892625"/>
    <w:rsid w:val="00897223"/>
    <w:rsid w:val="008A341F"/>
    <w:rsid w:val="008A7F04"/>
    <w:rsid w:val="008C31C3"/>
    <w:rsid w:val="008C5738"/>
    <w:rsid w:val="008C76BD"/>
    <w:rsid w:val="008D04F0"/>
    <w:rsid w:val="008D1A41"/>
    <w:rsid w:val="008D23F3"/>
    <w:rsid w:val="008D3682"/>
    <w:rsid w:val="008D4AE4"/>
    <w:rsid w:val="008E0A1F"/>
    <w:rsid w:val="008E44B6"/>
    <w:rsid w:val="008E65EB"/>
    <w:rsid w:val="008F00AE"/>
    <w:rsid w:val="008F3500"/>
    <w:rsid w:val="009072ED"/>
    <w:rsid w:val="00915C0D"/>
    <w:rsid w:val="00916EE2"/>
    <w:rsid w:val="00924E3C"/>
    <w:rsid w:val="00931868"/>
    <w:rsid w:val="00936066"/>
    <w:rsid w:val="00936A37"/>
    <w:rsid w:val="00943241"/>
    <w:rsid w:val="00943CBF"/>
    <w:rsid w:val="009460D9"/>
    <w:rsid w:val="009543B4"/>
    <w:rsid w:val="00954FFE"/>
    <w:rsid w:val="00960668"/>
    <w:rsid w:val="009612BB"/>
    <w:rsid w:val="0096531E"/>
    <w:rsid w:val="0096711B"/>
    <w:rsid w:val="00967C76"/>
    <w:rsid w:val="009733D7"/>
    <w:rsid w:val="00974F3A"/>
    <w:rsid w:val="0097726C"/>
    <w:rsid w:val="009778B3"/>
    <w:rsid w:val="0098330A"/>
    <w:rsid w:val="00991348"/>
    <w:rsid w:val="0099437B"/>
    <w:rsid w:val="00994BE5"/>
    <w:rsid w:val="009A5730"/>
    <w:rsid w:val="009B22E5"/>
    <w:rsid w:val="009B33C4"/>
    <w:rsid w:val="009C318F"/>
    <w:rsid w:val="009C740A"/>
    <w:rsid w:val="009D099D"/>
    <w:rsid w:val="009D1C14"/>
    <w:rsid w:val="009D5348"/>
    <w:rsid w:val="009D6977"/>
    <w:rsid w:val="009E18C2"/>
    <w:rsid w:val="009E1944"/>
    <w:rsid w:val="009E323E"/>
    <w:rsid w:val="009E6B50"/>
    <w:rsid w:val="009F0F7C"/>
    <w:rsid w:val="009F2972"/>
    <w:rsid w:val="009F666F"/>
    <w:rsid w:val="009F7C85"/>
    <w:rsid w:val="00A0427B"/>
    <w:rsid w:val="00A0487C"/>
    <w:rsid w:val="00A10ACB"/>
    <w:rsid w:val="00A125C5"/>
    <w:rsid w:val="00A2451C"/>
    <w:rsid w:val="00A3126E"/>
    <w:rsid w:val="00A34D9D"/>
    <w:rsid w:val="00A352E9"/>
    <w:rsid w:val="00A430D3"/>
    <w:rsid w:val="00A53943"/>
    <w:rsid w:val="00A5763D"/>
    <w:rsid w:val="00A60EB5"/>
    <w:rsid w:val="00A65EE7"/>
    <w:rsid w:val="00A70133"/>
    <w:rsid w:val="00A70668"/>
    <w:rsid w:val="00A74F4B"/>
    <w:rsid w:val="00A770A6"/>
    <w:rsid w:val="00A77F6F"/>
    <w:rsid w:val="00A81110"/>
    <w:rsid w:val="00A813B1"/>
    <w:rsid w:val="00A846CC"/>
    <w:rsid w:val="00A8592D"/>
    <w:rsid w:val="00A93005"/>
    <w:rsid w:val="00AB0135"/>
    <w:rsid w:val="00AB36C4"/>
    <w:rsid w:val="00AB5363"/>
    <w:rsid w:val="00AC275F"/>
    <w:rsid w:val="00AC32B2"/>
    <w:rsid w:val="00AD217D"/>
    <w:rsid w:val="00AD42D3"/>
    <w:rsid w:val="00AE2400"/>
    <w:rsid w:val="00AF051B"/>
    <w:rsid w:val="00B03458"/>
    <w:rsid w:val="00B105AF"/>
    <w:rsid w:val="00B10A30"/>
    <w:rsid w:val="00B11FCC"/>
    <w:rsid w:val="00B120EB"/>
    <w:rsid w:val="00B152A0"/>
    <w:rsid w:val="00B17141"/>
    <w:rsid w:val="00B31575"/>
    <w:rsid w:val="00B32D3A"/>
    <w:rsid w:val="00B36B1D"/>
    <w:rsid w:val="00B46EFB"/>
    <w:rsid w:val="00B478CF"/>
    <w:rsid w:val="00B541CE"/>
    <w:rsid w:val="00B55078"/>
    <w:rsid w:val="00B60A12"/>
    <w:rsid w:val="00B62B35"/>
    <w:rsid w:val="00B62CE9"/>
    <w:rsid w:val="00B62D64"/>
    <w:rsid w:val="00B631FF"/>
    <w:rsid w:val="00B7568B"/>
    <w:rsid w:val="00B77331"/>
    <w:rsid w:val="00B804BC"/>
    <w:rsid w:val="00B80FF3"/>
    <w:rsid w:val="00B81C6B"/>
    <w:rsid w:val="00B8547D"/>
    <w:rsid w:val="00B91036"/>
    <w:rsid w:val="00B969CC"/>
    <w:rsid w:val="00BA477C"/>
    <w:rsid w:val="00BA5C30"/>
    <w:rsid w:val="00BA7BBC"/>
    <w:rsid w:val="00BB07CA"/>
    <w:rsid w:val="00BB524B"/>
    <w:rsid w:val="00BB5310"/>
    <w:rsid w:val="00BC0833"/>
    <w:rsid w:val="00BC51AC"/>
    <w:rsid w:val="00BC6634"/>
    <w:rsid w:val="00BE3803"/>
    <w:rsid w:val="00BE3829"/>
    <w:rsid w:val="00BF13FD"/>
    <w:rsid w:val="00BF331A"/>
    <w:rsid w:val="00C008A8"/>
    <w:rsid w:val="00C0637F"/>
    <w:rsid w:val="00C12F5B"/>
    <w:rsid w:val="00C17E41"/>
    <w:rsid w:val="00C227FC"/>
    <w:rsid w:val="00C250D5"/>
    <w:rsid w:val="00C27200"/>
    <w:rsid w:val="00C30E52"/>
    <w:rsid w:val="00C35666"/>
    <w:rsid w:val="00C3658D"/>
    <w:rsid w:val="00C37606"/>
    <w:rsid w:val="00C376BE"/>
    <w:rsid w:val="00C4588B"/>
    <w:rsid w:val="00C467D1"/>
    <w:rsid w:val="00C47F55"/>
    <w:rsid w:val="00C523EA"/>
    <w:rsid w:val="00C55F1B"/>
    <w:rsid w:val="00C6004D"/>
    <w:rsid w:val="00C61044"/>
    <w:rsid w:val="00C61CB4"/>
    <w:rsid w:val="00C71699"/>
    <w:rsid w:val="00C722B6"/>
    <w:rsid w:val="00C730EC"/>
    <w:rsid w:val="00C81742"/>
    <w:rsid w:val="00C84A91"/>
    <w:rsid w:val="00C92898"/>
    <w:rsid w:val="00C939E8"/>
    <w:rsid w:val="00C959E0"/>
    <w:rsid w:val="00CA0AC9"/>
    <w:rsid w:val="00CA0C2B"/>
    <w:rsid w:val="00CA4340"/>
    <w:rsid w:val="00CA68BB"/>
    <w:rsid w:val="00CB0196"/>
    <w:rsid w:val="00CB2D82"/>
    <w:rsid w:val="00CB56DF"/>
    <w:rsid w:val="00CB71FE"/>
    <w:rsid w:val="00CC159B"/>
    <w:rsid w:val="00CC6632"/>
    <w:rsid w:val="00CD407C"/>
    <w:rsid w:val="00CE1C16"/>
    <w:rsid w:val="00CE5238"/>
    <w:rsid w:val="00CE7514"/>
    <w:rsid w:val="00CF0382"/>
    <w:rsid w:val="00CF092A"/>
    <w:rsid w:val="00D11F97"/>
    <w:rsid w:val="00D168A6"/>
    <w:rsid w:val="00D23AE6"/>
    <w:rsid w:val="00D248DE"/>
    <w:rsid w:val="00D30A45"/>
    <w:rsid w:val="00D33A01"/>
    <w:rsid w:val="00D35B35"/>
    <w:rsid w:val="00D42312"/>
    <w:rsid w:val="00D52744"/>
    <w:rsid w:val="00D62F47"/>
    <w:rsid w:val="00D648F9"/>
    <w:rsid w:val="00D65C82"/>
    <w:rsid w:val="00D8396C"/>
    <w:rsid w:val="00D8542D"/>
    <w:rsid w:val="00D85BD9"/>
    <w:rsid w:val="00D866FA"/>
    <w:rsid w:val="00D90D0E"/>
    <w:rsid w:val="00D9102F"/>
    <w:rsid w:val="00D957F8"/>
    <w:rsid w:val="00D9641F"/>
    <w:rsid w:val="00D97BB2"/>
    <w:rsid w:val="00DB2990"/>
    <w:rsid w:val="00DB6F40"/>
    <w:rsid w:val="00DC0AC6"/>
    <w:rsid w:val="00DC6A71"/>
    <w:rsid w:val="00DE3601"/>
    <w:rsid w:val="00DE3BCB"/>
    <w:rsid w:val="00DE4343"/>
    <w:rsid w:val="00DE7006"/>
    <w:rsid w:val="00DF1098"/>
    <w:rsid w:val="00DF16A2"/>
    <w:rsid w:val="00DF56F5"/>
    <w:rsid w:val="00E0357D"/>
    <w:rsid w:val="00E06224"/>
    <w:rsid w:val="00E07697"/>
    <w:rsid w:val="00E124A4"/>
    <w:rsid w:val="00E124C9"/>
    <w:rsid w:val="00E15AF0"/>
    <w:rsid w:val="00E168C5"/>
    <w:rsid w:val="00E16CD4"/>
    <w:rsid w:val="00E21F61"/>
    <w:rsid w:val="00E22BD9"/>
    <w:rsid w:val="00E3087B"/>
    <w:rsid w:val="00E318AC"/>
    <w:rsid w:val="00E31DF1"/>
    <w:rsid w:val="00E322BB"/>
    <w:rsid w:val="00E32A5E"/>
    <w:rsid w:val="00E40125"/>
    <w:rsid w:val="00E40C35"/>
    <w:rsid w:val="00E44135"/>
    <w:rsid w:val="00E463EF"/>
    <w:rsid w:val="00E524EE"/>
    <w:rsid w:val="00E54D82"/>
    <w:rsid w:val="00E6160D"/>
    <w:rsid w:val="00E61682"/>
    <w:rsid w:val="00E667AD"/>
    <w:rsid w:val="00E673B5"/>
    <w:rsid w:val="00E71830"/>
    <w:rsid w:val="00E74CF8"/>
    <w:rsid w:val="00E759EC"/>
    <w:rsid w:val="00E76A2E"/>
    <w:rsid w:val="00E92A49"/>
    <w:rsid w:val="00E963A7"/>
    <w:rsid w:val="00EA0413"/>
    <w:rsid w:val="00EA11DB"/>
    <w:rsid w:val="00EA6F35"/>
    <w:rsid w:val="00EA79D1"/>
    <w:rsid w:val="00EB7036"/>
    <w:rsid w:val="00EC47F1"/>
    <w:rsid w:val="00ED032F"/>
    <w:rsid w:val="00ED1C3E"/>
    <w:rsid w:val="00ED22C1"/>
    <w:rsid w:val="00ED2D3E"/>
    <w:rsid w:val="00ED4BB6"/>
    <w:rsid w:val="00ED6348"/>
    <w:rsid w:val="00ED6779"/>
    <w:rsid w:val="00ED7A48"/>
    <w:rsid w:val="00EE151E"/>
    <w:rsid w:val="00EE6230"/>
    <w:rsid w:val="00EE7C1B"/>
    <w:rsid w:val="00EF03D1"/>
    <w:rsid w:val="00EF39D1"/>
    <w:rsid w:val="00F004CE"/>
    <w:rsid w:val="00F02654"/>
    <w:rsid w:val="00F070AB"/>
    <w:rsid w:val="00F1059B"/>
    <w:rsid w:val="00F12341"/>
    <w:rsid w:val="00F173B7"/>
    <w:rsid w:val="00F240BB"/>
    <w:rsid w:val="00F2440C"/>
    <w:rsid w:val="00F24A15"/>
    <w:rsid w:val="00F2515C"/>
    <w:rsid w:val="00F26878"/>
    <w:rsid w:val="00F31FF0"/>
    <w:rsid w:val="00F32B39"/>
    <w:rsid w:val="00F40DC4"/>
    <w:rsid w:val="00F42F85"/>
    <w:rsid w:val="00F449DF"/>
    <w:rsid w:val="00F44CFD"/>
    <w:rsid w:val="00F45B76"/>
    <w:rsid w:val="00F463C9"/>
    <w:rsid w:val="00F50202"/>
    <w:rsid w:val="00F51385"/>
    <w:rsid w:val="00F529D5"/>
    <w:rsid w:val="00F57FED"/>
    <w:rsid w:val="00F64B8A"/>
    <w:rsid w:val="00F65ECB"/>
    <w:rsid w:val="00F716B4"/>
    <w:rsid w:val="00F718EB"/>
    <w:rsid w:val="00F769D2"/>
    <w:rsid w:val="00F84342"/>
    <w:rsid w:val="00F845A6"/>
    <w:rsid w:val="00F8670A"/>
    <w:rsid w:val="00F86912"/>
    <w:rsid w:val="00F86A29"/>
    <w:rsid w:val="00F86C5B"/>
    <w:rsid w:val="00F90414"/>
    <w:rsid w:val="00FA36D4"/>
    <w:rsid w:val="00FA4485"/>
    <w:rsid w:val="00FB6D4B"/>
    <w:rsid w:val="00FC1750"/>
    <w:rsid w:val="00FC614B"/>
    <w:rsid w:val="00FD3F84"/>
    <w:rsid w:val="00FD574F"/>
    <w:rsid w:val="00FD7BF0"/>
    <w:rsid w:val="00FE0194"/>
    <w:rsid w:val="00FE16DA"/>
    <w:rsid w:val="00FE4B99"/>
    <w:rsid w:val="00FF0265"/>
    <w:rsid w:val="00FF053E"/>
    <w:rsid w:val="00FF2718"/>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687296"/>
    <w:pPr>
      <w:keepNext/>
      <w:spacing w:line="240" w:lineRule="auto"/>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687296"/>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46712082">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51430">
      <w:bodyDiv w:val="1"/>
      <w:marLeft w:val="0"/>
      <w:marRight w:val="0"/>
      <w:marTop w:val="0"/>
      <w:marBottom w:val="0"/>
      <w:divBdr>
        <w:top w:val="none" w:sz="0" w:space="0" w:color="auto"/>
        <w:left w:val="none" w:sz="0" w:space="0" w:color="auto"/>
        <w:bottom w:val="none" w:sz="0" w:space="0" w:color="auto"/>
        <w:right w:val="none" w:sz="0" w:space="0" w:color="auto"/>
      </w:divBdr>
      <w:divsChild>
        <w:div w:id="1847279276">
          <w:marLeft w:val="0"/>
          <w:marRight w:val="0"/>
          <w:marTop w:val="0"/>
          <w:marBottom w:val="0"/>
          <w:divBdr>
            <w:top w:val="none" w:sz="0" w:space="0" w:color="auto"/>
            <w:left w:val="none" w:sz="0" w:space="0" w:color="auto"/>
            <w:bottom w:val="none" w:sz="0" w:space="0" w:color="auto"/>
            <w:right w:val="none" w:sz="0" w:space="0" w:color="auto"/>
          </w:divBdr>
        </w:div>
        <w:div w:id="1897277324">
          <w:marLeft w:val="0"/>
          <w:marRight w:val="0"/>
          <w:marTop w:val="0"/>
          <w:marBottom w:val="0"/>
          <w:divBdr>
            <w:top w:val="none" w:sz="0" w:space="0" w:color="auto"/>
            <w:left w:val="none" w:sz="0" w:space="0" w:color="auto"/>
            <w:bottom w:val="none" w:sz="0" w:space="0" w:color="auto"/>
            <w:right w:val="none" w:sz="0" w:space="0" w:color="auto"/>
          </w:divBdr>
        </w:div>
        <w:div w:id="919829481">
          <w:marLeft w:val="0"/>
          <w:marRight w:val="0"/>
          <w:marTop w:val="0"/>
          <w:marBottom w:val="0"/>
          <w:divBdr>
            <w:top w:val="none" w:sz="0" w:space="0" w:color="auto"/>
            <w:left w:val="none" w:sz="0" w:space="0" w:color="auto"/>
            <w:bottom w:val="none" w:sz="0" w:space="0" w:color="auto"/>
            <w:right w:val="none" w:sz="0" w:space="0" w:color="auto"/>
          </w:divBdr>
        </w:div>
        <w:div w:id="1208223588">
          <w:marLeft w:val="0"/>
          <w:marRight w:val="0"/>
          <w:marTop w:val="0"/>
          <w:marBottom w:val="0"/>
          <w:divBdr>
            <w:top w:val="none" w:sz="0" w:space="0" w:color="auto"/>
            <w:left w:val="none" w:sz="0" w:space="0" w:color="auto"/>
            <w:bottom w:val="none" w:sz="0" w:space="0" w:color="auto"/>
            <w:right w:val="none" w:sz="0" w:space="0" w:color="auto"/>
          </w:divBdr>
        </w:div>
        <w:div w:id="358510285">
          <w:marLeft w:val="0"/>
          <w:marRight w:val="0"/>
          <w:marTop w:val="0"/>
          <w:marBottom w:val="0"/>
          <w:divBdr>
            <w:top w:val="none" w:sz="0" w:space="0" w:color="auto"/>
            <w:left w:val="none" w:sz="0" w:space="0" w:color="auto"/>
            <w:bottom w:val="none" w:sz="0" w:space="0" w:color="auto"/>
            <w:right w:val="none" w:sz="0" w:space="0" w:color="auto"/>
          </w:divBdr>
        </w:div>
        <w:div w:id="1549757174">
          <w:marLeft w:val="0"/>
          <w:marRight w:val="0"/>
          <w:marTop w:val="0"/>
          <w:marBottom w:val="0"/>
          <w:divBdr>
            <w:top w:val="none" w:sz="0" w:space="0" w:color="auto"/>
            <w:left w:val="none" w:sz="0" w:space="0" w:color="auto"/>
            <w:bottom w:val="none" w:sz="0" w:space="0" w:color="auto"/>
            <w:right w:val="none" w:sz="0" w:space="0" w:color="auto"/>
          </w:divBdr>
        </w:div>
        <w:div w:id="252862229">
          <w:marLeft w:val="0"/>
          <w:marRight w:val="0"/>
          <w:marTop w:val="0"/>
          <w:marBottom w:val="0"/>
          <w:divBdr>
            <w:top w:val="none" w:sz="0" w:space="0" w:color="auto"/>
            <w:left w:val="none" w:sz="0" w:space="0" w:color="auto"/>
            <w:bottom w:val="none" w:sz="0" w:space="0" w:color="auto"/>
            <w:right w:val="none" w:sz="0" w:space="0" w:color="auto"/>
          </w:divBdr>
        </w:div>
        <w:div w:id="1154301663">
          <w:marLeft w:val="0"/>
          <w:marRight w:val="0"/>
          <w:marTop w:val="0"/>
          <w:marBottom w:val="0"/>
          <w:divBdr>
            <w:top w:val="none" w:sz="0" w:space="0" w:color="auto"/>
            <w:left w:val="none" w:sz="0" w:space="0" w:color="auto"/>
            <w:bottom w:val="none" w:sz="0" w:space="0" w:color="auto"/>
            <w:right w:val="none" w:sz="0" w:space="0" w:color="auto"/>
          </w:divBdr>
        </w:div>
        <w:div w:id="451443270">
          <w:marLeft w:val="0"/>
          <w:marRight w:val="0"/>
          <w:marTop w:val="0"/>
          <w:marBottom w:val="0"/>
          <w:divBdr>
            <w:top w:val="none" w:sz="0" w:space="0" w:color="auto"/>
            <w:left w:val="none" w:sz="0" w:space="0" w:color="auto"/>
            <w:bottom w:val="none" w:sz="0" w:space="0" w:color="auto"/>
            <w:right w:val="none" w:sz="0" w:space="0" w:color="auto"/>
          </w:divBdr>
        </w:div>
        <w:div w:id="2020424604">
          <w:marLeft w:val="0"/>
          <w:marRight w:val="0"/>
          <w:marTop w:val="0"/>
          <w:marBottom w:val="0"/>
          <w:divBdr>
            <w:top w:val="none" w:sz="0" w:space="0" w:color="auto"/>
            <w:left w:val="none" w:sz="0" w:space="0" w:color="auto"/>
            <w:bottom w:val="none" w:sz="0" w:space="0" w:color="auto"/>
            <w:right w:val="none" w:sz="0" w:space="0" w:color="auto"/>
          </w:divBdr>
        </w:div>
        <w:div w:id="1560358083">
          <w:marLeft w:val="0"/>
          <w:marRight w:val="0"/>
          <w:marTop w:val="0"/>
          <w:marBottom w:val="0"/>
          <w:divBdr>
            <w:top w:val="none" w:sz="0" w:space="0" w:color="auto"/>
            <w:left w:val="none" w:sz="0" w:space="0" w:color="auto"/>
            <w:bottom w:val="none" w:sz="0" w:space="0" w:color="auto"/>
            <w:right w:val="none" w:sz="0" w:space="0" w:color="auto"/>
          </w:divBdr>
        </w:div>
        <w:div w:id="1509565574">
          <w:marLeft w:val="0"/>
          <w:marRight w:val="0"/>
          <w:marTop w:val="0"/>
          <w:marBottom w:val="0"/>
          <w:divBdr>
            <w:top w:val="none" w:sz="0" w:space="0" w:color="auto"/>
            <w:left w:val="none" w:sz="0" w:space="0" w:color="auto"/>
            <w:bottom w:val="none" w:sz="0" w:space="0" w:color="auto"/>
            <w:right w:val="none" w:sz="0" w:space="0" w:color="auto"/>
          </w:divBdr>
        </w:div>
        <w:div w:id="859049330">
          <w:marLeft w:val="0"/>
          <w:marRight w:val="0"/>
          <w:marTop w:val="0"/>
          <w:marBottom w:val="0"/>
          <w:divBdr>
            <w:top w:val="none" w:sz="0" w:space="0" w:color="auto"/>
            <w:left w:val="none" w:sz="0" w:space="0" w:color="auto"/>
            <w:bottom w:val="none" w:sz="0" w:space="0" w:color="auto"/>
            <w:right w:val="none" w:sz="0" w:space="0" w:color="auto"/>
          </w:divBdr>
        </w:div>
        <w:div w:id="1664240191">
          <w:marLeft w:val="0"/>
          <w:marRight w:val="0"/>
          <w:marTop w:val="0"/>
          <w:marBottom w:val="0"/>
          <w:divBdr>
            <w:top w:val="none" w:sz="0" w:space="0" w:color="auto"/>
            <w:left w:val="none" w:sz="0" w:space="0" w:color="auto"/>
            <w:bottom w:val="none" w:sz="0" w:space="0" w:color="auto"/>
            <w:right w:val="none" w:sz="0" w:space="0" w:color="auto"/>
          </w:divBdr>
        </w:div>
        <w:div w:id="1827940049">
          <w:marLeft w:val="0"/>
          <w:marRight w:val="0"/>
          <w:marTop w:val="0"/>
          <w:marBottom w:val="0"/>
          <w:divBdr>
            <w:top w:val="none" w:sz="0" w:space="0" w:color="auto"/>
            <w:left w:val="none" w:sz="0" w:space="0" w:color="auto"/>
            <w:bottom w:val="none" w:sz="0" w:space="0" w:color="auto"/>
            <w:right w:val="none" w:sz="0" w:space="0" w:color="auto"/>
          </w:divBdr>
        </w:div>
        <w:div w:id="1133331437">
          <w:marLeft w:val="0"/>
          <w:marRight w:val="0"/>
          <w:marTop w:val="0"/>
          <w:marBottom w:val="0"/>
          <w:divBdr>
            <w:top w:val="none" w:sz="0" w:space="0" w:color="auto"/>
            <w:left w:val="none" w:sz="0" w:space="0" w:color="auto"/>
            <w:bottom w:val="none" w:sz="0" w:space="0" w:color="auto"/>
            <w:right w:val="none" w:sz="0" w:space="0" w:color="auto"/>
          </w:divBdr>
        </w:div>
        <w:div w:id="1894805578">
          <w:marLeft w:val="0"/>
          <w:marRight w:val="0"/>
          <w:marTop w:val="0"/>
          <w:marBottom w:val="0"/>
          <w:divBdr>
            <w:top w:val="none" w:sz="0" w:space="0" w:color="auto"/>
            <w:left w:val="none" w:sz="0" w:space="0" w:color="auto"/>
            <w:bottom w:val="none" w:sz="0" w:space="0" w:color="auto"/>
            <w:right w:val="none" w:sz="0" w:space="0" w:color="auto"/>
          </w:divBdr>
        </w:div>
        <w:div w:id="2137680266">
          <w:marLeft w:val="0"/>
          <w:marRight w:val="0"/>
          <w:marTop w:val="0"/>
          <w:marBottom w:val="0"/>
          <w:divBdr>
            <w:top w:val="none" w:sz="0" w:space="0" w:color="auto"/>
            <w:left w:val="none" w:sz="0" w:space="0" w:color="auto"/>
            <w:bottom w:val="none" w:sz="0" w:space="0" w:color="auto"/>
            <w:right w:val="none" w:sz="0" w:space="0" w:color="auto"/>
          </w:divBdr>
        </w:div>
        <w:div w:id="179244064">
          <w:marLeft w:val="0"/>
          <w:marRight w:val="0"/>
          <w:marTop w:val="0"/>
          <w:marBottom w:val="0"/>
          <w:divBdr>
            <w:top w:val="none" w:sz="0" w:space="0" w:color="auto"/>
            <w:left w:val="none" w:sz="0" w:space="0" w:color="auto"/>
            <w:bottom w:val="none" w:sz="0" w:space="0" w:color="auto"/>
            <w:right w:val="none" w:sz="0" w:space="0" w:color="auto"/>
          </w:divBdr>
        </w:div>
        <w:div w:id="657659037">
          <w:marLeft w:val="0"/>
          <w:marRight w:val="0"/>
          <w:marTop w:val="0"/>
          <w:marBottom w:val="0"/>
          <w:divBdr>
            <w:top w:val="none" w:sz="0" w:space="0" w:color="auto"/>
            <w:left w:val="none" w:sz="0" w:space="0" w:color="auto"/>
            <w:bottom w:val="none" w:sz="0" w:space="0" w:color="auto"/>
            <w:right w:val="none" w:sz="0" w:space="0" w:color="auto"/>
          </w:divBdr>
        </w:div>
        <w:div w:id="1469929489">
          <w:marLeft w:val="0"/>
          <w:marRight w:val="0"/>
          <w:marTop w:val="0"/>
          <w:marBottom w:val="0"/>
          <w:divBdr>
            <w:top w:val="none" w:sz="0" w:space="0" w:color="auto"/>
            <w:left w:val="none" w:sz="0" w:space="0" w:color="auto"/>
            <w:bottom w:val="none" w:sz="0" w:space="0" w:color="auto"/>
            <w:right w:val="none" w:sz="0" w:space="0" w:color="auto"/>
          </w:divBdr>
        </w:div>
        <w:div w:id="660080191">
          <w:marLeft w:val="0"/>
          <w:marRight w:val="0"/>
          <w:marTop w:val="0"/>
          <w:marBottom w:val="0"/>
          <w:divBdr>
            <w:top w:val="none" w:sz="0" w:space="0" w:color="auto"/>
            <w:left w:val="none" w:sz="0" w:space="0" w:color="auto"/>
            <w:bottom w:val="none" w:sz="0" w:space="0" w:color="auto"/>
            <w:right w:val="none" w:sz="0" w:space="0" w:color="auto"/>
          </w:divBdr>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806852303">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2-01-4000" TargetMode="External"/><Relationship Id="rId13" Type="http://schemas.openxmlformats.org/officeDocument/2006/relationships/hyperlink" Target="http://www.uradni-list.si/1/objava.jsp?sop=2017-21-1513"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7-01-1367"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5-01-4130"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www.uradni-list.si/1/objava.jsp?sop=2014-01-0876"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3-01-2514" TargetMode="External"/><Relationship Id="rId14" Type="http://schemas.openxmlformats.org/officeDocument/2006/relationships/hyperlink" Target="http://www.uradni-list.si/1/objava.jsp?sop=2020-01-30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3752</Characters>
  <Application>Microsoft Office Word</Application>
  <DocSecurity>0</DocSecurity>
  <Lines>31</Lines>
  <Paragraphs>8</Paragraphs>
  <ScaleCrop>false</ScaleCrop>
  <HeadingPairs>
    <vt:vector size="4" baseType="variant">
      <vt:variant>
        <vt:lpstr>Naslov</vt:lpstr>
      </vt:variant>
      <vt:variant>
        <vt:i4>1</vt:i4>
      </vt:variant>
      <vt:variant>
        <vt:lpstr>Podnaslovi</vt:lpstr>
      </vt:variant>
      <vt:variant>
        <vt:i4>3</vt:i4>
      </vt:variant>
    </vt:vector>
  </HeadingPairs>
  <TitlesOfParts>
    <vt:vector size="4" baseType="lpstr">
      <vt:lpstr/>
      <vt:lpstr>Zadeva:  Uporaba Zakona o dostopu do informacij javnega značaja – pripojitev ene</vt:lpstr>
      <vt:lpstr>k drugi - mnenje ministrstva</vt:lpstr>
      <vt:lpstr>Zveza:     vaš dopis z dne 27. 9. 2022</vt:lpstr>
    </vt:vector>
  </TitlesOfParts>
  <Company>MNZ RS</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2022-08-17T12:22:00Z</cp:lastPrinted>
  <dcterms:created xsi:type="dcterms:W3CDTF">2023-02-15T11:07:00Z</dcterms:created>
  <dcterms:modified xsi:type="dcterms:W3CDTF">2023-02-15T11:14:00Z</dcterms:modified>
</cp:coreProperties>
</file>