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52A" w:rsidRPr="00506DC5" w:rsidRDefault="0031052A" w:rsidP="00D14022">
      <w:pPr>
        <w:overflowPunct w:val="0"/>
        <w:autoSpaceDE w:val="0"/>
        <w:autoSpaceDN w:val="0"/>
        <w:adjustRightInd w:val="0"/>
        <w:spacing w:line="260" w:lineRule="exact"/>
        <w:jc w:val="both"/>
        <w:textAlignment w:val="baseline"/>
        <w:rPr>
          <w:rFonts w:cs="Arial"/>
          <w:bCs/>
          <w:szCs w:val="20"/>
          <w:lang w:eastAsia="sl-SI"/>
        </w:rPr>
      </w:pPr>
      <w:r w:rsidRPr="00506DC5">
        <w:rPr>
          <w:rFonts w:cs="Arial"/>
          <w:bCs/>
          <w:szCs w:val="20"/>
          <w:lang w:eastAsia="sl-SI"/>
        </w:rPr>
        <w:t xml:space="preserve">Številka: </w:t>
      </w:r>
      <w:r w:rsidRPr="00506DC5">
        <w:rPr>
          <w:rFonts w:cs="Arial"/>
          <w:bCs/>
          <w:szCs w:val="20"/>
          <w:lang w:eastAsia="sl-SI"/>
        </w:rPr>
        <w:tab/>
        <w:t>23100-9/2019/4</w:t>
      </w:r>
    </w:p>
    <w:p w:rsidR="00E65E76" w:rsidRPr="00506DC5" w:rsidRDefault="0031052A" w:rsidP="00D14022">
      <w:pPr>
        <w:overflowPunct w:val="0"/>
        <w:autoSpaceDE w:val="0"/>
        <w:autoSpaceDN w:val="0"/>
        <w:adjustRightInd w:val="0"/>
        <w:spacing w:line="260" w:lineRule="exact"/>
        <w:jc w:val="both"/>
        <w:textAlignment w:val="baseline"/>
        <w:rPr>
          <w:rFonts w:cs="Arial"/>
          <w:bCs/>
          <w:szCs w:val="20"/>
          <w:lang w:eastAsia="sl-SI"/>
        </w:rPr>
      </w:pPr>
      <w:r w:rsidRPr="00506DC5">
        <w:rPr>
          <w:rFonts w:cs="Arial"/>
          <w:bCs/>
          <w:szCs w:val="20"/>
          <w:lang w:eastAsia="sl-SI"/>
        </w:rPr>
        <w:t xml:space="preserve">Datum: </w:t>
      </w:r>
      <w:r w:rsidR="00E50D67" w:rsidRPr="00506DC5">
        <w:rPr>
          <w:rFonts w:cs="Arial"/>
          <w:bCs/>
          <w:szCs w:val="20"/>
          <w:lang w:eastAsia="sl-SI"/>
        </w:rPr>
        <w:tab/>
      </w:r>
      <w:r w:rsidRPr="00506DC5">
        <w:rPr>
          <w:rFonts w:cs="Arial"/>
          <w:bCs/>
          <w:szCs w:val="20"/>
          <w:lang w:eastAsia="sl-SI"/>
        </w:rPr>
        <w:tab/>
        <w:t>11. 7. 2019</w:t>
      </w:r>
    </w:p>
    <w:p w:rsidR="00E65E76" w:rsidRPr="00506DC5" w:rsidRDefault="00E65E76" w:rsidP="00D14022">
      <w:pPr>
        <w:overflowPunct w:val="0"/>
        <w:autoSpaceDE w:val="0"/>
        <w:autoSpaceDN w:val="0"/>
        <w:adjustRightInd w:val="0"/>
        <w:spacing w:line="260" w:lineRule="exact"/>
        <w:jc w:val="both"/>
        <w:textAlignment w:val="baseline"/>
        <w:rPr>
          <w:rFonts w:cs="Arial"/>
          <w:b/>
          <w:bCs/>
          <w:szCs w:val="20"/>
          <w:lang w:eastAsia="sl-SI"/>
        </w:rPr>
      </w:pPr>
    </w:p>
    <w:p w:rsidR="00BA7B90" w:rsidRPr="00506DC5" w:rsidRDefault="00BA7B90" w:rsidP="00D14022">
      <w:pPr>
        <w:overflowPunct w:val="0"/>
        <w:autoSpaceDE w:val="0"/>
        <w:autoSpaceDN w:val="0"/>
        <w:adjustRightInd w:val="0"/>
        <w:spacing w:line="260" w:lineRule="exact"/>
        <w:jc w:val="both"/>
        <w:textAlignment w:val="baseline"/>
        <w:rPr>
          <w:rFonts w:cs="Arial"/>
          <w:b/>
          <w:bCs/>
          <w:szCs w:val="20"/>
          <w:lang w:eastAsia="sl-SI"/>
        </w:rPr>
      </w:pPr>
    </w:p>
    <w:p w:rsidR="00BA7B90" w:rsidRPr="00506DC5" w:rsidRDefault="00BA7B90" w:rsidP="00D14022">
      <w:pPr>
        <w:overflowPunct w:val="0"/>
        <w:autoSpaceDE w:val="0"/>
        <w:autoSpaceDN w:val="0"/>
        <w:adjustRightInd w:val="0"/>
        <w:spacing w:line="260" w:lineRule="exact"/>
        <w:jc w:val="both"/>
        <w:textAlignment w:val="baseline"/>
        <w:rPr>
          <w:rFonts w:cs="Arial"/>
          <w:b/>
          <w:bCs/>
          <w:szCs w:val="20"/>
          <w:lang w:eastAsia="sl-SI"/>
        </w:rPr>
      </w:pPr>
    </w:p>
    <w:p w:rsidR="00BA7B90" w:rsidRPr="00506DC5" w:rsidRDefault="00BA7B90" w:rsidP="00D14022">
      <w:pPr>
        <w:overflowPunct w:val="0"/>
        <w:autoSpaceDE w:val="0"/>
        <w:autoSpaceDN w:val="0"/>
        <w:adjustRightInd w:val="0"/>
        <w:spacing w:line="260" w:lineRule="exact"/>
        <w:jc w:val="both"/>
        <w:textAlignment w:val="baseline"/>
        <w:rPr>
          <w:rFonts w:cs="Arial"/>
          <w:b/>
          <w:bCs/>
          <w:szCs w:val="20"/>
          <w:lang w:eastAsia="sl-SI"/>
        </w:rPr>
      </w:pPr>
    </w:p>
    <w:p w:rsidR="00BA7B90" w:rsidRPr="00506DC5" w:rsidRDefault="00BA7B90" w:rsidP="00D14022">
      <w:pPr>
        <w:overflowPunct w:val="0"/>
        <w:autoSpaceDE w:val="0"/>
        <w:autoSpaceDN w:val="0"/>
        <w:adjustRightInd w:val="0"/>
        <w:spacing w:line="260" w:lineRule="exact"/>
        <w:jc w:val="both"/>
        <w:textAlignment w:val="baseline"/>
        <w:rPr>
          <w:rFonts w:cs="Arial"/>
          <w:b/>
          <w:bCs/>
          <w:szCs w:val="20"/>
          <w:lang w:eastAsia="sl-SI"/>
        </w:rPr>
      </w:pPr>
    </w:p>
    <w:p w:rsidR="00E65E76" w:rsidRPr="00506DC5" w:rsidRDefault="00E65E76" w:rsidP="00D14022">
      <w:pPr>
        <w:overflowPunct w:val="0"/>
        <w:autoSpaceDE w:val="0"/>
        <w:autoSpaceDN w:val="0"/>
        <w:adjustRightInd w:val="0"/>
        <w:spacing w:line="260" w:lineRule="exact"/>
        <w:jc w:val="both"/>
        <w:textAlignment w:val="baseline"/>
        <w:rPr>
          <w:rFonts w:cs="Arial"/>
          <w:szCs w:val="20"/>
          <w:lang w:eastAsia="sl-SI"/>
        </w:rPr>
      </w:pPr>
    </w:p>
    <w:p w:rsidR="00E65E76" w:rsidRPr="00506DC5" w:rsidRDefault="00E65E76" w:rsidP="00D14022">
      <w:pPr>
        <w:overflowPunct w:val="0"/>
        <w:autoSpaceDE w:val="0"/>
        <w:autoSpaceDN w:val="0"/>
        <w:adjustRightInd w:val="0"/>
        <w:spacing w:line="260" w:lineRule="exact"/>
        <w:jc w:val="both"/>
        <w:textAlignment w:val="baseline"/>
        <w:rPr>
          <w:rFonts w:cs="Arial"/>
          <w:b/>
          <w:szCs w:val="20"/>
        </w:rPr>
      </w:pPr>
      <w:r w:rsidRPr="00506DC5">
        <w:rPr>
          <w:rFonts w:cs="Arial"/>
          <w:bCs/>
          <w:szCs w:val="20"/>
          <w:lang w:eastAsia="sl-SI"/>
        </w:rPr>
        <w:t xml:space="preserve">                                                                                                                              </w:t>
      </w: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5E76" w:rsidRPr="00E67228" w:rsidRDefault="003D0F9F" w:rsidP="00E67228">
      <w:pPr>
        <w:pStyle w:val="Naslov1"/>
        <w:rPr>
          <w:sz w:val="28"/>
          <w:szCs w:val="28"/>
        </w:rPr>
      </w:pPr>
      <w:bookmarkStart w:id="0" w:name="_GoBack"/>
      <w:r w:rsidRPr="00E67228">
        <w:rPr>
          <w:sz w:val="28"/>
          <w:szCs w:val="28"/>
        </w:rPr>
        <w:t>TRETJE VMESNO POROČILO O IZVAJANJU PROGRAMA VLADE REPUBLIKE SLOVENIJE ZA KREPITEV INTEGRITETE IN TRANSPARENTNOSTI 2017–2019</w:t>
      </w:r>
    </w:p>
    <w:bookmarkEnd w:id="0"/>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both"/>
        <w:rPr>
          <w:rFonts w:cs="Arial"/>
          <w:b/>
          <w:szCs w:val="20"/>
        </w:rPr>
      </w:pPr>
    </w:p>
    <w:p w:rsidR="00E65E76" w:rsidRPr="00506DC5" w:rsidRDefault="00E65E76" w:rsidP="00D14022">
      <w:pPr>
        <w:spacing w:line="260" w:lineRule="exact"/>
        <w:ind w:right="192"/>
        <w:jc w:val="center"/>
        <w:rPr>
          <w:rFonts w:cs="Arial"/>
          <w:b/>
          <w:szCs w:val="20"/>
        </w:rPr>
      </w:pPr>
    </w:p>
    <w:p w:rsidR="00E65E76" w:rsidRPr="00506DC5" w:rsidRDefault="00E65E76" w:rsidP="00D14022">
      <w:pPr>
        <w:spacing w:line="260" w:lineRule="exact"/>
        <w:ind w:right="192"/>
        <w:jc w:val="center"/>
        <w:rPr>
          <w:rFonts w:cs="Arial"/>
          <w:b/>
          <w:szCs w:val="20"/>
        </w:rPr>
      </w:pPr>
    </w:p>
    <w:p w:rsidR="00E67228" w:rsidRPr="00E67228" w:rsidRDefault="00601439" w:rsidP="00D14022">
      <w:pPr>
        <w:spacing w:line="260" w:lineRule="exact"/>
        <w:ind w:right="192"/>
        <w:jc w:val="center"/>
        <w:rPr>
          <w:rFonts w:cs="Arial"/>
          <w:b/>
          <w:sz w:val="22"/>
          <w:szCs w:val="22"/>
        </w:rPr>
      </w:pPr>
      <w:r w:rsidRPr="00E67228">
        <w:rPr>
          <w:rFonts w:cs="Arial"/>
          <w:b/>
          <w:sz w:val="22"/>
          <w:szCs w:val="22"/>
        </w:rPr>
        <w:t>J</w:t>
      </w:r>
      <w:r w:rsidR="00043D87" w:rsidRPr="00E67228">
        <w:rPr>
          <w:rFonts w:cs="Arial"/>
          <w:b/>
          <w:sz w:val="22"/>
          <w:szCs w:val="22"/>
        </w:rPr>
        <w:t>ul</w:t>
      </w:r>
      <w:r w:rsidR="00897E22" w:rsidRPr="00E67228">
        <w:rPr>
          <w:rFonts w:cs="Arial"/>
          <w:b/>
          <w:sz w:val="22"/>
          <w:szCs w:val="22"/>
        </w:rPr>
        <w:t>ij</w:t>
      </w:r>
      <w:r w:rsidR="00E65E76" w:rsidRPr="00E67228">
        <w:rPr>
          <w:rFonts w:cs="Arial"/>
          <w:b/>
          <w:sz w:val="22"/>
          <w:szCs w:val="22"/>
        </w:rPr>
        <w:t xml:space="preserve"> 201</w:t>
      </w:r>
      <w:r w:rsidR="00897E22" w:rsidRPr="00E67228">
        <w:rPr>
          <w:rFonts w:cs="Arial"/>
          <w:b/>
          <w:sz w:val="22"/>
          <w:szCs w:val="22"/>
        </w:rPr>
        <w:t>9</w:t>
      </w:r>
    </w:p>
    <w:p w:rsidR="00E67228" w:rsidRDefault="00E67228">
      <w:pPr>
        <w:spacing w:line="240" w:lineRule="auto"/>
        <w:rPr>
          <w:rFonts w:cs="Arial"/>
          <w:b/>
          <w:szCs w:val="20"/>
        </w:rPr>
      </w:pPr>
      <w:r>
        <w:rPr>
          <w:rFonts w:cs="Arial"/>
          <w:b/>
          <w:szCs w:val="20"/>
        </w:rPr>
        <w:br w:type="page"/>
      </w:r>
    </w:p>
    <w:p w:rsidR="00D01EC8" w:rsidRPr="00506DC5" w:rsidRDefault="00D01EC8" w:rsidP="00D14022">
      <w:pPr>
        <w:spacing w:line="260" w:lineRule="exact"/>
        <w:jc w:val="both"/>
        <w:rPr>
          <w:rFonts w:cs="Arial"/>
          <w:szCs w:val="20"/>
        </w:rPr>
      </w:pPr>
    </w:p>
    <w:p w:rsidR="000229B6" w:rsidRPr="00506DC5" w:rsidRDefault="000229B6" w:rsidP="00E67228">
      <w:pPr>
        <w:pStyle w:val="Naslov2"/>
      </w:pPr>
      <w:r w:rsidRPr="00506DC5">
        <w:t>I. UVODNO</w:t>
      </w:r>
    </w:p>
    <w:p w:rsidR="000229B6" w:rsidRPr="00506DC5" w:rsidRDefault="000229B6" w:rsidP="00D14022">
      <w:pPr>
        <w:spacing w:line="260" w:lineRule="exact"/>
        <w:ind w:right="192"/>
        <w:jc w:val="both"/>
        <w:rPr>
          <w:rFonts w:cs="Arial"/>
          <w:szCs w:val="20"/>
        </w:rPr>
      </w:pPr>
    </w:p>
    <w:p w:rsidR="000229B6" w:rsidRPr="00506DC5" w:rsidRDefault="000229B6" w:rsidP="00D14022">
      <w:pPr>
        <w:spacing w:line="260" w:lineRule="exact"/>
        <w:ind w:right="192"/>
        <w:jc w:val="both"/>
        <w:rPr>
          <w:rFonts w:cs="Arial"/>
          <w:szCs w:val="20"/>
        </w:rPr>
      </w:pPr>
      <w:r w:rsidRPr="00506DC5">
        <w:rPr>
          <w:rFonts w:cs="Arial"/>
          <w:szCs w:val="20"/>
        </w:rPr>
        <w:t>Po sprejemu Programa za krepitev integritete in transparentnosti za obdobje 2017–2019 (v nadaljnjem besedi</w:t>
      </w:r>
      <w:r w:rsidR="009D1F58">
        <w:rPr>
          <w:rFonts w:cs="Arial"/>
          <w:szCs w:val="20"/>
        </w:rPr>
        <w:t>lu: program), s sklepom št.</w:t>
      </w:r>
      <w:r w:rsidRPr="00506DC5">
        <w:rPr>
          <w:rFonts w:cs="Arial"/>
          <w:szCs w:val="20"/>
        </w:rPr>
        <w:t xml:space="preserve"> 23100-2/2017/5, 8. junija 2017</w:t>
      </w:r>
      <w:r w:rsidR="009D1F58">
        <w:rPr>
          <w:rFonts w:cs="Arial"/>
          <w:szCs w:val="20"/>
        </w:rPr>
        <w:t>,</w:t>
      </w:r>
      <w:r w:rsidRPr="00506DC5">
        <w:rPr>
          <w:rFonts w:cs="Arial"/>
          <w:szCs w:val="20"/>
        </w:rPr>
        <w:t xml:space="preserve"> je Vlada Republike Slovenije (v nadaljnjem besedilu: vlada) 1. marca 2018 sprejela prvo vmesno poročilo o izvajanju programa,</w:t>
      </w:r>
      <w:r w:rsidRPr="00506DC5">
        <w:rPr>
          <w:rFonts w:cs="Arial"/>
          <w:szCs w:val="20"/>
          <w:vertAlign w:val="superscript"/>
        </w:rPr>
        <w:footnoteReference w:id="1"/>
      </w:r>
      <w:r w:rsidRPr="00506DC5">
        <w:rPr>
          <w:rFonts w:cs="Arial"/>
          <w:szCs w:val="20"/>
        </w:rPr>
        <w:t xml:space="preserve"> 10. januarja 2019 pa drugo vmesno poročilo o izvajanju programa.</w:t>
      </w:r>
      <w:r w:rsidRPr="00506DC5">
        <w:rPr>
          <w:rFonts w:cs="Arial"/>
          <w:szCs w:val="20"/>
          <w:vertAlign w:val="superscript"/>
        </w:rPr>
        <w:footnoteReference w:id="2"/>
      </w:r>
      <w:r w:rsidRPr="00506DC5">
        <w:rPr>
          <w:rFonts w:cs="Arial"/>
          <w:szCs w:val="20"/>
        </w:rPr>
        <w:t xml:space="preserve"> Z navedenim sklepom je vlada tudi določila obdobja in roke za pripravo tretjega vmesnega poročila o izvajanju programa (vladi v obravnavo mora biti predloženo do</w:t>
      </w:r>
      <w:r w:rsidR="007D60F7">
        <w:rPr>
          <w:rFonts w:cs="Arial"/>
          <w:szCs w:val="20"/>
        </w:rPr>
        <w:t xml:space="preserve"> </w:t>
      </w:r>
      <w:r w:rsidRPr="00506DC5">
        <w:rPr>
          <w:rFonts w:cs="Arial"/>
          <w:szCs w:val="20"/>
        </w:rPr>
        <w:t xml:space="preserve">1. julija 2019) ter končnega poročila (vladi v </w:t>
      </w:r>
      <w:r w:rsidR="007D60F7">
        <w:rPr>
          <w:rFonts w:cs="Arial"/>
          <w:szCs w:val="20"/>
        </w:rPr>
        <w:t>o</w:t>
      </w:r>
      <w:r w:rsidRPr="00506DC5">
        <w:rPr>
          <w:rFonts w:cs="Arial"/>
          <w:szCs w:val="20"/>
        </w:rPr>
        <w:t>bravnavo mora biti predloženo do 1. februarja 2020).</w:t>
      </w:r>
    </w:p>
    <w:p w:rsidR="000229B6" w:rsidRPr="00506DC5" w:rsidRDefault="000229B6" w:rsidP="00D14022">
      <w:pPr>
        <w:spacing w:line="260" w:lineRule="exact"/>
        <w:ind w:right="192"/>
        <w:jc w:val="both"/>
        <w:rPr>
          <w:rFonts w:cs="Arial"/>
          <w:szCs w:val="20"/>
        </w:rPr>
      </w:pPr>
    </w:p>
    <w:p w:rsidR="000229B6" w:rsidRPr="00506DC5" w:rsidRDefault="000229B6" w:rsidP="00D14022">
      <w:pPr>
        <w:spacing w:line="260" w:lineRule="exact"/>
        <w:ind w:right="192"/>
        <w:jc w:val="both"/>
        <w:rPr>
          <w:rFonts w:cs="Arial"/>
          <w:szCs w:val="20"/>
          <w:u w:val="single"/>
        </w:rPr>
      </w:pPr>
      <w:r w:rsidRPr="00506DC5">
        <w:rPr>
          <w:rFonts w:cs="Arial"/>
          <w:szCs w:val="20"/>
        </w:rPr>
        <w:t xml:space="preserve">Ministrstvo za javno upravo (v nadaljnjem besedilu: MJU) je v skladu s sklepom vlade </w:t>
      </w:r>
      <w:r w:rsidR="00191571" w:rsidRPr="00506DC5">
        <w:rPr>
          <w:rFonts w:cs="Arial"/>
          <w:szCs w:val="20"/>
        </w:rPr>
        <w:br/>
      </w:r>
      <w:r w:rsidRPr="00506DC5">
        <w:rPr>
          <w:rFonts w:cs="Arial"/>
          <w:szCs w:val="20"/>
        </w:rPr>
        <w:t>8. junija 2017, v katerem je bilo določeno za koordinatorja izvedbe programa, zbralo odzive resornih ministrstev kot nosilcev posameznega ukrepa, in sicer o izvajanju dejavnosti iz programa za obdobje od 1. julija 2018 do 30. aprila 2019, ter vsebino prejetih poročil povzelo v skupno poročilo.</w:t>
      </w:r>
    </w:p>
    <w:p w:rsidR="000229B6" w:rsidRPr="00506DC5" w:rsidRDefault="000229B6" w:rsidP="00D14022">
      <w:pPr>
        <w:spacing w:line="260" w:lineRule="exact"/>
        <w:ind w:right="192"/>
        <w:jc w:val="both"/>
        <w:rPr>
          <w:rFonts w:cs="Arial"/>
          <w:szCs w:val="20"/>
        </w:rPr>
      </w:pPr>
    </w:p>
    <w:p w:rsidR="000229B6" w:rsidRPr="00506DC5" w:rsidRDefault="000229B6" w:rsidP="00D14022">
      <w:pPr>
        <w:spacing w:line="260" w:lineRule="exact"/>
        <w:ind w:right="192"/>
        <w:jc w:val="both"/>
        <w:rPr>
          <w:rFonts w:cs="Arial"/>
          <w:szCs w:val="20"/>
        </w:rPr>
      </w:pPr>
      <w:r w:rsidRPr="00506DC5">
        <w:rPr>
          <w:rFonts w:cs="Arial"/>
          <w:szCs w:val="20"/>
        </w:rPr>
        <w:t>Pri vsakem posameznem ukrepu so pri področjih urejanja navedene aktivnosti, izvedene v predmetnem obdobju, pri čemer je pri nekaterih ukrepih na predlog nosilca izvedbe rok nekoliko podaljšan, vendar najdlje do konca tega koledarskega leta.</w:t>
      </w:r>
    </w:p>
    <w:p w:rsidR="000229B6" w:rsidRPr="00506DC5" w:rsidRDefault="000229B6" w:rsidP="00D14022">
      <w:pPr>
        <w:spacing w:line="260" w:lineRule="exact"/>
        <w:ind w:right="192"/>
        <w:jc w:val="both"/>
        <w:rPr>
          <w:rFonts w:cs="Arial"/>
          <w:szCs w:val="20"/>
        </w:rPr>
      </w:pPr>
      <w:r w:rsidRPr="00506DC5">
        <w:rPr>
          <w:rFonts w:cs="Arial"/>
          <w:szCs w:val="20"/>
        </w:rPr>
        <w:br/>
        <w:t>Glede na to, da so bili nekateri ukrepi iz programa že v celoti izvedeni do sprejema prvega vmesnega poročila o izvajanju programa, nekateri ukrepi pa do sprejema drugega vmesnega poročila, ti ukrepi v tokratnem poročilu niso več navedeni</w:t>
      </w:r>
      <w:r w:rsidR="00190733" w:rsidRPr="00506DC5">
        <w:rPr>
          <w:rFonts w:cs="Arial"/>
          <w:szCs w:val="20"/>
        </w:rPr>
        <w:t xml:space="preserve"> (razvidni pa so iz tabele na koncu poročila)</w:t>
      </w:r>
      <w:r w:rsidRPr="00506DC5">
        <w:rPr>
          <w:rFonts w:cs="Arial"/>
          <w:szCs w:val="20"/>
        </w:rPr>
        <w:t xml:space="preserve">; ukrepi, ki še niso zaključeni oziroma rok za njihovo izvedbo še ni potekel, pa so ustrezno preštevilčeni. Stanje ukrepov glede na prvotno zastavljene roke izvedbe je navedeno pri posameznem ukrepu, razvidno pa je tudi iz preglednice na koncu tega poročila. </w:t>
      </w:r>
    </w:p>
    <w:p w:rsidR="000229B6" w:rsidRPr="00506DC5" w:rsidRDefault="000229B6" w:rsidP="00D14022">
      <w:pPr>
        <w:spacing w:line="260" w:lineRule="exact"/>
        <w:ind w:right="192"/>
        <w:jc w:val="both"/>
        <w:rPr>
          <w:rFonts w:cs="Arial"/>
          <w:szCs w:val="20"/>
        </w:rPr>
      </w:pPr>
    </w:p>
    <w:p w:rsidR="000229B6" w:rsidRPr="00506DC5" w:rsidRDefault="000229B6" w:rsidP="00D14022">
      <w:pPr>
        <w:spacing w:line="260" w:lineRule="exact"/>
        <w:ind w:right="192"/>
        <w:jc w:val="both"/>
        <w:rPr>
          <w:rFonts w:cs="Arial"/>
          <w:b/>
          <w:szCs w:val="20"/>
        </w:rPr>
      </w:pPr>
    </w:p>
    <w:p w:rsidR="000229B6" w:rsidRPr="00506DC5" w:rsidRDefault="000229B6" w:rsidP="00E67228">
      <w:pPr>
        <w:pStyle w:val="Naslov2"/>
      </w:pPr>
      <w:r w:rsidRPr="00506DC5">
        <w:t>II. POVZETEK AKTIVNOSTI V OBDOBJU OD JULIJA 2018 DO APRILA 2019</w:t>
      </w:r>
    </w:p>
    <w:p w:rsidR="000229B6" w:rsidRPr="00506DC5" w:rsidRDefault="000229B6" w:rsidP="00D14022">
      <w:pPr>
        <w:spacing w:line="260" w:lineRule="exact"/>
        <w:ind w:right="192"/>
        <w:jc w:val="both"/>
        <w:rPr>
          <w:rFonts w:cs="Arial"/>
          <w:b/>
          <w:szCs w:val="20"/>
        </w:rPr>
      </w:pPr>
    </w:p>
    <w:p w:rsidR="000229B6" w:rsidRPr="00506DC5" w:rsidRDefault="000229B6" w:rsidP="00D14022">
      <w:pPr>
        <w:spacing w:line="260" w:lineRule="exact"/>
        <w:jc w:val="both"/>
        <w:rPr>
          <w:rFonts w:cs="Arial"/>
          <w:szCs w:val="20"/>
        </w:rPr>
      </w:pPr>
      <w:r w:rsidRPr="00506DC5">
        <w:rPr>
          <w:rFonts w:cs="Arial"/>
          <w:szCs w:val="20"/>
        </w:rPr>
        <w:t xml:space="preserve">Po pridobitvi poročil nosilcev posameznega ukrepa iz programa, torej resornih ministrstev ali vladnih služb za navedeno polletno obdobje, ugotavljamo, da aktivnosti za izvedbo ukrepov, razdeljenih na štiri pomembna področja ukrepanja, potekajo pretežno po predvideni časovnici ter v smeri izpolnitve predvidenih ciljev, opredeljenih v programu. </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 xml:space="preserve">Enako kot prvi dve polletni poročili o izvajanju programa tudi tretje polletno poročilo izkazuje neprekinjeno prizadevanje nosilcev izvedbe ukrepov za njihovo uresničitev in dosego ciljev, ki jih želi vlada doseči s posameznim ukrepom na opredeljenih področjih ukrepanja. </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Neprekinjeno potekajo aktivnosti, povezane z utrjevanjem in dvigom ozaveščenosti javnih uslužbencev in funkcionarjev na področju integritete in</w:t>
      </w:r>
      <w:r w:rsidR="008A7F48" w:rsidRPr="00506DC5">
        <w:rPr>
          <w:rFonts w:cs="Arial"/>
          <w:szCs w:val="20"/>
        </w:rPr>
        <w:t xml:space="preserve"> transparentnosti</w:t>
      </w:r>
      <w:r w:rsidRPr="00506DC5">
        <w:rPr>
          <w:rFonts w:cs="Arial"/>
          <w:szCs w:val="20"/>
        </w:rPr>
        <w:t xml:space="preserve">, ki jih izvajajo Upravna akademija MJU, Center za izobraževanje v pravosodju Ministrstva za pravosodje </w:t>
      </w:r>
      <w:r w:rsidR="00191571" w:rsidRPr="00506DC5">
        <w:rPr>
          <w:rFonts w:cs="Arial"/>
          <w:szCs w:val="20"/>
        </w:rPr>
        <w:br/>
      </w:r>
      <w:r w:rsidRPr="00506DC5">
        <w:rPr>
          <w:rFonts w:cs="Arial"/>
          <w:szCs w:val="20"/>
        </w:rPr>
        <w:t xml:space="preserve">(v nadaljnjem besedilu: MP), Policijska akademija Ministrstva za notranje zadeve (v nadaljnjem besedilu: MNZ) in Komisija za preprečevanje korupcije </w:t>
      </w:r>
      <w:r w:rsidR="00117FAA">
        <w:rPr>
          <w:rFonts w:cs="Arial"/>
          <w:szCs w:val="20"/>
        </w:rPr>
        <w:t xml:space="preserve">Republike Slovenije </w:t>
      </w:r>
      <w:r w:rsidRPr="00506DC5">
        <w:rPr>
          <w:rFonts w:cs="Arial"/>
          <w:szCs w:val="20"/>
        </w:rPr>
        <w:t>(</w:t>
      </w:r>
      <w:r w:rsidR="004D682B" w:rsidRPr="00506DC5">
        <w:rPr>
          <w:rFonts w:cs="Arial"/>
          <w:szCs w:val="20"/>
        </w:rPr>
        <w:t xml:space="preserve">v nadaljnjem </w:t>
      </w:r>
      <w:r w:rsidR="00E50F74" w:rsidRPr="00506DC5">
        <w:rPr>
          <w:rFonts w:cs="Arial"/>
          <w:szCs w:val="20"/>
        </w:rPr>
        <w:br/>
      </w:r>
      <w:r w:rsidR="004D682B" w:rsidRPr="00506DC5">
        <w:rPr>
          <w:rFonts w:cs="Arial"/>
          <w:szCs w:val="20"/>
        </w:rPr>
        <w:t>besedilu</w:t>
      </w:r>
      <w:r w:rsidRPr="00506DC5">
        <w:rPr>
          <w:rFonts w:cs="Arial"/>
          <w:szCs w:val="20"/>
        </w:rPr>
        <w:t xml:space="preserve">: KPK). Usposabljanja potekajo za različne ciljne skupine, pri čemer so poudarjene ciljne skupine glede na področja dela, ki so z vidika tveganj za kršitve integritete in pojave korupcije bolj </w:t>
      </w:r>
      <w:r w:rsidRPr="00506DC5">
        <w:rPr>
          <w:rFonts w:cs="Arial"/>
          <w:szCs w:val="20"/>
        </w:rPr>
        <w:lastRenderedPageBreak/>
        <w:t xml:space="preserve">izpostavljena. Tako na primer za javne uslužbence, ki opravljajo delo na področju javnih naročil, za člane svetov javnih zavodov, dodane pa so vsako leto še druge ciljne skupine, na primer občinski redarji, zaposleni v upravah lokalnih skupnosti. V drugi polovici leta 2018 in do aprila 2019 se je prek Upravne akademije na področju integritete in preprečevanja korupcije usposabljalo približno 800 javnih uslužbencev. Dodatno so bila v prvi polovici leta 2019 izvedena tudi usposabljanja za javne uslužbence in funkcionarje v kabinetih ministrstev. Prav tako so pri Policiji dobro vzpostavljeni programi izobraževanja in usposabljanja s področja graditve osebne in organizacijske integritete, </w:t>
      </w:r>
      <w:r w:rsidR="00567B0B" w:rsidRPr="00506DC5">
        <w:rPr>
          <w:rFonts w:cs="Arial"/>
          <w:szCs w:val="20"/>
        </w:rPr>
        <w:t xml:space="preserve">transparentnosti </w:t>
      </w:r>
      <w:r w:rsidRPr="00506DC5">
        <w:rPr>
          <w:rFonts w:cs="Arial"/>
          <w:szCs w:val="20"/>
        </w:rPr>
        <w:t>pri delovanju ter preprečevanja korupcije. Center za izobraževanje v pravosodju je tudi v tem poročevalnem obdobju nadaljeval ter uspešno izvedel več programov v pravosodju s področja etike in integritete za pravosodne funkcionarje in osebje v pravosodnih organih, prav tako pa tudi za kandidate za opravljanje pravniškega državnega izpita.</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 xml:space="preserve">Prav tako so bila uspešno izvedena tudi usposabljanja, ki jih je organiziral Slovenski državni holding za člane uprav in nadzornih svetov družb v državni lasti, naslovljena pa so </w:t>
      </w:r>
      <w:r w:rsidR="00A04131" w:rsidRPr="00506DC5">
        <w:rPr>
          <w:rFonts w:cs="Arial"/>
          <w:szCs w:val="20"/>
        </w:rPr>
        <w:br/>
      </w:r>
      <w:r w:rsidRPr="00506DC5">
        <w:rPr>
          <w:rFonts w:cs="Arial"/>
          <w:szCs w:val="20"/>
        </w:rPr>
        <w:t>bila: »</w:t>
      </w:r>
      <w:r w:rsidRPr="00506DC5">
        <w:rPr>
          <w:rFonts w:cs="Arial"/>
          <w:i/>
          <w:szCs w:val="20"/>
        </w:rPr>
        <w:t xml:space="preserve">Učinkovita implementacija protikorupcijskih mehanizmov in integritete (deset </w:t>
      </w:r>
      <w:r w:rsidR="00A04131" w:rsidRPr="00506DC5">
        <w:rPr>
          <w:rFonts w:cs="Arial"/>
          <w:i/>
          <w:szCs w:val="20"/>
        </w:rPr>
        <w:br/>
      </w:r>
      <w:r w:rsidRPr="00506DC5">
        <w:rPr>
          <w:rFonts w:cs="Arial"/>
          <w:i/>
          <w:szCs w:val="20"/>
        </w:rPr>
        <w:t>proti-korupcijskih načel za podjetja v državni lasti) in upravljanje z nasprotji interesov</w:t>
      </w:r>
      <w:r w:rsidRPr="00506DC5">
        <w:rPr>
          <w:rFonts w:cs="Arial"/>
          <w:szCs w:val="20"/>
        </w:rPr>
        <w:t>«, »</w:t>
      </w:r>
      <w:r w:rsidRPr="00506DC5">
        <w:rPr>
          <w:rFonts w:cs="Arial"/>
          <w:i/>
          <w:szCs w:val="20"/>
        </w:rPr>
        <w:t xml:space="preserve">Lobiranje in vpliv </w:t>
      </w:r>
      <w:r w:rsidR="009C0047" w:rsidRPr="00506DC5">
        <w:rPr>
          <w:rFonts w:cs="Arial"/>
          <w:i/>
          <w:szCs w:val="20"/>
        </w:rPr>
        <w:t>na postopke ter poročanje KPK</w:t>
      </w:r>
      <w:r w:rsidRPr="00506DC5">
        <w:rPr>
          <w:rFonts w:cs="Arial"/>
          <w:i/>
          <w:szCs w:val="20"/>
        </w:rPr>
        <w:t xml:space="preserve"> o premoženjskem stanju</w:t>
      </w:r>
      <w:r w:rsidRPr="00506DC5">
        <w:rPr>
          <w:rFonts w:cs="Arial"/>
          <w:szCs w:val="20"/>
        </w:rPr>
        <w:t>« in »</w:t>
      </w:r>
      <w:r w:rsidRPr="00506DC5">
        <w:rPr>
          <w:rFonts w:cs="Arial"/>
          <w:i/>
          <w:szCs w:val="20"/>
        </w:rPr>
        <w:t>Upravljanje s tveganji skladnosti poslovanja, prevar in korupcije</w:t>
      </w:r>
      <w:r w:rsidRPr="00506DC5">
        <w:rPr>
          <w:rFonts w:cs="Arial"/>
          <w:szCs w:val="20"/>
        </w:rPr>
        <w:t>«.</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Pripravljena in široko distribuirana je bila brošura z naslovom »</w:t>
      </w:r>
      <w:r w:rsidRPr="00506DC5">
        <w:rPr>
          <w:rFonts w:cs="Arial"/>
          <w:i/>
          <w:szCs w:val="20"/>
        </w:rPr>
        <w:t>Javno naročanje in obvladovanje korupcijskih tveganj</w:t>
      </w:r>
      <w:r w:rsidRPr="00506DC5">
        <w:rPr>
          <w:rFonts w:cs="Arial"/>
          <w:szCs w:val="20"/>
        </w:rPr>
        <w:t xml:space="preserve">«, s katero se prav tako izpolnjuje namen boljšega poznavanja ter pravilnega odzivanja v situacijah, povezanih z nasprotjem interesov, darili, lobiranjem in postopki javnih naročil. Z namenom boljšega obveščanja in ozaveščanja funkcionarjev vlade na področju integritete in preprečevanja korupcije so bile na uradni spletni strani vlade dodane vsebine, ki se neposredno nanašajo na krepitev integritete funkcionarjev in njihovo ozaveščanje na tem področju, pod zavihkom »Integriteta«, ki vsebuje tudi celotno besedilo </w:t>
      </w:r>
      <w:r w:rsidRPr="00506DC5">
        <w:rPr>
          <w:rFonts w:cs="Arial"/>
          <w:i/>
          <w:szCs w:val="20"/>
        </w:rPr>
        <w:t>Etičnega kodeksa za funkcionarje vlade in ministrstev</w:t>
      </w:r>
      <w:r w:rsidRPr="00506DC5">
        <w:rPr>
          <w:rFonts w:cs="Arial"/>
          <w:szCs w:val="20"/>
        </w:rPr>
        <w:t xml:space="preserve">, prav tako pa je objavljen tudi </w:t>
      </w:r>
      <w:r w:rsidRPr="00506DC5">
        <w:rPr>
          <w:rFonts w:cs="Arial"/>
          <w:i/>
          <w:szCs w:val="20"/>
        </w:rPr>
        <w:t>Vodnik ravnanja v primeru lobiranja za funkcionarje in javne uslužbence</w:t>
      </w:r>
      <w:r w:rsidRPr="00506DC5">
        <w:rPr>
          <w:rFonts w:cs="Arial"/>
          <w:szCs w:val="20"/>
        </w:rPr>
        <w:t>. Generalni sekretariat Vlade R</w:t>
      </w:r>
      <w:r w:rsidR="008A3E58" w:rsidRPr="00506DC5">
        <w:rPr>
          <w:rFonts w:cs="Arial"/>
          <w:szCs w:val="20"/>
        </w:rPr>
        <w:t xml:space="preserve">epublike </w:t>
      </w:r>
      <w:r w:rsidR="009C0047" w:rsidRPr="00506DC5">
        <w:rPr>
          <w:rFonts w:cs="Arial"/>
          <w:szCs w:val="20"/>
        </w:rPr>
        <w:t>Slovenije</w:t>
      </w:r>
      <w:r w:rsidRPr="00506DC5">
        <w:rPr>
          <w:rFonts w:cs="Arial"/>
          <w:szCs w:val="20"/>
        </w:rPr>
        <w:t xml:space="preserve"> je z namenom uresničevanja tega programa ter na podlagi priporočil Sveta Evrope – GRECO podal podrobnejše vsebine s področja integritete za funkcionarje vlade, objavljene na interni spletni strani, namenjeni funkcionarjem v vladi (intranet). Na tej strani je tudi brošura </w:t>
      </w:r>
      <w:r w:rsidR="00BD1F03" w:rsidRPr="00506DC5">
        <w:rPr>
          <w:rFonts w:cs="Arial"/>
          <w:i/>
          <w:szCs w:val="20"/>
        </w:rPr>
        <w:t>»</w:t>
      </w:r>
      <w:r w:rsidRPr="00506DC5">
        <w:rPr>
          <w:rFonts w:cs="Arial"/>
          <w:i/>
          <w:szCs w:val="20"/>
        </w:rPr>
        <w:t>Vodnik za obveznosti funkcionarjev</w:t>
      </w:r>
      <w:r w:rsidR="00BD1F03" w:rsidRPr="00506DC5">
        <w:rPr>
          <w:rFonts w:cs="Arial"/>
          <w:i/>
          <w:szCs w:val="20"/>
        </w:rPr>
        <w:t>«</w:t>
      </w:r>
      <w:r w:rsidRPr="00506DC5">
        <w:rPr>
          <w:rFonts w:cs="Arial"/>
          <w:i/>
          <w:szCs w:val="20"/>
        </w:rPr>
        <w:t xml:space="preserve"> </w:t>
      </w:r>
      <w:r w:rsidRPr="00506DC5">
        <w:rPr>
          <w:rFonts w:cs="Arial"/>
          <w:szCs w:val="20"/>
        </w:rPr>
        <w:t>z namenom, da se na enem mestu povzame obveznosti in predpisane ukrepe ob njihovih morebitnih kršitvah ter roke, v katerih je treba poročati KPK.</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 xml:space="preserve">MP pripravlja </w:t>
      </w:r>
      <w:r w:rsidR="00D54AD7" w:rsidRPr="00506DC5">
        <w:rPr>
          <w:rFonts w:cs="Arial"/>
          <w:szCs w:val="20"/>
        </w:rPr>
        <w:t>Predlog zakona</w:t>
      </w:r>
      <w:r w:rsidRPr="00506DC5">
        <w:rPr>
          <w:rFonts w:cs="Arial"/>
          <w:szCs w:val="20"/>
        </w:rPr>
        <w:t xml:space="preserve"> o spremembah in dopolnitvah Zakona o integriteti in preprečevanju korupcije. Dopolnjeni predlog je konec oktobra 2018 znova posredovalo v strokovno usklajevanje. Prejete pripombe so bile obravnavane in usklajene z deležniki, dopolnjen predlog pa je bil 12. aprila 2019 posredovan v medresorsko usklajevanje. Ministrstvo zaključuje postopek usklajevanja pripomb, ki so jih podali sodelujoči, in bo dopolnjen predlog zakona predvidoma poslalo v obravnavo vladi še v prvi polovici leta 2019.  </w:t>
      </w:r>
    </w:p>
    <w:p w:rsidR="000229B6" w:rsidRPr="00506DC5" w:rsidRDefault="000229B6" w:rsidP="00D14022">
      <w:pPr>
        <w:spacing w:line="260" w:lineRule="exact"/>
        <w:jc w:val="both"/>
        <w:rPr>
          <w:rFonts w:cs="Arial"/>
          <w:b/>
          <w:szCs w:val="20"/>
        </w:rPr>
      </w:pPr>
    </w:p>
    <w:p w:rsidR="000229B6" w:rsidRPr="00506DC5" w:rsidRDefault="000229B6" w:rsidP="00D14022">
      <w:pPr>
        <w:spacing w:line="260" w:lineRule="exact"/>
        <w:jc w:val="both"/>
        <w:rPr>
          <w:rFonts w:cs="Arial"/>
          <w:szCs w:val="20"/>
        </w:rPr>
      </w:pPr>
      <w:r w:rsidRPr="00506DC5">
        <w:rPr>
          <w:rFonts w:cs="Arial"/>
          <w:szCs w:val="20"/>
        </w:rPr>
        <w:t>V poročevalnem obdobju je bil dokončno izveden ukrep, ki se nanaša na omejevanje korupcijskih tveganj pri porabi sredstev EU. Na Službi Vlade R</w:t>
      </w:r>
      <w:r w:rsidR="00BD1F03" w:rsidRPr="00506DC5">
        <w:rPr>
          <w:rFonts w:cs="Arial"/>
          <w:szCs w:val="20"/>
        </w:rPr>
        <w:t xml:space="preserve">epublike </w:t>
      </w:r>
      <w:r w:rsidRPr="00506DC5">
        <w:rPr>
          <w:rFonts w:cs="Arial"/>
          <w:szCs w:val="20"/>
        </w:rPr>
        <w:t>S</w:t>
      </w:r>
      <w:r w:rsidR="00BD1F03" w:rsidRPr="00506DC5">
        <w:rPr>
          <w:rFonts w:cs="Arial"/>
          <w:szCs w:val="20"/>
        </w:rPr>
        <w:t>lovenije</w:t>
      </w:r>
      <w:r w:rsidRPr="00506DC5">
        <w:rPr>
          <w:rFonts w:cs="Arial"/>
          <w:szCs w:val="20"/>
        </w:rPr>
        <w:t xml:space="preserve"> za razvoj in evropsko kohezijsko politiko so uspešno uvedli uporabo orodja Arachne za oceno tveganja, ki je državam članicam v pomoč pri prepoznavanju, preprečevanju in odkrivanju tveganih operacij, projektov, upravičencev ter pogodb ali pogodbenikov. </w:t>
      </w:r>
    </w:p>
    <w:p w:rsidR="00474F5A" w:rsidRPr="00506DC5" w:rsidRDefault="00474F5A" w:rsidP="00D14022">
      <w:pPr>
        <w:spacing w:line="260" w:lineRule="exact"/>
        <w:jc w:val="both"/>
        <w:rPr>
          <w:rFonts w:cs="Arial"/>
          <w:szCs w:val="20"/>
        </w:rPr>
      </w:pPr>
    </w:p>
    <w:p w:rsidR="00474F5A" w:rsidRPr="00506DC5" w:rsidRDefault="00474F5A" w:rsidP="00D14022">
      <w:pPr>
        <w:spacing w:line="260" w:lineRule="exact"/>
        <w:jc w:val="both"/>
        <w:rPr>
          <w:rFonts w:cs="Arial"/>
          <w:szCs w:val="20"/>
        </w:rPr>
      </w:pPr>
      <w:r w:rsidRPr="00506DC5">
        <w:rPr>
          <w:rFonts w:cs="Arial"/>
          <w:szCs w:val="20"/>
        </w:rPr>
        <w:t xml:space="preserve">Prav tako je bil v predmetnem obdobju izveden Ukrep II.1 Prenovitev ureditve glede podeljevanja koncesij. Državni zbor je </w:t>
      </w:r>
      <w:r w:rsidR="00F822F1" w:rsidRPr="00506DC5">
        <w:rPr>
          <w:rFonts w:cs="Arial"/>
          <w:szCs w:val="20"/>
        </w:rPr>
        <w:t>31. 1. 2019</w:t>
      </w:r>
      <w:r w:rsidRPr="00506DC5">
        <w:rPr>
          <w:rFonts w:cs="Arial"/>
          <w:szCs w:val="20"/>
        </w:rPr>
        <w:t xml:space="preserve"> sprejel Zakon o nekaterih koncesijskih pogodbah (Uradni list RS, št. 9/19), s katerim se je v slovenski pravni red prenesla Direktiva 2014/23/EU o podeljevanju koncesijskih pogodb. Zakon ureja postopek za sklepanje nekaterih koncesijskih pogodb, katerih predmet je skladen z definicijo kon</w:t>
      </w:r>
      <w:r w:rsidR="00C0601D" w:rsidRPr="00506DC5">
        <w:rPr>
          <w:rFonts w:cs="Arial"/>
          <w:szCs w:val="20"/>
        </w:rPr>
        <w:t>c</w:t>
      </w:r>
      <w:r w:rsidRPr="00506DC5">
        <w:rPr>
          <w:rFonts w:cs="Arial"/>
          <w:szCs w:val="20"/>
        </w:rPr>
        <w:t>esije storitev ali gradenj iz predmetne direktive. S pr</w:t>
      </w:r>
      <w:r w:rsidR="009C0329">
        <w:rPr>
          <w:rFonts w:cs="Arial"/>
          <w:szCs w:val="20"/>
        </w:rPr>
        <w:t>enosom direktive se je poenotila pravna</w:t>
      </w:r>
      <w:r w:rsidRPr="00506DC5">
        <w:rPr>
          <w:rFonts w:cs="Arial"/>
          <w:szCs w:val="20"/>
        </w:rPr>
        <w:t xml:space="preserve"> ureditev sklepanja koncesijskih pogodb za celotno območje EU. Zakon o nekaterih koncesijskih pogodbah velja za vse koncesije storitev in koncesije gradenj nad mejno </w:t>
      </w:r>
      <w:r w:rsidRPr="00506DC5">
        <w:rPr>
          <w:rFonts w:cs="Arial"/>
          <w:szCs w:val="20"/>
        </w:rPr>
        <w:lastRenderedPageBreak/>
        <w:t>vrednostjo (trenutno nad 5.548</w:t>
      </w:r>
      <w:r w:rsidR="00435AED" w:rsidRPr="00506DC5">
        <w:rPr>
          <w:rFonts w:cs="Arial"/>
          <w:szCs w:val="20"/>
        </w:rPr>
        <w:t xml:space="preserve">.000 </w:t>
      </w:r>
      <w:r w:rsidR="00BD1F03" w:rsidRPr="00506DC5">
        <w:rPr>
          <w:rFonts w:cs="Arial"/>
          <w:szCs w:val="20"/>
        </w:rPr>
        <w:t>evrov</w:t>
      </w:r>
      <w:r w:rsidR="00435AED" w:rsidRPr="00506DC5">
        <w:rPr>
          <w:rFonts w:cs="Arial"/>
          <w:szCs w:val="20"/>
        </w:rPr>
        <w:t>) in v primeru, ko je pobuda za sklenitev koncesijske pogodbe na strani javnega partnerja, koncesionar pa dejansko prevzema operativno tveganje.</w:t>
      </w:r>
    </w:p>
    <w:p w:rsidR="000229B6" w:rsidRPr="00506DC5" w:rsidRDefault="000229B6" w:rsidP="00D14022">
      <w:pPr>
        <w:spacing w:line="260" w:lineRule="exact"/>
        <w:jc w:val="both"/>
        <w:rPr>
          <w:rFonts w:cs="Arial"/>
          <w:szCs w:val="20"/>
        </w:rPr>
      </w:pPr>
      <w:r w:rsidRPr="00506DC5">
        <w:rPr>
          <w:rFonts w:cs="Arial"/>
          <w:szCs w:val="20"/>
        </w:rPr>
        <w:t>Na področju javnih naročil je v informacijskem sistemu e-JN v letu 2018 šest naročnikov skupaj izvedlo 111 elektronskih obratnih dražb za nakupe blaga in storitev, kar pomeni, da se število izvedenih elektronskih dražb počasi povečuje. Na podlagi pregleda najnižjih ponudbenih cen zaključenih obratnih dražb je bil ocenjen 19,22-odstotni povprečni prihranek glede na najnižje cene pred začetkom obratne dražbe. MJU je v letu 2019 znova izvajalo usposabljanja za uporabo sistema e-JN – v tem letu izvaja postopke za osem predmetov skupnih naročil. Jeseni 2018 je bilo izvedeno tudi vnovično (drugo) odpiranje konkurence za nakup zdravil med podpisniki krovnih okvirnih sporazumov. Na podlagi tega so bili v začetku leta 2019 podpisani aneksi, po katerih so lahko bolnice začele naročati zdravila skladno z izvedenim odpiranjem konkurence. Izvedeno vnovično odpiranje konkurence je bilo zadnje od sklenjenih krovnih okvirnih sporazumov, saj ti prenehajo veljati junija 2019.</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Z namenom obravnavanja etičnih vprašanj in ravnanj v znanstve</w:t>
      </w:r>
      <w:r w:rsidR="009C0329">
        <w:rPr>
          <w:rFonts w:cs="Arial"/>
          <w:szCs w:val="20"/>
        </w:rPr>
        <w:t>noraziskovalni dejavnosti je v Predlogu z</w:t>
      </w:r>
      <w:r w:rsidRPr="00506DC5">
        <w:rPr>
          <w:rFonts w:cs="Arial"/>
          <w:szCs w:val="20"/>
        </w:rPr>
        <w:t xml:space="preserve">akona o razvojni in raziskovalni dejavnosti, ki je bil do 18. maja 2019 v postopku javne obravnave, predlagana vzpostavitev Nacionalnega sveta za integriteto v znanosti. </w:t>
      </w:r>
      <w:r w:rsidRPr="00506DC5">
        <w:rPr>
          <w:rFonts w:cs="Arial"/>
          <w:szCs w:val="20"/>
          <w:lang w:eastAsia="sl-SI"/>
        </w:rPr>
        <w:t>Že v Raziskovalni in inovacijski strategiji Slovenije 2011–2020 (v nadaljnjem besedilu: RISS) je bilo ugotovljeno, da raziskovalni poklic zahteva izrazit čut za odgovornost. To še zlasti velja v majhnem prostoru, kot je slovenski, kjer se raziskovalci pogosto znajdejo v položajih, ki bi jih bilo mogoče razumeti kot navzkrižje interesov ali škodovanje ugledu raziskovalne ustanove oziroma poklica na splošno. Zato je bil v RISS predviden ukrep (številka 28) vzpostavitve častnega razsodišča za znanstveno področje z vrhunskimi, nepristranskimi in etično neoporečnimi člani znanstvene skupnosti. Ključni namen tovrstnega razsodišča ni sankcioniranje, temveč spodbujanje vzpostavitve kulture integritete in etike ter opozarjanje na njen pomen v raziskavah. Glede na to, da se znanost spoprijema z etičnimi izzivi na mnogih področjih (kar znatno presega tradicionalno področje medicine in veterine), je tovrstna ureditev ključna za razvoj znanosti in zaupanje širše družbe vanjo.</w:t>
      </w:r>
    </w:p>
    <w:p w:rsidR="000229B6" w:rsidRPr="00506DC5" w:rsidRDefault="000229B6" w:rsidP="00D14022">
      <w:pPr>
        <w:spacing w:line="260" w:lineRule="exact"/>
        <w:jc w:val="both"/>
        <w:rPr>
          <w:rFonts w:cs="Arial"/>
          <w:szCs w:val="20"/>
        </w:rPr>
      </w:pPr>
    </w:p>
    <w:p w:rsidR="000229B6" w:rsidRPr="00506DC5" w:rsidRDefault="000229B6" w:rsidP="00D14022">
      <w:pPr>
        <w:spacing w:line="260" w:lineRule="exact"/>
        <w:jc w:val="both"/>
        <w:rPr>
          <w:rFonts w:cs="Arial"/>
          <w:szCs w:val="20"/>
        </w:rPr>
      </w:pPr>
      <w:r w:rsidRPr="00506DC5">
        <w:rPr>
          <w:rFonts w:cs="Arial"/>
          <w:szCs w:val="20"/>
        </w:rPr>
        <w:t>Glede preostalih ukrepov iz programa se rok izvedbe večinoma podaljša do konca izvajanja programa, torej do konca leta 2019. Po izteku obdobja bo pripravljeno tudi končno poročilo glede dokončne izvedbe preostalih ukrepov iz programa.</w:t>
      </w:r>
    </w:p>
    <w:p w:rsidR="00E65E76" w:rsidRPr="00506DC5" w:rsidRDefault="00E65E76" w:rsidP="00D14022">
      <w:pPr>
        <w:spacing w:line="260" w:lineRule="exact"/>
        <w:ind w:right="192"/>
        <w:jc w:val="both"/>
        <w:rPr>
          <w:rFonts w:cs="Arial"/>
          <w:b/>
          <w:szCs w:val="20"/>
        </w:rPr>
      </w:pPr>
    </w:p>
    <w:p w:rsidR="000229B6" w:rsidRPr="00506DC5" w:rsidRDefault="000229B6" w:rsidP="00D14022">
      <w:pPr>
        <w:spacing w:line="260" w:lineRule="exact"/>
        <w:ind w:right="192"/>
        <w:jc w:val="both"/>
        <w:rPr>
          <w:rFonts w:cs="Arial"/>
          <w:b/>
          <w:szCs w:val="20"/>
        </w:rPr>
      </w:pPr>
    </w:p>
    <w:p w:rsidR="000229B6" w:rsidRPr="00506DC5" w:rsidRDefault="000229B6" w:rsidP="00D14022">
      <w:pPr>
        <w:spacing w:line="260" w:lineRule="exact"/>
        <w:ind w:right="192"/>
        <w:jc w:val="both"/>
        <w:rPr>
          <w:rFonts w:cs="Arial"/>
          <w:b/>
          <w:szCs w:val="20"/>
        </w:rPr>
      </w:pPr>
    </w:p>
    <w:p w:rsidR="00E65E76" w:rsidRPr="00506DC5" w:rsidRDefault="00E65E76" w:rsidP="00E67228">
      <w:pPr>
        <w:pStyle w:val="Naslov2"/>
      </w:pPr>
      <w:r w:rsidRPr="00506DC5">
        <w:t>III. PROGRAM VLADE R</w:t>
      </w:r>
      <w:r w:rsidR="00612608" w:rsidRPr="00506DC5">
        <w:t xml:space="preserve">EPUBLIKE </w:t>
      </w:r>
      <w:r w:rsidRPr="00506DC5">
        <w:t>S</w:t>
      </w:r>
      <w:r w:rsidR="00612608" w:rsidRPr="00506DC5">
        <w:t>LOVENIJE</w:t>
      </w:r>
      <w:r w:rsidRPr="00506DC5">
        <w:t xml:space="preserve"> ZA KREPITEV INTEGRITETE IN TRANS</w:t>
      </w:r>
      <w:r w:rsidR="00747697">
        <w:t>PARENTNOSTI 2017–</w:t>
      </w:r>
      <w:r w:rsidRPr="00506DC5">
        <w:t xml:space="preserve">2019 – IZVEDENE AKTIVNOSTI IN UKREPI V OBDOBJU OD </w:t>
      </w:r>
      <w:r w:rsidR="005A7810" w:rsidRPr="00506DC5">
        <w:t>J</w:t>
      </w:r>
      <w:r w:rsidR="00AC563E" w:rsidRPr="00506DC5">
        <w:t>ULIJA</w:t>
      </w:r>
      <w:r w:rsidR="005A7810" w:rsidRPr="00506DC5">
        <w:t xml:space="preserve"> 2018 </w:t>
      </w:r>
      <w:r w:rsidRPr="00506DC5">
        <w:t xml:space="preserve">DO </w:t>
      </w:r>
      <w:r w:rsidR="00AC563E" w:rsidRPr="00506DC5">
        <w:t>KONCA APRILA</w:t>
      </w:r>
      <w:r w:rsidRPr="00506DC5">
        <w:t xml:space="preserve"> 201</w:t>
      </w:r>
      <w:r w:rsidR="00AC563E" w:rsidRPr="00506DC5">
        <w:t>9</w:t>
      </w:r>
    </w:p>
    <w:p w:rsidR="008961D4" w:rsidRPr="00506DC5" w:rsidRDefault="008961D4" w:rsidP="00D14022">
      <w:pPr>
        <w:spacing w:line="260" w:lineRule="exact"/>
        <w:jc w:val="both"/>
        <w:rPr>
          <w:rFonts w:cs="Arial"/>
          <w:szCs w:val="20"/>
        </w:rPr>
      </w:pPr>
    </w:p>
    <w:p w:rsidR="00E65E76" w:rsidRPr="00506DC5" w:rsidRDefault="005A7810" w:rsidP="00D14022">
      <w:pPr>
        <w:spacing w:line="260" w:lineRule="exact"/>
        <w:jc w:val="both"/>
        <w:rPr>
          <w:rFonts w:cs="Arial"/>
          <w:szCs w:val="20"/>
        </w:rPr>
      </w:pPr>
      <w:r w:rsidRPr="00506DC5">
        <w:rPr>
          <w:rFonts w:cs="Arial"/>
          <w:szCs w:val="20"/>
        </w:rPr>
        <w:t xml:space="preserve">Tudi </w:t>
      </w:r>
      <w:r w:rsidR="00644529" w:rsidRPr="00506DC5">
        <w:rPr>
          <w:rFonts w:cs="Arial"/>
          <w:szCs w:val="20"/>
        </w:rPr>
        <w:t>tretje</w:t>
      </w:r>
      <w:r w:rsidR="00E65E76" w:rsidRPr="00506DC5">
        <w:rPr>
          <w:rFonts w:cs="Arial"/>
          <w:szCs w:val="20"/>
        </w:rPr>
        <w:t xml:space="preserve"> vmesno poročilo je zasnovano tako, da je najprej povzet določen ukrep iz Programa </w:t>
      </w:r>
      <w:r w:rsidR="00B51392">
        <w:rPr>
          <w:rFonts w:cs="Arial"/>
          <w:szCs w:val="20"/>
        </w:rPr>
        <w:br/>
      </w:r>
      <w:r w:rsidR="00E65E76" w:rsidRPr="00506DC5">
        <w:rPr>
          <w:rFonts w:cs="Arial"/>
          <w:szCs w:val="20"/>
        </w:rPr>
        <w:t>2017–2019,</w:t>
      </w:r>
      <w:r w:rsidRPr="00506DC5">
        <w:rPr>
          <w:rFonts w:cs="Arial"/>
          <w:szCs w:val="20"/>
        </w:rPr>
        <w:t xml:space="preserve"> temu pa</w:t>
      </w:r>
      <w:r w:rsidR="00E65E76" w:rsidRPr="00506DC5">
        <w:rPr>
          <w:rFonts w:cs="Arial"/>
          <w:szCs w:val="20"/>
        </w:rPr>
        <w:t xml:space="preserve"> sledi </w:t>
      </w:r>
      <w:r w:rsidR="00644529" w:rsidRPr="00506DC5">
        <w:rPr>
          <w:rFonts w:cs="Arial"/>
          <w:szCs w:val="20"/>
        </w:rPr>
        <w:t xml:space="preserve">obdobno </w:t>
      </w:r>
      <w:r w:rsidR="00E65E76" w:rsidRPr="00506DC5">
        <w:rPr>
          <w:rFonts w:cs="Arial"/>
          <w:szCs w:val="20"/>
        </w:rPr>
        <w:t xml:space="preserve">poročilo o izvajanju. </w:t>
      </w:r>
    </w:p>
    <w:p w:rsidR="005A7810" w:rsidRPr="00506DC5" w:rsidRDefault="005A7810" w:rsidP="00D14022">
      <w:pPr>
        <w:spacing w:line="260" w:lineRule="exact"/>
        <w:jc w:val="both"/>
        <w:rPr>
          <w:rFonts w:cs="Arial"/>
          <w:szCs w:val="20"/>
        </w:rPr>
      </w:pPr>
    </w:p>
    <w:p w:rsidR="00E65E76" w:rsidRPr="00506DC5" w:rsidRDefault="00E65E76" w:rsidP="00D14022">
      <w:pPr>
        <w:spacing w:line="260" w:lineRule="exact"/>
        <w:jc w:val="both"/>
        <w:rPr>
          <w:rFonts w:cs="Arial"/>
          <w:szCs w:val="20"/>
        </w:rPr>
      </w:pPr>
      <w:r w:rsidRPr="00506DC5">
        <w:rPr>
          <w:rFonts w:cs="Arial"/>
          <w:szCs w:val="20"/>
        </w:rPr>
        <w:t xml:space="preserve">V obdobju od </w:t>
      </w:r>
      <w:r w:rsidR="00644529" w:rsidRPr="00506DC5">
        <w:rPr>
          <w:rFonts w:cs="Arial"/>
          <w:szCs w:val="20"/>
        </w:rPr>
        <w:t xml:space="preserve">julija 2018 </w:t>
      </w:r>
      <w:r w:rsidRPr="00506DC5">
        <w:rPr>
          <w:rFonts w:cs="Arial"/>
          <w:szCs w:val="20"/>
        </w:rPr>
        <w:t xml:space="preserve">do </w:t>
      </w:r>
      <w:r w:rsidR="005A7810" w:rsidRPr="00506DC5">
        <w:rPr>
          <w:rFonts w:cs="Arial"/>
          <w:szCs w:val="20"/>
        </w:rPr>
        <w:t xml:space="preserve">konca </w:t>
      </w:r>
      <w:r w:rsidR="00644529" w:rsidRPr="00506DC5">
        <w:rPr>
          <w:rFonts w:cs="Arial"/>
          <w:szCs w:val="20"/>
        </w:rPr>
        <w:t>aprila</w:t>
      </w:r>
      <w:r w:rsidR="005A7810" w:rsidRPr="00506DC5">
        <w:rPr>
          <w:rFonts w:cs="Arial"/>
          <w:szCs w:val="20"/>
        </w:rPr>
        <w:t xml:space="preserve"> 201</w:t>
      </w:r>
      <w:r w:rsidR="00644529" w:rsidRPr="00506DC5">
        <w:rPr>
          <w:rFonts w:cs="Arial"/>
          <w:szCs w:val="20"/>
        </w:rPr>
        <w:t>9</w:t>
      </w:r>
      <w:r w:rsidRPr="00506DC5">
        <w:rPr>
          <w:rFonts w:cs="Arial"/>
          <w:szCs w:val="20"/>
        </w:rPr>
        <w:t xml:space="preserve"> so bile, kot izhaja iz poročil ministrstev oziroma nosilcev ukrepov, izvedene naslednje aktivnosti po ukrepih iz Programa 2017–2019:</w:t>
      </w:r>
    </w:p>
    <w:p w:rsidR="00D73BBD" w:rsidRPr="00506DC5" w:rsidRDefault="00D73BBD" w:rsidP="00D14022">
      <w:pPr>
        <w:spacing w:line="260" w:lineRule="exact"/>
        <w:contextualSpacing/>
        <w:rPr>
          <w:rFonts w:cs="Arial"/>
          <w:szCs w:val="20"/>
        </w:rPr>
      </w:pPr>
    </w:p>
    <w:p w:rsidR="00E65E76" w:rsidRPr="00E67228" w:rsidRDefault="00E65E76" w:rsidP="00E67228">
      <w:pPr>
        <w:pStyle w:val="Naslov3"/>
      </w:pPr>
      <w:r w:rsidRPr="00E67228">
        <w:t>PODROČJE UKREPANJA:</w:t>
      </w:r>
    </w:p>
    <w:p w:rsidR="00E65E76" w:rsidRPr="00E67228" w:rsidRDefault="00E65E76" w:rsidP="00E67228">
      <w:pPr>
        <w:pStyle w:val="Naslov3"/>
      </w:pPr>
      <w:r w:rsidRPr="00E67228">
        <w:t xml:space="preserve">UTRJEVANJE IN DVIG OZAVEŠČENOSTI JAVNIH USLUŽBENCEV IN FUNKCIONARJEV NA PODROČJU INTEGRITETE IN TRANSPARENTNOSTI </w:t>
      </w:r>
    </w:p>
    <w:p w:rsidR="00E65E76" w:rsidRPr="00506DC5" w:rsidRDefault="00E65E76" w:rsidP="00E67228">
      <w:pPr>
        <w:pStyle w:val="Naslov3"/>
      </w:pPr>
    </w:p>
    <w:p w:rsidR="00E65E76" w:rsidRPr="00506DC5" w:rsidRDefault="00E65E76" w:rsidP="00D14022">
      <w:pPr>
        <w:spacing w:line="260" w:lineRule="exact"/>
        <w:contextualSpacing/>
        <w:jc w:val="both"/>
        <w:rPr>
          <w:rFonts w:cs="Arial"/>
          <w:b/>
          <w:szCs w:val="20"/>
        </w:rPr>
      </w:pPr>
    </w:p>
    <w:p w:rsidR="00E65E76" w:rsidRPr="00506DC5" w:rsidRDefault="00E65E76" w:rsidP="00E67228">
      <w:pPr>
        <w:pStyle w:val="Naslov3"/>
      </w:pPr>
      <w:r w:rsidRPr="00506DC5">
        <w:lastRenderedPageBreak/>
        <w:t>UKREP I.1: Usposabljanja za javne uslužbence in funkcionarje v državnih organih, upravah lokalnih skupnosti in drugih osebah javnega prava</w:t>
      </w:r>
    </w:p>
    <w:p w:rsidR="00E65E76" w:rsidRPr="00506DC5" w:rsidRDefault="00E65E76" w:rsidP="00D14022">
      <w:pPr>
        <w:spacing w:line="260" w:lineRule="exact"/>
        <w:contextualSpacing/>
        <w:jc w:val="both"/>
        <w:rPr>
          <w:rFonts w:cs="Arial"/>
          <w:b/>
          <w:i/>
          <w:szCs w:val="20"/>
        </w:rPr>
      </w:pPr>
      <w:r w:rsidRPr="00506DC5">
        <w:rPr>
          <w:rFonts w:cs="Arial"/>
          <w:b/>
          <w:i/>
          <w:szCs w:val="20"/>
        </w:rPr>
        <w:t xml:space="preserve">Nosilci: </w:t>
      </w:r>
    </w:p>
    <w:p w:rsidR="00E65E76" w:rsidRPr="00506DC5" w:rsidRDefault="00E65E76" w:rsidP="00D14022">
      <w:pPr>
        <w:spacing w:line="260" w:lineRule="exact"/>
        <w:contextualSpacing/>
        <w:jc w:val="both"/>
        <w:rPr>
          <w:rFonts w:cs="Arial"/>
          <w:i/>
          <w:szCs w:val="20"/>
        </w:rPr>
      </w:pPr>
      <w:r w:rsidRPr="00506DC5">
        <w:rPr>
          <w:rFonts w:cs="Arial"/>
          <w:i/>
          <w:szCs w:val="20"/>
        </w:rPr>
        <w:t xml:space="preserve">MJU – Upravna akademija (UA), Ministrstvo za notranje zadeve (MNZ), Policija – Policijska akademija (PA) </w:t>
      </w:r>
    </w:p>
    <w:p w:rsidR="00E65E76" w:rsidRPr="00506DC5" w:rsidRDefault="00E65E76" w:rsidP="00D14022">
      <w:pPr>
        <w:spacing w:line="260" w:lineRule="exact"/>
        <w:contextualSpacing/>
        <w:jc w:val="both"/>
        <w:rPr>
          <w:rFonts w:cs="Arial"/>
          <w:i/>
          <w:szCs w:val="20"/>
        </w:rPr>
      </w:pPr>
      <w:r w:rsidRPr="00506DC5">
        <w:rPr>
          <w:rFonts w:cs="Arial"/>
          <w:b/>
          <w:i/>
          <w:szCs w:val="20"/>
        </w:rPr>
        <w:t>Sodelujoči</w:t>
      </w:r>
      <w:r w:rsidRPr="00506DC5">
        <w:rPr>
          <w:rFonts w:cs="Arial"/>
          <w:i/>
          <w:szCs w:val="20"/>
        </w:rPr>
        <w:t>: KPK</w:t>
      </w:r>
    </w:p>
    <w:p w:rsidR="00E65E76" w:rsidRPr="00506DC5" w:rsidRDefault="00E65E76" w:rsidP="00D14022">
      <w:pPr>
        <w:spacing w:line="260" w:lineRule="exact"/>
        <w:contextualSpacing/>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contextualSpacing/>
        <w:jc w:val="both"/>
        <w:rPr>
          <w:rFonts w:cs="Arial"/>
          <w:i/>
          <w:szCs w:val="20"/>
        </w:rPr>
      </w:pPr>
      <w:r w:rsidRPr="00506DC5">
        <w:rPr>
          <w:rFonts w:cs="Arial"/>
          <w:i/>
          <w:szCs w:val="20"/>
        </w:rPr>
        <w:t>Glede na potrebe različnih ministrstev se bodo oblikovali programi usposabljanj s področja integritete in transparentnosti v javnem sektorju, s poudarkom na vsakdanjem prizadevanju za doseganje osebne integritete posameznika. Med ciljnimi skupinami bodo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 in drugi. Pregledani bodo programi usposabljanj za javne uslužbence, da bi ugotovili v kolikšnem obsegu so vsebine s področja integritete in transparentnosti že uvrščene v usposabljanja, obvezne in alternativne izpite (obvezno usposabljanje za imenovanje v naziv, izpiti). Ob upoštevanju ugotovitev bodo predmetne vsebine razširjene oziroma dodane oblikam usposabljanj in izpitov. Za funkcionarje bodo med drugim pripravljena usposabljanja glede pravilnega odziva ob lobiranju in prijavi lobističnih stikov. Dodatno bo za uporabo pri usposabljanjih MJU pripravilo elektronski vprašalnik o integriteti, prek katerega bodo udeleženci lahko sami preverili svoje znanje. Na MNZ bodo proučili možnost vključitve omenjenega elektronskega vprašalnika v sistem izobraževanja na daljavo (EIDA) za vse zaposlene v Policiji.</w:t>
      </w:r>
    </w:p>
    <w:p w:rsidR="00E65E76" w:rsidRPr="00506DC5" w:rsidRDefault="00E65E76" w:rsidP="00D14022">
      <w:pPr>
        <w:spacing w:line="260" w:lineRule="exact"/>
        <w:contextualSpacing/>
        <w:jc w:val="both"/>
        <w:rPr>
          <w:rFonts w:cs="Arial"/>
          <w:i/>
          <w:szCs w:val="20"/>
        </w:rPr>
      </w:pPr>
      <w:r w:rsidRPr="00506DC5">
        <w:rPr>
          <w:rFonts w:cs="Arial"/>
          <w:i/>
          <w:szCs w:val="20"/>
        </w:rPr>
        <w:t>V sodelovanju s pristojnimi ministrstvi bodo začeta prizadevanja za uvrstitev protikorupcijskih vsebin ter vsebin integritete in transparentnosti v državne programe poklicnega in strokovnega izobraževanja.</w:t>
      </w:r>
    </w:p>
    <w:p w:rsidR="00E65E76" w:rsidRPr="00506DC5" w:rsidRDefault="00E65E76" w:rsidP="00D14022">
      <w:pPr>
        <w:spacing w:line="260" w:lineRule="exact"/>
        <w:contextualSpacing/>
        <w:jc w:val="both"/>
        <w:rPr>
          <w:rFonts w:cs="Arial"/>
          <w:i/>
          <w:szCs w:val="20"/>
        </w:rPr>
      </w:pPr>
      <w:r w:rsidRPr="00506DC5">
        <w:rPr>
          <w:rFonts w:cs="Arial"/>
          <w:b/>
          <w:i/>
          <w:szCs w:val="20"/>
        </w:rPr>
        <w:t>Cilji:</w:t>
      </w:r>
      <w:r w:rsidRPr="00506DC5">
        <w:rPr>
          <w:rFonts w:cs="Arial"/>
          <w:i/>
          <w:szCs w:val="20"/>
        </w:rPr>
        <w:t xml:space="preserve"> </w:t>
      </w:r>
    </w:p>
    <w:p w:rsidR="00E65E76" w:rsidRPr="00506DC5" w:rsidRDefault="00E65E76" w:rsidP="00D14022">
      <w:pPr>
        <w:spacing w:line="260" w:lineRule="exact"/>
        <w:contextualSpacing/>
        <w:jc w:val="both"/>
        <w:rPr>
          <w:rFonts w:cs="Arial"/>
          <w:i/>
          <w:szCs w:val="20"/>
        </w:rPr>
      </w:pPr>
      <w:r w:rsidRPr="00506DC5">
        <w:rPr>
          <w:rFonts w:cs="Arial"/>
          <w:i/>
          <w:szCs w:val="20"/>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rsidR="00E65E76" w:rsidRPr="00506DC5" w:rsidRDefault="00E65E76" w:rsidP="00D14022">
      <w:pPr>
        <w:spacing w:line="260" w:lineRule="exact"/>
        <w:contextualSpacing/>
        <w:jc w:val="both"/>
        <w:rPr>
          <w:rFonts w:cs="Arial"/>
          <w:b/>
          <w:i/>
          <w:szCs w:val="20"/>
        </w:rPr>
      </w:pPr>
      <w:r w:rsidRPr="00506DC5">
        <w:rPr>
          <w:rFonts w:cs="Arial"/>
          <w:b/>
          <w:i/>
          <w:szCs w:val="20"/>
        </w:rPr>
        <w:t xml:space="preserve">Kazalniki: </w:t>
      </w:r>
    </w:p>
    <w:p w:rsidR="00E65E76" w:rsidRPr="00506DC5" w:rsidRDefault="00E65E76" w:rsidP="00D14022">
      <w:pPr>
        <w:spacing w:line="260" w:lineRule="exact"/>
        <w:jc w:val="both"/>
        <w:rPr>
          <w:rFonts w:cs="Arial"/>
          <w:i/>
          <w:szCs w:val="20"/>
        </w:rPr>
      </w:pPr>
      <w:r w:rsidRPr="00506DC5">
        <w:rPr>
          <w:rFonts w:cs="Arial"/>
          <w:i/>
          <w:szCs w:val="20"/>
        </w:rPr>
        <w:t>– število izvedenih usposabljanj po posameznih ciljnih skupinah,</w:t>
      </w:r>
    </w:p>
    <w:p w:rsidR="00E65E76" w:rsidRPr="00506DC5" w:rsidRDefault="00E65E76" w:rsidP="00D14022">
      <w:pPr>
        <w:spacing w:line="260" w:lineRule="exact"/>
        <w:jc w:val="both"/>
        <w:rPr>
          <w:rFonts w:cs="Arial"/>
          <w:i/>
          <w:szCs w:val="20"/>
        </w:rPr>
      </w:pPr>
      <w:r w:rsidRPr="00506DC5">
        <w:rPr>
          <w:rFonts w:cs="Arial"/>
          <w:i/>
          <w:szCs w:val="20"/>
        </w:rPr>
        <w:t>– število udeležencev na usposabljanjih,</w:t>
      </w:r>
    </w:p>
    <w:p w:rsidR="00E65E76" w:rsidRPr="00506DC5" w:rsidRDefault="00E65E76" w:rsidP="00D14022">
      <w:pPr>
        <w:spacing w:line="260" w:lineRule="exact"/>
        <w:jc w:val="both"/>
        <w:rPr>
          <w:rFonts w:cs="Arial"/>
          <w:i/>
          <w:szCs w:val="20"/>
        </w:rPr>
      </w:pPr>
      <w:r w:rsidRPr="00506DC5">
        <w:rPr>
          <w:rFonts w:cs="Arial"/>
          <w:i/>
          <w:szCs w:val="20"/>
        </w:rPr>
        <w:t>– elektronski vprašalnik o integriteti v javnem sektorju.</w:t>
      </w:r>
    </w:p>
    <w:p w:rsidR="00E65E76" w:rsidRPr="00506DC5" w:rsidRDefault="00E65E76" w:rsidP="00D14022">
      <w:pPr>
        <w:spacing w:line="260" w:lineRule="exact"/>
        <w:jc w:val="both"/>
        <w:rPr>
          <w:rFonts w:cs="Arial"/>
          <w:b/>
          <w:i/>
          <w:szCs w:val="20"/>
        </w:rPr>
      </w:pPr>
      <w:r w:rsidRPr="00506DC5">
        <w:rPr>
          <w:rFonts w:cs="Arial"/>
          <w:b/>
          <w:i/>
          <w:szCs w:val="20"/>
        </w:rPr>
        <w:t xml:space="preserve">Roki izvedb: </w:t>
      </w:r>
    </w:p>
    <w:p w:rsidR="00E65E76" w:rsidRPr="00506DC5" w:rsidRDefault="00E65E76" w:rsidP="00D14022">
      <w:pPr>
        <w:spacing w:line="260" w:lineRule="exact"/>
        <w:ind w:left="142" w:hanging="142"/>
        <w:jc w:val="both"/>
        <w:rPr>
          <w:rFonts w:cs="Arial"/>
          <w:i/>
          <w:szCs w:val="20"/>
        </w:rPr>
      </w:pPr>
      <w:r w:rsidRPr="00506DC5">
        <w:rPr>
          <w:rFonts w:cs="Arial"/>
          <w:i/>
          <w:szCs w:val="20"/>
        </w:rPr>
        <w:t>– do konca leta 2017 je treba zagotoviti usposabljanja za vsaj 300 udeležencev, v letu 2018 za vsaj 600 udeležencev, enako v koledarskem letu 2019,</w:t>
      </w:r>
    </w:p>
    <w:p w:rsidR="00E65E76" w:rsidRPr="00506DC5" w:rsidRDefault="00E65E76" w:rsidP="00D14022">
      <w:pPr>
        <w:spacing w:line="260" w:lineRule="exact"/>
        <w:jc w:val="both"/>
        <w:rPr>
          <w:rFonts w:cs="Arial"/>
          <w:i/>
          <w:szCs w:val="20"/>
        </w:rPr>
      </w:pPr>
      <w:r w:rsidRPr="00506DC5">
        <w:rPr>
          <w:rFonts w:cs="Arial"/>
          <w:i/>
          <w:szCs w:val="20"/>
        </w:rPr>
        <w:t>– elektronski vprašalnik o integriteti v javnem sektorju: junij 2018,</w:t>
      </w:r>
    </w:p>
    <w:p w:rsidR="00E65E76" w:rsidRPr="00506DC5" w:rsidRDefault="00E65E76" w:rsidP="00D14022">
      <w:pPr>
        <w:spacing w:line="260" w:lineRule="exact"/>
        <w:jc w:val="both"/>
        <w:rPr>
          <w:rFonts w:cs="Arial"/>
          <w:i/>
          <w:szCs w:val="20"/>
        </w:rPr>
      </w:pPr>
      <w:r w:rsidRPr="00506DC5">
        <w:rPr>
          <w:rFonts w:cs="Arial"/>
          <w:i/>
          <w:szCs w:val="20"/>
        </w:rPr>
        <w:t>– poročanje o izvedenih usposabljanjih: ob koncu leta.</w:t>
      </w:r>
    </w:p>
    <w:p w:rsidR="00E65E76" w:rsidRPr="00506DC5" w:rsidRDefault="00E65E76" w:rsidP="00D14022">
      <w:pPr>
        <w:spacing w:line="260" w:lineRule="exact"/>
        <w:jc w:val="both"/>
        <w:rPr>
          <w:rFonts w:cs="Arial"/>
          <w:i/>
          <w:szCs w:val="20"/>
        </w:rPr>
      </w:pPr>
    </w:p>
    <w:p w:rsidR="00D72D86" w:rsidRPr="00506DC5" w:rsidRDefault="00D72D86" w:rsidP="00D14022">
      <w:pPr>
        <w:spacing w:line="260" w:lineRule="exact"/>
        <w:jc w:val="both"/>
        <w:rPr>
          <w:rFonts w:cs="Arial"/>
          <w:i/>
          <w:szCs w:val="20"/>
        </w:rPr>
      </w:pP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b/>
          <w:szCs w:val="20"/>
        </w:rPr>
        <w:t xml:space="preserve">Poročanje MJU (Upravna akademija), </w:t>
      </w:r>
      <w:r w:rsidR="00311DF6">
        <w:rPr>
          <w:rFonts w:cs="Arial"/>
          <w:szCs w:val="20"/>
        </w:rPr>
        <w:t>14. maj</w:t>
      </w:r>
      <w:r w:rsidR="00284856" w:rsidRPr="00506DC5">
        <w:rPr>
          <w:rFonts w:cs="Arial"/>
          <w:szCs w:val="20"/>
        </w:rPr>
        <w:t xml:space="preserve"> </w:t>
      </w:r>
      <w:r w:rsidRPr="00506DC5">
        <w:rPr>
          <w:rFonts w:cs="Arial"/>
          <w:szCs w:val="20"/>
        </w:rPr>
        <w:t xml:space="preserve">2019    </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xml:space="preserve">                             </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xml:space="preserve">V Upravni akademiji so bila izvedena usposabljanja, naslovljena Javne finance in </w:t>
      </w:r>
      <w:r w:rsidR="007D60F7">
        <w:rPr>
          <w:rFonts w:cs="Arial"/>
          <w:szCs w:val="20"/>
        </w:rPr>
        <w:br/>
      </w:r>
      <w:r w:rsidRPr="00506DC5">
        <w:rPr>
          <w:rFonts w:cs="Arial"/>
          <w:szCs w:val="20"/>
        </w:rPr>
        <w:t xml:space="preserve">integriteta – upravljanje in vodenje v upravi (56 udeležencev); Zakon o integriteti in preprečevanju korupcije (187 udeležencev) – prav tako pa so bile vsebine o integriteti in preprečevanju korupcije upoštevane v programu Obvezno usposabljanje za imenovanje v naziv, ki se ga je v poročevalnem obdobju v 11 izvedbah udeležilo 638 javnih uslužbencev.  </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xml:space="preserve">Za nadaljnje izvajanje posebnega programa usposabljanja, ki ga financirata Republika Slovenija in Evropska unija iz Evropskega socialnega sklada, so bile izdelane podrobnejše značilnosti, določene ciljne skupine iz celotnega javnega sektorja ter izvedena vnovična izbira izvajalcev za izvedbo vsebinsko zaokroženih izobraževalnih vsebin, naslovljenih Integriteta pri javnem naročanju in Osebna integriteta, za predvidene izvedbe usposabljanj že v prvi polovici ter nato v jesenskih rokih 2019. </w:t>
      </w:r>
    </w:p>
    <w:p w:rsidR="000D0D34" w:rsidRPr="00506DC5" w:rsidRDefault="000D0D34"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lastRenderedPageBreak/>
        <w:t>Z namenom boljšega obveščanja in ozaveščanja funkcionarjev vlade na področju integritete in preprečevanja korupcije so bile na uradni spletni strani vlade dodane vsebine, ki se neposredno nanašajo na krepitev integritete funkcionarjev in njihovo ozaveščanje na tem področju, pod zavihkom »Integriteta«, ki vsebuje tudi celotno besedilo Etičnega kodeksa za funkcionarje vlade in ministrstev, prav tako pa je objavljen tudi Vodnik ravnanja v primeru lobiranja za funkcionarje in javne uslužbence</w:t>
      </w:r>
      <w:r w:rsidR="008A3E58" w:rsidRPr="00506DC5">
        <w:rPr>
          <w:rFonts w:cs="Arial"/>
          <w:szCs w:val="20"/>
        </w:rPr>
        <w:t>. Generalni sekretariat Vlade Republike Slovenije</w:t>
      </w:r>
      <w:r w:rsidRPr="00506DC5">
        <w:rPr>
          <w:rFonts w:cs="Arial"/>
          <w:szCs w:val="20"/>
        </w:rPr>
        <w:t xml:space="preserve"> je z namenom uresničevanja tega programa ter na podlagi priporočil</w:t>
      </w:r>
      <w:r w:rsidR="00284856" w:rsidRPr="00506DC5">
        <w:rPr>
          <w:rFonts w:cs="Arial"/>
          <w:szCs w:val="20"/>
        </w:rPr>
        <w:t xml:space="preserve"> </w:t>
      </w:r>
      <w:r w:rsidRPr="00506DC5">
        <w:rPr>
          <w:rFonts w:cs="Arial"/>
          <w:szCs w:val="20"/>
        </w:rPr>
        <w:t>Sveta Evrope – GRECO podal podrobnejše vsebine s področja integritete za funkcionarje vlade, objavljene na interni spletni strani, namenjeni funkcionarjem v vladi (intranet). Na tej strani je tudi brošura: Vodnik za obveznosti funkcionarjev z namenom, da se na enem mestu povzame obveznosti in predpisane ukrepe ob njihovih morebitnih kršitvah ter roke, v katerih je treba poročati KPK.</w:t>
      </w:r>
      <w:r w:rsidR="000D0D34" w:rsidRPr="00506DC5">
        <w:rPr>
          <w:rFonts w:cs="Arial"/>
          <w:szCs w:val="20"/>
        </w:rPr>
        <w:t xml:space="preserve"> </w:t>
      </w:r>
      <w:r w:rsidRPr="00506DC5">
        <w:rPr>
          <w:rFonts w:cs="Arial"/>
          <w:szCs w:val="20"/>
        </w:rPr>
        <w:t xml:space="preserve">Vodnik je bil posebej pripravljen in poslan </w:t>
      </w:r>
      <w:r w:rsidR="00A21ED6" w:rsidRPr="00506DC5">
        <w:rPr>
          <w:rFonts w:cs="Arial"/>
          <w:szCs w:val="20"/>
        </w:rPr>
        <w:t xml:space="preserve">tudi </w:t>
      </w:r>
      <w:r w:rsidRPr="00506DC5">
        <w:rPr>
          <w:rFonts w:cs="Arial"/>
          <w:szCs w:val="20"/>
        </w:rPr>
        <w:t xml:space="preserve">vsem ministrom prek vodij kabinetov ministrov ob nastopu njihove funkcije, torej kot novim funkcionarjem, septembra 2019. </w:t>
      </w:r>
    </w:p>
    <w:p w:rsidR="000D0D34" w:rsidRPr="00506DC5" w:rsidRDefault="000D0D34"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p>
    <w:p w:rsidR="00E65E7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Zavedajoč se pomembnosti osebnega pristopa ter z namenom omogočanja takojšnjega odziva na morebitne poudarjene etične dileme funkcionarjev in tudi javnih uslužbencev, zaposlenih v kabinetih funkcionarjev (minister, državni sekretarji), je Upravna akademija, ki skrbi za usposabljanja javnih uslužbencev na mnogih različnih področjih, za navedeno ciljno skupino – torej za zaposlene v kabinetih ministrov – v maju 2019 pripravila dve izvedbi usposabljanja z naslovom Osebna integriteta, pri čemer so predstavili vsebine integritete in preprečevanja korupcije s poudarkom na konkretnih primerih in pogostejših etičnih dilemah ter z napotki, kako se v poudarjeno spornih situacijah odzvati na način, pravilen tako z vidika etike kot tudi z vidika integritete. Usposabljanja, kot so bila ta, po našem mnenju pomembno prispevajo k večjemu ozaveščanju in popolnejši seznanitvi s tem področjem ter pripomorejo tudi k pravilnemu ravnanju funkcionarjev in njihovih najbližjih sodelavcev v kabinetih.</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b/>
          <w:szCs w:val="20"/>
          <w:u w:val="single"/>
        </w:rPr>
      </w:pP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eastAsia="Calibri" w:cs="Arial"/>
          <w:szCs w:val="20"/>
        </w:rPr>
      </w:pPr>
      <w:r w:rsidRPr="00506DC5">
        <w:rPr>
          <w:rFonts w:eastAsia="Calibri" w:cs="Arial"/>
          <w:b/>
          <w:szCs w:val="20"/>
        </w:rPr>
        <w:t xml:space="preserve">Poročanje MNZ, </w:t>
      </w:r>
      <w:r w:rsidRPr="00506DC5">
        <w:rPr>
          <w:rFonts w:eastAsia="Calibri" w:cs="Arial"/>
          <w:szCs w:val="20"/>
        </w:rPr>
        <w:t>21. maj 2019</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eastAsia="Calibri" w:cs="Arial"/>
          <w:szCs w:val="20"/>
        </w:rPr>
      </w:pPr>
      <w:r w:rsidRPr="00506DC5">
        <w:rPr>
          <w:rFonts w:eastAsia="Calibri" w:cs="Arial"/>
          <w:szCs w:val="20"/>
        </w:rPr>
        <w:t>Po programu krepitve integritete so v poročevalnem obdobju na Policiji prek Policijske akademije usposobili 100 študentov Višje policijske šole ter 40 kandidatov za policiste nadzornike državne meje.</w:t>
      </w:r>
    </w:p>
    <w:p w:rsidR="00D72D86" w:rsidRPr="00506DC5" w:rsidRDefault="00D72D86" w:rsidP="00D14022">
      <w:pPr>
        <w:spacing w:line="260" w:lineRule="exact"/>
        <w:jc w:val="both"/>
        <w:rPr>
          <w:rFonts w:cs="Arial"/>
          <w:b/>
          <w:szCs w:val="20"/>
          <w:u w:val="single"/>
        </w:rPr>
      </w:pPr>
    </w:p>
    <w:p w:rsidR="00E65E76" w:rsidRPr="00506DC5" w:rsidRDefault="00E65E76" w:rsidP="00D14022">
      <w:pPr>
        <w:spacing w:line="260" w:lineRule="exact"/>
        <w:jc w:val="both"/>
        <w:rPr>
          <w:rFonts w:cs="Arial"/>
          <w:b/>
          <w:szCs w:val="20"/>
          <w:u w:val="single"/>
        </w:rPr>
      </w:pPr>
      <w:r w:rsidRPr="00506DC5">
        <w:rPr>
          <w:rFonts w:cs="Arial"/>
          <w:b/>
          <w:szCs w:val="20"/>
          <w:u w:val="single"/>
        </w:rPr>
        <w:t>Ukrep se izvaja.</w:t>
      </w:r>
    </w:p>
    <w:p w:rsidR="00E65E76" w:rsidRPr="00506DC5" w:rsidRDefault="00E65E76" w:rsidP="00D14022">
      <w:pPr>
        <w:spacing w:line="260" w:lineRule="exact"/>
        <w:jc w:val="both"/>
        <w:rPr>
          <w:rFonts w:cs="Arial"/>
          <w:b/>
          <w:szCs w:val="20"/>
          <w:u w:val="single"/>
        </w:rPr>
      </w:pPr>
    </w:p>
    <w:p w:rsidR="00E65E76" w:rsidRPr="00506DC5" w:rsidRDefault="00E65E76" w:rsidP="00D14022">
      <w:pPr>
        <w:spacing w:line="260" w:lineRule="exact"/>
        <w:ind w:left="1134" w:hanging="1134"/>
        <w:jc w:val="both"/>
        <w:rPr>
          <w:rFonts w:cs="Arial"/>
          <w:b/>
          <w:i/>
          <w:szCs w:val="20"/>
        </w:rPr>
      </w:pPr>
    </w:p>
    <w:p w:rsidR="00E65E76" w:rsidRPr="00506DC5" w:rsidRDefault="00E65E76" w:rsidP="00A50598">
      <w:pPr>
        <w:pStyle w:val="Naslov3"/>
      </w:pPr>
      <w:r w:rsidRPr="00506DC5">
        <w:t>UKREP I.2: Š</w:t>
      </w:r>
      <w:r w:rsidRPr="00506DC5">
        <w:rPr>
          <w:lang w:eastAsia="sl-SI"/>
        </w:rPr>
        <w:t>irše ozaveščanje pravosodnih organov in pravosodnih poklicev na področju zagotavljanja etike in integritete</w:t>
      </w:r>
    </w:p>
    <w:p w:rsidR="00E65E76" w:rsidRPr="00506DC5" w:rsidRDefault="00E65E76" w:rsidP="00D14022">
      <w:pPr>
        <w:spacing w:line="260" w:lineRule="exact"/>
        <w:jc w:val="both"/>
        <w:rPr>
          <w:rFonts w:cs="Arial"/>
          <w:i/>
          <w:szCs w:val="20"/>
        </w:rPr>
      </w:pPr>
      <w:r w:rsidRPr="00506DC5">
        <w:rPr>
          <w:rFonts w:cs="Arial"/>
          <w:b/>
          <w:i/>
          <w:szCs w:val="20"/>
        </w:rPr>
        <w:t>Nosilec:</w:t>
      </w:r>
      <w:r w:rsidRPr="00506DC5">
        <w:rPr>
          <w:rFonts w:cs="Arial"/>
          <w:i/>
          <w:szCs w:val="20"/>
        </w:rPr>
        <w:t xml:space="preserve"> </w:t>
      </w:r>
    </w:p>
    <w:p w:rsidR="00E65E76" w:rsidRPr="00506DC5" w:rsidRDefault="00E65E76" w:rsidP="00D14022">
      <w:pPr>
        <w:spacing w:line="260" w:lineRule="exact"/>
        <w:jc w:val="both"/>
        <w:rPr>
          <w:rFonts w:cs="Arial"/>
          <w:i/>
          <w:szCs w:val="20"/>
        </w:rPr>
      </w:pPr>
      <w:r w:rsidRPr="00506DC5">
        <w:rPr>
          <w:rFonts w:cs="Arial"/>
          <w:i/>
          <w:szCs w:val="20"/>
        </w:rPr>
        <w:t>MP – Center za izobraževanje v pravosodju (v nadaljnjem besedilu: CIP)</w:t>
      </w:r>
    </w:p>
    <w:p w:rsidR="00E65E76" w:rsidRPr="00506DC5" w:rsidRDefault="00E65E76" w:rsidP="00D14022">
      <w:pPr>
        <w:autoSpaceDE w:val="0"/>
        <w:autoSpaceDN w:val="0"/>
        <w:adjustRightInd w:val="0"/>
        <w:spacing w:line="260" w:lineRule="exact"/>
        <w:jc w:val="both"/>
        <w:rPr>
          <w:rFonts w:cs="Arial"/>
          <w:b/>
          <w:i/>
          <w:szCs w:val="20"/>
          <w:lang w:eastAsia="sl-SI"/>
        </w:rPr>
      </w:pPr>
      <w:r w:rsidRPr="00506DC5">
        <w:rPr>
          <w:rFonts w:cs="Arial"/>
          <w:b/>
          <w:i/>
          <w:szCs w:val="20"/>
          <w:lang w:eastAsia="sl-SI"/>
        </w:rPr>
        <w:t>Način izvedbe:</w:t>
      </w:r>
    </w:p>
    <w:p w:rsidR="00E65E76" w:rsidRPr="00506DC5" w:rsidRDefault="00E65E76" w:rsidP="00D14022">
      <w:pPr>
        <w:spacing w:line="260" w:lineRule="exact"/>
        <w:jc w:val="both"/>
        <w:rPr>
          <w:rFonts w:cs="Arial"/>
          <w:i/>
          <w:szCs w:val="20"/>
        </w:rPr>
      </w:pPr>
      <w:r w:rsidRPr="00506DC5">
        <w:rPr>
          <w:rFonts w:cs="Arial"/>
          <w:i/>
          <w:szCs w:val="20"/>
        </w:rPr>
        <w:t>CIP je programe usposabljanj za zaposlene v pravosodju s področja etike in integritete že v letu 2016 razširil tudi na izobraževalne module za sodno osebje, osebje na državnih tožilstvih in državnih pravobranilstvih, saj je pomembno, da se vsi sodelujoče v sodnih postopkih – ne glede na raven svojega delovanja – ozavestijo in postanejo dovzetni za te vsebine. V letu 2017 je prvič uveden tudi seminar z naslovom »Etika pravniškega poklica« kot priprava na pravniški državni izpit, namenjen pa je sodniškim pripravnikom in kandidatom po 19.a členu ZPDI, saj se je treba zavedati nujnosti nenehnega in zgodnjega ozaveščanja prihodnjih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rsidR="00E65E76" w:rsidRPr="00506DC5" w:rsidRDefault="00E65E76" w:rsidP="00D14022">
      <w:pPr>
        <w:spacing w:line="260" w:lineRule="exact"/>
        <w:jc w:val="both"/>
        <w:rPr>
          <w:rFonts w:cs="Arial"/>
          <w:b/>
          <w:i/>
          <w:szCs w:val="20"/>
        </w:rPr>
      </w:pPr>
      <w:r w:rsidRPr="00506DC5">
        <w:rPr>
          <w:rFonts w:cs="Arial"/>
          <w:b/>
          <w:i/>
          <w:szCs w:val="20"/>
        </w:rPr>
        <w:lastRenderedPageBreak/>
        <w:t xml:space="preserve">Cilj: </w:t>
      </w:r>
      <w:r w:rsidRPr="00506DC5">
        <w:rPr>
          <w:rFonts w:cs="Arial"/>
          <w:i/>
          <w:szCs w:val="20"/>
        </w:rPr>
        <w:t>ozaveščanje vseh zaposlenih v pravosodju glede etike in integritete ter vseh sodelujočih v sodnih postopkih ne glede na raven njihovega delovanja. </w:t>
      </w:r>
    </w:p>
    <w:p w:rsidR="00E65E76" w:rsidRPr="00506DC5" w:rsidRDefault="00E65E76" w:rsidP="00D14022">
      <w:pPr>
        <w:spacing w:line="260" w:lineRule="exact"/>
        <w:contextualSpacing/>
        <w:jc w:val="both"/>
        <w:rPr>
          <w:rFonts w:cs="Arial"/>
          <w:b/>
          <w:i/>
          <w:szCs w:val="20"/>
        </w:rPr>
      </w:pPr>
      <w:r w:rsidRPr="00506DC5">
        <w:rPr>
          <w:rFonts w:cs="Arial"/>
          <w:b/>
          <w:i/>
          <w:szCs w:val="20"/>
        </w:rPr>
        <w:t xml:space="preserve">Kazalniki: </w:t>
      </w:r>
    </w:p>
    <w:p w:rsidR="00E65E76" w:rsidRPr="00506DC5" w:rsidRDefault="00E65E76" w:rsidP="00D14022">
      <w:pPr>
        <w:spacing w:line="260" w:lineRule="exact"/>
        <w:jc w:val="both"/>
        <w:rPr>
          <w:rFonts w:cs="Arial"/>
          <w:i/>
          <w:szCs w:val="20"/>
        </w:rPr>
      </w:pPr>
      <w:r w:rsidRPr="00506DC5">
        <w:rPr>
          <w:rFonts w:cs="Arial"/>
          <w:i/>
          <w:szCs w:val="20"/>
        </w:rPr>
        <w:t>– število izvedenih usposabljanj po posameznih ciljnih skupinah,</w:t>
      </w:r>
    </w:p>
    <w:p w:rsidR="00E65E76" w:rsidRPr="00506DC5" w:rsidRDefault="00E65E76" w:rsidP="00D14022">
      <w:pPr>
        <w:spacing w:line="260" w:lineRule="exact"/>
        <w:jc w:val="both"/>
        <w:rPr>
          <w:rFonts w:cs="Arial"/>
          <w:i/>
          <w:szCs w:val="20"/>
        </w:rPr>
      </w:pPr>
      <w:r w:rsidRPr="00506DC5">
        <w:rPr>
          <w:rFonts w:cs="Arial"/>
          <w:i/>
          <w:szCs w:val="20"/>
        </w:rPr>
        <w:t>– število udeležencev na usposabljanjih.</w:t>
      </w:r>
    </w:p>
    <w:p w:rsidR="00E65E76" w:rsidRPr="00506DC5" w:rsidRDefault="00E65E76" w:rsidP="00D14022">
      <w:pPr>
        <w:spacing w:line="260" w:lineRule="exact"/>
        <w:jc w:val="both"/>
        <w:rPr>
          <w:rFonts w:cs="Arial"/>
          <w:b/>
          <w:i/>
          <w:szCs w:val="20"/>
        </w:rPr>
      </w:pPr>
      <w:r w:rsidRPr="00506DC5">
        <w:rPr>
          <w:rFonts w:cs="Arial"/>
          <w:b/>
          <w:i/>
          <w:szCs w:val="20"/>
        </w:rPr>
        <w:t xml:space="preserve">Roki izvedb: </w:t>
      </w:r>
    </w:p>
    <w:p w:rsidR="00E65E76" w:rsidRPr="00506DC5" w:rsidRDefault="00E65E76" w:rsidP="00D14022">
      <w:pPr>
        <w:spacing w:line="260" w:lineRule="exact"/>
        <w:jc w:val="both"/>
        <w:rPr>
          <w:rFonts w:cs="Arial"/>
          <w:i/>
          <w:szCs w:val="20"/>
        </w:rPr>
      </w:pPr>
      <w:r w:rsidRPr="00506DC5">
        <w:rPr>
          <w:rFonts w:cs="Arial"/>
          <w:i/>
          <w:szCs w:val="20"/>
        </w:rPr>
        <w:t xml:space="preserve">– posodobitve programov usposabljanj so predvidene za leto 2017, </w:t>
      </w:r>
    </w:p>
    <w:p w:rsidR="00E65E76" w:rsidRPr="00506DC5" w:rsidRDefault="00E65E76" w:rsidP="00D14022">
      <w:pPr>
        <w:spacing w:line="260" w:lineRule="exact"/>
        <w:jc w:val="both"/>
        <w:rPr>
          <w:rFonts w:cs="Arial"/>
          <w:i/>
          <w:szCs w:val="20"/>
          <w:lang w:val="it-IT"/>
        </w:rPr>
      </w:pPr>
      <w:r w:rsidRPr="00506DC5">
        <w:rPr>
          <w:rFonts w:cs="Arial"/>
          <w:i/>
          <w:szCs w:val="20"/>
        </w:rPr>
        <w:t>-</w:t>
      </w:r>
      <w:r w:rsidRPr="00506DC5">
        <w:rPr>
          <w:rFonts w:cs="Arial"/>
          <w:i/>
          <w:szCs w:val="20"/>
          <w:lang w:val="it-IT"/>
        </w:rPr>
        <w:t xml:space="preserve"> do konca leta 2017 250 udeležencev in v letih 2018 in 2019 450</w:t>
      </w:r>
      <w:r w:rsidRPr="00506DC5">
        <w:rPr>
          <w:rFonts w:cs="Arial"/>
          <w:i/>
          <w:szCs w:val="20"/>
        </w:rPr>
        <w:t xml:space="preserve"> udeležencev</w:t>
      </w:r>
    </w:p>
    <w:p w:rsidR="00E65E76" w:rsidRPr="00506DC5" w:rsidRDefault="00E65E76" w:rsidP="00D14022">
      <w:pPr>
        <w:spacing w:line="260" w:lineRule="exact"/>
        <w:jc w:val="both"/>
        <w:rPr>
          <w:rFonts w:cs="Arial"/>
          <w:i/>
          <w:szCs w:val="20"/>
        </w:rPr>
      </w:pPr>
      <w:r w:rsidRPr="00506DC5">
        <w:rPr>
          <w:rFonts w:cs="Arial"/>
          <w:i/>
          <w:szCs w:val="20"/>
        </w:rPr>
        <w:t>– izvajanje programov je trajna naloga do konca programskega obdobja.</w:t>
      </w:r>
    </w:p>
    <w:p w:rsidR="00516A70" w:rsidRPr="00506DC5" w:rsidRDefault="00516A70"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b/>
          <w:szCs w:val="20"/>
        </w:rPr>
        <w:t>Poročanje MP</w:t>
      </w:r>
      <w:r w:rsidR="00311DF6" w:rsidRPr="00311DF6">
        <w:rPr>
          <w:rFonts w:cs="Arial"/>
          <w:szCs w:val="20"/>
        </w:rPr>
        <w:t xml:space="preserve"> z dne </w:t>
      </w:r>
      <w:r w:rsidR="00311DF6">
        <w:rPr>
          <w:rFonts w:cs="Arial"/>
          <w:szCs w:val="20"/>
        </w:rPr>
        <w:t>20. 5.</w:t>
      </w:r>
      <w:r w:rsidR="00E85327" w:rsidRPr="00506DC5">
        <w:rPr>
          <w:rFonts w:cs="Arial"/>
          <w:szCs w:val="20"/>
        </w:rPr>
        <w:t xml:space="preserve"> 2019</w:t>
      </w:r>
      <w:r w:rsidRPr="00506DC5">
        <w:rPr>
          <w:rFonts w:cs="Arial"/>
          <w:szCs w:val="20"/>
        </w:rPr>
        <w:t>:</w:t>
      </w:r>
    </w:p>
    <w:p w:rsidR="007A34D5" w:rsidRPr="00506DC5" w:rsidRDefault="007A34D5"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Na Strokovnem usposabljanju za predsednike in direktorje sodišč ter vodje in direktorje državnih tožilstev, ki je bilo novembra 2018, so obravnavali naslednje vsebine, povezane z etiko in integriteto:</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integriteta in dejavniki tveganja na sodiščih in tožilstvih,</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osebne, etične in pravne predpostavke neodvisnosti sodnika ter</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osebne, etične in pravne predpostavke neodvisnosti državnega tožilca.</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Naštetim vsebinam so bile namenjene štiri učne enote.</w:t>
      </w:r>
    </w:p>
    <w:p w:rsidR="00D72D86" w:rsidRPr="00506DC5" w:rsidRDefault="00747697"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Pr>
          <w:rFonts w:cs="Arial"/>
          <w:szCs w:val="20"/>
        </w:rPr>
        <w:t>CIP</w:t>
      </w:r>
      <w:r w:rsidR="00D72D86" w:rsidRPr="00506DC5">
        <w:rPr>
          <w:rFonts w:cs="Arial"/>
          <w:szCs w:val="20"/>
        </w:rPr>
        <w:t xml:space="preserve"> je v obravnavanem obdobju pripravil sedem izvedb seminarja z naslovom: Etika pravniškega poklica za sodniške pripravnike in za kandidate, ki bodo k pravniškemu državnemu izpitu pristopili po 19.a členu Zakona o pravniškem državnem izpitu. Seminarja se je udeležilo 100 pripravnikov in drugih kandidatov za pristop k pravniškemu državnemu izpitu.</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r w:rsidRPr="00506DC5">
        <w:rPr>
          <w:rFonts w:cs="Arial"/>
          <w:szCs w:val="20"/>
        </w:rPr>
        <w:t xml:space="preserve">Prav tako je </w:t>
      </w:r>
      <w:r w:rsidR="00747697">
        <w:rPr>
          <w:rFonts w:cs="Arial"/>
          <w:szCs w:val="20"/>
        </w:rPr>
        <w:t>CIP</w:t>
      </w:r>
      <w:r w:rsidRPr="00506DC5">
        <w:rPr>
          <w:rFonts w:cs="Arial"/>
          <w:szCs w:val="20"/>
        </w:rPr>
        <w:t xml:space="preserve"> v letih 2018 in 2019 organiziral Pripravljalni seminar za kandidate za izpit za upravitelje v postopkih zaradi insolventnosti in prisilne likvidacije. Program pripravljalnega seminarja vsebuje tudi vsebine s področja etike in integritete.</w:t>
      </w:r>
    </w:p>
    <w:p w:rsidR="00D72D86" w:rsidRPr="00506DC5" w:rsidRDefault="00D72D86"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rPr>
      </w:pPr>
    </w:p>
    <w:p w:rsidR="00DC311F" w:rsidRPr="00506DC5" w:rsidRDefault="00DC311F" w:rsidP="00D14022">
      <w:pPr>
        <w:spacing w:line="260" w:lineRule="exact"/>
        <w:ind w:left="1134" w:hanging="1134"/>
        <w:jc w:val="both"/>
        <w:rPr>
          <w:rFonts w:cs="Arial"/>
          <w:b/>
          <w:szCs w:val="20"/>
          <w:u w:val="single"/>
        </w:rPr>
      </w:pPr>
    </w:p>
    <w:p w:rsidR="00E65E76" w:rsidRPr="00506DC5" w:rsidRDefault="00E65E76" w:rsidP="00D14022">
      <w:pPr>
        <w:spacing w:line="260" w:lineRule="exact"/>
        <w:ind w:left="1134" w:hanging="1134"/>
        <w:jc w:val="both"/>
        <w:rPr>
          <w:rFonts w:cs="Arial"/>
          <w:b/>
          <w:szCs w:val="20"/>
          <w:u w:val="single"/>
        </w:rPr>
      </w:pPr>
      <w:r w:rsidRPr="00506DC5">
        <w:rPr>
          <w:rFonts w:cs="Arial"/>
          <w:b/>
          <w:szCs w:val="20"/>
          <w:u w:val="single"/>
        </w:rPr>
        <w:t>Ukrep se izvaja.</w:t>
      </w:r>
    </w:p>
    <w:p w:rsidR="00DC311F" w:rsidRPr="00506DC5" w:rsidRDefault="00DC311F" w:rsidP="00D14022">
      <w:pPr>
        <w:spacing w:line="260" w:lineRule="exact"/>
        <w:ind w:left="1134" w:hanging="1134"/>
        <w:jc w:val="both"/>
        <w:rPr>
          <w:rFonts w:cs="Arial"/>
          <w:b/>
          <w:i/>
          <w:szCs w:val="20"/>
        </w:rPr>
      </w:pPr>
    </w:p>
    <w:p w:rsidR="00D72D86" w:rsidRPr="00506DC5" w:rsidRDefault="00D72D86" w:rsidP="00D14022">
      <w:pPr>
        <w:spacing w:line="260" w:lineRule="exact"/>
        <w:ind w:left="1134" w:hanging="1134"/>
        <w:jc w:val="both"/>
        <w:rPr>
          <w:rFonts w:cs="Arial"/>
          <w:b/>
          <w:i/>
          <w:szCs w:val="20"/>
        </w:rPr>
      </w:pPr>
    </w:p>
    <w:p w:rsidR="00E65E76" w:rsidRPr="00506DC5" w:rsidRDefault="00E65E76" w:rsidP="00A50598">
      <w:pPr>
        <w:pStyle w:val="Naslov3"/>
        <w:rPr>
          <w:u w:val="single"/>
        </w:rPr>
      </w:pPr>
      <w:r w:rsidRPr="00506DC5">
        <w:t>UKREP I.3: Priprava treh spletnih brošur na temo vsakdanjega prizadevanja za osebno integriteto, odgovornega ravnanja pri oddaji javnih naročil ter ravnanja zunanjih strokovnjakov, ki sodelujejo z javnim sektorjem</w:t>
      </w:r>
    </w:p>
    <w:p w:rsidR="00844090" w:rsidRPr="00506DC5" w:rsidRDefault="00844090" w:rsidP="00D14022">
      <w:pPr>
        <w:spacing w:line="260" w:lineRule="exact"/>
        <w:jc w:val="both"/>
        <w:rPr>
          <w:rFonts w:cs="Arial"/>
          <w:b/>
          <w:i/>
          <w:szCs w:val="20"/>
        </w:rPr>
      </w:pPr>
    </w:p>
    <w:p w:rsidR="00E65E76" w:rsidRPr="00506DC5" w:rsidRDefault="00E65E76" w:rsidP="00D14022">
      <w:pPr>
        <w:spacing w:line="260" w:lineRule="exact"/>
        <w:jc w:val="both"/>
        <w:rPr>
          <w:rFonts w:cs="Arial"/>
          <w:i/>
          <w:szCs w:val="20"/>
        </w:rPr>
      </w:pPr>
      <w:r w:rsidRPr="00506DC5">
        <w:rPr>
          <w:rFonts w:cs="Arial"/>
          <w:b/>
          <w:i/>
          <w:szCs w:val="20"/>
        </w:rPr>
        <w:t xml:space="preserve">Nosilec: </w:t>
      </w:r>
      <w:r w:rsidRPr="00506DC5">
        <w:rPr>
          <w:rFonts w:cs="Arial"/>
          <w:i/>
          <w:szCs w:val="20"/>
        </w:rPr>
        <w:t xml:space="preserve">MJU </w:t>
      </w:r>
    </w:p>
    <w:p w:rsidR="00E65E76" w:rsidRPr="00506DC5" w:rsidRDefault="00E65E76" w:rsidP="00D14022">
      <w:pPr>
        <w:spacing w:line="260" w:lineRule="exact"/>
        <w:jc w:val="both"/>
        <w:rPr>
          <w:rFonts w:cs="Arial"/>
          <w:i/>
          <w:szCs w:val="20"/>
        </w:rPr>
      </w:pPr>
      <w:r w:rsidRPr="00506DC5">
        <w:rPr>
          <w:rFonts w:cs="Arial"/>
          <w:b/>
          <w:i/>
          <w:szCs w:val="20"/>
        </w:rPr>
        <w:t>Sodelujoči:</w:t>
      </w:r>
      <w:r w:rsidRPr="00506DC5">
        <w:rPr>
          <w:rFonts w:cs="Arial"/>
          <w:i/>
          <w:szCs w:val="20"/>
        </w:rPr>
        <w:t xml:space="preserve"> ostala ministrstva in KPK</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 xml:space="preserve">Vsebine bodo pripravljene na poljuden, kratek in jedrnat način, z opozorili na zakonske obveznosti javnih uslužbencev, z dobrimi praksami ter navedbo zakonskih ukrepov ob kršitvah. Pripravljena bo splošna brošura na temo osebne integritete zaposlenega v javnem sektorju. Prav tako je predvidena posebna brošura za tiste člane komisij, delovnih skupin, strokovnih svetov, ki niso javni uslužbenci, pa vendarle mora njihovo delovanje upoštevati javni interes. Podobno velja za določene člane upravnih in nadzornih svetov javnih zavodov, ki niso javni uslužbenci. Pripravljene bodo tudi spletne brošure za izvedbo postopkov javnega naročanja oziroma javnih razpisov, podeljevanja subvencij in državnih pomoči, v katerih bodo poudarjena tveganja za korupcijo in kršitve integritete. Brošure bodo široko razdeljene ter objavljene na spletnih straneh ministrstev oziroma posameznih organov. </w:t>
      </w:r>
    </w:p>
    <w:p w:rsidR="00E65E76" w:rsidRPr="00506DC5" w:rsidRDefault="00E65E76" w:rsidP="00D14022">
      <w:pPr>
        <w:spacing w:line="260" w:lineRule="exact"/>
        <w:jc w:val="both"/>
        <w:rPr>
          <w:rFonts w:cs="Arial"/>
          <w:i/>
          <w:szCs w:val="20"/>
        </w:rPr>
      </w:pPr>
      <w:r w:rsidRPr="00506DC5">
        <w:rPr>
          <w:rFonts w:cs="Arial"/>
          <w:b/>
          <w:i/>
          <w:szCs w:val="20"/>
        </w:rPr>
        <w:t>Cilji:</w:t>
      </w:r>
      <w:r w:rsidRPr="00506DC5">
        <w:rPr>
          <w:rFonts w:cs="Arial"/>
          <w:i/>
          <w:szCs w:val="20"/>
        </w:rPr>
        <w:t xml:space="preserve"> </w:t>
      </w:r>
    </w:p>
    <w:p w:rsidR="00E65E76" w:rsidRPr="00506DC5" w:rsidRDefault="00E65E76" w:rsidP="00D14022">
      <w:pPr>
        <w:spacing w:line="260" w:lineRule="exact"/>
        <w:jc w:val="both"/>
        <w:rPr>
          <w:rFonts w:cs="Arial"/>
          <w:i/>
          <w:szCs w:val="20"/>
        </w:rPr>
      </w:pPr>
      <w:r w:rsidRPr="00506DC5">
        <w:rPr>
          <w:rFonts w:cs="Arial"/>
          <w:i/>
          <w:szCs w:val="20"/>
        </w:rPr>
        <w:t>Boljše poznavanje pravilnega odzivanja in ravnanja v situacijah, povezanih z nasprotjem interesov, darili, lobiranjem, opravljanjem dodatnih dejavnosti in nezdružljivostjo, ter visoka stopnja osveščenosti z vidika delovanja za integriteto v javnem sektorju.</w:t>
      </w:r>
    </w:p>
    <w:p w:rsidR="00E65E76" w:rsidRPr="00506DC5" w:rsidRDefault="00E65E76" w:rsidP="00D14022">
      <w:pPr>
        <w:spacing w:line="260" w:lineRule="exact"/>
        <w:jc w:val="both"/>
        <w:rPr>
          <w:rFonts w:cs="Arial"/>
          <w:b/>
          <w:i/>
          <w:szCs w:val="20"/>
        </w:rPr>
      </w:pPr>
      <w:r w:rsidRPr="00506DC5">
        <w:rPr>
          <w:rFonts w:cs="Arial"/>
          <w:b/>
          <w:i/>
          <w:szCs w:val="20"/>
        </w:rPr>
        <w:t xml:space="preserve">Kazalniki: </w:t>
      </w:r>
    </w:p>
    <w:p w:rsidR="00E65E76" w:rsidRPr="00506DC5" w:rsidRDefault="00E65E76" w:rsidP="00D14022">
      <w:pPr>
        <w:tabs>
          <w:tab w:val="left" w:pos="1276"/>
        </w:tabs>
        <w:spacing w:line="260" w:lineRule="exact"/>
        <w:ind w:left="142" w:hanging="142"/>
        <w:jc w:val="both"/>
        <w:rPr>
          <w:rFonts w:cs="Arial"/>
          <w:i/>
          <w:szCs w:val="20"/>
        </w:rPr>
      </w:pPr>
      <w:r w:rsidRPr="00506DC5">
        <w:rPr>
          <w:rFonts w:cs="Arial"/>
          <w:i/>
          <w:szCs w:val="20"/>
        </w:rPr>
        <w:lastRenderedPageBreak/>
        <w:t>–</w:t>
      </w:r>
      <w:r w:rsidRPr="00506DC5">
        <w:rPr>
          <w:rFonts w:cs="Arial"/>
          <w:b/>
          <w:i/>
          <w:szCs w:val="20"/>
        </w:rPr>
        <w:t xml:space="preserve"> </w:t>
      </w:r>
      <w:r w:rsidRPr="00506DC5">
        <w:rPr>
          <w:rFonts w:cs="Arial"/>
          <w:i/>
          <w:szCs w:val="20"/>
        </w:rPr>
        <w:t>gradiva na temo integritete v javnem sektorju, razdeljena vsem državnim organom ter samoupravnim lokalnim skupnostim in njihovim zaposlenim,</w:t>
      </w:r>
    </w:p>
    <w:p w:rsidR="00E65E76" w:rsidRPr="00506DC5" w:rsidRDefault="00E65E76" w:rsidP="00D14022">
      <w:pPr>
        <w:tabs>
          <w:tab w:val="left" w:pos="1276"/>
        </w:tabs>
        <w:spacing w:line="260" w:lineRule="exact"/>
        <w:ind w:left="142" w:hanging="142"/>
        <w:jc w:val="both"/>
        <w:rPr>
          <w:rFonts w:cs="Arial"/>
          <w:i/>
          <w:szCs w:val="20"/>
        </w:rPr>
      </w:pPr>
      <w:r w:rsidRPr="00506DC5">
        <w:rPr>
          <w:rFonts w:cs="Arial"/>
          <w:i/>
          <w:szCs w:val="20"/>
        </w:rPr>
        <w:t>– gradiva na temo integritete v javnem sektorju, objavljena na spletu za prosto nadaljnjo uporabo in razdeljevanje.</w:t>
      </w:r>
    </w:p>
    <w:p w:rsidR="00E65E76" w:rsidRPr="00506DC5" w:rsidRDefault="00E65E76" w:rsidP="00D14022">
      <w:pPr>
        <w:tabs>
          <w:tab w:val="left" w:pos="1276"/>
        </w:tabs>
        <w:spacing w:line="260" w:lineRule="exact"/>
        <w:jc w:val="both"/>
        <w:rPr>
          <w:rFonts w:cs="Arial"/>
          <w:b/>
          <w:i/>
          <w:szCs w:val="20"/>
        </w:rPr>
      </w:pPr>
      <w:r w:rsidRPr="00506DC5">
        <w:rPr>
          <w:rFonts w:cs="Arial"/>
          <w:b/>
          <w:i/>
          <w:szCs w:val="20"/>
        </w:rPr>
        <w:t xml:space="preserve">Roki izvedb: </w:t>
      </w:r>
    </w:p>
    <w:p w:rsidR="00E65E76" w:rsidRPr="00506DC5" w:rsidRDefault="00E65E76" w:rsidP="00D14022">
      <w:pPr>
        <w:tabs>
          <w:tab w:val="left" w:pos="1276"/>
        </w:tabs>
        <w:spacing w:line="260" w:lineRule="exact"/>
        <w:jc w:val="both"/>
        <w:rPr>
          <w:rFonts w:cs="Arial"/>
          <w:i/>
          <w:szCs w:val="20"/>
        </w:rPr>
      </w:pPr>
      <w:r w:rsidRPr="00506DC5">
        <w:rPr>
          <w:rFonts w:cs="Arial"/>
          <w:i/>
          <w:szCs w:val="20"/>
        </w:rPr>
        <w:t>– brošura o osebni integriteti zaposlenega v javnem sektorju: junij 2018,</w:t>
      </w:r>
    </w:p>
    <w:p w:rsidR="00E65E76" w:rsidRPr="00506DC5" w:rsidRDefault="00E65E76" w:rsidP="00D14022">
      <w:pPr>
        <w:tabs>
          <w:tab w:val="left" w:pos="1276"/>
        </w:tabs>
        <w:spacing w:line="260" w:lineRule="exact"/>
        <w:jc w:val="both"/>
        <w:rPr>
          <w:rFonts w:cs="Arial"/>
          <w:i/>
          <w:szCs w:val="20"/>
        </w:rPr>
      </w:pPr>
      <w:r w:rsidRPr="00506DC5">
        <w:rPr>
          <w:rFonts w:cs="Arial"/>
          <w:i/>
          <w:szCs w:val="20"/>
        </w:rPr>
        <w:t>– brošura o pravilnem ravnanju v postopkih javnega naročanja: junij 2018,</w:t>
      </w:r>
    </w:p>
    <w:p w:rsidR="00E65E76" w:rsidRPr="00506DC5" w:rsidRDefault="00E65E76" w:rsidP="00D14022">
      <w:pPr>
        <w:tabs>
          <w:tab w:val="left" w:pos="1276"/>
        </w:tabs>
        <w:spacing w:line="260" w:lineRule="exact"/>
        <w:jc w:val="both"/>
        <w:rPr>
          <w:rFonts w:cs="Arial"/>
          <w:i/>
          <w:szCs w:val="20"/>
        </w:rPr>
      </w:pPr>
      <w:r w:rsidRPr="00506DC5">
        <w:rPr>
          <w:rFonts w:cs="Arial"/>
          <w:i/>
          <w:szCs w:val="20"/>
        </w:rPr>
        <w:t xml:space="preserve">– brošura o ravnanju zunanjih strokovnjakov, ki sodelujejo z javnim sektorjem: junij 2019. </w:t>
      </w:r>
    </w:p>
    <w:p w:rsidR="007C6B6D" w:rsidRPr="00506DC5" w:rsidRDefault="007C6B6D" w:rsidP="00D14022">
      <w:pPr>
        <w:tabs>
          <w:tab w:val="left" w:pos="1276"/>
        </w:tabs>
        <w:spacing w:line="260" w:lineRule="exact"/>
        <w:jc w:val="both"/>
        <w:rPr>
          <w:rFonts w:cs="Arial"/>
          <w:i/>
          <w:szCs w:val="20"/>
        </w:rPr>
      </w:pPr>
    </w:p>
    <w:p w:rsidR="007C6B6D" w:rsidRPr="00506DC5" w:rsidRDefault="007C6B6D" w:rsidP="00D14022">
      <w:pPr>
        <w:tabs>
          <w:tab w:val="left" w:pos="1276"/>
        </w:tabs>
        <w:spacing w:line="260" w:lineRule="exact"/>
        <w:jc w:val="both"/>
        <w:rPr>
          <w:rFonts w:cs="Arial"/>
          <w:i/>
          <w:szCs w:val="20"/>
        </w:rPr>
      </w:pPr>
    </w:p>
    <w:p w:rsidR="007C6B6D" w:rsidRPr="00506DC5" w:rsidRDefault="007C6B6D" w:rsidP="00D14022">
      <w:pPr>
        <w:tabs>
          <w:tab w:val="left" w:pos="1276"/>
        </w:tabs>
        <w:spacing w:line="260" w:lineRule="exact"/>
        <w:jc w:val="both"/>
        <w:rPr>
          <w:rFonts w:cs="Arial"/>
          <w:i/>
          <w:szCs w:val="20"/>
        </w:rPr>
      </w:pPr>
    </w:p>
    <w:p w:rsidR="00E65E76" w:rsidRPr="00506DC5" w:rsidRDefault="00E65E76"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b/>
          <w:szCs w:val="20"/>
        </w:rPr>
      </w:pPr>
      <w:r w:rsidRPr="00506DC5">
        <w:rPr>
          <w:rFonts w:cs="Arial"/>
          <w:b/>
          <w:szCs w:val="20"/>
        </w:rPr>
        <w:t>Poročanje MJU</w:t>
      </w:r>
      <w:r w:rsidR="00311DF6">
        <w:rPr>
          <w:rFonts w:cs="Arial"/>
          <w:b/>
          <w:szCs w:val="20"/>
        </w:rPr>
        <w:t xml:space="preserve"> </w:t>
      </w:r>
      <w:r w:rsidR="00311DF6" w:rsidRPr="00311DF6">
        <w:rPr>
          <w:rFonts w:cs="Arial"/>
          <w:szCs w:val="20"/>
        </w:rPr>
        <w:t>z dne</w:t>
      </w:r>
      <w:r w:rsidR="00284856" w:rsidRPr="00506DC5">
        <w:rPr>
          <w:rFonts w:cs="Arial"/>
          <w:b/>
          <w:szCs w:val="20"/>
        </w:rPr>
        <w:t xml:space="preserve"> </w:t>
      </w:r>
      <w:r w:rsidR="00FA703F" w:rsidRPr="00506DC5">
        <w:rPr>
          <w:rFonts w:cs="Arial"/>
          <w:szCs w:val="20"/>
        </w:rPr>
        <w:t>28. 5. 2019</w:t>
      </w:r>
      <w:r w:rsidR="00747697">
        <w:rPr>
          <w:rFonts w:cs="Arial"/>
          <w:szCs w:val="20"/>
        </w:rPr>
        <w:t>:</w:t>
      </w:r>
    </w:p>
    <w:p w:rsidR="00FA703F" w:rsidRPr="00506DC5" w:rsidRDefault="00FA703F"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p>
    <w:p w:rsidR="002A23F5" w:rsidRPr="00506DC5" w:rsidRDefault="002A23F5" w:rsidP="00D14022">
      <w:pPr>
        <w:pBdr>
          <w:top w:val="single" w:sz="4" w:space="1" w:color="auto"/>
          <w:left w:val="single" w:sz="4" w:space="1" w:color="auto"/>
          <w:bottom w:val="single" w:sz="4" w:space="1" w:color="auto"/>
          <w:right w:val="single" w:sz="4" w:space="1" w:color="auto"/>
        </w:pBdr>
        <w:spacing w:line="260" w:lineRule="exact"/>
        <w:jc w:val="both"/>
        <w:rPr>
          <w:rFonts w:cs="Arial"/>
          <w:szCs w:val="20"/>
        </w:rPr>
      </w:pPr>
      <w:r w:rsidRPr="00506DC5">
        <w:rPr>
          <w:rFonts w:cs="Arial"/>
          <w:szCs w:val="20"/>
        </w:rPr>
        <w:t xml:space="preserve">Na podlagi delavnic v prvi polovici leta 2018, ki jih je s pomočjo Upravne akademije izvedel Transparency International Slovenija, je bila pripravljena, strokovno usklajena in oblikovana brošura z naslovom Javno naročanje in obvladovanje korupcijskih tveganj. Z navedeno brošuro izpolnjujemo namen vladnih ukrepov, ki je boljše poznavanje, pravilno odzivanje in ravnanje v javnem sektorju, v situacijah, povezanih z nasprotjem interesov, darili, lobiranjem, opravljanjem dodatnih dejavnosti in nezdružljivostjo, ter visoka stopnja ozaveščenosti glede integritete in odgovornega ravnanja z javnimi sredstvi. Ključni pomen pri zaznavanju in preprečevanju korupcije ima integriteta posameznika in družbe kot celote. Vodnik je dobrodošel pripomoček vsakomur, ki v javnem sektorju dela na področju priprave in izvedbe javnih naročil. </w:t>
      </w:r>
    </w:p>
    <w:p w:rsidR="002A23F5" w:rsidRPr="00506DC5" w:rsidRDefault="002A23F5" w:rsidP="00D14022">
      <w:pPr>
        <w:pBdr>
          <w:top w:val="single" w:sz="4" w:space="1" w:color="auto"/>
          <w:left w:val="single" w:sz="4" w:space="1" w:color="auto"/>
          <w:bottom w:val="single" w:sz="4" w:space="1" w:color="auto"/>
          <w:right w:val="single" w:sz="4" w:space="1" w:color="auto"/>
        </w:pBdr>
        <w:spacing w:line="260" w:lineRule="exact"/>
        <w:jc w:val="both"/>
        <w:rPr>
          <w:rFonts w:cs="Arial"/>
          <w:szCs w:val="20"/>
        </w:rPr>
      </w:pPr>
      <w:r w:rsidRPr="00506DC5">
        <w:rPr>
          <w:rFonts w:cs="Arial"/>
          <w:szCs w:val="20"/>
        </w:rPr>
        <w:t xml:space="preserve">Brošura je bila poslana generalnim sekretariatom na ministrstvih in vsem upravam lokalne samouprave. Za drugo spletno brošuro z naslovom Osebna integriteta javnega uslužbenca zdaj še poteka strokovno in vsebinsko usklajevanje besedila, ki bo vsebovalo poudarke, dileme ter odgovore na vprašanja, zastavljena na delavnicah modula z navedenega področja. Spletni brošuri bosta koristen pripomoček vsem javnim uslužbencem, ki delo opravljajo na področju javnega naročanja pri državnih organih, upravah lokalnih skupnosti in drugih osebah javnega prava, ter tudi preostalim javnim uslužbencem. </w:t>
      </w:r>
    </w:p>
    <w:p w:rsidR="00851DAC" w:rsidRPr="00506DC5" w:rsidRDefault="002A23F5" w:rsidP="00D14022">
      <w:pPr>
        <w:pBdr>
          <w:top w:val="single" w:sz="4" w:space="1" w:color="auto"/>
          <w:left w:val="single" w:sz="4" w:space="1" w:color="auto"/>
          <w:bottom w:val="single" w:sz="4" w:space="1" w:color="auto"/>
          <w:right w:val="single" w:sz="4" w:space="1" w:color="auto"/>
        </w:pBdr>
        <w:spacing w:line="260" w:lineRule="exact"/>
        <w:jc w:val="both"/>
        <w:rPr>
          <w:rFonts w:cs="Arial"/>
          <w:szCs w:val="20"/>
        </w:rPr>
      </w:pPr>
      <w:r w:rsidRPr="00506DC5">
        <w:rPr>
          <w:rFonts w:cs="Arial"/>
          <w:szCs w:val="20"/>
        </w:rPr>
        <w:t>Dodatno so bila za potrebe izobraževanj Upravne akademije v začetku leta 2019 v sodelovanju s KPK izdelana interaktivna gradiva, pripravljena na osnovi izvirnih scenarijev; dva videa vodita gledalca skozi etične dileme pri nasprotju interesov in pri javnem naročanju.</w:t>
      </w:r>
      <w:r w:rsidR="00B957CA" w:rsidRPr="00506DC5">
        <w:rPr>
          <w:rFonts w:cs="Arial"/>
          <w:szCs w:val="20"/>
          <w:vertAlign w:val="superscript"/>
        </w:rPr>
        <w:footnoteReference w:id="3"/>
      </w:r>
      <w:r w:rsidR="00B957CA" w:rsidRPr="00506DC5">
        <w:rPr>
          <w:rFonts w:cs="Arial"/>
          <w:szCs w:val="20"/>
        </w:rPr>
        <w:t xml:space="preserve"> </w:t>
      </w:r>
    </w:p>
    <w:p w:rsidR="00E65E76" w:rsidRPr="00506DC5" w:rsidRDefault="00E65E76" w:rsidP="00D14022">
      <w:pPr>
        <w:spacing w:line="260" w:lineRule="exact"/>
        <w:jc w:val="both"/>
        <w:rPr>
          <w:rFonts w:cs="Arial"/>
          <w:szCs w:val="20"/>
        </w:rPr>
      </w:pPr>
    </w:p>
    <w:p w:rsidR="00E65E76" w:rsidRPr="00506DC5" w:rsidRDefault="007A34D5" w:rsidP="00D14022">
      <w:pPr>
        <w:spacing w:line="260" w:lineRule="exact"/>
        <w:jc w:val="both"/>
        <w:rPr>
          <w:rFonts w:cs="Arial"/>
          <w:b/>
          <w:szCs w:val="20"/>
          <w:u w:val="single"/>
        </w:rPr>
      </w:pPr>
      <w:r w:rsidRPr="00506DC5">
        <w:rPr>
          <w:rFonts w:cs="Arial"/>
          <w:b/>
          <w:szCs w:val="20"/>
          <w:u w:val="single"/>
        </w:rPr>
        <w:t>Izvedba ukrepa se podaljša do oktobra 2019.</w:t>
      </w:r>
    </w:p>
    <w:p w:rsidR="00ED1272" w:rsidRPr="00506DC5" w:rsidRDefault="00ED1272" w:rsidP="00D14022">
      <w:pPr>
        <w:spacing w:line="260" w:lineRule="exact"/>
        <w:ind w:left="1134" w:hanging="1134"/>
        <w:jc w:val="both"/>
        <w:rPr>
          <w:rFonts w:cs="Arial"/>
          <w:b/>
          <w:i/>
          <w:szCs w:val="20"/>
        </w:rPr>
      </w:pPr>
    </w:p>
    <w:p w:rsidR="00ED1272" w:rsidRPr="00506DC5" w:rsidRDefault="00ED1272" w:rsidP="00D14022">
      <w:pPr>
        <w:spacing w:line="260" w:lineRule="exact"/>
        <w:ind w:left="1134" w:hanging="1134"/>
        <w:jc w:val="both"/>
        <w:rPr>
          <w:rFonts w:cs="Arial"/>
          <w:b/>
          <w:i/>
          <w:szCs w:val="20"/>
        </w:rPr>
      </w:pPr>
    </w:p>
    <w:p w:rsidR="00E65E76" w:rsidRPr="00506DC5" w:rsidRDefault="00E65E76" w:rsidP="00A50598">
      <w:pPr>
        <w:pStyle w:val="Naslov3"/>
      </w:pPr>
      <w:r w:rsidRPr="00506DC5">
        <w:t>UKREP I.4: Ozaveščanje za večjo integriteto in transpa</w:t>
      </w:r>
      <w:r w:rsidR="00550739">
        <w:t xml:space="preserve">rentno delovanje predstavnikov </w:t>
      </w:r>
      <w:r w:rsidRPr="00506DC5">
        <w:t>države v nadzornih organih poslovnih subjektov, v katerih ima država večinski delež ali prevladujoč vpliv</w:t>
      </w:r>
    </w:p>
    <w:p w:rsidR="00E65E76" w:rsidRPr="00506DC5" w:rsidRDefault="00E65E76" w:rsidP="00D14022">
      <w:pPr>
        <w:spacing w:line="260" w:lineRule="exact"/>
        <w:jc w:val="both"/>
        <w:rPr>
          <w:rFonts w:cs="Arial"/>
          <w:i/>
          <w:szCs w:val="20"/>
        </w:rPr>
      </w:pPr>
    </w:p>
    <w:p w:rsidR="00E65E76" w:rsidRPr="00506DC5" w:rsidRDefault="00E65E76" w:rsidP="00D14022">
      <w:pPr>
        <w:spacing w:line="260" w:lineRule="exact"/>
        <w:ind w:left="993" w:hanging="993"/>
        <w:jc w:val="both"/>
        <w:rPr>
          <w:rFonts w:cs="Arial"/>
          <w:i/>
          <w:szCs w:val="20"/>
        </w:rPr>
      </w:pPr>
      <w:r w:rsidRPr="00506DC5">
        <w:rPr>
          <w:rFonts w:cs="Arial"/>
          <w:b/>
          <w:i/>
          <w:szCs w:val="20"/>
        </w:rPr>
        <w:t xml:space="preserve">Nosilec: </w:t>
      </w:r>
      <w:r w:rsidR="00513B18" w:rsidRPr="00506DC5">
        <w:rPr>
          <w:rFonts w:cs="Arial"/>
          <w:i/>
          <w:szCs w:val="20"/>
        </w:rPr>
        <w:t>Ministrstvo za finance (v nadaljnjem besedilu:</w:t>
      </w:r>
      <w:r w:rsidR="00513B18" w:rsidRPr="00506DC5">
        <w:rPr>
          <w:rFonts w:cs="Arial"/>
          <w:b/>
          <w:i/>
          <w:szCs w:val="20"/>
        </w:rPr>
        <w:t xml:space="preserve"> </w:t>
      </w:r>
      <w:r w:rsidRPr="00506DC5">
        <w:rPr>
          <w:rFonts w:cs="Arial"/>
          <w:i/>
          <w:szCs w:val="20"/>
        </w:rPr>
        <w:t>MF</w:t>
      </w:r>
      <w:r w:rsidR="00513B18" w:rsidRPr="00506DC5">
        <w:rPr>
          <w:rFonts w:cs="Arial"/>
          <w:i/>
          <w:szCs w:val="20"/>
        </w:rPr>
        <w:t>)</w:t>
      </w:r>
      <w:r w:rsidRPr="00506DC5">
        <w:rPr>
          <w:rFonts w:cs="Arial"/>
          <w:i/>
          <w:szCs w:val="20"/>
        </w:rPr>
        <w:t xml:space="preserve"> </w:t>
      </w:r>
    </w:p>
    <w:p w:rsidR="00E65E76" w:rsidRPr="00506DC5" w:rsidRDefault="00E65E76" w:rsidP="00D14022">
      <w:pPr>
        <w:spacing w:line="260" w:lineRule="exact"/>
        <w:ind w:left="993" w:hanging="993"/>
        <w:jc w:val="both"/>
        <w:rPr>
          <w:rFonts w:cs="Arial"/>
          <w:i/>
          <w:szCs w:val="20"/>
        </w:rPr>
      </w:pPr>
      <w:r w:rsidRPr="00506DC5">
        <w:rPr>
          <w:rFonts w:cs="Arial"/>
          <w:b/>
          <w:i/>
          <w:szCs w:val="20"/>
        </w:rPr>
        <w:t>Sodelujoči:</w:t>
      </w:r>
      <w:r w:rsidRPr="00506DC5">
        <w:rPr>
          <w:rFonts w:cs="Arial"/>
          <w:i/>
          <w:szCs w:val="20"/>
        </w:rPr>
        <w:t xml:space="preserve"> MJU, Slovenski državni holding d. d. (v nadaljnjem besedilu: SDH), KPK</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 xml:space="preserve">MF v sodelovanju s SDH, MJU in KPK pripravi program usposabljanj za člane nadzornih svetov v družbah v državni lasti oziroma pod prevladujočim vplivom države. Program se oblikuje po uskladitvi med deležniki ter se izvede v obdobju dveh let. Program usposabljanja bo SDH vključil v svoj letni načrt usposabljanj za nadzornike in ga izvedel. Ustrezna usposabljanja glede integritete, transparentnega </w:t>
      </w:r>
      <w:r w:rsidRPr="00506DC5">
        <w:rPr>
          <w:rFonts w:cs="Arial"/>
          <w:i/>
          <w:szCs w:val="20"/>
        </w:rPr>
        <w:lastRenderedPageBreak/>
        <w:t xml:space="preserve">razpolaganja z javnimi sredstvi ter preprečevanja tveganj za korupcijo so za navedene osebe pomembna zaradi prenosa znanja tudi na druge člane teh organov, širjenje znanja in dobrih praks z vidika integritete. </w:t>
      </w:r>
    </w:p>
    <w:p w:rsidR="00E65E76" w:rsidRPr="00506DC5" w:rsidRDefault="00E65E76" w:rsidP="00D14022">
      <w:pPr>
        <w:spacing w:line="260" w:lineRule="exact"/>
        <w:jc w:val="both"/>
        <w:rPr>
          <w:rFonts w:cs="Arial"/>
          <w:b/>
          <w:i/>
          <w:szCs w:val="20"/>
        </w:rPr>
      </w:pPr>
      <w:r w:rsidRPr="00506DC5">
        <w:rPr>
          <w:rFonts w:cs="Arial"/>
          <w:b/>
          <w:i/>
          <w:szCs w:val="20"/>
        </w:rPr>
        <w:t xml:space="preserve">Cilji: </w:t>
      </w:r>
    </w:p>
    <w:p w:rsidR="00E65E76" w:rsidRPr="00506DC5" w:rsidRDefault="00E65E76" w:rsidP="00D14022">
      <w:pPr>
        <w:spacing w:line="260" w:lineRule="exact"/>
        <w:jc w:val="both"/>
        <w:rPr>
          <w:rFonts w:cs="Arial"/>
          <w:i/>
          <w:szCs w:val="20"/>
        </w:rPr>
      </w:pPr>
      <w:r w:rsidRPr="00506DC5">
        <w:rPr>
          <w:rFonts w:cs="Arial"/>
          <w:i/>
          <w:szCs w:val="20"/>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rsidR="00E65E76" w:rsidRPr="00506DC5" w:rsidRDefault="00E65E76" w:rsidP="00D14022">
      <w:pPr>
        <w:spacing w:line="260" w:lineRule="exact"/>
        <w:jc w:val="both"/>
        <w:rPr>
          <w:rFonts w:cs="Arial"/>
          <w:b/>
          <w:i/>
          <w:szCs w:val="20"/>
        </w:rPr>
      </w:pPr>
      <w:r w:rsidRPr="00506DC5">
        <w:rPr>
          <w:rFonts w:cs="Arial"/>
          <w:b/>
          <w:i/>
          <w:szCs w:val="20"/>
        </w:rPr>
        <w:t xml:space="preserve">Kazalniki: </w:t>
      </w:r>
    </w:p>
    <w:p w:rsidR="00E65E76" w:rsidRPr="00506DC5" w:rsidRDefault="00E65E76" w:rsidP="00D14022">
      <w:pPr>
        <w:spacing w:line="260" w:lineRule="exact"/>
        <w:ind w:left="142" w:hanging="142"/>
        <w:jc w:val="both"/>
        <w:rPr>
          <w:rFonts w:cs="Arial"/>
          <w:i/>
          <w:szCs w:val="20"/>
        </w:rPr>
      </w:pPr>
      <w:r w:rsidRPr="00506DC5">
        <w:rPr>
          <w:rFonts w:cs="Arial"/>
          <w:i/>
          <w:szCs w:val="20"/>
        </w:rPr>
        <w:t>– program usposabljanj,</w:t>
      </w:r>
    </w:p>
    <w:p w:rsidR="00E65E76" w:rsidRPr="00506DC5" w:rsidRDefault="00E65E76" w:rsidP="00D14022">
      <w:pPr>
        <w:spacing w:line="260" w:lineRule="exact"/>
        <w:ind w:left="142" w:hanging="142"/>
        <w:jc w:val="both"/>
        <w:rPr>
          <w:rFonts w:cs="Arial"/>
          <w:i/>
          <w:szCs w:val="20"/>
        </w:rPr>
      </w:pPr>
      <w:r w:rsidRPr="00506DC5">
        <w:rPr>
          <w:rFonts w:cs="Arial"/>
          <w:i/>
          <w:szCs w:val="20"/>
        </w:rPr>
        <w:t>– izvedena usposabljanja.</w:t>
      </w:r>
    </w:p>
    <w:p w:rsidR="00BD61D5" w:rsidRDefault="00BD61D5" w:rsidP="00D14022">
      <w:pPr>
        <w:spacing w:line="260" w:lineRule="exact"/>
        <w:jc w:val="both"/>
        <w:rPr>
          <w:rFonts w:cs="Arial"/>
          <w:b/>
          <w:i/>
          <w:szCs w:val="20"/>
        </w:rPr>
      </w:pPr>
    </w:p>
    <w:p w:rsidR="00E65E76" w:rsidRPr="00506DC5" w:rsidRDefault="00844090" w:rsidP="00D14022">
      <w:pPr>
        <w:spacing w:line="260" w:lineRule="exact"/>
        <w:jc w:val="both"/>
        <w:rPr>
          <w:rFonts w:cs="Arial"/>
          <w:b/>
          <w:i/>
          <w:szCs w:val="20"/>
        </w:rPr>
      </w:pPr>
      <w:r w:rsidRPr="00506DC5">
        <w:rPr>
          <w:rFonts w:cs="Arial"/>
          <w:b/>
          <w:i/>
          <w:szCs w:val="20"/>
        </w:rPr>
        <w:t>R</w:t>
      </w:r>
      <w:r w:rsidR="00E65E76" w:rsidRPr="00506DC5">
        <w:rPr>
          <w:rFonts w:cs="Arial"/>
          <w:b/>
          <w:i/>
          <w:szCs w:val="20"/>
        </w:rPr>
        <w:t xml:space="preserve">oki izvedb: </w:t>
      </w:r>
    </w:p>
    <w:p w:rsidR="00E65E76" w:rsidRPr="00506DC5" w:rsidRDefault="00E65E76" w:rsidP="00D14022">
      <w:pPr>
        <w:spacing w:line="260" w:lineRule="exact"/>
        <w:jc w:val="both"/>
        <w:rPr>
          <w:rFonts w:cs="Arial"/>
          <w:i/>
          <w:szCs w:val="20"/>
        </w:rPr>
      </w:pPr>
      <w:r w:rsidRPr="00506DC5">
        <w:rPr>
          <w:rFonts w:cs="Arial"/>
          <w:i/>
          <w:szCs w:val="20"/>
        </w:rPr>
        <w:t xml:space="preserve">– priprava programa usposabljanj: junij 2018. </w:t>
      </w:r>
    </w:p>
    <w:p w:rsidR="00E65E76" w:rsidRPr="00506DC5" w:rsidRDefault="00E65E76" w:rsidP="00D14022">
      <w:pPr>
        <w:spacing w:line="260" w:lineRule="exact"/>
        <w:jc w:val="both"/>
        <w:rPr>
          <w:rFonts w:cs="Arial"/>
          <w:i/>
          <w:szCs w:val="20"/>
        </w:rPr>
      </w:pPr>
      <w:r w:rsidRPr="00506DC5">
        <w:rPr>
          <w:rFonts w:cs="Arial"/>
          <w:i/>
          <w:szCs w:val="20"/>
        </w:rPr>
        <w:t>– usposabljanje: junij 2019; poročanje: enkrat letno.</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b/>
          <w:szCs w:val="20"/>
        </w:rPr>
        <w:t xml:space="preserve">Poročanje MF, </w:t>
      </w:r>
      <w:r w:rsidR="00311DF6">
        <w:rPr>
          <w:rFonts w:cs="Arial"/>
          <w:szCs w:val="20"/>
        </w:rPr>
        <w:t>31. maj</w:t>
      </w:r>
      <w:r w:rsidR="00284856" w:rsidRPr="00506DC5">
        <w:rPr>
          <w:rFonts w:cs="Arial"/>
          <w:szCs w:val="20"/>
        </w:rPr>
        <w:t xml:space="preserve"> </w:t>
      </w:r>
      <w:r w:rsidRPr="00506DC5">
        <w:rPr>
          <w:rFonts w:cs="Arial"/>
          <w:szCs w:val="20"/>
        </w:rPr>
        <w:t>2019</w:t>
      </w:r>
      <w:r w:rsidR="00035C04">
        <w:rPr>
          <w:rFonts w:cs="Arial"/>
          <w:szCs w:val="20"/>
        </w:rPr>
        <w:t>:</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xml:space="preserve">Na podlagi delovnih sestankov v letu 2018, na katerih so sodelovali predstavniki MF, MJU, KPK in </w:t>
      </w:r>
      <w:r w:rsidR="00191571" w:rsidRPr="00506DC5">
        <w:rPr>
          <w:rFonts w:cs="Arial"/>
          <w:szCs w:val="20"/>
        </w:rPr>
        <w:t>SDH</w:t>
      </w:r>
      <w:r w:rsidRPr="00506DC5">
        <w:rPr>
          <w:rFonts w:cs="Arial"/>
          <w:szCs w:val="20"/>
        </w:rPr>
        <w:t>, je zadnji omenjeni do zdaj za člane uprav in nadzornih svetov družb v državni lasti uspešno izvedel tri izobraževalna srečanja s področja integritete in preglednosti:</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11. april 2018 – Učinkovita implementacija protikorupcijskih mehanizmov in integritete (deset protikorupcijskih načel za podjetja v državni lasti) in upravljanje z nasprotji interesov</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(https://www.sdh.si/sl-si/izobrazevalni-dogodki/72/5-2018-ucinkovita-implementacija-protikorupcijskih-mehanizmov-in-integritete-deset-proti-korupcijskih-nacel-za-podjetja-v-drzavni-lasti-in-upravljanje-z-nasprotji-interesov);</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xml:space="preserve">– 22. januar 2019 – Lobiranje in vplivi </w:t>
      </w:r>
      <w:r w:rsidR="00DD1876" w:rsidRPr="00506DC5">
        <w:rPr>
          <w:rFonts w:cs="Arial"/>
          <w:szCs w:val="20"/>
        </w:rPr>
        <w:t>na postopke ter poročanje KPK</w:t>
      </w:r>
      <w:r w:rsidRPr="00506DC5">
        <w:rPr>
          <w:rFonts w:cs="Arial"/>
          <w:szCs w:val="20"/>
        </w:rPr>
        <w:t xml:space="preserve"> o premoženjskem stanju</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(https://www.sdh.si/sl-si/izobrazevalni-dogodki/83/lobiranje-in-vplivi-na-postopke-ter-porocanje-kpk-ju-o-premozenjskem-stanju);</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11. februar 2019 – Upravljanje s tveganji skladnosti poslovanja, prevar in korupcije</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(https://www.sdh.si/sl-si/izobrazevalni-dogodki/84/upravljanje-s-tveganji-skladnosti-poslovanja-prevar-in-korupcije).</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SDH v letu 2019 načrtuje še izvedbo jesenskega izobraževalnega srečanja s področja integritete in preglednosti, kar bo tudi vsebina vseh nadaljnjih letnih programov izobraževanj, ki jih organizira.</w:t>
      </w:r>
    </w:p>
    <w:p w:rsidR="007F7E34" w:rsidRPr="00506DC5" w:rsidRDefault="007F7E34"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b/>
          <w:szCs w:val="20"/>
        </w:rPr>
      </w:pPr>
    </w:p>
    <w:p w:rsidR="00A753CC" w:rsidRPr="00506DC5" w:rsidRDefault="00A753CC"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p>
    <w:p w:rsidR="00E65E76" w:rsidRPr="00506DC5" w:rsidRDefault="00E65E76" w:rsidP="00D14022">
      <w:pPr>
        <w:spacing w:line="260" w:lineRule="exact"/>
        <w:jc w:val="both"/>
        <w:rPr>
          <w:rFonts w:cs="Arial"/>
          <w:szCs w:val="20"/>
        </w:rPr>
      </w:pPr>
    </w:p>
    <w:p w:rsidR="00E65E76" w:rsidRPr="00506DC5" w:rsidRDefault="00E65E76" w:rsidP="00D14022">
      <w:pPr>
        <w:spacing w:line="260" w:lineRule="exact"/>
        <w:jc w:val="both"/>
        <w:rPr>
          <w:rFonts w:cs="Arial"/>
          <w:b/>
          <w:szCs w:val="20"/>
          <w:u w:val="single"/>
        </w:rPr>
      </w:pPr>
      <w:r w:rsidRPr="00506DC5">
        <w:rPr>
          <w:rFonts w:cs="Arial"/>
          <w:b/>
          <w:szCs w:val="20"/>
          <w:u w:val="single"/>
        </w:rPr>
        <w:t>Ukrep se izvaja.</w:t>
      </w:r>
    </w:p>
    <w:p w:rsidR="00E65E76" w:rsidRPr="00506DC5" w:rsidRDefault="00E65E76" w:rsidP="00D14022">
      <w:pPr>
        <w:spacing w:line="260" w:lineRule="exact"/>
        <w:jc w:val="both"/>
        <w:rPr>
          <w:rFonts w:cs="Arial"/>
          <w:b/>
          <w:szCs w:val="20"/>
          <w:u w:val="single"/>
        </w:rPr>
      </w:pPr>
    </w:p>
    <w:p w:rsidR="000B0690" w:rsidRPr="00506DC5" w:rsidRDefault="000B0690" w:rsidP="00D14022">
      <w:pPr>
        <w:spacing w:line="260" w:lineRule="exact"/>
        <w:jc w:val="both"/>
        <w:rPr>
          <w:rFonts w:cs="Arial"/>
          <w:szCs w:val="20"/>
        </w:rPr>
      </w:pPr>
    </w:p>
    <w:p w:rsidR="00E65E76" w:rsidRPr="00506DC5" w:rsidRDefault="00E65E76" w:rsidP="00A50598">
      <w:pPr>
        <w:pStyle w:val="Naslov3"/>
      </w:pPr>
      <w:r w:rsidRPr="00506DC5">
        <w:t xml:space="preserve">UKREP I.5: Priprava diplomatskega etičnega kodeksa </w:t>
      </w:r>
    </w:p>
    <w:p w:rsidR="00E65E76" w:rsidRPr="00506DC5" w:rsidRDefault="00E65E76" w:rsidP="00D14022">
      <w:pPr>
        <w:spacing w:line="260" w:lineRule="exact"/>
        <w:jc w:val="both"/>
        <w:rPr>
          <w:rFonts w:cs="Arial"/>
          <w:i/>
          <w:szCs w:val="20"/>
        </w:rPr>
      </w:pPr>
    </w:p>
    <w:p w:rsidR="00E65E76" w:rsidRPr="00506DC5" w:rsidRDefault="00E65E76" w:rsidP="00D14022">
      <w:pPr>
        <w:spacing w:line="260" w:lineRule="exact"/>
        <w:jc w:val="both"/>
        <w:rPr>
          <w:rFonts w:cs="Arial"/>
          <w:i/>
          <w:szCs w:val="20"/>
        </w:rPr>
      </w:pPr>
      <w:r w:rsidRPr="00506DC5">
        <w:rPr>
          <w:rFonts w:cs="Arial"/>
          <w:b/>
          <w:i/>
          <w:szCs w:val="20"/>
        </w:rPr>
        <w:t xml:space="preserve">Nosilec: </w:t>
      </w:r>
      <w:r w:rsidR="009C1580" w:rsidRPr="00506DC5">
        <w:rPr>
          <w:rFonts w:cs="Arial"/>
          <w:i/>
          <w:szCs w:val="20"/>
        </w:rPr>
        <w:t>Ministrstvo za zunanje zadeve (v nadaljnjem besedilu:</w:t>
      </w:r>
      <w:r w:rsidR="009C1580" w:rsidRPr="00506DC5">
        <w:rPr>
          <w:rFonts w:cs="Arial"/>
          <w:b/>
          <w:i/>
          <w:szCs w:val="20"/>
        </w:rPr>
        <w:t xml:space="preserve"> </w:t>
      </w:r>
      <w:r w:rsidRPr="00506DC5">
        <w:rPr>
          <w:rFonts w:cs="Arial"/>
          <w:i/>
          <w:szCs w:val="20"/>
        </w:rPr>
        <w:t>MZZ</w:t>
      </w:r>
      <w:r w:rsidR="009C1580" w:rsidRPr="00506DC5">
        <w:rPr>
          <w:rFonts w:cs="Arial"/>
          <w:i/>
          <w:szCs w:val="20"/>
        </w:rPr>
        <w:t>)</w:t>
      </w:r>
      <w:r w:rsidRPr="00506DC5">
        <w:rPr>
          <w:rFonts w:cs="Arial"/>
          <w:i/>
          <w:szCs w:val="20"/>
        </w:rPr>
        <w:t xml:space="preserve"> </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MZZ bo pripravilo osnutek kodeksa diplomatske etike glede na značilnosti, ki se nanašajo na diplomate oziroma druge javne uslužbence.</w:t>
      </w:r>
    </w:p>
    <w:p w:rsidR="00E65E76" w:rsidRPr="00506DC5" w:rsidRDefault="00E65E76" w:rsidP="00D14022">
      <w:pPr>
        <w:spacing w:line="260" w:lineRule="exact"/>
        <w:jc w:val="both"/>
        <w:rPr>
          <w:rFonts w:cs="Arial"/>
          <w:i/>
          <w:szCs w:val="20"/>
        </w:rPr>
      </w:pPr>
      <w:r w:rsidRPr="00506DC5">
        <w:rPr>
          <w:rFonts w:cs="Arial"/>
          <w:b/>
          <w:i/>
          <w:szCs w:val="20"/>
        </w:rPr>
        <w:t>Cilj:</w:t>
      </w:r>
      <w:r w:rsidRPr="00506DC5">
        <w:rPr>
          <w:rFonts w:cs="Arial"/>
          <w:i/>
          <w:szCs w:val="20"/>
        </w:rPr>
        <w:t xml:space="preserve"> dvig ozaveščenosti diplomatov in drugih javnih uslužbencev.</w:t>
      </w:r>
    </w:p>
    <w:p w:rsidR="00E65E76" w:rsidRPr="00506DC5" w:rsidRDefault="00E65E76" w:rsidP="00D14022">
      <w:pPr>
        <w:spacing w:line="260" w:lineRule="exact"/>
        <w:jc w:val="both"/>
        <w:rPr>
          <w:rFonts w:cs="Arial"/>
          <w:i/>
          <w:szCs w:val="20"/>
        </w:rPr>
      </w:pPr>
      <w:r w:rsidRPr="00506DC5">
        <w:rPr>
          <w:rFonts w:cs="Arial"/>
          <w:b/>
          <w:i/>
          <w:szCs w:val="20"/>
        </w:rPr>
        <w:t xml:space="preserve">Kazalnik: </w:t>
      </w:r>
      <w:r w:rsidRPr="00506DC5">
        <w:rPr>
          <w:rFonts w:cs="Arial"/>
          <w:i/>
          <w:szCs w:val="20"/>
        </w:rPr>
        <w:t xml:space="preserve">etični kodeks, sprejet in distribuiran vsem zaposlenim </w:t>
      </w:r>
      <w:r w:rsidR="004C41AF" w:rsidRPr="00506DC5">
        <w:rPr>
          <w:rFonts w:cs="Arial"/>
          <w:i/>
          <w:szCs w:val="20"/>
        </w:rPr>
        <w:t xml:space="preserve">v </w:t>
      </w:r>
      <w:r w:rsidRPr="00506DC5">
        <w:rPr>
          <w:rFonts w:cs="Arial"/>
          <w:i/>
          <w:szCs w:val="20"/>
        </w:rPr>
        <w:t>MZZ.</w:t>
      </w:r>
    </w:p>
    <w:p w:rsidR="00E65E76" w:rsidRPr="00506DC5" w:rsidRDefault="00E65E76" w:rsidP="00D14022">
      <w:pPr>
        <w:spacing w:line="260" w:lineRule="exact"/>
        <w:jc w:val="both"/>
        <w:rPr>
          <w:rFonts w:cs="Arial"/>
          <w:i/>
          <w:szCs w:val="20"/>
        </w:rPr>
      </w:pPr>
      <w:r w:rsidRPr="00506DC5">
        <w:rPr>
          <w:rFonts w:cs="Arial"/>
          <w:b/>
          <w:i/>
          <w:szCs w:val="20"/>
        </w:rPr>
        <w:t xml:space="preserve">Rok izvedbe: </w:t>
      </w:r>
      <w:r w:rsidR="00C0042F" w:rsidRPr="00506DC5">
        <w:rPr>
          <w:rFonts w:cs="Arial"/>
          <w:b/>
          <w:i/>
          <w:szCs w:val="20"/>
        </w:rPr>
        <w:t>januar 2019</w:t>
      </w:r>
    </w:p>
    <w:p w:rsidR="00E65E76" w:rsidRPr="00506DC5" w:rsidRDefault="00E65E76" w:rsidP="00D14022">
      <w:pPr>
        <w:spacing w:line="260" w:lineRule="exact"/>
        <w:jc w:val="both"/>
        <w:rPr>
          <w:rFonts w:cs="Arial"/>
          <w:szCs w:val="20"/>
        </w:rPr>
      </w:pPr>
    </w:p>
    <w:p w:rsidR="002819C0" w:rsidRPr="00506DC5" w:rsidRDefault="002819C0"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 xml:space="preserve">Poročanje </w:t>
      </w:r>
      <w:r w:rsidR="000B0690" w:rsidRPr="00506DC5">
        <w:rPr>
          <w:rFonts w:cs="Arial"/>
          <w:b/>
          <w:szCs w:val="20"/>
        </w:rPr>
        <w:t>MZZ</w:t>
      </w:r>
      <w:r w:rsidRPr="00506DC5">
        <w:rPr>
          <w:rFonts w:cs="Arial"/>
          <w:b/>
          <w:szCs w:val="20"/>
        </w:rPr>
        <w:t xml:space="preserve">, </w:t>
      </w:r>
      <w:r w:rsidR="00284856" w:rsidRPr="00506DC5">
        <w:rPr>
          <w:rFonts w:cs="Arial"/>
          <w:szCs w:val="20"/>
        </w:rPr>
        <w:t>15</w:t>
      </w:r>
      <w:r w:rsidR="00311DF6">
        <w:rPr>
          <w:rFonts w:cs="Arial"/>
          <w:szCs w:val="20"/>
        </w:rPr>
        <w:t>. maj</w:t>
      </w:r>
      <w:r w:rsidR="00284856" w:rsidRPr="00506DC5">
        <w:rPr>
          <w:rFonts w:cs="Arial"/>
          <w:szCs w:val="20"/>
        </w:rPr>
        <w:t xml:space="preserve"> </w:t>
      </w:r>
      <w:r w:rsidRPr="00506DC5">
        <w:rPr>
          <w:rFonts w:cs="Arial"/>
          <w:szCs w:val="20"/>
        </w:rPr>
        <w:t>2019</w:t>
      </w:r>
      <w:r w:rsidR="00184B32">
        <w:rPr>
          <w:rFonts w:cs="Arial"/>
          <w:szCs w:val="20"/>
        </w:rPr>
        <w:t>:</w:t>
      </w:r>
    </w:p>
    <w:p w:rsidR="00277B25" w:rsidRPr="00506DC5" w:rsidRDefault="00277B25"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2819C0" w:rsidRPr="00506DC5" w:rsidRDefault="002819C0"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lastRenderedPageBreak/>
        <w:t>Poteka dogovarjanje in usklajevanje med MZZ in Sindikatom slovenskih diplomatov glede vsebine kodeksa slovenske diplomacije na podlagi pripravljenega osnutka kodeksa. Prizadevajo si za dosego čim širšega soglasja vseh subjektov, katerih ravnanje bo kodeks predvidoma usmerjal.</w:t>
      </w:r>
    </w:p>
    <w:p w:rsidR="00E65E76" w:rsidRPr="00506DC5" w:rsidRDefault="00E65E76" w:rsidP="00D14022">
      <w:pPr>
        <w:spacing w:line="260" w:lineRule="exact"/>
        <w:jc w:val="both"/>
        <w:rPr>
          <w:rFonts w:cs="Arial"/>
          <w:szCs w:val="20"/>
        </w:rPr>
      </w:pPr>
    </w:p>
    <w:p w:rsidR="00E65E76" w:rsidRPr="00506DC5" w:rsidRDefault="008C5B6F" w:rsidP="00D14022">
      <w:pPr>
        <w:spacing w:line="260" w:lineRule="exact"/>
        <w:jc w:val="both"/>
        <w:rPr>
          <w:rFonts w:cs="Arial"/>
          <w:b/>
          <w:szCs w:val="20"/>
          <w:u w:val="single"/>
        </w:rPr>
      </w:pPr>
      <w:bookmarkStart w:id="1" w:name="_Hlk10026878"/>
      <w:r w:rsidRPr="00506DC5">
        <w:rPr>
          <w:rFonts w:cs="Arial"/>
          <w:b/>
          <w:szCs w:val="20"/>
          <w:u w:val="single"/>
        </w:rPr>
        <w:t>Izvedba u</w:t>
      </w:r>
      <w:r w:rsidR="00E65E76" w:rsidRPr="00506DC5">
        <w:rPr>
          <w:rFonts w:cs="Arial"/>
          <w:b/>
          <w:szCs w:val="20"/>
          <w:u w:val="single"/>
        </w:rPr>
        <w:t>krep</w:t>
      </w:r>
      <w:r w:rsidRPr="00506DC5">
        <w:rPr>
          <w:rFonts w:cs="Arial"/>
          <w:b/>
          <w:szCs w:val="20"/>
          <w:u w:val="single"/>
        </w:rPr>
        <w:t>a</w:t>
      </w:r>
      <w:r w:rsidR="00E65E76" w:rsidRPr="00506DC5">
        <w:rPr>
          <w:rFonts w:cs="Arial"/>
          <w:b/>
          <w:szCs w:val="20"/>
          <w:u w:val="single"/>
        </w:rPr>
        <w:t xml:space="preserve"> se </w:t>
      </w:r>
      <w:r w:rsidRPr="00506DC5">
        <w:rPr>
          <w:rFonts w:cs="Arial"/>
          <w:b/>
          <w:szCs w:val="20"/>
          <w:u w:val="single"/>
        </w:rPr>
        <w:t xml:space="preserve">podaljša do </w:t>
      </w:r>
      <w:bookmarkEnd w:id="1"/>
      <w:r w:rsidR="00446350" w:rsidRPr="00506DC5">
        <w:rPr>
          <w:rFonts w:cs="Arial"/>
          <w:b/>
          <w:szCs w:val="20"/>
          <w:u w:val="single"/>
        </w:rPr>
        <w:t>konca leta 2019.</w:t>
      </w:r>
    </w:p>
    <w:p w:rsidR="00446350" w:rsidRPr="00506DC5" w:rsidRDefault="00446350" w:rsidP="00D14022">
      <w:pPr>
        <w:spacing w:line="260" w:lineRule="exact"/>
        <w:jc w:val="both"/>
        <w:rPr>
          <w:rFonts w:cs="Arial"/>
          <w:szCs w:val="20"/>
        </w:rPr>
      </w:pPr>
    </w:p>
    <w:p w:rsidR="001A2928" w:rsidRPr="00506DC5" w:rsidRDefault="001A2928" w:rsidP="00D14022">
      <w:pPr>
        <w:spacing w:line="260" w:lineRule="exact"/>
        <w:jc w:val="both"/>
        <w:rPr>
          <w:rFonts w:cs="Arial"/>
          <w:szCs w:val="20"/>
        </w:rPr>
      </w:pPr>
    </w:p>
    <w:p w:rsidR="00E65E76" w:rsidRPr="00506DC5" w:rsidRDefault="00E65E76" w:rsidP="00D14022">
      <w:pPr>
        <w:spacing w:line="260" w:lineRule="exact"/>
        <w:jc w:val="both"/>
        <w:rPr>
          <w:rFonts w:cs="Arial"/>
          <w:b/>
          <w:szCs w:val="20"/>
          <w:u w:val="single"/>
        </w:rPr>
      </w:pPr>
    </w:p>
    <w:p w:rsidR="00284856" w:rsidRPr="00506DC5" w:rsidRDefault="00284856" w:rsidP="00D14022">
      <w:pPr>
        <w:spacing w:line="260" w:lineRule="exact"/>
        <w:jc w:val="both"/>
        <w:rPr>
          <w:rFonts w:cs="Arial"/>
          <w:b/>
          <w:szCs w:val="20"/>
          <w:u w:val="single"/>
        </w:rPr>
      </w:pPr>
    </w:p>
    <w:p w:rsidR="00284856" w:rsidRPr="00506DC5" w:rsidRDefault="00284856" w:rsidP="00D14022">
      <w:pPr>
        <w:spacing w:line="260" w:lineRule="exact"/>
        <w:jc w:val="both"/>
        <w:rPr>
          <w:rFonts w:cs="Arial"/>
          <w:b/>
          <w:szCs w:val="20"/>
          <w:u w:val="single"/>
        </w:rPr>
      </w:pPr>
    </w:p>
    <w:p w:rsidR="00284856" w:rsidRPr="00506DC5" w:rsidRDefault="00284856" w:rsidP="00D14022">
      <w:pPr>
        <w:spacing w:line="260" w:lineRule="exact"/>
        <w:jc w:val="both"/>
        <w:rPr>
          <w:rFonts w:cs="Arial"/>
          <w:b/>
          <w:szCs w:val="20"/>
          <w:u w:val="single"/>
        </w:rPr>
      </w:pPr>
    </w:p>
    <w:p w:rsidR="00284856" w:rsidRPr="00506DC5" w:rsidRDefault="00284856" w:rsidP="00D14022">
      <w:pPr>
        <w:spacing w:line="260" w:lineRule="exact"/>
        <w:jc w:val="both"/>
        <w:rPr>
          <w:rFonts w:cs="Arial"/>
          <w:b/>
          <w:szCs w:val="20"/>
          <w:u w:val="single"/>
        </w:rPr>
      </w:pPr>
    </w:p>
    <w:p w:rsidR="00E65E76" w:rsidRPr="00506DC5" w:rsidRDefault="00E65E76" w:rsidP="00A50598">
      <w:pPr>
        <w:pStyle w:val="Naslov3"/>
      </w:pPr>
      <w:r w:rsidRPr="00506DC5">
        <w:t xml:space="preserve">UKREP I.6: Krepitev integritete na področju znanosti in šolstva </w:t>
      </w:r>
    </w:p>
    <w:p w:rsidR="00E65E76" w:rsidRPr="00506DC5" w:rsidRDefault="00E65E76" w:rsidP="00D14022">
      <w:pPr>
        <w:spacing w:line="260" w:lineRule="exact"/>
        <w:jc w:val="both"/>
        <w:rPr>
          <w:rFonts w:cs="Arial"/>
          <w:b/>
          <w:i/>
          <w:szCs w:val="20"/>
        </w:rPr>
      </w:pPr>
    </w:p>
    <w:p w:rsidR="00E65E76" w:rsidRPr="00506DC5" w:rsidRDefault="00E65E76" w:rsidP="00D14022">
      <w:pPr>
        <w:spacing w:line="260" w:lineRule="exact"/>
        <w:jc w:val="both"/>
        <w:rPr>
          <w:rFonts w:cs="Arial"/>
          <w:i/>
          <w:szCs w:val="20"/>
        </w:rPr>
      </w:pPr>
      <w:r w:rsidRPr="00506DC5">
        <w:rPr>
          <w:rFonts w:cs="Arial"/>
          <w:b/>
          <w:i/>
          <w:szCs w:val="20"/>
        </w:rPr>
        <w:t xml:space="preserve">Nosilec: </w:t>
      </w:r>
      <w:r w:rsidR="0030756C" w:rsidRPr="00506DC5">
        <w:rPr>
          <w:rFonts w:cs="Arial"/>
          <w:i/>
          <w:szCs w:val="20"/>
        </w:rPr>
        <w:t xml:space="preserve">Ministrstvo za izobraževanje, znanost in šport (v nadaljnjem besedilu: </w:t>
      </w:r>
      <w:r w:rsidRPr="00506DC5">
        <w:rPr>
          <w:rFonts w:cs="Arial"/>
          <w:i/>
          <w:szCs w:val="20"/>
        </w:rPr>
        <w:t>MIZŠ</w:t>
      </w:r>
      <w:r w:rsidR="0030756C" w:rsidRPr="00506DC5">
        <w:rPr>
          <w:rFonts w:cs="Arial"/>
          <w:i/>
          <w:szCs w:val="20"/>
        </w:rPr>
        <w:t>)</w:t>
      </w:r>
    </w:p>
    <w:p w:rsidR="00E65E76" w:rsidRPr="00506DC5" w:rsidRDefault="00E65E76" w:rsidP="00D14022">
      <w:pPr>
        <w:spacing w:line="260" w:lineRule="exact"/>
        <w:jc w:val="both"/>
        <w:rPr>
          <w:rFonts w:cs="Arial"/>
          <w:b/>
          <w:i/>
          <w:szCs w:val="20"/>
        </w:rPr>
      </w:pPr>
      <w:r w:rsidRPr="00506DC5">
        <w:rPr>
          <w:rFonts w:cs="Arial"/>
          <w:b/>
          <w:i/>
          <w:szCs w:val="20"/>
        </w:rPr>
        <w:t>Sodelujoči:</w:t>
      </w:r>
      <w:r w:rsidRPr="00506DC5">
        <w:rPr>
          <w:rFonts w:cs="Arial"/>
          <w:i/>
          <w:szCs w:val="20"/>
        </w:rPr>
        <w:t xml:space="preserve"> Slovenska akademija znanosti in umetnosti (SAZU)</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 xml:space="preserve">Oblikovana bo Državna komisija za integriteto v znanosti in njeno delovanje – poudarjena bo njena neodvisnost. Predvidena bo kot častno razsodišče, katerega področje dela bosta visokošolska in raziskovalna dejavnost, določena z novelo Zakona o raziskovalni in razvojni dejavnosti (v nadaljnjem besedilu: ZRRD) na podlagi izhodišč Sveta za pripravo vsebinskih izhodišč za ustanovitev navedene državne komisije. Sprejet bo tudi kodeks etike, morale in integritete ter dobrih praks v znanosti. </w:t>
      </w:r>
    </w:p>
    <w:p w:rsidR="00E65E76" w:rsidRPr="00506DC5" w:rsidRDefault="00E65E76" w:rsidP="00D14022">
      <w:pPr>
        <w:spacing w:line="260" w:lineRule="exact"/>
        <w:jc w:val="both"/>
        <w:rPr>
          <w:rFonts w:cs="Arial"/>
          <w:i/>
          <w:szCs w:val="20"/>
        </w:rPr>
      </w:pPr>
      <w:r w:rsidRPr="00506DC5">
        <w:rPr>
          <w:rFonts w:cs="Arial"/>
          <w:i/>
          <w:szCs w:val="20"/>
        </w:rPr>
        <w:t>Dodatno – na podlagi poročila KPK o zaznavi obstoja tveganj za korupcijo v šolstvu – bo MIZŠ skupaj s KPK pripravilo načrt ukrepov in priporočil za odpravo ugotovljenih tveganj. Še naprej se bodo izvajala tudi obdobna usposabljanja ravnateljev z vsebinami s področja integritete.</w:t>
      </w:r>
    </w:p>
    <w:p w:rsidR="00E65E76" w:rsidRPr="00506DC5" w:rsidRDefault="00E65E76" w:rsidP="00D14022">
      <w:pPr>
        <w:spacing w:line="260" w:lineRule="exact"/>
        <w:jc w:val="both"/>
        <w:rPr>
          <w:rFonts w:cs="Arial"/>
          <w:b/>
          <w:i/>
          <w:szCs w:val="20"/>
        </w:rPr>
      </w:pPr>
      <w:r w:rsidRPr="00506DC5">
        <w:rPr>
          <w:rFonts w:cs="Arial"/>
          <w:b/>
          <w:i/>
          <w:szCs w:val="20"/>
        </w:rPr>
        <w:t xml:space="preserve">Cilji: </w:t>
      </w:r>
    </w:p>
    <w:p w:rsidR="00E65E76" w:rsidRPr="00506DC5" w:rsidRDefault="00E65E76" w:rsidP="00D14022">
      <w:pPr>
        <w:spacing w:line="260" w:lineRule="exact"/>
        <w:jc w:val="both"/>
        <w:rPr>
          <w:rFonts w:cs="Arial"/>
          <w:i/>
          <w:szCs w:val="20"/>
        </w:rPr>
      </w:pPr>
      <w:r w:rsidRPr="00506DC5">
        <w:rPr>
          <w:rFonts w:cs="Arial"/>
          <w:i/>
          <w:szCs w:val="20"/>
        </w:rPr>
        <w:t>Visoka etična merila v javni raziskovalno-razvojni dejavnosti v Sloveniji, sistemska institucionalna ureditev etičnih vprašanj v znanosti na vseh pomembnih področjih po zgledu drugih držav članic EU.</w:t>
      </w:r>
    </w:p>
    <w:p w:rsidR="00E65E76" w:rsidRPr="00506DC5" w:rsidRDefault="00E65E76" w:rsidP="00D14022">
      <w:pPr>
        <w:spacing w:line="260" w:lineRule="exact"/>
        <w:jc w:val="both"/>
        <w:rPr>
          <w:rFonts w:cs="Arial"/>
          <w:b/>
          <w:i/>
          <w:szCs w:val="20"/>
        </w:rPr>
      </w:pPr>
      <w:r w:rsidRPr="00506DC5">
        <w:rPr>
          <w:rFonts w:cs="Arial"/>
          <w:b/>
          <w:i/>
          <w:szCs w:val="20"/>
        </w:rPr>
        <w:t xml:space="preserve">Kazalniki: </w:t>
      </w:r>
    </w:p>
    <w:p w:rsidR="00E65E76" w:rsidRPr="00506DC5" w:rsidRDefault="00E65E76" w:rsidP="00D14022">
      <w:pPr>
        <w:spacing w:line="260" w:lineRule="exact"/>
        <w:jc w:val="both"/>
        <w:rPr>
          <w:rFonts w:cs="Arial"/>
          <w:i/>
          <w:szCs w:val="20"/>
        </w:rPr>
      </w:pPr>
      <w:r w:rsidRPr="00506DC5">
        <w:rPr>
          <w:rFonts w:cs="Arial"/>
          <w:i/>
          <w:szCs w:val="20"/>
        </w:rPr>
        <w:t xml:space="preserve">– ustanovitev častnega razsodišča za znanstveno področje, </w:t>
      </w:r>
    </w:p>
    <w:p w:rsidR="00E65E76" w:rsidRPr="00506DC5" w:rsidRDefault="00E65E76" w:rsidP="00D14022">
      <w:pPr>
        <w:spacing w:line="260" w:lineRule="exact"/>
        <w:jc w:val="both"/>
        <w:rPr>
          <w:rFonts w:cs="Arial"/>
          <w:i/>
          <w:szCs w:val="20"/>
        </w:rPr>
      </w:pPr>
      <w:r w:rsidRPr="00506DC5">
        <w:rPr>
          <w:rFonts w:cs="Arial"/>
          <w:i/>
          <w:szCs w:val="20"/>
        </w:rPr>
        <w:t>– sprejetje in izvajanje določb ZRRD,</w:t>
      </w:r>
    </w:p>
    <w:p w:rsidR="00E65E76" w:rsidRPr="00506DC5" w:rsidRDefault="00E65E76" w:rsidP="00D14022">
      <w:pPr>
        <w:spacing w:line="260" w:lineRule="exact"/>
        <w:jc w:val="both"/>
        <w:rPr>
          <w:rFonts w:cs="Arial"/>
          <w:i/>
          <w:szCs w:val="20"/>
        </w:rPr>
      </w:pPr>
      <w:r w:rsidRPr="00506DC5">
        <w:rPr>
          <w:rFonts w:cs="Arial"/>
          <w:i/>
          <w:szCs w:val="20"/>
        </w:rPr>
        <w:t>– načrt ukrepov in priporočil za odpravo ugotovljenih tveganj v šolstvu,</w:t>
      </w:r>
    </w:p>
    <w:p w:rsidR="00E65E76" w:rsidRPr="00506DC5" w:rsidRDefault="00E65E76" w:rsidP="00D14022">
      <w:pPr>
        <w:spacing w:line="260" w:lineRule="exact"/>
        <w:ind w:left="284" w:hanging="284"/>
        <w:jc w:val="both"/>
        <w:rPr>
          <w:rFonts w:cs="Arial"/>
          <w:i/>
          <w:szCs w:val="20"/>
        </w:rPr>
      </w:pPr>
      <w:r w:rsidRPr="00506DC5">
        <w:rPr>
          <w:rFonts w:cs="Arial"/>
          <w:i/>
          <w:szCs w:val="20"/>
        </w:rPr>
        <w:t xml:space="preserve">– oblikovanje in sprejetje kodeksa etike, morale in integritete ter dobrih praks v znanosti. </w:t>
      </w:r>
    </w:p>
    <w:p w:rsidR="00E65E76" w:rsidRPr="00506DC5" w:rsidRDefault="00E65E76" w:rsidP="00D14022">
      <w:pPr>
        <w:spacing w:line="260" w:lineRule="exact"/>
        <w:jc w:val="both"/>
        <w:rPr>
          <w:rFonts w:cs="Arial"/>
          <w:b/>
          <w:i/>
          <w:szCs w:val="20"/>
        </w:rPr>
      </w:pPr>
      <w:r w:rsidRPr="00506DC5">
        <w:rPr>
          <w:rFonts w:cs="Arial"/>
          <w:b/>
          <w:i/>
          <w:szCs w:val="20"/>
        </w:rPr>
        <w:t xml:space="preserve">Roki izvedb: </w:t>
      </w:r>
    </w:p>
    <w:p w:rsidR="00E65E76" w:rsidRPr="00506DC5" w:rsidRDefault="00E65E76" w:rsidP="00D14022">
      <w:pPr>
        <w:spacing w:line="260" w:lineRule="exact"/>
        <w:jc w:val="both"/>
        <w:rPr>
          <w:rFonts w:cs="Arial"/>
          <w:i/>
          <w:szCs w:val="20"/>
        </w:rPr>
      </w:pPr>
      <w:r w:rsidRPr="00506DC5">
        <w:rPr>
          <w:rFonts w:cs="Arial"/>
          <w:i/>
          <w:szCs w:val="20"/>
        </w:rPr>
        <w:t>– sprejetje določb ZRRD: december 2017,</w:t>
      </w:r>
    </w:p>
    <w:p w:rsidR="00E65E76" w:rsidRPr="00506DC5" w:rsidRDefault="00E65E76" w:rsidP="00D14022">
      <w:pPr>
        <w:spacing w:line="260" w:lineRule="exact"/>
        <w:jc w:val="both"/>
        <w:rPr>
          <w:rFonts w:cs="Arial"/>
          <w:i/>
          <w:szCs w:val="20"/>
        </w:rPr>
      </w:pPr>
      <w:r w:rsidRPr="00506DC5">
        <w:rPr>
          <w:rFonts w:cs="Arial"/>
          <w:i/>
          <w:szCs w:val="20"/>
        </w:rPr>
        <w:t>– ustanovitev častnega razsodišča: april 2018,</w:t>
      </w:r>
    </w:p>
    <w:p w:rsidR="00E65E76" w:rsidRPr="00506DC5" w:rsidRDefault="00E65E76" w:rsidP="00D14022">
      <w:pPr>
        <w:spacing w:line="260" w:lineRule="exact"/>
        <w:jc w:val="both"/>
        <w:rPr>
          <w:rFonts w:cs="Arial"/>
          <w:i/>
          <w:szCs w:val="20"/>
        </w:rPr>
      </w:pPr>
      <w:r w:rsidRPr="00506DC5">
        <w:rPr>
          <w:rFonts w:cs="Arial"/>
          <w:i/>
          <w:szCs w:val="20"/>
        </w:rPr>
        <w:t>– priprava načrta ukrepov za odpravo tveganj v šolstvu: junij 2018,</w:t>
      </w:r>
    </w:p>
    <w:p w:rsidR="00E65E76" w:rsidRPr="00506DC5" w:rsidRDefault="00E65E76" w:rsidP="00D14022">
      <w:pPr>
        <w:spacing w:line="260" w:lineRule="exact"/>
        <w:jc w:val="both"/>
        <w:rPr>
          <w:rFonts w:cs="Arial"/>
          <w:i/>
          <w:szCs w:val="20"/>
        </w:rPr>
      </w:pPr>
      <w:r w:rsidRPr="00506DC5">
        <w:rPr>
          <w:rFonts w:cs="Arial"/>
          <w:i/>
          <w:szCs w:val="20"/>
        </w:rPr>
        <w:t>– kodeks etike v znanosti: december 2018.</w:t>
      </w:r>
    </w:p>
    <w:p w:rsidR="00E65E76" w:rsidRPr="00506DC5" w:rsidRDefault="00E65E76" w:rsidP="00D14022">
      <w:pPr>
        <w:spacing w:line="260" w:lineRule="exact"/>
        <w:jc w:val="both"/>
        <w:rPr>
          <w:rFonts w:cs="Arial"/>
          <w:b/>
          <w:szCs w:val="20"/>
        </w:rPr>
      </w:pP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r w:rsidRPr="00506DC5">
        <w:rPr>
          <w:rFonts w:cs="Arial"/>
          <w:b/>
          <w:szCs w:val="20"/>
        </w:rPr>
        <w:t>Poročanje MIZŠ</w:t>
      </w:r>
      <w:r w:rsidR="00311DF6">
        <w:rPr>
          <w:rFonts w:cs="Arial"/>
          <w:szCs w:val="20"/>
        </w:rPr>
        <w:t>, 16. maj</w:t>
      </w:r>
      <w:r w:rsidRPr="00506DC5">
        <w:rPr>
          <w:rFonts w:cs="Arial"/>
          <w:szCs w:val="20"/>
        </w:rPr>
        <w:t xml:space="preserve"> 2019</w:t>
      </w:r>
      <w:r w:rsidR="00184B32">
        <w:rPr>
          <w:rFonts w:cs="Arial"/>
          <w:szCs w:val="20"/>
        </w:rPr>
        <w:t>:</w:t>
      </w:r>
      <w:r w:rsidRPr="00506DC5">
        <w:rPr>
          <w:rFonts w:cs="Arial"/>
          <w:szCs w:val="20"/>
        </w:rPr>
        <w:t xml:space="preserve"> </w:t>
      </w: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p>
    <w:p w:rsidR="003A52AB" w:rsidRPr="00506DC5" w:rsidRDefault="00184B32"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r w:rsidRPr="00506DC5">
        <w:rPr>
          <w:rFonts w:cs="Arial"/>
          <w:szCs w:val="20"/>
        </w:rPr>
        <w:t>Predlog zakona</w:t>
      </w:r>
      <w:r w:rsidR="003A52AB" w:rsidRPr="00506DC5">
        <w:rPr>
          <w:rFonts w:cs="Arial"/>
          <w:szCs w:val="20"/>
        </w:rPr>
        <w:t xml:space="preserve"> o razvojni in raziskovalni dejavnosti je bil do 18. 5. 2019 v postopku javne obravnave. Predvidoma bo sprejet in uveljavljen še v letu 2019. </w:t>
      </w: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r w:rsidRPr="00506DC5">
        <w:rPr>
          <w:rFonts w:cs="Arial"/>
          <w:szCs w:val="20"/>
        </w:rPr>
        <w:t xml:space="preserve">Poglavitne rešitve predloga zakona so usmerjene v </w:t>
      </w:r>
      <w:r w:rsidR="00BE1B69">
        <w:rPr>
          <w:rFonts w:cs="Arial"/>
          <w:szCs w:val="20"/>
        </w:rPr>
        <w:t xml:space="preserve">uresničevanje RISS in s tem </w:t>
      </w:r>
      <w:r w:rsidRPr="00506DC5">
        <w:rPr>
          <w:rFonts w:cs="Arial"/>
          <w:szCs w:val="20"/>
        </w:rPr>
        <w:t xml:space="preserve">v zagotavljanje razmer za razvoj kakovostne in globalno primerljive znanstvenoraziskovalne dejavnosti z zagotavljanjem podlag za ustrezno in </w:t>
      </w:r>
      <w:r w:rsidR="00BE1B69">
        <w:rPr>
          <w:rFonts w:cs="Arial"/>
          <w:szCs w:val="20"/>
        </w:rPr>
        <w:t>stabilno</w:t>
      </w:r>
      <w:r w:rsidRPr="00506DC5">
        <w:rPr>
          <w:rFonts w:cs="Arial"/>
          <w:szCs w:val="20"/>
        </w:rPr>
        <w:t xml:space="preserve"> financiranje javnih raziskovalnih organizacij, možnosti nagrajevanja odličnih raziskovalcev, zagotavljanja odprtega dostopa do znanstvenih objav in raziskovalnih podatkov ter za skrb za visoko raven etičnosti in integritete v znanosti. Predlog tudi vzpostavlja pogoje za strateško načrtovanje in usmerjanje znanstvenoraziskovalne dejavnosti na najvišji ravni.</w:t>
      </w: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r w:rsidRPr="00506DC5">
        <w:rPr>
          <w:rFonts w:cs="Arial"/>
          <w:szCs w:val="20"/>
        </w:rPr>
        <w:lastRenderedPageBreak/>
        <w:t xml:space="preserve">Z namenom obravnavanja etičnih vprašanj in ravnanj v znanstvenoraziskovalni dejavnosti je v </w:t>
      </w:r>
      <w:r w:rsidR="00184B32">
        <w:rPr>
          <w:rFonts w:cs="Arial"/>
          <w:szCs w:val="20"/>
        </w:rPr>
        <w:t>P</w:t>
      </w:r>
      <w:r w:rsidR="00184B32" w:rsidRPr="00506DC5">
        <w:rPr>
          <w:rFonts w:cs="Arial"/>
          <w:szCs w:val="20"/>
        </w:rPr>
        <w:t>redlogu zakona</w:t>
      </w:r>
      <w:r w:rsidRPr="00506DC5">
        <w:rPr>
          <w:rFonts w:cs="Arial"/>
          <w:szCs w:val="20"/>
        </w:rPr>
        <w:t xml:space="preserve"> o razvojni in raziskovalni dejavnosti, ki je bil do 18. maja 2019 v postopku javne obravnave, predlagana vzpostavitev Nacionalnega sveta za integriteto v znanosti. Že v Raziskovalni in inovacijski strategiji Slovenije 2011–2020 je bilo ugotovljeno, da raziskovalni poklic zahteva izrazit čut za odgovornost. To še zlasti velja v majhnem prostoru, kot je slovenski, kjer se raziskovalci pogosto znajdejo v položajih, ki bi jih bilo mogoče razumeti kot navzkrižje interesov ali škodovanje ugledu raziskovalne ustanove oziroma poklica na splošno. Zato je bil v RISS predviden ukrep (številka 28) vzpostavitve častnega razsodišča za znanstveno področje z vrhunskimi, nepristranskimi in etično neoporečnimi člani znanstvene skupnosti. Ključni namen tovrstnega razsodišča ni sankcioniranje, temveč spodbujanje vzpostavitve kulture integritete in etike ter opozarjanje na njen pomen v raziskavah. Glede na to, da se znanost spoprijema z etičnimi izzivi na mnogih področjih (kar znatno presega tradicionalno področje medicine in veterine), je tovrstna ureditev ključna za razvoj znanosti in zaupanje širše družbe vanjo. </w:t>
      </w:r>
    </w:p>
    <w:p w:rsidR="003A52AB"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p>
    <w:p w:rsidR="00E65E76" w:rsidRPr="00506DC5" w:rsidRDefault="003A52AB"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szCs w:val="20"/>
        </w:rPr>
      </w:pPr>
      <w:r w:rsidRPr="00506DC5">
        <w:rPr>
          <w:rFonts w:cs="Arial"/>
          <w:szCs w:val="20"/>
        </w:rPr>
        <w:t>Potekajo aktivnosti, povezane s pripravo načrta ukrepov za odpravo tveganj v šolstvu.</w:t>
      </w:r>
      <w:r w:rsidR="007A603F" w:rsidRPr="00506DC5">
        <w:rPr>
          <w:rFonts w:cs="Arial"/>
          <w:szCs w:val="20"/>
        </w:rPr>
        <w:t xml:space="preserve">   </w:t>
      </w:r>
    </w:p>
    <w:p w:rsidR="006B2626" w:rsidRPr="00506DC5" w:rsidRDefault="006B2626" w:rsidP="00D14022">
      <w:pPr>
        <w:pBdr>
          <w:top w:val="single" w:sz="4" w:space="1" w:color="auto"/>
          <w:left w:val="single" w:sz="4" w:space="1" w:color="auto"/>
          <w:bottom w:val="single" w:sz="4" w:space="1" w:color="auto"/>
          <w:right w:val="single" w:sz="4" w:space="1" w:color="auto"/>
          <w:bar w:val="single" w:sz="4" w:color="auto"/>
        </w:pBdr>
        <w:spacing w:line="260" w:lineRule="exact"/>
        <w:jc w:val="both"/>
        <w:rPr>
          <w:rFonts w:cs="Arial"/>
          <w:b/>
          <w:szCs w:val="20"/>
        </w:rPr>
      </w:pPr>
    </w:p>
    <w:p w:rsidR="00E65E76" w:rsidRPr="00506DC5" w:rsidRDefault="00E65E76" w:rsidP="00D14022">
      <w:pPr>
        <w:spacing w:line="260" w:lineRule="exact"/>
        <w:jc w:val="both"/>
        <w:rPr>
          <w:rFonts w:cs="Arial"/>
          <w:b/>
          <w:szCs w:val="20"/>
          <w:u w:val="single"/>
        </w:rPr>
      </w:pPr>
    </w:p>
    <w:p w:rsidR="00E65E76" w:rsidRPr="00506DC5" w:rsidRDefault="004C57AE" w:rsidP="00D14022">
      <w:pPr>
        <w:spacing w:line="260" w:lineRule="exact"/>
        <w:jc w:val="both"/>
        <w:rPr>
          <w:rFonts w:cs="Arial"/>
          <w:b/>
          <w:szCs w:val="20"/>
          <w:u w:val="single"/>
        </w:rPr>
      </w:pPr>
      <w:r w:rsidRPr="00506DC5">
        <w:rPr>
          <w:rFonts w:cs="Arial"/>
          <w:b/>
          <w:szCs w:val="20"/>
          <w:u w:val="single"/>
        </w:rPr>
        <w:t>Izvedba ukrepa se podaljša do konca leta 2019.</w:t>
      </w:r>
    </w:p>
    <w:p w:rsidR="00E65E76" w:rsidRPr="00506DC5" w:rsidRDefault="00E65E76" w:rsidP="00D14022">
      <w:pPr>
        <w:spacing w:line="260" w:lineRule="exact"/>
        <w:jc w:val="both"/>
        <w:rPr>
          <w:rFonts w:cs="Arial"/>
          <w:b/>
          <w:szCs w:val="20"/>
        </w:rPr>
      </w:pPr>
    </w:p>
    <w:p w:rsidR="00EB2113" w:rsidRPr="00506DC5" w:rsidRDefault="00EB2113" w:rsidP="00D14022">
      <w:pPr>
        <w:spacing w:line="260" w:lineRule="exact"/>
        <w:ind w:left="-284"/>
        <w:jc w:val="both"/>
        <w:rPr>
          <w:rFonts w:cs="Arial"/>
          <w:b/>
          <w:szCs w:val="20"/>
        </w:rPr>
      </w:pPr>
    </w:p>
    <w:p w:rsidR="003C02CF" w:rsidRPr="00506DC5" w:rsidRDefault="003C02CF" w:rsidP="00D14022">
      <w:pPr>
        <w:spacing w:line="260" w:lineRule="exact"/>
        <w:ind w:left="-284"/>
        <w:jc w:val="both"/>
        <w:rPr>
          <w:rFonts w:cs="Arial"/>
          <w:b/>
          <w:szCs w:val="20"/>
        </w:rPr>
      </w:pPr>
    </w:p>
    <w:p w:rsidR="00E65E76" w:rsidRPr="00506DC5" w:rsidRDefault="00E65E76" w:rsidP="00A50598">
      <w:pPr>
        <w:pStyle w:val="Naslov3"/>
      </w:pPr>
      <w:r w:rsidRPr="00506DC5">
        <w:t>II. PODROČJE UKREPANJA:</w:t>
      </w:r>
    </w:p>
    <w:p w:rsidR="00E65E76" w:rsidRPr="00506DC5" w:rsidRDefault="00E65E76" w:rsidP="00A50598">
      <w:pPr>
        <w:pStyle w:val="Naslov3"/>
        <w:rPr>
          <w:i/>
          <w:u w:val="single"/>
        </w:rPr>
      </w:pPr>
      <w:r w:rsidRPr="00506DC5">
        <w:rPr>
          <w:i/>
          <w:u w:val="single"/>
        </w:rPr>
        <w:t xml:space="preserve">JAVNE FINANCE – UPRAVLJANJE IN NADZORNI MEHANIZMI </w:t>
      </w:r>
    </w:p>
    <w:p w:rsidR="00E65E76" w:rsidRPr="00506DC5" w:rsidRDefault="00E65E76" w:rsidP="00A50598">
      <w:pPr>
        <w:pStyle w:val="Naslov3"/>
      </w:pPr>
    </w:p>
    <w:p w:rsidR="00E65E76" w:rsidRPr="00506DC5" w:rsidRDefault="00E65E76" w:rsidP="00A50598">
      <w:pPr>
        <w:pStyle w:val="Naslov3"/>
        <w:rPr>
          <w:i/>
        </w:rPr>
      </w:pPr>
      <w:r w:rsidRPr="00506DC5">
        <w:rPr>
          <w:i/>
        </w:rPr>
        <w:t>UKREP II.</w:t>
      </w:r>
      <w:r w:rsidR="0058024F" w:rsidRPr="00506DC5">
        <w:rPr>
          <w:i/>
        </w:rPr>
        <w:t>1</w:t>
      </w:r>
      <w:r w:rsidRPr="00506DC5">
        <w:rPr>
          <w:i/>
        </w:rPr>
        <w:t>: Prenovitev ureditve glede podeljevanja koncesij</w:t>
      </w:r>
    </w:p>
    <w:p w:rsidR="00E65E76" w:rsidRPr="00506DC5" w:rsidRDefault="00E65E76" w:rsidP="00D14022">
      <w:pPr>
        <w:spacing w:line="260" w:lineRule="exact"/>
        <w:jc w:val="both"/>
        <w:rPr>
          <w:rFonts w:cs="Arial"/>
          <w:i/>
          <w:szCs w:val="20"/>
        </w:rPr>
      </w:pPr>
    </w:p>
    <w:p w:rsidR="00E65E76" w:rsidRPr="00506DC5" w:rsidRDefault="00E65E76" w:rsidP="00D14022">
      <w:pPr>
        <w:spacing w:line="260" w:lineRule="exact"/>
        <w:jc w:val="both"/>
        <w:rPr>
          <w:rFonts w:cs="Arial"/>
          <w:i/>
          <w:szCs w:val="20"/>
        </w:rPr>
      </w:pPr>
      <w:r w:rsidRPr="00506DC5">
        <w:rPr>
          <w:rFonts w:cs="Arial"/>
          <w:b/>
          <w:i/>
          <w:szCs w:val="20"/>
        </w:rPr>
        <w:t xml:space="preserve">Nosilec: </w:t>
      </w:r>
      <w:r w:rsidRPr="00506DC5">
        <w:rPr>
          <w:rFonts w:cs="Arial"/>
          <w:i/>
          <w:szCs w:val="20"/>
        </w:rPr>
        <w:t xml:space="preserve">MF, </w:t>
      </w:r>
      <w:r w:rsidR="006E3018" w:rsidRPr="00506DC5">
        <w:rPr>
          <w:rFonts w:cs="Arial"/>
          <w:i/>
          <w:szCs w:val="20"/>
        </w:rPr>
        <w:t xml:space="preserve">Ministrstvo za okolje in prostor (v nadaljnjem besedilu: </w:t>
      </w:r>
      <w:r w:rsidRPr="00506DC5">
        <w:rPr>
          <w:rFonts w:cs="Arial"/>
          <w:i/>
          <w:szCs w:val="20"/>
        </w:rPr>
        <w:t>MOP</w:t>
      </w:r>
      <w:r w:rsidR="006E3018" w:rsidRPr="00506DC5">
        <w:rPr>
          <w:rFonts w:cs="Arial"/>
          <w:i/>
          <w:szCs w:val="20"/>
        </w:rPr>
        <w:t>)</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Z novimi zakonskimi rešitvami prenoviti</w:t>
      </w:r>
      <w:r w:rsidRPr="00506DC5">
        <w:rPr>
          <w:rFonts w:cs="Arial"/>
          <w:b/>
          <w:i/>
          <w:szCs w:val="20"/>
        </w:rPr>
        <w:t xml:space="preserve"> </w:t>
      </w:r>
      <w:r w:rsidRPr="00506DC5">
        <w:rPr>
          <w:rFonts w:cs="Arial"/>
          <w:i/>
          <w:szCs w:val="20"/>
        </w:rPr>
        <w:t xml:space="preserve">postopek podeljevanja koncesij. Področje podeljevanja koncesij se na podlagi navedene pravne podlage ločuje od javno-zasebnega partnerstva, je pa treba nadzor nad koncesionarji uvesti tudi v praksi. </w:t>
      </w:r>
    </w:p>
    <w:p w:rsidR="00E65E76" w:rsidRPr="00506DC5" w:rsidRDefault="00E65E76" w:rsidP="00D14022">
      <w:pPr>
        <w:spacing w:line="260" w:lineRule="exact"/>
        <w:jc w:val="both"/>
        <w:rPr>
          <w:rFonts w:cs="Arial"/>
          <w:b/>
          <w:i/>
          <w:szCs w:val="20"/>
        </w:rPr>
      </w:pPr>
      <w:r w:rsidRPr="00506DC5">
        <w:rPr>
          <w:rFonts w:cs="Arial"/>
          <w:b/>
          <w:i/>
          <w:szCs w:val="20"/>
        </w:rPr>
        <w:t xml:space="preserve">Cilji: </w:t>
      </w:r>
    </w:p>
    <w:p w:rsidR="00E65E76" w:rsidRPr="00506DC5" w:rsidRDefault="00E65E76" w:rsidP="00D14022">
      <w:pPr>
        <w:spacing w:line="260" w:lineRule="exact"/>
        <w:jc w:val="both"/>
        <w:rPr>
          <w:rFonts w:cs="Arial"/>
          <w:i/>
          <w:szCs w:val="20"/>
        </w:rPr>
      </w:pPr>
      <w:r w:rsidRPr="00506DC5">
        <w:rPr>
          <w:rFonts w:cs="Arial"/>
          <w:i/>
          <w:szCs w:val="20"/>
        </w:rPr>
        <w:t>S predlogom nacionalne ureditve bosta zajamčena transparentnost v postopkih podeljevanja ter prožen in uravnotežen pravni okvir za podeljevanje koncesij, s katerim se zagotavljata pravna varnost in prosto opravljanje storitev ter se preprečuje izkrivljeno delovanje notranjega trga.</w:t>
      </w:r>
    </w:p>
    <w:p w:rsidR="00E65E76" w:rsidRPr="00506DC5" w:rsidRDefault="00E65E76" w:rsidP="00D14022">
      <w:pPr>
        <w:spacing w:line="260" w:lineRule="exact"/>
        <w:jc w:val="both"/>
        <w:rPr>
          <w:rFonts w:cs="Arial"/>
          <w:i/>
          <w:szCs w:val="20"/>
        </w:rPr>
      </w:pPr>
      <w:r w:rsidRPr="00506DC5">
        <w:rPr>
          <w:rFonts w:cs="Arial"/>
          <w:b/>
          <w:i/>
          <w:szCs w:val="20"/>
        </w:rPr>
        <w:t xml:space="preserve">Kazalniki: </w:t>
      </w:r>
      <w:r w:rsidRPr="00506DC5">
        <w:rPr>
          <w:rFonts w:cs="Arial"/>
          <w:i/>
          <w:szCs w:val="20"/>
        </w:rPr>
        <w:t>sprejetje in uveljavitev sprememb in dopolnitev zakona ter njegovo izvajanje.</w:t>
      </w:r>
    </w:p>
    <w:p w:rsidR="00E65E76" w:rsidRPr="00506DC5" w:rsidRDefault="00E65E76" w:rsidP="00D14022">
      <w:pPr>
        <w:spacing w:line="260" w:lineRule="exact"/>
        <w:jc w:val="both"/>
        <w:rPr>
          <w:rFonts w:cs="Arial"/>
          <w:i/>
          <w:szCs w:val="20"/>
        </w:rPr>
      </w:pPr>
      <w:r w:rsidRPr="00506DC5">
        <w:rPr>
          <w:rFonts w:cs="Arial"/>
          <w:b/>
          <w:i/>
          <w:szCs w:val="20"/>
        </w:rPr>
        <w:t xml:space="preserve">Rok izvedbe: </w:t>
      </w:r>
      <w:r w:rsidRPr="00506DC5">
        <w:rPr>
          <w:rFonts w:cs="Arial"/>
          <w:i/>
          <w:szCs w:val="20"/>
        </w:rPr>
        <w:t>december 2017.</w:t>
      </w:r>
    </w:p>
    <w:p w:rsidR="00E65E76" w:rsidRPr="00506DC5" w:rsidRDefault="00E65E76" w:rsidP="00D14022">
      <w:pPr>
        <w:spacing w:line="260" w:lineRule="exact"/>
        <w:jc w:val="both"/>
        <w:rPr>
          <w:rFonts w:cs="Arial"/>
          <w:b/>
          <w:szCs w:val="20"/>
        </w:rPr>
      </w:pPr>
    </w:p>
    <w:p w:rsidR="001B7F18" w:rsidRPr="00506DC5" w:rsidRDefault="001B7F18"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 MF</w:t>
      </w:r>
      <w:r w:rsidR="00311DF6">
        <w:rPr>
          <w:rFonts w:cs="Arial"/>
          <w:b/>
          <w:szCs w:val="20"/>
        </w:rPr>
        <w:t xml:space="preserve"> </w:t>
      </w:r>
      <w:r w:rsidR="00311DF6" w:rsidRPr="00311DF6">
        <w:rPr>
          <w:rFonts w:cs="Arial"/>
          <w:szCs w:val="20"/>
        </w:rPr>
        <w:t>z dne</w:t>
      </w:r>
      <w:r w:rsidR="00284856" w:rsidRPr="00506DC5">
        <w:rPr>
          <w:rFonts w:cs="Arial"/>
          <w:b/>
          <w:szCs w:val="20"/>
        </w:rPr>
        <w:t xml:space="preserve"> </w:t>
      </w:r>
      <w:r w:rsidR="00311DF6">
        <w:rPr>
          <w:rFonts w:cs="Arial"/>
          <w:szCs w:val="20"/>
        </w:rPr>
        <w:t>20. 5.</w:t>
      </w:r>
      <w:r w:rsidR="00B117CF" w:rsidRPr="00506DC5">
        <w:rPr>
          <w:rFonts w:cs="Arial"/>
          <w:szCs w:val="20"/>
        </w:rPr>
        <w:t> 2019</w:t>
      </w:r>
      <w:r w:rsidRPr="00506DC5">
        <w:rPr>
          <w:rFonts w:cs="Arial"/>
          <w:szCs w:val="20"/>
        </w:rPr>
        <w:t>:</w:t>
      </w:r>
    </w:p>
    <w:p w:rsidR="001B7F18" w:rsidRPr="00506DC5" w:rsidRDefault="001B7F18"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b/>
          <w:szCs w:val="20"/>
        </w:rPr>
      </w:pPr>
    </w:p>
    <w:p w:rsidR="00225857" w:rsidRPr="00506DC5" w:rsidRDefault="001B7F18"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Državni zbor je 31. 1. 2019 sprejel Zakon o nekaterih koncesijskih pogodbah (Uradni list RS, št. 9/19), s katerim se je v slovenski pravni red prenesla Direktiva 2014/23/EU o podeljevanju koncesijskih pogodb. Zakon ureja postopek za sklepanje nekaterih koncesijskih pogodb, katerih predmet je skladen z definicijo koncesije storitev ali gradenj iz predmetne direktive. S prenosom predmetne direktive se je poenotilo pravno ureditev sklepanja koncesijskih pogodb za celotno področje EU. Zakon o nekaterih koncesijskih pogodbah velja za vse koncesije storitev in koncesije gradenj nad mejno vrednostjo (trenutno nad 5.548.000</w:t>
      </w:r>
      <w:r w:rsidR="00B117CF" w:rsidRPr="00506DC5">
        <w:rPr>
          <w:rFonts w:cs="Arial"/>
          <w:szCs w:val="20"/>
        </w:rPr>
        <w:t xml:space="preserve"> evrov</w:t>
      </w:r>
      <w:r w:rsidRPr="00506DC5">
        <w:rPr>
          <w:rFonts w:cs="Arial"/>
          <w:szCs w:val="20"/>
        </w:rPr>
        <w:t xml:space="preserve">) in v primeru, ko je pobuda za sklenitev koncesijske pogodbe na strani javnega partnerja, koncesionar pa dejansko prevzema operativno tveganje. Zakon ne ureja postopkov </w:t>
      </w:r>
      <w:r w:rsidRPr="00506DC5">
        <w:rPr>
          <w:rFonts w:cs="Arial"/>
          <w:szCs w:val="20"/>
        </w:rPr>
        <w:lastRenderedPageBreak/>
        <w:t>za koncesije za negospodarske storitve splošnega pomena, koncesij za naravne vrednote ali koncesije, ki se podelijo vsem subjektom, ki izpolnjujejo določene pogoje za pridobitev koncesije, oziroma za koncesije, ki so po vsebini dovoljenja ali licence.</w:t>
      </w:r>
    </w:p>
    <w:p w:rsidR="00225857" w:rsidRPr="00506DC5" w:rsidRDefault="00225857"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E65E76" w:rsidRPr="00506DC5" w:rsidRDefault="00E65E76" w:rsidP="00D14022">
      <w:pPr>
        <w:spacing w:line="260" w:lineRule="exact"/>
        <w:ind w:left="1418" w:hanging="1418"/>
        <w:jc w:val="both"/>
        <w:rPr>
          <w:rFonts w:cs="Arial"/>
          <w:b/>
          <w:szCs w:val="20"/>
        </w:rPr>
      </w:pPr>
    </w:p>
    <w:p w:rsidR="00B66928" w:rsidRPr="00506DC5" w:rsidRDefault="001B7F18" w:rsidP="00D14022">
      <w:pPr>
        <w:spacing w:line="260" w:lineRule="exact"/>
        <w:ind w:left="1418" w:hanging="1418"/>
        <w:jc w:val="both"/>
        <w:rPr>
          <w:rFonts w:cs="Arial"/>
          <w:b/>
          <w:szCs w:val="20"/>
          <w:u w:val="single"/>
        </w:rPr>
      </w:pPr>
      <w:r w:rsidRPr="00506DC5">
        <w:rPr>
          <w:rFonts w:cs="Arial"/>
          <w:b/>
          <w:szCs w:val="20"/>
          <w:u w:val="single"/>
        </w:rPr>
        <w:t>Ukrep je izveden.</w:t>
      </w:r>
    </w:p>
    <w:p w:rsidR="00E65E76" w:rsidRPr="00506DC5" w:rsidRDefault="00E65E76" w:rsidP="00D14022">
      <w:pPr>
        <w:spacing w:line="260" w:lineRule="exact"/>
        <w:ind w:left="1276" w:hanging="1276"/>
        <w:jc w:val="both"/>
        <w:rPr>
          <w:rFonts w:cs="Arial"/>
          <w:b/>
          <w:i/>
          <w:szCs w:val="20"/>
        </w:rPr>
      </w:pPr>
    </w:p>
    <w:p w:rsidR="001514AF" w:rsidRPr="00506DC5" w:rsidRDefault="001514AF" w:rsidP="00D14022">
      <w:pPr>
        <w:spacing w:line="260" w:lineRule="exact"/>
        <w:ind w:left="1276" w:hanging="1276"/>
        <w:jc w:val="both"/>
        <w:rPr>
          <w:rFonts w:cs="Arial"/>
          <w:b/>
          <w:i/>
          <w:szCs w:val="20"/>
        </w:rPr>
      </w:pPr>
    </w:p>
    <w:p w:rsidR="00E65E76" w:rsidRPr="00506DC5" w:rsidRDefault="00E65E76" w:rsidP="00A50598">
      <w:pPr>
        <w:pStyle w:val="Naslov3"/>
      </w:pPr>
      <w:r w:rsidRPr="00506DC5">
        <w:t>UKREP II.</w:t>
      </w:r>
      <w:r w:rsidR="0058024F" w:rsidRPr="00506DC5">
        <w:t>2</w:t>
      </w:r>
      <w:r w:rsidRPr="00506DC5">
        <w:t>: Sprejetje, uveljavitev in izvajanje Zakona o spremembah in dopolnitvah Zakona o integriteti in preprečevanju korupcije</w:t>
      </w:r>
      <w:r w:rsidRPr="00506DC5">
        <w:rPr>
          <w:u w:val="single"/>
        </w:rPr>
        <w:t xml:space="preserve"> </w:t>
      </w:r>
    </w:p>
    <w:p w:rsidR="00E65E76" w:rsidRPr="00506DC5" w:rsidRDefault="00E65E76" w:rsidP="00D14022">
      <w:pPr>
        <w:spacing w:line="260" w:lineRule="exact"/>
        <w:jc w:val="both"/>
        <w:rPr>
          <w:rFonts w:cs="Arial"/>
          <w:bCs/>
          <w:i/>
          <w:szCs w:val="20"/>
        </w:rPr>
      </w:pPr>
    </w:p>
    <w:p w:rsidR="00E65E76" w:rsidRPr="00506DC5" w:rsidRDefault="00E65E76" w:rsidP="00D14022">
      <w:pPr>
        <w:spacing w:line="260" w:lineRule="exact"/>
        <w:jc w:val="both"/>
        <w:rPr>
          <w:rFonts w:cs="Arial"/>
          <w:bCs/>
          <w:i/>
          <w:szCs w:val="20"/>
        </w:rPr>
      </w:pPr>
      <w:r w:rsidRPr="00506DC5">
        <w:rPr>
          <w:rFonts w:cs="Arial"/>
          <w:b/>
          <w:bCs/>
          <w:i/>
          <w:szCs w:val="20"/>
        </w:rPr>
        <w:t>Nosilec:</w:t>
      </w:r>
      <w:r w:rsidRPr="00506DC5">
        <w:rPr>
          <w:rFonts w:cs="Arial"/>
          <w:bCs/>
          <w:i/>
          <w:szCs w:val="20"/>
        </w:rPr>
        <w:t xml:space="preserve"> MP </w:t>
      </w:r>
    </w:p>
    <w:p w:rsidR="00E65E76" w:rsidRPr="00506DC5" w:rsidRDefault="00E65E76" w:rsidP="00D14022">
      <w:pPr>
        <w:spacing w:line="260" w:lineRule="exact"/>
        <w:jc w:val="both"/>
        <w:rPr>
          <w:rFonts w:cs="Arial"/>
          <w:bCs/>
          <w:i/>
          <w:szCs w:val="20"/>
        </w:rPr>
      </w:pPr>
      <w:r w:rsidRPr="00506DC5">
        <w:rPr>
          <w:rFonts w:cs="Arial"/>
          <w:b/>
          <w:bCs/>
          <w:i/>
          <w:szCs w:val="20"/>
        </w:rPr>
        <w:t>Sodelujoči:</w:t>
      </w:r>
      <w:r w:rsidRPr="00506DC5">
        <w:rPr>
          <w:rFonts w:cs="Arial"/>
          <w:bCs/>
          <w:i/>
          <w:szCs w:val="20"/>
        </w:rPr>
        <w:t xml:space="preserve"> KPK v delu, ki se nanaša na uresničevanje določb, pa tudi preostali subjekti javnega s</w:t>
      </w:r>
      <w:r w:rsidR="008857EE" w:rsidRPr="00506DC5">
        <w:rPr>
          <w:rFonts w:cs="Arial"/>
          <w:bCs/>
          <w:i/>
          <w:szCs w:val="20"/>
        </w:rPr>
        <w:t>ektorja in njihove uradne osebe</w:t>
      </w:r>
    </w:p>
    <w:p w:rsidR="00E65E76" w:rsidRPr="00506DC5" w:rsidRDefault="00E65E76" w:rsidP="00D14022">
      <w:pPr>
        <w:spacing w:line="260" w:lineRule="exact"/>
        <w:jc w:val="both"/>
        <w:rPr>
          <w:rFonts w:cs="Arial"/>
          <w:b/>
          <w:bCs/>
          <w:i/>
          <w:szCs w:val="20"/>
        </w:rPr>
      </w:pPr>
      <w:r w:rsidRPr="00506DC5">
        <w:rPr>
          <w:rFonts w:cs="Arial"/>
          <w:b/>
          <w:bCs/>
          <w:i/>
          <w:szCs w:val="20"/>
        </w:rPr>
        <w:t xml:space="preserve">Cilji in način izvedbe: </w:t>
      </w:r>
    </w:p>
    <w:p w:rsidR="00E65E76" w:rsidRPr="00506DC5" w:rsidRDefault="00E65E76" w:rsidP="00D14022">
      <w:pPr>
        <w:spacing w:line="260" w:lineRule="exact"/>
        <w:jc w:val="both"/>
        <w:rPr>
          <w:rFonts w:cs="Arial"/>
          <w:bCs/>
          <w:i/>
          <w:szCs w:val="20"/>
        </w:rPr>
      </w:pPr>
      <w:r w:rsidRPr="00506DC5">
        <w:rPr>
          <w:rFonts w:cs="Arial"/>
          <w:bCs/>
          <w:i/>
          <w:szCs w:val="20"/>
        </w:rPr>
        <w:t>Cilj ukrepa, ki je nadaljevanje ukrepa iz prejšnjega programa ukrepov vlade za preprečevanje korupcije, je sprejetje in začetek veljavnosti predloga Zakona o integriteti in preprečevanju korupcije (v nadaljnjem besedilu: ZIntPK-C) ter njegovo izvajanje in spremljanje izvajanja v praksi. Predlagane zakonske rešitve, katerih namen je izboljšati protikorupcijski pravni okvir, ustvariti razmere in okoliščine, s katerimi se KPK omogoča učinkovitejše delo, oziroma pravni okvir, v katerem se dodatno krepijo vrednote in načela, kot so integriteta, odgovornost, transparentnost, vladavina prava in javni interes, bodo v praksi prispevale k učinkovitejšemu preprečevanju oziroma omejevanju korupcije v javnem in zasebnem sektorju ter dvigu preglednosti delovanja javne uprave. Predvidene spremembe posegajo na naslednja področja: omejitve in prepovedi glede sprejemanja daril, omejitve poslovanja, nasprotje interesov, nadzor nad premoženjskim stanjem – vključujoč javno objavo podatkov o premoženjskem stanju funkcionarjev, ki zasedajo ene najbolj odgovornih položajev v državi, lobiranje in transparentnost porabe javnih sredstev.</w:t>
      </w:r>
    </w:p>
    <w:p w:rsidR="00E65E76" w:rsidRPr="00506DC5" w:rsidRDefault="00E65E76" w:rsidP="00D14022">
      <w:pPr>
        <w:spacing w:line="260" w:lineRule="exact"/>
        <w:jc w:val="both"/>
        <w:rPr>
          <w:rFonts w:cs="Arial"/>
          <w:bCs/>
          <w:i/>
          <w:szCs w:val="20"/>
        </w:rPr>
      </w:pPr>
      <w:r w:rsidRPr="00506DC5">
        <w:rPr>
          <w:rFonts w:cs="Arial"/>
          <w:b/>
          <w:bCs/>
          <w:i/>
          <w:szCs w:val="20"/>
        </w:rPr>
        <w:t>Roki izvedb:</w:t>
      </w:r>
      <w:r w:rsidRPr="00506DC5">
        <w:rPr>
          <w:rFonts w:cs="Arial"/>
          <w:bCs/>
          <w:i/>
          <w:szCs w:val="20"/>
        </w:rPr>
        <w:t xml:space="preserve"> </w:t>
      </w:r>
    </w:p>
    <w:p w:rsidR="00E65E76" w:rsidRPr="00506DC5" w:rsidRDefault="00E65E76" w:rsidP="00D14022">
      <w:pPr>
        <w:spacing w:line="260" w:lineRule="exact"/>
        <w:jc w:val="both"/>
        <w:rPr>
          <w:rFonts w:cs="Arial"/>
          <w:bCs/>
          <w:i/>
          <w:szCs w:val="20"/>
        </w:rPr>
      </w:pPr>
      <w:r w:rsidRPr="00506DC5">
        <w:rPr>
          <w:rFonts w:cs="Arial"/>
          <w:bCs/>
          <w:i/>
          <w:szCs w:val="20"/>
        </w:rPr>
        <w:t xml:space="preserve">– sprejetje ZIntPK-C: december 2017,  </w:t>
      </w:r>
    </w:p>
    <w:p w:rsidR="00E65E76" w:rsidRPr="00506DC5" w:rsidRDefault="00E65E76" w:rsidP="00D14022">
      <w:pPr>
        <w:spacing w:line="260" w:lineRule="exact"/>
        <w:ind w:left="142" w:hanging="142"/>
        <w:jc w:val="both"/>
        <w:rPr>
          <w:rFonts w:cs="Arial"/>
          <w:bCs/>
          <w:i/>
          <w:szCs w:val="20"/>
        </w:rPr>
      </w:pPr>
      <w:r w:rsidRPr="00506DC5">
        <w:rPr>
          <w:rFonts w:cs="Arial"/>
          <w:bCs/>
          <w:i/>
          <w:szCs w:val="20"/>
        </w:rPr>
        <w:t>– izvajanje in spremljanje izvajanja zakona je po začetku veljavnosti zakona stalna naloga do konca programskega obdobja.</w:t>
      </w:r>
    </w:p>
    <w:p w:rsidR="000B0690" w:rsidRPr="00506DC5" w:rsidRDefault="000B0690" w:rsidP="00D14022">
      <w:pPr>
        <w:spacing w:line="260" w:lineRule="exact"/>
        <w:rPr>
          <w:rFonts w:cs="Arial"/>
          <w:b/>
          <w:szCs w:val="20"/>
        </w:rPr>
      </w:pPr>
    </w:p>
    <w:p w:rsidR="009413F3" w:rsidRPr="00506DC5" w:rsidRDefault="009413F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 MP</w:t>
      </w:r>
      <w:r w:rsidR="00311DF6">
        <w:rPr>
          <w:rFonts w:cs="Arial"/>
          <w:szCs w:val="20"/>
        </w:rPr>
        <w:t>, 20. maj</w:t>
      </w:r>
      <w:r w:rsidR="00B2219E">
        <w:rPr>
          <w:rFonts w:cs="Arial"/>
          <w:szCs w:val="20"/>
        </w:rPr>
        <w:t xml:space="preserve"> 2019:</w:t>
      </w:r>
      <w:r w:rsidRPr="00506DC5">
        <w:rPr>
          <w:rFonts w:cs="Arial"/>
          <w:szCs w:val="20"/>
        </w:rPr>
        <w:t xml:space="preserve"> </w:t>
      </w:r>
    </w:p>
    <w:p w:rsidR="009413F3" w:rsidRPr="00506DC5" w:rsidRDefault="009413F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E65E76" w:rsidRPr="00506DC5" w:rsidRDefault="009413F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b/>
          <w:szCs w:val="20"/>
        </w:rPr>
      </w:pPr>
      <w:r w:rsidRPr="00506DC5">
        <w:rPr>
          <w:rFonts w:cs="Arial"/>
          <w:szCs w:val="20"/>
        </w:rPr>
        <w:t xml:space="preserve">MP pripravlja </w:t>
      </w:r>
      <w:r w:rsidR="00FD3B93">
        <w:rPr>
          <w:rFonts w:cs="Arial"/>
          <w:szCs w:val="20"/>
        </w:rPr>
        <w:t>P</w:t>
      </w:r>
      <w:r w:rsidR="00FD3B93" w:rsidRPr="00506DC5">
        <w:rPr>
          <w:rFonts w:cs="Arial"/>
          <w:szCs w:val="20"/>
        </w:rPr>
        <w:t>redlog zakona</w:t>
      </w:r>
      <w:r w:rsidRPr="00506DC5">
        <w:rPr>
          <w:rFonts w:cs="Arial"/>
          <w:szCs w:val="20"/>
        </w:rPr>
        <w:t xml:space="preserve"> o spremembah in dopolnitvah Zakona o integriteti in preprečevanju korupcije. Dopolnjeni predlog je konec oktobra 2018 znova posredovalo v strokovno usklajevanje. Prejete pripombe so bile obravnavane in usklajene z deležniki, dopolnjen predlog pa je bil 12. aprila 2019 posredovan v medresorsko usklajevanje. Ministrstvo zaključuje postopek usklajevanja pripomb, ki so jih podali sodelujoči, in bo dopolnjen predlog zakona predvidoma poslalo v obravnavo vladi še v prvi polovici leta 2019.</w:t>
      </w:r>
    </w:p>
    <w:p w:rsidR="001834D7" w:rsidRDefault="001834D7" w:rsidP="00D14022">
      <w:pPr>
        <w:spacing w:line="260" w:lineRule="exact"/>
        <w:jc w:val="both"/>
        <w:rPr>
          <w:rFonts w:cs="Arial"/>
          <w:b/>
          <w:szCs w:val="20"/>
          <w:u w:val="single"/>
        </w:rPr>
      </w:pPr>
    </w:p>
    <w:p w:rsidR="005C3179" w:rsidRPr="00506DC5" w:rsidRDefault="00FA703F" w:rsidP="00D14022">
      <w:pPr>
        <w:spacing w:line="260" w:lineRule="exact"/>
        <w:jc w:val="both"/>
        <w:rPr>
          <w:rFonts w:cs="Arial"/>
          <w:b/>
          <w:szCs w:val="20"/>
          <w:u w:val="single"/>
        </w:rPr>
      </w:pPr>
      <w:r w:rsidRPr="00506DC5">
        <w:rPr>
          <w:rFonts w:cs="Arial"/>
          <w:b/>
          <w:szCs w:val="20"/>
          <w:u w:val="single"/>
        </w:rPr>
        <w:t>Izvedba ukrepa v zvezi s sprejetjem in uveljavitvijo ZIntPK-C se podaljša do konca septembra 2019.</w:t>
      </w:r>
    </w:p>
    <w:p w:rsidR="00416DAC" w:rsidRPr="00506DC5" w:rsidRDefault="00416DAC" w:rsidP="00D14022">
      <w:pPr>
        <w:spacing w:line="260" w:lineRule="exact"/>
        <w:ind w:left="1134" w:hanging="1134"/>
        <w:jc w:val="both"/>
        <w:rPr>
          <w:rFonts w:cs="Arial"/>
          <w:b/>
          <w:szCs w:val="20"/>
        </w:rPr>
      </w:pPr>
    </w:p>
    <w:p w:rsidR="00DC443F" w:rsidRPr="00506DC5" w:rsidRDefault="00DC443F" w:rsidP="00D14022">
      <w:pPr>
        <w:spacing w:line="260" w:lineRule="exact"/>
        <w:ind w:left="1134" w:hanging="1134"/>
        <w:jc w:val="both"/>
        <w:rPr>
          <w:rFonts w:cs="Arial"/>
          <w:b/>
          <w:szCs w:val="20"/>
        </w:rPr>
      </w:pPr>
    </w:p>
    <w:p w:rsidR="00E65E76" w:rsidRPr="00506DC5" w:rsidRDefault="00E65E76" w:rsidP="00A50598">
      <w:pPr>
        <w:pStyle w:val="Naslov3"/>
        <w:rPr>
          <w:u w:val="single"/>
        </w:rPr>
      </w:pPr>
      <w:bookmarkStart w:id="2" w:name="_Hlk10461842"/>
      <w:r w:rsidRPr="00506DC5">
        <w:t>UKREP II.</w:t>
      </w:r>
      <w:r w:rsidR="0058024F" w:rsidRPr="00506DC5">
        <w:t>3</w:t>
      </w:r>
      <w:r w:rsidRPr="00506DC5">
        <w:t xml:space="preserve">: Kohezijski skladi – omejevanje korupcijskih tveganj pri porabi sredstev EU </w:t>
      </w:r>
    </w:p>
    <w:p w:rsidR="00E65E76" w:rsidRPr="00506DC5" w:rsidRDefault="00E65E76" w:rsidP="00D14022">
      <w:pPr>
        <w:spacing w:line="260" w:lineRule="exact"/>
        <w:ind w:left="1134" w:hanging="1134"/>
        <w:jc w:val="both"/>
        <w:rPr>
          <w:rFonts w:cs="Arial"/>
          <w:b/>
          <w:i/>
          <w:szCs w:val="20"/>
        </w:rPr>
      </w:pPr>
    </w:p>
    <w:p w:rsidR="00E65E76" w:rsidRPr="00506DC5" w:rsidRDefault="00E65E76" w:rsidP="00D14022">
      <w:pPr>
        <w:spacing w:line="260" w:lineRule="exact"/>
        <w:jc w:val="both"/>
        <w:rPr>
          <w:rFonts w:cs="Arial"/>
          <w:i/>
          <w:szCs w:val="20"/>
        </w:rPr>
      </w:pPr>
      <w:r w:rsidRPr="00506DC5">
        <w:rPr>
          <w:rFonts w:cs="Arial"/>
          <w:b/>
          <w:i/>
          <w:szCs w:val="20"/>
        </w:rPr>
        <w:t>Nosilec:</w:t>
      </w:r>
      <w:r w:rsidR="008A3E58" w:rsidRPr="00506DC5">
        <w:rPr>
          <w:rFonts w:cs="Arial"/>
          <w:i/>
          <w:szCs w:val="20"/>
        </w:rPr>
        <w:t xml:space="preserve"> Služba Vlade Republike Slovenije</w:t>
      </w:r>
      <w:r w:rsidRPr="00506DC5">
        <w:rPr>
          <w:rFonts w:cs="Arial"/>
          <w:i/>
          <w:szCs w:val="20"/>
        </w:rPr>
        <w:t xml:space="preserve"> za razvoj in evropsko kohezijsko politiko (v nadaljnjem besedilu: SVRK)</w:t>
      </w:r>
    </w:p>
    <w:bookmarkEnd w:id="2"/>
    <w:p w:rsidR="00E65E76" w:rsidRPr="00506DC5" w:rsidRDefault="00E65E76" w:rsidP="00D14022">
      <w:pPr>
        <w:spacing w:line="260" w:lineRule="exact"/>
        <w:jc w:val="both"/>
        <w:rPr>
          <w:rFonts w:cs="Arial"/>
          <w:i/>
          <w:szCs w:val="20"/>
        </w:rPr>
      </w:pPr>
      <w:r w:rsidRPr="00506DC5">
        <w:rPr>
          <w:rFonts w:cs="Arial"/>
          <w:b/>
          <w:i/>
          <w:szCs w:val="20"/>
        </w:rPr>
        <w:t>Način izvedbe:</w:t>
      </w:r>
      <w:r w:rsidRPr="00506DC5">
        <w:rPr>
          <w:rFonts w:cs="Arial"/>
          <w:i/>
          <w:szCs w:val="20"/>
        </w:rPr>
        <w:t xml:space="preserve"> </w:t>
      </w:r>
    </w:p>
    <w:p w:rsidR="00E65E76" w:rsidRPr="00506DC5" w:rsidRDefault="00E65E76" w:rsidP="00D14022">
      <w:pPr>
        <w:spacing w:line="260" w:lineRule="exact"/>
        <w:jc w:val="both"/>
        <w:rPr>
          <w:rFonts w:cs="Arial"/>
          <w:i/>
          <w:iCs/>
          <w:szCs w:val="20"/>
          <w:lang w:eastAsia="sl-SI"/>
        </w:rPr>
      </w:pPr>
      <w:r w:rsidRPr="00506DC5">
        <w:rPr>
          <w:rFonts w:cs="Arial"/>
          <w:i/>
          <w:iCs/>
          <w:szCs w:val="20"/>
          <w:lang w:eastAsia="sl-SI"/>
        </w:rPr>
        <w:lastRenderedPageBreak/>
        <w:t xml:space="preserve">Arachne je orodje za oceno tveganja, ki je državam članicam v pomoč pri prepoznavanju, preprečevanju in odkrivanju tveganih operacij, projektov, upravičencev ter pogodb ali pogodbenikov. </w:t>
      </w:r>
      <w:bookmarkStart w:id="3" w:name="_Hlk10461946"/>
      <w:r w:rsidRPr="00506DC5">
        <w:rPr>
          <w:rFonts w:cs="Arial"/>
          <w:i/>
          <w:iCs/>
          <w:szCs w:val="20"/>
          <w:lang w:eastAsia="sl-SI"/>
        </w:rPr>
        <w:t>SVRK bo pri izvajanju evropske kohezijske politike na ravni R</w:t>
      </w:r>
      <w:r w:rsidR="00CB3D5F" w:rsidRPr="00506DC5">
        <w:rPr>
          <w:rFonts w:cs="Arial"/>
          <w:i/>
          <w:iCs/>
          <w:szCs w:val="20"/>
          <w:lang w:eastAsia="sl-SI"/>
        </w:rPr>
        <w:t xml:space="preserve">epublike </w:t>
      </w:r>
      <w:r w:rsidRPr="00506DC5">
        <w:rPr>
          <w:rFonts w:cs="Arial"/>
          <w:i/>
          <w:iCs/>
          <w:szCs w:val="20"/>
          <w:lang w:eastAsia="sl-SI"/>
        </w:rPr>
        <w:t>S</w:t>
      </w:r>
      <w:r w:rsidR="00CB3D5F" w:rsidRPr="00506DC5">
        <w:rPr>
          <w:rFonts w:cs="Arial"/>
          <w:i/>
          <w:iCs/>
          <w:szCs w:val="20"/>
          <w:lang w:eastAsia="sl-SI"/>
        </w:rPr>
        <w:t>lovenije</w:t>
      </w:r>
      <w:r w:rsidRPr="00506DC5">
        <w:rPr>
          <w:rFonts w:cs="Arial"/>
          <w:i/>
          <w:iCs/>
          <w:szCs w:val="20"/>
          <w:lang w:eastAsia="sl-SI"/>
        </w:rPr>
        <w:t xml:space="preserve"> začel uporabljati navedeno orodje za podatkovno rudarjenje, namenjeno prepoznavanju projektov, ki bi bili lahko dovzetni za tveganja goljufij, navzkrižje interesov in nepravilnosti. Orodje, ki naj bi bilo uporaben preventivni instrument izvajanja evropske kohezijske politike, poudari kazalnike tveganja</w:t>
      </w:r>
      <w:bookmarkEnd w:id="3"/>
      <w:r w:rsidRPr="00506DC5">
        <w:rPr>
          <w:rFonts w:cs="Arial"/>
          <w:i/>
          <w:iCs/>
          <w:szCs w:val="20"/>
          <w:lang w:eastAsia="sl-SI"/>
        </w:rPr>
        <w:t xml:space="preserve">. </w:t>
      </w:r>
    </w:p>
    <w:p w:rsidR="00E65E76" w:rsidRPr="00506DC5" w:rsidRDefault="00E65E76" w:rsidP="00D14022">
      <w:pPr>
        <w:spacing w:line="260" w:lineRule="exact"/>
        <w:rPr>
          <w:rFonts w:cs="Arial"/>
          <w:b/>
          <w:i/>
          <w:szCs w:val="20"/>
        </w:rPr>
      </w:pPr>
      <w:r w:rsidRPr="00506DC5">
        <w:rPr>
          <w:rFonts w:cs="Arial"/>
          <w:b/>
          <w:i/>
          <w:szCs w:val="20"/>
        </w:rPr>
        <w:t xml:space="preserve">Cilji: </w:t>
      </w:r>
      <w:r w:rsidRPr="00506DC5">
        <w:rPr>
          <w:rFonts w:cs="Arial"/>
          <w:i/>
          <w:szCs w:val="20"/>
        </w:rPr>
        <w:t>zmanjšanje korupcijskih tveganj</w:t>
      </w:r>
      <w:r w:rsidRPr="00506DC5">
        <w:rPr>
          <w:rFonts w:cs="Arial"/>
          <w:b/>
          <w:i/>
          <w:szCs w:val="20"/>
        </w:rPr>
        <w:t xml:space="preserve"> </w:t>
      </w:r>
      <w:r w:rsidRPr="00506DC5">
        <w:rPr>
          <w:rFonts w:cs="Arial"/>
          <w:i/>
          <w:iCs/>
          <w:szCs w:val="20"/>
          <w:lang w:eastAsia="sl-SI"/>
        </w:rPr>
        <w:t>pri izvajanju evropske kohezijske politike.</w:t>
      </w:r>
    </w:p>
    <w:p w:rsidR="00E65E76" w:rsidRPr="00506DC5" w:rsidRDefault="00844090" w:rsidP="00D14022">
      <w:pPr>
        <w:spacing w:line="260" w:lineRule="exact"/>
        <w:jc w:val="both"/>
        <w:rPr>
          <w:rFonts w:cs="Arial"/>
          <w:b/>
          <w:i/>
          <w:szCs w:val="20"/>
        </w:rPr>
      </w:pPr>
      <w:r w:rsidRPr="00506DC5">
        <w:rPr>
          <w:rFonts w:cs="Arial"/>
          <w:b/>
          <w:i/>
          <w:szCs w:val="20"/>
        </w:rPr>
        <w:t>K</w:t>
      </w:r>
      <w:r w:rsidR="00E65E76" w:rsidRPr="00506DC5">
        <w:rPr>
          <w:rFonts w:cs="Arial"/>
          <w:b/>
          <w:i/>
          <w:szCs w:val="20"/>
        </w:rPr>
        <w:t>azalniki:</w:t>
      </w:r>
    </w:p>
    <w:p w:rsidR="00E65E76" w:rsidRPr="00506DC5" w:rsidRDefault="00E65E76" w:rsidP="00D14022">
      <w:pPr>
        <w:numPr>
          <w:ilvl w:val="0"/>
          <w:numId w:val="9"/>
        </w:numPr>
        <w:spacing w:line="260" w:lineRule="exact"/>
        <w:contextualSpacing/>
        <w:jc w:val="both"/>
        <w:rPr>
          <w:rFonts w:cs="Arial"/>
          <w:i/>
          <w:szCs w:val="20"/>
        </w:rPr>
      </w:pPr>
      <w:r w:rsidRPr="00506DC5">
        <w:rPr>
          <w:rFonts w:cs="Arial"/>
          <w:i/>
          <w:szCs w:val="20"/>
        </w:rPr>
        <w:t>uvedba uporabe orodja.</w:t>
      </w:r>
    </w:p>
    <w:p w:rsidR="001834D7" w:rsidRDefault="001834D7" w:rsidP="00D14022">
      <w:pPr>
        <w:spacing w:line="260" w:lineRule="exact"/>
        <w:jc w:val="both"/>
        <w:rPr>
          <w:rFonts w:cs="Arial"/>
          <w:b/>
          <w:i/>
          <w:szCs w:val="20"/>
        </w:rPr>
      </w:pPr>
    </w:p>
    <w:p w:rsidR="00E65E76" w:rsidRPr="00506DC5" w:rsidRDefault="00E65E76" w:rsidP="00D14022">
      <w:pPr>
        <w:spacing w:line="260" w:lineRule="exact"/>
        <w:jc w:val="both"/>
        <w:rPr>
          <w:rFonts w:cs="Arial"/>
          <w:i/>
          <w:szCs w:val="20"/>
        </w:rPr>
      </w:pPr>
      <w:r w:rsidRPr="00506DC5">
        <w:rPr>
          <w:rFonts w:cs="Arial"/>
          <w:b/>
          <w:i/>
          <w:szCs w:val="20"/>
        </w:rPr>
        <w:t xml:space="preserve">Roki izvedb: </w:t>
      </w:r>
    </w:p>
    <w:p w:rsidR="00E65E76" w:rsidRPr="00506DC5" w:rsidRDefault="00E65E76" w:rsidP="00D14022">
      <w:pPr>
        <w:spacing w:line="260" w:lineRule="exact"/>
        <w:jc w:val="both"/>
        <w:rPr>
          <w:rFonts w:cs="Arial"/>
          <w:i/>
          <w:szCs w:val="20"/>
        </w:rPr>
      </w:pPr>
      <w:r w:rsidRPr="00506DC5">
        <w:rPr>
          <w:rFonts w:cs="Arial"/>
          <w:i/>
          <w:szCs w:val="20"/>
        </w:rPr>
        <w:t xml:space="preserve">– uvedba uporabe orodja v sistemu evropske kohezijske politike: december 2018. </w:t>
      </w:r>
    </w:p>
    <w:p w:rsidR="006D1A96" w:rsidRPr="00506DC5" w:rsidRDefault="00E65E7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 xml:space="preserve">Poročanje </w:t>
      </w:r>
      <w:r w:rsidR="00567125" w:rsidRPr="00506DC5">
        <w:rPr>
          <w:rFonts w:cs="Arial"/>
          <w:b/>
          <w:szCs w:val="20"/>
        </w:rPr>
        <w:t>SVRK</w:t>
      </w:r>
      <w:r w:rsidR="006D1A96" w:rsidRPr="00506DC5">
        <w:rPr>
          <w:rFonts w:cs="Arial"/>
          <w:b/>
          <w:szCs w:val="20"/>
        </w:rPr>
        <w:t>,</w:t>
      </w:r>
      <w:r w:rsidR="00311DF6">
        <w:rPr>
          <w:rFonts w:cs="Arial"/>
          <w:szCs w:val="20"/>
        </w:rPr>
        <w:t xml:space="preserve"> 17. maj</w:t>
      </w:r>
      <w:r w:rsidR="006B3969" w:rsidRPr="00506DC5">
        <w:rPr>
          <w:rFonts w:cs="Arial"/>
          <w:szCs w:val="20"/>
        </w:rPr>
        <w:t xml:space="preserve"> </w:t>
      </w:r>
      <w:r w:rsidR="006D1A96" w:rsidRPr="00506DC5">
        <w:rPr>
          <w:rFonts w:cs="Arial"/>
          <w:szCs w:val="20"/>
        </w:rPr>
        <w:t>2019</w:t>
      </w:r>
      <w:r w:rsidR="00B877FA">
        <w:rPr>
          <w:rFonts w:cs="Arial"/>
          <w:szCs w:val="20"/>
        </w:rPr>
        <w:t>:</w:t>
      </w:r>
    </w:p>
    <w:p w:rsidR="006D1A9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6D1A9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SVRK v vlogi organa upravljanja (v nadaljnjem besedilu: OU) je 10. oktobra 2018 že četrtič poslala podatke iz informacijskega sistema e-MA Evropski komisiji (v nadaljnjem </w:t>
      </w:r>
      <w:r w:rsidR="00AC1441" w:rsidRPr="00506DC5">
        <w:rPr>
          <w:rFonts w:cs="Arial"/>
          <w:szCs w:val="20"/>
        </w:rPr>
        <w:br/>
      </w:r>
      <w:r w:rsidRPr="00506DC5">
        <w:rPr>
          <w:rFonts w:cs="Arial"/>
          <w:szCs w:val="20"/>
        </w:rPr>
        <w:t>besedilu: EK). Od 24. oktobra 2018 so podatki vidni tudi v orodju Arachne in so oziroma bodo na voljo akreditiranim uporabnikom. OU je v sodelovanju s posredniškimi organi ocenil, da je treba navodila, ki jih je decembra 2017 izdal za pomoč uporabnikom, dopolniti z bolj natančnimi usmeritvami glede uporabe tega orodja. Zato je bila oktobra 2018 pripravljena posodobitev navodil oziroma priporočil OU za uporabo orodja, priročnik za dejansko uporabo Arachna kot IT-orodja pa je izdala EK. Oba dokumenta sta objavljena tudi na spletni strani SVRK.</w:t>
      </w:r>
    </w:p>
    <w:p w:rsidR="006D1A9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Skladno s posodobitvijo navodil za pomoč uporabnikom Arachne se OU dogovarja z EK za dodatno izobraževanje kontrolorjev. Izobraževanje je bilo izvedeno maja 2019. Poteka tudi dopolnjevanje (novelacija) podatkov iz informacijskega sistema OU v Arachne.</w:t>
      </w:r>
    </w:p>
    <w:p w:rsidR="006D1A9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SVRK v vlogi OU za programe čezmejnega sodelovanja </w:t>
      </w:r>
      <w:proofErr w:type="spellStart"/>
      <w:r w:rsidRPr="00506DC5">
        <w:rPr>
          <w:rFonts w:cs="Arial"/>
          <w:szCs w:val="20"/>
        </w:rPr>
        <w:t>Interreg</w:t>
      </w:r>
      <w:proofErr w:type="spellEnd"/>
      <w:r w:rsidRPr="00506DC5">
        <w:rPr>
          <w:rFonts w:cs="Arial"/>
          <w:szCs w:val="20"/>
        </w:rPr>
        <w:t xml:space="preserve"> V-A Slovenija-Avstrija, </w:t>
      </w:r>
      <w:r w:rsidR="00334944" w:rsidRPr="00506DC5">
        <w:rPr>
          <w:rFonts w:cs="Arial"/>
          <w:szCs w:val="20"/>
        </w:rPr>
        <w:br/>
      </w:r>
      <w:r w:rsidRPr="00506DC5">
        <w:rPr>
          <w:rFonts w:cs="Arial"/>
          <w:szCs w:val="20"/>
        </w:rPr>
        <w:t>Slovenija-Hrvaška, Slovenija-Madžarska za obdobje 2014–2020 uporablja orodje Arachne za oceno tveganja v postopku izbora projektov in nadzorovanju na terenu.</w:t>
      </w:r>
    </w:p>
    <w:p w:rsidR="006D1A9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E65E76" w:rsidRPr="00506DC5" w:rsidRDefault="006D1A9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Uvedba uporabe orodja je opravljena in uporaba tega orodja gladko poteka.</w:t>
      </w:r>
    </w:p>
    <w:p w:rsidR="005B5592" w:rsidRPr="00506DC5" w:rsidRDefault="005B5592" w:rsidP="00D14022">
      <w:pPr>
        <w:spacing w:line="260" w:lineRule="exact"/>
        <w:jc w:val="both"/>
        <w:rPr>
          <w:rFonts w:cs="Arial"/>
          <w:b/>
          <w:szCs w:val="20"/>
          <w:u w:val="single"/>
        </w:rPr>
      </w:pPr>
    </w:p>
    <w:p w:rsidR="001300AC" w:rsidRPr="00506DC5" w:rsidRDefault="00EF412B" w:rsidP="00D14022">
      <w:pPr>
        <w:spacing w:line="260" w:lineRule="exact"/>
        <w:jc w:val="both"/>
        <w:rPr>
          <w:rFonts w:cs="Arial"/>
          <w:b/>
          <w:szCs w:val="20"/>
          <w:u w:val="single"/>
        </w:rPr>
      </w:pPr>
      <w:r w:rsidRPr="00506DC5">
        <w:rPr>
          <w:rFonts w:cs="Arial"/>
          <w:b/>
          <w:szCs w:val="20"/>
          <w:u w:val="single"/>
        </w:rPr>
        <w:t>Ukrep je izveden.</w:t>
      </w:r>
    </w:p>
    <w:p w:rsidR="00832EEF" w:rsidRPr="00506DC5" w:rsidRDefault="00832EEF" w:rsidP="00D14022">
      <w:pPr>
        <w:spacing w:line="260" w:lineRule="exact"/>
        <w:ind w:hanging="284"/>
        <w:jc w:val="both"/>
        <w:rPr>
          <w:rFonts w:cs="Arial"/>
          <w:b/>
          <w:szCs w:val="20"/>
        </w:rPr>
      </w:pPr>
    </w:p>
    <w:p w:rsidR="00844090" w:rsidRPr="00506DC5" w:rsidRDefault="00844090" w:rsidP="00D14022">
      <w:pPr>
        <w:spacing w:line="260" w:lineRule="exact"/>
        <w:ind w:hanging="284"/>
        <w:jc w:val="both"/>
        <w:rPr>
          <w:rFonts w:cs="Arial"/>
          <w:b/>
          <w:szCs w:val="20"/>
        </w:rPr>
      </w:pPr>
    </w:p>
    <w:p w:rsidR="00E65E76" w:rsidRPr="00506DC5" w:rsidRDefault="00E65E76" w:rsidP="00A50598">
      <w:pPr>
        <w:pStyle w:val="Naslov3"/>
      </w:pPr>
      <w:r w:rsidRPr="00506DC5">
        <w:t>III. PODROČJE UKREPANJA:</w:t>
      </w:r>
    </w:p>
    <w:p w:rsidR="00E65E76" w:rsidRPr="00506DC5" w:rsidRDefault="00E65E76" w:rsidP="00A50598">
      <w:pPr>
        <w:pStyle w:val="Naslov3"/>
        <w:rPr>
          <w:u w:val="single"/>
        </w:rPr>
      </w:pPr>
      <w:r w:rsidRPr="00506DC5">
        <w:rPr>
          <w:u w:val="single"/>
        </w:rPr>
        <w:t>TRANSPARENTNOST, GOSPODARNOST IN UČINKOVITOST PRI PORABI JAVNIH SREDSTEV</w:t>
      </w:r>
    </w:p>
    <w:p w:rsidR="00E65E76" w:rsidRPr="00506DC5" w:rsidRDefault="00E65E76" w:rsidP="00A50598">
      <w:pPr>
        <w:pStyle w:val="Naslov3"/>
      </w:pPr>
    </w:p>
    <w:p w:rsidR="00E65E76" w:rsidRPr="00506DC5" w:rsidRDefault="00E65E76" w:rsidP="00A50598">
      <w:pPr>
        <w:pStyle w:val="Naslov3"/>
        <w:rPr>
          <w:i/>
        </w:rPr>
      </w:pPr>
      <w:r w:rsidRPr="00506DC5">
        <w:rPr>
          <w:i/>
        </w:rPr>
        <w:t>UKREP III.1: Krepitev integritete in transparentnosti pri postopkih javnega naročanja</w:t>
      </w:r>
    </w:p>
    <w:p w:rsidR="00844090" w:rsidRPr="00506DC5" w:rsidRDefault="00844090" w:rsidP="00D14022">
      <w:pPr>
        <w:spacing w:line="260" w:lineRule="exact"/>
        <w:contextualSpacing/>
        <w:jc w:val="both"/>
        <w:rPr>
          <w:rFonts w:cs="Arial"/>
          <w:b/>
          <w:i/>
          <w:szCs w:val="20"/>
        </w:rPr>
      </w:pPr>
    </w:p>
    <w:p w:rsidR="00E65E76" w:rsidRPr="00506DC5" w:rsidRDefault="00E65E76" w:rsidP="00D14022">
      <w:pPr>
        <w:spacing w:line="260" w:lineRule="exact"/>
        <w:contextualSpacing/>
        <w:jc w:val="both"/>
        <w:rPr>
          <w:rFonts w:cs="Arial"/>
          <w:i/>
          <w:szCs w:val="20"/>
        </w:rPr>
      </w:pPr>
      <w:r w:rsidRPr="00506DC5">
        <w:rPr>
          <w:rFonts w:cs="Arial"/>
          <w:b/>
          <w:i/>
          <w:szCs w:val="20"/>
        </w:rPr>
        <w:t xml:space="preserve">Nosilec: </w:t>
      </w:r>
      <w:r w:rsidRPr="00506DC5">
        <w:rPr>
          <w:rFonts w:cs="Arial"/>
          <w:i/>
          <w:szCs w:val="20"/>
        </w:rPr>
        <w:t xml:space="preserve">MJU </w:t>
      </w:r>
    </w:p>
    <w:p w:rsidR="00E65E76" w:rsidRPr="00506DC5" w:rsidRDefault="00E65E76" w:rsidP="00D14022">
      <w:pPr>
        <w:spacing w:line="260" w:lineRule="exact"/>
        <w:contextualSpacing/>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contextualSpacing/>
        <w:jc w:val="both"/>
        <w:rPr>
          <w:rFonts w:cs="Arial"/>
          <w:i/>
          <w:szCs w:val="20"/>
        </w:rPr>
      </w:pPr>
      <w:r w:rsidRPr="00506DC5">
        <w:rPr>
          <w:rFonts w:cs="Arial"/>
          <w:i/>
          <w:szCs w:val="20"/>
        </w:rPr>
        <w:t xml:space="preserve">Večja transparentnost v postopkih pravnega varstva pri javnem naročanju preko priprave in uveljavitve Zakona o spremembah in dopolnitvah Zakona o pravnem varstvu v postopkih javnega naročanja. Na tej osnovi informatizacija postopka pravnega varstva v postopkih javnega naročanja z vzpostavitvijo portala e-Revizija. Nadgradnja portala javnih naročil z novimi zmožnostmi za dodatno preglednost na področju javnega naročanja. Izvajanje smernic na področju javnega naročanja, predvsem prek izobraževanj (smernice za javno naročanje na področju </w:t>
      </w:r>
      <w:r w:rsidR="0043595F" w:rsidRPr="00506DC5">
        <w:rPr>
          <w:rFonts w:cs="Arial"/>
          <w:i/>
          <w:szCs w:val="20"/>
        </w:rPr>
        <w:t>informacijske tehnologije</w:t>
      </w:r>
      <w:r w:rsidRPr="00506DC5">
        <w:rPr>
          <w:rFonts w:cs="Arial"/>
          <w:i/>
          <w:szCs w:val="20"/>
        </w:rPr>
        <w:t xml:space="preserve">, gradnje). Dosledna uveljavitev sklepa vlade št. 43000-5/2017/3 z dne 23. marca 2017 o čim širši uporabi postopkov elektronskih dražb. </w:t>
      </w:r>
      <w:r w:rsidRPr="00506DC5">
        <w:rPr>
          <w:rFonts w:cs="Arial"/>
          <w:i/>
          <w:szCs w:val="20"/>
        </w:rPr>
        <w:lastRenderedPageBreak/>
        <w:t>Ukrep se dopolnjuje z ukrepom glede usposabljanj javnih uslužbencev, ki delajo na področju javnega naročanja.</w:t>
      </w:r>
    </w:p>
    <w:p w:rsidR="00E65E76" w:rsidRPr="00506DC5" w:rsidRDefault="00E65E76" w:rsidP="00D14022">
      <w:pPr>
        <w:spacing w:line="260" w:lineRule="exact"/>
        <w:contextualSpacing/>
        <w:jc w:val="both"/>
        <w:rPr>
          <w:rFonts w:cs="Arial"/>
          <w:i/>
          <w:szCs w:val="20"/>
        </w:rPr>
      </w:pPr>
      <w:r w:rsidRPr="00506DC5">
        <w:rPr>
          <w:rFonts w:cs="Arial"/>
          <w:b/>
          <w:i/>
          <w:szCs w:val="20"/>
        </w:rPr>
        <w:t xml:space="preserve">Cilji: </w:t>
      </w:r>
      <w:r w:rsidRPr="00506DC5">
        <w:rPr>
          <w:rFonts w:cs="Arial"/>
          <w:i/>
          <w:szCs w:val="20"/>
        </w:rPr>
        <w:t xml:space="preserve">večja transparentnost in učinkovitost postopkov javnega naročanja in revizij ter večja učinkovitost in smotrnost porabe javnih sredstev, predvsem prek skupnih javnih naročil in odprtih javnih podatkov. </w:t>
      </w:r>
    </w:p>
    <w:p w:rsidR="00E65E76" w:rsidRPr="00506DC5" w:rsidRDefault="00E65E76" w:rsidP="00D14022">
      <w:pPr>
        <w:spacing w:line="260" w:lineRule="exact"/>
        <w:rPr>
          <w:rFonts w:cs="Arial"/>
          <w:b/>
          <w:i/>
          <w:szCs w:val="20"/>
        </w:rPr>
      </w:pPr>
      <w:r w:rsidRPr="00506DC5">
        <w:rPr>
          <w:rFonts w:cs="Arial"/>
          <w:b/>
          <w:i/>
          <w:szCs w:val="20"/>
        </w:rPr>
        <w:t>Kazalniki:</w:t>
      </w:r>
    </w:p>
    <w:p w:rsidR="00E65E76" w:rsidRPr="00506DC5" w:rsidRDefault="00E65E76" w:rsidP="00D14022">
      <w:pPr>
        <w:spacing w:line="260" w:lineRule="exact"/>
        <w:rPr>
          <w:rFonts w:cs="Arial"/>
          <w:i/>
          <w:szCs w:val="20"/>
        </w:rPr>
      </w:pPr>
      <w:r w:rsidRPr="00506DC5">
        <w:rPr>
          <w:rFonts w:cs="Arial"/>
          <w:i/>
          <w:szCs w:val="20"/>
        </w:rPr>
        <w:t>– delež povečanja skupnih javnih naročil glede na preteklo leto,</w:t>
      </w:r>
    </w:p>
    <w:p w:rsidR="00E65E76" w:rsidRPr="00506DC5" w:rsidRDefault="00E65E76" w:rsidP="00D14022">
      <w:pPr>
        <w:spacing w:line="260" w:lineRule="exact"/>
        <w:rPr>
          <w:rFonts w:cs="Arial"/>
          <w:i/>
          <w:szCs w:val="20"/>
        </w:rPr>
      </w:pPr>
      <w:r w:rsidRPr="00506DC5">
        <w:rPr>
          <w:rFonts w:cs="Arial"/>
          <w:i/>
          <w:szCs w:val="20"/>
        </w:rPr>
        <w:t>– delež povečanja postopkov z elektronskimi dražbami,</w:t>
      </w:r>
    </w:p>
    <w:p w:rsidR="00E65E76" w:rsidRPr="00506DC5" w:rsidRDefault="00E65E76" w:rsidP="00D14022">
      <w:pPr>
        <w:spacing w:line="260" w:lineRule="exact"/>
        <w:rPr>
          <w:rFonts w:cs="Arial"/>
          <w:i/>
          <w:szCs w:val="20"/>
        </w:rPr>
      </w:pPr>
      <w:r w:rsidRPr="00506DC5">
        <w:rPr>
          <w:rFonts w:cs="Arial"/>
          <w:i/>
          <w:szCs w:val="20"/>
        </w:rPr>
        <w:t>– znesek prihranjenih javnih sredstev na letni ravni.</w:t>
      </w:r>
    </w:p>
    <w:p w:rsidR="00E65E76" w:rsidRPr="00506DC5" w:rsidRDefault="00E65E76" w:rsidP="00D14022">
      <w:pPr>
        <w:spacing w:line="260" w:lineRule="exact"/>
        <w:rPr>
          <w:rFonts w:cs="Arial"/>
          <w:b/>
          <w:i/>
          <w:szCs w:val="20"/>
        </w:rPr>
      </w:pPr>
      <w:r w:rsidRPr="00506DC5">
        <w:rPr>
          <w:rFonts w:cs="Arial"/>
          <w:b/>
          <w:i/>
          <w:szCs w:val="20"/>
        </w:rPr>
        <w:t xml:space="preserve">Roki izvedb: </w:t>
      </w:r>
    </w:p>
    <w:p w:rsidR="00E65E76" w:rsidRPr="00506DC5" w:rsidRDefault="00E65E76" w:rsidP="00D14022">
      <w:pPr>
        <w:spacing w:line="260" w:lineRule="exact"/>
        <w:rPr>
          <w:rFonts w:cs="Arial"/>
          <w:i/>
          <w:szCs w:val="20"/>
        </w:rPr>
      </w:pPr>
      <w:r w:rsidRPr="00506DC5">
        <w:rPr>
          <w:rFonts w:cs="Arial"/>
          <w:i/>
          <w:szCs w:val="20"/>
        </w:rPr>
        <w:t>– sprejetje novele zakona: do konca junija 2018,</w:t>
      </w:r>
    </w:p>
    <w:p w:rsidR="00E65E76" w:rsidRPr="00506DC5" w:rsidRDefault="00E65E76" w:rsidP="00D14022">
      <w:pPr>
        <w:spacing w:line="260" w:lineRule="exact"/>
        <w:rPr>
          <w:rFonts w:cs="Arial"/>
          <w:i/>
          <w:szCs w:val="20"/>
        </w:rPr>
      </w:pPr>
      <w:r w:rsidRPr="00506DC5">
        <w:rPr>
          <w:rFonts w:cs="Arial"/>
          <w:i/>
          <w:szCs w:val="20"/>
        </w:rPr>
        <w:t>– preostali ukrepi so trajni.</w:t>
      </w:r>
    </w:p>
    <w:p w:rsidR="00E65E76" w:rsidRPr="00506DC5" w:rsidRDefault="00E65E76" w:rsidP="00D14022">
      <w:pPr>
        <w:spacing w:line="260" w:lineRule="exact"/>
        <w:rPr>
          <w:rFonts w:cs="Arial"/>
          <w:szCs w:val="20"/>
        </w:rPr>
      </w:pPr>
    </w:p>
    <w:p w:rsidR="00FB1106" w:rsidRPr="00506DC5" w:rsidRDefault="00FB1106" w:rsidP="00B877FA">
      <w:pPr>
        <w:pBdr>
          <w:top w:val="single" w:sz="4" w:space="1" w:color="auto"/>
          <w:left w:val="single" w:sz="4" w:space="4" w:color="auto"/>
          <w:bottom w:val="single" w:sz="4" w:space="4" w:color="auto"/>
          <w:right w:val="single" w:sz="4" w:space="4" w:color="auto"/>
          <w:bar w:val="single" w:sz="4" w:color="auto"/>
        </w:pBdr>
        <w:spacing w:line="260" w:lineRule="exact"/>
        <w:jc w:val="both"/>
        <w:rPr>
          <w:rFonts w:cs="Arial"/>
          <w:b/>
          <w:szCs w:val="20"/>
        </w:rPr>
      </w:pPr>
      <w:r w:rsidRPr="00506DC5">
        <w:rPr>
          <w:rFonts w:cs="Arial"/>
          <w:b/>
          <w:szCs w:val="20"/>
        </w:rPr>
        <w:t xml:space="preserve">Poročanje MJU, </w:t>
      </w:r>
      <w:r w:rsidR="00311DF6">
        <w:rPr>
          <w:rFonts w:cs="Arial"/>
          <w:szCs w:val="20"/>
        </w:rPr>
        <w:t xml:space="preserve">17. maj </w:t>
      </w:r>
      <w:r w:rsidRPr="00506DC5">
        <w:rPr>
          <w:rFonts w:cs="Arial"/>
          <w:szCs w:val="20"/>
        </w:rPr>
        <w:t>2019</w:t>
      </w:r>
      <w:r w:rsidR="00B877FA">
        <w:rPr>
          <w:rFonts w:cs="Arial"/>
          <w:szCs w:val="20"/>
        </w:rPr>
        <w:t>:</w:t>
      </w:r>
      <w:r w:rsidRPr="00506DC5">
        <w:rPr>
          <w:rFonts w:cs="Arial"/>
          <w:b/>
          <w:szCs w:val="20"/>
        </w:rPr>
        <w:t xml:space="preserve"> </w:t>
      </w:r>
    </w:p>
    <w:p w:rsidR="00FB1106" w:rsidRPr="00506DC5" w:rsidRDefault="00FB1106" w:rsidP="00B877FA">
      <w:pPr>
        <w:pBdr>
          <w:top w:val="single" w:sz="4" w:space="1" w:color="auto"/>
          <w:left w:val="single" w:sz="4" w:space="4" w:color="auto"/>
          <w:bottom w:val="single" w:sz="4" w:space="4" w:color="auto"/>
          <w:right w:val="single" w:sz="4" w:space="4" w:color="auto"/>
          <w:bar w:val="single" w:sz="4" w:color="auto"/>
        </w:pBdr>
        <w:spacing w:line="260" w:lineRule="exact"/>
        <w:jc w:val="both"/>
        <w:rPr>
          <w:rFonts w:cs="Arial"/>
          <w:b/>
          <w:szCs w:val="20"/>
        </w:rPr>
      </w:pPr>
    </w:p>
    <w:p w:rsidR="00FB1106" w:rsidRPr="00506DC5" w:rsidRDefault="00FB1106" w:rsidP="00B877FA">
      <w:pPr>
        <w:pBdr>
          <w:top w:val="single" w:sz="4" w:space="1" w:color="auto"/>
          <w:left w:val="single" w:sz="4" w:space="4" w:color="auto"/>
          <w:bottom w:val="single" w:sz="4" w:space="4" w:color="auto"/>
          <w:right w:val="single" w:sz="4" w:space="4" w:color="auto"/>
          <w:bar w:val="single" w:sz="4" w:color="auto"/>
        </w:pBdr>
        <w:spacing w:line="260" w:lineRule="exact"/>
        <w:jc w:val="both"/>
        <w:rPr>
          <w:rFonts w:cs="Arial"/>
          <w:szCs w:val="20"/>
        </w:rPr>
      </w:pPr>
      <w:r w:rsidRPr="00506DC5">
        <w:rPr>
          <w:rFonts w:cs="Arial"/>
          <w:szCs w:val="20"/>
        </w:rPr>
        <w:t>V informacijskem sistemu e-JN je v letu 2018 šest naročnikov skupaj izvedlo 111 elektronskih obratnih dražb za nakupe blaga in storitev. Leta 2017 so bile objavljene 104 elektronske obratne dražbe, od katerih jih je bilo izvedenih 58. Število izvedenih elektronskih dražb se torej počasi povečuje. Na podlagi pregleda najnižjih ponudbenih cen zaključenih obratnih dražb je bil ocenjen 19,22-odstotni povprečni prihranek glede na najnižje cene pred začetkom obr</w:t>
      </w:r>
      <w:r w:rsidR="00B51392">
        <w:rPr>
          <w:rFonts w:cs="Arial"/>
          <w:szCs w:val="20"/>
        </w:rPr>
        <w:t>atne dražbe. Kljub Sklepu v</w:t>
      </w:r>
      <w:r w:rsidR="00693B1A" w:rsidRPr="00506DC5">
        <w:rPr>
          <w:rFonts w:cs="Arial"/>
          <w:szCs w:val="20"/>
        </w:rPr>
        <w:t xml:space="preserve">lade </w:t>
      </w:r>
      <w:r w:rsidR="00B51392">
        <w:rPr>
          <w:rFonts w:cs="Arial"/>
          <w:szCs w:val="20"/>
        </w:rPr>
        <w:br/>
      </w:r>
      <w:r w:rsidRPr="00506DC5">
        <w:rPr>
          <w:rFonts w:cs="Arial"/>
          <w:szCs w:val="20"/>
        </w:rPr>
        <w:t xml:space="preserve">št. 43000-5/2017/3 z dne 23. marca 2017 naročniki elektronske obratne dražbe povečini še vedno uporabljajo zgolj v manjšem obsegu, nekateri organi državne uprave pa sistema sploh ne uporabljajo, zato bo MJU v letu 2019 znova izvajalo usposabljanja za uporabo sistema e-JN. </w:t>
      </w:r>
    </w:p>
    <w:p w:rsidR="00FB1106" w:rsidRPr="00506DC5" w:rsidRDefault="00FB1106" w:rsidP="00B877FA">
      <w:pPr>
        <w:pBdr>
          <w:top w:val="single" w:sz="4" w:space="1" w:color="auto"/>
          <w:left w:val="single" w:sz="4" w:space="4" w:color="auto"/>
          <w:bottom w:val="single" w:sz="4" w:space="4" w:color="auto"/>
          <w:right w:val="single" w:sz="4" w:space="4" w:color="auto"/>
          <w:bar w:val="single" w:sz="4" w:color="auto"/>
        </w:pBdr>
        <w:spacing w:line="260" w:lineRule="exact"/>
        <w:jc w:val="both"/>
        <w:rPr>
          <w:rFonts w:cs="Arial"/>
          <w:szCs w:val="20"/>
        </w:rPr>
      </w:pPr>
      <w:r w:rsidRPr="00506DC5">
        <w:rPr>
          <w:rFonts w:cs="Arial"/>
          <w:szCs w:val="20"/>
        </w:rPr>
        <w:t xml:space="preserve">MJU v letu 2019 izvaja postopke za osem predmetov skupnih naročil. To so javna naročila, ki so se predhodno že izvajala kot skupna javna naročila po sklepu vlade oziroma kot skupno javno naročilo po pooblastilu. Veljavne krovne pogodbe oziroma krovni okvirni sporazumi prenehajo veljati v letih 2019 in 2020, zaradi česar je treba izvesti nove postopke oddaje javnih naročil. V letu 2018 so bila oddana vsa začeta skupna naročila (prav tako osem naročil) razen dveh, od katerih je bilo eno oddano v začetku leta 2019, drugo pa se v skladu s predvideno časovnico letos še nadaljuje. Dodatno predvideni skupni javni naročili za zdaj nista izvedeni, predvsem zaradi rezultatov strokovnega dialoga oziroma ugotovitev iz predhodnih raziskav trga. Na področju zdravstva se je skupno javno naročanje izvajalo, kot je zapisano v poročanju pri ukrepu v točki III.2. </w:t>
      </w:r>
    </w:p>
    <w:p w:rsidR="00E65E76" w:rsidRPr="00506DC5" w:rsidRDefault="00FB1106" w:rsidP="00B877FA">
      <w:pPr>
        <w:pBdr>
          <w:top w:val="single" w:sz="4" w:space="1" w:color="auto"/>
          <w:left w:val="single" w:sz="4" w:space="4" w:color="auto"/>
          <w:bottom w:val="single" w:sz="4" w:space="4" w:color="auto"/>
          <w:right w:val="single" w:sz="4" w:space="4" w:color="auto"/>
          <w:bar w:val="single" w:sz="4" w:color="auto"/>
        </w:pBdr>
        <w:spacing w:line="260" w:lineRule="exact"/>
        <w:jc w:val="both"/>
        <w:rPr>
          <w:rFonts w:cs="Arial"/>
          <w:b/>
          <w:szCs w:val="20"/>
        </w:rPr>
      </w:pPr>
      <w:r w:rsidRPr="00506DC5">
        <w:rPr>
          <w:rFonts w:cs="Arial"/>
          <w:szCs w:val="20"/>
        </w:rPr>
        <w:t>Na podlagi Zakona o spremembah in dopolnitvah Zakona o pravnem varstvu v postopkih javnega naročanja (ZPVPJN-B) iz leta 2017 se izvajajo aktivnosti za vzpostavitev portala eRevizija. Obvestilo o javnem naročilu je bilo objavljeno 28. decembra 2018, postopek javnega naročanja je zaključen, izvajalec pa je začel aktivnosti za vzpostavitev portala. Vodi jih upravljavec portala eRevizij</w:t>
      </w:r>
      <w:r w:rsidR="008A3E58" w:rsidRPr="00506DC5">
        <w:rPr>
          <w:rFonts w:cs="Arial"/>
          <w:szCs w:val="20"/>
        </w:rPr>
        <w:t>a, javno podjetje Uradni list Republike Slovenije</w:t>
      </w:r>
      <w:r w:rsidRPr="00506DC5">
        <w:rPr>
          <w:rFonts w:cs="Arial"/>
          <w:szCs w:val="20"/>
        </w:rPr>
        <w:t>, d. o. o., ki mora portal eRevizija vzpostaviti do 30. septembra 2019. MJU v predrevizijskem, revizijskem in pritožbenem postopku izvaja aktivnosti v zvezi s pripravo in sprejetjem Pravilnika o portalu eRevizija za izmenjavo informacij in dokumentov, ki bo sprejet v prvi polovici leta 2019.</w:t>
      </w:r>
    </w:p>
    <w:p w:rsidR="00B877FA" w:rsidRDefault="00B877FA" w:rsidP="00D14022">
      <w:pPr>
        <w:spacing w:line="260" w:lineRule="exact"/>
        <w:contextualSpacing/>
        <w:jc w:val="both"/>
        <w:rPr>
          <w:rFonts w:cs="Arial"/>
          <w:b/>
          <w:szCs w:val="20"/>
          <w:u w:val="single"/>
        </w:rPr>
      </w:pPr>
    </w:p>
    <w:p w:rsidR="00E65E76" w:rsidRPr="00506DC5" w:rsidRDefault="004515ED" w:rsidP="00D14022">
      <w:pPr>
        <w:spacing w:line="260" w:lineRule="exact"/>
        <w:contextualSpacing/>
        <w:jc w:val="both"/>
        <w:rPr>
          <w:rFonts w:cs="Arial"/>
          <w:b/>
          <w:szCs w:val="20"/>
          <w:u w:val="single"/>
        </w:rPr>
      </w:pPr>
      <w:r w:rsidRPr="00506DC5">
        <w:rPr>
          <w:rFonts w:cs="Arial"/>
          <w:b/>
          <w:szCs w:val="20"/>
          <w:u w:val="single"/>
        </w:rPr>
        <w:t>Ukrep se izvaja.</w:t>
      </w:r>
    </w:p>
    <w:p w:rsidR="00B32DFE" w:rsidRPr="00506DC5" w:rsidRDefault="00B32DFE" w:rsidP="00D14022">
      <w:pPr>
        <w:spacing w:line="260" w:lineRule="exact"/>
        <w:ind w:left="1418" w:hanging="1418"/>
        <w:contextualSpacing/>
        <w:jc w:val="both"/>
        <w:rPr>
          <w:rFonts w:cs="Arial"/>
          <w:b/>
          <w:i/>
          <w:szCs w:val="20"/>
        </w:rPr>
      </w:pPr>
    </w:p>
    <w:p w:rsidR="00B32DFE" w:rsidRPr="00506DC5" w:rsidRDefault="00B32DFE" w:rsidP="00D14022">
      <w:pPr>
        <w:spacing w:line="260" w:lineRule="exact"/>
        <w:ind w:left="1418" w:hanging="1418"/>
        <w:contextualSpacing/>
        <w:jc w:val="both"/>
        <w:rPr>
          <w:rFonts w:cs="Arial"/>
          <w:b/>
          <w:i/>
          <w:szCs w:val="20"/>
        </w:rPr>
      </w:pPr>
    </w:p>
    <w:p w:rsidR="00E65E76" w:rsidRPr="00506DC5" w:rsidRDefault="00E65E76" w:rsidP="00A50598">
      <w:pPr>
        <w:pStyle w:val="Naslov3"/>
      </w:pPr>
      <w:r w:rsidRPr="00506DC5">
        <w:t xml:space="preserve">UKREP III.2: </w:t>
      </w:r>
      <w:r w:rsidR="00BE1B69">
        <w:tab/>
      </w:r>
      <w:r w:rsidRPr="00506DC5">
        <w:t>Zdravstvo – odprava tveganj za kršitv</w:t>
      </w:r>
      <w:r w:rsidR="00BE1B69">
        <w:t xml:space="preserve">e integritete in korupcijo prek </w:t>
      </w:r>
      <w:r w:rsidRPr="00506DC5">
        <w:t>skupnih javnih naročil</w:t>
      </w:r>
    </w:p>
    <w:p w:rsidR="00E65E76" w:rsidRPr="00506DC5" w:rsidRDefault="00E65E76" w:rsidP="00D14022">
      <w:pPr>
        <w:spacing w:line="260" w:lineRule="exact"/>
        <w:contextualSpacing/>
        <w:jc w:val="both"/>
        <w:rPr>
          <w:rFonts w:cs="Arial"/>
          <w:b/>
          <w:i/>
          <w:szCs w:val="20"/>
        </w:rPr>
      </w:pPr>
    </w:p>
    <w:p w:rsidR="00E65E76" w:rsidRPr="00506DC5" w:rsidRDefault="00E65E76" w:rsidP="00D14022">
      <w:pPr>
        <w:spacing w:line="260" w:lineRule="exact"/>
        <w:contextualSpacing/>
        <w:jc w:val="both"/>
        <w:rPr>
          <w:rFonts w:cs="Arial"/>
          <w:i/>
          <w:szCs w:val="20"/>
        </w:rPr>
      </w:pPr>
      <w:r w:rsidRPr="00506DC5">
        <w:rPr>
          <w:rFonts w:cs="Arial"/>
          <w:b/>
          <w:i/>
          <w:szCs w:val="20"/>
        </w:rPr>
        <w:t xml:space="preserve">Nosilca: </w:t>
      </w:r>
      <w:r w:rsidR="003C437F" w:rsidRPr="00506DC5">
        <w:rPr>
          <w:rFonts w:cs="Arial"/>
          <w:i/>
          <w:szCs w:val="20"/>
        </w:rPr>
        <w:t xml:space="preserve">Ministrstvo za zdravje (v nadaljnjem besedilu: </w:t>
      </w:r>
      <w:r w:rsidRPr="00506DC5">
        <w:rPr>
          <w:rFonts w:cs="Arial"/>
          <w:i/>
          <w:szCs w:val="20"/>
        </w:rPr>
        <w:t>MZ</w:t>
      </w:r>
      <w:r w:rsidR="003C437F" w:rsidRPr="00506DC5">
        <w:rPr>
          <w:rFonts w:cs="Arial"/>
          <w:i/>
          <w:szCs w:val="20"/>
        </w:rPr>
        <w:t>)</w:t>
      </w:r>
      <w:r w:rsidRPr="00506DC5">
        <w:rPr>
          <w:rFonts w:cs="Arial"/>
          <w:i/>
          <w:szCs w:val="20"/>
        </w:rPr>
        <w:t xml:space="preserve">, MJU </w:t>
      </w:r>
    </w:p>
    <w:p w:rsidR="00E65E76" w:rsidRPr="00506DC5" w:rsidRDefault="00E65E76" w:rsidP="00D14022">
      <w:pPr>
        <w:spacing w:line="260" w:lineRule="exact"/>
        <w:contextualSpacing/>
        <w:jc w:val="both"/>
        <w:rPr>
          <w:rFonts w:cs="Arial"/>
          <w:i/>
          <w:szCs w:val="20"/>
        </w:rPr>
      </w:pPr>
      <w:r w:rsidRPr="00506DC5">
        <w:rPr>
          <w:rFonts w:cs="Arial"/>
          <w:b/>
          <w:i/>
          <w:szCs w:val="20"/>
        </w:rPr>
        <w:t>Sodelujoči</w:t>
      </w:r>
      <w:r w:rsidRPr="00506DC5">
        <w:rPr>
          <w:rFonts w:cs="Arial"/>
          <w:i/>
          <w:szCs w:val="20"/>
        </w:rPr>
        <w:t>: Združenje zdravstvenih zavodov Slovenije</w:t>
      </w:r>
    </w:p>
    <w:p w:rsidR="00E65E76" w:rsidRPr="00506DC5" w:rsidRDefault="00E65E76" w:rsidP="00D14022">
      <w:pPr>
        <w:autoSpaceDE w:val="0"/>
        <w:autoSpaceDN w:val="0"/>
        <w:adjustRightInd w:val="0"/>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autoSpaceDE w:val="0"/>
        <w:autoSpaceDN w:val="0"/>
        <w:adjustRightInd w:val="0"/>
        <w:spacing w:line="260" w:lineRule="exact"/>
        <w:jc w:val="both"/>
        <w:rPr>
          <w:rFonts w:cs="Arial"/>
          <w:i/>
          <w:szCs w:val="20"/>
          <w:lang w:eastAsia="sl-SI"/>
        </w:rPr>
      </w:pPr>
      <w:r w:rsidRPr="00506DC5">
        <w:rPr>
          <w:rFonts w:cs="Arial"/>
          <w:i/>
          <w:szCs w:val="20"/>
          <w:lang w:eastAsia="sl-SI"/>
        </w:rPr>
        <w:t xml:space="preserve">Gre za nadaljevanje in nadgraditev ukrepov, ki so bili že zastavljeni s programom vlade 2015–2016, in sicer izvajanje javnega naročanja zdravil in medicinskih pripomočkov, za katere se ugotovi, da je to </w:t>
      </w:r>
      <w:r w:rsidRPr="00506DC5">
        <w:rPr>
          <w:rFonts w:cs="Arial"/>
          <w:i/>
          <w:szCs w:val="20"/>
          <w:lang w:eastAsia="sl-SI"/>
        </w:rPr>
        <w:lastRenderedPageBreak/>
        <w:t>strokovno utemeljeno ter hkrati gospodarno kot skupno javno naročanje. Poleg tega je treba zagotoviti učinkovito delovanje in uporabo spletne baze cen zdravil in medicinskih pripomočkov »Intravizor« kot eno od podlag za preverjanje trga v postopkih javnih naročil. Podatki o cenah materialov so predvsem v pomoč direktorjem zdravstvenih zavodov in drugim odgovornim osebam za nabavo pri odgovornem in gospodarnem odločanju glede nabav materiala ter oblikovanja ocenjene vrednosti posameznega javnega naročila, hkrati pa so tudi dobro pogajalsko izhodišče naročnikov pri izvajanju novih postopkov javnega naročanja. V spletni program so zdaj zajeti podatki vseh bolnišnic in treh zdravstvenih domov, postopoma se bodo dodajali podatki tudi preostalih zdravstvenih domov.</w:t>
      </w:r>
    </w:p>
    <w:p w:rsidR="00E65E76" w:rsidRPr="00506DC5" w:rsidRDefault="00E65E76" w:rsidP="00D14022">
      <w:pPr>
        <w:autoSpaceDE w:val="0"/>
        <w:autoSpaceDN w:val="0"/>
        <w:adjustRightInd w:val="0"/>
        <w:spacing w:line="260" w:lineRule="exact"/>
        <w:jc w:val="both"/>
        <w:rPr>
          <w:rFonts w:cs="Arial"/>
          <w:i/>
          <w:szCs w:val="20"/>
          <w:lang w:eastAsia="sl-SI"/>
        </w:rPr>
      </w:pPr>
      <w:r w:rsidRPr="00506DC5">
        <w:rPr>
          <w:rFonts w:cs="Arial"/>
          <w:b/>
          <w:i/>
          <w:szCs w:val="20"/>
        </w:rPr>
        <w:t xml:space="preserve">Cilji: </w:t>
      </w:r>
      <w:r w:rsidRPr="00506DC5">
        <w:rPr>
          <w:rFonts w:cs="Arial"/>
          <w:i/>
          <w:szCs w:val="20"/>
          <w:lang w:eastAsia="sl-SI"/>
        </w:rPr>
        <w:t>najboljša poraba javnih sredstev – kar pomeni doseganje ustrezne oziroma najboljše kakovosti za razpoložljivi denar, standardizacija medicinskih pripomočkov – kar pomeni oblikovanje enotnih tehničnih specifikacij, transparentno delovanje v vseh fazah javnega naročanje in izvajanja nabav.</w:t>
      </w:r>
    </w:p>
    <w:p w:rsidR="00E65E76" w:rsidRPr="00506DC5" w:rsidRDefault="00E65E76" w:rsidP="00D14022">
      <w:pPr>
        <w:spacing w:line="260" w:lineRule="exact"/>
        <w:rPr>
          <w:rFonts w:cs="Arial"/>
          <w:b/>
          <w:i/>
          <w:szCs w:val="20"/>
        </w:rPr>
      </w:pPr>
      <w:r w:rsidRPr="00506DC5">
        <w:rPr>
          <w:rFonts w:cs="Arial"/>
          <w:b/>
          <w:i/>
          <w:szCs w:val="20"/>
        </w:rPr>
        <w:t>Kazalniki:</w:t>
      </w:r>
    </w:p>
    <w:p w:rsidR="00E65E76" w:rsidRPr="00506DC5" w:rsidRDefault="00E65E76" w:rsidP="00D14022">
      <w:pPr>
        <w:spacing w:line="260" w:lineRule="exact"/>
        <w:rPr>
          <w:rFonts w:cs="Arial"/>
          <w:i/>
          <w:szCs w:val="20"/>
        </w:rPr>
      </w:pPr>
      <w:r w:rsidRPr="00506DC5">
        <w:rPr>
          <w:rFonts w:cs="Arial"/>
          <w:i/>
          <w:szCs w:val="20"/>
        </w:rPr>
        <w:t>– število in vsebina novih skupnih javnih naročil na področju zdravstva,</w:t>
      </w:r>
    </w:p>
    <w:p w:rsidR="00E65E76" w:rsidRPr="00506DC5" w:rsidRDefault="00E65E76" w:rsidP="00D14022">
      <w:pPr>
        <w:spacing w:line="260" w:lineRule="exact"/>
        <w:rPr>
          <w:rFonts w:cs="Arial"/>
          <w:i/>
          <w:szCs w:val="20"/>
        </w:rPr>
      </w:pPr>
      <w:r w:rsidRPr="00506DC5">
        <w:rPr>
          <w:rFonts w:cs="Arial"/>
          <w:i/>
          <w:szCs w:val="20"/>
        </w:rPr>
        <w:t>– znesek prihranjenih javnih sredstev.</w:t>
      </w:r>
    </w:p>
    <w:p w:rsidR="00E65E76" w:rsidRPr="00506DC5" w:rsidRDefault="00E65E76" w:rsidP="00D14022">
      <w:pPr>
        <w:spacing w:line="260" w:lineRule="exact"/>
        <w:jc w:val="both"/>
        <w:rPr>
          <w:rFonts w:cs="Arial"/>
          <w:i/>
          <w:szCs w:val="20"/>
        </w:rPr>
      </w:pPr>
      <w:r w:rsidRPr="00506DC5">
        <w:rPr>
          <w:rFonts w:cs="Arial"/>
          <w:b/>
          <w:i/>
          <w:szCs w:val="20"/>
        </w:rPr>
        <w:t xml:space="preserve">Roki izvedb: </w:t>
      </w:r>
      <w:r w:rsidRPr="00506DC5">
        <w:rPr>
          <w:rFonts w:cs="Arial"/>
          <w:i/>
          <w:szCs w:val="20"/>
        </w:rPr>
        <w:t>izvedba je neprekinjena.</w:t>
      </w:r>
    </w:p>
    <w:p w:rsidR="00E65E76" w:rsidRPr="00506DC5" w:rsidRDefault="00E65E76" w:rsidP="00D14022">
      <w:pPr>
        <w:spacing w:line="260" w:lineRule="exact"/>
        <w:rPr>
          <w:rFonts w:cs="Arial"/>
          <w:szCs w:val="20"/>
        </w:rPr>
      </w:pP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 MZ</w:t>
      </w:r>
      <w:r w:rsidR="00311DF6">
        <w:rPr>
          <w:rFonts w:cs="Arial"/>
          <w:szCs w:val="20"/>
        </w:rPr>
        <w:t>, 17. maj</w:t>
      </w:r>
      <w:r w:rsidRPr="00506DC5">
        <w:rPr>
          <w:rFonts w:cs="Arial"/>
          <w:szCs w:val="20"/>
        </w:rPr>
        <w:t xml:space="preserve"> 2019</w:t>
      </w:r>
      <w:r w:rsidR="00B877FA">
        <w:rPr>
          <w:rFonts w:cs="Arial"/>
          <w:szCs w:val="20"/>
        </w:rPr>
        <w:t>:</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V obdobju od 1. julija 2018 do 30. aprila 2019 izvedene v nadaljevanju navedene aktivnosti skupnih javnih naročil zdravil, igel, rokavic, plenic, katetrov in materiala za interventno kardiologijo (žilnih opornic) ter upravljanja s skupno bazo cen zdravil in medicinskih pripomočkov Intravizor: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1. Skupno javno naročilo zdravil z oznako ODZDR-6/2015</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MZ in MJU sta junija 2018 začela pripravljalne aktivnosti za izvedbo drugega odpiranja konkurence skupnega javnega naročanja zdravil. MZ je do 3. avgusta 2018 zbralo podatke o veljavnosti posameznih okvirnih sporazumov, sklenjenih med bolnišnicami in dobavitelji na podlagi prvega odpiranja konkurence, ki je bilo izvedeno 12. decembra 2017. V skladu s prejetimi podatki je MZ bolnišnice pozvalo k sklenitvi dodatkov k posameznim okvirnim sporazumom, s katerimi je bil določen nov enotni datum veljavnosti posameznih okvirnih sporazumov. Pri pripravi novega strokovnega dela dokumentacije je bil pripravljen tudi nov ponudbeni predračun. Bolnišnice so bile 18. oktobra 2018 pozvane k posredovanju novih okvirnih šestmesečnih količin za obdobje odpiranja konkurence št. 2.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Dobavitelji, kandidati na podlagi sklenjenih krovnih okvirnih sporazumov, so bili </w:t>
      </w:r>
      <w:r w:rsidR="00925886" w:rsidRPr="00506DC5">
        <w:rPr>
          <w:rFonts w:cs="Arial"/>
          <w:szCs w:val="20"/>
        </w:rPr>
        <w:br/>
      </w:r>
      <w:r w:rsidRPr="00506DC5">
        <w:rPr>
          <w:rFonts w:cs="Arial"/>
          <w:szCs w:val="20"/>
        </w:rPr>
        <w:t xml:space="preserve">16. novembra 2018 povabljeni k predložitvi novih ponudb. Odločitev o oddaji naročila za skupno 728 sklopov zdravil v skupni vrednosti 29.340.783,55 evra (z DDV) je bila ponudnikom poslana 4. januarja 2019.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Dobave zdravil se izvajajo.</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Veljavnost posameznih okvirnih sporazumov je usklajena z veljavnostjo krovnih okvirnih sporazumov posameznih dobaviteljev. Krovni okvirni sporazumi skupnega javnega naročila zdravil se iztečejo konec junija oziroma v prvem tednu julija 2019.</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2. Skupno javno naročilo igel z oznako ODIGLE-9/2016</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Naročnik je 8. junija 2018 sprejel odločitev o neoddaji naročila, ker je ugotovil, da javnega naročila v obsegu in na način, kot je določen v predmetnem postopku, ne potrebuje več.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3. Skupno javno naročilo rokavic z oznako ODROK-7/2016</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Dobave rokavic se izvajajo.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4. Skupno javno naročilo plenic z oznako ODPLE-4/2016</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Dobave plenic se izvajajo.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5. Skupno javno naročilo katetrov z oznako ODKAU-26/2016</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Dobave katetrov se izvajajo.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6. Skupno javno naročilo materiala za interventno kardiologijo (žilne opornice)</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Naročnik je junija 2018 sprejel sklep o izvedbi novega postopka skupnega javnega naročila. Izvedba skupnega javnega naročila materiala za interventno kardiologijo je bila prenesena na bolnišnično raven, kjer vlogo pooblaščenega naročnika, ki vodi postopek javnega naročila, prevzame bolnišnica, ki ima za posamezen predmet javnega naročanja izkazane največje potrebe (okvirna letna količina) in za izdelke, </w:t>
      </w:r>
      <w:r w:rsidRPr="00506DC5">
        <w:rPr>
          <w:rFonts w:cs="Arial"/>
          <w:szCs w:val="20"/>
        </w:rPr>
        <w:lastRenderedPageBreak/>
        <w:t>ki bodo predmet skupnega javnega naročila, že dosega najugodnejšo (najnižjo) ceno v primerjavi z drugimi bolnišnicami, ki bodo sodelovale pri skupnem javnem naročanju.</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7. Skupna baza cen Intravizor</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Baza podatkov se v časovnih presledkih osvežuje na podlagi podatkov, ki jih sporočajo bolnišnice, kar pomeni, da so stalno dostopni dejanski podatki o zdravstvenem materialu, nabavljenem v posamezni bolnišnici, hkrati pa so razvidne tudi nabavne cene in morebitne razlike oziroma odstopanja v cenah za posamezne bolnišnice. Zadnja posodobitev aplikacije je bila izvedena 5. marca 2019. V skupnem naboru cen so zbrani podatki iz vseh bolnišnic ter 14 zdravstvenih domov. V zdajšnji različici skupnega nabora podatkov so zbrani podatki za obdobje od 1. januarja 2016 do 31. decembra 2018.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Za zagotovitev razvoja Intravizorja je predvideno tudi povezovanje s preostalimi nabori podatkov o cenah zdravstvenega materiala na ravni Evropske unije.</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Intravizor je odlična podlaga za odločitve v bolnišnicah o tem, kako izvajati javno naročanje medicinskih materialov, in podlaga za vpeljavo skupnega javnega naročanja. Hkrati je tudi izkaz preglednosti javnega naročanja in porabe sredstev za ta namen.</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8846C3"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 MJU</w:t>
      </w:r>
      <w:r w:rsidR="00BC4B4D" w:rsidRPr="00506DC5">
        <w:rPr>
          <w:rFonts w:cs="Arial"/>
          <w:szCs w:val="20"/>
        </w:rPr>
        <w:t>, 17. 5.</w:t>
      </w:r>
      <w:r w:rsidRPr="00506DC5">
        <w:rPr>
          <w:rFonts w:cs="Arial"/>
          <w:szCs w:val="20"/>
        </w:rPr>
        <w:t xml:space="preserve"> 2019</w:t>
      </w:r>
      <w:r w:rsidR="00B877FA">
        <w:rPr>
          <w:rFonts w:cs="Arial"/>
          <w:szCs w:val="20"/>
        </w:rPr>
        <w:t>:</w:t>
      </w:r>
    </w:p>
    <w:p w:rsidR="00B877FA" w:rsidRPr="00506DC5" w:rsidRDefault="00B877FA"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V obdobju od 1. julija 2018 do 30. aprila 2019 je MJU v sodelovanju z MZ in drugimi sodelujočimi znova začelo postopek oddaje javnega naročila za interventno kardiologijo (stenti). Naročilo naj bi bilo oddano v konkurenčnem postopku s pogajanji kot nadaljevanje oddaje naročila iz predhodnega odprtega postopka. Sprejet je bil sklep o izvedbi skupnega javnega naročila, začeli so pripravljati osnutek razpisne dokumentacije, vendar MJU ni prejelo vsebinskih podlag za nadaljevanje postopka. </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Jeseni 2018 je bilo izvedeno tudi vnovično (drugo) odpiranje konkurence za nakup zdravil med podpisniki krovnih okvirnih sporazumov. Na podlagi tega so bili v začetku leta 2019 podpisani aneksi, po katerih so lahko bolnice začele naročati zdravila skladno z izvedenim odpiranjem konkurence. Izvedeno vnovično odpiranje konkurence je bilo zadnje od sklenjenih krovnih okvirnih sporazumov, saj ti prenehajo veljati junija 2019. MJU je v sodelovanju z MZ v začetku leta 2019 sprejelo tudi odločitev za še neoddane sklope v naročilu za nakup zdravil. Naročilo v določenih sklopih bodisi ni bilo oddano (ni bilo ponudb, vse ponudbe so bile označene kot nedopustne) ali pa so bile zavrnjene vse ponudbe (naročnik naročila v obsegu in na način, kot je bil določen v teh sklopih, ne potrebuje več). S tem je naročilo za nakup zdravil v celoti zaključeno.</w:t>
      </w:r>
    </w:p>
    <w:p w:rsidR="008846C3" w:rsidRPr="00506DC5" w:rsidRDefault="008846C3"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Na področju zdravstva ni bilo določenih novih skupnih javnih naročil.</w:t>
      </w:r>
    </w:p>
    <w:p w:rsidR="00E65E76" w:rsidRPr="00506DC5" w:rsidRDefault="00E65E76" w:rsidP="00D14022">
      <w:pPr>
        <w:spacing w:line="260" w:lineRule="exact"/>
        <w:rPr>
          <w:rFonts w:cs="Arial"/>
          <w:szCs w:val="20"/>
        </w:rPr>
      </w:pPr>
    </w:p>
    <w:p w:rsidR="00E65E76" w:rsidRPr="00506DC5" w:rsidRDefault="00E65E76" w:rsidP="00D14022">
      <w:pPr>
        <w:spacing w:line="260" w:lineRule="exact"/>
        <w:rPr>
          <w:rFonts w:cs="Arial"/>
          <w:b/>
          <w:szCs w:val="20"/>
          <w:u w:val="single"/>
        </w:rPr>
      </w:pPr>
      <w:r w:rsidRPr="00506DC5">
        <w:rPr>
          <w:rFonts w:cs="Arial"/>
          <w:b/>
          <w:szCs w:val="20"/>
          <w:u w:val="single"/>
        </w:rPr>
        <w:t>Ukrep se izvaja.</w:t>
      </w:r>
    </w:p>
    <w:p w:rsidR="00E65E76" w:rsidRPr="00506DC5" w:rsidRDefault="00E65E76" w:rsidP="00D14022">
      <w:pPr>
        <w:spacing w:line="260" w:lineRule="exact"/>
        <w:rPr>
          <w:rFonts w:cs="Arial"/>
          <w:b/>
          <w:szCs w:val="20"/>
          <w:u w:val="single"/>
        </w:rPr>
      </w:pPr>
    </w:p>
    <w:p w:rsidR="00413333" w:rsidRPr="00506DC5" w:rsidRDefault="00413333" w:rsidP="00D14022">
      <w:pPr>
        <w:spacing w:line="260" w:lineRule="exact"/>
        <w:ind w:left="1134" w:hanging="1134"/>
        <w:jc w:val="both"/>
        <w:rPr>
          <w:rFonts w:cs="Arial"/>
          <w:b/>
          <w:i/>
          <w:szCs w:val="20"/>
        </w:rPr>
      </w:pPr>
    </w:p>
    <w:p w:rsidR="00E65E76" w:rsidRPr="00506DC5" w:rsidRDefault="00E65E76" w:rsidP="00A50598">
      <w:pPr>
        <w:pStyle w:val="Naslov3"/>
      </w:pPr>
      <w:r w:rsidRPr="00506DC5">
        <w:t>UKREP III.3: Zagotovitev učinkovitega gospodarjenja z državnimi nepremičninami</w:t>
      </w:r>
    </w:p>
    <w:p w:rsidR="00E65E76" w:rsidRPr="00506DC5" w:rsidRDefault="00E65E76" w:rsidP="00D14022">
      <w:pPr>
        <w:spacing w:line="260" w:lineRule="exact"/>
        <w:ind w:left="1134" w:hanging="1134"/>
        <w:jc w:val="both"/>
        <w:rPr>
          <w:rFonts w:cs="Arial"/>
          <w:b/>
          <w:i/>
          <w:szCs w:val="20"/>
        </w:rPr>
      </w:pPr>
    </w:p>
    <w:p w:rsidR="00E65E76" w:rsidRPr="00506DC5" w:rsidRDefault="00E65E76" w:rsidP="00D14022">
      <w:pPr>
        <w:spacing w:line="260" w:lineRule="exact"/>
        <w:contextualSpacing/>
        <w:jc w:val="both"/>
        <w:rPr>
          <w:rFonts w:cs="Arial"/>
          <w:i/>
          <w:szCs w:val="20"/>
        </w:rPr>
      </w:pPr>
      <w:r w:rsidRPr="00506DC5">
        <w:rPr>
          <w:rFonts w:cs="Arial"/>
          <w:b/>
          <w:i/>
          <w:szCs w:val="20"/>
        </w:rPr>
        <w:t xml:space="preserve">Nosilec: </w:t>
      </w:r>
      <w:r w:rsidRPr="00506DC5">
        <w:rPr>
          <w:rFonts w:cs="Arial"/>
          <w:i/>
          <w:szCs w:val="20"/>
        </w:rPr>
        <w:t xml:space="preserve">MJU </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Sprejetje Zakona o stvarnem premoženju države in samoupravnih lokalnih skupnosti, ki uveljavlja načela gospodarnosti, odplačnosti, enakega obravnavanja, preglednosti in javnosti ter na tej podlagi</w:t>
      </w:r>
      <w:r w:rsidRPr="00506DC5">
        <w:rPr>
          <w:rFonts w:cs="Arial"/>
          <w:b/>
          <w:i/>
          <w:szCs w:val="20"/>
        </w:rPr>
        <w:t xml:space="preserve"> </w:t>
      </w:r>
      <w:r w:rsidRPr="00506DC5">
        <w:rPr>
          <w:rFonts w:cs="Arial"/>
          <w:i/>
          <w:szCs w:val="20"/>
        </w:rPr>
        <w:t xml:space="preserve">vzpostavitev orodja – programa »Gospodar«, prek katerega bo zagotovljeno evidentiranje državnega nepremičnega premoženja prek enega samega programa (izvzet bo program »Urbar« ki ga je vzpostavil Sklad kmetijskih zemljišč in gozdov Slovenije (SKZG), bosta pa oba med seboj povezana). Takšen način evidentiranja podatkov bo omogočil transparentnost, predvsem pa lažje gospodarjenje z nepremičninami. Vzpostavil se bo interni trg (seznam praznih in seznam odvečnih nepremičnin). Program bo omogočal spremljanje stroškov (podatki o pogodbah tudi za najete prostore) in olajšal selitve organov. Omogočal bo javni vpogled, tako da bo v določenem delu na voljo tudi javnosti (fizične in pravne osebe). </w:t>
      </w:r>
    </w:p>
    <w:p w:rsidR="00E65E76" w:rsidRPr="00506DC5" w:rsidRDefault="00E65E76" w:rsidP="00D14022">
      <w:pPr>
        <w:autoSpaceDE w:val="0"/>
        <w:autoSpaceDN w:val="0"/>
        <w:adjustRightInd w:val="0"/>
        <w:spacing w:line="260" w:lineRule="exact"/>
        <w:jc w:val="both"/>
        <w:rPr>
          <w:rFonts w:cs="Arial"/>
          <w:i/>
          <w:szCs w:val="20"/>
          <w:lang w:eastAsia="sl-SI"/>
        </w:rPr>
      </w:pPr>
      <w:r w:rsidRPr="00506DC5">
        <w:rPr>
          <w:rFonts w:cs="Arial"/>
          <w:b/>
          <w:i/>
          <w:szCs w:val="20"/>
        </w:rPr>
        <w:t xml:space="preserve">Cilji: </w:t>
      </w:r>
      <w:r w:rsidRPr="00506DC5">
        <w:rPr>
          <w:rFonts w:cs="Arial"/>
          <w:i/>
          <w:szCs w:val="20"/>
        </w:rPr>
        <w:t>transparentno in učinkovito gospodarjenje z državnimi nepremičninami.</w:t>
      </w:r>
    </w:p>
    <w:p w:rsidR="00E65E76" w:rsidRPr="00506DC5" w:rsidRDefault="00E65E76" w:rsidP="00D14022">
      <w:pPr>
        <w:spacing w:line="260" w:lineRule="exact"/>
        <w:rPr>
          <w:rFonts w:cs="Arial"/>
          <w:b/>
          <w:i/>
          <w:szCs w:val="20"/>
        </w:rPr>
      </w:pPr>
      <w:r w:rsidRPr="00506DC5">
        <w:rPr>
          <w:rFonts w:cs="Arial"/>
          <w:b/>
          <w:i/>
          <w:szCs w:val="20"/>
        </w:rPr>
        <w:lastRenderedPageBreak/>
        <w:t>Kazalniki:</w:t>
      </w:r>
    </w:p>
    <w:p w:rsidR="00E65E76" w:rsidRPr="00506DC5" w:rsidRDefault="00E65E76" w:rsidP="00D14022">
      <w:pPr>
        <w:spacing w:line="260" w:lineRule="exact"/>
        <w:rPr>
          <w:rFonts w:cs="Arial"/>
          <w:i/>
          <w:szCs w:val="20"/>
        </w:rPr>
      </w:pPr>
      <w:r w:rsidRPr="00506DC5">
        <w:rPr>
          <w:rFonts w:cs="Arial"/>
          <w:i/>
          <w:szCs w:val="20"/>
        </w:rPr>
        <w:t>– sprejet in uveljavljen zakon,</w:t>
      </w:r>
    </w:p>
    <w:p w:rsidR="00E65E76" w:rsidRPr="00506DC5" w:rsidRDefault="00E65E76" w:rsidP="00D14022">
      <w:pPr>
        <w:spacing w:line="260" w:lineRule="exact"/>
        <w:rPr>
          <w:rFonts w:cs="Arial"/>
          <w:i/>
          <w:szCs w:val="20"/>
        </w:rPr>
      </w:pPr>
      <w:r w:rsidRPr="00506DC5">
        <w:rPr>
          <w:rFonts w:cs="Arial"/>
          <w:i/>
          <w:szCs w:val="20"/>
        </w:rPr>
        <w:t>– program »Gospodar«.</w:t>
      </w:r>
    </w:p>
    <w:p w:rsidR="00E65E76" w:rsidRPr="00506DC5" w:rsidRDefault="00E65E76" w:rsidP="00D14022">
      <w:pPr>
        <w:spacing w:line="260" w:lineRule="exact"/>
        <w:rPr>
          <w:rFonts w:cs="Arial"/>
          <w:b/>
          <w:i/>
          <w:szCs w:val="20"/>
        </w:rPr>
      </w:pPr>
      <w:r w:rsidRPr="00506DC5">
        <w:rPr>
          <w:rFonts w:cs="Arial"/>
          <w:b/>
          <w:i/>
          <w:szCs w:val="20"/>
        </w:rPr>
        <w:t xml:space="preserve">Roki izvedb: </w:t>
      </w:r>
    </w:p>
    <w:p w:rsidR="00E65E76" w:rsidRPr="00506DC5" w:rsidRDefault="00E65E76" w:rsidP="00D14022">
      <w:pPr>
        <w:spacing w:line="260" w:lineRule="exact"/>
        <w:rPr>
          <w:rFonts w:cs="Arial"/>
          <w:i/>
          <w:szCs w:val="20"/>
        </w:rPr>
      </w:pPr>
      <w:r w:rsidRPr="00506DC5">
        <w:rPr>
          <w:rFonts w:cs="Arial"/>
          <w:i/>
          <w:szCs w:val="20"/>
        </w:rPr>
        <w:t xml:space="preserve">– sprejetje zakona: do decembra 2017, </w:t>
      </w:r>
    </w:p>
    <w:p w:rsidR="00E65E76" w:rsidRPr="00506DC5" w:rsidRDefault="00E65E76" w:rsidP="00D14022">
      <w:pPr>
        <w:spacing w:line="260" w:lineRule="exact"/>
        <w:rPr>
          <w:rFonts w:cs="Arial"/>
          <w:i/>
          <w:szCs w:val="20"/>
        </w:rPr>
      </w:pPr>
      <w:r w:rsidRPr="00506DC5">
        <w:rPr>
          <w:rFonts w:cs="Arial"/>
          <w:i/>
          <w:szCs w:val="20"/>
        </w:rPr>
        <w:t>– vzpostavljeno</w:t>
      </w:r>
      <w:r w:rsidRPr="00506DC5" w:rsidDel="00513B7A">
        <w:rPr>
          <w:rFonts w:cs="Arial"/>
          <w:i/>
          <w:szCs w:val="20"/>
        </w:rPr>
        <w:t xml:space="preserve"> </w:t>
      </w:r>
      <w:r w:rsidRPr="00506DC5">
        <w:rPr>
          <w:rFonts w:cs="Arial"/>
          <w:i/>
          <w:szCs w:val="20"/>
        </w:rPr>
        <w:t>orodje: do junija 2018.</w:t>
      </w:r>
    </w:p>
    <w:p w:rsidR="00A4025A" w:rsidRPr="00506DC5" w:rsidRDefault="00A4025A" w:rsidP="00D14022">
      <w:pPr>
        <w:spacing w:line="260" w:lineRule="exact"/>
        <w:ind w:left="720"/>
        <w:contextualSpacing/>
        <w:rPr>
          <w:rFonts w:cs="Arial"/>
          <w:szCs w:val="20"/>
        </w:rPr>
      </w:pPr>
    </w:p>
    <w:p w:rsidR="00BB5DE9" w:rsidRPr="00506DC5" w:rsidRDefault="00BB5DE9"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 MJU</w:t>
      </w:r>
      <w:r w:rsidR="00311DF6">
        <w:rPr>
          <w:rFonts w:cs="Arial"/>
          <w:szCs w:val="20"/>
        </w:rPr>
        <w:t>, 17. maj</w:t>
      </w:r>
      <w:r w:rsidRPr="00506DC5">
        <w:rPr>
          <w:rFonts w:cs="Arial"/>
          <w:szCs w:val="20"/>
        </w:rPr>
        <w:t xml:space="preserve"> 2019</w:t>
      </w:r>
      <w:r w:rsidR="00B877FA">
        <w:rPr>
          <w:rFonts w:cs="Arial"/>
          <w:szCs w:val="20"/>
        </w:rPr>
        <w:t>:</w:t>
      </w:r>
    </w:p>
    <w:p w:rsidR="00BB5DE9" w:rsidRPr="00506DC5" w:rsidRDefault="00BB5DE9"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E65E76" w:rsidRPr="00506DC5" w:rsidRDefault="00BB5DE9"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V obdobju od 1. julija 2018 do 30. aprila 2019 je za IS Gospodar potekala izdelava projekta za izvedbo. Pregledal ga je tudi preizkušeni revizor informacijskih sistemov in rezultat pregleda je Neodvisno revizijsko poročilo o pregledu dokumenta – projekt za izvedbo (PZI) za izdelavo informacijskega sistema IS Gospodar (centralna evidenca nepremičnin) </w:t>
      </w:r>
      <w:r w:rsidR="00925886" w:rsidRPr="00506DC5">
        <w:rPr>
          <w:rFonts w:cs="Arial"/>
          <w:szCs w:val="20"/>
        </w:rPr>
        <w:br/>
      </w:r>
      <w:r w:rsidRPr="00506DC5">
        <w:rPr>
          <w:rFonts w:cs="Arial"/>
          <w:szCs w:val="20"/>
        </w:rPr>
        <w:t xml:space="preserve">št. 01/03-2019. Glede na poudarjena tveganja v revizijskem poročilu so bili pripravljeni scenariji za nadaljevanje projekta, in sicer bo orodje IS Gospodar vzpostavljeno nekoliko pozneje, do decembra 2021; s tem orodjem bo izvedena migracija podatkov iz programa CEN2 in zagotovljeno orodje za pripravo načrtov ravnanj s stvarnim premoženjem. Omogočalo bo tudi javni vpogled tako, da bo javnost pridobila podatek o upravljavcu nepremičnine v lasti Republike Slovenije.  </w:t>
      </w:r>
    </w:p>
    <w:p w:rsidR="00E65E76" w:rsidRPr="00506DC5" w:rsidRDefault="00E65E76" w:rsidP="00D14022">
      <w:pPr>
        <w:spacing w:line="260" w:lineRule="exact"/>
        <w:ind w:left="1276" w:hanging="1276"/>
        <w:rPr>
          <w:rFonts w:cs="Arial"/>
          <w:b/>
          <w:szCs w:val="20"/>
        </w:rPr>
      </w:pPr>
    </w:p>
    <w:p w:rsidR="00E65E76" w:rsidRPr="00506DC5" w:rsidRDefault="002A1839" w:rsidP="00D14022">
      <w:pPr>
        <w:spacing w:line="260" w:lineRule="exact"/>
        <w:ind w:left="1134" w:hanging="1134"/>
        <w:jc w:val="both"/>
        <w:rPr>
          <w:rFonts w:cs="Arial"/>
          <w:b/>
          <w:szCs w:val="20"/>
          <w:u w:val="single"/>
        </w:rPr>
      </w:pPr>
      <w:r w:rsidRPr="00506DC5">
        <w:rPr>
          <w:rFonts w:cs="Arial"/>
          <w:b/>
          <w:szCs w:val="20"/>
          <w:u w:val="single"/>
        </w:rPr>
        <w:t>Rok izvedbe se podaljša do decembra 2021.</w:t>
      </w:r>
    </w:p>
    <w:p w:rsidR="002A1839" w:rsidRPr="00506DC5" w:rsidRDefault="002A1839" w:rsidP="00D14022">
      <w:pPr>
        <w:spacing w:line="260" w:lineRule="exact"/>
        <w:ind w:left="1134" w:hanging="1134"/>
        <w:jc w:val="both"/>
        <w:rPr>
          <w:rFonts w:cs="Arial"/>
          <w:b/>
          <w:szCs w:val="20"/>
        </w:rPr>
      </w:pPr>
    </w:p>
    <w:p w:rsidR="002A1839" w:rsidRPr="00506DC5" w:rsidRDefault="002A1839" w:rsidP="00D14022">
      <w:pPr>
        <w:spacing w:line="260" w:lineRule="exact"/>
        <w:ind w:left="1134" w:hanging="1134"/>
        <w:jc w:val="both"/>
        <w:rPr>
          <w:rFonts w:cs="Arial"/>
          <w:b/>
          <w:szCs w:val="20"/>
        </w:rPr>
      </w:pPr>
    </w:p>
    <w:p w:rsidR="00E65E76" w:rsidRPr="00506DC5" w:rsidRDefault="00E65E76" w:rsidP="00A50598">
      <w:pPr>
        <w:pStyle w:val="Naslov3"/>
      </w:pPr>
      <w:r w:rsidRPr="00506DC5">
        <w:t>UKREP III.</w:t>
      </w:r>
      <w:r w:rsidR="0058024F" w:rsidRPr="00506DC5">
        <w:t>4</w:t>
      </w:r>
      <w:r w:rsidRPr="00506DC5">
        <w:t>: Optimizacija financiranja nevladnih organizacij</w:t>
      </w:r>
    </w:p>
    <w:p w:rsidR="00844090" w:rsidRPr="00506DC5" w:rsidRDefault="00844090" w:rsidP="00D14022">
      <w:pPr>
        <w:spacing w:line="260" w:lineRule="exact"/>
        <w:jc w:val="both"/>
        <w:rPr>
          <w:rFonts w:cs="Arial"/>
          <w:i/>
          <w:szCs w:val="20"/>
          <w:lang w:eastAsia="sl-SI"/>
        </w:rPr>
      </w:pPr>
      <w:r w:rsidRPr="00506DC5">
        <w:rPr>
          <w:rFonts w:cs="Arial"/>
          <w:b/>
          <w:i/>
          <w:szCs w:val="20"/>
          <w:lang w:eastAsia="sl-SI"/>
        </w:rPr>
        <w:t>N</w:t>
      </w:r>
      <w:r w:rsidR="00E65E76" w:rsidRPr="00506DC5">
        <w:rPr>
          <w:rFonts w:cs="Arial"/>
          <w:b/>
          <w:i/>
          <w:szCs w:val="20"/>
          <w:lang w:eastAsia="sl-SI"/>
        </w:rPr>
        <w:t xml:space="preserve">osilec: </w:t>
      </w:r>
      <w:r w:rsidR="00E65E76" w:rsidRPr="00506DC5">
        <w:rPr>
          <w:rFonts w:cs="Arial"/>
          <w:i/>
          <w:szCs w:val="20"/>
          <w:lang w:eastAsia="sl-SI"/>
        </w:rPr>
        <w:t>MJU</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iCs/>
          <w:szCs w:val="20"/>
        </w:rPr>
        <w:t>Pri optimizaciji sodelovanja države in nevladnih organizacij bo treba posebno pozornost nameniti javnemu financiranju, ki mora dosledno upoštevati načela</w:t>
      </w:r>
      <w:r w:rsidRPr="00506DC5">
        <w:rPr>
          <w:rFonts w:cs="Arial"/>
          <w:bCs/>
          <w:i/>
          <w:iCs/>
          <w:szCs w:val="20"/>
        </w:rPr>
        <w:t xml:space="preserve"> transparentnosti, učinkovite porabe, zagotavljanja javne koristi, kakovosti in ekonomičnosti</w:t>
      </w:r>
      <w:r w:rsidRPr="00506DC5">
        <w:rPr>
          <w:rFonts w:cs="Arial"/>
          <w:i/>
          <w:iCs/>
          <w:szCs w:val="20"/>
        </w:rPr>
        <w:t>. Vsi javni razpisi in pozivi za nevladne organizacije morajo biti ciljno naravnani, pri čemer morajo njihovi cilji izhajati iz ciljev javnih politik na posameznih področjih ter prepoznanih potreb države. MJU bo v ta namen pripravilo priporočila.</w:t>
      </w:r>
    </w:p>
    <w:p w:rsidR="00E65E76" w:rsidRPr="00506DC5" w:rsidRDefault="00E65E76" w:rsidP="00D14022">
      <w:pPr>
        <w:spacing w:line="260" w:lineRule="exact"/>
        <w:jc w:val="both"/>
        <w:rPr>
          <w:rFonts w:cs="Arial"/>
          <w:i/>
          <w:szCs w:val="20"/>
        </w:rPr>
      </w:pPr>
      <w:r w:rsidRPr="00506DC5">
        <w:rPr>
          <w:rFonts w:cs="Arial"/>
          <w:b/>
          <w:i/>
          <w:szCs w:val="20"/>
        </w:rPr>
        <w:t xml:space="preserve">Cilji: </w:t>
      </w:r>
      <w:r w:rsidRPr="00506DC5">
        <w:rPr>
          <w:rFonts w:cs="Arial"/>
          <w:i/>
          <w:szCs w:val="20"/>
        </w:rPr>
        <w:t>zagotoviti transparentnost in zmanjšanje tveganj za nesmotrno in neučinkovito porabo javnih sredstev, tudi pri financiranju nevladnih organizacij.</w:t>
      </w:r>
    </w:p>
    <w:p w:rsidR="00E65E76" w:rsidRPr="00506DC5" w:rsidRDefault="00E65E76" w:rsidP="00D14022">
      <w:pPr>
        <w:spacing w:line="260" w:lineRule="exact"/>
        <w:rPr>
          <w:rFonts w:cs="Arial"/>
          <w:b/>
          <w:i/>
          <w:szCs w:val="20"/>
        </w:rPr>
      </w:pPr>
      <w:r w:rsidRPr="00506DC5">
        <w:rPr>
          <w:rFonts w:cs="Arial"/>
          <w:b/>
          <w:i/>
          <w:szCs w:val="20"/>
        </w:rPr>
        <w:t xml:space="preserve">Kazalniki: </w:t>
      </w:r>
    </w:p>
    <w:p w:rsidR="00E65E76" w:rsidRPr="00506DC5" w:rsidRDefault="00E65E76" w:rsidP="00D14022">
      <w:pPr>
        <w:spacing w:line="260" w:lineRule="exact"/>
        <w:rPr>
          <w:rFonts w:cs="Arial"/>
          <w:i/>
          <w:szCs w:val="20"/>
        </w:rPr>
      </w:pPr>
      <w:r w:rsidRPr="00506DC5">
        <w:rPr>
          <w:rFonts w:cs="Arial"/>
          <w:i/>
          <w:szCs w:val="20"/>
          <w:lang w:eastAsia="sl-SI"/>
        </w:rPr>
        <w:t>–</w:t>
      </w:r>
      <w:r w:rsidRPr="00506DC5">
        <w:rPr>
          <w:rFonts w:cs="Arial"/>
          <w:i/>
          <w:szCs w:val="20"/>
        </w:rPr>
        <w:t xml:space="preserve"> pripravljena priporočila za transparentnost financiranja nevladnih organizacij.</w:t>
      </w:r>
    </w:p>
    <w:p w:rsidR="00E65E76" w:rsidRPr="00506DC5" w:rsidRDefault="00E65E76" w:rsidP="00D14022">
      <w:pPr>
        <w:spacing w:line="260" w:lineRule="exact"/>
        <w:jc w:val="both"/>
        <w:rPr>
          <w:rFonts w:cs="Arial"/>
          <w:b/>
          <w:i/>
          <w:szCs w:val="20"/>
        </w:rPr>
      </w:pPr>
      <w:r w:rsidRPr="00506DC5">
        <w:rPr>
          <w:rFonts w:cs="Arial"/>
          <w:b/>
          <w:i/>
          <w:szCs w:val="20"/>
        </w:rPr>
        <w:t xml:space="preserve">Rok izvedb: </w:t>
      </w:r>
    </w:p>
    <w:p w:rsidR="00E65E76" w:rsidRPr="00506DC5" w:rsidRDefault="00E65E76" w:rsidP="00D14022">
      <w:pPr>
        <w:spacing w:line="260" w:lineRule="exact"/>
        <w:jc w:val="both"/>
        <w:rPr>
          <w:rFonts w:cs="Arial"/>
          <w:szCs w:val="20"/>
        </w:rPr>
      </w:pPr>
      <w:r w:rsidRPr="00506DC5">
        <w:rPr>
          <w:rFonts w:cs="Arial"/>
          <w:i/>
          <w:szCs w:val="20"/>
        </w:rPr>
        <w:t>– priporočila: december 2018</w:t>
      </w:r>
      <w:r w:rsidRPr="00506DC5">
        <w:rPr>
          <w:rFonts w:cs="Arial"/>
          <w:szCs w:val="20"/>
        </w:rPr>
        <w:t>.</w:t>
      </w:r>
    </w:p>
    <w:p w:rsidR="00E65E76" w:rsidRPr="00506DC5" w:rsidRDefault="00E65E76" w:rsidP="00D14022">
      <w:pPr>
        <w:spacing w:line="260" w:lineRule="exact"/>
        <w:jc w:val="both"/>
        <w:rPr>
          <w:rFonts w:cs="Arial"/>
          <w:szCs w:val="20"/>
        </w:rPr>
      </w:pPr>
    </w:p>
    <w:p w:rsidR="00C578C0" w:rsidRPr="00506DC5" w:rsidRDefault="00C578C0"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b/>
          <w:szCs w:val="20"/>
        </w:rPr>
        <w:t>Poročanje MJU</w:t>
      </w:r>
      <w:r w:rsidR="00311DF6">
        <w:rPr>
          <w:rFonts w:cs="Arial"/>
          <w:szCs w:val="20"/>
        </w:rPr>
        <w:t xml:space="preserve">, 22. maj </w:t>
      </w:r>
      <w:r w:rsidRPr="00506DC5">
        <w:rPr>
          <w:rFonts w:cs="Arial"/>
          <w:szCs w:val="20"/>
        </w:rPr>
        <w:t>2019</w:t>
      </w:r>
      <w:r w:rsidR="00B877FA">
        <w:rPr>
          <w:rFonts w:cs="Arial"/>
          <w:szCs w:val="20"/>
        </w:rPr>
        <w:t>:</w:t>
      </w:r>
      <w:r w:rsidRPr="00506DC5">
        <w:rPr>
          <w:rFonts w:cs="Arial"/>
          <w:szCs w:val="20"/>
        </w:rPr>
        <w:t xml:space="preserve"> </w:t>
      </w:r>
    </w:p>
    <w:p w:rsidR="00C578C0" w:rsidRPr="00506DC5" w:rsidRDefault="00C578C0"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p>
    <w:p w:rsidR="002F6CFC" w:rsidRPr="00506DC5" w:rsidRDefault="002F6CFC"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xml:space="preserve">Za večjo transparentnost objav dokumentov iz javnih razpisov bo </w:t>
      </w:r>
      <w:r w:rsidR="008325BD" w:rsidRPr="00506DC5">
        <w:rPr>
          <w:rFonts w:cs="Arial"/>
          <w:szCs w:val="20"/>
        </w:rPr>
        <w:t xml:space="preserve">primarno </w:t>
      </w:r>
      <w:r w:rsidRPr="00506DC5">
        <w:rPr>
          <w:rFonts w:cs="Arial"/>
          <w:szCs w:val="20"/>
        </w:rPr>
        <w:t>poskrbljeno v okviru vladnega strateškega projekta GOV.SI (enotni spletni portal državne uprave), Ko bo namreč zaživel skupni portal GOV.SI (predvidoma poleti), bo vzpostavljeno enotno spletno mesto tudi za objavo javnih razpisov. Tako bodo na enem mestu objavljeni vsi razpisi v državni upravi z možnostjo filtracije iskanja kot tudi možnostjo naročanja na obveščanje o novih objavljenih razpisih. V tem delu je že pripravljen predlog tako imenovane osebne izkaznice javnega razpisa za potrebe preglednosti in standardizirane objave podatkov o javnih razpisih na portalu GOV.SI.</w:t>
      </w:r>
    </w:p>
    <w:p w:rsidR="002F6CFC" w:rsidRPr="00506DC5" w:rsidRDefault="008A3E58" w:rsidP="00D14022">
      <w:pPr>
        <w:pBdr>
          <w:top w:val="single" w:sz="4" w:space="1" w:color="auto"/>
          <w:left w:val="single" w:sz="4" w:space="4" w:color="auto"/>
          <w:bottom w:val="single" w:sz="4" w:space="1" w:color="auto"/>
          <w:right w:val="single" w:sz="4" w:space="4" w:color="auto"/>
          <w:bar w:val="single" w:sz="4" w:color="auto"/>
        </w:pBdr>
        <w:tabs>
          <w:tab w:val="left" w:pos="4008"/>
        </w:tabs>
        <w:spacing w:line="260" w:lineRule="exact"/>
        <w:jc w:val="both"/>
        <w:rPr>
          <w:rFonts w:cs="Arial"/>
          <w:szCs w:val="20"/>
        </w:rPr>
      </w:pPr>
      <w:r w:rsidRPr="00506DC5">
        <w:rPr>
          <w:rFonts w:cs="Arial"/>
          <w:szCs w:val="20"/>
        </w:rPr>
        <w:tab/>
      </w:r>
    </w:p>
    <w:p w:rsidR="007F44B3" w:rsidRPr="00506DC5" w:rsidRDefault="005064BE"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r w:rsidRPr="00506DC5">
        <w:rPr>
          <w:rFonts w:cs="Arial"/>
          <w:szCs w:val="20"/>
        </w:rPr>
        <w:t xml:space="preserve">Priporočila </w:t>
      </w:r>
      <w:r w:rsidR="00C578C0" w:rsidRPr="00506DC5">
        <w:rPr>
          <w:rFonts w:cs="Arial"/>
          <w:szCs w:val="20"/>
        </w:rPr>
        <w:t>za javne institucije</w:t>
      </w:r>
      <w:r w:rsidR="002F6CFC" w:rsidRPr="00506DC5">
        <w:rPr>
          <w:rFonts w:cs="Arial"/>
          <w:szCs w:val="20"/>
        </w:rPr>
        <w:t xml:space="preserve"> z</w:t>
      </w:r>
      <w:r w:rsidR="00C578C0" w:rsidRPr="00506DC5">
        <w:rPr>
          <w:rFonts w:cs="Arial"/>
          <w:szCs w:val="20"/>
        </w:rPr>
        <w:t xml:space="preserve"> usmeritv</w:t>
      </w:r>
      <w:r w:rsidR="002F6CFC" w:rsidRPr="00506DC5">
        <w:rPr>
          <w:rFonts w:cs="Arial"/>
          <w:szCs w:val="20"/>
        </w:rPr>
        <w:t>ami</w:t>
      </w:r>
      <w:r w:rsidR="00C578C0" w:rsidRPr="00506DC5">
        <w:rPr>
          <w:rFonts w:cs="Arial"/>
          <w:szCs w:val="20"/>
        </w:rPr>
        <w:t xml:space="preserve"> glede obveznega zagotavljanja </w:t>
      </w:r>
      <w:r w:rsidR="002F6CFC" w:rsidRPr="00506DC5">
        <w:rPr>
          <w:rFonts w:cs="Arial"/>
          <w:szCs w:val="20"/>
        </w:rPr>
        <w:t xml:space="preserve">transparentnosti pri </w:t>
      </w:r>
      <w:r w:rsidR="00C578C0" w:rsidRPr="00506DC5">
        <w:rPr>
          <w:rFonts w:cs="Arial"/>
          <w:szCs w:val="20"/>
        </w:rPr>
        <w:t xml:space="preserve">financiranju nevladnih organizacij </w:t>
      </w:r>
      <w:r w:rsidR="002F6CFC" w:rsidRPr="00506DC5">
        <w:rPr>
          <w:rFonts w:cs="Arial"/>
          <w:szCs w:val="20"/>
        </w:rPr>
        <w:t>bo</w:t>
      </w:r>
      <w:r w:rsidRPr="00506DC5">
        <w:rPr>
          <w:rFonts w:cs="Arial"/>
          <w:szCs w:val="20"/>
        </w:rPr>
        <w:t>do izdelana</w:t>
      </w:r>
      <w:r w:rsidR="002F6CFC" w:rsidRPr="00506DC5">
        <w:rPr>
          <w:rFonts w:cs="Arial"/>
          <w:szCs w:val="20"/>
        </w:rPr>
        <w:t xml:space="preserve"> na </w:t>
      </w:r>
      <w:r w:rsidR="00C578C0" w:rsidRPr="00506DC5">
        <w:rPr>
          <w:rFonts w:cs="Arial"/>
          <w:szCs w:val="20"/>
        </w:rPr>
        <w:t xml:space="preserve">podlagi gradiv nevladne organizacije Center za informiranje, sodelovanje in razvoj nevladnih organizacij (CNVOS) </w:t>
      </w:r>
      <w:r w:rsidRPr="00506DC5">
        <w:rPr>
          <w:rFonts w:cs="Arial"/>
          <w:szCs w:val="20"/>
        </w:rPr>
        <w:t xml:space="preserve">v obliki </w:t>
      </w:r>
      <w:r w:rsidR="002F6CFC" w:rsidRPr="00506DC5">
        <w:rPr>
          <w:rFonts w:cs="Arial"/>
          <w:szCs w:val="20"/>
        </w:rPr>
        <w:t>plakat</w:t>
      </w:r>
      <w:r w:rsidRPr="00506DC5">
        <w:rPr>
          <w:rFonts w:cs="Arial"/>
          <w:szCs w:val="20"/>
        </w:rPr>
        <w:t>a</w:t>
      </w:r>
      <w:r w:rsidR="002F6CFC" w:rsidRPr="00506DC5">
        <w:rPr>
          <w:rFonts w:cs="Arial"/>
          <w:szCs w:val="20"/>
        </w:rPr>
        <w:t xml:space="preserve">, ki bo </w:t>
      </w:r>
      <w:r w:rsidR="00C578C0" w:rsidRPr="00506DC5">
        <w:rPr>
          <w:rFonts w:cs="Arial"/>
          <w:szCs w:val="20"/>
        </w:rPr>
        <w:t xml:space="preserve">poslan </w:t>
      </w:r>
      <w:r w:rsidR="00C578C0" w:rsidRPr="00506DC5">
        <w:rPr>
          <w:rFonts w:cs="Arial"/>
          <w:szCs w:val="20"/>
        </w:rPr>
        <w:lastRenderedPageBreak/>
        <w:t xml:space="preserve">ministrstvom, lokalnim skupnostim in vsem, ki podeljujejo proračunska sredstva za potrebe javnih razpisov. </w:t>
      </w:r>
    </w:p>
    <w:p w:rsidR="007F44B3" w:rsidRPr="00506DC5" w:rsidRDefault="007F44B3" w:rsidP="00D14022">
      <w:pPr>
        <w:pBdr>
          <w:top w:val="single" w:sz="4" w:space="1" w:color="auto"/>
          <w:left w:val="single" w:sz="4" w:space="4" w:color="auto"/>
          <w:bottom w:val="single" w:sz="4" w:space="1" w:color="auto"/>
          <w:right w:val="single" w:sz="4" w:space="4" w:color="auto"/>
          <w:bar w:val="single" w:sz="4" w:color="auto"/>
        </w:pBdr>
        <w:spacing w:line="260" w:lineRule="exact"/>
        <w:jc w:val="both"/>
        <w:rPr>
          <w:rFonts w:cs="Arial"/>
          <w:szCs w:val="20"/>
        </w:rPr>
      </w:pPr>
    </w:p>
    <w:p w:rsidR="00C578C0" w:rsidRPr="00506DC5" w:rsidRDefault="00C578C0" w:rsidP="00D14022">
      <w:pPr>
        <w:spacing w:line="260" w:lineRule="exact"/>
        <w:ind w:left="284" w:hanging="284"/>
        <w:jc w:val="both"/>
        <w:rPr>
          <w:rFonts w:cs="Arial"/>
          <w:b/>
          <w:szCs w:val="20"/>
          <w:u w:val="single"/>
        </w:rPr>
      </w:pPr>
    </w:p>
    <w:p w:rsidR="00E65E76" w:rsidRPr="00506DC5" w:rsidRDefault="005C3142" w:rsidP="00D14022">
      <w:pPr>
        <w:spacing w:line="260" w:lineRule="exact"/>
        <w:ind w:left="284" w:hanging="284"/>
        <w:jc w:val="both"/>
        <w:rPr>
          <w:rFonts w:cs="Arial"/>
          <w:b/>
          <w:szCs w:val="20"/>
          <w:u w:val="single"/>
        </w:rPr>
      </w:pPr>
      <w:r w:rsidRPr="00506DC5">
        <w:rPr>
          <w:rFonts w:cs="Arial"/>
          <w:b/>
          <w:szCs w:val="20"/>
          <w:u w:val="single"/>
        </w:rPr>
        <w:t>Izvedba ukrepa se podaljša do oktobra 2019</w:t>
      </w:r>
      <w:r w:rsidR="00E65E76" w:rsidRPr="00506DC5">
        <w:rPr>
          <w:rFonts w:cs="Arial"/>
          <w:b/>
          <w:szCs w:val="20"/>
          <w:u w:val="single"/>
        </w:rPr>
        <w:t>.</w:t>
      </w:r>
    </w:p>
    <w:p w:rsidR="00E65E76" w:rsidRPr="00506DC5" w:rsidRDefault="00E65E76" w:rsidP="00D14022">
      <w:pPr>
        <w:spacing w:line="260" w:lineRule="exact"/>
        <w:ind w:left="284" w:hanging="284"/>
        <w:jc w:val="both"/>
        <w:rPr>
          <w:rFonts w:cs="Arial"/>
          <w:b/>
          <w:szCs w:val="20"/>
          <w:u w:val="single"/>
        </w:rPr>
      </w:pPr>
    </w:p>
    <w:p w:rsidR="001834D7" w:rsidRPr="00506DC5" w:rsidRDefault="001834D7" w:rsidP="00D14022">
      <w:pPr>
        <w:spacing w:line="260" w:lineRule="exact"/>
        <w:ind w:left="284" w:hanging="284"/>
        <w:jc w:val="both"/>
        <w:rPr>
          <w:rFonts w:cs="Arial"/>
          <w:b/>
          <w:szCs w:val="20"/>
          <w:u w:val="single"/>
        </w:rPr>
      </w:pPr>
    </w:p>
    <w:p w:rsidR="00E65E76" w:rsidRPr="00506DC5" w:rsidRDefault="00E65E76" w:rsidP="00A50598">
      <w:pPr>
        <w:pStyle w:val="Naslov3"/>
      </w:pPr>
      <w:r w:rsidRPr="00506DC5">
        <w:t>UKREP III.</w:t>
      </w:r>
      <w:r w:rsidR="0058024F" w:rsidRPr="00506DC5">
        <w:t>5</w:t>
      </w:r>
      <w:r w:rsidRPr="00506DC5">
        <w:t xml:space="preserve">: Sistemska ureditev oziroma dopolnitev ureditve delovanja in financiranja invalidskih, humanitarnih in športnih organizacij z namenom odprave tveganj za korupcijo in neracionalno porabo finančnih sredstev </w:t>
      </w:r>
    </w:p>
    <w:p w:rsidR="00E65E76" w:rsidRPr="00506DC5" w:rsidRDefault="00E65E76" w:rsidP="00D14022">
      <w:pPr>
        <w:spacing w:line="260" w:lineRule="exact"/>
        <w:ind w:left="1134" w:hanging="1134"/>
        <w:jc w:val="both"/>
        <w:rPr>
          <w:rFonts w:cs="Arial"/>
          <w:i/>
          <w:szCs w:val="20"/>
        </w:rPr>
      </w:pPr>
    </w:p>
    <w:p w:rsidR="00E65E76" w:rsidRPr="00506DC5" w:rsidRDefault="00E65E76" w:rsidP="001E22C4">
      <w:pPr>
        <w:spacing w:line="260" w:lineRule="exact"/>
        <w:jc w:val="both"/>
        <w:rPr>
          <w:rFonts w:cs="Arial"/>
          <w:i/>
          <w:szCs w:val="20"/>
        </w:rPr>
      </w:pPr>
      <w:r w:rsidRPr="00506DC5">
        <w:rPr>
          <w:rFonts w:cs="Arial"/>
          <w:b/>
          <w:i/>
          <w:szCs w:val="20"/>
        </w:rPr>
        <w:t xml:space="preserve">Nosilci: </w:t>
      </w:r>
      <w:r w:rsidR="00A37E8D" w:rsidRPr="00506DC5">
        <w:rPr>
          <w:rFonts w:cs="Arial"/>
          <w:i/>
          <w:szCs w:val="20"/>
        </w:rPr>
        <w:t xml:space="preserve">Ministrstvo za delo, družino, socialne zadeve in enake možnosti (v nadaljnjem </w:t>
      </w:r>
      <w:r w:rsidR="001E22C4" w:rsidRPr="00506DC5">
        <w:rPr>
          <w:rFonts w:cs="Arial"/>
          <w:i/>
          <w:szCs w:val="20"/>
        </w:rPr>
        <w:br/>
      </w:r>
      <w:r w:rsidR="00A37E8D" w:rsidRPr="00506DC5">
        <w:rPr>
          <w:rFonts w:cs="Arial"/>
          <w:i/>
          <w:szCs w:val="20"/>
        </w:rPr>
        <w:t xml:space="preserve">besedilu: </w:t>
      </w:r>
      <w:r w:rsidRPr="00506DC5">
        <w:rPr>
          <w:rFonts w:cs="Arial"/>
          <w:i/>
          <w:szCs w:val="20"/>
        </w:rPr>
        <w:t>MDDSZ</w:t>
      </w:r>
      <w:r w:rsidR="00A37E8D" w:rsidRPr="00506DC5">
        <w:rPr>
          <w:rFonts w:cs="Arial"/>
          <w:i/>
          <w:szCs w:val="20"/>
        </w:rPr>
        <w:t>)</w:t>
      </w:r>
      <w:r w:rsidRPr="00506DC5">
        <w:rPr>
          <w:rFonts w:cs="Arial"/>
          <w:i/>
          <w:szCs w:val="20"/>
        </w:rPr>
        <w:t xml:space="preserve">, MIZŠ </w:t>
      </w:r>
    </w:p>
    <w:p w:rsidR="00E65E76" w:rsidRPr="00506DC5" w:rsidRDefault="00E65E76" w:rsidP="00D14022">
      <w:pPr>
        <w:spacing w:line="260" w:lineRule="exact"/>
        <w:ind w:left="1134" w:hanging="1134"/>
        <w:jc w:val="both"/>
        <w:rPr>
          <w:rFonts w:cs="Arial"/>
          <w:i/>
          <w:szCs w:val="20"/>
        </w:rPr>
      </w:pPr>
      <w:r w:rsidRPr="00506DC5">
        <w:rPr>
          <w:rFonts w:cs="Arial"/>
          <w:b/>
          <w:i/>
          <w:szCs w:val="20"/>
        </w:rPr>
        <w:t>Sodelujoči:</w:t>
      </w:r>
      <w:r w:rsidR="001E22C4" w:rsidRPr="00506DC5">
        <w:rPr>
          <w:rFonts w:cs="Arial"/>
          <w:i/>
          <w:szCs w:val="20"/>
        </w:rPr>
        <w:t xml:space="preserve"> RS in KPK</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RS. V pripravi je Zakon o Fundaciji za financiranje športnih organizacij v Republiki Sloveniji in o Fundaciji za financiranje invalidskih in humanitarnih organizacij v Republiki Sloveniji (v nadaljnjem besedilu: Zakon o FŠO in FIHO).</w:t>
      </w:r>
    </w:p>
    <w:p w:rsidR="00E65E76" w:rsidRPr="00506DC5" w:rsidRDefault="00E65E76" w:rsidP="00D14022">
      <w:pPr>
        <w:spacing w:line="260" w:lineRule="exact"/>
        <w:jc w:val="both"/>
        <w:rPr>
          <w:rFonts w:cs="Arial"/>
          <w:i/>
          <w:szCs w:val="20"/>
        </w:rPr>
      </w:pPr>
      <w:r w:rsidRPr="00506DC5">
        <w:rPr>
          <w:rFonts w:cs="Arial"/>
          <w:b/>
          <w:i/>
          <w:szCs w:val="20"/>
        </w:rPr>
        <w:t xml:space="preserve">Cilji: </w:t>
      </w:r>
      <w:r w:rsidRPr="00506DC5">
        <w:rPr>
          <w:rFonts w:cs="Arial"/>
          <w:i/>
          <w:szCs w:val="20"/>
        </w:rPr>
        <w:t>priprava in izvajanje normativnih aktov tako, da bo v normativnem ter izvedbenem pomenu zagotovljena transparentnost postopkov ter porabe finančnih sredstev humanitarnih, invalidskih in športnih organizacij.</w:t>
      </w:r>
    </w:p>
    <w:p w:rsidR="00E65E76" w:rsidRPr="00506DC5" w:rsidRDefault="00E65E76" w:rsidP="00D14022">
      <w:pPr>
        <w:spacing w:line="260" w:lineRule="exact"/>
        <w:jc w:val="both"/>
        <w:rPr>
          <w:rFonts w:cs="Arial"/>
          <w:i/>
          <w:szCs w:val="20"/>
        </w:rPr>
      </w:pPr>
      <w:r w:rsidRPr="00506DC5">
        <w:rPr>
          <w:rFonts w:cs="Arial"/>
          <w:b/>
          <w:i/>
          <w:szCs w:val="20"/>
        </w:rPr>
        <w:t xml:space="preserve">Kazalniki: </w:t>
      </w:r>
    </w:p>
    <w:p w:rsidR="00E65E76" w:rsidRPr="00506DC5" w:rsidRDefault="00E65E76" w:rsidP="00D14022">
      <w:pPr>
        <w:spacing w:line="260" w:lineRule="exact"/>
        <w:jc w:val="both"/>
        <w:rPr>
          <w:rFonts w:cs="Arial"/>
          <w:i/>
          <w:szCs w:val="20"/>
        </w:rPr>
      </w:pPr>
      <w:r w:rsidRPr="00506DC5">
        <w:rPr>
          <w:rFonts w:cs="Arial"/>
          <w:i/>
          <w:szCs w:val="20"/>
        </w:rPr>
        <w:t>– izvedena analiza s prikazom pomanjkljivosti sedanje ureditve,</w:t>
      </w:r>
    </w:p>
    <w:p w:rsidR="00E65E76" w:rsidRPr="00506DC5" w:rsidRDefault="00E65E76" w:rsidP="00D14022">
      <w:pPr>
        <w:spacing w:line="260" w:lineRule="exact"/>
        <w:ind w:left="142" w:hanging="142"/>
        <w:jc w:val="both"/>
        <w:rPr>
          <w:rFonts w:cs="Arial"/>
          <w:i/>
          <w:szCs w:val="20"/>
        </w:rPr>
      </w:pPr>
      <w:r w:rsidRPr="00506DC5">
        <w:rPr>
          <w:rFonts w:cs="Arial"/>
          <w:i/>
          <w:szCs w:val="20"/>
        </w:rPr>
        <w:t>– vsebinsko ustrezni predlogi normativne ureditve, ki bodo upoštevali ureditev v pomenu integritete delovanja in transparentnosti (Zakon o FŠO in FIHO).</w:t>
      </w:r>
    </w:p>
    <w:p w:rsidR="00E65E76" w:rsidRPr="00506DC5" w:rsidRDefault="00E65E76" w:rsidP="00D14022">
      <w:pPr>
        <w:spacing w:line="260" w:lineRule="exact"/>
        <w:ind w:left="142" w:hanging="142"/>
        <w:jc w:val="both"/>
        <w:rPr>
          <w:rFonts w:cs="Arial"/>
          <w:i/>
          <w:szCs w:val="20"/>
        </w:rPr>
      </w:pPr>
      <w:r w:rsidRPr="00506DC5">
        <w:rPr>
          <w:rFonts w:cs="Arial"/>
          <w:b/>
          <w:i/>
          <w:szCs w:val="20"/>
        </w:rPr>
        <w:t xml:space="preserve">Rok izvedbe: </w:t>
      </w:r>
      <w:r w:rsidRPr="00506DC5">
        <w:rPr>
          <w:rFonts w:cs="Arial"/>
          <w:i/>
          <w:szCs w:val="20"/>
        </w:rPr>
        <w:t>december 2018</w:t>
      </w:r>
    </w:p>
    <w:p w:rsidR="00E65E76" w:rsidRPr="00506DC5" w:rsidRDefault="00E65E76" w:rsidP="00D14022">
      <w:pPr>
        <w:spacing w:line="260" w:lineRule="exact"/>
        <w:ind w:left="142" w:hanging="142"/>
        <w:jc w:val="both"/>
        <w:rPr>
          <w:rFonts w:cs="Arial"/>
          <w:szCs w:val="20"/>
        </w:rPr>
      </w:pP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 xml:space="preserve">Poročanje </w:t>
      </w:r>
      <w:r w:rsidR="00A11CF0" w:rsidRPr="00506DC5">
        <w:rPr>
          <w:rFonts w:cs="Arial"/>
          <w:b/>
          <w:szCs w:val="20"/>
        </w:rPr>
        <w:t>MDDSZ</w:t>
      </w:r>
      <w:r w:rsidRPr="00506DC5">
        <w:rPr>
          <w:rFonts w:cs="Arial"/>
          <w:b/>
          <w:szCs w:val="20"/>
        </w:rPr>
        <w:t xml:space="preserve">, </w:t>
      </w:r>
      <w:r w:rsidR="00311DF6">
        <w:rPr>
          <w:rFonts w:cs="Arial"/>
          <w:szCs w:val="20"/>
        </w:rPr>
        <w:t>15. maj</w:t>
      </w:r>
      <w:r w:rsidRPr="00506DC5">
        <w:rPr>
          <w:rFonts w:cs="Arial"/>
          <w:szCs w:val="20"/>
        </w:rPr>
        <w:t xml:space="preserve"> 2019</w:t>
      </w:r>
      <w:r w:rsidR="00B877FA">
        <w:rPr>
          <w:rFonts w:cs="Arial"/>
          <w:szCs w:val="20"/>
        </w:rPr>
        <w:t>:</w:t>
      </w: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Delovna skupina na </w:t>
      </w:r>
      <w:r w:rsidR="00A11CF0" w:rsidRPr="00506DC5">
        <w:rPr>
          <w:rFonts w:cs="Arial"/>
          <w:szCs w:val="20"/>
        </w:rPr>
        <w:t>MIZŠ</w:t>
      </w:r>
      <w:r w:rsidRPr="00506DC5">
        <w:rPr>
          <w:rFonts w:cs="Arial"/>
          <w:szCs w:val="20"/>
        </w:rPr>
        <w:t xml:space="preserve"> za pripravo novega zakona o Fundaciji za financiranje invalidskih in humanitarnih organizacij (v nadaljnjem besedilu: FIHO) in Fundaciji za financiranje športnih organizacij (v nadaljnjem besedilu: FŠO), v kateri sodelujejo tudi predstavniki MDDSZ, je imela doslej 13 sej, njihov bistveni cilj pa je urediti delo ter financiranje obeh fundacij tako, da bo zagotovljena preglednost. </w:t>
      </w: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b/>
          <w:szCs w:val="20"/>
        </w:rPr>
      </w:pP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 xml:space="preserve">Poročanje MIZŠ, </w:t>
      </w:r>
      <w:r w:rsidR="00311DF6">
        <w:rPr>
          <w:rFonts w:cs="Arial"/>
          <w:szCs w:val="20"/>
        </w:rPr>
        <w:t>16. maj</w:t>
      </w:r>
      <w:r w:rsidR="00F81360" w:rsidRPr="00506DC5">
        <w:rPr>
          <w:rFonts w:cs="Arial"/>
          <w:szCs w:val="20"/>
        </w:rPr>
        <w:t xml:space="preserve"> </w:t>
      </w:r>
      <w:r w:rsidRPr="00506DC5">
        <w:rPr>
          <w:rFonts w:cs="Arial"/>
          <w:szCs w:val="20"/>
        </w:rPr>
        <w:t>2019</w:t>
      </w:r>
      <w:r w:rsidR="00B877FA">
        <w:rPr>
          <w:rFonts w:cs="Arial"/>
          <w:szCs w:val="20"/>
        </w:rPr>
        <w:t>:</w:t>
      </w:r>
      <w:r w:rsidRPr="00506DC5">
        <w:rPr>
          <w:rFonts w:cs="Arial"/>
          <w:szCs w:val="20"/>
        </w:rPr>
        <w:t xml:space="preserve"> </w:t>
      </w: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p>
    <w:p w:rsidR="00004EF6" w:rsidRPr="00506DC5" w:rsidRDefault="00004EF6"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V pripravi je Zakon o fundaciji za financiranje invalidskih in humanitarnih organizacij v Republiki Sloveniji in o fundaciji za financiranje športnih organizacij v Republiki Sloveniji, ki podrobneje ureja področje imenovanja članov FIHO in FŠO ter vsebuje tudi protikorupcijske klavzule. Delovna skupina za pripravo tega zakona nadaljuje izvajanje aktivnosti po časovnici, ki predvideva, da bodo spremembe zakona sprejete in uveljavljene do konca tega koledarskega leta.</w:t>
      </w:r>
    </w:p>
    <w:p w:rsidR="00E65E76" w:rsidRPr="00506DC5" w:rsidRDefault="00E65E76" w:rsidP="00D14022">
      <w:pPr>
        <w:spacing w:line="260" w:lineRule="exact"/>
        <w:ind w:left="142" w:hanging="142"/>
        <w:jc w:val="both"/>
        <w:rPr>
          <w:rFonts w:cs="Arial"/>
          <w:b/>
          <w:szCs w:val="20"/>
          <w:u w:val="single"/>
        </w:rPr>
      </w:pPr>
    </w:p>
    <w:p w:rsidR="00E65E76" w:rsidRPr="00506DC5" w:rsidRDefault="00875E77" w:rsidP="00D14022">
      <w:pPr>
        <w:spacing w:line="260" w:lineRule="exact"/>
        <w:jc w:val="both"/>
        <w:rPr>
          <w:rFonts w:cs="Arial"/>
          <w:b/>
          <w:szCs w:val="20"/>
          <w:u w:val="single"/>
        </w:rPr>
      </w:pPr>
      <w:r w:rsidRPr="00506DC5">
        <w:rPr>
          <w:rFonts w:cs="Arial"/>
          <w:b/>
          <w:szCs w:val="20"/>
          <w:u w:val="single"/>
        </w:rPr>
        <w:t>Izvedba ukrepa se podaljša do konca leta 2019.</w:t>
      </w:r>
    </w:p>
    <w:p w:rsidR="00875E77" w:rsidRPr="00506DC5" w:rsidRDefault="00875E77" w:rsidP="00D14022">
      <w:pPr>
        <w:spacing w:line="260" w:lineRule="exact"/>
        <w:jc w:val="both"/>
        <w:rPr>
          <w:rFonts w:cs="Arial"/>
          <w:b/>
          <w:szCs w:val="20"/>
          <w:u w:val="single"/>
        </w:rPr>
      </w:pPr>
    </w:p>
    <w:p w:rsidR="00F24EE6" w:rsidRPr="00506DC5" w:rsidRDefault="00F24EE6" w:rsidP="00D14022">
      <w:pPr>
        <w:spacing w:line="260" w:lineRule="exact"/>
        <w:ind w:hanging="284"/>
        <w:jc w:val="both"/>
        <w:rPr>
          <w:rFonts w:cs="Arial"/>
          <w:b/>
          <w:szCs w:val="20"/>
        </w:rPr>
      </w:pPr>
    </w:p>
    <w:p w:rsidR="00F24EE6" w:rsidRDefault="00F24EE6" w:rsidP="00D14022">
      <w:pPr>
        <w:spacing w:line="260" w:lineRule="exact"/>
        <w:ind w:hanging="284"/>
        <w:jc w:val="both"/>
        <w:rPr>
          <w:rFonts w:cs="Arial"/>
          <w:b/>
          <w:szCs w:val="20"/>
        </w:rPr>
      </w:pPr>
    </w:p>
    <w:p w:rsidR="00E65E76" w:rsidRPr="00506DC5" w:rsidRDefault="00E65E76" w:rsidP="00A50598">
      <w:pPr>
        <w:pStyle w:val="Naslov3"/>
      </w:pPr>
      <w:r w:rsidRPr="00506DC5">
        <w:lastRenderedPageBreak/>
        <w:t>IV. PODROČJE UKREPANJA:</w:t>
      </w:r>
    </w:p>
    <w:p w:rsidR="00E65E76" w:rsidRPr="00506DC5" w:rsidRDefault="00E65E76" w:rsidP="00A50598">
      <w:pPr>
        <w:pStyle w:val="Naslov3"/>
        <w:rPr>
          <w:u w:val="single"/>
        </w:rPr>
      </w:pPr>
      <w:r w:rsidRPr="00506DC5">
        <w:rPr>
          <w:u w:val="single"/>
        </w:rPr>
        <w:t xml:space="preserve">POVEČANJE TRANSPARENTNOSTI IN UČINKOVITOSTI PRI PRIPRAVI PREDPISOV IN VODENJU POSTOPKOV </w:t>
      </w:r>
    </w:p>
    <w:p w:rsidR="00C31C56" w:rsidRDefault="00C31C56" w:rsidP="00A50598">
      <w:pPr>
        <w:pStyle w:val="Naslov3"/>
        <w:rPr>
          <w:i/>
        </w:rPr>
      </w:pPr>
    </w:p>
    <w:p w:rsidR="00E65E76" w:rsidRPr="00506DC5" w:rsidRDefault="00E65E76" w:rsidP="00A50598">
      <w:pPr>
        <w:pStyle w:val="Naslov3"/>
        <w:rPr>
          <w:i/>
        </w:rPr>
      </w:pPr>
      <w:r w:rsidRPr="00506DC5">
        <w:rPr>
          <w:i/>
        </w:rPr>
        <w:t>UKREP IV.</w:t>
      </w:r>
      <w:r w:rsidR="0058024F" w:rsidRPr="00506DC5">
        <w:rPr>
          <w:i/>
        </w:rPr>
        <w:t>1</w:t>
      </w:r>
      <w:r w:rsidRPr="00506DC5">
        <w:rPr>
          <w:i/>
        </w:rPr>
        <w:t xml:space="preserve">: Modularno ogrodje za pripravo elektronskih dokumentov – aplikacija MOPED </w:t>
      </w:r>
    </w:p>
    <w:p w:rsidR="00E65E76" w:rsidRPr="00506DC5" w:rsidRDefault="00E65E76" w:rsidP="00D14022">
      <w:pPr>
        <w:spacing w:line="260" w:lineRule="exact"/>
        <w:ind w:left="1134" w:hanging="1134"/>
        <w:jc w:val="both"/>
        <w:rPr>
          <w:rFonts w:cs="Arial"/>
          <w:b/>
          <w:i/>
          <w:szCs w:val="20"/>
        </w:rPr>
      </w:pPr>
    </w:p>
    <w:p w:rsidR="00E65E76" w:rsidRPr="00506DC5" w:rsidRDefault="00E65E76" w:rsidP="00D14022">
      <w:pPr>
        <w:spacing w:line="260" w:lineRule="exact"/>
        <w:ind w:left="1134" w:hanging="1134"/>
        <w:jc w:val="both"/>
        <w:rPr>
          <w:rFonts w:cs="Arial"/>
          <w:i/>
          <w:szCs w:val="20"/>
        </w:rPr>
      </w:pPr>
      <w:r w:rsidRPr="00506DC5">
        <w:rPr>
          <w:rFonts w:cs="Arial"/>
          <w:b/>
          <w:i/>
          <w:szCs w:val="20"/>
        </w:rPr>
        <w:t xml:space="preserve">Nosilec: </w:t>
      </w:r>
      <w:r w:rsidR="00BD5F1C" w:rsidRPr="00506DC5">
        <w:rPr>
          <w:rFonts w:cs="Arial"/>
          <w:i/>
          <w:szCs w:val="20"/>
        </w:rPr>
        <w:t xml:space="preserve">Služba Vlade Republike Slovenije za zakonodajo (v nadaljnjem besedilu: </w:t>
      </w:r>
      <w:r w:rsidRPr="00506DC5">
        <w:rPr>
          <w:rFonts w:cs="Arial"/>
          <w:i/>
          <w:szCs w:val="20"/>
        </w:rPr>
        <w:t>SVZ</w:t>
      </w:r>
      <w:r w:rsidR="00BD5F1C" w:rsidRPr="00506DC5">
        <w:rPr>
          <w:rFonts w:cs="Arial"/>
          <w:i/>
          <w:szCs w:val="20"/>
        </w:rPr>
        <w:t>)</w:t>
      </w:r>
      <w:r w:rsidRPr="00506DC5">
        <w:rPr>
          <w:rFonts w:cs="Arial"/>
          <w:i/>
          <w:szCs w:val="20"/>
        </w:rPr>
        <w:t xml:space="preserve"> </w:t>
      </w:r>
    </w:p>
    <w:p w:rsidR="00E65E76" w:rsidRPr="00506DC5" w:rsidRDefault="00E65E76" w:rsidP="00D14022">
      <w:pPr>
        <w:spacing w:line="260" w:lineRule="exact"/>
        <w:ind w:left="1134" w:hanging="1134"/>
        <w:jc w:val="both"/>
        <w:rPr>
          <w:rFonts w:cs="Arial"/>
          <w:i/>
          <w:szCs w:val="20"/>
        </w:rPr>
      </w:pPr>
      <w:r w:rsidRPr="00506DC5">
        <w:rPr>
          <w:rFonts w:cs="Arial"/>
          <w:b/>
          <w:i/>
          <w:szCs w:val="20"/>
        </w:rPr>
        <w:t>Sodelujoči:</w:t>
      </w:r>
      <w:r w:rsidRPr="00506DC5">
        <w:rPr>
          <w:rFonts w:cs="Arial"/>
          <w:i/>
          <w:szCs w:val="20"/>
        </w:rPr>
        <w:t xml:space="preserve"> MJU</w:t>
      </w:r>
    </w:p>
    <w:p w:rsidR="00E65E76" w:rsidRPr="00506DC5" w:rsidRDefault="00E65E76" w:rsidP="00D14022">
      <w:pPr>
        <w:spacing w:line="260" w:lineRule="exact"/>
        <w:jc w:val="both"/>
        <w:rPr>
          <w:rFonts w:cs="Arial"/>
          <w:b/>
          <w:i/>
          <w:szCs w:val="20"/>
        </w:rPr>
      </w:pPr>
      <w:r w:rsidRPr="00506DC5">
        <w:rPr>
          <w:rFonts w:cs="Arial"/>
          <w:b/>
          <w:i/>
          <w:szCs w:val="20"/>
        </w:rPr>
        <w:t xml:space="preserve">Način izvedbe:  </w:t>
      </w:r>
    </w:p>
    <w:p w:rsidR="00E65E76" w:rsidRPr="00506DC5" w:rsidRDefault="00E65E76" w:rsidP="00D14022">
      <w:pPr>
        <w:spacing w:line="260" w:lineRule="exact"/>
        <w:jc w:val="both"/>
        <w:rPr>
          <w:rFonts w:cs="Arial"/>
          <w:i/>
          <w:szCs w:val="20"/>
        </w:rPr>
      </w:pPr>
      <w:r w:rsidRPr="00506DC5">
        <w:rPr>
          <w:rFonts w:cs="Arial"/>
          <w:i/>
          <w:szCs w:val="20"/>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rsidR="00E65E76" w:rsidRPr="00506DC5" w:rsidRDefault="00E65E76" w:rsidP="00D14022">
      <w:pPr>
        <w:spacing w:line="260" w:lineRule="exact"/>
        <w:jc w:val="both"/>
        <w:rPr>
          <w:rFonts w:cs="Arial"/>
          <w:i/>
          <w:szCs w:val="20"/>
        </w:rPr>
      </w:pPr>
      <w:r w:rsidRPr="00506DC5">
        <w:rPr>
          <w:rFonts w:cs="Arial"/>
          <w:b/>
          <w:i/>
          <w:szCs w:val="20"/>
        </w:rPr>
        <w:t>Cilji:</w:t>
      </w:r>
      <w:r w:rsidRPr="00506DC5">
        <w:rPr>
          <w:rFonts w:cs="Arial"/>
          <w:i/>
          <w:szCs w:val="20"/>
        </w:rPr>
        <w:t xml:space="preserve"> Večja stopnja transparentnosti pri sprejemanju predpisov </w:t>
      </w:r>
    </w:p>
    <w:p w:rsidR="00E65E76" w:rsidRPr="00506DC5" w:rsidRDefault="00E65E76" w:rsidP="00D14022">
      <w:pPr>
        <w:spacing w:line="260" w:lineRule="exact"/>
        <w:ind w:left="1134" w:hanging="1134"/>
        <w:jc w:val="both"/>
        <w:rPr>
          <w:rFonts w:cs="Arial"/>
          <w:b/>
          <w:i/>
          <w:szCs w:val="20"/>
        </w:rPr>
      </w:pPr>
      <w:r w:rsidRPr="00506DC5">
        <w:rPr>
          <w:rFonts w:cs="Arial"/>
          <w:b/>
          <w:i/>
          <w:szCs w:val="20"/>
        </w:rPr>
        <w:t xml:space="preserve">Kazalniki: </w:t>
      </w:r>
    </w:p>
    <w:p w:rsidR="00E65E76" w:rsidRPr="00506DC5" w:rsidRDefault="00E65E76" w:rsidP="00D14022">
      <w:pPr>
        <w:numPr>
          <w:ilvl w:val="0"/>
          <w:numId w:val="10"/>
        </w:numPr>
        <w:spacing w:line="260" w:lineRule="exact"/>
        <w:contextualSpacing/>
        <w:jc w:val="both"/>
        <w:rPr>
          <w:rFonts w:cs="Arial"/>
          <w:i/>
          <w:szCs w:val="20"/>
        </w:rPr>
      </w:pPr>
      <w:r w:rsidRPr="00506DC5">
        <w:rPr>
          <w:rFonts w:cs="Arial"/>
          <w:i/>
          <w:szCs w:val="20"/>
        </w:rPr>
        <w:t xml:space="preserve">uveljavljena aplikacija MOPED, </w:t>
      </w:r>
    </w:p>
    <w:p w:rsidR="00E65E76" w:rsidRPr="00506DC5" w:rsidRDefault="00E65E76" w:rsidP="00D14022">
      <w:pPr>
        <w:numPr>
          <w:ilvl w:val="0"/>
          <w:numId w:val="10"/>
        </w:numPr>
        <w:spacing w:line="260" w:lineRule="exact"/>
        <w:contextualSpacing/>
        <w:jc w:val="both"/>
        <w:rPr>
          <w:rFonts w:cs="Arial"/>
          <w:i/>
          <w:szCs w:val="20"/>
        </w:rPr>
      </w:pPr>
      <w:r w:rsidRPr="00506DC5">
        <w:rPr>
          <w:rFonts w:cs="Arial"/>
          <w:i/>
          <w:szCs w:val="20"/>
        </w:rPr>
        <w:t>odstotek zvišanja spletno objavljenih predlogov predpisov glede na preteklo leto.</w:t>
      </w:r>
    </w:p>
    <w:p w:rsidR="00E65E76" w:rsidRPr="00506DC5" w:rsidRDefault="00E65E76" w:rsidP="00D14022">
      <w:pPr>
        <w:spacing w:line="260" w:lineRule="exact"/>
        <w:ind w:left="1134" w:hanging="1134"/>
        <w:jc w:val="both"/>
        <w:rPr>
          <w:rFonts w:cs="Arial"/>
          <w:b/>
          <w:i/>
          <w:szCs w:val="20"/>
        </w:rPr>
      </w:pPr>
      <w:r w:rsidRPr="00506DC5">
        <w:rPr>
          <w:rFonts w:cs="Arial"/>
          <w:b/>
          <w:i/>
          <w:szCs w:val="20"/>
        </w:rPr>
        <w:t>Rok:</w:t>
      </w:r>
      <w:r w:rsidRPr="00506DC5">
        <w:rPr>
          <w:rFonts w:cs="Arial"/>
          <w:i/>
          <w:szCs w:val="20"/>
        </w:rPr>
        <w:t xml:space="preserve"> December 2017</w:t>
      </w:r>
    </w:p>
    <w:p w:rsidR="00E65E76" w:rsidRPr="00506DC5" w:rsidRDefault="00E65E76" w:rsidP="00D14022">
      <w:pPr>
        <w:spacing w:line="260" w:lineRule="exact"/>
        <w:jc w:val="both"/>
        <w:rPr>
          <w:rFonts w:cs="Arial"/>
          <w:szCs w:val="20"/>
        </w:rPr>
      </w:pPr>
    </w:p>
    <w:p w:rsidR="0087170C" w:rsidRPr="00506DC5" w:rsidRDefault="008E1C15"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b/>
          <w:szCs w:val="20"/>
        </w:rPr>
        <w:t>Poročanje</w:t>
      </w:r>
      <w:r w:rsidR="0087170C" w:rsidRPr="00506DC5">
        <w:rPr>
          <w:rFonts w:cs="Arial"/>
          <w:b/>
          <w:szCs w:val="20"/>
        </w:rPr>
        <w:t xml:space="preserve"> </w:t>
      </w:r>
      <w:r w:rsidR="00A11CF0" w:rsidRPr="00506DC5">
        <w:rPr>
          <w:rFonts w:cs="Arial"/>
          <w:b/>
          <w:szCs w:val="20"/>
        </w:rPr>
        <w:t>SVZ</w:t>
      </w:r>
      <w:r w:rsidR="0087170C" w:rsidRPr="00506DC5">
        <w:rPr>
          <w:rFonts w:cs="Arial"/>
          <w:b/>
          <w:szCs w:val="20"/>
        </w:rPr>
        <w:t>,</w:t>
      </w:r>
      <w:r w:rsidR="00311DF6">
        <w:rPr>
          <w:rFonts w:cs="Arial"/>
          <w:szCs w:val="20"/>
        </w:rPr>
        <w:t xml:space="preserve"> 17. maj</w:t>
      </w:r>
      <w:r w:rsidR="0087170C" w:rsidRPr="00506DC5">
        <w:rPr>
          <w:rFonts w:cs="Arial"/>
          <w:szCs w:val="20"/>
        </w:rPr>
        <w:t xml:space="preserve"> 2019</w:t>
      </w:r>
      <w:r w:rsidR="00B877FA">
        <w:rPr>
          <w:rFonts w:cs="Arial"/>
          <w:szCs w:val="20"/>
        </w:rPr>
        <w:t>:</w:t>
      </w:r>
      <w:r w:rsidR="0087170C" w:rsidRPr="00506DC5">
        <w:rPr>
          <w:rFonts w:cs="Arial"/>
          <w:szCs w:val="20"/>
        </w:rPr>
        <w:t xml:space="preserve">   </w:t>
      </w:r>
    </w:p>
    <w:p w:rsidR="0087170C" w:rsidRPr="00506DC5" w:rsidRDefault="0087170C"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 xml:space="preserve">               </w:t>
      </w:r>
    </w:p>
    <w:p w:rsidR="0087170C" w:rsidRPr="00506DC5" w:rsidRDefault="0087170C"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Razvoj potrebnih funkcionalnosti programa MOPED se zaključuje, prav tako pa tudi integracija z informacijskim sistemom vlade. V juniju 2019 bo preverjanje delovanja njegove funkcionalnosti v samem sistemu in tudi v povezavi z drugimi programi.</w:t>
      </w:r>
    </w:p>
    <w:p w:rsidR="00E65E76" w:rsidRPr="00506DC5" w:rsidRDefault="0087170C" w:rsidP="00D14022">
      <w:pPr>
        <w:pBdr>
          <w:top w:val="single" w:sz="4" w:space="1" w:color="auto"/>
          <w:left w:val="single" w:sz="4" w:space="4" w:color="auto"/>
          <w:bottom w:val="single" w:sz="4" w:space="9" w:color="auto"/>
          <w:right w:val="single" w:sz="4" w:space="4" w:color="auto"/>
          <w:bar w:val="single" w:sz="4" w:color="auto"/>
        </w:pBdr>
        <w:spacing w:line="260" w:lineRule="exact"/>
        <w:jc w:val="both"/>
        <w:rPr>
          <w:rFonts w:cs="Arial"/>
          <w:szCs w:val="20"/>
        </w:rPr>
      </w:pPr>
      <w:r w:rsidRPr="00506DC5">
        <w:rPr>
          <w:rFonts w:cs="Arial"/>
          <w:szCs w:val="20"/>
        </w:rPr>
        <w:t>Ker želimo, da bi javni uslužbenci novi sistem uporabljali brez težav, je eden izmed ciljev prenove tudi ta, da sistem mnogotere in sorazmerno zapletene postopke priprave predpisov naredi enostavnejše in uporabnike po korakih vodi do cilja. Za to je potreben intuitivni uporabniški vmesnik, ki bo zagotavljal kar najboljšo uporabniško izkušnjo. Pred prehodom sistema v uporabo, ki je načrtovan za konec leta 2019, zato nameravamo izvesti še izboljšave uporabniškega vmesnika ter zadnja obremenilna in varnostna preverjanja.</w:t>
      </w:r>
      <w:r w:rsidR="00E65E76" w:rsidRPr="00506DC5">
        <w:rPr>
          <w:rFonts w:cs="Arial"/>
          <w:szCs w:val="20"/>
        </w:rPr>
        <w:t xml:space="preserve"> </w:t>
      </w:r>
    </w:p>
    <w:p w:rsidR="00E86477" w:rsidRPr="00506DC5" w:rsidRDefault="00E86477" w:rsidP="00D14022">
      <w:pPr>
        <w:spacing w:line="260" w:lineRule="exact"/>
        <w:jc w:val="both"/>
        <w:rPr>
          <w:rFonts w:cs="Arial"/>
          <w:b/>
          <w:szCs w:val="20"/>
          <w:u w:val="single"/>
        </w:rPr>
      </w:pPr>
    </w:p>
    <w:p w:rsidR="00E65E76" w:rsidRPr="00506DC5" w:rsidRDefault="00E65E76" w:rsidP="00D14022">
      <w:pPr>
        <w:spacing w:line="260" w:lineRule="exact"/>
        <w:jc w:val="both"/>
        <w:rPr>
          <w:rFonts w:cs="Arial"/>
          <w:b/>
          <w:szCs w:val="20"/>
          <w:u w:val="single"/>
        </w:rPr>
      </w:pPr>
      <w:r w:rsidRPr="00506DC5">
        <w:rPr>
          <w:rFonts w:cs="Arial"/>
          <w:b/>
          <w:szCs w:val="20"/>
          <w:u w:val="single"/>
        </w:rPr>
        <w:t>Izvedba ukrepa se podaljša</w:t>
      </w:r>
      <w:r w:rsidR="003D35C1" w:rsidRPr="00506DC5">
        <w:rPr>
          <w:rFonts w:cs="Arial"/>
          <w:b/>
          <w:szCs w:val="20"/>
          <w:u w:val="single"/>
        </w:rPr>
        <w:t xml:space="preserve"> do konca leta 2019.</w:t>
      </w:r>
      <w:r w:rsidRPr="00506DC5">
        <w:rPr>
          <w:rFonts w:cs="Arial"/>
          <w:b/>
          <w:szCs w:val="20"/>
          <w:u w:val="single"/>
        </w:rPr>
        <w:t xml:space="preserve"> </w:t>
      </w:r>
    </w:p>
    <w:p w:rsidR="00E65E76" w:rsidRPr="00506DC5" w:rsidRDefault="00E65E76" w:rsidP="00D14022">
      <w:pPr>
        <w:spacing w:line="260" w:lineRule="exact"/>
        <w:jc w:val="both"/>
        <w:rPr>
          <w:rFonts w:cs="Arial"/>
          <w:szCs w:val="20"/>
        </w:rPr>
      </w:pPr>
    </w:p>
    <w:p w:rsidR="008A3070" w:rsidRPr="00506DC5" w:rsidRDefault="008A3070" w:rsidP="00D14022">
      <w:pPr>
        <w:spacing w:line="260" w:lineRule="exact"/>
        <w:jc w:val="both"/>
        <w:rPr>
          <w:rFonts w:cs="Arial"/>
          <w:b/>
          <w:bCs/>
          <w:i/>
          <w:szCs w:val="20"/>
          <w:lang w:eastAsia="sl-SI"/>
        </w:rPr>
      </w:pPr>
    </w:p>
    <w:p w:rsidR="000C1345" w:rsidRPr="00506DC5" w:rsidRDefault="000C1345" w:rsidP="00A50598">
      <w:pPr>
        <w:pStyle w:val="Naslov3"/>
        <w:rPr>
          <w:lang w:eastAsia="sl-SI"/>
        </w:rPr>
      </w:pPr>
      <w:r w:rsidRPr="00506DC5">
        <w:rPr>
          <w:lang w:eastAsia="sl-SI"/>
        </w:rPr>
        <w:t xml:space="preserve">UKREP IV.5: </w:t>
      </w:r>
      <w:bookmarkStart w:id="4" w:name="_Hlk525543760"/>
      <w:r w:rsidRPr="00506DC5">
        <w:rPr>
          <w:lang w:eastAsia="sl-SI"/>
        </w:rPr>
        <w:t>Javnosti zagotoviti možnost spremljanja reševanja upravnih postopkov pri ministrstvih in upravnih enotah</w:t>
      </w:r>
      <w:bookmarkEnd w:id="4"/>
    </w:p>
    <w:p w:rsidR="000C1345" w:rsidRPr="00506DC5" w:rsidRDefault="00844090" w:rsidP="00D14022">
      <w:pPr>
        <w:spacing w:line="260" w:lineRule="exact"/>
        <w:rPr>
          <w:rFonts w:cs="Arial"/>
          <w:szCs w:val="20"/>
          <w:lang w:eastAsia="sl-SI"/>
        </w:rPr>
      </w:pPr>
      <w:r w:rsidRPr="00506DC5">
        <w:rPr>
          <w:rFonts w:cs="Arial"/>
          <w:b/>
          <w:szCs w:val="20"/>
          <w:lang w:eastAsia="sl-SI"/>
        </w:rPr>
        <w:t>N</w:t>
      </w:r>
      <w:r w:rsidR="000C1345" w:rsidRPr="00506DC5">
        <w:rPr>
          <w:rFonts w:cs="Arial"/>
          <w:b/>
          <w:szCs w:val="20"/>
          <w:lang w:eastAsia="sl-SI"/>
        </w:rPr>
        <w:t>osile</w:t>
      </w:r>
      <w:r w:rsidR="000C1345" w:rsidRPr="00506DC5">
        <w:rPr>
          <w:rFonts w:cs="Arial"/>
          <w:szCs w:val="20"/>
          <w:lang w:eastAsia="sl-SI"/>
        </w:rPr>
        <w:t>c: MJU</w:t>
      </w:r>
    </w:p>
    <w:p w:rsidR="000C1345" w:rsidRPr="00506DC5" w:rsidRDefault="000C1345" w:rsidP="00D14022">
      <w:pPr>
        <w:spacing w:line="260" w:lineRule="exact"/>
        <w:rPr>
          <w:rFonts w:cs="Arial"/>
          <w:szCs w:val="20"/>
          <w:lang w:eastAsia="sl-SI"/>
        </w:rPr>
      </w:pPr>
      <w:r w:rsidRPr="00506DC5">
        <w:rPr>
          <w:rFonts w:cs="Arial"/>
          <w:b/>
          <w:szCs w:val="20"/>
          <w:lang w:eastAsia="sl-SI"/>
        </w:rPr>
        <w:t>Način izvedbe</w:t>
      </w:r>
      <w:r w:rsidRPr="00506DC5">
        <w:rPr>
          <w:rFonts w:cs="Arial"/>
          <w:szCs w:val="20"/>
          <w:lang w:eastAsia="sl-SI"/>
        </w:rPr>
        <w:t>: Razen redkih enakih organov (npr. upravnih enot) se za spremljanje reševanja postopkov praviloma uporabljajo različne informacijske rešitve. To vpliva na zanesljivost, razpoložljivost, popolnost in kakovost podatkov. Z redno objavo podatkov na spletu bodo zainteresirani javnosti omogočeni pregledno spremljanje in nadzorovanje dela organa, konkurenčnost in primerljivost dela med organi, uporabniki pa se bodo lahko na podlagi objavljenega časa za reševanje konkretne upravne zadeve (morebitnih zaostankov) tudi odločali, kje bodo uveljavljali svoje pravice, če jih pri tem ne omejujejo pravila krajevne pristojnosti.</w:t>
      </w:r>
    </w:p>
    <w:p w:rsidR="000C1345" w:rsidRPr="00506DC5" w:rsidRDefault="000C1345" w:rsidP="00D14022">
      <w:pPr>
        <w:spacing w:line="260" w:lineRule="exact"/>
        <w:rPr>
          <w:rFonts w:cs="Arial"/>
          <w:szCs w:val="20"/>
          <w:lang w:eastAsia="sl-SI"/>
        </w:rPr>
      </w:pPr>
      <w:r w:rsidRPr="00506DC5">
        <w:rPr>
          <w:rFonts w:cs="Arial"/>
          <w:b/>
          <w:szCs w:val="20"/>
          <w:lang w:eastAsia="sl-SI"/>
        </w:rPr>
        <w:lastRenderedPageBreak/>
        <w:t>Cilji:</w:t>
      </w:r>
      <w:r w:rsidRPr="00506DC5">
        <w:rPr>
          <w:rFonts w:cs="Arial"/>
          <w:szCs w:val="20"/>
          <w:lang w:eastAsia="sl-SI"/>
        </w:rPr>
        <w:t xml:space="preserve"> posodobitev spremljanja reševanja upravnih postopkov pri ministrstvih in upravnih enotah z namenom večje transparentnosti ter zagotavljanje lažjega poslovanja in nadzora za predstojnike ter nadzorne institucije.</w:t>
      </w:r>
    </w:p>
    <w:p w:rsidR="000C1345" w:rsidRPr="00506DC5" w:rsidRDefault="000C1345" w:rsidP="00D14022">
      <w:pPr>
        <w:spacing w:line="260" w:lineRule="exact"/>
        <w:rPr>
          <w:rFonts w:cs="Arial"/>
          <w:szCs w:val="20"/>
          <w:lang w:eastAsia="sl-SI"/>
        </w:rPr>
      </w:pPr>
      <w:r w:rsidRPr="00506DC5">
        <w:rPr>
          <w:rFonts w:cs="Arial"/>
          <w:b/>
          <w:szCs w:val="20"/>
          <w:lang w:eastAsia="sl-SI"/>
        </w:rPr>
        <w:t>Kazalnik:</w:t>
      </w:r>
      <w:r w:rsidRPr="00506DC5">
        <w:rPr>
          <w:rFonts w:cs="Arial"/>
          <w:szCs w:val="20"/>
          <w:lang w:eastAsia="sl-SI"/>
        </w:rPr>
        <w:t xml:space="preserve"> delež ministrstev in upravnih enot z vzpostavljenim sistemom spremljanja reševanja upravnih postopkov.</w:t>
      </w:r>
    </w:p>
    <w:p w:rsidR="000C1345" w:rsidRPr="00506DC5" w:rsidRDefault="000C1345" w:rsidP="00D14022">
      <w:pPr>
        <w:spacing w:line="260" w:lineRule="exact"/>
        <w:rPr>
          <w:rFonts w:cs="Arial"/>
          <w:szCs w:val="20"/>
          <w:lang w:eastAsia="sl-SI"/>
        </w:rPr>
      </w:pPr>
      <w:r w:rsidRPr="00506DC5">
        <w:rPr>
          <w:rFonts w:cs="Arial"/>
          <w:b/>
          <w:szCs w:val="20"/>
          <w:lang w:eastAsia="sl-SI"/>
        </w:rPr>
        <w:t>Rok izvedbe</w:t>
      </w:r>
      <w:r w:rsidRPr="00506DC5">
        <w:rPr>
          <w:rFonts w:cs="Arial"/>
          <w:szCs w:val="20"/>
          <w:lang w:eastAsia="sl-SI"/>
        </w:rPr>
        <w:t xml:space="preserve">: </w:t>
      </w:r>
      <w:bookmarkStart w:id="5" w:name="_Hlk525543792"/>
      <w:r w:rsidRPr="00506DC5">
        <w:rPr>
          <w:rFonts w:cs="Arial"/>
          <w:szCs w:val="20"/>
          <w:lang w:eastAsia="sl-SI"/>
        </w:rPr>
        <w:t>junij 2018</w:t>
      </w:r>
      <w:bookmarkEnd w:id="5"/>
      <w:r w:rsidRPr="00506DC5">
        <w:rPr>
          <w:rFonts w:cs="Arial"/>
          <w:szCs w:val="20"/>
          <w:lang w:eastAsia="sl-SI"/>
        </w:rPr>
        <w:t>.</w:t>
      </w:r>
    </w:p>
    <w:p w:rsidR="0087170C" w:rsidRPr="00506DC5" w:rsidRDefault="0087170C" w:rsidP="00D14022">
      <w:pPr>
        <w:spacing w:line="260" w:lineRule="exact"/>
        <w:jc w:val="both"/>
        <w:rPr>
          <w:rFonts w:cs="Arial"/>
          <w:i/>
          <w:szCs w:val="20"/>
          <w:lang w:eastAsia="sl-SI"/>
        </w:rPr>
      </w:pPr>
    </w:p>
    <w:p w:rsidR="000C1345" w:rsidRDefault="000C1345"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lang w:eastAsia="sl-SI"/>
        </w:rPr>
      </w:pPr>
      <w:r w:rsidRPr="00506DC5">
        <w:rPr>
          <w:rFonts w:cs="Arial"/>
          <w:b/>
          <w:szCs w:val="20"/>
          <w:lang w:eastAsia="sl-SI"/>
        </w:rPr>
        <w:t>Poročanje MJU</w:t>
      </w:r>
      <w:r w:rsidR="0087170C" w:rsidRPr="00506DC5">
        <w:rPr>
          <w:rFonts w:cs="Arial"/>
          <w:b/>
          <w:szCs w:val="20"/>
          <w:lang w:eastAsia="sl-SI"/>
        </w:rPr>
        <w:t xml:space="preserve">, </w:t>
      </w:r>
      <w:r w:rsidR="00E87237" w:rsidRPr="00506DC5">
        <w:rPr>
          <w:rFonts w:cs="Arial"/>
          <w:szCs w:val="20"/>
          <w:lang w:eastAsia="sl-SI"/>
        </w:rPr>
        <w:t xml:space="preserve">13. </w:t>
      </w:r>
      <w:r w:rsidR="00311DF6">
        <w:rPr>
          <w:rFonts w:cs="Arial"/>
          <w:szCs w:val="20"/>
          <w:lang w:eastAsia="sl-SI"/>
        </w:rPr>
        <w:t>maj</w:t>
      </w:r>
      <w:r w:rsidR="00E87237" w:rsidRPr="00506DC5">
        <w:rPr>
          <w:rFonts w:cs="Arial"/>
          <w:szCs w:val="20"/>
          <w:lang w:eastAsia="sl-SI"/>
        </w:rPr>
        <w:t xml:space="preserve"> 2019</w:t>
      </w:r>
      <w:r w:rsidRPr="00506DC5">
        <w:rPr>
          <w:rFonts w:cs="Arial"/>
          <w:szCs w:val="20"/>
          <w:lang w:eastAsia="sl-SI"/>
        </w:rPr>
        <w:t>:</w:t>
      </w:r>
    </w:p>
    <w:p w:rsidR="00B877FA" w:rsidRPr="00506DC5" w:rsidRDefault="00B877FA"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lang w:eastAsia="sl-SI"/>
        </w:rPr>
      </w:pPr>
    </w:p>
    <w:p w:rsidR="00704FC3" w:rsidRPr="00506DC5" w:rsidRDefault="00704FC3"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lang w:eastAsia="sl-SI"/>
        </w:rPr>
      </w:pPr>
      <w:r w:rsidRPr="00506DC5">
        <w:rPr>
          <w:rFonts w:cs="Arial"/>
          <w:szCs w:val="20"/>
          <w:lang w:eastAsia="sl-SI"/>
        </w:rPr>
        <w:t>Ministrstvo za javno upravo je z namenom izvajanja ukrepa, ki zadeva omogočanje spremljanja reševanja upravnih postopkov pri ministrstvih in upravnih enotah, v okviru notranjih virov zagotovilo informacijsko podporo oddajanju letnih poročil upravnih organov, na podlagi katerih bo pripravljeno zaključno poročilo o reševanju upravnih zadev v tekočem letu. Zastavljeni cilji se bodo izvedli s spletno objavo letnega poročila, v okviru katerega bo ministrstvo tudi opozorilo na najzanimivejše podatke (infografika), ter s proučitvijo možnosti, da bi se poročila zajemala v največji mogoči meri avtomatizirano in večkrat letno. Podatki o upravnih postopkih se bodo objavili tudi na nacionalnem portalu odprtih podatkov OPSI</w:t>
      </w:r>
      <w:r w:rsidR="003621BF" w:rsidRPr="00506DC5">
        <w:rPr>
          <w:rFonts w:cs="Arial"/>
          <w:szCs w:val="20"/>
          <w:lang w:eastAsia="sl-SI"/>
        </w:rPr>
        <w:t>,</w:t>
      </w:r>
      <w:r w:rsidRPr="00506DC5">
        <w:rPr>
          <w:rFonts w:cs="Arial"/>
          <w:szCs w:val="20"/>
          <w:lang w:eastAsia="sl-SI"/>
        </w:rPr>
        <w:t xml:space="preserve"> s čimer bo tako organom kot tudi širši javnosti in medijem omogočena analiza posameznih upravnih postopkov.</w:t>
      </w:r>
    </w:p>
    <w:p w:rsidR="00704FC3" w:rsidRPr="00506DC5" w:rsidRDefault="00704FC3"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lang w:eastAsia="sl-SI"/>
        </w:rPr>
      </w:pPr>
      <w:r w:rsidRPr="00506DC5">
        <w:rPr>
          <w:rFonts w:cs="Arial"/>
          <w:szCs w:val="20"/>
          <w:lang w:eastAsia="sl-SI"/>
        </w:rPr>
        <w:t>Ministrstvo je posebno pozornost namenilo tudi načrtovanju zagotavljanja osnovnega sistema za evidentiranje dokumentarnega gradiva (sistem Krpan) na način, da bo omogočal sistemsko prednastavljeno evidentiranje statistično pomembnih podatkov o upravnih postopkih.</w:t>
      </w:r>
    </w:p>
    <w:p w:rsidR="00704FC3" w:rsidRPr="00506DC5" w:rsidRDefault="00704FC3" w:rsidP="00D14022">
      <w:pPr>
        <w:pBdr>
          <w:top w:val="single" w:sz="4" w:space="1" w:color="auto"/>
          <w:left w:val="single" w:sz="4" w:space="4" w:color="auto"/>
          <w:bottom w:val="single" w:sz="4" w:space="1" w:color="auto"/>
          <w:right w:val="single" w:sz="4" w:space="4" w:color="auto"/>
        </w:pBdr>
        <w:spacing w:line="260" w:lineRule="exact"/>
        <w:jc w:val="both"/>
        <w:rPr>
          <w:rFonts w:cs="Arial"/>
          <w:szCs w:val="20"/>
          <w:lang w:eastAsia="sl-SI"/>
        </w:rPr>
      </w:pPr>
    </w:p>
    <w:p w:rsidR="001834D7" w:rsidRDefault="001834D7" w:rsidP="00D14022">
      <w:pPr>
        <w:spacing w:line="260" w:lineRule="exact"/>
        <w:jc w:val="both"/>
        <w:rPr>
          <w:rFonts w:cs="Arial"/>
          <w:b/>
          <w:szCs w:val="20"/>
          <w:u w:val="single"/>
        </w:rPr>
      </w:pPr>
    </w:p>
    <w:p w:rsidR="00557FC8" w:rsidRPr="00506DC5" w:rsidRDefault="00BD5311" w:rsidP="00D14022">
      <w:pPr>
        <w:spacing w:line="260" w:lineRule="exact"/>
        <w:jc w:val="both"/>
        <w:rPr>
          <w:rFonts w:cs="Arial"/>
          <w:b/>
          <w:szCs w:val="20"/>
          <w:u w:val="single"/>
        </w:rPr>
      </w:pPr>
      <w:r w:rsidRPr="00506DC5">
        <w:rPr>
          <w:rFonts w:cs="Arial"/>
          <w:b/>
          <w:szCs w:val="20"/>
          <w:u w:val="single"/>
        </w:rPr>
        <w:t>Izvedba ukrepa se podaljša do konca leta 2019.</w:t>
      </w: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14279B" w:rsidRPr="00506DC5" w:rsidRDefault="0014279B"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23049E" w:rsidRPr="00506DC5" w:rsidRDefault="0023049E" w:rsidP="00D14022">
      <w:pPr>
        <w:spacing w:line="260" w:lineRule="exact"/>
        <w:jc w:val="both"/>
        <w:rPr>
          <w:rFonts w:cs="Arial"/>
          <w:b/>
          <w:szCs w:val="20"/>
          <w:u w:val="single"/>
        </w:rPr>
      </w:pPr>
    </w:p>
    <w:p w:rsidR="00E65E76" w:rsidRPr="00506DC5" w:rsidRDefault="007556C3" w:rsidP="00A50598">
      <w:pPr>
        <w:pStyle w:val="Naslov2"/>
      </w:pPr>
      <w:r w:rsidRPr="00506DC5">
        <w:rPr>
          <w:u w:val="single"/>
        </w:rPr>
        <w:br w:type="page"/>
      </w:r>
      <w:r w:rsidR="00C31C56" w:rsidRPr="00506DC5">
        <w:lastRenderedPageBreak/>
        <w:t>PREGLED STANJA UKREPOV PO PODROČJIH UKREPANJA OD JULIJA 2018 DO KONCA APRILA 2019 (MODRO SO OZNAČENI V PREJŠNJIH POROČEVALNIH OBDOBJIH ZAKLJUČENI UKREPI)</w:t>
      </w:r>
    </w:p>
    <w:p w:rsidR="00E65E76" w:rsidRPr="00506DC5" w:rsidRDefault="00E65E76" w:rsidP="00D14022">
      <w:pPr>
        <w:spacing w:line="260" w:lineRule="exact"/>
        <w:jc w:val="both"/>
        <w:rPr>
          <w:rFonts w:cs="Arial"/>
          <w:szCs w:val="20"/>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 stanja ukrepov po področjih ukrepanja od julija 2018 do konca aprila 2019"/>
        <w:tblDescription w:val="PREGLED STANJA UKREPOV PO PODROČJIH UKREPANJA OD JULIJA 2018 DO KONCA APRILA 2019 (modro so označeni v prejšnjih poročevalnih obdobjih zaključeni ukrepi)"/>
      </w:tblPr>
      <w:tblGrid>
        <w:gridCol w:w="485"/>
        <w:gridCol w:w="2551"/>
        <w:gridCol w:w="2029"/>
        <w:gridCol w:w="1647"/>
        <w:gridCol w:w="1692"/>
        <w:gridCol w:w="2057"/>
      </w:tblGrid>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PODROČJE UKREPANJA</w:t>
            </w:r>
          </w:p>
        </w:tc>
        <w:tc>
          <w:tcPr>
            <w:tcW w:w="2029"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UKREP</w:t>
            </w:r>
          </w:p>
          <w:p w:rsidR="00DD5B8D" w:rsidRPr="00DD5B8D" w:rsidRDefault="00DD5B8D" w:rsidP="00DD5B8D">
            <w:pPr>
              <w:spacing w:line="260" w:lineRule="exact"/>
              <w:jc w:val="both"/>
              <w:rPr>
                <w:rFonts w:cs="Arial"/>
                <w:b/>
                <w:szCs w:val="20"/>
              </w:rPr>
            </w:pPr>
          </w:p>
        </w:tc>
        <w:tc>
          <w:tcPr>
            <w:tcW w:w="1647"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NOSILEC</w:t>
            </w:r>
          </w:p>
          <w:p w:rsidR="00DD5B8D" w:rsidRPr="00DD5B8D" w:rsidRDefault="00DD5B8D" w:rsidP="00DD5B8D">
            <w:pPr>
              <w:spacing w:line="260" w:lineRule="exact"/>
              <w:jc w:val="both"/>
              <w:rPr>
                <w:rFonts w:cs="Arial"/>
                <w:b/>
                <w:szCs w:val="20"/>
              </w:rPr>
            </w:pPr>
            <w:r w:rsidRPr="00DD5B8D">
              <w:rPr>
                <w:rFonts w:cs="Arial"/>
                <w:b/>
                <w:szCs w:val="20"/>
              </w:rPr>
              <w:t>in</w:t>
            </w:r>
          </w:p>
          <w:p w:rsidR="00DD5B8D" w:rsidRPr="00DD5B8D" w:rsidRDefault="00DD5B8D" w:rsidP="00DD5B8D">
            <w:pPr>
              <w:spacing w:line="260" w:lineRule="exact"/>
              <w:jc w:val="both"/>
              <w:rPr>
                <w:rFonts w:cs="Arial"/>
                <w:b/>
                <w:szCs w:val="20"/>
              </w:rPr>
            </w:pPr>
            <w:r w:rsidRPr="00DD5B8D">
              <w:rPr>
                <w:rFonts w:cs="Arial"/>
                <w:b/>
                <w:szCs w:val="20"/>
              </w:rPr>
              <w:t>SODELUJOČI</w:t>
            </w:r>
          </w:p>
        </w:tc>
        <w:tc>
          <w:tcPr>
            <w:tcW w:w="1692"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ROK IZVEDBE</w:t>
            </w:r>
          </w:p>
        </w:tc>
        <w:tc>
          <w:tcPr>
            <w:tcW w:w="2057"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STANJE</w:t>
            </w:r>
          </w:p>
          <w:p w:rsidR="00DD5B8D" w:rsidRPr="00DD5B8D" w:rsidRDefault="00DD5B8D" w:rsidP="00DD5B8D">
            <w:pPr>
              <w:spacing w:line="260" w:lineRule="exact"/>
              <w:jc w:val="both"/>
              <w:rPr>
                <w:rFonts w:cs="Arial"/>
                <w:b/>
                <w:szCs w:val="20"/>
              </w:rPr>
            </w:pPr>
            <w:r w:rsidRPr="00DD5B8D">
              <w:rPr>
                <w:rFonts w:cs="Arial"/>
                <w:b/>
                <w:szCs w:val="20"/>
              </w:rPr>
              <w:t>UKREPA</w:t>
            </w:r>
          </w:p>
        </w:tc>
      </w:tr>
      <w:tr w:rsidR="00DD5B8D" w:rsidRPr="00DD5B8D" w:rsidTr="008A66BA">
        <w:tc>
          <w:tcPr>
            <w:tcW w:w="485" w:type="dxa"/>
            <w:shd w:val="clear" w:color="auto" w:fill="auto"/>
          </w:tcPr>
          <w:p w:rsidR="00DD5B8D" w:rsidRPr="00DD5B8D" w:rsidRDefault="00DD5B8D" w:rsidP="00DD5B8D">
            <w:pPr>
              <w:spacing w:line="260" w:lineRule="exact"/>
              <w:ind w:left="-961" w:firstLine="961"/>
              <w:jc w:val="both"/>
              <w:rPr>
                <w:rFonts w:cs="Arial"/>
                <w:b/>
                <w:szCs w:val="20"/>
              </w:rPr>
            </w:pPr>
            <w:r w:rsidRPr="00DD5B8D">
              <w:rPr>
                <w:rFonts w:cs="Arial"/>
                <w:b/>
                <w:szCs w:val="20"/>
              </w:rPr>
              <w:t>I.</w:t>
            </w:r>
          </w:p>
        </w:tc>
        <w:tc>
          <w:tcPr>
            <w:tcW w:w="2551" w:type="dxa"/>
            <w:shd w:val="clear" w:color="auto" w:fill="auto"/>
          </w:tcPr>
          <w:p w:rsidR="00DD5B8D" w:rsidRPr="00DD5B8D" w:rsidRDefault="00DD5B8D" w:rsidP="00DD5B8D">
            <w:pPr>
              <w:spacing w:line="260" w:lineRule="exact"/>
              <w:rPr>
                <w:rFonts w:cs="Arial"/>
                <w:b/>
                <w:szCs w:val="20"/>
              </w:rPr>
            </w:pPr>
            <w:r w:rsidRPr="00DD5B8D">
              <w:rPr>
                <w:rFonts w:cs="Arial"/>
                <w:b/>
                <w:szCs w:val="20"/>
              </w:rPr>
              <w:t>UTRJEVANJE IN DVIG OZAVEŠČENOSTI</w:t>
            </w:r>
          </w:p>
          <w:p w:rsidR="00DD5B8D" w:rsidRPr="00DD5B8D" w:rsidRDefault="00DD5B8D" w:rsidP="00DD5B8D">
            <w:pPr>
              <w:spacing w:line="260" w:lineRule="exact"/>
              <w:rPr>
                <w:rFonts w:cs="Arial"/>
                <w:b/>
                <w:szCs w:val="20"/>
              </w:rPr>
            </w:pPr>
            <w:r w:rsidRPr="00DD5B8D">
              <w:rPr>
                <w:rFonts w:cs="Arial"/>
                <w:b/>
                <w:szCs w:val="20"/>
              </w:rPr>
              <w:t xml:space="preserve">JAVNIH USLUŽBENCEV </w:t>
            </w:r>
          </w:p>
          <w:p w:rsidR="00DD5B8D" w:rsidRPr="00DD5B8D" w:rsidRDefault="00DD5B8D" w:rsidP="00DD5B8D">
            <w:pPr>
              <w:spacing w:line="260" w:lineRule="exact"/>
              <w:rPr>
                <w:rFonts w:cs="Arial"/>
                <w:b/>
                <w:szCs w:val="20"/>
              </w:rPr>
            </w:pPr>
            <w:r w:rsidRPr="00DD5B8D">
              <w:rPr>
                <w:rFonts w:cs="Arial"/>
                <w:b/>
                <w:szCs w:val="20"/>
              </w:rPr>
              <w:t>IN FUNKCIONARJEV NA PODROČJU INTEGRITETE</w:t>
            </w:r>
          </w:p>
          <w:p w:rsidR="00DD5B8D" w:rsidRPr="00DD5B8D" w:rsidRDefault="00DD5B8D" w:rsidP="00DD5B8D">
            <w:pPr>
              <w:spacing w:line="260" w:lineRule="exact"/>
              <w:rPr>
                <w:rFonts w:cs="Arial"/>
                <w:szCs w:val="20"/>
              </w:rPr>
            </w:pPr>
            <w:r w:rsidRPr="00DD5B8D">
              <w:rPr>
                <w:rFonts w:cs="Arial"/>
                <w:b/>
                <w:szCs w:val="20"/>
              </w:rPr>
              <w:t>IN TRANSPARENTNOSTI</w:t>
            </w:r>
          </w:p>
        </w:tc>
        <w:tc>
          <w:tcPr>
            <w:tcW w:w="2029" w:type="dxa"/>
            <w:shd w:val="clear" w:color="auto" w:fill="auto"/>
          </w:tcPr>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p>
        </w:tc>
        <w:tc>
          <w:tcPr>
            <w:tcW w:w="1692" w:type="dxa"/>
            <w:shd w:val="clear" w:color="auto" w:fill="auto"/>
          </w:tcPr>
          <w:p w:rsidR="00DD5B8D" w:rsidRPr="00DD5B8D" w:rsidRDefault="00DD5B8D" w:rsidP="00DD5B8D">
            <w:pPr>
              <w:spacing w:line="260" w:lineRule="exact"/>
              <w:jc w:val="both"/>
              <w:rPr>
                <w:rFonts w:cs="Arial"/>
                <w:szCs w:val="20"/>
              </w:rPr>
            </w:pPr>
          </w:p>
        </w:tc>
        <w:tc>
          <w:tcPr>
            <w:tcW w:w="2057" w:type="dxa"/>
            <w:shd w:val="clear" w:color="auto" w:fill="auto"/>
          </w:tcPr>
          <w:p w:rsidR="00DD5B8D" w:rsidRPr="00DD5B8D" w:rsidRDefault="00DD5B8D" w:rsidP="00DD5B8D">
            <w:pPr>
              <w:spacing w:line="260" w:lineRule="exact"/>
              <w:jc w:val="both"/>
              <w:rPr>
                <w:rFonts w:cs="Arial"/>
                <w:b/>
                <w:szCs w:val="20"/>
              </w:rPr>
            </w:pPr>
          </w:p>
        </w:tc>
      </w:tr>
      <w:tr w:rsidR="00DD5B8D" w:rsidRPr="00DD5B8D" w:rsidTr="008A66BA">
        <w:tc>
          <w:tcPr>
            <w:tcW w:w="485" w:type="dxa"/>
            <w:shd w:val="clear" w:color="auto" w:fill="auto"/>
          </w:tcPr>
          <w:p w:rsidR="00DD5B8D" w:rsidRPr="00DD5B8D" w:rsidRDefault="00DD5B8D" w:rsidP="00DD5B8D">
            <w:pPr>
              <w:spacing w:line="260" w:lineRule="exact"/>
              <w:ind w:left="-961" w:firstLine="961"/>
              <w:jc w:val="both"/>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Usposabljanje za javne uslužbence in funkcionarje v državnih organih, upravah lokalnih skupnosti in drugih osebah javnega prava</w:t>
            </w: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MJU</w:t>
            </w:r>
          </w:p>
          <w:p w:rsidR="00DD5B8D" w:rsidRPr="00DD5B8D" w:rsidRDefault="00DD5B8D" w:rsidP="00DD5B8D">
            <w:pPr>
              <w:spacing w:line="260" w:lineRule="exact"/>
              <w:jc w:val="both"/>
              <w:rPr>
                <w:rFonts w:cs="Arial"/>
                <w:szCs w:val="20"/>
              </w:rPr>
            </w:pPr>
            <w:r w:rsidRPr="00DD5B8D">
              <w:rPr>
                <w:rFonts w:cs="Arial"/>
                <w:szCs w:val="20"/>
              </w:rPr>
              <w:t>MNZ</w:t>
            </w: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r w:rsidRPr="00DD5B8D">
              <w:rPr>
                <w:rFonts w:cs="Arial"/>
                <w:szCs w:val="20"/>
              </w:rPr>
              <w:t>KPK</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Do konca leta 2017:</w:t>
            </w:r>
          </w:p>
          <w:p w:rsidR="00DD5B8D" w:rsidRPr="00DD5B8D" w:rsidRDefault="00DD5B8D" w:rsidP="00DD5B8D">
            <w:pPr>
              <w:spacing w:line="260" w:lineRule="exact"/>
              <w:jc w:val="both"/>
              <w:rPr>
                <w:rFonts w:cs="Arial"/>
                <w:szCs w:val="20"/>
              </w:rPr>
            </w:pPr>
            <w:r w:rsidRPr="00DD5B8D">
              <w:rPr>
                <w:rFonts w:cs="Arial"/>
                <w:szCs w:val="20"/>
              </w:rPr>
              <w:t xml:space="preserve">vsaj 300 </w:t>
            </w:r>
          </w:p>
          <w:p w:rsidR="00DD5B8D" w:rsidRPr="00DD5B8D" w:rsidRDefault="00DD5B8D" w:rsidP="00DD5B8D">
            <w:pPr>
              <w:spacing w:line="260" w:lineRule="exact"/>
              <w:jc w:val="both"/>
              <w:rPr>
                <w:rFonts w:cs="Arial"/>
                <w:szCs w:val="20"/>
              </w:rPr>
            </w:pPr>
            <w:r w:rsidRPr="00DD5B8D">
              <w:rPr>
                <w:rFonts w:cs="Arial"/>
                <w:szCs w:val="20"/>
              </w:rPr>
              <w:t>udeležencev,</w:t>
            </w:r>
          </w:p>
          <w:p w:rsidR="00DD5B8D" w:rsidRPr="00DD5B8D" w:rsidRDefault="00DD5B8D" w:rsidP="00DD5B8D">
            <w:pPr>
              <w:spacing w:line="260" w:lineRule="exact"/>
              <w:jc w:val="both"/>
              <w:rPr>
                <w:rFonts w:cs="Arial"/>
                <w:szCs w:val="20"/>
              </w:rPr>
            </w:pPr>
            <w:r w:rsidRPr="00DD5B8D">
              <w:rPr>
                <w:rFonts w:cs="Arial"/>
                <w:szCs w:val="20"/>
              </w:rPr>
              <w:t>v letih 2018</w:t>
            </w:r>
          </w:p>
          <w:p w:rsidR="00DD5B8D" w:rsidRPr="00DD5B8D" w:rsidRDefault="00DD5B8D" w:rsidP="00DD5B8D">
            <w:pPr>
              <w:spacing w:line="260" w:lineRule="exact"/>
              <w:jc w:val="both"/>
              <w:rPr>
                <w:rFonts w:cs="Arial"/>
                <w:szCs w:val="20"/>
              </w:rPr>
            </w:pPr>
            <w:r w:rsidRPr="00DD5B8D">
              <w:rPr>
                <w:rFonts w:cs="Arial"/>
                <w:szCs w:val="20"/>
              </w:rPr>
              <w:t>in 2019</w:t>
            </w:r>
          </w:p>
          <w:p w:rsidR="00DD5B8D" w:rsidRPr="00DD5B8D" w:rsidRDefault="00DD5B8D" w:rsidP="00DD5B8D">
            <w:pPr>
              <w:spacing w:line="260" w:lineRule="exact"/>
              <w:jc w:val="both"/>
              <w:rPr>
                <w:rFonts w:cs="Arial"/>
                <w:szCs w:val="20"/>
              </w:rPr>
            </w:pPr>
            <w:r w:rsidRPr="00DD5B8D">
              <w:rPr>
                <w:rFonts w:cs="Arial"/>
                <w:szCs w:val="20"/>
              </w:rPr>
              <w:t>vsaj 600</w:t>
            </w:r>
          </w:p>
          <w:p w:rsidR="00DD5B8D" w:rsidRPr="00DD5B8D" w:rsidRDefault="00DD5B8D" w:rsidP="00DD5B8D">
            <w:pPr>
              <w:spacing w:line="260" w:lineRule="exact"/>
              <w:jc w:val="both"/>
              <w:rPr>
                <w:rFonts w:cs="Arial"/>
                <w:szCs w:val="20"/>
              </w:rPr>
            </w:pPr>
            <w:r w:rsidRPr="00DD5B8D">
              <w:rPr>
                <w:rFonts w:cs="Arial"/>
                <w:szCs w:val="20"/>
              </w:rPr>
              <w:t>udeležencev</w:t>
            </w:r>
          </w:p>
          <w:p w:rsidR="00DD5B8D" w:rsidRPr="00DD5B8D" w:rsidRDefault="00DD5B8D" w:rsidP="00DD5B8D">
            <w:pPr>
              <w:spacing w:line="260" w:lineRule="exact"/>
              <w:jc w:val="both"/>
              <w:rPr>
                <w:rFonts w:cs="Arial"/>
                <w:szCs w:val="20"/>
              </w:rPr>
            </w:pPr>
            <w:r w:rsidRPr="00DD5B8D">
              <w:rPr>
                <w:rFonts w:cs="Arial"/>
                <w:szCs w:val="20"/>
              </w:rPr>
              <w:t>Oktober 2019</w:t>
            </w:r>
          </w:p>
          <w:p w:rsidR="00DD5B8D" w:rsidRPr="00DD5B8D" w:rsidRDefault="00DD5B8D" w:rsidP="00DD5B8D">
            <w:pPr>
              <w:spacing w:line="260" w:lineRule="exact"/>
              <w:jc w:val="both"/>
              <w:rPr>
                <w:rFonts w:cs="Arial"/>
                <w:szCs w:val="20"/>
              </w:rPr>
            </w:pPr>
            <w:r w:rsidRPr="00DD5B8D">
              <w:rPr>
                <w:rFonts w:cs="Arial"/>
                <w:szCs w:val="20"/>
              </w:rPr>
              <w:t>(elektronski vprašalnik)</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UKREP</w:t>
            </w:r>
          </w:p>
          <w:p w:rsidR="00DD5B8D" w:rsidRPr="00DD5B8D" w:rsidRDefault="00DD5B8D" w:rsidP="00DD5B8D">
            <w:pPr>
              <w:spacing w:line="260" w:lineRule="exact"/>
              <w:jc w:val="both"/>
              <w:rPr>
                <w:rFonts w:cs="Arial"/>
                <w:szCs w:val="20"/>
              </w:rPr>
            </w:pPr>
            <w:r w:rsidRPr="00DD5B8D">
              <w:rPr>
                <w:rFonts w:cs="Arial"/>
                <w:szCs w:val="20"/>
              </w:rPr>
              <w:t>SE</w:t>
            </w:r>
          </w:p>
          <w:p w:rsidR="00DD5B8D" w:rsidRPr="00DD5B8D" w:rsidRDefault="00DD5B8D" w:rsidP="00DD5B8D">
            <w:pPr>
              <w:spacing w:line="260" w:lineRule="exact"/>
              <w:rPr>
                <w:rFonts w:cs="Arial"/>
                <w:b/>
                <w:szCs w:val="20"/>
              </w:rPr>
            </w:pPr>
            <w:r w:rsidRPr="00DD5B8D">
              <w:rPr>
                <w:rFonts w:cs="Arial"/>
                <w:szCs w:val="20"/>
              </w:rPr>
              <w:t>IZVAJA – trajne narave</w:t>
            </w:r>
          </w:p>
        </w:tc>
      </w:tr>
      <w:tr w:rsidR="00DD5B8D" w:rsidRPr="00DD5B8D" w:rsidTr="008A66BA">
        <w:tc>
          <w:tcPr>
            <w:tcW w:w="485" w:type="dxa"/>
            <w:shd w:val="clear" w:color="auto" w:fill="auto"/>
          </w:tcPr>
          <w:p w:rsidR="00DD5B8D" w:rsidRPr="00DD5B8D" w:rsidRDefault="00DD5B8D" w:rsidP="00DD5B8D">
            <w:pPr>
              <w:spacing w:line="260" w:lineRule="exact"/>
              <w:ind w:left="-961" w:firstLine="961"/>
              <w:jc w:val="both"/>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Ozaveščanje pravosodnih organov in pravosodnih poklicev v širšem smislu na področju zagotavljanja etike in integritete</w:t>
            </w: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MP</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Do konca leta 2017:</w:t>
            </w:r>
          </w:p>
          <w:p w:rsidR="00DD5B8D" w:rsidRPr="00DD5B8D" w:rsidRDefault="00DD5B8D" w:rsidP="00DD5B8D">
            <w:pPr>
              <w:spacing w:line="260" w:lineRule="exact"/>
              <w:jc w:val="both"/>
              <w:rPr>
                <w:rFonts w:cs="Arial"/>
                <w:szCs w:val="20"/>
              </w:rPr>
            </w:pPr>
            <w:r w:rsidRPr="00DD5B8D">
              <w:rPr>
                <w:rFonts w:cs="Arial"/>
                <w:szCs w:val="20"/>
              </w:rPr>
              <w:t xml:space="preserve">250 </w:t>
            </w:r>
          </w:p>
          <w:p w:rsidR="00DD5B8D" w:rsidRPr="00DD5B8D" w:rsidRDefault="00DD5B8D" w:rsidP="00DD5B8D">
            <w:pPr>
              <w:spacing w:line="260" w:lineRule="exact"/>
              <w:jc w:val="both"/>
              <w:rPr>
                <w:rFonts w:cs="Arial"/>
                <w:szCs w:val="20"/>
              </w:rPr>
            </w:pPr>
            <w:r w:rsidRPr="00DD5B8D">
              <w:rPr>
                <w:rFonts w:cs="Arial"/>
                <w:szCs w:val="20"/>
              </w:rPr>
              <w:t>udeležencev,</w:t>
            </w:r>
          </w:p>
          <w:p w:rsidR="00DD5B8D" w:rsidRPr="00DD5B8D" w:rsidRDefault="00DD5B8D" w:rsidP="00DD5B8D">
            <w:pPr>
              <w:spacing w:line="260" w:lineRule="exact"/>
              <w:jc w:val="both"/>
              <w:rPr>
                <w:rFonts w:cs="Arial"/>
                <w:szCs w:val="20"/>
              </w:rPr>
            </w:pPr>
            <w:r w:rsidRPr="00DD5B8D">
              <w:rPr>
                <w:rFonts w:cs="Arial"/>
                <w:szCs w:val="20"/>
              </w:rPr>
              <w:t>v letih 2018</w:t>
            </w:r>
          </w:p>
          <w:p w:rsidR="00DD5B8D" w:rsidRPr="00DD5B8D" w:rsidRDefault="00DD5B8D" w:rsidP="00DD5B8D">
            <w:pPr>
              <w:spacing w:line="260" w:lineRule="exact"/>
              <w:jc w:val="both"/>
              <w:rPr>
                <w:rFonts w:cs="Arial"/>
                <w:szCs w:val="20"/>
              </w:rPr>
            </w:pPr>
            <w:r w:rsidRPr="00DD5B8D">
              <w:rPr>
                <w:rFonts w:cs="Arial"/>
                <w:szCs w:val="20"/>
              </w:rPr>
              <w:t>in 2019</w:t>
            </w:r>
          </w:p>
          <w:p w:rsidR="00DD5B8D" w:rsidRPr="00DD5B8D" w:rsidRDefault="00DD5B8D" w:rsidP="00DD5B8D">
            <w:pPr>
              <w:spacing w:line="260" w:lineRule="exact"/>
              <w:jc w:val="both"/>
              <w:rPr>
                <w:rFonts w:cs="Arial"/>
                <w:szCs w:val="20"/>
              </w:rPr>
            </w:pPr>
            <w:r w:rsidRPr="00DD5B8D">
              <w:rPr>
                <w:rFonts w:cs="Arial"/>
                <w:szCs w:val="20"/>
              </w:rPr>
              <w:t>450</w:t>
            </w:r>
          </w:p>
          <w:p w:rsidR="00DD5B8D" w:rsidRPr="00DD5B8D" w:rsidRDefault="00DD5B8D" w:rsidP="00DD5B8D">
            <w:pPr>
              <w:spacing w:line="260" w:lineRule="exact"/>
              <w:jc w:val="both"/>
              <w:rPr>
                <w:rFonts w:cs="Arial"/>
                <w:szCs w:val="20"/>
              </w:rPr>
            </w:pPr>
            <w:r w:rsidRPr="00DD5B8D">
              <w:rPr>
                <w:rFonts w:cs="Arial"/>
                <w:szCs w:val="20"/>
              </w:rPr>
              <w:t>udeležencev</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UKREP</w:t>
            </w:r>
          </w:p>
          <w:p w:rsidR="00DD5B8D" w:rsidRPr="00DD5B8D" w:rsidRDefault="00DD5B8D" w:rsidP="00DD5B8D">
            <w:pPr>
              <w:spacing w:line="260" w:lineRule="exact"/>
              <w:jc w:val="both"/>
              <w:rPr>
                <w:rFonts w:cs="Arial"/>
                <w:szCs w:val="20"/>
              </w:rPr>
            </w:pPr>
            <w:r w:rsidRPr="00DD5B8D">
              <w:rPr>
                <w:rFonts w:cs="Arial"/>
                <w:szCs w:val="20"/>
              </w:rPr>
              <w:t>SE</w:t>
            </w:r>
          </w:p>
          <w:p w:rsidR="00DD5B8D" w:rsidRPr="00DD5B8D" w:rsidRDefault="00DD5B8D" w:rsidP="00DD5B8D">
            <w:pPr>
              <w:spacing w:line="260" w:lineRule="exact"/>
              <w:rPr>
                <w:rFonts w:cs="Arial"/>
                <w:szCs w:val="20"/>
                <w:u w:val="single"/>
              </w:rPr>
            </w:pPr>
            <w:r w:rsidRPr="00DD5B8D">
              <w:rPr>
                <w:rFonts w:cs="Arial"/>
                <w:szCs w:val="20"/>
              </w:rPr>
              <w:t>IZVAJA – trajne narave</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Priprava treh spletnih brošur, na temo vsakodnevnega prizadevanja za osebno integriteto, odgovornega postopanja pri oddaji javnih naročil ter ravnanja zunanjih strokovnjakov, ki sodelujejo z javnim sektorjem</w:t>
            </w: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MJU</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Junij 2018</w:t>
            </w:r>
          </w:p>
          <w:p w:rsidR="00DD5B8D" w:rsidRPr="00DD5B8D" w:rsidRDefault="00DD5B8D" w:rsidP="00DD5B8D">
            <w:pPr>
              <w:spacing w:line="260" w:lineRule="exact"/>
              <w:jc w:val="both"/>
              <w:rPr>
                <w:rFonts w:cs="Arial"/>
                <w:szCs w:val="20"/>
              </w:rPr>
            </w:pPr>
            <w:r w:rsidRPr="00DD5B8D">
              <w:rPr>
                <w:rFonts w:cs="Arial"/>
                <w:szCs w:val="20"/>
              </w:rPr>
              <w:t>(2 brošuri)</w:t>
            </w: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r w:rsidRPr="00DD5B8D">
              <w:rPr>
                <w:rFonts w:cs="Arial"/>
                <w:szCs w:val="20"/>
              </w:rPr>
              <w:t>Oktober 2019</w:t>
            </w:r>
          </w:p>
          <w:p w:rsidR="00DD5B8D" w:rsidRPr="00DD5B8D" w:rsidRDefault="00DD5B8D" w:rsidP="00DD5B8D">
            <w:pPr>
              <w:spacing w:line="260" w:lineRule="exact"/>
              <w:jc w:val="both"/>
              <w:rPr>
                <w:rFonts w:cs="Arial"/>
                <w:szCs w:val="20"/>
              </w:rPr>
            </w:pPr>
            <w:r w:rsidRPr="00DD5B8D">
              <w:rPr>
                <w:rFonts w:cs="Arial"/>
                <w:szCs w:val="20"/>
              </w:rPr>
              <w:t>(ena brošura)</w:t>
            </w:r>
          </w:p>
        </w:tc>
        <w:tc>
          <w:tcPr>
            <w:tcW w:w="2057" w:type="dxa"/>
            <w:shd w:val="clear" w:color="auto" w:fill="auto"/>
          </w:tcPr>
          <w:p w:rsidR="00DD5B8D" w:rsidRPr="00DD5B8D" w:rsidRDefault="00DD5B8D" w:rsidP="00DD5B8D">
            <w:pPr>
              <w:spacing w:line="260" w:lineRule="exact"/>
              <w:rPr>
                <w:rFonts w:cs="Arial"/>
                <w:szCs w:val="20"/>
              </w:rPr>
            </w:pPr>
            <w:r w:rsidRPr="00DD5B8D">
              <w:rPr>
                <w:rFonts w:cs="Arial"/>
                <w:szCs w:val="20"/>
              </w:rPr>
              <w:t>DELNA IZVEDBA UKREPA</w:t>
            </w:r>
          </w:p>
          <w:p w:rsidR="00DD5B8D" w:rsidRPr="00DD5B8D" w:rsidRDefault="00DD5B8D" w:rsidP="00DD5B8D">
            <w:pPr>
              <w:spacing w:line="260" w:lineRule="exact"/>
              <w:rPr>
                <w:rFonts w:cs="Arial"/>
                <w:szCs w:val="20"/>
              </w:rPr>
            </w:pPr>
            <w:r w:rsidRPr="00DD5B8D">
              <w:rPr>
                <w:rFonts w:cs="Arial"/>
                <w:szCs w:val="20"/>
              </w:rPr>
              <w:t>SE PODALJŠA DO KONCA OKTOBRA 2019</w:t>
            </w:r>
          </w:p>
          <w:p w:rsidR="00DD5B8D" w:rsidRPr="00DD5B8D" w:rsidRDefault="00DD5B8D" w:rsidP="00DD5B8D">
            <w:pPr>
              <w:spacing w:line="260" w:lineRule="exact"/>
              <w:jc w:val="both"/>
              <w:rPr>
                <w:rFonts w:cs="Arial"/>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Ozaveščanje za večjo integriteto in transparentno </w:t>
            </w:r>
            <w:r w:rsidRPr="00DD5B8D">
              <w:rPr>
                <w:rFonts w:cs="Arial"/>
                <w:szCs w:val="20"/>
              </w:rPr>
              <w:lastRenderedPageBreak/>
              <w:t xml:space="preserve">delovanje predstavnikov države v nadzornih organih poslovnih subjektov, v katerih ima država večinski delež ali prevladujoč vpliv </w:t>
            </w:r>
          </w:p>
          <w:p w:rsidR="00DD5B8D" w:rsidRPr="00DD5B8D" w:rsidRDefault="00DD5B8D" w:rsidP="00DD5B8D">
            <w:pPr>
              <w:spacing w:line="260" w:lineRule="exact"/>
              <w:jc w:val="both"/>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r w:rsidRPr="00DD5B8D">
              <w:rPr>
                <w:rFonts w:cs="Arial"/>
                <w:szCs w:val="20"/>
              </w:rPr>
              <w:t xml:space="preserve">MF  </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Program: Junij 2018</w:t>
            </w:r>
          </w:p>
          <w:p w:rsidR="00DD5B8D" w:rsidRPr="00DD5B8D" w:rsidRDefault="00DD5B8D" w:rsidP="00DD5B8D">
            <w:pPr>
              <w:spacing w:line="260" w:lineRule="exact"/>
              <w:rPr>
                <w:rFonts w:cs="Arial"/>
                <w:szCs w:val="20"/>
              </w:rPr>
            </w:pPr>
            <w:r w:rsidRPr="00DD5B8D">
              <w:rPr>
                <w:rFonts w:cs="Arial"/>
                <w:szCs w:val="20"/>
              </w:rPr>
              <w:lastRenderedPageBreak/>
              <w:t>Usposabljanja: Junij 2019</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lastRenderedPageBreak/>
              <w:t>UKREP</w:t>
            </w:r>
          </w:p>
          <w:p w:rsidR="00DD5B8D" w:rsidRPr="00DD5B8D" w:rsidRDefault="00DD5B8D" w:rsidP="00DD5B8D">
            <w:pPr>
              <w:spacing w:line="260" w:lineRule="exact"/>
              <w:jc w:val="both"/>
              <w:rPr>
                <w:rFonts w:cs="Arial"/>
                <w:szCs w:val="20"/>
              </w:rPr>
            </w:pPr>
            <w:r w:rsidRPr="00DD5B8D">
              <w:rPr>
                <w:rFonts w:cs="Arial"/>
                <w:szCs w:val="20"/>
              </w:rPr>
              <w:t>SE</w:t>
            </w:r>
          </w:p>
          <w:p w:rsidR="00DD5B8D" w:rsidRPr="00DD5B8D" w:rsidRDefault="00DD5B8D" w:rsidP="00DD5B8D">
            <w:pPr>
              <w:spacing w:line="260" w:lineRule="exact"/>
              <w:rPr>
                <w:rFonts w:cs="Arial"/>
                <w:szCs w:val="20"/>
              </w:rPr>
            </w:pPr>
            <w:r w:rsidRPr="00DD5B8D">
              <w:rPr>
                <w:rFonts w:cs="Arial"/>
                <w:szCs w:val="20"/>
              </w:rPr>
              <w:lastRenderedPageBreak/>
              <w:t>IZVAJA – trajne narave</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Priprava diplomatskega etičnega kodeksa </w:t>
            </w:r>
          </w:p>
          <w:p w:rsidR="00DD5B8D" w:rsidRPr="00DD5B8D" w:rsidRDefault="00DD5B8D" w:rsidP="00DD5B8D">
            <w:pPr>
              <w:spacing w:line="260" w:lineRule="exact"/>
              <w:jc w:val="both"/>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MZZ</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Maj 2018</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IZVEDBA UKREPA</w:t>
            </w:r>
          </w:p>
          <w:p w:rsidR="00DD5B8D" w:rsidRPr="00DD5B8D" w:rsidRDefault="00DD5B8D" w:rsidP="00DD5B8D">
            <w:pPr>
              <w:spacing w:line="260" w:lineRule="exact"/>
              <w:jc w:val="both"/>
              <w:rPr>
                <w:rFonts w:cs="Arial"/>
                <w:szCs w:val="20"/>
              </w:rPr>
            </w:pPr>
            <w:r w:rsidRPr="00DD5B8D">
              <w:rPr>
                <w:rFonts w:cs="Arial"/>
                <w:szCs w:val="20"/>
              </w:rPr>
              <w:t xml:space="preserve">SE </w:t>
            </w:r>
          </w:p>
          <w:p w:rsidR="00DD5B8D" w:rsidRPr="00DD5B8D" w:rsidRDefault="00DD5B8D" w:rsidP="00DD5B8D">
            <w:pPr>
              <w:spacing w:line="260" w:lineRule="exact"/>
              <w:rPr>
                <w:rFonts w:cs="Arial"/>
                <w:szCs w:val="20"/>
              </w:rPr>
            </w:pPr>
            <w:r w:rsidRPr="00DD5B8D">
              <w:rPr>
                <w:rFonts w:cs="Arial"/>
                <w:szCs w:val="20"/>
              </w:rPr>
              <w:t>PODALJŠA DO KONCA LETA 2019</w:t>
            </w: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Krepitev integritete na področju znanosti in šolstva</w:t>
            </w:r>
          </w:p>
          <w:p w:rsidR="00DD5B8D" w:rsidRPr="00DD5B8D" w:rsidRDefault="00DD5B8D" w:rsidP="00DD5B8D">
            <w:pPr>
              <w:spacing w:line="260" w:lineRule="exact"/>
              <w:jc w:val="both"/>
              <w:rPr>
                <w:rFonts w:cs="Arial"/>
                <w:b/>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MIZŠ</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December 2017</w:t>
            </w:r>
          </w:p>
          <w:p w:rsidR="00DD5B8D" w:rsidRPr="00DD5B8D" w:rsidRDefault="00DD5B8D" w:rsidP="00DD5B8D">
            <w:pPr>
              <w:spacing w:line="260" w:lineRule="exact"/>
              <w:rPr>
                <w:rFonts w:cs="Arial"/>
                <w:szCs w:val="20"/>
              </w:rPr>
            </w:pPr>
            <w:r w:rsidRPr="00DD5B8D">
              <w:rPr>
                <w:rFonts w:cs="Arial"/>
                <w:szCs w:val="20"/>
              </w:rPr>
              <w:t>Sprejem določb Zakona o raziskovalni in razvojni dejavnosti</w:t>
            </w:r>
          </w:p>
          <w:p w:rsidR="00DD5B8D" w:rsidRPr="00DD5B8D" w:rsidRDefault="00DD5B8D" w:rsidP="00DD5B8D">
            <w:pPr>
              <w:spacing w:line="260" w:lineRule="exact"/>
              <w:rPr>
                <w:rFonts w:cs="Arial"/>
                <w:szCs w:val="20"/>
              </w:rPr>
            </w:pPr>
            <w:r w:rsidRPr="00DD5B8D">
              <w:rPr>
                <w:rFonts w:cs="Arial"/>
                <w:szCs w:val="20"/>
              </w:rPr>
              <w:t>April 2018</w:t>
            </w:r>
          </w:p>
          <w:p w:rsidR="00DD5B8D" w:rsidRPr="00DD5B8D" w:rsidRDefault="00DD5B8D" w:rsidP="00DD5B8D">
            <w:pPr>
              <w:spacing w:line="260" w:lineRule="exact"/>
              <w:rPr>
                <w:rFonts w:cs="Arial"/>
                <w:szCs w:val="20"/>
              </w:rPr>
            </w:pPr>
            <w:r w:rsidRPr="00DD5B8D">
              <w:rPr>
                <w:rFonts w:cs="Arial"/>
                <w:szCs w:val="20"/>
              </w:rPr>
              <w:t>(ustanovljeno častno razsodišče)</w:t>
            </w:r>
          </w:p>
          <w:p w:rsidR="00DD5B8D" w:rsidRPr="00DD5B8D" w:rsidRDefault="00DD5B8D" w:rsidP="00DD5B8D">
            <w:pPr>
              <w:spacing w:line="260" w:lineRule="exact"/>
              <w:rPr>
                <w:rFonts w:cs="Arial"/>
                <w:szCs w:val="20"/>
              </w:rPr>
            </w:pPr>
            <w:r w:rsidRPr="00DD5B8D">
              <w:rPr>
                <w:rFonts w:cs="Arial"/>
                <w:szCs w:val="20"/>
              </w:rPr>
              <w:t>Junij 2018</w:t>
            </w:r>
          </w:p>
          <w:p w:rsidR="00DD5B8D" w:rsidRPr="00DD5B8D" w:rsidRDefault="00DD5B8D" w:rsidP="00DD5B8D">
            <w:pPr>
              <w:spacing w:line="260" w:lineRule="exact"/>
              <w:rPr>
                <w:rFonts w:cs="Arial"/>
                <w:szCs w:val="20"/>
              </w:rPr>
            </w:pPr>
            <w:r w:rsidRPr="00DD5B8D">
              <w:rPr>
                <w:rFonts w:cs="Arial"/>
                <w:szCs w:val="20"/>
              </w:rPr>
              <w:t>(načrt ukrepov za odpravo tveganj v šolstvu)</w:t>
            </w:r>
          </w:p>
          <w:p w:rsidR="00DD5B8D" w:rsidRPr="00DD5B8D" w:rsidRDefault="00DD5B8D" w:rsidP="00DD5B8D">
            <w:pPr>
              <w:spacing w:line="260" w:lineRule="exact"/>
              <w:rPr>
                <w:rFonts w:cs="Arial"/>
                <w:szCs w:val="20"/>
              </w:rPr>
            </w:pPr>
            <w:r w:rsidRPr="00DD5B8D">
              <w:rPr>
                <w:rFonts w:cs="Arial"/>
                <w:szCs w:val="20"/>
              </w:rPr>
              <w:t>December 2018</w:t>
            </w:r>
          </w:p>
          <w:p w:rsidR="00DD5B8D" w:rsidRPr="00DD5B8D" w:rsidRDefault="00DD5B8D" w:rsidP="00DD5B8D">
            <w:pPr>
              <w:spacing w:line="260" w:lineRule="exact"/>
              <w:rPr>
                <w:rFonts w:cs="Arial"/>
                <w:szCs w:val="20"/>
              </w:rPr>
            </w:pPr>
            <w:r w:rsidRPr="00DD5B8D">
              <w:rPr>
                <w:rFonts w:cs="Arial"/>
                <w:szCs w:val="20"/>
              </w:rPr>
              <w:t>(Kodeks etike v znanosti)</w:t>
            </w:r>
          </w:p>
        </w:tc>
        <w:tc>
          <w:tcPr>
            <w:tcW w:w="2057" w:type="dxa"/>
            <w:shd w:val="clear" w:color="auto" w:fill="auto"/>
          </w:tcPr>
          <w:p w:rsidR="00DD5B8D" w:rsidRPr="00DD5B8D" w:rsidRDefault="00DD5B8D" w:rsidP="00DD5B8D">
            <w:pPr>
              <w:spacing w:line="260" w:lineRule="exact"/>
              <w:rPr>
                <w:rFonts w:cs="Arial"/>
                <w:szCs w:val="20"/>
              </w:rPr>
            </w:pPr>
            <w:r w:rsidRPr="00DD5B8D">
              <w:rPr>
                <w:rFonts w:cs="Arial"/>
                <w:szCs w:val="20"/>
              </w:rPr>
              <w:t>IZVEDBA UKREPA SE</w:t>
            </w:r>
          </w:p>
          <w:p w:rsidR="00DD5B8D" w:rsidRPr="00DD5B8D" w:rsidRDefault="00DD5B8D" w:rsidP="00DD5B8D">
            <w:pPr>
              <w:spacing w:line="260" w:lineRule="exact"/>
              <w:rPr>
                <w:rFonts w:cs="Arial"/>
                <w:szCs w:val="20"/>
              </w:rPr>
            </w:pPr>
            <w:r w:rsidRPr="00DD5B8D">
              <w:rPr>
                <w:rFonts w:cs="Arial"/>
                <w:szCs w:val="20"/>
              </w:rPr>
              <w:t>PODALJŠA</w:t>
            </w:r>
          </w:p>
          <w:p w:rsidR="00DD5B8D" w:rsidRPr="00DD5B8D" w:rsidRDefault="00DD5B8D" w:rsidP="00DD5B8D">
            <w:pPr>
              <w:spacing w:line="260" w:lineRule="exact"/>
              <w:rPr>
                <w:rFonts w:cs="Arial"/>
                <w:szCs w:val="20"/>
              </w:rPr>
            </w:pPr>
            <w:r w:rsidRPr="00DD5B8D">
              <w:rPr>
                <w:rFonts w:cs="Arial"/>
                <w:szCs w:val="20"/>
              </w:rPr>
              <w:t>DO KONCA LETA 2019</w:t>
            </w:r>
          </w:p>
          <w:p w:rsidR="00DD5B8D" w:rsidRPr="00DD5B8D" w:rsidRDefault="00DD5B8D" w:rsidP="00DD5B8D">
            <w:pPr>
              <w:spacing w:line="260" w:lineRule="exact"/>
              <w:rPr>
                <w:rFonts w:cs="Arial"/>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II.</w:t>
            </w:r>
          </w:p>
        </w:tc>
        <w:tc>
          <w:tcPr>
            <w:tcW w:w="2551" w:type="dxa"/>
            <w:shd w:val="clear" w:color="auto" w:fill="auto"/>
          </w:tcPr>
          <w:p w:rsidR="00DD5B8D" w:rsidRPr="00DD5B8D" w:rsidRDefault="00DD5B8D" w:rsidP="00DD5B8D">
            <w:pPr>
              <w:spacing w:line="260" w:lineRule="exact"/>
              <w:rPr>
                <w:rFonts w:cs="Arial"/>
                <w:b/>
                <w:szCs w:val="20"/>
              </w:rPr>
            </w:pPr>
            <w:r w:rsidRPr="00DD5B8D">
              <w:rPr>
                <w:rFonts w:cs="Arial"/>
                <w:b/>
                <w:szCs w:val="20"/>
              </w:rPr>
              <w:t>JAVNE FINANCE – UPRAVLJANJE IN NADZORNI MEHANIZMI</w:t>
            </w:r>
          </w:p>
        </w:tc>
        <w:tc>
          <w:tcPr>
            <w:tcW w:w="2029" w:type="dxa"/>
            <w:shd w:val="clear" w:color="auto" w:fill="auto"/>
          </w:tcPr>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p>
        </w:tc>
        <w:tc>
          <w:tcPr>
            <w:tcW w:w="1692" w:type="dxa"/>
            <w:shd w:val="clear" w:color="auto" w:fill="auto"/>
          </w:tcPr>
          <w:p w:rsidR="00DD5B8D" w:rsidRPr="00DD5B8D" w:rsidRDefault="00DD5B8D" w:rsidP="00DD5B8D">
            <w:pPr>
              <w:spacing w:line="260" w:lineRule="exact"/>
              <w:jc w:val="both"/>
              <w:rPr>
                <w:rFonts w:cs="Arial"/>
                <w:szCs w:val="20"/>
              </w:rPr>
            </w:pPr>
          </w:p>
        </w:tc>
        <w:tc>
          <w:tcPr>
            <w:tcW w:w="2057" w:type="dxa"/>
            <w:shd w:val="clear" w:color="auto" w:fill="auto"/>
          </w:tcPr>
          <w:p w:rsidR="00DD5B8D" w:rsidRPr="00DD5B8D" w:rsidRDefault="00DD5B8D" w:rsidP="00DD5B8D">
            <w:pPr>
              <w:spacing w:line="260" w:lineRule="exact"/>
              <w:jc w:val="both"/>
              <w:rPr>
                <w:rFonts w:cs="Arial"/>
                <w:b/>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Default="00DD5B8D" w:rsidP="00DD5B8D">
            <w:pPr>
              <w:spacing w:line="260" w:lineRule="exact"/>
              <w:rPr>
                <w:rFonts w:cs="Arial"/>
                <w:szCs w:val="20"/>
              </w:rPr>
            </w:pPr>
            <w:r w:rsidRPr="00DD5B8D">
              <w:rPr>
                <w:rFonts w:cs="Arial"/>
                <w:szCs w:val="20"/>
              </w:rPr>
              <w:t>Prenovitev ureditve glede podeljevanja koncesij</w:t>
            </w: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MF, MOP</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December 2017</w:t>
            </w:r>
          </w:p>
        </w:tc>
        <w:tc>
          <w:tcPr>
            <w:tcW w:w="2057" w:type="dxa"/>
            <w:shd w:val="clear" w:color="auto" w:fill="auto"/>
          </w:tcPr>
          <w:p w:rsidR="00DD5B8D" w:rsidRPr="00DD5B8D" w:rsidRDefault="00DD5B8D" w:rsidP="00DD5B8D">
            <w:pPr>
              <w:spacing w:line="260" w:lineRule="exact"/>
              <w:rPr>
                <w:rFonts w:cs="Arial"/>
                <w:b/>
                <w:szCs w:val="20"/>
              </w:rPr>
            </w:pPr>
            <w:r w:rsidRPr="00DD5B8D">
              <w:rPr>
                <w:rFonts w:cs="Arial"/>
                <w:b/>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Pristojnost Računskega sodišča za delni nadzor nad delom Banke Slovenije</w:t>
            </w:r>
          </w:p>
        </w:tc>
        <w:tc>
          <w:tcPr>
            <w:tcW w:w="1647" w:type="dxa"/>
          </w:tcPr>
          <w:p w:rsidR="00DD5B8D" w:rsidRPr="00DD5B8D" w:rsidRDefault="00DD5B8D" w:rsidP="00DD5B8D">
            <w:pPr>
              <w:spacing w:line="260" w:lineRule="exact"/>
              <w:jc w:val="both"/>
              <w:rPr>
                <w:rFonts w:cs="Arial"/>
                <w:szCs w:val="20"/>
              </w:rPr>
            </w:pPr>
            <w:r w:rsidRPr="00DD5B8D">
              <w:rPr>
                <w:rFonts w:cs="Arial"/>
                <w:szCs w:val="20"/>
              </w:rPr>
              <w:t>MF</w:t>
            </w:r>
          </w:p>
        </w:tc>
        <w:tc>
          <w:tcPr>
            <w:tcW w:w="1692" w:type="dxa"/>
          </w:tcPr>
          <w:p w:rsidR="00DD5B8D" w:rsidRPr="00DD5B8D" w:rsidRDefault="00DD5B8D" w:rsidP="00DD5B8D">
            <w:pPr>
              <w:spacing w:line="260" w:lineRule="exact"/>
              <w:jc w:val="both"/>
              <w:rPr>
                <w:rFonts w:cs="Arial"/>
                <w:szCs w:val="20"/>
              </w:rPr>
            </w:pPr>
            <w:r w:rsidRPr="00DD5B8D">
              <w:rPr>
                <w:rFonts w:cs="Arial"/>
                <w:szCs w:val="20"/>
              </w:rPr>
              <w:t>Banka Slovenije</w:t>
            </w:r>
          </w:p>
          <w:p w:rsidR="00DD5B8D" w:rsidRPr="00DD5B8D" w:rsidRDefault="00DD5B8D" w:rsidP="00DD5B8D">
            <w:pPr>
              <w:spacing w:line="260" w:lineRule="exact"/>
              <w:jc w:val="both"/>
              <w:rPr>
                <w:rFonts w:cs="Arial"/>
                <w:szCs w:val="20"/>
              </w:rPr>
            </w:pPr>
            <w:r w:rsidRPr="00DD5B8D">
              <w:rPr>
                <w:rFonts w:cs="Arial"/>
                <w:szCs w:val="20"/>
              </w:rPr>
              <w:t>Računsko sodišče</w:t>
            </w:r>
          </w:p>
          <w:p w:rsidR="00DD5B8D" w:rsidRPr="00DD5B8D" w:rsidRDefault="00DD5B8D" w:rsidP="00DD5B8D">
            <w:pPr>
              <w:spacing w:line="260" w:lineRule="exact"/>
              <w:jc w:val="both"/>
              <w:rPr>
                <w:rFonts w:cs="Arial"/>
                <w:szCs w:val="20"/>
              </w:rPr>
            </w:pPr>
            <w:r w:rsidRPr="00DD5B8D">
              <w:rPr>
                <w:rFonts w:cs="Arial"/>
                <w:szCs w:val="20"/>
              </w:rPr>
              <w:t>KPK</w:t>
            </w: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Sprejem, uveljavitev in implementacija določb Zakona o spremembah in dopolnitvah Zakona o integriteti in </w:t>
            </w:r>
            <w:r w:rsidRPr="00DD5B8D">
              <w:rPr>
                <w:rFonts w:cs="Arial"/>
                <w:szCs w:val="20"/>
              </w:rPr>
              <w:lastRenderedPageBreak/>
              <w:t>preprečevanju korupcije</w:t>
            </w: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lastRenderedPageBreak/>
              <w:t>MP</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December 2017</w:t>
            </w:r>
          </w:p>
          <w:p w:rsidR="00DD5B8D" w:rsidRPr="00DD5B8D" w:rsidRDefault="00DD5B8D" w:rsidP="00DD5B8D">
            <w:pPr>
              <w:spacing w:line="260" w:lineRule="exact"/>
              <w:jc w:val="both"/>
              <w:rPr>
                <w:rFonts w:cs="Arial"/>
                <w:szCs w:val="20"/>
              </w:rPr>
            </w:pPr>
            <w:r w:rsidRPr="00DD5B8D">
              <w:rPr>
                <w:rFonts w:cs="Arial"/>
                <w:szCs w:val="20"/>
              </w:rPr>
              <w:t>(sprejem zakona)</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IZVEDBA UKREPA SE</w:t>
            </w:r>
          </w:p>
          <w:p w:rsidR="00DD5B8D" w:rsidRPr="00DD5B8D" w:rsidRDefault="00DD5B8D" w:rsidP="00DD5B8D">
            <w:pPr>
              <w:spacing w:line="260" w:lineRule="exact"/>
              <w:jc w:val="both"/>
              <w:rPr>
                <w:rFonts w:cs="Arial"/>
                <w:szCs w:val="20"/>
              </w:rPr>
            </w:pPr>
            <w:r w:rsidRPr="00DD5B8D">
              <w:rPr>
                <w:rFonts w:cs="Arial"/>
                <w:szCs w:val="20"/>
              </w:rPr>
              <w:t>PODALJŠA</w:t>
            </w:r>
          </w:p>
          <w:p w:rsidR="00DD5B8D" w:rsidRPr="00DD5B8D" w:rsidRDefault="00DD5B8D" w:rsidP="00DD5B8D">
            <w:pPr>
              <w:spacing w:line="260" w:lineRule="exact"/>
              <w:rPr>
                <w:rFonts w:cs="Arial"/>
                <w:b/>
                <w:color w:val="FF0000"/>
                <w:szCs w:val="20"/>
              </w:rPr>
            </w:pPr>
            <w:r w:rsidRPr="00DD5B8D">
              <w:rPr>
                <w:rFonts w:cs="Arial"/>
                <w:szCs w:val="20"/>
              </w:rPr>
              <w:t>DO KONCA SEPTEMBRA 2019</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Vzpostavitev registra dejanskih lastnikov podjetij na podlagi Zakona o preprečevanju pranja denarja</w:t>
            </w:r>
          </w:p>
          <w:p w:rsidR="00DD5B8D" w:rsidRPr="00DD5B8D" w:rsidRDefault="00DD5B8D" w:rsidP="00DD5B8D">
            <w:pPr>
              <w:spacing w:line="260" w:lineRule="exact"/>
              <w:jc w:val="both"/>
              <w:rPr>
                <w:rFonts w:cs="Arial"/>
                <w:szCs w:val="20"/>
              </w:rPr>
            </w:pPr>
          </w:p>
        </w:tc>
        <w:tc>
          <w:tcPr>
            <w:tcW w:w="1647" w:type="dxa"/>
          </w:tcPr>
          <w:p w:rsidR="00DD5B8D" w:rsidRPr="00DD5B8D" w:rsidRDefault="00DD5B8D" w:rsidP="00DD5B8D">
            <w:pPr>
              <w:spacing w:line="260" w:lineRule="exact"/>
              <w:jc w:val="both"/>
              <w:rPr>
                <w:rFonts w:cs="Arial"/>
                <w:szCs w:val="20"/>
              </w:rPr>
            </w:pPr>
            <w:r w:rsidRPr="00DD5B8D">
              <w:rPr>
                <w:rFonts w:cs="Arial"/>
                <w:szCs w:val="20"/>
              </w:rPr>
              <w:t>MF, MGRT</w:t>
            </w:r>
          </w:p>
        </w:tc>
        <w:tc>
          <w:tcPr>
            <w:tcW w:w="1692" w:type="dxa"/>
          </w:tcPr>
          <w:p w:rsidR="00DD5B8D" w:rsidRPr="00DD5B8D" w:rsidRDefault="00DD5B8D" w:rsidP="00DD5B8D">
            <w:pPr>
              <w:spacing w:line="260" w:lineRule="exact"/>
              <w:jc w:val="both"/>
              <w:rPr>
                <w:rFonts w:cs="Arial"/>
                <w:szCs w:val="20"/>
              </w:rPr>
            </w:pPr>
            <w:r w:rsidRPr="00DD5B8D">
              <w:rPr>
                <w:rFonts w:cs="Arial"/>
                <w:szCs w:val="20"/>
              </w:rPr>
              <w:t>AJPES</w:t>
            </w: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Povečanje transparentnosti in krepitev integritete poslovnega okolja</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jc w:val="both"/>
              <w:rPr>
                <w:rFonts w:cs="Arial"/>
                <w:szCs w:val="20"/>
              </w:rPr>
            </w:pPr>
            <w:r w:rsidRPr="00DD5B8D">
              <w:rPr>
                <w:rFonts w:cs="Arial"/>
                <w:szCs w:val="20"/>
              </w:rPr>
              <w:t>MP</w:t>
            </w:r>
          </w:p>
        </w:tc>
        <w:tc>
          <w:tcPr>
            <w:tcW w:w="1692" w:type="dxa"/>
          </w:tcPr>
          <w:p w:rsidR="00DD5B8D" w:rsidRPr="00DD5B8D" w:rsidRDefault="00DD5B8D" w:rsidP="00DD5B8D">
            <w:pPr>
              <w:spacing w:line="260" w:lineRule="exact"/>
              <w:jc w:val="both"/>
              <w:rPr>
                <w:rFonts w:cs="Arial"/>
                <w:szCs w:val="20"/>
              </w:rPr>
            </w:pPr>
            <w:r w:rsidRPr="00DD5B8D">
              <w:rPr>
                <w:rFonts w:cs="Arial"/>
                <w:szCs w:val="20"/>
              </w:rPr>
              <w:t>AJPES</w:t>
            </w: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b/>
                <w:szCs w:val="20"/>
              </w:rPr>
            </w:pPr>
            <w:r w:rsidRPr="00DD5B8D">
              <w:rPr>
                <w:rFonts w:cs="Arial"/>
                <w:szCs w:val="20"/>
              </w:rPr>
              <w:t>Kohezijski skladi - omejevanje korupcijskih tveganj pri porabi EU sredstev</w:t>
            </w:r>
            <w:r w:rsidRPr="00DD5B8D">
              <w:rPr>
                <w:rFonts w:cs="Arial"/>
                <w:b/>
                <w:szCs w:val="20"/>
              </w:rPr>
              <w:t xml:space="preserve"> </w:t>
            </w: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SVRK</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December 2018</w:t>
            </w:r>
          </w:p>
          <w:p w:rsidR="00DD5B8D" w:rsidRPr="00DD5B8D" w:rsidRDefault="00DD5B8D" w:rsidP="00DD5B8D">
            <w:pPr>
              <w:spacing w:line="260" w:lineRule="exact"/>
              <w:jc w:val="both"/>
              <w:rPr>
                <w:rFonts w:cs="Arial"/>
                <w:szCs w:val="20"/>
              </w:rPr>
            </w:pPr>
            <w:r w:rsidRPr="00DD5B8D">
              <w:rPr>
                <w:rFonts w:cs="Arial"/>
                <w:szCs w:val="20"/>
              </w:rPr>
              <w:t>(uvedba uporabe orodja)</w:t>
            </w:r>
          </w:p>
        </w:tc>
        <w:tc>
          <w:tcPr>
            <w:tcW w:w="2057" w:type="dxa"/>
            <w:shd w:val="clear" w:color="auto" w:fill="auto"/>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r w:rsidRPr="00DD5B8D">
              <w:rPr>
                <w:rFonts w:cs="Arial"/>
                <w:b/>
                <w:szCs w:val="20"/>
              </w:rPr>
              <w:t>III.</w:t>
            </w:r>
          </w:p>
        </w:tc>
        <w:tc>
          <w:tcPr>
            <w:tcW w:w="2551" w:type="dxa"/>
            <w:shd w:val="clear" w:color="auto" w:fill="auto"/>
          </w:tcPr>
          <w:p w:rsidR="00DD5B8D" w:rsidRPr="00DD5B8D" w:rsidRDefault="00DD5B8D" w:rsidP="00DD5B8D">
            <w:pPr>
              <w:spacing w:line="260" w:lineRule="exact"/>
              <w:rPr>
                <w:rFonts w:cs="Arial"/>
                <w:b/>
                <w:szCs w:val="20"/>
              </w:rPr>
            </w:pPr>
            <w:r w:rsidRPr="00DD5B8D">
              <w:rPr>
                <w:rFonts w:cs="Arial"/>
                <w:b/>
                <w:szCs w:val="20"/>
              </w:rPr>
              <w:t>TRANSPARENTNOST, GOSPODARNOST IN UČINKOVITOST PRI PORABI JAVNIH SREDSTEV</w:t>
            </w:r>
          </w:p>
        </w:tc>
        <w:tc>
          <w:tcPr>
            <w:tcW w:w="2029" w:type="dxa"/>
            <w:shd w:val="clear" w:color="auto" w:fill="auto"/>
          </w:tcPr>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p>
        </w:tc>
        <w:tc>
          <w:tcPr>
            <w:tcW w:w="1692" w:type="dxa"/>
            <w:shd w:val="clear" w:color="auto" w:fill="auto"/>
          </w:tcPr>
          <w:p w:rsidR="00DD5B8D" w:rsidRPr="00DD5B8D" w:rsidRDefault="00DD5B8D" w:rsidP="00DD5B8D">
            <w:pPr>
              <w:spacing w:line="260" w:lineRule="exact"/>
              <w:jc w:val="both"/>
              <w:rPr>
                <w:rFonts w:cs="Arial"/>
                <w:szCs w:val="20"/>
              </w:rPr>
            </w:pPr>
          </w:p>
        </w:tc>
        <w:tc>
          <w:tcPr>
            <w:tcW w:w="2057" w:type="dxa"/>
            <w:shd w:val="clear" w:color="auto" w:fill="auto"/>
          </w:tcPr>
          <w:p w:rsidR="00DD5B8D" w:rsidRPr="00DD5B8D" w:rsidRDefault="00DD5B8D" w:rsidP="00DD5B8D">
            <w:pPr>
              <w:spacing w:line="260" w:lineRule="exact"/>
              <w:jc w:val="both"/>
              <w:rPr>
                <w:rFonts w:cs="Arial"/>
                <w:b/>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Krepitev integritete in transparentnosti pri postopkih javnega naročanja</w:t>
            </w: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MJU</w:t>
            </w:r>
          </w:p>
          <w:p w:rsidR="00DD5B8D" w:rsidRPr="00DD5B8D" w:rsidRDefault="00DD5B8D" w:rsidP="00DD5B8D">
            <w:pPr>
              <w:spacing w:line="260" w:lineRule="exact"/>
              <w:jc w:val="both"/>
              <w:rPr>
                <w:rFonts w:cs="Arial"/>
                <w:szCs w:val="20"/>
              </w:rPr>
            </w:pP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Konec junija 2018</w:t>
            </w:r>
          </w:p>
          <w:p w:rsidR="00DD5B8D" w:rsidRPr="00DD5B8D" w:rsidRDefault="00DD5B8D" w:rsidP="00DD5B8D">
            <w:pPr>
              <w:spacing w:line="260" w:lineRule="exact"/>
              <w:jc w:val="both"/>
              <w:rPr>
                <w:rFonts w:cs="Arial"/>
                <w:szCs w:val="20"/>
              </w:rPr>
            </w:pPr>
            <w:r w:rsidRPr="00DD5B8D">
              <w:rPr>
                <w:rFonts w:cs="Arial"/>
                <w:szCs w:val="20"/>
              </w:rPr>
              <w:t>Kontinuirano</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UKREP SE</w:t>
            </w:r>
          </w:p>
          <w:p w:rsidR="00DD5B8D" w:rsidRPr="00DD5B8D" w:rsidRDefault="00DD5B8D" w:rsidP="00DD5B8D">
            <w:pPr>
              <w:spacing w:line="260" w:lineRule="exact"/>
              <w:rPr>
                <w:rFonts w:cs="Arial"/>
                <w:szCs w:val="20"/>
              </w:rPr>
            </w:pPr>
            <w:r w:rsidRPr="00DD5B8D">
              <w:rPr>
                <w:rFonts w:cs="Arial"/>
                <w:szCs w:val="20"/>
              </w:rPr>
              <w:t>IZVAJA – trajne narave</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Zdravstvo – odprava tveganj za kršitve integritete in pojave korupcije preko skupnih javnih naročil</w:t>
            </w:r>
          </w:p>
          <w:p w:rsidR="00DD5B8D" w:rsidRPr="00DD5B8D" w:rsidRDefault="00DD5B8D" w:rsidP="00DD5B8D">
            <w:pPr>
              <w:spacing w:line="260" w:lineRule="exact"/>
              <w:jc w:val="both"/>
              <w:rPr>
                <w:rFonts w:cs="Arial"/>
                <w:szCs w:val="20"/>
              </w:rPr>
            </w:pP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MZ, MJU</w:t>
            </w: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Kontinuirano</w:t>
            </w: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rPr>
                <w:rFonts w:cs="Arial"/>
                <w:szCs w:val="20"/>
              </w:rPr>
            </w:pPr>
            <w:r w:rsidRPr="00DD5B8D">
              <w:rPr>
                <w:rFonts w:cs="Arial"/>
                <w:szCs w:val="20"/>
              </w:rPr>
              <w:t>Poročanje enkrat letno</w:t>
            </w: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UKREP SE</w:t>
            </w:r>
          </w:p>
          <w:p w:rsidR="00DD5B8D" w:rsidRPr="00DD5B8D" w:rsidRDefault="00DD5B8D" w:rsidP="00DD5B8D">
            <w:pPr>
              <w:spacing w:line="260" w:lineRule="exact"/>
              <w:rPr>
                <w:rFonts w:cs="Arial"/>
                <w:szCs w:val="20"/>
              </w:rPr>
            </w:pPr>
            <w:r w:rsidRPr="00DD5B8D">
              <w:rPr>
                <w:rFonts w:cs="Arial"/>
                <w:szCs w:val="20"/>
              </w:rPr>
              <w:t>IZVAJA – trajne narave</w:t>
            </w: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Zagotovitev učinkovitega gospodarjenja z državnimi nepremičninami</w:t>
            </w:r>
          </w:p>
        </w:tc>
        <w:tc>
          <w:tcPr>
            <w:tcW w:w="164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MJU</w:t>
            </w:r>
          </w:p>
          <w:p w:rsidR="00DD5B8D" w:rsidRPr="00DD5B8D" w:rsidRDefault="00DD5B8D" w:rsidP="00DD5B8D">
            <w:pPr>
              <w:spacing w:line="260" w:lineRule="exact"/>
              <w:jc w:val="both"/>
              <w:rPr>
                <w:rFonts w:cs="Arial"/>
                <w:szCs w:val="20"/>
              </w:rPr>
            </w:pPr>
          </w:p>
        </w:tc>
        <w:tc>
          <w:tcPr>
            <w:tcW w:w="1692"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December 2017</w:t>
            </w:r>
          </w:p>
          <w:p w:rsidR="00DD5B8D" w:rsidRPr="00DD5B8D" w:rsidRDefault="00DD5B8D" w:rsidP="00DD5B8D">
            <w:pPr>
              <w:spacing w:line="260" w:lineRule="exact"/>
              <w:jc w:val="both"/>
              <w:rPr>
                <w:rFonts w:cs="Arial"/>
                <w:szCs w:val="20"/>
              </w:rPr>
            </w:pPr>
            <w:r w:rsidRPr="00DD5B8D">
              <w:rPr>
                <w:rFonts w:cs="Arial"/>
                <w:szCs w:val="20"/>
              </w:rPr>
              <w:t>(sprejem zakona)</w:t>
            </w:r>
          </w:p>
          <w:p w:rsidR="00DD5B8D" w:rsidRPr="00DD5B8D" w:rsidRDefault="00DD5B8D" w:rsidP="00DD5B8D">
            <w:pPr>
              <w:spacing w:line="260" w:lineRule="exact"/>
              <w:jc w:val="both"/>
              <w:rPr>
                <w:rFonts w:cs="Arial"/>
                <w:szCs w:val="20"/>
              </w:rPr>
            </w:pPr>
          </w:p>
          <w:p w:rsidR="00DD5B8D" w:rsidRPr="00DD5B8D" w:rsidRDefault="00DD5B8D" w:rsidP="00DD5B8D">
            <w:pPr>
              <w:spacing w:line="260" w:lineRule="exact"/>
              <w:jc w:val="both"/>
              <w:rPr>
                <w:rFonts w:cs="Arial"/>
                <w:szCs w:val="20"/>
              </w:rPr>
            </w:pPr>
            <w:r w:rsidRPr="00DD5B8D">
              <w:rPr>
                <w:rFonts w:cs="Arial"/>
                <w:szCs w:val="20"/>
              </w:rPr>
              <w:t>Junij 2018</w:t>
            </w:r>
          </w:p>
          <w:p w:rsidR="00DD5B8D" w:rsidRPr="00DD5B8D" w:rsidRDefault="00DD5B8D" w:rsidP="00DD5B8D">
            <w:pPr>
              <w:spacing w:line="260" w:lineRule="exact"/>
              <w:jc w:val="both"/>
              <w:rPr>
                <w:rFonts w:cs="Arial"/>
                <w:szCs w:val="20"/>
              </w:rPr>
            </w:pPr>
            <w:r w:rsidRPr="00DD5B8D">
              <w:rPr>
                <w:rFonts w:cs="Arial"/>
                <w:szCs w:val="20"/>
              </w:rPr>
              <w:t>(aplikacija Gospodar)</w:t>
            </w:r>
          </w:p>
          <w:p w:rsidR="00DD5B8D" w:rsidRPr="00DD5B8D" w:rsidRDefault="00DD5B8D" w:rsidP="00DD5B8D">
            <w:pPr>
              <w:spacing w:line="260" w:lineRule="exact"/>
              <w:jc w:val="both"/>
              <w:rPr>
                <w:rFonts w:cs="Arial"/>
                <w:szCs w:val="20"/>
              </w:rPr>
            </w:pPr>
          </w:p>
        </w:tc>
        <w:tc>
          <w:tcPr>
            <w:tcW w:w="2057" w:type="dxa"/>
            <w:shd w:val="clear" w:color="auto" w:fill="auto"/>
          </w:tcPr>
          <w:p w:rsidR="00DD5B8D" w:rsidRPr="00DD5B8D" w:rsidRDefault="00DD5B8D" w:rsidP="00DD5B8D">
            <w:pPr>
              <w:spacing w:line="260" w:lineRule="exact"/>
              <w:jc w:val="both"/>
              <w:rPr>
                <w:rFonts w:cs="Arial"/>
                <w:szCs w:val="20"/>
              </w:rPr>
            </w:pPr>
            <w:r w:rsidRPr="00DD5B8D">
              <w:rPr>
                <w:rFonts w:cs="Arial"/>
                <w:szCs w:val="20"/>
              </w:rPr>
              <w:t>IZVEDBA UKREPA</w:t>
            </w:r>
          </w:p>
          <w:p w:rsidR="00DD5B8D" w:rsidRPr="00DD5B8D" w:rsidRDefault="00DD5B8D" w:rsidP="00DD5B8D">
            <w:pPr>
              <w:spacing w:line="260" w:lineRule="exact"/>
              <w:jc w:val="both"/>
              <w:rPr>
                <w:rFonts w:cs="Arial"/>
                <w:szCs w:val="20"/>
              </w:rPr>
            </w:pPr>
            <w:r w:rsidRPr="00DD5B8D">
              <w:rPr>
                <w:rFonts w:cs="Arial"/>
                <w:szCs w:val="20"/>
              </w:rPr>
              <w:t>SE PODALJŠA</w:t>
            </w:r>
          </w:p>
          <w:p w:rsidR="00DD5B8D" w:rsidRPr="00DD5B8D" w:rsidRDefault="00DD5B8D" w:rsidP="00DD5B8D">
            <w:pPr>
              <w:spacing w:line="260" w:lineRule="exact"/>
              <w:rPr>
                <w:rFonts w:cs="Arial"/>
                <w:szCs w:val="20"/>
              </w:rPr>
            </w:pPr>
            <w:r w:rsidRPr="00DD5B8D">
              <w:rPr>
                <w:rFonts w:cs="Arial"/>
                <w:szCs w:val="20"/>
              </w:rPr>
              <w:t>DO DECEMBRA 2021</w:t>
            </w:r>
          </w:p>
          <w:p w:rsidR="00DD5B8D" w:rsidRPr="00DD5B8D" w:rsidRDefault="00DD5B8D" w:rsidP="00DD5B8D">
            <w:pPr>
              <w:spacing w:line="260" w:lineRule="exact"/>
              <w:jc w:val="both"/>
              <w:rPr>
                <w:rFonts w:cs="Arial"/>
                <w:b/>
                <w:szCs w:val="20"/>
              </w:rPr>
            </w:pPr>
          </w:p>
        </w:tc>
      </w:tr>
      <w:tr w:rsidR="00DD5B8D" w:rsidRPr="00DD5B8D" w:rsidTr="008A66BA">
        <w:tc>
          <w:tcPr>
            <w:tcW w:w="485" w:type="dxa"/>
            <w:shd w:val="clear" w:color="auto" w:fill="auto"/>
          </w:tcPr>
          <w:p w:rsidR="00DD5B8D" w:rsidRPr="00DD5B8D" w:rsidRDefault="00DD5B8D" w:rsidP="00DD5B8D">
            <w:pPr>
              <w:spacing w:line="260" w:lineRule="exact"/>
              <w:jc w:val="both"/>
              <w:rPr>
                <w:rFonts w:cs="Arial"/>
                <w:b/>
                <w:szCs w:val="20"/>
              </w:rPr>
            </w:pPr>
          </w:p>
        </w:tc>
        <w:tc>
          <w:tcPr>
            <w:tcW w:w="2551" w:type="dxa"/>
            <w:shd w:val="clear" w:color="auto" w:fill="auto"/>
          </w:tcPr>
          <w:p w:rsidR="00DD5B8D" w:rsidRPr="00DD5B8D" w:rsidRDefault="00DD5B8D" w:rsidP="00DD5B8D">
            <w:pPr>
              <w:spacing w:line="260" w:lineRule="exact"/>
              <w:jc w:val="both"/>
              <w:rPr>
                <w:rFonts w:cs="Arial"/>
                <w:b/>
                <w:szCs w:val="20"/>
              </w:rPr>
            </w:pPr>
          </w:p>
        </w:tc>
        <w:tc>
          <w:tcPr>
            <w:tcW w:w="2029" w:type="dxa"/>
          </w:tcPr>
          <w:p w:rsidR="00DD5B8D" w:rsidRDefault="00DD5B8D" w:rsidP="00DD5B8D">
            <w:pPr>
              <w:spacing w:line="260" w:lineRule="exact"/>
              <w:rPr>
                <w:rFonts w:cs="Arial"/>
                <w:szCs w:val="20"/>
              </w:rPr>
            </w:pPr>
            <w:r w:rsidRPr="00DD5B8D">
              <w:rPr>
                <w:rFonts w:cs="Arial"/>
                <w:szCs w:val="20"/>
              </w:rPr>
              <w:t>Krepitev integritete in odgovornega dela sodnih izvedencev, cenilcev in tolmačev</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jc w:val="both"/>
              <w:rPr>
                <w:rFonts w:cs="Arial"/>
                <w:szCs w:val="20"/>
              </w:rPr>
            </w:pPr>
            <w:r w:rsidRPr="00DD5B8D">
              <w:rPr>
                <w:rFonts w:cs="Arial"/>
                <w:szCs w:val="20"/>
              </w:rPr>
              <w:t>MP</w:t>
            </w:r>
          </w:p>
        </w:tc>
        <w:tc>
          <w:tcPr>
            <w:tcW w:w="1692" w:type="dxa"/>
          </w:tcPr>
          <w:p w:rsidR="00DD5B8D" w:rsidRPr="00DD5B8D" w:rsidRDefault="00DD5B8D" w:rsidP="00DD5B8D">
            <w:pPr>
              <w:spacing w:line="260" w:lineRule="exact"/>
              <w:jc w:val="both"/>
              <w:rPr>
                <w:rFonts w:cs="Arial"/>
                <w:szCs w:val="20"/>
              </w:rPr>
            </w:pP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Default="00DD5B8D" w:rsidP="00DD5B8D">
            <w:pPr>
              <w:spacing w:line="260" w:lineRule="exact"/>
              <w:rPr>
                <w:rFonts w:cs="Arial"/>
                <w:szCs w:val="20"/>
              </w:rPr>
            </w:pPr>
            <w:r w:rsidRPr="00DD5B8D">
              <w:rPr>
                <w:rFonts w:cs="Arial"/>
                <w:szCs w:val="20"/>
              </w:rPr>
              <w:t xml:space="preserve">Optimizacija financiranja </w:t>
            </w:r>
            <w:r w:rsidRPr="00DD5B8D">
              <w:rPr>
                <w:rFonts w:cs="Arial"/>
                <w:szCs w:val="20"/>
              </w:rPr>
              <w:lastRenderedPageBreak/>
              <w:t>nevladnih organizacij</w:t>
            </w: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rPr>
                <w:rFonts w:cs="Arial"/>
                <w:szCs w:val="20"/>
              </w:rPr>
            </w:pPr>
            <w:r w:rsidRPr="00DD5B8D">
              <w:rPr>
                <w:rFonts w:cs="Arial"/>
                <w:szCs w:val="20"/>
              </w:rPr>
              <w:lastRenderedPageBreak/>
              <w:t>MJU</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December 2018</w:t>
            </w:r>
          </w:p>
          <w:p w:rsidR="00DD5B8D" w:rsidRPr="00DD5B8D" w:rsidRDefault="00DD5B8D" w:rsidP="00DD5B8D">
            <w:pPr>
              <w:spacing w:line="260" w:lineRule="exact"/>
              <w:rPr>
                <w:rFonts w:cs="Arial"/>
                <w:szCs w:val="20"/>
              </w:rPr>
            </w:pPr>
          </w:p>
        </w:tc>
        <w:tc>
          <w:tcPr>
            <w:tcW w:w="2057"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IZVEDBA UKREPA </w:t>
            </w:r>
          </w:p>
          <w:p w:rsidR="00DD5B8D" w:rsidRPr="00DD5B8D" w:rsidRDefault="00DD5B8D" w:rsidP="00DD5B8D">
            <w:pPr>
              <w:spacing w:line="260" w:lineRule="exact"/>
              <w:rPr>
                <w:rFonts w:cs="Arial"/>
                <w:szCs w:val="20"/>
              </w:rPr>
            </w:pPr>
            <w:r w:rsidRPr="00DD5B8D">
              <w:rPr>
                <w:rFonts w:cs="Arial"/>
                <w:szCs w:val="20"/>
              </w:rPr>
              <w:t>SE PODALJŠA DO OKTOBRA 2019</w:t>
            </w:r>
          </w:p>
          <w:p w:rsidR="00DD5B8D" w:rsidRPr="00DD5B8D" w:rsidRDefault="00DD5B8D" w:rsidP="00DD5B8D">
            <w:pPr>
              <w:spacing w:line="260" w:lineRule="exact"/>
              <w:rPr>
                <w:rFonts w:cs="Arial"/>
                <w:szCs w:val="20"/>
              </w:rPr>
            </w:pP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Sistemska ureditev oziroma dopolnitev ureditve delovanja in financiranja invalidskih, humanitarnih in športnih organizacij z namenom odprave tveganj za korupcijo in neracionalne porabe finančnih sredstev </w:t>
            </w: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MDDSZ, MIZŠ </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December 2018</w:t>
            </w:r>
          </w:p>
        </w:tc>
        <w:tc>
          <w:tcPr>
            <w:tcW w:w="2057" w:type="dxa"/>
            <w:shd w:val="clear" w:color="auto" w:fill="auto"/>
          </w:tcPr>
          <w:p w:rsidR="00DD5B8D" w:rsidRPr="00DD5B8D" w:rsidRDefault="00DD5B8D" w:rsidP="00DD5B8D">
            <w:pPr>
              <w:spacing w:line="260" w:lineRule="exact"/>
              <w:rPr>
                <w:rFonts w:cs="Arial"/>
                <w:szCs w:val="20"/>
              </w:rPr>
            </w:pPr>
            <w:r w:rsidRPr="00DD5B8D">
              <w:rPr>
                <w:rFonts w:cs="Arial"/>
                <w:szCs w:val="20"/>
              </w:rPr>
              <w:t>IZVEDBA UKREPA SE</w:t>
            </w:r>
          </w:p>
          <w:p w:rsidR="00DD5B8D" w:rsidRPr="00DD5B8D" w:rsidRDefault="00DD5B8D" w:rsidP="00DD5B8D">
            <w:pPr>
              <w:spacing w:line="260" w:lineRule="exact"/>
              <w:rPr>
                <w:rFonts w:cs="Arial"/>
                <w:szCs w:val="20"/>
              </w:rPr>
            </w:pPr>
            <w:r w:rsidRPr="00DD5B8D">
              <w:rPr>
                <w:rFonts w:cs="Arial"/>
                <w:szCs w:val="20"/>
              </w:rPr>
              <w:t>PODALJŠA</w:t>
            </w:r>
          </w:p>
          <w:p w:rsidR="00DD5B8D" w:rsidRPr="00DD5B8D" w:rsidRDefault="00DD5B8D" w:rsidP="00DD5B8D">
            <w:pPr>
              <w:spacing w:line="260" w:lineRule="exact"/>
              <w:rPr>
                <w:rFonts w:cs="Arial"/>
                <w:szCs w:val="20"/>
              </w:rPr>
            </w:pPr>
            <w:r w:rsidRPr="00DD5B8D">
              <w:rPr>
                <w:rFonts w:cs="Arial"/>
                <w:szCs w:val="20"/>
              </w:rPr>
              <w:t>DO KONCA LETA 2019</w:t>
            </w:r>
          </w:p>
          <w:p w:rsidR="00DD5B8D" w:rsidRPr="00DD5B8D" w:rsidRDefault="00DD5B8D" w:rsidP="00DD5B8D">
            <w:pPr>
              <w:spacing w:line="260" w:lineRule="exact"/>
              <w:rPr>
                <w:rFonts w:cs="Arial"/>
                <w:szCs w:val="20"/>
              </w:rPr>
            </w:pP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r w:rsidRPr="00DD5B8D">
              <w:rPr>
                <w:rFonts w:cs="Arial"/>
                <w:b/>
                <w:szCs w:val="20"/>
              </w:rPr>
              <w:t>IV.</w:t>
            </w:r>
          </w:p>
        </w:tc>
        <w:tc>
          <w:tcPr>
            <w:tcW w:w="2551" w:type="dxa"/>
            <w:shd w:val="clear" w:color="auto" w:fill="auto"/>
          </w:tcPr>
          <w:p w:rsidR="00DD5B8D" w:rsidRPr="00DD5B8D" w:rsidRDefault="00DD5B8D" w:rsidP="00DD5B8D">
            <w:pPr>
              <w:spacing w:line="260" w:lineRule="exact"/>
              <w:rPr>
                <w:rFonts w:cs="Arial"/>
                <w:b/>
                <w:szCs w:val="20"/>
              </w:rPr>
            </w:pPr>
            <w:r w:rsidRPr="00DD5B8D">
              <w:rPr>
                <w:rFonts w:cs="Arial"/>
                <w:b/>
                <w:szCs w:val="20"/>
              </w:rPr>
              <w:t xml:space="preserve">POVEČANJE TRANSPARENTNOSTI IN UČINKOVITOSTI PRI PRIPRAVI PREDPISOV IN VODENJU POSTOPKOV </w:t>
            </w:r>
          </w:p>
        </w:tc>
        <w:tc>
          <w:tcPr>
            <w:tcW w:w="2029" w:type="dxa"/>
            <w:shd w:val="clear" w:color="auto" w:fill="auto"/>
          </w:tcPr>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rPr>
                <w:rFonts w:cs="Arial"/>
                <w:szCs w:val="20"/>
              </w:rPr>
            </w:pPr>
          </w:p>
        </w:tc>
        <w:tc>
          <w:tcPr>
            <w:tcW w:w="1692" w:type="dxa"/>
            <w:shd w:val="clear" w:color="auto" w:fill="auto"/>
          </w:tcPr>
          <w:p w:rsidR="00DD5B8D" w:rsidRPr="00DD5B8D" w:rsidRDefault="00DD5B8D" w:rsidP="00DD5B8D">
            <w:pPr>
              <w:spacing w:line="260" w:lineRule="exact"/>
              <w:rPr>
                <w:rFonts w:cs="Arial"/>
                <w:szCs w:val="20"/>
              </w:rPr>
            </w:pPr>
          </w:p>
        </w:tc>
        <w:tc>
          <w:tcPr>
            <w:tcW w:w="2057" w:type="dxa"/>
            <w:shd w:val="clear" w:color="auto" w:fill="auto"/>
          </w:tcPr>
          <w:p w:rsidR="00DD5B8D" w:rsidRPr="00DD5B8D" w:rsidRDefault="00DD5B8D" w:rsidP="00DD5B8D">
            <w:pPr>
              <w:spacing w:line="260" w:lineRule="exact"/>
              <w:rPr>
                <w:rFonts w:cs="Arial"/>
                <w:b/>
                <w:szCs w:val="20"/>
              </w:rPr>
            </w:pP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tcPr>
          <w:p w:rsidR="00DD5B8D" w:rsidRDefault="00DD5B8D" w:rsidP="00DD5B8D">
            <w:pPr>
              <w:spacing w:line="260" w:lineRule="exact"/>
              <w:rPr>
                <w:rFonts w:cs="Arial"/>
                <w:color w:val="000000"/>
                <w:szCs w:val="20"/>
                <w:lang w:eastAsia="sl-SI"/>
              </w:rPr>
            </w:pPr>
            <w:r w:rsidRPr="00DD5B8D">
              <w:rPr>
                <w:rFonts w:cs="Arial"/>
                <w:color w:val="000000"/>
                <w:szCs w:val="20"/>
                <w:lang w:eastAsia="sl-SI"/>
              </w:rPr>
              <w:t xml:space="preserve">Zagotavljanje pravice do javnosti sojenja – priprava zakona </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rPr>
                <w:rFonts w:cs="Arial"/>
                <w:szCs w:val="20"/>
              </w:rPr>
            </w:pPr>
            <w:r w:rsidRPr="00DD5B8D">
              <w:rPr>
                <w:rFonts w:cs="Arial"/>
                <w:szCs w:val="20"/>
              </w:rPr>
              <w:t>MP</w:t>
            </w:r>
          </w:p>
        </w:tc>
        <w:tc>
          <w:tcPr>
            <w:tcW w:w="1692" w:type="dxa"/>
          </w:tcPr>
          <w:p w:rsidR="00DD5B8D" w:rsidRPr="00DD5B8D" w:rsidRDefault="00DD5B8D" w:rsidP="00DD5B8D">
            <w:pPr>
              <w:spacing w:line="260" w:lineRule="exact"/>
              <w:rPr>
                <w:rFonts w:cs="Arial"/>
                <w:b/>
                <w:szCs w:val="20"/>
              </w:rPr>
            </w:pP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 xml:space="preserve">CILJ UKREPA JE BIL DOSEŽEN NA </w:t>
            </w:r>
          </w:p>
          <w:p w:rsidR="00DD5B8D" w:rsidRPr="00DD5B8D" w:rsidRDefault="00DD5B8D" w:rsidP="00DD5B8D">
            <w:pPr>
              <w:spacing w:line="260" w:lineRule="exact"/>
              <w:rPr>
                <w:rFonts w:cs="Arial"/>
                <w:color w:val="FF0000"/>
                <w:szCs w:val="20"/>
              </w:rPr>
            </w:pPr>
            <w:r w:rsidRPr="00DD5B8D">
              <w:rPr>
                <w:rFonts w:cs="Arial"/>
                <w:color w:val="4472C4"/>
                <w:szCs w:val="20"/>
              </w:rPr>
              <w:t>DRUG NAČIN</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rPr>
            </w:pPr>
            <w:r w:rsidRPr="00DD5B8D">
              <w:rPr>
                <w:rFonts w:cs="Arial"/>
                <w:szCs w:val="20"/>
              </w:rPr>
              <w:t xml:space="preserve">Modularno ogrodje za pripravo elektronskih dokumentov – aplikacija MOPED </w:t>
            </w: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rPr>
                <w:rFonts w:cs="Arial"/>
                <w:szCs w:val="20"/>
              </w:rPr>
            </w:pPr>
            <w:r w:rsidRPr="00DD5B8D">
              <w:rPr>
                <w:rFonts w:cs="Arial"/>
                <w:szCs w:val="20"/>
              </w:rPr>
              <w:t>SVZ</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Junij 2019</w:t>
            </w:r>
          </w:p>
        </w:tc>
        <w:tc>
          <w:tcPr>
            <w:tcW w:w="2057" w:type="dxa"/>
            <w:shd w:val="clear" w:color="auto" w:fill="auto"/>
          </w:tcPr>
          <w:p w:rsidR="00DD5B8D" w:rsidRPr="00DD5B8D" w:rsidRDefault="00DD5B8D" w:rsidP="00DD5B8D">
            <w:pPr>
              <w:spacing w:line="260" w:lineRule="exact"/>
              <w:rPr>
                <w:rFonts w:cs="Arial"/>
                <w:szCs w:val="20"/>
              </w:rPr>
            </w:pPr>
            <w:r w:rsidRPr="00DD5B8D">
              <w:rPr>
                <w:rFonts w:cs="Arial"/>
                <w:szCs w:val="20"/>
              </w:rPr>
              <w:t>IZVEDBA</w:t>
            </w:r>
            <w:r w:rsidRPr="00DD5B8D">
              <w:rPr>
                <w:rFonts w:cs="Arial"/>
                <w:b/>
                <w:szCs w:val="20"/>
              </w:rPr>
              <w:t xml:space="preserve"> </w:t>
            </w:r>
            <w:r w:rsidRPr="00DD5B8D">
              <w:rPr>
                <w:rFonts w:cs="Arial"/>
                <w:szCs w:val="20"/>
              </w:rPr>
              <w:t>UKREPA SE</w:t>
            </w:r>
          </w:p>
          <w:p w:rsidR="00DD5B8D" w:rsidRPr="00DD5B8D" w:rsidRDefault="00DD5B8D" w:rsidP="00DD5B8D">
            <w:pPr>
              <w:spacing w:line="260" w:lineRule="exact"/>
              <w:rPr>
                <w:rFonts w:cs="Arial"/>
                <w:szCs w:val="20"/>
              </w:rPr>
            </w:pPr>
            <w:r w:rsidRPr="00DD5B8D">
              <w:rPr>
                <w:rFonts w:cs="Arial"/>
                <w:szCs w:val="20"/>
              </w:rPr>
              <w:t>PODALJŠA</w:t>
            </w:r>
          </w:p>
          <w:p w:rsidR="00DD5B8D" w:rsidRPr="00DD5B8D" w:rsidRDefault="00DD5B8D" w:rsidP="00DD5B8D">
            <w:pPr>
              <w:spacing w:line="260" w:lineRule="exact"/>
              <w:rPr>
                <w:rFonts w:cs="Arial"/>
                <w:b/>
                <w:szCs w:val="20"/>
              </w:rPr>
            </w:pPr>
            <w:r w:rsidRPr="00DD5B8D">
              <w:rPr>
                <w:rFonts w:cs="Arial"/>
                <w:szCs w:val="20"/>
              </w:rPr>
              <w:t>DO KONCA LETA 2019</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shd w:val="clear" w:color="auto" w:fill="auto"/>
          </w:tcPr>
          <w:p w:rsidR="00DD5B8D" w:rsidRPr="00DD5B8D" w:rsidRDefault="00DD5B8D" w:rsidP="00DD5B8D">
            <w:pPr>
              <w:spacing w:line="260" w:lineRule="exact"/>
              <w:rPr>
                <w:rFonts w:cs="Arial"/>
                <w:szCs w:val="20"/>
                <w:lang w:eastAsia="sl-SI"/>
              </w:rPr>
            </w:pPr>
            <w:r w:rsidRPr="00DD5B8D">
              <w:rPr>
                <w:rFonts w:cs="Arial"/>
                <w:szCs w:val="20"/>
                <w:lang w:eastAsia="sl-SI"/>
              </w:rPr>
              <w:t xml:space="preserve">MSP test – orodje za </w:t>
            </w:r>
          </w:p>
          <w:p w:rsidR="00DD5B8D" w:rsidRPr="00DD5B8D" w:rsidRDefault="00DD5B8D" w:rsidP="00DD5B8D">
            <w:pPr>
              <w:spacing w:line="260" w:lineRule="exact"/>
              <w:rPr>
                <w:rFonts w:cs="Arial"/>
                <w:szCs w:val="20"/>
                <w:lang w:eastAsia="sl-SI"/>
              </w:rPr>
            </w:pPr>
            <w:r w:rsidRPr="00DD5B8D">
              <w:rPr>
                <w:rFonts w:cs="Arial"/>
                <w:szCs w:val="20"/>
                <w:lang w:eastAsia="sl-SI"/>
              </w:rPr>
              <w:t xml:space="preserve">izvajanje ocene učinkov </w:t>
            </w:r>
          </w:p>
          <w:p w:rsidR="00DD5B8D" w:rsidRPr="00DD5B8D" w:rsidRDefault="00DD5B8D" w:rsidP="00DD5B8D">
            <w:pPr>
              <w:spacing w:line="260" w:lineRule="exact"/>
              <w:rPr>
                <w:rFonts w:cs="Arial"/>
                <w:szCs w:val="20"/>
                <w:lang w:eastAsia="sl-SI"/>
              </w:rPr>
            </w:pPr>
            <w:r w:rsidRPr="00DD5B8D">
              <w:rPr>
                <w:rFonts w:cs="Arial"/>
                <w:szCs w:val="20"/>
                <w:lang w:eastAsia="sl-SI"/>
              </w:rPr>
              <w:t xml:space="preserve">predpisov na </w:t>
            </w:r>
          </w:p>
          <w:p w:rsidR="00DD5B8D" w:rsidRPr="00DD5B8D" w:rsidRDefault="00DD5B8D" w:rsidP="00DD5B8D">
            <w:pPr>
              <w:spacing w:line="260" w:lineRule="exact"/>
              <w:rPr>
                <w:rFonts w:cs="Arial"/>
                <w:szCs w:val="20"/>
                <w:lang w:eastAsia="sl-SI"/>
              </w:rPr>
            </w:pPr>
            <w:r w:rsidRPr="00DD5B8D">
              <w:rPr>
                <w:rFonts w:cs="Arial"/>
                <w:szCs w:val="20"/>
                <w:lang w:eastAsia="sl-SI"/>
              </w:rPr>
              <w:t xml:space="preserve">gospodarstvo, v okviru </w:t>
            </w:r>
            <w:r w:rsidRPr="00DD5B8D">
              <w:rPr>
                <w:rFonts w:cs="Arial"/>
                <w:szCs w:val="20"/>
                <w:lang w:eastAsia="sl-SI"/>
              </w:rPr>
              <w:br/>
              <w:t xml:space="preserve">e-Demokracije, </w:t>
            </w:r>
            <w:r w:rsidRPr="00DD5B8D">
              <w:rPr>
                <w:rFonts w:cs="Arial"/>
                <w:szCs w:val="20"/>
                <w:lang w:eastAsia="sl-SI"/>
              </w:rPr>
              <w:br/>
              <w:t xml:space="preserve">na voljo tudi </w:t>
            </w:r>
          </w:p>
          <w:p w:rsidR="00DD5B8D" w:rsidRPr="00DD5B8D" w:rsidRDefault="00DD5B8D" w:rsidP="00DD5B8D">
            <w:pPr>
              <w:spacing w:line="260" w:lineRule="exact"/>
              <w:rPr>
                <w:rFonts w:cs="Arial"/>
                <w:szCs w:val="20"/>
                <w:lang w:eastAsia="sl-SI"/>
              </w:rPr>
            </w:pPr>
            <w:r w:rsidRPr="00DD5B8D">
              <w:rPr>
                <w:rFonts w:cs="Arial"/>
                <w:szCs w:val="20"/>
                <w:lang w:eastAsia="sl-SI"/>
              </w:rPr>
              <w:t xml:space="preserve">javnosti </w:t>
            </w:r>
          </w:p>
          <w:p w:rsidR="00DD5B8D" w:rsidRPr="00DD5B8D" w:rsidRDefault="00DD5B8D" w:rsidP="00DD5B8D">
            <w:pPr>
              <w:spacing w:line="260" w:lineRule="exact"/>
              <w:rPr>
                <w:rFonts w:cs="Arial"/>
                <w:szCs w:val="20"/>
                <w:lang w:eastAsia="sl-SI"/>
              </w:rPr>
            </w:pPr>
          </w:p>
          <w:p w:rsidR="00DD5B8D" w:rsidRPr="00DD5B8D" w:rsidRDefault="00DD5B8D" w:rsidP="00DD5B8D">
            <w:pPr>
              <w:spacing w:line="260" w:lineRule="exact"/>
              <w:rPr>
                <w:rFonts w:cs="Arial"/>
                <w:szCs w:val="20"/>
              </w:rPr>
            </w:pPr>
          </w:p>
        </w:tc>
        <w:tc>
          <w:tcPr>
            <w:tcW w:w="1647" w:type="dxa"/>
            <w:shd w:val="clear" w:color="auto" w:fill="auto"/>
          </w:tcPr>
          <w:p w:rsidR="00DD5B8D" w:rsidRPr="00DD5B8D" w:rsidRDefault="00DD5B8D" w:rsidP="00DD5B8D">
            <w:pPr>
              <w:spacing w:line="260" w:lineRule="exact"/>
              <w:rPr>
                <w:rFonts w:cs="Arial"/>
                <w:szCs w:val="20"/>
              </w:rPr>
            </w:pPr>
            <w:r w:rsidRPr="00DD5B8D">
              <w:rPr>
                <w:rFonts w:cs="Arial"/>
                <w:szCs w:val="20"/>
              </w:rPr>
              <w:t>MJU</w:t>
            </w:r>
          </w:p>
          <w:p w:rsidR="00DD5B8D" w:rsidRPr="00DD5B8D" w:rsidRDefault="00DD5B8D" w:rsidP="00DD5B8D">
            <w:pPr>
              <w:spacing w:line="260" w:lineRule="exact"/>
              <w:rPr>
                <w:rFonts w:cs="Arial"/>
                <w:szCs w:val="20"/>
              </w:rPr>
            </w:pPr>
            <w:r w:rsidRPr="00DD5B8D">
              <w:rPr>
                <w:rFonts w:cs="Arial"/>
                <w:szCs w:val="20"/>
              </w:rPr>
              <w:t>MGRT</w:t>
            </w:r>
          </w:p>
        </w:tc>
        <w:tc>
          <w:tcPr>
            <w:tcW w:w="1692" w:type="dxa"/>
            <w:shd w:val="clear" w:color="auto" w:fill="auto"/>
          </w:tcPr>
          <w:p w:rsidR="00DD5B8D" w:rsidRPr="00DD5B8D" w:rsidRDefault="00DD5B8D" w:rsidP="00DD5B8D">
            <w:pPr>
              <w:spacing w:line="260" w:lineRule="exact"/>
              <w:rPr>
                <w:rFonts w:cs="Arial"/>
                <w:szCs w:val="20"/>
              </w:rPr>
            </w:pPr>
            <w:r w:rsidRPr="00DD5B8D">
              <w:rPr>
                <w:rFonts w:cs="Arial"/>
                <w:szCs w:val="20"/>
              </w:rPr>
              <w:t>December 2017</w:t>
            </w:r>
          </w:p>
        </w:tc>
        <w:tc>
          <w:tcPr>
            <w:tcW w:w="2057" w:type="dxa"/>
            <w:shd w:val="clear" w:color="auto" w:fill="auto"/>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Zakonodajna sled pri pripravi občinskih predpisov</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rPr>
                <w:rFonts w:cs="Arial"/>
                <w:szCs w:val="20"/>
              </w:rPr>
            </w:pPr>
            <w:r w:rsidRPr="00DD5B8D">
              <w:rPr>
                <w:rFonts w:cs="Arial"/>
                <w:szCs w:val="20"/>
              </w:rPr>
              <w:lastRenderedPageBreak/>
              <w:t>MJU</w:t>
            </w:r>
          </w:p>
        </w:tc>
        <w:tc>
          <w:tcPr>
            <w:tcW w:w="1692" w:type="dxa"/>
          </w:tcPr>
          <w:p w:rsidR="00DD5B8D" w:rsidRPr="00DD5B8D" w:rsidRDefault="00DD5B8D" w:rsidP="00DD5B8D">
            <w:pPr>
              <w:spacing w:line="260" w:lineRule="exact"/>
              <w:rPr>
                <w:rFonts w:cs="Arial"/>
                <w:szCs w:val="20"/>
              </w:rPr>
            </w:pPr>
            <w:r w:rsidRPr="00DD5B8D">
              <w:rPr>
                <w:rFonts w:cs="Arial"/>
                <w:szCs w:val="20"/>
              </w:rPr>
              <w:t>združenja občin</w:t>
            </w: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Zagotoviti javnosti možnost spremljanja reševanja upravnih postopkov pri državnih organih</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rPr>
                <w:rFonts w:cs="Arial"/>
                <w:szCs w:val="20"/>
              </w:rPr>
            </w:pPr>
            <w:r w:rsidRPr="00DD5B8D">
              <w:rPr>
                <w:rFonts w:cs="Arial"/>
                <w:szCs w:val="20"/>
              </w:rPr>
              <w:t>MJU</w:t>
            </w:r>
          </w:p>
        </w:tc>
        <w:tc>
          <w:tcPr>
            <w:tcW w:w="1692" w:type="dxa"/>
          </w:tcPr>
          <w:p w:rsidR="00DD5B8D" w:rsidRPr="00DD5B8D" w:rsidRDefault="00DD5B8D" w:rsidP="00DD5B8D">
            <w:pPr>
              <w:spacing w:line="260" w:lineRule="exact"/>
              <w:rPr>
                <w:rFonts w:cs="Arial"/>
                <w:b/>
                <w:szCs w:val="20"/>
              </w:rPr>
            </w:pPr>
          </w:p>
        </w:tc>
        <w:tc>
          <w:tcPr>
            <w:tcW w:w="2057" w:type="dxa"/>
          </w:tcPr>
          <w:p w:rsidR="00DD5B8D" w:rsidRPr="00DD5B8D" w:rsidRDefault="00DD5B8D" w:rsidP="00DD5B8D">
            <w:pPr>
              <w:spacing w:line="260" w:lineRule="exact"/>
              <w:rPr>
                <w:rFonts w:cs="Arial"/>
                <w:szCs w:val="20"/>
              </w:rPr>
            </w:pPr>
            <w:r w:rsidRPr="00DD5B8D">
              <w:rPr>
                <w:rFonts w:cs="Arial"/>
                <w:szCs w:val="20"/>
              </w:rPr>
              <w:t>IZVEDBA UKREPA SE</w:t>
            </w:r>
          </w:p>
          <w:p w:rsidR="00DD5B8D" w:rsidRPr="00DD5B8D" w:rsidRDefault="00DD5B8D" w:rsidP="00DD5B8D">
            <w:pPr>
              <w:spacing w:line="260" w:lineRule="exact"/>
              <w:rPr>
                <w:rFonts w:cs="Arial"/>
                <w:szCs w:val="20"/>
              </w:rPr>
            </w:pPr>
            <w:r w:rsidRPr="00DD5B8D">
              <w:rPr>
                <w:rFonts w:cs="Arial"/>
                <w:szCs w:val="20"/>
              </w:rPr>
              <w:t>PODALJŠA</w:t>
            </w:r>
          </w:p>
          <w:p w:rsidR="00DD5B8D" w:rsidRPr="00DD5B8D" w:rsidRDefault="00DD5B8D" w:rsidP="00DD5B8D">
            <w:pPr>
              <w:spacing w:line="260" w:lineRule="exact"/>
              <w:rPr>
                <w:rFonts w:cs="Arial"/>
                <w:szCs w:val="20"/>
              </w:rPr>
            </w:pPr>
            <w:r w:rsidRPr="00DD5B8D">
              <w:rPr>
                <w:rFonts w:cs="Arial"/>
                <w:szCs w:val="20"/>
              </w:rPr>
              <w:t>DO KONCA LETA 2019</w:t>
            </w:r>
          </w:p>
        </w:tc>
      </w:tr>
      <w:tr w:rsidR="00DD5B8D" w:rsidRPr="00DD5B8D" w:rsidTr="008A66BA">
        <w:tc>
          <w:tcPr>
            <w:tcW w:w="485" w:type="dxa"/>
            <w:shd w:val="clear" w:color="auto" w:fill="auto"/>
          </w:tcPr>
          <w:p w:rsidR="00DD5B8D" w:rsidRPr="00DD5B8D" w:rsidRDefault="00DD5B8D" w:rsidP="00DD5B8D">
            <w:pPr>
              <w:spacing w:line="260" w:lineRule="exact"/>
              <w:rPr>
                <w:rFonts w:cs="Arial"/>
                <w:b/>
                <w:szCs w:val="20"/>
              </w:rPr>
            </w:pPr>
          </w:p>
        </w:tc>
        <w:tc>
          <w:tcPr>
            <w:tcW w:w="2551" w:type="dxa"/>
            <w:shd w:val="clear" w:color="auto" w:fill="auto"/>
          </w:tcPr>
          <w:p w:rsidR="00DD5B8D" w:rsidRPr="00DD5B8D" w:rsidRDefault="00DD5B8D" w:rsidP="00DD5B8D">
            <w:pPr>
              <w:spacing w:line="260" w:lineRule="exact"/>
              <w:rPr>
                <w:rFonts w:cs="Arial"/>
                <w:b/>
                <w:szCs w:val="20"/>
              </w:rPr>
            </w:pPr>
          </w:p>
        </w:tc>
        <w:tc>
          <w:tcPr>
            <w:tcW w:w="2029" w:type="dxa"/>
          </w:tcPr>
          <w:p w:rsidR="00DD5B8D" w:rsidRPr="00DD5B8D" w:rsidRDefault="00DD5B8D" w:rsidP="00DD5B8D">
            <w:pPr>
              <w:spacing w:line="260" w:lineRule="exact"/>
              <w:rPr>
                <w:rFonts w:cs="Arial"/>
                <w:szCs w:val="20"/>
              </w:rPr>
            </w:pPr>
            <w:r w:rsidRPr="00DD5B8D">
              <w:rPr>
                <w:rFonts w:cs="Arial"/>
                <w:szCs w:val="20"/>
              </w:rPr>
              <w:t>Večja transparentnost in učinkovitost v zvezi s postopki za pridobitev gradbenih dovoljenj</w:t>
            </w:r>
          </w:p>
          <w:p w:rsidR="00DD5B8D" w:rsidRPr="00DD5B8D" w:rsidRDefault="00DD5B8D" w:rsidP="00DD5B8D">
            <w:pPr>
              <w:spacing w:line="260" w:lineRule="exact"/>
              <w:rPr>
                <w:rFonts w:cs="Arial"/>
                <w:szCs w:val="20"/>
              </w:rPr>
            </w:pPr>
          </w:p>
        </w:tc>
        <w:tc>
          <w:tcPr>
            <w:tcW w:w="1647" w:type="dxa"/>
          </w:tcPr>
          <w:p w:rsidR="00DD5B8D" w:rsidRPr="00DD5B8D" w:rsidRDefault="00DD5B8D" w:rsidP="00DD5B8D">
            <w:pPr>
              <w:spacing w:line="260" w:lineRule="exact"/>
              <w:rPr>
                <w:rFonts w:cs="Arial"/>
                <w:szCs w:val="20"/>
              </w:rPr>
            </w:pPr>
            <w:r w:rsidRPr="00DD5B8D">
              <w:rPr>
                <w:rFonts w:cs="Arial"/>
                <w:szCs w:val="20"/>
              </w:rPr>
              <w:t>MOP</w:t>
            </w:r>
          </w:p>
        </w:tc>
        <w:tc>
          <w:tcPr>
            <w:tcW w:w="1692" w:type="dxa"/>
          </w:tcPr>
          <w:p w:rsidR="00DD5B8D" w:rsidRPr="00DD5B8D" w:rsidRDefault="00DD5B8D" w:rsidP="00DD5B8D">
            <w:pPr>
              <w:spacing w:line="260" w:lineRule="exact"/>
              <w:rPr>
                <w:rFonts w:cs="Arial"/>
                <w:b/>
                <w:szCs w:val="20"/>
              </w:rPr>
            </w:pPr>
          </w:p>
        </w:tc>
        <w:tc>
          <w:tcPr>
            <w:tcW w:w="2057" w:type="dxa"/>
          </w:tcPr>
          <w:p w:rsidR="00DD5B8D" w:rsidRPr="00DD5B8D" w:rsidRDefault="00DD5B8D" w:rsidP="00DD5B8D">
            <w:pPr>
              <w:spacing w:line="260" w:lineRule="exact"/>
              <w:rPr>
                <w:rFonts w:cs="Arial"/>
                <w:color w:val="4472C4"/>
                <w:szCs w:val="20"/>
              </w:rPr>
            </w:pPr>
            <w:r w:rsidRPr="00DD5B8D">
              <w:rPr>
                <w:rFonts w:cs="Arial"/>
                <w:color w:val="4472C4"/>
                <w:szCs w:val="20"/>
              </w:rPr>
              <w:t>UKREP JE IZVEDEN</w:t>
            </w:r>
          </w:p>
        </w:tc>
      </w:tr>
    </w:tbl>
    <w:p w:rsidR="009D7763" w:rsidRPr="00DD5B8D" w:rsidRDefault="009E2C31" w:rsidP="00DD5B8D">
      <w:pPr>
        <w:spacing w:line="260" w:lineRule="exact"/>
        <w:rPr>
          <w:rFonts w:cs="Arial"/>
          <w:szCs w:val="20"/>
        </w:rPr>
      </w:pPr>
      <w:r w:rsidRPr="00DD5B8D">
        <w:rPr>
          <w:rFonts w:cs="Arial"/>
          <w:szCs w:val="20"/>
        </w:rPr>
        <w:t xml:space="preserve"> </w:t>
      </w:r>
    </w:p>
    <w:sectPr w:rsidR="009D7763" w:rsidRPr="00DD5B8D" w:rsidSect="00897E22">
      <w:headerReference w:type="default" r:id="rId8"/>
      <w:footerReference w:type="default" r:id="rId9"/>
      <w:headerReference w:type="first" r:id="rId10"/>
      <w:pgSz w:w="11900" w:h="16840" w:code="9"/>
      <w:pgMar w:top="1701" w:right="1127"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B14" w:rsidRDefault="007B1B14">
      <w:r>
        <w:separator/>
      </w:r>
    </w:p>
  </w:endnote>
  <w:endnote w:type="continuationSeparator" w:id="0">
    <w:p w:rsidR="007B1B14" w:rsidRDefault="007B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E7C" w:rsidRDefault="00252E7C">
    <w:pPr>
      <w:pStyle w:val="Noga"/>
      <w:jc w:val="right"/>
    </w:pPr>
    <w:r>
      <w:fldChar w:fldCharType="begin"/>
    </w:r>
    <w:r>
      <w:instrText>PAGE   \* MERGEFORMAT</w:instrText>
    </w:r>
    <w:r>
      <w:fldChar w:fldCharType="separate"/>
    </w:r>
    <w:r w:rsidR="001834D7">
      <w:rPr>
        <w:noProof/>
      </w:rPr>
      <w:t>21</w:t>
    </w:r>
    <w:r>
      <w:fldChar w:fldCharType="end"/>
    </w:r>
  </w:p>
  <w:p w:rsidR="00C270AE" w:rsidRDefault="00C270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B14" w:rsidRDefault="007B1B14">
      <w:r>
        <w:separator/>
      </w:r>
    </w:p>
  </w:footnote>
  <w:footnote w:type="continuationSeparator" w:id="0">
    <w:p w:rsidR="007B1B14" w:rsidRDefault="007B1B14">
      <w:r>
        <w:continuationSeparator/>
      </w:r>
    </w:p>
  </w:footnote>
  <w:footnote w:id="1">
    <w:p w:rsidR="000229B6" w:rsidRPr="00CF2606" w:rsidRDefault="000229B6" w:rsidP="000229B6">
      <w:pPr>
        <w:pStyle w:val="Sprotnaopomba-besedilo"/>
        <w:rPr>
          <w:sz w:val="18"/>
          <w:szCs w:val="18"/>
        </w:rPr>
      </w:pPr>
      <w:r w:rsidRPr="00CF2606">
        <w:rPr>
          <w:rStyle w:val="Sprotnaopomba-sklic"/>
          <w:sz w:val="18"/>
          <w:szCs w:val="18"/>
        </w:rPr>
        <w:footnoteRef/>
      </w:r>
      <w:r w:rsidR="0026254A">
        <w:rPr>
          <w:rStyle w:val="Hiperpovezava"/>
          <w:sz w:val="18"/>
          <w:szCs w:val="18"/>
        </w:rPr>
        <w:t xml:space="preserve"> </w:t>
      </w:r>
      <w:hyperlink r:id="rId1" w:history="1">
        <w:r w:rsidRPr="00CF2606">
          <w:rPr>
            <w:rStyle w:val="Hiperpovezava"/>
            <w:sz w:val="18"/>
            <w:szCs w:val="18"/>
          </w:rPr>
          <w:t>http://www.mju.gov.si/fileadmin/mju.gov.si/pageuploads/Prvo_vmesno_porocilo.pdf</w:t>
        </w:r>
      </w:hyperlink>
      <w:r w:rsidRPr="00CF2606">
        <w:rPr>
          <w:sz w:val="18"/>
          <w:szCs w:val="18"/>
        </w:rPr>
        <w:t xml:space="preserve"> </w:t>
      </w:r>
    </w:p>
  </w:footnote>
  <w:footnote w:id="2">
    <w:p w:rsidR="000229B6" w:rsidRPr="00CF2606" w:rsidRDefault="000229B6" w:rsidP="000229B6">
      <w:pPr>
        <w:pStyle w:val="Sprotnaopomba-besedilo"/>
        <w:rPr>
          <w:sz w:val="18"/>
          <w:szCs w:val="18"/>
        </w:rPr>
      </w:pPr>
      <w:r w:rsidRPr="00CF2606">
        <w:rPr>
          <w:rStyle w:val="Sprotnaopomba-sklic"/>
          <w:sz w:val="18"/>
          <w:szCs w:val="18"/>
        </w:rPr>
        <w:footnoteRef/>
      </w:r>
      <w:r w:rsidRPr="00CF2606">
        <w:rPr>
          <w:sz w:val="18"/>
          <w:szCs w:val="18"/>
        </w:rPr>
        <w:t xml:space="preserve"> </w:t>
      </w:r>
      <w:hyperlink r:id="rId2" w:history="1">
        <w:r w:rsidRPr="00CF2606">
          <w:rPr>
            <w:rStyle w:val="Hiperpovezava"/>
            <w:sz w:val="18"/>
            <w:szCs w:val="18"/>
          </w:rPr>
          <w:t>http://www.mju.gov.si/si/delovna_podrocja/integriteta_v_javnem_sektorju/</w:t>
        </w:r>
      </w:hyperlink>
    </w:p>
    <w:p w:rsidR="000229B6" w:rsidRDefault="000229B6" w:rsidP="000229B6">
      <w:pPr>
        <w:pStyle w:val="Sprotnaopomba-besedilo"/>
      </w:pPr>
    </w:p>
  </w:footnote>
  <w:footnote w:id="3">
    <w:p w:rsidR="00B957CA" w:rsidRDefault="00B957CA" w:rsidP="00B957CA">
      <w:pPr>
        <w:pStyle w:val="Sprotnaopomba-besedilo"/>
      </w:pPr>
      <w:r w:rsidRPr="008D37EC">
        <w:rPr>
          <w:rStyle w:val="Sprotnaopomba-sklic"/>
        </w:rPr>
        <w:footnoteRef/>
      </w:r>
      <w:r w:rsidRPr="008D37EC">
        <w:rPr>
          <w:rFonts w:cs="Arial"/>
        </w:rPr>
        <w:t xml:space="preserve"> Interaktivna gradiva so objavljena na spletni strani Upravne akademije MJU, za potrebe usposabljanj kabinetnega osebja: </w:t>
      </w:r>
      <w:hyperlink r:id="rId3" w:history="1">
        <w:r w:rsidRPr="008D37EC">
          <w:rPr>
            <w:rStyle w:val="Hiperpovezava"/>
            <w:rFonts w:cs="Arial"/>
          </w:rPr>
          <w:t>http://www.mju.gov.si/si/upravna_akademija/uuz_projekt_usposabljanje/integriteta_in_preprecevanje_korupcije/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9B6" w:rsidRPr="00110CBD" w:rsidRDefault="004E49B6" w:rsidP="00FA735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25" w:rsidRDefault="00104FE0" w:rsidP="00E14F25">
    <w:pPr>
      <w:tabs>
        <w:tab w:val="left" w:pos="5112"/>
        <w:tab w:val="right" w:pos="8640"/>
      </w:tabs>
      <w:spacing w:before="120" w:line="240" w:lineRule="exact"/>
      <w:rPr>
        <w:rFonts w:cs="Arial"/>
        <w:sz w:val="16"/>
      </w:rPr>
    </w:pPr>
    <w:r w:rsidRPr="00E14F25">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07415"/>
          <wp:effectExtent l="0" t="0" r="0" b="0"/>
          <wp:wrapSquare wrapText="bothSides"/>
          <wp:docPr id="2"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F25" w:rsidRPr="00E14F25">
      <w:rPr>
        <w:rFonts w:cs="Arial"/>
        <w:sz w:val="16"/>
      </w:rPr>
      <w:tab/>
    </w:r>
  </w:p>
  <w:p w:rsidR="00680F98" w:rsidRDefault="00680F98" w:rsidP="00680F98">
    <w:pPr>
      <w:tabs>
        <w:tab w:val="left" w:pos="0"/>
        <w:tab w:val="right" w:pos="8640"/>
      </w:tabs>
      <w:spacing w:before="120" w:line="240" w:lineRule="exact"/>
      <w:rPr>
        <w:rFonts w:cs="Arial"/>
        <w:sz w:val="16"/>
      </w:rPr>
    </w:pPr>
  </w:p>
  <w:p w:rsidR="00E14F25" w:rsidRDefault="00E14F25" w:rsidP="00680F98">
    <w:pPr>
      <w:tabs>
        <w:tab w:val="left" w:pos="0"/>
        <w:tab w:val="right" w:pos="8640"/>
      </w:tabs>
      <w:spacing w:before="120" w:line="240" w:lineRule="exact"/>
      <w:rPr>
        <w:rFonts w:cs="Arial"/>
        <w:sz w:val="16"/>
      </w:rPr>
    </w:pPr>
    <w:r w:rsidRPr="00E14F25">
      <w:rPr>
        <w:rFonts w:cs="Arial"/>
        <w:sz w:val="16"/>
      </w:rPr>
      <w:t>Gregorčičeva 20–25, Sl-1001 Ljubljana</w:t>
    </w:r>
    <w:r>
      <w:rPr>
        <w:rFonts w:cs="Arial"/>
        <w:sz w:val="16"/>
      </w:rPr>
      <w:tab/>
    </w:r>
  </w:p>
  <w:p w:rsidR="00E14F25" w:rsidRPr="00E14F25" w:rsidRDefault="00E14F25" w:rsidP="00E14F25">
    <w:pPr>
      <w:tabs>
        <w:tab w:val="left" w:pos="5112"/>
        <w:tab w:val="right" w:pos="8640"/>
      </w:tabs>
      <w:spacing w:before="120" w:line="240" w:lineRule="exact"/>
      <w:rPr>
        <w:rFonts w:cs="Arial"/>
        <w:sz w:val="16"/>
      </w:rPr>
    </w:pPr>
    <w:r>
      <w:rPr>
        <w:rFonts w:cs="Arial"/>
        <w:sz w:val="16"/>
      </w:rPr>
      <w:tab/>
    </w:r>
    <w:r w:rsidRPr="00E14F25">
      <w:rPr>
        <w:rFonts w:cs="Arial"/>
        <w:sz w:val="16"/>
      </w:rPr>
      <w:t>T: +386 1 478 1000</w:t>
    </w:r>
  </w:p>
  <w:p w:rsidR="00E14F25" w:rsidRPr="00E14F25" w:rsidRDefault="00E14F25" w:rsidP="00E14F25">
    <w:pPr>
      <w:tabs>
        <w:tab w:val="left" w:pos="5112"/>
        <w:tab w:val="right" w:pos="8640"/>
      </w:tabs>
      <w:spacing w:line="240" w:lineRule="exact"/>
      <w:rPr>
        <w:rFonts w:cs="Arial"/>
        <w:sz w:val="16"/>
      </w:rPr>
    </w:pPr>
    <w:r w:rsidRPr="00E14F25">
      <w:rPr>
        <w:rFonts w:cs="Arial"/>
        <w:sz w:val="16"/>
      </w:rPr>
      <w:tab/>
      <w:t>F: +386 1 478 1607</w:t>
    </w:r>
  </w:p>
  <w:p w:rsidR="00E14F25" w:rsidRDefault="00E14F25" w:rsidP="00E14F25">
    <w:pPr>
      <w:tabs>
        <w:tab w:val="left" w:pos="5112"/>
        <w:tab w:val="right" w:pos="8640"/>
      </w:tabs>
      <w:spacing w:line="240" w:lineRule="exact"/>
      <w:rPr>
        <w:rFonts w:cs="Arial"/>
        <w:sz w:val="16"/>
      </w:rPr>
    </w:pPr>
    <w:r w:rsidRPr="00E14F25">
      <w:rPr>
        <w:rFonts w:cs="Arial"/>
        <w:sz w:val="16"/>
      </w:rPr>
      <w:tab/>
      <w:t xml:space="preserve">E: gp.gs@gov.si </w:t>
    </w:r>
  </w:p>
  <w:p w:rsidR="00E14F25" w:rsidRPr="00E14F25" w:rsidRDefault="00E14F25" w:rsidP="00E14F25">
    <w:pPr>
      <w:tabs>
        <w:tab w:val="left" w:pos="5112"/>
        <w:tab w:val="right" w:pos="8640"/>
      </w:tabs>
      <w:spacing w:line="240" w:lineRule="exact"/>
      <w:rPr>
        <w:rFonts w:cs="Arial"/>
        <w:sz w:val="16"/>
      </w:rPr>
    </w:pPr>
    <w:r>
      <w:rPr>
        <w:rFonts w:cs="Arial"/>
        <w:sz w:val="16"/>
      </w:rPr>
      <w:tab/>
      <w:t>http://www.vlada.si/</w:t>
    </w:r>
  </w:p>
  <w:p w:rsidR="004E49B6" w:rsidRPr="008F3500" w:rsidRDefault="004E49B6" w:rsidP="00FA7356">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582796"/>
    <w:multiLevelType w:val="hybridMultilevel"/>
    <w:tmpl w:val="BAD4EE84"/>
    <w:lvl w:ilvl="0" w:tplc="726ADA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437808"/>
    <w:multiLevelType w:val="hybridMultilevel"/>
    <w:tmpl w:val="32460E6E"/>
    <w:lvl w:ilvl="0" w:tplc="753616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E6BB3"/>
    <w:multiLevelType w:val="hybridMultilevel"/>
    <w:tmpl w:val="D36C550A"/>
    <w:lvl w:ilvl="0" w:tplc="04240001">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765F1B"/>
    <w:multiLevelType w:val="hybridMultilevel"/>
    <w:tmpl w:val="87C2B8A2"/>
    <w:lvl w:ilvl="0" w:tplc="51CA45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E8741D"/>
    <w:multiLevelType w:val="hybridMultilevel"/>
    <w:tmpl w:val="927E7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774D22"/>
    <w:multiLevelType w:val="hybridMultilevel"/>
    <w:tmpl w:val="28B052DE"/>
    <w:lvl w:ilvl="0" w:tplc="5C4C3C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854424"/>
    <w:multiLevelType w:val="hybridMultilevel"/>
    <w:tmpl w:val="2BDE47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980"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C293005"/>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3D54FA"/>
    <w:multiLevelType w:val="hybridMultilevel"/>
    <w:tmpl w:val="B2EE09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205436"/>
    <w:multiLevelType w:val="hybridMultilevel"/>
    <w:tmpl w:val="34D09C78"/>
    <w:lvl w:ilvl="0" w:tplc="BBB0EC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76EC9B4C"/>
    <w:lvl w:ilvl="0" w:tplc="76AC1A70">
      <w:start w:val="49"/>
      <w:numFmt w:val="bullet"/>
      <w:lvlText w:val=""/>
      <w:lvlJc w:val="left"/>
      <w:pPr>
        <w:ind w:left="360" w:hanging="360"/>
      </w:pPr>
      <w:rPr>
        <w:rFonts w:ascii="Symbol" w:eastAsia="Times New Roman" w:hAnsi="Symbol" w:cs="Times New Roman" w:hint="default"/>
      </w:rPr>
    </w:lvl>
    <w:lvl w:ilvl="1" w:tplc="20AE35C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7F30BD9"/>
    <w:multiLevelType w:val="hybridMultilevel"/>
    <w:tmpl w:val="2CF639A2"/>
    <w:lvl w:ilvl="0" w:tplc="A9A0F6A8">
      <w:start w:val="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8"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0B65D2"/>
    <w:multiLevelType w:val="hybridMultilevel"/>
    <w:tmpl w:val="50EA90FA"/>
    <w:lvl w:ilvl="0" w:tplc="A76AF7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7167EA"/>
    <w:multiLevelType w:val="hybridMultilevel"/>
    <w:tmpl w:val="8618DCDE"/>
    <w:lvl w:ilvl="0" w:tplc="C9EC0DC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D256A8"/>
    <w:multiLevelType w:val="hybridMultilevel"/>
    <w:tmpl w:val="5CA0C624"/>
    <w:lvl w:ilvl="0" w:tplc="0CAEAC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042B1A"/>
    <w:multiLevelType w:val="hybridMultilevel"/>
    <w:tmpl w:val="6320178E"/>
    <w:lvl w:ilvl="0" w:tplc="727448A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CF7B98"/>
    <w:multiLevelType w:val="hybridMultilevel"/>
    <w:tmpl w:val="DC6CA8B2"/>
    <w:lvl w:ilvl="0" w:tplc="929E3F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AA7ACB"/>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BC4A7C"/>
    <w:multiLevelType w:val="multilevel"/>
    <w:tmpl w:val="1BCA771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9"/>
  </w:num>
  <w:num w:numId="5">
    <w:abstractNumId w:val="3"/>
  </w:num>
  <w:num w:numId="6">
    <w:abstractNumId w:val="18"/>
  </w:num>
  <w:num w:numId="7">
    <w:abstractNumId w:val="10"/>
  </w:num>
  <w:num w:numId="8">
    <w:abstractNumId w:val="30"/>
  </w:num>
  <w:num w:numId="9">
    <w:abstractNumId w:val="1"/>
  </w:num>
  <w:num w:numId="10">
    <w:abstractNumId w:val="29"/>
  </w:num>
  <w:num w:numId="11">
    <w:abstractNumId w:val="23"/>
  </w:num>
  <w:num w:numId="12">
    <w:abstractNumId w:val="22"/>
  </w:num>
  <w:num w:numId="13">
    <w:abstractNumId w:val="27"/>
  </w:num>
  <w:num w:numId="14">
    <w:abstractNumId w:val="25"/>
  </w:num>
  <w:num w:numId="15">
    <w:abstractNumId w:val="28"/>
  </w:num>
  <w:num w:numId="16">
    <w:abstractNumId w:val="24"/>
  </w:num>
  <w:num w:numId="17">
    <w:abstractNumId w:val="15"/>
  </w:num>
  <w:num w:numId="18">
    <w:abstractNumId w:val="7"/>
  </w:num>
  <w:num w:numId="19">
    <w:abstractNumId w:val="12"/>
  </w:num>
  <w:num w:numId="20">
    <w:abstractNumId w:val="20"/>
  </w:num>
  <w:num w:numId="21">
    <w:abstractNumId w:val="0"/>
  </w:num>
  <w:num w:numId="22">
    <w:abstractNumId w:val="8"/>
  </w:num>
  <w:num w:numId="23">
    <w:abstractNumId w:val="17"/>
  </w:num>
  <w:num w:numId="24">
    <w:abstractNumId w:val="13"/>
  </w:num>
  <w:num w:numId="25">
    <w:abstractNumId w:val="5"/>
  </w:num>
  <w:num w:numId="26">
    <w:abstractNumId w:val="14"/>
  </w:num>
  <w:num w:numId="27">
    <w:abstractNumId w:val="4"/>
  </w:num>
  <w:num w:numId="28">
    <w:abstractNumId w:val="26"/>
  </w:num>
  <w:num w:numId="29">
    <w:abstractNumId w:val="2"/>
  </w:num>
  <w:num w:numId="30">
    <w:abstractNumId w:val="6"/>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C2"/>
    <w:rsid w:val="00002E12"/>
    <w:rsid w:val="00004ADC"/>
    <w:rsid w:val="00004EF6"/>
    <w:rsid w:val="00005E3D"/>
    <w:rsid w:val="0001075C"/>
    <w:rsid w:val="00015040"/>
    <w:rsid w:val="00020B1D"/>
    <w:rsid w:val="000212BA"/>
    <w:rsid w:val="0002252E"/>
    <w:rsid w:val="000229B6"/>
    <w:rsid w:val="00023505"/>
    <w:rsid w:val="00023DCB"/>
    <w:rsid w:val="000314A1"/>
    <w:rsid w:val="00033B2F"/>
    <w:rsid w:val="00035C04"/>
    <w:rsid w:val="0004127F"/>
    <w:rsid w:val="00041A1E"/>
    <w:rsid w:val="00043D87"/>
    <w:rsid w:val="000469B7"/>
    <w:rsid w:val="00052694"/>
    <w:rsid w:val="00056F6E"/>
    <w:rsid w:val="0005765D"/>
    <w:rsid w:val="000610B8"/>
    <w:rsid w:val="000632C2"/>
    <w:rsid w:val="000678F4"/>
    <w:rsid w:val="00071789"/>
    <w:rsid w:val="000721E9"/>
    <w:rsid w:val="00082288"/>
    <w:rsid w:val="00097A01"/>
    <w:rsid w:val="000A1FC3"/>
    <w:rsid w:val="000A51A4"/>
    <w:rsid w:val="000A7499"/>
    <w:rsid w:val="000B0690"/>
    <w:rsid w:val="000B15FF"/>
    <w:rsid w:val="000C0078"/>
    <w:rsid w:val="000C1345"/>
    <w:rsid w:val="000C71D6"/>
    <w:rsid w:val="000D0D34"/>
    <w:rsid w:val="000D2071"/>
    <w:rsid w:val="000D3E6C"/>
    <w:rsid w:val="000D566C"/>
    <w:rsid w:val="000E0F46"/>
    <w:rsid w:val="000E1E9E"/>
    <w:rsid w:val="000E618A"/>
    <w:rsid w:val="000F0FD2"/>
    <w:rsid w:val="000F2A54"/>
    <w:rsid w:val="000F5973"/>
    <w:rsid w:val="000F5D8C"/>
    <w:rsid w:val="000F6F46"/>
    <w:rsid w:val="000F7703"/>
    <w:rsid w:val="000F7D35"/>
    <w:rsid w:val="00101106"/>
    <w:rsid w:val="00104FE0"/>
    <w:rsid w:val="00114EE9"/>
    <w:rsid w:val="00117FAA"/>
    <w:rsid w:val="00121463"/>
    <w:rsid w:val="00125237"/>
    <w:rsid w:val="001300AC"/>
    <w:rsid w:val="00136409"/>
    <w:rsid w:val="00141E53"/>
    <w:rsid w:val="0014279B"/>
    <w:rsid w:val="001465EB"/>
    <w:rsid w:val="00147A98"/>
    <w:rsid w:val="001514AF"/>
    <w:rsid w:val="00160F79"/>
    <w:rsid w:val="0016620F"/>
    <w:rsid w:val="001803C4"/>
    <w:rsid w:val="00181186"/>
    <w:rsid w:val="001834D7"/>
    <w:rsid w:val="00184B32"/>
    <w:rsid w:val="00186D86"/>
    <w:rsid w:val="0019020D"/>
    <w:rsid w:val="00190733"/>
    <w:rsid w:val="00190F68"/>
    <w:rsid w:val="00191571"/>
    <w:rsid w:val="0019591F"/>
    <w:rsid w:val="001A2928"/>
    <w:rsid w:val="001A4151"/>
    <w:rsid w:val="001A451C"/>
    <w:rsid w:val="001A7E4B"/>
    <w:rsid w:val="001B0663"/>
    <w:rsid w:val="001B1B5C"/>
    <w:rsid w:val="001B5AD8"/>
    <w:rsid w:val="001B7F18"/>
    <w:rsid w:val="001C75DE"/>
    <w:rsid w:val="001D2750"/>
    <w:rsid w:val="001D3CEC"/>
    <w:rsid w:val="001D4DD4"/>
    <w:rsid w:val="001E22C4"/>
    <w:rsid w:val="001E5C52"/>
    <w:rsid w:val="001F3E70"/>
    <w:rsid w:val="001F7463"/>
    <w:rsid w:val="002024CE"/>
    <w:rsid w:val="00225857"/>
    <w:rsid w:val="0022734D"/>
    <w:rsid w:val="0023049E"/>
    <w:rsid w:val="002337EA"/>
    <w:rsid w:val="00237FF7"/>
    <w:rsid w:val="002405C3"/>
    <w:rsid w:val="00241060"/>
    <w:rsid w:val="0024498D"/>
    <w:rsid w:val="00252E7C"/>
    <w:rsid w:val="00254A4B"/>
    <w:rsid w:val="0026254A"/>
    <w:rsid w:val="00262AF5"/>
    <w:rsid w:val="00264FCA"/>
    <w:rsid w:val="0026782C"/>
    <w:rsid w:val="00271A3C"/>
    <w:rsid w:val="002724D1"/>
    <w:rsid w:val="00277B25"/>
    <w:rsid w:val="002819C0"/>
    <w:rsid w:val="00284856"/>
    <w:rsid w:val="00287CD6"/>
    <w:rsid w:val="002911DB"/>
    <w:rsid w:val="002A1839"/>
    <w:rsid w:val="002A2332"/>
    <w:rsid w:val="002A23F5"/>
    <w:rsid w:val="002A2808"/>
    <w:rsid w:val="002A459D"/>
    <w:rsid w:val="002A4D39"/>
    <w:rsid w:val="002C050E"/>
    <w:rsid w:val="002C064B"/>
    <w:rsid w:val="002C0A74"/>
    <w:rsid w:val="002C739F"/>
    <w:rsid w:val="002D325A"/>
    <w:rsid w:val="002D41CB"/>
    <w:rsid w:val="002D4BC5"/>
    <w:rsid w:val="002E2E69"/>
    <w:rsid w:val="002E6FFE"/>
    <w:rsid w:val="002F1FD0"/>
    <w:rsid w:val="002F6CFC"/>
    <w:rsid w:val="00303004"/>
    <w:rsid w:val="00303B6E"/>
    <w:rsid w:val="0030756C"/>
    <w:rsid w:val="00307DD3"/>
    <w:rsid w:val="0031052A"/>
    <w:rsid w:val="00311DF6"/>
    <w:rsid w:val="00313B25"/>
    <w:rsid w:val="00315B12"/>
    <w:rsid w:val="00315F7A"/>
    <w:rsid w:val="003279E7"/>
    <w:rsid w:val="00334944"/>
    <w:rsid w:val="003357EA"/>
    <w:rsid w:val="003423EA"/>
    <w:rsid w:val="0034400A"/>
    <w:rsid w:val="0035235F"/>
    <w:rsid w:val="003605F0"/>
    <w:rsid w:val="003621BF"/>
    <w:rsid w:val="00370DB1"/>
    <w:rsid w:val="003821F4"/>
    <w:rsid w:val="00382225"/>
    <w:rsid w:val="003936CE"/>
    <w:rsid w:val="00394052"/>
    <w:rsid w:val="00397087"/>
    <w:rsid w:val="0039790A"/>
    <w:rsid w:val="003A38CE"/>
    <w:rsid w:val="003A4481"/>
    <w:rsid w:val="003A52AB"/>
    <w:rsid w:val="003A6431"/>
    <w:rsid w:val="003A653C"/>
    <w:rsid w:val="003B31EC"/>
    <w:rsid w:val="003B5C47"/>
    <w:rsid w:val="003C02CF"/>
    <w:rsid w:val="003C437F"/>
    <w:rsid w:val="003C6526"/>
    <w:rsid w:val="003D0ACE"/>
    <w:rsid w:val="003D0F9F"/>
    <w:rsid w:val="003D1C2F"/>
    <w:rsid w:val="003D35C1"/>
    <w:rsid w:val="003D5345"/>
    <w:rsid w:val="003D6076"/>
    <w:rsid w:val="003D76DA"/>
    <w:rsid w:val="003E136D"/>
    <w:rsid w:val="003E25BD"/>
    <w:rsid w:val="003F1E1F"/>
    <w:rsid w:val="003F5CAA"/>
    <w:rsid w:val="003F73F8"/>
    <w:rsid w:val="00401843"/>
    <w:rsid w:val="00402B8E"/>
    <w:rsid w:val="00406D0E"/>
    <w:rsid w:val="00412B20"/>
    <w:rsid w:val="00413333"/>
    <w:rsid w:val="00413F0B"/>
    <w:rsid w:val="00416DAC"/>
    <w:rsid w:val="004205E4"/>
    <w:rsid w:val="0042145C"/>
    <w:rsid w:val="00426DE8"/>
    <w:rsid w:val="0043301C"/>
    <w:rsid w:val="0043595F"/>
    <w:rsid w:val="0043596C"/>
    <w:rsid w:val="00435AED"/>
    <w:rsid w:val="00442F11"/>
    <w:rsid w:val="00446350"/>
    <w:rsid w:val="004515ED"/>
    <w:rsid w:val="00452DA8"/>
    <w:rsid w:val="00453E68"/>
    <w:rsid w:val="004541E0"/>
    <w:rsid w:val="00460A00"/>
    <w:rsid w:val="00460E0F"/>
    <w:rsid w:val="00461D84"/>
    <w:rsid w:val="00462D30"/>
    <w:rsid w:val="00470681"/>
    <w:rsid w:val="00472C7A"/>
    <w:rsid w:val="00474F5A"/>
    <w:rsid w:val="00475E02"/>
    <w:rsid w:val="00476A5E"/>
    <w:rsid w:val="00482CA1"/>
    <w:rsid w:val="004844F4"/>
    <w:rsid w:val="00485CEF"/>
    <w:rsid w:val="00497D1D"/>
    <w:rsid w:val="004A40E3"/>
    <w:rsid w:val="004A5219"/>
    <w:rsid w:val="004A7312"/>
    <w:rsid w:val="004B6ADC"/>
    <w:rsid w:val="004C41AF"/>
    <w:rsid w:val="004C57AE"/>
    <w:rsid w:val="004C7443"/>
    <w:rsid w:val="004C7695"/>
    <w:rsid w:val="004C7D3C"/>
    <w:rsid w:val="004D4048"/>
    <w:rsid w:val="004D61ED"/>
    <w:rsid w:val="004D682B"/>
    <w:rsid w:val="004E49B6"/>
    <w:rsid w:val="004F3C22"/>
    <w:rsid w:val="004F585A"/>
    <w:rsid w:val="005000D1"/>
    <w:rsid w:val="00502195"/>
    <w:rsid w:val="005042D0"/>
    <w:rsid w:val="005064BE"/>
    <w:rsid w:val="00506DC5"/>
    <w:rsid w:val="00513B18"/>
    <w:rsid w:val="00516A70"/>
    <w:rsid w:val="00516B50"/>
    <w:rsid w:val="0052486C"/>
    <w:rsid w:val="0053464B"/>
    <w:rsid w:val="00542D26"/>
    <w:rsid w:val="00544A67"/>
    <w:rsid w:val="00546E9D"/>
    <w:rsid w:val="00550739"/>
    <w:rsid w:val="00550E7C"/>
    <w:rsid w:val="00552AF2"/>
    <w:rsid w:val="00552D7E"/>
    <w:rsid w:val="00556132"/>
    <w:rsid w:val="00557DC0"/>
    <w:rsid w:val="00557FC8"/>
    <w:rsid w:val="005670DE"/>
    <w:rsid w:val="00567125"/>
    <w:rsid w:val="00567B0B"/>
    <w:rsid w:val="0058024F"/>
    <w:rsid w:val="00582EED"/>
    <w:rsid w:val="00585626"/>
    <w:rsid w:val="00585861"/>
    <w:rsid w:val="005876D4"/>
    <w:rsid w:val="005962AB"/>
    <w:rsid w:val="00596CB0"/>
    <w:rsid w:val="005A1D5A"/>
    <w:rsid w:val="005A3F04"/>
    <w:rsid w:val="005A5229"/>
    <w:rsid w:val="005A6AD8"/>
    <w:rsid w:val="005A7810"/>
    <w:rsid w:val="005B3ABD"/>
    <w:rsid w:val="005B5592"/>
    <w:rsid w:val="005B757C"/>
    <w:rsid w:val="005B7A81"/>
    <w:rsid w:val="005C3142"/>
    <w:rsid w:val="005C3179"/>
    <w:rsid w:val="005D1360"/>
    <w:rsid w:val="005E1B36"/>
    <w:rsid w:val="005E3A09"/>
    <w:rsid w:val="005F7206"/>
    <w:rsid w:val="00601439"/>
    <w:rsid w:val="0060345A"/>
    <w:rsid w:val="00603E24"/>
    <w:rsid w:val="006063A8"/>
    <w:rsid w:val="00606D4D"/>
    <w:rsid w:val="00607ABA"/>
    <w:rsid w:val="00612608"/>
    <w:rsid w:val="0062059B"/>
    <w:rsid w:val="006215D7"/>
    <w:rsid w:val="00625C0B"/>
    <w:rsid w:val="006305D5"/>
    <w:rsid w:val="00631318"/>
    <w:rsid w:val="00631603"/>
    <w:rsid w:val="006365CA"/>
    <w:rsid w:val="006379B9"/>
    <w:rsid w:val="00644529"/>
    <w:rsid w:val="0064645F"/>
    <w:rsid w:val="00651FAE"/>
    <w:rsid w:val="00654A46"/>
    <w:rsid w:val="00662917"/>
    <w:rsid w:val="006629DE"/>
    <w:rsid w:val="0066648D"/>
    <w:rsid w:val="00671A18"/>
    <w:rsid w:val="0067616C"/>
    <w:rsid w:val="00680728"/>
    <w:rsid w:val="00680F98"/>
    <w:rsid w:val="006814CC"/>
    <w:rsid w:val="00681541"/>
    <w:rsid w:val="00682D17"/>
    <w:rsid w:val="0068347D"/>
    <w:rsid w:val="00683BA1"/>
    <w:rsid w:val="0068619C"/>
    <w:rsid w:val="0069048D"/>
    <w:rsid w:val="00690713"/>
    <w:rsid w:val="00693363"/>
    <w:rsid w:val="00693B1A"/>
    <w:rsid w:val="00694309"/>
    <w:rsid w:val="006B0F4D"/>
    <w:rsid w:val="006B1911"/>
    <w:rsid w:val="006B2626"/>
    <w:rsid w:val="006B3969"/>
    <w:rsid w:val="006B7470"/>
    <w:rsid w:val="006C4394"/>
    <w:rsid w:val="006C5959"/>
    <w:rsid w:val="006D1A96"/>
    <w:rsid w:val="006D2248"/>
    <w:rsid w:val="006D5EFB"/>
    <w:rsid w:val="006E3018"/>
    <w:rsid w:val="006E3571"/>
    <w:rsid w:val="006E486E"/>
    <w:rsid w:val="006F256B"/>
    <w:rsid w:val="006F3157"/>
    <w:rsid w:val="006F7849"/>
    <w:rsid w:val="0070473B"/>
    <w:rsid w:val="00704FC3"/>
    <w:rsid w:val="00710126"/>
    <w:rsid w:val="00710B59"/>
    <w:rsid w:val="0071726E"/>
    <w:rsid w:val="007172E8"/>
    <w:rsid w:val="007177CC"/>
    <w:rsid w:val="00722972"/>
    <w:rsid w:val="00733D38"/>
    <w:rsid w:val="00745B85"/>
    <w:rsid w:val="00747697"/>
    <w:rsid w:val="007556C3"/>
    <w:rsid w:val="00762380"/>
    <w:rsid w:val="00766F58"/>
    <w:rsid w:val="007712CF"/>
    <w:rsid w:val="00776268"/>
    <w:rsid w:val="007770A4"/>
    <w:rsid w:val="007843BA"/>
    <w:rsid w:val="00786499"/>
    <w:rsid w:val="00794C8B"/>
    <w:rsid w:val="00796258"/>
    <w:rsid w:val="00796BF2"/>
    <w:rsid w:val="00797FD5"/>
    <w:rsid w:val="007A32B2"/>
    <w:rsid w:val="007A34D5"/>
    <w:rsid w:val="007A3C3E"/>
    <w:rsid w:val="007A4D89"/>
    <w:rsid w:val="007A603F"/>
    <w:rsid w:val="007A680D"/>
    <w:rsid w:val="007A6DFC"/>
    <w:rsid w:val="007B1B14"/>
    <w:rsid w:val="007B2983"/>
    <w:rsid w:val="007C4873"/>
    <w:rsid w:val="007C6B6D"/>
    <w:rsid w:val="007D315B"/>
    <w:rsid w:val="007D3442"/>
    <w:rsid w:val="007D60F7"/>
    <w:rsid w:val="007D7943"/>
    <w:rsid w:val="007E7003"/>
    <w:rsid w:val="007F0607"/>
    <w:rsid w:val="007F206D"/>
    <w:rsid w:val="007F44B3"/>
    <w:rsid w:val="007F7E34"/>
    <w:rsid w:val="00800249"/>
    <w:rsid w:val="00802D93"/>
    <w:rsid w:val="008032D1"/>
    <w:rsid w:val="0080657A"/>
    <w:rsid w:val="008123DA"/>
    <w:rsid w:val="008172E0"/>
    <w:rsid w:val="00817881"/>
    <w:rsid w:val="00821E3D"/>
    <w:rsid w:val="00824FF0"/>
    <w:rsid w:val="008313CB"/>
    <w:rsid w:val="008325BD"/>
    <w:rsid w:val="00832EEF"/>
    <w:rsid w:val="00841F12"/>
    <w:rsid w:val="00844090"/>
    <w:rsid w:val="00851DAC"/>
    <w:rsid w:val="008554B7"/>
    <w:rsid w:val="00856B64"/>
    <w:rsid w:val="00860118"/>
    <w:rsid w:val="00866884"/>
    <w:rsid w:val="0087170C"/>
    <w:rsid w:val="00871DE0"/>
    <w:rsid w:val="00871E39"/>
    <w:rsid w:val="00874AC5"/>
    <w:rsid w:val="00875119"/>
    <w:rsid w:val="00875E77"/>
    <w:rsid w:val="0087607C"/>
    <w:rsid w:val="00880491"/>
    <w:rsid w:val="0088284C"/>
    <w:rsid w:val="008846C3"/>
    <w:rsid w:val="008857EE"/>
    <w:rsid w:val="00890EED"/>
    <w:rsid w:val="00894E9A"/>
    <w:rsid w:val="00895641"/>
    <w:rsid w:val="008961D4"/>
    <w:rsid w:val="00897E22"/>
    <w:rsid w:val="008A1083"/>
    <w:rsid w:val="008A23F3"/>
    <w:rsid w:val="008A3070"/>
    <w:rsid w:val="008A3E58"/>
    <w:rsid w:val="008A4E14"/>
    <w:rsid w:val="008A66BA"/>
    <w:rsid w:val="008A7F48"/>
    <w:rsid w:val="008B068E"/>
    <w:rsid w:val="008B0AEC"/>
    <w:rsid w:val="008B175A"/>
    <w:rsid w:val="008B2090"/>
    <w:rsid w:val="008B3204"/>
    <w:rsid w:val="008B4AFC"/>
    <w:rsid w:val="008B74F1"/>
    <w:rsid w:val="008C0112"/>
    <w:rsid w:val="008C4198"/>
    <w:rsid w:val="008C5B6F"/>
    <w:rsid w:val="008D0404"/>
    <w:rsid w:val="008D39B0"/>
    <w:rsid w:val="008E1C15"/>
    <w:rsid w:val="008E3A6D"/>
    <w:rsid w:val="008E6D1E"/>
    <w:rsid w:val="008F2E8E"/>
    <w:rsid w:val="008F32DE"/>
    <w:rsid w:val="008F3B21"/>
    <w:rsid w:val="008F7860"/>
    <w:rsid w:val="00902FBF"/>
    <w:rsid w:val="009030EA"/>
    <w:rsid w:val="00916B85"/>
    <w:rsid w:val="00917A42"/>
    <w:rsid w:val="00917CB6"/>
    <w:rsid w:val="00923803"/>
    <w:rsid w:val="00925886"/>
    <w:rsid w:val="00937D8E"/>
    <w:rsid w:val="009413F3"/>
    <w:rsid w:val="00955388"/>
    <w:rsid w:val="009554F5"/>
    <w:rsid w:val="00965706"/>
    <w:rsid w:val="009659A4"/>
    <w:rsid w:val="0097011F"/>
    <w:rsid w:val="00980F7F"/>
    <w:rsid w:val="00990882"/>
    <w:rsid w:val="0099247E"/>
    <w:rsid w:val="00993051"/>
    <w:rsid w:val="0099568F"/>
    <w:rsid w:val="009A618E"/>
    <w:rsid w:val="009B5043"/>
    <w:rsid w:val="009C0047"/>
    <w:rsid w:val="009C0329"/>
    <w:rsid w:val="009C1580"/>
    <w:rsid w:val="009C3635"/>
    <w:rsid w:val="009C3A75"/>
    <w:rsid w:val="009C7333"/>
    <w:rsid w:val="009C7EA4"/>
    <w:rsid w:val="009D1E20"/>
    <w:rsid w:val="009D1F58"/>
    <w:rsid w:val="009D2AD1"/>
    <w:rsid w:val="009D545D"/>
    <w:rsid w:val="009D6571"/>
    <w:rsid w:val="009D6A9F"/>
    <w:rsid w:val="009D7763"/>
    <w:rsid w:val="009E2C31"/>
    <w:rsid w:val="009E3CF8"/>
    <w:rsid w:val="009E3D47"/>
    <w:rsid w:val="009E5E8E"/>
    <w:rsid w:val="009F2D21"/>
    <w:rsid w:val="009F61D5"/>
    <w:rsid w:val="00A0009A"/>
    <w:rsid w:val="00A00A40"/>
    <w:rsid w:val="00A00F81"/>
    <w:rsid w:val="00A04131"/>
    <w:rsid w:val="00A10409"/>
    <w:rsid w:val="00A11CF0"/>
    <w:rsid w:val="00A13645"/>
    <w:rsid w:val="00A16CC1"/>
    <w:rsid w:val="00A21421"/>
    <w:rsid w:val="00A217AB"/>
    <w:rsid w:val="00A21ED6"/>
    <w:rsid w:val="00A2347B"/>
    <w:rsid w:val="00A3259A"/>
    <w:rsid w:val="00A37E8D"/>
    <w:rsid w:val="00A4025A"/>
    <w:rsid w:val="00A4257A"/>
    <w:rsid w:val="00A50598"/>
    <w:rsid w:val="00A513B2"/>
    <w:rsid w:val="00A51CF7"/>
    <w:rsid w:val="00A54677"/>
    <w:rsid w:val="00A55014"/>
    <w:rsid w:val="00A753CC"/>
    <w:rsid w:val="00A87DEC"/>
    <w:rsid w:val="00A94F13"/>
    <w:rsid w:val="00A95E8C"/>
    <w:rsid w:val="00AA52EB"/>
    <w:rsid w:val="00AC1441"/>
    <w:rsid w:val="00AC4E14"/>
    <w:rsid w:val="00AC563E"/>
    <w:rsid w:val="00AD054E"/>
    <w:rsid w:val="00AD3ACA"/>
    <w:rsid w:val="00AD5589"/>
    <w:rsid w:val="00AE7BF5"/>
    <w:rsid w:val="00AF0EC2"/>
    <w:rsid w:val="00AF6932"/>
    <w:rsid w:val="00B024BF"/>
    <w:rsid w:val="00B02A12"/>
    <w:rsid w:val="00B02BBD"/>
    <w:rsid w:val="00B04F3D"/>
    <w:rsid w:val="00B117CF"/>
    <w:rsid w:val="00B2219E"/>
    <w:rsid w:val="00B23A65"/>
    <w:rsid w:val="00B24D11"/>
    <w:rsid w:val="00B266B7"/>
    <w:rsid w:val="00B26737"/>
    <w:rsid w:val="00B32DFE"/>
    <w:rsid w:val="00B3398A"/>
    <w:rsid w:val="00B35D6A"/>
    <w:rsid w:val="00B51392"/>
    <w:rsid w:val="00B56F16"/>
    <w:rsid w:val="00B66928"/>
    <w:rsid w:val="00B70AEC"/>
    <w:rsid w:val="00B877FA"/>
    <w:rsid w:val="00B957CA"/>
    <w:rsid w:val="00B9751C"/>
    <w:rsid w:val="00BA3FB7"/>
    <w:rsid w:val="00BA629A"/>
    <w:rsid w:val="00BA7B90"/>
    <w:rsid w:val="00BB5A7C"/>
    <w:rsid w:val="00BB5DE9"/>
    <w:rsid w:val="00BC4B4D"/>
    <w:rsid w:val="00BC4E7D"/>
    <w:rsid w:val="00BD1F03"/>
    <w:rsid w:val="00BD2761"/>
    <w:rsid w:val="00BD328C"/>
    <w:rsid w:val="00BD5311"/>
    <w:rsid w:val="00BD5F1C"/>
    <w:rsid w:val="00BD61D5"/>
    <w:rsid w:val="00BD78FE"/>
    <w:rsid w:val="00BE0001"/>
    <w:rsid w:val="00BE1674"/>
    <w:rsid w:val="00BE175F"/>
    <w:rsid w:val="00BE1B69"/>
    <w:rsid w:val="00BE2C47"/>
    <w:rsid w:val="00BE34E5"/>
    <w:rsid w:val="00BE7708"/>
    <w:rsid w:val="00BF0265"/>
    <w:rsid w:val="00BF027F"/>
    <w:rsid w:val="00BF02D2"/>
    <w:rsid w:val="00BF197C"/>
    <w:rsid w:val="00BF28BD"/>
    <w:rsid w:val="00BF3CFB"/>
    <w:rsid w:val="00BF6C20"/>
    <w:rsid w:val="00BF7CE0"/>
    <w:rsid w:val="00C0042F"/>
    <w:rsid w:val="00C017DF"/>
    <w:rsid w:val="00C0541D"/>
    <w:rsid w:val="00C05CBE"/>
    <w:rsid w:val="00C0601D"/>
    <w:rsid w:val="00C066A9"/>
    <w:rsid w:val="00C0772D"/>
    <w:rsid w:val="00C20474"/>
    <w:rsid w:val="00C21D13"/>
    <w:rsid w:val="00C270AE"/>
    <w:rsid w:val="00C27D23"/>
    <w:rsid w:val="00C31C56"/>
    <w:rsid w:val="00C33EFD"/>
    <w:rsid w:val="00C423A3"/>
    <w:rsid w:val="00C44952"/>
    <w:rsid w:val="00C51AB5"/>
    <w:rsid w:val="00C5566F"/>
    <w:rsid w:val="00C5720D"/>
    <w:rsid w:val="00C5752B"/>
    <w:rsid w:val="00C578C0"/>
    <w:rsid w:val="00C616F2"/>
    <w:rsid w:val="00C6223F"/>
    <w:rsid w:val="00C629EE"/>
    <w:rsid w:val="00C75B94"/>
    <w:rsid w:val="00C81A58"/>
    <w:rsid w:val="00C84C25"/>
    <w:rsid w:val="00C90068"/>
    <w:rsid w:val="00C9652F"/>
    <w:rsid w:val="00C967BA"/>
    <w:rsid w:val="00C9786D"/>
    <w:rsid w:val="00C97E20"/>
    <w:rsid w:val="00CB1876"/>
    <w:rsid w:val="00CB3094"/>
    <w:rsid w:val="00CB3D5F"/>
    <w:rsid w:val="00CB5237"/>
    <w:rsid w:val="00CC0243"/>
    <w:rsid w:val="00CC10FA"/>
    <w:rsid w:val="00CC3667"/>
    <w:rsid w:val="00CC3DB2"/>
    <w:rsid w:val="00CC6CF7"/>
    <w:rsid w:val="00CC7217"/>
    <w:rsid w:val="00CD06A1"/>
    <w:rsid w:val="00CD2BC8"/>
    <w:rsid w:val="00CD3E4A"/>
    <w:rsid w:val="00CD64FE"/>
    <w:rsid w:val="00CE4E5C"/>
    <w:rsid w:val="00CE6494"/>
    <w:rsid w:val="00CF2606"/>
    <w:rsid w:val="00D01EC8"/>
    <w:rsid w:val="00D02F02"/>
    <w:rsid w:val="00D0372C"/>
    <w:rsid w:val="00D12E54"/>
    <w:rsid w:val="00D14022"/>
    <w:rsid w:val="00D202B6"/>
    <w:rsid w:val="00D33CFD"/>
    <w:rsid w:val="00D453B9"/>
    <w:rsid w:val="00D539AF"/>
    <w:rsid w:val="00D5432F"/>
    <w:rsid w:val="00D54AD7"/>
    <w:rsid w:val="00D561E8"/>
    <w:rsid w:val="00D6248F"/>
    <w:rsid w:val="00D72B6E"/>
    <w:rsid w:val="00D72D86"/>
    <w:rsid w:val="00D73BBD"/>
    <w:rsid w:val="00D770A8"/>
    <w:rsid w:val="00D82B1C"/>
    <w:rsid w:val="00D90DAC"/>
    <w:rsid w:val="00D916CD"/>
    <w:rsid w:val="00DA03BC"/>
    <w:rsid w:val="00DA1DD7"/>
    <w:rsid w:val="00DB01E7"/>
    <w:rsid w:val="00DB3FAF"/>
    <w:rsid w:val="00DC311F"/>
    <w:rsid w:val="00DC443F"/>
    <w:rsid w:val="00DD0F59"/>
    <w:rsid w:val="00DD1876"/>
    <w:rsid w:val="00DD3029"/>
    <w:rsid w:val="00DD3744"/>
    <w:rsid w:val="00DD39EB"/>
    <w:rsid w:val="00DD5B8D"/>
    <w:rsid w:val="00DE3DC1"/>
    <w:rsid w:val="00DE624F"/>
    <w:rsid w:val="00DE74F9"/>
    <w:rsid w:val="00DF2D57"/>
    <w:rsid w:val="00DF6340"/>
    <w:rsid w:val="00DF6E22"/>
    <w:rsid w:val="00E0436E"/>
    <w:rsid w:val="00E0577E"/>
    <w:rsid w:val="00E11221"/>
    <w:rsid w:val="00E11E9F"/>
    <w:rsid w:val="00E121EA"/>
    <w:rsid w:val="00E146D5"/>
    <w:rsid w:val="00E14F25"/>
    <w:rsid w:val="00E17A41"/>
    <w:rsid w:val="00E239A3"/>
    <w:rsid w:val="00E25310"/>
    <w:rsid w:val="00E32E01"/>
    <w:rsid w:val="00E3350A"/>
    <w:rsid w:val="00E33DB4"/>
    <w:rsid w:val="00E44CC4"/>
    <w:rsid w:val="00E50D67"/>
    <w:rsid w:val="00E50F74"/>
    <w:rsid w:val="00E5594C"/>
    <w:rsid w:val="00E57D11"/>
    <w:rsid w:val="00E65E76"/>
    <w:rsid w:val="00E67228"/>
    <w:rsid w:val="00E67B3E"/>
    <w:rsid w:val="00E85327"/>
    <w:rsid w:val="00E86477"/>
    <w:rsid w:val="00E87237"/>
    <w:rsid w:val="00E87D0A"/>
    <w:rsid w:val="00E946F0"/>
    <w:rsid w:val="00E947D1"/>
    <w:rsid w:val="00EA3E9A"/>
    <w:rsid w:val="00EA7515"/>
    <w:rsid w:val="00EB2113"/>
    <w:rsid w:val="00EB5013"/>
    <w:rsid w:val="00EB716A"/>
    <w:rsid w:val="00EC21BB"/>
    <w:rsid w:val="00ED1272"/>
    <w:rsid w:val="00ED19F9"/>
    <w:rsid w:val="00EE18D1"/>
    <w:rsid w:val="00EF03E2"/>
    <w:rsid w:val="00EF070F"/>
    <w:rsid w:val="00EF412B"/>
    <w:rsid w:val="00EF7AEB"/>
    <w:rsid w:val="00F01E1F"/>
    <w:rsid w:val="00F033E0"/>
    <w:rsid w:val="00F0366C"/>
    <w:rsid w:val="00F061B0"/>
    <w:rsid w:val="00F07807"/>
    <w:rsid w:val="00F078A9"/>
    <w:rsid w:val="00F110D9"/>
    <w:rsid w:val="00F1683C"/>
    <w:rsid w:val="00F16E52"/>
    <w:rsid w:val="00F24EE6"/>
    <w:rsid w:val="00F3433F"/>
    <w:rsid w:val="00F455B4"/>
    <w:rsid w:val="00F46E6A"/>
    <w:rsid w:val="00F52BBF"/>
    <w:rsid w:val="00F57B20"/>
    <w:rsid w:val="00F60BBE"/>
    <w:rsid w:val="00F613D6"/>
    <w:rsid w:val="00F641AE"/>
    <w:rsid w:val="00F70877"/>
    <w:rsid w:val="00F811D4"/>
    <w:rsid w:val="00F81360"/>
    <w:rsid w:val="00F81DE6"/>
    <w:rsid w:val="00F822F1"/>
    <w:rsid w:val="00F90F77"/>
    <w:rsid w:val="00F92B25"/>
    <w:rsid w:val="00F9462C"/>
    <w:rsid w:val="00F96FF5"/>
    <w:rsid w:val="00FA1F2D"/>
    <w:rsid w:val="00FA5898"/>
    <w:rsid w:val="00FA661C"/>
    <w:rsid w:val="00FA703F"/>
    <w:rsid w:val="00FA7356"/>
    <w:rsid w:val="00FB1106"/>
    <w:rsid w:val="00FB4589"/>
    <w:rsid w:val="00FB62C3"/>
    <w:rsid w:val="00FB672F"/>
    <w:rsid w:val="00FC13E5"/>
    <w:rsid w:val="00FC18D3"/>
    <w:rsid w:val="00FD3399"/>
    <w:rsid w:val="00FD3B93"/>
    <w:rsid w:val="00FD4A03"/>
    <w:rsid w:val="00FD6B1B"/>
    <w:rsid w:val="00FF4126"/>
    <w:rsid w:val="00FF6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21B968E-5EB0-4DE5-A864-314C048B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2C050E"/>
    <w:pPr>
      <w:spacing w:line="260" w:lineRule="atLeast"/>
    </w:pPr>
    <w:rPr>
      <w:rFonts w:ascii="Arial" w:hAnsi="Arial"/>
      <w:szCs w:val="24"/>
      <w:lang w:eastAsia="en-US"/>
    </w:rPr>
  </w:style>
  <w:style w:type="paragraph" w:styleId="Naslov1">
    <w:name w:val="heading 1"/>
    <w:aliases w:val="NASLOV"/>
    <w:basedOn w:val="Navaden"/>
    <w:next w:val="Navaden"/>
    <w:link w:val="Naslov1Znak"/>
    <w:qFormat/>
    <w:rsid w:val="00AF0EC2"/>
    <w:pPr>
      <w:keepNext/>
      <w:spacing w:before="240" w:after="60" w:line="260" w:lineRule="exact"/>
      <w:outlineLvl w:val="0"/>
    </w:pPr>
    <w:rPr>
      <w:rFonts w:cs="Arial"/>
      <w:b/>
      <w:bCs/>
      <w:kern w:val="32"/>
      <w:sz w:val="32"/>
      <w:szCs w:val="32"/>
    </w:rPr>
  </w:style>
  <w:style w:type="paragraph" w:styleId="Naslov2">
    <w:name w:val="heading 2"/>
    <w:basedOn w:val="Navaden"/>
    <w:next w:val="Navaden"/>
    <w:link w:val="Naslov2Znak"/>
    <w:qFormat/>
    <w:rsid w:val="00E67228"/>
    <w:pPr>
      <w:keepNext/>
      <w:spacing w:before="240" w:after="60" w:line="260" w:lineRule="exact"/>
      <w:outlineLvl w:val="1"/>
    </w:pPr>
    <w:rPr>
      <w:rFonts w:cs="Arial"/>
      <w:b/>
      <w:bCs/>
      <w:iCs/>
      <w:sz w:val="22"/>
      <w:szCs w:val="28"/>
    </w:rPr>
  </w:style>
  <w:style w:type="paragraph" w:styleId="Naslov3">
    <w:name w:val="heading 3"/>
    <w:basedOn w:val="Navaden"/>
    <w:next w:val="Navaden"/>
    <w:link w:val="Naslov3Znak"/>
    <w:qFormat/>
    <w:rsid w:val="00E67228"/>
    <w:pPr>
      <w:keepNext/>
      <w:spacing w:before="240" w:after="60" w:line="276" w:lineRule="auto"/>
      <w:outlineLvl w:val="2"/>
    </w:pPr>
    <w:rPr>
      <w:rFonts w:eastAsia="Calibri" w:cs="Arial"/>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F0EC2"/>
    <w:pPr>
      <w:tabs>
        <w:tab w:val="center" w:pos="4320"/>
        <w:tab w:val="right" w:pos="8640"/>
      </w:tabs>
    </w:pPr>
  </w:style>
  <w:style w:type="paragraph" w:customStyle="1" w:styleId="podpisi">
    <w:name w:val="podpisi"/>
    <w:basedOn w:val="Navaden"/>
    <w:qFormat/>
    <w:rsid w:val="00AF0EC2"/>
    <w:pPr>
      <w:tabs>
        <w:tab w:val="left" w:pos="3402"/>
      </w:tabs>
    </w:pPr>
    <w:rPr>
      <w:lang w:val="it-IT"/>
    </w:rPr>
  </w:style>
  <w:style w:type="character" w:styleId="Hiperpovezava">
    <w:name w:val="Hyperlink"/>
    <w:rsid w:val="00AF0EC2"/>
    <w:rPr>
      <w:color w:val="0000FF"/>
      <w:u w:val="single"/>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AF0EC2"/>
    <w:pPr>
      <w:spacing w:line="260" w:lineRule="exact"/>
    </w:pPr>
    <w:rPr>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rsid w:val="00AF0EC2"/>
    <w:rPr>
      <w:vertAlign w:val="superscript"/>
    </w:rPr>
  </w:style>
  <w:style w:type="paragraph" w:customStyle="1" w:styleId="Vrstapredpisa">
    <w:name w:val="Vrsta predpisa"/>
    <w:basedOn w:val="Navaden"/>
    <w:link w:val="VrstapredpisaZnak"/>
    <w:qFormat/>
    <w:rsid w:val="00AF0EC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AF0EC2"/>
    <w:rPr>
      <w:rFonts w:ascii="Arial" w:hAnsi="Arial" w:cs="Arial"/>
      <w:b/>
      <w:bCs/>
      <w:color w:val="000000"/>
      <w:spacing w:val="40"/>
      <w:sz w:val="22"/>
      <w:szCs w:val="22"/>
      <w:lang w:val="sl-SI" w:eastAsia="sl-SI" w:bidi="ar-SA"/>
    </w:rPr>
  </w:style>
  <w:style w:type="paragraph" w:customStyle="1" w:styleId="Poglavje">
    <w:name w:val="Poglavje"/>
    <w:basedOn w:val="Navaden"/>
    <w:qFormat/>
    <w:rsid w:val="00AF0EC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AF0EC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F0EC2"/>
    <w:rPr>
      <w:rFonts w:ascii="Arial" w:hAnsi="Arial" w:cs="Arial"/>
      <w:sz w:val="22"/>
      <w:szCs w:val="22"/>
      <w:lang w:val="sl-SI" w:eastAsia="sl-SI" w:bidi="ar-SA"/>
    </w:rPr>
  </w:style>
  <w:style w:type="paragraph" w:customStyle="1" w:styleId="Oddelek">
    <w:name w:val="Oddelek"/>
    <w:basedOn w:val="Navaden"/>
    <w:link w:val="OddelekZnak1"/>
    <w:qFormat/>
    <w:rsid w:val="00AF0EC2"/>
    <w:pPr>
      <w:numPr>
        <w:numId w:val="3"/>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AF0EC2"/>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AF0EC2"/>
    <w:pPr>
      <w:numPr>
        <w:numId w:val="2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AF0EC2"/>
    <w:rPr>
      <w:rFonts w:ascii="Arial" w:hAnsi="Arial" w:cs="Arial"/>
      <w:sz w:val="22"/>
      <w:szCs w:val="22"/>
      <w:lang w:val="sl-SI" w:eastAsia="sl-SI" w:bidi="ar-SA"/>
    </w:rPr>
  </w:style>
  <w:style w:type="paragraph" w:styleId="Telobesedila2">
    <w:name w:val="Body Text 2"/>
    <w:basedOn w:val="Navaden"/>
    <w:rsid w:val="00AF0EC2"/>
    <w:pPr>
      <w:spacing w:line="240" w:lineRule="auto"/>
      <w:jc w:val="both"/>
    </w:pPr>
    <w:rPr>
      <w:rFonts w:cs="Arial"/>
      <w:sz w:val="24"/>
    </w:rPr>
  </w:style>
  <w:style w:type="paragraph" w:styleId="Naslov">
    <w:name w:val="Title"/>
    <w:basedOn w:val="Navaden"/>
    <w:next w:val="Navaden"/>
    <w:link w:val="NaslovZnak"/>
    <w:qFormat/>
    <w:rsid w:val="00AF0EC2"/>
    <w:pPr>
      <w:spacing w:before="240" w:after="60" w:line="240" w:lineRule="auto"/>
      <w:jc w:val="center"/>
      <w:outlineLvl w:val="0"/>
    </w:pPr>
    <w:rPr>
      <w:rFonts w:ascii="Cambria" w:hAnsi="Cambria"/>
      <w:b/>
      <w:bCs/>
      <w:kern w:val="28"/>
      <w:sz w:val="32"/>
      <w:szCs w:val="32"/>
    </w:rPr>
  </w:style>
  <w:style w:type="character" w:customStyle="1" w:styleId="NaslovZnak">
    <w:name w:val="Naslov Znak"/>
    <w:link w:val="Naslov"/>
    <w:rsid w:val="00AF0EC2"/>
    <w:rPr>
      <w:rFonts w:ascii="Cambria" w:hAnsi="Cambria"/>
      <w:b/>
      <w:bCs/>
      <w:kern w:val="28"/>
      <w:sz w:val="32"/>
      <w:szCs w:val="32"/>
      <w:lang w:val="sl-SI" w:eastAsia="en-US" w:bidi="ar-SA"/>
    </w:rPr>
  </w:style>
  <w:style w:type="paragraph" w:customStyle="1" w:styleId="Naslovpredpisa">
    <w:name w:val="Naslov_predpisa"/>
    <w:basedOn w:val="Navaden"/>
    <w:link w:val="NaslovpredpisaZnak"/>
    <w:qFormat/>
    <w:rsid w:val="00AF0EC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F0EC2"/>
    <w:rPr>
      <w:rFonts w:ascii="Arial" w:hAnsi="Arial" w:cs="Arial"/>
      <w:b/>
      <w:sz w:val="22"/>
      <w:szCs w:val="22"/>
      <w:lang w:val="sl-SI" w:eastAsia="sl-SI" w:bidi="ar-SA"/>
    </w:rPr>
  </w:style>
  <w:style w:type="character" w:styleId="Krepko">
    <w:name w:val="Strong"/>
    <w:uiPriority w:val="22"/>
    <w:qFormat/>
    <w:rsid w:val="00BA629A"/>
    <w:rPr>
      <w:b/>
      <w:bCs/>
    </w:rPr>
  </w:style>
  <w:style w:type="paragraph" w:customStyle="1" w:styleId="Default">
    <w:name w:val="Default"/>
    <w:rsid w:val="00F811D4"/>
    <w:pPr>
      <w:autoSpaceDE w:val="0"/>
      <w:autoSpaceDN w:val="0"/>
      <w:adjustRightInd w:val="0"/>
    </w:pPr>
    <w:rPr>
      <w:rFonts w:ascii="Verdana" w:eastAsia="SimSun" w:hAnsi="Verdana" w:cs="Verdana"/>
      <w:color w:val="000000"/>
      <w:sz w:val="24"/>
      <w:szCs w:val="24"/>
      <w:lang w:eastAsia="zh-CN"/>
    </w:rPr>
  </w:style>
  <w:style w:type="paragraph" w:styleId="Noga">
    <w:name w:val="footer"/>
    <w:basedOn w:val="Navaden"/>
    <w:link w:val="NogaZnak"/>
    <w:uiPriority w:val="99"/>
    <w:rsid w:val="0069048D"/>
    <w:pPr>
      <w:tabs>
        <w:tab w:val="center" w:pos="4536"/>
        <w:tab w:val="right" w:pos="9072"/>
      </w:tabs>
    </w:pPr>
  </w:style>
  <w:style w:type="character" w:styleId="Omemba">
    <w:name w:val="Mention"/>
    <w:uiPriority w:val="99"/>
    <w:semiHidden/>
    <w:unhideWhenUsed/>
    <w:rsid w:val="009F2D21"/>
    <w:rPr>
      <w:color w:val="2B579A"/>
      <w:shd w:val="clear" w:color="auto" w:fill="E6E6E6"/>
    </w:rPr>
  </w:style>
  <w:style w:type="paragraph" w:styleId="Besedilooblaka">
    <w:name w:val="Balloon Text"/>
    <w:basedOn w:val="Navaden"/>
    <w:link w:val="BesedilooblakaZnak"/>
    <w:rsid w:val="008C0112"/>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8C0112"/>
    <w:rPr>
      <w:rFonts w:ascii="Segoe UI" w:hAnsi="Segoe UI" w:cs="Segoe UI"/>
      <w:sz w:val="18"/>
      <w:szCs w:val="18"/>
      <w:lang w:eastAsia="en-US"/>
    </w:rPr>
  </w:style>
  <w:style w:type="character" w:customStyle="1" w:styleId="Naslov2Znak">
    <w:name w:val="Naslov 2 Znak"/>
    <w:link w:val="Naslov2"/>
    <w:rsid w:val="00E67228"/>
    <w:rPr>
      <w:rFonts w:ascii="Arial" w:hAnsi="Arial" w:cs="Arial"/>
      <w:b/>
      <w:bCs/>
      <w:iCs/>
      <w:sz w:val="22"/>
      <w:szCs w:val="28"/>
      <w:lang w:eastAsia="en-US"/>
    </w:rPr>
  </w:style>
  <w:style w:type="character" w:customStyle="1" w:styleId="Naslov3Znak">
    <w:name w:val="Naslov 3 Znak"/>
    <w:link w:val="Naslov3"/>
    <w:rsid w:val="00E67228"/>
    <w:rPr>
      <w:rFonts w:ascii="Arial" w:eastAsia="Calibri" w:hAnsi="Arial" w:cs="Arial"/>
      <w:b/>
      <w:bCs/>
      <w:szCs w:val="26"/>
      <w:lang w:eastAsia="en-US"/>
    </w:rPr>
  </w:style>
  <w:style w:type="table" w:styleId="Tabelamrea">
    <w:name w:val="Table Grid"/>
    <w:basedOn w:val="Navadnatabela"/>
    <w:rsid w:val="00E65E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rotnaopomba-besediloZnak">
    <w:name w:val="Sprotna opomba - besedilo Znak"/>
    <w:aliases w:val="Sprotna opomba-besedilo Znak1,Char Char Znak1,Char Char Char Char Znak1,Char Char Char Znak1,Sprotna opomba - besedilo Znak1 Znak1,Sprotna opomba - besedilo Znak Znak2 Znak1,Sprotna opomba - besedilo Znak1 Znak Znak1 Znak1"/>
    <w:link w:val="Sprotnaopomba-besedilo"/>
    <w:rsid w:val="00E65E76"/>
    <w:rPr>
      <w:rFonts w:ascii="Arial" w:hAnsi="Arial"/>
      <w:lang w:eastAsia="en-US"/>
    </w:rPr>
  </w:style>
  <w:style w:type="paragraph" w:styleId="Navadensplet">
    <w:name w:val="Normal (Web)"/>
    <w:aliases w:val="webb,Normal (Web)2"/>
    <w:basedOn w:val="Navaden"/>
    <w:uiPriority w:val="99"/>
    <w:rsid w:val="00E65E76"/>
    <w:pPr>
      <w:spacing w:before="100" w:beforeAutospacing="1" w:after="100" w:afterAutospacing="1" w:line="240" w:lineRule="auto"/>
    </w:pPr>
    <w:rPr>
      <w:rFonts w:ascii="Times New Roman" w:hAnsi="Times New Roman"/>
      <w:sz w:val="24"/>
      <w:lang w:eastAsia="sl-SI"/>
    </w:rPr>
  </w:style>
  <w:style w:type="character" w:styleId="Poudarek">
    <w:name w:val="Emphasis"/>
    <w:qFormat/>
    <w:rsid w:val="00E65E76"/>
    <w:rPr>
      <w:i/>
      <w:iCs/>
    </w:rPr>
  </w:style>
  <w:style w:type="paragraph" w:customStyle="1" w:styleId="ListParagraph1">
    <w:name w:val="List Paragraph1"/>
    <w:basedOn w:val="Navaden"/>
    <w:rsid w:val="00E65E76"/>
    <w:pPr>
      <w:spacing w:after="200" w:line="276" w:lineRule="auto"/>
      <w:ind w:left="720"/>
      <w:contextualSpacing/>
    </w:pPr>
    <w:rPr>
      <w:rFonts w:ascii="Calibri" w:hAnsi="Calibri"/>
      <w:sz w:val="22"/>
      <w:szCs w:val="22"/>
    </w:rPr>
  </w:style>
  <w:style w:type="character" w:styleId="Pripombasklic">
    <w:name w:val="annotation reference"/>
    <w:rsid w:val="00E65E76"/>
    <w:rPr>
      <w:sz w:val="16"/>
      <w:szCs w:val="16"/>
    </w:rPr>
  </w:style>
  <w:style w:type="paragraph" w:styleId="Pripombabesedilo">
    <w:name w:val="annotation text"/>
    <w:basedOn w:val="Navaden"/>
    <w:link w:val="PripombabesediloZnak"/>
    <w:rsid w:val="00E65E76"/>
    <w:pPr>
      <w:spacing w:after="200" w:line="276" w:lineRule="auto"/>
    </w:pPr>
    <w:rPr>
      <w:rFonts w:ascii="Calibri" w:eastAsia="Calibri" w:hAnsi="Calibri"/>
      <w:szCs w:val="20"/>
    </w:rPr>
  </w:style>
  <w:style w:type="character" w:customStyle="1" w:styleId="PripombabesediloZnak">
    <w:name w:val="Pripomba – besedilo Znak"/>
    <w:link w:val="Pripombabesedilo"/>
    <w:rsid w:val="00E65E76"/>
    <w:rPr>
      <w:rFonts w:ascii="Calibri" w:eastAsia="Calibri" w:hAnsi="Calibri"/>
      <w:lang w:eastAsia="en-US"/>
    </w:rPr>
  </w:style>
  <w:style w:type="paragraph" w:styleId="Zadevapripombe">
    <w:name w:val="annotation subject"/>
    <w:basedOn w:val="Pripombabesedilo"/>
    <w:next w:val="Pripombabesedilo"/>
    <w:link w:val="ZadevapripombeZnak"/>
    <w:rsid w:val="00E65E76"/>
    <w:rPr>
      <w:b/>
      <w:bCs/>
    </w:rPr>
  </w:style>
  <w:style w:type="character" w:customStyle="1" w:styleId="ZadevapripombeZnak">
    <w:name w:val="Zadeva pripombe Znak"/>
    <w:link w:val="Zadevapripombe"/>
    <w:rsid w:val="00E65E76"/>
    <w:rPr>
      <w:rFonts w:ascii="Calibri" w:eastAsia="Calibri" w:hAnsi="Calibri"/>
      <w:b/>
      <w:bCs/>
      <w:lang w:eastAsia="en-US"/>
    </w:rPr>
  </w:style>
  <w:style w:type="character" w:styleId="tevilkastrani">
    <w:name w:val="page number"/>
    <w:rsid w:val="00E65E76"/>
  </w:style>
  <w:style w:type="character" w:customStyle="1" w:styleId="Sprotnaopomba-besediloZnak0">
    <w:name w:val="Sprotna opomba-besedilo Znak"/>
    <w:aliases w:val="Char Char Znak,Char Char Char Char Znak,Char Char Char Znak,Sprotna opomba - besedilo Znak1 Znak,Sprotna opomba - besedilo Znak Znak2 Znak,Sprotna opomba - besedilo Znak1 Znak Znak1 Znak"/>
    <w:locked/>
    <w:rsid w:val="00E65E76"/>
    <w:rPr>
      <w:kern w:val="1"/>
      <w:sz w:val="24"/>
      <w:lang w:val="sl-SI" w:eastAsia="zh-CN" w:bidi="ar-SA"/>
    </w:rPr>
  </w:style>
  <w:style w:type="character" w:customStyle="1" w:styleId="hps">
    <w:name w:val="hps"/>
    <w:rsid w:val="00E65E76"/>
  </w:style>
  <w:style w:type="character" w:customStyle="1" w:styleId="ZnakZnak4">
    <w:name w:val="Znak Znak4"/>
    <w:semiHidden/>
    <w:rsid w:val="00E65E76"/>
    <w:rPr>
      <w:rFonts w:ascii="Arial" w:hAnsi="Arial"/>
      <w:lang w:val="sl-SI" w:eastAsia="en-US" w:bidi="ar-SA"/>
    </w:rPr>
  </w:style>
  <w:style w:type="character" w:styleId="SledenaHiperpovezava">
    <w:name w:val="FollowedHyperlink"/>
    <w:rsid w:val="00E65E76"/>
    <w:rPr>
      <w:color w:val="800080"/>
      <w:u w:val="single"/>
    </w:rPr>
  </w:style>
  <w:style w:type="character" w:customStyle="1" w:styleId="st">
    <w:name w:val="st"/>
    <w:rsid w:val="00E65E76"/>
  </w:style>
  <w:style w:type="character" w:customStyle="1" w:styleId="Naslov1Znak">
    <w:name w:val="Naslov 1 Znak"/>
    <w:aliases w:val="NASLOV Znak"/>
    <w:link w:val="Naslov1"/>
    <w:rsid w:val="00E65E76"/>
    <w:rPr>
      <w:rFonts w:ascii="Arial" w:hAnsi="Arial" w:cs="Arial"/>
      <w:b/>
      <w:bCs/>
      <w:kern w:val="32"/>
      <w:sz w:val="32"/>
      <w:szCs w:val="32"/>
      <w:lang w:eastAsia="en-US"/>
    </w:rPr>
  </w:style>
  <w:style w:type="numbering" w:customStyle="1" w:styleId="Brezseznama1">
    <w:name w:val="Brez seznama1"/>
    <w:next w:val="Brezseznama"/>
    <w:uiPriority w:val="99"/>
    <w:semiHidden/>
    <w:unhideWhenUsed/>
    <w:rsid w:val="00E65E76"/>
  </w:style>
  <w:style w:type="paragraph" w:customStyle="1" w:styleId="datumtevilka">
    <w:name w:val="datum številka"/>
    <w:basedOn w:val="Navaden"/>
    <w:uiPriority w:val="99"/>
    <w:qFormat/>
    <w:rsid w:val="00E65E76"/>
    <w:pPr>
      <w:tabs>
        <w:tab w:val="left" w:pos="1701"/>
      </w:tabs>
      <w:spacing w:line="260" w:lineRule="exact"/>
    </w:pPr>
    <w:rPr>
      <w:szCs w:val="20"/>
      <w:lang w:eastAsia="sl-SI"/>
    </w:rPr>
  </w:style>
  <w:style w:type="paragraph" w:customStyle="1" w:styleId="ZADEVA">
    <w:name w:val="ZADEVA"/>
    <w:basedOn w:val="Navaden"/>
    <w:qFormat/>
    <w:rsid w:val="00E65E76"/>
    <w:pPr>
      <w:tabs>
        <w:tab w:val="left" w:pos="1701"/>
      </w:tabs>
      <w:spacing w:line="260" w:lineRule="exact"/>
      <w:ind w:left="1701" w:hanging="1701"/>
    </w:pPr>
    <w:rPr>
      <w:b/>
      <w:lang w:val="it-IT"/>
    </w:rPr>
  </w:style>
  <w:style w:type="paragraph" w:styleId="Odstavekseznama">
    <w:name w:val="List Paragraph"/>
    <w:basedOn w:val="Navaden"/>
    <w:uiPriority w:val="34"/>
    <w:qFormat/>
    <w:rsid w:val="00E65E76"/>
    <w:pPr>
      <w:spacing w:after="160" w:line="259" w:lineRule="auto"/>
      <w:ind w:left="720"/>
      <w:contextualSpacing/>
    </w:pPr>
    <w:rPr>
      <w:rFonts w:ascii="Calibri" w:eastAsia="Calibri" w:hAnsi="Calibri"/>
      <w:sz w:val="22"/>
      <w:szCs w:val="22"/>
    </w:rPr>
  </w:style>
  <w:style w:type="paragraph" w:customStyle="1" w:styleId="len">
    <w:name w:val="len"/>
    <w:basedOn w:val="Navaden"/>
    <w:rsid w:val="00E65E76"/>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E65E76"/>
    <w:rPr>
      <w:rFonts w:ascii="Arial" w:hAnsi="Arial"/>
      <w:szCs w:val="24"/>
      <w:lang w:val="en-US" w:eastAsia="en-US"/>
    </w:rPr>
  </w:style>
  <w:style w:type="table" w:customStyle="1" w:styleId="Tabelamrea1">
    <w:name w:val="Tabela – mreža1"/>
    <w:basedOn w:val="Navadnatabela"/>
    <w:next w:val="Tabelamrea"/>
    <w:uiPriority w:val="39"/>
    <w:rsid w:val="00E65E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E65E76"/>
    <w:rPr>
      <w:rFonts w:ascii="Arial" w:hAnsi="Arial"/>
      <w:szCs w:val="24"/>
      <w:lang w:eastAsia="en-US"/>
    </w:rPr>
  </w:style>
  <w:style w:type="character" w:customStyle="1" w:styleId="NogaZnak">
    <w:name w:val="Noga Znak"/>
    <w:link w:val="Noga"/>
    <w:uiPriority w:val="99"/>
    <w:rsid w:val="00E65E76"/>
    <w:rPr>
      <w:rFonts w:ascii="Arial" w:hAnsi="Arial"/>
      <w:szCs w:val="24"/>
      <w:lang w:eastAsia="en-US"/>
    </w:rPr>
  </w:style>
  <w:style w:type="paragraph" w:styleId="Revizija">
    <w:name w:val="Revision"/>
    <w:hidden/>
    <w:uiPriority w:val="99"/>
    <w:semiHidden/>
    <w:rsid w:val="00E65E76"/>
    <w:rPr>
      <w:rFonts w:ascii="Arial" w:hAnsi="Arial"/>
      <w:szCs w:val="24"/>
      <w:lang w:val="en-US" w:eastAsia="en-US"/>
    </w:rPr>
  </w:style>
  <w:style w:type="table" w:customStyle="1" w:styleId="Tabelamrea2">
    <w:name w:val="Tabela – mreža2"/>
    <w:basedOn w:val="Navadnatabela"/>
    <w:next w:val="Tabelamrea"/>
    <w:uiPriority w:val="39"/>
    <w:rsid w:val="00E65E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semiHidden/>
    <w:rsid w:val="00E65E76"/>
  </w:style>
  <w:style w:type="paragraph" w:styleId="Zgradbadokumenta">
    <w:name w:val="Document Map"/>
    <w:basedOn w:val="Navaden"/>
    <w:link w:val="ZgradbadokumentaZnak"/>
    <w:rsid w:val="00E65E76"/>
    <w:pPr>
      <w:overflowPunct w:val="0"/>
      <w:autoSpaceDE w:val="0"/>
      <w:autoSpaceDN w:val="0"/>
      <w:adjustRightInd w:val="0"/>
      <w:spacing w:line="240" w:lineRule="auto"/>
      <w:jc w:val="both"/>
      <w:textAlignment w:val="baseline"/>
    </w:pPr>
    <w:rPr>
      <w:rFonts w:ascii="Tahoma" w:hAnsi="Tahoma"/>
      <w:sz w:val="16"/>
      <w:szCs w:val="16"/>
      <w:lang w:val="en-US"/>
    </w:rPr>
  </w:style>
  <w:style w:type="character" w:customStyle="1" w:styleId="ZgradbadokumentaZnak">
    <w:name w:val="Zgradba dokumenta Znak"/>
    <w:link w:val="Zgradbadokumenta"/>
    <w:rsid w:val="00E65E76"/>
    <w:rPr>
      <w:rFonts w:ascii="Tahoma" w:hAnsi="Tahoma"/>
      <w:sz w:val="16"/>
      <w:szCs w:val="16"/>
      <w:lang w:val="en-US" w:eastAsia="en-US"/>
    </w:rPr>
  </w:style>
  <w:style w:type="paragraph" w:customStyle="1" w:styleId="len0">
    <w:name w:val="Člen"/>
    <w:basedOn w:val="Navaden"/>
    <w:link w:val="lenZnak"/>
    <w:qFormat/>
    <w:rsid w:val="00E65E7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E65E76"/>
    <w:rPr>
      <w:rFonts w:ascii="Arial" w:hAnsi="Arial"/>
      <w:b/>
      <w:sz w:val="22"/>
      <w:szCs w:val="22"/>
      <w:lang w:val="x-none" w:eastAsia="x-none"/>
    </w:rPr>
  </w:style>
  <w:style w:type="paragraph" w:customStyle="1" w:styleId="Odstavek">
    <w:name w:val="Odstavek"/>
    <w:basedOn w:val="Navaden"/>
    <w:link w:val="OdstavekZnak"/>
    <w:qFormat/>
    <w:rsid w:val="00E65E7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E65E76"/>
    <w:rPr>
      <w:rFonts w:ascii="Arial" w:hAnsi="Arial"/>
      <w:sz w:val="22"/>
      <w:szCs w:val="22"/>
      <w:lang w:val="x-none" w:eastAsia="x-none"/>
    </w:rPr>
  </w:style>
  <w:style w:type="paragraph" w:customStyle="1" w:styleId="lennaslov">
    <w:name w:val="Člen_naslov"/>
    <w:basedOn w:val="len0"/>
    <w:qFormat/>
    <w:rsid w:val="00E65E76"/>
    <w:pPr>
      <w:spacing w:before="0"/>
    </w:pPr>
  </w:style>
  <w:style w:type="character" w:customStyle="1" w:styleId="OddelekZnak">
    <w:name w:val="Oddelek Znak"/>
    <w:locked/>
    <w:rsid w:val="00E65E76"/>
    <w:rPr>
      <w:rFonts w:ascii="Arial" w:hAnsi="Arial"/>
      <w:b/>
      <w:sz w:val="24"/>
      <w:szCs w:val="24"/>
      <w:lang w:val="x-none" w:eastAsia="x-none"/>
    </w:rPr>
  </w:style>
  <w:style w:type="paragraph" w:customStyle="1" w:styleId="lennaslov0">
    <w:name w:val="lennaslov"/>
    <w:basedOn w:val="Navaden"/>
    <w:rsid w:val="00E65E7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E65E76"/>
    <w:pPr>
      <w:spacing w:before="100" w:beforeAutospacing="1" w:after="100" w:afterAutospacing="1" w:line="240" w:lineRule="auto"/>
    </w:pPr>
    <w:rPr>
      <w:rFonts w:ascii="Times New Roman" w:hAnsi="Times New Roman"/>
      <w:sz w:val="24"/>
      <w:lang w:eastAsia="sl-SI"/>
    </w:rPr>
  </w:style>
  <w:style w:type="paragraph" w:customStyle="1" w:styleId="align-justify">
    <w:name w:val="align-justify"/>
    <w:basedOn w:val="Navaden"/>
    <w:rsid w:val="00E65E76"/>
    <w:pPr>
      <w:spacing w:before="100" w:beforeAutospacing="1" w:after="100" w:afterAutospacing="1" w:line="240" w:lineRule="auto"/>
    </w:pPr>
    <w:rPr>
      <w:rFonts w:ascii="Times New Roman" w:hAnsi="Times New Roman"/>
      <w:sz w:val="24"/>
      <w:lang w:eastAsia="sl-SI"/>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locked/>
    <w:rsid w:val="00E65E76"/>
    <w:rPr>
      <w:rFonts w:ascii="Arial" w:hAnsi="Arial"/>
    </w:rPr>
  </w:style>
  <w:style w:type="paragraph" w:customStyle="1" w:styleId="NoSpacing1">
    <w:name w:val="No Spacing1"/>
    <w:qFormat/>
    <w:rsid w:val="00E65E76"/>
    <w:rPr>
      <w:rFonts w:ascii="Calibri" w:eastAsia="Calibri" w:hAnsi="Calibri"/>
      <w:sz w:val="22"/>
      <w:szCs w:val="22"/>
      <w:lang w:eastAsia="en-US"/>
    </w:rPr>
  </w:style>
  <w:style w:type="character" w:customStyle="1" w:styleId="apple-converted-space">
    <w:name w:val="apple-converted-space"/>
    <w:rsid w:val="00E65E76"/>
  </w:style>
  <w:style w:type="character" w:styleId="Nerazreenaomemba">
    <w:name w:val="Unresolved Mention"/>
    <w:uiPriority w:val="99"/>
    <w:semiHidden/>
    <w:unhideWhenUsed/>
    <w:rsid w:val="00BE2C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12">
      <w:bodyDiv w:val="1"/>
      <w:marLeft w:val="0"/>
      <w:marRight w:val="0"/>
      <w:marTop w:val="0"/>
      <w:marBottom w:val="0"/>
      <w:divBdr>
        <w:top w:val="none" w:sz="0" w:space="0" w:color="auto"/>
        <w:left w:val="none" w:sz="0" w:space="0" w:color="auto"/>
        <w:bottom w:val="none" w:sz="0" w:space="0" w:color="auto"/>
        <w:right w:val="none" w:sz="0" w:space="0" w:color="auto"/>
      </w:divBdr>
      <w:divsChild>
        <w:div w:id="13313">
          <w:marLeft w:val="0"/>
          <w:marRight w:val="0"/>
          <w:marTop w:val="0"/>
          <w:marBottom w:val="0"/>
          <w:divBdr>
            <w:top w:val="none" w:sz="0" w:space="0" w:color="auto"/>
            <w:left w:val="none" w:sz="0" w:space="0" w:color="auto"/>
            <w:bottom w:val="none" w:sz="0" w:space="0" w:color="auto"/>
            <w:right w:val="none" w:sz="0" w:space="0" w:color="auto"/>
          </w:divBdr>
        </w:div>
        <w:div w:id="184903647">
          <w:marLeft w:val="0"/>
          <w:marRight w:val="0"/>
          <w:marTop w:val="0"/>
          <w:marBottom w:val="0"/>
          <w:divBdr>
            <w:top w:val="none" w:sz="0" w:space="0" w:color="auto"/>
            <w:left w:val="none" w:sz="0" w:space="0" w:color="auto"/>
            <w:bottom w:val="none" w:sz="0" w:space="0" w:color="auto"/>
            <w:right w:val="none" w:sz="0" w:space="0" w:color="auto"/>
          </w:divBdr>
        </w:div>
        <w:div w:id="271668051">
          <w:marLeft w:val="0"/>
          <w:marRight w:val="0"/>
          <w:marTop w:val="0"/>
          <w:marBottom w:val="0"/>
          <w:divBdr>
            <w:top w:val="none" w:sz="0" w:space="0" w:color="auto"/>
            <w:left w:val="none" w:sz="0" w:space="0" w:color="auto"/>
            <w:bottom w:val="none" w:sz="0" w:space="0" w:color="auto"/>
            <w:right w:val="none" w:sz="0" w:space="0" w:color="auto"/>
          </w:divBdr>
        </w:div>
        <w:div w:id="406809627">
          <w:marLeft w:val="0"/>
          <w:marRight w:val="0"/>
          <w:marTop w:val="0"/>
          <w:marBottom w:val="0"/>
          <w:divBdr>
            <w:top w:val="none" w:sz="0" w:space="0" w:color="auto"/>
            <w:left w:val="none" w:sz="0" w:space="0" w:color="auto"/>
            <w:bottom w:val="none" w:sz="0" w:space="0" w:color="auto"/>
            <w:right w:val="none" w:sz="0" w:space="0" w:color="auto"/>
          </w:divBdr>
        </w:div>
        <w:div w:id="752775673">
          <w:marLeft w:val="0"/>
          <w:marRight w:val="0"/>
          <w:marTop w:val="0"/>
          <w:marBottom w:val="0"/>
          <w:divBdr>
            <w:top w:val="none" w:sz="0" w:space="0" w:color="auto"/>
            <w:left w:val="none" w:sz="0" w:space="0" w:color="auto"/>
            <w:bottom w:val="none" w:sz="0" w:space="0" w:color="auto"/>
            <w:right w:val="none" w:sz="0" w:space="0" w:color="auto"/>
          </w:divBdr>
        </w:div>
        <w:div w:id="910971403">
          <w:marLeft w:val="0"/>
          <w:marRight w:val="0"/>
          <w:marTop w:val="0"/>
          <w:marBottom w:val="0"/>
          <w:divBdr>
            <w:top w:val="none" w:sz="0" w:space="0" w:color="auto"/>
            <w:left w:val="none" w:sz="0" w:space="0" w:color="auto"/>
            <w:bottom w:val="none" w:sz="0" w:space="0" w:color="auto"/>
            <w:right w:val="none" w:sz="0" w:space="0" w:color="auto"/>
          </w:divBdr>
        </w:div>
        <w:div w:id="977567062">
          <w:marLeft w:val="0"/>
          <w:marRight w:val="0"/>
          <w:marTop w:val="0"/>
          <w:marBottom w:val="0"/>
          <w:divBdr>
            <w:top w:val="none" w:sz="0" w:space="0" w:color="auto"/>
            <w:left w:val="none" w:sz="0" w:space="0" w:color="auto"/>
            <w:bottom w:val="none" w:sz="0" w:space="0" w:color="auto"/>
            <w:right w:val="none" w:sz="0" w:space="0" w:color="auto"/>
          </w:divBdr>
        </w:div>
        <w:div w:id="1460412046">
          <w:marLeft w:val="0"/>
          <w:marRight w:val="0"/>
          <w:marTop w:val="0"/>
          <w:marBottom w:val="0"/>
          <w:divBdr>
            <w:top w:val="none" w:sz="0" w:space="0" w:color="auto"/>
            <w:left w:val="none" w:sz="0" w:space="0" w:color="auto"/>
            <w:bottom w:val="none" w:sz="0" w:space="0" w:color="auto"/>
            <w:right w:val="none" w:sz="0" w:space="0" w:color="auto"/>
          </w:divBdr>
        </w:div>
        <w:div w:id="1831434844">
          <w:marLeft w:val="0"/>
          <w:marRight w:val="0"/>
          <w:marTop w:val="0"/>
          <w:marBottom w:val="0"/>
          <w:divBdr>
            <w:top w:val="none" w:sz="0" w:space="0" w:color="auto"/>
            <w:left w:val="none" w:sz="0" w:space="0" w:color="auto"/>
            <w:bottom w:val="none" w:sz="0" w:space="0" w:color="auto"/>
            <w:right w:val="none" w:sz="0" w:space="0" w:color="auto"/>
          </w:divBdr>
        </w:div>
        <w:div w:id="1861115498">
          <w:marLeft w:val="0"/>
          <w:marRight w:val="0"/>
          <w:marTop w:val="0"/>
          <w:marBottom w:val="0"/>
          <w:divBdr>
            <w:top w:val="none" w:sz="0" w:space="0" w:color="auto"/>
            <w:left w:val="none" w:sz="0" w:space="0" w:color="auto"/>
            <w:bottom w:val="none" w:sz="0" w:space="0" w:color="auto"/>
            <w:right w:val="none" w:sz="0" w:space="0" w:color="auto"/>
          </w:divBdr>
        </w:div>
        <w:div w:id="2042584788">
          <w:marLeft w:val="0"/>
          <w:marRight w:val="0"/>
          <w:marTop w:val="0"/>
          <w:marBottom w:val="0"/>
          <w:divBdr>
            <w:top w:val="none" w:sz="0" w:space="0" w:color="auto"/>
            <w:left w:val="none" w:sz="0" w:space="0" w:color="auto"/>
            <w:bottom w:val="none" w:sz="0" w:space="0" w:color="auto"/>
            <w:right w:val="none" w:sz="0" w:space="0" w:color="auto"/>
          </w:divBdr>
        </w:div>
      </w:divsChild>
    </w:div>
    <w:div w:id="935329958">
      <w:bodyDiv w:val="1"/>
      <w:marLeft w:val="0"/>
      <w:marRight w:val="0"/>
      <w:marTop w:val="0"/>
      <w:marBottom w:val="0"/>
      <w:divBdr>
        <w:top w:val="none" w:sz="0" w:space="0" w:color="auto"/>
        <w:left w:val="none" w:sz="0" w:space="0" w:color="auto"/>
        <w:bottom w:val="none" w:sz="0" w:space="0" w:color="auto"/>
        <w:right w:val="none" w:sz="0" w:space="0" w:color="auto"/>
      </w:divBdr>
      <w:divsChild>
        <w:div w:id="261496533">
          <w:marLeft w:val="0"/>
          <w:marRight w:val="0"/>
          <w:marTop w:val="0"/>
          <w:marBottom w:val="0"/>
          <w:divBdr>
            <w:top w:val="none" w:sz="0" w:space="0" w:color="auto"/>
            <w:left w:val="none" w:sz="0" w:space="0" w:color="auto"/>
            <w:bottom w:val="none" w:sz="0" w:space="0" w:color="auto"/>
            <w:right w:val="none" w:sz="0" w:space="0" w:color="auto"/>
          </w:divBdr>
        </w:div>
        <w:div w:id="870067008">
          <w:marLeft w:val="0"/>
          <w:marRight w:val="0"/>
          <w:marTop w:val="0"/>
          <w:marBottom w:val="0"/>
          <w:divBdr>
            <w:top w:val="none" w:sz="0" w:space="0" w:color="auto"/>
            <w:left w:val="none" w:sz="0" w:space="0" w:color="auto"/>
            <w:bottom w:val="none" w:sz="0" w:space="0" w:color="auto"/>
            <w:right w:val="none" w:sz="0" w:space="0" w:color="auto"/>
          </w:divBdr>
        </w:div>
        <w:div w:id="1259831000">
          <w:marLeft w:val="0"/>
          <w:marRight w:val="0"/>
          <w:marTop w:val="0"/>
          <w:marBottom w:val="0"/>
          <w:divBdr>
            <w:top w:val="none" w:sz="0" w:space="0" w:color="auto"/>
            <w:left w:val="none" w:sz="0" w:space="0" w:color="auto"/>
            <w:bottom w:val="none" w:sz="0" w:space="0" w:color="auto"/>
            <w:right w:val="none" w:sz="0" w:space="0" w:color="auto"/>
          </w:divBdr>
        </w:div>
        <w:div w:id="1519738868">
          <w:marLeft w:val="0"/>
          <w:marRight w:val="0"/>
          <w:marTop w:val="0"/>
          <w:marBottom w:val="0"/>
          <w:divBdr>
            <w:top w:val="none" w:sz="0" w:space="0" w:color="auto"/>
            <w:left w:val="none" w:sz="0" w:space="0" w:color="auto"/>
            <w:bottom w:val="none" w:sz="0" w:space="0" w:color="auto"/>
            <w:right w:val="none" w:sz="0" w:space="0" w:color="auto"/>
          </w:divBdr>
        </w:div>
        <w:div w:id="1581213887">
          <w:marLeft w:val="0"/>
          <w:marRight w:val="0"/>
          <w:marTop w:val="0"/>
          <w:marBottom w:val="0"/>
          <w:divBdr>
            <w:top w:val="none" w:sz="0" w:space="0" w:color="auto"/>
            <w:left w:val="none" w:sz="0" w:space="0" w:color="auto"/>
            <w:bottom w:val="none" w:sz="0" w:space="0" w:color="auto"/>
            <w:right w:val="none" w:sz="0" w:space="0" w:color="auto"/>
          </w:divBdr>
        </w:div>
      </w:divsChild>
    </w:div>
    <w:div w:id="1124888314">
      <w:bodyDiv w:val="1"/>
      <w:marLeft w:val="0"/>
      <w:marRight w:val="0"/>
      <w:marTop w:val="0"/>
      <w:marBottom w:val="0"/>
      <w:divBdr>
        <w:top w:val="none" w:sz="0" w:space="0" w:color="auto"/>
        <w:left w:val="none" w:sz="0" w:space="0" w:color="auto"/>
        <w:bottom w:val="none" w:sz="0" w:space="0" w:color="auto"/>
        <w:right w:val="none" w:sz="0" w:space="0" w:color="auto"/>
      </w:divBdr>
    </w:div>
    <w:div w:id="1787307071">
      <w:bodyDiv w:val="1"/>
      <w:marLeft w:val="0"/>
      <w:marRight w:val="0"/>
      <w:marTop w:val="0"/>
      <w:marBottom w:val="0"/>
      <w:divBdr>
        <w:top w:val="none" w:sz="0" w:space="0" w:color="auto"/>
        <w:left w:val="none" w:sz="0" w:space="0" w:color="auto"/>
        <w:bottom w:val="none" w:sz="0" w:space="0" w:color="auto"/>
        <w:right w:val="none" w:sz="0" w:space="0" w:color="auto"/>
      </w:divBdr>
    </w:div>
    <w:div w:id="1905332181">
      <w:bodyDiv w:val="1"/>
      <w:marLeft w:val="0"/>
      <w:marRight w:val="0"/>
      <w:marTop w:val="0"/>
      <w:marBottom w:val="0"/>
      <w:divBdr>
        <w:top w:val="none" w:sz="0" w:space="0" w:color="auto"/>
        <w:left w:val="none" w:sz="0" w:space="0" w:color="auto"/>
        <w:bottom w:val="none" w:sz="0" w:space="0" w:color="auto"/>
        <w:right w:val="none" w:sz="0" w:space="0" w:color="auto"/>
      </w:divBdr>
      <w:divsChild>
        <w:div w:id="69625368">
          <w:marLeft w:val="0"/>
          <w:marRight w:val="0"/>
          <w:marTop w:val="0"/>
          <w:marBottom w:val="0"/>
          <w:divBdr>
            <w:top w:val="none" w:sz="0" w:space="0" w:color="auto"/>
            <w:left w:val="none" w:sz="0" w:space="0" w:color="auto"/>
            <w:bottom w:val="none" w:sz="0" w:space="0" w:color="auto"/>
            <w:right w:val="none" w:sz="0" w:space="0" w:color="auto"/>
          </w:divBdr>
        </w:div>
        <w:div w:id="72513232">
          <w:marLeft w:val="0"/>
          <w:marRight w:val="0"/>
          <w:marTop w:val="0"/>
          <w:marBottom w:val="0"/>
          <w:divBdr>
            <w:top w:val="none" w:sz="0" w:space="0" w:color="auto"/>
            <w:left w:val="none" w:sz="0" w:space="0" w:color="auto"/>
            <w:bottom w:val="none" w:sz="0" w:space="0" w:color="auto"/>
            <w:right w:val="none" w:sz="0" w:space="0" w:color="auto"/>
          </w:divBdr>
        </w:div>
        <w:div w:id="285819215">
          <w:marLeft w:val="0"/>
          <w:marRight w:val="0"/>
          <w:marTop w:val="0"/>
          <w:marBottom w:val="0"/>
          <w:divBdr>
            <w:top w:val="none" w:sz="0" w:space="0" w:color="auto"/>
            <w:left w:val="none" w:sz="0" w:space="0" w:color="auto"/>
            <w:bottom w:val="none" w:sz="0" w:space="0" w:color="auto"/>
            <w:right w:val="none" w:sz="0" w:space="0" w:color="auto"/>
          </w:divBdr>
        </w:div>
        <w:div w:id="553934740">
          <w:marLeft w:val="0"/>
          <w:marRight w:val="0"/>
          <w:marTop w:val="0"/>
          <w:marBottom w:val="0"/>
          <w:divBdr>
            <w:top w:val="none" w:sz="0" w:space="0" w:color="auto"/>
            <w:left w:val="none" w:sz="0" w:space="0" w:color="auto"/>
            <w:bottom w:val="none" w:sz="0" w:space="0" w:color="auto"/>
            <w:right w:val="none" w:sz="0" w:space="0" w:color="auto"/>
          </w:divBdr>
        </w:div>
        <w:div w:id="993677455">
          <w:marLeft w:val="0"/>
          <w:marRight w:val="0"/>
          <w:marTop w:val="0"/>
          <w:marBottom w:val="0"/>
          <w:divBdr>
            <w:top w:val="none" w:sz="0" w:space="0" w:color="auto"/>
            <w:left w:val="none" w:sz="0" w:space="0" w:color="auto"/>
            <w:bottom w:val="none" w:sz="0" w:space="0" w:color="auto"/>
            <w:right w:val="none" w:sz="0" w:space="0" w:color="auto"/>
          </w:divBdr>
        </w:div>
        <w:div w:id="1033962720">
          <w:marLeft w:val="0"/>
          <w:marRight w:val="0"/>
          <w:marTop w:val="0"/>
          <w:marBottom w:val="0"/>
          <w:divBdr>
            <w:top w:val="none" w:sz="0" w:space="0" w:color="auto"/>
            <w:left w:val="none" w:sz="0" w:space="0" w:color="auto"/>
            <w:bottom w:val="none" w:sz="0" w:space="0" w:color="auto"/>
            <w:right w:val="none" w:sz="0" w:space="0" w:color="auto"/>
          </w:divBdr>
        </w:div>
        <w:div w:id="1046635638">
          <w:marLeft w:val="0"/>
          <w:marRight w:val="0"/>
          <w:marTop w:val="0"/>
          <w:marBottom w:val="0"/>
          <w:divBdr>
            <w:top w:val="none" w:sz="0" w:space="0" w:color="auto"/>
            <w:left w:val="none" w:sz="0" w:space="0" w:color="auto"/>
            <w:bottom w:val="none" w:sz="0" w:space="0" w:color="auto"/>
            <w:right w:val="none" w:sz="0" w:space="0" w:color="auto"/>
          </w:divBdr>
        </w:div>
        <w:div w:id="1372077629">
          <w:marLeft w:val="0"/>
          <w:marRight w:val="0"/>
          <w:marTop w:val="0"/>
          <w:marBottom w:val="0"/>
          <w:divBdr>
            <w:top w:val="none" w:sz="0" w:space="0" w:color="auto"/>
            <w:left w:val="none" w:sz="0" w:space="0" w:color="auto"/>
            <w:bottom w:val="none" w:sz="0" w:space="0" w:color="auto"/>
            <w:right w:val="none" w:sz="0" w:space="0" w:color="auto"/>
          </w:divBdr>
        </w:div>
        <w:div w:id="172282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ju.gov.si/si/upravna_akademija/uuz_projekt_usposabljanje/integriteta_in_preprecevanje_korupcije/" TargetMode="External"/><Relationship Id="rId2" Type="http://schemas.openxmlformats.org/officeDocument/2006/relationships/hyperlink" Target="http://www.mju.gov.si/si/delovna_podrocja/integriteta_v_javnem_sektorju/" TargetMode="External"/><Relationship Id="rId1" Type="http://schemas.openxmlformats.org/officeDocument/2006/relationships/hyperlink" Target="http://www.mju.gov.si/fileadmin/mju.gov.si/pageuploads/Prvo_vmesno_porocil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5C0680-3E7C-457C-821E-44B258A1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8784</Words>
  <Characters>56332</Characters>
  <Application>Microsoft Office Word</Application>
  <DocSecurity>0</DocSecurity>
  <Lines>469</Lines>
  <Paragraphs>129</Paragraphs>
  <ScaleCrop>false</ScaleCrop>
  <HeadingPairs>
    <vt:vector size="2" baseType="variant">
      <vt:variant>
        <vt:lpstr>Naslov</vt:lpstr>
      </vt:variant>
      <vt:variant>
        <vt:i4>1</vt:i4>
      </vt:variant>
    </vt:vector>
  </HeadingPairs>
  <TitlesOfParts>
    <vt:vector size="1" baseType="lpstr">
      <vt:lpstr>Številka: 010-85/2010/13</vt:lpstr>
    </vt:vector>
  </TitlesOfParts>
  <Company>MJU</Company>
  <LinksUpToDate>false</LinksUpToDate>
  <CharactersWithSpaces>64987</CharactersWithSpaces>
  <SharedDoc>false</SharedDoc>
  <HLinks>
    <vt:vector size="18" baseType="variant">
      <vt:variant>
        <vt:i4>5570560</vt:i4>
      </vt:variant>
      <vt:variant>
        <vt:i4>6</vt:i4>
      </vt:variant>
      <vt:variant>
        <vt:i4>0</vt:i4>
      </vt:variant>
      <vt:variant>
        <vt:i4>5</vt:i4>
      </vt:variant>
      <vt:variant>
        <vt:lpwstr>http://www.mju.gov.si/si/upravna_akademija/uuz_projekt_usposabljanje/integriteta_in_preprecevanje_korupcije/</vt:lpwstr>
      </vt:variant>
      <vt:variant>
        <vt:lpwstr/>
      </vt:variant>
      <vt:variant>
        <vt:i4>2031637</vt:i4>
      </vt:variant>
      <vt:variant>
        <vt:i4>3</vt:i4>
      </vt:variant>
      <vt:variant>
        <vt:i4>0</vt:i4>
      </vt:variant>
      <vt:variant>
        <vt:i4>5</vt:i4>
      </vt:variant>
      <vt:variant>
        <vt:lpwstr>http://www.mju.gov.si/si/delovna_podrocja/integriteta_v_javnem_sektorju/</vt:lpwstr>
      </vt:variant>
      <vt:variant>
        <vt:lpwstr/>
      </vt:variant>
      <vt:variant>
        <vt:i4>5177368</vt:i4>
      </vt:variant>
      <vt:variant>
        <vt:i4>0</vt:i4>
      </vt:variant>
      <vt:variant>
        <vt:i4>0</vt:i4>
      </vt:variant>
      <vt:variant>
        <vt:i4>5</vt:i4>
      </vt:variant>
      <vt:variant>
        <vt:lpwstr>http://www.mju.gov.si/fileadmin/mju.gov.si/pageuploads/Prvo_vmesno_porocilo.pdf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Tretje vmesno poročilo o izvajanju programa vlade republike slovenije za krepitev integritete in transparentnosti 2017–2019</dc:title>
  <dc:subject/>
  <dc:creator>Urska.Gorenc-Ule@gov.si</dc:creator>
  <cp:keywords/>
  <dc:description/>
  <cp:lastModifiedBy>Alenka Pšeničnik</cp:lastModifiedBy>
  <cp:revision>5</cp:revision>
  <cp:lastPrinted>2019-07-09T12:05:00Z</cp:lastPrinted>
  <dcterms:created xsi:type="dcterms:W3CDTF">2020-09-22T12:49:00Z</dcterms:created>
  <dcterms:modified xsi:type="dcterms:W3CDTF">2020-09-22T14:29:00Z</dcterms:modified>
</cp:coreProperties>
</file>